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D89" w:rsidRPr="00A41D89" w:rsidRDefault="00A41D89" w:rsidP="00A41D89">
      <w:pPr>
        <w:pStyle w:val="aa"/>
        <w:rPr>
          <w:rFonts w:hint="eastAsia"/>
        </w:rPr>
      </w:pPr>
      <w:bookmarkStart w:id="0" w:name="_GoBack"/>
      <w:bookmarkEnd w:id="0"/>
      <w:r w:rsidRPr="00A41D89">
        <w:rPr>
          <w:rFonts w:hint="eastAsia"/>
        </w:rPr>
        <w:t>中國輸出入銀行11</w:t>
      </w:r>
      <w:r w:rsidR="0089055F">
        <w:rPr>
          <w:rFonts w:hint="eastAsia"/>
        </w:rPr>
        <w:t>4</w:t>
      </w:r>
      <w:r w:rsidRPr="00A41D89">
        <w:rPr>
          <w:rFonts w:hint="eastAsia"/>
        </w:rPr>
        <w:t>年度營業預算評估報告</w:t>
      </w:r>
    </w:p>
    <w:p w:rsidR="00A41D89" w:rsidRDefault="0089055F" w:rsidP="007706F1">
      <w:pPr>
        <w:pStyle w:val="a8"/>
        <w:ind w:firstLine="566"/>
      </w:pPr>
      <w:r>
        <w:rPr>
          <w:rFonts w:hint="eastAsia"/>
        </w:rPr>
        <w:t>中國輸出入銀</w:t>
      </w:r>
      <w:r w:rsidR="00A41D89" w:rsidRPr="00A41D89">
        <w:rPr>
          <w:rFonts w:hint="eastAsia"/>
        </w:rPr>
        <w:t>行</w:t>
      </w:r>
      <w:r>
        <w:rPr>
          <w:rFonts w:hint="eastAsia"/>
        </w:rPr>
        <w:t>(以下簡稱輸出入銀行</w:t>
      </w:r>
      <w:r>
        <w:t>)</w:t>
      </w:r>
      <w:r>
        <w:rPr>
          <w:rFonts w:hint="eastAsia"/>
        </w:rPr>
        <w:t>係依</w:t>
      </w:r>
      <w:r w:rsidR="00A41D89" w:rsidRPr="00A41D89">
        <w:rPr>
          <w:rFonts w:hint="eastAsia"/>
        </w:rPr>
        <w:t>中國輸出入銀行條例設立</w:t>
      </w:r>
      <w:r>
        <w:rPr>
          <w:rFonts w:hAnsi="標楷體" w:hint="eastAsia"/>
        </w:rPr>
        <w:t>，由財政部監管</w:t>
      </w:r>
      <w:r w:rsidR="00A41D89" w:rsidRPr="00A41D89">
        <w:rPr>
          <w:rFonts w:hint="eastAsia"/>
        </w:rPr>
        <w:t>之</w:t>
      </w:r>
      <w:r>
        <w:rPr>
          <w:rFonts w:hint="eastAsia"/>
        </w:rPr>
        <w:t>國營</w:t>
      </w:r>
      <w:r w:rsidR="00A41D89" w:rsidRPr="00A41D89">
        <w:rPr>
          <w:rFonts w:hint="eastAsia"/>
        </w:rPr>
        <w:t>輸出入信用專業銀行，主要</w:t>
      </w:r>
      <w:r>
        <w:rPr>
          <w:rFonts w:hint="eastAsia"/>
        </w:rPr>
        <w:t>業務係配合政府經貿政策</w:t>
      </w:r>
      <w:r>
        <w:rPr>
          <w:rFonts w:hAnsi="標楷體" w:hint="eastAsia"/>
        </w:rPr>
        <w:t>，</w:t>
      </w:r>
      <w:r>
        <w:rPr>
          <w:rFonts w:hint="eastAsia"/>
        </w:rPr>
        <w:t>為出口業者提供融資</w:t>
      </w:r>
      <w:r w:rsidRPr="00A41D89">
        <w:rPr>
          <w:rFonts w:hint="eastAsia"/>
        </w:rPr>
        <w:t>、</w:t>
      </w:r>
      <w:r>
        <w:rPr>
          <w:rFonts w:hint="eastAsia"/>
        </w:rPr>
        <w:t>保證及</w:t>
      </w:r>
      <w:r w:rsidR="00A41D89" w:rsidRPr="00A41D89">
        <w:rPr>
          <w:rFonts w:hint="eastAsia"/>
        </w:rPr>
        <w:t>輸出保險等業務。該行11</w:t>
      </w:r>
      <w:r>
        <w:rPr>
          <w:rFonts w:hint="eastAsia"/>
        </w:rPr>
        <w:t>4</w:t>
      </w:r>
      <w:r w:rsidR="00A41D89" w:rsidRPr="00A41D89">
        <w:rPr>
          <w:rFonts w:hint="eastAsia"/>
        </w:rPr>
        <w:t>年度預算案編列營業收入</w:t>
      </w:r>
      <w:r>
        <w:rPr>
          <w:rFonts w:hint="eastAsia"/>
        </w:rPr>
        <w:t>58</w:t>
      </w:r>
      <w:r w:rsidR="00E75CBB">
        <w:rPr>
          <w:rFonts w:hint="eastAsia"/>
        </w:rPr>
        <w:t>億</w:t>
      </w:r>
      <w:r>
        <w:rPr>
          <w:rFonts w:hint="eastAsia"/>
        </w:rPr>
        <w:t>7</w:t>
      </w:r>
      <w:r w:rsidR="00E75CBB">
        <w:t>,</w:t>
      </w:r>
      <w:r>
        <w:rPr>
          <w:rFonts w:hint="eastAsia"/>
        </w:rPr>
        <w:t>218</w:t>
      </w:r>
      <w:r w:rsidR="00E75CBB">
        <w:rPr>
          <w:rFonts w:hint="eastAsia"/>
        </w:rPr>
        <w:t>萬</w:t>
      </w:r>
      <w:r>
        <w:rPr>
          <w:rFonts w:hint="eastAsia"/>
        </w:rPr>
        <w:t>1</w:t>
      </w:r>
      <w:r w:rsidR="00820CEA">
        <w:rPr>
          <w:rFonts w:hint="eastAsia"/>
        </w:rPr>
        <w:t>千</w:t>
      </w:r>
      <w:r w:rsidR="00A41D89" w:rsidRPr="00A41D89">
        <w:rPr>
          <w:rFonts w:hint="eastAsia"/>
        </w:rPr>
        <w:t>元，營業成本</w:t>
      </w:r>
      <w:r>
        <w:rPr>
          <w:rFonts w:hint="eastAsia"/>
        </w:rPr>
        <w:t>36</w:t>
      </w:r>
      <w:r w:rsidR="00E75CBB">
        <w:rPr>
          <w:rFonts w:hint="eastAsia"/>
        </w:rPr>
        <w:t>億</w:t>
      </w:r>
      <w:r>
        <w:rPr>
          <w:rFonts w:hint="eastAsia"/>
        </w:rPr>
        <w:t>8</w:t>
      </w:r>
      <w:r w:rsidR="00E75CBB">
        <w:t>,</w:t>
      </w:r>
      <w:r>
        <w:rPr>
          <w:rFonts w:hint="eastAsia"/>
        </w:rPr>
        <w:t>651</w:t>
      </w:r>
      <w:r w:rsidR="00E75CBB">
        <w:rPr>
          <w:rFonts w:hint="eastAsia"/>
        </w:rPr>
        <w:t>萬</w:t>
      </w:r>
      <w:r>
        <w:rPr>
          <w:rFonts w:hint="eastAsia"/>
        </w:rPr>
        <w:t>1</w:t>
      </w:r>
      <w:r w:rsidR="00E75CBB">
        <w:rPr>
          <w:rFonts w:hint="eastAsia"/>
        </w:rPr>
        <w:t>千</w:t>
      </w:r>
      <w:r w:rsidR="00A41D89" w:rsidRPr="00A41D89">
        <w:rPr>
          <w:rFonts w:hint="eastAsia"/>
        </w:rPr>
        <w:t>元，營業費用</w:t>
      </w:r>
      <w:r w:rsidR="00C1796A">
        <w:t>8</w:t>
      </w:r>
      <w:r w:rsidR="00C1796A">
        <w:rPr>
          <w:rFonts w:hint="eastAsia"/>
        </w:rPr>
        <w:t>億</w:t>
      </w:r>
      <w:r>
        <w:rPr>
          <w:rFonts w:hint="eastAsia"/>
        </w:rPr>
        <w:t>9</w:t>
      </w:r>
      <w:r w:rsidR="00C1796A">
        <w:t>,</w:t>
      </w:r>
      <w:r>
        <w:rPr>
          <w:rFonts w:hint="eastAsia"/>
        </w:rPr>
        <w:t>664</w:t>
      </w:r>
      <w:r w:rsidR="00C1796A">
        <w:rPr>
          <w:rFonts w:hint="eastAsia"/>
        </w:rPr>
        <w:t>萬</w:t>
      </w:r>
      <w:r w:rsidR="00A41D89" w:rsidRPr="00A41D89">
        <w:rPr>
          <w:rFonts w:hint="eastAsia"/>
        </w:rPr>
        <w:t>元，營業外收入200萬元，營業外費用</w:t>
      </w:r>
      <w:r w:rsidR="00C1796A">
        <w:t>6,</w:t>
      </w:r>
      <w:r>
        <w:rPr>
          <w:rFonts w:hint="eastAsia"/>
        </w:rPr>
        <w:t>883</w:t>
      </w:r>
      <w:r w:rsidR="00C1796A">
        <w:rPr>
          <w:rFonts w:hint="eastAsia"/>
        </w:rPr>
        <w:t>萬</w:t>
      </w:r>
      <w:r>
        <w:rPr>
          <w:rFonts w:hint="eastAsia"/>
        </w:rPr>
        <w:t>5</w:t>
      </w:r>
      <w:r w:rsidR="00A41D89" w:rsidRPr="00A41D89">
        <w:rPr>
          <w:rFonts w:hint="eastAsia"/>
        </w:rPr>
        <w:t>千元，所得稅費用</w:t>
      </w:r>
      <w:r>
        <w:rPr>
          <w:rFonts w:hint="eastAsia"/>
        </w:rPr>
        <w:t>1億1</w:t>
      </w:r>
      <w:r w:rsidR="00C1796A">
        <w:t>,</w:t>
      </w:r>
      <w:r>
        <w:rPr>
          <w:rFonts w:hint="eastAsia"/>
        </w:rPr>
        <w:t>271</w:t>
      </w:r>
      <w:r w:rsidR="00C1796A">
        <w:rPr>
          <w:rFonts w:hint="eastAsia"/>
        </w:rPr>
        <w:t>萬</w:t>
      </w:r>
      <w:r>
        <w:rPr>
          <w:rFonts w:hint="eastAsia"/>
        </w:rPr>
        <w:t>2</w:t>
      </w:r>
      <w:r w:rsidR="00C1796A">
        <w:rPr>
          <w:rFonts w:hint="eastAsia"/>
        </w:rPr>
        <w:t>千</w:t>
      </w:r>
      <w:r w:rsidR="00A41D89" w:rsidRPr="00A41D89">
        <w:rPr>
          <w:rFonts w:hint="eastAsia"/>
        </w:rPr>
        <w:t>元，本期淨利</w:t>
      </w:r>
      <w:r>
        <w:rPr>
          <w:rFonts w:hint="eastAsia"/>
        </w:rPr>
        <w:t>11</w:t>
      </w:r>
      <w:r w:rsidR="00A617E2">
        <w:rPr>
          <w:rFonts w:hint="eastAsia"/>
        </w:rPr>
        <w:t>億</w:t>
      </w:r>
      <w:r w:rsidR="00A617E2">
        <w:t>9</w:t>
      </w:r>
      <w:r>
        <w:rPr>
          <w:rFonts w:hint="eastAsia"/>
        </w:rPr>
        <w:t>48</w:t>
      </w:r>
      <w:r w:rsidR="00A617E2">
        <w:rPr>
          <w:rFonts w:hint="eastAsia"/>
        </w:rPr>
        <w:t>萬</w:t>
      </w:r>
      <w:r>
        <w:rPr>
          <w:rFonts w:hint="eastAsia"/>
        </w:rPr>
        <w:t>3</w:t>
      </w:r>
      <w:r w:rsidR="00820CEA">
        <w:rPr>
          <w:rFonts w:hint="eastAsia"/>
        </w:rPr>
        <w:t>千</w:t>
      </w:r>
      <w:r w:rsidR="00A41D89" w:rsidRPr="00A41D89">
        <w:rPr>
          <w:rFonts w:hint="eastAsia"/>
        </w:rPr>
        <w:t>元</w:t>
      </w:r>
      <w:r w:rsidR="004C665A">
        <w:rPr>
          <w:rFonts w:hint="eastAsia"/>
        </w:rPr>
        <w:t>，較11</w:t>
      </w:r>
      <w:r w:rsidR="00A655B9">
        <w:rPr>
          <w:rFonts w:hint="eastAsia"/>
        </w:rPr>
        <w:t>3</w:t>
      </w:r>
      <w:r w:rsidR="004C665A">
        <w:rPr>
          <w:rFonts w:hint="eastAsia"/>
        </w:rPr>
        <w:t>年度預算</w:t>
      </w:r>
      <w:r w:rsidR="00A617E2">
        <w:rPr>
          <w:rFonts w:hint="eastAsia"/>
        </w:rPr>
        <w:t>數</w:t>
      </w:r>
      <w:r w:rsidR="00A655B9">
        <w:rPr>
          <w:rFonts w:hint="eastAsia"/>
        </w:rPr>
        <w:t>8</w:t>
      </w:r>
      <w:r w:rsidR="00A617E2">
        <w:rPr>
          <w:rFonts w:hint="eastAsia"/>
        </w:rPr>
        <w:t>億</w:t>
      </w:r>
      <w:r w:rsidR="00A655B9">
        <w:rPr>
          <w:rFonts w:hint="eastAsia"/>
        </w:rPr>
        <w:t>3</w:t>
      </w:r>
      <w:r w:rsidR="00A617E2">
        <w:t>,</w:t>
      </w:r>
      <w:r w:rsidR="00A655B9">
        <w:rPr>
          <w:rFonts w:hint="eastAsia"/>
        </w:rPr>
        <w:t>989</w:t>
      </w:r>
      <w:r w:rsidR="00A617E2">
        <w:rPr>
          <w:rFonts w:hint="eastAsia"/>
        </w:rPr>
        <w:t>萬</w:t>
      </w:r>
      <w:r w:rsidR="00A655B9">
        <w:rPr>
          <w:rFonts w:hint="eastAsia"/>
        </w:rPr>
        <w:t>6</w:t>
      </w:r>
      <w:r w:rsidR="00A617E2">
        <w:rPr>
          <w:rFonts w:hint="eastAsia"/>
        </w:rPr>
        <w:t>千</w:t>
      </w:r>
      <w:r w:rsidR="004C665A">
        <w:rPr>
          <w:rFonts w:hint="eastAsia"/>
        </w:rPr>
        <w:t>元增加</w:t>
      </w:r>
      <w:r w:rsidR="007706F1">
        <w:rPr>
          <w:rFonts w:hint="eastAsia"/>
        </w:rPr>
        <w:t>2億6</w:t>
      </w:r>
      <w:r w:rsidR="007706F1">
        <w:t>,</w:t>
      </w:r>
      <w:r w:rsidR="007706F1">
        <w:rPr>
          <w:rFonts w:hint="eastAsia"/>
        </w:rPr>
        <w:t>958</w:t>
      </w:r>
      <w:r w:rsidR="000225AB">
        <w:rPr>
          <w:rFonts w:hint="eastAsia"/>
        </w:rPr>
        <w:t>萬</w:t>
      </w:r>
      <w:r w:rsidR="007706F1">
        <w:rPr>
          <w:rFonts w:hint="eastAsia"/>
        </w:rPr>
        <w:t>7</w:t>
      </w:r>
      <w:r w:rsidR="004C665A">
        <w:rPr>
          <w:rFonts w:hint="eastAsia"/>
        </w:rPr>
        <w:t>千元(增幅</w:t>
      </w:r>
      <w:r w:rsidR="007706F1">
        <w:rPr>
          <w:rFonts w:hint="eastAsia"/>
        </w:rPr>
        <w:t>3</w:t>
      </w:r>
      <w:r w:rsidR="007706F1">
        <w:t>2</w:t>
      </w:r>
      <w:r w:rsidR="000225AB">
        <w:t>.</w:t>
      </w:r>
      <w:r w:rsidR="007706F1">
        <w:t>1</w:t>
      </w:r>
      <w:r w:rsidR="004C665A">
        <w:t>%</w:t>
      </w:r>
      <w:r w:rsidR="004C665A">
        <w:rPr>
          <w:rFonts w:hint="eastAsia"/>
        </w:rPr>
        <w:t>)，較11</w:t>
      </w:r>
      <w:r w:rsidR="00A655B9">
        <w:rPr>
          <w:rFonts w:hint="eastAsia"/>
        </w:rPr>
        <w:t>2</w:t>
      </w:r>
      <w:r w:rsidR="004C665A">
        <w:rPr>
          <w:rFonts w:hint="eastAsia"/>
        </w:rPr>
        <w:t>年度決算數</w:t>
      </w:r>
      <w:r w:rsidR="00A655B9">
        <w:rPr>
          <w:rFonts w:hint="eastAsia"/>
        </w:rPr>
        <w:t>11</w:t>
      </w:r>
      <w:r w:rsidR="008835E8">
        <w:rPr>
          <w:rFonts w:hint="eastAsia"/>
        </w:rPr>
        <w:t>億</w:t>
      </w:r>
      <w:r w:rsidR="00A655B9">
        <w:rPr>
          <w:rFonts w:hint="eastAsia"/>
        </w:rPr>
        <w:t>3</w:t>
      </w:r>
      <w:r w:rsidR="008835E8">
        <w:t>,</w:t>
      </w:r>
      <w:r w:rsidR="00A655B9">
        <w:rPr>
          <w:rFonts w:hint="eastAsia"/>
        </w:rPr>
        <w:t>881</w:t>
      </w:r>
      <w:r w:rsidR="008835E8">
        <w:rPr>
          <w:rFonts w:hint="eastAsia"/>
        </w:rPr>
        <w:t>萬</w:t>
      </w:r>
      <w:r w:rsidR="004C665A">
        <w:rPr>
          <w:rFonts w:hint="eastAsia"/>
        </w:rPr>
        <w:t>元則</w:t>
      </w:r>
      <w:r w:rsidR="007706F1">
        <w:rPr>
          <w:rFonts w:hint="eastAsia"/>
        </w:rPr>
        <w:t>減少2,932</w:t>
      </w:r>
      <w:r w:rsidR="00F4776F">
        <w:rPr>
          <w:rFonts w:hint="eastAsia"/>
        </w:rPr>
        <w:t>萬</w:t>
      </w:r>
      <w:r w:rsidR="007706F1">
        <w:rPr>
          <w:rFonts w:hint="eastAsia"/>
        </w:rPr>
        <w:t>7</w:t>
      </w:r>
      <w:r w:rsidR="004C665A">
        <w:rPr>
          <w:rFonts w:hint="eastAsia"/>
        </w:rPr>
        <w:t>千元(</w:t>
      </w:r>
      <w:r w:rsidR="007706F1">
        <w:rPr>
          <w:rFonts w:hint="eastAsia"/>
        </w:rPr>
        <w:t>減</w:t>
      </w:r>
      <w:r w:rsidR="004C665A">
        <w:rPr>
          <w:rFonts w:hint="eastAsia"/>
        </w:rPr>
        <w:t>幅</w:t>
      </w:r>
      <w:r w:rsidR="007706F1">
        <w:rPr>
          <w:rFonts w:hint="eastAsia"/>
        </w:rPr>
        <w:t>2</w:t>
      </w:r>
      <w:r w:rsidR="00850D3D">
        <w:t>.</w:t>
      </w:r>
      <w:r w:rsidR="007706F1">
        <w:rPr>
          <w:rFonts w:hint="eastAsia"/>
        </w:rPr>
        <w:t>58</w:t>
      </w:r>
      <w:r w:rsidR="004C665A">
        <w:rPr>
          <w:rFonts w:hint="eastAsia"/>
        </w:rPr>
        <w:t>%)</w:t>
      </w:r>
      <w:r w:rsidR="00A41D89" w:rsidRPr="00A41D89">
        <w:rPr>
          <w:rFonts w:hint="eastAsia"/>
        </w:rPr>
        <w:t>。茲就該行11</w:t>
      </w:r>
      <w:r w:rsidR="00A655B9">
        <w:rPr>
          <w:rFonts w:hint="eastAsia"/>
        </w:rPr>
        <w:t>4</w:t>
      </w:r>
      <w:r w:rsidR="00A41D89" w:rsidRPr="00A41D89">
        <w:rPr>
          <w:rFonts w:hint="eastAsia"/>
        </w:rPr>
        <w:t>年度預算案評</w:t>
      </w:r>
      <w:r w:rsidR="00AA6C12">
        <w:rPr>
          <w:rFonts w:hint="eastAsia"/>
        </w:rPr>
        <w:t>析</w:t>
      </w:r>
      <w:r w:rsidR="00A41D89" w:rsidRPr="00A41D89">
        <w:rPr>
          <w:rFonts w:hint="eastAsia"/>
        </w:rPr>
        <w:t>如</w:t>
      </w:r>
      <w:r w:rsidR="00A655B9">
        <w:rPr>
          <w:rFonts w:hint="eastAsia"/>
        </w:rPr>
        <w:t>次</w:t>
      </w:r>
      <w:r w:rsidR="00A41D89" w:rsidRPr="00A41D89">
        <w:rPr>
          <w:rFonts w:hint="eastAsia"/>
        </w:rPr>
        <w:t>：</w:t>
      </w:r>
    </w:p>
    <w:p w:rsidR="00C80979" w:rsidRPr="00B156D7" w:rsidRDefault="00AA4E92" w:rsidP="00B156D7">
      <w:pPr>
        <w:pStyle w:val="14"/>
        <w:ind w:left="567" w:hanging="567"/>
        <w:rPr>
          <w:rFonts w:hint="eastAsia"/>
        </w:rPr>
      </w:pPr>
      <w:bookmarkStart w:id="1" w:name="_Toc90050258"/>
      <w:bookmarkStart w:id="2" w:name="_Toc182991504"/>
      <w:r>
        <w:rPr>
          <w:rFonts w:hint="eastAsia"/>
        </w:rPr>
        <w:t>二</w:t>
      </w:r>
      <w:r w:rsidR="00C80979" w:rsidRPr="00B156D7">
        <w:rPr>
          <w:rFonts w:hint="eastAsia"/>
        </w:rPr>
        <w:t>、</w:t>
      </w:r>
      <w:bookmarkEnd w:id="1"/>
      <w:r w:rsidR="00072C81">
        <w:rPr>
          <w:rFonts w:hint="eastAsia"/>
        </w:rPr>
        <w:t>配合</w:t>
      </w:r>
      <w:r w:rsidR="007856FC">
        <w:rPr>
          <w:rFonts w:hint="eastAsia"/>
        </w:rPr>
        <w:t>政府</w:t>
      </w:r>
      <w:r w:rsidR="00251E73">
        <w:rPr>
          <w:rFonts w:hint="eastAsia"/>
        </w:rPr>
        <w:t>推動</w:t>
      </w:r>
      <w:r w:rsidR="007856FC">
        <w:rPr>
          <w:rFonts w:hAnsi="標楷體" w:hint="eastAsia"/>
        </w:rPr>
        <w:t>「</w:t>
      </w:r>
      <w:r w:rsidR="00072C81">
        <w:rPr>
          <w:rFonts w:hint="eastAsia"/>
        </w:rPr>
        <w:t>新南向政策</w:t>
      </w:r>
      <w:r w:rsidR="007856FC">
        <w:rPr>
          <w:rFonts w:hint="eastAsia"/>
        </w:rPr>
        <w:t>工作計畫</w:t>
      </w:r>
      <w:r w:rsidR="007856FC">
        <w:rPr>
          <w:rFonts w:hAnsi="標楷體" w:hint="eastAsia"/>
        </w:rPr>
        <w:t>」</w:t>
      </w:r>
      <w:r w:rsidR="00251E73">
        <w:rPr>
          <w:rFonts w:hAnsi="標楷體" w:hint="eastAsia"/>
        </w:rPr>
        <w:t>，</w:t>
      </w:r>
      <w:r w:rsidR="00587E8D">
        <w:rPr>
          <w:rFonts w:hAnsi="標楷體" w:hint="eastAsia"/>
        </w:rPr>
        <w:t>近年</w:t>
      </w:r>
      <w:r w:rsidR="00DE2DF6">
        <w:rPr>
          <w:rFonts w:hAnsi="標楷體" w:hint="eastAsia"/>
        </w:rPr>
        <w:t>我</w:t>
      </w:r>
      <w:r w:rsidR="00680954">
        <w:rPr>
          <w:rFonts w:hAnsi="標楷體" w:hint="eastAsia"/>
        </w:rPr>
        <w:t>國</w:t>
      </w:r>
      <w:r w:rsidR="00DE2DF6">
        <w:rPr>
          <w:rFonts w:hAnsi="標楷體" w:hint="eastAsia"/>
        </w:rPr>
        <w:t>對</w:t>
      </w:r>
      <w:r w:rsidR="00DE2DF6">
        <w:rPr>
          <w:rFonts w:hint="eastAsia"/>
        </w:rPr>
        <w:t>該等國家</w:t>
      </w:r>
      <w:r w:rsidR="00587E8D">
        <w:rPr>
          <w:rFonts w:hAnsi="標楷體" w:hint="eastAsia"/>
        </w:rPr>
        <w:t>整體</w:t>
      </w:r>
      <w:r w:rsidR="00DE2DF6">
        <w:rPr>
          <w:rFonts w:hAnsi="標楷體" w:hint="eastAsia"/>
        </w:rPr>
        <w:t>出口金額雖有增加</w:t>
      </w:r>
      <w:r w:rsidR="00251E73">
        <w:rPr>
          <w:rFonts w:hAnsi="標楷體" w:hint="eastAsia"/>
        </w:rPr>
        <w:t>，</w:t>
      </w:r>
      <w:r w:rsidR="00DE2DF6">
        <w:rPr>
          <w:rFonts w:hAnsi="標楷體" w:hint="eastAsia"/>
        </w:rPr>
        <w:t>惟</w:t>
      </w:r>
      <w:r w:rsidR="00DE7331">
        <w:rPr>
          <w:rFonts w:hint="eastAsia"/>
        </w:rPr>
        <w:t>承保金額</w:t>
      </w:r>
      <w:r w:rsidR="001342A2">
        <w:rPr>
          <w:rFonts w:hint="eastAsia"/>
        </w:rPr>
        <w:t>款</w:t>
      </w:r>
      <w:r w:rsidR="00DE2DF6">
        <w:rPr>
          <w:rFonts w:hint="eastAsia"/>
        </w:rPr>
        <w:t>卻</w:t>
      </w:r>
      <w:r w:rsidR="002931A2">
        <w:rPr>
          <w:rFonts w:hint="eastAsia"/>
        </w:rPr>
        <w:t>有</w:t>
      </w:r>
      <w:r w:rsidR="00DE7331">
        <w:rPr>
          <w:rFonts w:hint="eastAsia"/>
        </w:rPr>
        <w:t>減少</w:t>
      </w:r>
      <w:r w:rsidR="002931A2">
        <w:rPr>
          <w:rFonts w:hint="eastAsia"/>
        </w:rPr>
        <w:t>情形</w:t>
      </w:r>
      <w:r w:rsidR="009263C3">
        <w:rPr>
          <w:rFonts w:hAnsi="標楷體" w:hint="eastAsia"/>
        </w:rPr>
        <w:t>，</w:t>
      </w:r>
      <w:r w:rsidR="009263C3">
        <w:rPr>
          <w:rFonts w:hint="eastAsia"/>
        </w:rPr>
        <w:t>允宜</w:t>
      </w:r>
      <w:r w:rsidR="00DE2DF6">
        <w:rPr>
          <w:rFonts w:hint="eastAsia"/>
        </w:rPr>
        <w:t>適度拓展業務</w:t>
      </w:r>
      <w:r w:rsidR="00587E8D">
        <w:rPr>
          <w:rFonts w:hAnsi="標楷體" w:hint="eastAsia"/>
        </w:rPr>
        <w:t>，</w:t>
      </w:r>
      <w:r w:rsidR="00DE2DF6">
        <w:rPr>
          <w:rFonts w:hAnsi="標楷體" w:hint="eastAsia"/>
        </w:rPr>
        <w:t>俾利強化政策果效</w:t>
      </w:r>
      <w:bookmarkEnd w:id="2"/>
    </w:p>
    <w:p w:rsidR="00C80979" w:rsidRPr="00B8618E" w:rsidRDefault="00A45BA8" w:rsidP="00923123">
      <w:pPr>
        <w:wordWrap w:val="0"/>
        <w:ind w:left="566" w:firstLine="566"/>
        <w:rPr>
          <w:rFonts w:hAnsi="標楷體" w:hint="eastAsia"/>
          <w:color w:val="000000"/>
        </w:rPr>
      </w:pPr>
      <w:r w:rsidRPr="001F2A7B">
        <w:rPr>
          <w:rFonts w:hint="eastAsia"/>
        </w:rPr>
        <w:t>輸出入銀行1</w:t>
      </w:r>
      <w:r>
        <w:rPr>
          <w:rFonts w:hint="eastAsia"/>
        </w:rPr>
        <w:t>14</w:t>
      </w:r>
      <w:r w:rsidRPr="001F2A7B">
        <w:rPr>
          <w:rFonts w:hint="eastAsia"/>
        </w:rPr>
        <w:t>年度預算案預計承做輸出保險業務1,</w:t>
      </w:r>
      <w:r>
        <w:rPr>
          <w:rFonts w:hint="eastAsia"/>
        </w:rPr>
        <w:t>950</w:t>
      </w:r>
      <w:r w:rsidRPr="001F2A7B">
        <w:rPr>
          <w:rFonts w:hint="eastAsia"/>
        </w:rPr>
        <w:t>億元，較1</w:t>
      </w:r>
      <w:r>
        <w:rPr>
          <w:rFonts w:hint="eastAsia"/>
        </w:rPr>
        <w:t>13</w:t>
      </w:r>
      <w:r w:rsidRPr="001F2A7B">
        <w:rPr>
          <w:rFonts w:hint="eastAsia"/>
        </w:rPr>
        <w:t>年度預算營運量1,</w:t>
      </w:r>
      <w:r>
        <w:rPr>
          <w:rFonts w:hint="eastAsia"/>
        </w:rPr>
        <w:t>850</w:t>
      </w:r>
      <w:r w:rsidRPr="001F2A7B">
        <w:rPr>
          <w:rFonts w:hint="eastAsia"/>
        </w:rPr>
        <w:t>億元</w:t>
      </w:r>
      <w:r>
        <w:rPr>
          <w:rFonts w:hint="eastAsia"/>
        </w:rPr>
        <w:t>增加100億元</w:t>
      </w:r>
      <w:r w:rsidRPr="001F2A7B">
        <w:rPr>
          <w:rFonts w:hint="eastAsia"/>
        </w:rPr>
        <w:t>，成長</w:t>
      </w:r>
      <w:r>
        <w:rPr>
          <w:rFonts w:hint="eastAsia"/>
        </w:rPr>
        <w:t>5</w:t>
      </w:r>
      <w:r w:rsidRPr="001F2A7B">
        <w:rPr>
          <w:rFonts w:hint="eastAsia"/>
        </w:rPr>
        <w:t>.</w:t>
      </w:r>
      <w:r>
        <w:rPr>
          <w:rFonts w:hint="eastAsia"/>
        </w:rPr>
        <w:t>41</w:t>
      </w:r>
      <w:r w:rsidRPr="001F2A7B">
        <w:rPr>
          <w:rFonts w:hint="eastAsia"/>
        </w:rPr>
        <w:t>%</w:t>
      </w:r>
      <w:r w:rsidR="00C80979">
        <w:rPr>
          <w:rFonts w:hint="eastAsia"/>
          <w:lang w:eastAsia="zh-HK"/>
        </w:rPr>
        <w:t>。</w:t>
      </w:r>
      <w:r w:rsidR="002931A2">
        <w:rPr>
          <w:rFonts w:hint="eastAsia"/>
        </w:rPr>
        <w:t>有關該行</w:t>
      </w:r>
      <w:r w:rsidR="00680954">
        <w:rPr>
          <w:rFonts w:hint="eastAsia"/>
        </w:rPr>
        <w:t>近年</w:t>
      </w:r>
      <w:r w:rsidR="002931A2" w:rsidRPr="002931A2">
        <w:rPr>
          <w:rFonts w:hint="eastAsia"/>
        </w:rPr>
        <w:t>配合政府「新南向政策工作計畫」辦理對</w:t>
      </w:r>
      <w:r w:rsidR="007B290F">
        <w:rPr>
          <w:rFonts w:hint="eastAsia"/>
        </w:rPr>
        <w:t>新南向</w:t>
      </w:r>
      <w:r w:rsidR="002931A2" w:rsidRPr="002931A2">
        <w:rPr>
          <w:rFonts w:hint="eastAsia"/>
        </w:rPr>
        <w:lastRenderedPageBreak/>
        <w:t>國家</w:t>
      </w:r>
      <w:r w:rsidR="007B290F">
        <w:rPr>
          <w:rStyle w:val="af0"/>
        </w:rPr>
        <w:footnoteReference w:id="1"/>
      </w:r>
      <w:r w:rsidR="002931A2" w:rsidRPr="002931A2">
        <w:rPr>
          <w:rFonts w:hint="eastAsia"/>
        </w:rPr>
        <w:t>輸出保險業務</w:t>
      </w:r>
      <w:r w:rsidR="00680954">
        <w:rPr>
          <w:rFonts w:hint="eastAsia"/>
        </w:rPr>
        <w:t>之</w:t>
      </w:r>
      <w:r w:rsidR="002931A2">
        <w:rPr>
          <w:rFonts w:hint="eastAsia"/>
        </w:rPr>
        <w:t>整體承保金額款有</w:t>
      </w:r>
      <w:r w:rsidR="002931A2" w:rsidRPr="002931A2">
        <w:rPr>
          <w:rFonts w:hint="eastAsia"/>
        </w:rPr>
        <w:t>減少</w:t>
      </w:r>
      <w:r w:rsidR="002931A2">
        <w:rPr>
          <w:rFonts w:hint="eastAsia"/>
        </w:rPr>
        <w:t>情形</w:t>
      </w:r>
      <w:r w:rsidR="002931A2">
        <w:rPr>
          <w:rFonts w:hAnsi="標楷體" w:hint="eastAsia"/>
        </w:rPr>
        <w:t>，</w:t>
      </w:r>
      <w:r w:rsidR="002931A2">
        <w:rPr>
          <w:rFonts w:hint="eastAsia"/>
        </w:rPr>
        <w:t>謹敘明如次</w:t>
      </w:r>
      <w:r w:rsidR="00C80979">
        <w:rPr>
          <w:rFonts w:hint="eastAsia"/>
          <w:lang w:eastAsia="zh-HK"/>
        </w:rPr>
        <w:t>：</w:t>
      </w:r>
    </w:p>
    <w:p w:rsidR="00C80979" w:rsidRPr="0090326C" w:rsidRDefault="00C80979" w:rsidP="0090326C">
      <w:pPr>
        <w:pStyle w:val="a4"/>
        <w:ind w:left="849" w:hanging="283"/>
        <w:rPr>
          <w:rFonts w:hint="eastAsia"/>
          <w:b/>
        </w:rPr>
      </w:pPr>
      <w:r w:rsidRPr="0090326C">
        <w:rPr>
          <w:rFonts w:hint="eastAsia"/>
          <w:b/>
        </w:rPr>
        <w:t>(一)</w:t>
      </w:r>
      <w:r w:rsidR="00F372A2" w:rsidRPr="0090326C">
        <w:rPr>
          <w:rFonts w:hint="eastAsia"/>
          <w:b/>
        </w:rPr>
        <w:t>為</w:t>
      </w:r>
      <w:r w:rsidR="002E23CB">
        <w:rPr>
          <w:rFonts w:hint="eastAsia"/>
          <w:b/>
        </w:rPr>
        <w:t>分散出口市場</w:t>
      </w:r>
      <w:r w:rsidR="006C132E">
        <w:rPr>
          <w:rFonts w:hAnsi="標楷體" w:hint="eastAsia"/>
          <w:b/>
        </w:rPr>
        <w:t>及重新建構我國與東協、南亞及紐澳間之連結，政府近年推動新</w:t>
      </w:r>
      <w:r w:rsidR="00D43E36">
        <w:rPr>
          <w:rFonts w:hAnsi="標楷體" w:hint="eastAsia"/>
          <w:b/>
        </w:rPr>
        <w:t>南</w:t>
      </w:r>
      <w:r w:rsidR="006C132E">
        <w:rPr>
          <w:rFonts w:hAnsi="標楷體" w:hint="eastAsia"/>
          <w:b/>
        </w:rPr>
        <w:t>向政策工作計畫，其中</w:t>
      </w:r>
      <w:r w:rsidR="00E34145">
        <w:rPr>
          <w:rFonts w:hAnsi="標楷體" w:hint="eastAsia"/>
          <w:b/>
        </w:rPr>
        <w:t>包括透過輸出入銀行等金融機構提供出口廠商拓展相關標的市場所需資金</w:t>
      </w:r>
    </w:p>
    <w:p w:rsidR="006C0DA5" w:rsidRPr="006C0DA5" w:rsidRDefault="006C132E" w:rsidP="006C0DA5">
      <w:pPr>
        <w:pStyle w:val="21"/>
        <w:ind w:left="850" w:firstLine="566"/>
        <w:rPr>
          <w:rFonts w:hint="eastAsia"/>
        </w:rPr>
      </w:pPr>
      <w:r>
        <w:rPr>
          <w:rFonts w:hint="eastAsia"/>
        </w:rPr>
        <w:t>近年來國</w:t>
      </w:r>
      <w:r w:rsidR="00D43E36">
        <w:rPr>
          <w:rFonts w:hint="eastAsia"/>
        </w:rPr>
        <w:t>內外</w:t>
      </w:r>
      <w:r>
        <w:rPr>
          <w:rFonts w:hint="eastAsia"/>
        </w:rPr>
        <w:t>經貿情勢變動頗劇</w:t>
      </w:r>
      <w:r>
        <w:rPr>
          <w:rFonts w:hAnsi="標楷體" w:hint="eastAsia"/>
        </w:rPr>
        <w:t>，</w:t>
      </w:r>
      <w:r w:rsidR="008A039E">
        <w:rPr>
          <w:rFonts w:hAnsi="標楷體" w:hint="eastAsia"/>
        </w:rPr>
        <w:t>我</w:t>
      </w:r>
      <w:r w:rsidR="00680954">
        <w:rPr>
          <w:rFonts w:hAnsi="標楷體" w:hint="eastAsia"/>
        </w:rPr>
        <w:t>國</w:t>
      </w:r>
      <w:r w:rsidR="004B71A7">
        <w:rPr>
          <w:rFonts w:hAnsi="標楷體" w:hint="eastAsia"/>
        </w:rPr>
        <w:t>對內面臨產業轉型</w:t>
      </w:r>
      <w:r w:rsidR="00A55EAC">
        <w:rPr>
          <w:rFonts w:hAnsi="標楷體" w:hint="eastAsia"/>
        </w:rPr>
        <w:t>之關鍵時刻</w:t>
      </w:r>
      <w:r w:rsidR="004B71A7">
        <w:rPr>
          <w:rFonts w:hAnsi="標楷體" w:hint="eastAsia"/>
        </w:rPr>
        <w:t>，對外</w:t>
      </w:r>
      <w:r w:rsidR="00A55EAC">
        <w:rPr>
          <w:rFonts w:hAnsi="標楷體" w:hint="eastAsia"/>
        </w:rPr>
        <w:t>則有</w:t>
      </w:r>
      <w:r w:rsidR="004B71A7">
        <w:rPr>
          <w:rFonts w:hAnsi="標楷體" w:hint="eastAsia"/>
        </w:rPr>
        <w:t>中國大陸經濟成長趨緩，反觀</w:t>
      </w:r>
      <w:r w:rsidR="004B71A7">
        <w:rPr>
          <w:rFonts w:hint="eastAsia"/>
        </w:rPr>
        <w:t>鄰近東南亞及南亞國家經濟快速發展促使</w:t>
      </w:r>
      <w:r w:rsidR="004B71A7">
        <w:rPr>
          <w:rFonts w:hAnsi="標楷體" w:hint="eastAsia"/>
        </w:rPr>
        <w:t>有較強消費能力之當地</w:t>
      </w:r>
      <w:r w:rsidR="004B71A7">
        <w:rPr>
          <w:rFonts w:hint="eastAsia"/>
        </w:rPr>
        <w:t>新興中產階級崛起</w:t>
      </w:r>
      <w:r w:rsidR="004B71A7">
        <w:rPr>
          <w:rFonts w:hAnsi="標楷體" w:hint="eastAsia"/>
        </w:rPr>
        <w:t>，浮現龐大內需市場商機</w:t>
      </w:r>
      <w:r w:rsidR="00A55EAC">
        <w:rPr>
          <w:rFonts w:hAnsi="標楷體" w:hint="eastAsia"/>
        </w:rPr>
        <w:t>。</w:t>
      </w:r>
      <w:r w:rsidR="004B71A7">
        <w:rPr>
          <w:rFonts w:hAnsi="標楷體" w:hint="eastAsia"/>
        </w:rPr>
        <w:t>為因應此一變局，</w:t>
      </w:r>
      <w:r w:rsidR="00A55EAC">
        <w:rPr>
          <w:rFonts w:hAnsi="標楷體" w:hint="eastAsia"/>
        </w:rPr>
        <w:t>基於</w:t>
      </w:r>
      <w:r w:rsidR="00A55EAC" w:rsidRPr="00A55EAC">
        <w:rPr>
          <w:rFonts w:hAnsi="標楷體" w:hint="eastAsia"/>
        </w:rPr>
        <w:lastRenderedPageBreak/>
        <w:t>分散出口市場及重新建構我國與東協、南亞及紐澳間之連結，</w:t>
      </w:r>
      <w:r w:rsidR="004B71A7">
        <w:rPr>
          <w:rFonts w:hAnsi="標楷體" w:hint="eastAsia"/>
        </w:rPr>
        <w:t>我國政府自105年度</w:t>
      </w:r>
      <w:r w:rsidR="00A55EAC">
        <w:rPr>
          <w:rFonts w:hAnsi="標楷體" w:hint="eastAsia"/>
        </w:rPr>
        <w:t>正式發布</w:t>
      </w:r>
      <w:r w:rsidR="004B71A7">
        <w:rPr>
          <w:rFonts w:hAnsi="標楷體" w:hint="eastAsia"/>
        </w:rPr>
        <w:t>新南</w:t>
      </w:r>
      <w:r w:rsidR="00A55EAC">
        <w:rPr>
          <w:rFonts w:hAnsi="標楷體" w:hint="eastAsia"/>
        </w:rPr>
        <w:t>向政策綱領，並具體訂定</w:t>
      </w:r>
      <w:r w:rsidR="00A55EAC" w:rsidRPr="00A55EAC">
        <w:rPr>
          <w:rFonts w:hAnsi="標楷體" w:hint="eastAsia"/>
        </w:rPr>
        <w:t>新南向政策工作計畫</w:t>
      </w:r>
      <w:r w:rsidR="00A55EAC">
        <w:rPr>
          <w:rFonts w:hAnsi="標楷體" w:hint="eastAsia"/>
        </w:rPr>
        <w:t>，其中在</w:t>
      </w:r>
      <w:r w:rsidR="00087ADB">
        <w:rPr>
          <w:rFonts w:hAnsi="標楷體" w:hint="eastAsia"/>
        </w:rPr>
        <w:t>政策目標</w:t>
      </w:r>
      <w:r w:rsidR="00A55EAC">
        <w:rPr>
          <w:rFonts w:hint="eastAsia"/>
        </w:rPr>
        <w:t>提及</w:t>
      </w:r>
      <w:r w:rsidR="00087ADB">
        <w:rPr>
          <w:rFonts w:hint="eastAsia"/>
        </w:rPr>
        <w:t>增加輸出入銀行之資本規模</w:t>
      </w:r>
      <w:r w:rsidR="00087ADB">
        <w:rPr>
          <w:rFonts w:hAnsi="標楷體" w:hint="eastAsia"/>
        </w:rPr>
        <w:t>，</w:t>
      </w:r>
      <w:r w:rsidR="00031AFC">
        <w:rPr>
          <w:rFonts w:hAnsi="標楷體" w:hint="eastAsia"/>
        </w:rPr>
        <w:t>必要時可結合公民營銀行資源，充分提供廠商拓展海外市場及進行海外布局所需資金，包括融資、保證、保險及買主徵信等</w:t>
      </w:r>
      <w:r w:rsidR="000453B7">
        <w:rPr>
          <w:rStyle w:val="af0"/>
          <w:rFonts w:hAnsi="標楷體"/>
        </w:rPr>
        <w:footnoteReference w:id="2"/>
      </w:r>
      <w:r w:rsidR="00E34145">
        <w:rPr>
          <w:rFonts w:hAnsi="標楷體" w:hint="eastAsia"/>
        </w:rPr>
        <w:t>，亦即輸出保險係協助我國出口廠商海外拓銷之重要工具之一。</w:t>
      </w:r>
    </w:p>
    <w:p w:rsidR="00C80979" w:rsidRPr="002B6330" w:rsidRDefault="00C80979" w:rsidP="00C80979">
      <w:pPr>
        <w:pStyle w:val="a4"/>
        <w:ind w:left="849" w:hanging="283"/>
        <w:rPr>
          <w:rFonts w:hAnsi="標楷體" w:hint="eastAsia"/>
          <w:b/>
        </w:rPr>
      </w:pPr>
      <w:r w:rsidRPr="005D71FD">
        <w:rPr>
          <w:rFonts w:hAnsi="標楷體" w:hint="eastAsia"/>
          <w:b/>
        </w:rPr>
        <w:t>(二)</w:t>
      </w:r>
      <w:r w:rsidR="00E34145">
        <w:rPr>
          <w:rFonts w:hAnsi="標楷體" w:hint="eastAsia"/>
          <w:b/>
        </w:rPr>
        <w:t>近年</w:t>
      </w:r>
      <w:r w:rsidR="00414F8B">
        <w:rPr>
          <w:rFonts w:hAnsi="標楷體" w:hint="eastAsia"/>
          <w:b/>
        </w:rPr>
        <w:t>我</w:t>
      </w:r>
      <w:r w:rsidR="008257A6">
        <w:rPr>
          <w:rFonts w:hAnsi="標楷體" w:hint="eastAsia"/>
          <w:b/>
        </w:rPr>
        <w:t>國</w:t>
      </w:r>
      <w:r w:rsidR="00414F8B">
        <w:rPr>
          <w:rFonts w:hAnsi="標楷體" w:hint="eastAsia"/>
          <w:b/>
        </w:rPr>
        <w:t>對新南向國家出口金額雖有增加，惟對該等國家之輸出保險承保金額卻有減少之情形</w:t>
      </w:r>
    </w:p>
    <w:p w:rsidR="007C3E05" w:rsidRDefault="00414F8B" w:rsidP="00277282">
      <w:pPr>
        <w:pStyle w:val="21"/>
        <w:ind w:left="850" w:firstLine="566"/>
        <w:rPr>
          <w:rFonts w:hAnsi="標楷體"/>
        </w:rPr>
      </w:pPr>
      <w:r>
        <w:rPr>
          <w:rFonts w:hint="eastAsia"/>
        </w:rPr>
        <w:t>依</w:t>
      </w:r>
      <w:r w:rsidR="007B290F">
        <w:rPr>
          <w:rFonts w:hint="eastAsia"/>
        </w:rPr>
        <w:t>經濟部國際貿易署</w:t>
      </w:r>
      <w:r w:rsidR="00C43E0F">
        <w:rPr>
          <w:rFonts w:hint="eastAsia"/>
        </w:rPr>
        <w:t>新南向國家</w:t>
      </w:r>
      <w:r w:rsidR="007B290F">
        <w:rPr>
          <w:rFonts w:hint="eastAsia"/>
        </w:rPr>
        <w:t>貿易統計查詢</w:t>
      </w:r>
      <w:r w:rsidR="00ED2183">
        <w:rPr>
          <w:rStyle w:val="af0"/>
        </w:rPr>
        <w:footnoteReference w:id="3"/>
      </w:r>
      <w:r w:rsidR="007B290F">
        <w:rPr>
          <w:rFonts w:hint="eastAsia"/>
        </w:rPr>
        <w:t>資料</w:t>
      </w:r>
      <w:r w:rsidR="007B290F">
        <w:rPr>
          <w:rFonts w:hAnsi="標楷體" w:hint="eastAsia"/>
        </w:rPr>
        <w:t>，</w:t>
      </w:r>
      <w:r w:rsidR="007B290F">
        <w:rPr>
          <w:rFonts w:hint="eastAsia"/>
        </w:rPr>
        <w:t>110至112年度我</w:t>
      </w:r>
      <w:r w:rsidR="00AE4EFA">
        <w:rPr>
          <w:rFonts w:hint="eastAsia"/>
        </w:rPr>
        <w:t>國</w:t>
      </w:r>
      <w:r w:rsidR="007B290F">
        <w:rPr>
          <w:rFonts w:hint="eastAsia"/>
        </w:rPr>
        <w:t>對</w:t>
      </w:r>
      <w:r w:rsidR="00C43E0F">
        <w:rPr>
          <w:rFonts w:hint="eastAsia"/>
        </w:rPr>
        <w:t>該等</w:t>
      </w:r>
      <w:r w:rsidR="00ED2183">
        <w:rPr>
          <w:rFonts w:hint="eastAsia"/>
        </w:rPr>
        <w:t>國家出口金額</w:t>
      </w:r>
      <w:r w:rsidR="00C43E0F">
        <w:rPr>
          <w:rFonts w:hint="eastAsia"/>
        </w:rPr>
        <w:t>自825億餘美元增至901億餘美元</w:t>
      </w:r>
      <w:r w:rsidR="00C43E0F">
        <w:rPr>
          <w:rFonts w:hAnsi="標楷體" w:hint="eastAsia"/>
        </w:rPr>
        <w:t>，</w:t>
      </w:r>
      <w:r w:rsidR="00702F4C">
        <w:rPr>
          <w:rFonts w:hAnsi="標楷體" w:hint="eastAsia"/>
        </w:rPr>
        <w:t>呈增加情形，</w:t>
      </w:r>
      <w:r w:rsidR="00C43E0F">
        <w:rPr>
          <w:rFonts w:hint="eastAsia"/>
        </w:rPr>
        <w:t>113年截至8月底則為</w:t>
      </w:r>
      <w:r w:rsidR="00702F4C">
        <w:rPr>
          <w:rFonts w:hint="eastAsia"/>
        </w:rPr>
        <w:t>668億餘美元</w:t>
      </w:r>
      <w:r w:rsidR="008257A6">
        <w:rPr>
          <w:rFonts w:hint="eastAsia"/>
        </w:rPr>
        <w:t>(詳表1)</w:t>
      </w:r>
      <w:r w:rsidR="00702F4C">
        <w:rPr>
          <w:rFonts w:hAnsi="標楷體" w:hint="eastAsia"/>
        </w:rPr>
        <w:t>。</w:t>
      </w:r>
      <w:r w:rsidR="008A039E">
        <w:rPr>
          <w:rFonts w:hAnsi="標楷體" w:hint="eastAsia"/>
        </w:rPr>
        <w:t>在</w:t>
      </w:r>
      <w:r w:rsidR="00702F4C">
        <w:rPr>
          <w:rFonts w:hint="eastAsia"/>
        </w:rPr>
        <w:t>對該等國家</w:t>
      </w:r>
      <w:r>
        <w:rPr>
          <w:rFonts w:hint="eastAsia"/>
        </w:rPr>
        <w:t>輸出</w:t>
      </w:r>
      <w:r w:rsidR="00702F4C">
        <w:rPr>
          <w:rFonts w:hint="eastAsia"/>
        </w:rPr>
        <w:t>保險承保金額方面</w:t>
      </w:r>
      <w:r w:rsidR="00702F4C">
        <w:rPr>
          <w:rFonts w:hAnsi="標楷體" w:hint="eastAsia"/>
        </w:rPr>
        <w:t>，</w:t>
      </w:r>
      <w:r w:rsidR="00702F4C">
        <w:rPr>
          <w:rFonts w:hint="eastAsia"/>
        </w:rPr>
        <w:t>依輸出</w:t>
      </w:r>
      <w:r>
        <w:rPr>
          <w:rFonts w:hint="eastAsia"/>
        </w:rPr>
        <w:t>入銀行提</w:t>
      </w:r>
      <w:r>
        <w:rPr>
          <w:rFonts w:hint="eastAsia"/>
        </w:rPr>
        <w:lastRenderedPageBreak/>
        <w:t>供資料</w:t>
      </w:r>
      <w:r w:rsidR="000453B7">
        <w:rPr>
          <w:rFonts w:hAnsi="標楷體" w:hint="eastAsia"/>
        </w:rPr>
        <w:t>，</w:t>
      </w:r>
      <w:r w:rsidR="00702F4C">
        <w:rPr>
          <w:rFonts w:hAnsi="標楷體" w:hint="eastAsia"/>
        </w:rPr>
        <w:t>同期間自110年度之11億餘美元逐年調降至112年度之10億餘美元，113年截至8月底則為7億餘美元</w:t>
      </w:r>
      <w:r w:rsidR="00277282" w:rsidRPr="00277282">
        <w:rPr>
          <w:rFonts w:hint="eastAsia"/>
        </w:rPr>
        <w:t>。</w:t>
      </w:r>
      <w:r w:rsidR="00AD588B">
        <w:rPr>
          <w:rFonts w:hint="eastAsia"/>
        </w:rPr>
        <w:t>倘以112年度新南向國家之出口金額前</w:t>
      </w:r>
      <w:r w:rsidR="004B63CA">
        <w:rPr>
          <w:rFonts w:hint="eastAsia"/>
        </w:rPr>
        <w:t>六</w:t>
      </w:r>
      <w:r w:rsidR="00AD588B">
        <w:rPr>
          <w:rFonts w:hint="eastAsia"/>
        </w:rPr>
        <w:t>大國家(包括新加坡297億餘美元</w:t>
      </w:r>
      <w:r w:rsidR="00AD588B">
        <w:rPr>
          <w:rFonts w:hAnsi="標楷體" w:hint="eastAsia"/>
        </w:rPr>
        <w:t>、</w:t>
      </w:r>
      <w:r w:rsidR="00AD588B">
        <w:rPr>
          <w:rFonts w:hint="eastAsia"/>
        </w:rPr>
        <w:t>馬來西亞151億餘美元</w:t>
      </w:r>
      <w:r w:rsidR="00AD588B">
        <w:rPr>
          <w:rFonts w:hAnsi="標楷體" w:hint="eastAsia"/>
        </w:rPr>
        <w:t>、</w:t>
      </w:r>
      <w:r w:rsidR="00AD588B">
        <w:rPr>
          <w:rFonts w:hint="eastAsia"/>
        </w:rPr>
        <w:t>越南117億餘美元</w:t>
      </w:r>
      <w:r w:rsidR="00AD588B">
        <w:rPr>
          <w:rFonts w:hAnsi="標楷體" w:hint="eastAsia"/>
        </w:rPr>
        <w:t>、</w:t>
      </w:r>
      <w:r w:rsidR="000B167E">
        <w:rPr>
          <w:rFonts w:hint="eastAsia"/>
        </w:rPr>
        <w:t>泰國108億餘美元</w:t>
      </w:r>
      <w:r w:rsidR="000B167E">
        <w:rPr>
          <w:rFonts w:hAnsi="標楷體" w:hint="eastAsia"/>
        </w:rPr>
        <w:t>、</w:t>
      </w:r>
      <w:r w:rsidR="000B167E">
        <w:rPr>
          <w:rFonts w:hint="eastAsia"/>
        </w:rPr>
        <w:t>印度60億餘美元</w:t>
      </w:r>
      <w:r w:rsidR="001D22A4">
        <w:rPr>
          <w:rFonts w:hAnsi="標楷體" w:hint="eastAsia"/>
        </w:rPr>
        <w:t>，</w:t>
      </w:r>
      <w:r w:rsidR="008257A6">
        <w:rPr>
          <w:rFonts w:hAnsi="標楷體" w:hint="eastAsia"/>
        </w:rPr>
        <w:t>及澳洲57億餘美元，</w:t>
      </w:r>
      <w:r w:rsidR="001D22A4">
        <w:rPr>
          <w:rFonts w:hint="eastAsia"/>
        </w:rPr>
        <w:t>出口合計金額占整體新南向國家之8</w:t>
      </w:r>
      <w:r w:rsidR="004B63CA">
        <w:rPr>
          <w:rFonts w:hint="eastAsia"/>
        </w:rPr>
        <w:t>7</w:t>
      </w:r>
      <w:r w:rsidR="001D22A4">
        <w:rPr>
          <w:rFonts w:hint="eastAsia"/>
        </w:rPr>
        <w:t>.</w:t>
      </w:r>
      <w:r w:rsidR="004B63CA">
        <w:rPr>
          <w:rFonts w:hint="eastAsia"/>
        </w:rPr>
        <w:t>95</w:t>
      </w:r>
      <w:r w:rsidR="001D22A4">
        <w:rPr>
          <w:rFonts w:hint="eastAsia"/>
        </w:rPr>
        <w:t>%</w:t>
      </w:r>
      <w:r w:rsidR="004B63CA">
        <w:rPr>
          <w:rFonts w:hAnsi="標楷體" w:hint="eastAsia"/>
        </w:rPr>
        <w:t>，</w:t>
      </w:r>
      <w:r w:rsidR="004B63CA">
        <w:rPr>
          <w:rFonts w:hint="eastAsia"/>
        </w:rPr>
        <w:t>近9成</w:t>
      </w:r>
      <w:r w:rsidR="00AD588B">
        <w:rPr>
          <w:rFonts w:hint="eastAsia"/>
        </w:rPr>
        <w:t>)觀之</w:t>
      </w:r>
      <w:r w:rsidR="00AD588B">
        <w:rPr>
          <w:rFonts w:hAnsi="標楷體" w:hint="eastAsia"/>
        </w:rPr>
        <w:t>，</w:t>
      </w:r>
      <w:r w:rsidR="000B167E">
        <w:rPr>
          <w:rFonts w:hAnsi="標楷體" w:hint="eastAsia"/>
        </w:rPr>
        <w:t>110至112年度期間</w:t>
      </w:r>
      <w:r w:rsidR="001D22A4">
        <w:rPr>
          <w:rFonts w:hAnsi="標楷體" w:hint="eastAsia"/>
        </w:rPr>
        <w:t>，</w:t>
      </w:r>
      <w:r w:rsidR="000B167E">
        <w:rPr>
          <w:rFonts w:hAnsi="標楷體" w:hint="eastAsia"/>
        </w:rPr>
        <w:t>除</w:t>
      </w:r>
      <w:r w:rsidR="004B63CA">
        <w:rPr>
          <w:rFonts w:hAnsi="標楷體" w:hint="eastAsia"/>
        </w:rPr>
        <w:t>我</w:t>
      </w:r>
      <w:r w:rsidR="00AE4EFA">
        <w:rPr>
          <w:rFonts w:hAnsi="標楷體" w:hint="eastAsia"/>
        </w:rPr>
        <w:t>國</w:t>
      </w:r>
      <w:r w:rsidR="000B167E">
        <w:rPr>
          <w:rFonts w:hAnsi="標楷體" w:hint="eastAsia"/>
        </w:rPr>
        <w:t>對</w:t>
      </w:r>
      <w:r w:rsidR="001D22A4">
        <w:rPr>
          <w:rFonts w:hAnsi="標楷體" w:hint="eastAsia"/>
        </w:rPr>
        <w:t>泰國</w:t>
      </w:r>
      <w:r w:rsidR="004B63CA">
        <w:rPr>
          <w:rFonts w:hAnsi="標楷體" w:hint="eastAsia"/>
        </w:rPr>
        <w:t>、澳洲之</w:t>
      </w:r>
      <w:r w:rsidR="001D22A4">
        <w:rPr>
          <w:rFonts w:hAnsi="標楷體" w:hint="eastAsia"/>
        </w:rPr>
        <w:t>出口金額與輸出保險承保金額</w:t>
      </w:r>
      <w:r w:rsidR="004B63CA">
        <w:rPr>
          <w:rFonts w:hAnsi="標楷體" w:hint="eastAsia"/>
        </w:rPr>
        <w:t>大抵呈</w:t>
      </w:r>
      <w:r w:rsidR="001D22A4">
        <w:rPr>
          <w:rFonts w:hAnsi="標楷體" w:hint="eastAsia"/>
        </w:rPr>
        <w:t>同向增加外，對</w:t>
      </w:r>
      <w:r w:rsidR="000B167E">
        <w:rPr>
          <w:rFonts w:hAnsi="標楷體" w:hint="eastAsia"/>
        </w:rPr>
        <w:t>越南出口金額</w:t>
      </w:r>
      <w:r w:rsidR="001D22A4">
        <w:rPr>
          <w:rFonts w:hAnsi="標楷體" w:hint="eastAsia"/>
        </w:rPr>
        <w:t>雖略減，惟對其輸出保險承保金額仍有增加，其餘包括新加坡、馬來西亞及印度</w:t>
      </w:r>
      <w:r w:rsidR="004B63CA">
        <w:rPr>
          <w:rFonts w:hAnsi="標楷體" w:hint="eastAsia"/>
        </w:rPr>
        <w:t>均有</w:t>
      </w:r>
      <w:r w:rsidR="001D22A4">
        <w:rPr>
          <w:rFonts w:hAnsi="標楷體" w:hint="eastAsia"/>
        </w:rPr>
        <w:t>出口</w:t>
      </w:r>
      <w:r w:rsidR="001D22A4">
        <w:rPr>
          <w:rFonts w:hAnsi="標楷體" w:hint="eastAsia"/>
        </w:rPr>
        <w:lastRenderedPageBreak/>
        <w:t>金額增加，</w:t>
      </w:r>
      <w:r w:rsidR="00703632">
        <w:rPr>
          <w:rFonts w:hAnsi="標楷體" w:hint="eastAsia"/>
        </w:rPr>
        <w:t>升幅均逾10%，</w:t>
      </w:r>
      <w:r w:rsidR="001D22A4">
        <w:rPr>
          <w:rFonts w:hAnsi="標楷體" w:hint="eastAsia"/>
        </w:rPr>
        <w:t>然輸出保險承保金額</w:t>
      </w:r>
      <w:r w:rsidR="00703632">
        <w:rPr>
          <w:rFonts w:hAnsi="標楷體" w:hint="eastAsia"/>
        </w:rPr>
        <w:t>不增反減</w:t>
      </w:r>
      <w:r w:rsidR="001D22A4">
        <w:rPr>
          <w:rFonts w:hAnsi="標楷體" w:hint="eastAsia"/>
        </w:rPr>
        <w:t>，</w:t>
      </w:r>
      <w:r w:rsidR="00703632">
        <w:rPr>
          <w:rFonts w:hAnsi="標楷體" w:hint="eastAsia"/>
        </w:rPr>
        <w:t>減幅亦逾10%，</w:t>
      </w:r>
      <w:r w:rsidR="002E5417">
        <w:rPr>
          <w:rFonts w:hAnsi="標楷體" w:hint="eastAsia"/>
        </w:rPr>
        <w:t>雖承保金額之多寡與輸出目的國之風險高低程度有關，惟仍</w:t>
      </w:r>
      <w:r w:rsidR="001D22A4">
        <w:rPr>
          <w:rFonts w:hAnsi="標楷體" w:hint="eastAsia"/>
        </w:rPr>
        <w:t>顯示輸出入銀行對新南向國家之輸出保險承保業務尚有開拓空間。</w:t>
      </w:r>
    </w:p>
    <w:p w:rsidR="007C3E05" w:rsidRPr="004E731F" w:rsidRDefault="007C3E05" w:rsidP="003E398F">
      <w:pPr>
        <w:spacing w:line="360" w:lineRule="exact"/>
        <w:ind w:leftChars="0" w:left="567" w:rightChars="-17" w:right="-48" w:hangingChars="200" w:hanging="567"/>
        <w:jc w:val="left"/>
        <w:rPr>
          <w:sz w:val="40"/>
        </w:rPr>
      </w:pPr>
      <w:r w:rsidRPr="001610E2">
        <w:rPr>
          <w:rFonts w:hint="eastAsia"/>
          <w:b/>
        </w:rPr>
        <w:t>表</w:t>
      </w:r>
      <w:r w:rsidR="008257A6">
        <w:rPr>
          <w:rFonts w:hint="eastAsia"/>
          <w:b/>
        </w:rPr>
        <w:t>1</w:t>
      </w:r>
      <w:r>
        <w:rPr>
          <w:rFonts w:hint="eastAsia"/>
          <w:b/>
        </w:rPr>
        <w:t xml:space="preserve"> 110</w:t>
      </w:r>
      <w:r w:rsidR="002E5417">
        <w:rPr>
          <w:rFonts w:hint="eastAsia"/>
          <w:b/>
        </w:rPr>
        <w:t>年</w:t>
      </w:r>
      <w:r>
        <w:rPr>
          <w:rFonts w:hint="eastAsia"/>
          <w:b/>
        </w:rPr>
        <w:t>至113年8月底</w:t>
      </w:r>
      <w:r w:rsidR="002E5417">
        <w:rPr>
          <w:rFonts w:hint="eastAsia"/>
          <w:b/>
        </w:rPr>
        <w:t>止</w:t>
      </w:r>
      <w:r>
        <w:rPr>
          <w:rFonts w:hint="eastAsia"/>
          <w:b/>
        </w:rPr>
        <w:t>我</w:t>
      </w:r>
      <w:r w:rsidR="00EC4252">
        <w:rPr>
          <w:rFonts w:hint="eastAsia"/>
          <w:b/>
        </w:rPr>
        <w:t>國</w:t>
      </w:r>
      <w:r>
        <w:rPr>
          <w:rFonts w:hint="eastAsia"/>
          <w:b/>
        </w:rPr>
        <w:t>對新南向國家</w:t>
      </w:r>
      <w:r w:rsidR="007277A7">
        <w:rPr>
          <w:rFonts w:hint="eastAsia"/>
          <w:b/>
        </w:rPr>
        <w:t>及其中出口金額前</w:t>
      </w:r>
      <w:r w:rsidR="004B63CA">
        <w:rPr>
          <w:rFonts w:hint="eastAsia"/>
          <w:b/>
        </w:rPr>
        <w:t>六</w:t>
      </w:r>
      <w:r w:rsidR="007277A7">
        <w:rPr>
          <w:rFonts w:hint="eastAsia"/>
          <w:b/>
        </w:rPr>
        <w:t>大國家之</w:t>
      </w:r>
      <w:r>
        <w:rPr>
          <w:rFonts w:hint="eastAsia"/>
          <w:b/>
        </w:rPr>
        <w:t>出口金額</w:t>
      </w:r>
      <w:r>
        <w:rPr>
          <w:rFonts w:hAnsi="標楷體" w:hint="eastAsia"/>
          <w:b/>
        </w:rPr>
        <w:t>、</w:t>
      </w:r>
      <w:r>
        <w:rPr>
          <w:rFonts w:hint="eastAsia"/>
          <w:b/>
        </w:rPr>
        <w:t>輸出保險承保金額統計表</w:t>
      </w:r>
      <w:r w:rsidR="008D48FB">
        <w:rPr>
          <w:rFonts w:hint="eastAsia"/>
          <w:b/>
        </w:rPr>
        <w:t xml:space="preserve">    </w:t>
      </w:r>
      <w:r w:rsidRPr="00FB12D5">
        <w:rPr>
          <w:rStyle w:val="143"/>
          <w:rFonts w:hint="eastAsia"/>
        </w:rPr>
        <w:t>單位：千</w:t>
      </w:r>
      <w:r>
        <w:rPr>
          <w:rStyle w:val="143"/>
          <w:rFonts w:hint="eastAsia"/>
        </w:rPr>
        <w:t>美</w:t>
      </w:r>
      <w:r w:rsidRPr="00FB12D5">
        <w:rPr>
          <w:rStyle w:val="143"/>
          <w:rFonts w:hint="eastAsia"/>
        </w:rPr>
        <w:t>元</w:t>
      </w:r>
      <w:r w:rsidR="00FF4B7A">
        <w:rPr>
          <w:rStyle w:val="143"/>
          <w:rFonts w:hAnsi="標楷體" w:hint="eastAsia"/>
        </w:rPr>
        <w:t>；</w:t>
      </w:r>
      <w:r w:rsidR="00FF4B7A">
        <w:rPr>
          <w:rStyle w:val="143"/>
          <w:rFonts w:hint="eastAsia"/>
        </w:rPr>
        <w:t>%</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
        <w:gridCol w:w="1456"/>
        <w:gridCol w:w="1241"/>
        <w:gridCol w:w="1311"/>
        <w:gridCol w:w="1311"/>
        <w:gridCol w:w="966"/>
        <w:gridCol w:w="1235"/>
      </w:tblGrid>
      <w:tr w:rsidR="00FF4B7A" w:rsidRPr="007414A0" w:rsidTr="00683D1B">
        <w:trPr>
          <w:tblHeader/>
        </w:trPr>
        <w:tc>
          <w:tcPr>
            <w:tcW w:w="2478" w:type="dxa"/>
            <w:gridSpan w:val="2"/>
            <w:tcBorders>
              <w:top w:val="single" w:sz="12" w:space="0" w:color="auto"/>
              <w:left w:val="single" w:sz="12" w:space="0" w:color="auto"/>
              <w:tl2br w:val="single" w:sz="4" w:space="0" w:color="auto"/>
            </w:tcBorders>
            <w:shd w:val="clear" w:color="auto" w:fill="auto"/>
          </w:tcPr>
          <w:p w:rsidR="00FF4B7A" w:rsidRDefault="00B923CF" w:rsidP="00780FE0">
            <w:pPr>
              <w:pStyle w:val="142"/>
              <w:rPr>
                <w:snapToGrid/>
              </w:rPr>
            </w:pPr>
            <w:r w:rsidRPr="007414A0">
              <w:rPr>
                <w:rFonts w:hint="eastAsia"/>
                <w:snapToGrid/>
              </w:rPr>
              <w:t xml:space="preserve">             年度</w:t>
            </w:r>
          </w:p>
          <w:p w:rsidR="00780FE0" w:rsidRPr="007414A0" w:rsidRDefault="00780FE0" w:rsidP="00780FE0">
            <w:pPr>
              <w:pStyle w:val="142"/>
              <w:rPr>
                <w:rFonts w:hint="eastAsia"/>
                <w:snapToGrid/>
              </w:rPr>
            </w:pPr>
          </w:p>
          <w:p w:rsidR="00B923CF" w:rsidRPr="007414A0" w:rsidRDefault="00B923CF" w:rsidP="00780FE0">
            <w:pPr>
              <w:pStyle w:val="142"/>
              <w:rPr>
                <w:snapToGrid/>
              </w:rPr>
            </w:pPr>
            <w:r w:rsidRPr="007414A0">
              <w:rPr>
                <w:rFonts w:hint="eastAsia"/>
                <w:snapToGrid/>
              </w:rPr>
              <w:t>國(區域)</w:t>
            </w:r>
            <w:r w:rsidRPr="007414A0">
              <w:rPr>
                <w:rFonts w:hAnsi="標楷體" w:hint="eastAsia"/>
                <w:snapToGrid/>
              </w:rPr>
              <w:t>、</w:t>
            </w:r>
          </w:p>
          <w:p w:rsidR="00B923CF" w:rsidRPr="007414A0" w:rsidRDefault="00B923CF" w:rsidP="00780FE0">
            <w:pPr>
              <w:pStyle w:val="142"/>
              <w:rPr>
                <w:rFonts w:hint="eastAsia"/>
                <w:snapToGrid/>
              </w:rPr>
            </w:pPr>
            <w:r w:rsidRPr="007414A0">
              <w:rPr>
                <w:rFonts w:hint="eastAsia"/>
                <w:snapToGrid/>
              </w:rPr>
              <w:t>項目</w:t>
            </w:r>
          </w:p>
        </w:tc>
        <w:tc>
          <w:tcPr>
            <w:tcW w:w="1241" w:type="dxa"/>
            <w:tcBorders>
              <w:top w:val="single" w:sz="12" w:space="0" w:color="auto"/>
            </w:tcBorders>
            <w:shd w:val="clear" w:color="auto" w:fill="auto"/>
            <w:vAlign w:val="center"/>
          </w:tcPr>
          <w:p w:rsidR="00FF4B7A" w:rsidRPr="007414A0" w:rsidRDefault="00FF4B7A" w:rsidP="00780FE0">
            <w:pPr>
              <w:pStyle w:val="142"/>
              <w:jc w:val="center"/>
              <w:rPr>
                <w:snapToGrid/>
              </w:rPr>
            </w:pPr>
            <w:r w:rsidRPr="007414A0">
              <w:rPr>
                <w:rFonts w:hint="eastAsia"/>
                <w:snapToGrid/>
              </w:rPr>
              <w:t>110</w:t>
            </w:r>
          </w:p>
        </w:tc>
        <w:tc>
          <w:tcPr>
            <w:tcW w:w="1311" w:type="dxa"/>
            <w:tcBorders>
              <w:top w:val="single" w:sz="12" w:space="0" w:color="auto"/>
            </w:tcBorders>
            <w:shd w:val="clear" w:color="auto" w:fill="auto"/>
            <w:vAlign w:val="center"/>
          </w:tcPr>
          <w:p w:rsidR="00FF4B7A" w:rsidRPr="007414A0" w:rsidRDefault="00FF4B7A" w:rsidP="00780FE0">
            <w:pPr>
              <w:pStyle w:val="142"/>
              <w:jc w:val="center"/>
              <w:rPr>
                <w:snapToGrid/>
              </w:rPr>
            </w:pPr>
            <w:r w:rsidRPr="007414A0">
              <w:rPr>
                <w:rFonts w:hint="eastAsia"/>
                <w:snapToGrid/>
              </w:rPr>
              <w:t>111</w:t>
            </w:r>
          </w:p>
        </w:tc>
        <w:tc>
          <w:tcPr>
            <w:tcW w:w="1311" w:type="dxa"/>
            <w:tcBorders>
              <w:top w:val="single" w:sz="12" w:space="0" w:color="auto"/>
            </w:tcBorders>
            <w:shd w:val="clear" w:color="auto" w:fill="auto"/>
            <w:vAlign w:val="center"/>
          </w:tcPr>
          <w:p w:rsidR="00FF4B7A" w:rsidRPr="007414A0" w:rsidRDefault="00FF4B7A" w:rsidP="00780FE0">
            <w:pPr>
              <w:pStyle w:val="142"/>
              <w:jc w:val="center"/>
              <w:rPr>
                <w:snapToGrid/>
              </w:rPr>
            </w:pPr>
            <w:r w:rsidRPr="007414A0">
              <w:rPr>
                <w:rFonts w:hint="eastAsia"/>
                <w:snapToGrid/>
              </w:rPr>
              <w:t>112</w:t>
            </w:r>
          </w:p>
        </w:tc>
        <w:tc>
          <w:tcPr>
            <w:tcW w:w="966" w:type="dxa"/>
            <w:tcBorders>
              <w:top w:val="single" w:sz="12" w:space="0" w:color="auto"/>
            </w:tcBorders>
            <w:shd w:val="clear" w:color="auto" w:fill="auto"/>
            <w:vAlign w:val="center"/>
          </w:tcPr>
          <w:p w:rsidR="00974796" w:rsidRPr="007414A0" w:rsidRDefault="00FF4B7A" w:rsidP="00780FE0">
            <w:pPr>
              <w:pStyle w:val="142"/>
              <w:jc w:val="center"/>
              <w:rPr>
                <w:snapToGrid/>
                <w:sz w:val="20"/>
                <w:szCs w:val="20"/>
              </w:rPr>
            </w:pPr>
            <w:r w:rsidRPr="007414A0">
              <w:rPr>
                <w:rFonts w:hint="eastAsia"/>
                <w:snapToGrid/>
                <w:sz w:val="20"/>
                <w:szCs w:val="20"/>
              </w:rPr>
              <w:t>112較110年度變動</w:t>
            </w:r>
          </w:p>
          <w:p w:rsidR="00FF4B7A" w:rsidRPr="007414A0" w:rsidRDefault="00FF4B7A" w:rsidP="00780FE0">
            <w:pPr>
              <w:pStyle w:val="142"/>
              <w:jc w:val="center"/>
              <w:rPr>
                <w:snapToGrid/>
                <w:sz w:val="20"/>
                <w:szCs w:val="20"/>
              </w:rPr>
            </w:pPr>
            <w:r w:rsidRPr="007414A0">
              <w:rPr>
                <w:rFonts w:hint="eastAsia"/>
                <w:snapToGrid/>
                <w:sz w:val="20"/>
                <w:szCs w:val="20"/>
              </w:rPr>
              <w:t>幅度</w:t>
            </w:r>
          </w:p>
        </w:tc>
        <w:tc>
          <w:tcPr>
            <w:tcW w:w="1235" w:type="dxa"/>
            <w:tcBorders>
              <w:top w:val="single" w:sz="12" w:space="0" w:color="auto"/>
              <w:right w:val="single" w:sz="12" w:space="0" w:color="auto"/>
            </w:tcBorders>
            <w:shd w:val="clear" w:color="auto" w:fill="auto"/>
            <w:vAlign w:val="center"/>
          </w:tcPr>
          <w:p w:rsidR="00FF4B7A" w:rsidRPr="007414A0" w:rsidRDefault="00FF4B7A" w:rsidP="00780FE0">
            <w:pPr>
              <w:pStyle w:val="142"/>
              <w:jc w:val="center"/>
              <w:rPr>
                <w:snapToGrid/>
              </w:rPr>
            </w:pPr>
            <w:r w:rsidRPr="007414A0">
              <w:rPr>
                <w:rFonts w:hint="eastAsia"/>
                <w:snapToGrid/>
              </w:rPr>
              <w:t>113</w:t>
            </w:r>
          </w:p>
        </w:tc>
      </w:tr>
      <w:tr w:rsidR="007277A7" w:rsidRPr="007414A0" w:rsidTr="00683D1B">
        <w:tc>
          <w:tcPr>
            <w:tcW w:w="1022" w:type="dxa"/>
            <w:vMerge w:val="restart"/>
            <w:tcBorders>
              <w:left w:val="single" w:sz="12" w:space="0" w:color="auto"/>
            </w:tcBorders>
            <w:shd w:val="clear" w:color="auto" w:fill="auto"/>
            <w:vAlign w:val="center"/>
          </w:tcPr>
          <w:p w:rsidR="00FF4B7A" w:rsidRPr="007414A0" w:rsidRDefault="00FF4B7A" w:rsidP="00780FE0">
            <w:pPr>
              <w:pStyle w:val="142"/>
              <w:jc w:val="center"/>
              <w:rPr>
                <w:snapToGrid/>
              </w:rPr>
            </w:pPr>
            <w:r w:rsidRPr="007414A0">
              <w:rPr>
                <w:rFonts w:hint="eastAsia"/>
                <w:snapToGrid/>
              </w:rPr>
              <w:t>新南向</w:t>
            </w:r>
          </w:p>
          <w:p w:rsidR="00FF4B7A" w:rsidRPr="007414A0" w:rsidRDefault="00FF4B7A" w:rsidP="00780FE0">
            <w:pPr>
              <w:pStyle w:val="142"/>
              <w:jc w:val="center"/>
              <w:rPr>
                <w:snapToGrid/>
              </w:rPr>
            </w:pPr>
            <w:r w:rsidRPr="007414A0">
              <w:rPr>
                <w:rFonts w:hint="eastAsia"/>
                <w:snapToGrid/>
              </w:rPr>
              <w:t>國家</w:t>
            </w:r>
          </w:p>
        </w:tc>
        <w:tc>
          <w:tcPr>
            <w:tcW w:w="1456" w:type="dxa"/>
            <w:shd w:val="clear" w:color="auto" w:fill="auto"/>
            <w:vAlign w:val="center"/>
          </w:tcPr>
          <w:p w:rsidR="00683D1B" w:rsidRDefault="00FF4B7A" w:rsidP="00683D1B">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FF4B7A" w:rsidRPr="007414A0" w:rsidRDefault="00FF4B7A" w:rsidP="00683D1B">
            <w:pPr>
              <w:pStyle w:val="142"/>
              <w:jc w:val="center"/>
              <w:rPr>
                <w:snapToGrid/>
              </w:rPr>
            </w:pPr>
            <w:r w:rsidRPr="007414A0">
              <w:rPr>
                <w:rFonts w:hint="eastAsia"/>
                <w:snapToGrid/>
              </w:rPr>
              <w:t>金額</w:t>
            </w:r>
          </w:p>
        </w:tc>
        <w:tc>
          <w:tcPr>
            <w:tcW w:w="1241" w:type="dxa"/>
            <w:shd w:val="clear" w:color="auto" w:fill="auto"/>
            <w:vAlign w:val="center"/>
          </w:tcPr>
          <w:p w:rsidR="00FF4B7A" w:rsidRPr="007414A0" w:rsidRDefault="00B923CF" w:rsidP="00780FE0">
            <w:pPr>
              <w:pStyle w:val="142"/>
              <w:jc w:val="right"/>
              <w:rPr>
                <w:snapToGrid/>
                <w:sz w:val="20"/>
                <w:szCs w:val="20"/>
              </w:rPr>
            </w:pPr>
            <w:r w:rsidRPr="007414A0">
              <w:rPr>
                <w:rFonts w:hint="eastAsia"/>
                <w:snapToGrid/>
                <w:sz w:val="20"/>
                <w:szCs w:val="20"/>
              </w:rPr>
              <w:t>82</w:t>
            </w:r>
            <w:r w:rsidRPr="007414A0">
              <w:rPr>
                <w:snapToGrid/>
                <w:sz w:val="20"/>
                <w:szCs w:val="20"/>
              </w:rPr>
              <w:t>,</w:t>
            </w:r>
            <w:r w:rsidRPr="007414A0">
              <w:rPr>
                <w:rFonts w:hint="eastAsia"/>
                <w:snapToGrid/>
                <w:sz w:val="20"/>
                <w:szCs w:val="20"/>
              </w:rPr>
              <w:t>579</w:t>
            </w:r>
            <w:r w:rsidRPr="007414A0">
              <w:rPr>
                <w:snapToGrid/>
                <w:sz w:val="20"/>
                <w:szCs w:val="20"/>
              </w:rPr>
              <w:t>,</w:t>
            </w:r>
            <w:r w:rsidRPr="007414A0">
              <w:rPr>
                <w:rFonts w:hint="eastAsia"/>
                <w:snapToGrid/>
                <w:sz w:val="20"/>
                <w:szCs w:val="20"/>
              </w:rPr>
              <w:t>747</w:t>
            </w:r>
          </w:p>
        </w:tc>
        <w:tc>
          <w:tcPr>
            <w:tcW w:w="1311" w:type="dxa"/>
            <w:shd w:val="clear" w:color="auto" w:fill="auto"/>
            <w:vAlign w:val="center"/>
          </w:tcPr>
          <w:p w:rsidR="00FF4B7A" w:rsidRPr="007414A0" w:rsidRDefault="00011B02" w:rsidP="00780FE0">
            <w:pPr>
              <w:pStyle w:val="142"/>
              <w:jc w:val="right"/>
              <w:rPr>
                <w:snapToGrid/>
                <w:sz w:val="20"/>
                <w:szCs w:val="20"/>
              </w:rPr>
            </w:pPr>
            <w:r w:rsidRPr="007414A0">
              <w:rPr>
                <w:rFonts w:hint="eastAsia"/>
                <w:snapToGrid/>
                <w:sz w:val="20"/>
                <w:szCs w:val="20"/>
              </w:rPr>
              <w:t>9</w:t>
            </w:r>
            <w:r w:rsidRPr="007414A0">
              <w:rPr>
                <w:snapToGrid/>
                <w:sz w:val="20"/>
                <w:szCs w:val="20"/>
              </w:rPr>
              <w:t>6,868,167</w:t>
            </w:r>
          </w:p>
        </w:tc>
        <w:tc>
          <w:tcPr>
            <w:tcW w:w="1311" w:type="dxa"/>
            <w:shd w:val="clear" w:color="auto" w:fill="auto"/>
            <w:vAlign w:val="center"/>
          </w:tcPr>
          <w:p w:rsidR="00FF4B7A" w:rsidRPr="007414A0" w:rsidRDefault="00011B02" w:rsidP="00780FE0">
            <w:pPr>
              <w:pStyle w:val="142"/>
              <w:jc w:val="right"/>
              <w:rPr>
                <w:snapToGrid/>
                <w:sz w:val="20"/>
                <w:szCs w:val="20"/>
              </w:rPr>
            </w:pPr>
            <w:r w:rsidRPr="007414A0">
              <w:rPr>
                <w:rFonts w:hint="eastAsia"/>
                <w:snapToGrid/>
                <w:sz w:val="20"/>
                <w:szCs w:val="20"/>
              </w:rPr>
              <w:t>9</w:t>
            </w:r>
            <w:r w:rsidRPr="007414A0">
              <w:rPr>
                <w:snapToGrid/>
                <w:sz w:val="20"/>
                <w:szCs w:val="20"/>
              </w:rPr>
              <w:t>0,161,085</w:t>
            </w:r>
          </w:p>
        </w:tc>
        <w:tc>
          <w:tcPr>
            <w:tcW w:w="966" w:type="dxa"/>
            <w:shd w:val="clear" w:color="auto" w:fill="auto"/>
            <w:vAlign w:val="center"/>
          </w:tcPr>
          <w:p w:rsidR="00FF4B7A" w:rsidRPr="007414A0" w:rsidRDefault="005F3269" w:rsidP="00780FE0">
            <w:pPr>
              <w:pStyle w:val="142"/>
              <w:jc w:val="right"/>
              <w:rPr>
                <w:snapToGrid/>
                <w:szCs w:val="24"/>
              </w:rPr>
            </w:pPr>
            <w:r w:rsidRPr="007414A0">
              <w:rPr>
                <w:rFonts w:hint="eastAsia"/>
                <w:snapToGrid/>
                <w:szCs w:val="24"/>
              </w:rPr>
              <w:t>9</w:t>
            </w:r>
            <w:r w:rsidRPr="007414A0">
              <w:rPr>
                <w:snapToGrid/>
                <w:szCs w:val="24"/>
              </w:rPr>
              <w:t>.18</w:t>
            </w:r>
          </w:p>
        </w:tc>
        <w:tc>
          <w:tcPr>
            <w:tcW w:w="1235" w:type="dxa"/>
            <w:tcBorders>
              <w:right w:val="single" w:sz="12" w:space="0" w:color="auto"/>
            </w:tcBorders>
            <w:shd w:val="clear" w:color="auto" w:fill="auto"/>
            <w:vAlign w:val="center"/>
          </w:tcPr>
          <w:p w:rsidR="00FF4B7A" w:rsidRPr="007414A0" w:rsidRDefault="009E108D" w:rsidP="00780FE0">
            <w:pPr>
              <w:pStyle w:val="142"/>
              <w:jc w:val="right"/>
              <w:rPr>
                <w:snapToGrid/>
                <w:sz w:val="20"/>
                <w:szCs w:val="20"/>
              </w:rPr>
            </w:pPr>
            <w:r w:rsidRPr="007414A0">
              <w:rPr>
                <w:rFonts w:hint="eastAsia"/>
                <w:snapToGrid/>
                <w:sz w:val="20"/>
                <w:szCs w:val="20"/>
              </w:rPr>
              <w:t>6</w:t>
            </w:r>
            <w:r w:rsidRPr="007414A0">
              <w:rPr>
                <w:snapToGrid/>
                <w:sz w:val="20"/>
                <w:szCs w:val="20"/>
              </w:rPr>
              <w:t>6,800,464</w:t>
            </w:r>
          </w:p>
        </w:tc>
      </w:tr>
      <w:tr w:rsidR="007277A7" w:rsidRPr="007414A0" w:rsidTr="00683D1B">
        <w:tc>
          <w:tcPr>
            <w:tcW w:w="1022" w:type="dxa"/>
            <w:vMerge/>
            <w:tcBorders>
              <w:left w:val="single" w:sz="12" w:space="0" w:color="auto"/>
            </w:tcBorders>
            <w:shd w:val="clear" w:color="auto" w:fill="auto"/>
            <w:vAlign w:val="center"/>
          </w:tcPr>
          <w:p w:rsidR="00FF4B7A" w:rsidRPr="007414A0" w:rsidRDefault="00FF4B7A" w:rsidP="00780FE0">
            <w:pPr>
              <w:pStyle w:val="142"/>
              <w:jc w:val="center"/>
              <w:rPr>
                <w:snapToGrid/>
              </w:rPr>
            </w:pPr>
          </w:p>
        </w:tc>
        <w:tc>
          <w:tcPr>
            <w:tcW w:w="1456" w:type="dxa"/>
            <w:shd w:val="clear" w:color="auto" w:fill="auto"/>
            <w:vAlign w:val="center"/>
          </w:tcPr>
          <w:p w:rsidR="00FF4B7A" w:rsidRPr="007414A0" w:rsidRDefault="00FF4B7A" w:rsidP="00780FE0">
            <w:pPr>
              <w:pStyle w:val="142"/>
              <w:jc w:val="center"/>
              <w:rPr>
                <w:snapToGrid/>
              </w:rPr>
            </w:pPr>
            <w:r w:rsidRPr="007414A0">
              <w:rPr>
                <w:rFonts w:hint="eastAsia"/>
                <w:snapToGrid/>
              </w:rPr>
              <w:t>輸出保險</w:t>
            </w:r>
          </w:p>
          <w:p w:rsidR="00FF4B7A" w:rsidRPr="007414A0" w:rsidRDefault="00FF4B7A" w:rsidP="00780FE0">
            <w:pPr>
              <w:pStyle w:val="142"/>
              <w:jc w:val="center"/>
              <w:rPr>
                <w:snapToGrid/>
              </w:rPr>
            </w:pPr>
            <w:r w:rsidRPr="007414A0">
              <w:rPr>
                <w:rFonts w:hint="eastAsia"/>
                <w:snapToGrid/>
              </w:rPr>
              <w:t>承保金額</w:t>
            </w:r>
          </w:p>
        </w:tc>
        <w:tc>
          <w:tcPr>
            <w:tcW w:w="1241" w:type="dxa"/>
            <w:shd w:val="clear" w:color="auto" w:fill="auto"/>
            <w:vAlign w:val="center"/>
          </w:tcPr>
          <w:p w:rsidR="00FF4B7A" w:rsidRPr="007414A0" w:rsidRDefault="00EF2517" w:rsidP="00780FE0">
            <w:pPr>
              <w:pStyle w:val="142"/>
              <w:jc w:val="right"/>
              <w:rPr>
                <w:snapToGrid/>
                <w:sz w:val="22"/>
                <w:szCs w:val="22"/>
              </w:rPr>
            </w:pPr>
            <w:r w:rsidRPr="007414A0">
              <w:rPr>
                <w:rFonts w:hint="eastAsia"/>
                <w:snapToGrid/>
                <w:sz w:val="22"/>
                <w:szCs w:val="22"/>
              </w:rPr>
              <w:t>1</w:t>
            </w:r>
            <w:r w:rsidRPr="007414A0">
              <w:rPr>
                <w:snapToGrid/>
                <w:sz w:val="22"/>
                <w:szCs w:val="22"/>
              </w:rPr>
              <w:t>,</w:t>
            </w:r>
            <w:r w:rsidRPr="007414A0">
              <w:rPr>
                <w:rFonts w:hint="eastAsia"/>
                <w:snapToGrid/>
                <w:sz w:val="22"/>
                <w:szCs w:val="22"/>
              </w:rPr>
              <w:t>116</w:t>
            </w:r>
            <w:r w:rsidRPr="007414A0">
              <w:rPr>
                <w:snapToGrid/>
                <w:sz w:val="22"/>
                <w:szCs w:val="22"/>
              </w:rPr>
              <w:t>,</w:t>
            </w:r>
            <w:r w:rsidRPr="007414A0">
              <w:rPr>
                <w:rFonts w:hint="eastAsia"/>
                <w:snapToGrid/>
                <w:sz w:val="22"/>
                <w:szCs w:val="22"/>
              </w:rPr>
              <w:t>191</w:t>
            </w:r>
          </w:p>
        </w:tc>
        <w:tc>
          <w:tcPr>
            <w:tcW w:w="1311" w:type="dxa"/>
            <w:shd w:val="clear" w:color="auto" w:fill="auto"/>
            <w:vAlign w:val="center"/>
          </w:tcPr>
          <w:p w:rsidR="00FF4B7A" w:rsidRPr="007414A0" w:rsidRDefault="00011B02" w:rsidP="00780FE0">
            <w:pPr>
              <w:pStyle w:val="142"/>
              <w:jc w:val="right"/>
              <w:rPr>
                <w:snapToGrid/>
                <w:sz w:val="22"/>
                <w:szCs w:val="22"/>
              </w:rPr>
            </w:pPr>
            <w:r w:rsidRPr="007414A0">
              <w:rPr>
                <w:rFonts w:hint="eastAsia"/>
                <w:snapToGrid/>
                <w:sz w:val="22"/>
                <w:szCs w:val="22"/>
              </w:rPr>
              <w:t>1</w:t>
            </w:r>
            <w:r w:rsidRPr="007414A0">
              <w:rPr>
                <w:snapToGrid/>
                <w:sz w:val="22"/>
                <w:szCs w:val="22"/>
              </w:rPr>
              <w:t>,084,508</w:t>
            </w:r>
          </w:p>
        </w:tc>
        <w:tc>
          <w:tcPr>
            <w:tcW w:w="1311" w:type="dxa"/>
            <w:shd w:val="clear" w:color="auto" w:fill="auto"/>
            <w:vAlign w:val="center"/>
          </w:tcPr>
          <w:p w:rsidR="00FF4B7A" w:rsidRPr="007414A0" w:rsidRDefault="00011B02" w:rsidP="00780FE0">
            <w:pPr>
              <w:pStyle w:val="142"/>
              <w:jc w:val="right"/>
              <w:rPr>
                <w:snapToGrid/>
                <w:sz w:val="22"/>
                <w:szCs w:val="22"/>
              </w:rPr>
            </w:pPr>
            <w:r w:rsidRPr="007414A0">
              <w:rPr>
                <w:rFonts w:hint="eastAsia"/>
                <w:snapToGrid/>
                <w:sz w:val="22"/>
                <w:szCs w:val="22"/>
              </w:rPr>
              <w:t>1</w:t>
            </w:r>
            <w:r w:rsidRPr="007414A0">
              <w:rPr>
                <w:snapToGrid/>
                <w:sz w:val="22"/>
                <w:szCs w:val="22"/>
              </w:rPr>
              <w:t>,076,829</w:t>
            </w:r>
          </w:p>
        </w:tc>
        <w:tc>
          <w:tcPr>
            <w:tcW w:w="966" w:type="dxa"/>
            <w:shd w:val="clear" w:color="auto" w:fill="auto"/>
            <w:vAlign w:val="center"/>
          </w:tcPr>
          <w:p w:rsidR="00FF4B7A" w:rsidRPr="007414A0" w:rsidRDefault="005F3269" w:rsidP="00780FE0">
            <w:pPr>
              <w:pStyle w:val="142"/>
              <w:jc w:val="right"/>
              <w:rPr>
                <w:snapToGrid/>
                <w:color w:val="FF0000"/>
                <w:szCs w:val="24"/>
              </w:rPr>
            </w:pPr>
            <w:r w:rsidRPr="007414A0">
              <w:rPr>
                <w:rFonts w:hint="eastAsia"/>
                <w:snapToGrid/>
                <w:color w:val="FF0000"/>
                <w:szCs w:val="24"/>
              </w:rPr>
              <w:t>(</w:t>
            </w:r>
            <w:r w:rsidRPr="007414A0">
              <w:rPr>
                <w:snapToGrid/>
                <w:color w:val="FF0000"/>
                <w:szCs w:val="24"/>
              </w:rPr>
              <w:t>3.53)</w:t>
            </w:r>
          </w:p>
        </w:tc>
        <w:tc>
          <w:tcPr>
            <w:tcW w:w="1235" w:type="dxa"/>
            <w:tcBorders>
              <w:right w:val="single" w:sz="12" w:space="0" w:color="auto"/>
            </w:tcBorders>
            <w:shd w:val="clear" w:color="auto" w:fill="auto"/>
            <w:vAlign w:val="center"/>
          </w:tcPr>
          <w:p w:rsidR="00FF4B7A" w:rsidRPr="007414A0" w:rsidRDefault="009E108D" w:rsidP="00780FE0">
            <w:pPr>
              <w:pStyle w:val="142"/>
              <w:jc w:val="right"/>
              <w:rPr>
                <w:snapToGrid/>
                <w:szCs w:val="24"/>
              </w:rPr>
            </w:pPr>
            <w:r w:rsidRPr="007414A0">
              <w:rPr>
                <w:rFonts w:hint="eastAsia"/>
                <w:snapToGrid/>
                <w:szCs w:val="24"/>
              </w:rPr>
              <w:t>7</w:t>
            </w:r>
            <w:r w:rsidRPr="007414A0">
              <w:rPr>
                <w:snapToGrid/>
                <w:szCs w:val="24"/>
              </w:rPr>
              <w:t>36,408</w:t>
            </w:r>
          </w:p>
        </w:tc>
      </w:tr>
      <w:tr w:rsidR="007277A7" w:rsidRPr="007414A0" w:rsidTr="00683D1B">
        <w:tc>
          <w:tcPr>
            <w:tcW w:w="1022" w:type="dxa"/>
            <w:vMerge w:val="restart"/>
            <w:tcBorders>
              <w:left w:val="single" w:sz="12" w:space="0" w:color="auto"/>
            </w:tcBorders>
            <w:shd w:val="clear" w:color="auto" w:fill="auto"/>
            <w:vAlign w:val="center"/>
          </w:tcPr>
          <w:p w:rsidR="007277A7" w:rsidRPr="007414A0" w:rsidRDefault="007277A7" w:rsidP="00780FE0">
            <w:pPr>
              <w:pStyle w:val="142"/>
              <w:jc w:val="center"/>
              <w:rPr>
                <w:snapToGrid/>
              </w:rPr>
            </w:pPr>
            <w:r w:rsidRPr="007414A0">
              <w:rPr>
                <w:rFonts w:hint="eastAsia"/>
                <w:snapToGrid/>
              </w:rPr>
              <w:t>新加坡</w:t>
            </w:r>
          </w:p>
        </w:tc>
        <w:tc>
          <w:tcPr>
            <w:tcW w:w="1456" w:type="dxa"/>
            <w:shd w:val="clear" w:color="auto" w:fill="auto"/>
            <w:vAlign w:val="center"/>
          </w:tcPr>
          <w:p w:rsidR="00683D1B" w:rsidRDefault="007277A7" w:rsidP="00780FE0">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7277A7" w:rsidRPr="007414A0" w:rsidRDefault="007277A7" w:rsidP="00780FE0">
            <w:pPr>
              <w:pStyle w:val="142"/>
              <w:jc w:val="center"/>
              <w:rPr>
                <w:snapToGrid/>
              </w:rPr>
            </w:pPr>
            <w:r w:rsidRPr="007414A0">
              <w:rPr>
                <w:rFonts w:hint="eastAsia"/>
                <w:snapToGrid/>
              </w:rPr>
              <w:t>金額</w:t>
            </w:r>
          </w:p>
        </w:tc>
        <w:tc>
          <w:tcPr>
            <w:tcW w:w="1241" w:type="dxa"/>
            <w:shd w:val="clear" w:color="auto" w:fill="auto"/>
            <w:vAlign w:val="center"/>
          </w:tcPr>
          <w:p w:rsidR="007277A7" w:rsidRPr="007414A0" w:rsidRDefault="005F3269" w:rsidP="00780FE0">
            <w:pPr>
              <w:pStyle w:val="142"/>
              <w:jc w:val="right"/>
              <w:rPr>
                <w:snapToGrid/>
                <w:sz w:val="20"/>
                <w:szCs w:val="20"/>
              </w:rPr>
            </w:pPr>
            <w:r w:rsidRPr="007414A0">
              <w:rPr>
                <w:rFonts w:hint="eastAsia"/>
                <w:snapToGrid/>
                <w:sz w:val="20"/>
                <w:szCs w:val="20"/>
              </w:rPr>
              <w:t>2</w:t>
            </w:r>
            <w:r w:rsidRPr="007414A0">
              <w:rPr>
                <w:snapToGrid/>
                <w:sz w:val="20"/>
                <w:szCs w:val="20"/>
              </w:rPr>
              <w:t>5,719,208</w:t>
            </w:r>
          </w:p>
        </w:tc>
        <w:tc>
          <w:tcPr>
            <w:tcW w:w="1311" w:type="dxa"/>
            <w:shd w:val="clear" w:color="auto" w:fill="auto"/>
            <w:vAlign w:val="center"/>
          </w:tcPr>
          <w:p w:rsidR="007277A7" w:rsidRPr="007414A0" w:rsidRDefault="00974796" w:rsidP="00780FE0">
            <w:pPr>
              <w:pStyle w:val="142"/>
              <w:jc w:val="right"/>
              <w:rPr>
                <w:snapToGrid/>
                <w:sz w:val="20"/>
                <w:szCs w:val="20"/>
              </w:rPr>
            </w:pPr>
            <w:r w:rsidRPr="007414A0">
              <w:rPr>
                <w:rFonts w:hint="eastAsia"/>
                <w:snapToGrid/>
                <w:sz w:val="20"/>
                <w:szCs w:val="20"/>
              </w:rPr>
              <w:t>2</w:t>
            </w:r>
            <w:r w:rsidRPr="007414A0">
              <w:rPr>
                <w:snapToGrid/>
                <w:sz w:val="20"/>
                <w:szCs w:val="20"/>
              </w:rPr>
              <w:t>9,522,981</w:t>
            </w:r>
          </w:p>
        </w:tc>
        <w:tc>
          <w:tcPr>
            <w:tcW w:w="1311" w:type="dxa"/>
            <w:shd w:val="clear" w:color="auto" w:fill="auto"/>
            <w:vAlign w:val="center"/>
          </w:tcPr>
          <w:p w:rsidR="007277A7" w:rsidRPr="007414A0" w:rsidRDefault="00974796" w:rsidP="00780FE0">
            <w:pPr>
              <w:pStyle w:val="142"/>
              <w:jc w:val="right"/>
              <w:rPr>
                <w:snapToGrid/>
                <w:sz w:val="20"/>
                <w:szCs w:val="20"/>
              </w:rPr>
            </w:pPr>
            <w:r w:rsidRPr="007414A0">
              <w:rPr>
                <w:rFonts w:hint="eastAsia"/>
                <w:snapToGrid/>
                <w:sz w:val="20"/>
                <w:szCs w:val="20"/>
              </w:rPr>
              <w:t>2</w:t>
            </w:r>
            <w:r w:rsidRPr="007414A0">
              <w:rPr>
                <w:snapToGrid/>
                <w:sz w:val="20"/>
                <w:szCs w:val="20"/>
              </w:rPr>
              <w:t>9,738,709</w:t>
            </w:r>
          </w:p>
        </w:tc>
        <w:tc>
          <w:tcPr>
            <w:tcW w:w="966" w:type="dxa"/>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1</w:t>
            </w:r>
            <w:r w:rsidRPr="007414A0">
              <w:rPr>
                <w:snapToGrid/>
                <w:szCs w:val="24"/>
              </w:rPr>
              <w:t>5.63</w:t>
            </w:r>
          </w:p>
        </w:tc>
        <w:tc>
          <w:tcPr>
            <w:tcW w:w="1235" w:type="dxa"/>
            <w:tcBorders>
              <w:right w:val="single" w:sz="12" w:space="0" w:color="auto"/>
            </w:tcBorders>
            <w:shd w:val="clear" w:color="auto" w:fill="auto"/>
            <w:vAlign w:val="center"/>
          </w:tcPr>
          <w:p w:rsidR="007277A7" w:rsidRPr="007414A0" w:rsidRDefault="00873D23" w:rsidP="00780FE0">
            <w:pPr>
              <w:pStyle w:val="142"/>
              <w:jc w:val="right"/>
              <w:rPr>
                <w:snapToGrid/>
                <w:sz w:val="20"/>
                <w:szCs w:val="20"/>
              </w:rPr>
            </w:pPr>
            <w:r w:rsidRPr="007414A0">
              <w:rPr>
                <w:rFonts w:hint="eastAsia"/>
                <w:snapToGrid/>
                <w:sz w:val="20"/>
                <w:szCs w:val="20"/>
              </w:rPr>
              <w:t>2</w:t>
            </w:r>
            <w:r w:rsidRPr="007414A0">
              <w:rPr>
                <w:snapToGrid/>
                <w:sz w:val="20"/>
                <w:szCs w:val="20"/>
              </w:rPr>
              <w:t>1,413,754</w:t>
            </w:r>
          </w:p>
        </w:tc>
      </w:tr>
      <w:tr w:rsidR="007277A7" w:rsidRPr="007414A0" w:rsidTr="00683D1B">
        <w:tc>
          <w:tcPr>
            <w:tcW w:w="1022" w:type="dxa"/>
            <w:vMerge/>
            <w:tcBorders>
              <w:left w:val="single" w:sz="12" w:space="0" w:color="auto"/>
            </w:tcBorders>
            <w:shd w:val="clear" w:color="auto" w:fill="auto"/>
            <w:vAlign w:val="center"/>
          </w:tcPr>
          <w:p w:rsidR="007277A7" w:rsidRPr="007414A0" w:rsidRDefault="007277A7" w:rsidP="00780FE0">
            <w:pPr>
              <w:pStyle w:val="142"/>
              <w:jc w:val="center"/>
              <w:rPr>
                <w:snapToGrid/>
              </w:rPr>
            </w:pPr>
          </w:p>
        </w:tc>
        <w:tc>
          <w:tcPr>
            <w:tcW w:w="1456" w:type="dxa"/>
            <w:shd w:val="clear" w:color="auto" w:fill="auto"/>
            <w:vAlign w:val="center"/>
          </w:tcPr>
          <w:p w:rsidR="007277A7" w:rsidRPr="007414A0" w:rsidRDefault="007277A7" w:rsidP="00780FE0">
            <w:pPr>
              <w:pStyle w:val="142"/>
              <w:jc w:val="center"/>
              <w:rPr>
                <w:snapToGrid/>
              </w:rPr>
            </w:pPr>
            <w:r w:rsidRPr="007414A0">
              <w:rPr>
                <w:rFonts w:hint="eastAsia"/>
                <w:snapToGrid/>
              </w:rPr>
              <w:t>輸出保險</w:t>
            </w:r>
          </w:p>
          <w:p w:rsidR="007277A7" w:rsidRPr="007414A0" w:rsidRDefault="007277A7" w:rsidP="00780FE0">
            <w:pPr>
              <w:pStyle w:val="142"/>
              <w:jc w:val="center"/>
              <w:rPr>
                <w:snapToGrid/>
              </w:rPr>
            </w:pPr>
            <w:r w:rsidRPr="007414A0">
              <w:rPr>
                <w:rFonts w:hint="eastAsia"/>
                <w:snapToGrid/>
              </w:rPr>
              <w:t>承保金額</w:t>
            </w:r>
          </w:p>
        </w:tc>
        <w:tc>
          <w:tcPr>
            <w:tcW w:w="1241" w:type="dxa"/>
            <w:shd w:val="clear" w:color="auto" w:fill="auto"/>
            <w:vAlign w:val="center"/>
          </w:tcPr>
          <w:p w:rsidR="007277A7" w:rsidRPr="007414A0" w:rsidRDefault="005F3269" w:rsidP="00780FE0">
            <w:pPr>
              <w:pStyle w:val="142"/>
              <w:jc w:val="right"/>
              <w:rPr>
                <w:snapToGrid/>
                <w:sz w:val="22"/>
                <w:szCs w:val="22"/>
              </w:rPr>
            </w:pPr>
            <w:r w:rsidRPr="007414A0">
              <w:rPr>
                <w:rFonts w:hint="eastAsia"/>
                <w:snapToGrid/>
                <w:sz w:val="22"/>
                <w:szCs w:val="22"/>
              </w:rPr>
              <w:t>1</w:t>
            </w:r>
            <w:r w:rsidRPr="007414A0">
              <w:rPr>
                <w:snapToGrid/>
                <w:sz w:val="22"/>
                <w:szCs w:val="22"/>
              </w:rPr>
              <w:t>01,29522</w:t>
            </w:r>
          </w:p>
        </w:tc>
        <w:tc>
          <w:tcPr>
            <w:tcW w:w="1311" w:type="dxa"/>
            <w:shd w:val="clear" w:color="auto" w:fill="auto"/>
            <w:vAlign w:val="center"/>
          </w:tcPr>
          <w:p w:rsidR="007277A7" w:rsidRPr="007414A0" w:rsidRDefault="00974796" w:rsidP="00780FE0">
            <w:pPr>
              <w:pStyle w:val="142"/>
              <w:jc w:val="right"/>
              <w:rPr>
                <w:snapToGrid/>
                <w:szCs w:val="24"/>
              </w:rPr>
            </w:pPr>
            <w:r w:rsidRPr="007414A0">
              <w:rPr>
                <w:rFonts w:hint="eastAsia"/>
                <w:snapToGrid/>
                <w:szCs w:val="24"/>
              </w:rPr>
              <w:t>9</w:t>
            </w:r>
            <w:r w:rsidRPr="007414A0">
              <w:rPr>
                <w:snapToGrid/>
                <w:szCs w:val="24"/>
              </w:rPr>
              <w:t>6,838</w:t>
            </w:r>
          </w:p>
        </w:tc>
        <w:tc>
          <w:tcPr>
            <w:tcW w:w="1311" w:type="dxa"/>
            <w:shd w:val="clear" w:color="auto" w:fill="auto"/>
            <w:vAlign w:val="center"/>
          </w:tcPr>
          <w:p w:rsidR="007277A7" w:rsidRPr="007414A0" w:rsidRDefault="00974796" w:rsidP="00780FE0">
            <w:pPr>
              <w:pStyle w:val="142"/>
              <w:jc w:val="right"/>
              <w:rPr>
                <w:snapToGrid/>
                <w:szCs w:val="24"/>
              </w:rPr>
            </w:pPr>
            <w:r w:rsidRPr="007414A0">
              <w:rPr>
                <w:rFonts w:hint="eastAsia"/>
                <w:snapToGrid/>
                <w:szCs w:val="24"/>
              </w:rPr>
              <w:t>8</w:t>
            </w:r>
            <w:r w:rsidRPr="007414A0">
              <w:rPr>
                <w:snapToGrid/>
                <w:szCs w:val="24"/>
              </w:rPr>
              <w:t>3,070</w:t>
            </w:r>
          </w:p>
        </w:tc>
        <w:tc>
          <w:tcPr>
            <w:tcW w:w="966" w:type="dxa"/>
            <w:shd w:val="clear" w:color="auto" w:fill="auto"/>
            <w:vAlign w:val="center"/>
          </w:tcPr>
          <w:p w:rsidR="007277A7" w:rsidRPr="008257A6" w:rsidRDefault="00873D23" w:rsidP="00780FE0">
            <w:pPr>
              <w:pStyle w:val="142"/>
              <w:jc w:val="right"/>
              <w:rPr>
                <w:snapToGrid/>
                <w:color w:val="FF0000"/>
                <w:sz w:val="20"/>
                <w:szCs w:val="20"/>
              </w:rPr>
            </w:pPr>
            <w:r w:rsidRPr="008257A6">
              <w:rPr>
                <w:rFonts w:hint="eastAsia"/>
                <w:snapToGrid/>
                <w:color w:val="FF0000"/>
                <w:sz w:val="20"/>
                <w:szCs w:val="20"/>
              </w:rPr>
              <w:t>(</w:t>
            </w:r>
            <w:r w:rsidRPr="008257A6">
              <w:rPr>
                <w:snapToGrid/>
                <w:color w:val="FF0000"/>
                <w:sz w:val="20"/>
                <w:szCs w:val="20"/>
              </w:rPr>
              <w:t>17.94)</w:t>
            </w:r>
          </w:p>
        </w:tc>
        <w:tc>
          <w:tcPr>
            <w:tcW w:w="1235" w:type="dxa"/>
            <w:tcBorders>
              <w:right w:val="single" w:sz="12" w:space="0" w:color="auto"/>
            </w:tcBorders>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1</w:t>
            </w:r>
            <w:r w:rsidRPr="007414A0">
              <w:rPr>
                <w:snapToGrid/>
                <w:szCs w:val="24"/>
              </w:rPr>
              <w:t>00,039</w:t>
            </w:r>
          </w:p>
        </w:tc>
      </w:tr>
      <w:tr w:rsidR="007277A7" w:rsidRPr="007414A0" w:rsidTr="00683D1B">
        <w:tc>
          <w:tcPr>
            <w:tcW w:w="1022" w:type="dxa"/>
            <w:vMerge w:val="restart"/>
            <w:tcBorders>
              <w:left w:val="single" w:sz="12" w:space="0" w:color="auto"/>
            </w:tcBorders>
            <w:shd w:val="clear" w:color="auto" w:fill="auto"/>
            <w:vAlign w:val="center"/>
          </w:tcPr>
          <w:p w:rsidR="007277A7" w:rsidRPr="007414A0" w:rsidRDefault="007277A7" w:rsidP="00780FE0">
            <w:pPr>
              <w:pStyle w:val="142"/>
              <w:jc w:val="center"/>
              <w:rPr>
                <w:snapToGrid/>
              </w:rPr>
            </w:pPr>
            <w:r w:rsidRPr="007414A0">
              <w:rPr>
                <w:rFonts w:hint="eastAsia"/>
                <w:snapToGrid/>
              </w:rPr>
              <w:t>馬來</w:t>
            </w:r>
          </w:p>
          <w:p w:rsidR="007277A7" w:rsidRPr="007414A0" w:rsidRDefault="007277A7" w:rsidP="00780FE0">
            <w:pPr>
              <w:pStyle w:val="142"/>
              <w:jc w:val="center"/>
              <w:rPr>
                <w:snapToGrid/>
              </w:rPr>
            </w:pPr>
            <w:r w:rsidRPr="007414A0">
              <w:rPr>
                <w:rFonts w:hint="eastAsia"/>
                <w:snapToGrid/>
              </w:rPr>
              <w:t>西亞</w:t>
            </w:r>
          </w:p>
        </w:tc>
        <w:tc>
          <w:tcPr>
            <w:tcW w:w="1456" w:type="dxa"/>
            <w:shd w:val="clear" w:color="auto" w:fill="auto"/>
            <w:vAlign w:val="center"/>
          </w:tcPr>
          <w:p w:rsidR="00683D1B" w:rsidRDefault="007277A7" w:rsidP="00780FE0">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7277A7" w:rsidRPr="007414A0" w:rsidRDefault="007277A7" w:rsidP="00780FE0">
            <w:pPr>
              <w:pStyle w:val="142"/>
              <w:jc w:val="center"/>
              <w:rPr>
                <w:snapToGrid/>
              </w:rPr>
            </w:pPr>
            <w:r w:rsidRPr="007414A0">
              <w:rPr>
                <w:rFonts w:hint="eastAsia"/>
                <w:snapToGrid/>
              </w:rPr>
              <w:t>金額</w:t>
            </w:r>
          </w:p>
        </w:tc>
        <w:tc>
          <w:tcPr>
            <w:tcW w:w="1241" w:type="dxa"/>
            <w:shd w:val="clear" w:color="auto" w:fill="auto"/>
            <w:vAlign w:val="center"/>
          </w:tcPr>
          <w:p w:rsidR="007277A7" w:rsidRPr="007414A0" w:rsidRDefault="00873D23" w:rsidP="00780FE0">
            <w:pPr>
              <w:pStyle w:val="142"/>
              <w:jc w:val="right"/>
              <w:rPr>
                <w:snapToGrid/>
                <w:sz w:val="20"/>
                <w:szCs w:val="20"/>
              </w:rPr>
            </w:pPr>
            <w:r w:rsidRPr="007414A0">
              <w:rPr>
                <w:rFonts w:hint="eastAsia"/>
                <w:snapToGrid/>
                <w:sz w:val="20"/>
                <w:szCs w:val="20"/>
              </w:rPr>
              <w:t>1</w:t>
            </w:r>
            <w:r w:rsidRPr="007414A0">
              <w:rPr>
                <w:snapToGrid/>
                <w:sz w:val="20"/>
                <w:szCs w:val="20"/>
              </w:rPr>
              <w:t>3,328,299</w:t>
            </w:r>
          </w:p>
        </w:tc>
        <w:tc>
          <w:tcPr>
            <w:tcW w:w="1311" w:type="dxa"/>
            <w:shd w:val="clear" w:color="auto" w:fill="auto"/>
            <w:vAlign w:val="center"/>
          </w:tcPr>
          <w:p w:rsidR="007277A7" w:rsidRPr="007414A0" w:rsidRDefault="00873D23" w:rsidP="00780FE0">
            <w:pPr>
              <w:pStyle w:val="142"/>
              <w:jc w:val="right"/>
              <w:rPr>
                <w:snapToGrid/>
                <w:sz w:val="20"/>
                <w:szCs w:val="20"/>
              </w:rPr>
            </w:pPr>
            <w:r w:rsidRPr="007414A0">
              <w:rPr>
                <w:rFonts w:hint="eastAsia"/>
                <w:snapToGrid/>
                <w:sz w:val="20"/>
                <w:szCs w:val="20"/>
              </w:rPr>
              <w:t>1</w:t>
            </w:r>
            <w:r w:rsidRPr="007414A0">
              <w:rPr>
                <w:snapToGrid/>
                <w:sz w:val="20"/>
                <w:szCs w:val="20"/>
              </w:rPr>
              <w:t>7,013,915</w:t>
            </w:r>
          </w:p>
        </w:tc>
        <w:tc>
          <w:tcPr>
            <w:tcW w:w="1311" w:type="dxa"/>
            <w:shd w:val="clear" w:color="auto" w:fill="auto"/>
            <w:vAlign w:val="center"/>
          </w:tcPr>
          <w:p w:rsidR="007277A7" w:rsidRPr="007414A0" w:rsidRDefault="00873D23" w:rsidP="00780FE0">
            <w:pPr>
              <w:pStyle w:val="142"/>
              <w:jc w:val="right"/>
              <w:rPr>
                <w:snapToGrid/>
                <w:sz w:val="20"/>
                <w:szCs w:val="20"/>
              </w:rPr>
            </w:pPr>
            <w:r w:rsidRPr="007414A0">
              <w:rPr>
                <w:rFonts w:hint="eastAsia"/>
                <w:snapToGrid/>
                <w:sz w:val="20"/>
                <w:szCs w:val="20"/>
              </w:rPr>
              <w:t>1</w:t>
            </w:r>
            <w:r w:rsidRPr="007414A0">
              <w:rPr>
                <w:snapToGrid/>
                <w:sz w:val="20"/>
                <w:szCs w:val="20"/>
              </w:rPr>
              <w:t>5,166,074</w:t>
            </w:r>
          </w:p>
        </w:tc>
        <w:tc>
          <w:tcPr>
            <w:tcW w:w="966" w:type="dxa"/>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1</w:t>
            </w:r>
            <w:r w:rsidRPr="007414A0">
              <w:rPr>
                <w:snapToGrid/>
                <w:szCs w:val="24"/>
              </w:rPr>
              <w:t>3.79</w:t>
            </w:r>
          </w:p>
        </w:tc>
        <w:tc>
          <w:tcPr>
            <w:tcW w:w="1235" w:type="dxa"/>
            <w:tcBorders>
              <w:right w:val="single" w:sz="12" w:space="0" w:color="auto"/>
            </w:tcBorders>
            <w:shd w:val="clear" w:color="auto" w:fill="auto"/>
            <w:vAlign w:val="center"/>
          </w:tcPr>
          <w:p w:rsidR="007277A7" w:rsidRPr="007414A0" w:rsidRDefault="00873D23" w:rsidP="00780FE0">
            <w:pPr>
              <w:pStyle w:val="142"/>
              <w:jc w:val="right"/>
              <w:rPr>
                <w:snapToGrid/>
                <w:sz w:val="20"/>
                <w:szCs w:val="20"/>
              </w:rPr>
            </w:pPr>
            <w:r w:rsidRPr="007414A0">
              <w:rPr>
                <w:rFonts w:hint="eastAsia"/>
                <w:snapToGrid/>
                <w:sz w:val="20"/>
                <w:szCs w:val="20"/>
              </w:rPr>
              <w:t>1</w:t>
            </w:r>
            <w:r w:rsidRPr="007414A0">
              <w:rPr>
                <w:snapToGrid/>
                <w:sz w:val="20"/>
                <w:szCs w:val="20"/>
              </w:rPr>
              <w:t>2,575,596</w:t>
            </w:r>
          </w:p>
        </w:tc>
      </w:tr>
      <w:tr w:rsidR="007277A7" w:rsidRPr="007414A0" w:rsidTr="00683D1B">
        <w:tc>
          <w:tcPr>
            <w:tcW w:w="1022" w:type="dxa"/>
            <w:vMerge/>
            <w:tcBorders>
              <w:left w:val="single" w:sz="12" w:space="0" w:color="auto"/>
            </w:tcBorders>
            <w:shd w:val="clear" w:color="auto" w:fill="auto"/>
            <w:vAlign w:val="center"/>
          </w:tcPr>
          <w:p w:rsidR="007277A7" w:rsidRPr="007414A0" w:rsidRDefault="007277A7" w:rsidP="00780FE0">
            <w:pPr>
              <w:pStyle w:val="142"/>
              <w:jc w:val="center"/>
              <w:rPr>
                <w:snapToGrid/>
              </w:rPr>
            </w:pPr>
          </w:p>
        </w:tc>
        <w:tc>
          <w:tcPr>
            <w:tcW w:w="1456" w:type="dxa"/>
            <w:shd w:val="clear" w:color="auto" w:fill="auto"/>
            <w:vAlign w:val="center"/>
          </w:tcPr>
          <w:p w:rsidR="007277A7" w:rsidRPr="007414A0" w:rsidRDefault="007277A7" w:rsidP="00780FE0">
            <w:pPr>
              <w:pStyle w:val="142"/>
              <w:jc w:val="center"/>
              <w:rPr>
                <w:snapToGrid/>
              </w:rPr>
            </w:pPr>
            <w:r w:rsidRPr="007414A0">
              <w:rPr>
                <w:rFonts w:hint="eastAsia"/>
                <w:snapToGrid/>
              </w:rPr>
              <w:t>輸出保險</w:t>
            </w:r>
          </w:p>
          <w:p w:rsidR="007277A7" w:rsidRPr="007414A0" w:rsidRDefault="007277A7" w:rsidP="00780FE0">
            <w:pPr>
              <w:pStyle w:val="142"/>
              <w:jc w:val="center"/>
              <w:rPr>
                <w:snapToGrid/>
              </w:rPr>
            </w:pPr>
            <w:r w:rsidRPr="007414A0">
              <w:rPr>
                <w:rFonts w:hint="eastAsia"/>
                <w:snapToGrid/>
              </w:rPr>
              <w:t>承保金額</w:t>
            </w:r>
          </w:p>
        </w:tc>
        <w:tc>
          <w:tcPr>
            <w:tcW w:w="1241" w:type="dxa"/>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1</w:t>
            </w:r>
            <w:r w:rsidRPr="007414A0">
              <w:rPr>
                <w:snapToGrid/>
                <w:szCs w:val="24"/>
              </w:rPr>
              <w:t>17,369</w:t>
            </w:r>
          </w:p>
        </w:tc>
        <w:tc>
          <w:tcPr>
            <w:tcW w:w="1311" w:type="dxa"/>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9</w:t>
            </w:r>
            <w:r w:rsidRPr="007414A0">
              <w:rPr>
                <w:snapToGrid/>
                <w:szCs w:val="24"/>
              </w:rPr>
              <w:t>2,003</w:t>
            </w:r>
          </w:p>
        </w:tc>
        <w:tc>
          <w:tcPr>
            <w:tcW w:w="1311" w:type="dxa"/>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1</w:t>
            </w:r>
            <w:r w:rsidRPr="007414A0">
              <w:rPr>
                <w:snapToGrid/>
                <w:szCs w:val="24"/>
              </w:rPr>
              <w:t>03,811</w:t>
            </w:r>
          </w:p>
        </w:tc>
        <w:tc>
          <w:tcPr>
            <w:tcW w:w="966" w:type="dxa"/>
            <w:shd w:val="clear" w:color="auto" w:fill="auto"/>
            <w:vAlign w:val="center"/>
          </w:tcPr>
          <w:p w:rsidR="007277A7" w:rsidRPr="007414A0" w:rsidRDefault="00873D23" w:rsidP="00780FE0">
            <w:pPr>
              <w:pStyle w:val="142"/>
              <w:jc w:val="right"/>
              <w:rPr>
                <w:snapToGrid/>
                <w:color w:val="FF0000"/>
                <w:sz w:val="20"/>
                <w:szCs w:val="20"/>
              </w:rPr>
            </w:pPr>
            <w:r w:rsidRPr="007414A0">
              <w:rPr>
                <w:rFonts w:hint="eastAsia"/>
                <w:snapToGrid/>
                <w:color w:val="FF0000"/>
                <w:sz w:val="20"/>
                <w:szCs w:val="20"/>
              </w:rPr>
              <w:t>(</w:t>
            </w:r>
            <w:r w:rsidRPr="007414A0">
              <w:rPr>
                <w:snapToGrid/>
                <w:color w:val="FF0000"/>
                <w:sz w:val="20"/>
                <w:szCs w:val="20"/>
              </w:rPr>
              <w:t>11.55)</w:t>
            </w:r>
          </w:p>
        </w:tc>
        <w:tc>
          <w:tcPr>
            <w:tcW w:w="1235" w:type="dxa"/>
            <w:tcBorders>
              <w:right w:val="single" w:sz="12" w:space="0" w:color="auto"/>
            </w:tcBorders>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4</w:t>
            </w:r>
            <w:r w:rsidRPr="007414A0">
              <w:rPr>
                <w:snapToGrid/>
                <w:szCs w:val="24"/>
              </w:rPr>
              <w:t>7,753</w:t>
            </w:r>
          </w:p>
        </w:tc>
      </w:tr>
      <w:tr w:rsidR="004B63CA" w:rsidRPr="007414A0" w:rsidTr="00683D1B">
        <w:tc>
          <w:tcPr>
            <w:tcW w:w="1022" w:type="dxa"/>
            <w:vMerge w:val="restart"/>
            <w:tcBorders>
              <w:left w:val="single" w:sz="12" w:space="0" w:color="auto"/>
            </w:tcBorders>
            <w:shd w:val="clear" w:color="auto" w:fill="auto"/>
            <w:vAlign w:val="center"/>
          </w:tcPr>
          <w:p w:rsidR="004B63CA" w:rsidRPr="007414A0" w:rsidRDefault="004B63CA" w:rsidP="00780FE0">
            <w:pPr>
              <w:pStyle w:val="142"/>
              <w:jc w:val="center"/>
              <w:rPr>
                <w:snapToGrid/>
              </w:rPr>
            </w:pPr>
            <w:r w:rsidRPr="007414A0">
              <w:rPr>
                <w:rFonts w:hint="eastAsia"/>
                <w:snapToGrid/>
              </w:rPr>
              <w:t>越南</w:t>
            </w:r>
          </w:p>
        </w:tc>
        <w:tc>
          <w:tcPr>
            <w:tcW w:w="1456" w:type="dxa"/>
            <w:shd w:val="clear" w:color="auto" w:fill="auto"/>
            <w:vAlign w:val="center"/>
          </w:tcPr>
          <w:p w:rsidR="00683D1B" w:rsidRDefault="004B63CA" w:rsidP="00683D1B">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4B63CA" w:rsidRPr="007414A0" w:rsidRDefault="004B63CA" w:rsidP="00683D1B">
            <w:pPr>
              <w:pStyle w:val="142"/>
              <w:jc w:val="center"/>
              <w:rPr>
                <w:snapToGrid/>
              </w:rPr>
            </w:pPr>
            <w:r w:rsidRPr="007414A0">
              <w:rPr>
                <w:rFonts w:hint="eastAsia"/>
                <w:snapToGrid/>
              </w:rPr>
              <w:t>金額</w:t>
            </w:r>
          </w:p>
        </w:tc>
        <w:tc>
          <w:tcPr>
            <w:tcW w:w="1241" w:type="dxa"/>
            <w:shd w:val="clear" w:color="auto" w:fill="auto"/>
            <w:vAlign w:val="center"/>
          </w:tcPr>
          <w:p w:rsidR="004B63CA" w:rsidRPr="007414A0" w:rsidRDefault="001319EC" w:rsidP="00780FE0">
            <w:pPr>
              <w:pStyle w:val="142"/>
              <w:jc w:val="right"/>
              <w:rPr>
                <w:snapToGrid/>
                <w:sz w:val="20"/>
                <w:szCs w:val="20"/>
              </w:rPr>
            </w:pPr>
            <w:r w:rsidRPr="007414A0">
              <w:rPr>
                <w:rFonts w:hint="eastAsia"/>
                <w:snapToGrid/>
                <w:sz w:val="20"/>
                <w:szCs w:val="20"/>
              </w:rPr>
              <w:t>1</w:t>
            </w:r>
            <w:r w:rsidRPr="007414A0">
              <w:rPr>
                <w:snapToGrid/>
                <w:sz w:val="20"/>
                <w:szCs w:val="20"/>
              </w:rPr>
              <w:t>3,967,564</w:t>
            </w:r>
          </w:p>
        </w:tc>
        <w:tc>
          <w:tcPr>
            <w:tcW w:w="1311" w:type="dxa"/>
            <w:shd w:val="clear" w:color="auto" w:fill="auto"/>
            <w:vAlign w:val="center"/>
          </w:tcPr>
          <w:p w:rsidR="004B63CA" w:rsidRPr="007414A0" w:rsidRDefault="001319EC" w:rsidP="00780FE0">
            <w:pPr>
              <w:pStyle w:val="142"/>
              <w:jc w:val="right"/>
              <w:rPr>
                <w:snapToGrid/>
                <w:sz w:val="20"/>
                <w:szCs w:val="20"/>
              </w:rPr>
            </w:pPr>
            <w:r w:rsidRPr="007414A0">
              <w:rPr>
                <w:rFonts w:hint="eastAsia"/>
                <w:snapToGrid/>
                <w:sz w:val="20"/>
                <w:szCs w:val="20"/>
              </w:rPr>
              <w:t>1</w:t>
            </w:r>
            <w:r w:rsidRPr="007414A0">
              <w:rPr>
                <w:snapToGrid/>
                <w:sz w:val="20"/>
                <w:szCs w:val="20"/>
              </w:rPr>
              <w:t>4,574,833</w:t>
            </w:r>
          </w:p>
        </w:tc>
        <w:tc>
          <w:tcPr>
            <w:tcW w:w="1311" w:type="dxa"/>
            <w:shd w:val="clear" w:color="auto" w:fill="auto"/>
            <w:vAlign w:val="center"/>
          </w:tcPr>
          <w:p w:rsidR="004B63CA" w:rsidRPr="007414A0" w:rsidRDefault="001319EC" w:rsidP="00780FE0">
            <w:pPr>
              <w:pStyle w:val="142"/>
              <w:jc w:val="right"/>
              <w:rPr>
                <w:snapToGrid/>
                <w:sz w:val="20"/>
                <w:szCs w:val="20"/>
              </w:rPr>
            </w:pPr>
            <w:r w:rsidRPr="007414A0">
              <w:rPr>
                <w:rFonts w:hint="eastAsia"/>
                <w:snapToGrid/>
                <w:sz w:val="20"/>
                <w:szCs w:val="20"/>
              </w:rPr>
              <w:t>1</w:t>
            </w:r>
            <w:r w:rsidRPr="007414A0">
              <w:rPr>
                <w:snapToGrid/>
                <w:sz w:val="20"/>
                <w:szCs w:val="20"/>
              </w:rPr>
              <w:t>1,725,887</w:t>
            </w:r>
          </w:p>
        </w:tc>
        <w:tc>
          <w:tcPr>
            <w:tcW w:w="966" w:type="dxa"/>
            <w:shd w:val="clear" w:color="auto" w:fill="auto"/>
            <w:vAlign w:val="center"/>
          </w:tcPr>
          <w:p w:rsidR="004B63CA" w:rsidRPr="007414A0" w:rsidRDefault="001319EC" w:rsidP="00780FE0">
            <w:pPr>
              <w:pStyle w:val="142"/>
              <w:jc w:val="right"/>
              <w:rPr>
                <w:snapToGrid/>
                <w:color w:val="FF0000"/>
                <w:sz w:val="20"/>
                <w:szCs w:val="20"/>
              </w:rPr>
            </w:pPr>
            <w:r w:rsidRPr="007414A0">
              <w:rPr>
                <w:rFonts w:hint="eastAsia"/>
                <w:snapToGrid/>
                <w:color w:val="FF0000"/>
                <w:sz w:val="20"/>
                <w:szCs w:val="20"/>
              </w:rPr>
              <w:t>(</w:t>
            </w:r>
            <w:r w:rsidRPr="007414A0">
              <w:rPr>
                <w:snapToGrid/>
                <w:color w:val="FF0000"/>
                <w:sz w:val="20"/>
                <w:szCs w:val="20"/>
              </w:rPr>
              <w:t>16.05)</w:t>
            </w:r>
          </w:p>
        </w:tc>
        <w:tc>
          <w:tcPr>
            <w:tcW w:w="1235" w:type="dxa"/>
            <w:tcBorders>
              <w:right w:val="single" w:sz="12" w:space="0" w:color="auto"/>
            </w:tcBorders>
            <w:shd w:val="clear" w:color="auto" w:fill="auto"/>
            <w:vAlign w:val="center"/>
          </w:tcPr>
          <w:p w:rsidR="004B63CA" w:rsidRPr="007414A0" w:rsidRDefault="001319EC" w:rsidP="00780FE0">
            <w:pPr>
              <w:pStyle w:val="142"/>
              <w:jc w:val="right"/>
              <w:rPr>
                <w:snapToGrid/>
                <w:sz w:val="22"/>
                <w:szCs w:val="22"/>
              </w:rPr>
            </w:pPr>
            <w:r w:rsidRPr="007414A0">
              <w:rPr>
                <w:rFonts w:hint="eastAsia"/>
                <w:snapToGrid/>
                <w:sz w:val="22"/>
                <w:szCs w:val="22"/>
              </w:rPr>
              <w:t>9</w:t>
            </w:r>
            <w:r w:rsidRPr="007414A0">
              <w:rPr>
                <w:snapToGrid/>
                <w:sz w:val="22"/>
                <w:szCs w:val="22"/>
              </w:rPr>
              <w:t>,286,859</w:t>
            </w:r>
          </w:p>
        </w:tc>
      </w:tr>
      <w:tr w:rsidR="004B63CA" w:rsidRPr="007414A0" w:rsidTr="00683D1B">
        <w:tc>
          <w:tcPr>
            <w:tcW w:w="1022" w:type="dxa"/>
            <w:vMerge/>
            <w:tcBorders>
              <w:left w:val="single" w:sz="12" w:space="0" w:color="auto"/>
            </w:tcBorders>
            <w:shd w:val="clear" w:color="auto" w:fill="auto"/>
            <w:vAlign w:val="center"/>
          </w:tcPr>
          <w:p w:rsidR="004B63CA" w:rsidRPr="007414A0" w:rsidRDefault="004B63CA" w:rsidP="00780FE0">
            <w:pPr>
              <w:pStyle w:val="142"/>
              <w:jc w:val="center"/>
              <w:rPr>
                <w:snapToGrid/>
              </w:rPr>
            </w:pPr>
          </w:p>
        </w:tc>
        <w:tc>
          <w:tcPr>
            <w:tcW w:w="1456" w:type="dxa"/>
            <w:shd w:val="clear" w:color="auto" w:fill="auto"/>
            <w:vAlign w:val="center"/>
          </w:tcPr>
          <w:p w:rsidR="004B63CA" w:rsidRPr="007414A0" w:rsidRDefault="004B63CA" w:rsidP="00780FE0">
            <w:pPr>
              <w:pStyle w:val="142"/>
              <w:jc w:val="center"/>
              <w:rPr>
                <w:snapToGrid/>
              </w:rPr>
            </w:pPr>
            <w:r w:rsidRPr="007414A0">
              <w:rPr>
                <w:rFonts w:hint="eastAsia"/>
                <w:snapToGrid/>
              </w:rPr>
              <w:t>輸出保險</w:t>
            </w:r>
          </w:p>
          <w:p w:rsidR="004B63CA" w:rsidRPr="007414A0" w:rsidRDefault="004B63CA" w:rsidP="00780FE0">
            <w:pPr>
              <w:pStyle w:val="142"/>
              <w:jc w:val="center"/>
              <w:rPr>
                <w:snapToGrid/>
              </w:rPr>
            </w:pPr>
            <w:r w:rsidRPr="007414A0">
              <w:rPr>
                <w:rFonts w:hint="eastAsia"/>
                <w:snapToGrid/>
              </w:rPr>
              <w:t>承保金額</w:t>
            </w:r>
          </w:p>
        </w:tc>
        <w:tc>
          <w:tcPr>
            <w:tcW w:w="1241" w:type="dxa"/>
            <w:shd w:val="clear" w:color="auto" w:fill="auto"/>
            <w:vAlign w:val="center"/>
          </w:tcPr>
          <w:p w:rsidR="004B63CA" w:rsidRPr="007414A0" w:rsidRDefault="001319EC" w:rsidP="00780FE0">
            <w:pPr>
              <w:pStyle w:val="142"/>
              <w:jc w:val="right"/>
              <w:rPr>
                <w:snapToGrid/>
                <w:szCs w:val="24"/>
              </w:rPr>
            </w:pPr>
            <w:r w:rsidRPr="007414A0">
              <w:rPr>
                <w:rFonts w:hint="eastAsia"/>
                <w:snapToGrid/>
                <w:szCs w:val="24"/>
              </w:rPr>
              <w:t>1</w:t>
            </w:r>
            <w:r w:rsidRPr="007414A0">
              <w:rPr>
                <w:snapToGrid/>
                <w:szCs w:val="24"/>
              </w:rPr>
              <w:t>15,040</w:t>
            </w:r>
          </w:p>
        </w:tc>
        <w:tc>
          <w:tcPr>
            <w:tcW w:w="1311" w:type="dxa"/>
            <w:shd w:val="clear" w:color="auto" w:fill="auto"/>
            <w:vAlign w:val="center"/>
          </w:tcPr>
          <w:p w:rsidR="004B63CA" w:rsidRPr="007414A0" w:rsidRDefault="001319EC" w:rsidP="00780FE0">
            <w:pPr>
              <w:pStyle w:val="142"/>
              <w:jc w:val="right"/>
              <w:rPr>
                <w:snapToGrid/>
                <w:szCs w:val="24"/>
              </w:rPr>
            </w:pPr>
            <w:r w:rsidRPr="007414A0">
              <w:rPr>
                <w:rFonts w:hint="eastAsia"/>
                <w:snapToGrid/>
                <w:szCs w:val="24"/>
              </w:rPr>
              <w:t>1</w:t>
            </w:r>
            <w:r w:rsidRPr="007414A0">
              <w:rPr>
                <w:snapToGrid/>
                <w:szCs w:val="24"/>
              </w:rPr>
              <w:t>09,096</w:t>
            </w:r>
          </w:p>
        </w:tc>
        <w:tc>
          <w:tcPr>
            <w:tcW w:w="1311" w:type="dxa"/>
            <w:shd w:val="clear" w:color="auto" w:fill="auto"/>
            <w:vAlign w:val="center"/>
          </w:tcPr>
          <w:p w:rsidR="004B63CA" w:rsidRPr="007414A0" w:rsidRDefault="001319EC" w:rsidP="00780FE0">
            <w:pPr>
              <w:pStyle w:val="142"/>
              <w:jc w:val="right"/>
              <w:rPr>
                <w:snapToGrid/>
                <w:szCs w:val="24"/>
              </w:rPr>
            </w:pPr>
            <w:r w:rsidRPr="007414A0">
              <w:rPr>
                <w:rFonts w:hint="eastAsia"/>
                <w:snapToGrid/>
                <w:szCs w:val="24"/>
              </w:rPr>
              <w:t>1</w:t>
            </w:r>
            <w:r w:rsidRPr="007414A0">
              <w:rPr>
                <w:snapToGrid/>
                <w:szCs w:val="24"/>
              </w:rPr>
              <w:t>25,523</w:t>
            </w:r>
          </w:p>
        </w:tc>
        <w:tc>
          <w:tcPr>
            <w:tcW w:w="966" w:type="dxa"/>
            <w:shd w:val="clear" w:color="auto" w:fill="auto"/>
            <w:vAlign w:val="center"/>
          </w:tcPr>
          <w:p w:rsidR="004B63CA" w:rsidRPr="007414A0" w:rsidRDefault="001319EC" w:rsidP="00780FE0">
            <w:pPr>
              <w:pStyle w:val="142"/>
              <w:jc w:val="right"/>
              <w:rPr>
                <w:snapToGrid/>
                <w:szCs w:val="24"/>
              </w:rPr>
            </w:pPr>
            <w:r w:rsidRPr="007414A0">
              <w:rPr>
                <w:rFonts w:hint="eastAsia"/>
                <w:snapToGrid/>
                <w:szCs w:val="24"/>
              </w:rPr>
              <w:t>9</w:t>
            </w:r>
            <w:r w:rsidRPr="007414A0">
              <w:rPr>
                <w:snapToGrid/>
                <w:szCs w:val="24"/>
              </w:rPr>
              <w:t>.11</w:t>
            </w:r>
          </w:p>
        </w:tc>
        <w:tc>
          <w:tcPr>
            <w:tcW w:w="1235" w:type="dxa"/>
            <w:tcBorders>
              <w:right w:val="single" w:sz="12" w:space="0" w:color="auto"/>
            </w:tcBorders>
            <w:shd w:val="clear" w:color="auto" w:fill="auto"/>
            <w:vAlign w:val="center"/>
          </w:tcPr>
          <w:p w:rsidR="004B63CA" w:rsidRPr="007414A0" w:rsidRDefault="001319EC" w:rsidP="00780FE0">
            <w:pPr>
              <w:pStyle w:val="142"/>
              <w:jc w:val="right"/>
              <w:rPr>
                <w:snapToGrid/>
                <w:szCs w:val="24"/>
              </w:rPr>
            </w:pPr>
            <w:r w:rsidRPr="007414A0">
              <w:rPr>
                <w:rFonts w:hint="eastAsia"/>
                <w:snapToGrid/>
                <w:szCs w:val="24"/>
              </w:rPr>
              <w:t>9</w:t>
            </w:r>
            <w:r w:rsidRPr="007414A0">
              <w:rPr>
                <w:snapToGrid/>
                <w:szCs w:val="24"/>
              </w:rPr>
              <w:t>1,562</w:t>
            </w:r>
          </w:p>
        </w:tc>
      </w:tr>
      <w:tr w:rsidR="004B63CA" w:rsidRPr="007414A0" w:rsidTr="00683D1B">
        <w:tc>
          <w:tcPr>
            <w:tcW w:w="1022" w:type="dxa"/>
            <w:vMerge w:val="restart"/>
            <w:tcBorders>
              <w:left w:val="single" w:sz="12" w:space="0" w:color="auto"/>
            </w:tcBorders>
            <w:shd w:val="clear" w:color="auto" w:fill="auto"/>
            <w:vAlign w:val="center"/>
          </w:tcPr>
          <w:p w:rsidR="004B63CA" w:rsidRPr="007414A0" w:rsidRDefault="004B63CA" w:rsidP="00780FE0">
            <w:pPr>
              <w:pStyle w:val="142"/>
              <w:jc w:val="center"/>
              <w:rPr>
                <w:snapToGrid/>
              </w:rPr>
            </w:pPr>
            <w:r w:rsidRPr="007414A0">
              <w:rPr>
                <w:rFonts w:hint="eastAsia"/>
                <w:snapToGrid/>
              </w:rPr>
              <w:t>泰國</w:t>
            </w:r>
          </w:p>
        </w:tc>
        <w:tc>
          <w:tcPr>
            <w:tcW w:w="1456" w:type="dxa"/>
            <w:shd w:val="clear" w:color="auto" w:fill="auto"/>
            <w:vAlign w:val="center"/>
          </w:tcPr>
          <w:p w:rsidR="004B63CA" w:rsidRPr="007414A0" w:rsidRDefault="004B63CA" w:rsidP="00780FE0">
            <w:pPr>
              <w:pStyle w:val="142"/>
              <w:jc w:val="center"/>
              <w:rPr>
                <w:snapToGrid/>
              </w:rPr>
            </w:pPr>
            <w:r w:rsidRPr="007414A0">
              <w:rPr>
                <w:rFonts w:hint="eastAsia"/>
                <w:snapToGrid/>
              </w:rPr>
              <w:t>我出口金額</w:t>
            </w:r>
          </w:p>
        </w:tc>
        <w:tc>
          <w:tcPr>
            <w:tcW w:w="1241" w:type="dxa"/>
            <w:shd w:val="clear" w:color="auto" w:fill="auto"/>
            <w:vAlign w:val="center"/>
          </w:tcPr>
          <w:p w:rsidR="004B63CA" w:rsidRPr="007414A0" w:rsidRDefault="00BE1FCB" w:rsidP="00780FE0">
            <w:pPr>
              <w:pStyle w:val="142"/>
              <w:jc w:val="right"/>
              <w:rPr>
                <w:snapToGrid/>
                <w:sz w:val="22"/>
                <w:szCs w:val="22"/>
              </w:rPr>
            </w:pPr>
            <w:r w:rsidRPr="007414A0">
              <w:rPr>
                <w:rFonts w:hint="eastAsia"/>
                <w:snapToGrid/>
                <w:sz w:val="22"/>
                <w:szCs w:val="22"/>
              </w:rPr>
              <w:t>7</w:t>
            </w:r>
            <w:r w:rsidRPr="007414A0">
              <w:rPr>
                <w:snapToGrid/>
                <w:sz w:val="22"/>
                <w:szCs w:val="22"/>
              </w:rPr>
              <w:t>,024,109</w:t>
            </w:r>
          </w:p>
        </w:tc>
        <w:tc>
          <w:tcPr>
            <w:tcW w:w="1311" w:type="dxa"/>
            <w:shd w:val="clear" w:color="auto" w:fill="auto"/>
            <w:vAlign w:val="center"/>
          </w:tcPr>
          <w:p w:rsidR="004B63CA" w:rsidRPr="007414A0" w:rsidRDefault="00BE1FCB" w:rsidP="00780FE0">
            <w:pPr>
              <w:pStyle w:val="142"/>
              <w:jc w:val="right"/>
              <w:rPr>
                <w:snapToGrid/>
                <w:sz w:val="22"/>
                <w:szCs w:val="22"/>
              </w:rPr>
            </w:pPr>
            <w:r w:rsidRPr="007414A0">
              <w:rPr>
                <w:rFonts w:hint="eastAsia"/>
                <w:snapToGrid/>
                <w:sz w:val="22"/>
                <w:szCs w:val="22"/>
              </w:rPr>
              <w:t>7</w:t>
            </w:r>
            <w:r w:rsidRPr="007414A0">
              <w:rPr>
                <w:snapToGrid/>
                <w:sz w:val="22"/>
                <w:szCs w:val="22"/>
              </w:rPr>
              <w:t>,549,890</w:t>
            </w:r>
          </w:p>
        </w:tc>
        <w:tc>
          <w:tcPr>
            <w:tcW w:w="1311" w:type="dxa"/>
            <w:shd w:val="clear" w:color="auto" w:fill="auto"/>
            <w:vAlign w:val="center"/>
          </w:tcPr>
          <w:p w:rsidR="004B63CA" w:rsidRPr="007414A0" w:rsidRDefault="00DF7EF7" w:rsidP="00780FE0">
            <w:pPr>
              <w:pStyle w:val="142"/>
              <w:jc w:val="right"/>
              <w:rPr>
                <w:snapToGrid/>
                <w:sz w:val="20"/>
                <w:szCs w:val="20"/>
              </w:rPr>
            </w:pPr>
            <w:r w:rsidRPr="007414A0">
              <w:rPr>
                <w:rFonts w:hint="eastAsia"/>
                <w:snapToGrid/>
                <w:sz w:val="20"/>
                <w:szCs w:val="20"/>
              </w:rPr>
              <w:t>1</w:t>
            </w:r>
            <w:r w:rsidRPr="007414A0">
              <w:rPr>
                <w:snapToGrid/>
                <w:sz w:val="20"/>
                <w:szCs w:val="20"/>
              </w:rPr>
              <w:t>0,858,848</w:t>
            </w:r>
          </w:p>
        </w:tc>
        <w:tc>
          <w:tcPr>
            <w:tcW w:w="966" w:type="dxa"/>
            <w:shd w:val="clear" w:color="auto" w:fill="auto"/>
            <w:vAlign w:val="center"/>
          </w:tcPr>
          <w:p w:rsidR="004B63CA" w:rsidRPr="007414A0" w:rsidRDefault="00DF7EF7" w:rsidP="00780FE0">
            <w:pPr>
              <w:pStyle w:val="142"/>
              <w:jc w:val="right"/>
              <w:rPr>
                <w:snapToGrid/>
                <w:szCs w:val="24"/>
              </w:rPr>
            </w:pPr>
            <w:r w:rsidRPr="007414A0">
              <w:rPr>
                <w:rFonts w:hint="eastAsia"/>
                <w:snapToGrid/>
                <w:szCs w:val="24"/>
              </w:rPr>
              <w:t>5</w:t>
            </w:r>
            <w:r w:rsidRPr="007414A0">
              <w:rPr>
                <w:snapToGrid/>
                <w:szCs w:val="24"/>
              </w:rPr>
              <w:t>4.59</w:t>
            </w:r>
          </w:p>
        </w:tc>
        <w:tc>
          <w:tcPr>
            <w:tcW w:w="1235" w:type="dxa"/>
            <w:tcBorders>
              <w:right w:val="single" w:sz="12" w:space="0" w:color="auto"/>
            </w:tcBorders>
            <w:shd w:val="clear" w:color="auto" w:fill="auto"/>
            <w:vAlign w:val="center"/>
          </w:tcPr>
          <w:p w:rsidR="004B63CA" w:rsidRPr="007414A0" w:rsidRDefault="00DF7EF7" w:rsidP="00780FE0">
            <w:pPr>
              <w:pStyle w:val="142"/>
              <w:jc w:val="right"/>
              <w:rPr>
                <w:snapToGrid/>
                <w:sz w:val="20"/>
                <w:szCs w:val="20"/>
              </w:rPr>
            </w:pPr>
            <w:r w:rsidRPr="007414A0">
              <w:rPr>
                <w:rFonts w:hint="eastAsia"/>
                <w:snapToGrid/>
                <w:sz w:val="20"/>
                <w:szCs w:val="20"/>
              </w:rPr>
              <w:t>7</w:t>
            </w:r>
            <w:r w:rsidRPr="007414A0">
              <w:rPr>
                <w:snapToGrid/>
                <w:sz w:val="20"/>
                <w:szCs w:val="20"/>
              </w:rPr>
              <w:t>,731,770</w:t>
            </w:r>
          </w:p>
        </w:tc>
      </w:tr>
      <w:tr w:rsidR="004B63CA" w:rsidRPr="007414A0" w:rsidTr="00683D1B">
        <w:tc>
          <w:tcPr>
            <w:tcW w:w="1022" w:type="dxa"/>
            <w:vMerge/>
            <w:tcBorders>
              <w:left w:val="single" w:sz="12" w:space="0" w:color="auto"/>
            </w:tcBorders>
            <w:shd w:val="clear" w:color="auto" w:fill="auto"/>
            <w:vAlign w:val="center"/>
          </w:tcPr>
          <w:p w:rsidR="004B63CA" w:rsidRPr="007414A0" w:rsidRDefault="004B63CA" w:rsidP="00780FE0">
            <w:pPr>
              <w:pStyle w:val="142"/>
              <w:jc w:val="center"/>
              <w:rPr>
                <w:snapToGrid/>
              </w:rPr>
            </w:pPr>
          </w:p>
        </w:tc>
        <w:tc>
          <w:tcPr>
            <w:tcW w:w="1456" w:type="dxa"/>
            <w:shd w:val="clear" w:color="auto" w:fill="auto"/>
            <w:vAlign w:val="center"/>
          </w:tcPr>
          <w:p w:rsidR="004B63CA" w:rsidRPr="007414A0" w:rsidRDefault="004B63CA" w:rsidP="00780FE0">
            <w:pPr>
              <w:pStyle w:val="142"/>
              <w:jc w:val="center"/>
              <w:rPr>
                <w:snapToGrid/>
              </w:rPr>
            </w:pPr>
            <w:r w:rsidRPr="007414A0">
              <w:rPr>
                <w:rFonts w:hint="eastAsia"/>
                <w:snapToGrid/>
              </w:rPr>
              <w:t>輸出保險</w:t>
            </w:r>
          </w:p>
          <w:p w:rsidR="004B63CA" w:rsidRPr="007414A0" w:rsidRDefault="004B63CA" w:rsidP="00780FE0">
            <w:pPr>
              <w:pStyle w:val="142"/>
              <w:jc w:val="center"/>
              <w:rPr>
                <w:snapToGrid/>
              </w:rPr>
            </w:pPr>
            <w:r w:rsidRPr="007414A0">
              <w:rPr>
                <w:rFonts w:hint="eastAsia"/>
                <w:snapToGrid/>
              </w:rPr>
              <w:t>承保金額</w:t>
            </w:r>
          </w:p>
        </w:tc>
        <w:tc>
          <w:tcPr>
            <w:tcW w:w="1241" w:type="dxa"/>
            <w:shd w:val="clear" w:color="auto" w:fill="auto"/>
            <w:vAlign w:val="center"/>
          </w:tcPr>
          <w:p w:rsidR="004B63CA" w:rsidRPr="007414A0" w:rsidRDefault="00BE1FCB" w:rsidP="00780FE0">
            <w:pPr>
              <w:pStyle w:val="142"/>
              <w:jc w:val="right"/>
              <w:rPr>
                <w:snapToGrid/>
                <w:szCs w:val="24"/>
              </w:rPr>
            </w:pPr>
            <w:r w:rsidRPr="007414A0">
              <w:rPr>
                <w:rFonts w:hint="eastAsia"/>
                <w:snapToGrid/>
                <w:szCs w:val="24"/>
              </w:rPr>
              <w:t>1</w:t>
            </w:r>
            <w:r w:rsidRPr="007414A0">
              <w:rPr>
                <w:snapToGrid/>
                <w:szCs w:val="24"/>
              </w:rPr>
              <w:t>08,908</w:t>
            </w:r>
          </w:p>
        </w:tc>
        <w:tc>
          <w:tcPr>
            <w:tcW w:w="1311" w:type="dxa"/>
            <w:shd w:val="clear" w:color="auto" w:fill="auto"/>
            <w:vAlign w:val="center"/>
          </w:tcPr>
          <w:p w:rsidR="004B63CA" w:rsidRPr="007414A0" w:rsidRDefault="00BE1FCB" w:rsidP="00780FE0">
            <w:pPr>
              <w:pStyle w:val="142"/>
              <w:jc w:val="right"/>
              <w:rPr>
                <w:snapToGrid/>
                <w:szCs w:val="24"/>
              </w:rPr>
            </w:pPr>
            <w:r w:rsidRPr="007414A0">
              <w:rPr>
                <w:rFonts w:hint="eastAsia"/>
                <w:snapToGrid/>
                <w:szCs w:val="24"/>
              </w:rPr>
              <w:t>1</w:t>
            </w:r>
            <w:r w:rsidRPr="007414A0">
              <w:rPr>
                <w:snapToGrid/>
                <w:szCs w:val="24"/>
              </w:rPr>
              <w:t>04,180</w:t>
            </w:r>
          </w:p>
        </w:tc>
        <w:tc>
          <w:tcPr>
            <w:tcW w:w="1311" w:type="dxa"/>
            <w:shd w:val="clear" w:color="auto" w:fill="auto"/>
            <w:vAlign w:val="center"/>
          </w:tcPr>
          <w:p w:rsidR="004B63CA" w:rsidRPr="007414A0" w:rsidRDefault="00DF7EF7" w:rsidP="00780FE0">
            <w:pPr>
              <w:pStyle w:val="142"/>
              <w:jc w:val="right"/>
              <w:rPr>
                <w:snapToGrid/>
                <w:szCs w:val="24"/>
              </w:rPr>
            </w:pPr>
            <w:r w:rsidRPr="007414A0">
              <w:rPr>
                <w:rFonts w:hint="eastAsia"/>
                <w:snapToGrid/>
                <w:szCs w:val="24"/>
              </w:rPr>
              <w:t>1</w:t>
            </w:r>
            <w:r w:rsidRPr="007414A0">
              <w:rPr>
                <w:snapToGrid/>
                <w:szCs w:val="24"/>
              </w:rPr>
              <w:t>22,444</w:t>
            </w:r>
          </w:p>
        </w:tc>
        <w:tc>
          <w:tcPr>
            <w:tcW w:w="966" w:type="dxa"/>
            <w:shd w:val="clear" w:color="auto" w:fill="auto"/>
            <w:vAlign w:val="center"/>
          </w:tcPr>
          <w:p w:rsidR="004B63CA" w:rsidRPr="007414A0" w:rsidRDefault="00DF7EF7" w:rsidP="00780FE0">
            <w:pPr>
              <w:pStyle w:val="142"/>
              <w:jc w:val="right"/>
              <w:rPr>
                <w:snapToGrid/>
                <w:szCs w:val="24"/>
              </w:rPr>
            </w:pPr>
            <w:r w:rsidRPr="007414A0">
              <w:rPr>
                <w:rFonts w:hint="eastAsia"/>
                <w:snapToGrid/>
                <w:szCs w:val="24"/>
              </w:rPr>
              <w:t>1</w:t>
            </w:r>
            <w:r w:rsidRPr="007414A0">
              <w:rPr>
                <w:snapToGrid/>
                <w:szCs w:val="24"/>
              </w:rPr>
              <w:t>2.43</w:t>
            </w:r>
          </w:p>
        </w:tc>
        <w:tc>
          <w:tcPr>
            <w:tcW w:w="1235" w:type="dxa"/>
            <w:tcBorders>
              <w:right w:val="single" w:sz="12" w:space="0" w:color="auto"/>
            </w:tcBorders>
            <w:shd w:val="clear" w:color="auto" w:fill="auto"/>
            <w:vAlign w:val="center"/>
          </w:tcPr>
          <w:p w:rsidR="004B63CA" w:rsidRPr="007414A0" w:rsidRDefault="00DF7EF7" w:rsidP="00780FE0">
            <w:pPr>
              <w:pStyle w:val="142"/>
              <w:jc w:val="right"/>
              <w:rPr>
                <w:snapToGrid/>
                <w:szCs w:val="24"/>
              </w:rPr>
            </w:pPr>
            <w:r w:rsidRPr="007414A0">
              <w:rPr>
                <w:rFonts w:hint="eastAsia"/>
                <w:snapToGrid/>
                <w:szCs w:val="24"/>
              </w:rPr>
              <w:t>7</w:t>
            </w:r>
            <w:r w:rsidRPr="007414A0">
              <w:rPr>
                <w:snapToGrid/>
                <w:szCs w:val="24"/>
              </w:rPr>
              <w:t>6,422</w:t>
            </w:r>
          </w:p>
        </w:tc>
      </w:tr>
      <w:tr w:rsidR="004B63CA" w:rsidRPr="007414A0" w:rsidTr="00683D1B">
        <w:tc>
          <w:tcPr>
            <w:tcW w:w="1022" w:type="dxa"/>
            <w:vMerge w:val="restart"/>
            <w:tcBorders>
              <w:left w:val="single" w:sz="12" w:space="0" w:color="auto"/>
            </w:tcBorders>
            <w:shd w:val="clear" w:color="auto" w:fill="auto"/>
            <w:vAlign w:val="center"/>
          </w:tcPr>
          <w:p w:rsidR="004B63CA" w:rsidRPr="007414A0" w:rsidRDefault="004B63CA" w:rsidP="00780FE0">
            <w:pPr>
              <w:pStyle w:val="142"/>
              <w:jc w:val="center"/>
              <w:rPr>
                <w:snapToGrid/>
              </w:rPr>
            </w:pPr>
            <w:r w:rsidRPr="007414A0">
              <w:rPr>
                <w:rFonts w:hint="eastAsia"/>
                <w:snapToGrid/>
              </w:rPr>
              <w:t>印度</w:t>
            </w:r>
          </w:p>
        </w:tc>
        <w:tc>
          <w:tcPr>
            <w:tcW w:w="1456" w:type="dxa"/>
            <w:shd w:val="clear" w:color="auto" w:fill="auto"/>
            <w:vAlign w:val="center"/>
          </w:tcPr>
          <w:p w:rsidR="00683D1B" w:rsidRDefault="004B63CA" w:rsidP="00780FE0">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4B63CA" w:rsidRPr="007414A0" w:rsidRDefault="004B63CA" w:rsidP="00780FE0">
            <w:pPr>
              <w:pStyle w:val="142"/>
              <w:jc w:val="center"/>
              <w:rPr>
                <w:snapToGrid/>
              </w:rPr>
            </w:pPr>
            <w:r w:rsidRPr="007414A0">
              <w:rPr>
                <w:rFonts w:hint="eastAsia"/>
                <w:snapToGrid/>
              </w:rPr>
              <w:t>金額</w:t>
            </w:r>
          </w:p>
        </w:tc>
        <w:tc>
          <w:tcPr>
            <w:tcW w:w="1241" w:type="dxa"/>
            <w:shd w:val="clear" w:color="auto" w:fill="auto"/>
            <w:vAlign w:val="center"/>
          </w:tcPr>
          <w:p w:rsidR="004B63CA" w:rsidRPr="007414A0" w:rsidRDefault="00DF7EF7" w:rsidP="00780FE0">
            <w:pPr>
              <w:pStyle w:val="142"/>
              <w:jc w:val="right"/>
              <w:rPr>
                <w:snapToGrid/>
                <w:sz w:val="22"/>
                <w:szCs w:val="22"/>
              </w:rPr>
            </w:pPr>
            <w:r w:rsidRPr="007414A0">
              <w:rPr>
                <w:rFonts w:hint="eastAsia"/>
                <w:snapToGrid/>
                <w:sz w:val="22"/>
                <w:szCs w:val="22"/>
              </w:rPr>
              <w:t>4</w:t>
            </w:r>
            <w:r w:rsidRPr="007414A0">
              <w:rPr>
                <w:snapToGrid/>
                <w:sz w:val="22"/>
                <w:szCs w:val="22"/>
              </w:rPr>
              <w:t>,522,649</w:t>
            </w:r>
          </w:p>
        </w:tc>
        <w:tc>
          <w:tcPr>
            <w:tcW w:w="1311" w:type="dxa"/>
            <w:shd w:val="clear" w:color="auto" w:fill="auto"/>
            <w:vAlign w:val="center"/>
          </w:tcPr>
          <w:p w:rsidR="004B63CA" w:rsidRPr="007414A0" w:rsidRDefault="008B4E12" w:rsidP="00780FE0">
            <w:pPr>
              <w:pStyle w:val="142"/>
              <w:jc w:val="right"/>
              <w:rPr>
                <w:snapToGrid/>
                <w:sz w:val="22"/>
                <w:szCs w:val="22"/>
              </w:rPr>
            </w:pPr>
            <w:r w:rsidRPr="007414A0">
              <w:rPr>
                <w:rFonts w:hint="eastAsia"/>
                <w:snapToGrid/>
                <w:sz w:val="22"/>
                <w:szCs w:val="22"/>
              </w:rPr>
              <w:t>5</w:t>
            </w:r>
            <w:r w:rsidRPr="007414A0">
              <w:rPr>
                <w:snapToGrid/>
                <w:sz w:val="22"/>
                <w:szCs w:val="22"/>
              </w:rPr>
              <w:t>,318,662</w:t>
            </w:r>
          </w:p>
        </w:tc>
        <w:tc>
          <w:tcPr>
            <w:tcW w:w="1311" w:type="dxa"/>
            <w:shd w:val="clear" w:color="auto" w:fill="auto"/>
            <w:vAlign w:val="center"/>
          </w:tcPr>
          <w:p w:rsidR="004B63CA" w:rsidRPr="007414A0" w:rsidRDefault="0062664C" w:rsidP="00780FE0">
            <w:pPr>
              <w:pStyle w:val="142"/>
              <w:jc w:val="right"/>
              <w:rPr>
                <w:snapToGrid/>
                <w:sz w:val="22"/>
                <w:szCs w:val="22"/>
              </w:rPr>
            </w:pPr>
            <w:r w:rsidRPr="007414A0">
              <w:rPr>
                <w:rFonts w:hint="eastAsia"/>
                <w:snapToGrid/>
                <w:sz w:val="22"/>
                <w:szCs w:val="22"/>
              </w:rPr>
              <w:t>6</w:t>
            </w:r>
            <w:r w:rsidRPr="007414A0">
              <w:rPr>
                <w:snapToGrid/>
                <w:sz w:val="22"/>
                <w:szCs w:val="22"/>
              </w:rPr>
              <w:t>,010,207</w:t>
            </w:r>
          </w:p>
        </w:tc>
        <w:tc>
          <w:tcPr>
            <w:tcW w:w="966" w:type="dxa"/>
            <w:shd w:val="clear" w:color="auto" w:fill="auto"/>
            <w:vAlign w:val="center"/>
          </w:tcPr>
          <w:p w:rsidR="004B63CA" w:rsidRPr="007414A0" w:rsidRDefault="0062664C" w:rsidP="00780FE0">
            <w:pPr>
              <w:pStyle w:val="142"/>
              <w:jc w:val="right"/>
              <w:rPr>
                <w:snapToGrid/>
                <w:szCs w:val="24"/>
              </w:rPr>
            </w:pPr>
            <w:r w:rsidRPr="007414A0">
              <w:rPr>
                <w:rFonts w:hint="eastAsia"/>
                <w:snapToGrid/>
                <w:szCs w:val="24"/>
              </w:rPr>
              <w:t>3</w:t>
            </w:r>
            <w:r w:rsidRPr="007414A0">
              <w:rPr>
                <w:snapToGrid/>
                <w:szCs w:val="24"/>
              </w:rPr>
              <w:t>2.89</w:t>
            </w:r>
          </w:p>
        </w:tc>
        <w:tc>
          <w:tcPr>
            <w:tcW w:w="1235" w:type="dxa"/>
            <w:tcBorders>
              <w:right w:val="single" w:sz="12" w:space="0" w:color="auto"/>
            </w:tcBorders>
            <w:shd w:val="clear" w:color="auto" w:fill="auto"/>
            <w:vAlign w:val="center"/>
          </w:tcPr>
          <w:p w:rsidR="004B63CA" w:rsidRPr="007414A0" w:rsidRDefault="0062664C" w:rsidP="00780FE0">
            <w:pPr>
              <w:pStyle w:val="142"/>
              <w:jc w:val="right"/>
              <w:rPr>
                <w:snapToGrid/>
                <w:sz w:val="22"/>
                <w:szCs w:val="22"/>
              </w:rPr>
            </w:pPr>
            <w:r w:rsidRPr="007414A0">
              <w:rPr>
                <w:rFonts w:hint="eastAsia"/>
                <w:snapToGrid/>
                <w:sz w:val="22"/>
                <w:szCs w:val="22"/>
              </w:rPr>
              <w:t>5</w:t>
            </w:r>
            <w:r w:rsidRPr="007414A0">
              <w:rPr>
                <w:snapToGrid/>
                <w:sz w:val="22"/>
                <w:szCs w:val="22"/>
              </w:rPr>
              <w:t>,163,270</w:t>
            </w:r>
          </w:p>
        </w:tc>
      </w:tr>
      <w:tr w:rsidR="004B63CA" w:rsidRPr="007414A0" w:rsidTr="00683D1B">
        <w:tc>
          <w:tcPr>
            <w:tcW w:w="1022" w:type="dxa"/>
            <w:vMerge/>
            <w:tcBorders>
              <w:left w:val="single" w:sz="12" w:space="0" w:color="auto"/>
            </w:tcBorders>
            <w:shd w:val="clear" w:color="auto" w:fill="auto"/>
            <w:vAlign w:val="center"/>
          </w:tcPr>
          <w:p w:rsidR="004B63CA" w:rsidRPr="007414A0" w:rsidRDefault="004B63CA" w:rsidP="00780FE0">
            <w:pPr>
              <w:pStyle w:val="142"/>
              <w:jc w:val="center"/>
              <w:rPr>
                <w:snapToGrid/>
              </w:rPr>
            </w:pPr>
          </w:p>
        </w:tc>
        <w:tc>
          <w:tcPr>
            <w:tcW w:w="1456" w:type="dxa"/>
            <w:shd w:val="clear" w:color="auto" w:fill="auto"/>
            <w:vAlign w:val="center"/>
          </w:tcPr>
          <w:p w:rsidR="004B63CA" w:rsidRPr="007414A0" w:rsidRDefault="004B63CA" w:rsidP="00780FE0">
            <w:pPr>
              <w:pStyle w:val="142"/>
              <w:jc w:val="center"/>
              <w:rPr>
                <w:snapToGrid/>
              </w:rPr>
            </w:pPr>
            <w:r w:rsidRPr="007414A0">
              <w:rPr>
                <w:rFonts w:hint="eastAsia"/>
                <w:snapToGrid/>
              </w:rPr>
              <w:t>輸出保險</w:t>
            </w:r>
          </w:p>
          <w:p w:rsidR="004B63CA" w:rsidRPr="007414A0" w:rsidRDefault="004B63CA" w:rsidP="00780FE0">
            <w:pPr>
              <w:pStyle w:val="142"/>
              <w:jc w:val="center"/>
              <w:rPr>
                <w:snapToGrid/>
              </w:rPr>
            </w:pPr>
            <w:r w:rsidRPr="007414A0">
              <w:rPr>
                <w:rFonts w:hint="eastAsia"/>
                <w:snapToGrid/>
              </w:rPr>
              <w:t>承保金額</w:t>
            </w:r>
          </w:p>
        </w:tc>
        <w:tc>
          <w:tcPr>
            <w:tcW w:w="1241" w:type="dxa"/>
            <w:shd w:val="clear" w:color="auto" w:fill="auto"/>
            <w:vAlign w:val="center"/>
          </w:tcPr>
          <w:p w:rsidR="004B63CA" w:rsidRPr="007414A0" w:rsidRDefault="008B4E12" w:rsidP="00780FE0">
            <w:pPr>
              <w:pStyle w:val="142"/>
              <w:jc w:val="right"/>
              <w:rPr>
                <w:snapToGrid/>
                <w:szCs w:val="24"/>
              </w:rPr>
            </w:pPr>
            <w:r w:rsidRPr="007414A0">
              <w:rPr>
                <w:rFonts w:hint="eastAsia"/>
                <w:snapToGrid/>
                <w:szCs w:val="24"/>
              </w:rPr>
              <w:t>3</w:t>
            </w:r>
            <w:r w:rsidRPr="007414A0">
              <w:rPr>
                <w:snapToGrid/>
                <w:szCs w:val="24"/>
              </w:rPr>
              <w:t>03,498</w:t>
            </w:r>
          </w:p>
        </w:tc>
        <w:tc>
          <w:tcPr>
            <w:tcW w:w="1311" w:type="dxa"/>
            <w:shd w:val="clear" w:color="auto" w:fill="auto"/>
            <w:vAlign w:val="center"/>
          </w:tcPr>
          <w:p w:rsidR="004B63CA" w:rsidRPr="007414A0" w:rsidRDefault="0062664C" w:rsidP="00780FE0">
            <w:pPr>
              <w:pStyle w:val="142"/>
              <w:jc w:val="right"/>
              <w:rPr>
                <w:snapToGrid/>
                <w:szCs w:val="24"/>
              </w:rPr>
            </w:pPr>
            <w:r w:rsidRPr="007414A0">
              <w:rPr>
                <w:rFonts w:hint="eastAsia"/>
                <w:snapToGrid/>
                <w:szCs w:val="24"/>
              </w:rPr>
              <w:t>2</w:t>
            </w:r>
            <w:r w:rsidRPr="007414A0">
              <w:rPr>
                <w:snapToGrid/>
                <w:szCs w:val="24"/>
              </w:rPr>
              <w:t>76,273</w:t>
            </w:r>
          </w:p>
        </w:tc>
        <w:tc>
          <w:tcPr>
            <w:tcW w:w="1311" w:type="dxa"/>
            <w:shd w:val="clear" w:color="auto" w:fill="auto"/>
            <w:vAlign w:val="center"/>
          </w:tcPr>
          <w:p w:rsidR="004B63CA" w:rsidRPr="007414A0" w:rsidRDefault="0062664C" w:rsidP="00780FE0">
            <w:pPr>
              <w:pStyle w:val="142"/>
              <w:jc w:val="right"/>
              <w:rPr>
                <w:snapToGrid/>
                <w:szCs w:val="24"/>
              </w:rPr>
            </w:pPr>
            <w:r w:rsidRPr="007414A0">
              <w:rPr>
                <w:rFonts w:hint="eastAsia"/>
                <w:snapToGrid/>
                <w:szCs w:val="24"/>
              </w:rPr>
              <w:t>2</w:t>
            </w:r>
            <w:r w:rsidRPr="007414A0">
              <w:rPr>
                <w:snapToGrid/>
                <w:szCs w:val="24"/>
              </w:rPr>
              <w:t>28,918</w:t>
            </w:r>
          </w:p>
        </w:tc>
        <w:tc>
          <w:tcPr>
            <w:tcW w:w="966" w:type="dxa"/>
            <w:shd w:val="clear" w:color="auto" w:fill="auto"/>
            <w:vAlign w:val="center"/>
          </w:tcPr>
          <w:p w:rsidR="004B63CA" w:rsidRPr="007414A0" w:rsidRDefault="0062664C" w:rsidP="00780FE0">
            <w:pPr>
              <w:pStyle w:val="142"/>
              <w:jc w:val="right"/>
              <w:rPr>
                <w:snapToGrid/>
                <w:color w:val="FF0000"/>
                <w:sz w:val="20"/>
                <w:szCs w:val="20"/>
              </w:rPr>
            </w:pPr>
            <w:r w:rsidRPr="007414A0">
              <w:rPr>
                <w:rFonts w:hint="eastAsia"/>
                <w:snapToGrid/>
                <w:color w:val="FF0000"/>
                <w:sz w:val="20"/>
                <w:szCs w:val="20"/>
              </w:rPr>
              <w:t>(</w:t>
            </w:r>
            <w:r w:rsidRPr="007414A0">
              <w:rPr>
                <w:snapToGrid/>
                <w:color w:val="FF0000"/>
                <w:sz w:val="20"/>
                <w:szCs w:val="20"/>
              </w:rPr>
              <w:t>24.57)</w:t>
            </w:r>
          </w:p>
        </w:tc>
        <w:tc>
          <w:tcPr>
            <w:tcW w:w="1235" w:type="dxa"/>
            <w:tcBorders>
              <w:right w:val="single" w:sz="12" w:space="0" w:color="auto"/>
            </w:tcBorders>
            <w:shd w:val="clear" w:color="auto" w:fill="auto"/>
            <w:vAlign w:val="center"/>
          </w:tcPr>
          <w:p w:rsidR="004B63CA" w:rsidRPr="007414A0" w:rsidRDefault="0062664C" w:rsidP="00780FE0">
            <w:pPr>
              <w:pStyle w:val="142"/>
              <w:jc w:val="right"/>
              <w:rPr>
                <w:snapToGrid/>
                <w:szCs w:val="24"/>
              </w:rPr>
            </w:pPr>
            <w:r w:rsidRPr="007414A0">
              <w:rPr>
                <w:rFonts w:hint="eastAsia"/>
                <w:snapToGrid/>
                <w:szCs w:val="24"/>
              </w:rPr>
              <w:t>1</w:t>
            </w:r>
            <w:r w:rsidRPr="007414A0">
              <w:rPr>
                <w:snapToGrid/>
                <w:szCs w:val="24"/>
              </w:rPr>
              <w:t>55,070</w:t>
            </w:r>
          </w:p>
        </w:tc>
      </w:tr>
      <w:tr w:rsidR="00176387" w:rsidRPr="007414A0" w:rsidTr="00683D1B">
        <w:tc>
          <w:tcPr>
            <w:tcW w:w="1022" w:type="dxa"/>
            <w:vMerge w:val="restart"/>
            <w:tcBorders>
              <w:left w:val="single" w:sz="12" w:space="0" w:color="auto"/>
            </w:tcBorders>
            <w:shd w:val="clear" w:color="auto" w:fill="auto"/>
            <w:vAlign w:val="center"/>
          </w:tcPr>
          <w:p w:rsidR="00176387" w:rsidRPr="007414A0" w:rsidRDefault="00176387" w:rsidP="00780FE0">
            <w:pPr>
              <w:pStyle w:val="142"/>
              <w:jc w:val="center"/>
              <w:rPr>
                <w:snapToGrid/>
              </w:rPr>
            </w:pPr>
            <w:r w:rsidRPr="007414A0">
              <w:rPr>
                <w:rFonts w:hint="eastAsia"/>
                <w:snapToGrid/>
              </w:rPr>
              <w:t>澳洲</w:t>
            </w:r>
          </w:p>
        </w:tc>
        <w:tc>
          <w:tcPr>
            <w:tcW w:w="1456" w:type="dxa"/>
            <w:shd w:val="clear" w:color="auto" w:fill="auto"/>
            <w:vAlign w:val="center"/>
          </w:tcPr>
          <w:p w:rsidR="00683D1B" w:rsidRDefault="00176387" w:rsidP="00780FE0">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176387" w:rsidRPr="007414A0" w:rsidRDefault="00176387" w:rsidP="00780FE0">
            <w:pPr>
              <w:pStyle w:val="142"/>
              <w:jc w:val="center"/>
              <w:rPr>
                <w:snapToGrid/>
              </w:rPr>
            </w:pPr>
            <w:r w:rsidRPr="007414A0">
              <w:rPr>
                <w:rFonts w:hint="eastAsia"/>
                <w:snapToGrid/>
              </w:rPr>
              <w:t>金額</w:t>
            </w:r>
          </w:p>
        </w:tc>
        <w:tc>
          <w:tcPr>
            <w:tcW w:w="1241" w:type="dxa"/>
            <w:shd w:val="clear" w:color="auto" w:fill="auto"/>
            <w:vAlign w:val="center"/>
          </w:tcPr>
          <w:p w:rsidR="00176387" w:rsidRPr="007414A0" w:rsidRDefault="00653314" w:rsidP="00780FE0">
            <w:pPr>
              <w:pStyle w:val="142"/>
              <w:jc w:val="right"/>
              <w:rPr>
                <w:snapToGrid/>
                <w:sz w:val="22"/>
                <w:szCs w:val="22"/>
              </w:rPr>
            </w:pPr>
            <w:r w:rsidRPr="007414A0">
              <w:rPr>
                <w:rFonts w:hint="eastAsia"/>
                <w:snapToGrid/>
                <w:sz w:val="22"/>
                <w:szCs w:val="22"/>
              </w:rPr>
              <w:t>4</w:t>
            </w:r>
            <w:r w:rsidRPr="007414A0">
              <w:rPr>
                <w:snapToGrid/>
                <w:sz w:val="22"/>
                <w:szCs w:val="22"/>
              </w:rPr>
              <w:t>,808,858</w:t>
            </w:r>
          </w:p>
        </w:tc>
        <w:tc>
          <w:tcPr>
            <w:tcW w:w="1311" w:type="dxa"/>
            <w:shd w:val="clear" w:color="auto" w:fill="auto"/>
            <w:vAlign w:val="center"/>
          </w:tcPr>
          <w:p w:rsidR="00176387" w:rsidRPr="007414A0" w:rsidRDefault="00837667" w:rsidP="00780FE0">
            <w:pPr>
              <w:pStyle w:val="142"/>
              <w:jc w:val="right"/>
              <w:rPr>
                <w:snapToGrid/>
                <w:sz w:val="22"/>
                <w:szCs w:val="22"/>
              </w:rPr>
            </w:pPr>
            <w:r w:rsidRPr="007414A0">
              <w:rPr>
                <w:rFonts w:hint="eastAsia"/>
                <w:snapToGrid/>
                <w:sz w:val="22"/>
                <w:szCs w:val="22"/>
              </w:rPr>
              <w:t>7</w:t>
            </w:r>
            <w:r w:rsidRPr="007414A0">
              <w:rPr>
                <w:snapToGrid/>
                <w:sz w:val="22"/>
                <w:szCs w:val="22"/>
              </w:rPr>
              <w:t>,538,480</w:t>
            </w:r>
          </w:p>
        </w:tc>
        <w:tc>
          <w:tcPr>
            <w:tcW w:w="1311" w:type="dxa"/>
            <w:shd w:val="clear" w:color="auto" w:fill="auto"/>
            <w:vAlign w:val="center"/>
          </w:tcPr>
          <w:p w:rsidR="00176387" w:rsidRPr="007414A0" w:rsidRDefault="00837667" w:rsidP="00780FE0">
            <w:pPr>
              <w:pStyle w:val="142"/>
              <w:jc w:val="right"/>
              <w:rPr>
                <w:snapToGrid/>
                <w:sz w:val="22"/>
                <w:szCs w:val="22"/>
              </w:rPr>
            </w:pPr>
            <w:r w:rsidRPr="007414A0">
              <w:rPr>
                <w:rFonts w:hint="eastAsia"/>
                <w:snapToGrid/>
                <w:sz w:val="22"/>
                <w:szCs w:val="22"/>
              </w:rPr>
              <w:t>5</w:t>
            </w:r>
            <w:r w:rsidRPr="007414A0">
              <w:rPr>
                <w:snapToGrid/>
                <w:sz w:val="22"/>
                <w:szCs w:val="22"/>
              </w:rPr>
              <w:t>,796,808</w:t>
            </w:r>
          </w:p>
        </w:tc>
        <w:tc>
          <w:tcPr>
            <w:tcW w:w="966" w:type="dxa"/>
            <w:shd w:val="clear" w:color="auto" w:fill="auto"/>
            <w:vAlign w:val="center"/>
          </w:tcPr>
          <w:p w:rsidR="00176387" w:rsidRPr="007414A0" w:rsidRDefault="00837667" w:rsidP="00780FE0">
            <w:pPr>
              <w:pStyle w:val="142"/>
              <w:jc w:val="right"/>
              <w:rPr>
                <w:snapToGrid/>
                <w:szCs w:val="24"/>
              </w:rPr>
            </w:pPr>
            <w:r w:rsidRPr="007414A0">
              <w:rPr>
                <w:rFonts w:hint="eastAsia"/>
                <w:snapToGrid/>
                <w:szCs w:val="24"/>
              </w:rPr>
              <w:t>2</w:t>
            </w:r>
            <w:r w:rsidRPr="007414A0">
              <w:rPr>
                <w:snapToGrid/>
                <w:szCs w:val="24"/>
              </w:rPr>
              <w:t>0.54</w:t>
            </w:r>
          </w:p>
        </w:tc>
        <w:tc>
          <w:tcPr>
            <w:tcW w:w="1235" w:type="dxa"/>
            <w:tcBorders>
              <w:right w:val="single" w:sz="12" w:space="0" w:color="auto"/>
            </w:tcBorders>
            <w:shd w:val="clear" w:color="auto" w:fill="auto"/>
            <w:vAlign w:val="center"/>
          </w:tcPr>
          <w:p w:rsidR="00176387" w:rsidRPr="007414A0" w:rsidRDefault="00837667" w:rsidP="00780FE0">
            <w:pPr>
              <w:pStyle w:val="142"/>
              <w:jc w:val="right"/>
              <w:rPr>
                <w:snapToGrid/>
                <w:sz w:val="22"/>
                <w:szCs w:val="22"/>
              </w:rPr>
            </w:pPr>
            <w:r w:rsidRPr="007414A0">
              <w:rPr>
                <w:rFonts w:hint="eastAsia"/>
                <w:snapToGrid/>
                <w:sz w:val="22"/>
                <w:szCs w:val="22"/>
              </w:rPr>
              <w:t>3</w:t>
            </w:r>
            <w:r w:rsidRPr="007414A0">
              <w:rPr>
                <w:snapToGrid/>
                <w:sz w:val="22"/>
                <w:szCs w:val="22"/>
              </w:rPr>
              <w:t>,946,210</w:t>
            </w:r>
          </w:p>
        </w:tc>
      </w:tr>
      <w:tr w:rsidR="00176387" w:rsidRPr="007414A0" w:rsidTr="00683D1B">
        <w:tc>
          <w:tcPr>
            <w:tcW w:w="1022" w:type="dxa"/>
            <w:vMerge/>
            <w:tcBorders>
              <w:left w:val="single" w:sz="12" w:space="0" w:color="auto"/>
              <w:bottom w:val="single" w:sz="12" w:space="0" w:color="auto"/>
            </w:tcBorders>
            <w:shd w:val="clear" w:color="auto" w:fill="auto"/>
            <w:vAlign w:val="center"/>
          </w:tcPr>
          <w:p w:rsidR="00176387" w:rsidRPr="007414A0" w:rsidRDefault="00176387" w:rsidP="00780FE0">
            <w:pPr>
              <w:pStyle w:val="142"/>
              <w:jc w:val="center"/>
              <w:rPr>
                <w:snapToGrid/>
              </w:rPr>
            </w:pPr>
          </w:p>
        </w:tc>
        <w:tc>
          <w:tcPr>
            <w:tcW w:w="1456" w:type="dxa"/>
            <w:tcBorders>
              <w:bottom w:val="single" w:sz="12" w:space="0" w:color="auto"/>
            </w:tcBorders>
            <w:shd w:val="clear" w:color="auto" w:fill="auto"/>
            <w:vAlign w:val="center"/>
          </w:tcPr>
          <w:p w:rsidR="00176387" w:rsidRPr="007414A0" w:rsidRDefault="00176387" w:rsidP="00780FE0">
            <w:pPr>
              <w:pStyle w:val="142"/>
              <w:jc w:val="center"/>
              <w:rPr>
                <w:snapToGrid/>
              </w:rPr>
            </w:pPr>
            <w:r w:rsidRPr="007414A0">
              <w:rPr>
                <w:rFonts w:hint="eastAsia"/>
                <w:snapToGrid/>
              </w:rPr>
              <w:t>輸出保險</w:t>
            </w:r>
          </w:p>
          <w:p w:rsidR="00176387" w:rsidRPr="007414A0" w:rsidRDefault="00176387" w:rsidP="00780FE0">
            <w:pPr>
              <w:pStyle w:val="142"/>
              <w:jc w:val="center"/>
              <w:rPr>
                <w:snapToGrid/>
              </w:rPr>
            </w:pPr>
            <w:r w:rsidRPr="007414A0">
              <w:rPr>
                <w:rFonts w:hint="eastAsia"/>
                <w:snapToGrid/>
              </w:rPr>
              <w:t>承保金額</w:t>
            </w:r>
          </w:p>
        </w:tc>
        <w:tc>
          <w:tcPr>
            <w:tcW w:w="1241" w:type="dxa"/>
            <w:tcBorders>
              <w:bottom w:val="single" w:sz="12" w:space="0" w:color="auto"/>
            </w:tcBorders>
            <w:shd w:val="clear" w:color="auto" w:fill="auto"/>
            <w:vAlign w:val="center"/>
          </w:tcPr>
          <w:p w:rsidR="00176387" w:rsidRPr="007414A0" w:rsidRDefault="00653314" w:rsidP="00780FE0">
            <w:pPr>
              <w:pStyle w:val="142"/>
              <w:jc w:val="right"/>
              <w:rPr>
                <w:snapToGrid/>
                <w:szCs w:val="24"/>
              </w:rPr>
            </w:pPr>
            <w:r w:rsidRPr="007414A0">
              <w:rPr>
                <w:rFonts w:hint="eastAsia"/>
                <w:snapToGrid/>
                <w:szCs w:val="24"/>
              </w:rPr>
              <w:t>9</w:t>
            </w:r>
            <w:r w:rsidRPr="007414A0">
              <w:rPr>
                <w:snapToGrid/>
                <w:szCs w:val="24"/>
              </w:rPr>
              <w:t>9,005</w:t>
            </w:r>
          </w:p>
        </w:tc>
        <w:tc>
          <w:tcPr>
            <w:tcW w:w="1311" w:type="dxa"/>
            <w:tcBorders>
              <w:bottom w:val="single" w:sz="12" w:space="0" w:color="auto"/>
            </w:tcBorders>
            <w:shd w:val="clear" w:color="auto" w:fill="auto"/>
            <w:vAlign w:val="center"/>
          </w:tcPr>
          <w:p w:rsidR="00176387" w:rsidRPr="007414A0" w:rsidRDefault="00837667" w:rsidP="00780FE0">
            <w:pPr>
              <w:pStyle w:val="142"/>
              <w:jc w:val="right"/>
              <w:rPr>
                <w:snapToGrid/>
                <w:szCs w:val="24"/>
              </w:rPr>
            </w:pPr>
            <w:r w:rsidRPr="007414A0">
              <w:rPr>
                <w:rFonts w:hint="eastAsia"/>
                <w:snapToGrid/>
                <w:szCs w:val="24"/>
              </w:rPr>
              <w:t>1</w:t>
            </w:r>
            <w:r w:rsidRPr="007414A0">
              <w:rPr>
                <w:snapToGrid/>
                <w:szCs w:val="24"/>
              </w:rPr>
              <w:t>01,878</w:t>
            </w:r>
          </w:p>
        </w:tc>
        <w:tc>
          <w:tcPr>
            <w:tcW w:w="1311" w:type="dxa"/>
            <w:tcBorders>
              <w:bottom w:val="single" w:sz="12" w:space="0" w:color="auto"/>
            </w:tcBorders>
            <w:shd w:val="clear" w:color="auto" w:fill="auto"/>
            <w:vAlign w:val="center"/>
          </w:tcPr>
          <w:p w:rsidR="00176387" w:rsidRPr="007414A0" w:rsidRDefault="00837667" w:rsidP="00780FE0">
            <w:pPr>
              <w:pStyle w:val="142"/>
              <w:jc w:val="right"/>
              <w:rPr>
                <w:snapToGrid/>
                <w:szCs w:val="24"/>
              </w:rPr>
            </w:pPr>
            <w:r w:rsidRPr="007414A0">
              <w:rPr>
                <w:rFonts w:hint="eastAsia"/>
                <w:snapToGrid/>
                <w:szCs w:val="24"/>
              </w:rPr>
              <w:t>1</w:t>
            </w:r>
            <w:r w:rsidRPr="007414A0">
              <w:rPr>
                <w:snapToGrid/>
                <w:szCs w:val="24"/>
              </w:rPr>
              <w:t>27,302</w:t>
            </w:r>
          </w:p>
        </w:tc>
        <w:tc>
          <w:tcPr>
            <w:tcW w:w="966" w:type="dxa"/>
            <w:tcBorders>
              <w:bottom w:val="single" w:sz="12" w:space="0" w:color="auto"/>
            </w:tcBorders>
            <w:shd w:val="clear" w:color="auto" w:fill="auto"/>
            <w:vAlign w:val="center"/>
          </w:tcPr>
          <w:p w:rsidR="00176387" w:rsidRPr="007414A0" w:rsidRDefault="00837667" w:rsidP="00780FE0">
            <w:pPr>
              <w:pStyle w:val="142"/>
              <w:jc w:val="right"/>
              <w:rPr>
                <w:snapToGrid/>
                <w:szCs w:val="24"/>
              </w:rPr>
            </w:pPr>
            <w:r w:rsidRPr="007414A0">
              <w:rPr>
                <w:rFonts w:hint="eastAsia"/>
                <w:snapToGrid/>
                <w:szCs w:val="24"/>
              </w:rPr>
              <w:t>2</w:t>
            </w:r>
            <w:r w:rsidRPr="007414A0">
              <w:rPr>
                <w:snapToGrid/>
                <w:szCs w:val="24"/>
              </w:rPr>
              <w:t>8.58</w:t>
            </w:r>
          </w:p>
        </w:tc>
        <w:tc>
          <w:tcPr>
            <w:tcW w:w="1235" w:type="dxa"/>
            <w:tcBorders>
              <w:bottom w:val="single" w:sz="12" w:space="0" w:color="auto"/>
              <w:right w:val="single" w:sz="12" w:space="0" w:color="auto"/>
            </w:tcBorders>
            <w:shd w:val="clear" w:color="auto" w:fill="auto"/>
            <w:vAlign w:val="center"/>
          </w:tcPr>
          <w:p w:rsidR="00176387" w:rsidRPr="007414A0" w:rsidRDefault="00837667" w:rsidP="00780FE0">
            <w:pPr>
              <w:pStyle w:val="142"/>
              <w:jc w:val="right"/>
              <w:rPr>
                <w:snapToGrid/>
                <w:szCs w:val="24"/>
              </w:rPr>
            </w:pPr>
            <w:r w:rsidRPr="007414A0">
              <w:rPr>
                <w:rFonts w:hint="eastAsia"/>
                <w:snapToGrid/>
                <w:szCs w:val="24"/>
              </w:rPr>
              <w:t>6</w:t>
            </w:r>
            <w:r w:rsidRPr="007414A0">
              <w:rPr>
                <w:snapToGrid/>
                <w:szCs w:val="24"/>
              </w:rPr>
              <w:t>5,929</w:t>
            </w:r>
          </w:p>
        </w:tc>
      </w:tr>
    </w:tbl>
    <w:p w:rsidR="00B923CF" w:rsidRDefault="00B923CF" w:rsidP="00B923CF">
      <w:pPr>
        <w:pStyle w:val="a8"/>
        <w:adjustRightInd/>
        <w:spacing w:line="240" w:lineRule="exact"/>
        <w:ind w:firstLineChars="0" w:firstLine="0"/>
        <w:contextualSpacing/>
        <w:mirrorIndents/>
        <w:rPr>
          <w:rFonts w:hAnsi="標楷體"/>
          <w:sz w:val="24"/>
          <w:szCs w:val="24"/>
        </w:rPr>
      </w:pPr>
      <w:r>
        <w:rPr>
          <w:rFonts w:hAnsi="標楷體" w:hint="eastAsia"/>
          <w:sz w:val="24"/>
          <w:szCs w:val="24"/>
        </w:rPr>
        <w:t>說    明</w:t>
      </w:r>
      <w:r w:rsidRPr="006748D0">
        <w:rPr>
          <w:rFonts w:hAnsi="標楷體" w:hint="eastAsia"/>
          <w:sz w:val="24"/>
          <w:szCs w:val="24"/>
        </w:rPr>
        <w:t>：</w:t>
      </w:r>
      <w:r w:rsidR="007277A7">
        <w:rPr>
          <w:rFonts w:hAnsi="標楷體" w:hint="eastAsia"/>
          <w:sz w:val="24"/>
          <w:szCs w:val="24"/>
        </w:rPr>
        <w:t>1</w:t>
      </w:r>
      <w:r w:rsidR="007277A7">
        <w:rPr>
          <w:rFonts w:hAnsi="標楷體"/>
          <w:sz w:val="24"/>
          <w:szCs w:val="24"/>
        </w:rPr>
        <w:t>.</w:t>
      </w:r>
      <w:r>
        <w:rPr>
          <w:rFonts w:hAnsi="標楷體" w:hint="eastAsia"/>
          <w:sz w:val="24"/>
          <w:szCs w:val="24"/>
        </w:rPr>
        <w:t>113年度為截至8月底統計資料。</w:t>
      </w:r>
    </w:p>
    <w:p w:rsidR="007277A7" w:rsidRPr="00DB3FDB" w:rsidRDefault="007277A7" w:rsidP="00B923CF">
      <w:pPr>
        <w:pStyle w:val="a8"/>
        <w:adjustRightInd/>
        <w:spacing w:line="240" w:lineRule="exact"/>
        <w:ind w:firstLineChars="0" w:firstLine="0"/>
        <w:contextualSpacing/>
        <w:mirrorIndents/>
        <w:rPr>
          <w:rFonts w:hAnsi="標楷體" w:hint="eastAsia"/>
          <w:sz w:val="24"/>
          <w:szCs w:val="24"/>
        </w:rPr>
      </w:pPr>
      <w:r>
        <w:rPr>
          <w:rFonts w:hAnsi="標楷體" w:hint="eastAsia"/>
          <w:sz w:val="24"/>
          <w:szCs w:val="24"/>
        </w:rPr>
        <w:t xml:space="preserve"> </w:t>
      </w:r>
      <w:r>
        <w:rPr>
          <w:rFonts w:hAnsi="標楷體"/>
          <w:sz w:val="24"/>
          <w:szCs w:val="24"/>
        </w:rPr>
        <w:t xml:space="preserve">         2.</w:t>
      </w:r>
      <w:r w:rsidRPr="007277A7">
        <w:rPr>
          <w:rFonts w:hAnsi="標楷體" w:hint="eastAsia"/>
          <w:sz w:val="24"/>
          <w:szCs w:val="24"/>
        </w:rPr>
        <w:t>112較110年度變動幅度</w:t>
      </w:r>
      <w:r>
        <w:rPr>
          <w:rFonts w:hAnsi="標楷體" w:hint="eastAsia"/>
          <w:sz w:val="24"/>
          <w:szCs w:val="24"/>
        </w:rPr>
        <w:t>欄位以括弧標示者表示負數。</w:t>
      </w:r>
    </w:p>
    <w:p w:rsidR="007C3E05" w:rsidRPr="00277282" w:rsidRDefault="00B923CF" w:rsidP="00703632">
      <w:pPr>
        <w:pStyle w:val="a8"/>
        <w:adjustRightInd/>
        <w:spacing w:line="240" w:lineRule="exact"/>
        <w:ind w:left="1216" w:hangingChars="500" w:hanging="1216"/>
        <w:contextualSpacing/>
        <w:mirrorIndents/>
        <w:rPr>
          <w:rFonts w:hint="eastAsia"/>
        </w:rPr>
      </w:pPr>
      <w:r w:rsidRPr="004E731F">
        <w:rPr>
          <w:rFonts w:hAnsi="標楷體" w:hint="eastAsia"/>
          <w:sz w:val="24"/>
          <w:szCs w:val="24"/>
        </w:rPr>
        <w:t>資料來源</w:t>
      </w:r>
      <w:r w:rsidRPr="006748D0">
        <w:rPr>
          <w:rFonts w:hAnsi="標楷體" w:hint="eastAsia"/>
          <w:sz w:val="24"/>
          <w:szCs w:val="24"/>
        </w:rPr>
        <w:t>：</w:t>
      </w:r>
      <w:r>
        <w:rPr>
          <w:rFonts w:hAnsi="標楷體" w:hint="eastAsia"/>
          <w:sz w:val="24"/>
          <w:szCs w:val="24"/>
        </w:rPr>
        <w:t>出口金額係依</w:t>
      </w:r>
      <w:r w:rsidRPr="00B923CF">
        <w:rPr>
          <w:rFonts w:hAnsi="標楷體" w:hint="eastAsia"/>
          <w:sz w:val="24"/>
          <w:szCs w:val="24"/>
        </w:rPr>
        <w:t>經濟部國際貿易署新南向國家貿易統計</w:t>
      </w:r>
      <w:r>
        <w:rPr>
          <w:rFonts w:hAnsi="標楷體" w:hint="eastAsia"/>
          <w:sz w:val="24"/>
          <w:szCs w:val="24"/>
        </w:rPr>
        <w:t>查詢資料，輸出保險承保金額係</w:t>
      </w:r>
      <w:r w:rsidRPr="006748D0">
        <w:rPr>
          <w:rFonts w:hAnsi="標楷體" w:hint="eastAsia"/>
          <w:sz w:val="24"/>
          <w:szCs w:val="24"/>
        </w:rPr>
        <w:t>輸出入銀行提供。</w:t>
      </w:r>
    </w:p>
    <w:p w:rsidR="00A25BC2" w:rsidRDefault="00C80979" w:rsidP="00A40AC7">
      <w:pPr>
        <w:ind w:left="566" w:firstLine="566"/>
        <w:rPr>
          <w:rFonts w:hAnsi="標楷體"/>
          <w:color w:val="000000"/>
        </w:rPr>
      </w:pPr>
      <w:r w:rsidRPr="003425C1">
        <w:rPr>
          <w:rFonts w:hAnsi="標楷體" w:hint="eastAsia"/>
          <w:color w:val="000000"/>
        </w:rPr>
        <w:t>綜上，</w:t>
      </w:r>
      <w:r w:rsidR="00703632">
        <w:rPr>
          <w:rFonts w:hAnsi="標楷體" w:hint="eastAsia"/>
          <w:color w:val="000000"/>
        </w:rPr>
        <w:t>輸出入銀行近年配合政府推動</w:t>
      </w:r>
      <w:r w:rsidR="00703632" w:rsidRPr="00703632">
        <w:rPr>
          <w:rFonts w:hAnsi="標楷體" w:hint="eastAsia"/>
          <w:color w:val="000000"/>
        </w:rPr>
        <w:t>新南向政策工作計畫</w:t>
      </w:r>
      <w:r w:rsidR="00703632">
        <w:rPr>
          <w:rFonts w:hAnsi="標楷體" w:hint="eastAsia"/>
          <w:color w:val="000000"/>
        </w:rPr>
        <w:t>，</w:t>
      </w:r>
      <w:r w:rsidR="00E303F2" w:rsidRPr="00E303F2">
        <w:rPr>
          <w:rFonts w:hAnsi="標楷體" w:hint="eastAsia"/>
          <w:color w:val="000000"/>
        </w:rPr>
        <w:lastRenderedPageBreak/>
        <w:t>提供</w:t>
      </w:r>
      <w:r w:rsidR="002841F5">
        <w:rPr>
          <w:rFonts w:hAnsi="標楷體" w:hint="eastAsia"/>
          <w:color w:val="000000"/>
        </w:rPr>
        <w:t>我國</w:t>
      </w:r>
      <w:r w:rsidR="00E303F2" w:rsidRPr="00E303F2">
        <w:rPr>
          <w:rFonts w:hAnsi="標楷體" w:hint="eastAsia"/>
          <w:color w:val="000000"/>
        </w:rPr>
        <w:t>廠商拓展</w:t>
      </w:r>
      <w:r w:rsidR="00E303F2">
        <w:rPr>
          <w:rFonts w:hAnsi="標楷體" w:hint="eastAsia"/>
          <w:color w:val="000000"/>
        </w:rPr>
        <w:t>新南向國家</w:t>
      </w:r>
      <w:r w:rsidR="00E303F2" w:rsidRPr="00E303F2">
        <w:rPr>
          <w:rFonts w:hAnsi="標楷體" w:hint="eastAsia"/>
          <w:color w:val="000000"/>
        </w:rPr>
        <w:t>市場所需資金</w:t>
      </w:r>
      <w:r w:rsidR="00E303F2">
        <w:rPr>
          <w:rFonts w:hAnsi="標楷體" w:hint="eastAsia"/>
          <w:color w:val="000000"/>
        </w:rPr>
        <w:t>(含輸出保險)，儘管110至112年度期間我</w:t>
      </w:r>
      <w:r w:rsidR="002841F5">
        <w:rPr>
          <w:rFonts w:hAnsi="標楷體" w:hint="eastAsia"/>
          <w:color w:val="000000"/>
        </w:rPr>
        <w:t>國</w:t>
      </w:r>
      <w:r w:rsidR="00E303F2">
        <w:rPr>
          <w:rFonts w:hAnsi="標楷體" w:hint="eastAsia"/>
          <w:color w:val="000000"/>
        </w:rPr>
        <w:t>對新南向國家出口金額呈增加情形，惟同期間該行就我</w:t>
      </w:r>
      <w:r w:rsidR="002841F5">
        <w:rPr>
          <w:rFonts w:hAnsi="標楷體" w:hint="eastAsia"/>
          <w:color w:val="000000"/>
        </w:rPr>
        <w:t>國</w:t>
      </w:r>
      <w:r w:rsidR="00E303F2">
        <w:rPr>
          <w:rFonts w:hAnsi="標楷體" w:hint="eastAsia"/>
          <w:color w:val="000000"/>
        </w:rPr>
        <w:t>對該區域輸出保險承保金額卻有減少情形，</w:t>
      </w:r>
      <w:r w:rsidR="00393887" w:rsidRPr="00393887">
        <w:rPr>
          <w:rFonts w:hAnsi="標楷體" w:hint="eastAsia"/>
          <w:color w:val="000000"/>
        </w:rPr>
        <w:t>雖承保金額之多寡與輸出目的國之風險</w:t>
      </w:r>
      <w:r w:rsidR="00393887">
        <w:rPr>
          <w:rFonts w:hAnsi="標楷體" w:hint="eastAsia"/>
          <w:color w:val="000000"/>
        </w:rPr>
        <w:t>程度有關，惟仍</w:t>
      </w:r>
      <w:r w:rsidR="00E303F2" w:rsidRPr="00E303F2">
        <w:rPr>
          <w:rFonts w:hAnsi="標楷體" w:hint="eastAsia"/>
          <w:color w:val="000000"/>
        </w:rPr>
        <w:t>宜適度拓展相關輸出保險業務</w:t>
      </w:r>
      <w:r w:rsidR="00E303F2">
        <w:rPr>
          <w:rFonts w:hAnsi="標楷體" w:hint="eastAsia"/>
          <w:color w:val="000000"/>
        </w:rPr>
        <w:t>，俾</w:t>
      </w:r>
      <w:r w:rsidR="00393887">
        <w:rPr>
          <w:rFonts w:hAnsi="標楷體" w:hint="eastAsia"/>
          <w:color w:val="000000"/>
        </w:rPr>
        <w:t>降低我國出口廠商之損失風險並</w:t>
      </w:r>
      <w:r w:rsidR="00E303F2">
        <w:rPr>
          <w:rFonts w:hAnsi="標楷體" w:hint="eastAsia"/>
          <w:color w:val="000000"/>
        </w:rPr>
        <w:t>促進新南向政策之成效。</w:t>
      </w:r>
    </w:p>
    <w:sectPr w:rsidR="00A25BC2" w:rsidSect="00A54F0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544" w:rsidRDefault="00A74544" w:rsidP="002C78D6">
      <w:pPr>
        <w:spacing w:line="240" w:lineRule="auto"/>
        <w:ind w:left="560" w:firstLine="560"/>
      </w:pPr>
      <w:r>
        <w:separator/>
      </w:r>
    </w:p>
  </w:endnote>
  <w:endnote w:type="continuationSeparator" w:id="0">
    <w:p w:rsidR="00A74544" w:rsidRDefault="00A74544"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framePr w:wrap="around" w:vAnchor="text" w:hAnchor="margin" w:xAlign="center" w:y="1"/>
      <w:ind w:left="560" w:right="365" w:firstLine="560"/>
      <w:textDirection w:val="btLr"/>
    </w:pPr>
    <w:r>
      <w:fldChar w:fldCharType="begin"/>
    </w:r>
    <w:r>
      <w:instrText xml:space="preserve">PAGE  </w:instrText>
    </w:r>
    <w:r>
      <w:fldChar w:fldCharType="separate"/>
    </w:r>
    <w:r>
      <w:rPr>
        <w:noProof/>
      </w:rPr>
      <w:t>1</w:t>
    </w:r>
    <w:r>
      <w:fldChar w:fldCharType="end"/>
    </w:r>
  </w:p>
  <w:p w:rsidR="007F0FAD" w:rsidRDefault="007F0FAD" w:rsidP="00F40BD4">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Pr="00B00A85" w:rsidRDefault="007F0FAD" w:rsidP="00A41D89">
    <w:pPr>
      <w:framePr w:wrap="around" w:vAnchor="text" w:hAnchor="margin" w:xAlign="center" w:y="1"/>
      <w:spacing w:line="360" w:lineRule="exact"/>
      <w:ind w:leftChars="0" w:left="566" w:right="365" w:firstLineChars="0" w:firstLine="566"/>
      <w:rPr>
        <w:sz w:val="20"/>
        <w:szCs w:val="20"/>
      </w:rPr>
    </w:pPr>
    <w:r w:rsidRPr="00B00A85">
      <w:rPr>
        <w:sz w:val="20"/>
        <w:szCs w:val="20"/>
      </w:rPr>
      <w:fldChar w:fldCharType="begin"/>
    </w:r>
    <w:r w:rsidRPr="00B00A85">
      <w:rPr>
        <w:sz w:val="20"/>
        <w:szCs w:val="20"/>
      </w:rPr>
      <w:instrText xml:space="preserve">PAGE  </w:instrText>
    </w:r>
    <w:r w:rsidRPr="00B00A85">
      <w:rPr>
        <w:sz w:val="20"/>
        <w:szCs w:val="20"/>
      </w:rPr>
      <w:fldChar w:fldCharType="separate"/>
    </w:r>
    <w:r w:rsidR="0085554E">
      <w:rPr>
        <w:noProof/>
        <w:sz w:val="20"/>
        <w:szCs w:val="20"/>
      </w:rPr>
      <w:t>2</w:t>
    </w:r>
    <w:r w:rsidRPr="00B00A85">
      <w:rPr>
        <w:sz w:val="20"/>
        <w:szCs w:val="20"/>
      </w:rPr>
      <w:fldChar w:fldCharType="end"/>
    </w:r>
  </w:p>
  <w:p w:rsidR="007F0FAD" w:rsidRPr="00657357" w:rsidRDefault="007F0FAD" w:rsidP="0044156C">
    <w:pPr>
      <w:ind w:leftChars="0" w:left="566" w:right="365" w:firstLineChars="0" w:firstLine="56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ind w:left="560" w:right="365"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544" w:rsidRDefault="00A74544" w:rsidP="002C78D6">
      <w:pPr>
        <w:spacing w:line="240" w:lineRule="auto"/>
        <w:ind w:left="560" w:firstLine="560"/>
      </w:pPr>
      <w:r>
        <w:separator/>
      </w:r>
    </w:p>
  </w:footnote>
  <w:footnote w:type="continuationSeparator" w:id="0">
    <w:p w:rsidR="00A74544" w:rsidRDefault="00A74544" w:rsidP="002C78D6">
      <w:pPr>
        <w:spacing w:line="240" w:lineRule="auto"/>
        <w:ind w:left="560" w:firstLine="560"/>
      </w:pPr>
      <w:r>
        <w:continuationSeparator/>
      </w:r>
    </w:p>
  </w:footnote>
  <w:footnote w:id="1">
    <w:p w:rsidR="007F0FAD" w:rsidRPr="007B290F" w:rsidRDefault="007F0FAD" w:rsidP="00715682">
      <w:pPr>
        <w:pStyle w:val="ae"/>
        <w:spacing w:line="280" w:lineRule="exact"/>
        <w:ind w:leftChars="-30" w:left="-17" w:hangingChars="28" w:hanging="68"/>
        <w:jc w:val="both"/>
        <w:rPr>
          <w:rFonts w:hint="eastAsia"/>
          <w:sz w:val="24"/>
          <w:szCs w:val="24"/>
        </w:rPr>
      </w:pPr>
      <w:r w:rsidRPr="007B290F">
        <w:rPr>
          <w:rStyle w:val="af0"/>
          <w:sz w:val="24"/>
          <w:szCs w:val="24"/>
        </w:rPr>
        <w:footnoteRef/>
      </w:r>
      <w:r>
        <w:rPr>
          <w:rFonts w:hint="eastAsia"/>
          <w:sz w:val="24"/>
          <w:szCs w:val="24"/>
        </w:rPr>
        <w:t>新南向國家包括</w:t>
      </w:r>
      <w:r w:rsidRPr="00ED2183">
        <w:rPr>
          <w:rFonts w:hint="eastAsia"/>
          <w:sz w:val="24"/>
          <w:szCs w:val="24"/>
        </w:rPr>
        <w:t>東協10國</w:t>
      </w:r>
      <w:r>
        <w:rPr>
          <w:rFonts w:hint="eastAsia"/>
          <w:sz w:val="24"/>
          <w:szCs w:val="24"/>
        </w:rPr>
        <w:t>(</w:t>
      </w:r>
      <w:r w:rsidRPr="00ED2183">
        <w:rPr>
          <w:rFonts w:hint="eastAsia"/>
          <w:sz w:val="24"/>
          <w:szCs w:val="24"/>
        </w:rPr>
        <w:t>印尼、越南、寮國、汶萊、泰國、緬甸、菲律賓、柬埔寨、新加坡、馬來西亞</w:t>
      </w:r>
      <w:r>
        <w:rPr>
          <w:rFonts w:hint="eastAsia"/>
          <w:sz w:val="24"/>
          <w:szCs w:val="24"/>
        </w:rPr>
        <w:t>)</w:t>
      </w:r>
      <w:r w:rsidRPr="00ED2183">
        <w:rPr>
          <w:rFonts w:hint="eastAsia"/>
          <w:sz w:val="24"/>
          <w:szCs w:val="24"/>
        </w:rPr>
        <w:t>、南亞6國</w:t>
      </w:r>
      <w:r>
        <w:rPr>
          <w:rFonts w:hint="eastAsia"/>
          <w:sz w:val="24"/>
          <w:szCs w:val="24"/>
        </w:rPr>
        <w:t>(</w:t>
      </w:r>
      <w:r w:rsidRPr="00ED2183">
        <w:rPr>
          <w:rFonts w:hint="eastAsia"/>
          <w:sz w:val="24"/>
          <w:szCs w:val="24"/>
        </w:rPr>
        <w:t>印度、巴基斯坦、孟加拉、斯里蘭卡、尼泊爾、不丹</w:t>
      </w:r>
      <w:r>
        <w:rPr>
          <w:rFonts w:hint="eastAsia"/>
          <w:sz w:val="24"/>
          <w:szCs w:val="24"/>
        </w:rPr>
        <w:t>)</w:t>
      </w:r>
      <w:r w:rsidRPr="00ED2183">
        <w:rPr>
          <w:rFonts w:hint="eastAsia"/>
          <w:sz w:val="24"/>
          <w:szCs w:val="24"/>
        </w:rPr>
        <w:t>及紐</w:t>
      </w:r>
      <w:r>
        <w:rPr>
          <w:rFonts w:hint="eastAsia"/>
          <w:sz w:val="24"/>
          <w:szCs w:val="24"/>
        </w:rPr>
        <w:t>西蘭</w:t>
      </w:r>
      <w:r>
        <w:rPr>
          <w:rFonts w:hAnsi="標楷體" w:hint="eastAsia"/>
          <w:sz w:val="24"/>
          <w:szCs w:val="24"/>
        </w:rPr>
        <w:t>、</w:t>
      </w:r>
      <w:r w:rsidRPr="00ED2183">
        <w:rPr>
          <w:rFonts w:hint="eastAsia"/>
          <w:sz w:val="24"/>
          <w:szCs w:val="24"/>
        </w:rPr>
        <w:t>澳</w:t>
      </w:r>
      <w:r>
        <w:rPr>
          <w:rFonts w:hint="eastAsia"/>
          <w:sz w:val="24"/>
          <w:szCs w:val="24"/>
        </w:rPr>
        <w:t>洲</w:t>
      </w:r>
      <w:r w:rsidRPr="00ED2183">
        <w:rPr>
          <w:rFonts w:hint="eastAsia"/>
          <w:sz w:val="24"/>
          <w:szCs w:val="24"/>
        </w:rPr>
        <w:t>等18個目標國家</w:t>
      </w:r>
      <w:r>
        <w:rPr>
          <w:rFonts w:hAnsi="標楷體" w:hint="eastAsia"/>
          <w:sz w:val="24"/>
          <w:szCs w:val="24"/>
        </w:rPr>
        <w:t>。</w:t>
      </w:r>
    </w:p>
  </w:footnote>
  <w:footnote w:id="2">
    <w:p w:rsidR="007F0FAD" w:rsidRPr="0011089B" w:rsidRDefault="007F0FAD" w:rsidP="00715682">
      <w:pPr>
        <w:pStyle w:val="ae"/>
        <w:wordWrap w:val="0"/>
        <w:spacing w:line="280" w:lineRule="exact"/>
        <w:ind w:leftChars="-40" w:left="-57" w:hangingChars="23" w:hanging="56"/>
        <w:jc w:val="both"/>
        <w:rPr>
          <w:rFonts w:hint="eastAsia"/>
          <w:sz w:val="24"/>
          <w:szCs w:val="24"/>
        </w:rPr>
      </w:pPr>
      <w:r w:rsidRPr="000453B7">
        <w:rPr>
          <w:rStyle w:val="af0"/>
          <w:sz w:val="24"/>
          <w:szCs w:val="24"/>
        </w:rPr>
        <w:footnoteRef/>
      </w:r>
      <w:r>
        <w:rPr>
          <w:rFonts w:hint="eastAsia"/>
          <w:sz w:val="24"/>
          <w:szCs w:val="24"/>
        </w:rPr>
        <w:t>新南向政策工作計畫(核定版)之政策目標說明內容</w:t>
      </w:r>
      <w:r>
        <w:rPr>
          <w:rFonts w:hAnsi="標楷體" w:hint="eastAsia"/>
          <w:sz w:val="24"/>
          <w:szCs w:val="24"/>
        </w:rPr>
        <w:t>，請參考該計畫第4頁，文本下載網址</w:t>
      </w:r>
      <w:r w:rsidRPr="0011089B">
        <w:rPr>
          <w:rFonts w:hint="eastAsia"/>
          <w:sz w:val="24"/>
          <w:szCs w:val="24"/>
        </w:rPr>
        <w:t>：</w:t>
      </w:r>
      <w:hyperlink r:id="rId1" w:history="1">
        <w:r w:rsidRPr="0011089B">
          <w:rPr>
            <w:sz w:val="24"/>
            <w:szCs w:val="24"/>
          </w:rPr>
          <w:t>https://newsouthboundpolicy.trade.gov.tw/Content/Download/%E6%96%B0%E5%8D%97%E5%90%91%E6%94%BF%E7%AD%96%E5%B7%A5%E4%BD%9C%E8%A8%88%E7%95%AB.pdf</w:t>
        </w:r>
        <w:r w:rsidRPr="0011089B">
          <w:rPr>
            <w:rFonts w:hint="eastAsia"/>
            <w:sz w:val="24"/>
            <w:szCs w:val="24"/>
          </w:rPr>
          <w:t>。</w:t>
        </w:r>
        <w:r w:rsidRPr="0011089B">
          <w:rPr>
            <w:sz w:val="24"/>
            <w:szCs w:val="24"/>
          </w:rPr>
          <w:t>查閱日期</w:t>
        </w:r>
        <w:r w:rsidRPr="0011089B">
          <w:rPr>
            <w:rFonts w:hint="eastAsia"/>
            <w:sz w:val="24"/>
            <w:szCs w:val="24"/>
          </w:rPr>
          <w:t>：</w:t>
        </w:r>
        <w:r w:rsidRPr="0011089B">
          <w:rPr>
            <w:sz w:val="24"/>
            <w:szCs w:val="24"/>
          </w:rPr>
          <w:t>113</w:t>
        </w:r>
      </w:hyperlink>
      <w:r w:rsidRPr="0011089B">
        <w:rPr>
          <w:rFonts w:hint="eastAsia"/>
          <w:sz w:val="24"/>
          <w:szCs w:val="24"/>
        </w:rPr>
        <w:t>年11月13日。</w:t>
      </w:r>
    </w:p>
  </w:footnote>
  <w:footnote w:id="3">
    <w:p w:rsidR="007F0FAD" w:rsidRPr="008D48FB" w:rsidRDefault="007F0FAD" w:rsidP="00715682">
      <w:pPr>
        <w:pStyle w:val="ae"/>
        <w:wordWrap w:val="0"/>
        <w:spacing w:line="280" w:lineRule="exact"/>
        <w:ind w:leftChars="-52" w:left="-1" w:hangingChars="60" w:hanging="146"/>
        <w:rPr>
          <w:rFonts w:hint="eastAsia"/>
          <w:sz w:val="24"/>
          <w:szCs w:val="24"/>
        </w:rPr>
      </w:pPr>
      <w:r w:rsidRPr="00ED2183">
        <w:rPr>
          <w:rStyle w:val="af0"/>
          <w:sz w:val="24"/>
          <w:szCs w:val="24"/>
        </w:rPr>
        <w:footnoteRef/>
      </w:r>
      <w:r>
        <w:rPr>
          <w:rFonts w:hint="eastAsia"/>
          <w:sz w:val="24"/>
          <w:szCs w:val="24"/>
        </w:rPr>
        <w:t>請參見經濟部國際貿易署建置之新南向政策專網</w:t>
      </w:r>
      <w:r>
        <w:rPr>
          <w:rFonts w:hAnsi="標楷體" w:hint="eastAsia"/>
          <w:sz w:val="24"/>
          <w:szCs w:val="24"/>
        </w:rPr>
        <w:t>之</w:t>
      </w:r>
      <w:r w:rsidRPr="008D48FB">
        <w:rPr>
          <w:rFonts w:hint="eastAsia"/>
          <w:sz w:val="24"/>
          <w:szCs w:val="24"/>
        </w:rPr>
        <w:t>貿易統計，查詢網址：</w:t>
      </w:r>
      <w:hyperlink r:id="rId2" w:history="1">
        <w:r w:rsidRPr="008D48FB">
          <w:rPr>
            <w:sz w:val="24"/>
            <w:szCs w:val="24"/>
          </w:rPr>
          <w:t>https://newsouthboundpolicy.trade.gov.tw/</w:t>
        </w:r>
        <w:r w:rsidRPr="008D48FB">
          <w:rPr>
            <w:rFonts w:hint="eastAsia"/>
            <w:sz w:val="24"/>
            <w:szCs w:val="24"/>
          </w:rPr>
          <w:t>。查詢日期：113</w:t>
        </w:r>
      </w:hyperlink>
      <w:r w:rsidRPr="008D48FB">
        <w:rPr>
          <w:rFonts w:hint="eastAsia"/>
          <w:sz w:val="24"/>
          <w:szCs w:val="24"/>
        </w:rPr>
        <w:t>年</w:t>
      </w:r>
      <w:r>
        <w:rPr>
          <w:rFonts w:hint="eastAsia"/>
          <w:sz w:val="24"/>
          <w:szCs w:val="24"/>
        </w:rPr>
        <w:t>10月17日</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framePr w:w="1440" w:hSpace="1276" w:wrap="around" w:vAnchor="text" w:hAnchor="margin" w:xAlign="right" w:y="1"/>
      <w:ind w:left="560" w:firstLine="560"/>
      <w:textDirection w:val="btLr"/>
    </w:pPr>
    <w:r>
      <w:fldChar w:fldCharType="begin"/>
    </w:r>
    <w:r>
      <w:instrText xml:space="preserve">PAGE  </w:instrText>
    </w:r>
    <w:r>
      <w:fldChar w:fldCharType="separate"/>
    </w:r>
    <w:r>
      <w:rPr>
        <w:noProof/>
      </w:rPr>
      <w:t>1</w:t>
    </w:r>
    <w:r>
      <w:fldChar w:fldCharType="end"/>
    </w:r>
  </w:p>
  <w:p w:rsidR="007F0FAD" w:rsidRDefault="007F0FAD" w:rsidP="00F40BD4">
    <w:pPr>
      <w:framePr w:wrap="around" w:vAnchor="text" w:hAnchor="margin" w:xAlign="right" w:y="1"/>
      <w:ind w:left="560" w:right="360" w:firstLine="560"/>
    </w:pPr>
    <w:r>
      <w:fldChar w:fldCharType="begin"/>
    </w:r>
    <w:r>
      <w:instrText xml:space="preserve">PAGE  </w:instrText>
    </w:r>
    <w:r>
      <w:fldChar w:fldCharType="separate"/>
    </w:r>
    <w:r>
      <w:rPr>
        <w:noProof/>
      </w:rPr>
      <w:t>1</w:t>
    </w:r>
    <w:r>
      <w:fldChar w:fldCharType="end"/>
    </w:r>
  </w:p>
  <w:p w:rsidR="007F0FAD" w:rsidRDefault="007F0FAD" w:rsidP="00F40BD4">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Pr="00657357" w:rsidRDefault="007F0FAD" w:rsidP="00F40BD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ind w:left="560" w:right="365"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5847"/>
    <w:multiLevelType w:val="hybridMultilevel"/>
    <w:tmpl w:val="AFFE501E"/>
    <w:lvl w:ilvl="0" w:tplc="E2B8288A">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1FF93FB2"/>
    <w:multiLevelType w:val="hybridMultilevel"/>
    <w:tmpl w:val="8E605A96"/>
    <w:lvl w:ilvl="0" w:tplc="FFDEB3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5DF3D96"/>
    <w:multiLevelType w:val="hybridMultilevel"/>
    <w:tmpl w:val="7A801198"/>
    <w:lvl w:ilvl="0" w:tplc="A644EC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41D89"/>
    <w:rsid w:val="00000671"/>
    <w:rsid w:val="00001449"/>
    <w:rsid w:val="00003E98"/>
    <w:rsid w:val="00003EF3"/>
    <w:rsid w:val="00004FC3"/>
    <w:rsid w:val="00006626"/>
    <w:rsid w:val="00006B2A"/>
    <w:rsid w:val="0000768D"/>
    <w:rsid w:val="000100BF"/>
    <w:rsid w:val="00010168"/>
    <w:rsid w:val="0001032F"/>
    <w:rsid w:val="00011B02"/>
    <w:rsid w:val="00011E6F"/>
    <w:rsid w:val="0001280F"/>
    <w:rsid w:val="00013A83"/>
    <w:rsid w:val="0001405C"/>
    <w:rsid w:val="00014F0B"/>
    <w:rsid w:val="00017D29"/>
    <w:rsid w:val="00017DAB"/>
    <w:rsid w:val="0002039C"/>
    <w:rsid w:val="00021A99"/>
    <w:rsid w:val="00022140"/>
    <w:rsid w:val="000225AB"/>
    <w:rsid w:val="00022843"/>
    <w:rsid w:val="00025726"/>
    <w:rsid w:val="00026A0E"/>
    <w:rsid w:val="0003098B"/>
    <w:rsid w:val="00030FD5"/>
    <w:rsid w:val="000312CB"/>
    <w:rsid w:val="00031AFC"/>
    <w:rsid w:val="00033470"/>
    <w:rsid w:val="000348A3"/>
    <w:rsid w:val="00034914"/>
    <w:rsid w:val="000373E4"/>
    <w:rsid w:val="0004292C"/>
    <w:rsid w:val="00043817"/>
    <w:rsid w:val="00044CD2"/>
    <w:rsid w:val="000453B7"/>
    <w:rsid w:val="00045F6C"/>
    <w:rsid w:val="00047577"/>
    <w:rsid w:val="0005087B"/>
    <w:rsid w:val="000602F3"/>
    <w:rsid w:val="000624D5"/>
    <w:rsid w:val="00062613"/>
    <w:rsid w:val="00064C94"/>
    <w:rsid w:val="00065A01"/>
    <w:rsid w:val="000660F0"/>
    <w:rsid w:val="000706AE"/>
    <w:rsid w:val="00070B09"/>
    <w:rsid w:val="00072C81"/>
    <w:rsid w:val="00073697"/>
    <w:rsid w:val="00076D88"/>
    <w:rsid w:val="00081DD6"/>
    <w:rsid w:val="0008285A"/>
    <w:rsid w:val="00083AAF"/>
    <w:rsid w:val="00083D1C"/>
    <w:rsid w:val="00084472"/>
    <w:rsid w:val="00085314"/>
    <w:rsid w:val="000853DA"/>
    <w:rsid w:val="00085426"/>
    <w:rsid w:val="00085E44"/>
    <w:rsid w:val="00086BC8"/>
    <w:rsid w:val="00087ADB"/>
    <w:rsid w:val="00090669"/>
    <w:rsid w:val="0009215A"/>
    <w:rsid w:val="000952E9"/>
    <w:rsid w:val="000965DB"/>
    <w:rsid w:val="0009743F"/>
    <w:rsid w:val="000A2AA8"/>
    <w:rsid w:val="000A2C07"/>
    <w:rsid w:val="000A435E"/>
    <w:rsid w:val="000A47A3"/>
    <w:rsid w:val="000A4B58"/>
    <w:rsid w:val="000A4DF8"/>
    <w:rsid w:val="000A5D36"/>
    <w:rsid w:val="000A697B"/>
    <w:rsid w:val="000B0B1F"/>
    <w:rsid w:val="000B10BC"/>
    <w:rsid w:val="000B15E2"/>
    <w:rsid w:val="000B167E"/>
    <w:rsid w:val="000B2631"/>
    <w:rsid w:val="000B2EB2"/>
    <w:rsid w:val="000B37B8"/>
    <w:rsid w:val="000B40D4"/>
    <w:rsid w:val="000B4ACB"/>
    <w:rsid w:val="000B4D03"/>
    <w:rsid w:val="000B4EF9"/>
    <w:rsid w:val="000B4F26"/>
    <w:rsid w:val="000B4F2A"/>
    <w:rsid w:val="000C199E"/>
    <w:rsid w:val="000C3676"/>
    <w:rsid w:val="000C4225"/>
    <w:rsid w:val="000C42EC"/>
    <w:rsid w:val="000C5BE8"/>
    <w:rsid w:val="000D08AF"/>
    <w:rsid w:val="000D1DDA"/>
    <w:rsid w:val="000D27E9"/>
    <w:rsid w:val="000D40FF"/>
    <w:rsid w:val="000D51D9"/>
    <w:rsid w:val="000D57E9"/>
    <w:rsid w:val="000D59F6"/>
    <w:rsid w:val="000E0941"/>
    <w:rsid w:val="000E0F0B"/>
    <w:rsid w:val="000E3C18"/>
    <w:rsid w:val="000E5FE3"/>
    <w:rsid w:val="000E6679"/>
    <w:rsid w:val="000E6F43"/>
    <w:rsid w:val="000E702C"/>
    <w:rsid w:val="000E7B34"/>
    <w:rsid w:val="000E7B4F"/>
    <w:rsid w:val="000F0AB9"/>
    <w:rsid w:val="000F184F"/>
    <w:rsid w:val="000F32E0"/>
    <w:rsid w:val="000F3348"/>
    <w:rsid w:val="000F36BC"/>
    <w:rsid w:val="000F4356"/>
    <w:rsid w:val="000F4D22"/>
    <w:rsid w:val="000F4D24"/>
    <w:rsid w:val="000F5480"/>
    <w:rsid w:val="000F565F"/>
    <w:rsid w:val="000F5698"/>
    <w:rsid w:val="000F713D"/>
    <w:rsid w:val="000F71A1"/>
    <w:rsid w:val="000F7ADB"/>
    <w:rsid w:val="001011C6"/>
    <w:rsid w:val="00101EF8"/>
    <w:rsid w:val="00102CB4"/>
    <w:rsid w:val="00102F19"/>
    <w:rsid w:val="0010399B"/>
    <w:rsid w:val="00103D58"/>
    <w:rsid w:val="001054B0"/>
    <w:rsid w:val="00105694"/>
    <w:rsid w:val="00105896"/>
    <w:rsid w:val="00110668"/>
    <w:rsid w:val="0011089B"/>
    <w:rsid w:val="001130BA"/>
    <w:rsid w:val="00113412"/>
    <w:rsid w:val="0011406D"/>
    <w:rsid w:val="001141B9"/>
    <w:rsid w:val="001150BE"/>
    <w:rsid w:val="00115348"/>
    <w:rsid w:val="001158CC"/>
    <w:rsid w:val="00120CA6"/>
    <w:rsid w:val="001212FB"/>
    <w:rsid w:val="001226E3"/>
    <w:rsid w:val="00122ED8"/>
    <w:rsid w:val="00123284"/>
    <w:rsid w:val="001246B0"/>
    <w:rsid w:val="001248B2"/>
    <w:rsid w:val="00126A7B"/>
    <w:rsid w:val="00127ABB"/>
    <w:rsid w:val="00127FA1"/>
    <w:rsid w:val="001319EC"/>
    <w:rsid w:val="001327D2"/>
    <w:rsid w:val="001330DF"/>
    <w:rsid w:val="001342A2"/>
    <w:rsid w:val="00135748"/>
    <w:rsid w:val="00136766"/>
    <w:rsid w:val="00140D79"/>
    <w:rsid w:val="0014362F"/>
    <w:rsid w:val="00143975"/>
    <w:rsid w:val="001440D6"/>
    <w:rsid w:val="00147586"/>
    <w:rsid w:val="00147653"/>
    <w:rsid w:val="001506AA"/>
    <w:rsid w:val="001509F5"/>
    <w:rsid w:val="00151327"/>
    <w:rsid w:val="00151E2A"/>
    <w:rsid w:val="001541AC"/>
    <w:rsid w:val="0015478F"/>
    <w:rsid w:val="001548E3"/>
    <w:rsid w:val="00154C83"/>
    <w:rsid w:val="00156678"/>
    <w:rsid w:val="00156CA8"/>
    <w:rsid w:val="0015709B"/>
    <w:rsid w:val="00160F9E"/>
    <w:rsid w:val="001610E2"/>
    <w:rsid w:val="0016269A"/>
    <w:rsid w:val="00163DE9"/>
    <w:rsid w:val="00165616"/>
    <w:rsid w:val="001673EA"/>
    <w:rsid w:val="00170FC9"/>
    <w:rsid w:val="0017412D"/>
    <w:rsid w:val="00175284"/>
    <w:rsid w:val="00175FAB"/>
    <w:rsid w:val="00176387"/>
    <w:rsid w:val="00180D19"/>
    <w:rsid w:val="00181DE3"/>
    <w:rsid w:val="00182332"/>
    <w:rsid w:val="00185226"/>
    <w:rsid w:val="001861B9"/>
    <w:rsid w:val="00187E53"/>
    <w:rsid w:val="00190563"/>
    <w:rsid w:val="0019072B"/>
    <w:rsid w:val="0019092C"/>
    <w:rsid w:val="0019494C"/>
    <w:rsid w:val="001969DB"/>
    <w:rsid w:val="0019765E"/>
    <w:rsid w:val="001976C4"/>
    <w:rsid w:val="001A0601"/>
    <w:rsid w:val="001A0C95"/>
    <w:rsid w:val="001A0DE2"/>
    <w:rsid w:val="001A2C69"/>
    <w:rsid w:val="001A573C"/>
    <w:rsid w:val="001A607A"/>
    <w:rsid w:val="001A6450"/>
    <w:rsid w:val="001A79F3"/>
    <w:rsid w:val="001B36A6"/>
    <w:rsid w:val="001B3EE2"/>
    <w:rsid w:val="001B4507"/>
    <w:rsid w:val="001B5679"/>
    <w:rsid w:val="001B5717"/>
    <w:rsid w:val="001B5AE9"/>
    <w:rsid w:val="001B5D09"/>
    <w:rsid w:val="001B677B"/>
    <w:rsid w:val="001B7942"/>
    <w:rsid w:val="001C0615"/>
    <w:rsid w:val="001C0FAF"/>
    <w:rsid w:val="001C11B5"/>
    <w:rsid w:val="001C155D"/>
    <w:rsid w:val="001C20BC"/>
    <w:rsid w:val="001C45B1"/>
    <w:rsid w:val="001C7781"/>
    <w:rsid w:val="001D0416"/>
    <w:rsid w:val="001D155F"/>
    <w:rsid w:val="001D1634"/>
    <w:rsid w:val="001D22A4"/>
    <w:rsid w:val="001D243D"/>
    <w:rsid w:val="001D270D"/>
    <w:rsid w:val="001D4E52"/>
    <w:rsid w:val="001D4EC3"/>
    <w:rsid w:val="001D569C"/>
    <w:rsid w:val="001D5C01"/>
    <w:rsid w:val="001D6F42"/>
    <w:rsid w:val="001D6FB8"/>
    <w:rsid w:val="001E01B4"/>
    <w:rsid w:val="001E0247"/>
    <w:rsid w:val="001E1D03"/>
    <w:rsid w:val="001E600F"/>
    <w:rsid w:val="001E6079"/>
    <w:rsid w:val="001E7464"/>
    <w:rsid w:val="001E79D2"/>
    <w:rsid w:val="001F26FE"/>
    <w:rsid w:val="001F2A7B"/>
    <w:rsid w:val="001F342E"/>
    <w:rsid w:val="001F3D25"/>
    <w:rsid w:val="001F51F0"/>
    <w:rsid w:val="001F6845"/>
    <w:rsid w:val="002007D4"/>
    <w:rsid w:val="00202F3C"/>
    <w:rsid w:val="002059CA"/>
    <w:rsid w:val="00205B69"/>
    <w:rsid w:val="00205C76"/>
    <w:rsid w:val="00210BA0"/>
    <w:rsid w:val="00210DA3"/>
    <w:rsid w:val="00211CBB"/>
    <w:rsid w:val="00212215"/>
    <w:rsid w:val="0021393F"/>
    <w:rsid w:val="00213BBD"/>
    <w:rsid w:val="002148AB"/>
    <w:rsid w:val="00214B57"/>
    <w:rsid w:val="002157BF"/>
    <w:rsid w:val="0021592E"/>
    <w:rsid w:val="00216205"/>
    <w:rsid w:val="00216AA0"/>
    <w:rsid w:val="002170DE"/>
    <w:rsid w:val="00217D7C"/>
    <w:rsid w:val="00217E38"/>
    <w:rsid w:val="0022032A"/>
    <w:rsid w:val="00220732"/>
    <w:rsid w:val="00221FB8"/>
    <w:rsid w:val="00222024"/>
    <w:rsid w:val="002230FF"/>
    <w:rsid w:val="0022317B"/>
    <w:rsid w:val="00223BF6"/>
    <w:rsid w:val="0022489B"/>
    <w:rsid w:val="0022619A"/>
    <w:rsid w:val="0022644C"/>
    <w:rsid w:val="00226B5E"/>
    <w:rsid w:val="0022741C"/>
    <w:rsid w:val="002275C2"/>
    <w:rsid w:val="00230E0C"/>
    <w:rsid w:val="0023141D"/>
    <w:rsid w:val="00231B5F"/>
    <w:rsid w:val="00231D51"/>
    <w:rsid w:val="002326B8"/>
    <w:rsid w:val="002330F6"/>
    <w:rsid w:val="0023497B"/>
    <w:rsid w:val="00234AF1"/>
    <w:rsid w:val="0023591D"/>
    <w:rsid w:val="00235BB6"/>
    <w:rsid w:val="00236EDE"/>
    <w:rsid w:val="00236F3C"/>
    <w:rsid w:val="0024013A"/>
    <w:rsid w:val="0024140C"/>
    <w:rsid w:val="002428B7"/>
    <w:rsid w:val="00251478"/>
    <w:rsid w:val="00251E73"/>
    <w:rsid w:val="00252492"/>
    <w:rsid w:val="002544AA"/>
    <w:rsid w:val="00256BC5"/>
    <w:rsid w:val="002577F5"/>
    <w:rsid w:val="00257F20"/>
    <w:rsid w:val="00265EFF"/>
    <w:rsid w:val="002672F8"/>
    <w:rsid w:val="00275FBD"/>
    <w:rsid w:val="00276A67"/>
    <w:rsid w:val="00276C49"/>
    <w:rsid w:val="00277282"/>
    <w:rsid w:val="00277812"/>
    <w:rsid w:val="0027798D"/>
    <w:rsid w:val="00277E91"/>
    <w:rsid w:val="002841F5"/>
    <w:rsid w:val="00284FE0"/>
    <w:rsid w:val="0028525C"/>
    <w:rsid w:val="00286B91"/>
    <w:rsid w:val="00292EB9"/>
    <w:rsid w:val="002931A2"/>
    <w:rsid w:val="00294B97"/>
    <w:rsid w:val="00295644"/>
    <w:rsid w:val="002964CF"/>
    <w:rsid w:val="00297C87"/>
    <w:rsid w:val="00297CC0"/>
    <w:rsid w:val="002A0EE4"/>
    <w:rsid w:val="002A0F05"/>
    <w:rsid w:val="002A16D9"/>
    <w:rsid w:val="002A1735"/>
    <w:rsid w:val="002A4854"/>
    <w:rsid w:val="002A63F2"/>
    <w:rsid w:val="002A730F"/>
    <w:rsid w:val="002B22C4"/>
    <w:rsid w:val="002B3198"/>
    <w:rsid w:val="002B3CF5"/>
    <w:rsid w:val="002B6A53"/>
    <w:rsid w:val="002B6C4C"/>
    <w:rsid w:val="002B73DA"/>
    <w:rsid w:val="002B7DE2"/>
    <w:rsid w:val="002B7EB9"/>
    <w:rsid w:val="002C03FE"/>
    <w:rsid w:val="002C334F"/>
    <w:rsid w:val="002C5F8A"/>
    <w:rsid w:val="002C648A"/>
    <w:rsid w:val="002C6EF8"/>
    <w:rsid w:val="002C6FEB"/>
    <w:rsid w:val="002C77B1"/>
    <w:rsid w:val="002C78D6"/>
    <w:rsid w:val="002D01E7"/>
    <w:rsid w:val="002D0B71"/>
    <w:rsid w:val="002D22E6"/>
    <w:rsid w:val="002D7AAD"/>
    <w:rsid w:val="002E0DC9"/>
    <w:rsid w:val="002E0E43"/>
    <w:rsid w:val="002E136F"/>
    <w:rsid w:val="002E23CB"/>
    <w:rsid w:val="002E2F0E"/>
    <w:rsid w:val="002E447F"/>
    <w:rsid w:val="002E5417"/>
    <w:rsid w:val="002E6D10"/>
    <w:rsid w:val="002E7307"/>
    <w:rsid w:val="002F010B"/>
    <w:rsid w:val="002F22A0"/>
    <w:rsid w:val="002F35D4"/>
    <w:rsid w:val="002F3ABA"/>
    <w:rsid w:val="002F51DA"/>
    <w:rsid w:val="002F5234"/>
    <w:rsid w:val="002F7B16"/>
    <w:rsid w:val="00300ADC"/>
    <w:rsid w:val="00302EB2"/>
    <w:rsid w:val="003050E0"/>
    <w:rsid w:val="003059E7"/>
    <w:rsid w:val="00305AD7"/>
    <w:rsid w:val="00310DF7"/>
    <w:rsid w:val="00311F16"/>
    <w:rsid w:val="00312901"/>
    <w:rsid w:val="00312FE6"/>
    <w:rsid w:val="0031497E"/>
    <w:rsid w:val="00315BB2"/>
    <w:rsid w:val="00315E2A"/>
    <w:rsid w:val="003169CE"/>
    <w:rsid w:val="00316B0D"/>
    <w:rsid w:val="0032043D"/>
    <w:rsid w:val="003223C4"/>
    <w:rsid w:val="00322900"/>
    <w:rsid w:val="003241A8"/>
    <w:rsid w:val="00324A54"/>
    <w:rsid w:val="00324B93"/>
    <w:rsid w:val="00324D6F"/>
    <w:rsid w:val="00326D64"/>
    <w:rsid w:val="00326DA4"/>
    <w:rsid w:val="00330333"/>
    <w:rsid w:val="0033080F"/>
    <w:rsid w:val="00330B8F"/>
    <w:rsid w:val="003321A9"/>
    <w:rsid w:val="003326DB"/>
    <w:rsid w:val="00333737"/>
    <w:rsid w:val="0033406B"/>
    <w:rsid w:val="0033534F"/>
    <w:rsid w:val="003379D8"/>
    <w:rsid w:val="003412F4"/>
    <w:rsid w:val="003418B9"/>
    <w:rsid w:val="0034192E"/>
    <w:rsid w:val="00341A14"/>
    <w:rsid w:val="00341B51"/>
    <w:rsid w:val="00342B0E"/>
    <w:rsid w:val="00342D25"/>
    <w:rsid w:val="00342E91"/>
    <w:rsid w:val="0034750E"/>
    <w:rsid w:val="0035166F"/>
    <w:rsid w:val="00351C7C"/>
    <w:rsid w:val="003522DE"/>
    <w:rsid w:val="0035332E"/>
    <w:rsid w:val="00353DBD"/>
    <w:rsid w:val="00354535"/>
    <w:rsid w:val="00354A01"/>
    <w:rsid w:val="00354EEA"/>
    <w:rsid w:val="003559B6"/>
    <w:rsid w:val="00355BEE"/>
    <w:rsid w:val="0036203D"/>
    <w:rsid w:val="003660F3"/>
    <w:rsid w:val="00366108"/>
    <w:rsid w:val="003663BB"/>
    <w:rsid w:val="0036656A"/>
    <w:rsid w:val="003668DA"/>
    <w:rsid w:val="003671CF"/>
    <w:rsid w:val="00367255"/>
    <w:rsid w:val="00367B52"/>
    <w:rsid w:val="003711CF"/>
    <w:rsid w:val="003712BA"/>
    <w:rsid w:val="0037206E"/>
    <w:rsid w:val="00372E19"/>
    <w:rsid w:val="003730BB"/>
    <w:rsid w:val="00373CB1"/>
    <w:rsid w:val="00374572"/>
    <w:rsid w:val="00374F93"/>
    <w:rsid w:val="00376354"/>
    <w:rsid w:val="0038131E"/>
    <w:rsid w:val="00383D19"/>
    <w:rsid w:val="00383EF5"/>
    <w:rsid w:val="00384EAC"/>
    <w:rsid w:val="003855A8"/>
    <w:rsid w:val="00386E84"/>
    <w:rsid w:val="00387BA4"/>
    <w:rsid w:val="00387D47"/>
    <w:rsid w:val="00390215"/>
    <w:rsid w:val="00393887"/>
    <w:rsid w:val="00393FB3"/>
    <w:rsid w:val="003942DC"/>
    <w:rsid w:val="003948E0"/>
    <w:rsid w:val="00394EAB"/>
    <w:rsid w:val="003967A7"/>
    <w:rsid w:val="00396ADE"/>
    <w:rsid w:val="00397627"/>
    <w:rsid w:val="003A0526"/>
    <w:rsid w:val="003A16BD"/>
    <w:rsid w:val="003A1AED"/>
    <w:rsid w:val="003A2622"/>
    <w:rsid w:val="003A3ADF"/>
    <w:rsid w:val="003A416D"/>
    <w:rsid w:val="003A4526"/>
    <w:rsid w:val="003A63C7"/>
    <w:rsid w:val="003A6548"/>
    <w:rsid w:val="003A6CE9"/>
    <w:rsid w:val="003A728D"/>
    <w:rsid w:val="003B18BF"/>
    <w:rsid w:val="003B5459"/>
    <w:rsid w:val="003C1C08"/>
    <w:rsid w:val="003C3576"/>
    <w:rsid w:val="003C4B34"/>
    <w:rsid w:val="003C4B7C"/>
    <w:rsid w:val="003C56B0"/>
    <w:rsid w:val="003C6362"/>
    <w:rsid w:val="003C75B2"/>
    <w:rsid w:val="003C7922"/>
    <w:rsid w:val="003C7DEF"/>
    <w:rsid w:val="003D104A"/>
    <w:rsid w:val="003D3F93"/>
    <w:rsid w:val="003D42E7"/>
    <w:rsid w:val="003D567B"/>
    <w:rsid w:val="003D7F56"/>
    <w:rsid w:val="003E08A2"/>
    <w:rsid w:val="003E2A21"/>
    <w:rsid w:val="003E3433"/>
    <w:rsid w:val="003E371D"/>
    <w:rsid w:val="003E398F"/>
    <w:rsid w:val="003E3B3A"/>
    <w:rsid w:val="003E4366"/>
    <w:rsid w:val="003E5216"/>
    <w:rsid w:val="003E6312"/>
    <w:rsid w:val="003E69D5"/>
    <w:rsid w:val="003F023A"/>
    <w:rsid w:val="003F04B3"/>
    <w:rsid w:val="003F0A6C"/>
    <w:rsid w:val="003F0D01"/>
    <w:rsid w:val="003F6D18"/>
    <w:rsid w:val="00400261"/>
    <w:rsid w:val="004021A3"/>
    <w:rsid w:val="00402D17"/>
    <w:rsid w:val="0040434B"/>
    <w:rsid w:val="004050CB"/>
    <w:rsid w:val="004053EE"/>
    <w:rsid w:val="00406160"/>
    <w:rsid w:val="00406249"/>
    <w:rsid w:val="00406BDD"/>
    <w:rsid w:val="00407C26"/>
    <w:rsid w:val="00411A39"/>
    <w:rsid w:val="00414551"/>
    <w:rsid w:val="00414F8B"/>
    <w:rsid w:val="00417C9E"/>
    <w:rsid w:val="00420192"/>
    <w:rsid w:val="00420443"/>
    <w:rsid w:val="0042071D"/>
    <w:rsid w:val="0042382F"/>
    <w:rsid w:val="004238AB"/>
    <w:rsid w:val="00423AAD"/>
    <w:rsid w:val="00425F8F"/>
    <w:rsid w:val="004262A0"/>
    <w:rsid w:val="00426A30"/>
    <w:rsid w:val="00427C20"/>
    <w:rsid w:val="00431341"/>
    <w:rsid w:val="00431C05"/>
    <w:rsid w:val="004327B1"/>
    <w:rsid w:val="00432F08"/>
    <w:rsid w:val="0043513E"/>
    <w:rsid w:val="00437F3E"/>
    <w:rsid w:val="00440779"/>
    <w:rsid w:val="00440B2F"/>
    <w:rsid w:val="0044156C"/>
    <w:rsid w:val="00441DF3"/>
    <w:rsid w:val="00442473"/>
    <w:rsid w:val="00443AE6"/>
    <w:rsid w:val="00444B0E"/>
    <w:rsid w:val="00445898"/>
    <w:rsid w:val="004502A7"/>
    <w:rsid w:val="00450825"/>
    <w:rsid w:val="00454A9D"/>
    <w:rsid w:val="00454B31"/>
    <w:rsid w:val="00454FD6"/>
    <w:rsid w:val="00456023"/>
    <w:rsid w:val="004567EE"/>
    <w:rsid w:val="00457530"/>
    <w:rsid w:val="00461712"/>
    <w:rsid w:val="00462186"/>
    <w:rsid w:val="0046227C"/>
    <w:rsid w:val="00463446"/>
    <w:rsid w:val="00463E30"/>
    <w:rsid w:val="00463EA0"/>
    <w:rsid w:val="004640AA"/>
    <w:rsid w:val="00464100"/>
    <w:rsid w:val="00464C05"/>
    <w:rsid w:val="004651C3"/>
    <w:rsid w:val="0046720E"/>
    <w:rsid w:val="004731CF"/>
    <w:rsid w:val="00473462"/>
    <w:rsid w:val="00474695"/>
    <w:rsid w:val="00474B46"/>
    <w:rsid w:val="00475BE6"/>
    <w:rsid w:val="00475DD5"/>
    <w:rsid w:val="00476CF0"/>
    <w:rsid w:val="00477663"/>
    <w:rsid w:val="00477665"/>
    <w:rsid w:val="0047775C"/>
    <w:rsid w:val="00480182"/>
    <w:rsid w:val="004809E8"/>
    <w:rsid w:val="00482412"/>
    <w:rsid w:val="00483135"/>
    <w:rsid w:val="004837A7"/>
    <w:rsid w:val="00484F81"/>
    <w:rsid w:val="0048728F"/>
    <w:rsid w:val="00490A8A"/>
    <w:rsid w:val="00494166"/>
    <w:rsid w:val="004948E4"/>
    <w:rsid w:val="004951FE"/>
    <w:rsid w:val="0049658F"/>
    <w:rsid w:val="004A32DC"/>
    <w:rsid w:val="004A52CB"/>
    <w:rsid w:val="004A6C2A"/>
    <w:rsid w:val="004B0125"/>
    <w:rsid w:val="004B1988"/>
    <w:rsid w:val="004B347A"/>
    <w:rsid w:val="004B3D71"/>
    <w:rsid w:val="004B4478"/>
    <w:rsid w:val="004B4C50"/>
    <w:rsid w:val="004B5565"/>
    <w:rsid w:val="004B63CA"/>
    <w:rsid w:val="004B6EFB"/>
    <w:rsid w:val="004B71A7"/>
    <w:rsid w:val="004C1A21"/>
    <w:rsid w:val="004C1BAF"/>
    <w:rsid w:val="004C2C1E"/>
    <w:rsid w:val="004C34B6"/>
    <w:rsid w:val="004C4225"/>
    <w:rsid w:val="004C489D"/>
    <w:rsid w:val="004C665A"/>
    <w:rsid w:val="004C7438"/>
    <w:rsid w:val="004C7BBD"/>
    <w:rsid w:val="004D3116"/>
    <w:rsid w:val="004D3D2B"/>
    <w:rsid w:val="004D413A"/>
    <w:rsid w:val="004D4619"/>
    <w:rsid w:val="004D4B5A"/>
    <w:rsid w:val="004D5777"/>
    <w:rsid w:val="004D59EF"/>
    <w:rsid w:val="004D78C4"/>
    <w:rsid w:val="004D7F8E"/>
    <w:rsid w:val="004E3BCE"/>
    <w:rsid w:val="004E3EE2"/>
    <w:rsid w:val="004E4A79"/>
    <w:rsid w:val="004E55F2"/>
    <w:rsid w:val="004E6208"/>
    <w:rsid w:val="004E731F"/>
    <w:rsid w:val="004F2AC3"/>
    <w:rsid w:val="004F2CE1"/>
    <w:rsid w:val="004F3012"/>
    <w:rsid w:val="004F3E4E"/>
    <w:rsid w:val="004F7482"/>
    <w:rsid w:val="004F76C9"/>
    <w:rsid w:val="00504C1B"/>
    <w:rsid w:val="005056F5"/>
    <w:rsid w:val="00507812"/>
    <w:rsid w:val="005129AF"/>
    <w:rsid w:val="00512A8A"/>
    <w:rsid w:val="005145B1"/>
    <w:rsid w:val="005148C6"/>
    <w:rsid w:val="00515C4D"/>
    <w:rsid w:val="00517207"/>
    <w:rsid w:val="005173D3"/>
    <w:rsid w:val="00521860"/>
    <w:rsid w:val="00522CF0"/>
    <w:rsid w:val="00523467"/>
    <w:rsid w:val="00523C94"/>
    <w:rsid w:val="00523F11"/>
    <w:rsid w:val="00525149"/>
    <w:rsid w:val="005258B3"/>
    <w:rsid w:val="005278B5"/>
    <w:rsid w:val="0052791B"/>
    <w:rsid w:val="00530A67"/>
    <w:rsid w:val="00530C17"/>
    <w:rsid w:val="00531BC3"/>
    <w:rsid w:val="00533CD1"/>
    <w:rsid w:val="00535105"/>
    <w:rsid w:val="00535986"/>
    <w:rsid w:val="00537DC0"/>
    <w:rsid w:val="00540144"/>
    <w:rsid w:val="00540A0D"/>
    <w:rsid w:val="0054211A"/>
    <w:rsid w:val="0054546E"/>
    <w:rsid w:val="00551889"/>
    <w:rsid w:val="0055193C"/>
    <w:rsid w:val="00552164"/>
    <w:rsid w:val="005539AE"/>
    <w:rsid w:val="00555443"/>
    <w:rsid w:val="00555A13"/>
    <w:rsid w:val="005600E4"/>
    <w:rsid w:val="00560129"/>
    <w:rsid w:val="005606B6"/>
    <w:rsid w:val="00563432"/>
    <w:rsid w:val="00563EA5"/>
    <w:rsid w:val="00564CAE"/>
    <w:rsid w:val="00566708"/>
    <w:rsid w:val="005667B3"/>
    <w:rsid w:val="0057020F"/>
    <w:rsid w:val="00572B95"/>
    <w:rsid w:val="00572C4A"/>
    <w:rsid w:val="005736BF"/>
    <w:rsid w:val="00573DC0"/>
    <w:rsid w:val="00573FA1"/>
    <w:rsid w:val="00574F24"/>
    <w:rsid w:val="005751C3"/>
    <w:rsid w:val="00575356"/>
    <w:rsid w:val="005801BB"/>
    <w:rsid w:val="00586257"/>
    <w:rsid w:val="005868EF"/>
    <w:rsid w:val="00587296"/>
    <w:rsid w:val="0058752E"/>
    <w:rsid w:val="00587E8D"/>
    <w:rsid w:val="005918C9"/>
    <w:rsid w:val="00593F6D"/>
    <w:rsid w:val="0059443E"/>
    <w:rsid w:val="00594516"/>
    <w:rsid w:val="005A12CB"/>
    <w:rsid w:val="005A1F59"/>
    <w:rsid w:val="005A2F00"/>
    <w:rsid w:val="005A5B32"/>
    <w:rsid w:val="005B0033"/>
    <w:rsid w:val="005B1305"/>
    <w:rsid w:val="005B1E41"/>
    <w:rsid w:val="005B20A9"/>
    <w:rsid w:val="005B2ED8"/>
    <w:rsid w:val="005B41D3"/>
    <w:rsid w:val="005B5335"/>
    <w:rsid w:val="005B58EF"/>
    <w:rsid w:val="005B77A2"/>
    <w:rsid w:val="005B7F42"/>
    <w:rsid w:val="005C0C6A"/>
    <w:rsid w:val="005C3319"/>
    <w:rsid w:val="005C646B"/>
    <w:rsid w:val="005C67EE"/>
    <w:rsid w:val="005C6D20"/>
    <w:rsid w:val="005C6F27"/>
    <w:rsid w:val="005C7DC2"/>
    <w:rsid w:val="005D3A52"/>
    <w:rsid w:val="005D592B"/>
    <w:rsid w:val="005D690F"/>
    <w:rsid w:val="005D7475"/>
    <w:rsid w:val="005D775E"/>
    <w:rsid w:val="005D784A"/>
    <w:rsid w:val="005E1526"/>
    <w:rsid w:val="005E1F9A"/>
    <w:rsid w:val="005E2A12"/>
    <w:rsid w:val="005E48F8"/>
    <w:rsid w:val="005E6EB5"/>
    <w:rsid w:val="005F05A5"/>
    <w:rsid w:val="005F3269"/>
    <w:rsid w:val="005F35E9"/>
    <w:rsid w:val="005F3967"/>
    <w:rsid w:val="005F4A98"/>
    <w:rsid w:val="005F7EB6"/>
    <w:rsid w:val="00600813"/>
    <w:rsid w:val="00601322"/>
    <w:rsid w:val="00601C34"/>
    <w:rsid w:val="006021F5"/>
    <w:rsid w:val="0060236B"/>
    <w:rsid w:val="00602678"/>
    <w:rsid w:val="0060520F"/>
    <w:rsid w:val="0060664F"/>
    <w:rsid w:val="00606C76"/>
    <w:rsid w:val="00613341"/>
    <w:rsid w:val="00613B47"/>
    <w:rsid w:val="00614CCC"/>
    <w:rsid w:val="00615337"/>
    <w:rsid w:val="00615EF4"/>
    <w:rsid w:val="00620CE1"/>
    <w:rsid w:val="00621A76"/>
    <w:rsid w:val="00621F59"/>
    <w:rsid w:val="00623718"/>
    <w:rsid w:val="00623FCD"/>
    <w:rsid w:val="00624ABC"/>
    <w:rsid w:val="006262BF"/>
    <w:rsid w:val="0062664C"/>
    <w:rsid w:val="00626CDB"/>
    <w:rsid w:val="00627E54"/>
    <w:rsid w:val="00630D49"/>
    <w:rsid w:val="006310E2"/>
    <w:rsid w:val="006327F1"/>
    <w:rsid w:val="00633890"/>
    <w:rsid w:val="006341D0"/>
    <w:rsid w:val="00636E21"/>
    <w:rsid w:val="00637955"/>
    <w:rsid w:val="00637A43"/>
    <w:rsid w:val="0064048F"/>
    <w:rsid w:val="00640FF0"/>
    <w:rsid w:val="006414CE"/>
    <w:rsid w:val="006415E9"/>
    <w:rsid w:val="00642504"/>
    <w:rsid w:val="00643754"/>
    <w:rsid w:val="00643CC2"/>
    <w:rsid w:val="006447FE"/>
    <w:rsid w:val="00644AC5"/>
    <w:rsid w:val="00647AF4"/>
    <w:rsid w:val="00647DC8"/>
    <w:rsid w:val="00650287"/>
    <w:rsid w:val="00650C7D"/>
    <w:rsid w:val="00650DB3"/>
    <w:rsid w:val="00651BFF"/>
    <w:rsid w:val="00653314"/>
    <w:rsid w:val="00653CED"/>
    <w:rsid w:val="00654FDF"/>
    <w:rsid w:val="00656416"/>
    <w:rsid w:val="0065653B"/>
    <w:rsid w:val="0066033C"/>
    <w:rsid w:val="00660B79"/>
    <w:rsid w:val="00661478"/>
    <w:rsid w:val="00662701"/>
    <w:rsid w:val="00663907"/>
    <w:rsid w:val="0066394B"/>
    <w:rsid w:val="00664406"/>
    <w:rsid w:val="006651EF"/>
    <w:rsid w:val="00666405"/>
    <w:rsid w:val="006701A9"/>
    <w:rsid w:val="006718D4"/>
    <w:rsid w:val="00671B21"/>
    <w:rsid w:val="00672451"/>
    <w:rsid w:val="00673663"/>
    <w:rsid w:val="00673750"/>
    <w:rsid w:val="006746CA"/>
    <w:rsid w:val="006748D0"/>
    <w:rsid w:val="00680954"/>
    <w:rsid w:val="0068339C"/>
    <w:rsid w:val="00683D1B"/>
    <w:rsid w:val="00684D50"/>
    <w:rsid w:val="00684F68"/>
    <w:rsid w:val="00685987"/>
    <w:rsid w:val="00685A97"/>
    <w:rsid w:val="00687B4B"/>
    <w:rsid w:val="006913CF"/>
    <w:rsid w:val="006942F6"/>
    <w:rsid w:val="00694BFC"/>
    <w:rsid w:val="00694FA3"/>
    <w:rsid w:val="00695379"/>
    <w:rsid w:val="00695486"/>
    <w:rsid w:val="006964FA"/>
    <w:rsid w:val="006966AC"/>
    <w:rsid w:val="00697336"/>
    <w:rsid w:val="00697D77"/>
    <w:rsid w:val="006A085A"/>
    <w:rsid w:val="006A1ED9"/>
    <w:rsid w:val="006A2243"/>
    <w:rsid w:val="006A2FD6"/>
    <w:rsid w:val="006A33B5"/>
    <w:rsid w:val="006A4003"/>
    <w:rsid w:val="006A441C"/>
    <w:rsid w:val="006A5034"/>
    <w:rsid w:val="006A51E5"/>
    <w:rsid w:val="006A53EF"/>
    <w:rsid w:val="006A558B"/>
    <w:rsid w:val="006A6154"/>
    <w:rsid w:val="006A6ADF"/>
    <w:rsid w:val="006A7CFE"/>
    <w:rsid w:val="006B0EE9"/>
    <w:rsid w:val="006B104D"/>
    <w:rsid w:val="006B1122"/>
    <w:rsid w:val="006B14ED"/>
    <w:rsid w:val="006B185E"/>
    <w:rsid w:val="006B1B2C"/>
    <w:rsid w:val="006B20C9"/>
    <w:rsid w:val="006B3694"/>
    <w:rsid w:val="006B49E5"/>
    <w:rsid w:val="006B56F0"/>
    <w:rsid w:val="006C0DA5"/>
    <w:rsid w:val="006C132E"/>
    <w:rsid w:val="006C20BA"/>
    <w:rsid w:val="006C298A"/>
    <w:rsid w:val="006C3687"/>
    <w:rsid w:val="006C53A7"/>
    <w:rsid w:val="006C5E13"/>
    <w:rsid w:val="006C6BCE"/>
    <w:rsid w:val="006C6C7F"/>
    <w:rsid w:val="006C6F8C"/>
    <w:rsid w:val="006D047E"/>
    <w:rsid w:val="006D1046"/>
    <w:rsid w:val="006D116F"/>
    <w:rsid w:val="006D3BDD"/>
    <w:rsid w:val="006D5528"/>
    <w:rsid w:val="006D5DF7"/>
    <w:rsid w:val="006D6C83"/>
    <w:rsid w:val="006D736D"/>
    <w:rsid w:val="006E027F"/>
    <w:rsid w:val="006E1FFE"/>
    <w:rsid w:val="006E355C"/>
    <w:rsid w:val="006E53E6"/>
    <w:rsid w:val="006E59BC"/>
    <w:rsid w:val="006E5B39"/>
    <w:rsid w:val="006E7331"/>
    <w:rsid w:val="006E7CEF"/>
    <w:rsid w:val="006E7E51"/>
    <w:rsid w:val="006E7F40"/>
    <w:rsid w:val="006F00D4"/>
    <w:rsid w:val="006F1587"/>
    <w:rsid w:val="006F16B0"/>
    <w:rsid w:val="006F3AD2"/>
    <w:rsid w:val="006F5E48"/>
    <w:rsid w:val="006F7AE0"/>
    <w:rsid w:val="007015A1"/>
    <w:rsid w:val="00702F4C"/>
    <w:rsid w:val="00703632"/>
    <w:rsid w:val="00705292"/>
    <w:rsid w:val="00707A3E"/>
    <w:rsid w:val="00707EFA"/>
    <w:rsid w:val="00707F4E"/>
    <w:rsid w:val="00710380"/>
    <w:rsid w:val="007120E1"/>
    <w:rsid w:val="007122B3"/>
    <w:rsid w:val="0071452C"/>
    <w:rsid w:val="00715111"/>
    <w:rsid w:val="00715682"/>
    <w:rsid w:val="00715F73"/>
    <w:rsid w:val="00716E97"/>
    <w:rsid w:val="00720BF0"/>
    <w:rsid w:val="00721CE3"/>
    <w:rsid w:val="00723987"/>
    <w:rsid w:val="00724761"/>
    <w:rsid w:val="00724D8D"/>
    <w:rsid w:val="0072527F"/>
    <w:rsid w:val="007261FE"/>
    <w:rsid w:val="007262D3"/>
    <w:rsid w:val="007263C4"/>
    <w:rsid w:val="0072722C"/>
    <w:rsid w:val="007277A7"/>
    <w:rsid w:val="00727F2F"/>
    <w:rsid w:val="00730660"/>
    <w:rsid w:val="00730EA9"/>
    <w:rsid w:val="00732368"/>
    <w:rsid w:val="007327E4"/>
    <w:rsid w:val="00734210"/>
    <w:rsid w:val="00735512"/>
    <w:rsid w:val="00740109"/>
    <w:rsid w:val="007412B2"/>
    <w:rsid w:val="007414A0"/>
    <w:rsid w:val="0074246A"/>
    <w:rsid w:val="00742C9B"/>
    <w:rsid w:val="0074419C"/>
    <w:rsid w:val="00744408"/>
    <w:rsid w:val="00745A69"/>
    <w:rsid w:val="00746201"/>
    <w:rsid w:val="00750275"/>
    <w:rsid w:val="00750F52"/>
    <w:rsid w:val="00751B9F"/>
    <w:rsid w:val="007538FA"/>
    <w:rsid w:val="007560A7"/>
    <w:rsid w:val="007627EC"/>
    <w:rsid w:val="00762C0F"/>
    <w:rsid w:val="0076303C"/>
    <w:rsid w:val="00764AB6"/>
    <w:rsid w:val="007706F1"/>
    <w:rsid w:val="00770B36"/>
    <w:rsid w:val="00771259"/>
    <w:rsid w:val="00771DAC"/>
    <w:rsid w:val="00772204"/>
    <w:rsid w:val="00774799"/>
    <w:rsid w:val="0077615E"/>
    <w:rsid w:val="0077691B"/>
    <w:rsid w:val="0077741F"/>
    <w:rsid w:val="007776D1"/>
    <w:rsid w:val="00780139"/>
    <w:rsid w:val="00780FE0"/>
    <w:rsid w:val="00783415"/>
    <w:rsid w:val="007838A9"/>
    <w:rsid w:val="00784EAD"/>
    <w:rsid w:val="00784FD9"/>
    <w:rsid w:val="007856FC"/>
    <w:rsid w:val="007858A5"/>
    <w:rsid w:val="007860C6"/>
    <w:rsid w:val="007902E8"/>
    <w:rsid w:val="00790A14"/>
    <w:rsid w:val="00792024"/>
    <w:rsid w:val="00792F04"/>
    <w:rsid w:val="00794798"/>
    <w:rsid w:val="00794B01"/>
    <w:rsid w:val="007A2ACD"/>
    <w:rsid w:val="007A396D"/>
    <w:rsid w:val="007A4C31"/>
    <w:rsid w:val="007A69E7"/>
    <w:rsid w:val="007A6A89"/>
    <w:rsid w:val="007A6B74"/>
    <w:rsid w:val="007A789F"/>
    <w:rsid w:val="007A7A95"/>
    <w:rsid w:val="007B018C"/>
    <w:rsid w:val="007B1085"/>
    <w:rsid w:val="007B1484"/>
    <w:rsid w:val="007B15A8"/>
    <w:rsid w:val="007B290F"/>
    <w:rsid w:val="007B2964"/>
    <w:rsid w:val="007B4BCB"/>
    <w:rsid w:val="007B526B"/>
    <w:rsid w:val="007B635A"/>
    <w:rsid w:val="007B63B8"/>
    <w:rsid w:val="007C005E"/>
    <w:rsid w:val="007C05EC"/>
    <w:rsid w:val="007C11B6"/>
    <w:rsid w:val="007C1CD7"/>
    <w:rsid w:val="007C2681"/>
    <w:rsid w:val="007C3B68"/>
    <w:rsid w:val="007C3DEB"/>
    <w:rsid w:val="007C3E05"/>
    <w:rsid w:val="007C4252"/>
    <w:rsid w:val="007C5701"/>
    <w:rsid w:val="007D0A19"/>
    <w:rsid w:val="007D1474"/>
    <w:rsid w:val="007D1834"/>
    <w:rsid w:val="007D34D7"/>
    <w:rsid w:val="007D6FC9"/>
    <w:rsid w:val="007D7E2A"/>
    <w:rsid w:val="007E1F78"/>
    <w:rsid w:val="007E36EF"/>
    <w:rsid w:val="007E38C8"/>
    <w:rsid w:val="007E60E9"/>
    <w:rsid w:val="007F0FAD"/>
    <w:rsid w:val="007F3651"/>
    <w:rsid w:val="007F501A"/>
    <w:rsid w:val="007F50AC"/>
    <w:rsid w:val="007F51FA"/>
    <w:rsid w:val="007F5F9A"/>
    <w:rsid w:val="0080245E"/>
    <w:rsid w:val="008055DD"/>
    <w:rsid w:val="008060E2"/>
    <w:rsid w:val="0080646A"/>
    <w:rsid w:val="0081017B"/>
    <w:rsid w:val="0081021D"/>
    <w:rsid w:val="0081038F"/>
    <w:rsid w:val="0081058C"/>
    <w:rsid w:val="00810D63"/>
    <w:rsid w:val="00810DC4"/>
    <w:rsid w:val="00813127"/>
    <w:rsid w:val="00813EA6"/>
    <w:rsid w:val="008144DC"/>
    <w:rsid w:val="00814814"/>
    <w:rsid w:val="00816B4A"/>
    <w:rsid w:val="00816DDD"/>
    <w:rsid w:val="008171D0"/>
    <w:rsid w:val="00820568"/>
    <w:rsid w:val="00820CEA"/>
    <w:rsid w:val="00821C42"/>
    <w:rsid w:val="00822A67"/>
    <w:rsid w:val="00823070"/>
    <w:rsid w:val="008236D1"/>
    <w:rsid w:val="00824FFD"/>
    <w:rsid w:val="008254D5"/>
    <w:rsid w:val="0082561D"/>
    <w:rsid w:val="008257A6"/>
    <w:rsid w:val="008307B7"/>
    <w:rsid w:val="00830C84"/>
    <w:rsid w:val="00830EED"/>
    <w:rsid w:val="00830F58"/>
    <w:rsid w:val="00833032"/>
    <w:rsid w:val="008333DB"/>
    <w:rsid w:val="00834A80"/>
    <w:rsid w:val="00834E72"/>
    <w:rsid w:val="0083527B"/>
    <w:rsid w:val="0083699D"/>
    <w:rsid w:val="00837640"/>
    <w:rsid w:val="00837667"/>
    <w:rsid w:val="00837E57"/>
    <w:rsid w:val="0084033B"/>
    <w:rsid w:val="0084178F"/>
    <w:rsid w:val="00843DC1"/>
    <w:rsid w:val="00845165"/>
    <w:rsid w:val="00850D3D"/>
    <w:rsid w:val="00850E13"/>
    <w:rsid w:val="008517FE"/>
    <w:rsid w:val="008528D1"/>
    <w:rsid w:val="008535C6"/>
    <w:rsid w:val="0085379C"/>
    <w:rsid w:val="00853AD8"/>
    <w:rsid w:val="00854C54"/>
    <w:rsid w:val="0085554E"/>
    <w:rsid w:val="008558BC"/>
    <w:rsid w:val="00855D59"/>
    <w:rsid w:val="00857715"/>
    <w:rsid w:val="0086077E"/>
    <w:rsid w:val="0086118D"/>
    <w:rsid w:val="0086141F"/>
    <w:rsid w:val="00863451"/>
    <w:rsid w:val="00863478"/>
    <w:rsid w:val="00863BC2"/>
    <w:rsid w:val="00867BA7"/>
    <w:rsid w:val="0087101D"/>
    <w:rsid w:val="00871270"/>
    <w:rsid w:val="00873D23"/>
    <w:rsid w:val="00873FF0"/>
    <w:rsid w:val="0087519D"/>
    <w:rsid w:val="00875F23"/>
    <w:rsid w:val="008762C3"/>
    <w:rsid w:val="0087727D"/>
    <w:rsid w:val="008803FB"/>
    <w:rsid w:val="00880FD8"/>
    <w:rsid w:val="00883361"/>
    <w:rsid w:val="008835E8"/>
    <w:rsid w:val="00883840"/>
    <w:rsid w:val="00884FF9"/>
    <w:rsid w:val="0089055F"/>
    <w:rsid w:val="00892F3D"/>
    <w:rsid w:val="00893821"/>
    <w:rsid w:val="00894278"/>
    <w:rsid w:val="00894EA9"/>
    <w:rsid w:val="00896A8F"/>
    <w:rsid w:val="00896F4F"/>
    <w:rsid w:val="008A039E"/>
    <w:rsid w:val="008A0870"/>
    <w:rsid w:val="008A35DC"/>
    <w:rsid w:val="008A3B7A"/>
    <w:rsid w:val="008B0808"/>
    <w:rsid w:val="008B32E4"/>
    <w:rsid w:val="008B3829"/>
    <w:rsid w:val="008B4A3B"/>
    <w:rsid w:val="008B4E12"/>
    <w:rsid w:val="008B5153"/>
    <w:rsid w:val="008B5ADF"/>
    <w:rsid w:val="008B7AFD"/>
    <w:rsid w:val="008C0A54"/>
    <w:rsid w:val="008C1E71"/>
    <w:rsid w:val="008C36E4"/>
    <w:rsid w:val="008C5A36"/>
    <w:rsid w:val="008D0014"/>
    <w:rsid w:val="008D0E1E"/>
    <w:rsid w:val="008D15C5"/>
    <w:rsid w:val="008D1E16"/>
    <w:rsid w:val="008D257A"/>
    <w:rsid w:val="008D41E4"/>
    <w:rsid w:val="008D48FB"/>
    <w:rsid w:val="008D4C68"/>
    <w:rsid w:val="008D565B"/>
    <w:rsid w:val="008D62AF"/>
    <w:rsid w:val="008D65C5"/>
    <w:rsid w:val="008D766C"/>
    <w:rsid w:val="008D7951"/>
    <w:rsid w:val="008E00AE"/>
    <w:rsid w:val="008E1162"/>
    <w:rsid w:val="008E150F"/>
    <w:rsid w:val="008E4B01"/>
    <w:rsid w:val="008F0F88"/>
    <w:rsid w:val="008F2AF0"/>
    <w:rsid w:val="008F35D6"/>
    <w:rsid w:val="008F5042"/>
    <w:rsid w:val="008F60C2"/>
    <w:rsid w:val="008F6335"/>
    <w:rsid w:val="008F6862"/>
    <w:rsid w:val="008F73C1"/>
    <w:rsid w:val="00901577"/>
    <w:rsid w:val="009026AE"/>
    <w:rsid w:val="0090326C"/>
    <w:rsid w:val="00904DE7"/>
    <w:rsid w:val="00905198"/>
    <w:rsid w:val="00905469"/>
    <w:rsid w:val="0090616D"/>
    <w:rsid w:val="00912671"/>
    <w:rsid w:val="00913380"/>
    <w:rsid w:val="009138D3"/>
    <w:rsid w:val="00914190"/>
    <w:rsid w:val="00914730"/>
    <w:rsid w:val="00914EB7"/>
    <w:rsid w:val="00915D43"/>
    <w:rsid w:val="009162C0"/>
    <w:rsid w:val="0091658A"/>
    <w:rsid w:val="00916ABC"/>
    <w:rsid w:val="0091789F"/>
    <w:rsid w:val="00920175"/>
    <w:rsid w:val="00920B66"/>
    <w:rsid w:val="00920C36"/>
    <w:rsid w:val="00920E81"/>
    <w:rsid w:val="00922345"/>
    <w:rsid w:val="00922BF4"/>
    <w:rsid w:val="00922D5F"/>
    <w:rsid w:val="00923123"/>
    <w:rsid w:val="009263C3"/>
    <w:rsid w:val="009269ED"/>
    <w:rsid w:val="009279B4"/>
    <w:rsid w:val="00931885"/>
    <w:rsid w:val="0093190B"/>
    <w:rsid w:val="00932592"/>
    <w:rsid w:val="00934C35"/>
    <w:rsid w:val="009358CA"/>
    <w:rsid w:val="009372DE"/>
    <w:rsid w:val="00940305"/>
    <w:rsid w:val="00941670"/>
    <w:rsid w:val="00941FDA"/>
    <w:rsid w:val="009427CC"/>
    <w:rsid w:val="009435B0"/>
    <w:rsid w:val="00945414"/>
    <w:rsid w:val="00945979"/>
    <w:rsid w:val="00947222"/>
    <w:rsid w:val="00953C62"/>
    <w:rsid w:val="009627EB"/>
    <w:rsid w:val="00962B58"/>
    <w:rsid w:val="00963787"/>
    <w:rsid w:val="00964C34"/>
    <w:rsid w:val="00964F85"/>
    <w:rsid w:val="0096543F"/>
    <w:rsid w:val="009665E5"/>
    <w:rsid w:val="009702D6"/>
    <w:rsid w:val="009705AE"/>
    <w:rsid w:val="009712B1"/>
    <w:rsid w:val="009729A9"/>
    <w:rsid w:val="00974796"/>
    <w:rsid w:val="009751C5"/>
    <w:rsid w:val="0097673A"/>
    <w:rsid w:val="00977383"/>
    <w:rsid w:val="0097782E"/>
    <w:rsid w:val="00980098"/>
    <w:rsid w:val="0098178F"/>
    <w:rsid w:val="009822A8"/>
    <w:rsid w:val="009830C9"/>
    <w:rsid w:val="0098380D"/>
    <w:rsid w:val="009839DD"/>
    <w:rsid w:val="00984EB0"/>
    <w:rsid w:val="00987228"/>
    <w:rsid w:val="00987B7B"/>
    <w:rsid w:val="009913EF"/>
    <w:rsid w:val="009931BD"/>
    <w:rsid w:val="009931C3"/>
    <w:rsid w:val="00993A0D"/>
    <w:rsid w:val="009940BD"/>
    <w:rsid w:val="00994B4F"/>
    <w:rsid w:val="00996C5E"/>
    <w:rsid w:val="009971C7"/>
    <w:rsid w:val="009A022F"/>
    <w:rsid w:val="009A0456"/>
    <w:rsid w:val="009A2F72"/>
    <w:rsid w:val="009A5A92"/>
    <w:rsid w:val="009A5C4A"/>
    <w:rsid w:val="009B1137"/>
    <w:rsid w:val="009B2785"/>
    <w:rsid w:val="009B2A54"/>
    <w:rsid w:val="009B38E1"/>
    <w:rsid w:val="009B4A97"/>
    <w:rsid w:val="009B4B9B"/>
    <w:rsid w:val="009B5558"/>
    <w:rsid w:val="009B59AC"/>
    <w:rsid w:val="009B5B1C"/>
    <w:rsid w:val="009B5DDA"/>
    <w:rsid w:val="009B6126"/>
    <w:rsid w:val="009B67B6"/>
    <w:rsid w:val="009C084A"/>
    <w:rsid w:val="009C4FD6"/>
    <w:rsid w:val="009C776C"/>
    <w:rsid w:val="009C7B9D"/>
    <w:rsid w:val="009D2350"/>
    <w:rsid w:val="009D2385"/>
    <w:rsid w:val="009D3C61"/>
    <w:rsid w:val="009D4A95"/>
    <w:rsid w:val="009D6810"/>
    <w:rsid w:val="009D7D12"/>
    <w:rsid w:val="009E0A2A"/>
    <w:rsid w:val="009E108D"/>
    <w:rsid w:val="009E16D6"/>
    <w:rsid w:val="009E1DB5"/>
    <w:rsid w:val="009E1EA8"/>
    <w:rsid w:val="009E375C"/>
    <w:rsid w:val="009E39E9"/>
    <w:rsid w:val="009E3B1C"/>
    <w:rsid w:val="009E6FAC"/>
    <w:rsid w:val="009E7D6D"/>
    <w:rsid w:val="009F110D"/>
    <w:rsid w:val="009F1606"/>
    <w:rsid w:val="009F21EE"/>
    <w:rsid w:val="009F2F58"/>
    <w:rsid w:val="009F354A"/>
    <w:rsid w:val="009F5928"/>
    <w:rsid w:val="009F5A93"/>
    <w:rsid w:val="009F5BEF"/>
    <w:rsid w:val="009F6211"/>
    <w:rsid w:val="00A000F5"/>
    <w:rsid w:val="00A012B5"/>
    <w:rsid w:val="00A014D0"/>
    <w:rsid w:val="00A02F91"/>
    <w:rsid w:val="00A04471"/>
    <w:rsid w:val="00A055AD"/>
    <w:rsid w:val="00A064C0"/>
    <w:rsid w:val="00A07FBB"/>
    <w:rsid w:val="00A13698"/>
    <w:rsid w:val="00A13ACD"/>
    <w:rsid w:val="00A15F6A"/>
    <w:rsid w:val="00A16F6B"/>
    <w:rsid w:val="00A175FA"/>
    <w:rsid w:val="00A215AB"/>
    <w:rsid w:val="00A22978"/>
    <w:rsid w:val="00A22C5F"/>
    <w:rsid w:val="00A23ECF"/>
    <w:rsid w:val="00A25BC2"/>
    <w:rsid w:val="00A277A9"/>
    <w:rsid w:val="00A305C5"/>
    <w:rsid w:val="00A30C2D"/>
    <w:rsid w:val="00A31EBF"/>
    <w:rsid w:val="00A329D5"/>
    <w:rsid w:val="00A32DE8"/>
    <w:rsid w:val="00A32E05"/>
    <w:rsid w:val="00A35722"/>
    <w:rsid w:val="00A35E41"/>
    <w:rsid w:val="00A36CC0"/>
    <w:rsid w:val="00A379E4"/>
    <w:rsid w:val="00A40AC7"/>
    <w:rsid w:val="00A411E9"/>
    <w:rsid w:val="00A41D89"/>
    <w:rsid w:val="00A43127"/>
    <w:rsid w:val="00A45BA8"/>
    <w:rsid w:val="00A45CC9"/>
    <w:rsid w:val="00A46AA9"/>
    <w:rsid w:val="00A47598"/>
    <w:rsid w:val="00A47F14"/>
    <w:rsid w:val="00A50625"/>
    <w:rsid w:val="00A50D96"/>
    <w:rsid w:val="00A50F68"/>
    <w:rsid w:val="00A516A4"/>
    <w:rsid w:val="00A5282C"/>
    <w:rsid w:val="00A53DA3"/>
    <w:rsid w:val="00A54F04"/>
    <w:rsid w:val="00A54FE1"/>
    <w:rsid w:val="00A55EAC"/>
    <w:rsid w:val="00A5631B"/>
    <w:rsid w:val="00A617E2"/>
    <w:rsid w:val="00A63148"/>
    <w:rsid w:val="00A63CBE"/>
    <w:rsid w:val="00A651CB"/>
    <w:rsid w:val="00A655B9"/>
    <w:rsid w:val="00A70458"/>
    <w:rsid w:val="00A71021"/>
    <w:rsid w:val="00A7147D"/>
    <w:rsid w:val="00A71E05"/>
    <w:rsid w:val="00A74544"/>
    <w:rsid w:val="00A74770"/>
    <w:rsid w:val="00A8018B"/>
    <w:rsid w:val="00A84008"/>
    <w:rsid w:val="00A85C5B"/>
    <w:rsid w:val="00A90011"/>
    <w:rsid w:val="00A903A4"/>
    <w:rsid w:val="00A903B6"/>
    <w:rsid w:val="00A91CC6"/>
    <w:rsid w:val="00A9307F"/>
    <w:rsid w:val="00A95844"/>
    <w:rsid w:val="00A9626F"/>
    <w:rsid w:val="00A97200"/>
    <w:rsid w:val="00AA068D"/>
    <w:rsid w:val="00AA139A"/>
    <w:rsid w:val="00AA1B5D"/>
    <w:rsid w:val="00AA2437"/>
    <w:rsid w:val="00AA2E91"/>
    <w:rsid w:val="00AA3B36"/>
    <w:rsid w:val="00AA449D"/>
    <w:rsid w:val="00AA4E92"/>
    <w:rsid w:val="00AA4F73"/>
    <w:rsid w:val="00AA648C"/>
    <w:rsid w:val="00AA6C12"/>
    <w:rsid w:val="00AA7A09"/>
    <w:rsid w:val="00AB0FD6"/>
    <w:rsid w:val="00AB19ED"/>
    <w:rsid w:val="00AB1DB6"/>
    <w:rsid w:val="00AB3FE6"/>
    <w:rsid w:val="00AB4189"/>
    <w:rsid w:val="00AB6711"/>
    <w:rsid w:val="00AC1E9F"/>
    <w:rsid w:val="00AC41FD"/>
    <w:rsid w:val="00AC50EE"/>
    <w:rsid w:val="00AC5A88"/>
    <w:rsid w:val="00AC7169"/>
    <w:rsid w:val="00AD1F90"/>
    <w:rsid w:val="00AD2B04"/>
    <w:rsid w:val="00AD34F5"/>
    <w:rsid w:val="00AD35EA"/>
    <w:rsid w:val="00AD4BFE"/>
    <w:rsid w:val="00AD588B"/>
    <w:rsid w:val="00AD67A4"/>
    <w:rsid w:val="00AD70AF"/>
    <w:rsid w:val="00AD7398"/>
    <w:rsid w:val="00AE0B00"/>
    <w:rsid w:val="00AE0D46"/>
    <w:rsid w:val="00AE1569"/>
    <w:rsid w:val="00AE494C"/>
    <w:rsid w:val="00AE4EFA"/>
    <w:rsid w:val="00AE509A"/>
    <w:rsid w:val="00AE6A7E"/>
    <w:rsid w:val="00AF0C88"/>
    <w:rsid w:val="00AF12D8"/>
    <w:rsid w:val="00AF237A"/>
    <w:rsid w:val="00AF4B66"/>
    <w:rsid w:val="00AF4BE7"/>
    <w:rsid w:val="00AF4CB3"/>
    <w:rsid w:val="00AF7BF1"/>
    <w:rsid w:val="00B01770"/>
    <w:rsid w:val="00B021BD"/>
    <w:rsid w:val="00B04173"/>
    <w:rsid w:val="00B04D8F"/>
    <w:rsid w:val="00B05A0D"/>
    <w:rsid w:val="00B05D64"/>
    <w:rsid w:val="00B07175"/>
    <w:rsid w:val="00B11D20"/>
    <w:rsid w:val="00B125A5"/>
    <w:rsid w:val="00B12B59"/>
    <w:rsid w:val="00B156D7"/>
    <w:rsid w:val="00B1571C"/>
    <w:rsid w:val="00B159E3"/>
    <w:rsid w:val="00B16329"/>
    <w:rsid w:val="00B16A88"/>
    <w:rsid w:val="00B16FB5"/>
    <w:rsid w:val="00B20F29"/>
    <w:rsid w:val="00B21E48"/>
    <w:rsid w:val="00B25E96"/>
    <w:rsid w:val="00B26249"/>
    <w:rsid w:val="00B27E3E"/>
    <w:rsid w:val="00B32646"/>
    <w:rsid w:val="00B32E41"/>
    <w:rsid w:val="00B33318"/>
    <w:rsid w:val="00B3398D"/>
    <w:rsid w:val="00B351E2"/>
    <w:rsid w:val="00B356B3"/>
    <w:rsid w:val="00B35D63"/>
    <w:rsid w:val="00B3677E"/>
    <w:rsid w:val="00B3691A"/>
    <w:rsid w:val="00B36F52"/>
    <w:rsid w:val="00B37725"/>
    <w:rsid w:val="00B42160"/>
    <w:rsid w:val="00B44B8E"/>
    <w:rsid w:val="00B45CEC"/>
    <w:rsid w:val="00B46F6E"/>
    <w:rsid w:val="00B47BEA"/>
    <w:rsid w:val="00B5087D"/>
    <w:rsid w:val="00B50A09"/>
    <w:rsid w:val="00B50AB6"/>
    <w:rsid w:val="00B50EF1"/>
    <w:rsid w:val="00B52B36"/>
    <w:rsid w:val="00B53145"/>
    <w:rsid w:val="00B5397D"/>
    <w:rsid w:val="00B53AF3"/>
    <w:rsid w:val="00B53E6E"/>
    <w:rsid w:val="00B54CCE"/>
    <w:rsid w:val="00B56D58"/>
    <w:rsid w:val="00B57E5A"/>
    <w:rsid w:val="00B60319"/>
    <w:rsid w:val="00B616DF"/>
    <w:rsid w:val="00B61A80"/>
    <w:rsid w:val="00B62114"/>
    <w:rsid w:val="00B623E5"/>
    <w:rsid w:val="00B6791A"/>
    <w:rsid w:val="00B70620"/>
    <w:rsid w:val="00B71629"/>
    <w:rsid w:val="00B717AD"/>
    <w:rsid w:val="00B71A81"/>
    <w:rsid w:val="00B72182"/>
    <w:rsid w:val="00B72ECC"/>
    <w:rsid w:val="00B75947"/>
    <w:rsid w:val="00B76BC8"/>
    <w:rsid w:val="00B77424"/>
    <w:rsid w:val="00B7788D"/>
    <w:rsid w:val="00B77C84"/>
    <w:rsid w:val="00B77E41"/>
    <w:rsid w:val="00B8051B"/>
    <w:rsid w:val="00B8059C"/>
    <w:rsid w:val="00B82DFD"/>
    <w:rsid w:val="00B8473F"/>
    <w:rsid w:val="00B84777"/>
    <w:rsid w:val="00B85044"/>
    <w:rsid w:val="00B90177"/>
    <w:rsid w:val="00B91757"/>
    <w:rsid w:val="00B923CF"/>
    <w:rsid w:val="00B9328F"/>
    <w:rsid w:val="00B9467B"/>
    <w:rsid w:val="00B9583C"/>
    <w:rsid w:val="00B97564"/>
    <w:rsid w:val="00BA0B55"/>
    <w:rsid w:val="00BA1365"/>
    <w:rsid w:val="00BA1888"/>
    <w:rsid w:val="00BA4FFC"/>
    <w:rsid w:val="00BA551B"/>
    <w:rsid w:val="00BA5905"/>
    <w:rsid w:val="00BA6A87"/>
    <w:rsid w:val="00BA6BEA"/>
    <w:rsid w:val="00BA6E7F"/>
    <w:rsid w:val="00BA73E7"/>
    <w:rsid w:val="00BA7B86"/>
    <w:rsid w:val="00BB024C"/>
    <w:rsid w:val="00BB13B2"/>
    <w:rsid w:val="00BB284A"/>
    <w:rsid w:val="00BB3496"/>
    <w:rsid w:val="00BB352D"/>
    <w:rsid w:val="00BB35AD"/>
    <w:rsid w:val="00BB4496"/>
    <w:rsid w:val="00BB4890"/>
    <w:rsid w:val="00BB570D"/>
    <w:rsid w:val="00BB6211"/>
    <w:rsid w:val="00BC0FA9"/>
    <w:rsid w:val="00BC2324"/>
    <w:rsid w:val="00BC2968"/>
    <w:rsid w:val="00BC3F28"/>
    <w:rsid w:val="00BD015A"/>
    <w:rsid w:val="00BD0F90"/>
    <w:rsid w:val="00BD2554"/>
    <w:rsid w:val="00BD2801"/>
    <w:rsid w:val="00BD2CEF"/>
    <w:rsid w:val="00BD679D"/>
    <w:rsid w:val="00BD7B6C"/>
    <w:rsid w:val="00BE009C"/>
    <w:rsid w:val="00BE0348"/>
    <w:rsid w:val="00BE1A56"/>
    <w:rsid w:val="00BE1FCB"/>
    <w:rsid w:val="00BE33E9"/>
    <w:rsid w:val="00BE4E3B"/>
    <w:rsid w:val="00BE73D0"/>
    <w:rsid w:val="00BE7629"/>
    <w:rsid w:val="00BF015F"/>
    <w:rsid w:val="00BF02CD"/>
    <w:rsid w:val="00BF0F8B"/>
    <w:rsid w:val="00BF2CD1"/>
    <w:rsid w:val="00BF33B8"/>
    <w:rsid w:val="00BF4866"/>
    <w:rsid w:val="00BF66AB"/>
    <w:rsid w:val="00BF6939"/>
    <w:rsid w:val="00C01AE2"/>
    <w:rsid w:val="00C02122"/>
    <w:rsid w:val="00C03FFD"/>
    <w:rsid w:val="00C045FD"/>
    <w:rsid w:val="00C05563"/>
    <w:rsid w:val="00C05B58"/>
    <w:rsid w:val="00C06F42"/>
    <w:rsid w:val="00C073B0"/>
    <w:rsid w:val="00C07548"/>
    <w:rsid w:val="00C119E6"/>
    <w:rsid w:val="00C11EF2"/>
    <w:rsid w:val="00C1301B"/>
    <w:rsid w:val="00C137AF"/>
    <w:rsid w:val="00C1796A"/>
    <w:rsid w:val="00C22735"/>
    <w:rsid w:val="00C23C13"/>
    <w:rsid w:val="00C270C0"/>
    <w:rsid w:val="00C303BC"/>
    <w:rsid w:val="00C31E4F"/>
    <w:rsid w:val="00C32A60"/>
    <w:rsid w:val="00C32BE1"/>
    <w:rsid w:val="00C3574C"/>
    <w:rsid w:val="00C35AB3"/>
    <w:rsid w:val="00C3651E"/>
    <w:rsid w:val="00C37176"/>
    <w:rsid w:val="00C40499"/>
    <w:rsid w:val="00C40698"/>
    <w:rsid w:val="00C438D5"/>
    <w:rsid w:val="00C43E0F"/>
    <w:rsid w:val="00C4446A"/>
    <w:rsid w:val="00C44D20"/>
    <w:rsid w:val="00C45740"/>
    <w:rsid w:val="00C4633D"/>
    <w:rsid w:val="00C46CBC"/>
    <w:rsid w:val="00C46E60"/>
    <w:rsid w:val="00C47FA5"/>
    <w:rsid w:val="00C5280F"/>
    <w:rsid w:val="00C53125"/>
    <w:rsid w:val="00C535D3"/>
    <w:rsid w:val="00C564C4"/>
    <w:rsid w:val="00C56FD8"/>
    <w:rsid w:val="00C61165"/>
    <w:rsid w:val="00C63D58"/>
    <w:rsid w:val="00C6487D"/>
    <w:rsid w:val="00C64DA2"/>
    <w:rsid w:val="00C65D8B"/>
    <w:rsid w:val="00C666C6"/>
    <w:rsid w:val="00C66C74"/>
    <w:rsid w:val="00C73DCA"/>
    <w:rsid w:val="00C741A8"/>
    <w:rsid w:val="00C7502D"/>
    <w:rsid w:val="00C77965"/>
    <w:rsid w:val="00C80979"/>
    <w:rsid w:val="00C82A30"/>
    <w:rsid w:val="00C83BC6"/>
    <w:rsid w:val="00C84DCF"/>
    <w:rsid w:val="00C905ED"/>
    <w:rsid w:val="00C90927"/>
    <w:rsid w:val="00C90A39"/>
    <w:rsid w:val="00C90F93"/>
    <w:rsid w:val="00C926A6"/>
    <w:rsid w:val="00C935B0"/>
    <w:rsid w:val="00C940F3"/>
    <w:rsid w:val="00C948FF"/>
    <w:rsid w:val="00C97F47"/>
    <w:rsid w:val="00CA1BA3"/>
    <w:rsid w:val="00CA29D4"/>
    <w:rsid w:val="00CA4A68"/>
    <w:rsid w:val="00CA5F15"/>
    <w:rsid w:val="00CA6149"/>
    <w:rsid w:val="00CA69B6"/>
    <w:rsid w:val="00CA7A0B"/>
    <w:rsid w:val="00CB2360"/>
    <w:rsid w:val="00CB26D2"/>
    <w:rsid w:val="00CB334A"/>
    <w:rsid w:val="00CB3EB1"/>
    <w:rsid w:val="00CB4D67"/>
    <w:rsid w:val="00CB528E"/>
    <w:rsid w:val="00CB5FFF"/>
    <w:rsid w:val="00CB63DF"/>
    <w:rsid w:val="00CB70F9"/>
    <w:rsid w:val="00CB7A91"/>
    <w:rsid w:val="00CB7B20"/>
    <w:rsid w:val="00CC0E9B"/>
    <w:rsid w:val="00CC1A32"/>
    <w:rsid w:val="00CC3445"/>
    <w:rsid w:val="00CC60D3"/>
    <w:rsid w:val="00CC667D"/>
    <w:rsid w:val="00CD16A9"/>
    <w:rsid w:val="00CD2ED2"/>
    <w:rsid w:val="00CD2F66"/>
    <w:rsid w:val="00CD3402"/>
    <w:rsid w:val="00CD406A"/>
    <w:rsid w:val="00CD49CA"/>
    <w:rsid w:val="00CD5C7B"/>
    <w:rsid w:val="00CE1A33"/>
    <w:rsid w:val="00CE4DBE"/>
    <w:rsid w:val="00CE56CD"/>
    <w:rsid w:val="00CE7C9D"/>
    <w:rsid w:val="00CF0A8A"/>
    <w:rsid w:val="00CF2A55"/>
    <w:rsid w:val="00CF3FD2"/>
    <w:rsid w:val="00D0047F"/>
    <w:rsid w:val="00D0171C"/>
    <w:rsid w:val="00D03AD3"/>
    <w:rsid w:val="00D06D6F"/>
    <w:rsid w:val="00D10DC9"/>
    <w:rsid w:val="00D10F12"/>
    <w:rsid w:val="00D1318E"/>
    <w:rsid w:val="00D13EAF"/>
    <w:rsid w:val="00D1425F"/>
    <w:rsid w:val="00D145E9"/>
    <w:rsid w:val="00D1524F"/>
    <w:rsid w:val="00D15DE6"/>
    <w:rsid w:val="00D1679B"/>
    <w:rsid w:val="00D176DA"/>
    <w:rsid w:val="00D179B5"/>
    <w:rsid w:val="00D17C57"/>
    <w:rsid w:val="00D232E9"/>
    <w:rsid w:val="00D23CE7"/>
    <w:rsid w:val="00D26134"/>
    <w:rsid w:val="00D2679A"/>
    <w:rsid w:val="00D3079B"/>
    <w:rsid w:val="00D307B0"/>
    <w:rsid w:val="00D314FC"/>
    <w:rsid w:val="00D32633"/>
    <w:rsid w:val="00D33C65"/>
    <w:rsid w:val="00D37854"/>
    <w:rsid w:val="00D43DD8"/>
    <w:rsid w:val="00D43E36"/>
    <w:rsid w:val="00D43EA2"/>
    <w:rsid w:val="00D449E2"/>
    <w:rsid w:val="00D44CC5"/>
    <w:rsid w:val="00D45E1E"/>
    <w:rsid w:val="00D460B5"/>
    <w:rsid w:val="00D47471"/>
    <w:rsid w:val="00D476DB"/>
    <w:rsid w:val="00D50093"/>
    <w:rsid w:val="00D51434"/>
    <w:rsid w:val="00D53618"/>
    <w:rsid w:val="00D5375B"/>
    <w:rsid w:val="00D5442E"/>
    <w:rsid w:val="00D55501"/>
    <w:rsid w:val="00D614BB"/>
    <w:rsid w:val="00D61673"/>
    <w:rsid w:val="00D624D7"/>
    <w:rsid w:val="00D6324F"/>
    <w:rsid w:val="00D64F03"/>
    <w:rsid w:val="00D708A3"/>
    <w:rsid w:val="00D7107B"/>
    <w:rsid w:val="00D71FBD"/>
    <w:rsid w:val="00D740D4"/>
    <w:rsid w:val="00D74A7E"/>
    <w:rsid w:val="00D757B9"/>
    <w:rsid w:val="00D774F8"/>
    <w:rsid w:val="00D77C67"/>
    <w:rsid w:val="00D77CFA"/>
    <w:rsid w:val="00D802C4"/>
    <w:rsid w:val="00D80A29"/>
    <w:rsid w:val="00D80F49"/>
    <w:rsid w:val="00D816D2"/>
    <w:rsid w:val="00D83449"/>
    <w:rsid w:val="00D84D26"/>
    <w:rsid w:val="00D8637B"/>
    <w:rsid w:val="00D878E1"/>
    <w:rsid w:val="00D9141D"/>
    <w:rsid w:val="00D93032"/>
    <w:rsid w:val="00D95310"/>
    <w:rsid w:val="00D973EA"/>
    <w:rsid w:val="00DA0909"/>
    <w:rsid w:val="00DA0B6B"/>
    <w:rsid w:val="00DA4591"/>
    <w:rsid w:val="00DA5191"/>
    <w:rsid w:val="00DA755B"/>
    <w:rsid w:val="00DA7F19"/>
    <w:rsid w:val="00DB0CAA"/>
    <w:rsid w:val="00DB1A1E"/>
    <w:rsid w:val="00DB2740"/>
    <w:rsid w:val="00DB3542"/>
    <w:rsid w:val="00DB37A1"/>
    <w:rsid w:val="00DB3AE5"/>
    <w:rsid w:val="00DB3FDB"/>
    <w:rsid w:val="00DB4998"/>
    <w:rsid w:val="00DB6C06"/>
    <w:rsid w:val="00DB75E3"/>
    <w:rsid w:val="00DC1ECA"/>
    <w:rsid w:val="00DC2B86"/>
    <w:rsid w:val="00DC4227"/>
    <w:rsid w:val="00DC4324"/>
    <w:rsid w:val="00DC7FB8"/>
    <w:rsid w:val="00DD121E"/>
    <w:rsid w:val="00DD1D8C"/>
    <w:rsid w:val="00DD297B"/>
    <w:rsid w:val="00DD463E"/>
    <w:rsid w:val="00DD5185"/>
    <w:rsid w:val="00DD6217"/>
    <w:rsid w:val="00DE036D"/>
    <w:rsid w:val="00DE0439"/>
    <w:rsid w:val="00DE2DF6"/>
    <w:rsid w:val="00DE3EBB"/>
    <w:rsid w:val="00DE6546"/>
    <w:rsid w:val="00DE7331"/>
    <w:rsid w:val="00DE7A08"/>
    <w:rsid w:val="00DE7CA1"/>
    <w:rsid w:val="00DF147F"/>
    <w:rsid w:val="00DF18D9"/>
    <w:rsid w:val="00DF1E1D"/>
    <w:rsid w:val="00DF2237"/>
    <w:rsid w:val="00DF44E9"/>
    <w:rsid w:val="00DF4B10"/>
    <w:rsid w:val="00DF5B08"/>
    <w:rsid w:val="00DF5C05"/>
    <w:rsid w:val="00DF5EBC"/>
    <w:rsid w:val="00DF7EF7"/>
    <w:rsid w:val="00E02AB8"/>
    <w:rsid w:val="00E05AFE"/>
    <w:rsid w:val="00E05FEB"/>
    <w:rsid w:val="00E06FA8"/>
    <w:rsid w:val="00E07AC0"/>
    <w:rsid w:val="00E10BD3"/>
    <w:rsid w:val="00E11140"/>
    <w:rsid w:val="00E114A8"/>
    <w:rsid w:val="00E12910"/>
    <w:rsid w:val="00E12B66"/>
    <w:rsid w:val="00E12BCA"/>
    <w:rsid w:val="00E162E2"/>
    <w:rsid w:val="00E169F3"/>
    <w:rsid w:val="00E17836"/>
    <w:rsid w:val="00E2155C"/>
    <w:rsid w:val="00E2179E"/>
    <w:rsid w:val="00E21CAD"/>
    <w:rsid w:val="00E221A6"/>
    <w:rsid w:val="00E22849"/>
    <w:rsid w:val="00E240BA"/>
    <w:rsid w:val="00E2666C"/>
    <w:rsid w:val="00E27171"/>
    <w:rsid w:val="00E303F2"/>
    <w:rsid w:val="00E31344"/>
    <w:rsid w:val="00E31FED"/>
    <w:rsid w:val="00E3206C"/>
    <w:rsid w:val="00E32B44"/>
    <w:rsid w:val="00E32E48"/>
    <w:rsid w:val="00E3331E"/>
    <w:rsid w:val="00E33750"/>
    <w:rsid w:val="00E34145"/>
    <w:rsid w:val="00E34DD2"/>
    <w:rsid w:val="00E36E2A"/>
    <w:rsid w:val="00E41875"/>
    <w:rsid w:val="00E43457"/>
    <w:rsid w:val="00E4548E"/>
    <w:rsid w:val="00E45D64"/>
    <w:rsid w:val="00E47FAA"/>
    <w:rsid w:val="00E50530"/>
    <w:rsid w:val="00E51246"/>
    <w:rsid w:val="00E52C0D"/>
    <w:rsid w:val="00E52E1B"/>
    <w:rsid w:val="00E5327D"/>
    <w:rsid w:val="00E53C76"/>
    <w:rsid w:val="00E53F99"/>
    <w:rsid w:val="00E546AA"/>
    <w:rsid w:val="00E55382"/>
    <w:rsid w:val="00E56365"/>
    <w:rsid w:val="00E564E2"/>
    <w:rsid w:val="00E61786"/>
    <w:rsid w:val="00E61E99"/>
    <w:rsid w:val="00E62636"/>
    <w:rsid w:val="00E62809"/>
    <w:rsid w:val="00E66362"/>
    <w:rsid w:val="00E663CC"/>
    <w:rsid w:val="00E66A2A"/>
    <w:rsid w:val="00E677C2"/>
    <w:rsid w:val="00E70AD2"/>
    <w:rsid w:val="00E70CAB"/>
    <w:rsid w:val="00E72926"/>
    <w:rsid w:val="00E7450F"/>
    <w:rsid w:val="00E74AFE"/>
    <w:rsid w:val="00E75616"/>
    <w:rsid w:val="00E75732"/>
    <w:rsid w:val="00E75BA0"/>
    <w:rsid w:val="00E75CBB"/>
    <w:rsid w:val="00E804FD"/>
    <w:rsid w:val="00E80755"/>
    <w:rsid w:val="00E808D4"/>
    <w:rsid w:val="00E818D2"/>
    <w:rsid w:val="00E858DE"/>
    <w:rsid w:val="00E8619A"/>
    <w:rsid w:val="00E9210C"/>
    <w:rsid w:val="00E93784"/>
    <w:rsid w:val="00E95A51"/>
    <w:rsid w:val="00EA052A"/>
    <w:rsid w:val="00EA161E"/>
    <w:rsid w:val="00EA2300"/>
    <w:rsid w:val="00EA4078"/>
    <w:rsid w:val="00EA4315"/>
    <w:rsid w:val="00EA5011"/>
    <w:rsid w:val="00EB020A"/>
    <w:rsid w:val="00EB02DB"/>
    <w:rsid w:val="00EB1856"/>
    <w:rsid w:val="00EB1F59"/>
    <w:rsid w:val="00EB3685"/>
    <w:rsid w:val="00EB3CB3"/>
    <w:rsid w:val="00EB4C34"/>
    <w:rsid w:val="00EB5B4F"/>
    <w:rsid w:val="00EB6089"/>
    <w:rsid w:val="00EB6B9E"/>
    <w:rsid w:val="00EB7C9B"/>
    <w:rsid w:val="00EB7D11"/>
    <w:rsid w:val="00EB7E58"/>
    <w:rsid w:val="00EC2032"/>
    <w:rsid w:val="00EC3C96"/>
    <w:rsid w:val="00EC4252"/>
    <w:rsid w:val="00EC43A7"/>
    <w:rsid w:val="00EC546E"/>
    <w:rsid w:val="00EC5B98"/>
    <w:rsid w:val="00EC6595"/>
    <w:rsid w:val="00EC6EFC"/>
    <w:rsid w:val="00EC7934"/>
    <w:rsid w:val="00ED0FC8"/>
    <w:rsid w:val="00ED2183"/>
    <w:rsid w:val="00ED42B7"/>
    <w:rsid w:val="00ED4442"/>
    <w:rsid w:val="00ED4B69"/>
    <w:rsid w:val="00ED5324"/>
    <w:rsid w:val="00ED6557"/>
    <w:rsid w:val="00ED7D68"/>
    <w:rsid w:val="00EE0027"/>
    <w:rsid w:val="00EE0974"/>
    <w:rsid w:val="00EE0FCF"/>
    <w:rsid w:val="00EE4EF3"/>
    <w:rsid w:val="00EE70AA"/>
    <w:rsid w:val="00EF06C3"/>
    <w:rsid w:val="00EF088F"/>
    <w:rsid w:val="00EF0FD2"/>
    <w:rsid w:val="00EF1BE4"/>
    <w:rsid w:val="00EF2517"/>
    <w:rsid w:val="00EF317D"/>
    <w:rsid w:val="00EF38C1"/>
    <w:rsid w:val="00EF42DC"/>
    <w:rsid w:val="00EF55FA"/>
    <w:rsid w:val="00EF65CC"/>
    <w:rsid w:val="00EF696E"/>
    <w:rsid w:val="00F00F07"/>
    <w:rsid w:val="00F00FFC"/>
    <w:rsid w:val="00F01629"/>
    <w:rsid w:val="00F03202"/>
    <w:rsid w:val="00F03B0D"/>
    <w:rsid w:val="00F03FE0"/>
    <w:rsid w:val="00F1056A"/>
    <w:rsid w:val="00F10592"/>
    <w:rsid w:val="00F10D75"/>
    <w:rsid w:val="00F1200F"/>
    <w:rsid w:val="00F141F4"/>
    <w:rsid w:val="00F15149"/>
    <w:rsid w:val="00F16164"/>
    <w:rsid w:val="00F165DA"/>
    <w:rsid w:val="00F16B27"/>
    <w:rsid w:val="00F16BC8"/>
    <w:rsid w:val="00F17612"/>
    <w:rsid w:val="00F20E9C"/>
    <w:rsid w:val="00F223B3"/>
    <w:rsid w:val="00F224C3"/>
    <w:rsid w:val="00F233B8"/>
    <w:rsid w:val="00F23887"/>
    <w:rsid w:val="00F23B58"/>
    <w:rsid w:val="00F24B77"/>
    <w:rsid w:val="00F253B0"/>
    <w:rsid w:val="00F25D7B"/>
    <w:rsid w:val="00F271F8"/>
    <w:rsid w:val="00F2775F"/>
    <w:rsid w:val="00F3173C"/>
    <w:rsid w:val="00F32008"/>
    <w:rsid w:val="00F321EB"/>
    <w:rsid w:val="00F328CF"/>
    <w:rsid w:val="00F35752"/>
    <w:rsid w:val="00F36164"/>
    <w:rsid w:val="00F3647C"/>
    <w:rsid w:val="00F3655F"/>
    <w:rsid w:val="00F372A2"/>
    <w:rsid w:val="00F408B7"/>
    <w:rsid w:val="00F408D9"/>
    <w:rsid w:val="00F40BD4"/>
    <w:rsid w:val="00F40EB7"/>
    <w:rsid w:val="00F42F92"/>
    <w:rsid w:val="00F455CF"/>
    <w:rsid w:val="00F45CD0"/>
    <w:rsid w:val="00F46AE0"/>
    <w:rsid w:val="00F47383"/>
    <w:rsid w:val="00F4776F"/>
    <w:rsid w:val="00F47B7C"/>
    <w:rsid w:val="00F5053B"/>
    <w:rsid w:val="00F5172D"/>
    <w:rsid w:val="00F525CA"/>
    <w:rsid w:val="00F54ECF"/>
    <w:rsid w:val="00F54FFE"/>
    <w:rsid w:val="00F609B5"/>
    <w:rsid w:val="00F6261D"/>
    <w:rsid w:val="00F62E0B"/>
    <w:rsid w:val="00F6676C"/>
    <w:rsid w:val="00F66F38"/>
    <w:rsid w:val="00F70D33"/>
    <w:rsid w:val="00F7134A"/>
    <w:rsid w:val="00F71750"/>
    <w:rsid w:val="00F71930"/>
    <w:rsid w:val="00F7259F"/>
    <w:rsid w:val="00F72E8C"/>
    <w:rsid w:val="00F73545"/>
    <w:rsid w:val="00F74CEE"/>
    <w:rsid w:val="00F75B80"/>
    <w:rsid w:val="00F75CD5"/>
    <w:rsid w:val="00F82022"/>
    <w:rsid w:val="00F82E3B"/>
    <w:rsid w:val="00F82FB8"/>
    <w:rsid w:val="00F8485D"/>
    <w:rsid w:val="00F85B84"/>
    <w:rsid w:val="00F86A33"/>
    <w:rsid w:val="00F90719"/>
    <w:rsid w:val="00F907FC"/>
    <w:rsid w:val="00F90D01"/>
    <w:rsid w:val="00F91249"/>
    <w:rsid w:val="00F91C7A"/>
    <w:rsid w:val="00F91F4B"/>
    <w:rsid w:val="00F92989"/>
    <w:rsid w:val="00F95264"/>
    <w:rsid w:val="00F95519"/>
    <w:rsid w:val="00F9635C"/>
    <w:rsid w:val="00F97D23"/>
    <w:rsid w:val="00F97F38"/>
    <w:rsid w:val="00FA01A0"/>
    <w:rsid w:val="00FA23B3"/>
    <w:rsid w:val="00FA3601"/>
    <w:rsid w:val="00FA566F"/>
    <w:rsid w:val="00FA72DF"/>
    <w:rsid w:val="00FA74C8"/>
    <w:rsid w:val="00FB12D5"/>
    <w:rsid w:val="00FB14DC"/>
    <w:rsid w:val="00FB1700"/>
    <w:rsid w:val="00FB2276"/>
    <w:rsid w:val="00FB228F"/>
    <w:rsid w:val="00FB2958"/>
    <w:rsid w:val="00FB2AA5"/>
    <w:rsid w:val="00FB3DB3"/>
    <w:rsid w:val="00FB446C"/>
    <w:rsid w:val="00FB48CB"/>
    <w:rsid w:val="00FB4B54"/>
    <w:rsid w:val="00FB52C9"/>
    <w:rsid w:val="00FB551D"/>
    <w:rsid w:val="00FB685E"/>
    <w:rsid w:val="00FC12CA"/>
    <w:rsid w:val="00FC1E9E"/>
    <w:rsid w:val="00FC1F61"/>
    <w:rsid w:val="00FC1FBE"/>
    <w:rsid w:val="00FC2496"/>
    <w:rsid w:val="00FC5036"/>
    <w:rsid w:val="00FD04A4"/>
    <w:rsid w:val="00FD0BDA"/>
    <w:rsid w:val="00FD2042"/>
    <w:rsid w:val="00FE1C96"/>
    <w:rsid w:val="00FE339C"/>
    <w:rsid w:val="00FE4796"/>
    <w:rsid w:val="00FE5540"/>
    <w:rsid w:val="00FF0AF4"/>
    <w:rsid w:val="00FF0BEA"/>
    <w:rsid w:val="00FF40C2"/>
    <w:rsid w:val="00FF4B58"/>
    <w:rsid w:val="00FF4B7A"/>
    <w:rsid w:val="00FF4CF6"/>
    <w:rsid w:val="00FF76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0E11C5C-27A7-4446-82E4-23BF14B77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0AB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41D89"/>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41D89"/>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41D89"/>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d">
    <w:name w:val="Hyperlink"/>
    <w:uiPriority w:val="99"/>
    <w:unhideWhenUsed/>
    <w:rsid w:val="00A41D89"/>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E21CAD"/>
    <w:pPr>
      <w:tabs>
        <w:tab w:val="right" w:leader="hyphen" w:pos="8490"/>
      </w:tabs>
      <w:ind w:leftChars="0" w:hangingChars="200" w:hanging="200"/>
    </w:pPr>
    <w:rPr>
      <w:b/>
      <w:sz w:val="24"/>
    </w:rPr>
  </w:style>
  <w:style w:type="paragraph" w:styleId="23">
    <w:name w:val="toc 2"/>
    <w:basedOn w:val="a"/>
    <w:next w:val="a"/>
    <w:autoRedefine/>
    <w:uiPriority w:val="39"/>
    <w:rsid w:val="00EB1856"/>
    <w:pPr>
      <w:tabs>
        <w:tab w:val="right" w:leader="hyphen" w:pos="8490"/>
      </w:tabs>
      <w:ind w:leftChars="0" w:left="487" w:rightChars="150" w:right="425" w:hangingChars="200" w:hanging="487"/>
    </w:pPr>
    <w:rPr>
      <w:sz w:val="24"/>
    </w:rPr>
  </w:style>
  <w:style w:type="character" w:customStyle="1" w:styleId="a5">
    <w:name w:val="(一)(二)(三) 字元"/>
    <w:link w:val="a4"/>
    <w:rsid w:val="00A41D89"/>
    <w:rPr>
      <w:rFonts w:ascii="標楷體" w:eastAsia="標楷體"/>
      <w:snapToGrid w:val="0"/>
      <w:kern w:val="2"/>
      <w:sz w:val="28"/>
      <w:szCs w:val="28"/>
    </w:rPr>
  </w:style>
  <w:style w:type="character" w:customStyle="1" w:styleId="1230">
    <w:name w:val="1.2.3. 字元"/>
    <w:link w:val="123"/>
    <w:rsid w:val="00A41D89"/>
    <w:rPr>
      <w:rFonts w:ascii="標楷體" w:eastAsia="標楷體"/>
      <w:snapToGrid w:val="0"/>
      <w:kern w:val="2"/>
      <w:sz w:val="28"/>
      <w:szCs w:val="28"/>
    </w:rPr>
  </w:style>
  <w:style w:type="paragraph" w:styleId="ae">
    <w:name w:val="footnote text"/>
    <w:basedOn w:val="a"/>
    <w:link w:val="af"/>
    <w:uiPriority w:val="99"/>
    <w:unhideWhenUsed/>
    <w:rsid w:val="00A41D89"/>
    <w:pPr>
      <w:snapToGrid w:val="0"/>
      <w:jc w:val="left"/>
    </w:pPr>
    <w:rPr>
      <w:sz w:val="20"/>
      <w:szCs w:val="20"/>
    </w:rPr>
  </w:style>
  <w:style w:type="character" w:customStyle="1" w:styleId="af">
    <w:name w:val="註腳文字 字元"/>
    <w:link w:val="ae"/>
    <w:uiPriority w:val="99"/>
    <w:rsid w:val="00A41D89"/>
    <w:rPr>
      <w:rFonts w:ascii="標楷體" w:eastAsia="標楷體"/>
      <w:snapToGrid w:val="0"/>
      <w:kern w:val="2"/>
    </w:rPr>
  </w:style>
  <w:style w:type="character" w:styleId="af0">
    <w:name w:val="footnote reference"/>
    <w:unhideWhenUsed/>
    <w:rsid w:val="00A41D89"/>
    <w:rPr>
      <w:vertAlign w:val="superscript"/>
    </w:rPr>
  </w:style>
  <w:style w:type="character" w:customStyle="1" w:styleId="141">
    <w:name w:val="第二層(14號字) 字元1"/>
    <w:link w:val="14"/>
    <w:rsid w:val="00A41D89"/>
    <w:rPr>
      <w:rFonts w:ascii="標楷體" w:eastAsia="標楷體"/>
      <w:b/>
      <w:snapToGrid w:val="0"/>
      <w:kern w:val="2"/>
      <w:sz w:val="28"/>
    </w:rPr>
  </w:style>
  <w:style w:type="character" w:customStyle="1" w:styleId="201">
    <w:name w:val="表格內文(20行高) 字元"/>
    <w:link w:val="200"/>
    <w:rsid w:val="00A41D89"/>
    <w:rPr>
      <w:rFonts w:ascii="標楷體" w:eastAsia="標楷體"/>
      <w:snapToGrid w:val="0"/>
      <w:kern w:val="2"/>
      <w:sz w:val="24"/>
      <w:szCs w:val="28"/>
    </w:rPr>
  </w:style>
  <w:style w:type="character" w:customStyle="1" w:styleId="143">
    <w:name w:val="表格內文(14行高) 字元"/>
    <w:link w:val="142"/>
    <w:rsid w:val="00A41D89"/>
    <w:rPr>
      <w:rFonts w:ascii="標楷體" w:eastAsia="標楷體"/>
      <w:snapToGrid w:val="0"/>
      <w:kern w:val="2"/>
      <w:sz w:val="24"/>
      <w:szCs w:val="28"/>
    </w:rPr>
  </w:style>
  <w:style w:type="paragraph" w:styleId="HTML">
    <w:name w:val="HTML Preformatted"/>
    <w:basedOn w:val="a"/>
    <w:link w:val="HTML0"/>
    <w:uiPriority w:val="99"/>
    <w:unhideWhenUsed/>
    <w:rsid w:val="00A41D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A41D89"/>
    <w:rPr>
      <w:rFonts w:ascii="細明體" w:eastAsia="細明體" w:hAnsi="細明體" w:cs="細明體"/>
      <w:sz w:val="24"/>
      <w:szCs w:val="24"/>
    </w:rPr>
  </w:style>
  <w:style w:type="character" w:customStyle="1" w:styleId="22">
    <w:name w:val="(一)下內文縮2 字元"/>
    <w:link w:val="21"/>
    <w:rsid w:val="00A41D89"/>
    <w:rPr>
      <w:rFonts w:ascii="標楷體" w:eastAsia="標楷體"/>
      <w:snapToGrid w:val="0"/>
      <w:kern w:val="2"/>
      <w:sz w:val="28"/>
      <w:szCs w:val="28"/>
    </w:rPr>
  </w:style>
  <w:style w:type="character" w:customStyle="1" w:styleId="10">
    <w:name w:val="標題 1 字元"/>
    <w:link w:val="1"/>
    <w:uiPriority w:val="9"/>
    <w:rsid w:val="00A41D89"/>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41D89"/>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41D89"/>
    <w:rPr>
      <w:rFonts w:ascii="Calibri Light" w:eastAsia="新細明體" w:hAnsi="Calibri Light" w:cs="Times New Roman"/>
      <w:b/>
      <w:bCs/>
      <w:snapToGrid w:val="0"/>
      <w:kern w:val="2"/>
      <w:sz w:val="36"/>
      <w:szCs w:val="36"/>
    </w:rPr>
  </w:style>
  <w:style w:type="character" w:customStyle="1" w:styleId="145">
    <w:name w:val="第二層(14號字) 字元"/>
    <w:rsid w:val="006E7E51"/>
    <w:rPr>
      <w:rFonts w:ascii="標楷體" w:eastAsia="標楷體"/>
      <w:b/>
      <w:snapToGrid w:val="0"/>
      <w:kern w:val="2"/>
      <w:sz w:val="28"/>
    </w:rPr>
  </w:style>
  <w:style w:type="table" w:styleId="af1">
    <w:name w:val="Table Grid"/>
    <w:basedOn w:val="a1"/>
    <w:uiPriority w:val="59"/>
    <w:rsid w:val="00BD2CE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AA3B36"/>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AA3B36"/>
    <w:rPr>
      <w:rFonts w:ascii="Calibri Light" w:eastAsia="新細明體" w:hAnsi="Calibri Light" w:cs="Times New Roman"/>
      <w:snapToGrid w:val="0"/>
      <w:kern w:val="2"/>
      <w:sz w:val="18"/>
      <w:szCs w:val="18"/>
    </w:rPr>
  </w:style>
  <w:style w:type="paragraph" w:styleId="af4">
    <w:name w:val="footer"/>
    <w:basedOn w:val="a"/>
    <w:link w:val="af5"/>
    <w:uiPriority w:val="99"/>
    <w:semiHidden/>
    <w:unhideWhenUsed/>
    <w:rsid w:val="00EA4315"/>
    <w:pPr>
      <w:tabs>
        <w:tab w:val="center" w:pos="4153"/>
        <w:tab w:val="right" w:pos="8306"/>
      </w:tabs>
      <w:snapToGrid w:val="0"/>
    </w:pPr>
    <w:rPr>
      <w:sz w:val="20"/>
      <w:szCs w:val="20"/>
    </w:rPr>
  </w:style>
  <w:style w:type="character" w:customStyle="1" w:styleId="af5">
    <w:name w:val="頁尾 字元"/>
    <w:link w:val="af4"/>
    <w:uiPriority w:val="99"/>
    <w:semiHidden/>
    <w:rsid w:val="00EA4315"/>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9818">
      <w:bodyDiv w:val="1"/>
      <w:marLeft w:val="0"/>
      <w:marRight w:val="0"/>
      <w:marTop w:val="0"/>
      <w:marBottom w:val="0"/>
      <w:divBdr>
        <w:top w:val="none" w:sz="0" w:space="0" w:color="auto"/>
        <w:left w:val="none" w:sz="0" w:space="0" w:color="auto"/>
        <w:bottom w:val="none" w:sz="0" w:space="0" w:color="auto"/>
        <w:right w:val="none" w:sz="0" w:space="0" w:color="auto"/>
      </w:divBdr>
    </w:div>
    <w:div w:id="27417234">
      <w:bodyDiv w:val="1"/>
      <w:marLeft w:val="0"/>
      <w:marRight w:val="0"/>
      <w:marTop w:val="0"/>
      <w:marBottom w:val="0"/>
      <w:divBdr>
        <w:top w:val="none" w:sz="0" w:space="0" w:color="auto"/>
        <w:left w:val="none" w:sz="0" w:space="0" w:color="auto"/>
        <w:bottom w:val="none" w:sz="0" w:space="0" w:color="auto"/>
        <w:right w:val="none" w:sz="0" w:space="0" w:color="auto"/>
      </w:divBdr>
    </w:div>
    <w:div w:id="46104487">
      <w:bodyDiv w:val="1"/>
      <w:marLeft w:val="0"/>
      <w:marRight w:val="0"/>
      <w:marTop w:val="0"/>
      <w:marBottom w:val="0"/>
      <w:divBdr>
        <w:top w:val="none" w:sz="0" w:space="0" w:color="auto"/>
        <w:left w:val="none" w:sz="0" w:space="0" w:color="auto"/>
        <w:bottom w:val="none" w:sz="0" w:space="0" w:color="auto"/>
        <w:right w:val="none" w:sz="0" w:space="0" w:color="auto"/>
      </w:divBdr>
    </w:div>
    <w:div w:id="79720192">
      <w:bodyDiv w:val="1"/>
      <w:marLeft w:val="0"/>
      <w:marRight w:val="0"/>
      <w:marTop w:val="0"/>
      <w:marBottom w:val="0"/>
      <w:divBdr>
        <w:top w:val="none" w:sz="0" w:space="0" w:color="auto"/>
        <w:left w:val="none" w:sz="0" w:space="0" w:color="auto"/>
        <w:bottom w:val="none" w:sz="0" w:space="0" w:color="auto"/>
        <w:right w:val="none" w:sz="0" w:space="0" w:color="auto"/>
      </w:divBdr>
    </w:div>
    <w:div w:id="85467219">
      <w:bodyDiv w:val="1"/>
      <w:marLeft w:val="0"/>
      <w:marRight w:val="0"/>
      <w:marTop w:val="0"/>
      <w:marBottom w:val="0"/>
      <w:divBdr>
        <w:top w:val="none" w:sz="0" w:space="0" w:color="auto"/>
        <w:left w:val="none" w:sz="0" w:space="0" w:color="auto"/>
        <w:bottom w:val="none" w:sz="0" w:space="0" w:color="auto"/>
        <w:right w:val="none" w:sz="0" w:space="0" w:color="auto"/>
      </w:divBdr>
    </w:div>
    <w:div w:id="153228623">
      <w:bodyDiv w:val="1"/>
      <w:marLeft w:val="0"/>
      <w:marRight w:val="0"/>
      <w:marTop w:val="0"/>
      <w:marBottom w:val="0"/>
      <w:divBdr>
        <w:top w:val="none" w:sz="0" w:space="0" w:color="auto"/>
        <w:left w:val="none" w:sz="0" w:space="0" w:color="auto"/>
        <w:bottom w:val="none" w:sz="0" w:space="0" w:color="auto"/>
        <w:right w:val="none" w:sz="0" w:space="0" w:color="auto"/>
      </w:divBdr>
    </w:div>
    <w:div w:id="347100310">
      <w:bodyDiv w:val="1"/>
      <w:marLeft w:val="0"/>
      <w:marRight w:val="0"/>
      <w:marTop w:val="0"/>
      <w:marBottom w:val="0"/>
      <w:divBdr>
        <w:top w:val="none" w:sz="0" w:space="0" w:color="auto"/>
        <w:left w:val="none" w:sz="0" w:space="0" w:color="auto"/>
        <w:bottom w:val="none" w:sz="0" w:space="0" w:color="auto"/>
        <w:right w:val="none" w:sz="0" w:space="0" w:color="auto"/>
      </w:divBdr>
    </w:div>
    <w:div w:id="373775994">
      <w:bodyDiv w:val="1"/>
      <w:marLeft w:val="0"/>
      <w:marRight w:val="0"/>
      <w:marTop w:val="0"/>
      <w:marBottom w:val="0"/>
      <w:divBdr>
        <w:top w:val="none" w:sz="0" w:space="0" w:color="auto"/>
        <w:left w:val="none" w:sz="0" w:space="0" w:color="auto"/>
        <w:bottom w:val="none" w:sz="0" w:space="0" w:color="auto"/>
        <w:right w:val="none" w:sz="0" w:space="0" w:color="auto"/>
      </w:divBdr>
    </w:div>
    <w:div w:id="409618141">
      <w:bodyDiv w:val="1"/>
      <w:marLeft w:val="0"/>
      <w:marRight w:val="0"/>
      <w:marTop w:val="0"/>
      <w:marBottom w:val="0"/>
      <w:divBdr>
        <w:top w:val="none" w:sz="0" w:space="0" w:color="auto"/>
        <w:left w:val="none" w:sz="0" w:space="0" w:color="auto"/>
        <w:bottom w:val="none" w:sz="0" w:space="0" w:color="auto"/>
        <w:right w:val="none" w:sz="0" w:space="0" w:color="auto"/>
      </w:divBdr>
    </w:div>
    <w:div w:id="551770623">
      <w:bodyDiv w:val="1"/>
      <w:marLeft w:val="0"/>
      <w:marRight w:val="0"/>
      <w:marTop w:val="0"/>
      <w:marBottom w:val="0"/>
      <w:divBdr>
        <w:top w:val="none" w:sz="0" w:space="0" w:color="auto"/>
        <w:left w:val="none" w:sz="0" w:space="0" w:color="auto"/>
        <w:bottom w:val="none" w:sz="0" w:space="0" w:color="auto"/>
        <w:right w:val="none" w:sz="0" w:space="0" w:color="auto"/>
      </w:divBdr>
    </w:div>
    <w:div w:id="662666274">
      <w:bodyDiv w:val="1"/>
      <w:marLeft w:val="0"/>
      <w:marRight w:val="0"/>
      <w:marTop w:val="0"/>
      <w:marBottom w:val="0"/>
      <w:divBdr>
        <w:top w:val="none" w:sz="0" w:space="0" w:color="auto"/>
        <w:left w:val="none" w:sz="0" w:space="0" w:color="auto"/>
        <w:bottom w:val="none" w:sz="0" w:space="0" w:color="auto"/>
        <w:right w:val="none" w:sz="0" w:space="0" w:color="auto"/>
      </w:divBdr>
    </w:div>
    <w:div w:id="778793706">
      <w:bodyDiv w:val="1"/>
      <w:marLeft w:val="0"/>
      <w:marRight w:val="0"/>
      <w:marTop w:val="0"/>
      <w:marBottom w:val="0"/>
      <w:divBdr>
        <w:top w:val="none" w:sz="0" w:space="0" w:color="auto"/>
        <w:left w:val="none" w:sz="0" w:space="0" w:color="auto"/>
        <w:bottom w:val="none" w:sz="0" w:space="0" w:color="auto"/>
        <w:right w:val="none" w:sz="0" w:space="0" w:color="auto"/>
      </w:divBdr>
    </w:div>
    <w:div w:id="899098207">
      <w:bodyDiv w:val="1"/>
      <w:marLeft w:val="0"/>
      <w:marRight w:val="0"/>
      <w:marTop w:val="0"/>
      <w:marBottom w:val="0"/>
      <w:divBdr>
        <w:top w:val="none" w:sz="0" w:space="0" w:color="auto"/>
        <w:left w:val="none" w:sz="0" w:space="0" w:color="auto"/>
        <w:bottom w:val="none" w:sz="0" w:space="0" w:color="auto"/>
        <w:right w:val="none" w:sz="0" w:space="0" w:color="auto"/>
      </w:divBdr>
    </w:div>
    <w:div w:id="1354918167">
      <w:bodyDiv w:val="1"/>
      <w:marLeft w:val="0"/>
      <w:marRight w:val="0"/>
      <w:marTop w:val="0"/>
      <w:marBottom w:val="0"/>
      <w:divBdr>
        <w:top w:val="none" w:sz="0" w:space="0" w:color="auto"/>
        <w:left w:val="none" w:sz="0" w:space="0" w:color="auto"/>
        <w:bottom w:val="none" w:sz="0" w:space="0" w:color="auto"/>
        <w:right w:val="none" w:sz="0" w:space="0" w:color="auto"/>
      </w:divBdr>
    </w:div>
    <w:div w:id="1357078374">
      <w:bodyDiv w:val="1"/>
      <w:marLeft w:val="0"/>
      <w:marRight w:val="0"/>
      <w:marTop w:val="0"/>
      <w:marBottom w:val="0"/>
      <w:divBdr>
        <w:top w:val="none" w:sz="0" w:space="0" w:color="auto"/>
        <w:left w:val="none" w:sz="0" w:space="0" w:color="auto"/>
        <w:bottom w:val="none" w:sz="0" w:space="0" w:color="auto"/>
        <w:right w:val="none" w:sz="0" w:space="0" w:color="auto"/>
      </w:divBdr>
    </w:div>
    <w:div w:id="1803305309">
      <w:bodyDiv w:val="1"/>
      <w:marLeft w:val="0"/>
      <w:marRight w:val="0"/>
      <w:marTop w:val="0"/>
      <w:marBottom w:val="0"/>
      <w:divBdr>
        <w:top w:val="none" w:sz="0" w:space="0" w:color="auto"/>
        <w:left w:val="none" w:sz="0" w:space="0" w:color="auto"/>
        <w:bottom w:val="none" w:sz="0" w:space="0" w:color="auto"/>
        <w:right w:val="none" w:sz="0" w:space="0" w:color="auto"/>
      </w:divBdr>
    </w:div>
    <w:div w:id="211238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newsouthboundpolicy.trade.gov.tw/&#12290;&#26597;&#35426;&#26085;&#26399;113" TargetMode="External"/><Relationship Id="rId1" Type="http://schemas.openxmlformats.org/officeDocument/2006/relationships/hyperlink" Target="https://newsouthboundpolicy.trade.gov.tw/Content/Download/%E6%96%B0%E5%8D%97%E5%90%91%E6%94%BF%E7%AD%96%E5%B7%A5%E4%BD%9C%E8%A8%88%E7%95%AB.pdf&#12290;&#26597;&#38321;&#26085;&#26399;&#65306;1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C6A23-4628-4733-AC77-E1AF37CB2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8</Pages>
  <Words>387</Words>
  <Characters>2207</Characters>
  <Application>Microsoft Office Word</Application>
  <DocSecurity>0</DocSecurity>
  <Lines>18</Lines>
  <Paragraphs>5</Paragraphs>
  <ScaleCrop>false</ScaleCrop>
  <Company>HOME</Company>
  <LinksUpToDate>false</LinksUpToDate>
  <CharactersWithSpaces>2589</CharactersWithSpaces>
  <SharedDoc>false</SharedDoc>
  <HLinks>
    <vt:vector size="54" baseType="variant">
      <vt:variant>
        <vt:i4>1507391</vt:i4>
      </vt:variant>
      <vt:variant>
        <vt:i4>26</vt:i4>
      </vt:variant>
      <vt:variant>
        <vt:i4>0</vt:i4>
      </vt:variant>
      <vt:variant>
        <vt:i4>5</vt:i4>
      </vt:variant>
      <vt:variant>
        <vt:lpwstr/>
      </vt:variant>
      <vt:variant>
        <vt:lpwstr>_Toc182991507</vt:lpwstr>
      </vt:variant>
      <vt:variant>
        <vt:i4>1507391</vt:i4>
      </vt:variant>
      <vt:variant>
        <vt:i4>20</vt:i4>
      </vt:variant>
      <vt:variant>
        <vt:i4>0</vt:i4>
      </vt:variant>
      <vt:variant>
        <vt:i4>5</vt:i4>
      </vt:variant>
      <vt:variant>
        <vt:lpwstr/>
      </vt:variant>
      <vt:variant>
        <vt:lpwstr>_Toc182991506</vt:lpwstr>
      </vt:variant>
      <vt:variant>
        <vt:i4>1507391</vt:i4>
      </vt:variant>
      <vt:variant>
        <vt:i4>14</vt:i4>
      </vt:variant>
      <vt:variant>
        <vt:i4>0</vt:i4>
      </vt:variant>
      <vt:variant>
        <vt:i4>5</vt:i4>
      </vt:variant>
      <vt:variant>
        <vt:lpwstr/>
      </vt:variant>
      <vt:variant>
        <vt:lpwstr>_Toc182991505</vt:lpwstr>
      </vt:variant>
      <vt:variant>
        <vt:i4>1507391</vt:i4>
      </vt:variant>
      <vt:variant>
        <vt:i4>8</vt:i4>
      </vt:variant>
      <vt:variant>
        <vt:i4>0</vt:i4>
      </vt:variant>
      <vt:variant>
        <vt:i4>5</vt:i4>
      </vt:variant>
      <vt:variant>
        <vt:lpwstr/>
      </vt:variant>
      <vt:variant>
        <vt:lpwstr>_Toc182991504</vt:lpwstr>
      </vt:variant>
      <vt:variant>
        <vt:i4>1507391</vt:i4>
      </vt:variant>
      <vt:variant>
        <vt:i4>2</vt:i4>
      </vt:variant>
      <vt:variant>
        <vt:i4>0</vt:i4>
      </vt:variant>
      <vt:variant>
        <vt:i4>5</vt:i4>
      </vt:variant>
      <vt:variant>
        <vt:lpwstr/>
      </vt:variant>
      <vt:variant>
        <vt:lpwstr>_Toc182991503</vt:lpwstr>
      </vt:variant>
      <vt:variant>
        <vt:i4>-1663998634</vt:i4>
      </vt:variant>
      <vt:variant>
        <vt:i4>9</vt:i4>
      </vt:variant>
      <vt:variant>
        <vt:i4>0</vt:i4>
      </vt:variant>
      <vt:variant>
        <vt:i4>5</vt:i4>
      </vt:variant>
      <vt:variant>
        <vt:lpwstr>https://www.jcic.org.tw/main_member/fileRename.aspx?uid=1627&amp;fid=4640&amp;kid=2。查閱日期113年11月15</vt:lpwstr>
      </vt:variant>
      <vt:variant>
        <vt:lpwstr/>
      </vt:variant>
      <vt:variant>
        <vt:i4>1698124692</vt:i4>
      </vt:variant>
      <vt:variant>
        <vt:i4>6</vt:i4>
      </vt:variant>
      <vt:variant>
        <vt:i4>0</vt:i4>
      </vt:variant>
      <vt:variant>
        <vt:i4>5</vt:i4>
      </vt:variant>
      <vt:variant>
        <vt:lpwstr>https://www.unepfi.org/climate-change/net-zero-export-credit-agencies/，查閱日期113年11月18</vt:lpwstr>
      </vt:variant>
      <vt:variant>
        <vt:lpwstr/>
      </vt:variant>
      <vt:variant>
        <vt:i4>-586546619</vt:i4>
      </vt:variant>
      <vt:variant>
        <vt:i4>3</vt:i4>
      </vt:variant>
      <vt:variant>
        <vt:i4>0</vt:i4>
      </vt:variant>
      <vt:variant>
        <vt:i4>5</vt:i4>
      </vt:variant>
      <vt:variant>
        <vt:lpwstr>https://newsouthboundpolicy.trade.gov.tw/。查詢日期113</vt:lpwstr>
      </vt:variant>
      <vt:variant>
        <vt:lpwstr/>
      </vt:variant>
      <vt:variant>
        <vt:i4>-1030423169</vt:i4>
      </vt:variant>
      <vt:variant>
        <vt:i4>0</vt:i4>
      </vt:variant>
      <vt:variant>
        <vt:i4>0</vt:i4>
      </vt:variant>
      <vt:variant>
        <vt:i4>5</vt:i4>
      </vt:variant>
      <vt:variant>
        <vt:lpwstr>https://newsouthboundpolicy.trade.gov.tw/Content/Download/%E6%96%B0%E5%8D%97%E5%90%91%E6%94%BF%E7%AD%96%E5%B7%A5%E4%BD%9C%E8%A8%88%E7%95%AB.pdf。查閱日期：113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2024-11-18T03:36:00Z</cp:lastPrinted>
  <dcterms:created xsi:type="dcterms:W3CDTF">2024-11-21T03:29:00Z</dcterms:created>
  <dcterms:modified xsi:type="dcterms:W3CDTF">2024-11-21T03:29:00Z</dcterms:modified>
</cp:coreProperties>
</file>