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D89" w:rsidRPr="00A73BAA" w:rsidRDefault="00A41D89" w:rsidP="00EB1856">
      <w:pPr>
        <w:adjustRightInd w:val="0"/>
        <w:ind w:leftChars="0" w:left="0" w:firstLineChars="0" w:firstLine="0"/>
        <w:rPr>
          <w:rFonts w:hAnsi="標楷體" w:hint="eastAsia"/>
          <w:b/>
          <w:sz w:val="36"/>
          <w:szCs w:val="36"/>
        </w:rPr>
      </w:pPr>
      <w:bookmarkStart w:id="0" w:name="_GoBack"/>
      <w:bookmarkEnd w:id="0"/>
      <w:r w:rsidRPr="00A73BAA">
        <w:rPr>
          <w:rFonts w:hAnsi="標楷體" w:hint="eastAsia"/>
          <w:b/>
          <w:sz w:val="36"/>
          <w:szCs w:val="36"/>
        </w:rPr>
        <w:t>中國輸出入銀行1</w:t>
      </w:r>
      <w:r>
        <w:rPr>
          <w:rFonts w:hAnsi="標楷體" w:hint="eastAsia"/>
          <w:b/>
          <w:sz w:val="36"/>
          <w:szCs w:val="36"/>
        </w:rPr>
        <w:t>1</w:t>
      </w:r>
      <w:r w:rsidR="0089055F">
        <w:rPr>
          <w:rFonts w:hAnsi="標楷體" w:hint="eastAsia"/>
          <w:b/>
          <w:sz w:val="36"/>
          <w:szCs w:val="36"/>
        </w:rPr>
        <w:t>4</w:t>
      </w:r>
      <w:r w:rsidRPr="00A73BAA">
        <w:rPr>
          <w:rFonts w:hAnsi="標楷體" w:hint="eastAsia"/>
          <w:b/>
          <w:sz w:val="36"/>
          <w:szCs w:val="36"/>
        </w:rPr>
        <w:t xml:space="preserve">年度營業預算評估報告目錄 </w:t>
      </w:r>
      <w:r>
        <w:rPr>
          <w:rFonts w:hAnsi="標楷體" w:hint="eastAsia"/>
          <w:b/>
          <w:sz w:val="36"/>
          <w:szCs w:val="36"/>
        </w:rPr>
        <w:t xml:space="preserve"> </w:t>
      </w:r>
      <w:r w:rsidR="00EB1856">
        <w:rPr>
          <w:rFonts w:hAnsi="標楷體" w:hint="eastAsia"/>
          <w:b/>
          <w:sz w:val="36"/>
          <w:szCs w:val="36"/>
        </w:rPr>
        <w:t xml:space="preserve"> </w:t>
      </w:r>
      <w:r w:rsidRPr="00A73BAA">
        <w:rPr>
          <w:rFonts w:hAnsi="標楷體" w:hint="eastAsia"/>
          <w:b/>
          <w:sz w:val="24"/>
          <w:szCs w:val="24"/>
        </w:rPr>
        <w:t>頁次</w:t>
      </w:r>
    </w:p>
    <w:p w:rsidR="001E6079" w:rsidRPr="00076D88" w:rsidRDefault="00A41D89">
      <w:pPr>
        <w:pStyle w:val="23"/>
        <w:rPr>
          <w:rFonts w:ascii="Calibri" w:eastAsia="新細明體" w:hAnsi="Calibri"/>
          <w:noProof/>
          <w:snapToGrid/>
          <w:szCs w:val="22"/>
        </w:rPr>
      </w:pPr>
      <w:r>
        <w:rPr>
          <w:rFonts w:hAnsi="標楷體" w:cs="Arial Unicode MS"/>
        </w:rPr>
        <w:fldChar w:fldCharType="begin"/>
      </w:r>
      <w:r>
        <w:rPr>
          <w:rFonts w:hAnsi="標楷體" w:cs="Arial Unicode MS"/>
        </w:rPr>
        <w:instrText xml:space="preserve"> TOC \h \z \t "第二層(14號字),2,第三層(14號字),3,第一層(14號字),1" </w:instrText>
      </w:r>
      <w:r>
        <w:rPr>
          <w:rFonts w:hAnsi="標楷體" w:cs="Arial Unicode MS"/>
        </w:rPr>
        <w:fldChar w:fldCharType="separate"/>
      </w:r>
      <w:hyperlink w:anchor="_Toc182991503" w:history="1">
        <w:r w:rsidR="001E6079" w:rsidRPr="00DE4A34">
          <w:rPr>
            <w:rStyle w:val="ad"/>
            <w:rFonts w:hint="eastAsia"/>
            <w:noProof/>
          </w:rPr>
          <w:t>一</w:t>
        </w:r>
        <w:r w:rsidR="001E6079" w:rsidRPr="00DE4A34">
          <w:rPr>
            <w:rStyle w:val="ad"/>
            <w:rFonts w:hint="eastAsia"/>
            <w:noProof/>
            <w:lang w:eastAsia="zh-HK"/>
          </w:rPr>
          <w:t>、</w:t>
        </w:r>
        <w:r w:rsidR="001E6079" w:rsidRPr="00DE4A34">
          <w:rPr>
            <w:rStyle w:val="ad"/>
            <w:rFonts w:hint="eastAsia"/>
            <w:noProof/>
          </w:rPr>
          <w:t>執行國家融資保證機制</w:t>
        </w:r>
        <w:r w:rsidR="001E6079" w:rsidRPr="00DE4A34">
          <w:rPr>
            <w:rStyle w:val="ad"/>
            <w:rFonts w:hAnsi="標楷體" w:hint="eastAsia"/>
            <w:noProof/>
          </w:rPr>
          <w:t>，</w:t>
        </w:r>
        <w:r w:rsidR="001E6079" w:rsidRPr="00DE4A34">
          <w:rPr>
            <w:rStyle w:val="ad"/>
            <w:rFonts w:hint="eastAsia"/>
            <w:noProof/>
          </w:rPr>
          <w:t>惟近年僅有部分類別有核准案件，允宜加強推廣</w:t>
        </w:r>
        <w:r w:rsidR="001E6079" w:rsidRPr="00DE4A34">
          <w:rPr>
            <w:rStyle w:val="ad"/>
            <w:rFonts w:hAnsi="標楷體" w:hint="eastAsia"/>
            <w:noProof/>
          </w:rPr>
          <w:t>，</w:t>
        </w:r>
        <w:r w:rsidR="001E6079" w:rsidRPr="00DE4A34">
          <w:rPr>
            <w:rStyle w:val="ad"/>
            <w:rFonts w:hint="eastAsia"/>
            <w:noProof/>
          </w:rPr>
          <w:t>俾落實政策目標</w:t>
        </w:r>
        <w:r w:rsidR="001E6079">
          <w:rPr>
            <w:noProof/>
            <w:webHidden/>
          </w:rPr>
          <w:tab/>
        </w:r>
        <w:r w:rsidR="001E6079">
          <w:rPr>
            <w:noProof/>
            <w:webHidden/>
          </w:rPr>
          <w:fldChar w:fldCharType="begin"/>
        </w:r>
        <w:r w:rsidR="001E6079">
          <w:rPr>
            <w:noProof/>
            <w:webHidden/>
          </w:rPr>
          <w:instrText xml:space="preserve"> PAGEREF _Toc182991503 \h </w:instrText>
        </w:r>
        <w:r w:rsidR="001E6079">
          <w:rPr>
            <w:noProof/>
            <w:webHidden/>
          </w:rPr>
        </w:r>
        <w:r w:rsidR="001E6079">
          <w:rPr>
            <w:noProof/>
            <w:webHidden/>
          </w:rPr>
          <w:fldChar w:fldCharType="separate"/>
        </w:r>
        <w:r w:rsidR="001E6079">
          <w:rPr>
            <w:noProof/>
            <w:webHidden/>
          </w:rPr>
          <w:t>1</w:t>
        </w:r>
        <w:r w:rsidR="001E6079">
          <w:rPr>
            <w:noProof/>
            <w:webHidden/>
          </w:rPr>
          <w:fldChar w:fldCharType="end"/>
        </w:r>
      </w:hyperlink>
    </w:p>
    <w:p w:rsidR="001E6079" w:rsidRPr="00076D88" w:rsidRDefault="001E6079">
      <w:pPr>
        <w:pStyle w:val="23"/>
        <w:rPr>
          <w:rFonts w:ascii="Calibri" w:eastAsia="新細明體" w:hAnsi="Calibri"/>
          <w:noProof/>
          <w:snapToGrid/>
          <w:szCs w:val="22"/>
        </w:rPr>
      </w:pPr>
      <w:hyperlink w:anchor="_Toc182991504" w:history="1">
        <w:r w:rsidRPr="00DE4A34">
          <w:rPr>
            <w:rStyle w:val="ad"/>
            <w:rFonts w:hint="eastAsia"/>
            <w:noProof/>
          </w:rPr>
          <w:t>二、配合政府推動</w:t>
        </w:r>
        <w:r w:rsidRPr="00DE4A34">
          <w:rPr>
            <w:rStyle w:val="ad"/>
            <w:rFonts w:hAnsi="標楷體" w:hint="eastAsia"/>
            <w:noProof/>
          </w:rPr>
          <w:t>「</w:t>
        </w:r>
        <w:r w:rsidRPr="00DE4A34">
          <w:rPr>
            <w:rStyle w:val="ad"/>
            <w:rFonts w:hint="eastAsia"/>
            <w:noProof/>
          </w:rPr>
          <w:t>新南向政策工作計畫</w:t>
        </w:r>
        <w:r w:rsidRPr="00DE4A34">
          <w:rPr>
            <w:rStyle w:val="ad"/>
            <w:rFonts w:hAnsi="標楷體" w:hint="eastAsia"/>
            <w:noProof/>
          </w:rPr>
          <w:t>」，近年我國對</w:t>
        </w:r>
        <w:r w:rsidRPr="00DE4A34">
          <w:rPr>
            <w:rStyle w:val="ad"/>
            <w:rFonts w:hint="eastAsia"/>
            <w:noProof/>
          </w:rPr>
          <w:t>該等國家</w:t>
        </w:r>
        <w:r w:rsidRPr="00DE4A34">
          <w:rPr>
            <w:rStyle w:val="ad"/>
            <w:rFonts w:hAnsi="標楷體" w:hint="eastAsia"/>
            <w:noProof/>
          </w:rPr>
          <w:t>整體出口金額雖有增加，惟</w:t>
        </w:r>
        <w:r w:rsidRPr="00DE4A34">
          <w:rPr>
            <w:rStyle w:val="ad"/>
            <w:rFonts w:hint="eastAsia"/>
            <w:noProof/>
          </w:rPr>
          <w:t>承保金額款卻有減少情形</w:t>
        </w:r>
        <w:r w:rsidRPr="00DE4A34">
          <w:rPr>
            <w:rStyle w:val="ad"/>
            <w:rFonts w:hAnsi="標楷體" w:hint="eastAsia"/>
            <w:noProof/>
          </w:rPr>
          <w:t>，</w:t>
        </w:r>
        <w:r w:rsidRPr="00DE4A34">
          <w:rPr>
            <w:rStyle w:val="ad"/>
            <w:rFonts w:hint="eastAsia"/>
            <w:noProof/>
          </w:rPr>
          <w:t>允宜適度拓展業務</w:t>
        </w:r>
        <w:r w:rsidRPr="00DE4A34">
          <w:rPr>
            <w:rStyle w:val="ad"/>
            <w:rFonts w:hAnsi="標楷體" w:hint="eastAsia"/>
            <w:noProof/>
          </w:rPr>
          <w:t>，俾利強化政策果效</w:t>
        </w:r>
        <w:r>
          <w:rPr>
            <w:noProof/>
            <w:webHidden/>
          </w:rPr>
          <w:tab/>
        </w:r>
        <w:r>
          <w:rPr>
            <w:noProof/>
            <w:webHidden/>
          </w:rPr>
          <w:fldChar w:fldCharType="begin"/>
        </w:r>
        <w:r>
          <w:rPr>
            <w:noProof/>
            <w:webHidden/>
          </w:rPr>
          <w:instrText xml:space="preserve"> PAGEREF _Toc182991504 \h </w:instrText>
        </w:r>
        <w:r>
          <w:rPr>
            <w:noProof/>
            <w:webHidden/>
          </w:rPr>
        </w:r>
        <w:r>
          <w:rPr>
            <w:noProof/>
            <w:webHidden/>
          </w:rPr>
          <w:fldChar w:fldCharType="separate"/>
        </w:r>
        <w:r>
          <w:rPr>
            <w:noProof/>
            <w:webHidden/>
          </w:rPr>
          <w:t>4</w:t>
        </w:r>
        <w:r>
          <w:rPr>
            <w:noProof/>
            <w:webHidden/>
          </w:rPr>
          <w:fldChar w:fldCharType="end"/>
        </w:r>
      </w:hyperlink>
    </w:p>
    <w:p w:rsidR="001E6079" w:rsidRPr="00076D88" w:rsidRDefault="001E6079">
      <w:pPr>
        <w:pStyle w:val="23"/>
        <w:rPr>
          <w:rFonts w:ascii="Calibri" w:eastAsia="新細明體" w:hAnsi="Calibri"/>
          <w:noProof/>
          <w:snapToGrid/>
          <w:szCs w:val="22"/>
        </w:rPr>
      </w:pPr>
      <w:hyperlink w:anchor="_Toc182991505" w:history="1">
        <w:r w:rsidRPr="00DE4A34">
          <w:rPr>
            <w:rStyle w:val="ad"/>
            <w:rFonts w:hint="eastAsia"/>
            <w:noProof/>
          </w:rPr>
          <w:t>三</w:t>
        </w:r>
        <w:r w:rsidRPr="00DE4A34">
          <w:rPr>
            <w:rStyle w:val="ad"/>
            <w:rFonts w:hint="eastAsia"/>
            <w:noProof/>
            <w:lang w:eastAsia="zh-HK"/>
          </w:rPr>
          <w:t>、</w:t>
        </w:r>
        <w:r w:rsidRPr="00DE4A34">
          <w:rPr>
            <w:rStyle w:val="ad"/>
            <w:rFonts w:hint="eastAsia"/>
            <w:noProof/>
          </w:rPr>
          <w:t>近年隨輸出保險業務持續拓展</w:t>
        </w:r>
        <w:r w:rsidRPr="00DE4A34">
          <w:rPr>
            <w:rStyle w:val="ad"/>
            <w:rFonts w:hAnsi="標楷體" w:hint="eastAsia"/>
            <w:noProof/>
          </w:rPr>
          <w:t>，其</w:t>
        </w:r>
        <w:r w:rsidRPr="00DE4A34">
          <w:rPr>
            <w:rStyle w:val="ad"/>
            <w:rFonts w:hint="eastAsia"/>
            <w:noProof/>
          </w:rPr>
          <w:t>稅前淨利亦呈增加趨勢</w:t>
        </w:r>
        <w:r w:rsidRPr="00DE4A34">
          <w:rPr>
            <w:rStyle w:val="ad"/>
            <w:rFonts w:hAnsi="標楷體" w:hint="eastAsia"/>
            <w:noProof/>
          </w:rPr>
          <w:t>，</w:t>
        </w:r>
        <w:r w:rsidRPr="00DE4A34">
          <w:rPr>
            <w:rStyle w:val="ad"/>
            <w:rFonts w:hint="eastAsia"/>
            <w:noProof/>
          </w:rPr>
          <w:t>惟部分險種之理賠金額</w:t>
        </w:r>
        <w:r w:rsidRPr="00DE4A34">
          <w:rPr>
            <w:rStyle w:val="ad"/>
            <w:rFonts w:hAnsi="標楷體" w:hint="eastAsia"/>
            <w:noProof/>
          </w:rPr>
          <w:t>、</w:t>
        </w:r>
        <w:r w:rsidRPr="00DE4A34">
          <w:rPr>
            <w:rStyle w:val="ad"/>
            <w:rFonts w:hint="eastAsia"/>
            <w:noProof/>
          </w:rPr>
          <w:t>損失率略有增加，允宜持續強化風險管控機制</w:t>
        </w:r>
        <w:r>
          <w:rPr>
            <w:noProof/>
            <w:webHidden/>
          </w:rPr>
          <w:tab/>
        </w:r>
        <w:r>
          <w:rPr>
            <w:noProof/>
            <w:webHidden/>
          </w:rPr>
          <w:fldChar w:fldCharType="begin"/>
        </w:r>
        <w:r>
          <w:rPr>
            <w:noProof/>
            <w:webHidden/>
          </w:rPr>
          <w:instrText xml:space="preserve"> PAGEREF _Toc182991505 \h </w:instrText>
        </w:r>
        <w:r>
          <w:rPr>
            <w:noProof/>
            <w:webHidden/>
          </w:rPr>
        </w:r>
        <w:r>
          <w:rPr>
            <w:noProof/>
            <w:webHidden/>
          </w:rPr>
          <w:fldChar w:fldCharType="separate"/>
        </w:r>
        <w:r>
          <w:rPr>
            <w:noProof/>
            <w:webHidden/>
          </w:rPr>
          <w:t>7</w:t>
        </w:r>
        <w:r>
          <w:rPr>
            <w:noProof/>
            <w:webHidden/>
          </w:rPr>
          <w:fldChar w:fldCharType="end"/>
        </w:r>
      </w:hyperlink>
    </w:p>
    <w:p w:rsidR="001E6079" w:rsidRPr="00076D88" w:rsidRDefault="001E6079">
      <w:pPr>
        <w:pStyle w:val="23"/>
        <w:rPr>
          <w:rFonts w:ascii="Calibri" w:eastAsia="新細明體" w:hAnsi="Calibri"/>
          <w:noProof/>
          <w:snapToGrid/>
          <w:szCs w:val="22"/>
        </w:rPr>
      </w:pPr>
      <w:hyperlink w:anchor="_Toc182991506" w:history="1">
        <w:r w:rsidRPr="00DE4A34">
          <w:rPr>
            <w:rStyle w:val="ad"/>
            <w:rFonts w:hint="eastAsia"/>
            <w:noProof/>
          </w:rPr>
          <w:t>四、雖</w:t>
        </w:r>
        <w:r w:rsidRPr="00DE4A34">
          <w:rPr>
            <w:rStyle w:val="ad"/>
            <w:rFonts w:hAnsi="標楷體" w:hint="eastAsia"/>
            <w:noProof/>
          </w:rPr>
          <w:t>與國內外多家金融機構簽約辦理轉融資業務，惟於中東歐與非洲區域之合作機構相對較少，另</w:t>
        </w:r>
        <w:r w:rsidRPr="00DE4A34">
          <w:rPr>
            <w:rStyle w:val="ad"/>
            <w:rFonts w:hint="eastAsia"/>
            <w:noProof/>
          </w:rPr>
          <w:t>越南西貢商業銀行</w:t>
        </w:r>
        <w:r w:rsidRPr="00DE4A34">
          <w:rPr>
            <w:rStyle w:val="ad"/>
            <w:noProof/>
          </w:rPr>
          <w:t>(SCB)</w:t>
        </w:r>
        <w:r w:rsidRPr="00DE4A34">
          <w:rPr>
            <w:rStyle w:val="ad"/>
            <w:rFonts w:hint="eastAsia"/>
            <w:noProof/>
          </w:rPr>
          <w:t>轉融資貸款逾期迄今無法償還欠款，允宜持續溝通妥處，俾確保債權</w:t>
        </w:r>
        <w:r>
          <w:rPr>
            <w:noProof/>
            <w:webHidden/>
          </w:rPr>
          <w:tab/>
        </w:r>
        <w:r>
          <w:rPr>
            <w:noProof/>
            <w:webHidden/>
          </w:rPr>
          <w:fldChar w:fldCharType="begin"/>
        </w:r>
        <w:r>
          <w:rPr>
            <w:noProof/>
            <w:webHidden/>
          </w:rPr>
          <w:instrText xml:space="preserve"> PAGEREF _Toc182991506 \h </w:instrText>
        </w:r>
        <w:r>
          <w:rPr>
            <w:noProof/>
            <w:webHidden/>
          </w:rPr>
        </w:r>
        <w:r>
          <w:rPr>
            <w:noProof/>
            <w:webHidden/>
          </w:rPr>
          <w:fldChar w:fldCharType="separate"/>
        </w:r>
        <w:r>
          <w:rPr>
            <w:noProof/>
            <w:webHidden/>
          </w:rPr>
          <w:t>10</w:t>
        </w:r>
        <w:r>
          <w:rPr>
            <w:noProof/>
            <w:webHidden/>
          </w:rPr>
          <w:fldChar w:fldCharType="end"/>
        </w:r>
      </w:hyperlink>
    </w:p>
    <w:p w:rsidR="001E6079" w:rsidRPr="00076D88" w:rsidRDefault="001E6079">
      <w:pPr>
        <w:pStyle w:val="23"/>
        <w:rPr>
          <w:rFonts w:ascii="Calibri" w:eastAsia="新細明體" w:hAnsi="Calibri"/>
          <w:noProof/>
          <w:snapToGrid/>
          <w:szCs w:val="22"/>
        </w:rPr>
      </w:pPr>
      <w:hyperlink w:anchor="_Toc182991507" w:history="1">
        <w:r w:rsidRPr="00DE4A34">
          <w:rPr>
            <w:rStyle w:val="ad"/>
            <w:rFonts w:hint="eastAsia"/>
            <w:noProof/>
          </w:rPr>
          <w:t>五</w:t>
        </w:r>
        <w:r w:rsidRPr="00DE4A34">
          <w:rPr>
            <w:rStyle w:val="ad"/>
            <w:rFonts w:hint="eastAsia"/>
            <w:noProof/>
            <w:lang w:eastAsia="zh-HK"/>
          </w:rPr>
          <w:t>、</w:t>
        </w:r>
        <w:r w:rsidRPr="00DE4A34">
          <w:rPr>
            <w:rStyle w:val="ad"/>
            <w:rFonts w:hint="eastAsia"/>
            <w:noProof/>
          </w:rPr>
          <w:t>近年就符合環境社會治理</w:t>
        </w:r>
        <w:r w:rsidRPr="00DE4A34">
          <w:rPr>
            <w:rStyle w:val="ad"/>
            <w:noProof/>
          </w:rPr>
          <w:t>(ESG)</w:t>
        </w:r>
        <w:r w:rsidRPr="00DE4A34">
          <w:rPr>
            <w:rStyle w:val="ad"/>
            <w:rFonts w:hint="eastAsia"/>
            <w:noProof/>
          </w:rPr>
          <w:t>原則所核准之綠色永續貸款案件數</w:t>
        </w:r>
        <w:r w:rsidRPr="00DE4A34">
          <w:rPr>
            <w:rStyle w:val="ad"/>
            <w:rFonts w:hAnsi="標楷體" w:hint="eastAsia"/>
            <w:noProof/>
          </w:rPr>
          <w:t>、</w:t>
        </w:r>
        <w:r w:rsidRPr="00DE4A34">
          <w:rPr>
            <w:rStyle w:val="ad"/>
            <w:rFonts w:hint="eastAsia"/>
            <w:noProof/>
          </w:rPr>
          <w:t>金額</w:t>
        </w:r>
        <w:r w:rsidRPr="00DE4A34">
          <w:rPr>
            <w:rStyle w:val="ad"/>
            <w:rFonts w:hAnsi="標楷體" w:hint="eastAsia"/>
            <w:noProof/>
          </w:rPr>
          <w:t>雖有增加趨勢，惟核貸案件屬單一類別者呈相對集中情形，</w:t>
        </w:r>
        <w:r w:rsidRPr="00DE4A34">
          <w:rPr>
            <w:rStyle w:val="ad"/>
            <w:rFonts w:hint="eastAsia"/>
            <w:noProof/>
          </w:rPr>
          <w:t>允宜</w:t>
        </w:r>
        <w:r w:rsidRPr="00DE4A34">
          <w:rPr>
            <w:rStyle w:val="ad"/>
            <w:rFonts w:hAnsi="標楷體" w:hint="eastAsia"/>
            <w:noProof/>
          </w:rPr>
          <w:t>加強推廣</w:t>
        </w:r>
        <w:r w:rsidRPr="00DE4A34">
          <w:rPr>
            <w:rStyle w:val="ad"/>
            <w:rFonts w:hint="eastAsia"/>
            <w:noProof/>
          </w:rPr>
          <w:t>，俾落實綠色金融方案之政策本旨</w:t>
        </w:r>
        <w:r>
          <w:rPr>
            <w:noProof/>
            <w:webHidden/>
          </w:rPr>
          <w:tab/>
        </w:r>
        <w:r>
          <w:rPr>
            <w:noProof/>
            <w:webHidden/>
          </w:rPr>
          <w:fldChar w:fldCharType="begin"/>
        </w:r>
        <w:r>
          <w:rPr>
            <w:noProof/>
            <w:webHidden/>
          </w:rPr>
          <w:instrText xml:space="preserve"> PAGEREF _Toc182991507 \h </w:instrText>
        </w:r>
        <w:r>
          <w:rPr>
            <w:noProof/>
            <w:webHidden/>
          </w:rPr>
        </w:r>
        <w:r>
          <w:rPr>
            <w:noProof/>
            <w:webHidden/>
          </w:rPr>
          <w:fldChar w:fldCharType="separate"/>
        </w:r>
        <w:r>
          <w:rPr>
            <w:noProof/>
            <w:webHidden/>
          </w:rPr>
          <w:t>15</w:t>
        </w:r>
        <w:r>
          <w:rPr>
            <w:noProof/>
            <w:webHidden/>
          </w:rPr>
          <w:fldChar w:fldCharType="end"/>
        </w:r>
      </w:hyperlink>
    </w:p>
    <w:p w:rsidR="00A41D89" w:rsidRPr="00A73BAA" w:rsidRDefault="00A41D89" w:rsidP="00EB1856">
      <w:pPr>
        <w:pStyle w:val="23"/>
        <w:rPr>
          <w:rFonts w:hint="eastAsia"/>
          <w:sz w:val="36"/>
        </w:rPr>
        <w:sectPr w:rsidR="00A41D89" w:rsidRPr="00A73BAA" w:rsidSect="00A54F04">
          <w:headerReference w:type="even" r:id="rId8"/>
          <w:headerReference w:type="default" r:id="rId9"/>
          <w:footerReference w:type="even" r:id="rId10"/>
          <w:footerReference w:type="default" r:id="rId11"/>
          <w:headerReference w:type="first" r:id="rId12"/>
          <w:footerReference w:type="first" r:id="rId13"/>
          <w:pgSz w:w="11907" w:h="16840" w:code="9"/>
          <w:pgMar w:top="1701" w:right="1701" w:bottom="1701" w:left="1701" w:header="0" w:footer="1134" w:gutter="0"/>
          <w:pgNumType w:start="1"/>
          <w:cols w:space="425"/>
          <w:docGrid w:type="linesAndChars" w:linePitch="516" w:charSpace="716"/>
        </w:sectPr>
      </w:pPr>
      <w:r>
        <w:fldChar w:fldCharType="end"/>
      </w:r>
    </w:p>
    <w:p w:rsidR="00A41D89" w:rsidRPr="00A41D89" w:rsidRDefault="00A41D89" w:rsidP="00A41D89">
      <w:pPr>
        <w:pStyle w:val="aa"/>
        <w:rPr>
          <w:rFonts w:hint="eastAsia"/>
        </w:rPr>
      </w:pPr>
      <w:r w:rsidRPr="00A41D89">
        <w:rPr>
          <w:rFonts w:hint="eastAsia"/>
        </w:rPr>
        <w:lastRenderedPageBreak/>
        <w:t>中國輸出入銀行11</w:t>
      </w:r>
      <w:r w:rsidR="0089055F">
        <w:rPr>
          <w:rFonts w:hint="eastAsia"/>
        </w:rPr>
        <w:t>4</w:t>
      </w:r>
      <w:r w:rsidRPr="00A41D89">
        <w:rPr>
          <w:rFonts w:hint="eastAsia"/>
        </w:rPr>
        <w:t>年度營業預算評估報告</w:t>
      </w:r>
    </w:p>
    <w:p w:rsidR="00A41D89" w:rsidRDefault="0089055F" w:rsidP="007706F1">
      <w:pPr>
        <w:pStyle w:val="a8"/>
        <w:ind w:firstLine="566"/>
      </w:pPr>
      <w:r>
        <w:rPr>
          <w:rFonts w:hint="eastAsia"/>
        </w:rPr>
        <w:t>中國輸出入銀</w:t>
      </w:r>
      <w:r w:rsidR="00A41D89" w:rsidRPr="00A41D89">
        <w:rPr>
          <w:rFonts w:hint="eastAsia"/>
        </w:rPr>
        <w:t>行</w:t>
      </w:r>
      <w:r>
        <w:rPr>
          <w:rFonts w:hint="eastAsia"/>
        </w:rPr>
        <w:t>(以下簡稱輸出入銀行</w:t>
      </w:r>
      <w:r>
        <w:t>)</w:t>
      </w:r>
      <w:r>
        <w:rPr>
          <w:rFonts w:hint="eastAsia"/>
        </w:rPr>
        <w:t>係依</w:t>
      </w:r>
      <w:r w:rsidR="00A41D89" w:rsidRPr="00A41D89">
        <w:rPr>
          <w:rFonts w:hint="eastAsia"/>
        </w:rPr>
        <w:t>中國輸出入銀行條例設立</w:t>
      </w:r>
      <w:r>
        <w:rPr>
          <w:rFonts w:hAnsi="標楷體" w:hint="eastAsia"/>
        </w:rPr>
        <w:t>，由財政部監管</w:t>
      </w:r>
      <w:r w:rsidR="00A41D89" w:rsidRPr="00A41D89">
        <w:rPr>
          <w:rFonts w:hint="eastAsia"/>
        </w:rPr>
        <w:t>之</w:t>
      </w:r>
      <w:r>
        <w:rPr>
          <w:rFonts w:hint="eastAsia"/>
        </w:rPr>
        <w:t>國營</w:t>
      </w:r>
      <w:r w:rsidR="00A41D89" w:rsidRPr="00A41D89">
        <w:rPr>
          <w:rFonts w:hint="eastAsia"/>
        </w:rPr>
        <w:t>輸出入信用專業銀行，主要</w:t>
      </w:r>
      <w:r>
        <w:rPr>
          <w:rFonts w:hint="eastAsia"/>
        </w:rPr>
        <w:t>業務係配合政府經貿政策</w:t>
      </w:r>
      <w:r>
        <w:rPr>
          <w:rFonts w:hAnsi="標楷體" w:hint="eastAsia"/>
        </w:rPr>
        <w:t>，</w:t>
      </w:r>
      <w:r>
        <w:rPr>
          <w:rFonts w:hint="eastAsia"/>
        </w:rPr>
        <w:t>為出口業者提供融資</w:t>
      </w:r>
      <w:r w:rsidRPr="00A41D89">
        <w:rPr>
          <w:rFonts w:hint="eastAsia"/>
        </w:rPr>
        <w:t>、</w:t>
      </w:r>
      <w:r>
        <w:rPr>
          <w:rFonts w:hint="eastAsia"/>
        </w:rPr>
        <w:t>保證及</w:t>
      </w:r>
      <w:r w:rsidR="00A41D89" w:rsidRPr="00A41D89">
        <w:rPr>
          <w:rFonts w:hint="eastAsia"/>
        </w:rPr>
        <w:t>輸出保險等業務。該行11</w:t>
      </w:r>
      <w:r>
        <w:rPr>
          <w:rFonts w:hint="eastAsia"/>
        </w:rPr>
        <w:t>4</w:t>
      </w:r>
      <w:r w:rsidR="00A41D89" w:rsidRPr="00A41D89">
        <w:rPr>
          <w:rFonts w:hint="eastAsia"/>
        </w:rPr>
        <w:t>年度預算案編列營業收入</w:t>
      </w:r>
      <w:r>
        <w:rPr>
          <w:rFonts w:hint="eastAsia"/>
        </w:rPr>
        <w:t>58</w:t>
      </w:r>
      <w:r w:rsidR="00E75CBB">
        <w:rPr>
          <w:rFonts w:hint="eastAsia"/>
        </w:rPr>
        <w:t>億</w:t>
      </w:r>
      <w:r>
        <w:rPr>
          <w:rFonts w:hint="eastAsia"/>
        </w:rPr>
        <w:t>7</w:t>
      </w:r>
      <w:r w:rsidR="00E75CBB">
        <w:t>,</w:t>
      </w:r>
      <w:r>
        <w:rPr>
          <w:rFonts w:hint="eastAsia"/>
        </w:rPr>
        <w:t>218</w:t>
      </w:r>
      <w:r w:rsidR="00E75CBB">
        <w:rPr>
          <w:rFonts w:hint="eastAsia"/>
        </w:rPr>
        <w:t>萬</w:t>
      </w:r>
      <w:r>
        <w:rPr>
          <w:rFonts w:hint="eastAsia"/>
        </w:rPr>
        <w:t>1</w:t>
      </w:r>
      <w:r w:rsidR="00820CEA">
        <w:rPr>
          <w:rFonts w:hint="eastAsia"/>
        </w:rPr>
        <w:t>千</w:t>
      </w:r>
      <w:r w:rsidR="00A41D89" w:rsidRPr="00A41D89">
        <w:rPr>
          <w:rFonts w:hint="eastAsia"/>
        </w:rPr>
        <w:t>元，營業成本</w:t>
      </w:r>
      <w:r>
        <w:rPr>
          <w:rFonts w:hint="eastAsia"/>
        </w:rPr>
        <w:t>36</w:t>
      </w:r>
      <w:r w:rsidR="00E75CBB">
        <w:rPr>
          <w:rFonts w:hint="eastAsia"/>
        </w:rPr>
        <w:t>億</w:t>
      </w:r>
      <w:r>
        <w:rPr>
          <w:rFonts w:hint="eastAsia"/>
        </w:rPr>
        <w:t>8</w:t>
      </w:r>
      <w:r w:rsidR="00E75CBB">
        <w:t>,</w:t>
      </w:r>
      <w:r>
        <w:rPr>
          <w:rFonts w:hint="eastAsia"/>
        </w:rPr>
        <w:t>651</w:t>
      </w:r>
      <w:r w:rsidR="00E75CBB">
        <w:rPr>
          <w:rFonts w:hint="eastAsia"/>
        </w:rPr>
        <w:t>萬</w:t>
      </w:r>
      <w:r>
        <w:rPr>
          <w:rFonts w:hint="eastAsia"/>
        </w:rPr>
        <w:t>1</w:t>
      </w:r>
      <w:r w:rsidR="00E75CBB">
        <w:rPr>
          <w:rFonts w:hint="eastAsia"/>
        </w:rPr>
        <w:t>千</w:t>
      </w:r>
      <w:r w:rsidR="00A41D89" w:rsidRPr="00A41D89">
        <w:rPr>
          <w:rFonts w:hint="eastAsia"/>
        </w:rPr>
        <w:t>元，營業費用</w:t>
      </w:r>
      <w:r w:rsidR="00C1796A">
        <w:t>8</w:t>
      </w:r>
      <w:r w:rsidR="00C1796A">
        <w:rPr>
          <w:rFonts w:hint="eastAsia"/>
        </w:rPr>
        <w:t>億</w:t>
      </w:r>
      <w:r>
        <w:rPr>
          <w:rFonts w:hint="eastAsia"/>
        </w:rPr>
        <w:t>9</w:t>
      </w:r>
      <w:r w:rsidR="00C1796A">
        <w:t>,</w:t>
      </w:r>
      <w:r>
        <w:rPr>
          <w:rFonts w:hint="eastAsia"/>
        </w:rPr>
        <w:t>664</w:t>
      </w:r>
      <w:r w:rsidR="00C1796A">
        <w:rPr>
          <w:rFonts w:hint="eastAsia"/>
        </w:rPr>
        <w:t>萬</w:t>
      </w:r>
      <w:r w:rsidR="00A41D89" w:rsidRPr="00A41D89">
        <w:rPr>
          <w:rFonts w:hint="eastAsia"/>
        </w:rPr>
        <w:t>元，營業外收入200萬元，營業外費用</w:t>
      </w:r>
      <w:r w:rsidR="00C1796A">
        <w:t>6,</w:t>
      </w:r>
      <w:r>
        <w:rPr>
          <w:rFonts w:hint="eastAsia"/>
        </w:rPr>
        <w:t>883</w:t>
      </w:r>
      <w:r w:rsidR="00C1796A">
        <w:rPr>
          <w:rFonts w:hint="eastAsia"/>
        </w:rPr>
        <w:t>萬</w:t>
      </w:r>
      <w:r>
        <w:rPr>
          <w:rFonts w:hint="eastAsia"/>
        </w:rPr>
        <w:t>5</w:t>
      </w:r>
      <w:r w:rsidR="00A41D89" w:rsidRPr="00A41D89">
        <w:rPr>
          <w:rFonts w:hint="eastAsia"/>
        </w:rPr>
        <w:t>千元，所得稅費用</w:t>
      </w:r>
      <w:r>
        <w:rPr>
          <w:rFonts w:hint="eastAsia"/>
        </w:rPr>
        <w:t>1億1</w:t>
      </w:r>
      <w:r w:rsidR="00C1796A">
        <w:t>,</w:t>
      </w:r>
      <w:r>
        <w:rPr>
          <w:rFonts w:hint="eastAsia"/>
        </w:rPr>
        <w:t>271</w:t>
      </w:r>
      <w:r w:rsidR="00C1796A">
        <w:rPr>
          <w:rFonts w:hint="eastAsia"/>
        </w:rPr>
        <w:t>萬</w:t>
      </w:r>
      <w:r>
        <w:rPr>
          <w:rFonts w:hint="eastAsia"/>
        </w:rPr>
        <w:t>2</w:t>
      </w:r>
      <w:r w:rsidR="00C1796A">
        <w:rPr>
          <w:rFonts w:hint="eastAsia"/>
        </w:rPr>
        <w:t>千</w:t>
      </w:r>
      <w:r w:rsidR="00A41D89" w:rsidRPr="00A41D89">
        <w:rPr>
          <w:rFonts w:hint="eastAsia"/>
        </w:rPr>
        <w:t>元，本期淨利</w:t>
      </w:r>
      <w:r>
        <w:rPr>
          <w:rFonts w:hint="eastAsia"/>
        </w:rPr>
        <w:t>11</w:t>
      </w:r>
      <w:r w:rsidR="00A617E2">
        <w:rPr>
          <w:rFonts w:hint="eastAsia"/>
        </w:rPr>
        <w:t>億</w:t>
      </w:r>
      <w:r w:rsidR="00A617E2">
        <w:t>9</w:t>
      </w:r>
      <w:r>
        <w:rPr>
          <w:rFonts w:hint="eastAsia"/>
        </w:rPr>
        <w:t>48</w:t>
      </w:r>
      <w:r w:rsidR="00A617E2">
        <w:rPr>
          <w:rFonts w:hint="eastAsia"/>
        </w:rPr>
        <w:t>萬</w:t>
      </w:r>
      <w:r>
        <w:rPr>
          <w:rFonts w:hint="eastAsia"/>
        </w:rPr>
        <w:t>3</w:t>
      </w:r>
      <w:r w:rsidR="00820CEA">
        <w:rPr>
          <w:rFonts w:hint="eastAsia"/>
        </w:rPr>
        <w:t>千</w:t>
      </w:r>
      <w:r w:rsidR="00A41D89" w:rsidRPr="00A41D89">
        <w:rPr>
          <w:rFonts w:hint="eastAsia"/>
        </w:rPr>
        <w:t>元</w:t>
      </w:r>
      <w:r w:rsidR="004C665A">
        <w:rPr>
          <w:rFonts w:hint="eastAsia"/>
        </w:rPr>
        <w:t>，較11</w:t>
      </w:r>
      <w:r w:rsidR="00A655B9">
        <w:rPr>
          <w:rFonts w:hint="eastAsia"/>
        </w:rPr>
        <w:t>3</w:t>
      </w:r>
      <w:r w:rsidR="004C665A">
        <w:rPr>
          <w:rFonts w:hint="eastAsia"/>
        </w:rPr>
        <w:t>年度預算</w:t>
      </w:r>
      <w:r w:rsidR="00A617E2">
        <w:rPr>
          <w:rFonts w:hint="eastAsia"/>
        </w:rPr>
        <w:t>數</w:t>
      </w:r>
      <w:r w:rsidR="00A655B9">
        <w:rPr>
          <w:rFonts w:hint="eastAsia"/>
        </w:rPr>
        <w:t>8</w:t>
      </w:r>
      <w:r w:rsidR="00A617E2">
        <w:rPr>
          <w:rFonts w:hint="eastAsia"/>
        </w:rPr>
        <w:t>億</w:t>
      </w:r>
      <w:r w:rsidR="00A655B9">
        <w:rPr>
          <w:rFonts w:hint="eastAsia"/>
        </w:rPr>
        <w:t>3</w:t>
      </w:r>
      <w:r w:rsidR="00A617E2">
        <w:t>,</w:t>
      </w:r>
      <w:r w:rsidR="00A655B9">
        <w:rPr>
          <w:rFonts w:hint="eastAsia"/>
        </w:rPr>
        <w:t>989</w:t>
      </w:r>
      <w:r w:rsidR="00A617E2">
        <w:rPr>
          <w:rFonts w:hint="eastAsia"/>
        </w:rPr>
        <w:t>萬</w:t>
      </w:r>
      <w:r w:rsidR="00A655B9">
        <w:rPr>
          <w:rFonts w:hint="eastAsia"/>
        </w:rPr>
        <w:t>6</w:t>
      </w:r>
      <w:r w:rsidR="00A617E2">
        <w:rPr>
          <w:rFonts w:hint="eastAsia"/>
        </w:rPr>
        <w:t>千</w:t>
      </w:r>
      <w:r w:rsidR="004C665A">
        <w:rPr>
          <w:rFonts w:hint="eastAsia"/>
        </w:rPr>
        <w:t>元增加</w:t>
      </w:r>
      <w:r w:rsidR="007706F1">
        <w:rPr>
          <w:rFonts w:hint="eastAsia"/>
        </w:rPr>
        <w:t>2億6</w:t>
      </w:r>
      <w:r w:rsidR="007706F1">
        <w:t>,</w:t>
      </w:r>
      <w:r w:rsidR="007706F1">
        <w:rPr>
          <w:rFonts w:hint="eastAsia"/>
        </w:rPr>
        <w:t>958</w:t>
      </w:r>
      <w:r w:rsidR="000225AB">
        <w:rPr>
          <w:rFonts w:hint="eastAsia"/>
        </w:rPr>
        <w:t>萬</w:t>
      </w:r>
      <w:r w:rsidR="007706F1">
        <w:rPr>
          <w:rFonts w:hint="eastAsia"/>
        </w:rPr>
        <w:t>7</w:t>
      </w:r>
      <w:r w:rsidR="004C665A">
        <w:rPr>
          <w:rFonts w:hint="eastAsia"/>
        </w:rPr>
        <w:t>千元(增幅</w:t>
      </w:r>
      <w:r w:rsidR="007706F1">
        <w:rPr>
          <w:rFonts w:hint="eastAsia"/>
        </w:rPr>
        <w:t>3</w:t>
      </w:r>
      <w:r w:rsidR="007706F1">
        <w:t>2</w:t>
      </w:r>
      <w:r w:rsidR="000225AB">
        <w:t>.</w:t>
      </w:r>
      <w:r w:rsidR="007706F1">
        <w:t>1</w:t>
      </w:r>
      <w:r w:rsidR="004C665A">
        <w:t>%</w:t>
      </w:r>
      <w:r w:rsidR="004C665A">
        <w:rPr>
          <w:rFonts w:hint="eastAsia"/>
        </w:rPr>
        <w:t>)，較11</w:t>
      </w:r>
      <w:r w:rsidR="00A655B9">
        <w:rPr>
          <w:rFonts w:hint="eastAsia"/>
        </w:rPr>
        <w:t>2</w:t>
      </w:r>
      <w:r w:rsidR="004C665A">
        <w:rPr>
          <w:rFonts w:hint="eastAsia"/>
        </w:rPr>
        <w:t>年度決算數</w:t>
      </w:r>
      <w:r w:rsidR="00A655B9">
        <w:rPr>
          <w:rFonts w:hint="eastAsia"/>
        </w:rPr>
        <w:t>11</w:t>
      </w:r>
      <w:r w:rsidR="008835E8">
        <w:rPr>
          <w:rFonts w:hint="eastAsia"/>
        </w:rPr>
        <w:t>億</w:t>
      </w:r>
      <w:r w:rsidR="00A655B9">
        <w:rPr>
          <w:rFonts w:hint="eastAsia"/>
        </w:rPr>
        <w:t>3</w:t>
      </w:r>
      <w:r w:rsidR="008835E8">
        <w:t>,</w:t>
      </w:r>
      <w:r w:rsidR="00A655B9">
        <w:rPr>
          <w:rFonts w:hint="eastAsia"/>
        </w:rPr>
        <w:t>881</w:t>
      </w:r>
      <w:r w:rsidR="008835E8">
        <w:rPr>
          <w:rFonts w:hint="eastAsia"/>
        </w:rPr>
        <w:t>萬</w:t>
      </w:r>
      <w:r w:rsidR="004C665A">
        <w:rPr>
          <w:rFonts w:hint="eastAsia"/>
        </w:rPr>
        <w:t>元則</w:t>
      </w:r>
      <w:r w:rsidR="007706F1">
        <w:rPr>
          <w:rFonts w:hint="eastAsia"/>
        </w:rPr>
        <w:t>減少2,932</w:t>
      </w:r>
      <w:r w:rsidR="00F4776F">
        <w:rPr>
          <w:rFonts w:hint="eastAsia"/>
        </w:rPr>
        <w:t>萬</w:t>
      </w:r>
      <w:r w:rsidR="007706F1">
        <w:rPr>
          <w:rFonts w:hint="eastAsia"/>
        </w:rPr>
        <w:t>7</w:t>
      </w:r>
      <w:r w:rsidR="004C665A">
        <w:rPr>
          <w:rFonts w:hint="eastAsia"/>
        </w:rPr>
        <w:t>千元(</w:t>
      </w:r>
      <w:r w:rsidR="007706F1">
        <w:rPr>
          <w:rFonts w:hint="eastAsia"/>
        </w:rPr>
        <w:t>減</w:t>
      </w:r>
      <w:r w:rsidR="004C665A">
        <w:rPr>
          <w:rFonts w:hint="eastAsia"/>
        </w:rPr>
        <w:t>幅</w:t>
      </w:r>
      <w:r w:rsidR="007706F1">
        <w:rPr>
          <w:rFonts w:hint="eastAsia"/>
        </w:rPr>
        <w:t>2</w:t>
      </w:r>
      <w:r w:rsidR="00850D3D">
        <w:t>.</w:t>
      </w:r>
      <w:r w:rsidR="007706F1">
        <w:rPr>
          <w:rFonts w:hint="eastAsia"/>
        </w:rPr>
        <w:t>58</w:t>
      </w:r>
      <w:r w:rsidR="004C665A">
        <w:rPr>
          <w:rFonts w:hint="eastAsia"/>
        </w:rPr>
        <w:t>%)</w:t>
      </w:r>
      <w:r w:rsidR="00A41D89" w:rsidRPr="00A41D89">
        <w:rPr>
          <w:rFonts w:hint="eastAsia"/>
        </w:rPr>
        <w:t>。茲就該行11</w:t>
      </w:r>
      <w:r w:rsidR="00A655B9">
        <w:rPr>
          <w:rFonts w:hint="eastAsia"/>
        </w:rPr>
        <w:t>4</w:t>
      </w:r>
      <w:r w:rsidR="00A41D89" w:rsidRPr="00A41D89">
        <w:rPr>
          <w:rFonts w:hint="eastAsia"/>
        </w:rPr>
        <w:t>年度預算案評</w:t>
      </w:r>
      <w:r w:rsidR="00AA6C12">
        <w:rPr>
          <w:rFonts w:hint="eastAsia"/>
        </w:rPr>
        <w:t>析</w:t>
      </w:r>
      <w:r w:rsidR="00A41D89" w:rsidRPr="00A41D89">
        <w:rPr>
          <w:rFonts w:hint="eastAsia"/>
        </w:rPr>
        <w:t>如</w:t>
      </w:r>
      <w:r w:rsidR="00A655B9">
        <w:rPr>
          <w:rFonts w:hint="eastAsia"/>
        </w:rPr>
        <w:t>次</w:t>
      </w:r>
      <w:r w:rsidR="00A41D89" w:rsidRPr="00A41D89">
        <w:rPr>
          <w:rFonts w:hint="eastAsia"/>
        </w:rPr>
        <w:t>：</w:t>
      </w:r>
    </w:p>
    <w:p w:rsidR="00AA4E92" w:rsidRDefault="00AA4E92" w:rsidP="00AA4E92">
      <w:pPr>
        <w:pStyle w:val="14"/>
        <w:ind w:left="567" w:hanging="567"/>
        <w:rPr>
          <w:lang w:eastAsia="zh-HK"/>
        </w:rPr>
      </w:pPr>
      <w:bookmarkStart w:id="1" w:name="_Toc90050258"/>
      <w:bookmarkStart w:id="2" w:name="_Toc117097005"/>
      <w:bookmarkStart w:id="3" w:name="_Toc182991503"/>
      <w:r>
        <w:rPr>
          <w:rFonts w:hint="eastAsia"/>
        </w:rPr>
        <w:t>一</w:t>
      </w:r>
      <w:r>
        <w:rPr>
          <w:rFonts w:hint="eastAsia"/>
          <w:lang w:eastAsia="zh-HK"/>
        </w:rPr>
        <w:t>、</w:t>
      </w:r>
      <w:r w:rsidR="006C53A7">
        <w:rPr>
          <w:rFonts w:hint="eastAsia"/>
        </w:rPr>
        <w:t>執行</w:t>
      </w:r>
      <w:r>
        <w:rPr>
          <w:rFonts w:hint="eastAsia"/>
        </w:rPr>
        <w:t>國家融資保證機制</w:t>
      </w:r>
      <w:r w:rsidR="0074246A">
        <w:rPr>
          <w:rFonts w:hAnsi="標楷體" w:hint="eastAsia"/>
        </w:rPr>
        <w:t>，</w:t>
      </w:r>
      <w:r w:rsidR="0074246A">
        <w:rPr>
          <w:rFonts w:hint="eastAsia"/>
        </w:rPr>
        <w:t>惟近年僅</w:t>
      </w:r>
      <w:r w:rsidR="008D1E16">
        <w:rPr>
          <w:rFonts w:hint="eastAsia"/>
        </w:rPr>
        <w:t>有</w:t>
      </w:r>
      <w:r w:rsidR="0058752E">
        <w:rPr>
          <w:rFonts w:hint="eastAsia"/>
        </w:rPr>
        <w:t>部分</w:t>
      </w:r>
      <w:r w:rsidR="008D1E16">
        <w:rPr>
          <w:rFonts w:hint="eastAsia"/>
        </w:rPr>
        <w:t>類別</w:t>
      </w:r>
      <w:r w:rsidR="0074246A">
        <w:rPr>
          <w:rFonts w:hint="eastAsia"/>
        </w:rPr>
        <w:t>有核准案件</w:t>
      </w:r>
      <w:r>
        <w:rPr>
          <w:rFonts w:hint="eastAsia"/>
        </w:rPr>
        <w:t>，允宜</w:t>
      </w:r>
      <w:r w:rsidR="0074246A">
        <w:rPr>
          <w:rFonts w:hint="eastAsia"/>
        </w:rPr>
        <w:t>加強推廣</w:t>
      </w:r>
      <w:r w:rsidR="0074246A">
        <w:rPr>
          <w:rFonts w:hAnsi="標楷體" w:hint="eastAsia"/>
        </w:rPr>
        <w:t>，</w:t>
      </w:r>
      <w:r w:rsidR="0074246A">
        <w:rPr>
          <w:rFonts w:hint="eastAsia"/>
        </w:rPr>
        <w:t>俾落實政策目標</w:t>
      </w:r>
      <w:bookmarkEnd w:id="2"/>
      <w:bookmarkEnd w:id="3"/>
    </w:p>
    <w:p w:rsidR="00AA4E92" w:rsidRDefault="009138D3" w:rsidP="00AA4E92">
      <w:pPr>
        <w:ind w:left="566" w:firstLine="566"/>
        <w:rPr>
          <w:lang w:eastAsia="zh-HK"/>
        </w:rPr>
      </w:pPr>
      <w:r w:rsidRPr="009138D3">
        <w:rPr>
          <w:rFonts w:hint="eastAsia"/>
        </w:rPr>
        <w:t>輸出入銀行114年度預算案預計承做</w:t>
      </w:r>
      <w:r w:rsidR="005B41D3">
        <w:rPr>
          <w:rFonts w:hint="eastAsia"/>
        </w:rPr>
        <w:t>保證</w:t>
      </w:r>
      <w:r w:rsidRPr="009138D3">
        <w:rPr>
          <w:rFonts w:hint="eastAsia"/>
        </w:rPr>
        <w:t>業務</w:t>
      </w:r>
      <w:r w:rsidR="005B41D3">
        <w:rPr>
          <w:rFonts w:hint="eastAsia"/>
        </w:rPr>
        <w:t>378</w:t>
      </w:r>
      <w:r w:rsidRPr="009138D3">
        <w:rPr>
          <w:rFonts w:hint="eastAsia"/>
        </w:rPr>
        <w:t>億元，較113年度預算營運量</w:t>
      </w:r>
      <w:r w:rsidR="00A45BA8">
        <w:rPr>
          <w:rFonts w:hint="eastAsia"/>
        </w:rPr>
        <w:t>325</w:t>
      </w:r>
      <w:r w:rsidRPr="009138D3">
        <w:rPr>
          <w:rFonts w:hint="eastAsia"/>
        </w:rPr>
        <w:t>億元增加</w:t>
      </w:r>
      <w:r w:rsidR="00A45BA8">
        <w:rPr>
          <w:rFonts w:hint="eastAsia"/>
        </w:rPr>
        <w:t>53</w:t>
      </w:r>
      <w:r w:rsidRPr="009138D3">
        <w:rPr>
          <w:rFonts w:hint="eastAsia"/>
        </w:rPr>
        <w:t>億元，成長</w:t>
      </w:r>
      <w:r w:rsidR="00A215AB">
        <w:rPr>
          <w:rFonts w:hint="eastAsia"/>
        </w:rPr>
        <w:t>16</w:t>
      </w:r>
      <w:r w:rsidRPr="009138D3">
        <w:rPr>
          <w:rFonts w:hint="eastAsia"/>
        </w:rPr>
        <w:t>.</w:t>
      </w:r>
      <w:r w:rsidR="00A215AB">
        <w:rPr>
          <w:rFonts w:hint="eastAsia"/>
        </w:rPr>
        <w:t>31</w:t>
      </w:r>
      <w:r w:rsidRPr="009138D3">
        <w:rPr>
          <w:rFonts w:hint="eastAsia"/>
        </w:rPr>
        <w:t>%</w:t>
      </w:r>
      <w:r w:rsidR="00AA4E92">
        <w:rPr>
          <w:rFonts w:hint="eastAsia"/>
          <w:lang w:eastAsia="zh-HK"/>
        </w:rPr>
        <w:t>。</w:t>
      </w:r>
      <w:r w:rsidR="008D4C68">
        <w:rPr>
          <w:rFonts w:hint="eastAsia"/>
        </w:rPr>
        <w:t>有關該行近年推動</w:t>
      </w:r>
      <w:r w:rsidR="008D4C68" w:rsidRPr="008D4C68">
        <w:rPr>
          <w:rFonts w:hint="eastAsia"/>
        </w:rPr>
        <w:t>國家融資保證機制</w:t>
      </w:r>
      <w:r w:rsidR="008D4C68">
        <w:rPr>
          <w:rFonts w:hint="eastAsia"/>
        </w:rPr>
        <w:t>雖有初步成果</w:t>
      </w:r>
      <w:r w:rsidR="008D4C68">
        <w:rPr>
          <w:rFonts w:hAnsi="標楷體" w:hint="eastAsia"/>
        </w:rPr>
        <w:t>，</w:t>
      </w:r>
      <w:r w:rsidR="008D4C68">
        <w:rPr>
          <w:rFonts w:hint="eastAsia"/>
        </w:rPr>
        <w:t>惟</w:t>
      </w:r>
      <w:r w:rsidR="00463EA0">
        <w:rPr>
          <w:rFonts w:hint="eastAsia"/>
        </w:rPr>
        <w:t>截至113年</w:t>
      </w:r>
      <w:r w:rsidR="0058752E">
        <w:t>10</w:t>
      </w:r>
      <w:r w:rsidR="00463EA0">
        <w:rPr>
          <w:rFonts w:hint="eastAsia"/>
        </w:rPr>
        <w:t>月底核准之融資保證案件類別僅</w:t>
      </w:r>
      <w:r w:rsidR="0058752E">
        <w:rPr>
          <w:rFonts w:hint="eastAsia"/>
        </w:rPr>
        <w:t>有綠能建設</w:t>
      </w:r>
      <w:r w:rsidR="0058752E">
        <w:rPr>
          <w:rFonts w:hAnsi="標楷體" w:hint="eastAsia"/>
        </w:rPr>
        <w:t>、</w:t>
      </w:r>
      <w:r w:rsidR="00463EA0">
        <w:rPr>
          <w:rFonts w:hint="eastAsia"/>
        </w:rPr>
        <w:t>綠能設備與服務</w:t>
      </w:r>
      <w:r w:rsidR="0058752E">
        <w:rPr>
          <w:rFonts w:hint="eastAsia"/>
        </w:rPr>
        <w:t>等2類有核准案件</w:t>
      </w:r>
      <w:r w:rsidR="00463EA0">
        <w:rPr>
          <w:rFonts w:hAnsi="標楷體" w:hint="eastAsia"/>
        </w:rPr>
        <w:t>，</w:t>
      </w:r>
      <w:r w:rsidR="00463EA0">
        <w:rPr>
          <w:rFonts w:hint="eastAsia"/>
        </w:rPr>
        <w:t>謹敘明</w:t>
      </w:r>
      <w:r w:rsidR="00AA4E92">
        <w:rPr>
          <w:rFonts w:hint="eastAsia"/>
        </w:rPr>
        <w:t>如</w:t>
      </w:r>
      <w:r w:rsidR="00463EA0">
        <w:rPr>
          <w:rFonts w:hint="eastAsia"/>
        </w:rPr>
        <w:t>次</w:t>
      </w:r>
      <w:r w:rsidR="00AA4E92">
        <w:rPr>
          <w:rFonts w:hint="eastAsia"/>
          <w:lang w:eastAsia="zh-HK"/>
        </w:rPr>
        <w:t>：</w:t>
      </w:r>
    </w:p>
    <w:p w:rsidR="00AA4E92" w:rsidRPr="00A63148" w:rsidRDefault="00AA4E92" w:rsidP="00AA4E92">
      <w:pPr>
        <w:pStyle w:val="a4"/>
        <w:ind w:left="849" w:hanging="283"/>
        <w:rPr>
          <w:b/>
          <w:lang w:eastAsia="zh-HK"/>
        </w:rPr>
      </w:pPr>
      <w:r w:rsidRPr="00A63148">
        <w:rPr>
          <w:rFonts w:hint="eastAsia"/>
          <w:b/>
        </w:rPr>
        <w:t>(一)</w:t>
      </w:r>
      <w:r w:rsidRPr="00B8473F">
        <w:rPr>
          <w:rFonts w:hint="eastAsia"/>
          <w:b/>
        </w:rPr>
        <w:t>國家融資保證機制推動方案</w:t>
      </w:r>
      <w:r w:rsidR="00CB2360">
        <w:rPr>
          <w:rFonts w:hint="eastAsia"/>
          <w:b/>
        </w:rPr>
        <w:t>係由政府及</w:t>
      </w:r>
      <w:r w:rsidR="00F1056A">
        <w:rPr>
          <w:rFonts w:hint="eastAsia"/>
          <w:b/>
        </w:rPr>
        <w:t>所</w:t>
      </w:r>
      <w:r w:rsidR="00CB2360">
        <w:rPr>
          <w:rFonts w:hint="eastAsia"/>
          <w:b/>
        </w:rPr>
        <w:t>持股之金融機構</w:t>
      </w:r>
      <w:r w:rsidR="00F1056A">
        <w:rPr>
          <w:rFonts w:hint="eastAsia"/>
          <w:b/>
        </w:rPr>
        <w:t>共同出</w:t>
      </w:r>
      <w:r w:rsidR="00CB2360">
        <w:rPr>
          <w:rFonts w:hint="eastAsia"/>
          <w:b/>
        </w:rPr>
        <w:t>資並設立專戶</w:t>
      </w:r>
      <w:r w:rsidR="00CB2360">
        <w:rPr>
          <w:rFonts w:hAnsi="標楷體" w:hint="eastAsia"/>
          <w:b/>
        </w:rPr>
        <w:t>，</w:t>
      </w:r>
      <w:r w:rsidR="00CB2360">
        <w:rPr>
          <w:rFonts w:hint="eastAsia"/>
          <w:b/>
        </w:rPr>
        <w:t>提供授信保證</w:t>
      </w:r>
      <w:r w:rsidR="00F1056A">
        <w:rPr>
          <w:rFonts w:hAnsi="標楷體" w:hint="eastAsia"/>
          <w:b/>
        </w:rPr>
        <w:t>，</w:t>
      </w:r>
      <w:r w:rsidR="00F1056A">
        <w:rPr>
          <w:rFonts w:hint="eastAsia"/>
          <w:b/>
        </w:rPr>
        <w:t>以促進我國綠能相關產業之發展</w:t>
      </w:r>
      <w:r w:rsidR="00F1056A">
        <w:rPr>
          <w:rFonts w:hAnsi="標楷體" w:hint="eastAsia"/>
          <w:b/>
        </w:rPr>
        <w:t>，</w:t>
      </w:r>
      <w:r w:rsidR="00F1056A">
        <w:rPr>
          <w:rFonts w:hint="eastAsia"/>
          <w:b/>
        </w:rPr>
        <w:t>並達成能源轉型之目標</w:t>
      </w:r>
    </w:p>
    <w:p w:rsidR="00824FFD" w:rsidRDefault="00AA4E92" w:rsidP="00003EF3">
      <w:pPr>
        <w:pStyle w:val="21"/>
        <w:ind w:left="850" w:firstLine="566"/>
        <w:rPr>
          <w:rFonts w:hAnsi="標楷體"/>
        </w:rPr>
      </w:pPr>
      <w:r>
        <w:rPr>
          <w:rFonts w:hint="eastAsia"/>
          <w:lang w:eastAsia="zh-HK"/>
        </w:rPr>
        <w:t>為推動國內綠能與重大公共建設，行政院109年11月</w:t>
      </w:r>
      <w:r w:rsidR="00217D7C">
        <w:rPr>
          <w:rFonts w:hint="eastAsia"/>
          <w:lang w:eastAsia="zh-HK"/>
        </w:rPr>
        <w:t>核定「國家融資保證機制推動方案」</w:t>
      </w:r>
      <w:r w:rsidR="00217D7C">
        <w:rPr>
          <w:rFonts w:hAnsi="標楷體" w:hint="eastAsia"/>
          <w:lang w:eastAsia="zh-HK"/>
        </w:rPr>
        <w:t>，</w:t>
      </w:r>
      <w:r w:rsidR="00217D7C">
        <w:rPr>
          <w:rFonts w:hint="eastAsia"/>
        </w:rPr>
        <w:t>輸出入銀行受託</w:t>
      </w:r>
      <w:r w:rsidR="00217D7C" w:rsidRPr="00217D7C">
        <w:rPr>
          <w:rFonts w:hint="eastAsia"/>
        </w:rPr>
        <w:t>擔任「國家融資保證機制推動方案」之執行單位</w:t>
      </w:r>
      <w:r w:rsidR="00217D7C">
        <w:rPr>
          <w:rFonts w:hAnsi="標楷體" w:hint="eastAsia"/>
        </w:rPr>
        <w:t>，</w:t>
      </w:r>
      <w:r w:rsidR="008D1E16">
        <w:rPr>
          <w:rFonts w:hAnsi="標楷體" w:hint="eastAsia"/>
        </w:rPr>
        <w:t>於110年1月成立國家融資保證中心，</w:t>
      </w:r>
      <w:r>
        <w:rPr>
          <w:rFonts w:hint="eastAsia"/>
          <w:lang w:eastAsia="zh-HK"/>
        </w:rPr>
        <w:t>由</w:t>
      </w:r>
      <w:r w:rsidR="002B7EB9">
        <w:rPr>
          <w:rFonts w:hint="eastAsia"/>
        </w:rPr>
        <w:t>行政院</w:t>
      </w:r>
      <w:r>
        <w:rPr>
          <w:rFonts w:hint="eastAsia"/>
          <w:lang w:eastAsia="zh-HK"/>
        </w:rPr>
        <w:t>國</w:t>
      </w:r>
      <w:r w:rsidR="002B7EB9">
        <w:rPr>
          <w:rFonts w:hint="eastAsia"/>
        </w:rPr>
        <w:t>家</w:t>
      </w:r>
      <w:r>
        <w:rPr>
          <w:rFonts w:hint="eastAsia"/>
          <w:lang w:eastAsia="zh-HK"/>
        </w:rPr>
        <w:t>發</w:t>
      </w:r>
      <w:r w:rsidR="002B7EB9">
        <w:rPr>
          <w:rFonts w:hint="eastAsia"/>
        </w:rPr>
        <w:t>展</w:t>
      </w:r>
      <w:r>
        <w:rPr>
          <w:rFonts w:hint="eastAsia"/>
          <w:lang w:eastAsia="zh-HK"/>
        </w:rPr>
        <w:t>基金</w:t>
      </w:r>
      <w:r w:rsidR="00614CCC">
        <w:rPr>
          <w:rFonts w:hint="eastAsia"/>
        </w:rPr>
        <w:t>(以下簡稱</w:t>
      </w:r>
      <w:r w:rsidR="00217D7C">
        <w:rPr>
          <w:rFonts w:hint="eastAsia"/>
        </w:rPr>
        <w:t>國發基金</w:t>
      </w:r>
      <w:r w:rsidR="00614CCC">
        <w:t>)</w:t>
      </w:r>
      <w:r w:rsidR="002B7EB9">
        <w:rPr>
          <w:rFonts w:hint="eastAsia"/>
        </w:rPr>
        <w:t>管理會</w:t>
      </w:r>
      <w:r>
        <w:rPr>
          <w:rFonts w:hint="eastAsia"/>
          <w:lang w:eastAsia="zh-HK"/>
        </w:rPr>
        <w:t>與</w:t>
      </w:r>
      <w:r w:rsidR="002B7EB9">
        <w:rPr>
          <w:rFonts w:hint="eastAsia"/>
        </w:rPr>
        <w:t>臺灣銀行等8家政府持股之金融機構</w:t>
      </w:r>
      <w:r w:rsidR="00F1056A">
        <w:rPr>
          <w:rFonts w:hint="eastAsia"/>
        </w:rPr>
        <w:t>簽約並共同出資</w:t>
      </w:r>
      <w:r w:rsidR="002B7EB9">
        <w:rPr>
          <w:rStyle w:val="af0"/>
        </w:rPr>
        <w:footnoteReference w:id="1"/>
      </w:r>
      <w:r w:rsidR="00F1056A">
        <w:rPr>
          <w:rFonts w:hint="eastAsia"/>
        </w:rPr>
        <w:t>並設</w:t>
      </w:r>
      <w:r w:rsidR="00F1056A">
        <w:rPr>
          <w:rFonts w:hint="eastAsia"/>
        </w:rPr>
        <w:lastRenderedPageBreak/>
        <w:t>立專戶</w:t>
      </w:r>
      <w:r w:rsidR="00F1056A">
        <w:rPr>
          <w:rFonts w:hint="eastAsia"/>
          <w:lang w:eastAsia="zh-HK"/>
        </w:rPr>
        <w:t>，</w:t>
      </w:r>
      <w:r w:rsidR="00F1056A">
        <w:rPr>
          <w:rFonts w:hint="eastAsia"/>
        </w:rPr>
        <w:t>提供融資</w:t>
      </w:r>
      <w:r>
        <w:rPr>
          <w:rFonts w:hint="eastAsia"/>
          <w:lang w:eastAsia="zh-HK"/>
        </w:rPr>
        <w:t>保證，</w:t>
      </w:r>
      <w:r w:rsidR="00CB2360">
        <w:rPr>
          <w:rFonts w:hint="eastAsia"/>
        </w:rPr>
        <w:t>透過降低</w:t>
      </w:r>
      <w:r w:rsidR="00F1056A">
        <w:rPr>
          <w:rFonts w:hint="eastAsia"/>
        </w:rPr>
        <w:t>金融機構承</w:t>
      </w:r>
      <w:r w:rsidR="00017D29">
        <w:rPr>
          <w:rFonts w:hint="eastAsia"/>
        </w:rPr>
        <w:t>擔</w:t>
      </w:r>
      <w:r w:rsidR="00F1056A">
        <w:rPr>
          <w:rFonts w:hint="eastAsia"/>
        </w:rPr>
        <w:t>綠能產業及重大公共建設之專案融資風險</w:t>
      </w:r>
      <w:r w:rsidR="00F1056A">
        <w:rPr>
          <w:rFonts w:hAnsi="標楷體" w:hint="eastAsia"/>
        </w:rPr>
        <w:t>，</w:t>
      </w:r>
      <w:r w:rsidR="00F1056A">
        <w:rPr>
          <w:rFonts w:hint="eastAsia"/>
        </w:rPr>
        <w:t>提升該等機構支持國內重大公共建設融資計畫意願</w:t>
      </w:r>
      <w:r w:rsidR="002B7EB9">
        <w:rPr>
          <w:rFonts w:hAnsi="標楷體" w:hint="eastAsia"/>
        </w:rPr>
        <w:t>，</w:t>
      </w:r>
      <w:r w:rsidR="002B7EB9" w:rsidRPr="002B7EB9">
        <w:rPr>
          <w:rFonts w:hint="eastAsia"/>
        </w:rPr>
        <w:t>以促進我國綠能相關產業之發展，並達成能源轉型之目標</w:t>
      </w:r>
      <w:r w:rsidR="00A9307F">
        <w:rPr>
          <w:rFonts w:hAnsi="標楷體" w:hint="eastAsia"/>
        </w:rPr>
        <w:t>，</w:t>
      </w:r>
      <w:r w:rsidR="00A9307F">
        <w:rPr>
          <w:rFonts w:hint="eastAsia"/>
        </w:rPr>
        <w:t>111年11月已完成出資</w:t>
      </w:r>
      <w:r w:rsidR="00EB02DB">
        <w:rPr>
          <w:rFonts w:hAnsi="標楷體" w:hint="eastAsia"/>
        </w:rPr>
        <w:t>，</w:t>
      </w:r>
      <w:r w:rsidR="00003EF3">
        <w:rPr>
          <w:rFonts w:hAnsi="標楷體" w:hint="eastAsia"/>
        </w:rPr>
        <w:t>合計</w:t>
      </w:r>
      <w:r w:rsidR="00EB02DB">
        <w:rPr>
          <w:rFonts w:hint="eastAsia"/>
        </w:rPr>
        <w:t>金額</w:t>
      </w:r>
      <w:r w:rsidR="00003EF3">
        <w:rPr>
          <w:rFonts w:hint="eastAsia"/>
        </w:rPr>
        <w:t>90</w:t>
      </w:r>
      <w:r w:rsidR="00EB02DB">
        <w:rPr>
          <w:rFonts w:hint="eastAsia"/>
        </w:rPr>
        <w:t>億</w:t>
      </w:r>
      <w:r w:rsidR="00003EF3">
        <w:rPr>
          <w:rFonts w:hint="eastAsia"/>
        </w:rPr>
        <w:t>2</w:t>
      </w:r>
      <w:r w:rsidR="00003EF3">
        <w:t>,</w:t>
      </w:r>
      <w:r w:rsidR="00003EF3">
        <w:rPr>
          <w:rFonts w:hint="eastAsia"/>
        </w:rPr>
        <w:t>099</w:t>
      </w:r>
      <w:r w:rsidR="00EB02DB">
        <w:rPr>
          <w:rFonts w:hint="eastAsia"/>
        </w:rPr>
        <w:t>萬</w:t>
      </w:r>
      <w:r w:rsidR="00003EF3">
        <w:rPr>
          <w:rFonts w:hint="eastAsia"/>
        </w:rPr>
        <w:t>3千</w:t>
      </w:r>
      <w:r w:rsidR="00EB02DB">
        <w:rPr>
          <w:rFonts w:hint="eastAsia"/>
        </w:rPr>
        <w:t>元</w:t>
      </w:r>
      <w:r>
        <w:rPr>
          <w:rFonts w:hint="eastAsia"/>
          <w:lang w:eastAsia="zh-HK"/>
        </w:rPr>
        <w:t>。</w:t>
      </w:r>
      <w:r w:rsidR="00217D7C">
        <w:rPr>
          <w:rFonts w:hint="eastAsia"/>
        </w:rPr>
        <w:t>經徵詢各方意見</w:t>
      </w:r>
      <w:r w:rsidR="00217D7C">
        <w:rPr>
          <w:rFonts w:hAnsi="標楷體" w:hint="eastAsia"/>
        </w:rPr>
        <w:t>，</w:t>
      </w:r>
      <w:r w:rsidR="00217D7C">
        <w:rPr>
          <w:rFonts w:hint="eastAsia"/>
        </w:rPr>
        <w:t>行政院滾動式檢討並</w:t>
      </w:r>
      <w:r w:rsidR="00E80755">
        <w:rPr>
          <w:rFonts w:hint="eastAsia"/>
        </w:rPr>
        <w:t>於112年12月</w:t>
      </w:r>
      <w:r w:rsidR="00217D7C">
        <w:rPr>
          <w:rFonts w:hint="eastAsia"/>
        </w:rPr>
        <w:t>修訂</w:t>
      </w:r>
      <w:r w:rsidR="00217D7C" w:rsidRPr="00217D7C">
        <w:rPr>
          <w:rFonts w:hint="eastAsia"/>
        </w:rPr>
        <w:t>「國家融資保證機制推動方案」</w:t>
      </w:r>
      <w:r w:rsidR="00217D7C">
        <w:rPr>
          <w:rFonts w:hAnsi="標楷體" w:hint="eastAsia"/>
        </w:rPr>
        <w:t>，</w:t>
      </w:r>
      <w:r w:rsidR="00217D7C">
        <w:rPr>
          <w:rFonts w:hint="eastAsia"/>
        </w:rPr>
        <w:t>該方案推動時程</w:t>
      </w:r>
      <w:r w:rsidR="008D1E16">
        <w:rPr>
          <w:rFonts w:hint="eastAsia"/>
        </w:rPr>
        <w:t>已</w:t>
      </w:r>
      <w:r w:rsidR="00217D7C">
        <w:rPr>
          <w:rFonts w:hint="eastAsia"/>
        </w:rPr>
        <w:t>延長5年至119年</w:t>
      </w:r>
      <w:r w:rsidR="00217D7C">
        <w:rPr>
          <w:rFonts w:hAnsi="標楷體" w:hint="eastAsia"/>
        </w:rPr>
        <w:t>，</w:t>
      </w:r>
      <w:r w:rsidR="00824FFD">
        <w:rPr>
          <w:rFonts w:hAnsi="標楷體" w:hint="eastAsia"/>
        </w:rPr>
        <w:t>並透過</w:t>
      </w:r>
      <w:r w:rsidR="00824FFD">
        <w:rPr>
          <w:rFonts w:hint="eastAsia"/>
        </w:rPr>
        <w:t>逐步擴大融資保證範疇</w:t>
      </w:r>
      <w:r w:rsidR="00824FFD">
        <w:rPr>
          <w:rFonts w:hAnsi="標楷體" w:hint="eastAsia"/>
        </w:rPr>
        <w:t>，俾強化政策果效。</w:t>
      </w:r>
    </w:p>
    <w:p w:rsidR="002B7EB9" w:rsidRDefault="00824FFD" w:rsidP="00003EF3">
      <w:pPr>
        <w:pStyle w:val="21"/>
        <w:ind w:left="850" w:firstLine="566"/>
        <w:rPr>
          <w:rFonts w:hAnsi="標楷體"/>
        </w:rPr>
      </w:pPr>
      <w:r>
        <w:rPr>
          <w:rFonts w:hAnsi="標楷體" w:hint="eastAsia"/>
        </w:rPr>
        <w:t>在適用融資保證之用途類別方面，</w:t>
      </w:r>
      <w:r w:rsidR="00003EF3">
        <w:rPr>
          <w:rFonts w:hint="eastAsia"/>
        </w:rPr>
        <w:t>依國家融資保證作業要點</w:t>
      </w:r>
      <w:r>
        <w:rPr>
          <w:rFonts w:hint="eastAsia"/>
        </w:rPr>
        <w:t>最新版(113年3月1日國家發展委員會核備修正)</w:t>
      </w:r>
      <w:r w:rsidR="00003EF3">
        <w:rPr>
          <w:rFonts w:hint="eastAsia"/>
        </w:rPr>
        <w:t>第4點</w:t>
      </w:r>
      <w:r>
        <w:rPr>
          <w:rFonts w:hint="eastAsia"/>
        </w:rPr>
        <w:t>規定</w:t>
      </w:r>
      <w:r w:rsidR="00003EF3">
        <w:rPr>
          <w:rFonts w:hint="eastAsia"/>
        </w:rPr>
        <w:t>包括綠能建設</w:t>
      </w:r>
      <w:r w:rsidR="00003EF3">
        <w:rPr>
          <w:rFonts w:hAnsi="標楷體" w:hint="eastAsia"/>
        </w:rPr>
        <w:t>、</w:t>
      </w:r>
      <w:r w:rsidR="00396ADE" w:rsidRPr="00396ADE">
        <w:rPr>
          <w:rFonts w:hAnsi="標楷體" w:hint="eastAsia"/>
        </w:rPr>
        <w:t>綠能設備與服務</w:t>
      </w:r>
      <w:r w:rsidR="00396ADE">
        <w:rPr>
          <w:rFonts w:hAnsi="標楷體" w:hint="eastAsia"/>
        </w:rPr>
        <w:t>、儲能、購電及重大公共建設</w:t>
      </w:r>
      <w:r w:rsidR="00E95A51">
        <w:rPr>
          <w:rFonts w:hAnsi="標楷體" w:hint="eastAsia"/>
        </w:rPr>
        <w:t>等5類</w:t>
      </w:r>
      <w:r w:rsidR="007F3651">
        <w:rPr>
          <w:rFonts w:hAnsi="標楷體" w:hint="eastAsia"/>
        </w:rPr>
        <w:t>；保證成數除購電類最高8成外，其餘類別均為最高6成；授信期間除綠能建設、購電類最長20年外</w:t>
      </w:r>
      <w:r w:rsidR="00BC2968">
        <w:rPr>
          <w:rFonts w:hAnsi="標楷體" w:hint="eastAsia"/>
        </w:rPr>
        <w:t>，其餘類別最長均為10年；單一企業獲准融資保證額度最高金額除綠能建設類為300億元外，其餘類別介於5億元至</w:t>
      </w:r>
      <w:r w:rsidR="00E80755">
        <w:rPr>
          <w:rFonts w:hAnsi="標楷體" w:hint="eastAsia"/>
        </w:rPr>
        <w:t>8</w:t>
      </w:r>
      <w:r w:rsidR="00BC2968">
        <w:rPr>
          <w:rFonts w:hAnsi="標楷體" w:hint="eastAsia"/>
        </w:rPr>
        <w:t>0億元</w:t>
      </w:r>
      <w:r w:rsidR="006748D0">
        <w:rPr>
          <w:rFonts w:hAnsi="標楷體" w:hint="eastAsia"/>
        </w:rPr>
        <w:t>間，為避免融資保證申請者集中於單一企業集團，前揭作業要點就同一集團之企業獲准之保證融資額度另訂有上限規定</w:t>
      </w:r>
      <w:r>
        <w:rPr>
          <w:rFonts w:hAnsi="標楷體" w:hint="eastAsia"/>
        </w:rPr>
        <w:t>(詳表1)</w:t>
      </w:r>
      <w:r w:rsidR="00342E91">
        <w:rPr>
          <w:rFonts w:hAnsi="標楷體" w:hint="eastAsia"/>
        </w:rPr>
        <w:t>。</w:t>
      </w:r>
      <w:r>
        <w:rPr>
          <w:rFonts w:hAnsi="標楷體"/>
        </w:rPr>
        <w:t xml:space="preserve"> </w:t>
      </w:r>
    </w:p>
    <w:p w:rsidR="00824FFD" w:rsidRPr="004E731F" w:rsidRDefault="00824FFD" w:rsidP="00824FFD">
      <w:pPr>
        <w:ind w:leftChars="0" w:left="5953" w:hangingChars="2100" w:hanging="5953"/>
        <w:jc w:val="left"/>
        <w:rPr>
          <w:sz w:val="40"/>
        </w:rPr>
      </w:pPr>
      <w:r w:rsidRPr="001610E2">
        <w:rPr>
          <w:rFonts w:hint="eastAsia"/>
          <w:b/>
        </w:rPr>
        <w:t>表</w:t>
      </w:r>
      <w:r>
        <w:rPr>
          <w:b/>
        </w:rPr>
        <w:t>1</w:t>
      </w:r>
      <w:r>
        <w:rPr>
          <w:rFonts w:hint="eastAsia"/>
          <w:b/>
        </w:rPr>
        <w:t xml:space="preserve">國家融資保證作業要點主要規範            </w:t>
      </w:r>
    </w:p>
    <w:tbl>
      <w:tblPr>
        <w:tblW w:w="4938" w:type="pct"/>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1220"/>
        <w:gridCol w:w="1399"/>
        <w:gridCol w:w="1364"/>
        <w:gridCol w:w="1543"/>
        <w:gridCol w:w="1543"/>
        <w:gridCol w:w="1543"/>
      </w:tblGrid>
      <w:tr w:rsidR="00824FFD" w:rsidRPr="00566A77" w:rsidTr="009E108D">
        <w:trPr>
          <w:trHeight w:val="304"/>
          <w:tblHeader/>
        </w:trPr>
        <w:tc>
          <w:tcPr>
            <w:tcW w:w="708" w:type="pct"/>
            <w:tcBorders>
              <w:tl2br w:val="single" w:sz="4" w:space="0" w:color="auto"/>
            </w:tcBorders>
            <w:shd w:val="clear" w:color="auto" w:fill="auto"/>
          </w:tcPr>
          <w:p w:rsidR="00824FFD" w:rsidRDefault="00824FFD" w:rsidP="009E108D">
            <w:pPr>
              <w:pStyle w:val="142"/>
              <w:rPr>
                <w:rFonts w:hAnsi="Calibri"/>
              </w:rPr>
            </w:pPr>
            <w:r w:rsidRPr="00383D19">
              <w:rPr>
                <w:rFonts w:hAnsi="Calibri" w:hint="eastAsia"/>
              </w:rPr>
              <w:t xml:space="preserve"> 融資保</w:t>
            </w:r>
            <w:r>
              <w:rPr>
                <w:rFonts w:hAnsi="Calibri" w:hint="eastAsia"/>
              </w:rPr>
              <w:t xml:space="preserve"> </w:t>
            </w:r>
          </w:p>
          <w:p w:rsidR="00824FFD" w:rsidRDefault="00824FFD" w:rsidP="009E108D">
            <w:pPr>
              <w:pStyle w:val="142"/>
              <w:rPr>
                <w:rFonts w:hAnsi="Calibri"/>
              </w:rPr>
            </w:pPr>
            <w:r>
              <w:rPr>
                <w:rFonts w:hAnsi="Calibri" w:hint="eastAsia"/>
              </w:rPr>
              <w:t xml:space="preserve">  證類別  </w:t>
            </w:r>
          </w:p>
          <w:p w:rsidR="00824FFD" w:rsidRPr="00383D19" w:rsidRDefault="00824FFD" w:rsidP="009E108D">
            <w:pPr>
              <w:pStyle w:val="142"/>
              <w:rPr>
                <w:rFonts w:hAnsi="Calibri"/>
              </w:rPr>
            </w:pPr>
            <w:r>
              <w:rPr>
                <w:rFonts w:hAnsi="Calibri" w:hint="eastAsia"/>
              </w:rPr>
              <w:t xml:space="preserve">    </w:t>
            </w:r>
          </w:p>
          <w:p w:rsidR="00824FFD" w:rsidRPr="00383D19" w:rsidRDefault="00824FFD" w:rsidP="009E108D">
            <w:pPr>
              <w:pStyle w:val="142"/>
              <w:rPr>
                <w:rFonts w:hAnsi="Calibri" w:hint="eastAsia"/>
              </w:rPr>
            </w:pPr>
          </w:p>
          <w:p w:rsidR="00824FFD" w:rsidRPr="00383D19" w:rsidRDefault="00824FFD" w:rsidP="009E108D">
            <w:pPr>
              <w:pStyle w:val="142"/>
              <w:rPr>
                <w:rFonts w:hAnsi="Calibri" w:hint="eastAsia"/>
              </w:rPr>
            </w:pPr>
            <w:r w:rsidRPr="00383D19">
              <w:rPr>
                <w:rFonts w:hAnsi="Calibri" w:hint="eastAsia"/>
              </w:rPr>
              <w:t>項目</w:t>
            </w:r>
          </w:p>
        </w:tc>
        <w:tc>
          <w:tcPr>
            <w:tcW w:w="812" w:type="pct"/>
            <w:shd w:val="clear" w:color="auto" w:fill="auto"/>
            <w:vAlign w:val="center"/>
          </w:tcPr>
          <w:p w:rsidR="00824FFD" w:rsidRPr="00383D19" w:rsidRDefault="00824FFD" w:rsidP="009E108D">
            <w:pPr>
              <w:pStyle w:val="142"/>
              <w:jc w:val="center"/>
              <w:rPr>
                <w:rFonts w:hAnsi="Calibri"/>
              </w:rPr>
            </w:pPr>
            <w:r w:rsidRPr="00383D19">
              <w:rPr>
                <w:rFonts w:hAnsi="Calibri" w:hint="eastAsia"/>
              </w:rPr>
              <w:t>綠能建設</w:t>
            </w:r>
          </w:p>
        </w:tc>
        <w:tc>
          <w:tcPr>
            <w:tcW w:w="792" w:type="pct"/>
            <w:vAlign w:val="center"/>
          </w:tcPr>
          <w:p w:rsidR="00824FFD" w:rsidRPr="00383D19" w:rsidRDefault="00824FFD" w:rsidP="009E108D">
            <w:pPr>
              <w:pStyle w:val="142"/>
              <w:jc w:val="center"/>
              <w:rPr>
                <w:rFonts w:hAnsi="Calibri" w:hint="eastAsia"/>
              </w:rPr>
            </w:pPr>
            <w:r w:rsidRPr="00383D19">
              <w:rPr>
                <w:rFonts w:hAnsi="Calibri" w:hint="eastAsia"/>
              </w:rPr>
              <w:t>綠能設備與服務</w:t>
            </w:r>
          </w:p>
        </w:tc>
        <w:tc>
          <w:tcPr>
            <w:tcW w:w="896" w:type="pct"/>
            <w:vAlign w:val="center"/>
          </w:tcPr>
          <w:p w:rsidR="00824FFD" w:rsidRDefault="00824FFD" w:rsidP="009E108D">
            <w:pPr>
              <w:pStyle w:val="142"/>
              <w:jc w:val="center"/>
              <w:rPr>
                <w:rFonts w:hAnsi="Calibri"/>
              </w:rPr>
            </w:pPr>
            <w:r w:rsidRPr="00383D19">
              <w:rPr>
                <w:rFonts w:hAnsi="Calibri" w:hint="eastAsia"/>
              </w:rPr>
              <w:t>重大公共</w:t>
            </w:r>
          </w:p>
          <w:p w:rsidR="00824FFD" w:rsidRPr="00383D19" w:rsidRDefault="00824FFD" w:rsidP="009E108D">
            <w:pPr>
              <w:pStyle w:val="142"/>
              <w:jc w:val="center"/>
              <w:rPr>
                <w:rFonts w:hAnsi="Calibri" w:hint="eastAsia"/>
              </w:rPr>
            </w:pPr>
            <w:r w:rsidRPr="00383D19">
              <w:rPr>
                <w:rFonts w:hAnsi="Calibri" w:hint="eastAsia"/>
              </w:rPr>
              <w:t>建設</w:t>
            </w:r>
          </w:p>
        </w:tc>
        <w:tc>
          <w:tcPr>
            <w:tcW w:w="896" w:type="pct"/>
            <w:shd w:val="clear" w:color="auto" w:fill="auto"/>
            <w:vAlign w:val="center"/>
          </w:tcPr>
          <w:p w:rsidR="00824FFD" w:rsidRPr="00383D19" w:rsidRDefault="00824FFD" w:rsidP="009E108D">
            <w:pPr>
              <w:pStyle w:val="142"/>
              <w:jc w:val="center"/>
              <w:rPr>
                <w:rFonts w:hAnsi="Calibri"/>
              </w:rPr>
            </w:pPr>
            <w:r>
              <w:rPr>
                <w:rFonts w:hAnsi="Calibri" w:hint="eastAsia"/>
              </w:rPr>
              <w:t>儲能</w:t>
            </w:r>
          </w:p>
        </w:tc>
        <w:tc>
          <w:tcPr>
            <w:tcW w:w="896" w:type="pct"/>
            <w:shd w:val="clear" w:color="auto" w:fill="auto"/>
            <w:vAlign w:val="center"/>
          </w:tcPr>
          <w:p w:rsidR="00824FFD" w:rsidRPr="00383D19" w:rsidRDefault="00824FFD" w:rsidP="009E108D">
            <w:pPr>
              <w:pStyle w:val="142"/>
              <w:jc w:val="center"/>
              <w:rPr>
                <w:rFonts w:hAnsi="Calibri"/>
              </w:rPr>
            </w:pPr>
            <w:r>
              <w:rPr>
                <w:rFonts w:hAnsi="Calibri" w:hint="eastAsia"/>
              </w:rPr>
              <w:t>購電</w:t>
            </w:r>
          </w:p>
        </w:tc>
      </w:tr>
      <w:tr w:rsidR="00824FFD" w:rsidRPr="00566A77" w:rsidTr="009E108D">
        <w:trPr>
          <w:trHeight w:val="260"/>
        </w:trPr>
        <w:tc>
          <w:tcPr>
            <w:tcW w:w="708" w:type="pct"/>
            <w:shd w:val="clear" w:color="auto" w:fill="auto"/>
          </w:tcPr>
          <w:p w:rsidR="00824FFD" w:rsidRPr="00383D19" w:rsidRDefault="00824FFD" w:rsidP="009E108D">
            <w:pPr>
              <w:pStyle w:val="142"/>
              <w:jc w:val="both"/>
              <w:rPr>
                <w:rFonts w:hAnsi="Calibri"/>
              </w:rPr>
            </w:pPr>
            <w:r w:rsidRPr="00383D19">
              <w:rPr>
                <w:rFonts w:hAnsi="Calibri" w:hint="eastAsia"/>
              </w:rPr>
              <w:t>保證成數</w:t>
            </w:r>
          </w:p>
        </w:tc>
        <w:tc>
          <w:tcPr>
            <w:tcW w:w="3396" w:type="pct"/>
            <w:gridSpan w:val="4"/>
            <w:shd w:val="clear" w:color="auto" w:fill="auto"/>
            <w:vAlign w:val="center"/>
          </w:tcPr>
          <w:p w:rsidR="00824FFD" w:rsidRPr="00383D19" w:rsidRDefault="00824FFD" w:rsidP="009E108D">
            <w:pPr>
              <w:pStyle w:val="142"/>
              <w:jc w:val="center"/>
              <w:rPr>
                <w:rFonts w:hAnsi="Calibri"/>
              </w:rPr>
            </w:pPr>
            <w:r w:rsidRPr="00383D19">
              <w:rPr>
                <w:rFonts w:hAnsi="Calibri" w:hint="eastAsia"/>
              </w:rPr>
              <w:t>最高6成</w:t>
            </w:r>
          </w:p>
        </w:tc>
        <w:tc>
          <w:tcPr>
            <w:tcW w:w="896" w:type="pct"/>
            <w:shd w:val="clear" w:color="auto" w:fill="auto"/>
            <w:vAlign w:val="center"/>
          </w:tcPr>
          <w:p w:rsidR="00824FFD" w:rsidRPr="00383D19" w:rsidRDefault="00824FFD" w:rsidP="009E108D">
            <w:pPr>
              <w:pStyle w:val="142"/>
              <w:jc w:val="center"/>
              <w:rPr>
                <w:rFonts w:hAnsi="Calibri"/>
              </w:rPr>
            </w:pPr>
            <w:r w:rsidRPr="00383D19">
              <w:rPr>
                <w:rFonts w:hAnsi="Calibri" w:hint="eastAsia"/>
              </w:rPr>
              <w:t>最高</w:t>
            </w:r>
            <w:r>
              <w:rPr>
                <w:rFonts w:hAnsi="Calibri" w:hint="eastAsia"/>
              </w:rPr>
              <w:t>8</w:t>
            </w:r>
            <w:r w:rsidRPr="00383D19">
              <w:rPr>
                <w:rFonts w:hAnsi="Calibri" w:hint="eastAsia"/>
              </w:rPr>
              <w:t>成</w:t>
            </w:r>
          </w:p>
        </w:tc>
      </w:tr>
      <w:tr w:rsidR="00824FFD" w:rsidRPr="00566A77" w:rsidTr="009E108D">
        <w:tc>
          <w:tcPr>
            <w:tcW w:w="708" w:type="pct"/>
            <w:shd w:val="clear" w:color="auto" w:fill="auto"/>
          </w:tcPr>
          <w:p w:rsidR="00824FFD" w:rsidRPr="00383D19" w:rsidRDefault="00824FFD" w:rsidP="009E108D">
            <w:pPr>
              <w:pStyle w:val="142"/>
              <w:jc w:val="both"/>
              <w:rPr>
                <w:rFonts w:hAnsi="Calibri"/>
              </w:rPr>
            </w:pPr>
            <w:r w:rsidRPr="00383D19">
              <w:rPr>
                <w:rFonts w:hAnsi="Calibri" w:hint="eastAsia"/>
              </w:rPr>
              <w:t>授信期間</w:t>
            </w:r>
          </w:p>
        </w:tc>
        <w:tc>
          <w:tcPr>
            <w:tcW w:w="812" w:type="pct"/>
            <w:shd w:val="clear" w:color="auto" w:fill="auto"/>
            <w:vAlign w:val="center"/>
          </w:tcPr>
          <w:p w:rsidR="00824FFD" w:rsidRPr="00383D19" w:rsidRDefault="00824FFD" w:rsidP="009E108D">
            <w:pPr>
              <w:pStyle w:val="142"/>
              <w:jc w:val="center"/>
              <w:rPr>
                <w:rFonts w:hAnsi="Calibri"/>
              </w:rPr>
            </w:pPr>
            <w:r w:rsidRPr="00383D19">
              <w:rPr>
                <w:rFonts w:hAnsi="Calibri" w:hint="eastAsia"/>
              </w:rPr>
              <w:t>最長20年</w:t>
            </w:r>
          </w:p>
        </w:tc>
        <w:tc>
          <w:tcPr>
            <w:tcW w:w="2584" w:type="pct"/>
            <w:gridSpan w:val="3"/>
            <w:vAlign w:val="center"/>
          </w:tcPr>
          <w:p w:rsidR="00824FFD" w:rsidRPr="00383D19" w:rsidRDefault="00824FFD" w:rsidP="009E108D">
            <w:pPr>
              <w:pStyle w:val="142"/>
              <w:jc w:val="center"/>
              <w:rPr>
                <w:rFonts w:hAnsi="Calibri"/>
              </w:rPr>
            </w:pPr>
            <w:r w:rsidRPr="00383D19">
              <w:rPr>
                <w:rFonts w:hAnsi="Calibri" w:hint="eastAsia"/>
              </w:rPr>
              <w:t>最長</w:t>
            </w:r>
            <w:r>
              <w:rPr>
                <w:rFonts w:hAnsi="Calibri" w:hint="eastAsia"/>
              </w:rPr>
              <w:t>10</w:t>
            </w:r>
            <w:r w:rsidRPr="00383D19">
              <w:rPr>
                <w:rFonts w:hAnsi="Calibri" w:hint="eastAsia"/>
              </w:rPr>
              <w:t>年</w:t>
            </w:r>
          </w:p>
        </w:tc>
        <w:tc>
          <w:tcPr>
            <w:tcW w:w="896" w:type="pct"/>
            <w:shd w:val="clear" w:color="auto" w:fill="auto"/>
            <w:vAlign w:val="center"/>
          </w:tcPr>
          <w:p w:rsidR="00824FFD" w:rsidRPr="00383D19" w:rsidRDefault="00824FFD" w:rsidP="009E108D">
            <w:pPr>
              <w:pStyle w:val="142"/>
              <w:jc w:val="center"/>
              <w:rPr>
                <w:rFonts w:hAnsi="Calibri"/>
              </w:rPr>
            </w:pPr>
            <w:r w:rsidRPr="00383D19">
              <w:rPr>
                <w:rFonts w:hAnsi="Calibri" w:hint="eastAsia"/>
              </w:rPr>
              <w:t>最長</w:t>
            </w:r>
            <w:r>
              <w:rPr>
                <w:rFonts w:hAnsi="Calibri" w:hint="eastAsia"/>
              </w:rPr>
              <w:t>2</w:t>
            </w:r>
            <w:r w:rsidRPr="00383D19">
              <w:rPr>
                <w:rFonts w:hAnsi="Calibri" w:hint="eastAsia"/>
              </w:rPr>
              <w:t>0年</w:t>
            </w:r>
          </w:p>
        </w:tc>
      </w:tr>
      <w:tr w:rsidR="00824FFD" w:rsidRPr="00566A77" w:rsidTr="009E108D">
        <w:trPr>
          <w:trHeight w:val="632"/>
        </w:trPr>
        <w:tc>
          <w:tcPr>
            <w:tcW w:w="708" w:type="pct"/>
            <w:shd w:val="clear" w:color="auto" w:fill="auto"/>
          </w:tcPr>
          <w:p w:rsidR="00824FFD" w:rsidRPr="00EF42DC" w:rsidRDefault="00824FFD" w:rsidP="009E108D">
            <w:pPr>
              <w:pStyle w:val="142"/>
              <w:jc w:val="both"/>
              <w:rPr>
                <w:rFonts w:hAnsi="Calibri"/>
                <w:szCs w:val="24"/>
              </w:rPr>
            </w:pPr>
            <w:r w:rsidRPr="00EF42DC">
              <w:rPr>
                <w:rFonts w:hAnsi="Calibri" w:hint="eastAsia"/>
                <w:szCs w:val="24"/>
              </w:rPr>
              <w:t>融資保證額度</w:t>
            </w:r>
          </w:p>
        </w:tc>
        <w:tc>
          <w:tcPr>
            <w:tcW w:w="812" w:type="pct"/>
            <w:shd w:val="clear" w:color="auto" w:fill="auto"/>
          </w:tcPr>
          <w:p w:rsidR="00824FFD" w:rsidRPr="00EF42DC" w:rsidRDefault="00824FFD" w:rsidP="009E108D">
            <w:pPr>
              <w:pStyle w:val="142"/>
              <w:jc w:val="both"/>
              <w:rPr>
                <w:rFonts w:hAnsi="Calibri"/>
                <w:szCs w:val="24"/>
              </w:rPr>
            </w:pPr>
            <w:r w:rsidRPr="00EF42DC">
              <w:rPr>
                <w:rFonts w:hAnsi="Calibri"/>
                <w:szCs w:val="24"/>
              </w:rPr>
              <w:t>單一企業</w:t>
            </w:r>
            <w:r w:rsidRPr="00EF42DC">
              <w:rPr>
                <w:rFonts w:hAnsi="Calibri" w:hint="eastAsia"/>
                <w:szCs w:val="24"/>
              </w:rPr>
              <w:t>保</w:t>
            </w:r>
            <w:r w:rsidRPr="00EF42DC">
              <w:rPr>
                <w:rFonts w:hAnsi="Calibri"/>
                <w:szCs w:val="24"/>
              </w:rPr>
              <w:t>證融資</w:t>
            </w:r>
            <w:r w:rsidRPr="00EF42DC">
              <w:rPr>
                <w:rFonts w:hAnsi="Calibri" w:hint="eastAsia"/>
                <w:szCs w:val="24"/>
              </w:rPr>
              <w:t>額</w:t>
            </w:r>
            <w:r w:rsidRPr="00EF42DC">
              <w:rPr>
                <w:rFonts w:hAnsi="Calibri"/>
                <w:szCs w:val="24"/>
              </w:rPr>
              <w:t>度最高</w:t>
            </w:r>
            <w:r w:rsidRPr="00EF42DC">
              <w:rPr>
                <w:rFonts w:hAnsi="Calibri" w:hint="eastAsia"/>
                <w:szCs w:val="24"/>
              </w:rPr>
              <w:t>300</w:t>
            </w:r>
            <w:r w:rsidRPr="00EF42DC">
              <w:rPr>
                <w:rFonts w:hAnsi="Calibri"/>
                <w:szCs w:val="24"/>
              </w:rPr>
              <w:t>億元</w:t>
            </w:r>
            <w:r w:rsidRPr="00EF42DC">
              <w:rPr>
                <w:rFonts w:hAnsi="Calibri" w:hint="eastAsia"/>
                <w:szCs w:val="24"/>
              </w:rPr>
              <w:t>。</w:t>
            </w:r>
          </w:p>
        </w:tc>
        <w:tc>
          <w:tcPr>
            <w:tcW w:w="792" w:type="pct"/>
          </w:tcPr>
          <w:p w:rsidR="00824FFD" w:rsidRPr="00EF42DC" w:rsidRDefault="00824FFD" w:rsidP="006C132E">
            <w:pPr>
              <w:pStyle w:val="142"/>
              <w:ind w:leftChars="-26" w:left="218" w:hangingChars="120" w:hanging="292"/>
              <w:jc w:val="both"/>
              <w:rPr>
                <w:rFonts w:hAnsi="Calibri"/>
                <w:szCs w:val="24"/>
              </w:rPr>
            </w:pPr>
            <w:r w:rsidRPr="00EF42DC">
              <w:rPr>
                <w:rFonts w:hAnsi="Calibri" w:hint="eastAsia"/>
                <w:szCs w:val="24"/>
              </w:rPr>
              <w:t>1.製造或服務供應之單一企業保證融資額度最高為新臺幣30億元(不得超過該訂單或合約金額之7成)，同一集團企業最高為新臺幣90億元</w:t>
            </w:r>
            <w:r w:rsidR="00E80755">
              <w:rPr>
                <w:rFonts w:hAnsi="標楷體" w:hint="eastAsia"/>
                <w:szCs w:val="24"/>
              </w:rPr>
              <w:t>。</w:t>
            </w:r>
          </w:p>
          <w:p w:rsidR="00824FFD" w:rsidRPr="00EF42DC" w:rsidRDefault="00824FFD" w:rsidP="006C132E">
            <w:pPr>
              <w:pStyle w:val="142"/>
              <w:ind w:leftChars="-31" w:left="192" w:hangingChars="115" w:hanging="280"/>
              <w:jc w:val="both"/>
              <w:rPr>
                <w:rFonts w:hAnsi="Calibri" w:hint="eastAsia"/>
                <w:szCs w:val="24"/>
              </w:rPr>
            </w:pPr>
            <w:r w:rsidRPr="00EF42DC">
              <w:rPr>
                <w:rFonts w:hAnsi="Calibri" w:hint="eastAsia"/>
                <w:szCs w:val="24"/>
              </w:rPr>
              <w:t>2.製造或服務輸出之單一企業保證融資額度最高為新臺幣5億元(</w:t>
            </w:r>
            <w:r>
              <w:rPr>
                <w:rFonts w:hAnsi="Calibri" w:hint="eastAsia"/>
                <w:szCs w:val="24"/>
              </w:rPr>
              <w:t>不得超過該訂單或合約金額之7</w:t>
            </w:r>
            <w:r w:rsidRPr="00EF42DC">
              <w:rPr>
                <w:rFonts w:hAnsi="Calibri" w:hint="eastAsia"/>
                <w:szCs w:val="24"/>
              </w:rPr>
              <w:t>成)，同一集團企業最高為新臺幣15億元。</w:t>
            </w:r>
          </w:p>
        </w:tc>
        <w:tc>
          <w:tcPr>
            <w:tcW w:w="896" w:type="pct"/>
            <w:shd w:val="clear" w:color="auto" w:fill="auto"/>
          </w:tcPr>
          <w:p w:rsidR="00824FFD" w:rsidRPr="00EF42DC" w:rsidRDefault="00824FFD" w:rsidP="009E108D">
            <w:pPr>
              <w:widowControl/>
              <w:spacing w:line="400" w:lineRule="exact"/>
              <w:ind w:leftChars="0" w:left="0" w:firstLineChars="0" w:firstLine="0"/>
              <w:rPr>
                <w:sz w:val="24"/>
                <w:szCs w:val="24"/>
                <w:lang w:eastAsia="zh-HK"/>
              </w:rPr>
            </w:pPr>
            <w:r w:rsidRPr="00EF42DC">
              <w:rPr>
                <w:rFonts w:hint="eastAsia"/>
                <w:sz w:val="24"/>
                <w:szCs w:val="24"/>
                <w:lang w:eastAsia="zh-HK"/>
              </w:rPr>
              <w:t>單一企業保證融資額度最高為新臺幣</w:t>
            </w:r>
            <w:r w:rsidRPr="00EF42DC">
              <w:rPr>
                <w:rFonts w:hint="eastAsia"/>
                <w:sz w:val="24"/>
                <w:szCs w:val="24"/>
              </w:rPr>
              <w:t>10</w:t>
            </w:r>
            <w:r w:rsidRPr="00EF42DC">
              <w:rPr>
                <w:rFonts w:hint="eastAsia"/>
                <w:sz w:val="24"/>
                <w:szCs w:val="24"/>
                <w:lang w:eastAsia="zh-HK"/>
              </w:rPr>
              <w:t>億元(不得超過</w:t>
            </w:r>
          </w:p>
          <w:p w:rsidR="00824FFD" w:rsidRPr="00EF42DC" w:rsidRDefault="00824FFD" w:rsidP="009E108D">
            <w:pPr>
              <w:widowControl/>
              <w:spacing w:line="400" w:lineRule="exact"/>
              <w:ind w:leftChars="0" w:left="0" w:firstLineChars="0" w:firstLine="0"/>
              <w:rPr>
                <w:sz w:val="24"/>
                <w:szCs w:val="24"/>
                <w:lang w:eastAsia="zh-HK"/>
              </w:rPr>
            </w:pPr>
            <w:r w:rsidRPr="00EF42DC">
              <w:rPr>
                <w:rFonts w:hint="eastAsia"/>
                <w:sz w:val="24"/>
                <w:szCs w:val="24"/>
                <w:lang w:eastAsia="zh-HK"/>
              </w:rPr>
              <w:t>該訂單或合約金額之</w:t>
            </w:r>
            <w:r>
              <w:rPr>
                <w:rFonts w:hint="eastAsia"/>
                <w:sz w:val="24"/>
                <w:szCs w:val="24"/>
              </w:rPr>
              <w:t>7</w:t>
            </w:r>
            <w:r w:rsidRPr="00EF42DC">
              <w:rPr>
                <w:rFonts w:hint="eastAsia"/>
                <w:sz w:val="24"/>
                <w:szCs w:val="24"/>
                <w:lang w:eastAsia="zh-HK"/>
              </w:rPr>
              <w:t>成)，同一集團企業最高為新臺幣</w:t>
            </w:r>
            <w:r w:rsidRPr="00EF42DC">
              <w:rPr>
                <w:rFonts w:hint="eastAsia"/>
                <w:sz w:val="24"/>
                <w:szCs w:val="24"/>
              </w:rPr>
              <w:t>30</w:t>
            </w:r>
            <w:r w:rsidRPr="00EF42DC">
              <w:rPr>
                <w:rFonts w:hint="eastAsia"/>
                <w:sz w:val="24"/>
                <w:szCs w:val="24"/>
                <w:lang w:eastAsia="zh-HK"/>
              </w:rPr>
              <w:t>億元。</w:t>
            </w:r>
          </w:p>
        </w:tc>
        <w:tc>
          <w:tcPr>
            <w:tcW w:w="896" w:type="pct"/>
            <w:shd w:val="clear" w:color="auto" w:fill="auto"/>
          </w:tcPr>
          <w:p w:rsidR="00E80755" w:rsidRDefault="00E80755" w:rsidP="00E80755">
            <w:pPr>
              <w:widowControl/>
              <w:spacing w:line="400" w:lineRule="exact"/>
              <w:ind w:leftChars="-13" w:left="211" w:hangingChars="102" w:hanging="248"/>
              <w:rPr>
                <w:sz w:val="24"/>
                <w:szCs w:val="24"/>
                <w:lang w:eastAsia="zh-HK"/>
              </w:rPr>
            </w:pPr>
            <w:r>
              <w:rPr>
                <w:rFonts w:hint="eastAsia"/>
                <w:sz w:val="24"/>
                <w:szCs w:val="24"/>
              </w:rPr>
              <w:t>1.</w:t>
            </w:r>
            <w:r w:rsidR="00824FFD" w:rsidRPr="00EF42DC">
              <w:rPr>
                <w:rFonts w:hint="eastAsia"/>
                <w:sz w:val="24"/>
                <w:szCs w:val="24"/>
                <w:lang w:eastAsia="zh-HK"/>
              </w:rPr>
              <w:t>製造或服務之採購或供應之單一企業保證融資額度最高為新臺幣20億元，同一集團企業最高為新臺幣60億元</w:t>
            </w:r>
            <w:r>
              <w:rPr>
                <w:rFonts w:hAnsi="標楷體" w:hint="eastAsia"/>
                <w:sz w:val="24"/>
                <w:szCs w:val="24"/>
                <w:lang w:eastAsia="zh-HK"/>
              </w:rPr>
              <w:t>。</w:t>
            </w:r>
          </w:p>
          <w:p w:rsidR="00824FFD" w:rsidRPr="00EF42DC" w:rsidRDefault="00E80755" w:rsidP="00E80755">
            <w:pPr>
              <w:widowControl/>
              <w:spacing w:line="400" w:lineRule="exact"/>
              <w:ind w:leftChars="-8" w:left="283" w:hangingChars="126" w:hanging="306"/>
              <w:rPr>
                <w:sz w:val="24"/>
                <w:szCs w:val="24"/>
                <w:lang w:eastAsia="zh-HK"/>
              </w:rPr>
            </w:pPr>
            <w:r>
              <w:rPr>
                <w:rFonts w:hint="eastAsia"/>
                <w:sz w:val="24"/>
                <w:szCs w:val="24"/>
              </w:rPr>
              <w:t>2.</w:t>
            </w:r>
            <w:r w:rsidR="00824FFD" w:rsidRPr="00EF42DC">
              <w:rPr>
                <w:rFonts w:hint="eastAsia"/>
                <w:sz w:val="24"/>
                <w:szCs w:val="24"/>
                <w:lang w:eastAsia="zh-HK"/>
              </w:rPr>
              <w:t>製造或服務輸出之單一企業保證融資額度最高為新臺幣5億元，同一集團企業最高為新臺幣15億元。</w:t>
            </w:r>
          </w:p>
        </w:tc>
        <w:tc>
          <w:tcPr>
            <w:tcW w:w="896" w:type="pct"/>
            <w:shd w:val="clear" w:color="auto" w:fill="auto"/>
          </w:tcPr>
          <w:p w:rsidR="00824FFD" w:rsidRPr="00EF42DC" w:rsidRDefault="00824FFD" w:rsidP="009E108D">
            <w:pPr>
              <w:widowControl/>
              <w:spacing w:line="400" w:lineRule="exact"/>
              <w:ind w:leftChars="0" w:left="0" w:firstLineChars="0" w:firstLine="0"/>
              <w:rPr>
                <w:sz w:val="24"/>
                <w:szCs w:val="24"/>
                <w:lang w:eastAsia="zh-HK"/>
              </w:rPr>
            </w:pPr>
            <w:r w:rsidRPr="00EF42DC">
              <w:rPr>
                <w:rFonts w:hint="eastAsia"/>
                <w:sz w:val="24"/>
                <w:szCs w:val="24"/>
                <w:lang w:eastAsia="zh-HK"/>
              </w:rPr>
              <w:t>單一企業及同一集團企業與其持股之購售電公司保證融資額度合計最</w:t>
            </w:r>
          </w:p>
          <w:p w:rsidR="00824FFD" w:rsidRPr="007A58CD" w:rsidRDefault="00824FFD" w:rsidP="009E108D">
            <w:pPr>
              <w:widowControl/>
              <w:spacing w:line="400" w:lineRule="exact"/>
              <w:ind w:leftChars="0" w:left="0" w:firstLineChars="0" w:firstLine="0"/>
            </w:pPr>
            <w:r w:rsidRPr="00EF42DC">
              <w:rPr>
                <w:rFonts w:hint="eastAsia"/>
                <w:sz w:val="24"/>
                <w:szCs w:val="24"/>
                <w:lang w:eastAsia="zh-HK"/>
              </w:rPr>
              <w:t>高為新臺幣80億元。</w:t>
            </w:r>
          </w:p>
        </w:tc>
      </w:tr>
    </w:tbl>
    <w:p w:rsidR="006748D0" w:rsidRDefault="006748D0" w:rsidP="006748D0">
      <w:pPr>
        <w:pStyle w:val="a8"/>
        <w:adjustRightInd/>
        <w:spacing w:line="240" w:lineRule="exact"/>
        <w:ind w:firstLineChars="0" w:firstLine="0"/>
        <w:contextualSpacing/>
        <w:mirrorIndents/>
        <w:rPr>
          <w:rFonts w:hint="eastAsia"/>
        </w:rPr>
      </w:pPr>
      <w:r w:rsidRPr="004E731F">
        <w:rPr>
          <w:rFonts w:hAnsi="標楷體" w:hint="eastAsia"/>
          <w:sz w:val="24"/>
          <w:szCs w:val="24"/>
          <w:lang w:eastAsia="zh-HK"/>
        </w:rPr>
        <w:t>資料來源</w:t>
      </w:r>
      <w:r w:rsidRPr="004E731F">
        <w:rPr>
          <w:rFonts w:hint="eastAsia"/>
          <w:sz w:val="24"/>
          <w:szCs w:val="24"/>
          <w:lang w:eastAsia="zh-HK"/>
        </w:rPr>
        <w:t>：</w:t>
      </w:r>
      <w:r w:rsidRPr="004E731F">
        <w:rPr>
          <w:rFonts w:hint="eastAsia"/>
          <w:sz w:val="24"/>
          <w:szCs w:val="24"/>
        </w:rPr>
        <w:t>輸出入銀行</w:t>
      </w:r>
      <w:r>
        <w:rPr>
          <w:rFonts w:hint="eastAsia"/>
          <w:sz w:val="24"/>
          <w:szCs w:val="24"/>
        </w:rPr>
        <w:t>提供</w:t>
      </w:r>
      <w:r w:rsidRPr="004E731F">
        <w:rPr>
          <w:rFonts w:hint="eastAsia"/>
          <w:sz w:val="24"/>
          <w:szCs w:val="24"/>
        </w:rPr>
        <w:t>。</w:t>
      </w:r>
    </w:p>
    <w:p w:rsidR="00AA4E92" w:rsidRPr="00265EFF" w:rsidRDefault="00A9307F" w:rsidP="00AA4E92">
      <w:pPr>
        <w:pStyle w:val="a4"/>
        <w:ind w:left="849" w:hanging="283"/>
        <w:rPr>
          <w:b/>
        </w:rPr>
      </w:pPr>
      <w:r w:rsidRPr="00265EFF">
        <w:rPr>
          <w:rFonts w:hint="eastAsia"/>
          <w:b/>
        </w:rPr>
        <w:t xml:space="preserve"> </w:t>
      </w:r>
      <w:r w:rsidR="00AA4E92" w:rsidRPr="00265EFF">
        <w:rPr>
          <w:rFonts w:hint="eastAsia"/>
          <w:b/>
        </w:rPr>
        <w:t>(二)</w:t>
      </w:r>
      <w:r w:rsidR="008D1E16">
        <w:rPr>
          <w:rFonts w:hint="eastAsia"/>
          <w:b/>
        </w:rPr>
        <w:t>國家融資保證中心自成立以來</w:t>
      </w:r>
      <w:r w:rsidR="008D1E16">
        <w:rPr>
          <w:rFonts w:hAnsi="標楷體" w:hint="eastAsia"/>
          <w:b/>
        </w:rPr>
        <w:t>，</w:t>
      </w:r>
      <w:r>
        <w:rPr>
          <w:rFonts w:hint="eastAsia"/>
          <w:b/>
        </w:rPr>
        <w:t>截至113年</w:t>
      </w:r>
      <w:r w:rsidR="00017D29">
        <w:rPr>
          <w:rFonts w:hint="eastAsia"/>
          <w:b/>
        </w:rPr>
        <w:t>10</w:t>
      </w:r>
      <w:r>
        <w:rPr>
          <w:rFonts w:hint="eastAsia"/>
          <w:b/>
        </w:rPr>
        <w:t>月底推動</w:t>
      </w:r>
      <w:r w:rsidR="00AA4E92">
        <w:rPr>
          <w:rFonts w:hint="eastAsia"/>
          <w:b/>
        </w:rPr>
        <w:t>融資保證業務</w:t>
      </w:r>
      <w:r>
        <w:rPr>
          <w:rFonts w:hint="eastAsia"/>
          <w:b/>
        </w:rPr>
        <w:t>雖已有初步成果</w:t>
      </w:r>
      <w:r>
        <w:rPr>
          <w:rFonts w:hAnsi="標楷體" w:hint="eastAsia"/>
          <w:b/>
        </w:rPr>
        <w:t>，惟核定之保證融資案件侷限於</w:t>
      </w:r>
      <w:r w:rsidR="008D1E16">
        <w:rPr>
          <w:rFonts w:hAnsi="標楷體" w:hint="eastAsia"/>
          <w:b/>
        </w:rPr>
        <w:t>綠能建設、綠能設備與服務等兩類，</w:t>
      </w:r>
      <w:r w:rsidR="009971C7">
        <w:rPr>
          <w:rFonts w:hAnsi="標楷體" w:hint="eastAsia"/>
          <w:b/>
        </w:rPr>
        <w:t>容</w:t>
      </w:r>
      <w:r w:rsidR="008D1E16">
        <w:rPr>
          <w:rFonts w:hAnsi="標楷體" w:hint="eastAsia"/>
          <w:b/>
        </w:rPr>
        <w:t>有</w:t>
      </w:r>
      <w:r w:rsidR="009971C7">
        <w:rPr>
          <w:rFonts w:hAnsi="標楷體" w:hint="eastAsia"/>
          <w:b/>
        </w:rPr>
        <w:t>拓展</w:t>
      </w:r>
      <w:r w:rsidR="008D1E16">
        <w:rPr>
          <w:rFonts w:hAnsi="標楷體" w:hint="eastAsia"/>
          <w:b/>
        </w:rPr>
        <w:t>空間</w:t>
      </w:r>
    </w:p>
    <w:p w:rsidR="00AA4E92" w:rsidRDefault="008D1E16" w:rsidP="00AA4E92">
      <w:pPr>
        <w:pStyle w:val="21"/>
        <w:ind w:left="850" w:firstLine="566"/>
      </w:pPr>
      <w:r>
        <w:rPr>
          <w:rFonts w:hint="eastAsia"/>
        </w:rPr>
        <w:t>依輸出入銀行提供</w:t>
      </w:r>
      <w:r w:rsidRPr="008D1E16">
        <w:rPr>
          <w:rFonts w:hAnsi="標楷體" w:hint="eastAsia"/>
        </w:rPr>
        <w:t>國家融資保證中心</w:t>
      </w:r>
      <w:r w:rsidR="00D9141D">
        <w:rPr>
          <w:rFonts w:hAnsi="標楷體" w:hint="eastAsia"/>
        </w:rPr>
        <w:t>110年度至</w:t>
      </w:r>
      <w:r w:rsidRPr="008D1E16">
        <w:rPr>
          <w:rFonts w:hAnsi="標楷體" w:hint="eastAsia"/>
        </w:rPr>
        <w:t>113年</w:t>
      </w:r>
      <w:r w:rsidR="00017D29">
        <w:rPr>
          <w:rFonts w:hAnsi="標楷體" w:hint="eastAsia"/>
        </w:rPr>
        <w:t>10</w:t>
      </w:r>
      <w:r w:rsidRPr="008D1E16">
        <w:rPr>
          <w:rFonts w:hAnsi="標楷體" w:hint="eastAsia"/>
        </w:rPr>
        <w:t>月底</w:t>
      </w:r>
      <w:r w:rsidR="009971C7">
        <w:rPr>
          <w:rFonts w:hAnsi="標楷體" w:hint="eastAsia"/>
        </w:rPr>
        <w:t>之辦理成果統計資料</w:t>
      </w:r>
      <w:r>
        <w:rPr>
          <w:rFonts w:hAnsi="標楷體" w:hint="eastAsia"/>
        </w:rPr>
        <w:t>，</w:t>
      </w:r>
      <w:r w:rsidR="0036203D">
        <w:rPr>
          <w:rFonts w:hAnsi="標楷體" w:hint="eastAsia"/>
        </w:rPr>
        <w:t>其中綠能建設</w:t>
      </w:r>
      <w:r w:rsidR="00D9141D">
        <w:rPr>
          <w:rFonts w:hAnsi="標楷體" w:hint="eastAsia"/>
        </w:rPr>
        <w:t>類</w:t>
      </w:r>
      <w:r w:rsidR="0036203D">
        <w:rPr>
          <w:rFonts w:hAnsi="標楷體" w:hint="eastAsia"/>
        </w:rPr>
        <w:t>僅112年度核准2件</w:t>
      </w:r>
      <w:r w:rsidR="00D9141D">
        <w:rPr>
          <w:rFonts w:hAnsi="標楷體" w:hint="eastAsia"/>
        </w:rPr>
        <w:t>，</w:t>
      </w:r>
      <w:r w:rsidR="00A35722">
        <w:rPr>
          <w:rFonts w:hAnsi="標楷體" w:hint="eastAsia"/>
        </w:rPr>
        <w:t>融資保證金額</w:t>
      </w:r>
      <w:r w:rsidR="00D9141D">
        <w:rPr>
          <w:rFonts w:hAnsi="標楷體" w:hint="eastAsia"/>
        </w:rPr>
        <w:t>6</w:t>
      </w:r>
      <w:r w:rsidR="00D9141D">
        <w:rPr>
          <w:rFonts w:hAnsi="標楷體"/>
        </w:rPr>
        <w:t>2</w:t>
      </w:r>
      <w:r w:rsidR="00D9141D">
        <w:rPr>
          <w:rFonts w:hAnsi="標楷體" w:hint="eastAsia"/>
        </w:rPr>
        <w:t>億餘元，同期間</w:t>
      </w:r>
      <w:r w:rsidR="00D9141D" w:rsidRPr="00D9141D">
        <w:rPr>
          <w:rFonts w:hAnsi="標楷體" w:hint="eastAsia"/>
        </w:rPr>
        <w:t>綠能設備與服務</w:t>
      </w:r>
      <w:r w:rsidR="00D9141D">
        <w:rPr>
          <w:rFonts w:hAnsi="標楷體" w:hint="eastAsia"/>
        </w:rPr>
        <w:t>類之年度核准件數介於1至4件</w:t>
      </w:r>
      <w:r w:rsidR="008A039E">
        <w:rPr>
          <w:rFonts w:hAnsi="標楷體" w:hint="eastAsia"/>
        </w:rPr>
        <w:t>間</w:t>
      </w:r>
      <w:r w:rsidR="00D9141D">
        <w:rPr>
          <w:rFonts w:hAnsi="標楷體" w:hint="eastAsia"/>
        </w:rPr>
        <w:t>，年度融資保證金額介於</w:t>
      </w:r>
      <w:r w:rsidR="009971C7">
        <w:rPr>
          <w:rFonts w:hAnsi="標楷體" w:hint="eastAsia"/>
        </w:rPr>
        <w:t>5</w:t>
      </w:r>
      <w:r w:rsidR="008A039E">
        <w:rPr>
          <w:rFonts w:hAnsi="標楷體" w:hint="eastAsia"/>
        </w:rPr>
        <w:t>億餘元至</w:t>
      </w:r>
      <w:r w:rsidR="009971C7">
        <w:rPr>
          <w:rFonts w:hAnsi="標楷體" w:hint="eastAsia"/>
        </w:rPr>
        <w:t>11億餘元</w:t>
      </w:r>
      <w:r w:rsidR="008A039E">
        <w:rPr>
          <w:rFonts w:hAnsi="標楷體" w:hint="eastAsia"/>
        </w:rPr>
        <w:t>間</w:t>
      </w:r>
      <w:r w:rsidR="00E66362">
        <w:rPr>
          <w:rFonts w:hAnsi="標楷體" w:hint="eastAsia"/>
        </w:rPr>
        <w:t>(詳表</w:t>
      </w:r>
      <w:r w:rsidR="00824FFD">
        <w:rPr>
          <w:rFonts w:hAnsi="標楷體" w:hint="eastAsia"/>
        </w:rPr>
        <w:t>2</w:t>
      </w:r>
      <w:r w:rsidR="00E66362">
        <w:rPr>
          <w:rFonts w:hAnsi="標楷體" w:hint="eastAsia"/>
        </w:rPr>
        <w:t>)</w:t>
      </w:r>
      <w:r w:rsidR="00AA4E92">
        <w:rPr>
          <w:rFonts w:hint="eastAsia"/>
        </w:rPr>
        <w:t>，</w:t>
      </w:r>
      <w:r w:rsidR="00017D29">
        <w:rPr>
          <w:rFonts w:hint="eastAsia"/>
        </w:rPr>
        <w:t>雖有初步成果</w:t>
      </w:r>
      <w:r w:rsidR="00017D29">
        <w:rPr>
          <w:rFonts w:hAnsi="標楷體" w:hint="eastAsia"/>
        </w:rPr>
        <w:t>，</w:t>
      </w:r>
      <w:r w:rsidR="00017D29">
        <w:rPr>
          <w:rFonts w:hint="eastAsia"/>
        </w:rPr>
        <w:t>惟</w:t>
      </w:r>
      <w:r w:rsidR="009971C7">
        <w:rPr>
          <w:rFonts w:hint="eastAsia"/>
        </w:rPr>
        <w:t>其餘類別均尚乏核准案件</w:t>
      </w:r>
      <w:r w:rsidR="009971C7">
        <w:rPr>
          <w:rFonts w:hAnsi="標楷體" w:hint="eastAsia"/>
        </w:rPr>
        <w:t>，</w:t>
      </w:r>
      <w:r w:rsidR="009971C7">
        <w:rPr>
          <w:rFonts w:hint="eastAsia"/>
        </w:rPr>
        <w:t>容有拓展空間</w:t>
      </w:r>
      <w:r w:rsidR="00AA4E92">
        <w:rPr>
          <w:rFonts w:hint="eastAsia"/>
        </w:rPr>
        <w:t>。</w:t>
      </w:r>
    </w:p>
    <w:p w:rsidR="00824FFD" w:rsidRPr="004E731F" w:rsidRDefault="00824FFD" w:rsidP="00DB4998">
      <w:pPr>
        <w:spacing w:line="360" w:lineRule="exact"/>
        <w:ind w:leftChars="0" w:left="5953" w:hangingChars="2100" w:hanging="5953"/>
        <w:jc w:val="left"/>
        <w:rPr>
          <w:sz w:val="40"/>
        </w:rPr>
      </w:pPr>
      <w:r w:rsidRPr="001610E2">
        <w:rPr>
          <w:rFonts w:hint="eastAsia"/>
          <w:b/>
        </w:rPr>
        <w:t>表</w:t>
      </w:r>
      <w:r>
        <w:rPr>
          <w:rFonts w:hint="eastAsia"/>
          <w:b/>
        </w:rPr>
        <w:t>2 截至113年10月底</w:t>
      </w:r>
      <w:r w:rsidRPr="00E31344">
        <w:rPr>
          <w:rFonts w:hint="eastAsia"/>
          <w:b/>
        </w:rPr>
        <w:t>國家融資保證中心</w:t>
      </w:r>
      <w:r>
        <w:rPr>
          <w:rFonts w:hint="eastAsia"/>
          <w:b/>
        </w:rPr>
        <w:t>辦理成果概況</w:t>
      </w:r>
      <w:r w:rsidRPr="001610E2">
        <w:rPr>
          <w:rFonts w:hint="eastAsia"/>
          <w:b/>
        </w:rPr>
        <w:t>表</w:t>
      </w:r>
      <w:r>
        <w:rPr>
          <w:rFonts w:hint="eastAsia"/>
          <w:b/>
        </w:rPr>
        <w:t xml:space="preserve">            </w:t>
      </w:r>
      <w:r w:rsidR="008171D0">
        <w:rPr>
          <w:rFonts w:hint="eastAsia"/>
          <w:b/>
        </w:rPr>
        <w:t xml:space="preserve"> </w:t>
      </w:r>
      <w:r w:rsidRPr="00FB12D5">
        <w:rPr>
          <w:rStyle w:val="143"/>
          <w:rFonts w:hint="eastAsia"/>
        </w:rPr>
        <w:t>單位：件；新臺幣千元</w:t>
      </w:r>
    </w:p>
    <w:tbl>
      <w:tblPr>
        <w:tblW w:w="0" w:type="auto"/>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1679"/>
        <w:gridCol w:w="1296"/>
        <w:gridCol w:w="1296"/>
        <w:gridCol w:w="1239"/>
        <w:gridCol w:w="1145"/>
        <w:gridCol w:w="1134"/>
      </w:tblGrid>
      <w:tr w:rsidR="006748D0" w:rsidRPr="007414A0" w:rsidTr="008171D0">
        <w:tc>
          <w:tcPr>
            <w:tcW w:w="2261" w:type="dxa"/>
            <w:gridSpan w:val="2"/>
            <w:tcBorders>
              <w:top w:val="single" w:sz="12" w:space="0" w:color="auto"/>
              <w:left w:val="single" w:sz="12" w:space="0" w:color="auto"/>
              <w:tl2br w:val="single" w:sz="4" w:space="0" w:color="auto"/>
            </w:tcBorders>
            <w:shd w:val="clear" w:color="auto" w:fill="auto"/>
          </w:tcPr>
          <w:p w:rsidR="006748D0" w:rsidRPr="007414A0" w:rsidRDefault="006748D0" w:rsidP="006748D0">
            <w:pPr>
              <w:pStyle w:val="142"/>
              <w:rPr>
                <w:rFonts w:hAnsi="Calibri"/>
              </w:rPr>
            </w:pPr>
            <w:r w:rsidRPr="007414A0">
              <w:rPr>
                <w:rFonts w:hAnsi="Calibri" w:hint="eastAsia"/>
              </w:rPr>
              <w:t xml:space="preserve">    融資保證類別</w:t>
            </w:r>
          </w:p>
          <w:p w:rsidR="0023591D" w:rsidRPr="007414A0" w:rsidRDefault="0023591D" w:rsidP="006748D0">
            <w:pPr>
              <w:pStyle w:val="142"/>
              <w:rPr>
                <w:rFonts w:hAnsi="Calibri"/>
              </w:rPr>
            </w:pPr>
          </w:p>
          <w:p w:rsidR="006748D0" w:rsidRPr="007414A0" w:rsidRDefault="006748D0" w:rsidP="006748D0">
            <w:pPr>
              <w:pStyle w:val="142"/>
              <w:rPr>
                <w:rFonts w:hAnsi="Calibri" w:hint="eastAsia"/>
                <w:snapToGrid/>
              </w:rPr>
            </w:pPr>
            <w:r w:rsidRPr="007414A0">
              <w:rPr>
                <w:rFonts w:hAnsi="Calibri" w:hint="eastAsia"/>
              </w:rPr>
              <w:t>年度</w:t>
            </w:r>
            <w:r w:rsidRPr="007414A0">
              <w:rPr>
                <w:rFonts w:hAnsi="標楷體" w:hint="eastAsia"/>
              </w:rPr>
              <w:t>、</w:t>
            </w:r>
            <w:r w:rsidRPr="007414A0">
              <w:rPr>
                <w:rFonts w:hAnsi="Calibri" w:hint="eastAsia"/>
              </w:rPr>
              <w:t>項目</w:t>
            </w:r>
            <w:r w:rsidR="0023591D" w:rsidRPr="007414A0">
              <w:rPr>
                <w:rFonts w:hAnsi="Calibri" w:hint="eastAsia"/>
              </w:rPr>
              <w:t>別</w:t>
            </w:r>
          </w:p>
        </w:tc>
        <w:tc>
          <w:tcPr>
            <w:tcW w:w="1296" w:type="dxa"/>
            <w:tcBorders>
              <w:top w:val="single" w:sz="12" w:space="0" w:color="auto"/>
            </w:tcBorders>
            <w:shd w:val="clear" w:color="auto" w:fill="auto"/>
            <w:vAlign w:val="center"/>
          </w:tcPr>
          <w:p w:rsidR="006748D0" w:rsidRPr="007414A0" w:rsidRDefault="006748D0" w:rsidP="007414A0">
            <w:pPr>
              <w:pStyle w:val="142"/>
              <w:jc w:val="center"/>
              <w:rPr>
                <w:rFonts w:hAnsi="Calibri"/>
              </w:rPr>
            </w:pPr>
            <w:r w:rsidRPr="007414A0">
              <w:rPr>
                <w:rFonts w:hAnsi="Calibri" w:hint="eastAsia"/>
              </w:rPr>
              <w:t>綠能建設</w:t>
            </w:r>
          </w:p>
        </w:tc>
        <w:tc>
          <w:tcPr>
            <w:tcW w:w="1296" w:type="dxa"/>
            <w:tcBorders>
              <w:top w:val="single" w:sz="12" w:space="0" w:color="auto"/>
            </w:tcBorders>
            <w:shd w:val="clear" w:color="auto" w:fill="auto"/>
            <w:vAlign w:val="center"/>
          </w:tcPr>
          <w:p w:rsidR="006748D0" w:rsidRPr="007414A0" w:rsidRDefault="006748D0" w:rsidP="007414A0">
            <w:pPr>
              <w:pStyle w:val="142"/>
              <w:jc w:val="center"/>
              <w:rPr>
                <w:rFonts w:hAnsi="Calibri" w:hint="eastAsia"/>
              </w:rPr>
            </w:pPr>
            <w:r w:rsidRPr="007414A0">
              <w:rPr>
                <w:rFonts w:hAnsi="Calibri" w:hint="eastAsia"/>
              </w:rPr>
              <w:t>綠能設備與服務</w:t>
            </w:r>
          </w:p>
        </w:tc>
        <w:tc>
          <w:tcPr>
            <w:tcW w:w="1239" w:type="dxa"/>
            <w:tcBorders>
              <w:top w:val="single" w:sz="12" w:space="0" w:color="auto"/>
            </w:tcBorders>
            <w:shd w:val="clear" w:color="auto" w:fill="auto"/>
            <w:vAlign w:val="center"/>
          </w:tcPr>
          <w:p w:rsidR="006748D0" w:rsidRPr="007414A0" w:rsidRDefault="006748D0" w:rsidP="007414A0">
            <w:pPr>
              <w:pStyle w:val="142"/>
              <w:jc w:val="center"/>
              <w:rPr>
                <w:rFonts w:hAnsi="Calibri"/>
              </w:rPr>
            </w:pPr>
            <w:r w:rsidRPr="007414A0">
              <w:rPr>
                <w:rFonts w:hAnsi="Calibri" w:hint="eastAsia"/>
              </w:rPr>
              <w:t>重大公共</w:t>
            </w:r>
          </w:p>
          <w:p w:rsidR="006748D0" w:rsidRPr="007414A0" w:rsidRDefault="006748D0" w:rsidP="007414A0">
            <w:pPr>
              <w:pStyle w:val="142"/>
              <w:jc w:val="center"/>
              <w:rPr>
                <w:rFonts w:hAnsi="Calibri" w:hint="eastAsia"/>
              </w:rPr>
            </w:pPr>
            <w:r w:rsidRPr="007414A0">
              <w:rPr>
                <w:rFonts w:hAnsi="Calibri" w:hint="eastAsia"/>
              </w:rPr>
              <w:t>建設</w:t>
            </w:r>
          </w:p>
        </w:tc>
        <w:tc>
          <w:tcPr>
            <w:tcW w:w="1145" w:type="dxa"/>
            <w:tcBorders>
              <w:top w:val="single" w:sz="12" w:space="0" w:color="auto"/>
            </w:tcBorders>
            <w:shd w:val="clear" w:color="auto" w:fill="auto"/>
            <w:vAlign w:val="center"/>
          </w:tcPr>
          <w:p w:rsidR="006748D0" w:rsidRPr="007414A0" w:rsidRDefault="006748D0" w:rsidP="007414A0">
            <w:pPr>
              <w:pStyle w:val="142"/>
              <w:jc w:val="center"/>
              <w:rPr>
                <w:rFonts w:hAnsi="Calibri"/>
              </w:rPr>
            </w:pPr>
            <w:r w:rsidRPr="007414A0">
              <w:rPr>
                <w:rFonts w:hAnsi="Calibri" w:hint="eastAsia"/>
              </w:rPr>
              <w:t>儲能</w:t>
            </w:r>
          </w:p>
        </w:tc>
        <w:tc>
          <w:tcPr>
            <w:tcW w:w="1134" w:type="dxa"/>
            <w:tcBorders>
              <w:top w:val="single" w:sz="12" w:space="0" w:color="auto"/>
              <w:right w:val="single" w:sz="12" w:space="0" w:color="auto"/>
            </w:tcBorders>
            <w:shd w:val="clear" w:color="auto" w:fill="auto"/>
            <w:vAlign w:val="center"/>
          </w:tcPr>
          <w:p w:rsidR="006748D0" w:rsidRPr="007414A0" w:rsidRDefault="006748D0" w:rsidP="007414A0">
            <w:pPr>
              <w:pStyle w:val="142"/>
              <w:jc w:val="center"/>
              <w:rPr>
                <w:rFonts w:hAnsi="Calibri"/>
              </w:rPr>
            </w:pPr>
            <w:r w:rsidRPr="007414A0">
              <w:rPr>
                <w:rFonts w:hAnsi="Calibri" w:hint="eastAsia"/>
              </w:rPr>
              <w:t>購電</w:t>
            </w:r>
          </w:p>
        </w:tc>
      </w:tr>
      <w:tr w:rsidR="006748D0" w:rsidRPr="007414A0" w:rsidTr="008171D0">
        <w:tc>
          <w:tcPr>
            <w:tcW w:w="582" w:type="dxa"/>
            <w:vMerge w:val="restart"/>
            <w:tcBorders>
              <w:left w:val="single" w:sz="12" w:space="0" w:color="auto"/>
            </w:tcBorders>
            <w:shd w:val="clear" w:color="auto" w:fill="auto"/>
            <w:vAlign w:val="center"/>
          </w:tcPr>
          <w:p w:rsidR="006748D0" w:rsidRPr="007414A0" w:rsidRDefault="006748D0" w:rsidP="007414A0">
            <w:pPr>
              <w:pStyle w:val="142"/>
              <w:jc w:val="center"/>
              <w:rPr>
                <w:rFonts w:hAnsi="Calibri" w:hint="eastAsia"/>
                <w:snapToGrid/>
                <w:szCs w:val="24"/>
              </w:rPr>
            </w:pPr>
            <w:r w:rsidRPr="007414A0">
              <w:rPr>
                <w:rFonts w:hAnsi="Calibri" w:hint="eastAsia"/>
                <w:snapToGrid/>
                <w:szCs w:val="24"/>
              </w:rPr>
              <w:t>110</w:t>
            </w:r>
          </w:p>
        </w:tc>
        <w:tc>
          <w:tcPr>
            <w:tcW w:w="1679" w:type="dxa"/>
            <w:shd w:val="clear" w:color="auto" w:fill="auto"/>
            <w:vAlign w:val="center"/>
          </w:tcPr>
          <w:p w:rsidR="006748D0" w:rsidRPr="007414A0" w:rsidRDefault="006748D0" w:rsidP="007414A0">
            <w:pPr>
              <w:pStyle w:val="142"/>
              <w:jc w:val="center"/>
              <w:rPr>
                <w:rFonts w:hAnsi="Calibri" w:hint="eastAsia"/>
                <w:snapToGrid/>
                <w:szCs w:val="24"/>
              </w:rPr>
            </w:pPr>
            <w:r w:rsidRPr="007414A0">
              <w:rPr>
                <w:rFonts w:hAnsi="Calibri" w:hint="eastAsia"/>
                <w:snapToGrid/>
                <w:szCs w:val="24"/>
              </w:rPr>
              <w:t>核准保證件數</w:t>
            </w:r>
          </w:p>
        </w:tc>
        <w:tc>
          <w:tcPr>
            <w:tcW w:w="1296" w:type="dxa"/>
            <w:shd w:val="clear" w:color="auto" w:fill="auto"/>
            <w:vAlign w:val="center"/>
          </w:tcPr>
          <w:p w:rsidR="006748D0" w:rsidRPr="007414A0" w:rsidRDefault="006748D0" w:rsidP="007414A0">
            <w:pPr>
              <w:pStyle w:val="142"/>
              <w:jc w:val="right"/>
              <w:rPr>
                <w:rFonts w:hAnsi="Calibri" w:hint="eastAsia"/>
                <w:snapToGrid/>
                <w:szCs w:val="24"/>
              </w:rPr>
            </w:pPr>
            <w:r w:rsidRPr="007414A0">
              <w:rPr>
                <w:rFonts w:hAnsi="Calibri" w:hint="eastAsia"/>
                <w:snapToGrid/>
                <w:szCs w:val="24"/>
              </w:rPr>
              <w:t>0</w:t>
            </w:r>
          </w:p>
        </w:tc>
        <w:tc>
          <w:tcPr>
            <w:tcW w:w="1296" w:type="dxa"/>
            <w:shd w:val="clear" w:color="auto" w:fill="auto"/>
            <w:vAlign w:val="center"/>
          </w:tcPr>
          <w:p w:rsidR="006748D0" w:rsidRPr="007414A0" w:rsidRDefault="006748D0" w:rsidP="007414A0">
            <w:pPr>
              <w:pStyle w:val="142"/>
              <w:jc w:val="right"/>
              <w:rPr>
                <w:rFonts w:hAnsi="Calibri" w:hint="eastAsia"/>
              </w:rPr>
            </w:pPr>
            <w:r w:rsidRPr="007414A0">
              <w:rPr>
                <w:rFonts w:hAnsi="Calibri" w:hint="eastAsia"/>
              </w:rPr>
              <w:t>1</w:t>
            </w:r>
          </w:p>
        </w:tc>
        <w:tc>
          <w:tcPr>
            <w:tcW w:w="1239" w:type="dxa"/>
            <w:shd w:val="clear" w:color="auto" w:fill="auto"/>
            <w:vAlign w:val="center"/>
          </w:tcPr>
          <w:p w:rsidR="006748D0" w:rsidRPr="007414A0" w:rsidRDefault="006748D0" w:rsidP="007414A0">
            <w:pPr>
              <w:pStyle w:val="142"/>
              <w:jc w:val="right"/>
              <w:rPr>
                <w:rFonts w:hAnsi="Calibri" w:hint="eastAsia"/>
                <w:snapToGrid/>
              </w:rPr>
            </w:pPr>
            <w:r w:rsidRPr="007414A0">
              <w:rPr>
                <w:rFonts w:hAnsi="Calibri" w:hint="eastAsia"/>
                <w:snapToGrid/>
              </w:rPr>
              <w:t>0</w:t>
            </w:r>
          </w:p>
        </w:tc>
        <w:tc>
          <w:tcPr>
            <w:tcW w:w="2279" w:type="dxa"/>
            <w:gridSpan w:val="2"/>
            <w:vMerge w:val="restart"/>
            <w:tcBorders>
              <w:right w:val="single" w:sz="12" w:space="0" w:color="auto"/>
              <w:tr2bl w:val="single" w:sz="4" w:space="0" w:color="auto"/>
            </w:tcBorders>
            <w:shd w:val="clear" w:color="auto" w:fill="auto"/>
            <w:vAlign w:val="center"/>
          </w:tcPr>
          <w:p w:rsidR="006748D0" w:rsidRPr="007414A0" w:rsidRDefault="006748D0" w:rsidP="007414A0">
            <w:pPr>
              <w:pStyle w:val="142"/>
              <w:jc w:val="right"/>
              <w:rPr>
                <w:rFonts w:hAnsi="Calibri" w:hint="eastAsia"/>
                <w:snapToGrid/>
              </w:rPr>
            </w:pPr>
          </w:p>
        </w:tc>
      </w:tr>
      <w:tr w:rsidR="006748D0" w:rsidRPr="007414A0" w:rsidTr="008171D0">
        <w:tc>
          <w:tcPr>
            <w:tcW w:w="582" w:type="dxa"/>
            <w:vMerge/>
            <w:tcBorders>
              <w:left w:val="single" w:sz="12" w:space="0" w:color="auto"/>
            </w:tcBorders>
            <w:shd w:val="clear" w:color="auto" w:fill="auto"/>
            <w:vAlign w:val="center"/>
          </w:tcPr>
          <w:p w:rsidR="006748D0" w:rsidRPr="007414A0" w:rsidRDefault="006748D0" w:rsidP="007414A0">
            <w:pPr>
              <w:pStyle w:val="142"/>
              <w:jc w:val="center"/>
              <w:rPr>
                <w:rFonts w:hAnsi="Calibri" w:hint="eastAsia"/>
                <w:snapToGrid/>
                <w:szCs w:val="24"/>
              </w:rPr>
            </w:pPr>
          </w:p>
        </w:tc>
        <w:tc>
          <w:tcPr>
            <w:tcW w:w="1679" w:type="dxa"/>
            <w:shd w:val="clear" w:color="auto" w:fill="auto"/>
            <w:vAlign w:val="center"/>
          </w:tcPr>
          <w:p w:rsidR="006748D0" w:rsidRPr="007414A0" w:rsidRDefault="006748D0" w:rsidP="007414A0">
            <w:pPr>
              <w:pStyle w:val="142"/>
              <w:jc w:val="center"/>
              <w:rPr>
                <w:rFonts w:hAnsi="Calibri" w:hint="eastAsia"/>
                <w:snapToGrid/>
                <w:szCs w:val="24"/>
              </w:rPr>
            </w:pPr>
            <w:r w:rsidRPr="007414A0">
              <w:rPr>
                <w:rFonts w:hAnsi="Calibri" w:hint="eastAsia"/>
                <w:snapToGrid/>
                <w:szCs w:val="24"/>
              </w:rPr>
              <w:t>核准保證金額</w:t>
            </w:r>
          </w:p>
        </w:tc>
        <w:tc>
          <w:tcPr>
            <w:tcW w:w="1296" w:type="dxa"/>
            <w:shd w:val="clear" w:color="auto" w:fill="auto"/>
            <w:vAlign w:val="center"/>
          </w:tcPr>
          <w:p w:rsidR="006748D0" w:rsidRPr="007414A0" w:rsidRDefault="006748D0" w:rsidP="007414A0">
            <w:pPr>
              <w:pStyle w:val="142"/>
              <w:jc w:val="right"/>
              <w:rPr>
                <w:rFonts w:hAnsi="Calibri" w:hint="eastAsia"/>
                <w:snapToGrid/>
                <w:szCs w:val="24"/>
              </w:rPr>
            </w:pPr>
            <w:r w:rsidRPr="007414A0">
              <w:rPr>
                <w:rFonts w:hAnsi="Calibri" w:hint="eastAsia"/>
                <w:snapToGrid/>
                <w:szCs w:val="24"/>
              </w:rPr>
              <w:t>0</w:t>
            </w:r>
          </w:p>
        </w:tc>
        <w:tc>
          <w:tcPr>
            <w:tcW w:w="1296" w:type="dxa"/>
            <w:shd w:val="clear" w:color="auto" w:fill="auto"/>
            <w:vAlign w:val="center"/>
          </w:tcPr>
          <w:p w:rsidR="006748D0" w:rsidRPr="007414A0" w:rsidRDefault="006748D0" w:rsidP="007414A0">
            <w:pPr>
              <w:pStyle w:val="142"/>
              <w:jc w:val="right"/>
              <w:rPr>
                <w:rFonts w:hAnsi="Calibri" w:hint="eastAsia"/>
              </w:rPr>
            </w:pPr>
            <w:r w:rsidRPr="007414A0">
              <w:rPr>
                <w:rFonts w:hAnsi="Calibri" w:hint="eastAsia"/>
              </w:rPr>
              <w:t>575,318</w:t>
            </w:r>
          </w:p>
        </w:tc>
        <w:tc>
          <w:tcPr>
            <w:tcW w:w="1239" w:type="dxa"/>
            <w:shd w:val="clear" w:color="auto" w:fill="auto"/>
            <w:vAlign w:val="center"/>
          </w:tcPr>
          <w:p w:rsidR="006748D0" w:rsidRPr="007414A0" w:rsidRDefault="006748D0" w:rsidP="007414A0">
            <w:pPr>
              <w:pStyle w:val="142"/>
              <w:jc w:val="right"/>
              <w:rPr>
                <w:rFonts w:hAnsi="Calibri" w:hint="eastAsia"/>
                <w:snapToGrid/>
              </w:rPr>
            </w:pPr>
            <w:r w:rsidRPr="007414A0">
              <w:rPr>
                <w:rFonts w:hAnsi="Calibri" w:hint="eastAsia"/>
                <w:snapToGrid/>
              </w:rPr>
              <w:t>0</w:t>
            </w:r>
          </w:p>
        </w:tc>
        <w:tc>
          <w:tcPr>
            <w:tcW w:w="2279" w:type="dxa"/>
            <w:gridSpan w:val="2"/>
            <w:vMerge/>
            <w:tcBorders>
              <w:right w:val="single" w:sz="12" w:space="0" w:color="auto"/>
            </w:tcBorders>
            <w:shd w:val="clear" w:color="auto" w:fill="auto"/>
            <w:vAlign w:val="center"/>
          </w:tcPr>
          <w:p w:rsidR="006748D0" w:rsidRPr="007414A0" w:rsidRDefault="006748D0" w:rsidP="007414A0">
            <w:pPr>
              <w:pStyle w:val="142"/>
              <w:jc w:val="right"/>
              <w:rPr>
                <w:rFonts w:hAnsi="Calibri" w:hint="eastAsia"/>
                <w:snapToGrid/>
              </w:rPr>
            </w:pPr>
          </w:p>
        </w:tc>
      </w:tr>
      <w:tr w:rsidR="00DB3FDB" w:rsidRPr="007414A0" w:rsidTr="008171D0">
        <w:tc>
          <w:tcPr>
            <w:tcW w:w="582" w:type="dxa"/>
            <w:vMerge w:val="restart"/>
            <w:tcBorders>
              <w:left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111</w:t>
            </w:r>
          </w:p>
        </w:tc>
        <w:tc>
          <w:tcPr>
            <w:tcW w:w="1679" w:type="dxa"/>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核准保證件數</w:t>
            </w:r>
          </w:p>
        </w:tc>
        <w:tc>
          <w:tcPr>
            <w:tcW w:w="1296" w:type="dxa"/>
            <w:shd w:val="clear" w:color="auto" w:fill="auto"/>
            <w:vAlign w:val="center"/>
          </w:tcPr>
          <w:p w:rsidR="00DB3FDB" w:rsidRPr="007414A0" w:rsidRDefault="00DB3FDB" w:rsidP="007414A0">
            <w:pPr>
              <w:pStyle w:val="142"/>
              <w:jc w:val="right"/>
              <w:rPr>
                <w:rFonts w:hAnsi="Calibri" w:hint="eastAsia"/>
                <w:snapToGrid/>
              </w:rPr>
            </w:pPr>
            <w:r w:rsidRPr="007414A0">
              <w:rPr>
                <w:rFonts w:hAnsi="Calibri" w:hint="eastAsia"/>
                <w:snapToGrid/>
              </w:rPr>
              <w:t>0</w:t>
            </w:r>
          </w:p>
        </w:tc>
        <w:tc>
          <w:tcPr>
            <w:tcW w:w="1296" w:type="dxa"/>
            <w:shd w:val="clear" w:color="auto" w:fill="auto"/>
            <w:vAlign w:val="center"/>
          </w:tcPr>
          <w:p w:rsidR="00DB3FDB" w:rsidRPr="007414A0" w:rsidRDefault="00DB3FDB" w:rsidP="007414A0">
            <w:pPr>
              <w:pStyle w:val="142"/>
              <w:jc w:val="right"/>
              <w:rPr>
                <w:rFonts w:hAnsi="Calibri" w:hint="eastAsia"/>
              </w:rPr>
            </w:pPr>
            <w:r w:rsidRPr="007414A0">
              <w:rPr>
                <w:rFonts w:hAnsi="Calibri" w:hint="eastAsia"/>
              </w:rPr>
              <w:t>4</w:t>
            </w:r>
          </w:p>
        </w:tc>
        <w:tc>
          <w:tcPr>
            <w:tcW w:w="1239" w:type="dxa"/>
            <w:shd w:val="clear" w:color="auto" w:fill="auto"/>
            <w:vAlign w:val="center"/>
          </w:tcPr>
          <w:p w:rsidR="00DB3FDB" w:rsidRPr="007414A0" w:rsidRDefault="00DB3FDB" w:rsidP="007414A0">
            <w:pPr>
              <w:pStyle w:val="142"/>
              <w:jc w:val="right"/>
              <w:rPr>
                <w:rFonts w:hAnsi="Calibri" w:hint="eastAsia"/>
                <w:snapToGrid/>
              </w:rPr>
            </w:pPr>
            <w:r w:rsidRPr="007414A0">
              <w:rPr>
                <w:rFonts w:hAnsi="Calibri" w:hint="eastAsia"/>
                <w:snapToGrid/>
              </w:rPr>
              <w:t>0</w:t>
            </w:r>
          </w:p>
        </w:tc>
        <w:tc>
          <w:tcPr>
            <w:tcW w:w="2279" w:type="dxa"/>
            <w:gridSpan w:val="2"/>
            <w:vMerge/>
            <w:tcBorders>
              <w:right w:val="single" w:sz="12" w:space="0" w:color="auto"/>
            </w:tcBorders>
            <w:shd w:val="clear" w:color="auto" w:fill="auto"/>
            <w:vAlign w:val="center"/>
          </w:tcPr>
          <w:p w:rsidR="00DB3FDB" w:rsidRPr="007414A0" w:rsidRDefault="00DB3FDB" w:rsidP="007414A0">
            <w:pPr>
              <w:pStyle w:val="142"/>
              <w:jc w:val="right"/>
              <w:rPr>
                <w:rFonts w:hAnsi="Calibri" w:hint="eastAsia"/>
                <w:snapToGrid/>
              </w:rPr>
            </w:pPr>
          </w:p>
        </w:tc>
      </w:tr>
      <w:tr w:rsidR="00DB3FDB" w:rsidRPr="007414A0" w:rsidTr="008171D0">
        <w:tc>
          <w:tcPr>
            <w:tcW w:w="582" w:type="dxa"/>
            <w:vMerge/>
            <w:tcBorders>
              <w:left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p>
        </w:tc>
        <w:tc>
          <w:tcPr>
            <w:tcW w:w="1679" w:type="dxa"/>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核准保證金額</w:t>
            </w:r>
          </w:p>
        </w:tc>
        <w:tc>
          <w:tcPr>
            <w:tcW w:w="1296" w:type="dxa"/>
            <w:shd w:val="clear" w:color="auto" w:fill="auto"/>
            <w:vAlign w:val="center"/>
          </w:tcPr>
          <w:p w:rsidR="00DB3FDB" w:rsidRPr="007414A0" w:rsidRDefault="00DB3FDB" w:rsidP="007414A0">
            <w:pPr>
              <w:pStyle w:val="142"/>
              <w:jc w:val="right"/>
              <w:rPr>
                <w:rFonts w:hAnsi="Calibri" w:hint="eastAsia"/>
                <w:snapToGrid/>
              </w:rPr>
            </w:pPr>
            <w:r w:rsidRPr="007414A0">
              <w:rPr>
                <w:rFonts w:hAnsi="Calibri" w:hint="eastAsia"/>
                <w:snapToGrid/>
              </w:rPr>
              <w:t>0</w:t>
            </w:r>
          </w:p>
        </w:tc>
        <w:tc>
          <w:tcPr>
            <w:tcW w:w="1296" w:type="dxa"/>
            <w:shd w:val="clear" w:color="auto" w:fill="auto"/>
            <w:vAlign w:val="center"/>
          </w:tcPr>
          <w:p w:rsidR="00DB3FDB" w:rsidRPr="007414A0" w:rsidRDefault="00DB3FDB" w:rsidP="007414A0">
            <w:pPr>
              <w:pStyle w:val="142"/>
              <w:jc w:val="right"/>
              <w:rPr>
                <w:rFonts w:hAnsi="Calibri" w:hint="eastAsia"/>
              </w:rPr>
            </w:pPr>
            <w:r w:rsidRPr="007414A0">
              <w:rPr>
                <w:rFonts w:hAnsi="Calibri" w:hint="eastAsia"/>
              </w:rPr>
              <w:t>1</w:t>
            </w:r>
            <w:r w:rsidRPr="007414A0">
              <w:rPr>
                <w:rFonts w:hAnsi="Calibri"/>
              </w:rPr>
              <w:t>,</w:t>
            </w:r>
            <w:r w:rsidRPr="007414A0">
              <w:rPr>
                <w:rFonts w:hAnsi="Calibri" w:hint="eastAsia"/>
              </w:rPr>
              <w:t>176</w:t>
            </w:r>
            <w:r w:rsidRPr="007414A0">
              <w:rPr>
                <w:rFonts w:hAnsi="Calibri"/>
              </w:rPr>
              <w:t>,</w:t>
            </w:r>
            <w:r w:rsidRPr="007414A0">
              <w:rPr>
                <w:rFonts w:hAnsi="Calibri" w:hint="eastAsia"/>
              </w:rPr>
              <w:t>000</w:t>
            </w:r>
          </w:p>
        </w:tc>
        <w:tc>
          <w:tcPr>
            <w:tcW w:w="1239" w:type="dxa"/>
            <w:shd w:val="clear" w:color="auto" w:fill="auto"/>
            <w:vAlign w:val="center"/>
          </w:tcPr>
          <w:p w:rsidR="00DB3FDB" w:rsidRPr="007414A0" w:rsidRDefault="00DB3FDB" w:rsidP="007414A0">
            <w:pPr>
              <w:pStyle w:val="142"/>
              <w:jc w:val="right"/>
              <w:rPr>
                <w:rFonts w:hAnsi="Calibri" w:hint="eastAsia"/>
                <w:snapToGrid/>
              </w:rPr>
            </w:pPr>
            <w:r w:rsidRPr="007414A0">
              <w:rPr>
                <w:rFonts w:hAnsi="Calibri" w:hint="eastAsia"/>
                <w:snapToGrid/>
              </w:rPr>
              <w:t>0</w:t>
            </w:r>
          </w:p>
        </w:tc>
        <w:tc>
          <w:tcPr>
            <w:tcW w:w="2279" w:type="dxa"/>
            <w:gridSpan w:val="2"/>
            <w:vMerge/>
            <w:tcBorders>
              <w:right w:val="single" w:sz="12" w:space="0" w:color="auto"/>
            </w:tcBorders>
            <w:shd w:val="clear" w:color="auto" w:fill="auto"/>
            <w:vAlign w:val="center"/>
          </w:tcPr>
          <w:p w:rsidR="00DB3FDB" w:rsidRPr="007414A0" w:rsidRDefault="00DB3FDB" w:rsidP="007414A0">
            <w:pPr>
              <w:pStyle w:val="142"/>
              <w:jc w:val="right"/>
              <w:rPr>
                <w:rFonts w:hAnsi="Calibri" w:hint="eastAsia"/>
                <w:snapToGrid/>
              </w:rPr>
            </w:pPr>
          </w:p>
        </w:tc>
      </w:tr>
      <w:tr w:rsidR="00DB3FDB" w:rsidRPr="007414A0" w:rsidTr="008171D0">
        <w:tc>
          <w:tcPr>
            <w:tcW w:w="582" w:type="dxa"/>
            <w:vMerge w:val="restart"/>
            <w:tcBorders>
              <w:left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112</w:t>
            </w:r>
          </w:p>
        </w:tc>
        <w:tc>
          <w:tcPr>
            <w:tcW w:w="1679" w:type="dxa"/>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核准保證件數</w:t>
            </w:r>
          </w:p>
        </w:tc>
        <w:tc>
          <w:tcPr>
            <w:tcW w:w="1296" w:type="dxa"/>
            <w:shd w:val="clear" w:color="auto" w:fill="auto"/>
            <w:vAlign w:val="center"/>
          </w:tcPr>
          <w:p w:rsidR="00DB3FDB" w:rsidRPr="007414A0" w:rsidRDefault="00DB3FDB" w:rsidP="007414A0">
            <w:pPr>
              <w:pStyle w:val="142"/>
              <w:jc w:val="right"/>
              <w:rPr>
                <w:rFonts w:hAnsi="Calibri"/>
              </w:rPr>
            </w:pPr>
            <w:r w:rsidRPr="007414A0">
              <w:rPr>
                <w:rFonts w:hAnsi="Calibri" w:hint="eastAsia"/>
              </w:rPr>
              <w:t>2</w:t>
            </w:r>
          </w:p>
        </w:tc>
        <w:tc>
          <w:tcPr>
            <w:tcW w:w="1296" w:type="dxa"/>
            <w:shd w:val="clear" w:color="auto" w:fill="auto"/>
            <w:vAlign w:val="center"/>
          </w:tcPr>
          <w:p w:rsidR="00DB3FDB" w:rsidRPr="007414A0" w:rsidRDefault="00DB3FDB" w:rsidP="007414A0">
            <w:pPr>
              <w:pStyle w:val="142"/>
              <w:jc w:val="right"/>
              <w:rPr>
                <w:rFonts w:hAnsi="Calibri" w:hint="eastAsia"/>
              </w:rPr>
            </w:pPr>
            <w:r w:rsidRPr="007414A0">
              <w:rPr>
                <w:rFonts w:hAnsi="Calibri" w:hint="eastAsia"/>
              </w:rPr>
              <w:t>3</w:t>
            </w:r>
          </w:p>
        </w:tc>
        <w:tc>
          <w:tcPr>
            <w:tcW w:w="1239" w:type="dxa"/>
            <w:shd w:val="clear" w:color="auto" w:fill="auto"/>
            <w:vAlign w:val="center"/>
          </w:tcPr>
          <w:p w:rsidR="00DB3FDB" w:rsidRPr="007414A0" w:rsidRDefault="00DB3FDB" w:rsidP="007414A0">
            <w:pPr>
              <w:pStyle w:val="142"/>
              <w:jc w:val="right"/>
              <w:rPr>
                <w:rFonts w:hAnsi="Calibri" w:hint="eastAsia"/>
              </w:rPr>
            </w:pPr>
            <w:r w:rsidRPr="007414A0">
              <w:rPr>
                <w:rFonts w:hAnsi="Calibri" w:hint="eastAsia"/>
              </w:rPr>
              <w:t>0</w:t>
            </w:r>
          </w:p>
        </w:tc>
        <w:tc>
          <w:tcPr>
            <w:tcW w:w="1145" w:type="dxa"/>
            <w:tcBorders>
              <w:top w:val="single" w:sz="4" w:space="0" w:color="auto"/>
              <w:bottom w:val="single" w:sz="4" w:space="0" w:color="auto"/>
              <w:right w:val="single" w:sz="4"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134" w:type="dxa"/>
            <w:tcBorders>
              <w:top w:val="single" w:sz="4" w:space="0" w:color="auto"/>
              <w:left w:val="single" w:sz="4" w:space="0" w:color="auto"/>
              <w:bottom w:val="single" w:sz="4" w:space="0" w:color="auto"/>
              <w:right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r>
      <w:tr w:rsidR="00DB3FDB" w:rsidRPr="007414A0" w:rsidTr="008171D0">
        <w:tc>
          <w:tcPr>
            <w:tcW w:w="582" w:type="dxa"/>
            <w:vMerge/>
            <w:tcBorders>
              <w:left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p>
        </w:tc>
        <w:tc>
          <w:tcPr>
            <w:tcW w:w="1679" w:type="dxa"/>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核准保證金額</w:t>
            </w:r>
          </w:p>
        </w:tc>
        <w:tc>
          <w:tcPr>
            <w:tcW w:w="1296" w:type="dxa"/>
            <w:shd w:val="clear" w:color="auto" w:fill="auto"/>
            <w:vAlign w:val="center"/>
          </w:tcPr>
          <w:p w:rsidR="00DB3FDB" w:rsidRPr="007414A0" w:rsidRDefault="00DB3FDB" w:rsidP="007414A0">
            <w:pPr>
              <w:pStyle w:val="142"/>
              <w:jc w:val="right"/>
              <w:rPr>
                <w:rFonts w:hAnsi="Calibri"/>
              </w:rPr>
            </w:pPr>
            <w:r w:rsidRPr="007414A0">
              <w:rPr>
                <w:rFonts w:hAnsi="Calibri" w:hint="eastAsia"/>
              </w:rPr>
              <w:t>6</w:t>
            </w:r>
            <w:r w:rsidRPr="007414A0">
              <w:rPr>
                <w:rFonts w:hAnsi="Calibri"/>
              </w:rPr>
              <w:t>,207,120</w:t>
            </w:r>
          </w:p>
        </w:tc>
        <w:tc>
          <w:tcPr>
            <w:tcW w:w="1296" w:type="dxa"/>
            <w:shd w:val="clear" w:color="auto" w:fill="auto"/>
            <w:vAlign w:val="center"/>
          </w:tcPr>
          <w:p w:rsidR="00DB3FDB" w:rsidRPr="007414A0" w:rsidRDefault="00DB3FDB" w:rsidP="007414A0">
            <w:pPr>
              <w:pStyle w:val="142"/>
              <w:jc w:val="right"/>
              <w:rPr>
                <w:rFonts w:hAnsi="Calibri" w:hint="eastAsia"/>
              </w:rPr>
            </w:pPr>
            <w:r w:rsidRPr="007414A0">
              <w:rPr>
                <w:rFonts w:hAnsi="Calibri" w:hint="eastAsia"/>
              </w:rPr>
              <w:t>5</w:t>
            </w:r>
            <w:r w:rsidRPr="007414A0">
              <w:rPr>
                <w:rFonts w:hAnsi="Calibri"/>
              </w:rPr>
              <w:t>74,669</w:t>
            </w:r>
          </w:p>
        </w:tc>
        <w:tc>
          <w:tcPr>
            <w:tcW w:w="1239" w:type="dxa"/>
            <w:shd w:val="clear" w:color="auto" w:fill="auto"/>
            <w:vAlign w:val="center"/>
          </w:tcPr>
          <w:p w:rsidR="00DB3FDB" w:rsidRPr="007414A0" w:rsidRDefault="00DB3FDB" w:rsidP="007414A0">
            <w:pPr>
              <w:pStyle w:val="142"/>
              <w:jc w:val="right"/>
              <w:rPr>
                <w:rFonts w:hAnsi="Calibri" w:hint="eastAsia"/>
              </w:rPr>
            </w:pPr>
            <w:r w:rsidRPr="007414A0">
              <w:rPr>
                <w:rFonts w:hAnsi="Calibri" w:hint="eastAsia"/>
              </w:rPr>
              <w:t>0</w:t>
            </w:r>
          </w:p>
        </w:tc>
        <w:tc>
          <w:tcPr>
            <w:tcW w:w="1145" w:type="dxa"/>
            <w:tcBorders>
              <w:top w:val="single" w:sz="4" w:space="0" w:color="auto"/>
              <w:right w:val="single" w:sz="4"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134" w:type="dxa"/>
            <w:tcBorders>
              <w:top w:val="single" w:sz="4" w:space="0" w:color="auto"/>
              <w:left w:val="single" w:sz="4" w:space="0" w:color="auto"/>
              <w:right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r>
      <w:tr w:rsidR="00DB3FDB" w:rsidRPr="007414A0" w:rsidTr="008171D0">
        <w:tc>
          <w:tcPr>
            <w:tcW w:w="582" w:type="dxa"/>
            <w:vMerge w:val="restart"/>
            <w:tcBorders>
              <w:left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113</w:t>
            </w:r>
          </w:p>
        </w:tc>
        <w:tc>
          <w:tcPr>
            <w:tcW w:w="1679" w:type="dxa"/>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核准保證件數</w:t>
            </w:r>
          </w:p>
        </w:tc>
        <w:tc>
          <w:tcPr>
            <w:tcW w:w="1296" w:type="dxa"/>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296" w:type="dxa"/>
            <w:shd w:val="clear" w:color="auto" w:fill="auto"/>
            <w:vAlign w:val="center"/>
          </w:tcPr>
          <w:p w:rsidR="00DB3FDB" w:rsidRPr="007414A0" w:rsidRDefault="00DB3FDB" w:rsidP="007414A0">
            <w:pPr>
              <w:pStyle w:val="142"/>
              <w:jc w:val="right"/>
              <w:rPr>
                <w:rFonts w:hAnsi="Calibri"/>
              </w:rPr>
            </w:pPr>
            <w:r w:rsidRPr="007414A0">
              <w:rPr>
                <w:rFonts w:hAnsi="Calibri" w:hint="eastAsia"/>
              </w:rPr>
              <w:t>1</w:t>
            </w:r>
          </w:p>
        </w:tc>
        <w:tc>
          <w:tcPr>
            <w:tcW w:w="1239" w:type="dxa"/>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145" w:type="dxa"/>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134" w:type="dxa"/>
            <w:tcBorders>
              <w:right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r>
      <w:tr w:rsidR="00DB3FDB" w:rsidRPr="007414A0" w:rsidTr="008171D0">
        <w:tc>
          <w:tcPr>
            <w:tcW w:w="582" w:type="dxa"/>
            <w:vMerge/>
            <w:tcBorders>
              <w:left w:val="single" w:sz="12" w:space="0" w:color="auto"/>
              <w:bottom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p>
        </w:tc>
        <w:tc>
          <w:tcPr>
            <w:tcW w:w="1679" w:type="dxa"/>
            <w:tcBorders>
              <w:bottom w:val="single" w:sz="12" w:space="0" w:color="auto"/>
            </w:tcBorders>
            <w:shd w:val="clear" w:color="auto" w:fill="auto"/>
            <w:vAlign w:val="center"/>
          </w:tcPr>
          <w:p w:rsidR="00DB3FDB" w:rsidRPr="007414A0" w:rsidRDefault="00DB3FDB" w:rsidP="007414A0">
            <w:pPr>
              <w:pStyle w:val="142"/>
              <w:jc w:val="center"/>
              <w:rPr>
                <w:rFonts w:hAnsi="Calibri" w:hint="eastAsia"/>
                <w:snapToGrid/>
                <w:szCs w:val="24"/>
              </w:rPr>
            </w:pPr>
            <w:r w:rsidRPr="007414A0">
              <w:rPr>
                <w:rFonts w:hAnsi="Calibri" w:hint="eastAsia"/>
                <w:snapToGrid/>
                <w:szCs w:val="24"/>
              </w:rPr>
              <w:t>核准保證金額</w:t>
            </w:r>
          </w:p>
        </w:tc>
        <w:tc>
          <w:tcPr>
            <w:tcW w:w="1296" w:type="dxa"/>
            <w:tcBorders>
              <w:bottom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296" w:type="dxa"/>
            <w:tcBorders>
              <w:bottom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rPr>
              <w:t>603,000</w:t>
            </w:r>
          </w:p>
        </w:tc>
        <w:tc>
          <w:tcPr>
            <w:tcW w:w="1239" w:type="dxa"/>
            <w:tcBorders>
              <w:bottom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145" w:type="dxa"/>
            <w:tcBorders>
              <w:bottom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c>
          <w:tcPr>
            <w:tcW w:w="1134" w:type="dxa"/>
            <w:tcBorders>
              <w:bottom w:val="single" w:sz="12" w:space="0" w:color="auto"/>
              <w:right w:val="single" w:sz="12" w:space="0" w:color="auto"/>
            </w:tcBorders>
            <w:shd w:val="clear" w:color="auto" w:fill="auto"/>
            <w:vAlign w:val="center"/>
          </w:tcPr>
          <w:p w:rsidR="00DB3FDB" w:rsidRPr="007414A0" w:rsidRDefault="00DB3FDB" w:rsidP="007414A0">
            <w:pPr>
              <w:pStyle w:val="142"/>
              <w:jc w:val="right"/>
              <w:rPr>
                <w:rFonts w:hAnsi="Calibri"/>
              </w:rPr>
            </w:pPr>
            <w:r w:rsidRPr="007414A0">
              <w:rPr>
                <w:rFonts w:hAnsi="Calibri" w:hint="eastAsia"/>
              </w:rPr>
              <w:t>0</w:t>
            </w:r>
          </w:p>
        </w:tc>
      </w:tr>
    </w:tbl>
    <w:p w:rsidR="006748D0" w:rsidRDefault="006748D0" w:rsidP="006748D0">
      <w:pPr>
        <w:pStyle w:val="a8"/>
        <w:adjustRightInd/>
        <w:spacing w:line="240" w:lineRule="exact"/>
        <w:ind w:firstLineChars="0" w:firstLine="0"/>
        <w:contextualSpacing/>
        <w:mirrorIndents/>
        <w:rPr>
          <w:rFonts w:hAnsi="標楷體"/>
          <w:sz w:val="24"/>
          <w:szCs w:val="24"/>
        </w:rPr>
      </w:pPr>
      <w:r>
        <w:rPr>
          <w:rFonts w:hAnsi="標楷體" w:hint="eastAsia"/>
          <w:sz w:val="24"/>
          <w:szCs w:val="24"/>
        </w:rPr>
        <w:t>說    明</w:t>
      </w:r>
      <w:r w:rsidRPr="006748D0">
        <w:rPr>
          <w:rFonts w:hAnsi="標楷體" w:hint="eastAsia"/>
          <w:sz w:val="24"/>
          <w:szCs w:val="24"/>
        </w:rPr>
        <w:t>：</w:t>
      </w:r>
      <w:r w:rsidR="00DB3FDB">
        <w:rPr>
          <w:rFonts w:hAnsi="標楷體" w:hint="eastAsia"/>
          <w:sz w:val="24"/>
          <w:szCs w:val="24"/>
        </w:rPr>
        <w:t>1.儲能、</w:t>
      </w:r>
      <w:r>
        <w:rPr>
          <w:rFonts w:hAnsi="標楷體" w:hint="eastAsia"/>
          <w:sz w:val="24"/>
          <w:szCs w:val="24"/>
        </w:rPr>
        <w:t>購電</w:t>
      </w:r>
      <w:r w:rsidR="00DB3FDB">
        <w:rPr>
          <w:rFonts w:hAnsi="標楷體" w:hint="eastAsia"/>
          <w:sz w:val="24"/>
          <w:szCs w:val="24"/>
        </w:rPr>
        <w:t>類</w:t>
      </w:r>
      <w:r>
        <w:rPr>
          <w:rFonts w:hAnsi="標楷體" w:hint="eastAsia"/>
          <w:sz w:val="24"/>
          <w:szCs w:val="24"/>
        </w:rPr>
        <w:t>係自112年度起新增融資保證類別。</w:t>
      </w:r>
    </w:p>
    <w:p w:rsidR="00DB3FDB" w:rsidRPr="00DB3FDB" w:rsidRDefault="00DB3FDB" w:rsidP="00DB3FDB">
      <w:pPr>
        <w:pStyle w:val="a8"/>
        <w:adjustRightInd/>
        <w:spacing w:line="240" w:lineRule="exact"/>
        <w:ind w:left="122" w:hangingChars="50" w:hanging="122"/>
        <w:contextualSpacing/>
        <w:mirrorIndents/>
        <w:rPr>
          <w:rFonts w:hAnsi="標楷體" w:hint="eastAsia"/>
          <w:sz w:val="24"/>
          <w:szCs w:val="24"/>
        </w:rPr>
      </w:pPr>
      <w:r>
        <w:rPr>
          <w:rFonts w:hAnsi="標楷體" w:hint="eastAsia"/>
          <w:sz w:val="24"/>
          <w:szCs w:val="24"/>
        </w:rPr>
        <w:t xml:space="preserve">          2.113</w:t>
      </w:r>
      <w:r w:rsidR="0023591D">
        <w:rPr>
          <w:rFonts w:hAnsi="標楷體" w:hint="eastAsia"/>
          <w:sz w:val="24"/>
          <w:szCs w:val="24"/>
        </w:rPr>
        <w:t>年度為截至10月底統計資料。</w:t>
      </w:r>
    </w:p>
    <w:p w:rsidR="00824FFD" w:rsidRPr="006748D0" w:rsidRDefault="006748D0" w:rsidP="006748D0">
      <w:pPr>
        <w:pStyle w:val="a8"/>
        <w:adjustRightInd/>
        <w:spacing w:line="240" w:lineRule="exact"/>
        <w:ind w:firstLineChars="0" w:firstLine="0"/>
        <w:contextualSpacing/>
        <w:mirrorIndents/>
        <w:rPr>
          <w:rFonts w:hAnsi="標楷體" w:hint="eastAsia"/>
          <w:sz w:val="24"/>
          <w:szCs w:val="24"/>
        </w:rPr>
      </w:pPr>
      <w:r w:rsidRPr="004E731F">
        <w:rPr>
          <w:rFonts w:hAnsi="標楷體" w:hint="eastAsia"/>
          <w:sz w:val="24"/>
          <w:szCs w:val="24"/>
        </w:rPr>
        <w:t>資料來源</w:t>
      </w:r>
      <w:r w:rsidRPr="006748D0">
        <w:rPr>
          <w:rFonts w:hAnsi="標楷體" w:hint="eastAsia"/>
          <w:sz w:val="24"/>
          <w:szCs w:val="24"/>
        </w:rPr>
        <w:t>：輸出入銀行提供。</w:t>
      </w:r>
    </w:p>
    <w:p w:rsidR="00AA4E92" w:rsidRDefault="00AA4E92" w:rsidP="00AA4E92">
      <w:pPr>
        <w:ind w:left="566" w:firstLine="566"/>
      </w:pPr>
      <w:r w:rsidRPr="00265EFF">
        <w:rPr>
          <w:rFonts w:hint="eastAsia"/>
        </w:rPr>
        <w:t>綜上，</w:t>
      </w:r>
      <w:r w:rsidR="00017D29">
        <w:rPr>
          <w:rFonts w:hint="eastAsia"/>
        </w:rPr>
        <w:t>輸出入銀行受託辦理</w:t>
      </w:r>
      <w:r w:rsidR="00017D29" w:rsidRPr="00964F85">
        <w:rPr>
          <w:rFonts w:hint="eastAsia"/>
        </w:rPr>
        <w:t>「國家融資保證機制推動方案」，</w:t>
      </w:r>
      <w:r w:rsidR="00017D29">
        <w:rPr>
          <w:rFonts w:hint="eastAsia"/>
        </w:rPr>
        <w:t>成立</w:t>
      </w:r>
      <w:r w:rsidR="00017D29" w:rsidRPr="00792024">
        <w:rPr>
          <w:rFonts w:hint="eastAsia"/>
        </w:rPr>
        <w:t>國家融資保證中心</w:t>
      </w:r>
      <w:r w:rsidR="00017D29">
        <w:rPr>
          <w:rFonts w:hint="eastAsia"/>
        </w:rPr>
        <w:t>及專戶，受理申請融資保證，協助</w:t>
      </w:r>
      <w:r w:rsidRPr="00964F85">
        <w:rPr>
          <w:rFonts w:hint="eastAsia"/>
        </w:rPr>
        <w:t>推動國內綠能與重大公共建設</w:t>
      </w:r>
      <w:r>
        <w:rPr>
          <w:rFonts w:hint="eastAsia"/>
        </w:rPr>
        <w:t>，</w:t>
      </w:r>
      <w:r w:rsidR="00017D29">
        <w:rPr>
          <w:rFonts w:hint="eastAsia"/>
        </w:rPr>
        <w:t>截至</w:t>
      </w:r>
      <w:r>
        <w:rPr>
          <w:rFonts w:hint="eastAsia"/>
        </w:rPr>
        <w:t>11</w:t>
      </w:r>
      <w:r w:rsidR="00017D29">
        <w:rPr>
          <w:rFonts w:hint="eastAsia"/>
        </w:rPr>
        <w:t>3</w:t>
      </w:r>
      <w:r>
        <w:rPr>
          <w:rFonts w:hint="eastAsia"/>
        </w:rPr>
        <w:t>年</w:t>
      </w:r>
      <w:r w:rsidR="00E95A51">
        <w:rPr>
          <w:rFonts w:hint="eastAsia"/>
        </w:rPr>
        <w:t>10</w:t>
      </w:r>
      <w:r>
        <w:rPr>
          <w:rFonts w:hint="eastAsia"/>
        </w:rPr>
        <w:t>月底止，</w:t>
      </w:r>
      <w:r w:rsidR="00017D29">
        <w:rPr>
          <w:rFonts w:hint="eastAsia"/>
        </w:rPr>
        <w:t>雖有初步成果</w:t>
      </w:r>
      <w:r w:rsidR="00017D29">
        <w:rPr>
          <w:rFonts w:hAnsi="標楷體" w:hint="eastAsia"/>
        </w:rPr>
        <w:t>，</w:t>
      </w:r>
      <w:r w:rsidR="00DD1D8C" w:rsidRPr="00DD1D8C">
        <w:rPr>
          <w:rFonts w:hAnsi="標楷體" w:hint="eastAsia"/>
        </w:rPr>
        <w:t>惟核定之保證融資案件侷限於綠能建設、綠能設備與服務等兩類</w:t>
      </w:r>
      <w:r>
        <w:rPr>
          <w:rFonts w:hint="eastAsia"/>
        </w:rPr>
        <w:t>，</w:t>
      </w:r>
      <w:r w:rsidR="00DD1D8C">
        <w:rPr>
          <w:rFonts w:hint="eastAsia"/>
        </w:rPr>
        <w:t>允宜加強推廣周知相關服務訊息</w:t>
      </w:r>
      <w:r w:rsidR="00DD1D8C" w:rsidRPr="00DD1D8C">
        <w:rPr>
          <w:rFonts w:hint="eastAsia"/>
        </w:rPr>
        <w:t>，俾強化政策果效。</w:t>
      </w:r>
    </w:p>
    <w:p w:rsidR="00AA4E92" w:rsidRDefault="00AA4E92" w:rsidP="00B156D7">
      <w:pPr>
        <w:pStyle w:val="14"/>
        <w:ind w:left="567" w:hanging="567"/>
        <w:rPr>
          <w:rFonts w:hint="eastAsia"/>
        </w:rPr>
      </w:pPr>
    </w:p>
    <w:p w:rsidR="00C80979" w:rsidRPr="00B156D7" w:rsidRDefault="00AA4E92" w:rsidP="00B156D7">
      <w:pPr>
        <w:pStyle w:val="14"/>
        <w:ind w:left="567" w:hanging="567"/>
        <w:rPr>
          <w:rFonts w:hint="eastAsia"/>
        </w:rPr>
      </w:pPr>
      <w:bookmarkStart w:id="4" w:name="_Toc182991504"/>
      <w:r>
        <w:rPr>
          <w:rFonts w:hint="eastAsia"/>
        </w:rPr>
        <w:t>二</w:t>
      </w:r>
      <w:r w:rsidR="00C80979" w:rsidRPr="00B156D7">
        <w:rPr>
          <w:rFonts w:hint="eastAsia"/>
        </w:rPr>
        <w:t>、</w:t>
      </w:r>
      <w:bookmarkEnd w:id="1"/>
      <w:r w:rsidR="00072C81">
        <w:rPr>
          <w:rFonts w:hint="eastAsia"/>
        </w:rPr>
        <w:t>配合</w:t>
      </w:r>
      <w:r w:rsidR="007856FC">
        <w:rPr>
          <w:rFonts w:hint="eastAsia"/>
        </w:rPr>
        <w:t>政府</w:t>
      </w:r>
      <w:r w:rsidR="00251E73">
        <w:rPr>
          <w:rFonts w:hint="eastAsia"/>
        </w:rPr>
        <w:t>推動</w:t>
      </w:r>
      <w:r w:rsidR="007856FC">
        <w:rPr>
          <w:rFonts w:hAnsi="標楷體" w:hint="eastAsia"/>
        </w:rPr>
        <w:t>「</w:t>
      </w:r>
      <w:r w:rsidR="00072C81">
        <w:rPr>
          <w:rFonts w:hint="eastAsia"/>
        </w:rPr>
        <w:t>新南向政策</w:t>
      </w:r>
      <w:r w:rsidR="007856FC">
        <w:rPr>
          <w:rFonts w:hint="eastAsia"/>
        </w:rPr>
        <w:t>工作計畫</w:t>
      </w:r>
      <w:r w:rsidR="007856FC">
        <w:rPr>
          <w:rFonts w:hAnsi="標楷體" w:hint="eastAsia"/>
        </w:rPr>
        <w:t>」</w:t>
      </w:r>
      <w:r w:rsidR="00251E73">
        <w:rPr>
          <w:rFonts w:hAnsi="標楷體" w:hint="eastAsia"/>
        </w:rPr>
        <w:t>，</w:t>
      </w:r>
      <w:r w:rsidR="00587E8D">
        <w:rPr>
          <w:rFonts w:hAnsi="標楷體" w:hint="eastAsia"/>
        </w:rPr>
        <w:t>近年</w:t>
      </w:r>
      <w:r w:rsidR="00DE2DF6">
        <w:rPr>
          <w:rFonts w:hAnsi="標楷體" w:hint="eastAsia"/>
        </w:rPr>
        <w:t>我</w:t>
      </w:r>
      <w:r w:rsidR="00680954">
        <w:rPr>
          <w:rFonts w:hAnsi="標楷體" w:hint="eastAsia"/>
        </w:rPr>
        <w:t>國</w:t>
      </w:r>
      <w:r w:rsidR="00DE2DF6">
        <w:rPr>
          <w:rFonts w:hAnsi="標楷體" w:hint="eastAsia"/>
        </w:rPr>
        <w:t>對</w:t>
      </w:r>
      <w:r w:rsidR="00DE2DF6">
        <w:rPr>
          <w:rFonts w:hint="eastAsia"/>
        </w:rPr>
        <w:t>該等國家</w:t>
      </w:r>
      <w:r w:rsidR="00587E8D">
        <w:rPr>
          <w:rFonts w:hAnsi="標楷體" w:hint="eastAsia"/>
        </w:rPr>
        <w:t>整體</w:t>
      </w:r>
      <w:r w:rsidR="00DE2DF6">
        <w:rPr>
          <w:rFonts w:hAnsi="標楷體" w:hint="eastAsia"/>
        </w:rPr>
        <w:t>出口金額雖有增加</w:t>
      </w:r>
      <w:r w:rsidR="00251E73">
        <w:rPr>
          <w:rFonts w:hAnsi="標楷體" w:hint="eastAsia"/>
        </w:rPr>
        <w:t>，</w:t>
      </w:r>
      <w:r w:rsidR="00DE2DF6">
        <w:rPr>
          <w:rFonts w:hAnsi="標楷體" w:hint="eastAsia"/>
        </w:rPr>
        <w:t>惟</w:t>
      </w:r>
      <w:r w:rsidR="00DE7331">
        <w:rPr>
          <w:rFonts w:hint="eastAsia"/>
        </w:rPr>
        <w:t>承保金額</w:t>
      </w:r>
      <w:r w:rsidR="001342A2">
        <w:rPr>
          <w:rFonts w:hint="eastAsia"/>
        </w:rPr>
        <w:t>款</w:t>
      </w:r>
      <w:r w:rsidR="00DE2DF6">
        <w:rPr>
          <w:rFonts w:hint="eastAsia"/>
        </w:rPr>
        <w:t>卻</w:t>
      </w:r>
      <w:r w:rsidR="002931A2">
        <w:rPr>
          <w:rFonts w:hint="eastAsia"/>
        </w:rPr>
        <w:t>有</w:t>
      </w:r>
      <w:r w:rsidR="00DE7331">
        <w:rPr>
          <w:rFonts w:hint="eastAsia"/>
        </w:rPr>
        <w:t>減少</w:t>
      </w:r>
      <w:r w:rsidR="002931A2">
        <w:rPr>
          <w:rFonts w:hint="eastAsia"/>
        </w:rPr>
        <w:t>情形</w:t>
      </w:r>
      <w:r w:rsidR="009263C3">
        <w:rPr>
          <w:rFonts w:hAnsi="標楷體" w:hint="eastAsia"/>
        </w:rPr>
        <w:t>，</w:t>
      </w:r>
      <w:r w:rsidR="009263C3">
        <w:rPr>
          <w:rFonts w:hint="eastAsia"/>
        </w:rPr>
        <w:t>允宜</w:t>
      </w:r>
      <w:r w:rsidR="00DE2DF6">
        <w:rPr>
          <w:rFonts w:hint="eastAsia"/>
        </w:rPr>
        <w:t>適度拓展業務</w:t>
      </w:r>
      <w:r w:rsidR="00587E8D">
        <w:rPr>
          <w:rFonts w:hAnsi="標楷體" w:hint="eastAsia"/>
        </w:rPr>
        <w:t>，</w:t>
      </w:r>
      <w:r w:rsidR="00DE2DF6">
        <w:rPr>
          <w:rFonts w:hAnsi="標楷體" w:hint="eastAsia"/>
        </w:rPr>
        <w:t>俾利強化政策果效</w:t>
      </w:r>
      <w:bookmarkEnd w:id="4"/>
    </w:p>
    <w:p w:rsidR="00C80979" w:rsidRPr="00B8618E" w:rsidRDefault="00A45BA8" w:rsidP="00923123">
      <w:pPr>
        <w:wordWrap w:val="0"/>
        <w:ind w:left="566" w:firstLine="566"/>
        <w:rPr>
          <w:rFonts w:hAnsi="標楷體" w:hint="eastAsia"/>
          <w:color w:val="000000"/>
        </w:rPr>
      </w:pPr>
      <w:r w:rsidRPr="001F2A7B">
        <w:rPr>
          <w:rFonts w:hint="eastAsia"/>
        </w:rPr>
        <w:t>輸出入銀行1</w:t>
      </w:r>
      <w:r>
        <w:rPr>
          <w:rFonts w:hint="eastAsia"/>
        </w:rPr>
        <w:t>14</w:t>
      </w:r>
      <w:r w:rsidRPr="001F2A7B">
        <w:rPr>
          <w:rFonts w:hint="eastAsia"/>
        </w:rPr>
        <w:t>年度預算案預計承做輸出保險業務1,</w:t>
      </w:r>
      <w:r>
        <w:rPr>
          <w:rFonts w:hint="eastAsia"/>
        </w:rPr>
        <w:t>950</w:t>
      </w:r>
      <w:r w:rsidRPr="001F2A7B">
        <w:rPr>
          <w:rFonts w:hint="eastAsia"/>
        </w:rPr>
        <w:t>億元，較1</w:t>
      </w:r>
      <w:r>
        <w:rPr>
          <w:rFonts w:hint="eastAsia"/>
        </w:rPr>
        <w:t>13</w:t>
      </w:r>
      <w:r w:rsidRPr="001F2A7B">
        <w:rPr>
          <w:rFonts w:hint="eastAsia"/>
        </w:rPr>
        <w:t>年度預算營運量1,</w:t>
      </w:r>
      <w:r>
        <w:rPr>
          <w:rFonts w:hint="eastAsia"/>
        </w:rPr>
        <w:t>850</w:t>
      </w:r>
      <w:r w:rsidRPr="001F2A7B">
        <w:rPr>
          <w:rFonts w:hint="eastAsia"/>
        </w:rPr>
        <w:t>億元</w:t>
      </w:r>
      <w:r>
        <w:rPr>
          <w:rFonts w:hint="eastAsia"/>
        </w:rPr>
        <w:t>增加100億元</w:t>
      </w:r>
      <w:r w:rsidRPr="001F2A7B">
        <w:rPr>
          <w:rFonts w:hint="eastAsia"/>
        </w:rPr>
        <w:t>，成長</w:t>
      </w:r>
      <w:r>
        <w:rPr>
          <w:rFonts w:hint="eastAsia"/>
        </w:rPr>
        <w:t>5</w:t>
      </w:r>
      <w:r w:rsidRPr="001F2A7B">
        <w:rPr>
          <w:rFonts w:hint="eastAsia"/>
        </w:rPr>
        <w:t>.</w:t>
      </w:r>
      <w:r>
        <w:rPr>
          <w:rFonts w:hint="eastAsia"/>
        </w:rPr>
        <w:t>41</w:t>
      </w:r>
      <w:r w:rsidRPr="001F2A7B">
        <w:rPr>
          <w:rFonts w:hint="eastAsia"/>
        </w:rPr>
        <w:t>%</w:t>
      </w:r>
      <w:r w:rsidR="00C80979">
        <w:rPr>
          <w:rFonts w:hint="eastAsia"/>
          <w:lang w:eastAsia="zh-HK"/>
        </w:rPr>
        <w:t>。</w:t>
      </w:r>
      <w:r w:rsidR="002931A2">
        <w:rPr>
          <w:rFonts w:hint="eastAsia"/>
        </w:rPr>
        <w:t>有關該行</w:t>
      </w:r>
      <w:r w:rsidR="00680954">
        <w:rPr>
          <w:rFonts w:hint="eastAsia"/>
        </w:rPr>
        <w:t>近年</w:t>
      </w:r>
      <w:r w:rsidR="002931A2" w:rsidRPr="002931A2">
        <w:rPr>
          <w:rFonts w:hint="eastAsia"/>
        </w:rPr>
        <w:t>配合政府「新南向政策工作計畫」辦理對</w:t>
      </w:r>
      <w:r w:rsidR="007B290F">
        <w:rPr>
          <w:rFonts w:hint="eastAsia"/>
        </w:rPr>
        <w:t>新南向</w:t>
      </w:r>
      <w:r w:rsidR="002931A2" w:rsidRPr="002931A2">
        <w:rPr>
          <w:rFonts w:hint="eastAsia"/>
        </w:rPr>
        <w:t>國家</w:t>
      </w:r>
      <w:r w:rsidR="007B290F">
        <w:rPr>
          <w:rStyle w:val="af0"/>
        </w:rPr>
        <w:footnoteReference w:id="2"/>
      </w:r>
      <w:r w:rsidR="002931A2" w:rsidRPr="002931A2">
        <w:rPr>
          <w:rFonts w:hint="eastAsia"/>
        </w:rPr>
        <w:t>輸出保險業務</w:t>
      </w:r>
      <w:r w:rsidR="00680954">
        <w:rPr>
          <w:rFonts w:hint="eastAsia"/>
        </w:rPr>
        <w:t>之</w:t>
      </w:r>
      <w:r w:rsidR="002931A2">
        <w:rPr>
          <w:rFonts w:hint="eastAsia"/>
        </w:rPr>
        <w:t>整體承保金額款有</w:t>
      </w:r>
      <w:r w:rsidR="002931A2" w:rsidRPr="002931A2">
        <w:rPr>
          <w:rFonts w:hint="eastAsia"/>
        </w:rPr>
        <w:t>減少</w:t>
      </w:r>
      <w:r w:rsidR="002931A2">
        <w:rPr>
          <w:rFonts w:hint="eastAsia"/>
        </w:rPr>
        <w:t>情形</w:t>
      </w:r>
      <w:r w:rsidR="002931A2">
        <w:rPr>
          <w:rFonts w:hAnsi="標楷體" w:hint="eastAsia"/>
        </w:rPr>
        <w:t>，</w:t>
      </w:r>
      <w:r w:rsidR="002931A2">
        <w:rPr>
          <w:rFonts w:hint="eastAsia"/>
        </w:rPr>
        <w:t>謹敘明如次</w:t>
      </w:r>
      <w:r w:rsidR="00C80979">
        <w:rPr>
          <w:rFonts w:hint="eastAsia"/>
          <w:lang w:eastAsia="zh-HK"/>
        </w:rPr>
        <w:t>：</w:t>
      </w:r>
    </w:p>
    <w:p w:rsidR="00C80979" w:rsidRPr="0090326C" w:rsidRDefault="00C80979" w:rsidP="0090326C">
      <w:pPr>
        <w:pStyle w:val="a4"/>
        <w:ind w:left="849" w:hanging="283"/>
        <w:rPr>
          <w:rFonts w:hint="eastAsia"/>
          <w:b/>
        </w:rPr>
      </w:pPr>
      <w:r w:rsidRPr="0090326C">
        <w:rPr>
          <w:rFonts w:hint="eastAsia"/>
          <w:b/>
        </w:rPr>
        <w:t>(一)</w:t>
      </w:r>
      <w:r w:rsidR="00F372A2" w:rsidRPr="0090326C">
        <w:rPr>
          <w:rFonts w:hint="eastAsia"/>
          <w:b/>
        </w:rPr>
        <w:t>為</w:t>
      </w:r>
      <w:r w:rsidR="002E23CB">
        <w:rPr>
          <w:rFonts w:hint="eastAsia"/>
          <w:b/>
        </w:rPr>
        <w:t>分散出口市場</w:t>
      </w:r>
      <w:r w:rsidR="006C132E">
        <w:rPr>
          <w:rFonts w:hAnsi="標楷體" w:hint="eastAsia"/>
          <w:b/>
        </w:rPr>
        <w:t>及重新建構我國與東協、南亞及紐澳間之連結，政府近年推動新</w:t>
      </w:r>
      <w:r w:rsidR="00D43E36">
        <w:rPr>
          <w:rFonts w:hAnsi="標楷體" w:hint="eastAsia"/>
          <w:b/>
        </w:rPr>
        <w:t>南</w:t>
      </w:r>
      <w:r w:rsidR="006C132E">
        <w:rPr>
          <w:rFonts w:hAnsi="標楷體" w:hint="eastAsia"/>
          <w:b/>
        </w:rPr>
        <w:t>向政策工作計畫，其中</w:t>
      </w:r>
      <w:r w:rsidR="00E34145">
        <w:rPr>
          <w:rFonts w:hAnsi="標楷體" w:hint="eastAsia"/>
          <w:b/>
        </w:rPr>
        <w:t>包括透過輸出入銀行等金融機構提供出口廠商拓展相關標的市場所需資金</w:t>
      </w:r>
    </w:p>
    <w:p w:rsidR="006C0DA5" w:rsidRPr="006C0DA5" w:rsidRDefault="006C132E" w:rsidP="006C0DA5">
      <w:pPr>
        <w:pStyle w:val="21"/>
        <w:ind w:left="850" w:firstLine="566"/>
        <w:rPr>
          <w:rFonts w:hint="eastAsia"/>
        </w:rPr>
      </w:pPr>
      <w:r>
        <w:rPr>
          <w:rFonts w:hint="eastAsia"/>
        </w:rPr>
        <w:t>近年來國</w:t>
      </w:r>
      <w:r w:rsidR="00D43E36">
        <w:rPr>
          <w:rFonts w:hint="eastAsia"/>
        </w:rPr>
        <w:t>內外</w:t>
      </w:r>
      <w:r>
        <w:rPr>
          <w:rFonts w:hint="eastAsia"/>
        </w:rPr>
        <w:t>經貿情勢變動頗劇</w:t>
      </w:r>
      <w:r>
        <w:rPr>
          <w:rFonts w:hAnsi="標楷體" w:hint="eastAsia"/>
        </w:rPr>
        <w:t>，</w:t>
      </w:r>
      <w:r w:rsidR="008A039E">
        <w:rPr>
          <w:rFonts w:hAnsi="標楷體" w:hint="eastAsia"/>
        </w:rPr>
        <w:t>我</w:t>
      </w:r>
      <w:r w:rsidR="00680954">
        <w:rPr>
          <w:rFonts w:hAnsi="標楷體" w:hint="eastAsia"/>
        </w:rPr>
        <w:t>國</w:t>
      </w:r>
      <w:r w:rsidR="004B71A7">
        <w:rPr>
          <w:rFonts w:hAnsi="標楷體" w:hint="eastAsia"/>
        </w:rPr>
        <w:t>對內面臨產業轉型</w:t>
      </w:r>
      <w:r w:rsidR="00A55EAC">
        <w:rPr>
          <w:rFonts w:hAnsi="標楷體" w:hint="eastAsia"/>
        </w:rPr>
        <w:t>之關鍵時刻</w:t>
      </w:r>
      <w:r w:rsidR="004B71A7">
        <w:rPr>
          <w:rFonts w:hAnsi="標楷體" w:hint="eastAsia"/>
        </w:rPr>
        <w:t>，對外</w:t>
      </w:r>
      <w:r w:rsidR="00A55EAC">
        <w:rPr>
          <w:rFonts w:hAnsi="標楷體" w:hint="eastAsia"/>
        </w:rPr>
        <w:t>則有</w:t>
      </w:r>
      <w:r w:rsidR="004B71A7">
        <w:rPr>
          <w:rFonts w:hAnsi="標楷體" w:hint="eastAsia"/>
        </w:rPr>
        <w:t>中國大陸經濟成長趨緩，反觀</w:t>
      </w:r>
      <w:r w:rsidR="004B71A7">
        <w:rPr>
          <w:rFonts w:hint="eastAsia"/>
        </w:rPr>
        <w:t>鄰近東南亞及南亞國家經濟快速發展促使</w:t>
      </w:r>
      <w:r w:rsidR="004B71A7">
        <w:rPr>
          <w:rFonts w:hAnsi="標楷體" w:hint="eastAsia"/>
        </w:rPr>
        <w:t>有較強消費能力之當地</w:t>
      </w:r>
      <w:r w:rsidR="004B71A7">
        <w:rPr>
          <w:rFonts w:hint="eastAsia"/>
        </w:rPr>
        <w:t>新興中產階級崛起</w:t>
      </w:r>
      <w:r w:rsidR="004B71A7">
        <w:rPr>
          <w:rFonts w:hAnsi="標楷體" w:hint="eastAsia"/>
        </w:rPr>
        <w:t>，浮現龐大內需市場商機</w:t>
      </w:r>
      <w:r w:rsidR="00A55EAC">
        <w:rPr>
          <w:rFonts w:hAnsi="標楷體" w:hint="eastAsia"/>
        </w:rPr>
        <w:t>。</w:t>
      </w:r>
      <w:r w:rsidR="004B71A7">
        <w:rPr>
          <w:rFonts w:hAnsi="標楷體" w:hint="eastAsia"/>
        </w:rPr>
        <w:t>為因應此一變局，</w:t>
      </w:r>
      <w:r w:rsidR="00A55EAC">
        <w:rPr>
          <w:rFonts w:hAnsi="標楷體" w:hint="eastAsia"/>
        </w:rPr>
        <w:t>基於</w:t>
      </w:r>
      <w:r w:rsidR="00A55EAC" w:rsidRPr="00A55EAC">
        <w:rPr>
          <w:rFonts w:hAnsi="標楷體" w:hint="eastAsia"/>
        </w:rPr>
        <w:t>分散出口市場及重新建構我國與東協、南亞及紐澳間之連結，</w:t>
      </w:r>
      <w:r w:rsidR="004B71A7">
        <w:rPr>
          <w:rFonts w:hAnsi="標楷體" w:hint="eastAsia"/>
        </w:rPr>
        <w:t>我國政府自105年度</w:t>
      </w:r>
      <w:r w:rsidR="00A55EAC">
        <w:rPr>
          <w:rFonts w:hAnsi="標楷體" w:hint="eastAsia"/>
        </w:rPr>
        <w:t>正式發布</w:t>
      </w:r>
      <w:r w:rsidR="004B71A7">
        <w:rPr>
          <w:rFonts w:hAnsi="標楷體" w:hint="eastAsia"/>
        </w:rPr>
        <w:t>新南</w:t>
      </w:r>
      <w:r w:rsidR="00A55EAC">
        <w:rPr>
          <w:rFonts w:hAnsi="標楷體" w:hint="eastAsia"/>
        </w:rPr>
        <w:t>向政策綱領，並具體訂定</w:t>
      </w:r>
      <w:r w:rsidR="00A55EAC" w:rsidRPr="00A55EAC">
        <w:rPr>
          <w:rFonts w:hAnsi="標楷體" w:hint="eastAsia"/>
        </w:rPr>
        <w:t>新南向政策工作計畫</w:t>
      </w:r>
      <w:r w:rsidR="00A55EAC">
        <w:rPr>
          <w:rFonts w:hAnsi="標楷體" w:hint="eastAsia"/>
        </w:rPr>
        <w:t>，其中在</w:t>
      </w:r>
      <w:r w:rsidR="00087ADB">
        <w:rPr>
          <w:rFonts w:hAnsi="標楷體" w:hint="eastAsia"/>
        </w:rPr>
        <w:t>政策目標</w:t>
      </w:r>
      <w:r w:rsidR="00A55EAC">
        <w:rPr>
          <w:rFonts w:hint="eastAsia"/>
        </w:rPr>
        <w:t>提及</w:t>
      </w:r>
      <w:r w:rsidR="00087ADB">
        <w:rPr>
          <w:rFonts w:hint="eastAsia"/>
        </w:rPr>
        <w:t>增加輸出入銀行之資本規模</w:t>
      </w:r>
      <w:r w:rsidR="00087ADB">
        <w:rPr>
          <w:rFonts w:hAnsi="標楷體" w:hint="eastAsia"/>
        </w:rPr>
        <w:t>，</w:t>
      </w:r>
      <w:r w:rsidR="00031AFC">
        <w:rPr>
          <w:rFonts w:hAnsi="標楷體" w:hint="eastAsia"/>
        </w:rPr>
        <w:t>必要時可結合公民營銀行資源，充分提供廠商拓展海外市場及進行海外布局所需資金，包括融資、保證、保險及買主徵信等</w:t>
      </w:r>
      <w:r w:rsidR="000453B7">
        <w:rPr>
          <w:rStyle w:val="af0"/>
          <w:rFonts w:hAnsi="標楷體"/>
        </w:rPr>
        <w:footnoteReference w:id="3"/>
      </w:r>
      <w:r w:rsidR="00E34145">
        <w:rPr>
          <w:rFonts w:hAnsi="標楷體" w:hint="eastAsia"/>
        </w:rPr>
        <w:t>，亦即輸出保險係協助我國出口廠商海外拓銷之重要工具之一。</w:t>
      </w:r>
    </w:p>
    <w:p w:rsidR="00C80979" w:rsidRPr="002B6330" w:rsidRDefault="00C80979" w:rsidP="00C80979">
      <w:pPr>
        <w:pStyle w:val="a4"/>
        <w:ind w:left="849" w:hanging="283"/>
        <w:rPr>
          <w:rFonts w:hAnsi="標楷體" w:hint="eastAsia"/>
          <w:b/>
        </w:rPr>
      </w:pPr>
      <w:r w:rsidRPr="005D71FD">
        <w:rPr>
          <w:rFonts w:hAnsi="標楷體" w:hint="eastAsia"/>
          <w:b/>
        </w:rPr>
        <w:t>(二)</w:t>
      </w:r>
      <w:r w:rsidR="00E34145">
        <w:rPr>
          <w:rFonts w:hAnsi="標楷體" w:hint="eastAsia"/>
          <w:b/>
        </w:rPr>
        <w:t>近年</w:t>
      </w:r>
      <w:r w:rsidR="00414F8B">
        <w:rPr>
          <w:rFonts w:hAnsi="標楷體" w:hint="eastAsia"/>
          <w:b/>
        </w:rPr>
        <w:t>我</w:t>
      </w:r>
      <w:r w:rsidR="008257A6">
        <w:rPr>
          <w:rFonts w:hAnsi="標楷體" w:hint="eastAsia"/>
          <w:b/>
        </w:rPr>
        <w:t>國</w:t>
      </w:r>
      <w:r w:rsidR="00414F8B">
        <w:rPr>
          <w:rFonts w:hAnsi="標楷體" w:hint="eastAsia"/>
          <w:b/>
        </w:rPr>
        <w:t>對新南向國家出口金額雖有增加，惟對該等國家之輸出保險承保金額卻有減少之情形</w:t>
      </w:r>
    </w:p>
    <w:p w:rsidR="007C3E05" w:rsidRDefault="00414F8B" w:rsidP="00277282">
      <w:pPr>
        <w:pStyle w:val="21"/>
        <w:ind w:left="850" w:firstLine="566"/>
        <w:rPr>
          <w:rFonts w:hAnsi="標楷體"/>
        </w:rPr>
      </w:pPr>
      <w:r>
        <w:rPr>
          <w:rFonts w:hint="eastAsia"/>
        </w:rPr>
        <w:t>依</w:t>
      </w:r>
      <w:r w:rsidR="007B290F">
        <w:rPr>
          <w:rFonts w:hint="eastAsia"/>
        </w:rPr>
        <w:t>經濟部國際貿易署</w:t>
      </w:r>
      <w:r w:rsidR="00C43E0F">
        <w:rPr>
          <w:rFonts w:hint="eastAsia"/>
        </w:rPr>
        <w:t>新南向國家</w:t>
      </w:r>
      <w:r w:rsidR="007B290F">
        <w:rPr>
          <w:rFonts w:hint="eastAsia"/>
        </w:rPr>
        <w:t>貿易統計查詢</w:t>
      </w:r>
      <w:r w:rsidR="00ED2183">
        <w:rPr>
          <w:rStyle w:val="af0"/>
        </w:rPr>
        <w:footnoteReference w:id="4"/>
      </w:r>
      <w:r w:rsidR="007B290F">
        <w:rPr>
          <w:rFonts w:hint="eastAsia"/>
        </w:rPr>
        <w:t>資料</w:t>
      </w:r>
      <w:r w:rsidR="007B290F">
        <w:rPr>
          <w:rFonts w:hAnsi="標楷體" w:hint="eastAsia"/>
        </w:rPr>
        <w:t>，</w:t>
      </w:r>
      <w:r w:rsidR="007B290F">
        <w:rPr>
          <w:rFonts w:hint="eastAsia"/>
        </w:rPr>
        <w:t>110至112年度我</w:t>
      </w:r>
      <w:r w:rsidR="00AE4EFA">
        <w:rPr>
          <w:rFonts w:hint="eastAsia"/>
        </w:rPr>
        <w:t>國</w:t>
      </w:r>
      <w:r w:rsidR="007B290F">
        <w:rPr>
          <w:rFonts w:hint="eastAsia"/>
        </w:rPr>
        <w:t>對</w:t>
      </w:r>
      <w:r w:rsidR="00C43E0F">
        <w:rPr>
          <w:rFonts w:hint="eastAsia"/>
        </w:rPr>
        <w:t>該等</w:t>
      </w:r>
      <w:r w:rsidR="00ED2183">
        <w:rPr>
          <w:rFonts w:hint="eastAsia"/>
        </w:rPr>
        <w:t>國家出口金額</w:t>
      </w:r>
      <w:r w:rsidR="00C43E0F">
        <w:rPr>
          <w:rFonts w:hint="eastAsia"/>
        </w:rPr>
        <w:t>自825億餘美元增至901億餘美元</w:t>
      </w:r>
      <w:r w:rsidR="00C43E0F">
        <w:rPr>
          <w:rFonts w:hAnsi="標楷體" w:hint="eastAsia"/>
        </w:rPr>
        <w:t>，</w:t>
      </w:r>
      <w:r w:rsidR="00702F4C">
        <w:rPr>
          <w:rFonts w:hAnsi="標楷體" w:hint="eastAsia"/>
        </w:rPr>
        <w:t>呈增加情形，</w:t>
      </w:r>
      <w:r w:rsidR="00C43E0F">
        <w:rPr>
          <w:rFonts w:hint="eastAsia"/>
        </w:rPr>
        <w:t>113年截至8月底則為</w:t>
      </w:r>
      <w:r w:rsidR="00702F4C">
        <w:rPr>
          <w:rFonts w:hint="eastAsia"/>
        </w:rPr>
        <w:t>668億餘美元</w:t>
      </w:r>
      <w:r w:rsidR="008257A6">
        <w:rPr>
          <w:rFonts w:hint="eastAsia"/>
        </w:rPr>
        <w:t>(詳表1)</w:t>
      </w:r>
      <w:r w:rsidR="00702F4C">
        <w:rPr>
          <w:rFonts w:hAnsi="標楷體" w:hint="eastAsia"/>
        </w:rPr>
        <w:t>。</w:t>
      </w:r>
      <w:r w:rsidR="008A039E">
        <w:rPr>
          <w:rFonts w:hAnsi="標楷體" w:hint="eastAsia"/>
        </w:rPr>
        <w:t>在</w:t>
      </w:r>
      <w:r w:rsidR="00702F4C">
        <w:rPr>
          <w:rFonts w:hint="eastAsia"/>
        </w:rPr>
        <w:t>對該等國家</w:t>
      </w:r>
      <w:r>
        <w:rPr>
          <w:rFonts w:hint="eastAsia"/>
        </w:rPr>
        <w:t>輸出</w:t>
      </w:r>
      <w:r w:rsidR="00702F4C">
        <w:rPr>
          <w:rFonts w:hint="eastAsia"/>
        </w:rPr>
        <w:t>保險承保金額方面</w:t>
      </w:r>
      <w:r w:rsidR="00702F4C">
        <w:rPr>
          <w:rFonts w:hAnsi="標楷體" w:hint="eastAsia"/>
        </w:rPr>
        <w:t>，</w:t>
      </w:r>
      <w:r w:rsidR="00702F4C">
        <w:rPr>
          <w:rFonts w:hint="eastAsia"/>
        </w:rPr>
        <w:t>依輸出</w:t>
      </w:r>
      <w:r>
        <w:rPr>
          <w:rFonts w:hint="eastAsia"/>
        </w:rPr>
        <w:t>入銀行提供資料</w:t>
      </w:r>
      <w:r w:rsidR="000453B7">
        <w:rPr>
          <w:rFonts w:hAnsi="標楷體" w:hint="eastAsia"/>
        </w:rPr>
        <w:t>，</w:t>
      </w:r>
      <w:r w:rsidR="00702F4C">
        <w:rPr>
          <w:rFonts w:hAnsi="標楷體" w:hint="eastAsia"/>
        </w:rPr>
        <w:t>同期間自110年度之11億餘美元逐年調降至112年度之10億餘美元，113年截至8月底則為7億餘美元</w:t>
      </w:r>
      <w:r w:rsidR="00277282" w:rsidRPr="00277282">
        <w:rPr>
          <w:rFonts w:hint="eastAsia"/>
        </w:rPr>
        <w:t>。</w:t>
      </w:r>
      <w:r w:rsidR="00AD588B">
        <w:rPr>
          <w:rFonts w:hint="eastAsia"/>
        </w:rPr>
        <w:t>倘以112年度新南向國家之出口金額前</w:t>
      </w:r>
      <w:r w:rsidR="004B63CA">
        <w:rPr>
          <w:rFonts w:hint="eastAsia"/>
        </w:rPr>
        <w:t>六</w:t>
      </w:r>
      <w:r w:rsidR="00AD588B">
        <w:rPr>
          <w:rFonts w:hint="eastAsia"/>
        </w:rPr>
        <w:t>大國家(包括新加坡297億餘美元</w:t>
      </w:r>
      <w:r w:rsidR="00AD588B">
        <w:rPr>
          <w:rFonts w:hAnsi="標楷體" w:hint="eastAsia"/>
        </w:rPr>
        <w:t>、</w:t>
      </w:r>
      <w:r w:rsidR="00AD588B">
        <w:rPr>
          <w:rFonts w:hint="eastAsia"/>
        </w:rPr>
        <w:t>馬來西亞151億餘美元</w:t>
      </w:r>
      <w:r w:rsidR="00AD588B">
        <w:rPr>
          <w:rFonts w:hAnsi="標楷體" w:hint="eastAsia"/>
        </w:rPr>
        <w:t>、</w:t>
      </w:r>
      <w:r w:rsidR="00AD588B">
        <w:rPr>
          <w:rFonts w:hint="eastAsia"/>
        </w:rPr>
        <w:t>越南117億餘美元</w:t>
      </w:r>
      <w:r w:rsidR="00AD588B">
        <w:rPr>
          <w:rFonts w:hAnsi="標楷體" w:hint="eastAsia"/>
        </w:rPr>
        <w:t>、</w:t>
      </w:r>
      <w:r w:rsidR="000B167E">
        <w:rPr>
          <w:rFonts w:hint="eastAsia"/>
        </w:rPr>
        <w:t>泰國108億餘美元</w:t>
      </w:r>
      <w:r w:rsidR="000B167E">
        <w:rPr>
          <w:rFonts w:hAnsi="標楷體" w:hint="eastAsia"/>
        </w:rPr>
        <w:t>、</w:t>
      </w:r>
      <w:r w:rsidR="000B167E">
        <w:rPr>
          <w:rFonts w:hint="eastAsia"/>
        </w:rPr>
        <w:t>印度60億餘美元</w:t>
      </w:r>
      <w:r w:rsidR="001D22A4">
        <w:rPr>
          <w:rFonts w:hAnsi="標楷體" w:hint="eastAsia"/>
        </w:rPr>
        <w:t>，</w:t>
      </w:r>
      <w:r w:rsidR="008257A6">
        <w:rPr>
          <w:rFonts w:hAnsi="標楷體" w:hint="eastAsia"/>
        </w:rPr>
        <w:t>及澳洲57億餘美元，</w:t>
      </w:r>
      <w:r w:rsidR="001D22A4">
        <w:rPr>
          <w:rFonts w:hint="eastAsia"/>
        </w:rPr>
        <w:t>出口合計金額占整體新南向國家之8</w:t>
      </w:r>
      <w:r w:rsidR="004B63CA">
        <w:rPr>
          <w:rFonts w:hint="eastAsia"/>
        </w:rPr>
        <w:t>7</w:t>
      </w:r>
      <w:r w:rsidR="001D22A4">
        <w:rPr>
          <w:rFonts w:hint="eastAsia"/>
        </w:rPr>
        <w:t>.</w:t>
      </w:r>
      <w:r w:rsidR="004B63CA">
        <w:rPr>
          <w:rFonts w:hint="eastAsia"/>
        </w:rPr>
        <w:t>95</w:t>
      </w:r>
      <w:r w:rsidR="001D22A4">
        <w:rPr>
          <w:rFonts w:hint="eastAsia"/>
        </w:rPr>
        <w:t>%</w:t>
      </w:r>
      <w:r w:rsidR="004B63CA">
        <w:rPr>
          <w:rFonts w:hAnsi="標楷體" w:hint="eastAsia"/>
        </w:rPr>
        <w:t>，</w:t>
      </w:r>
      <w:r w:rsidR="004B63CA">
        <w:rPr>
          <w:rFonts w:hint="eastAsia"/>
        </w:rPr>
        <w:t>近9成</w:t>
      </w:r>
      <w:r w:rsidR="00AD588B">
        <w:rPr>
          <w:rFonts w:hint="eastAsia"/>
        </w:rPr>
        <w:t>)觀之</w:t>
      </w:r>
      <w:r w:rsidR="00AD588B">
        <w:rPr>
          <w:rFonts w:hAnsi="標楷體" w:hint="eastAsia"/>
        </w:rPr>
        <w:t>，</w:t>
      </w:r>
      <w:r w:rsidR="000B167E">
        <w:rPr>
          <w:rFonts w:hAnsi="標楷體" w:hint="eastAsia"/>
        </w:rPr>
        <w:t>110至112年度期間</w:t>
      </w:r>
      <w:r w:rsidR="001D22A4">
        <w:rPr>
          <w:rFonts w:hAnsi="標楷體" w:hint="eastAsia"/>
        </w:rPr>
        <w:t>，</w:t>
      </w:r>
      <w:r w:rsidR="000B167E">
        <w:rPr>
          <w:rFonts w:hAnsi="標楷體" w:hint="eastAsia"/>
        </w:rPr>
        <w:t>除</w:t>
      </w:r>
      <w:r w:rsidR="004B63CA">
        <w:rPr>
          <w:rFonts w:hAnsi="標楷體" w:hint="eastAsia"/>
        </w:rPr>
        <w:t>我</w:t>
      </w:r>
      <w:r w:rsidR="00AE4EFA">
        <w:rPr>
          <w:rFonts w:hAnsi="標楷體" w:hint="eastAsia"/>
        </w:rPr>
        <w:t>國</w:t>
      </w:r>
      <w:r w:rsidR="000B167E">
        <w:rPr>
          <w:rFonts w:hAnsi="標楷體" w:hint="eastAsia"/>
        </w:rPr>
        <w:t>對</w:t>
      </w:r>
      <w:r w:rsidR="001D22A4">
        <w:rPr>
          <w:rFonts w:hAnsi="標楷體" w:hint="eastAsia"/>
        </w:rPr>
        <w:t>泰國</w:t>
      </w:r>
      <w:r w:rsidR="004B63CA">
        <w:rPr>
          <w:rFonts w:hAnsi="標楷體" w:hint="eastAsia"/>
        </w:rPr>
        <w:t>、澳洲之</w:t>
      </w:r>
      <w:r w:rsidR="001D22A4">
        <w:rPr>
          <w:rFonts w:hAnsi="標楷體" w:hint="eastAsia"/>
        </w:rPr>
        <w:t>出口金額與輸出保險承保金額</w:t>
      </w:r>
      <w:r w:rsidR="004B63CA">
        <w:rPr>
          <w:rFonts w:hAnsi="標楷體" w:hint="eastAsia"/>
        </w:rPr>
        <w:t>大抵呈</w:t>
      </w:r>
      <w:r w:rsidR="001D22A4">
        <w:rPr>
          <w:rFonts w:hAnsi="標楷體" w:hint="eastAsia"/>
        </w:rPr>
        <w:t>同向增加外，對</w:t>
      </w:r>
      <w:r w:rsidR="000B167E">
        <w:rPr>
          <w:rFonts w:hAnsi="標楷體" w:hint="eastAsia"/>
        </w:rPr>
        <w:t>越南出口金額</w:t>
      </w:r>
      <w:r w:rsidR="001D22A4">
        <w:rPr>
          <w:rFonts w:hAnsi="標楷體" w:hint="eastAsia"/>
        </w:rPr>
        <w:t>雖略減，惟對其輸出保險承保金額仍有增加，其餘包括新加坡、馬來西亞及印度</w:t>
      </w:r>
      <w:r w:rsidR="004B63CA">
        <w:rPr>
          <w:rFonts w:hAnsi="標楷體" w:hint="eastAsia"/>
        </w:rPr>
        <w:t>均有</w:t>
      </w:r>
      <w:r w:rsidR="001D22A4">
        <w:rPr>
          <w:rFonts w:hAnsi="標楷體" w:hint="eastAsia"/>
        </w:rPr>
        <w:t>出口金額增加，</w:t>
      </w:r>
      <w:r w:rsidR="00703632">
        <w:rPr>
          <w:rFonts w:hAnsi="標楷體" w:hint="eastAsia"/>
        </w:rPr>
        <w:t>升幅均逾10%，</w:t>
      </w:r>
      <w:r w:rsidR="001D22A4">
        <w:rPr>
          <w:rFonts w:hAnsi="標楷體" w:hint="eastAsia"/>
        </w:rPr>
        <w:t>然輸出保險承保金額</w:t>
      </w:r>
      <w:r w:rsidR="00703632">
        <w:rPr>
          <w:rFonts w:hAnsi="標楷體" w:hint="eastAsia"/>
        </w:rPr>
        <w:t>不增反減</w:t>
      </w:r>
      <w:r w:rsidR="001D22A4">
        <w:rPr>
          <w:rFonts w:hAnsi="標楷體" w:hint="eastAsia"/>
        </w:rPr>
        <w:t>，</w:t>
      </w:r>
      <w:r w:rsidR="00703632">
        <w:rPr>
          <w:rFonts w:hAnsi="標楷體" w:hint="eastAsia"/>
        </w:rPr>
        <w:t>減幅亦逾10%，</w:t>
      </w:r>
      <w:r w:rsidR="002E5417">
        <w:rPr>
          <w:rFonts w:hAnsi="標楷體" w:hint="eastAsia"/>
        </w:rPr>
        <w:t>雖承保金額之多寡與輸出目的國之風險高低程度有關，惟仍</w:t>
      </w:r>
      <w:r w:rsidR="001D22A4">
        <w:rPr>
          <w:rFonts w:hAnsi="標楷體" w:hint="eastAsia"/>
        </w:rPr>
        <w:t>顯示輸出入銀行對新南向國家之輸出保險承保業務尚有開拓空間。</w:t>
      </w:r>
    </w:p>
    <w:p w:rsidR="007C3E05" w:rsidRPr="004E731F" w:rsidRDefault="007C3E05" w:rsidP="003E398F">
      <w:pPr>
        <w:spacing w:line="360" w:lineRule="exact"/>
        <w:ind w:leftChars="0" w:left="567" w:rightChars="-17" w:right="-48" w:hangingChars="200" w:hanging="567"/>
        <w:jc w:val="left"/>
        <w:rPr>
          <w:sz w:val="40"/>
        </w:rPr>
      </w:pPr>
      <w:r w:rsidRPr="001610E2">
        <w:rPr>
          <w:rFonts w:hint="eastAsia"/>
          <w:b/>
        </w:rPr>
        <w:t>表</w:t>
      </w:r>
      <w:r w:rsidR="008257A6">
        <w:rPr>
          <w:rFonts w:hint="eastAsia"/>
          <w:b/>
        </w:rPr>
        <w:t>1</w:t>
      </w:r>
      <w:r>
        <w:rPr>
          <w:rFonts w:hint="eastAsia"/>
          <w:b/>
        </w:rPr>
        <w:t xml:space="preserve"> 110</w:t>
      </w:r>
      <w:r w:rsidR="002E5417">
        <w:rPr>
          <w:rFonts w:hint="eastAsia"/>
          <w:b/>
        </w:rPr>
        <w:t>年</w:t>
      </w:r>
      <w:r>
        <w:rPr>
          <w:rFonts w:hint="eastAsia"/>
          <w:b/>
        </w:rPr>
        <w:t>至113年8月底</w:t>
      </w:r>
      <w:r w:rsidR="002E5417">
        <w:rPr>
          <w:rFonts w:hint="eastAsia"/>
          <w:b/>
        </w:rPr>
        <w:t>止</w:t>
      </w:r>
      <w:r>
        <w:rPr>
          <w:rFonts w:hint="eastAsia"/>
          <w:b/>
        </w:rPr>
        <w:t>我</w:t>
      </w:r>
      <w:r w:rsidR="00EC4252">
        <w:rPr>
          <w:rFonts w:hint="eastAsia"/>
          <w:b/>
        </w:rPr>
        <w:t>國</w:t>
      </w:r>
      <w:r>
        <w:rPr>
          <w:rFonts w:hint="eastAsia"/>
          <w:b/>
        </w:rPr>
        <w:t>對新南向國家</w:t>
      </w:r>
      <w:r w:rsidR="007277A7">
        <w:rPr>
          <w:rFonts w:hint="eastAsia"/>
          <w:b/>
        </w:rPr>
        <w:t>及其中出口金額前</w:t>
      </w:r>
      <w:r w:rsidR="004B63CA">
        <w:rPr>
          <w:rFonts w:hint="eastAsia"/>
          <w:b/>
        </w:rPr>
        <w:t>六</w:t>
      </w:r>
      <w:r w:rsidR="007277A7">
        <w:rPr>
          <w:rFonts w:hint="eastAsia"/>
          <w:b/>
        </w:rPr>
        <w:t>大國家之</w:t>
      </w:r>
      <w:r>
        <w:rPr>
          <w:rFonts w:hint="eastAsia"/>
          <w:b/>
        </w:rPr>
        <w:t>出口金額</w:t>
      </w:r>
      <w:r>
        <w:rPr>
          <w:rFonts w:hAnsi="標楷體" w:hint="eastAsia"/>
          <w:b/>
        </w:rPr>
        <w:t>、</w:t>
      </w:r>
      <w:r>
        <w:rPr>
          <w:rFonts w:hint="eastAsia"/>
          <w:b/>
        </w:rPr>
        <w:t>輸出保險承保金額統計表</w:t>
      </w:r>
      <w:r w:rsidR="008D48FB">
        <w:rPr>
          <w:rFonts w:hint="eastAsia"/>
          <w:b/>
        </w:rPr>
        <w:t xml:space="preserve">    </w:t>
      </w:r>
      <w:r w:rsidRPr="00FB12D5">
        <w:rPr>
          <w:rStyle w:val="143"/>
          <w:rFonts w:hint="eastAsia"/>
        </w:rPr>
        <w:t>單位：千</w:t>
      </w:r>
      <w:r>
        <w:rPr>
          <w:rStyle w:val="143"/>
          <w:rFonts w:hint="eastAsia"/>
        </w:rPr>
        <w:t>美</w:t>
      </w:r>
      <w:r w:rsidRPr="00FB12D5">
        <w:rPr>
          <w:rStyle w:val="143"/>
          <w:rFonts w:hint="eastAsia"/>
        </w:rPr>
        <w:t>元</w:t>
      </w:r>
      <w:r w:rsidR="00FF4B7A">
        <w:rPr>
          <w:rStyle w:val="143"/>
          <w:rFonts w:hAnsi="標楷體" w:hint="eastAsia"/>
        </w:rPr>
        <w:t>；</w:t>
      </w:r>
      <w:r w:rsidR="00FF4B7A">
        <w:rPr>
          <w:rStyle w:val="143"/>
          <w:rFonts w:hint="eastAsia"/>
        </w:rPr>
        <w:t>%</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2"/>
        <w:gridCol w:w="1456"/>
        <w:gridCol w:w="1241"/>
        <w:gridCol w:w="1311"/>
        <w:gridCol w:w="1311"/>
        <w:gridCol w:w="966"/>
        <w:gridCol w:w="1235"/>
      </w:tblGrid>
      <w:tr w:rsidR="00FF4B7A" w:rsidRPr="007414A0" w:rsidTr="00683D1B">
        <w:trPr>
          <w:tblHeader/>
        </w:trPr>
        <w:tc>
          <w:tcPr>
            <w:tcW w:w="2478" w:type="dxa"/>
            <w:gridSpan w:val="2"/>
            <w:tcBorders>
              <w:top w:val="single" w:sz="12" w:space="0" w:color="auto"/>
              <w:left w:val="single" w:sz="12" w:space="0" w:color="auto"/>
              <w:tl2br w:val="single" w:sz="4" w:space="0" w:color="auto"/>
            </w:tcBorders>
            <w:shd w:val="clear" w:color="auto" w:fill="auto"/>
          </w:tcPr>
          <w:p w:rsidR="00FF4B7A" w:rsidRDefault="00B923CF" w:rsidP="00780FE0">
            <w:pPr>
              <w:pStyle w:val="142"/>
              <w:rPr>
                <w:snapToGrid/>
              </w:rPr>
            </w:pPr>
            <w:r w:rsidRPr="007414A0">
              <w:rPr>
                <w:rFonts w:hint="eastAsia"/>
                <w:snapToGrid/>
              </w:rPr>
              <w:t xml:space="preserve">             年度</w:t>
            </w:r>
          </w:p>
          <w:p w:rsidR="00780FE0" w:rsidRPr="007414A0" w:rsidRDefault="00780FE0" w:rsidP="00780FE0">
            <w:pPr>
              <w:pStyle w:val="142"/>
              <w:rPr>
                <w:rFonts w:hint="eastAsia"/>
                <w:snapToGrid/>
              </w:rPr>
            </w:pPr>
          </w:p>
          <w:p w:rsidR="00B923CF" w:rsidRPr="007414A0" w:rsidRDefault="00B923CF" w:rsidP="00780FE0">
            <w:pPr>
              <w:pStyle w:val="142"/>
              <w:rPr>
                <w:snapToGrid/>
              </w:rPr>
            </w:pPr>
            <w:r w:rsidRPr="007414A0">
              <w:rPr>
                <w:rFonts w:hint="eastAsia"/>
                <w:snapToGrid/>
              </w:rPr>
              <w:t>國(區域)</w:t>
            </w:r>
            <w:r w:rsidRPr="007414A0">
              <w:rPr>
                <w:rFonts w:hAnsi="標楷體" w:hint="eastAsia"/>
                <w:snapToGrid/>
              </w:rPr>
              <w:t>、</w:t>
            </w:r>
          </w:p>
          <w:p w:rsidR="00B923CF" w:rsidRPr="007414A0" w:rsidRDefault="00B923CF" w:rsidP="00780FE0">
            <w:pPr>
              <w:pStyle w:val="142"/>
              <w:rPr>
                <w:rFonts w:hint="eastAsia"/>
                <w:snapToGrid/>
              </w:rPr>
            </w:pPr>
            <w:r w:rsidRPr="007414A0">
              <w:rPr>
                <w:rFonts w:hint="eastAsia"/>
                <w:snapToGrid/>
              </w:rPr>
              <w:t>項目</w:t>
            </w:r>
          </w:p>
        </w:tc>
        <w:tc>
          <w:tcPr>
            <w:tcW w:w="1241" w:type="dxa"/>
            <w:tcBorders>
              <w:top w:val="single" w:sz="12" w:space="0" w:color="auto"/>
            </w:tcBorders>
            <w:shd w:val="clear" w:color="auto" w:fill="auto"/>
            <w:vAlign w:val="center"/>
          </w:tcPr>
          <w:p w:rsidR="00FF4B7A" w:rsidRPr="007414A0" w:rsidRDefault="00FF4B7A" w:rsidP="00780FE0">
            <w:pPr>
              <w:pStyle w:val="142"/>
              <w:jc w:val="center"/>
              <w:rPr>
                <w:snapToGrid/>
              </w:rPr>
            </w:pPr>
            <w:r w:rsidRPr="007414A0">
              <w:rPr>
                <w:rFonts w:hint="eastAsia"/>
                <w:snapToGrid/>
              </w:rPr>
              <w:t>110</w:t>
            </w:r>
          </w:p>
        </w:tc>
        <w:tc>
          <w:tcPr>
            <w:tcW w:w="1311" w:type="dxa"/>
            <w:tcBorders>
              <w:top w:val="single" w:sz="12" w:space="0" w:color="auto"/>
            </w:tcBorders>
            <w:shd w:val="clear" w:color="auto" w:fill="auto"/>
            <w:vAlign w:val="center"/>
          </w:tcPr>
          <w:p w:rsidR="00FF4B7A" w:rsidRPr="007414A0" w:rsidRDefault="00FF4B7A" w:rsidP="00780FE0">
            <w:pPr>
              <w:pStyle w:val="142"/>
              <w:jc w:val="center"/>
              <w:rPr>
                <w:snapToGrid/>
              </w:rPr>
            </w:pPr>
            <w:r w:rsidRPr="007414A0">
              <w:rPr>
                <w:rFonts w:hint="eastAsia"/>
                <w:snapToGrid/>
              </w:rPr>
              <w:t>111</w:t>
            </w:r>
          </w:p>
        </w:tc>
        <w:tc>
          <w:tcPr>
            <w:tcW w:w="1311" w:type="dxa"/>
            <w:tcBorders>
              <w:top w:val="single" w:sz="12" w:space="0" w:color="auto"/>
            </w:tcBorders>
            <w:shd w:val="clear" w:color="auto" w:fill="auto"/>
            <w:vAlign w:val="center"/>
          </w:tcPr>
          <w:p w:rsidR="00FF4B7A" w:rsidRPr="007414A0" w:rsidRDefault="00FF4B7A" w:rsidP="00780FE0">
            <w:pPr>
              <w:pStyle w:val="142"/>
              <w:jc w:val="center"/>
              <w:rPr>
                <w:snapToGrid/>
              </w:rPr>
            </w:pPr>
            <w:r w:rsidRPr="007414A0">
              <w:rPr>
                <w:rFonts w:hint="eastAsia"/>
                <w:snapToGrid/>
              </w:rPr>
              <w:t>112</w:t>
            </w:r>
          </w:p>
        </w:tc>
        <w:tc>
          <w:tcPr>
            <w:tcW w:w="966" w:type="dxa"/>
            <w:tcBorders>
              <w:top w:val="single" w:sz="12" w:space="0" w:color="auto"/>
            </w:tcBorders>
            <w:shd w:val="clear" w:color="auto" w:fill="auto"/>
            <w:vAlign w:val="center"/>
          </w:tcPr>
          <w:p w:rsidR="00974796" w:rsidRPr="007414A0" w:rsidRDefault="00FF4B7A" w:rsidP="00780FE0">
            <w:pPr>
              <w:pStyle w:val="142"/>
              <w:jc w:val="center"/>
              <w:rPr>
                <w:snapToGrid/>
                <w:sz w:val="20"/>
                <w:szCs w:val="20"/>
              </w:rPr>
            </w:pPr>
            <w:r w:rsidRPr="007414A0">
              <w:rPr>
                <w:rFonts w:hint="eastAsia"/>
                <w:snapToGrid/>
                <w:sz w:val="20"/>
                <w:szCs w:val="20"/>
              </w:rPr>
              <w:t>112較110年度變動</w:t>
            </w:r>
          </w:p>
          <w:p w:rsidR="00FF4B7A" w:rsidRPr="007414A0" w:rsidRDefault="00FF4B7A" w:rsidP="00780FE0">
            <w:pPr>
              <w:pStyle w:val="142"/>
              <w:jc w:val="center"/>
              <w:rPr>
                <w:snapToGrid/>
                <w:sz w:val="20"/>
                <w:szCs w:val="20"/>
              </w:rPr>
            </w:pPr>
            <w:r w:rsidRPr="007414A0">
              <w:rPr>
                <w:rFonts w:hint="eastAsia"/>
                <w:snapToGrid/>
                <w:sz w:val="20"/>
                <w:szCs w:val="20"/>
              </w:rPr>
              <w:t>幅度</w:t>
            </w:r>
          </w:p>
        </w:tc>
        <w:tc>
          <w:tcPr>
            <w:tcW w:w="1235" w:type="dxa"/>
            <w:tcBorders>
              <w:top w:val="single" w:sz="12" w:space="0" w:color="auto"/>
              <w:right w:val="single" w:sz="12" w:space="0" w:color="auto"/>
            </w:tcBorders>
            <w:shd w:val="clear" w:color="auto" w:fill="auto"/>
            <w:vAlign w:val="center"/>
          </w:tcPr>
          <w:p w:rsidR="00FF4B7A" w:rsidRPr="007414A0" w:rsidRDefault="00FF4B7A" w:rsidP="00780FE0">
            <w:pPr>
              <w:pStyle w:val="142"/>
              <w:jc w:val="center"/>
              <w:rPr>
                <w:snapToGrid/>
              </w:rPr>
            </w:pPr>
            <w:r w:rsidRPr="007414A0">
              <w:rPr>
                <w:rFonts w:hint="eastAsia"/>
                <w:snapToGrid/>
              </w:rPr>
              <w:t>113</w:t>
            </w:r>
          </w:p>
        </w:tc>
      </w:tr>
      <w:tr w:rsidR="007277A7" w:rsidRPr="007414A0" w:rsidTr="00683D1B">
        <w:tc>
          <w:tcPr>
            <w:tcW w:w="1022" w:type="dxa"/>
            <w:vMerge w:val="restart"/>
            <w:tcBorders>
              <w:left w:val="single" w:sz="12" w:space="0" w:color="auto"/>
            </w:tcBorders>
            <w:shd w:val="clear" w:color="auto" w:fill="auto"/>
            <w:vAlign w:val="center"/>
          </w:tcPr>
          <w:p w:rsidR="00FF4B7A" w:rsidRPr="007414A0" w:rsidRDefault="00FF4B7A" w:rsidP="00780FE0">
            <w:pPr>
              <w:pStyle w:val="142"/>
              <w:jc w:val="center"/>
              <w:rPr>
                <w:snapToGrid/>
              </w:rPr>
            </w:pPr>
            <w:r w:rsidRPr="007414A0">
              <w:rPr>
                <w:rFonts w:hint="eastAsia"/>
                <w:snapToGrid/>
              </w:rPr>
              <w:t>新南向</w:t>
            </w:r>
          </w:p>
          <w:p w:rsidR="00FF4B7A" w:rsidRPr="007414A0" w:rsidRDefault="00FF4B7A" w:rsidP="00780FE0">
            <w:pPr>
              <w:pStyle w:val="142"/>
              <w:jc w:val="center"/>
              <w:rPr>
                <w:snapToGrid/>
              </w:rPr>
            </w:pPr>
            <w:r w:rsidRPr="007414A0">
              <w:rPr>
                <w:rFonts w:hint="eastAsia"/>
                <w:snapToGrid/>
              </w:rPr>
              <w:t>國家</w:t>
            </w:r>
          </w:p>
        </w:tc>
        <w:tc>
          <w:tcPr>
            <w:tcW w:w="1456" w:type="dxa"/>
            <w:shd w:val="clear" w:color="auto" w:fill="auto"/>
            <w:vAlign w:val="center"/>
          </w:tcPr>
          <w:p w:rsidR="00683D1B" w:rsidRDefault="00FF4B7A" w:rsidP="00683D1B">
            <w:pPr>
              <w:pStyle w:val="142"/>
              <w:jc w:val="center"/>
              <w:rPr>
                <w:snapToGrid/>
              </w:rPr>
            </w:pPr>
            <w:r w:rsidRPr="007414A0">
              <w:rPr>
                <w:rFonts w:hint="eastAsia"/>
                <w:snapToGrid/>
              </w:rPr>
              <w:t>我</w:t>
            </w:r>
            <w:r w:rsidR="00683D1B">
              <w:rPr>
                <w:rFonts w:hint="eastAsia"/>
                <w:snapToGrid/>
              </w:rPr>
              <w:t>國</w:t>
            </w:r>
            <w:r w:rsidRPr="007414A0">
              <w:rPr>
                <w:rFonts w:hint="eastAsia"/>
                <w:snapToGrid/>
              </w:rPr>
              <w:t>出口</w:t>
            </w:r>
          </w:p>
          <w:p w:rsidR="00FF4B7A" w:rsidRPr="007414A0" w:rsidRDefault="00FF4B7A" w:rsidP="00683D1B">
            <w:pPr>
              <w:pStyle w:val="142"/>
              <w:jc w:val="center"/>
              <w:rPr>
                <w:snapToGrid/>
              </w:rPr>
            </w:pPr>
            <w:r w:rsidRPr="007414A0">
              <w:rPr>
                <w:rFonts w:hint="eastAsia"/>
                <w:snapToGrid/>
              </w:rPr>
              <w:t>金額</w:t>
            </w:r>
          </w:p>
        </w:tc>
        <w:tc>
          <w:tcPr>
            <w:tcW w:w="1241" w:type="dxa"/>
            <w:shd w:val="clear" w:color="auto" w:fill="auto"/>
            <w:vAlign w:val="center"/>
          </w:tcPr>
          <w:p w:rsidR="00FF4B7A" w:rsidRPr="007414A0" w:rsidRDefault="00B923CF" w:rsidP="00780FE0">
            <w:pPr>
              <w:pStyle w:val="142"/>
              <w:jc w:val="right"/>
              <w:rPr>
                <w:snapToGrid/>
                <w:sz w:val="20"/>
                <w:szCs w:val="20"/>
              </w:rPr>
            </w:pPr>
            <w:r w:rsidRPr="007414A0">
              <w:rPr>
                <w:rFonts w:hint="eastAsia"/>
                <w:snapToGrid/>
                <w:sz w:val="20"/>
                <w:szCs w:val="20"/>
              </w:rPr>
              <w:t>82</w:t>
            </w:r>
            <w:r w:rsidRPr="007414A0">
              <w:rPr>
                <w:snapToGrid/>
                <w:sz w:val="20"/>
                <w:szCs w:val="20"/>
              </w:rPr>
              <w:t>,</w:t>
            </w:r>
            <w:r w:rsidRPr="007414A0">
              <w:rPr>
                <w:rFonts w:hint="eastAsia"/>
                <w:snapToGrid/>
                <w:sz w:val="20"/>
                <w:szCs w:val="20"/>
              </w:rPr>
              <w:t>579</w:t>
            </w:r>
            <w:r w:rsidRPr="007414A0">
              <w:rPr>
                <w:snapToGrid/>
                <w:sz w:val="20"/>
                <w:szCs w:val="20"/>
              </w:rPr>
              <w:t>,</w:t>
            </w:r>
            <w:r w:rsidRPr="007414A0">
              <w:rPr>
                <w:rFonts w:hint="eastAsia"/>
                <w:snapToGrid/>
                <w:sz w:val="20"/>
                <w:szCs w:val="20"/>
              </w:rPr>
              <w:t>747</w:t>
            </w:r>
          </w:p>
        </w:tc>
        <w:tc>
          <w:tcPr>
            <w:tcW w:w="1311" w:type="dxa"/>
            <w:shd w:val="clear" w:color="auto" w:fill="auto"/>
            <w:vAlign w:val="center"/>
          </w:tcPr>
          <w:p w:rsidR="00FF4B7A" w:rsidRPr="007414A0" w:rsidRDefault="00011B02" w:rsidP="00780FE0">
            <w:pPr>
              <w:pStyle w:val="142"/>
              <w:jc w:val="right"/>
              <w:rPr>
                <w:snapToGrid/>
                <w:sz w:val="20"/>
                <w:szCs w:val="20"/>
              </w:rPr>
            </w:pPr>
            <w:r w:rsidRPr="007414A0">
              <w:rPr>
                <w:rFonts w:hint="eastAsia"/>
                <w:snapToGrid/>
                <w:sz w:val="20"/>
                <w:szCs w:val="20"/>
              </w:rPr>
              <w:t>9</w:t>
            </w:r>
            <w:r w:rsidRPr="007414A0">
              <w:rPr>
                <w:snapToGrid/>
                <w:sz w:val="20"/>
                <w:szCs w:val="20"/>
              </w:rPr>
              <w:t>6,868,167</w:t>
            </w:r>
          </w:p>
        </w:tc>
        <w:tc>
          <w:tcPr>
            <w:tcW w:w="1311" w:type="dxa"/>
            <w:shd w:val="clear" w:color="auto" w:fill="auto"/>
            <w:vAlign w:val="center"/>
          </w:tcPr>
          <w:p w:rsidR="00FF4B7A" w:rsidRPr="007414A0" w:rsidRDefault="00011B02" w:rsidP="00780FE0">
            <w:pPr>
              <w:pStyle w:val="142"/>
              <w:jc w:val="right"/>
              <w:rPr>
                <w:snapToGrid/>
                <w:sz w:val="20"/>
                <w:szCs w:val="20"/>
              </w:rPr>
            </w:pPr>
            <w:r w:rsidRPr="007414A0">
              <w:rPr>
                <w:rFonts w:hint="eastAsia"/>
                <w:snapToGrid/>
                <w:sz w:val="20"/>
                <w:szCs w:val="20"/>
              </w:rPr>
              <w:t>9</w:t>
            </w:r>
            <w:r w:rsidRPr="007414A0">
              <w:rPr>
                <w:snapToGrid/>
                <w:sz w:val="20"/>
                <w:szCs w:val="20"/>
              </w:rPr>
              <w:t>0,161,085</w:t>
            </w:r>
          </w:p>
        </w:tc>
        <w:tc>
          <w:tcPr>
            <w:tcW w:w="966" w:type="dxa"/>
            <w:shd w:val="clear" w:color="auto" w:fill="auto"/>
            <w:vAlign w:val="center"/>
          </w:tcPr>
          <w:p w:rsidR="00FF4B7A" w:rsidRPr="007414A0" w:rsidRDefault="005F3269" w:rsidP="00780FE0">
            <w:pPr>
              <w:pStyle w:val="142"/>
              <w:jc w:val="right"/>
              <w:rPr>
                <w:snapToGrid/>
                <w:szCs w:val="24"/>
              </w:rPr>
            </w:pPr>
            <w:r w:rsidRPr="007414A0">
              <w:rPr>
                <w:rFonts w:hint="eastAsia"/>
                <w:snapToGrid/>
                <w:szCs w:val="24"/>
              </w:rPr>
              <w:t>9</w:t>
            </w:r>
            <w:r w:rsidRPr="007414A0">
              <w:rPr>
                <w:snapToGrid/>
                <w:szCs w:val="24"/>
              </w:rPr>
              <w:t>.18</w:t>
            </w:r>
          </w:p>
        </w:tc>
        <w:tc>
          <w:tcPr>
            <w:tcW w:w="1235" w:type="dxa"/>
            <w:tcBorders>
              <w:right w:val="single" w:sz="12" w:space="0" w:color="auto"/>
            </w:tcBorders>
            <w:shd w:val="clear" w:color="auto" w:fill="auto"/>
            <w:vAlign w:val="center"/>
          </w:tcPr>
          <w:p w:rsidR="00FF4B7A" w:rsidRPr="007414A0" w:rsidRDefault="009E108D" w:rsidP="00780FE0">
            <w:pPr>
              <w:pStyle w:val="142"/>
              <w:jc w:val="right"/>
              <w:rPr>
                <w:snapToGrid/>
                <w:sz w:val="20"/>
                <w:szCs w:val="20"/>
              </w:rPr>
            </w:pPr>
            <w:r w:rsidRPr="007414A0">
              <w:rPr>
                <w:rFonts w:hint="eastAsia"/>
                <w:snapToGrid/>
                <w:sz w:val="20"/>
                <w:szCs w:val="20"/>
              </w:rPr>
              <w:t>6</w:t>
            </w:r>
            <w:r w:rsidRPr="007414A0">
              <w:rPr>
                <w:snapToGrid/>
                <w:sz w:val="20"/>
                <w:szCs w:val="20"/>
              </w:rPr>
              <w:t>6,800,464</w:t>
            </w:r>
          </w:p>
        </w:tc>
      </w:tr>
      <w:tr w:rsidR="007277A7" w:rsidRPr="007414A0" w:rsidTr="00683D1B">
        <w:tc>
          <w:tcPr>
            <w:tcW w:w="1022" w:type="dxa"/>
            <w:vMerge/>
            <w:tcBorders>
              <w:left w:val="single" w:sz="12" w:space="0" w:color="auto"/>
            </w:tcBorders>
            <w:shd w:val="clear" w:color="auto" w:fill="auto"/>
            <w:vAlign w:val="center"/>
          </w:tcPr>
          <w:p w:rsidR="00FF4B7A" w:rsidRPr="007414A0" w:rsidRDefault="00FF4B7A" w:rsidP="00780FE0">
            <w:pPr>
              <w:pStyle w:val="142"/>
              <w:jc w:val="center"/>
              <w:rPr>
                <w:snapToGrid/>
              </w:rPr>
            </w:pPr>
          </w:p>
        </w:tc>
        <w:tc>
          <w:tcPr>
            <w:tcW w:w="1456" w:type="dxa"/>
            <w:shd w:val="clear" w:color="auto" w:fill="auto"/>
            <w:vAlign w:val="center"/>
          </w:tcPr>
          <w:p w:rsidR="00FF4B7A" w:rsidRPr="007414A0" w:rsidRDefault="00FF4B7A" w:rsidP="00780FE0">
            <w:pPr>
              <w:pStyle w:val="142"/>
              <w:jc w:val="center"/>
              <w:rPr>
                <w:snapToGrid/>
              </w:rPr>
            </w:pPr>
            <w:r w:rsidRPr="007414A0">
              <w:rPr>
                <w:rFonts w:hint="eastAsia"/>
                <w:snapToGrid/>
              </w:rPr>
              <w:t>輸出保險</w:t>
            </w:r>
          </w:p>
          <w:p w:rsidR="00FF4B7A" w:rsidRPr="007414A0" w:rsidRDefault="00FF4B7A" w:rsidP="00780FE0">
            <w:pPr>
              <w:pStyle w:val="142"/>
              <w:jc w:val="center"/>
              <w:rPr>
                <w:snapToGrid/>
              </w:rPr>
            </w:pPr>
            <w:r w:rsidRPr="007414A0">
              <w:rPr>
                <w:rFonts w:hint="eastAsia"/>
                <w:snapToGrid/>
              </w:rPr>
              <w:t>承保金額</w:t>
            </w:r>
          </w:p>
        </w:tc>
        <w:tc>
          <w:tcPr>
            <w:tcW w:w="1241" w:type="dxa"/>
            <w:shd w:val="clear" w:color="auto" w:fill="auto"/>
            <w:vAlign w:val="center"/>
          </w:tcPr>
          <w:p w:rsidR="00FF4B7A" w:rsidRPr="007414A0" w:rsidRDefault="00EF2517" w:rsidP="00780FE0">
            <w:pPr>
              <w:pStyle w:val="142"/>
              <w:jc w:val="right"/>
              <w:rPr>
                <w:snapToGrid/>
                <w:sz w:val="22"/>
                <w:szCs w:val="22"/>
              </w:rPr>
            </w:pPr>
            <w:r w:rsidRPr="007414A0">
              <w:rPr>
                <w:rFonts w:hint="eastAsia"/>
                <w:snapToGrid/>
                <w:sz w:val="22"/>
                <w:szCs w:val="22"/>
              </w:rPr>
              <w:t>1</w:t>
            </w:r>
            <w:r w:rsidRPr="007414A0">
              <w:rPr>
                <w:snapToGrid/>
                <w:sz w:val="22"/>
                <w:szCs w:val="22"/>
              </w:rPr>
              <w:t>,</w:t>
            </w:r>
            <w:r w:rsidRPr="007414A0">
              <w:rPr>
                <w:rFonts w:hint="eastAsia"/>
                <w:snapToGrid/>
                <w:sz w:val="22"/>
                <w:szCs w:val="22"/>
              </w:rPr>
              <w:t>116</w:t>
            </w:r>
            <w:r w:rsidRPr="007414A0">
              <w:rPr>
                <w:snapToGrid/>
                <w:sz w:val="22"/>
                <w:szCs w:val="22"/>
              </w:rPr>
              <w:t>,</w:t>
            </w:r>
            <w:r w:rsidRPr="007414A0">
              <w:rPr>
                <w:rFonts w:hint="eastAsia"/>
                <w:snapToGrid/>
                <w:sz w:val="22"/>
                <w:szCs w:val="22"/>
              </w:rPr>
              <w:t>191</w:t>
            </w:r>
          </w:p>
        </w:tc>
        <w:tc>
          <w:tcPr>
            <w:tcW w:w="1311" w:type="dxa"/>
            <w:shd w:val="clear" w:color="auto" w:fill="auto"/>
            <w:vAlign w:val="center"/>
          </w:tcPr>
          <w:p w:rsidR="00FF4B7A" w:rsidRPr="007414A0" w:rsidRDefault="00011B02" w:rsidP="00780FE0">
            <w:pPr>
              <w:pStyle w:val="142"/>
              <w:jc w:val="right"/>
              <w:rPr>
                <w:snapToGrid/>
                <w:sz w:val="22"/>
                <w:szCs w:val="22"/>
              </w:rPr>
            </w:pPr>
            <w:r w:rsidRPr="007414A0">
              <w:rPr>
                <w:rFonts w:hint="eastAsia"/>
                <w:snapToGrid/>
                <w:sz w:val="22"/>
                <w:szCs w:val="22"/>
              </w:rPr>
              <w:t>1</w:t>
            </w:r>
            <w:r w:rsidRPr="007414A0">
              <w:rPr>
                <w:snapToGrid/>
                <w:sz w:val="22"/>
                <w:szCs w:val="22"/>
              </w:rPr>
              <w:t>,084,508</w:t>
            </w:r>
          </w:p>
        </w:tc>
        <w:tc>
          <w:tcPr>
            <w:tcW w:w="1311" w:type="dxa"/>
            <w:shd w:val="clear" w:color="auto" w:fill="auto"/>
            <w:vAlign w:val="center"/>
          </w:tcPr>
          <w:p w:rsidR="00FF4B7A" w:rsidRPr="007414A0" w:rsidRDefault="00011B02" w:rsidP="00780FE0">
            <w:pPr>
              <w:pStyle w:val="142"/>
              <w:jc w:val="right"/>
              <w:rPr>
                <w:snapToGrid/>
                <w:sz w:val="22"/>
                <w:szCs w:val="22"/>
              </w:rPr>
            </w:pPr>
            <w:r w:rsidRPr="007414A0">
              <w:rPr>
                <w:rFonts w:hint="eastAsia"/>
                <w:snapToGrid/>
                <w:sz w:val="22"/>
                <w:szCs w:val="22"/>
              </w:rPr>
              <w:t>1</w:t>
            </w:r>
            <w:r w:rsidRPr="007414A0">
              <w:rPr>
                <w:snapToGrid/>
                <w:sz w:val="22"/>
                <w:szCs w:val="22"/>
              </w:rPr>
              <w:t>,076,829</w:t>
            </w:r>
          </w:p>
        </w:tc>
        <w:tc>
          <w:tcPr>
            <w:tcW w:w="966" w:type="dxa"/>
            <w:shd w:val="clear" w:color="auto" w:fill="auto"/>
            <w:vAlign w:val="center"/>
          </w:tcPr>
          <w:p w:rsidR="00FF4B7A" w:rsidRPr="007414A0" w:rsidRDefault="005F3269" w:rsidP="00780FE0">
            <w:pPr>
              <w:pStyle w:val="142"/>
              <w:jc w:val="right"/>
              <w:rPr>
                <w:snapToGrid/>
                <w:color w:val="FF0000"/>
                <w:szCs w:val="24"/>
              </w:rPr>
            </w:pPr>
            <w:r w:rsidRPr="007414A0">
              <w:rPr>
                <w:rFonts w:hint="eastAsia"/>
                <w:snapToGrid/>
                <w:color w:val="FF0000"/>
                <w:szCs w:val="24"/>
              </w:rPr>
              <w:t>(</w:t>
            </w:r>
            <w:r w:rsidRPr="007414A0">
              <w:rPr>
                <w:snapToGrid/>
                <w:color w:val="FF0000"/>
                <w:szCs w:val="24"/>
              </w:rPr>
              <w:t>3.53)</w:t>
            </w:r>
          </w:p>
        </w:tc>
        <w:tc>
          <w:tcPr>
            <w:tcW w:w="1235" w:type="dxa"/>
            <w:tcBorders>
              <w:right w:val="single" w:sz="12" w:space="0" w:color="auto"/>
            </w:tcBorders>
            <w:shd w:val="clear" w:color="auto" w:fill="auto"/>
            <w:vAlign w:val="center"/>
          </w:tcPr>
          <w:p w:rsidR="00FF4B7A" w:rsidRPr="007414A0" w:rsidRDefault="009E108D" w:rsidP="00780FE0">
            <w:pPr>
              <w:pStyle w:val="142"/>
              <w:jc w:val="right"/>
              <w:rPr>
                <w:snapToGrid/>
                <w:szCs w:val="24"/>
              </w:rPr>
            </w:pPr>
            <w:r w:rsidRPr="007414A0">
              <w:rPr>
                <w:rFonts w:hint="eastAsia"/>
                <w:snapToGrid/>
                <w:szCs w:val="24"/>
              </w:rPr>
              <w:t>7</w:t>
            </w:r>
            <w:r w:rsidRPr="007414A0">
              <w:rPr>
                <w:snapToGrid/>
                <w:szCs w:val="24"/>
              </w:rPr>
              <w:t>36,408</w:t>
            </w:r>
          </w:p>
        </w:tc>
      </w:tr>
      <w:tr w:rsidR="007277A7" w:rsidRPr="007414A0" w:rsidTr="00683D1B">
        <w:tc>
          <w:tcPr>
            <w:tcW w:w="1022" w:type="dxa"/>
            <w:vMerge w:val="restart"/>
            <w:tcBorders>
              <w:left w:val="single" w:sz="12" w:space="0" w:color="auto"/>
            </w:tcBorders>
            <w:shd w:val="clear" w:color="auto" w:fill="auto"/>
            <w:vAlign w:val="center"/>
          </w:tcPr>
          <w:p w:rsidR="007277A7" w:rsidRPr="007414A0" w:rsidRDefault="007277A7" w:rsidP="00780FE0">
            <w:pPr>
              <w:pStyle w:val="142"/>
              <w:jc w:val="center"/>
              <w:rPr>
                <w:snapToGrid/>
              </w:rPr>
            </w:pPr>
            <w:r w:rsidRPr="007414A0">
              <w:rPr>
                <w:rFonts w:hint="eastAsia"/>
                <w:snapToGrid/>
              </w:rPr>
              <w:t>新加坡</w:t>
            </w:r>
          </w:p>
        </w:tc>
        <w:tc>
          <w:tcPr>
            <w:tcW w:w="1456" w:type="dxa"/>
            <w:shd w:val="clear" w:color="auto" w:fill="auto"/>
            <w:vAlign w:val="center"/>
          </w:tcPr>
          <w:p w:rsidR="00683D1B" w:rsidRDefault="007277A7" w:rsidP="00780FE0">
            <w:pPr>
              <w:pStyle w:val="142"/>
              <w:jc w:val="center"/>
              <w:rPr>
                <w:snapToGrid/>
              </w:rPr>
            </w:pPr>
            <w:r w:rsidRPr="007414A0">
              <w:rPr>
                <w:rFonts w:hint="eastAsia"/>
                <w:snapToGrid/>
              </w:rPr>
              <w:t>我</w:t>
            </w:r>
            <w:r w:rsidR="00683D1B">
              <w:rPr>
                <w:rFonts w:hint="eastAsia"/>
                <w:snapToGrid/>
              </w:rPr>
              <w:t>國</w:t>
            </w:r>
            <w:r w:rsidRPr="007414A0">
              <w:rPr>
                <w:rFonts w:hint="eastAsia"/>
                <w:snapToGrid/>
              </w:rPr>
              <w:t>出口</w:t>
            </w:r>
          </w:p>
          <w:p w:rsidR="007277A7" w:rsidRPr="007414A0" w:rsidRDefault="007277A7" w:rsidP="00780FE0">
            <w:pPr>
              <w:pStyle w:val="142"/>
              <w:jc w:val="center"/>
              <w:rPr>
                <w:snapToGrid/>
              </w:rPr>
            </w:pPr>
            <w:r w:rsidRPr="007414A0">
              <w:rPr>
                <w:rFonts w:hint="eastAsia"/>
                <w:snapToGrid/>
              </w:rPr>
              <w:t>金額</w:t>
            </w:r>
          </w:p>
        </w:tc>
        <w:tc>
          <w:tcPr>
            <w:tcW w:w="1241" w:type="dxa"/>
            <w:shd w:val="clear" w:color="auto" w:fill="auto"/>
            <w:vAlign w:val="center"/>
          </w:tcPr>
          <w:p w:rsidR="007277A7" w:rsidRPr="007414A0" w:rsidRDefault="005F3269" w:rsidP="00780FE0">
            <w:pPr>
              <w:pStyle w:val="142"/>
              <w:jc w:val="right"/>
              <w:rPr>
                <w:snapToGrid/>
                <w:sz w:val="20"/>
                <w:szCs w:val="20"/>
              </w:rPr>
            </w:pPr>
            <w:r w:rsidRPr="007414A0">
              <w:rPr>
                <w:rFonts w:hint="eastAsia"/>
                <w:snapToGrid/>
                <w:sz w:val="20"/>
                <w:szCs w:val="20"/>
              </w:rPr>
              <w:t>2</w:t>
            </w:r>
            <w:r w:rsidRPr="007414A0">
              <w:rPr>
                <w:snapToGrid/>
                <w:sz w:val="20"/>
                <w:szCs w:val="20"/>
              </w:rPr>
              <w:t>5,719,208</w:t>
            </w:r>
          </w:p>
        </w:tc>
        <w:tc>
          <w:tcPr>
            <w:tcW w:w="1311" w:type="dxa"/>
            <w:shd w:val="clear" w:color="auto" w:fill="auto"/>
            <w:vAlign w:val="center"/>
          </w:tcPr>
          <w:p w:rsidR="007277A7" w:rsidRPr="007414A0" w:rsidRDefault="00974796" w:rsidP="00780FE0">
            <w:pPr>
              <w:pStyle w:val="142"/>
              <w:jc w:val="right"/>
              <w:rPr>
                <w:snapToGrid/>
                <w:sz w:val="20"/>
                <w:szCs w:val="20"/>
              </w:rPr>
            </w:pPr>
            <w:r w:rsidRPr="007414A0">
              <w:rPr>
                <w:rFonts w:hint="eastAsia"/>
                <w:snapToGrid/>
                <w:sz w:val="20"/>
                <w:szCs w:val="20"/>
              </w:rPr>
              <w:t>2</w:t>
            </w:r>
            <w:r w:rsidRPr="007414A0">
              <w:rPr>
                <w:snapToGrid/>
                <w:sz w:val="20"/>
                <w:szCs w:val="20"/>
              </w:rPr>
              <w:t>9,522,981</w:t>
            </w:r>
          </w:p>
        </w:tc>
        <w:tc>
          <w:tcPr>
            <w:tcW w:w="1311" w:type="dxa"/>
            <w:shd w:val="clear" w:color="auto" w:fill="auto"/>
            <w:vAlign w:val="center"/>
          </w:tcPr>
          <w:p w:rsidR="007277A7" w:rsidRPr="007414A0" w:rsidRDefault="00974796" w:rsidP="00780FE0">
            <w:pPr>
              <w:pStyle w:val="142"/>
              <w:jc w:val="right"/>
              <w:rPr>
                <w:snapToGrid/>
                <w:sz w:val="20"/>
                <w:szCs w:val="20"/>
              </w:rPr>
            </w:pPr>
            <w:r w:rsidRPr="007414A0">
              <w:rPr>
                <w:rFonts w:hint="eastAsia"/>
                <w:snapToGrid/>
                <w:sz w:val="20"/>
                <w:szCs w:val="20"/>
              </w:rPr>
              <w:t>2</w:t>
            </w:r>
            <w:r w:rsidRPr="007414A0">
              <w:rPr>
                <w:snapToGrid/>
                <w:sz w:val="20"/>
                <w:szCs w:val="20"/>
              </w:rPr>
              <w:t>9,738,709</w:t>
            </w:r>
          </w:p>
        </w:tc>
        <w:tc>
          <w:tcPr>
            <w:tcW w:w="966" w:type="dxa"/>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1</w:t>
            </w:r>
            <w:r w:rsidRPr="007414A0">
              <w:rPr>
                <w:snapToGrid/>
                <w:szCs w:val="24"/>
              </w:rPr>
              <w:t>5.63</w:t>
            </w:r>
          </w:p>
        </w:tc>
        <w:tc>
          <w:tcPr>
            <w:tcW w:w="1235" w:type="dxa"/>
            <w:tcBorders>
              <w:right w:val="single" w:sz="12" w:space="0" w:color="auto"/>
            </w:tcBorders>
            <w:shd w:val="clear" w:color="auto" w:fill="auto"/>
            <w:vAlign w:val="center"/>
          </w:tcPr>
          <w:p w:rsidR="007277A7" w:rsidRPr="007414A0" w:rsidRDefault="00873D23" w:rsidP="00780FE0">
            <w:pPr>
              <w:pStyle w:val="142"/>
              <w:jc w:val="right"/>
              <w:rPr>
                <w:snapToGrid/>
                <w:sz w:val="20"/>
                <w:szCs w:val="20"/>
              </w:rPr>
            </w:pPr>
            <w:r w:rsidRPr="007414A0">
              <w:rPr>
                <w:rFonts w:hint="eastAsia"/>
                <w:snapToGrid/>
                <w:sz w:val="20"/>
                <w:szCs w:val="20"/>
              </w:rPr>
              <w:t>2</w:t>
            </w:r>
            <w:r w:rsidRPr="007414A0">
              <w:rPr>
                <w:snapToGrid/>
                <w:sz w:val="20"/>
                <w:szCs w:val="20"/>
              </w:rPr>
              <w:t>1,413,754</w:t>
            </w:r>
          </w:p>
        </w:tc>
      </w:tr>
      <w:tr w:rsidR="007277A7" w:rsidRPr="007414A0" w:rsidTr="00683D1B">
        <w:tc>
          <w:tcPr>
            <w:tcW w:w="1022" w:type="dxa"/>
            <w:vMerge/>
            <w:tcBorders>
              <w:left w:val="single" w:sz="12" w:space="0" w:color="auto"/>
            </w:tcBorders>
            <w:shd w:val="clear" w:color="auto" w:fill="auto"/>
            <w:vAlign w:val="center"/>
          </w:tcPr>
          <w:p w:rsidR="007277A7" w:rsidRPr="007414A0" w:rsidRDefault="007277A7" w:rsidP="00780FE0">
            <w:pPr>
              <w:pStyle w:val="142"/>
              <w:jc w:val="center"/>
              <w:rPr>
                <w:snapToGrid/>
              </w:rPr>
            </w:pPr>
          </w:p>
        </w:tc>
        <w:tc>
          <w:tcPr>
            <w:tcW w:w="1456" w:type="dxa"/>
            <w:shd w:val="clear" w:color="auto" w:fill="auto"/>
            <w:vAlign w:val="center"/>
          </w:tcPr>
          <w:p w:rsidR="007277A7" w:rsidRPr="007414A0" w:rsidRDefault="007277A7" w:rsidP="00780FE0">
            <w:pPr>
              <w:pStyle w:val="142"/>
              <w:jc w:val="center"/>
              <w:rPr>
                <w:snapToGrid/>
              </w:rPr>
            </w:pPr>
            <w:r w:rsidRPr="007414A0">
              <w:rPr>
                <w:rFonts w:hint="eastAsia"/>
                <w:snapToGrid/>
              </w:rPr>
              <w:t>輸出保險</w:t>
            </w:r>
          </w:p>
          <w:p w:rsidR="007277A7" w:rsidRPr="007414A0" w:rsidRDefault="007277A7" w:rsidP="00780FE0">
            <w:pPr>
              <w:pStyle w:val="142"/>
              <w:jc w:val="center"/>
              <w:rPr>
                <w:snapToGrid/>
              </w:rPr>
            </w:pPr>
            <w:r w:rsidRPr="007414A0">
              <w:rPr>
                <w:rFonts w:hint="eastAsia"/>
                <w:snapToGrid/>
              </w:rPr>
              <w:t>承保金額</w:t>
            </w:r>
          </w:p>
        </w:tc>
        <w:tc>
          <w:tcPr>
            <w:tcW w:w="1241" w:type="dxa"/>
            <w:shd w:val="clear" w:color="auto" w:fill="auto"/>
            <w:vAlign w:val="center"/>
          </w:tcPr>
          <w:p w:rsidR="007277A7" w:rsidRPr="007414A0" w:rsidRDefault="005F3269" w:rsidP="00780FE0">
            <w:pPr>
              <w:pStyle w:val="142"/>
              <w:jc w:val="right"/>
              <w:rPr>
                <w:snapToGrid/>
                <w:sz w:val="22"/>
                <w:szCs w:val="22"/>
              </w:rPr>
            </w:pPr>
            <w:r w:rsidRPr="007414A0">
              <w:rPr>
                <w:rFonts w:hint="eastAsia"/>
                <w:snapToGrid/>
                <w:sz w:val="22"/>
                <w:szCs w:val="22"/>
              </w:rPr>
              <w:t>1</w:t>
            </w:r>
            <w:r w:rsidRPr="007414A0">
              <w:rPr>
                <w:snapToGrid/>
                <w:sz w:val="22"/>
                <w:szCs w:val="22"/>
              </w:rPr>
              <w:t>01,29522</w:t>
            </w:r>
          </w:p>
        </w:tc>
        <w:tc>
          <w:tcPr>
            <w:tcW w:w="1311" w:type="dxa"/>
            <w:shd w:val="clear" w:color="auto" w:fill="auto"/>
            <w:vAlign w:val="center"/>
          </w:tcPr>
          <w:p w:rsidR="007277A7" w:rsidRPr="007414A0" w:rsidRDefault="00974796" w:rsidP="00780FE0">
            <w:pPr>
              <w:pStyle w:val="142"/>
              <w:jc w:val="right"/>
              <w:rPr>
                <w:snapToGrid/>
                <w:szCs w:val="24"/>
              </w:rPr>
            </w:pPr>
            <w:r w:rsidRPr="007414A0">
              <w:rPr>
                <w:rFonts w:hint="eastAsia"/>
                <w:snapToGrid/>
                <w:szCs w:val="24"/>
              </w:rPr>
              <w:t>9</w:t>
            </w:r>
            <w:r w:rsidRPr="007414A0">
              <w:rPr>
                <w:snapToGrid/>
                <w:szCs w:val="24"/>
              </w:rPr>
              <w:t>6,838</w:t>
            </w:r>
          </w:p>
        </w:tc>
        <w:tc>
          <w:tcPr>
            <w:tcW w:w="1311" w:type="dxa"/>
            <w:shd w:val="clear" w:color="auto" w:fill="auto"/>
            <w:vAlign w:val="center"/>
          </w:tcPr>
          <w:p w:rsidR="007277A7" w:rsidRPr="007414A0" w:rsidRDefault="00974796" w:rsidP="00780FE0">
            <w:pPr>
              <w:pStyle w:val="142"/>
              <w:jc w:val="right"/>
              <w:rPr>
                <w:snapToGrid/>
                <w:szCs w:val="24"/>
              </w:rPr>
            </w:pPr>
            <w:r w:rsidRPr="007414A0">
              <w:rPr>
                <w:rFonts w:hint="eastAsia"/>
                <w:snapToGrid/>
                <w:szCs w:val="24"/>
              </w:rPr>
              <w:t>8</w:t>
            </w:r>
            <w:r w:rsidRPr="007414A0">
              <w:rPr>
                <w:snapToGrid/>
                <w:szCs w:val="24"/>
              </w:rPr>
              <w:t>3,070</w:t>
            </w:r>
          </w:p>
        </w:tc>
        <w:tc>
          <w:tcPr>
            <w:tcW w:w="966" w:type="dxa"/>
            <w:shd w:val="clear" w:color="auto" w:fill="auto"/>
            <w:vAlign w:val="center"/>
          </w:tcPr>
          <w:p w:rsidR="007277A7" w:rsidRPr="008257A6" w:rsidRDefault="00873D23" w:rsidP="00780FE0">
            <w:pPr>
              <w:pStyle w:val="142"/>
              <w:jc w:val="right"/>
              <w:rPr>
                <w:snapToGrid/>
                <w:color w:val="FF0000"/>
                <w:sz w:val="20"/>
                <w:szCs w:val="20"/>
              </w:rPr>
            </w:pPr>
            <w:r w:rsidRPr="008257A6">
              <w:rPr>
                <w:rFonts w:hint="eastAsia"/>
                <w:snapToGrid/>
                <w:color w:val="FF0000"/>
                <w:sz w:val="20"/>
                <w:szCs w:val="20"/>
              </w:rPr>
              <w:t>(</w:t>
            </w:r>
            <w:r w:rsidRPr="008257A6">
              <w:rPr>
                <w:snapToGrid/>
                <w:color w:val="FF0000"/>
                <w:sz w:val="20"/>
                <w:szCs w:val="20"/>
              </w:rPr>
              <w:t>17.94)</w:t>
            </w:r>
          </w:p>
        </w:tc>
        <w:tc>
          <w:tcPr>
            <w:tcW w:w="1235" w:type="dxa"/>
            <w:tcBorders>
              <w:right w:val="single" w:sz="12" w:space="0" w:color="auto"/>
            </w:tcBorders>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1</w:t>
            </w:r>
            <w:r w:rsidRPr="007414A0">
              <w:rPr>
                <w:snapToGrid/>
                <w:szCs w:val="24"/>
              </w:rPr>
              <w:t>00,039</w:t>
            </w:r>
          </w:p>
        </w:tc>
      </w:tr>
      <w:tr w:rsidR="007277A7" w:rsidRPr="007414A0" w:rsidTr="00683D1B">
        <w:tc>
          <w:tcPr>
            <w:tcW w:w="1022" w:type="dxa"/>
            <w:vMerge w:val="restart"/>
            <w:tcBorders>
              <w:left w:val="single" w:sz="12" w:space="0" w:color="auto"/>
            </w:tcBorders>
            <w:shd w:val="clear" w:color="auto" w:fill="auto"/>
            <w:vAlign w:val="center"/>
          </w:tcPr>
          <w:p w:rsidR="007277A7" w:rsidRPr="007414A0" w:rsidRDefault="007277A7" w:rsidP="00780FE0">
            <w:pPr>
              <w:pStyle w:val="142"/>
              <w:jc w:val="center"/>
              <w:rPr>
                <w:snapToGrid/>
              </w:rPr>
            </w:pPr>
            <w:r w:rsidRPr="007414A0">
              <w:rPr>
                <w:rFonts w:hint="eastAsia"/>
                <w:snapToGrid/>
              </w:rPr>
              <w:t>馬來</w:t>
            </w:r>
          </w:p>
          <w:p w:rsidR="007277A7" w:rsidRPr="007414A0" w:rsidRDefault="007277A7" w:rsidP="00780FE0">
            <w:pPr>
              <w:pStyle w:val="142"/>
              <w:jc w:val="center"/>
              <w:rPr>
                <w:snapToGrid/>
              </w:rPr>
            </w:pPr>
            <w:r w:rsidRPr="007414A0">
              <w:rPr>
                <w:rFonts w:hint="eastAsia"/>
                <w:snapToGrid/>
              </w:rPr>
              <w:t>西亞</w:t>
            </w:r>
          </w:p>
        </w:tc>
        <w:tc>
          <w:tcPr>
            <w:tcW w:w="1456" w:type="dxa"/>
            <w:shd w:val="clear" w:color="auto" w:fill="auto"/>
            <w:vAlign w:val="center"/>
          </w:tcPr>
          <w:p w:rsidR="00683D1B" w:rsidRDefault="007277A7" w:rsidP="00780FE0">
            <w:pPr>
              <w:pStyle w:val="142"/>
              <w:jc w:val="center"/>
              <w:rPr>
                <w:snapToGrid/>
              </w:rPr>
            </w:pPr>
            <w:r w:rsidRPr="007414A0">
              <w:rPr>
                <w:rFonts w:hint="eastAsia"/>
                <w:snapToGrid/>
              </w:rPr>
              <w:t>我</w:t>
            </w:r>
            <w:r w:rsidR="00683D1B">
              <w:rPr>
                <w:rFonts w:hint="eastAsia"/>
                <w:snapToGrid/>
              </w:rPr>
              <w:t>國</w:t>
            </w:r>
            <w:r w:rsidRPr="007414A0">
              <w:rPr>
                <w:rFonts w:hint="eastAsia"/>
                <w:snapToGrid/>
              </w:rPr>
              <w:t>出口</w:t>
            </w:r>
          </w:p>
          <w:p w:rsidR="007277A7" w:rsidRPr="007414A0" w:rsidRDefault="007277A7" w:rsidP="00780FE0">
            <w:pPr>
              <w:pStyle w:val="142"/>
              <w:jc w:val="center"/>
              <w:rPr>
                <w:snapToGrid/>
              </w:rPr>
            </w:pPr>
            <w:r w:rsidRPr="007414A0">
              <w:rPr>
                <w:rFonts w:hint="eastAsia"/>
                <w:snapToGrid/>
              </w:rPr>
              <w:t>金額</w:t>
            </w:r>
          </w:p>
        </w:tc>
        <w:tc>
          <w:tcPr>
            <w:tcW w:w="1241" w:type="dxa"/>
            <w:shd w:val="clear" w:color="auto" w:fill="auto"/>
            <w:vAlign w:val="center"/>
          </w:tcPr>
          <w:p w:rsidR="007277A7" w:rsidRPr="007414A0" w:rsidRDefault="00873D23" w:rsidP="00780FE0">
            <w:pPr>
              <w:pStyle w:val="142"/>
              <w:jc w:val="right"/>
              <w:rPr>
                <w:snapToGrid/>
                <w:sz w:val="20"/>
                <w:szCs w:val="20"/>
              </w:rPr>
            </w:pPr>
            <w:r w:rsidRPr="007414A0">
              <w:rPr>
                <w:rFonts w:hint="eastAsia"/>
                <w:snapToGrid/>
                <w:sz w:val="20"/>
                <w:szCs w:val="20"/>
              </w:rPr>
              <w:t>1</w:t>
            </w:r>
            <w:r w:rsidRPr="007414A0">
              <w:rPr>
                <w:snapToGrid/>
                <w:sz w:val="20"/>
                <w:szCs w:val="20"/>
              </w:rPr>
              <w:t>3,328,299</w:t>
            </w:r>
          </w:p>
        </w:tc>
        <w:tc>
          <w:tcPr>
            <w:tcW w:w="1311" w:type="dxa"/>
            <w:shd w:val="clear" w:color="auto" w:fill="auto"/>
            <w:vAlign w:val="center"/>
          </w:tcPr>
          <w:p w:rsidR="007277A7" w:rsidRPr="007414A0" w:rsidRDefault="00873D23" w:rsidP="00780FE0">
            <w:pPr>
              <w:pStyle w:val="142"/>
              <w:jc w:val="right"/>
              <w:rPr>
                <w:snapToGrid/>
                <w:sz w:val="20"/>
                <w:szCs w:val="20"/>
              </w:rPr>
            </w:pPr>
            <w:r w:rsidRPr="007414A0">
              <w:rPr>
                <w:rFonts w:hint="eastAsia"/>
                <w:snapToGrid/>
                <w:sz w:val="20"/>
                <w:szCs w:val="20"/>
              </w:rPr>
              <w:t>1</w:t>
            </w:r>
            <w:r w:rsidRPr="007414A0">
              <w:rPr>
                <w:snapToGrid/>
                <w:sz w:val="20"/>
                <w:szCs w:val="20"/>
              </w:rPr>
              <w:t>7,013,915</w:t>
            </w:r>
          </w:p>
        </w:tc>
        <w:tc>
          <w:tcPr>
            <w:tcW w:w="1311" w:type="dxa"/>
            <w:shd w:val="clear" w:color="auto" w:fill="auto"/>
            <w:vAlign w:val="center"/>
          </w:tcPr>
          <w:p w:rsidR="007277A7" w:rsidRPr="007414A0" w:rsidRDefault="00873D23" w:rsidP="00780FE0">
            <w:pPr>
              <w:pStyle w:val="142"/>
              <w:jc w:val="right"/>
              <w:rPr>
                <w:snapToGrid/>
                <w:sz w:val="20"/>
                <w:szCs w:val="20"/>
              </w:rPr>
            </w:pPr>
            <w:r w:rsidRPr="007414A0">
              <w:rPr>
                <w:rFonts w:hint="eastAsia"/>
                <w:snapToGrid/>
                <w:sz w:val="20"/>
                <w:szCs w:val="20"/>
              </w:rPr>
              <w:t>1</w:t>
            </w:r>
            <w:r w:rsidRPr="007414A0">
              <w:rPr>
                <w:snapToGrid/>
                <w:sz w:val="20"/>
                <w:szCs w:val="20"/>
              </w:rPr>
              <w:t>5,166,074</w:t>
            </w:r>
          </w:p>
        </w:tc>
        <w:tc>
          <w:tcPr>
            <w:tcW w:w="966" w:type="dxa"/>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1</w:t>
            </w:r>
            <w:r w:rsidRPr="007414A0">
              <w:rPr>
                <w:snapToGrid/>
                <w:szCs w:val="24"/>
              </w:rPr>
              <w:t>3.79</w:t>
            </w:r>
          </w:p>
        </w:tc>
        <w:tc>
          <w:tcPr>
            <w:tcW w:w="1235" w:type="dxa"/>
            <w:tcBorders>
              <w:right w:val="single" w:sz="12" w:space="0" w:color="auto"/>
            </w:tcBorders>
            <w:shd w:val="clear" w:color="auto" w:fill="auto"/>
            <w:vAlign w:val="center"/>
          </w:tcPr>
          <w:p w:rsidR="007277A7" w:rsidRPr="007414A0" w:rsidRDefault="00873D23" w:rsidP="00780FE0">
            <w:pPr>
              <w:pStyle w:val="142"/>
              <w:jc w:val="right"/>
              <w:rPr>
                <w:snapToGrid/>
                <w:sz w:val="20"/>
                <w:szCs w:val="20"/>
              </w:rPr>
            </w:pPr>
            <w:r w:rsidRPr="007414A0">
              <w:rPr>
                <w:rFonts w:hint="eastAsia"/>
                <w:snapToGrid/>
                <w:sz w:val="20"/>
                <w:szCs w:val="20"/>
              </w:rPr>
              <w:t>1</w:t>
            </w:r>
            <w:r w:rsidRPr="007414A0">
              <w:rPr>
                <w:snapToGrid/>
                <w:sz w:val="20"/>
                <w:szCs w:val="20"/>
              </w:rPr>
              <w:t>2,575,596</w:t>
            </w:r>
          </w:p>
        </w:tc>
      </w:tr>
      <w:tr w:rsidR="007277A7" w:rsidRPr="007414A0" w:rsidTr="00683D1B">
        <w:tc>
          <w:tcPr>
            <w:tcW w:w="1022" w:type="dxa"/>
            <w:vMerge/>
            <w:tcBorders>
              <w:left w:val="single" w:sz="12" w:space="0" w:color="auto"/>
            </w:tcBorders>
            <w:shd w:val="clear" w:color="auto" w:fill="auto"/>
            <w:vAlign w:val="center"/>
          </w:tcPr>
          <w:p w:rsidR="007277A7" w:rsidRPr="007414A0" w:rsidRDefault="007277A7" w:rsidP="00780FE0">
            <w:pPr>
              <w:pStyle w:val="142"/>
              <w:jc w:val="center"/>
              <w:rPr>
                <w:snapToGrid/>
              </w:rPr>
            </w:pPr>
          </w:p>
        </w:tc>
        <w:tc>
          <w:tcPr>
            <w:tcW w:w="1456" w:type="dxa"/>
            <w:shd w:val="clear" w:color="auto" w:fill="auto"/>
            <w:vAlign w:val="center"/>
          </w:tcPr>
          <w:p w:rsidR="007277A7" w:rsidRPr="007414A0" w:rsidRDefault="007277A7" w:rsidP="00780FE0">
            <w:pPr>
              <w:pStyle w:val="142"/>
              <w:jc w:val="center"/>
              <w:rPr>
                <w:snapToGrid/>
              </w:rPr>
            </w:pPr>
            <w:r w:rsidRPr="007414A0">
              <w:rPr>
                <w:rFonts w:hint="eastAsia"/>
                <w:snapToGrid/>
              </w:rPr>
              <w:t>輸出保險</w:t>
            </w:r>
          </w:p>
          <w:p w:rsidR="007277A7" w:rsidRPr="007414A0" w:rsidRDefault="007277A7" w:rsidP="00780FE0">
            <w:pPr>
              <w:pStyle w:val="142"/>
              <w:jc w:val="center"/>
              <w:rPr>
                <w:snapToGrid/>
              </w:rPr>
            </w:pPr>
            <w:r w:rsidRPr="007414A0">
              <w:rPr>
                <w:rFonts w:hint="eastAsia"/>
                <w:snapToGrid/>
              </w:rPr>
              <w:t>承保金額</w:t>
            </w:r>
          </w:p>
        </w:tc>
        <w:tc>
          <w:tcPr>
            <w:tcW w:w="1241" w:type="dxa"/>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1</w:t>
            </w:r>
            <w:r w:rsidRPr="007414A0">
              <w:rPr>
                <w:snapToGrid/>
                <w:szCs w:val="24"/>
              </w:rPr>
              <w:t>17,369</w:t>
            </w:r>
          </w:p>
        </w:tc>
        <w:tc>
          <w:tcPr>
            <w:tcW w:w="1311" w:type="dxa"/>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9</w:t>
            </w:r>
            <w:r w:rsidRPr="007414A0">
              <w:rPr>
                <w:snapToGrid/>
                <w:szCs w:val="24"/>
              </w:rPr>
              <w:t>2,003</w:t>
            </w:r>
          </w:p>
        </w:tc>
        <w:tc>
          <w:tcPr>
            <w:tcW w:w="1311" w:type="dxa"/>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1</w:t>
            </w:r>
            <w:r w:rsidRPr="007414A0">
              <w:rPr>
                <w:snapToGrid/>
                <w:szCs w:val="24"/>
              </w:rPr>
              <w:t>03,811</w:t>
            </w:r>
          </w:p>
        </w:tc>
        <w:tc>
          <w:tcPr>
            <w:tcW w:w="966" w:type="dxa"/>
            <w:shd w:val="clear" w:color="auto" w:fill="auto"/>
            <w:vAlign w:val="center"/>
          </w:tcPr>
          <w:p w:rsidR="007277A7" w:rsidRPr="007414A0" w:rsidRDefault="00873D23" w:rsidP="00780FE0">
            <w:pPr>
              <w:pStyle w:val="142"/>
              <w:jc w:val="right"/>
              <w:rPr>
                <w:snapToGrid/>
                <w:color w:val="FF0000"/>
                <w:sz w:val="20"/>
                <w:szCs w:val="20"/>
              </w:rPr>
            </w:pPr>
            <w:r w:rsidRPr="007414A0">
              <w:rPr>
                <w:rFonts w:hint="eastAsia"/>
                <w:snapToGrid/>
                <w:color w:val="FF0000"/>
                <w:sz w:val="20"/>
                <w:szCs w:val="20"/>
              </w:rPr>
              <w:t>(</w:t>
            </w:r>
            <w:r w:rsidRPr="007414A0">
              <w:rPr>
                <w:snapToGrid/>
                <w:color w:val="FF0000"/>
                <w:sz w:val="20"/>
                <w:szCs w:val="20"/>
              </w:rPr>
              <w:t>11.55)</w:t>
            </w:r>
          </w:p>
        </w:tc>
        <w:tc>
          <w:tcPr>
            <w:tcW w:w="1235" w:type="dxa"/>
            <w:tcBorders>
              <w:right w:val="single" w:sz="12" w:space="0" w:color="auto"/>
            </w:tcBorders>
            <w:shd w:val="clear" w:color="auto" w:fill="auto"/>
            <w:vAlign w:val="center"/>
          </w:tcPr>
          <w:p w:rsidR="007277A7" w:rsidRPr="007414A0" w:rsidRDefault="00873D23" w:rsidP="00780FE0">
            <w:pPr>
              <w:pStyle w:val="142"/>
              <w:jc w:val="right"/>
              <w:rPr>
                <w:snapToGrid/>
                <w:szCs w:val="24"/>
              </w:rPr>
            </w:pPr>
            <w:r w:rsidRPr="007414A0">
              <w:rPr>
                <w:rFonts w:hint="eastAsia"/>
                <w:snapToGrid/>
                <w:szCs w:val="24"/>
              </w:rPr>
              <w:t>4</w:t>
            </w:r>
            <w:r w:rsidRPr="007414A0">
              <w:rPr>
                <w:snapToGrid/>
                <w:szCs w:val="24"/>
              </w:rPr>
              <w:t>7,753</w:t>
            </w:r>
          </w:p>
        </w:tc>
      </w:tr>
      <w:tr w:rsidR="004B63CA" w:rsidRPr="007414A0" w:rsidTr="00683D1B">
        <w:tc>
          <w:tcPr>
            <w:tcW w:w="1022" w:type="dxa"/>
            <w:vMerge w:val="restart"/>
            <w:tcBorders>
              <w:left w:val="single" w:sz="12" w:space="0" w:color="auto"/>
            </w:tcBorders>
            <w:shd w:val="clear" w:color="auto" w:fill="auto"/>
            <w:vAlign w:val="center"/>
          </w:tcPr>
          <w:p w:rsidR="004B63CA" w:rsidRPr="007414A0" w:rsidRDefault="004B63CA" w:rsidP="00780FE0">
            <w:pPr>
              <w:pStyle w:val="142"/>
              <w:jc w:val="center"/>
              <w:rPr>
                <w:snapToGrid/>
              </w:rPr>
            </w:pPr>
            <w:r w:rsidRPr="007414A0">
              <w:rPr>
                <w:rFonts w:hint="eastAsia"/>
                <w:snapToGrid/>
              </w:rPr>
              <w:t>越南</w:t>
            </w:r>
          </w:p>
        </w:tc>
        <w:tc>
          <w:tcPr>
            <w:tcW w:w="1456" w:type="dxa"/>
            <w:shd w:val="clear" w:color="auto" w:fill="auto"/>
            <w:vAlign w:val="center"/>
          </w:tcPr>
          <w:p w:rsidR="00683D1B" w:rsidRDefault="004B63CA" w:rsidP="00683D1B">
            <w:pPr>
              <w:pStyle w:val="142"/>
              <w:jc w:val="center"/>
              <w:rPr>
                <w:snapToGrid/>
              </w:rPr>
            </w:pPr>
            <w:r w:rsidRPr="007414A0">
              <w:rPr>
                <w:rFonts w:hint="eastAsia"/>
                <w:snapToGrid/>
              </w:rPr>
              <w:t>我</w:t>
            </w:r>
            <w:r w:rsidR="00683D1B">
              <w:rPr>
                <w:rFonts w:hint="eastAsia"/>
                <w:snapToGrid/>
              </w:rPr>
              <w:t>國</w:t>
            </w:r>
            <w:r w:rsidRPr="007414A0">
              <w:rPr>
                <w:rFonts w:hint="eastAsia"/>
                <w:snapToGrid/>
              </w:rPr>
              <w:t>出口</w:t>
            </w:r>
          </w:p>
          <w:p w:rsidR="004B63CA" w:rsidRPr="007414A0" w:rsidRDefault="004B63CA" w:rsidP="00683D1B">
            <w:pPr>
              <w:pStyle w:val="142"/>
              <w:jc w:val="center"/>
              <w:rPr>
                <w:snapToGrid/>
              </w:rPr>
            </w:pPr>
            <w:r w:rsidRPr="007414A0">
              <w:rPr>
                <w:rFonts w:hint="eastAsia"/>
                <w:snapToGrid/>
              </w:rPr>
              <w:t>金額</w:t>
            </w:r>
          </w:p>
        </w:tc>
        <w:tc>
          <w:tcPr>
            <w:tcW w:w="1241" w:type="dxa"/>
            <w:shd w:val="clear" w:color="auto" w:fill="auto"/>
            <w:vAlign w:val="center"/>
          </w:tcPr>
          <w:p w:rsidR="004B63CA" w:rsidRPr="007414A0" w:rsidRDefault="001319EC" w:rsidP="00780FE0">
            <w:pPr>
              <w:pStyle w:val="142"/>
              <w:jc w:val="right"/>
              <w:rPr>
                <w:snapToGrid/>
                <w:sz w:val="20"/>
                <w:szCs w:val="20"/>
              </w:rPr>
            </w:pPr>
            <w:r w:rsidRPr="007414A0">
              <w:rPr>
                <w:rFonts w:hint="eastAsia"/>
                <w:snapToGrid/>
                <w:sz w:val="20"/>
                <w:szCs w:val="20"/>
              </w:rPr>
              <w:t>1</w:t>
            </w:r>
            <w:r w:rsidRPr="007414A0">
              <w:rPr>
                <w:snapToGrid/>
                <w:sz w:val="20"/>
                <w:szCs w:val="20"/>
              </w:rPr>
              <w:t>3,967,564</w:t>
            </w:r>
          </w:p>
        </w:tc>
        <w:tc>
          <w:tcPr>
            <w:tcW w:w="1311" w:type="dxa"/>
            <w:shd w:val="clear" w:color="auto" w:fill="auto"/>
            <w:vAlign w:val="center"/>
          </w:tcPr>
          <w:p w:rsidR="004B63CA" w:rsidRPr="007414A0" w:rsidRDefault="001319EC" w:rsidP="00780FE0">
            <w:pPr>
              <w:pStyle w:val="142"/>
              <w:jc w:val="right"/>
              <w:rPr>
                <w:snapToGrid/>
                <w:sz w:val="20"/>
                <w:szCs w:val="20"/>
              </w:rPr>
            </w:pPr>
            <w:r w:rsidRPr="007414A0">
              <w:rPr>
                <w:rFonts w:hint="eastAsia"/>
                <w:snapToGrid/>
                <w:sz w:val="20"/>
                <w:szCs w:val="20"/>
              </w:rPr>
              <w:t>1</w:t>
            </w:r>
            <w:r w:rsidRPr="007414A0">
              <w:rPr>
                <w:snapToGrid/>
                <w:sz w:val="20"/>
                <w:szCs w:val="20"/>
              </w:rPr>
              <w:t>4,574,833</w:t>
            </w:r>
          </w:p>
        </w:tc>
        <w:tc>
          <w:tcPr>
            <w:tcW w:w="1311" w:type="dxa"/>
            <w:shd w:val="clear" w:color="auto" w:fill="auto"/>
            <w:vAlign w:val="center"/>
          </w:tcPr>
          <w:p w:rsidR="004B63CA" w:rsidRPr="007414A0" w:rsidRDefault="001319EC" w:rsidP="00780FE0">
            <w:pPr>
              <w:pStyle w:val="142"/>
              <w:jc w:val="right"/>
              <w:rPr>
                <w:snapToGrid/>
                <w:sz w:val="20"/>
                <w:szCs w:val="20"/>
              </w:rPr>
            </w:pPr>
            <w:r w:rsidRPr="007414A0">
              <w:rPr>
                <w:rFonts w:hint="eastAsia"/>
                <w:snapToGrid/>
                <w:sz w:val="20"/>
                <w:szCs w:val="20"/>
              </w:rPr>
              <w:t>1</w:t>
            </w:r>
            <w:r w:rsidRPr="007414A0">
              <w:rPr>
                <w:snapToGrid/>
                <w:sz w:val="20"/>
                <w:szCs w:val="20"/>
              </w:rPr>
              <w:t>1,725,887</w:t>
            </w:r>
          </w:p>
        </w:tc>
        <w:tc>
          <w:tcPr>
            <w:tcW w:w="966" w:type="dxa"/>
            <w:shd w:val="clear" w:color="auto" w:fill="auto"/>
            <w:vAlign w:val="center"/>
          </w:tcPr>
          <w:p w:rsidR="004B63CA" w:rsidRPr="007414A0" w:rsidRDefault="001319EC" w:rsidP="00780FE0">
            <w:pPr>
              <w:pStyle w:val="142"/>
              <w:jc w:val="right"/>
              <w:rPr>
                <w:snapToGrid/>
                <w:color w:val="FF0000"/>
                <w:sz w:val="20"/>
                <w:szCs w:val="20"/>
              </w:rPr>
            </w:pPr>
            <w:r w:rsidRPr="007414A0">
              <w:rPr>
                <w:rFonts w:hint="eastAsia"/>
                <w:snapToGrid/>
                <w:color w:val="FF0000"/>
                <w:sz w:val="20"/>
                <w:szCs w:val="20"/>
              </w:rPr>
              <w:t>(</w:t>
            </w:r>
            <w:r w:rsidRPr="007414A0">
              <w:rPr>
                <w:snapToGrid/>
                <w:color w:val="FF0000"/>
                <w:sz w:val="20"/>
                <w:szCs w:val="20"/>
              </w:rPr>
              <w:t>16.05)</w:t>
            </w:r>
          </w:p>
        </w:tc>
        <w:tc>
          <w:tcPr>
            <w:tcW w:w="1235" w:type="dxa"/>
            <w:tcBorders>
              <w:right w:val="single" w:sz="12" w:space="0" w:color="auto"/>
            </w:tcBorders>
            <w:shd w:val="clear" w:color="auto" w:fill="auto"/>
            <w:vAlign w:val="center"/>
          </w:tcPr>
          <w:p w:rsidR="004B63CA" w:rsidRPr="007414A0" w:rsidRDefault="001319EC" w:rsidP="00780FE0">
            <w:pPr>
              <w:pStyle w:val="142"/>
              <w:jc w:val="right"/>
              <w:rPr>
                <w:snapToGrid/>
                <w:sz w:val="22"/>
                <w:szCs w:val="22"/>
              </w:rPr>
            </w:pPr>
            <w:r w:rsidRPr="007414A0">
              <w:rPr>
                <w:rFonts w:hint="eastAsia"/>
                <w:snapToGrid/>
                <w:sz w:val="22"/>
                <w:szCs w:val="22"/>
              </w:rPr>
              <w:t>9</w:t>
            </w:r>
            <w:r w:rsidRPr="007414A0">
              <w:rPr>
                <w:snapToGrid/>
                <w:sz w:val="22"/>
                <w:szCs w:val="22"/>
              </w:rPr>
              <w:t>,286,859</w:t>
            </w:r>
          </w:p>
        </w:tc>
      </w:tr>
      <w:tr w:rsidR="004B63CA" w:rsidRPr="007414A0" w:rsidTr="00683D1B">
        <w:tc>
          <w:tcPr>
            <w:tcW w:w="1022" w:type="dxa"/>
            <w:vMerge/>
            <w:tcBorders>
              <w:left w:val="single" w:sz="12" w:space="0" w:color="auto"/>
            </w:tcBorders>
            <w:shd w:val="clear" w:color="auto" w:fill="auto"/>
            <w:vAlign w:val="center"/>
          </w:tcPr>
          <w:p w:rsidR="004B63CA" w:rsidRPr="007414A0" w:rsidRDefault="004B63CA" w:rsidP="00780FE0">
            <w:pPr>
              <w:pStyle w:val="142"/>
              <w:jc w:val="center"/>
              <w:rPr>
                <w:snapToGrid/>
              </w:rPr>
            </w:pPr>
          </w:p>
        </w:tc>
        <w:tc>
          <w:tcPr>
            <w:tcW w:w="1456" w:type="dxa"/>
            <w:shd w:val="clear" w:color="auto" w:fill="auto"/>
            <w:vAlign w:val="center"/>
          </w:tcPr>
          <w:p w:rsidR="004B63CA" w:rsidRPr="007414A0" w:rsidRDefault="004B63CA" w:rsidP="00780FE0">
            <w:pPr>
              <w:pStyle w:val="142"/>
              <w:jc w:val="center"/>
              <w:rPr>
                <w:snapToGrid/>
              </w:rPr>
            </w:pPr>
            <w:r w:rsidRPr="007414A0">
              <w:rPr>
                <w:rFonts w:hint="eastAsia"/>
                <w:snapToGrid/>
              </w:rPr>
              <w:t>輸出保險</w:t>
            </w:r>
          </w:p>
          <w:p w:rsidR="004B63CA" w:rsidRPr="007414A0" w:rsidRDefault="004B63CA" w:rsidP="00780FE0">
            <w:pPr>
              <w:pStyle w:val="142"/>
              <w:jc w:val="center"/>
              <w:rPr>
                <w:snapToGrid/>
              </w:rPr>
            </w:pPr>
            <w:r w:rsidRPr="007414A0">
              <w:rPr>
                <w:rFonts w:hint="eastAsia"/>
                <w:snapToGrid/>
              </w:rPr>
              <w:t>承保金額</w:t>
            </w:r>
          </w:p>
        </w:tc>
        <w:tc>
          <w:tcPr>
            <w:tcW w:w="1241" w:type="dxa"/>
            <w:shd w:val="clear" w:color="auto" w:fill="auto"/>
            <w:vAlign w:val="center"/>
          </w:tcPr>
          <w:p w:rsidR="004B63CA" w:rsidRPr="007414A0" w:rsidRDefault="001319EC" w:rsidP="00780FE0">
            <w:pPr>
              <w:pStyle w:val="142"/>
              <w:jc w:val="right"/>
              <w:rPr>
                <w:snapToGrid/>
                <w:szCs w:val="24"/>
              </w:rPr>
            </w:pPr>
            <w:r w:rsidRPr="007414A0">
              <w:rPr>
                <w:rFonts w:hint="eastAsia"/>
                <w:snapToGrid/>
                <w:szCs w:val="24"/>
              </w:rPr>
              <w:t>1</w:t>
            </w:r>
            <w:r w:rsidRPr="007414A0">
              <w:rPr>
                <w:snapToGrid/>
                <w:szCs w:val="24"/>
              </w:rPr>
              <w:t>15,040</w:t>
            </w:r>
          </w:p>
        </w:tc>
        <w:tc>
          <w:tcPr>
            <w:tcW w:w="1311" w:type="dxa"/>
            <w:shd w:val="clear" w:color="auto" w:fill="auto"/>
            <w:vAlign w:val="center"/>
          </w:tcPr>
          <w:p w:rsidR="004B63CA" w:rsidRPr="007414A0" w:rsidRDefault="001319EC" w:rsidP="00780FE0">
            <w:pPr>
              <w:pStyle w:val="142"/>
              <w:jc w:val="right"/>
              <w:rPr>
                <w:snapToGrid/>
                <w:szCs w:val="24"/>
              </w:rPr>
            </w:pPr>
            <w:r w:rsidRPr="007414A0">
              <w:rPr>
                <w:rFonts w:hint="eastAsia"/>
                <w:snapToGrid/>
                <w:szCs w:val="24"/>
              </w:rPr>
              <w:t>1</w:t>
            </w:r>
            <w:r w:rsidRPr="007414A0">
              <w:rPr>
                <w:snapToGrid/>
                <w:szCs w:val="24"/>
              </w:rPr>
              <w:t>09,096</w:t>
            </w:r>
          </w:p>
        </w:tc>
        <w:tc>
          <w:tcPr>
            <w:tcW w:w="1311" w:type="dxa"/>
            <w:shd w:val="clear" w:color="auto" w:fill="auto"/>
            <w:vAlign w:val="center"/>
          </w:tcPr>
          <w:p w:rsidR="004B63CA" w:rsidRPr="007414A0" w:rsidRDefault="001319EC" w:rsidP="00780FE0">
            <w:pPr>
              <w:pStyle w:val="142"/>
              <w:jc w:val="right"/>
              <w:rPr>
                <w:snapToGrid/>
                <w:szCs w:val="24"/>
              </w:rPr>
            </w:pPr>
            <w:r w:rsidRPr="007414A0">
              <w:rPr>
                <w:rFonts w:hint="eastAsia"/>
                <w:snapToGrid/>
                <w:szCs w:val="24"/>
              </w:rPr>
              <w:t>1</w:t>
            </w:r>
            <w:r w:rsidRPr="007414A0">
              <w:rPr>
                <w:snapToGrid/>
                <w:szCs w:val="24"/>
              </w:rPr>
              <w:t>25,523</w:t>
            </w:r>
          </w:p>
        </w:tc>
        <w:tc>
          <w:tcPr>
            <w:tcW w:w="966" w:type="dxa"/>
            <w:shd w:val="clear" w:color="auto" w:fill="auto"/>
            <w:vAlign w:val="center"/>
          </w:tcPr>
          <w:p w:rsidR="004B63CA" w:rsidRPr="007414A0" w:rsidRDefault="001319EC" w:rsidP="00780FE0">
            <w:pPr>
              <w:pStyle w:val="142"/>
              <w:jc w:val="right"/>
              <w:rPr>
                <w:snapToGrid/>
                <w:szCs w:val="24"/>
              </w:rPr>
            </w:pPr>
            <w:r w:rsidRPr="007414A0">
              <w:rPr>
                <w:rFonts w:hint="eastAsia"/>
                <w:snapToGrid/>
                <w:szCs w:val="24"/>
              </w:rPr>
              <w:t>9</w:t>
            </w:r>
            <w:r w:rsidRPr="007414A0">
              <w:rPr>
                <w:snapToGrid/>
                <w:szCs w:val="24"/>
              </w:rPr>
              <w:t>.11</w:t>
            </w:r>
          </w:p>
        </w:tc>
        <w:tc>
          <w:tcPr>
            <w:tcW w:w="1235" w:type="dxa"/>
            <w:tcBorders>
              <w:right w:val="single" w:sz="12" w:space="0" w:color="auto"/>
            </w:tcBorders>
            <w:shd w:val="clear" w:color="auto" w:fill="auto"/>
            <w:vAlign w:val="center"/>
          </w:tcPr>
          <w:p w:rsidR="004B63CA" w:rsidRPr="007414A0" w:rsidRDefault="001319EC" w:rsidP="00780FE0">
            <w:pPr>
              <w:pStyle w:val="142"/>
              <w:jc w:val="right"/>
              <w:rPr>
                <w:snapToGrid/>
                <w:szCs w:val="24"/>
              </w:rPr>
            </w:pPr>
            <w:r w:rsidRPr="007414A0">
              <w:rPr>
                <w:rFonts w:hint="eastAsia"/>
                <w:snapToGrid/>
                <w:szCs w:val="24"/>
              </w:rPr>
              <w:t>9</w:t>
            </w:r>
            <w:r w:rsidRPr="007414A0">
              <w:rPr>
                <w:snapToGrid/>
                <w:szCs w:val="24"/>
              </w:rPr>
              <w:t>1,562</w:t>
            </w:r>
          </w:p>
        </w:tc>
      </w:tr>
      <w:tr w:rsidR="004B63CA" w:rsidRPr="007414A0" w:rsidTr="00683D1B">
        <w:tc>
          <w:tcPr>
            <w:tcW w:w="1022" w:type="dxa"/>
            <w:vMerge w:val="restart"/>
            <w:tcBorders>
              <w:left w:val="single" w:sz="12" w:space="0" w:color="auto"/>
            </w:tcBorders>
            <w:shd w:val="clear" w:color="auto" w:fill="auto"/>
            <w:vAlign w:val="center"/>
          </w:tcPr>
          <w:p w:rsidR="004B63CA" w:rsidRPr="007414A0" w:rsidRDefault="004B63CA" w:rsidP="00780FE0">
            <w:pPr>
              <w:pStyle w:val="142"/>
              <w:jc w:val="center"/>
              <w:rPr>
                <w:snapToGrid/>
              </w:rPr>
            </w:pPr>
            <w:r w:rsidRPr="007414A0">
              <w:rPr>
                <w:rFonts w:hint="eastAsia"/>
                <w:snapToGrid/>
              </w:rPr>
              <w:t>泰國</w:t>
            </w:r>
          </w:p>
        </w:tc>
        <w:tc>
          <w:tcPr>
            <w:tcW w:w="1456" w:type="dxa"/>
            <w:shd w:val="clear" w:color="auto" w:fill="auto"/>
            <w:vAlign w:val="center"/>
          </w:tcPr>
          <w:p w:rsidR="004B63CA" w:rsidRPr="007414A0" w:rsidRDefault="004B63CA" w:rsidP="00780FE0">
            <w:pPr>
              <w:pStyle w:val="142"/>
              <w:jc w:val="center"/>
              <w:rPr>
                <w:snapToGrid/>
              </w:rPr>
            </w:pPr>
            <w:r w:rsidRPr="007414A0">
              <w:rPr>
                <w:rFonts w:hint="eastAsia"/>
                <w:snapToGrid/>
              </w:rPr>
              <w:t>我出口金額</w:t>
            </w:r>
          </w:p>
        </w:tc>
        <w:tc>
          <w:tcPr>
            <w:tcW w:w="1241" w:type="dxa"/>
            <w:shd w:val="clear" w:color="auto" w:fill="auto"/>
            <w:vAlign w:val="center"/>
          </w:tcPr>
          <w:p w:rsidR="004B63CA" w:rsidRPr="007414A0" w:rsidRDefault="00BE1FCB" w:rsidP="00780FE0">
            <w:pPr>
              <w:pStyle w:val="142"/>
              <w:jc w:val="right"/>
              <w:rPr>
                <w:snapToGrid/>
                <w:sz w:val="22"/>
                <w:szCs w:val="22"/>
              </w:rPr>
            </w:pPr>
            <w:r w:rsidRPr="007414A0">
              <w:rPr>
                <w:rFonts w:hint="eastAsia"/>
                <w:snapToGrid/>
                <w:sz w:val="22"/>
                <w:szCs w:val="22"/>
              </w:rPr>
              <w:t>7</w:t>
            </w:r>
            <w:r w:rsidRPr="007414A0">
              <w:rPr>
                <w:snapToGrid/>
                <w:sz w:val="22"/>
                <w:szCs w:val="22"/>
              </w:rPr>
              <w:t>,024,109</w:t>
            </w:r>
          </w:p>
        </w:tc>
        <w:tc>
          <w:tcPr>
            <w:tcW w:w="1311" w:type="dxa"/>
            <w:shd w:val="clear" w:color="auto" w:fill="auto"/>
            <w:vAlign w:val="center"/>
          </w:tcPr>
          <w:p w:rsidR="004B63CA" w:rsidRPr="007414A0" w:rsidRDefault="00BE1FCB" w:rsidP="00780FE0">
            <w:pPr>
              <w:pStyle w:val="142"/>
              <w:jc w:val="right"/>
              <w:rPr>
                <w:snapToGrid/>
                <w:sz w:val="22"/>
                <w:szCs w:val="22"/>
              </w:rPr>
            </w:pPr>
            <w:r w:rsidRPr="007414A0">
              <w:rPr>
                <w:rFonts w:hint="eastAsia"/>
                <w:snapToGrid/>
                <w:sz w:val="22"/>
                <w:szCs w:val="22"/>
              </w:rPr>
              <w:t>7</w:t>
            </w:r>
            <w:r w:rsidRPr="007414A0">
              <w:rPr>
                <w:snapToGrid/>
                <w:sz w:val="22"/>
                <w:szCs w:val="22"/>
              </w:rPr>
              <w:t>,549,890</w:t>
            </w:r>
          </w:p>
        </w:tc>
        <w:tc>
          <w:tcPr>
            <w:tcW w:w="1311" w:type="dxa"/>
            <w:shd w:val="clear" w:color="auto" w:fill="auto"/>
            <w:vAlign w:val="center"/>
          </w:tcPr>
          <w:p w:rsidR="004B63CA" w:rsidRPr="007414A0" w:rsidRDefault="00DF7EF7" w:rsidP="00780FE0">
            <w:pPr>
              <w:pStyle w:val="142"/>
              <w:jc w:val="right"/>
              <w:rPr>
                <w:snapToGrid/>
                <w:sz w:val="20"/>
                <w:szCs w:val="20"/>
              </w:rPr>
            </w:pPr>
            <w:r w:rsidRPr="007414A0">
              <w:rPr>
                <w:rFonts w:hint="eastAsia"/>
                <w:snapToGrid/>
                <w:sz w:val="20"/>
                <w:szCs w:val="20"/>
              </w:rPr>
              <w:t>1</w:t>
            </w:r>
            <w:r w:rsidRPr="007414A0">
              <w:rPr>
                <w:snapToGrid/>
                <w:sz w:val="20"/>
                <w:szCs w:val="20"/>
              </w:rPr>
              <w:t>0,858,848</w:t>
            </w:r>
          </w:p>
        </w:tc>
        <w:tc>
          <w:tcPr>
            <w:tcW w:w="966" w:type="dxa"/>
            <w:shd w:val="clear" w:color="auto" w:fill="auto"/>
            <w:vAlign w:val="center"/>
          </w:tcPr>
          <w:p w:rsidR="004B63CA" w:rsidRPr="007414A0" w:rsidRDefault="00DF7EF7" w:rsidP="00780FE0">
            <w:pPr>
              <w:pStyle w:val="142"/>
              <w:jc w:val="right"/>
              <w:rPr>
                <w:snapToGrid/>
                <w:szCs w:val="24"/>
              </w:rPr>
            </w:pPr>
            <w:r w:rsidRPr="007414A0">
              <w:rPr>
                <w:rFonts w:hint="eastAsia"/>
                <w:snapToGrid/>
                <w:szCs w:val="24"/>
              </w:rPr>
              <w:t>5</w:t>
            </w:r>
            <w:r w:rsidRPr="007414A0">
              <w:rPr>
                <w:snapToGrid/>
                <w:szCs w:val="24"/>
              </w:rPr>
              <w:t>4.59</w:t>
            </w:r>
          </w:p>
        </w:tc>
        <w:tc>
          <w:tcPr>
            <w:tcW w:w="1235" w:type="dxa"/>
            <w:tcBorders>
              <w:right w:val="single" w:sz="12" w:space="0" w:color="auto"/>
            </w:tcBorders>
            <w:shd w:val="clear" w:color="auto" w:fill="auto"/>
            <w:vAlign w:val="center"/>
          </w:tcPr>
          <w:p w:rsidR="004B63CA" w:rsidRPr="007414A0" w:rsidRDefault="00DF7EF7" w:rsidP="00780FE0">
            <w:pPr>
              <w:pStyle w:val="142"/>
              <w:jc w:val="right"/>
              <w:rPr>
                <w:snapToGrid/>
                <w:sz w:val="20"/>
                <w:szCs w:val="20"/>
              </w:rPr>
            </w:pPr>
            <w:r w:rsidRPr="007414A0">
              <w:rPr>
                <w:rFonts w:hint="eastAsia"/>
                <w:snapToGrid/>
                <w:sz w:val="20"/>
                <w:szCs w:val="20"/>
              </w:rPr>
              <w:t>7</w:t>
            </w:r>
            <w:r w:rsidRPr="007414A0">
              <w:rPr>
                <w:snapToGrid/>
                <w:sz w:val="20"/>
                <w:szCs w:val="20"/>
              </w:rPr>
              <w:t>,731,770</w:t>
            </w:r>
          </w:p>
        </w:tc>
      </w:tr>
      <w:tr w:rsidR="004B63CA" w:rsidRPr="007414A0" w:rsidTr="00683D1B">
        <w:tc>
          <w:tcPr>
            <w:tcW w:w="1022" w:type="dxa"/>
            <w:vMerge/>
            <w:tcBorders>
              <w:left w:val="single" w:sz="12" w:space="0" w:color="auto"/>
            </w:tcBorders>
            <w:shd w:val="clear" w:color="auto" w:fill="auto"/>
            <w:vAlign w:val="center"/>
          </w:tcPr>
          <w:p w:rsidR="004B63CA" w:rsidRPr="007414A0" w:rsidRDefault="004B63CA" w:rsidP="00780FE0">
            <w:pPr>
              <w:pStyle w:val="142"/>
              <w:jc w:val="center"/>
              <w:rPr>
                <w:snapToGrid/>
              </w:rPr>
            </w:pPr>
          </w:p>
        </w:tc>
        <w:tc>
          <w:tcPr>
            <w:tcW w:w="1456" w:type="dxa"/>
            <w:shd w:val="clear" w:color="auto" w:fill="auto"/>
            <w:vAlign w:val="center"/>
          </w:tcPr>
          <w:p w:rsidR="004B63CA" w:rsidRPr="007414A0" w:rsidRDefault="004B63CA" w:rsidP="00780FE0">
            <w:pPr>
              <w:pStyle w:val="142"/>
              <w:jc w:val="center"/>
              <w:rPr>
                <w:snapToGrid/>
              </w:rPr>
            </w:pPr>
            <w:r w:rsidRPr="007414A0">
              <w:rPr>
                <w:rFonts w:hint="eastAsia"/>
                <w:snapToGrid/>
              </w:rPr>
              <w:t>輸出保險</w:t>
            </w:r>
          </w:p>
          <w:p w:rsidR="004B63CA" w:rsidRPr="007414A0" w:rsidRDefault="004B63CA" w:rsidP="00780FE0">
            <w:pPr>
              <w:pStyle w:val="142"/>
              <w:jc w:val="center"/>
              <w:rPr>
                <w:snapToGrid/>
              </w:rPr>
            </w:pPr>
            <w:r w:rsidRPr="007414A0">
              <w:rPr>
                <w:rFonts w:hint="eastAsia"/>
                <w:snapToGrid/>
              </w:rPr>
              <w:t>承保金額</w:t>
            </w:r>
          </w:p>
        </w:tc>
        <w:tc>
          <w:tcPr>
            <w:tcW w:w="1241" w:type="dxa"/>
            <w:shd w:val="clear" w:color="auto" w:fill="auto"/>
            <w:vAlign w:val="center"/>
          </w:tcPr>
          <w:p w:rsidR="004B63CA" w:rsidRPr="007414A0" w:rsidRDefault="00BE1FCB" w:rsidP="00780FE0">
            <w:pPr>
              <w:pStyle w:val="142"/>
              <w:jc w:val="right"/>
              <w:rPr>
                <w:snapToGrid/>
                <w:szCs w:val="24"/>
              </w:rPr>
            </w:pPr>
            <w:r w:rsidRPr="007414A0">
              <w:rPr>
                <w:rFonts w:hint="eastAsia"/>
                <w:snapToGrid/>
                <w:szCs w:val="24"/>
              </w:rPr>
              <w:t>1</w:t>
            </w:r>
            <w:r w:rsidRPr="007414A0">
              <w:rPr>
                <w:snapToGrid/>
                <w:szCs w:val="24"/>
              </w:rPr>
              <w:t>08,908</w:t>
            </w:r>
          </w:p>
        </w:tc>
        <w:tc>
          <w:tcPr>
            <w:tcW w:w="1311" w:type="dxa"/>
            <w:shd w:val="clear" w:color="auto" w:fill="auto"/>
            <w:vAlign w:val="center"/>
          </w:tcPr>
          <w:p w:rsidR="004B63CA" w:rsidRPr="007414A0" w:rsidRDefault="00BE1FCB" w:rsidP="00780FE0">
            <w:pPr>
              <w:pStyle w:val="142"/>
              <w:jc w:val="right"/>
              <w:rPr>
                <w:snapToGrid/>
                <w:szCs w:val="24"/>
              </w:rPr>
            </w:pPr>
            <w:r w:rsidRPr="007414A0">
              <w:rPr>
                <w:rFonts w:hint="eastAsia"/>
                <w:snapToGrid/>
                <w:szCs w:val="24"/>
              </w:rPr>
              <w:t>1</w:t>
            </w:r>
            <w:r w:rsidRPr="007414A0">
              <w:rPr>
                <w:snapToGrid/>
                <w:szCs w:val="24"/>
              </w:rPr>
              <w:t>04,180</w:t>
            </w:r>
          </w:p>
        </w:tc>
        <w:tc>
          <w:tcPr>
            <w:tcW w:w="1311" w:type="dxa"/>
            <w:shd w:val="clear" w:color="auto" w:fill="auto"/>
            <w:vAlign w:val="center"/>
          </w:tcPr>
          <w:p w:rsidR="004B63CA" w:rsidRPr="007414A0" w:rsidRDefault="00DF7EF7" w:rsidP="00780FE0">
            <w:pPr>
              <w:pStyle w:val="142"/>
              <w:jc w:val="right"/>
              <w:rPr>
                <w:snapToGrid/>
                <w:szCs w:val="24"/>
              </w:rPr>
            </w:pPr>
            <w:r w:rsidRPr="007414A0">
              <w:rPr>
                <w:rFonts w:hint="eastAsia"/>
                <w:snapToGrid/>
                <w:szCs w:val="24"/>
              </w:rPr>
              <w:t>1</w:t>
            </w:r>
            <w:r w:rsidRPr="007414A0">
              <w:rPr>
                <w:snapToGrid/>
                <w:szCs w:val="24"/>
              </w:rPr>
              <w:t>22,444</w:t>
            </w:r>
          </w:p>
        </w:tc>
        <w:tc>
          <w:tcPr>
            <w:tcW w:w="966" w:type="dxa"/>
            <w:shd w:val="clear" w:color="auto" w:fill="auto"/>
            <w:vAlign w:val="center"/>
          </w:tcPr>
          <w:p w:rsidR="004B63CA" w:rsidRPr="007414A0" w:rsidRDefault="00DF7EF7" w:rsidP="00780FE0">
            <w:pPr>
              <w:pStyle w:val="142"/>
              <w:jc w:val="right"/>
              <w:rPr>
                <w:snapToGrid/>
                <w:szCs w:val="24"/>
              </w:rPr>
            </w:pPr>
            <w:r w:rsidRPr="007414A0">
              <w:rPr>
                <w:rFonts w:hint="eastAsia"/>
                <w:snapToGrid/>
                <w:szCs w:val="24"/>
              </w:rPr>
              <w:t>1</w:t>
            </w:r>
            <w:r w:rsidRPr="007414A0">
              <w:rPr>
                <w:snapToGrid/>
                <w:szCs w:val="24"/>
              </w:rPr>
              <w:t>2.43</w:t>
            </w:r>
          </w:p>
        </w:tc>
        <w:tc>
          <w:tcPr>
            <w:tcW w:w="1235" w:type="dxa"/>
            <w:tcBorders>
              <w:right w:val="single" w:sz="12" w:space="0" w:color="auto"/>
            </w:tcBorders>
            <w:shd w:val="clear" w:color="auto" w:fill="auto"/>
            <w:vAlign w:val="center"/>
          </w:tcPr>
          <w:p w:rsidR="004B63CA" w:rsidRPr="007414A0" w:rsidRDefault="00DF7EF7" w:rsidP="00780FE0">
            <w:pPr>
              <w:pStyle w:val="142"/>
              <w:jc w:val="right"/>
              <w:rPr>
                <w:snapToGrid/>
                <w:szCs w:val="24"/>
              </w:rPr>
            </w:pPr>
            <w:r w:rsidRPr="007414A0">
              <w:rPr>
                <w:rFonts w:hint="eastAsia"/>
                <w:snapToGrid/>
                <w:szCs w:val="24"/>
              </w:rPr>
              <w:t>7</w:t>
            </w:r>
            <w:r w:rsidRPr="007414A0">
              <w:rPr>
                <w:snapToGrid/>
                <w:szCs w:val="24"/>
              </w:rPr>
              <w:t>6,422</w:t>
            </w:r>
          </w:p>
        </w:tc>
      </w:tr>
      <w:tr w:rsidR="004B63CA" w:rsidRPr="007414A0" w:rsidTr="00683D1B">
        <w:tc>
          <w:tcPr>
            <w:tcW w:w="1022" w:type="dxa"/>
            <w:vMerge w:val="restart"/>
            <w:tcBorders>
              <w:left w:val="single" w:sz="12" w:space="0" w:color="auto"/>
            </w:tcBorders>
            <w:shd w:val="clear" w:color="auto" w:fill="auto"/>
            <w:vAlign w:val="center"/>
          </w:tcPr>
          <w:p w:rsidR="004B63CA" w:rsidRPr="007414A0" w:rsidRDefault="004B63CA" w:rsidP="00780FE0">
            <w:pPr>
              <w:pStyle w:val="142"/>
              <w:jc w:val="center"/>
              <w:rPr>
                <w:snapToGrid/>
              </w:rPr>
            </w:pPr>
            <w:r w:rsidRPr="007414A0">
              <w:rPr>
                <w:rFonts w:hint="eastAsia"/>
                <w:snapToGrid/>
              </w:rPr>
              <w:t>印度</w:t>
            </w:r>
          </w:p>
        </w:tc>
        <w:tc>
          <w:tcPr>
            <w:tcW w:w="1456" w:type="dxa"/>
            <w:shd w:val="clear" w:color="auto" w:fill="auto"/>
            <w:vAlign w:val="center"/>
          </w:tcPr>
          <w:p w:rsidR="00683D1B" w:rsidRDefault="004B63CA" w:rsidP="00780FE0">
            <w:pPr>
              <w:pStyle w:val="142"/>
              <w:jc w:val="center"/>
              <w:rPr>
                <w:snapToGrid/>
              </w:rPr>
            </w:pPr>
            <w:r w:rsidRPr="007414A0">
              <w:rPr>
                <w:rFonts w:hint="eastAsia"/>
                <w:snapToGrid/>
              </w:rPr>
              <w:t>我</w:t>
            </w:r>
            <w:r w:rsidR="00683D1B">
              <w:rPr>
                <w:rFonts w:hint="eastAsia"/>
                <w:snapToGrid/>
              </w:rPr>
              <w:t>國</w:t>
            </w:r>
            <w:r w:rsidRPr="007414A0">
              <w:rPr>
                <w:rFonts w:hint="eastAsia"/>
                <w:snapToGrid/>
              </w:rPr>
              <w:t>出口</w:t>
            </w:r>
          </w:p>
          <w:p w:rsidR="004B63CA" w:rsidRPr="007414A0" w:rsidRDefault="004B63CA" w:rsidP="00780FE0">
            <w:pPr>
              <w:pStyle w:val="142"/>
              <w:jc w:val="center"/>
              <w:rPr>
                <w:snapToGrid/>
              </w:rPr>
            </w:pPr>
            <w:r w:rsidRPr="007414A0">
              <w:rPr>
                <w:rFonts w:hint="eastAsia"/>
                <w:snapToGrid/>
              </w:rPr>
              <w:t>金額</w:t>
            </w:r>
          </w:p>
        </w:tc>
        <w:tc>
          <w:tcPr>
            <w:tcW w:w="1241" w:type="dxa"/>
            <w:shd w:val="clear" w:color="auto" w:fill="auto"/>
            <w:vAlign w:val="center"/>
          </w:tcPr>
          <w:p w:rsidR="004B63CA" w:rsidRPr="007414A0" w:rsidRDefault="00DF7EF7" w:rsidP="00780FE0">
            <w:pPr>
              <w:pStyle w:val="142"/>
              <w:jc w:val="right"/>
              <w:rPr>
                <w:snapToGrid/>
                <w:sz w:val="22"/>
                <w:szCs w:val="22"/>
              </w:rPr>
            </w:pPr>
            <w:r w:rsidRPr="007414A0">
              <w:rPr>
                <w:rFonts w:hint="eastAsia"/>
                <w:snapToGrid/>
                <w:sz w:val="22"/>
                <w:szCs w:val="22"/>
              </w:rPr>
              <w:t>4</w:t>
            </w:r>
            <w:r w:rsidRPr="007414A0">
              <w:rPr>
                <w:snapToGrid/>
                <w:sz w:val="22"/>
                <w:szCs w:val="22"/>
              </w:rPr>
              <w:t>,522,649</w:t>
            </w:r>
          </w:p>
        </w:tc>
        <w:tc>
          <w:tcPr>
            <w:tcW w:w="1311" w:type="dxa"/>
            <w:shd w:val="clear" w:color="auto" w:fill="auto"/>
            <w:vAlign w:val="center"/>
          </w:tcPr>
          <w:p w:rsidR="004B63CA" w:rsidRPr="007414A0" w:rsidRDefault="008B4E12" w:rsidP="00780FE0">
            <w:pPr>
              <w:pStyle w:val="142"/>
              <w:jc w:val="right"/>
              <w:rPr>
                <w:snapToGrid/>
                <w:sz w:val="22"/>
                <w:szCs w:val="22"/>
              </w:rPr>
            </w:pPr>
            <w:r w:rsidRPr="007414A0">
              <w:rPr>
                <w:rFonts w:hint="eastAsia"/>
                <w:snapToGrid/>
                <w:sz w:val="22"/>
                <w:szCs w:val="22"/>
              </w:rPr>
              <w:t>5</w:t>
            </w:r>
            <w:r w:rsidRPr="007414A0">
              <w:rPr>
                <w:snapToGrid/>
                <w:sz w:val="22"/>
                <w:szCs w:val="22"/>
              </w:rPr>
              <w:t>,318,662</w:t>
            </w:r>
          </w:p>
        </w:tc>
        <w:tc>
          <w:tcPr>
            <w:tcW w:w="1311" w:type="dxa"/>
            <w:shd w:val="clear" w:color="auto" w:fill="auto"/>
            <w:vAlign w:val="center"/>
          </w:tcPr>
          <w:p w:rsidR="004B63CA" w:rsidRPr="007414A0" w:rsidRDefault="0062664C" w:rsidP="00780FE0">
            <w:pPr>
              <w:pStyle w:val="142"/>
              <w:jc w:val="right"/>
              <w:rPr>
                <w:snapToGrid/>
                <w:sz w:val="22"/>
                <w:szCs w:val="22"/>
              </w:rPr>
            </w:pPr>
            <w:r w:rsidRPr="007414A0">
              <w:rPr>
                <w:rFonts w:hint="eastAsia"/>
                <w:snapToGrid/>
                <w:sz w:val="22"/>
                <w:szCs w:val="22"/>
              </w:rPr>
              <w:t>6</w:t>
            </w:r>
            <w:r w:rsidRPr="007414A0">
              <w:rPr>
                <w:snapToGrid/>
                <w:sz w:val="22"/>
                <w:szCs w:val="22"/>
              </w:rPr>
              <w:t>,010,207</w:t>
            </w:r>
          </w:p>
        </w:tc>
        <w:tc>
          <w:tcPr>
            <w:tcW w:w="966" w:type="dxa"/>
            <w:shd w:val="clear" w:color="auto" w:fill="auto"/>
            <w:vAlign w:val="center"/>
          </w:tcPr>
          <w:p w:rsidR="004B63CA" w:rsidRPr="007414A0" w:rsidRDefault="0062664C" w:rsidP="00780FE0">
            <w:pPr>
              <w:pStyle w:val="142"/>
              <w:jc w:val="right"/>
              <w:rPr>
                <w:snapToGrid/>
                <w:szCs w:val="24"/>
              </w:rPr>
            </w:pPr>
            <w:r w:rsidRPr="007414A0">
              <w:rPr>
                <w:rFonts w:hint="eastAsia"/>
                <w:snapToGrid/>
                <w:szCs w:val="24"/>
              </w:rPr>
              <w:t>3</w:t>
            </w:r>
            <w:r w:rsidRPr="007414A0">
              <w:rPr>
                <w:snapToGrid/>
                <w:szCs w:val="24"/>
              </w:rPr>
              <w:t>2.89</w:t>
            </w:r>
          </w:p>
        </w:tc>
        <w:tc>
          <w:tcPr>
            <w:tcW w:w="1235" w:type="dxa"/>
            <w:tcBorders>
              <w:right w:val="single" w:sz="12" w:space="0" w:color="auto"/>
            </w:tcBorders>
            <w:shd w:val="clear" w:color="auto" w:fill="auto"/>
            <w:vAlign w:val="center"/>
          </w:tcPr>
          <w:p w:rsidR="004B63CA" w:rsidRPr="007414A0" w:rsidRDefault="0062664C" w:rsidP="00780FE0">
            <w:pPr>
              <w:pStyle w:val="142"/>
              <w:jc w:val="right"/>
              <w:rPr>
                <w:snapToGrid/>
                <w:sz w:val="22"/>
                <w:szCs w:val="22"/>
              </w:rPr>
            </w:pPr>
            <w:r w:rsidRPr="007414A0">
              <w:rPr>
                <w:rFonts w:hint="eastAsia"/>
                <w:snapToGrid/>
                <w:sz w:val="22"/>
                <w:szCs w:val="22"/>
              </w:rPr>
              <w:t>5</w:t>
            </w:r>
            <w:r w:rsidRPr="007414A0">
              <w:rPr>
                <w:snapToGrid/>
                <w:sz w:val="22"/>
                <w:szCs w:val="22"/>
              </w:rPr>
              <w:t>,163,270</w:t>
            </w:r>
          </w:p>
        </w:tc>
      </w:tr>
      <w:tr w:rsidR="004B63CA" w:rsidRPr="007414A0" w:rsidTr="00683D1B">
        <w:tc>
          <w:tcPr>
            <w:tcW w:w="1022" w:type="dxa"/>
            <w:vMerge/>
            <w:tcBorders>
              <w:left w:val="single" w:sz="12" w:space="0" w:color="auto"/>
            </w:tcBorders>
            <w:shd w:val="clear" w:color="auto" w:fill="auto"/>
            <w:vAlign w:val="center"/>
          </w:tcPr>
          <w:p w:rsidR="004B63CA" w:rsidRPr="007414A0" w:rsidRDefault="004B63CA" w:rsidP="00780FE0">
            <w:pPr>
              <w:pStyle w:val="142"/>
              <w:jc w:val="center"/>
              <w:rPr>
                <w:snapToGrid/>
              </w:rPr>
            </w:pPr>
          </w:p>
        </w:tc>
        <w:tc>
          <w:tcPr>
            <w:tcW w:w="1456" w:type="dxa"/>
            <w:shd w:val="clear" w:color="auto" w:fill="auto"/>
            <w:vAlign w:val="center"/>
          </w:tcPr>
          <w:p w:rsidR="004B63CA" w:rsidRPr="007414A0" w:rsidRDefault="004B63CA" w:rsidP="00780FE0">
            <w:pPr>
              <w:pStyle w:val="142"/>
              <w:jc w:val="center"/>
              <w:rPr>
                <w:snapToGrid/>
              </w:rPr>
            </w:pPr>
            <w:r w:rsidRPr="007414A0">
              <w:rPr>
                <w:rFonts w:hint="eastAsia"/>
                <w:snapToGrid/>
              </w:rPr>
              <w:t>輸出保險</w:t>
            </w:r>
          </w:p>
          <w:p w:rsidR="004B63CA" w:rsidRPr="007414A0" w:rsidRDefault="004B63CA" w:rsidP="00780FE0">
            <w:pPr>
              <w:pStyle w:val="142"/>
              <w:jc w:val="center"/>
              <w:rPr>
                <w:snapToGrid/>
              </w:rPr>
            </w:pPr>
            <w:r w:rsidRPr="007414A0">
              <w:rPr>
                <w:rFonts w:hint="eastAsia"/>
                <w:snapToGrid/>
              </w:rPr>
              <w:t>承保金額</w:t>
            </w:r>
          </w:p>
        </w:tc>
        <w:tc>
          <w:tcPr>
            <w:tcW w:w="1241" w:type="dxa"/>
            <w:shd w:val="clear" w:color="auto" w:fill="auto"/>
            <w:vAlign w:val="center"/>
          </w:tcPr>
          <w:p w:rsidR="004B63CA" w:rsidRPr="007414A0" w:rsidRDefault="008B4E12" w:rsidP="00780FE0">
            <w:pPr>
              <w:pStyle w:val="142"/>
              <w:jc w:val="right"/>
              <w:rPr>
                <w:snapToGrid/>
                <w:szCs w:val="24"/>
              </w:rPr>
            </w:pPr>
            <w:r w:rsidRPr="007414A0">
              <w:rPr>
                <w:rFonts w:hint="eastAsia"/>
                <w:snapToGrid/>
                <w:szCs w:val="24"/>
              </w:rPr>
              <w:t>3</w:t>
            </w:r>
            <w:r w:rsidRPr="007414A0">
              <w:rPr>
                <w:snapToGrid/>
                <w:szCs w:val="24"/>
              </w:rPr>
              <w:t>03,498</w:t>
            </w:r>
          </w:p>
        </w:tc>
        <w:tc>
          <w:tcPr>
            <w:tcW w:w="1311" w:type="dxa"/>
            <w:shd w:val="clear" w:color="auto" w:fill="auto"/>
            <w:vAlign w:val="center"/>
          </w:tcPr>
          <w:p w:rsidR="004B63CA" w:rsidRPr="007414A0" w:rsidRDefault="0062664C" w:rsidP="00780FE0">
            <w:pPr>
              <w:pStyle w:val="142"/>
              <w:jc w:val="right"/>
              <w:rPr>
                <w:snapToGrid/>
                <w:szCs w:val="24"/>
              </w:rPr>
            </w:pPr>
            <w:r w:rsidRPr="007414A0">
              <w:rPr>
                <w:rFonts w:hint="eastAsia"/>
                <w:snapToGrid/>
                <w:szCs w:val="24"/>
              </w:rPr>
              <w:t>2</w:t>
            </w:r>
            <w:r w:rsidRPr="007414A0">
              <w:rPr>
                <w:snapToGrid/>
                <w:szCs w:val="24"/>
              </w:rPr>
              <w:t>76,273</w:t>
            </w:r>
          </w:p>
        </w:tc>
        <w:tc>
          <w:tcPr>
            <w:tcW w:w="1311" w:type="dxa"/>
            <w:shd w:val="clear" w:color="auto" w:fill="auto"/>
            <w:vAlign w:val="center"/>
          </w:tcPr>
          <w:p w:rsidR="004B63CA" w:rsidRPr="007414A0" w:rsidRDefault="0062664C" w:rsidP="00780FE0">
            <w:pPr>
              <w:pStyle w:val="142"/>
              <w:jc w:val="right"/>
              <w:rPr>
                <w:snapToGrid/>
                <w:szCs w:val="24"/>
              </w:rPr>
            </w:pPr>
            <w:r w:rsidRPr="007414A0">
              <w:rPr>
                <w:rFonts w:hint="eastAsia"/>
                <w:snapToGrid/>
                <w:szCs w:val="24"/>
              </w:rPr>
              <w:t>2</w:t>
            </w:r>
            <w:r w:rsidRPr="007414A0">
              <w:rPr>
                <w:snapToGrid/>
                <w:szCs w:val="24"/>
              </w:rPr>
              <w:t>28,918</w:t>
            </w:r>
          </w:p>
        </w:tc>
        <w:tc>
          <w:tcPr>
            <w:tcW w:w="966" w:type="dxa"/>
            <w:shd w:val="clear" w:color="auto" w:fill="auto"/>
            <w:vAlign w:val="center"/>
          </w:tcPr>
          <w:p w:rsidR="004B63CA" w:rsidRPr="007414A0" w:rsidRDefault="0062664C" w:rsidP="00780FE0">
            <w:pPr>
              <w:pStyle w:val="142"/>
              <w:jc w:val="right"/>
              <w:rPr>
                <w:snapToGrid/>
                <w:color w:val="FF0000"/>
                <w:sz w:val="20"/>
                <w:szCs w:val="20"/>
              </w:rPr>
            </w:pPr>
            <w:r w:rsidRPr="007414A0">
              <w:rPr>
                <w:rFonts w:hint="eastAsia"/>
                <w:snapToGrid/>
                <w:color w:val="FF0000"/>
                <w:sz w:val="20"/>
                <w:szCs w:val="20"/>
              </w:rPr>
              <w:t>(</w:t>
            </w:r>
            <w:r w:rsidRPr="007414A0">
              <w:rPr>
                <w:snapToGrid/>
                <w:color w:val="FF0000"/>
                <w:sz w:val="20"/>
                <w:szCs w:val="20"/>
              </w:rPr>
              <w:t>24.57)</w:t>
            </w:r>
          </w:p>
        </w:tc>
        <w:tc>
          <w:tcPr>
            <w:tcW w:w="1235" w:type="dxa"/>
            <w:tcBorders>
              <w:right w:val="single" w:sz="12" w:space="0" w:color="auto"/>
            </w:tcBorders>
            <w:shd w:val="clear" w:color="auto" w:fill="auto"/>
            <w:vAlign w:val="center"/>
          </w:tcPr>
          <w:p w:rsidR="004B63CA" w:rsidRPr="007414A0" w:rsidRDefault="0062664C" w:rsidP="00780FE0">
            <w:pPr>
              <w:pStyle w:val="142"/>
              <w:jc w:val="right"/>
              <w:rPr>
                <w:snapToGrid/>
                <w:szCs w:val="24"/>
              </w:rPr>
            </w:pPr>
            <w:r w:rsidRPr="007414A0">
              <w:rPr>
                <w:rFonts w:hint="eastAsia"/>
                <w:snapToGrid/>
                <w:szCs w:val="24"/>
              </w:rPr>
              <w:t>1</w:t>
            </w:r>
            <w:r w:rsidRPr="007414A0">
              <w:rPr>
                <w:snapToGrid/>
                <w:szCs w:val="24"/>
              </w:rPr>
              <w:t>55,070</w:t>
            </w:r>
          </w:p>
        </w:tc>
      </w:tr>
      <w:tr w:rsidR="00176387" w:rsidRPr="007414A0" w:rsidTr="00683D1B">
        <w:tc>
          <w:tcPr>
            <w:tcW w:w="1022" w:type="dxa"/>
            <w:vMerge w:val="restart"/>
            <w:tcBorders>
              <w:left w:val="single" w:sz="12" w:space="0" w:color="auto"/>
            </w:tcBorders>
            <w:shd w:val="clear" w:color="auto" w:fill="auto"/>
            <w:vAlign w:val="center"/>
          </w:tcPr>
          <w:p w:rsidR="00176387" w:rsidRPr="007414A0" w:rsidRDefault="00176387" w:rsidP="00780FE0">
            <w:pPr>
              <w:pStyle w:val="142"/>
              <w:jc w:val="center"/>
              <w:rPr>
                <w:snapToGrid/>
              </w:rPr>
            </w:pPr>
            <w:r w:rsidRPr="007414A0">
              <w:rPr>
                <w:rFonts w:hint="eastAsia"/>
                <w:snapToGrid/>
              </w:rPr>
              <w:t>澳洲</w:t>
            </w:r>
          </w:p>
        </w:tc>
        <w:tc>
          <w:tcPr>
            <w:tcW w:w="1456" w:type="dxa"/>
            <w:shd w:val="clear" w:color="auto" w:fill="auto"/>
            <w:vAlign w:val="center"/>
          </w:tcPr>
          <w:p w:rsidR="00683D1B" w:rsidRDefault="00176387" w:rsidP="00780FE0">
            <w:pPr>
              <w:pStyle w:val="142"/>
              <w:jc w:val="center"/>
              <w:rPr>
                <w:snapToGrid/>
              </w:rPr>
            </w:pPr>
            <w:r w:rsidRPr="007414A0">
              <w:rPr>
                <w:rFonts w:hint="eastAsia"/>
                <w:snapToGrid/>
              </w:rPr>
              <w:t>我</w:t>
            </w:r>
            <w:r w:rsidR="00683D1B">
              <w:rPr>
                <w:rFonts w:hint="eastAsia"/>
                <w:snapToGrid/>
              </w:rPr>
              <w:t>國</w:t>
            </w:r>
            <w:r w:rsidRPr="007414A0">
              <w:rPr>
                <w:rFonts w:hint="eastAsia"/>
                <w:snapToGrid/>
              </w:rPr>
              <w:t>出口</w:t>
            </w:r>
          </w:p>
          <w:p w:rsidR="00176387" w:rsidRPr="007414A0" w:rsidRDefault="00176387" w:rsidP="00780FE0">
            <w:pPr>
              <w:pStyle w:val="142"/>
              <w:jc w:val="center"/>
              <w:rPr>
                <w:snapToGrid/>
              </w:rPr>
            </w:pPr>
            <w:r w:rsidRPr="007414A0">
              <w:rPr>
                <w:rFonts w:hint="eastAsia"/>
                <w:snapToGrid/>
              </w:rPr>
              <w:t>金額</w:t>
            </w:r>
          </w:p>
        </w:tc>
        <w:tc>
          <w:tcPr>
            <w:tcW w:w="1241" w:type="dxa"/>
            <w:shd w:val="clear" w:color="auto" w:fill="auto"/>
            <w:vAlign w:val="center"/>
          </w:tcPr>
          <w:p w:rsidR="00176387" w:rsidRPr="007414A0" w:rsidRDefault="00653314" w:rsidP="00780FE0">
            <w:pPr>
              <w:pStyle w:val="142"/>
              <w:jc w:val="right"/>
              <w:rPr>
                <w:snapToGrid/>
                <w:sz w:val="22"/>
                <w:szCs w:val="22"/>
              </w:rPr>
            </w:pPr>
            <w:r w:rsidRPr="007414A0">
              <w:rPr>
                <w:rFonts w:hint="eastAsia"/>
                <w:snapToGrid/>
                <w:sz w:val="22"/>
                <w:szCs w:val="22"/>
              </w:rPr>
              <w:t>4</w:t>
            </w:r>
            <w:r w:rsidRPr="007414A0">
              <w:rPr>
                <w:snapToGrid/>
                <w:sz w:val="22"/>
                <w:szCs w:val="22"/>
              </w:rPr>
              <w:t>,808,858</w:t>
            </w:r>
          </w:p>
        </w:tc>
        <w:tc>
          <w:tcPr>
            <w:tcW w:w="1311" w:type="dxa"/>
            <w:shd w:val="clear" w:color="auto" w:fill="auto"/>
            <w:vAlign w:val="center"/>
          </w:tcPr>
          <w:p w:rsidR="00176387" w:rsidRPr="007414A0" w:rsidRDefault="00837667" w:rsidP="00780FE0">
            <w:pPr>
              <w:pStyle w:val="142"/>
              <w:jc w:val="right"/>
              <w:rPr>
                <w:snapToGrid/>
                <w:sz w:val="22"/>
                <w:szCs w:val="22"/>
              </w:rPr>
            </w:pPr>
            <w:r w:rsidRPr="007414A0">
              <w:rPr>
                <w:rFonts w:hint="eastAsia"/>
                <w:snapToGrid/>
                <w:sz w:val="22"/>
                <w:szCs w:val="22"/>
              </w:rPr>
              <w:t>7</w:t>
            </w:r>
            <w:r w:rsidRPr="007414A0">
              <w:rPr>
                <w:snapToGrid/>
                <w:sz w:val="22"/>
                <w:szCs w:val="22"/>
              </w:rPr>
              <w:t>,538,480</w:t>
            </w:r>
          </w:p>
        </w:tc>
        <w:tc>
          <w:tcPr>
            <w:tcW w:w="1311" w:type="dxa"/>
            <w:shd w:val="clear" w:color="auto" w:fill="auto"/>
            <w:vAlign w:val="center"/>
          </w:tcPr>
          <w:p w:rsidR="00176387" w:rsidRPr="007414A0" w:rsidRDefault="00837667" w:rsidP="00780FE0">
            <w:pPr>
              <w:pStyle w:val="142"/>
              <w:jc w:val="right"/>
              <w:rPr>
                <w:snapToGrid/>
                <w:sz w:val="22"/>
                <w:szCs w:val="22"/>
              </w:rPr>
            </w:pPr>
            <w:r w:rsidRPr="007414A0">
              <w:rPr>
                <w:rFonts w:hint="eastAsia"/>
                <w:snapToGrid/>
                <w:sz w:val="22"/>
                <w:szCs w:val="22"/>
              </w:rPr>
              <w:t>5</w:t>
            </w:r>
            <w:r w:rsidRPr="007414A0">
              <w:rPr>
                <w:snapToGrid/>
                <w:sz w:val="22"/>
                <w:szCs w:val="22"/>
              </w:rPr>
              <w:t>,796,808</w:t>
            </w:r>
          </w:p>
        </w:tc>
        <w:tc>
          <w:tcPr>
            <w:tcW w:w="966" w:type="dxa"/>
            <w:shd w:val="clear" w:color="auto" w:fill="auto"/>
            <w:vAlign w:val="center"/>
          </w:tcPr>
          <w:p w:rsidR="00176387" w:rsidRPr="007414A0" w:rsidRDefault="00837667" w:rsidP="00780FE0">
            <w:pPr>
              <w:pStyle w:val="142"/>
              <w:jc w:val="right"/>
              <w:rPr>
                <w:snapToGrid/>
                <w:szCs w:val="24"/>
              </w:rPr>
            </w:pPr>
            <w:r w:rsidRPr="007414A0">
              <w:rPr>
                <w:rFonts w:hint="eastAsia"/>
                <w:snapToGrid/>
                <w:szCs w:val="24"/>
              </w:rPr>
              <w:t>2</w:t>
            </w:r>
            <w:r w:rsidRPr="007414A0">
              <w:rPr>
                <w:snapToGrid/>
                <w:szCs w:val="24"/>
              </w:rPr>
              <w:t>0.54</w:t>
            </w:r>
          </w:p>
        </w:tc>
        <w:tc>
          <w:tcPr>
            <w:tcW w:w="1235" w:type="dxa"/>
            <w:tcBorders>
              <w:right w:val="single" w:sz="12" w:space="0" w:color="auto"/>
            </w:tcBorders>
            <w:shd w:val="clear" w:color="auto" w:fill="auto"/>
            <w:vAlign w:val="center"/>
          </w:tcPr>
          <w:p w:rsidR="00176387" w:rsidRPr="007414A0" w:rsidRDefault="00837667" w:rsidP="00780FE0">
            <w:pPr>
              <w:pStyle w:val="142"/>
              <w:jc w:val="right"/>
              <w:rPr>
                <w:snapToGrid/>
                <w:sz w:val="22"/>
                <w:szCs w:val="22"/>
              </w:rPr>
            </w:pPr>
            <w:r w:rsidRPr="007414A0">
              <w:rPr>
                <w:rFonts w:hint="eastAsia"/>
                <w:snapToGrid/>
                <w:sz w:val="22"/>
                <w:szCs w:val="22"/>
              </w:rPr>
              <w:t>3</w:t>
            </w:r>
            <w:r w:rsidRPr="007414A0">
              <w:rPr>
                <w:snapToGrid/>
                <w:sz w:val="22"/>
                <w:szCs w:val="22"/>
              </w:rPr>
              <w:t>,946,210</w:t>
            </w:r>
          </w:p>
        </w:tc>
      </w:tr>
      <w:tr w:rsidR="00176387" w:rsidRPr="007414A0" w:rsidTr="00683D1B">
        <w:tc>
          <w:tcPr>
            <w:tcW w:w="1022" w:type="dxa"/>
            <w:vMerge/>
            <w:tcBorders>
              <w:left w:val="single" w:sz="12" w:space="0" w:color="auto"/>
              <w:bottom w:val="single" w:sz="12" w:space="0" w:color="auto"/>
            </w:tcBorders>
            <w:shd w:val="clear" w:color="auto" w:fill="auto"/>
            <w:vAlign w:val="center"/>
          </w:tcPr>
          <w:p w:rsidR="00176387" w:rsidRPr="007414A0" w:rsidRDefault="00176387" w:rsidP="00780FE0">
            <w:pPr>
              <w:pStyle w:val="142"/>
              <w:jc w:val="center"/>
              <w:rPr>
                <w:snapToGrid/>
              </w:rPr>
            </w:pPr>
          </w:p>
        </w:tc>
        <w:tc>
          <w:tcPr>
            <w:tcW w:w="1456" w:type="dxa"/>
            <w:tcBorders>
              <w:bottom w:val="single" w:sz="12" w:space="0" w:color="auto"/>
            </w:tcBorders>
            <w:shd w:val="clear" w:color="auto" w:fill="auto"/>
            <w:vAlign w:val="center"/>
          </w:tcPr>
          <w:p w:rsidR="00176387" w:rsidRPr="007414A0" w:rsidRDefault="00176387" w:rsidP="00780FE0">
            <w:pPr>
              <w:pStyle w:val="142"/>
              <w:jc w:val="center"/>
              <w:rPr>
                <w:snapToGrid/>
              </w:rPr>
            </w:pPr>
            <w:r w:rsidRPr="007414A0">
              <w:rPr>
                <w:rFonts w:hint="eastAsia"/>
                <w:snapToGrid/>
              </w:rPr>
              <w:t>輸出保險</w:t>
            </w:r>
          </w:p>
          <w:p w:rsidR="00176387" w:rsidRPr="007414A0" w:rsidRDefault="00176387" w:rsidP="00780FE0">
            <w:pPr>
              <w:pStyle w:val="142"/>
              <w:jc w:val="center"/>
              <w:rPr>
                <w:snapToGrid/>
              </w:rPr>
            </w:pPr>
            <w:r w:rsidRPr="007414A0">
              <w:rPr>
                <w:rFonts w:hint="eastAsia"/>
                <w:snapToGrid/>
              </w:rPr>
              <w:t>承保金額</w:t>
            </w:r>
          </w:p>
        </w:tc>
        <w:tc>
          <w:tcPr>
            <w:tcW w:w="1241" w:type="dxa"/>
            <w:tcBorders>
              <w:bottom w:val="single" w:sz="12" w:space="0" w:color="auto"/>
            </w:tcBorders>
            <w:shd w:val="clear" w:color="auto" w:fill="auto"/>
            <w:vAlign w:val="center"/>
          </w:tcPr>
          <w:p w:rsidR="00176387" w:rsidRPr="007414A0" w:rsidRDefault="00653314" w:rsidP="00780FE0">
            <w:pPr>
              <w:pStyle w:val="142"/>
              <w:jc w:val="right"/>
              <w:rPr>
                <w:snapToGrid/>
                <w:szCs w:val="24"/>
              </w:rPr>
            </w:pPr>
            <w:r w:rsidRPr="007414A0">
              <w:rPr>
                <w:rFonts w:hint="eastAsia"/>
                <w:snapToGrid/>
                <w:szCs w:val="24"/>
              </w:rPr>
              <w:t>9</w:t>
            </w:r>
            <w:r w:rsidRPr="007414A0">
              <w:rPr>
                <w:snapToGrid/>
                <w:szCs w:val="24"/>
              </w:rPr>
              <w:t>9,005</w:t>
            </w:r>
          </w:p>
        </w:tc>
        <w:tc>
          <w:tcPr>
            <w:tcW w:w="1311" w:type="dxa"/>
            <w:tcBorders>
              <w:bottom w:val="single" w:sz="12" w:space="0" w:color="auto"/>
            </w:tcBorders>
            <w:shd w:val="clear" w:color="auto" w:fill="auto"/>
            <w:vAlign w:val="center"/>
          </w:tcPr>
          <w:p w:rsidR="00176387" w:rsidRPr="007414A0" w:rsidRDefault="00837667" w:rsidP="00780FE0">
            <w:pPr>
              <w:pStyle w:val="142"/>
              <w:jc w:val="right"/>
              <w:rPr>
                <w:snapToGrid/>
                <w:szCs w:val="24"/>
              </w:rPr>
            </w:pPr>
            <w:r w:rsidRPr="007414A0">
              <w:rPr>
                <w:rFonts w:hint="eastAsia"/>
                <w:snapToGrid/>
                <w:szCs w:val="24"/>
              </w:rPr>
              <w:t>1</w:t>
            </w:r>
            <w:r w:rsidRPr="007414A0">
              <w:rPr>
                <w:snapToGrid/>
                <w:szCs w:val="24"/>
              </w:rPr>
              <w:t>01,878</w:t>
            </w:r>
          </w:p>
        </w:tc>
        <w:tc>
          <w:tcPr>
            <w:tcW w:w="1311" w:type="dxa"/>
            <w:tcBorders>
              <w:bottom w:val="single" w:sz="12" w:space="0" w:color="auto"/>
            </w:tcBorders>
            <w:shd w:val="clear" w:color="auto" w:fill="auto"/>
            <w:vAlign w:val="center"/>
          </w:tcPr>
          <w:p w:rsidR="00176387" w:rsidRPr="007414A0" w:rsidRDefault="00837667" w:rsidP="00780FE0">
            <w:pPr>
              <w:pStyle w:val="142"/>
              <w:jc w:val="right"/>
              <w:rPr>
                <w:snapToGrid/>
                <w:szCs w:val="24"/>
              </w:rPr>
            </w:pPr>
            <w:r w:rsidRPr="007414A0">
              <w:rPr>
                <w:rFonts w:hint="eastAsia"/>
                <w:snapToGrid/>
                <w:szCs w:val="24"/>
              </w:rPr>
              <w:t>1</w:t>
            </w:r>
            <w:r w:rsidRPr="007414A0">
              <w:rPr>
                <w:snapToGrid/>
                <w:szCs w:val="24"/>
              </w:rPr>
              <w:t>27,302</w:t>
            </w:r>
          </w:p>
        </w:tc>
        <w:tc>
          <w:tcPr>
            <w:tcW w:w="966" w:type="dxa"/>
            <w:tcBorders>
              <w:bottom w:val="single" w:sz="12" w:space="0" w:color="auto"/>
            </w:tcBorders>
            <w:shd w:val="clear" w:color="auto" w:fill="auto"/>
            <w:vAlign w:val="center"/>
          </w:tcPr>
          <w:p w:rsidR="00176387" w:rsidRPr="007414A0" w:rsidRDefault="00837667" w:rsidP="00780FE0">
            <w:pPr>
              <w:pStyle w:val="142"/>
              <w:jc w:val="right"/>
              <w:rPr>
                <w:snapToGrid/>
                <w:szCs w:val="24"/>
              </w:rPr>
            </w:pPr>
            <w:r w:rsidRPr="007414A0">
              <w:rPr>
                <w:rFonts w:hint="eastAsia"/>
                <w:snapToGrid/>
                <w:szCs w:val="24"/>
              </w:rPr>
              <w:t>2</w:t>
            </w:r>
            <w:r w:rsidRPr="007414A0">
              <w:rPr>
                <w:snapToGrid/>
                <w:szCs w:val="24"/>
              </w:rPr>
              <w:t>8.58</w:t>
            </w:r>
          </w:p>
        </w:tc>
        <w:tc>
          <w:tcPr>
            <w:tcW w:w="1235" w:type="dxa"/>
            <w:tcBorders>
              <w:bottom w:val="single" w:sz="12" w:space="0" w:color="auto"/>
              <w:right w:val="single" w:sz="12" w:space="0" w:color="auto"/>
            </w:tcBorders>
            <w:shd w:val="clear" w:color="auto" w:fill="auto"/>
            <w:vAlign w:val="center"/>
          </w:tcPr>
          <w:p w:rsidR="00176387" w:rsidRPr="007414A0" w:rsidRDefault="00837667" w:rsidP="00780FE0">
            <w:pPr>
              <w:pStyle w:val="142"/>
              <w:jc w:val="right"/>
              <w:rPr>
                <w:snapToGrid/>
                <w:szCs w:val="24"/>
              </w:rPr>
            </w:pPr>
            <w:r w:rsidRPr="007414A0">
              <w:rPr>
                <w:rFonts w:hint="eastAsia"/>
                <w:snapToGrid/>
                <w:szCs w:val="24"/>
              </w:rPr>
              <w:t>6</w:t>
            </w:r>
            <w:r w:rsidRPr="007414A0">
              <w:rPr>
                <w:snapToGrid/>
                <w:szCs w:val="24"/>
              </w:rPr>
              <w:t>5,929</w:t>
            </w:r>
          </w:p>
        </w:tc>
      </w:tr>
    </w:tbl>
    <w:p w:rsidR="00B923CF" w:rsidRDefault="00B923CF" w:rsidP="00B923CF">
      <w:pPr>
        <w:pStyle w:val="a8"/>
        <w:adjustRightInd/>
        <w:spacing w:line="240" w:lineRule="exact"/>
        <w:ind w:firstLineChars="0" w:firstLine="0"/>
        <w:contextualSpacing/>
        <w:mirrorIndents/>
        <w:rPr>
          <w:rFonts w:hAnsi="標楷體"/>
          <w:sz w:val="24"/>
          <w:szCs w:val="24"/>
        </w:rPr>
      </w:pPr>
      <w:r>
        <w:rPr>
          <w:rFonts w:hAnsi="標楷體" w:hint="eastAsia"/>
          <w:sz w:val="24"/>
          <w:szCs w:val="24"/>
        </w:rPr>
        <w:t>說    明</w:t>
      </w:r>
      <w:r w:rsidRPr="006748D0">
        <w:rPr>
          <w:rFonts w:hAnsi="標楷體" w:hint="eastAsia"/>
          <w:sz w:val="24"/>
          <w:szCs w:val="24"/>
        </w:rPr>
        <w:t>：</w:t>
      </w:r>
      <w:r w:rsidR="007277A7">
        <w:rPr>
          <w:rFonts w:hAnsi="標楷體" w:hint="eastAsia"/>
          <w:sz w:val="24"/>
          <w:szCs w:val="24"/>
        </w:rPr>
        <w:t>1</w:t>
      </w:r>
      <w:r w:rsidR="007277A7">
        <w:rPr>
          <w:rFonts w:hAnsi="標楷體"/>
          <w:sz w:val="24"/>
          <w:szCs w:val="24"/>
        </w:rPr>
        <w:t>.</w:t>
      </w:r>
      <w:r>
        <w:rPr>
          <w:rFonts w:hAnsi="標楷體" w:hint="eastAsia"/>
          <w:sz w:val="24"/>
          <w:szCs w:val="24"/>
        </w:rPr>
        <w:t>113年度為截至8月底統計資料。</w:t>
      </w:r>
    </w:p>
    <w:p w:rsidR="007277A7" w:rsidRPr="00DB3FDB" w:rsidRDefault="007277A7" w:rsidP="00B923CF">
      <w:pPr>
        <w:pStyle w:val="a8"/>
        <w:adjustRightInd/>
        <w:spacing w:line="240" w:lineRule="exact"/>
        <w:ind w:firstLineChars="0" w:firstLine="0"/>
        <w:contextualSpacing/>
        <w:mirrorIndents/>
        <w:rPr>
          <w:rFonts w:hAnsi="標楷體" w:hint="eastAsia"/>
          <w:sz w:val="24"/>
          <w:szCs w:val="24"/>
        </w:rPr>
      </w:pPr>
      <w:r>
        <w:rPr>
          <w:rFonts w:hAnsi="標楷體" w:hint="eastAsia"/>
          <w:sz w:val="24"/>
          <w:szCs w:val="24"/>
        </w:rPr>
        <w:t xml:space="preserve"> </w:t>
      </w:r>
      <w:r>
        <w:rPr>
          <w:rFonts w:hAnsi="標楷體"/>
          <w:sz w:val="24"/>
          <w:szCs w:val="24"/>
        </w:rPr>
        <w:t xml:space="preserve">         2.</w:t>
      </w:r>
      <w:r w:rsidRPr="007277A7">
        <w:rPr>
          <w:rFonts w:hAnsi="標楷體" w:hint="eastAsia"/>
          <w:sz w:val="24"/>
          <w:szCs w:val="24"/>
        </w:rPr>
        <w:t>112較110年度變動幅度</w:t>
      </w:r>
      <w:r>
        <w:rPr>
          <w:rFonts w:hAnsi="標楷體" w:hint="eastAsia"/>
          <w:sz w:val="24"/>
          <w:szCs w:val="24"/>
        </w:rPr>
        <w:t>欄位以括弧標示者表示負數。</w:t>
      </w:r>
    </w:p>
    <w:p w:rsidR="007C3E05" w:rsidRPr="00277282" w:rsidRDefault="00B923CF" w:rsidP="00703632">
      <w:pPr>
        <w:pStyle w:val="a8"/>
        <w:adjustRightInd/>
        <w:spacing w:line="240" w:lineRule="exact"/>
        <w:ind w:left="1216" w:hangingChars="500" w:hanging="1216"/>
        <w:contextualSpacing/>
        <w:mirrorIndents/>
        <w:rPr>
          <w:rFonts w:hint="eastAsia"/>
        </w:rPr>
      </w:pPr>
      <w:r w:rsidRPr="004E731F">
        <w:rPr>
          <w:rFonts w:hAnsi="標楷體" w:hint="eastAsia"/>
          <w:sz w:val="24"/>
          <w:szCs w:val="24"/>
        </w:rPr>
        <w:t>資料來源</w:t>
      </w:r>
      <w:r w:rsidRPr="006748D0">
        <w:rPr>
          <w:rFonts w:hAnsi="標楷體" w:hint="eastAsia"/>
          <w:sz w:val="24"/>
          <w:szCs w:val="24"/>
        </w:rPr>
        <w:t>：</w:t>
      </w:r>
      <w:r>
        <w:rPr>
          <w:rFonts w:hAnsi="標楷體" w:hint="eastAsia"/>
          <w:sz w:val="24"/>
          <w:szCs w:val="24"/>
        </w:rPr>
        <w:t>出口金額係依</w:t>
      </w:r>
      <w:r w:rsidRPr="00B923CF">
        <w:rPr>
          <w:rFonts w:hAnsi="標楷體" w:hint="eastAsia"/>
          <w:sz w:val="24"/>
          <w:szCs w:val="24"/>
        </w:rPr>
        <w:t>經濟部國際貿易署新南向國家貿易統計</w:t>
      </w:r>
      <w:r>
        <w:rPr>
          <w:rFonts w:hAnsi="標楷體" w:hint="eastAsia"/>
          <w:sz w:val="24"/>
          <w:szCs w:val="24"/>
        </w:rPr>
        <w:t>查詢資料，輸出保險承保金額係</w:t>
      </w:r>
      <w:r w:rsidRPr="006748D0">
        <w:rPr>
          <w:rFonts w:hAnsi="標楷體" w:hint="eastAsia"/>
          <w:sz w:val="24"/>
          <w:szCs w:val="24"/>
        </w:rPr>
        <w:t>輸出入銀行提供。</w:t>
      </w:r>
    </w:p>
    <w:p w:rsidR="00A25BC2" w:rsidRDefault="00C80979" w:rsidP="00A40AC7">
      <w:pPr>
        <w:ind w:left="566" w:firstLine="566"/>
        <w:rPr>
          <w:rFonts w:hAnsi="標楷體"/>
          <w:color w:val="000000"/>
        </w:rPr>
      </w:pPr>
      <w:r w:rsidRPr="003425C1">
        <w:rPr>
          <w:rFonts w:hAnsi="標楷體" w:hint="eastAsia"/>
          <w:color w:val="000000"/>
        </w:rPr>
        <w:t>綜上，</w:t>
      </w:r>
      <w:r w:rsidR="00703632">
        <w:rPr>
          <w:rFonts w:hAnsi="標楷體" w:hint="eastAsia"/>
          <w:color w:val="000000"/>
        </w:rPr>
        <w:t>輸出入銀行近年配合政府推動</w:t>
      </w:r>
      <w:r w:rsidR="00703632" w:rsidRPr="00703632">
        <w:rPr>
          <w:rFonts w:hAnsi="標楷體" w:hint="eastAsia"/>
          <w:color w:val="000000"/>
        </w:rPr>
        <w:t>新南向政策工作計畫</w:t>
      </w:r>
      <w:r w:rsidR="00703632">
        <w:rPr>
          <w:rFonts w:hAnsi="標楷體" w:hint="eastAsia"/>
          <w:color w:val="000000"/>
        </w:rPr>
        <w:t>，</w:t>
      </w:r>
      <w:r w:rsidR="00E303F2" w:rsidRPr="00E303F2">
        <w:rPr>
          <w:rFonts w:hAnsi="標楷體" w:hint="eastAsia"/>
          <w:color w:val="000000"/>
        </w:rPr>
        <w:t>提供</w:t>
      </w:r>
      <w:r w:rsidR="002841F5">
        <w:rPr>
          <w:rFonts w:hAnsi="標楷體" w:hint="eastAsia"/>
          <w:color w:val="000000"/>
        </w:rPr>
        <w:t>我國</w:t>
      </w:r>
      <w:r w:rsidR="00E303F2" w:rsidRPr="00E303F2">
        <w:rPr>
          <w:rFonts w:hAnsi="標楷體" w:hint="eastAsia"/>
          <w:color w:val="000000"/>
        </w:rPr>
        <w:t>廠商拓展</w:t>
      </w:r>
      <w:r w:rsidR="00E303F2">
        <w:rPr>
          <w:rFonts w:hAnsi="標楷體" w:hint="eastAsia"/>
          <w:color w:val="000000"/>
        </w:rPr>
        <w:t>新南向國家</w:t>
      </w:r>
      <w:r w:rsidR="00E303F2" w:rsidRPr="00E303F2">
        <w:rPr>
          <w:rFonts w:hAnsi="標楷體" w:hint="eastAsia"/>
          <w:color w:val="000000"/>
        </w:rPr>
        <w:t>市場所需資金</w:t>
      </w:r>
      <w:r w:rsidR="00E303F2">
        <w:rPr>
          <w:rFonts w:hAnsi="標楷體" w:hint="eastAsia"/>
          <w:color w:val="000000"/>
        </w:rPr>
        <w:t>(含輸出保險)，儘管110至112年度期間我</w:t>
      </w:r>
      <w:r w:rsidR="002841F5">
        <w:rPr>
          <w:rFonts w:hAnsi="標楷體" w:hint="eastAsia"/>
          <w:color w:val="000000"/>
        </w:rPr>
        <w:t>國</w:t>
      </w:r>
      <w:r w:rsidR="00E303F2">
        <w:rPr>
          <w:rFonts w:hAnsi="標楷體" w:hint="eastAsia"/>
          <w:color w:val="000000"/>
        </w:rPr>
        <w:t>對新南向國家出口金額呈增加情形，惟同期間該行就我</w:t>
      </w:r>
      <w:r w:rsidR="002841F5">
        <w:rPr>
          <w:rFonts w:hAnsi="標楷體" w:hint="eastAsia"/>
          <w:color w:val="000000"/>
        </w:rPr>
        <w:t>國</w:t>
      </w:r>
      <w:r w:rsidR="00E303F2">
        <w:rPr>
          <w:rFonts w:hAnsi="標楷體" w:hint="eastAsia"/>
          <w:color w:val="000000"/>
        </w:rPr>
        <w:t>對該區域輸出保險承保金額卻有減少情形，</w:t>
      </w:r>
      <w:r w:rsidR="00393887" w:rsidRPr="00393887">
        <w:rPr>
          <w:rFonts w:hAnsi="標楷體" w:hint="eastAsia"/>
          <w:color w:val="000000"/>
        </w:rPr>
        <w:t>雖承保金額之多寡與輸出目的國之風險</w:t>
      </w:r>
      <w:r w:rsidR="00393887">
        <w:rPr>
          <w:rFonts w:hAnsi="標楷體" w:hint="eastAsia"/>
          <w:color w:val="000000"/>
        </w:rPr>
        <w:t>程度有關，惟仍</w:t>
      </w:r>
      <w:r w:rsidR="00E303F2" w:rsidRPr="00E303F2">
        <w:rPr>
          <w:rFonts w:hAnsi="標楷體" w:hint="eastAsia"/>
          <w:color w:val="000000"/>
        </w:rPr>
        <w:t>宜適度拓展相關輸出保險業務</w:t>
      </w:r>
      <w:r w:rsidR="00E303F2">
        <w:rPr>
          <w:rFonts w:hAnsi="標楷體" w:hint="eastAsia"/>
          <w:color w:val="000000"/>
        </w:rPr>
        <w:t>，俾</w:t>
      </w:r>
      <w:r w:rsidR="00393887">
        <w:rPr>
          <w:rFonts w:hAnsi="標楷體" w:hint="eastAsia"/>
          <w:color w:val="000000"/>
        </w:rPr>
        <w:t>降低我國出口廠商之損失風險並</w:t>
      </w:r>
      <w:r w:rsidR="00E303F2">
        <w:rPr>
          <w:rFonts w:hAnsi="標楷體" w:hint="eastAsia"/>
          <w:color w:val="000000"/>
        </w:rPr>
        <w:t>促進新南向政策之成效。</w:t>
      </w:r>
    </w:p>
    <w:p w:rsidR="00E303F2" w:rsidRDefault="00E303F2" w:rsidP="00A40AC7">
      <w:pPr>
        <w:ind w:left="566" w:firstLine="566"/>
        <w:rPr>
          <w:rFonts w:hint="eastAsia"/>
        </w:rPr>
      </w:pPr>
    </w:p>
    <w:p w:rsidR="00083AAF" w:rsidRDefault="00083AAF" w:rsidP="00083AAF">
      <w:pPr>
        <w:pStyle w:val="14"/>
        <w:ind w:left="567" w:hanging="567"/>
        <w:rPr>
          <w:rFonts w:hint="eastAsia"/>
          <w:lang w:eastAsia="zh-HK"/>
        </w:rPr>
      </w:pPr>
      <w:bookmarkStart w:id="5" w:name="_Toc182991505"/>
      <w:r>
        <w:rPr>
          <w:rFonts w:hint="eastAsia"/>
        </w:rPr>
        <w:t>三</w:t>
      </w:r>
      <w:r>
        <w:rPr>
          <w:rFonts w:hint="eastAsia"/>
          <w:lang w:eastAsia="zh-HK"/>
        </w:rPr>
        <w:t>、</w:t>
      </w:r>
      <w:r>
        <w:rPr>
          <w:rFonts w:hint="eastAsia"/>
        </w:rPr>
        <w:t>近年隨</w:t>
      </w:r>
      <w:r w:rsidR="00251E73">
        <w:rPr>
          <w:rFonts w:hint="eastAsia"/>
        </w:rPr>
        <w:t>輸出保險</w:t>
      </w:r>
      <w:r>
        <w:rPr>
          <w:rFonts w:hint="eastAsia"/>
        </w:rPr>
        <w:t>業務持續拓展</w:t>
      </w:r>
      <w:r>
        <w:rPr>
          <w:rFonts w:hAnsi="標楷體" w:hint="eastAsia"/>
        </w:rPr>
        <w:t>，</w:t>
      </w:r>
      <w:r w:rsidR="00251E73">
        <w:rPr>
          <w:rFonts w:hAnsi="標楷體" w:hint="eastAsia"/>
        </w:rPr>
        <w:t>其</w:t>
      </w:r>
      <w:r>
        <w:rPr>
          <w:rFonts w:hint="eastAsia"/>
        </w:rPr>
        <w:t>稅前淨利亦呈增加趨勢</w:t>
      </w:r>
      <w:r>
        <w:rPr>
          <w:rFonts w:hAnsi="標楷體" w:hint="eastAsia"/>
        </w:rPr>
        <w:t>，</w:t>
      </w:r>
      <w:r>
        <w:rPr>
          <w:rFonts w:hint="eastAsia"/>
        </w:rPr>
        <w:t>惟部分險</w:t>
      </w:r>
      <w:r w:rsidR="00251E73">
        <w:rPr>
          <w:rFonts w:hint="eastAsia"/>
        </w:rPr>
        <w:t>種之理</w:t>
      </w:r>
      <w:r>
        <w:rPr>
          <w:rFonts w:hint="eastAsia"/>
        </w:rPr>
        <w:t>賠金額</w:t>
      </w:r>
      <w:r>
        <w:rPr>
          <w:rFonts w:hAnsi="標楷體" w:hint="eastAsia"/>
        </w:rPr>
        <w:t>、</w:t>
      </w:r>
      <w:r>
        <w:rPr>
          <w:rFonts w:hint="eastAsia"/>
        </w:rPr>
        <w:t>損失率略有增加，允宜持續強化風險管控機制</w:t>
      </w:r>
      <w:bookmarkEnd w:id="5"/>
    </w:p>
    <w:p w:rsidR="00083AAF" w:rsidRPr="001F2A7B" w:rsidRDefault="00083AAF" w:rsidP="00083AAF">
      <w:pPr>
        <w:ind w:left="566" w:firstLine="566"/>
        <w:rPr>
          <w:rFonts w:hint="eastAsia"/>
        </w:rPr>
      </w:pPr>
      <w:r w:rsidRPr="001F2A7B">
        <w:rPr>
          <w:rFonts w:hint="eastAsia"/>
        </w:rPr>
        <w:t>輸出入銀行1</w:t>
      </w:r>
      <w:r>
        <w:rPr>
          <w:rFonts w:hint="eastAsia"/>
        </w:rPr>
        <w:t>14</w:t>
      </w:r>
      <w:r w:rsidRPr="001F2A7B">
        <w:rPr>
          <w:rFonts w:hint="eastAsia"/>
        </w:rPr>
        <w:t>年度預算案</w:t>
      </w:r>
      <w:r w:rsidR="002A4854">
        <w:rPr>
          <w:rFonts w:hint="eastAsia"/>
        </w:rPr>
        <w:t>於</w:t>
      </w:r>
      <w:r w:rsidR="00980098">
        <w:rPr>
          <w:rFonts w:hAnsi="標楷體" w:hint="eastAsia"/>
        </w:rPr>
        <w:t>「</w:t>
      </w:r>
      <w:r w:rsidR="002A4854">
        <w:rPr>
          <w:rFonts w:hint="eastAsia"/>
        </w:rPr>
        <w:t>金融保險成本</w:t>
      </w:r>
      <w:r w:rsidR="00980098">
        <w:rPr>
          <w:rFonts w:hAnsi="標楷體" w:hint="eastAsia"/>
        </w:rPr>
        <w:t>」</w:t>
      </w:r>
      <w:r w:rsidR="00980098">
        <w:rPr>
          <w:rFonts w:hint="eastAsia"/>
        </w:rPr>
        <w:t>項下</w:t>
      </w:r>
      <w:r w:rsidR="002A4854">
        <w:rPr>
          <w:rFonts w:hint="eastAsia"/>
        </w:rPr>
        <w:t>之保險賠款與給付編列8</w:t>
      </w:r>
      <w:r w:rsidR="002A4854">
        <w:t>,</w:t>
      </w:r>
      <w:r w:rsidR="002A4854">
        <w:rPr>
          <w:rFonts w:hint="eastAsia"/>
        </w:rPr>
        <w:t>000萬元</w:t>
      </w:r>
      <w:r w:rsidRPr="001F2A7B">
        <w:rPr>
          <w:rFonts w:hint="eastAsia"/>
        </w:rPr>
        <w:t>，</w:t>
      </w:r>
      <w:r w:rsidR="002A4854">
        <w:rPr>
          <w:rFonts w:hint="eastAsia"/>
        </w:rPr>
        <w:t>較113年度預算數8</w:t>
      </w:r>
      <w:r w:rsidR="002A4854">
        <w:t>,</w:t>
      </w:r>
      <w:r w:rsidR="002A4854">
        <w:rPr>
          <w:rFonts w:hint="eastAsia"/>
        </w:rPr>
        <w:t>300萬元減少300萬元(減幅3.61%)</w:t>
      </w:r>
      <w:r w:rsidR="002A4854">
        <w:rPr>
          <w:rFonts w:hAnsi="標楷體" w:hint="eastAsia"/>
        </w:rPr>
        <w:t>。</w:t>
      </w:r>
      <w:r w:rsidR="002A4854">
        <w:rPr>
          <w:rFonts w:hint="eastAsia"/>
        </w:rPr>
        <w:t>有關</w:t>
      </w:r>
      <w:r w:rsidRPr="001F2A7B">
        <w:rPr>
          <w:rFonts w:hint="eastAsia"/>
        </w:rPr>
        <w:t>近年該行</w:t>
      </w:r>
      <w:r>
        <w:rPr>
          <w:rFonts w:hint="eastAsia"/>
        </w:rPr>
        <w:t>辦理輸出保險業務</w:t>
      </w:r>
      <w:r w:rsidRPr="001F2A7B">
        <w:rPr>
          <w:rFonts w:hint="eastAsia"/>
        </w:rPr>
        <w:t>，</w:t>
      </w:r>
      <w:r>
        <w:rPr>
          <w:rFonts w:hint="eastAsia"/>
        </w:rPr>
        <w:t>部分保險類別賠償金額</w:t>
      </w:r>
      <w:r w:rsidR="00047577">
        <w:rPr>
          <w:rFonts w:hAnsi="標楷體" w:hint="eastAsia"/>
        </w:rPr>
        <w:t>、</w:t>
      </w:r>
      <w:r>
        <w:rPr>
          <w:rFonts w:hint="eastAsia"/>
        </w:rPr>
        <w:t>損失率有增加情形</w:t>
      </w:r>
      <w:r>
        <w:rPr>
          <w:rFonts w:hAnsi="標楷體" w:hint="eastAsia"/>
        </w:rPr>
        <w:t>，</w:t>
      </w:r>
      <w:r>
        <w:rPr>
          <w:rFonts w:hint="eastAsia"/>
        </w:rPr>
        <w:t>謹敘明如次</w:t>
      </w:r>
      <w:r w:rsidRPr="001F2A7B">
        <w:rPr>
          <w:rFonts w:hint="eastAsia"/>
        </w:rPr>
        <w:t>：</w:t>
      </w:r>
    </w:p>
    <w:p w:rsidR="00083AAF" w:rsidRPr="001F2A7B" w:rsidRDefault="00083AAF" w:rsidP="00083AAF">
      <w:pPr>
        <w:ind w:left="849" w:hangingChars="100" w:hanging="283"/>
        <w:rPr>
          <w:rFonts w:hAnsi="標楷體" w:cs="細明體" w:hint="eastAsia"/>
          <w:b/>
        </w:rPr>
      </w:pPr>
      <w:r w:rsidRPr="001F2A7B">
        <w:rPr>
          <w:rFonts w:hint="eastAsia"/>
          <w:b/>
        </w:rPr>
        <w:t>(一)近年</w:t>
      </w:r>
      <w:r>
        <w:rPr>
          <w:rFonts w:hint="eastAsia"/>
          <w:b/>
        </w:rPr>
        <w:t>隨著</w:t>
      </w:r>
      <w:r w:rsidRPr="001F2A7B">
        <w:rPr>
          <w:rFonts w:hint="eastAsia"/>
          <w:b/>
        </w:rPr>
        <w:t>輸出保險營運量大幅成長，</w:t>
      </w:r>
      <w:r>
        <w:rPr>
          <w:rFonts w:hint="eastAsia"/>
          <w:b/>
        </w:rPr>
        <w:t>該項業務獲利亦呈增加趨勢</w:t>
      </w:r>
    </w:p>
    <w:p w:rsidR="00083AAF" w:rsidRPr="001F2A7B" w:rsidRDefault="00083AAF" w:rsidP="00083AAF">
      <w:pPr>
        <w:ind w:leftChars="206" w:left="866" w:hangingChars="100" w:hanging="283"/>
        <w:rPr>
          <w:rFonts w:hint="eastAsia"/>
        </w:rPr>
      </w:pPr>
      <w:r>
        <w:rPr>
          <w:rFonts w:hint="eastAsia"/>
        </w:rPr>
        <w:t xml:space="preserve">      輸出入銀行係</w:t>
      </w:r>
      <w:r w:rsidRPr="001F2A7B">
        <w:rPr>
          <w:rFonts w:hint="eastAsia"/>
        </w:rPr>
        <w:t>我國</w:t>
      </w:r>
      <w:r>
        <w:rPr>
          <w:rFonts w:hint="eastAsia"/>
        </w:rPr>
        <w:t>唯</w:t>
      </w:r>
      <w:r w:rsidRPr="001F2A7B">
        <w:rPr>
          <w:rFonts w:hint="eastAsia"/>
        </w:rPr>
        <w:t>一</w:t>
      </w:r>
      <w:r>
        <w:rPr>
          <w:rFonts w:hint="eastAsia"/>
        </w:rPr>
        <w:t>國營</w:t>
      </w:r>
      <w:r w:rsidRPr="001F2A7B">
        <w:rPr>
          <w:rFonts w:hint="eastAsia"/>
        </w:rPr>
        <w:t>輸出入信用</w:t>
      </w:r>
      <w:r>
        <w:rPr>
          <w:rFonts w:hint="eastAsia"/>
        </w:rPr>
        <w:t>機構</w:t>
      </w:r>
      <w:r w:rsidRPr="001F2A7B">
        <w:rPr>
          <w:rFonts w:hint="eastAsia"/>
        </w:rPr>
        <w:t>，</w:t>
      </w:r>
      <w:r>
        <w:rPr>
          <w:rFonts w:hint="eastAsia"/>
        </w:rPr>
        <w:t>承</w:t>
      </w:r>
      <w:r w:rsidRPr="001F2A7B">
        <w:rPr>
          <w:rFonts w:hint="eastAsia"/>
        </w:rPr>
        <w:t>辦輸出保險業務項目包括全球通帳款保險、託收方式(D/P、D/A)輸出綜合保險、記帳方式(O/A)輸出綜合保險、</w:t>
      </w:r>
      <w:r>
        <w:rPr>
          <w:rFonts w:hint="eastAsia"/>
        </w:rPr>
        <w:t>信用狀買斷保險</w:t>
      </w:r>
      <w:r>
        <w:rPr>
          <w:rFonts w:hAnsi="標楷體" w:hint="eastAsia"/>
        </w:rPr>
        <w:t>、</w:t>
      </w:r>
      <w:r w:rsidRPr="001F2A7B">
        <w:rPr>
          <w:rFonts w:hint="eastAsia"/>
        </w:rPr>
        <w:t>信用狀貿易保險、中小企業安心出口保險、中長期延付輸出保險及海外投資保險等險種</w:t>
      </w:r>
      <w:r>
        <w:rPr>
          <w:rFonts w:hAnsi="標楷體" w:hint="eastAsia"/>
        </w:rPr>
        <w:t>。</w:t>
      </w:r>
      <w:r>
        <w:rPr>
          <w:rFonts w:hint="eastAsia"/>
        </w:rPr>
        <w:t>其中</w:t>
      </w:r>
      <w:r w:rsidRPr="001F2A7B">
        <w:rPr>
          <w:rFonts w:hint="eastAsia"/>
        </w:rPr>
        <w:t>「全球通帳款承購保險」及「信用狀買斷保險」</w:t>
      </w:r>
      <w:r>
        <w:rPr>
          <w:rFonts w:hint="eastAsia"/>
        </w:rPr>
        <w:t>險種</w:t>
      </w:r>
      <w:r>
        <w:rPr>
          <w:rFonts w:hAnsi="標楷體" w:hint="eastAsia"/>
        </w:rPr>
        <w:t>，</w:t>
      </w:r>
      <w:r w:rsidRPr="001F2A7B">
        <w:rPr>
          <w:rFonts w:hint="eastAsia"/>
        </w:rPr>
        <w:t>被保險人</w:t>
      </w:r>
      <w:r>
        <w:rPr>
          <w:rFonts w:hint="eastAsia"/>
        </w:rPr>
        <w:t>係</w:t>
      </w:r>
      <w:r w:rsidRPr="001F2A7B">
        <w:rPr>
          <w:rFonts w:hint="eastAsia"/>
        </w:rPr>
        <w:t>商業銀行</w:t>
      </w:r>
      <w:r>
        <w:rPr>
          <w:rFonts w:hint="eastAsia"/>
        </w:rPr>
        <w:t>，除可強化其資產品質，亦使出口業者較</w:t>
      </w:r>
      <w:r w:rsidRPr="001F2A7B">
        <w:rPr>
          <w:rFonts w:hint="eastAsia"/>
        </w:rPr>
        <w:t>易取得資金融通，目前已與30家國內商業銀行</w:t>
      </w:r>
      <w:r>
        <w:rPr>
          <w:rFonts w:hint="eastAsia"/>
        </w:rPr>
        <w:t>合作</w:t>
      </w:r>
      <w:r w:rsidRPr="001F2A7B">
        <w:rPr>
          <w:rFonts w:hint="eastAsia"/>
        </w:rPr>
        <w:t>，運用其分支機構擴大</w:t>
      </w:r>
      <w:r>
        <w:rPr>
          <w:rFonts w:hint="eastAsia"/>
        </w:rPr>
        <w:t>該等險種之</w:t>
      </w:r>
      <w:r w:rsidRPr="001F2A7B">
        <w:rPr>
          <w:rFonts w:hint="eastAsia"/>
        </w:rPr>
        <w:t>行銷通路，</w:t>
      </w:r>
      <w:r>
        <w:rPr>
          <w:rFonts w:hint="eastAsia"/>
        </w:rPr>
        <w:t>致</w:t>
      </w:r>
      <w:r w:rsidRPr="001F2A7B">
        <w:rPr>
          <w:rFonts w:hint="eastAsia"/>
        </w:rPr>
        <w:t>近年輸出保險營運量</w:t>
      </w:r>
      <w:r>
        <w:rPr>
          <w:rFonts w:hint="eastAsia"/>
        </w:rPr>
        <w:t>持續增長</w:t>
      </w:r>
      <w:r w:rsidRPr="001F2A7B">
        <w:rPr>
          <w:rFonts w:hint="eastAsia"/>
        </w:rPr>
        <w:t>，</w:t>
      </w:r>
      <w:r>
        <w:rPr>
          <w:rFonts w:hint="eastAsia"/>
        </w:rPr>
        <w:t>自</w:t>
      </w:r>
      <w:r w:rsidRPr="001F2A7B">
        <w:rPr>
          <w:rFonts w:hint="eastAsia"/>
        </w:rPr>
        <w:t>1</w:t>
      </w:r>
      <w:r>
        <w:rPr>
          <w:rFonts w:hint="eastAsia"/>
        </w:rPr>
        <w:t>10</w:t>
      </w:r>
      <w:r w:rsidRPr="001F2A7B">
        <w:rPr>
          <w:rFonts w:hint="eastAsia"/>
        </w:rPr>
        <w:t>年度</w:t>
      </w:r>
      <w:r>
        <w:rPr>
          <w:rFonts w:hint="eastAsia"/>
        </w:rPr>
        <w:t>1</w:t>
      </w:r>
      <w:r>
        <w:t>,</w:t>
      </w:r>
      <w:r>
        <w:rPr>
          <w:rFonts w:hint="eastAsia"/>
        </w:rPr>
        <w:t>750</w:t>
      </w:r>
      <w:r w:rsidRPr="001F2A7B">
        <w:rPr>
          <w:rFonts w:hint="eastAsia"/>
        </w:rPr>
        <w:t>億</w:t>
      </w:r>
      <w:r>
        <w:rPr>
          <w:rFonts w:hint="eastAsia"/>
        </w:rPr>
        <w:t>餘</w:t>
      </w:r>
      <w:r w:rsidRPr="001F2A7B">
        <w:rPr>
          <w:rFonts w:hint="eastAsia"/>
        </w:rPr>
        <w:t>元</w:t>
      </w:r>
      <w:r>
        <w:rPr>
          <w:rFonts w:hint="eastAsia"/>
        </w:rPr>
        <w:t>先躍升至111年度2</w:t>
      </w:r>
      <w:r>
        <w:t>,</w:t>
      </w:r>
      <w:r>
        <w:rPr>
          <w:rFonts w:hint="eastAsia"/>
        </w:rPr>
        <w:t>101億餘元</w:t>
      </w:r>
      <w:r>
        <w:rPr>
          <w:rFonts w:hAnsi="標楷體" w:hint="eastAsia"/>
        </w:rPr>
        <w:t>，再</w:t>
      </w:r>
      <w:r>
        <w:rPr>
          <w:rFonts w:hint="eastAsia"/>
        </w:rPr>
        <w:t>略減為112年度1</w:t>
      </w:r>
      <w:r>
        <w:t>,</w:t>
      </w:r>
      <w:r>
        <w:rPr>
          <w:rFonts w:hint="eastAsia"/>
        </w:rPr>
        <w:t>983億餘元</w:t>
      </w:r>
      <w:r>
        <w:rPr>
          <w:rFonts w:hAnsi="標楷體" w:hint="eastAsia"/>
        </w:rPr>
        <w:t>，同期間</w:t>
      </w:r>
      <w:r>
        <w:rPr>
          <w:rFonts w:hint="eastAsia"/>
        </w:rPr>
        <w:t>輸出保險業務稅前淨利則自7</w:t>
      </w:r>
      <w:r>
        <w:t>,</w:t>
      </w:r>
      <w:r>
        <w:rPr>
          <w:rFonts w:hint="eastAsia"/>
        </w:rPr>
        <w:t>859萬9千元先增至1億1</w:t>
      </w:r>
      <w:r>
        <w:t>,</w:t>
      </w:r>
      <w:r>
        <w:rPr>
          <w:rFonts w:hint="eastAsia"/>
        </w:rPr>
        <w:t>050萬3千元</w:t>
      </w:r>
      <w:r>
        <w:rPr>
          <w:rFonts w:hAnsi="標楷體" w:hint="eastAsia"/>
        </w:rPr>
        <w:t>，</w:t>
      </w:r>
      <w:r>
        <w:rPr>
          <w:rFonts w:hint="eastAsia"/>
        </w:rPr>
        <w:t>再略減至9</w:t>
      </w:r>
      <w:r>
        <w:t>,</w:t>
      </w:r>
      <w:r>
        <w:rPr>
          <w:rFonts w:hint="eastAsia"/>
        </w:rPr>
        <w:t>727萬2千元(詳表1)</w:t>
      </w:r>
      <w:r>
        <w:rPr>
          <w:rFonts w:hAnsi="標楷體" w:hint="eastAsia"/>
        </w:rPr>
        <w:t>，整體而言，輸出保險之營運量、稅前淨利均呈增加趨勢，其中</w:t>
      </w:r>
      <w:r>
        <w:rPr>
          <w:rFonts w:hint="eastAsia"/>
        </w:rPr>
        <w:t>110至111年度營運量</w:t>
      </w:r>
      <w:r>
        <w:rPr>
          <w:rFonts w:hAnsi="標楷體" w:hint="eastAsia"/>
        </w:rPr>
        <w:t>、</w:t>
      </w:r>
      <w:r>
        <w:rPr>
          <w:rFonts w:hint="eastAsia"/>
        </w:rPr>
        <w:t>稅前淨利大幅增加</w:t>
      </w:r>
      <w:r>
        <w:rPr>
          <w:rFonts w:hAnsi="標楷體" w:hint="eastAsia"/>
        </w:rPr>
        <w:t>，</w:t>
      </w:r>
      <w:r>
        <w:rPr>
          <w:rFonts w:hint="eastAsia"/>
        </w:rPr>
        <w:t>經洽據輸出入銀行表示</w:t>
      </w:r>
      <w:r>
        <w:rPr>
          <w:rFonts w:hAnsi="標楷體" w:hint="eastAsia"/>
        </w:rPr>
        <w:t>，</w:t>
      </w:r>
      <w:r>
        <w:rPr>
          <w:rFonts w:hint="eastAsia"/>
        </w:rPr>
        <w:t>係因全球疫情爆發</w:t>
      </w:r>
      <w:r>
        <w:rPr>
          <w:rFonts w:hAnsi="標楷體" w:hint="eastAsia"/>
        </w:rPr>
        <w:t>，</w:t>
      </w:r>
      <w:r>
        <w:rPr>
          <w:rFonts w:hint="eastAsia"/>
        </w:rPr>
        <w:t>出口廠商基於風險考量</w:t>
      </w:r>
      <w:r>
        <w:rPr>
          <w:rFonts w:hAnsi="標楷體" w:hint="eastAsia"/>
        </w:rPr>
        <w:t>，</w:t>
      </w:r>
      <w:r>
        <w:rPr>
          <w:rFonts w:hint="eastAsia"/>
        </w:rPr>
        <w:t>對輸出保險之需求所致</w:t>
      </w:r>
      <w:r>
        <w:rPr>
          <w:rFonts w:hAnsi="標楷體" w:hint="eastAsia"/>
        </w:rPr>
        <w:t>。</w:t>
      </w:r>
    </w:p>
    <w:p w:rsidR="00083AAF" w:rsidRPr="001F2A7B" w:rsidRDefault="00083AAF" w:rsidP="00083AAF">
      <w:pPr>
        <w:pStyle w:val="21"/>
        <w:wordWrap w:val="0"/>
        <w:ind w:leftChars="0" w:left="709" w:hangingChars="250" w:hanging="709"/>
        <w:rPr>
          <w:rFonts w:hint="eastAsia"/>
          <w:sz w:val="24"/>
        </w:rPr>
      </w:pPr>
      <w:r w:rsidRPr="002C6EF8">
        <w:rPr>
          <w:rFonts w:hint="eastAsia"/>
          <w:b/>
        </w:rPr>
        <w:t xml:space="preserve">表1　</w:t>
      </w:r>
      <w:r>
        <w:rPr>
          <w:rFonts w:hint="eastAsia"/>
          <w:b/>
        </w:rPr>
        <w:t>1</w:t>
      </w:r>
      <w:r>
        <w:rPr>
          <w:b/>
        </w:rPr>
        <w:t>10</w:t>
      </w:r>
      <w:r>
        <w:rPr>
          <w:rFonts w:hint="eastAsia"/>
          <w:b/>
        </w:rPr>
        <w:t>至112年度</w:t>
      </w:r>
      <w:r w:rsidRPr="002C6EF8">
        <w:rPr>
          <w:rFonts w:hint="eastAsia"/>
          <w:b/>
        </w:rPr>
        <w:t>輸出入銀行</w:t>
      </w:r>
      <w:r>
        <w:rPr>
          <w:rFonts w:hint="eastAsia"/>
          <w:b/>
        </w:rPr>
        <w:t>辦理</w:t>
      </w:r>
      <w:r w:rsidRPr="001F2A7B">
        <w:rPr>
          <w:rFonts w:hint="eastAsia"/>
          <w:b/>
        </w:rPr>
        <w:t>輸出保險業務營運量及</w:t>
      </w:r>
      <w:r>
        <w:rPr>
          <w:rFonts w:hint="eastAsia"/>
          <w:b/>
        </w:rPr>
        <w:t xml:space="preserve">稅前淨利統計表                                    </w:t>
      </w:r>
      <w:r w:rsidRPr="001F2A7B">
        <w:rPr>
          <w:rFonts w:hint="eastAsia"/>
          <w:sz w:val="24"/>
        </w:rPr>
        <w:t>單位：新</w:t>
      </w:r>
      <w:r>
        <w:rPr>
          <w:rFonts w:hint="eastAsia"/>
          <w:sz w:val="24"/>
        </w:rPr>
        <w:t>臺</w:t>
      </w:r>
      <w:r w:rsidRPr="001F2A7B">
        <w:rPr>
          <w:rFonts w:hint="eastAsia"/>
          <w:sz w:val="24"/>
        </w:rPr>
        <w:t>幣千元</w:t>
      </w:r>
    </w:p>
    <w:tbl>
      <w:tblPr>
        <w:tblW w:w="0" w:type="auto"/>
        <w:tblInd w:w="1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1932"/>
        <w:gridCol w:w="1900"/>
        <w:gridCol w:w="1900"/>
        <w:gridCol w:w="1900"/>
      </w:tblGrid>
      <w:tr w:rsidR="00083AAF" w:rsidRPr="00530C17" w:rsidTr="006447FE">
        <w:tc>
          <w:tcPr>
            <w:tcW w:w="2842" w:type="dxa"/>
            <w:gridSpan w:val="2"/>
            <w:tcBorders>
              <w:top w:val="single" w:sz="12" w:space="0" w:color="auto"/>
              <w:left w:val="single" w:sz="12" w:space="0" w:color="auto"/>
              <w:tl2br w:val="single" w:sz="4" w:space="0" w:color="auto"/>
            </w:tcBorders>
            <w:shd w:val="clear" w:color="auto" w:fill="auto"/>
            <w:vAlign w:val="center"/>
          </w:tcPr>
          <w:p w:rsidR="00083AAF" w:rsidRPr="00530C17" w:rsidRDefault="006447FE" w:rsidP="006447FE">
            <w:pPr>
              <w:pStyle w:val="142"/>
              <w:jc w:val="center"/>
              <w:rPr>
                <w:snapToGrid/>
              </w:rPr>
            </w:pPr>
            <w:r>
              <w:rPr>
                <w:rFonts w:hint="eastAsia"/>
                <w:snapToGrid/>
              </w:rPr>
              <w:t xml:space="preserve">                 </w:t>
            </w:r>
            <w:r w:rsidR="00083AAF" w:rsidRPr="00530C17">
              <w:rPr>
                <w:rFonts w:hint="eastAsia"/>
                <w:snapToGrid/>
              </w:rPr>
              <w:t>年度</w:t>
            </w:r>
          </w:p>
          <w:p w:rsidR="00083AAF" w:rsidRPr="00530C17" w:rsidRDefault="00083AAF" w:rsidP="006447FE">
            <w:pPr>
              <w:pStyle w:val="142"/>
              <w:rPr>
                <w:rFonts w:hint="eastAsia"/>
                <w:snapToGrid/>
              </w:rPr>
            </w:pPr>
            <w:r w:rsidRPr="00530C17">
              <w:rPr>
                <w:rFonts w:hint="eastAsia"/>
                <w:snapToGrid/>
              </w:rPr>
              <w:t>項目</w:t>
            </w:r>
          </w:p>
        </w:tc>
        <w:tc>
          <w:tcPr>
            <w:tcW w:w="1900" w:type="dxa"/>
            <w:tcBorders>
              <w:top w:val="single" w:sz="12" w:space="0" w:color="auto"/>
            </w:tcBorders>
            <w:shd w:val="clear" w:color="auto" w:fill="auto"/>
            <w:vAlign w:val="center"/>
          </w:tcPr>
          <w:p w:rsidR="00083AAF" w:rsidRPr="00530C17" w:rsidRDefault="00083AAF" w:rsidP="006447FE">
            <w:pPr>
              <w:pStyle w:val="142"/>
              <w:jc w:val="center"/>
              <w:rPr>
                <w:snapToGrid/>
              </w:rPr>
            </w:pPr>
            <w:r w:rsidRPr="00530C17">
              <w:rPr>
                <w:rFonts w:hint="eastAsia"/>
                <w:snapToGrid/>
              </w:rPr>
              <w:t>110</w:t>
            </w:r>
          </w:p>
        </w:tc>
        <w:tc>
          <w:tcPr>
            <w:tcW w:w="1900" w:type="dxa"/>
            <w:tcBorders>
              <w:top w:val="single" w:sz="12" w:space="0" w:color="auto"/>
            </w:tcBorders>
            <w:shd w:val="clear" w:color="auto" w:fill="auto"/>
            <w:vAlign w:val="center"/>
          </w:tcPr>
          <w:p w:rsidR="00083AAF" w:rsidRPr="00530C17" w:rsidRDefault="00083AAF" w:rsidP="006447FE">
            <w:pPr>
              <w:pStyle w:val="142"/>
              <w:jc w:val="center"/>
              <w:rPr>
                <w:snapToGrid/>
              </w:rPr>
            </w:pPr>
            <w:r w:rsidRPr="00530C17">
              <w:rPr>
                <w:rFonts w:hint="eastAsia"/>
                <w:snapToGrid/>
              </w:rPr>
              <w:t>111</w:t>
            </w:r>
          </w:p>
        </w:tc>
        <w:tc>
          <w:tcPr>
            <w:tcW w:w="1900" w:type="dxa"/>
            <w:tcBorders>
              <w:top w:val="single" w:sz="12" w:space="0" w:color="auto"/>
              <w:right w:val="single" w:sz="12" w:space="0" w:color="auto"/>
            </w:tcBorders>
            <w:shd w:val="clear" w:color="auto" w:fill="auto"/>
            <w:vAlign w:val="center"/>
          </w:tcPr>
          <w:p w:rsidR="00083AAF" w:rsidRPr="00530C17" w:rsidRDefault="00083AAF" w:rsidP="006447FE">
            <w:pPr>
              <w:pStyle w:val="142"/>
              <w:jc w:val="center"/>
              <w:rPr>
                <w:snapToGrid/>
              </w:rPr>
            </w:pPr>
            <w:r w:rsidRPr="00530C17">
              <w:rPr>
                <w:rFonts w:hint="eastAsia"/>
                <w:snapToGrid/>
              </w:rPr>
              <w:t>112</w:t>
            </w:r>
          </w:p>
        </w:tc>
      </w:tr>
      <w:tr w:rsidR="00083AAF" w:rsidRPr="00530C17" w:rsidTr="006447FE">
        <w:tc>
          <w:tcPr>
            <w:tcW w:w="2842" w:type="dxa"/>
            <w:gridSpan w:val="2"/>
            <w:tcBorders>
              <w:left w:val="single" w:sz="12" w:space="0" w:color="auto"/>
            </w:tcBorders>
            <w:shd w:val="clear" w:color="auto" w:fill="auto"/>
            <w:vAlign w:val="center"/>
          </w:tcPr>
          <w:p w:rsidR="00083AAF" w:rsidRPr="00530C17" w:rsidRDefault="00083AAF" w:rsidP="006447FE">
            <w:pPr>
              <w:pStyle w:val="142"/>
              <w:jc w:val="center"/>
              <w:rPr>
                <w:snapToGrid/>
              </w:rPr>
            </w:pPr>
            <w:r w:rsidRPr="00530C17">
              <w:rPr>
                <w:rFonts w:hint="eastAsia"/>
                <w:snapToGrid/>
              </w:rPr>
              <w:t>營運量(承保金額)</w:t>
            </w:r>
          </w:p>
        </w:tc>
        <w:tc>
          <w:tcPr>
            <w:tcW w:w="1900" w:type="dxa"/>
            <w:shd w:val="clear" w:color="auto" w:fill="auto"/>
            <w:vAlign w:val="center"/>
          </w:tcPr>
          <w:p w:rsidR="00083AAF" w:rsidRPr="00530C17" w:rsidRDefault="00083AAF" w:rsidP="006447FE">
            <w:pPr>
              <w:pStyle w:val="142"/>
              <w:jc w:val="right"/>
              <w:rPr>
                <w:snapToGrid/>
              </w:rPr>
            </w:pPr>
            <w:r w:rsidRPr="00530C17">
              <w:rPr>
                <w:snapToGrid/>
              </w:rPr>
              <w:t>175,050,656</w:t>
            </w:r>
          </w:p>
        </w:tc>
        <w:tc>
          <w:tcPr>
            <w:tcW w:w="1900" w:type="dxa"/>
            <w:shd w:val="clear" w:color="auto" w:fill="auto"/>
            <w:vAlign w:val="center"/>
          </w:tcPr>
          <w:p w:rsidR="00083AAF" w:rsidRPr="00530C17" w:rsidRDefault="00083AAF" w:rsidP="006447FE">
            <w:pPr>
              <w:pStyle w:val="142"/>
              <w:jc w:val="right"/>
              <w:rPr>
                <w:snapToGrid/>
              </w:rPr>
            </w:pPr>
            <w:r w:rsidRPr="00530C17">
              <w:rPr>
                <w:snapToGrid/>
              </w:rPr>
              <w:t>210,173,489</w:t>
            </w:r>
          </w:p>
        </w:tc>
        <w:tc>
          <w:tcPr>
            <w:tcW w:w="1900" w:type="dxa"/>
            <w:tcBorders>
              <w:right w:val="single" w:sz="12" w:space="0" w:color="auto"/>
            </w:tcBorders>
            <w:shd w:val="clear" w:color="auto" w:fill="auto"/>
            <w:vAlign w:val="center"/>
          </w:tcPr>
          <w:p w:rsidR="00083AAF" w:rsidRPr="00530C17" w:rsidRDefault="00083AAF" w:rsidP="006447FE">
            <w:pPr>
              <w:pStyle w:val="142"/>
              <w:jc w:val="right"/>
              <w:rPr>
                <w:snapToGrid/>
              </w:rPr>
            </w:pPr>
            <w:r w:rsidRPr="00530C17">
              <w:rPr>
                <w:snapToGrid/>
              </w:rPr>
              <w:t>198,378,103</w:t>
            </w:r>
          </w:p>
        </w:tc>
      </w:tr>
      <w:tr w:rsidR="00083AAF" w:rsidRPr="00530C17" w:rsidTr="006447FE">
        <w:tc>
          <w:tcPr>
            <w:tcW w:w="910" w:type="dxa"/>
            <w:vMerge w:val="restart"/>
            <w:tcBorders>
              <w:left w:val="single" w:sz="12" w:space="0" w:color="auto"/>
            </w:tcBorders>
            <w:shd w:val="clear" w:color="auto" w:fill="auto"/>
            <w:vAlign w:val="center"/>
          </w:tcPr>
          <w:p w:rsidR="00083AAF" w:rsidRPr="00530C17" w:rsidRDefault="00083AAF" w:rsidP="006447FE">
            <w:pPr>
              <w:pStyle w:val="142"/>
              <w:jc w:val="center"/>
              <w:rPr>
                <w:snapToGrid/>
              </w:rPr>
            </w:pPr>
            <w:r w:rsidRPr="00530C17">
              <w:rPr>
                <w:rFonts w:hint="eastAsia"/>
                <w:snapToGrid/>
              </w:rPr>
              <w:t>稅前淨利</w:t>
            </w:r>
          </w:p>
        </w:tc>
        <w:tc>
          <w:tcPr>
            <w:tcW w:w="1932" w:type="dxa"/>
            <w:shd w:val="clear" w:color="auto" w:fill="auto"/>
            <w:vAlign w:val="center"/>
          </w:tcPr>
          <w:p w:rsidR="00083AAF" w:rsidRPr="00530C17" w:rsidRDefault="00083AAF" w:rsidP="006447FE">
            <w:pPr>
              <w:pStyle w:val="142"/>
              <w:jc w:val="center"/>
              <w:rPr>
                <w:snapToGrid/>
              </w:rPr>
            </w:pPr>
            <w:r w:rsidRPr="00530C17">
              <w:rPr>
                <w:rFonts w:hint="eastAsia"/>
                <w:snapToGrid/>
              </w:rPr>
              <w:t>授信業務</w:t>
            </w:r>
          </w:p>
        </w:tc>
        <w:tc>
          <w:tcPr>
            <w:tcW w:w="1900" w:type="dxa"/>
            <w:shd w:val="clear" w:color="auto" w:fill="auto"/>
            <w:vAlign w:val="center"/>
          </w:tcPr>
          <w:p w:rsidR="00083AAF" w:rsidRPr="00530C17" w:rsidRDefault="00083AAF" w:rsidP="006447FE">
            <w:pPr>
              <w:pStyle w:val="142"/>
              <w:jc w:val="right"/>
              <w:rPr>
                <w:snapToGrid/>
              </w:rPr>
            </w:pPr>
            <w:r w:rsidRPr="00530C17">
              <w:rPr>
                <w:snapToGrid/>
              </w:rPr>
              <w:t>714,718</w:t>
            </w:r>
          </w:p>
        </w:tc>
        <w:tc>
          <w:tcPr>
            <w:tcW w:w="1900" w:type="dxa"/>
            <w:shd w:val="clear" w:color="auto" w:fill="auto"/>
            <w:vAlign w:val="center"/>
          </w:tcPr>
          <w:p w:rsidR="00083AAF" w:rsidRPr="00530C17" w:rsidRDefault="00083AAF" w:rsidP="006447FE">
            <w:pPr>
              <w:pStyle w:val="142"/>
              <w:jc w:val="right"/>
              <w:rPr>
                <w:snapToGrid/>
              </w:rPr>
            </w:pPr>
            <w:r w:rsidRPr="00530C17">
              <w:rPr>
                <w:snapToGrid/>
              </w:rPr>
              <w:t>746,965</w:t>
            </w:r>
          </w:p>
        </w:tc>
        <w:tc>
          <w:tcPr>
            <w:tcW w:w="1900" w:type="dxa"/>
            <w:tcBorders>
              <w:right w:val="single" w:sz="12" w:space="0" w:color="auto"/>
            </w:tcBorders>
            <w:shd w:val="clear" w:color="auto" w:fill="auto"/>
            <w:vAlign w:val="center"/>
          </w:tcPr>
          <w:p w:rsidR="00083AAF" w:rsidRPr="00530C17" w:rsidRDefault="00083AAF" w:rsidP="006447FE">
            <w:pPr>
              <w:pStyle w:val="142"/>
              <w:jc w:val="right"/>
              <w:rPr>
                <w:snapToGrid/>
              </w:rPr>
            </w:pPr>
            <w:r w:rsidRPr="00530C17">
              <w:rPr>
                <w:rFonts w:hint="eastAsia"/>
                <w:snapToGrid/>
              </w:rPr>
              <w:t>1</w:t>
            </w:r>
            <w:r w:rsidRPr="00530C17">
              <w:rPr>
                <w:snapToGrid/>
              </w:rPr>
              <w:t>,</w:t>
            </w:r>
            <w:r w:rsidRPr="00530C17">
              <w:rPr>
                <w:rFonts w:hint="eastAsia"/>
                <w:snapToGrid/>
              </w:rPr>
              <w:t>164,921</w:t>
            </w:r>
          </w:p>
        </w:tc>
      </w:tr>
      <w:tr w:rsidR="00083AAF" w:rsidRPr="00530C17" w:rsidTr="006447FE">
        <w:tc>
          <w:tcPr>
            <w:tcW w:w="910" w:type="dxa"/>
            <w:vMerge/>
            <w:tcBorders>
              <w:left w:val="single" w:sz="12" w:space="0" w:color="auto"/>
            </w:tcBorders>
            <w:shd w:val="clear" w:color="auto" w:fill="auto"/>
            <w:vAlign w:val="center"/>
          </w:tcPr>
          <w:p w:rsidR="00083AAF" w:rsidRPr="00530C17" w:rsidRDefault="00083AAF" w:rsidP="006447FE">
            <w:pPr>
              <w:pStyle w:val="142"/>
              <w:jc w:val="center"/>
              <w:rPr>
                <w:snapToGrid/>
              </w:rPr>
            </w:pPr>
          </w:p>
        </w:tc>
        <w:tc>
          <w:tcPr>
            <w:tcW w:w="1932" w:type="dxa"/>
            <w:shd w:val="clear" w:color="auto" w:fill="auto"/>
            <w:vAlign w:val="center"/>
          </w:tcPr>
          <w:p w:rsidR="00083AAF" w:rsidRPr="00530C17" w:rsidRDefault="00083AAF" w:rsidP="006447FE">
            <w:pPr>
              <w:pStyle w:val="142"/>
              <w:jc w:val="center"/>
              <w:rPr>
                <w:snapToGrid/>
              </w:rPr>
            </w:pPr>
            <w:r w:rsidRPr="00530C17">
              <w:rPr>
                <w:rFonts w:hint="eastAsia"/>
                <w:snapToGrid/>
              </w:rPr>
              <w:t>輸出保險業務</w:t>
            </w:r>
          </w:p>
        </w:tc>
        <w:tc>
          <w:tcPr>
            <w:tcW w:w="1900" w:type="dxa"/>
            <w:shd w:val="clear" w:color="auto" w:fill="auto"/>
            <w:vAlign w:val="center"/>
          </w:tcPr>
          <w:p w:rsidR="00083AAF" w:rsidRPr="00530C17" w:rsidRDefault="00083AAF" w:rsidP="006447FE">
            <w:pPr>
              <w:pStyle w:val="142"/>
              <w:jc w:val="right"/>
              <w:rPr>
                <w:snapToGrid/>
              </w:rPr>
            </w:pPr>
            <w:r w:rsidRPr="00530C17">
              <w:rPr>
                <w:snapToGrid/>
              </w:rPr>
              <w:t>78,599</w:t>
            </w:r>
          </w:p>
        </w:tc>
        <w:tc>
          <w:tcPr>
            <w:tcW w:w="1900" w:type="dxa"/>
            <w:shd w:val="clear" w:color="auto" w:fill="auto"/>
            <w:vAlign w:val="center"/>
          </w:tcPr>
          <w:p w:rsidR="00083AAF" w:rsidRPr="00530C17" w:rsidRDefault="00083AAF" w:rsidP="006447FE">
            <w:pPr>
              <w:pStyle w:val="142"/>
              <w:jc w:val="right"/>
              <w:rPr>
                <w:snapToGrid/>
              </w:rPr>
            </w:pPr>
            <w:r w:rsidRPr="00530C17">
              <w:rPr>
                <w:snapToGrid/>
              </w:rPr>
              <w:t>110,503</w:t>
            </w:r>
          </w:p>
        </w:tc>
        <w:tc>
          <w:tcPr>
            <w:tcW w:w="1900" w:type="dxa"/>
            <w:tcBorders>
              <w:right w:val="single" w:sz="12" w:space="0" w:color="auto"/>
            </w:tcBorders>
            <w:shd w:val="clear" w:color="auto" w:fill="auto"/>
            <w:vAlign w:val="center"/>
          </w:tcPr>
          <w:p w:rsidR="00083AAF" w:rsidRPr="00530C17" w:rsidRDefault="00083AAF" w:rsidP="006447FE">
            <w:pPr>
              <w:pStyle w:val="142"/>
              <w:jc w:val="right"/>
              <w:rPr>
                <w:snapToGrid/>
              </w:rPr>
            </w:pPr>
            <w:r w:rsidRPr="00530C17">
              <w:rPr>
                <w:rFonts w:hint="eastAsia"/>
                <w:snapToGrid/>
              </w:rPr>
              <w:t>9</w:t>
            </w:r>
            <w:r w:rsidRPr="00530C17">
              <w:rPr>
                <w:snapToGrid/>
              </w:rPr>
              <w:t>7,272</w:t>
            </w:r>
          </w:p>
        </w:tc>
      </w:tr>
      <w:tr w:rsidR="00083AAF" w:rsidRPr="00530C17" w:rsidTr="006447FE">
        <w:tc>
          <w:tcPr>
            <w:tcW w:w="910" w:type="dxa"/>
            <w:vMerge/>
            <w:tcBorders>
              <w:left w:val="single" w:sz="12" w:space="0" w:color="auto"/>
              <w:bottom w:val="single" w:sz="12" w:space="0" w:color="auto"/>
            </w:tcBorders>
            <w:shd w:val="clear" w:color="auto" w:fill="auto"/>
            <w:vAlign w:val="center"/>
          </w:tcPr>
          <w:p w:rsidR="00083AAF" w:rsidRPr="00530C17" w:rsidRDefault="00083AAF" w:rsidP="006447FE">
            <w:pPr>
              <w:pStyle w:val="142"/>
              <w:jc w:val="center"/>
              <w:rPr>
                <w:snapToGrid/>
              </w:rPr>
            </w:pPr>
          </w:p>
        </w:tc>
        <w:tc>
          <w:tcPr>
            <w:tcW w:w="1932" w:type="dxa"/>
            <w:tcBorders>
              <w:bottom w:val="single" w:sz="12" w:space="0" w:color="auto"/>
            </w:tcBorders>
            <w:shd w:val="clear" w:color="auto" w:fill="auto"/>
            <w:vAlign w:val="center"/>
          </w:tcPr>
          <w:p w:rsidR="00083AAF" w:rsidRPr="00530C17" w:rsidRDefault="00083AAF" w:rsidP="006447FE">
            <w:pPr>
              <w:pStyle w:val="142"/>
              <w:jc w:val="center"/>
              <w:rPr>
                <w:snapToGrid/>
              </w:rPr>
            </w:pPr>
            <w:r w:rsidRPr="00530C17">
              <w:rPr>
                <w:rFonts w:hint="eastAsia"/>
                <w:snapToGrid/>
              </w:rPr>
              <w:t>全行</w:t>
            </w:r>
          </w:p>
        </w:tc>
        <w:tc>
          <w:tcPr>
            <w:tcW w:w="1900" w:type="dxa"/>
            <w:tcBorders>
              <w:bottom w:val="single" w:sz="12" w:space="0" w:color="auto"/>
            </w:tcBorders>
            <w:shd w:val="clear" w:color="auto" w:fill="auto"/>
            <w:vAlign w:val="center"/>
          </w:tcPr>
          <w:p w:rsidR="00083AAF" w:rsidRPr="00530C17" w:rsidRDefault="00083AAF" w:rsidP="006447FE">
            <w:pPr>
              <w:pStyle w:val="142"/>
              <w:jc w:val="right"/>
              <w:rPr>
                <w:snapToGrid/>
              </w:rPr>
            </w:pPr>
            <w:r w:rsidRPr="00530C17">
              <w:rPr>
                <w:snapToGrid/>
              </w:rPr>
              <w:t>793,317</w:t>
            </w:r>
          </w:p>
        </w:tc>
        <w:tc>
          <w:tcPr>
            <w:tcW w:w="1900" w:type="dxa"/>
            <w:tcBorders>
              <w:bottom w:val="single" w:sz="12" w:space="0" w:color="auto"/>
            </w:tcBorders>
            <w:shd w:val="clear" w:color="auto" w:fill="auto"/>
            <w:vAlign w:val="center"/>
          </w:tcPr>
          <w:p w:rsidR="00083AAF" w:rsidRPr="00530C17" w:rsidRDefault="00083AAF" w:rsidP="006447FE">
            <w:pPr>
              <w:pStyle w:val="142"/>
              <w:jc w:val="right"/>
              <w:rPr>
                <w:snapToGrid/>
              </w:rPr>
            </w:pPr>
            <w:r w:rsidRPr="00530C17">
              <w:rPr>
                <w:snapToGrid/>
              </w:rPr>
              <w:t>857,468</w:t>
            </w:r>
          </w:p>
        </w:tc>
        <w:tc>
          <w:tcPr>
            <w:tcW w:w="1900" w:type="dxa"/>
            <w:tcBorders>
              <w:bottom w:val="single" w:sz="12" w:space="0" w:color="auto"/>
              <w:right w:val="single" w:sz="12" w:space="0" w:color="auto"/>
            </w:tcBorders>
            <w:shd w:val="clear" w:color="auto" w:fill="auto"/>
            <w:vAlign w:val="center"/>
          </w:tcPr>
          <w:p w:rsidR="00083AAF" w:rsidRPr="00530C17" w:rsidRDefault="00083AAF" w:rsidP="006447FE">
            <w:pPr>
              <w:pStyle w:val="142"/>
              <w:jc w:val="right"/>
              <w:rPr>
                <w:snapToGrid/>
              </w:rPr>
            </w:pPr>
            <w:r w:rsidRPr="00530C17">
              <w:rPr>
                <w:rFonts w:hint="eastAsia"/>
                <w:snapToGrid/>
              </w:rPr>
              <w:t>1</w:t>
            </w:r>
            <w:r w:rsidRPr="00530C17">
              <w:rPr>
                <w:snapToGrid/>
              </w:rPr>
              <w:t>,262,193</w:t>
            </w:r>
          </w:p>
        </w:tc>
      </w:tr>
    </w:tbl>
    <w:p w:rsidR="00083AAF" w:rsidRPr="001F2A7B" w:rsidRDefault="00083AAF" w:rsidP="00083AAF">
      <w:pPr>
        <w:spacing w:line="280" w:lineRule="exact"/>
        <w:ind w:leftChars="0" w:left="1216" w:hangingChars="500" w:hanging="1216"/>
        <w:jc w:val="left"/>
        <w:rPr>
          <w:rFonts w:hint="eastAsia"/>
          <w:sz w:val="24"/>
        </w:rPr>
      </w:pPr>
      <w:r w:rsidRPr="001F2A7B">
        <w:rPr>
          <w:rFonts w:hint="eastAsia"/>
          <w:snapToGrid/>
          <w:sz w:val="24"/>
        </w:rPr>
        <w:t>資料來源</w:t>
      </w:r>
      <w:r>
        <w:rPr>
          <w:rFonts w:ascii="新細明體" w:eastAsia="新細明體" w:hAnsi="新細明體" w:hint="eastAsia"/>
          <w:snapToGrid/>
          <w:sz w:val="24"/>
        </w:rPr>
        <w:t>：</w:t>
      </w:r>
      <w:r w:rsidRPr="00F3655F">
        <w:rPr>
          <w:rFonts w:hint="eastAsia"/>
          <w:snapToGrid/>
          <w:sz w:val="24"/>
        </w:rPr>
        <w:t>年度</w:t>
      </w:r>
      <w:r>
        <w:rPr>
          <w:rFonts w:hint="eastAsia"/>
          <w:snapToGrid/>
          <w:sz w:val="24"/>
        </w:rPr>
        <w:t>營運量係參考年度</w:t>
      </w:r>
      <w:r w:rsidRPr="001F2A7B">
        <w:rPr>
          <w:rFonts w:hint="eastAsia"/>
          <w:snapToGrid/>
          <w:sz w:val="24"/>
        </w:rPr>
        <w:t>決算書</w:t>
      </w:r>
      <w:r>
        <w:rPr>
          <w:rFonts w:hint="eastAsia"/>
          <w:snapToGrid/>
          <w:sz w:val="24"/>
        </w:rPr>
        <w:t>營運計畫資料</w:t>
      </w:r>
      <w:r>
        <w:rPr>
          <w:rFonts w:hAnsi="標楷體" w:hint="eastAsia"/>
          <w:snapToGrid/>
          <w:sz w:val="24"/>
        </w:rPr>
        <w:t>，</w:t>
      </w:r>
      <w:r>
        <w:rPr>
          <w:rFonts w:hint="eastAsia"/>
          <w:snapToGrid/>
          <w:sz w:val="24"/>
        </w:rPr>
        <w:t>業務稅前盈餘概況則係參考</w:t>
      </w:r>
      <w:r w:rsidRPr="001F2A7B">
        <w:rPr>
          <w:rFonts w:hint="eastAsia"/>
          <w:snapToGrid/>
          <w:sz w:val="24"/>
        </w:rPr>
        <w:t>年報之「營運部門財務資訊」。</w:t>
      </w:r>
    </w:p>
    <w:p w:rsidR="00083AAF" w:rsidRPr="001F2A7B" w:rsidRDefault="00083AAF" w:rsidP="00083AAF">
      <w:pPr>
        <w:ind w:left="849" w:hangingChars="100" w:hanging="283"/>
        <w:rPr>
          <w:rFonts w:hAnsi="標楷體" w:cs="細明體" w:hint="eastAsia"/>
          <w:b/>
        </w:rPr>
      </w:pPr>
      <w:r w:rsidRPr="001F2A7B">
        <w:rPr>
          <w:rFonts w:hAnsi="標楷體" w:cs="細明體" w:hint="eastAsia"/>
          <w:b/>
        </w:rPr>
        <w:t>(二</w:t>
      </w:r>
      <w:r>
        <w:rPr>
          <w:rFonts w:hAnsi="標楷體" w:cs="細明體" w:hint="eastAsia"/>
          <w:b/>
        </w:rPr>
        <w:t>)</w:t>
      </w:r>
      <w:r w:rsidR="00621A76" w:rsidRPr="00621A76">
        <w:rPr>
          <w:rFonts w:hAnsi="標楷體" w:cs="細明體" w:hint="eastAsia"/>
          <w:b/>
        </w:rPr>
        <w:t>部分保險類別</w:t>
      </w:r>
      <w:r w:rsidR="00621A76">
        <w:rPr>
          <w:rFonts w:hAnsi="標楷體" w:cs="細明體" w:hint="eastAsia"/>
          <w:b/>
        </w:rPr>
        <w:t>近年</w:t>
      </w:r>
      <w:r w:rsidR="00621A76" w:rsidRPr="00621A76">
        <w:rPr>
          <w:rFonts w:hAnsi="標楷體" w:cs="細明體" w:hint="eastAsia"/>
          <w:b/>
        </w:rPr>
        <w:t>賠款金額、損失率略有增加</w:t>
      </w:r>
    </w:p>
    <w:p w:rsidR="00083AAF" w:rsidRPr="001F2A7B" w:rsidRDefault="00F97F38" w:rsidP="00047577">
      <w:pPr>
        <w:ind w:leftChars="300" w:left="850" w:firstLine="566"/>
        <w:rPr>
          <w:rFonts w:hint="eastAsia"/>
        </w:rPr>
      </w:pPr>
      <w:r>
        <w:rPr>
          <w:rFonts w:hint="eastAsia"/>
        </w:rPr>
        <w:t>依輸出入銀行</w:t>
      </w:r>
      <w:r w:rsidR="00621A76">
        <w:rPr>
          <w:rFonts w:hint="eastAsia"/>
        </w:rPr>
        <w:t>提供</w:t>
      </w:r>
      <w:r w:rsidR="00621A76" w:rsidRPr="001F2A7B">
        <w:rPr>
          <w:rFonts w:hint="eastAsia"/>
        </w:rPr>
        <w:t>該行</w:t>
      </w:r>
      <w:r w:rsidR="009931C3">
        <w:rPr>
          <w:rFonts w:hint="eastAsia"/>
        </w:rPr>
        <w:t>辦理</w:t>
      </w:r>
      <w:r w:rsidR="00621A76" w:rsidRPr="001F2A7B">
        <w:rPr>
          <w:rFonts w:hint="eastAsia"/>
        </w:rPr>
        <w:t>輸出保險1</w:t>
      </w:r>
      <w:r w:rsidR="00621A76">
        <w:rPr>
          <w:rFonts w:hint="eastAsia"/>
        </w:rPr>
        <w:t>10年度</w:t>
      </w:r>
      <w:r w:rsidR="00621A76" w:rsidRPr="001F2A7B">
        <w:rPr>
          <w:rFonts w:hint="eastAsia"/>
        </w:rPr>
        <w:t>至1</w:t>
      </w:r>
      <w:r w:rsidR="00621A76">
        <w:rPr>
          <w:rFonts w:hint="eastAsia"/>
        </w:rPr>
        <w:t>13</w:t>
      </w:r>
      <w:r w:rsidR="00621A76" w:rsidRPr="001F2A7B">
        <w:rPr>
          <w:rFonts w:hint="eastAsia"/>
        </w:rPr>
        <w:t>年</w:t>
      </w:r>
      <w:r w:rsidR="00621A76">
        <w:rPr>
          <w:rFonts w:hint="eastAsia"/>
        </w:rPr>
        <w:t>(截至8月底)</w:t>
      </w:r>
      <w:r w:rsidR="00621A76" w:rsidRPr="001F2A7B">
        <w:rPr>
          <w:rFonts w:hint="eastAsia"/>
        </w:rPr>
        <w:t>之</w:t>
      </w:r>
      <w:r w:rsidR="009931C3">
        <w:rPr>
          <w:rFonts w:hint="eastAsia"/>
        </w:rPr>
        <w:t>統計</w:t>
      </w:r>
      <w:r w:rsidR="00621A76">
        <w:rPr>
          <w:rFonts w:hint="eastAsia"/>
        </w:rPr>
        <w:t>資料</w:t>
      </w:r>
      <w:r w:rsidR="00083AAF" w:rsidRPr="001F2A7B">
        <w:rPr>
          <w:rFonts w:hint="eastAsia"/>
        </w:rPr>
        <w:t>(詳表</w:t>
      </w:r>
      <w:r w:rsidR="009931C3">
        <w:rPr>
          <w:rFonts w:hint="eastAsia"/>
        </w:rPr>
        <w:t>2</w:t>
      </w:r>
      <w:r w:rsidR="00083AAF" w:rsidRPr="001F2A7B">
        <w:rPr>
          <w:rFonts w:hint="eastAsia"/>
        </w:rPr>
        <w:t>)，</w:t>
      </w:r>
      <w:r w:rsidR="00DD121E">
        <w:rPr>
          <w:rFonts w:hint="eastAsia"/>
        </w:rPr>
        <w:t>該保險</w:t>
      </w:r>
      <w:r w:rsidR="00083AAF" w:rsidRPr="001F2A7B">
        <w:rPr>
          <w:rFonts w:hint="eastAsia"/>
        </w:rPr>
        <w:t>整體損失率雖由1</w:t>
      </w:r>
      <w:r w:rsidR="00DD121E">
        <w:rPr>
          <w:rFonts w:hint="eastAsia"/>
        </w:rPr>
        <w:t>10</w:t>
      </w:r>
      <w:r w:rsidR="00083AAF" w:rsidRPr="001F2A7B">
        <w:rPr>
          <w:rFonts w:hint="eastAsia"/>
        </w:rPr>
        <w:t>年度</w:t>
      </w:r>
      <w:r w:rsidR="00DD121E">
        <w:rPr>
          <w:rFonts w:hint="eastAsia"/>
        </w:rPr>
        <w:t>6</w:t>
      </w:r>
      <w:r w:rsidR="00083AAF" w:rsidRPr="001F2A7B">
        <w:rPr>
          <w:rFonts w:hint="eastAsia"/>
        </w:rPr>
        <w:t>.5%降至1</w:t>
      </w:r>
      <w:r w:rsidR="00251E73">
        <w:rPr>
          <w:rFonts w:hint="eastAsia"/>
        </w:rPr>
        <w:t>12</w:t>
      </w:r>
      <w:r w:rsidR="00083AAF" w:rsidRPr="001F2A7B">
        <w:rPr>
          <w:rFonts w:hint="eastAsia"/>
        </w:rPr>
        <w:t>年度4.5%，</w:t>
      </w:r>
      <w:r w:rsidR="00251E73">
        <w:rPr>
          <w:rFonts w:hint="eastAsia"/>
        </w:rPr>
        <w:t>113年截至8月底則為0.26%</w:t>
      </w:r>
      <w:r w:rsidR="00251E73">
        <w:rPr>
          <w:rFonts w:hAnsi="標楷體" w:hint="eastAsia"/>
        </w:rPr>
        <w:t>。</w:t>
      </w:r>
      <w:r w:rsidR="00B16329">
        <w:rPr>
          <w:rFonts w:hint="eastAsia"/>
        </w:rPr>
        <w:t>進一步觀察</w:t>
      </w:r>
      <w:r w:rsidR="00CA5F15">
        <w:rPr>
          <w:rFonts w:hint="eastAsia"/>
        </w:rPr>
        <w:t>同期間</w:t>
      </w:r>
      <w:r w:rsidR="00B16329">
        <w:rPr>
          <w:rFonts w:hint="eastAsia"/>
        </w:rPr>
        <w:t>各險種之</w:t>
      </w:r>
      <w:r w:rsidR="00083AAF" w:rsidRPr="001F2A7B">
        <w:rPr>
          <w:rFonts w:hint="eastAsia"/>
        </w:rPr>
        <w:t>保險損失金額及淨損失率，</w:t>
      </w:r>
      <w:r w:rsidR="00B16329">
        <w:rPr>
          <w:rFonts w:hint="eastAsia"/>
        </w:rPr>
        <w:t>除信用狀買斷</w:t>
      </w:r>
      <w:r w:rsidR="00E10BD3">
        <w:rPr>
          <w:rFonts w:hint="eastAsia"/>
        </w:rPr>
        <w:t>保險112年度</w:t>
      </w:r>
      <w:r w:rsidR="007F50AC">
        <w:rPr>
          <w:rFonts w:hint="eastAsia"/>
        </w:rPr>
        <w:t>係</w:t>
      </w:r>
      <w:r w:rsidR="00E10BD3">
        <w:rPr>
          <w:rFonts w:hint="eastAsia"/>
        </w:rPr>
        <w:t>因越南開立信用狀</w:t>
      </w:r>
      <w:r w:rsidR="007F50AC">
        <w:rPr>
          <w:rFonts w:hint="eastAsia"/>
        </w:rPr>
        <w:t>銀行</w:t>
      </w:r>
      <w:r w:rsidR="00E10BD3">
        <w:rPr>
          <w:rFonts w:hint="eastAsia"/>
        </w:rPr>
        <w:t>理賠款</w:t>
      </w:r>
      <w:r w:rsidR="007F50AC">
        <w:rPr>
          <w:rFonts w:hint="eastAsia"/>
        </w:rPr>
        <w:t>1.52億元致</w:t>
      </w:r>
      <w:r w:rsidR="00CA5F15">
        <w:rPr>
          <w:rFonts w:hint="eastAsia"/>
        </w:rPr>
        <w:t>淨損失率躍升至748.68%</w:t>
      </w:r>
      <w:r w:rsidR="007F50AC">
        <w:rPr>
          <w:rFonts w:hint="eastAsia"/>
        </w:rPr>
        <w:t>外</w:t>
      </w:r>
      <w:r w:rsidR="00CA5F15">
        <w:rPr>
          <w:rFonts w:hAnsi="標楷體" w:hint="eastAsia"/>
        </w:rPr>
        <w:t>，</w:t>
      </w:r>
      <w:r w:rsidR="00CA5F15">
        <w:rPr>
          <w:rFonts w:hint="eastAsia"/>
        </w:rPr>
        <w:t>其他險種包括全球通帳款保險</w:t>
      </w:r>
      <w:r w:rsidR="00CA5F15">
        <w:rPr>
          <w:rFonts w:hAnsi="標楷體" w:hint="eastAsia"/>
        </w:rPr>
        <w:t>、</w:t>
      </w:r>
      <w:r w:rsidR="00CA5F15" w:rsidRPr="00CA5F15">
        <w:rPr>
          <w:rFonts w:hAnsi="標楷體" w:hint="eastAsia"/>
        </w:rPr>
        <w:t>託收方式輸出綜合</w:t>
      </w:r>
      <w:r w:rsidR="000D59F6">
        <w:rPr>
          <w:rFonts w:hAnsi="標楷體" w:hint="eastAsia"/>
        </w:rPr>
        <w:t>保險，</w:t>
      </w:r>
      <w:r w:rsidR="00CA5F15">
        <w:rPr>
          <w:rFonts w:hAnsi="標楷體" w:hint="eastAsia"/>
        </w:rPr>
        <w:t>112年度損失金額及淨損失率均高於110與111年度</w:t>
      </w:r>
      <w:r w:rsidR="00047577">
        <w:rPr>
          <w:rFonts w:hAnsi="標楷體" w:hint="eastAsia"/>
        </w:rPr>
        <w:t>之數值(詳表2)</w:t>
      </w:r>
      <w:r w:rsidR="0001280F">
        <w:rPr>
          <w:rFonts w:hAnsi="標楷體" w:hint="eastAsia"/>
        </w:rPr>
        <w:t>，</w:t>
      </w:r>
      <w:r w:rsidR="00CD16A9">
        <w:rPr>
          <w:rFonts w:hAnsi="標楷體" w:hint="eastAsia"/>
        </w:rPr>
        <w:t>該行雖透過再保</w:t>
      </w:r>
      <w:r w:rsidR="0001280F">
        <w:rPr>
          <w:rFonts w:hAnsi="標楷體" w:hint="eastAsia"/>
        </w:rPr>
        <w:t>險</w:t>
      </w:r>
      <w:r w:rsidR="00CD16A9">
        <w:rPr>
          <w:rFonts w:hAnsi="標楷體" w:hint="eastAsia"/>
        </w:rPr>
        <w:t>公司</w:t>
      </w:r>
      <w:r w:rsidR="0001280F" w:rsidRPr="0001280F">
        <w:rPr>
          <w:rFonts w:hAnsi="標楷體" w:hint="eastAsia"/>
        </w:rPr>
        <w:t>承作分攤輸出保險</w:t>
      </w:r>
      <w:r w:rsidR="0001280F">
        <w:rPr>
          <w:rFonts w:hAnsi="標楷體" w:hint="eastAsia"/>
        </w:rPr>
        <w:t>理賠，惟</w:t>
      </w:r>
      <w:r w:rsidR="000D59F6">
        <w:rPr>
          <w:rFonts w:hAnsi="標楷體" w:hint="eastAsia"/>
        </w:rPr>
        <w:t>考量</w:t>
      </w:r>
      <w:r w:rsidR="0001280F">
        <w:rPr>
          <w:rFonts w:hAnsi="標楷體" w:hint="eastAsia"/>
        </w:rPr>
        <w:t>同期間年度</w:t>
      </w:r>
      <w:r w:rsidR="0001280F" w:rsidRPr="0001280F">
        <w:rPr>
          <w:rFonts w:hAnsi="標楷體" w:hint="eastAsia"/>
        </w:rPr>
        <w:t>損失率及全球景氣狀況</w:t>
      </w:r>
      <w:r w:rsidR="0001280F">
        <w:rPr>
          <w:rFonts w:hAnsi="標楷體" w:hint="eastAsia"/>
        </w:rPr>
        <w:t>，</w:t>
      </w:r>
      <w:r w:rsidR="00251E73">
        <w:rPr>
          <w:rFonts w:hAnsi="標楷體" w:hint="eastAsia"/>
        </w:rPr>
        <w:t xml:space="preserve"> </w:t>
      </w:r>
      <w:r w:rsidR="0001280F">
        <w:rPr>
          <w:rFonts w:hAnsi="標楷體" w:hint="eastAsia"/>
        </w:rPr>
        <w:t>113年</w:t>
      </w:r>
      <w:r w:rsidR="00251E73">
        <w:rPr>
          <w:rFonts w:hAnsi="標楷體" w:hint="eastAsia"/>
        </w:rPr>
        <w:t>截至</w:t>
      </w:r>
      <w:r w:rsidR="0001280F">
        <w:rPr>
          <w:rFonts w:hAnsi="標楷體" w:hint="eastAsia"/>
        </w:rPr>
        <w:t>8月底分攤比例已調降至4成，</w:t>
      </w:r>
      <w:r w:rsidR="00175FAB">
        <w:rPr>
          <w:rFonts w:hAnsi="標楷體" w:hint="eastAsia"/>
        </w:rPr>
        <w:t>亦即</w:t>
      </w:r>
      <w:r w:rsidR="0001280F">
        <w:rPr>
          <w:rFonts w:hAnsi="標楷體" w:hint="eastAsia"/>
        </w:rPr>
        <w:t>該行自行承擔之風險相對增加。</w:t>
      </w:r>
      <w:r w:rsidR="00047577">
        <w:rPr>
          <w:rFonts w:hAnsi="標楷體" w:hint="eastAsia"/>
        </w:rPr>
        <w:t>輸出入銀行</w:t>
      </w:r>
      <w:r w:rsidR="00083AAF" w:rsidRPr="001F2A7B">
        <w:rPr>
          <w:rFonts w:hint="eastAsia"/>
        </w:rPr>
        <w:t>雖肩負</w:t>
      </w:r>
      <w:r w:rsidR="006F00D4">
        <w:rPr>
          <w:rFonts w:hint="eastAsia"/>
        </w:rPr>
        <w:t>在金融支援層面</w:t>
      </w:r>
      <w:r w:rsidR="00083AAF" w:rsidRPr="001F2A7B">
        <w:rPr>
          <w:rFonts w:hint="eastAsia"/>
        </w:rPr>
        <w:t>協助</w:t>
      </w:r>
      <w:r w:rsidR="00047577">
        <w:rPr>
          <w:rFonts w:hint="eastAsia"/>
        </w:rPr>
        <w:t>我國</w:t>
      </w:r>
      <w:r w:rsidR="006F00D4">
        <w:rPr>
          <w:rFonts w:hint="eastAsia"/>
        </w:rPr>
        <w:t>出口</w:t>
      </w:r>
      <w:r w:rsidR="00047577">
        <w:rPr>
          <w:rFonts w:hint="eastAsia"/>
        </w:rPr>
        <w:t>業者</w:t>
      </w:r>
      <w:r w:rsidR="006F00D4">
        <w:rPr>
          <w:rFonts w:hint="eastAsia"/>
        </w:rPr>
        <w:t>拓展海外市場</w:t>
      </w:r>
      <w:r w:rsidR="00083AAF" w:rsidRPr="001F2A7B">
        <w:rPr>
          <w:rFonts w:hint="eastAsia"/>
        </w:rPr>
        <w:t>之政策任務，</w:t>
      </w:r>
      <w:r w:rsidR="006F00D4">
        <w:rPr>
          <w:rFonts w:hint="eastAsia"/>
        </w:rPr>
        <w:t>惟</w:t>
      </w:r>
      <w:r w:rsidR="00083AAF" w:rsidRPr="001F2A7B">
        <w:rPr>
          <w:rFonts w:hint="eastAsia"/>
        </w:rPr>
        <w:t>仍</w:t>
      </w:r>
      <w:r w:rsidR="006F00D4">
        <w:rPr>
          <w:rFonts w:hint="eastAsia"/>
        </w:rPr>
        <w:t>允宜妥</w:t>
      </w:r>
      <w:r w:rsidR="00083AAF" w:rsidRPr="001F2A7B">
        <w:rPr>
          <w:rFonts w:hint="eastAsia"/>
        </w:rPr>
        <w:t>慎辦理</w:t>
      </w:r>
      <w:r w:rsidR="006F00D4">
        <w:rPr>
          <w:rFonts w:hint="eastAsia"/>
        </w:rPr>
        <w:t>輸出保險之</w:t>
      </w:r>
      <w:r w:rsidR="00083AAF" w:rsidRPr="001F2A7B">
        <w:rPr>
          <w:rFonts w:hint="eastAsia"/>
        </w:rPr>
        <w:t>核保作業</w:t>
      </w:r>
      <w:r w:rsidR="00175FAB">
        <w:rPr>
          <w:rFonts w:hAnsi="標楷體" w:hint="eastAsia"/>
        </w:rPr>
        <w:t>，</w:t>
      </w:r>
      <w:r w:rsidR="00083AAF" w:rsidRPr="001F2A7B">
        <w:rPr>
          <w:rFonts w:hint="eastAsia"/>
        </w:rPr>
        <w:t>並強化風險管控機制，俾利</w:t>
      </w:r>
      <w:r w:rsidR="00CD16A9">
        <w:rPr>
          <w:rFonts w:hint="eastAsia"/>
        </w:rPr>
        <w:t>相關業務之</w:t>
      </w:r>
      <w:r w:rsidR="00083AAF" w:rsidRPr="001F2A7B">
        <w:rPr>
          <w:rFonts w:hint="eastAsia"/>
        </w:rPr>
        <w:t>永續</w:t>
      </w:r>
      <w:r w:rsidR="00CD16A9">
        <w:rPr>
          <w:rFonts w:hint="eastAsia"/>
        </w:rPr>
        <w:t>經營</w:t>
      </w:r>
      <w:r w:rsidR="00083AAF" w:rsidRPr="001F2A7B">
        <w:rPr>
          <w:rFonts w:hint="eastAsia"/>
        </w:rPr>
        <w:t>。</w:t>
      </w:r>
    </w:p>
    <w:p w:rsidR="00083AAF" w:rsidRDefault="00083AAF" w:rsidP="00DB4998">
      <w:pPr>
        <w:spacing w:beforeLines="50" w:before="250" w:line="360" w:lineRule="exact"/>
        <w:ind w:leftChars="0" w:left="709" w:hangingChars="250" w:hanging="709"/>
        <w:jc w:val="left"/>
        <w:rPr>
          <w:sz w:val="24"/>
        </w:rPr>
      </w:pPr>
      <w:r>
        <w:rPr>
          <w:rFonts w:hint="eastAsia"/>
          <w:b/>
        </w:rPr>
        <w:t xml:space="preserve">表2 </w:t>
      </w:r>
      <w:r w:rsidRPr="001F2A7B">
        <w:rPr>
          <w:rFonts w:hint="eastAsia"/>
          <w:b/>
        </w:rPr>
        <w:t>輸出入銀行1</w:t>
      </w:r>
      <w:r>
        <w:rPr>
          <w:rFonts w:hint="eastAsia"/>
          <w:b/>
        </w:rPr>
        <w:t>10至</w:t>
      </w:r>
      <w:r w:rsidRPr="001F2A7B">
        <w:rPr>
          <w:rFonts w:hint="eastAsia"/>
          <w:b/>
        </w:rPr>
        <w:t>1</w:t>
      </w:r>
      <w:r w:rsidR="00025726">
        <w:rPr>
          <w:rFonts w:hint="eastAsia"/>
          <w:b/>
        </w:rPr>
        <w:t>13</w:t>
      </w:r>
      <w:r w:rsidRPr="001F2A7B">
        <w:rPr>
          <w:rFonts w:hint="eastAsia"/>
          <w:b/>
        </w:rPr>
        <w:t>年</w:t>
      </w:r>
      <w:r w:rsidR="00025726">
        <w:rPr>
          <w:rFonts w:hint="eastAsia"/>
          <w:b/>
        </w:rPr>
        <w:t>(截至8月底)</w:t>
      </w:r>
      <w:r w:rsidR="00B62114">
        <w:rPr>
          <w:rFonts w:hint="eastAsia"/>
          <w:b/>
        </w:rPr>
        <w:t>輸出保險</w:t>
      </w:r>
      <w:r w:rsidRPr="001F2A7B">
        <w:rPr>
          <w:rFonts w:hint="eastAsia"/>
          <w:b/>
        </w:rPr>
        <w:t>各</w:t>
      </w:r>
      <w:r w:rsidR="00B62114">
        <w:rPr>
          <w:rFonts w:hint="eastAsia"/>
          <w:b/>
        </w:rPr>
        <w:t>類險種營運統計</w:t>
      </w:r>
      <w:r w:rsidRPr="001F2A7B">
        <w:rPr>
          <w:rFonts w:hint="eastAsia"/>
          <w:b/>
        </w:rPr>
        <w:t>表</w:t>
      </w:r>
      <w:r w:rsidR="00025726">
        <w:rPr>
          <w:rFonts w:hint="eastAsia"/>
          <w:b/>
        </w:rPr>
        <w:t xml:space="preserve">                                  </w:t>
      </w:r>
      <w:r w:rsidRPr="001F2A7B">
        <w:rPr>
          <w:rFonts w:hint="eastAsia"/>
          <w:b/>
        </w:rPr>
        <w:t xml:space="preserve"> </w:t>
      </w:r>
      <w:r w:rsidRPr="001F2A7B">
        <w:rPr>
          <w:rFonts w:hint="eastAsia"/>
          <w:sz w:val="24"/>
        </w:rPr>
        <w:t>單位：新臺幣千元；%</w:t>
      </w:r>
    </w:p>
    <w:tbl>
      <w:tblPr>
        <w:tblW w:w="0" w:type="auto"/>
        <w:tblInd w:w="1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0"/>
        <w:gridCol w:w="966"/>
        <w:gridCol w:w="1580"/>
        <w:gridCol w:w="1581"/>
        <w:gridCol w:w="1580"/>
        <w:gridCol w:w="1581"/>
      </w:tblGrid>
      <w:tr w:rsidR="00AF7BF1" w:rsidRPr="003F0A6C" w:rsidTr="003F0A6C">
        <w:trPr>
          <w:tblHeader/>
        </w:trPr>
        <w:tc>
          <w:tcPr>
            <w:tcW w:w="2086" w:type="dxa"/>
            <w:gridSpan w:val="2"/>
            <w:tcBorders>
              <w:top w:val="single" w:sz="12" w:space="0" w:color="auto"/>
              <w:left w:val="single" w:sz="12" w:space="0" w:color="auto"/>
              <w:tl2br w:val="single" w:sz="4" w:space="0" w:color="auto"/>
            </w:tcBorders>
            <w:shd w:val="clear" w:color="auto" w:fill="auto"/>
            <w:vAlign w:val="center"/>
          </w:tcPr>
          <w:p w:rsidR="00AF7BF1" w:rsidRPr="003F0A6C" w:rsidRDefault="00276C49" w:rsidP="003F0A6C">
            <w:pPr>
              <w:pStyle w:val="142"/>
              <w:jc w:val="center"/>
              <w:rPr>
                <w:rFonts w:hAnsi="Calibri"/>
                <w:snapToGrid/>
              </w:rPr>
            </w:pPr>
            <w:r w:rsidRPr="003F0A6C">
              <w:rPr>
                <w:rFonts w:hAnsi="Calibri" w:hint="eastAsia"/>
                <w:snapToGrid/>
              </w:rPr>
              <w:t xml:space="preserve">           年度</w:t>
            </w:r>
          </w:p>
          <w:p w:rsidR="00276C49" w:rsidRPr="003F0A6C" w:rsidRDefault="00276C49" w:rsidP="00276C49">
            <w:pPr>
              <w:pStyle w:val="142"/>
              <w:rPr>
                <w:rFonts w:hAnsi="Calibri" w:hint="eastAsia"/>
                <w:snapToGrid/>
              </w:rPr>
            </w:pPr>
            <w:r w:rsidRPr="003F0A6C">
              <w:rPr>
                <w:rFonts w:hAnsi="Calibri" w:hint="eastAsia"/>
                <w:snapToGrid/>
              </w:rPr>
              <w:t>險種</w:t>
            </w:r>
            <w:r w:rsidRPr="003F0A6C">
              <w:rPr>
                <w:rFonts w:hAnsi="標楷體" w:hint="eastAsia"/>
                <w:snapToGrid/>
              </w:rPr>
              <w:t>、</w:t>
            </w:r>
            <w:r w:rsidRPr="003F0A6C">
              <w:rPr>
                <w:rFonts w:hAnsi="Calibri" w:hint="eastAsia"/>
                <w:snapToGrid/>
              </w:rPr>
              <w:t>項目</w:t>
            </w:r>
          </w:p>
        </w:tc>
        <w:tc>
          <w:tcPr>
            <w:tcW w:w="1580" w:type="dxa"/>
            <w:tcBorders>
              <w:top w:val="single" w:sz="12" w:space="0" w:color="auto"/>
            </w:tcBorders>
            <w:shd w:val="clear" w:color="auto" w:fill="auto"/>
            <w:vAlign w:val="center"/>
          </w:tcPr>
          <w:p w:rsidR="00AF7BF1" w:rsidRPr="003F0A6C" w:rsidRDefault="00AF7BF1" w:rsidP="003F0A6C">
            <w:pPr>
              <w:pStyle w:val="142"/>
              <w:jc w:val="center"/>
              <w:rPr>
                <w:rFonts w:hAnsi="Calibri" w:hint="eastAsia"/>
                <w:snapToGrid/>
              </w:rPr>
            </w:pPr>
            <w:r w:rsidRPr="003F0A6C">
              <w:rPr>
                <w:rFonts w:hAnsi="Calibri" w:hint="eastAsia"/>
                <w:snapToGrid/>
              </w:rPr>
              <w:t>110</w:t>
            </w:r>
          </w:p>
        </w:tc>
        <w:tc>
          <w:tcPr>
            <w:tcW w:w="1581" w:type="dxa"/>
            <w:tcBorders>
              <w:top w:val="single" w:sz="12" w:space="0" w:color="auto"/>
            </w:tcBorders>
            <w:shd w:val="clear" w:color="auto" w:fill="auto"/>
            <w:vAlign w:val="center"/>
          </w:tcPr>
          <w:p w:rsidR="00AF7BF1" w:rsidRPr="003F0A6C" w:rsidRDefault="00AF7BF1" w:rsidP="003F0A6C">
            <w:pPr>
              <w:pStyle w:val="142"/>
              <w:jc w:val="center"/>
              <w:rPr>
                <w:rFonts w:hAnsi="Calibri" w:hint="eastAsia"/>
                <w:snapToGrid/>
              </w:rPr>
            </w:pPr>
            <w:r w:rsidRPr="003F0A6C">
              <w:rPr>
                <w:rFonts w:hAnsi="Calibri" w:hint="eastAsia"/>
                <w:snapToGrid/>
              </w:rPr>
              <w:t>111</w:t>
            </w:r>
          </w:p>
        </w:tc>
        <w:tc>
          <w:tcPr>
            <w:tcW w:w="1580" w:type="dxa"/>
            <w:tcBorders>
              <w:top w:val="single" w:sz="12" w:space="0" w:color="auto"/>
            </w:tcBorders>
            <w:shd w:val="clear" w:color="auto" w:fill="auto"/>
            <w:vAlign w:val="center"/>
          </w:tcPr>
          <w:p w:rsidR="00AF7BF1" w:rsidRPr="003F0A6C" w:rsidRDefault="00AF7BF1" w:rsidP="003F0A6C">
            <w:pPr>
              <w:pStyle w:val="142"/>
              <w:jc w:val="center"/>
              <w:rPr>
                <w:rFonts w:hAnsi="Calibri" w:hint="eastAsia"/>
                <w:snapToGrid/>
              </w:rPr>
            </w:pPr>
            <w:r w:rsidRPr="003F0A6C">
              <w:rPr>
                <w:rFonts w:hAnsi="Calibri" w:hint="eastAsia"/>
                <w:snapToGrid/>
              </w:rPr>
              <w:t>112</w:t>
            </w:r>
          </w:p>
        </w:tc>
        <w:tc>
          <w:tcPr>
            <w:tcW w:w="1581" w:type="dxa"/>
            <w:tcBorders>
              <w:top w:val="single" w:sz="12" w:space="0" w:color="auto"/>
              <w:right w:val="single" w:sz="12" w:space="0" w:color="auto"/>
            </w:tcBorders>
            <w:shd w:val="clear" w:color="auto" w:fill="auto"/>
            <w:vAlign w:val="center"/>
          </w:tcPr>
          <w:p w:rsidR="00AF7BF1" w:rsidRPr="003F0A6C" w:rsidRDefault="00AF7BF1" w:rsidP="003F0A6C">
            <w:pPr>
              <w:pStyle w:val="142"/>
              <w:jc w:val="center"/>
              <w:rPr>
                <w:rFonts w:hAnsi="Calibri" w:hint="eastAsia"/>
                <w:snapToGrid/>
              </w:rPr>
            </w:pPr>
            <w:r w:rsidRPr="003F0A6C">
              <w:rPr>
                <w:rFonts w:hAnsi="Calibri" w:hint="eastAsia"/>
                <w:snapToGrid/>
              </w:rPr>
              <w:t>113</w:t>
            </w:r>
          </w:p>
        </w:tc>
      </w:tr>
      <w:tr w:rsidR="00AF7BF1" w:rsidRPr="003F0A6C" w:rsidTr="003F0A6C">
        <w:tc>
          <w:tcPr>
            <w:tcW w:w="1120" w:type="dxa"/>
            <w:vMerge w:val="restart"/>
            <w:tcBorders>
              <w:left w:val="single" w:sz="12" w:space="0" w:color="auto"/>
            </w:tcBorders>
            <w:shd w:val="clear" w:color="auto" w:fill="auto"/>
            <w:vAlign w:val="center"/>
          </w:tcPr>
          <w:p w:rsidR="00AF7BF1" w:rsidRPr="003F0A6C" w:rsidRDefault="00AF7BF1" w:rsidP="003F0A6C">
            <w:pPr>
              <w:pStyle w:val="142"/>
              <w:jc w:val="center"/>
              <w:rPr>
                <w:rFonts w:hAnsi="Calibri" w:hint="eastAsia"/>
                <w:snapToGrid/>
              </w:rPr>
            </w:pPr>
            <w:r w:rsidRPr="003F0A6C">
              <w:rPr>
                <w:rFonts w:hAnsi="Calibri" w:hint="eastAsia"/>
                <w:snapToGrid/>
              </w:rPr>
              <w:t>全球通帳款</w:t>
            </w:r>
          </w:p>
        </w:tc>
        <w:tc>
          <w:tcPr>
            <w:tcW w:w="966" w:type="dxa"/>
            <w:shd w:val="clear" w:color="auto" w:fill="auto"/>
            <w:vAlign w:val="center"/>
          </w:tcPr>
          <w:p w:rsidR="00AF7BF1" w:rsidRPr="003F0A6C" w:rsidRDefault="00AF7BF1" w:rsidP="003F0A6C">
            <w:pPr>
              <w:pStyle w:val="142"/>
              <w:jc w:val="center"/>
              <w:rPr>
                <w:rFonts w:hAnsi="Calibri"/>
                <w:snapToGrid/>
              </w:rPr>
            </w:pPr>
            <w:r w:rsidRPr="003F0A6C">
              <w:rPr>
                <w:rFonts w:hAnsi="Calibri" w:hint="eastAsia"/>
                <w:snapToGrid/>
              </w:rPr>
              <w:t>保險理</w:t>
            </w:r>
          </w:p>
          <w:p w:rsidR="00AF7BF1" w:rsidRPr="003F0A6C" w:rsidRDefault="00AF7BF1" w:rsidP="003F0A6C">
            <w:pPr>
              <w:pStyle w:val="142"/>
              <w:jc w:val="center"/>
              <w:rPr>
                <w:rFonts w:hAnsi="Calibri" w:hint="eastAsia"/>
                <w:snapToGrid/>
              </w:rPr>
            </w:pPr>
            <w:r w:rsidRPr="003F0A6C">
              <w:rPr>
                <w:rFonts w:hAnsi="Calibri" w:hint="eastAsia"/>
                <w:snapToGrid/>
              </w:rPr>
              <w:t>賠金額</w:t>
            </w:r>
          </w:p>
        </w:tc>
        <w:tc>
          <w:tcPr>
            <w:tcW w:w="1580" w:type="dxa"/>
            <w:shd w:val="clear" w:color="auto" w:fill="auto"/>
            <w:vAlign w:val="center"/>
          </w:tcPr>
          <w:p w:rsidR="00AF7BF1" w:rsidRPr="003F0A6C" w:rsidRDefault="00276C49" w:rsidP="003F0A6C">
            <w:pPr>
              <w:pStyle w:val="142"/>
              <w:jc w:val="right"/>
              <w:rPr>
                <w:rFonts w:hAnsi="Calibri" w:hint="eastAsia"/>
                <w:snapToGrid/>
              </w:rPr>
            </w:pPr>
            <w:r w:rsidRPr="003F0A6C">
              <w:rPr>
                <w:rFonts w:hAnsi="Calibri" w:hint="eastAsia"/>
                <w:snapToGrid/>
              </w:rPr>
              <w:t>22</w:t>
            </w:r>
            <w:r w:rsidRPr="003F0A6C">
              <w:rPr>
                <w:rFonts w:hAnsi="Calibri"/>
                <w:snapToGrid/>
              </w:rPr>
              <w:t>,</w:t>
            </w:r>
            <w:r w:rsidRPr="003F0A6C">
              <w:rPr>
                <w:rFonts w:hAnsi="Calibri" w:hint="eastAsia"/>
                <w:snapToGrid/>
              </w:rPr>
              <w:t>177</w:t>
            </w:r>
          </w:p>
        </w:tc>
        <w:tc>
          <w:tcPr>
            <w:tcW w:w="1581" w:type="dxa"/>
            <w:shd w:val="clear" w:color="auto" w:fill="auto"/>
            <w:vAlign w:val="center"/>
          </w:tcPr>
          <w:p w:rsidR="00AF7BF1" w:rsidRPr="003F0A6C" w:rsidRDefault="00276C49" w:rsidP="003F0A6C">
            <w:pPr>
              <w:pStyle w:val="142"/>
              <w:jc w:val="right"/>
              <w:rPr>
                <w:rFonts w:hAnsi="Calibri" w:hint="eastAsia"/>
                <w:snapToGrid/>
              </w:rPr>
            </w:pPr>
            <w:r w:rsidRPr="003F0A6C">
              <w:rPr>
                <w:rFonts w:hAnsi="Calibri" w:hint="eastAsia"/>
                <w:snapToGrid/>
              </w:rPr>
              <w:t>4</w:t>
            </w:r>
            <w:r w:rsidRPr="003F0A6C">
              <w:rPr>
                <w:rFonts w:hAnsi="Calibri"/>
                <w:snapToGrid/>
              </w:rPr>
              <w:t>,397</w:t>
            </w:r>
          </w:p>
        </w:tc>
        <w:tc>
          <w:tcPr>
            <w:tcW w:w="1580" w:type="dxa"/>
            <w:shd w:val="clear" w:color="auto" w:fill="auto"/>
            <w:vAlign w:val="center"/>
          </w:tcPr>
          <w:p w:rsidR="00AF7BF1" w:rsidRPr="003F0A6C" w:rsidRDefault="00276C49" w:rsidP="003F0A6C">
            <w:pPr>
              <w:pStyle w:val="142"/>
              <w:jc w:val="right"/>
              <w:rPr>
                <w:rFonts w:hAnsi="Calibri" w:hint="eastAsia"/>
                <w:snapToGrid/>
              </w:rPr>
            </w:pPr>
            <w:r w:rsidRPr="003F0A6C">
              <w:rPr>
                <w:rFonts w:hAnsi="Calibri" w:hint="eastAsia"/>
                <w:snapToGrid/>
              </w:rPr>
              <w:t>4</w:t>
            </w:r>
            <w:r w:rsidRPr="003F0A6C">
              <w:rPr>
                <w:rFonts w:hAnsi="Calibri"/>
                <w:snapToGrid/>
              </w:rPr>
              <w:t>3,275</w:t>
            </w:r>
          </w:p>
        </w:tc>
        <w:tc>
          <w:tcPr>
            <w:tcW w:w="1581" w:type="dxa"/>
            <w:tcBorders>
              <w:right w:val="single" w:sz="12" w:space="0" w:color="auto"/>
            </w:tcBorders>
            <w:shd w:val="clear" w:color="auto" w:fill="auto"/>
            <w:vAlign w:val="center"/>
          </w:tcPr>
          <w:p w:rsidR="00AF7BF1" w:rsidRPr="003F0A6C" w:rsidRDefault="00C40698" w:rsidP="003F0A6C">
            <w:pPr>
              <w:pStyle w:val="142"/>
              <w:jc w:val="right"/>
              <w:rPr>
                <w:rFonts w:hAnsi="Calibri" w:hint="eastAsia"/>
                <w:snapToGrid/>
              </w:rPr>
            </w:pPr>
            <w:r w:rsidRPr="003F0A6C">
              <w:rPr>
                <w:rFonts w:hAnsi="Calibri" w:hint="eastAsia"/>
                <w:snapToGrid/>
              </w:rPr>
              <w:t>21</w:t>
            </w:r>
            <w:r w:rsidRPr="003F0A6C">
              <w:rPr>
                <w:rFonts w:hAnsi="Calibri"/>
                <w:snapToGrid/>
              </w:rPr>
              <w:t>,</w:t>
            </w:r>
            <w:r w:rsidRPr="003F0A6C">
              <w:rPr>
                <w:rFonts w:hAnsi="Calibri" w:hint="eastAsia"/>
                <w:snapToGrid/>
              </w:rPr>
              <w:t>483</w:t>
            </w:r>
          </w:p>
        </w:tc>
      </w:tr>
      <w:tr w:rsidR="00AF7BF1" w:rsidRPr="003F0A6C" w:rsidTr="003F0A6C">
        <w:tc>
          <w:tcPr>
            <w:tcW w:w="1120" w:type="dxa"/>
            <w:vMerge/>
            <w:tcBorders>
              <w:left w:val="single" w:sz="12" w:space="0" w:color="auto"/>
            </w:tcBorders>
            <w:shd w:val="clear" w:color="auto" w:fill="auto"/>
            <w:vAlign w:val="center"/>
          </w:tcPr>
          <w:p w:rsidR="00AF7BF1" w:rsidRPr="003F0A6C" w:rsidRDefault="00AF7BF1" w:rsidP="003F0A6C">
            <w:pPr>
              <w:pStyle w:val="142"/>
              <w:jc w:val="center"/>
              <w:rPr>
                <w:rFonts w:hAnsi="Calibri" w:hint="eastAsia"/>
                <w:snapToGrid/>
              </w:rPr>
            </w:pPr>
          </w:p>
        </w:tc>
        <w:tc>
          <w:tcPr>
            <w:tcW w:w="966" w:type="dxa"/>
            <w:shd w:val="clear" w:color="auto" w:fill="auto"/>
            <w:vAlign w:val="center"/>
          </w:tcPr>
          <w:p w:rsidR="00AF7BF1" w:rsidRPr="003F0A6C" w:rsidRDefault="00AF7BF1" w:rsidP="003F0A6C">
            <w:pPr>
              <w:pStyle w:val="142"/>
              <w:jc w:val="center"/>
              <w:rPr>
                <w:rFonts w:hAnsi="Calibri" w:hint="eastAsia"/>
                <w:snapToGrid/>
              </w:rPr>
            </w:pPr>
            <w:r w:rsidRPr="003F0A6C">
              <w:rPr>
                <w:rFonts w:hAnsi="Calibri" w:hint="eastAsia"/>
                <w:snapToGrid/>
              </w:rPr>
              <w:t>損失率</w:t>
            </w:r>
          </w:p>
        </w:tc>
        <w:tc>
          <w:tcPr>
            <w:tcW w:w="1580" w:type="dxa"/>
            <w:shd w:val="clear" w:color="auto" w:fill="auto"/>
            <w:vAlign w:val="center"/>
          </w:tcPr>
          <w:p w:rsidR="00AF7BF1" w:rsidRPr="003F0A6C" w:rsidRDefault="00276C49" w:rsidP="003F0A6C">
            <w:pPr>
              <w:pStyle w:val="142"/>
              <w:jc w:val="right"/>
              <w:rPr>
                <w:rFonts w:hAnsi="Calibri" w:hint="eastAsia"/>
                <w:snapToGrid/>
              </w:rPr>
            </w:pPr>
            <w:r w:rsidRPr="003F0A6C">
              <w:rPr>
                <w:rFonts w:hAnsi="Calibri" w:hint="eastAsia"/>
                <w:snapToGrid/>
              </w:rPr>
              <w:t>9</w:t>
            </w:r>
            <w:r w:rsidRPr="003F0A6C">
              <w:rPr>
                <w:rFonts w:hAnsi="Calibri"/>
                <w:snapToGrid/>
              </w:rPr>
              <w:t>.48</w:t>
            </w:r>
          </w:p>
        </w:tc>
        <w:tc>
          <w:tcPr>
            <w:tcW w:w="1581" w:type="dxa"/>
            <w:shd w:val="clear" w:color="auto" w:fill="auto"/>
            <w:vAlign w:val="center"/>
          </w:tcPr>
          <w:p w:rsidR="00AF7BF1" w:rsidRPr="003F0A6C" w:rsidRDefault="00276C49" w:rsidP="003F0A6C">
            <w:pPr>
              <w:pStyle w:val="142"/>
              <w:jc w:val="right"/>
              <w:rPr>
                <w:rFonts w:hAnsi="Calibri" w:hint="eastAsia"/>
                <w:snapToGrid/>
              </w:rPr>
            </w:pPr>
            <w:r w:rsidRPr="003F0A6C">
              <w:rPr>
                <w:rFonts w:hAnsi="Calibri" w:hint="eastAsia"/>
                <w:snapToGrid/>
              </w:rPr>
              <w:t>1</w:t>
            </w:r>
            <w:r w:rsidRPr="003F0A6C">
              <w:rPr>
                <w:rFonts w:hAnsi="Calibri"/>
                <w:snapToGrid/>
              </w:rPr>
              <w:t>.58</w:t>
            </w:r>
          </w:p>
        </w:tc>
        <w:tc>
          <w:tcPr>
            <w:tcW w:w="1580" w:type="dxa"/>
            <w:shd w:val="clear" w:color="auto" w:fill="auto"/>
            <w:vAlign w:val="center"/>
          </w:tcPr>
          <w:p w:rsidR="00AF7BF1" w:rsidRPr="003F0A6C" w:rsidRDefault="006D5528" w:rsidP="003F0A6C">
            <w:pPr>
              <w:pStyle w:val="142"/>
              <w:jc w:val="right"/>
              <w:rPr>
                <w:rFonts w:hAnsi="Calibri" w:hint="eastAsia"/>
                <w:snapToGrid/>
              </w:rPr>
            </w:pPr>
            <w:r w:rsidRPr="003F0A6C">
              <w:rPr>
                <w:rFonts w:hAnsi="Calibri" w:hint="eastAsia"/>
                <w:snapToGrid/>
              </w:rPr>
              <w:t>1</w:t>
            </w:r>
            <w:r w:rsidRPr="003F0A6C">
              <w:rPr>
                <w:rFonts w:hAnsi="Calibri"/>
                <w:snapToGrid/>
              </w:rPr>
              <w:t>6.45</w:t>
            </w:r>
          </w:p>
        </w:tc>
        <w:tc>
          <w:tcPr>
            <w:tcW w:w="1581" w:type="dxa"/>
            <w:tcBorders>
              <w:right w:val="single" w:sz="12" w:space="0" w:color="auto"/>
            </w:tcBorders>
            <w:shd w:val="clear" w:color="auto" w:fill="auto"/>
            <w:vAlign w:val="center"/>
          </w:tcPr>
          <w:p w:rsidR="00AF7BF1" w:rsidRPr="003F0A6C" w:rsidRDefault="00C40698" w:rsidP="003F0A6C">
            <w:pPr>
              <w:pStyle w:val="142"/>
              <w:jc w:val="right"/>
              <w:rPr>
                <w:rFonts w:hAnsi="Calibri" w:hint="eastAsia"/>
                <w:snapToGrid/>
              </w:rPr>
            </w:pPr>
            <w:r w:rsidRPr="003F0A6C">
              <w:rPr>
                <w:rFonts w:hAnsi="Calibri" w:hint="eastAsia"/>
                <w:snapToGrid/>
              </w:rPr>
              <w:t>1</w:t>
            </w:r>
            <w:r w:rsidRPr="003F0A6C">
              <w:rPr>
                <w:rFonts w:hAnsi="Calibri"/>
                <w:snapToGrid/>
              </w:rPr>
              <w:t>0.82</w:t>
            </w:r>
          </w:p>
        </w:tc>
      </w:tr>
      <w:tr w:rsidR="00C40698" w:rsidRPr="003F0A6C" w:rsidTr="003F0A6C">
        <w:tc>
          <w:tcPr>
            <w:tcW w:w="1120" w:type="dxa"/>
            <w:vMerge w:val="restart"/>
            <w:tcBorders>
              <w:left w:val="single" w:sz="12" w:space="0" w:color="auto"/>
            </w:tcBorders>
            <w:shd w:val="clear" w:color="auto" w:fill="auto"/>
            <w:vAlign w:val="center"/>
          </w:tcPr>
          <w:p w:rsidR="00C40698" w:rsidRPr="003F0A6C" w:rsidRDefault="00C40698" w:rsidP="003F0A6C">
            <w:pPr>
              <w:pStyle w:val="142"/>
              <w:jc w:val="center"/>
              <w:rPr>
                <w:rFonts w:hAnsi="Calibri" w:hint="eastAsia"/>
                <w:snapToGrid/>
              </w:rPr>
            </w:pPr>
            <w:r w:rsidRPr="003F0A6C">
              <w:rPr>
                <w:rFonts w:hAnsi="Calibri" w:hint="eastAsia"/>
                <w:snapToGrid/>
              </w:rPr>
              <w:t>託收方式輸出綜合</w:t>
            </w:r>
          </w:p>
        </w:tc>
        <w:tc>
          <w:tcPr>
            <w:tcW w:w="966" w:type="dxa"/>
            <w:shd w:val="clear" w:color="auto" w:fill="auto"/>
            <w:vAlign w:val="center"/>
          </w:tcPr>
          <w:p w:rsidR="00C40698" w:rsidRPr="003F0A6C" w:rsidRDefault="00C40698" w:rsidP="003F0A6C">
            <w:pPr>
              <w:pStyle w:val="142"/>
              <w:jc w:val="center"/>
              <w:rPr>
                <w:rFonts w:hAnsi="Calibri"/>
                <w:snapToGrid/>
              </w:rPr>
            </w:pPr>
            <w:r w:rsidRPr="003F0A6C">
              <w:rPr>
                <w:rFonts w:hAnsi="Calibri" w:hint="eastAsia"/>
                <w:snapToGrid/>
              </w:rPr>
              <w:t>保險理</w:t>
            </w:r>
          </w:p>
          <w:p w:rsidR="00C40698" w:rsidRPr="003F0A6C" w:rsidRDefault="00C40698" w:rsidP="003F0A6C">
            <w:pPr>
              <w:pStyle w:val="142"/>
              <w:jc w:val="center"/>
              <w:rPr>
                <w:rFonts w:hAnsi="Calibri" w:hint="eastAsia"/>
                <w:snapToGrid/>
              </w:rPr>
            </w:pPr>
            <w:r w:rsidRPr="003F0A6C">
              <w:rPr>
                <w:rFonts w:hAnsi="Calibri" w:hint="eastAsia"/>
                <w:snapToGrid/>
              </w:rPr>
              <w:t>賠金額</w:t>
            </w:r>
          </w:p>
        </w:tc>
        <w:tc>
          <w:tcPr>
            <w:tcW w:w="1580" w:type="dxa"/>
            <w:shd w:val="clear" w:color="auto" w:fill="auto"/>
            <w:vAlign w:val="center"/>
          </w:tcPr>
          <w:p w:rsidR="00C40698" w:rsidRPr="003F0A6C" w:rsidRDefault="00025726" w:rsidP="003F0A6C">
            <w:pPr>
              <w:pStyle w:val="142"/>
              <w:jc w:val="right"/>
              <w:rPr>
                <w:rFonts w:hAnsi="Calibri" w:hint="eastAsia"/>
                <w:snapToGrid/>
              </w:rPr>
            </w:pPr>
            <w:r w:rsidRPr="003F0A6C">
              <w:rPr>
                <w:rFonts w:hAnsi="Calibri" w:hint="eastAsia"/>
                <w:snapToGrid/>
              </w:rPr>
              <w:t>1</w:t>
            </w:r>
            <w:r w:rsidRPr="003F0A6C">
              <w:rPr>
                <w:rFonts w:hAnsi="Calibri"/>
                <w:snapToGrid/>
              </w:rPr>
              <w:t>,</w:t>
            </w:r>
            <w:r w:rsidRPr="003F0A6C">
              <w:rPr>
                <w:rFonts w:hAnsi="Calibri" w:hint="eastAsia"/>
                <w:snapToGrid/>
              </w:rPr>
              <w:t>400</w:t>
            </w:r>
          </w:p>
        </w:tc>
        <w:tc>
          <w:tcPr>
            <w:tcW w:w="1581" w:type="dxa"/>
            <w:shd w:val="clear" w:color="auto" w:fill="auto"/>
            <w:vAlign w:val="center"/>
          </w:tcPr>
          <w:p w:rsidR="00C40698" w:rsidRPr="003F0A6C" w:rsidRDefault="00DF2237" w:rsidP="003F0A6C">
            <w:pPr>
              <w:pStyle w:val="142"/>
              <w:jc w:val="right"/>
              <w:rPr>
                <w:rFonts w:hAnsi="Calibri" w:hint="eastAsia"/>
                <w:snapToGrid/>
              </w:rPr>
            </w:pPr>
            <w:r w:rsidRPr="003F0A6C">
              <w:rPr>
                <w:rFonts w:hAnsi="Calibri" w:hint="eastAsia"/>
                <w:snapToGrid/>
              </w:rPr>
              <w:t>9</w:t>
            </w:r>
            <w:r w:rsidRPr="003F0A6C">
              <w:rPr>
                <w:rFonts w:hAnsi="Calibri"/>
                <w:snapToGrid/>
              </w:rPr>
              <w:t>36</w:t>
            </w:r>
          </w:p>
        </w:tc>
        <w:tc>
          <w:tcPr>
            <w:tcW w:w="1580" w:type="dxa"/>
            <w:shd w:val="clear" w:color="auto" w:fill="auto"/>
            <w:vAlign w:val="center"/>
          </w:tcPr>
          <w:p w:rsidR="00C40698" w:rsidRPr="003F0A6C" w:rsidRDefault="00DF2237" w:rsidP="003F0A6C">
            <w:pPr>
              <w:pStyle w:val="142"/>
              <w:jc w:val="right"/>
              <w:rPr>
                <w:rFonts w:hAnsi="Calibri" w:hint="eastAsia"/>
                <w:snapToGrid/>
              </w:rPr>
            </w:pPr>
            <w:r w:rsidRPr="003F0A6C">
              <w:rPr>
                <w:rFonts w:hAnsi="Calibri" w:hint="eastAsia"/>
                <w:snapToGrid/>
              </w:rPr>
              <w:t>2</w:t>
            </w:r>
            <w:r w:rsidRPr="003F0A6C">
              <w:rPr>
                <w:rFonts w:hAnsi="Calibri"/>
                <w:snapToGrid/>
              </w:rPr>
              <w:t>,283</w:t>
            </w:r>
          </w:p>
        </w:tc>
        <w:tc>
          <w:tcPr>
            <w:tcW w:w="1581" w:type="dxa"/>
            <w:tcBorders>
              <w:right w:val="single" w:sz="12" w:space="0" w:color="auto"/>
            </w:tcBorders>
            <w:shd w:val="clear" w:color="auto" w:fill="auto"/>
            <w:vAlign w:val="center"/>
          </w:tcPr>
          <w:p w:rsidR="00C40698" w:rsidRPr="003F0A6C" w:rsidRDefault="00A91CC6" w:rsidP="003F0A6C">
            <w:pPr>
              <w:pStyle w:val="142"/>
              <w:jc w:val="right"/>
              <w:rPr>
                <w:rFonts w:hAnsi="Calibri" w:hint="eastAsia"/>
                <w:snapToGrid/>
              </w:rPr>
            </w:pPr>
            <w:r w:rsidRPr="003F0A6C">
              <w:rPr>
                <w:rFonts w:hAnsi="Calibri" w:hint="eastAsia"/>
                <w:snapToGrid/>
              </w:rPr>
              <w:t>0</w:t>
            </w:r>
          </w:p>
        </w:tc>
      </w:tr>
      <w:tr w:rsidR="00C40698" w:rsidRPr="003F0A6C" w:rsidTr="003F0A6C">
        <w:tc>
          <w:tcPr>
            <w:tcW w:w="1120" w:type="dxa"/>
            <w:vMerge/>
            <w:tcBorders>
              <w:left w:val="single" w:sz="12" w:space="0" w:color="auto"/>
            </w:tcBorders>
            <w:shd w:val="clear" w:color="auto" w:fill="auto"/>
            <w:vAlign w:val="center"/>
          </w:tcPr>
          <w:p w:rsidR="00C40698" w:rsidRPr="003F0A6C" w:rsidRDefault="00C40698" w:rsidP="003F0A6C">
            <w:pPr>
              <w:pStyle w:val="142"/>
              <w:jc w:val="center"/>
              <w:rPr>
                <w:rFonts w:hAnsi="Calibri" w:hint="eastAsia"/>
                <w:snapToGrid/>
              </w:rPr>
            </w:pPr>
          </w:p>
        </w:tc>
        <w:tc>
          <w:tcPr>
            <w:tcW w:w="966" w:type="dxa"/>
            <w:shd w:val="clear" w:color="auto" w:fill="auto"/>
            <w:vAlign w:val="center"/>
          </w:tcPr>
          <w:p w:rsidR="00C40698" w:rsidRPr="003F0A6C" w:rsidRDefault="00C40698" w:rsidP="003F0A6C">
            <w:pPr>
              <w:pStyle w:val="142"/>
              <w:jc w:val="center"/>
              <w:rPr>
                <w:rFonts w:hAnsi="Calibri" w:hint="eastAsia"/>
                <w:snapToGrid/>
              </w:rPr>
            </w:pPr>
            <w:r w:rsidRPr="003F0A6C">
              <w:rPr>
                <w:rFonts w:hAnsi="Calibri" w:hint="eastAsia"/>
                <w:snapToGrid/>
              </w:rPr>
              <w:t>損失率</w:t>
            </w:r>
          </w:p>
        </w:tc>
        <w:tc>
          <w:tcPr>
            <w:tcW w:w="1580" w:type="dxa"/>
            <w:shd w:val="clear" w:color="auto" w:fill="auto"/>
            <w:vAlign w:val="center"/>
          </w:tcPr>
          <w:p w:rsidR="00C40698" w:rsidRPr="003F0A6C" w:rsidRDefault="00DF2237" w:rsidP="003F0A6C">
            <w:pPr>
              <w:pStyle w:val="142"/>
              <w:jc w:val="right"/>
              <w:rPr>
                <w:rFonts w:hAnsi="Calibri" w:hint="eastAsia"/>
                <w:snapToGrid/>
              </w:rPr>
            </w:pPr>
            <w:r w:rsidRPr="003F0A6C">
              <w:rPr>
                <w:rFonts w:hAnsi="Calibri" w:hint="eastAsia"/>
                <w:snapToGrid/>
              </w:rPr>
              <w:t>8</w:t>
            </w:r>
            <w:r w:rsidRPr="003F0A6C">
              <w:rPr>
                <w:rFonts w:hAnsi="Calibri"/>
                <w:snapToGrid/>
              </w:rPr>
              <w:t>.73</w:t>
            </w:r>
          </w:p>
        </w:tc>
        <w:tc>
          <w:tcPr>
            <w:tcW w:w="1581" w:type="dxa"/>
            <w:shd w:val="clear" w:color="auto" w:fill="auto"/>
            <w:vAlign w:val="center"/>
          </w:tcPr>
          <w:p w:rsidR="00C40698" w:rsidRPr="003F0A6C" w:rsidRDefault="00DF2237" w:rsidP="003F0A6C">
            <w:pPr>
              <w:pStyle w:val="142"/>
              <w:jc w:val="right"/>
              <w:rPr>
                <w:rFonts w:hAnsi="Calibri" w:hint="eastAsia"/>
                <w:snapToGrid/>
              </w:rPr>
            </w:pPr>
            <w:r w:rsidRPr="003F0A6C">
              <w:rPr>
                <w:rFonts w:hAnsi="Calibri" w:hint="eastAsia"/>
                <w:snapToGrid/>
              </w:rPr>
              <w:t>6</w:t>
            </w:r>
            <w:r w:rsidRPr="003F0A6C">
              <w:rPr>
                <w:rFonts w:hAnsi="Calibri"/>
                <w:snapToGrid/>
              </w:rPr>
              <w:t>.86</w:t>
            </w:r>
          </w:p>
        </w:tc>
        <w:tc>
          <w:tcPr>
            <w:tcW w:w="1580" w:type="dxa"/>
            <w:shd w:val="clear" w:color="auto" w:fill="auto"/>
            <w:vAlign w:val="center"/>
          </w:tcPr>
          <w:p w:rsidR="00C40698" w:rsidRPr="003F0A6C" w:rsidRDefault="00DF2237" w:rsidP="003F0A6C">
            <w:pPr>
              <w:pStyle w:val="142"/>
              <w:jc w:val="right"/>
              <w:rPr>
                <w:rFonts w:hAnsi="Calibri" w:hint="eastAsia"/>
                <w:snapToGrid/>
              </w:rPr>
            </w:pPr>
            <w:r w:rsidRPr="003F0A6C">
              <w:rPr>
                <w:rFonts w:hAnsi="Calibri" w:hint="eastAsia"/>
                <w:snapToGrid/>
              </w:rPr>
              <w:t>2</w:t>
            </w:r>
            <w:r w:rsidRPr="003F0A6C">
              <w:rPr>
                <w:rFonts w:hAnsi="Calibri"/>
                <w:snapToGrid/>
              </w:rPr>
              <w:t>0.43</w:t>
            </w:r>
          </w:p>
        </w:tc>
        <w:tc>
          <w:tcPr>
            <w:tcW w:w="1581" w:type="dxa"/>
            <w:tcBorders>
              <w:right w:val="single" w:sz="12" w:space="0" w:color="auto"/>
            </w:tcBorders>
            <w:shd w:val="clear" w:color="auto" w:fill="auto"/>
            <w:vAlign w:val="center"/>
          </w:tcPr>
          <w:p w:rsidR="00C40698" w:rsidRPr="003F0A6C" w:rsidRDefault="00A91CC6"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r>
      <w:tr w:rsidR="00C40698" w:rsidRPr="003F0A6C" w:rsidTr="003F0A6C">
        <w:tc>
          <w:tcPr>
            <w:tcW w:w="1120" w:type="dxa"/>
            <w:vMerge w:val="restart"/>
            <w:tcBorders>
              <w:left w:val="single" w:sz="12" w:space="0" w:color="auto"/>
            </w:tcBorders>
            <w:shd w:val="clear" w:color="auto" w:fill="auto"/>
            <w:vAlign w:val="center"/>
          </w:tcPr>
          <w:p w:rsidR="00C40698" w:rsidRPr="003F0A6C" w:rsidRDefault="00C40698" w:rsidP="003F0A6C">
            <w:pPr>
              <w:pStyle w:val="142"/>
              <w:jc w:val="center"/>
              <w:rPr>
                <w:rFonts w:hAnsi="Calibri" w:hint="eastAsia"/>
                <w:snapToGrid/>
              </w:rPr>
            </w:pPr>
            <w:r w:rsidRPr="003F0A6C">
              <w:rPr>
                <w:rFonts w:hAnsi="Calibri" w:hint="eastAsia"/>
                <w:snapToGrid/>
              </w:rPr>
              <w:t>記帳方式輸出綜合</w:t>
            </w:r>
          </w:p>
        </w:tc>
        <w:tc>
          <w:tcPr>
            <w:tcW w:w="966" w:type="dxa"/>
            <w:shd w:val="clear" w:color="auto" w:fill="auto"/>
            <w:vAlign w:val="center"/>
          </w:tcPr>
          <w:p w:rsidR="00C40698" w:rsidRPr="003F0A6C" w:rsidRDefault="00C40698" w:rsidP="003F0A6C">
            <w:pPr>
              <w:pStyle w:val="142"/>
              <w:jc w:val="center"/>
              <w:rPr>
                <w:rFonts w:hAnsi="Calibri"/>
                <w:snapToGrid/>
              </w:rPr>
            </w:pPr>
            <w:r w:rsidRPr="003F0A6C">
              <w:rPr>
                <w:rFonts w:hAnsi="Calibri" w:hint="eastAsia"/>
                <w:snapToGrid/>
              </w:rPr>
              <w:t>保險理</w:t>
            </w:r>
          </w:p>
          <w:p w:rsidR="00C40698" w:rsidRPr="003F0A6C" w:rsidRDefault="00C40698" w:rsidP="003F0A6C">
            <w:pPr>
              <w:pStyle w:val="142"/>
              <w:jc w:val="center"/>
              <w:rPr>
                <w:rFonts w:hAnsi="Calibri" w:hint="eastAsia"/>
                <w:snapToGrid/>
              </w:rPr>
            </w:pPr>
            <w:r w:rsidRPr="003F0A6C">
              <w:rPr>
                <w:rFonts w:hAnsi="Calibri" w:hint="eastAsia"/>
                <w:snapToGrid/>
              </w:rPr>
              <w:t>賠金額</w:t>
            </w:r>
          </w:p>
        </w:tc>
        <w:tc>
          <w:tcPr>
            <w:tcW w:w="1580" w:type="dxa"/>
            <w:shd w:val="clear" w:color="auto" w:fill="auto"/>
            <w:vAlign w:val="center"/>
          </w:tcPr>
          <w:p w:rsidR="00C40698" w:rsidRPr="003F0A6C" w:rsidRDefault="00A91CC6" w:rsidP="003F0A6C">
            <w:pPr>
              <w:pStyle w:val="142"/>
              <w:jc w:val="right"/>
              <w:rPr>
                <w:rFonts w:hAnsi="Calibri" w:hint="eastAsia"/>
                <w:snapToGrid/>
              </w:rPr>
            </w:pPr>
            <w:r w:rsidRPr="003F0A6C">
              <w:rPr>
                <w:rFonts w:hAnsi="Calibri" w:hint="eastAsia"/>
                <w:snapToGrid/>
              </w:rPr>
              <w:t>1</w:t>
            </w:r>
            <w:r w:rsidRPr="003F0A6C">
              <w:rPr>
                <w:rFonts w:hAnsi="Calibri"/>
                <w:snapToGrid/>
              </w:rPr>
              <w:t>0,649</w:t>
            </w:r>
          </w:p>
        </w:tc>
        <w:tc>
          <w:tcPr>
            <w:tcW w:w="1581" w:type="dxa"/>
            <w:shd w:val="clear" w:color="auto" w:fill="auto"/>
            <w:vAlign w:val="center"/>
          </w:tcPr>
          <w:p w:rsidR="00C40698" w:rsidRPr="003F0A6C" w:rsidRDefault="00A91CC6" w:rsidP="003F0A6C">
            <w:pPr>
              <w:pStyle w:val="142"/>
              <w:jc w:val="right"/>
              <w:rPr>
                <w:rFonts w:hAnsi="Calibri" w:hint="eastAsia"/>
                <w:snapToGrid/>
              </w:rPr>
            </w:pPr>
            <w:r w:rsidRPr="003F0A6C">
              <w:rPr>
                <w:rFonts w:hAnsi="Calibri" w:hint="eastAsia"/>
                <w:snapToGrid/>
              </w:rPr>
              <w:t>7</w:t>
            </w:r>
            <w:r w:rsidRPr="003F0A6C">
              <w:rPr>
                <w:rFonts w:hAnsi="Calibri"/>
                <w:snapToGrid/>
              </w:rPr>
              <w:t>,410</w:t>
            </w:r>
          </w:p>
        </w:tc>
        <w:tc>
          <w:tcPr>
            <w:tcW w:w="1580" w:type="dxa"/>
            <w:shd w:val="clear" w:color="auto" w:fill="auto"/>
            <w:vAlign w:val="center"/>
          </w:tcPr>
          <w:p w:rsidR="00C40698" w:rsidRPr="003F0A6C" w:rsidRDefault="00A91CC6" w:rsidP="003F0A6C">
            <w:pPr>
              <w:pStyle w:val="142"/>
              <w:jc w:val="right"/>
              <w:rPr>
                <w:rFonts w:hAnsi="Calibri" w:hint="eastAsia"/>
                <w:snapToGrid/>
              </w:rPr>
            </w:pPr>
            <w:r w:rsidRPr="003F0A6C">
              <w:rPr>
                <w:rFonts w:hAnsi="Calibri" w:hint="eastAsia"/>
                <w:snapToGrid/>
              </w:rPr>
              <w:t>6</w:t>
            </w:r>
            <w:r w:rsidRPr="003F0A6C">
              <w:rPr>
                <w:rFonts w:hAnsi="Calibri"/>
                <w:snapToGrid/>
              </w:rPr>
              <w:t>,282</w:t>
            </w:r>
          </w:p>
        </w:tc>
        <w:tc>
          <w:tcPr>
            <w:tcW w:w="1581" w:type="dxa"/>
            <w:tcBorders>
              <w:right w:val="single" w:sz="12" w:space="0" w:color="auto"/>
            </w:tcBorders>
            <w:shd w:val="clear" w:color="auto" w:fill="auto"/>
            <w:vAlign w:val="center"/>
          </w:tcPr>
          <w:p w:rsidR="00C40698" w:rsidRPr="003F0A6C" w:rsidRDefault="00A91CC6" w:rsidP="003F0A6C">
            <w:pPr>
              <w:pStyle w:val="142"/>
              <w:jc w:val="right"/>
              <w:rPr>
                <w:rFonts w:hAnsi="Calibri" w:hint="eastAsia"/>
                <w:snapToGrid/>
              </w:rPr>
            </w:pPr>
            <w:r w:rsidRPr="003F0A6C">
              <w:rPr>
                <w:rFonts w:hAnsi="Calibri" w:hint="eastAsia"/>
                <w:snapToGrid/>
              </w:rPr>
              <w:t>2</w:t>
            </w:r>
            <w:r w:rsidRPr="003F0A6C">
              <w:rPr>
                <w:rFonts w:hAnsi="Calibri"/>
                <w:snapToGrid/>
              </w:rPr>
              <w:t>,946</w:t>
            </w:r>
          </w:p>
        </w:tc>
      </w:tr>
      <w:tr w:rsidR="00C40698" w:rsidRPr="003F0A6C" w:rsidTr="003F0A6C">
        <w:tc>
          <w:tcPr>
            <w:tcW w:w="1120" w:type="dxa"/>
            <w:vMerge/>
            <w:tcBorders>
              <w:left w:val="single" w:sz="12" w:space="0" w:color="auto"/>
            </w:tcBorders>
            <w:shd w:val="clear" w:color="auto" w:fill="auto"/>
            <w:vAlign w:val="center"/>
          </w:tcPr>
          <w:p w:rsidR="00C40698" w:rsidRPr="003F0A6C" w:rsidRDefault="00C40698" w:rsidP="003F0A6C">
            <w:pPr>
              <w:pStyle w:val="142"/>
              <w:jc w:val="center"/>
              <w:rPr>
                <w:rFonts w:hAnsi="Calibri" w:hint="eastAsia"/>
                <w:snapToGrid/>
              </w:rPr>
            </w:pPr>
          </w:p>
        </w:tc>
        <w:tc>
          <w:tcPr>
            <w:tcW w:w="966" w:type="dxa"/>
            <w:shd w:val="clear" w:color="auto" w:fill="auto"/>
            <w:vAlign w:val="center"/>
          </w:tcPr>
          <w:p w:rsidR="00C40698" w:rsidRPr="003F0A6C" w:rsidRDefault="00C40698" w:rsidP="003F0A6C">
            <w:pPr>
              <w:pStyle w:val="142"/>
              <w:jc w:val="center"/>
              <w:rPr>
                <w:rFonts w:hAnsi="Calibri" w:hint="eastAsia"/>
                <w:snapToGrid/>
              </w:rPr>
            </w:pPr>
            <w:r w:rsidRPr="003F0A6C">
              <w:rPr>
                <w:rFonts w:hAnsi="Calibri" w:hint="eastAsia"/>
                <w:snapToGrid/>
              </w:rPr>
              <w:t>損失率</w:t>
            </w:r>
          </w:p>
        </w:tc>
        <w:tc>
          <w:tcPr>
            <w:tcW w:w="1580" w:type="dxa"/>
            <w:shd w:val="clear" w:color="auto" w:fill="auto"/>
            <w:vAlign w:val="center"/>
          </w:tcPr>
          <w:p w:rsidR="00C40698" w:rsidRPr="003F0A6C" w:rsidRDefault="00A91CC6" w:rsidP="003F0A6C">
            <w:pPr>
              <w:pStyle w:val="142"/>
              <w:jc w:val="right"/>
              <w:rPr>
                <w:rFonts w:hAnsi="Calibri" w:hint="eastAsia"/>
                <w:snapToGrid/>
              </w:rPr>
            </w:pPr>
            <w:r w:rsidRPr="003F0A6C">
              <w:rPr>
                <w:rFonts w:hAnsi="Calibri" w:hint="eastAsia"/>
                <w:snapToGrid/>
              </w:rPr>
              <w:t>1</w:t>
            </w:r>
            <w:r w:rsidRPr="003F0A6C">
              <w:rPr>
                <w:rFonts w:hAnsi="Calibri"/>
                <w:snapToGrid/>
              </w:rPr>
              <w:t>3.40</w:t>
            </w:r>
          </w:p>
        </w:tc>
        <w:tc>
          <w:tcPr>
            <w:tcW w:w="1581" w:type="dxa"/>
            <w:shd w:val="clear" w:color="auto" w:fill="auto"/>
            <w:vAlign w:val="center"/>
          </w:tcPr>
          <w:p w:rsidR="00C40698" w:rsidRPr="003F0A6C" w:rsidRDefault="00A91CC6" w:rsidP="003F0A6C">
            <w:pPr>
              <w:pStyle w:val="142"/>
              <w:jc w:val="right"/>
              <w:rPr>
                <w:rFonts w:hAnsi="Calibri" w:hint="eastAsia"/>
                <w:snapToGrid/>
              </w:rPr>
            </w:pPr>
            <w:r w:rsidRPr="003F0A6C">
              <w:rPr>
                <w:rFonts w:hAnsi="Calibri" w:hint="eastAsia"/>
                <w:snapToGrid/>
              </w:rPr>
              <w:t>8</w:t>
            </w:r>
            <w:r w:rsidRPr="003F0A6C">
              <w:rPr>
                <w:rFonts w:hAnsi="Calibri"/>
                <w:snapToGrid/>
              </w:rPr>
              <w:t>.74</w:t>
            </w:r>
          </w:p>
        </w:tc>
        <w:tc>
          <w:tcPr>
            <w:tcW w:w="1580" w:type="dxa"/>
            <w:shd w:val="clear" w:color="auto" w:fill="auto"/>
            <w:vAlign w:val="center"/>
          </w:tcPr>
          <w:p w:rsidR="00C40698" w:rsidRPr="003F0A6C" w:rsidRDefault="00A91CC6" w:rsidP="003F0A6C">
            <w:pPr>
              <w:pStyle w:val="142"/>
              <w:jc w:val="right"/>
              <w:rPr>
                <w:rFonts w:hAnsi="Calibri" w:hint="eastAsia"/>
                <w:snapToGrid/>
              </w:rPr>
            </w:pPr>
            <w:r w:rsidRPr="003F0A6C">
              <w:rPr>
                <w:rFonts w:hAnsi="Calibri" w:hint="eastAsia"/>
                <w:snapToGrid/>
              </w:rPr>
              <w:t>9</w:t>
            </w:r>
            <w:r w:rsidRPr="003F0A6C">
              <w:rPr>
                <w:rFonts w:hAnsi="Calibri"/>
                <w:snapToGrid/>
              </w:rPr>
              <w:t>.19</w:t>
            </w:r>
          </w:p>
        </w:tc>
        <w:tc>
          <w:tcPr>
            <w:tcW w:w="1581" w:type="dxa"/>
            <w:tcBorders>
              <w:right w:val="single" w:sz="12" w:space="0" w:color="auto"/>
            </w:tcBorders>
            <w:shd w:val="clear" w:color="auto" w:fill="auto"/>
            <w:vAlign w:val="center"/>
          </w:tcPr>
          <w:p w:rsidR="00C40698" w:rsidRPr="003F0A6C" w:rsidRDefault="00A91CC6" w:rsidP="003F0A6C">
            <w:pPr>
              <w:pStyle w:val="142"/>
              <w:jc w:val="right"/>
              <w:rPr>
                <w:rFonts w:hAnsi="Calibri" w:hint="eastAsia"/>
                <w:snapToGrid/>
              </w:rPr>
            </w:pPr>
            <w:r w:rsidRPr="003F0A6C">
              <w:rPr>
                <w:rFonts w:hAnsi="Calibri" w:hint="eastAsia"/>
                <w:snapToGrid/>
              </w:rPr>
              <w:t>5</w:t>
            </w:r>
            <w:r w:rsidRPr="003F0A6C">
              <w:rPr>
                <w:rFonts w:hAnsi="Calibri"/>
                <w:snapToGrid/>
              </w:rPr>
              <w:t>.56</w:t>
            </w:r>
          </w:p>
        </w:tc>
      </w:tr>
      <w:tr w:rsidR="00C40698" w:rsidRPr="003F0A6C" w:rsidTr="003F0A6C">
        <w:tc>
          <w:tcPr>
            <w:tcW w:w="1120" w:type="dxa"/>
            <w:vMerge w:val="restart"/>
            <w:tcBorders>
              <w:left w:val="single" w:sz="12" w:space="0" w:color="auto"/>
            </w:tcBorders>
            <w:shd w:val="clear" w:color="auto" w:fill="auto"/>
            <w:vAlign w:val="center"/>
          </w:tcPr>
          <w:p w:rsidR="00C40698" w:rsidRPr="003F0A6C" w:rsidRDefault="00C40698" w:rsidP="003F0A6C">
            <w:pPr>
              <w:pStyle w:val="142"/>
              <w:jc w:val="center"/>
              <w:rPr>
                <w:rFonts w:hAnsi="Calibri" w:hint="eastAsia"/>
                <w:snapToGrid/>
              </w:rPr>
            </w:pPr>
            <w:r w:rsidRPr="003F0A6C">
              <w:rPr>
                <w:rFonts w:hAnsi="Calibri" w:hint="eastAsia"/>
                <w:snapToGrid/>
              </w:rPr>
              <w:t>信用狀買斷</w:t>
            </w:r>
          </w:p>
        </w:tc>
        <w:tc>
          <w:tcPr>
            <w:tcW w:w="966" w:type="dxa"/>
            <w:shd w:val="clear" w:color="auto" w:fill="auto"/>
            <w:vAlign w:val="center"/>
          </w:tcPr>
          <w:p w:rsidR="00C40698" w:rsidRPr="003F0A6C" w:rsidRDefault="00C40698" w:rsidP="003F0A6C">
            <w:pPr>
              <w:pStyle w:val="142"/>
              <w:jc w:val="center"/>
              <w:rPr>
                <w:rFonts w:hAnsi="Calibri"/>
                <w:snapToGrid/>
              </w:rPr>
            </w:pPr>
            <w:r w:rsidRPr="003F0A6C">
              <w:rPr>
                <w:rFonts w:hAnsi="Calibri" w:hint="eastAsia"/>
                <w:snapToGrid/>
              </w:rPr>
              <w:t>保險理</w:t>
            </w:r>
          </w:p>
          <w:p w:rsidR="00C40698" w:rsidRPr="003F0A6C" w:rsidRDefault="00C40698" w:rsidP="003F0A6C">
            <w:pPr>
              <w:pStyle w:val="142"/>
              <w:jc w:val="center"/>
              <w:rPr>
                <w:rFonts w:hAnsi="Calibri" w:hint="eastAsia"/>
                <w:snapToGrid/>
              </w:rPr>
            </w:pPr>
            <w:r w:rsidRPr="003F0A6C">
              <w:rPr>
                <w:rFonts w:hAnsi="Calibri" w:hint="eastAsia"/>
                <w:snapToGrid/>
              </w:rPr>
              <w:t>賠金額</w:t>
            </w:r>
          </w:p>
        </w:tc>
        <w:tc>
          <w:tcPr>
            <w:tcW w:w="1580" w:type="dxa"/>
            <w:shd w:val="clear" w:color="auto" w:fill="auto"/>
            <w:vAlign w:val="center"/>
          </w:tcPr>
          <w:p w:rsidR="00C40698" w:rsidRPr="003F0A6C" w:rsidRDefault="00454A9D" w:rsidP="003F0A6C">
            <w:pPr>
              <w:pStyle w:val="142"/>
              <w:jc w:val="right"/>
              <w:rPr>
                <w:rFonts w:hAnsi="Calibri" w:hint="eastAsia"/>
                <w:snapToGrid/>
              </w:rPr>
            </w:pPr>
            <w:r w:rsidRPr="003F0A6C">
              <w:rPr>
                <w:rFonts w:hAnsi="Calibri" w:hint="eastAsia"/>
                <w:snapToGrid/>
              </w:rPr>
              <w:t>0</w:t>
            </w:r>
          </w:p>
        </w:tc>
        <w:tc>
          <w:tcPr>
            <w:tcW w:w="1581" w:type="dxa"/>
            <w:shd w:val="clear" w:color="auto" w:fill="auto"/>
            <w:vAlign w:val="center"/>
          </w:tcPr>
          <w:p w:rsidR="00C40698" w:rsidRPr="003F0A6C" w:rsidRDefault="00454A9D" w:rsidP="003F0A6C">
            <w:pPr>
              <w:pStyle w:val="142"/>
              <w:jc w:val="right"/>
              <w:rPr>
                <w:rFonts w:hAnsi="Calibri" w:hint="eastAsia"/>
                <w:snapToGrid/>
              </w:rPr>
            </w:pPr>
            <w:r w:rsidRPr="003F0A6C">
              <w:rPr>
                <w:rFonts w:hAnsi="Calibri" w:hint="eastAsia"/>
                <w:snapToGrid/>
              </w:rPr>
              <w:t>0</w:t>
            </w:r>
          </w:p>
        </w:tc>
        <w:tc>
          <w:tcPr>
            <w:tcW w:w="1580" w:type="dxa"/>
            <w:shd w:val="clear" w:color="auto" w:fill="auto"/>
            <w:vAlign w:val="center"/>
          </w:tcPr>
          <w:p w:rsidR="00C40698" w:rsidRPr="003F0A6C" w:rsidRDefault="00123284" w:rsidP="003F0A6C">
            <w:pPr>
              <w:pStyle w:val="142"/>
              <w:jc w:val="right"/>
              <w:rPr>
                <w:rFonts w:hAnsi="Calibri" w:hint="eastAsia"/>
                <w:snapToGrid/>
              </w:rPr>
            </w:pPr>
            <w:r w:rsidRPr="003F0A6C">
              <w:rPr>
                <w:rFonts w:hAnsi="Calibri" w:hint="eastAsia"/>
                <w:snapToGrid/>
              </w:rPr>
              <w:t>154,183</w:t>
            </w:r>
          </w:p>
        </w:tc>
        <w:tc>
          <w:tcPr>
            <w:tcW w:w="1581" w:type="dxa"/>
            <w:tcBorders>
              <w:right w:val="single" w:sz="12" w:space="0" w:color="auto"/>
            </w:tcBorders>
            <w:shd w:val="clear" w:color="auto" w:fill="auto"/>
            <w:vAlign w:val="center"/>
          </w:tcPr>
          <w:p w:rsidR="00C40698" w:rsidRPr="003F0A6C" w:rsidRDefault="00123284" w:rsidP="003F0A6C">
            <w:pPr>
              <w:pStyle w:val="142"/>
              <w:jc w:val="right"/>
              <w:rPr>
                <w:rFonts w:hAnsi="Calibri" w:hint="eastAsia"/>
                <w:snapToGrid/>
              </w:rPr>
            </w:pPr>
            <w:r w:rsidRPr="003F0A6C">
              <w:rPr>
                <w:rFonts w:hAnsi="Calibri" w:hint="eastAsia"/>
                <w:snapToGrid/>
              </w:rPr>
              <w:t>1</w:t>
            </w:r>
            <w:r w:rsidRPr="003F0A6C">
              <w:rPr>
                <w:rFonts w:hAnsi="Calibri"/>
                <w:snapToGrid/>
              </w:rPr>
              <w:t>6,870</w:t>
            </w:r>
          </w:p>
        </w:tc>
      </w:tr>
      <w:tr w:rsidR="00C40698" w:rsidRPr="003F0A6C" w:rsidTr="003F0A6C">
        <w:tc>
          <w:tcPr>
            <w:tcW w:w="1120" w:type="dxa"/>
            <w:vMerge/>
            <w:tcBorders>
              <w:left w:val="single" w:sz="12" w:space="0" w:color="auto"/>
            </w:tcBorders>
            <w:shd w:val="clear" w:color="auto" w:fill="auto"/>
            <w:vAlign w:val="center"/>
          </w:tcPr>
          <w:p w:rsidR="00C40698" w:rsidRPr="003F0A6C" w:rsidRDefault="00C40698" w:rsidP="003F0A6C">
            <w:pPr>
              <w:pStyle w:val="142"/>
              <w:jc w:val="center"/>
              <w:rPr>
                <w:rFonts w:hAnsi="Calibri" w:hint="eastAsia"/>
                <w:snapToGrid/>
              </w:rPr>
            </w:pPr>
          </w:p>
        </w:tc>
        <w:tc>
          <w:tcPr>
            <w:tcW w:w="966" w:type="dxa"/>
            <w:shd w:val="clear" w:color="auto" w:fill="auto"/>
            <w:vAlign w:val="center"/>
          </w:tcPr>
          <w:p w:rsidR="00C40698" w:rsidRPr="003F0A6C" w:rsidRDefault="00C40698" w:rsidP="003F0A6C">
            <w:pPr>
              <w:pStyle w:val="142"/>
              <w:jc w:val="center"/>
              <w:rPr>
                <w:rFonts w:hAnsi="Calibri" w:hint="eastAsia"/>
                <w:snapToGrid/>
              </w:rPr>
            </w:pPr>
            <w:r w:rsidRPr="003F0A6C">
              <w:rPr>
                <w:rFonts w:hAnsi="Calibri" w:hint="eastAsia"/>
                <w:snapToGrid/>
              </w:rPr>
              <w:t>損失率</w:t>
            </w:r>
          </w:p>
        </w:tc>
        <w:tc>
          <w:tcPr>
            <w:tcW w:w="1580" w:type="dxa"/>
            <w:shd w:val="clear" w:color="auto" w:fill="auto"/>
            <w:vAlign w:val="center"/>
          </w:tcPr>
          <w:p w:rsidR="00C40698" w:rsidRPr="003F0A6C" w:rsidRDefault="00454A9D" w:rsidP="003F0A6C">
            <w:pPr>
              <w:pStyle w:val="142"/>
              <w:jc w:val="right"/>
              <w:rPr>
                <w:rFonts w:hAnsi="Calibri" w:hint="eastAsia"/>
                <w:snapToGrid/>
              </w:rPr>
            </w:pPr>
            <w:r w:rsidRPr="003F0A6C">
              <w:rPr>
                <w:rFonts w:hAnsi="Calibri" w:hint="eastAsia"/>
                <w:snapToGrid/>
              </w:rPr>
              <w:t>0.00</w:t>
            </w:r>
          </w:p>
        </w:tc>
        <w:tc>
          <w:tcPr>
            <w:tcW w:w="1581" w:type="dxa"/>
            <w:shd w:val="clear" w:color="auto" w:fill="auto"/>
            <w:vAlign w:val="center"/>
          </w:tcPr>
          <w:p w:rsidR="00C40698" w:rsidRPr="003F0A6C" w:rsidRDefault="00454A9D" w:rsidP="003F0A6C">
            <w:pPr>
              <w:pStyle w:val="142"/>
              <w:jc w:val="right"/>
              <w:rPr>
                <w:rFonts w:hAnsi="Calibri" w:hint="eastAsia"/>
                <w:snapToGrid/>
              </w:rPr>
            </w:pPr>
            <w:r w:rsidRPr="003F0A6C">
              <w:rPr>
                <w:rFonts w:hAnsi="Calibri" w:hint="eastAsia"/>
                <w:snapToGrid/>
              </w:rPr>
              <w:t>0.00</w:t>
            </w:r>
          </w:p>
        </w:tc>
        <w:tc>
          <w:tcPr>
            <w:tcW w:w="1580" w:type="dxa"/>
            <w:shd w:val="clear" w:color="auto" w:fill="auto"/>
            <w:vAlign w:val="center"/>
          </w:tcPr>
          <w:p w:rsidR="00C40698" w:rsidRPr="003F0A6C" w:rsidRDefault="00123284" w:rsidP="003F0A6C">
            <w:pPr>
              <w:pStyle w:val="142"/>
              <w:jc w:val="right"/>
              <w:rPr>
                <w:rFonts w:hAnsi="Calibri" w:hint="eastAsia"/>
                <w:snapToGrid/>
              </w:rPr>
            </w:pPr>
            <w:r w:rsidRPr="003F0A6C">
              <w:rPr>
                <w:rFonts w:hAnsi="Calibri" w:hint="eastAsia"/>
                <w:snapToGrid/>
              </w:rPr>
              <w:t>7</w:t>
            </w:r>
            <w:r w:rsidRPr="003F0A6C">
              <w:rPr>
                <w:rFonts w:hAnsi="Calibri"/>
                <w:snapToGrid/>
              </w:rPr>
              <w:t>48.68</w:t>
            </w:r>
          </w:p>
        </w:tc>
        <w:tc>
          <w:tcPr>
            <w:tcW w:w="1581" w:type="dxa"/>
            <w:tcBorders>
              <w:right w:val="single" w:sz="12" w:space="0" w:color="auto"/>
            </w:tcBorders>
            <w:shd w:val="clear" w:color="auto" w:fill="auto"/>
            <w:vAlign w:val="center"/>
          </w:tcPr>
          <w:p w:rsidR="00C40698" w:rsidRPr="003F0A6C" w:rsidRDefault="00123284" w:rsidP="003F0A6C">
            <w:pPr>
              <w:pStyle w:val="142"/>
              <w:jc w:val="right"/>
              <w:rPr>
                <w:rFonts w:hAnsi="Calibri" w:hint="eastAsia"/>
                <w:snapToGrid/>
              </w:rPr>
            </w:pPr>
            <w:r w:rsidRPr="003F0A6C">
              <w:rPr>
                <w:rFonts w:hAnsi="Calibri" w:hint="eastAsia"/>
                <w:snapToGrid/>
              </w:rPr>
              <w:t>2</w:t>
            </w:r>
            <w:r w:rsidRPr="003F0A6C">
              <w:rPr>
                <w:rFonts w:hAnsi="Calibri"/>
                <w:snapToGrid/>
              </w:rPr>
              <w:t>33.21</w:t>
            </w:r>
          </w:p>
        </w:tc>
      </w:tr>
      <w:tr w:rsidR="00123284" w:rsidRPr="003F0A6C" w:rsidTr="003F0A6C">
        <w:tc>
          <w:tcPr>
            <w:tcW w:w="1120" w:type="dxa"/>
            <w:vMerge w:val="restart"/>
            <w:tcBorders>
              <w:left w:val="single" w:sz="12" w:space="0" w:color="auto"/>
            </w:tcBorders>
            <w:shd w:val="clear" w:color="auto" w:fill="auto"/>
            <w:vAlign w:val="center"/>
          </w:tcPr>
          <w:p w:rsidR="00123284" w:rsidRPr="003F0A6C" w:rsidRDefault="00123284" w:rsidP="003F0A6C">
            <w:pPr>
              <w:pStyle w:val="142"/>
              <w:jc w:val="center"/>
              <w:rPr>
                <w:rFonts w:hAnsi="Calibri" w:hint="eastAsia"/>
                <w:snapToGrid/>
              </w:rPr>
            </w:pPr>
            <w:r w:rsidRPr="003F0A6C">
              <w:rPr>
                <w:rFonts w:hAnsi="Calibri" w:hint="eastAsia"/>
                <w:snapToGrid/>
              </w:rPr>
              <w:t>信用狀貿易</w:t>
            </w:r>
          </w:p>
        </w:tc>
        <w:tc>
          <w:tcPr>
            <w:tcW w:w="966" w:type="dxa"/>
            <w:shd w:val="clear" w:color="auto" w:fill="auto"/>
            <w:vAlign w:val="center"/>
          </w:tcPr>
          <w:p w:rsidR="00123284" w:rsidRPr="003F0A6C" w:rsidRDefault="00123284" w:rsidP="003F0A6C">
            <w:pPr>
              <w:pStyle w:val="142"/>
              <w:jc w:val="center"/>
              <w:rPr>
                <w:rFonts w:hAnsi="Calibri"/>
                <w:snapToGrid/>
              </w:rPr>
            </w:pPr>
            <w:r w:rsidRPr="003F0A6C">
              <w:rPr>
                <w:rFonts w:hAnsi="Calibri" w:hint="eastAsia"/>
                <w:snapToGrid/>
              </w:rPr>
              <w:t>保險理</w:t>
            </w:r>
          </w:p>
          <w:p w:rsidR="00123284" w:rsidRPr="003F0A6C" w:rsidRDefault="00123284" w:rsidP="003F0A6C">
            <w:pPr>
              <w:pStyle w:val="142"/>
              <w:jc w:val="center"/>
              <w:rPr>
                <w:rFonts w:hAnsi="Calibri" w:hint="eastAsia"/>
                <w:snapToGrid/>
              </w:rPr>
            </w:pPr>
            <w:r w:rsidRPr="003F0A6C">
              <w:rPr>
                <w:rFonts w:hAnsi="Calibri" w:hint="eastAsia"/>
                <w:snapToGrid/>
              </w:rPr>
              <w:t>賠金額</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c>
          <w:tcPr>
            <w:tcW w:w="1581"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c>
          <w:tcPr>
            <w:tcW w:w="1581" w:type="dxa"/>
            <w:tcBorders>
              <w:right w:val="single" w:sz="12" w:space="0" w:color="auto"/>
            </w:tcBorders>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r>
      <w:tr w:rsidR="00123284" w:rsidRPr="003F0A6C" w:rsidTr="003F0A6C">
        <w:tc>
          <w:tcPr>
            <w:tcW w:w="1120" w:type="dxa"/>
            <w:vMerge/>
            <w:tcBorders>
              <w:left w:val="single" w:sz="12" w:space="0" w:color="auto"/>
            </w:tcBorders>
            <w:shd w:val="clear" w:color="auto" w:fill="auto"/>
            <w:vAlign w:val="center"/>
          </w:tcPr>
          <w:p w:rsidR="00123284" w:rsidRPr="003F0A6C" w:rsidRDefault="00123284" w:rsidP="003F0A6C">
            <w:pPr>
              <w:pStyle w:val="142"/>
              <w:jc w:val="center"/>
              <w:rPr>
                <w:rFonts w:hAnsi="Calibri" w:hint="eastAsia"/>
                <w:snapToGrid/>
              </w:rPr>
            </w:pPr>
          </w:p>
        </w:tc>
        <w:tc>
          <w:tcPr>
            <w:tcW w:w="966" w:type="dxa"/>
            <w:shd w:val="clear" w:color="auto" w:fill="auto"/>
            <w:vAlign w:val="center"/>
          </w:tcPr>
          <w:p w:rsidR="00123284" w:rsidRPr="003F0A6C" w:rsidRDefault="00123284" w:rsidP="003F0A6C">
            <w:pPr>
              <w:pStyle w:val="142"/>
              <w:jc w:val="center"/>
              <w:rPr>
                <w:rFonts w:hAnsi="Calibri" w:hint="eastAsia"/>
                <w:snapToGrid/>
              </w:rPr>
            </w:pPr>
            <w:r w:rsidRPr="003F0A6C">
              <w:rPr>
                <w:rFonts w:hAnsi="Calibri" w:hint="eastAsia"/>
                <w:snapToGrid/>
              </w:rPr>
              <w:t>損失率</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c>
          <w:tcPr>
            <w:tcW w:w="1581"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c>
          <w:tcPr>
            <w:tcW w:w="1581" w:type="dxa"/>
            <w:tcBorders>
              <w:right w:val="single" w:sz="12" w:space="0" w:color="auto"/>
            </w:tcBorders>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r>
      <w:tr w:rsidR="00123284" w:rsidRPr="003F0A6C" w:rsidTr="003F0A6C">
        <w:tc>
          <w:tcPr>
            <w:tcW w:w="1120" w:type="dxa"/>
            <w:vMerge w:val="restart"/>
            <w:tcBorders>
              <w:left w:val="single" w:sz="12" w:space="0" w:color="auto"/>
            </w:tcBorders>
            <w:shd w:val="clear" w:color="auto" w:fill="auto"/>
            <w:vAlign w:val="center"/>
          </w:tcPr>
          <w:p w:rsidR="00123284" w:rsidRPr="003F0A6C" w:rsidRDefault="00123284" w:rsidP="003F0A6C">
            <w:pPr>
              <w:pStyle w:val="142"/>
              <w:jc w:val="center"/>
              <w:rPr>
                <w:rFonts w:hAnsi="Calibri" w:hint="eastAsia"/>
                <w:snapToGrid/>
              </w:rPr>
            </w:pPr>
            <w:r w:rsidRPr="003F0A6C">
              <w:rPr>
                <w:rFonts w:hAnsi="Calibri" w:hint="eastAsia"/>
                <w:snapToGrid/>
              </w:rPr>
              <w:t>中小企業安心出口</w:t>
            </w:r>
          </w:p>
        </w:tc>
        <w:tc>
          <w:tcPr>
            <w:tcW w:w="966" w:type="dxa"/>
            <w:shd w:val="clear" w:color="auto" w:fill="auto"/>
            <w:vAlign w:val="center"/>
          </w:tcPr>
          <w:p w:rsidR="00123284" w:rsidRPr="003F0A6C" w:rsidRDefault="00123284" w:rsidP="003F0A6C">
            <w:pPr>
              <w:pStyle w:val="142"/>
              <w:jc w:val="center"/>
              <w:rPr>
                <w:rFonts w:hAnsi="Calibri"/>
                <w:snapToGrid/>
              </w:rPr>
            </w:pPr>
            <w:r w:rsidRPr="003F0A6C">
              <w:rPr>
                <w:rFonts w:hAnsi="Calibri" w:hint="eastAsia"/>
                <w:snapToGrid/>
              </w:rPr>
              <w:t>保險理</w:t>
            </w:r>
          </w:p>
          <w:p w:rsidR="00123284" w:rsidRPr="003F0A6C" w:rsidRDefault="00123284" w:rsidP="003F0A6C">
            <w:pPr>
              <w:pStyle w:val="142"/>
              <w:jc w:val="center"/>
              <w:rPr>
                <w:rFonts w:hAnsi="Calibri" w:hint="eastAsia"/>
                <w:snapToGrid/>
              </w:rPr>
            </w:pPr>
            <w:r w:rsidRPr="003F0A6C">
              <w:rPr>
                <w:rFonts w:hAnsi="Calibri" w:hint="eastAsia"/>
                <w:snapToGrid/>
              </w:rPr>
              <w:t>賠金額</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c>
          <w:tcPr>
            <w:tcW w:w="1581"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c>
          <w:tcPr>
            <w:tcW w:w="1581" w:type="dxa"/>
            <w:tcBorders>
              <w:right w:val="single" w:sz="12" w:space="0" w:color="auto"/>
            </w:tcBorders>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r>
      <w:tr w:rsidR="00123284" w:rsidRPr="003F0A6C" w:rsidTr="003F0A6C">
        <w:tc>
          <w:tcPr>
            <w:tcW w:w="1120" w:type="dxa"/>
            <w:vMerge/>
            <w:tcBorders>
              <w:left w:val="single" w:sz="12" w:space="0" w:color="auto"/>
            </w:tcBorders>
            <w:shd w:val="clear" w:color="auto" w:fill="auto"/>
            <w:vAlign w:val="center"/>
          </w:tcPr>
          <w:p w:rsidR="00123284" w:rsidRPr="003F0A6C" w:rsidRDefault="00123284" w:rsidP="003F0A6C">
            <w:pPr>
              <w:pStyle w:val="142"/>
              <w:jc w:val="center"/>
              <w:rPr>
                <w:rFonts w:hAnsi="Calibri" w:hint="eastAsia"/>
                <w:snapToGrid/>
              </w:rPr>
            </w:pPr>
          </w:p>
        </w:tc>
        <w:tc>
          <w:tcPr>
            <w:tcW w:w="966" w:type="dxa"/>
            <w:shd w:val="clear" w:color="auto" w:fill="auto"/>
            <w:vAlign w:val="center"/>
          </w:tcPr>
          <w:p w:rsidR="00123284" w:rsidRPr="003F0A6C" w:rsidRDefault="00123284" w:rsidP="003F0A6C">
            <w:pPr>
              <w:pStyle w:val="142"/>
              <w:jc w:val="center"/>
              <w:rPr>
                <w:rFonts w:hAnsi="Calibri" w:hint="eastAsia"/>
                <w:snapToGrid/>
              </w:rPr>
            </w:pPr>
            <w:r w:rsidRPr="003F0A6C">
              <w:rPr>
                <w:rFonts w:hAnsi="Calibri" w:hint="eastAsia"/>
                <w:snapToGrid/>
              </w:rPr>
              <w:t>損失率</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c>
          <w:tcPr>
            <w:tcW w:w="1581"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c>
          <w:tcPr>
            <w:tcW w:w="1581" w:type="dxa"/>
            <w:tcBorders>
              <w:right w:val="single" w:sz="12" w:space="0" w:color="auto"/>
            </w:tcBorders>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r>
      <w:tr w:rsidR="00123284" w:rsidRPr="003F0A6C" w:rsidTr="003F0A6C">
        <w:tc>
          <w:tcPr>
            <w:tcW w:w="1120" w:type="dxa"/>
            <w:vMerge w:val="restart"/>
            <w:tcBorders>
              <w:left w:val="single" w:sz="12" w:space="0" w:color="auto"/>
            </w:tcBorders>
            <w:shd w:val="clear" w:color="auto" w:fill="auto"/>
            <w:vAlign w:val="center"/>
          </w:tcPr>
          <w:p w:rsidR="0001280F" w:rsidRPr="003F0A6C" w:rsidRDefault="00123284" w:rsidP="003F0A6C">
            <w:pPr>
              <w:pStyle w:val="142"/>
              <w:jc w:val="center"/>
              <w:rPr>
                <w:rFonts w:hAnsi="Calibri"/>
                <w:snapToGrid/>
              </w:rPr>
            </w:pPr>
            <w:r w:rsidRPr="003F0A6C">
              <w:rPr>
                <w:rFonts w:hAnsi="Calibri" w:hint="eastAsia"/>
                <w:snapToGrid/>
              </w:rPr>
              <w:t>中長期延付</w:t>
            </w:r>
          </w:p>
          <w:p w:rsidR="00123284" w:rsidRPr="003F0A6C" w:rsidRDefault="00123284" w:rsidP="003F0A6C">
            <w:pPr>
              <w:pStyle w:val="142"/>
              <w:jc w:val="center"/>
              <w:rPr>
                <w:rFonts w:hAnsi="Calibri" w:hint="eastAsia"/>
                <w:snapToGrid/>
              </w:rPr>
            </w:pPr>
            <w:r w:rsidRPr="003F0A6C">
              <w:rPr>
                <w:rFonts w:hAnsi="Calibri" w:hint="eastAsia"/>
                <w:snapToGrid/>
              </w:rPr>
              <w:t>輸出</w:t>
            </w:r>
          </w:p>
        </w:tc>
        <w:tc>
          <w:tcPr>
            <w:tcW w:w="966" w:type="dxa"/>
            <w:shd w:val="clear" w:color="auto" w:fill="auto"/>
            <w:vAlign w:val="center"/>
          </w:tcPr>
          <w:p w:rsidR="00123284" w:rsidRPr="003F0A6C" w:rsidRDefault="00123284" w:rsidP="003F0A6C">
            <w:pPr>
              <w:pStyle w:val="142"/>
              <w:jc w:val="center"/>
              <w:rPr>
                <w:rFonts w:hAnsi="Calibri"/>
                <w:snapToGrid/>
              </w:rPr>
            </w:pPr>
            <w:r w:rsidRPr="003F0A6C">
              <w:rPr>
                <w:rFonts w:hAnsi="Calibri" w:hint="eastAsia"/>
                <w:snapToGrid/>
              </w:rPr>
              <w:t>保險理</w:t>
            </w:r>
          </w:p>
          <w:p w:rsidR="00123284" w:rsidRPr="003F0A6C" w:rsidRDefault="00123284" w:rsidP="003F0A6C">
            <w:pPr>
              <w:pStyle w:val="142"/>
              <w:jc w:val="center"/>
              <w:rPr>
                <w:rFonts w:hAnsi="Calibri" w:hint="eastAsia"/>
                <w:snapToGrid/>
              </w:rPr>
            </w:pPr>
            <w:r w:rsidRPr="003F0A6C">
              <w:rPr>
                <w:rFonts w:hAnsi="Calibri" w:hint="eastAsia"/>
                <w:snapToGrid/>
              </w:rPr>
              <w:t>賠金額</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c>
          <w:tcPr>
            <w:tcW w:w="1581"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c>
          <w:tcPr>
            <w:tcW w:w="1581" w:type="dxa"/>
            <w:tcBorders>
              <w:right w:val="single" w:sz="12" w:space="0" w:color="auto"/>
            </w:tcBorders>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r>
      <w:tr w:rsidR="00123284" w:rsidRPr="003F0A6C" w:rsidTr="003F0A6C">
        <w:tc>
          <w:tcPr>
            <w:tcW w:w="1120" w:type="dxa"/>
            <w:vMerge/>
            <w:tcBorders>
              <w:left w:val="single" w:sz="12" w:space="0" w:color="auto"/>
            </w:tcBorders>
            <w:shd w:val="clear" w:color="auto" w:fill="auto"/>
            <w:vAlign w:val="center"/>
          </w:tcPr>
          <w:p w:rsidR="00123284" w:rsidRPr="003F0A6C" w:rsidRDefault="00123284" w:rsidP="003F0A6C">
            <w:pPr>
              <w:pStyle w:val="142"/>
              <w:jc w:val="center"/>
              <w:rPr>
                <w:rFonts w:hAnsi="Calibri" w:hint="eastAsia"/>
                <w:snapToGrid/>
              </w:rPr>
            </w:pPr>
          </w:p>
        </w:tc>
        <w:tc>
          <w:tcPr>
            <w:tcW w:w="966" w:type="dxa"/>
            <w:shd w:val="clear" w:color="auto" w:fill="auto"/>
            <w:vAlign w:val="center"/>
          </w:tcPr>
          <w:p w:rsidR="00123284" w:rsidRPr="003F0A6C" w:rsidRDefault="00123284" w:rsidP="003F0A6C">
            <w:pPr>
              <w:pStyle w:val="142"/>
              <w:jc w:val="center"/>
              <w:rPr>
                <w:rFonts w:hAnsi="Calibri" w:hint="eastAsia"/>
                <w:snapToGrid/>
              </w:rPr>
            </w:pPr>
            <w:r w:rsidRPr="003F0A6C">
              <w:rPr>
                <w:rFonts w:hAnsi="Calibri" w:hint="eastAsia"/>
                <w:snapToGrid/>
              </w:rPr>
              <w:t>損失率</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c>
          <w:tcPr>
            <w:tcW w:w="1581"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c>
          <w:tcPr>
            <w:tcW w:w="1581" w:type="dxa"/>
            <w:tcBorders>
              <w:right w:val="single" w:sz="12" w:space="0" w:color="auto"/>
            </w:tcBorders>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r>
      <w:tr w:rsidR="00123284" w:rsidRPr="003F0A6C" w:rsidTr="003F0A6C">
        <w:tc>
          <w:tcPr>
            <w:tcW w:w="1120" w:type="dxa"/>
            <w:vMerge w:val="restart"/>
            <w:tcBorders>
              <w:left w:val="single" w:sz="12" w:space="0" w:color="auto"/>
            </w:tcBorders>
            <w:shd w:val="clear" w:color="auto" w:fill="auto"/>
            <w:vAlign w:val="center"/>
          </w:tcPr>
          <w:p w:rsidR="00123284" w:rsidRPr="003F0A6C" w:rsidRDefault="00123284" w:rsidP="003F0A6C">
            <w:pPr>
              <w:pStyle w:val="142"/>
              <w:jc w:val="center"/>
              <w:rPr>
                <w:rFonts w:hAnsi="Calibri"/>
                <w:snapToGrid/>
              </w:rPr>
            </w:pPr>
            <w:r w:rsidRPr="003F0A6C">
              <w:rPr>
                <w:rFonts w:hAnsi="Calibri" w:hint="eastAsia"/>
                <w:snapToGrid/>
              </w:rPr>
              <w:t>海外</w:t>
            </w:r>
          </w:p>
          <w:p w:rsidR="00123284" w:rsidRPr="003F0A6C" w:rsidRDefault="00123284" w:rsidP="003F0A6C">
            <w:pPr>
              <w:pStyle w:val="142"/>
              <w:jc w:val="center"/>
              <w:rPr>
                <w:rFonts w:hAnsi="Calibri" w:hint="eastAsia"/>
                <w:snapToGrid/>
              </w:rPr>
            </w:pPr>
            <w:r w:rsidRPr="003F0A6C">
              <w:rPr>
                <w:rFonts w:hAnsi="Calibri" w:hint="eastAsia"/>
                <w:snapToGrid/>
              </w:rPr>
              <w:t>投資</w:t>
            </w:r>
          </w:p>
        </w:tc>
        <w:tc>
          <w:tcPr>
            <w:tcW w:w="966" w:type="dxa"/>
            <w:shd w:val="clear" w:color="auto" w:fill="auto"/>
            <w:vAlign w:val="center"/>
          </w:tcPr>
          <w:p w:rsidR="00123284" w:rsidRPr="003F0A6C" w:rsidRDefault="00123284" w:rsidP="003F0A6C">
            <w:pPr>
              <w:pStyle w:val="142"/>
              <w:jc w:val="center"/>
              <w:rPr>
                <w:rFonts w:hAnsi="Calibri"/>
                <w:snapToGrid/>
              </w:rPr>
            </w:pPr>
            <w:r w:rsidRPr="003F0A6C">
              <w:rPr>
                <w:rFonts w:hAnsi="Calibri" w:hint="eastAsia"/>
                <w:snapToGrid/>
              </w:rPr>
              <w:t>保險理</w:t>
            </w:r>
          </w:p>
          <w:p w:rsidR="00123284" w:rsidRPr="003F0A6C" w:rsidRDefault="00123284" w:rsidP="003F0A6C">
            <w:pPr>
              <w:pStyle w:val="142"/>
              <w:jc w:val="center"/>
              <w:rPr>
                <w:rFonts w:hAnsi="Calibri" w:hint="eastAsia"/>
                <w:snapToGrid/>
              </w:rPr>
            </w:pPr>
            <w:r w:rsidRPr="003F0A6C">
              <w:rPr>
                <w:rFonts w:hAnsi="Calibri" w:hint="eastAsia"/>
                <w:snapToGrid/>
              </w:rPr>
              <w:t>賠金額</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c>
          <w:tcPr>
            <w:tcW w:w="1581"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c>
          <w:tcPr>
            <w:tcW w:w="1580" w:type="dxa"/>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c>
          <w:tcPr>
            <w:tcW w:w="1581" w:type="dxa"/>
            <w:tcBorders>
              <w:right w:val="single" w:sz="12" w:space="0" w:color="auto"/>
            </w:tcBorders>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p>
        </w:tc>
      </w:tr>
      <w:tr w:rsidR="00123284" w:rsidRPr="003F0A6C" w:rsidTr="003F0A6C">
        <w:tc>
          <w:tcPr>
            <w:tcW w:w="1120" w:type="dxa"/>
            <w:vMerge/>
            <w:tcBorders>
              <w:left w:val="single" w:sz="12" w:space="0" w:color="auto"/>
              <w:bottom w:val="double" w:sz="4" w:space="0" w:color="auto"/>
            </w:tcBorders>
            <w:shd w:val="clear" w:color="auto" w:fill="auto"/>
            <w:vAlign w:val="center"/>
          </w:tcPr>
          <w:p w:rsidR="00123284" w:rsidRPr="003F0A6C" w:rsidRDefault="00123284" w:rsidP="003F0A6C">
            <w:pPr>
              <w:pStyle w:val="142"/>
              <w:jc w:val="center"/>
              <w:rPr>
                <w:rFonts w:hAnsi="Calibri" w:hint="eastAsia"/>
                <w:snapToGrid/>
              </w:rPr>
            </w:pPr>
          </w:p>
        </w:tc>
        <w:tc>
          <w:tcPr>
            <w:tcW w:w="966" w:type="dxa"/>
            <w:tcBorders>
              <w:bottom w:val="double" w:sz="4" w:space="0" w:color="auto"/>
            </w:tcBorders>
            <w:shd w:val="clear" w:color="auto" w:fill="auto"/>
            <w:vAlign w:val="center"/>
          </w:tcPr>
          <w:p w:rsidR="00123284" w:rsidRPr="003F0A6C" w:rsidRDefault="00123284" w:rsidP="003F0A6C">
            <w:pPr>
              <w:pStyle w:val="142"/>
              <w:jc w:val="center"/>
              <w:rPr>
                <w:rFonts w:hAnsi="Calibri" w:hint="eastAsia"/>
                <w:snapToGrid/>
              </w:rPr>
            </w:pPr>
            <w:r w:rsidRPr="003F0A6C">
              <w:rPr>
                <w:rFonts w:hAnsi="Calibri" w:hint="eastAsia"/>
                <w:snapToGrid/>
              </w:rPr>
              <w:t>損失率</w:t>
            </w:r>
          </w:p>
        </w:tc>
        <w:tc>
          <w:tcPr>
            <w:tcW w:w="1580" w:type="dxa"/>
            <w:tcBorders>
              <w:bottom w:val="double" w:sz="4" w:space="0" w:color="auto"/>
            </w:tcBorders>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c>
          <w:tcPr>
            <w:tcW w:w="1581" w:type="dxa"/>
            <w:tcBorders>
              <w:bottom w:val="double" w:sz="4" w:space="0" w:color="auto"/>
            </w:tcBorders>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c>
          <w:tcPr>
            <w:tcW w:w="1580" w:type="dxa"/>
            <w:tcBorders>
              <w:bottom w:val="double" w:sz="4" w:space="0" w:color="auto"/>
            </w:tcBorders>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c>
          <w:tcPr>
            <w:tcW w:w="1581" w:type="dxa"/>
            <w:tcBorders>
              <w:bottom w:val="double" w:sz="4" w:space="0" w:color="auto"/>
              <w:right w:val="single" w:sz="12" w:space="0" w:color="auto"/>
            </w:tcBorders>
            <w:shd w:val="clear" w:color="auto" w:fill="auto"/>
            <w:vAlign w:val="center"/>
          </w:tcPr>
          <w:p w:rsidR="00123284" w:rsidRPr="003F0A6C" w:rsidRDefault="00123284" w:rsidP="003F0A6C">
            <w:pPr>
              <w:pStyle w:val="142"/>
              <w:jc w:val="right"/>
              <w:rPr>
                <w:rFonts w:hAnsi="Calibri" w:hint="eastAsia"/>
                <w:snapToGrid/>
              </w:rPr>
            </w:pPr>
            <w:r w:rsidRPr="003F0A6C">
              <w:rPr>
                <w:rFonts w:hAnsi="Calibri" w:hint="eastAsia"/>
                <w:snapToGrid/>
              </w:rPr>
              <w:t>0</w:t>
            </w:r>
            <w:r w:rsidRPr="003F0A6C">
              <w:rPr>
                <w:rFonts w:hAnsi="Calibri"/>
                <w:snapToGrid/>
              </w:rPr>
              <w:t>.00</w:t>
            </w:r>
          </w:p>
        </w:tc>
      </w:tr>
      <w:tr w:rsidR="00025726" w:rsidRPr="003F0A6C" w:rsidTr="003F0A6C">
        <w:tc>
          <w:tcPr>
            <w:tcW w:w="1120" w:type="dxa"/>
            <w:vMerge w:val="restart"/>
            <w:tcBorders>
              <w:top w:val="double" w:sz="4" w:space="0" w:color="auto"/>
              <w:left w:val="single" w:sz="12" w:space="0" w:color="auto"/>
            </w:tcBorders>
            <w:shd w:val="clear" w:color="auto" w:fill="auto"/>
            <w:vAlign w:val="center"/>
          </w:tcPr>
          <w:p w:rsidR="00025726" w:rsidRPr="003F0A6C" w:rsidRDefault="00025726" w:rsidP="003F0A6C">
            <w:pPr>
              <w:pStyle w:val="142"/>
              <w:jc w:val="center"/>
              <w:rPr>
                <w:rFonts w:hAnsi="Calibri"/>
                <w:b/>
                <w:snapToGrid/>
              </w:rPr>
            </w:pPr>
            <w:r w:rsidRPr="003F0A6C">
              <w:rPr>
                <w:rFonts w:hAnsi="Calibri" w:hint="eastAsia"/>
                <w:b/>
                <w:snapToGrid/>
              </w:rPr>
              <w:t>整體</w:t>
            </w:r>
          </w:p>
          <w:p w:rsidR="00025726" w:rsidRPr="003F0A6C" w:rsidRDefault="00025726" w:rsidP="003F0A6C">
            <w:pPr>
              <w:pStyle w:val="142"/>
              <w:jc w:val="center"/>
              <w:rPr>
                <w:rFonts w:hAnsi="Calibri" w:hint="eastAsia"/>
                <w:b/>
                <w:snapToGrid/>
              </w:rPr>
            </w:pPr>
            <w:r w:rsidRPr="003F0A6C">
              <w:rPr>
                <w:rFonts w:hAnsi="Calibri" w:hint="eastAsia"/>
                <w:b/>
                <w:snapToGrid/>
              </w:rPr>
              <w:t>合計</w:t>
            </w:r>
          </w:p>
        </w:tc>
        <w:tc>
          <w:tcPr>
            <w:tcW w:w="966" w:type="dxa"/>
            <w:tcBorders>
              <w:top w:val="double" w:sz="4" w:space="0" w:color="auto"/>
            </w:tcBorders>
            <w:shd w:val="clear" w:color="auto" w:fill="auto"/>
            <w:vAlign w:val="center"/>
          </w:tcPr>
          <w:p w:rsidR="00025726" w:rsidRPr="003F0A6C" w:rsidRDefault="00025726" w:rsidP="003F0A6C">
            <w:pPr>
              <w:pStyle w:val="142"/>
              <w:jc w:val="center"/>
              <w:rPr>
                <w:rFonts w:hAnsi="Calibri"/>
                <w:b/>
                <w:snapToGrid/>
              </w:rPr>
            </w:pPr>
            <w:r w:rsidRPr="003F0A6C">
              <w:rPr>
                <w:rFonts w:hAnsi="Calibri" w:hint="eastAsia"/>
                <w:b/>
                <w:snapToGrid/>
              </w:rPr>
              <w:t>保險理</w:t>
            </w:r>
          </w:p>
          <w:p w:rsidR="00025726" w:rsidRPr="003F0A6C" w:rsidRDefault="00025726" w:rsidP="003F0A6C">
            <w:pPr>
              <w:pStyle w:val="142"/>
              <w:jc w:val="center"/>
              <w:rPr>
                <w:rFonts w:hAnsi="Calibri" w:hint="eastAsia"/>
                <w:b/>
                <w:snapToGrid/>
              </w:rPr>
            </w:pPr>
            <w:r w:rsidRPr="003F0A6C">
              <w:rPr>
                <w:rFonts w:hAnsi="Calibri" w:hint="eastAsia"/>
                <w:b/>
                <w:snapToGrid/>
              </w:rPr>
              <w:t>賠金額</w:t>
            </w:r>
          </w:p>
        </w:tc>
        <w:tc>
          <w:tcPr>
            <w:tcW w:w="1580" w:type="dxa"/>
            <w:tcBorders>
              <w:top w:val="double" w:sz="4" w:space="0" w:color="auto"/>
            </w:tcBorders>
            <w:shd w:val="clear" w:color="auto" w:fill="auto"/>
            <w:vAlign w:val="center"/>
          </w:tcPr>
          <w:p w:rsidR="00025726" w:rsidRPr="003F0A6C" w:rsidRDefault="002C334F" w:rsidP="003F0A6C">
            <w:pPr>
              <w:pStyle w:val="142"/>
              <w:jc w:val="right"/>
              <w:rPr>
                <w:rFonts w:hAnsi="Calibri" w:hint="eastAsia"/>
                <w:b/>
                <w:snapToGrid/>
              </w:rPr>
            </w:pPr>
            <w:r w:rsidRPr="003F0A6C">
              <w:rPr>
                <w:rFonts w:hAnsi="Calibri" w:hint="eastAsia"/>
                <w:b/>
                <w:snapToGrid/>
              </w:rPr>
              <w:t>3</w:t>
            </w:r>
            <w:r w:rsidRPr="003F0A6C">
              <w:rPr>
                <w:rFonts w:hAnsi="Calibri"/>
                <w:b/>
                <w:snapToGrid/>
              </w:rPr>
              <w:t>4,226</w:t>
            </w:r>
          </w:p>
        </w:tc>
        <w:tc>
          <w:tcPr>
            <w:tcW w:w="1581" w:type="dxa"/>
            <w:tcBorders>
              <w:top w:val="double" w:sz="4" w:space="0" w:color="auto"/>
            </w:tcBorders>
            <w:shd w:val="clear" w:color="auto" w:fill="auto"/>
            <w:vAlign w:val="center"/>
          </w:tcPr>
          <w:p w:rsidR="00025726" w:rsidRPr="003F0A6C" w:rsidRDefault="002C334F" w:rsidP="003F0A6C">
            <w:pPr>
              <w:pStyle w:val="142"/>
              <w:jc w:val="right"/>
              <w:rPr>
                <w:rFonts w:hAnsi="Calibri" w:hint="eastAsia"/>
                <w:b/>
                <w:snapToGrid/>
              </w:rPr>
            </w:pPr>
            <w:r w:rsidRPr="003F0A6C">
              <w:rPr>
                <w:rFonts w:hAnsi="Calibri" w:hint="eastAsia"/>
                <w:b/>
                <w:snapToGrid/>
              </w:rPr>
              <w:t>1</w:t>
            </w:r>
            <w:r w:rsidRPr="003F0A6C">
              <w:rPr>
                <w:rFonts w:hAnsi="Calibri"/>
                <w:b/>
                <w:snapToGrid/>
              </w:rPr>
              <w:t>2,742</w:t>
            </w:r>
          </w:p>
        </w:tc>
        <w:tc>
          <w:tcPr>
            <w:tcW w:w="1580" w:type="dxa"/>
            <w:tcBorders>
              <w:top w:val="double" w:sz="4" w:space="0" w:color="auto"/>
            </w:tcBorders>
            <w:shd w:val="clear" w:color="auto" w:fill="auto"/>
            <w:vAlign w:val="center"/>
          </w:tcPr>
          <w:p w:rsidR="00025726" w:rsidRPr="003F0A6C" w:rsidRDefault="002C334F" w:rsidP="003F0A6C">
            <w:pPr>
              <w:pStyle w:val="142"/>
              <w:jc w:val="right"/>
              <w:rPr>
                <w:rFonts w:hAnsi="Calibri" w:hint="eastAsia"/>
                <w:b/>
                <w:snapToGrid/>
              </w:rPr>
            </w:pPr>
            <w:r w:rsidRPr="003F0A6C">
              <w:rPr>
                <w:rFonts w:hAnsi="Calibri" w:hint="eastAsia"/>
                <w:b/>
                <w:snapToGrid/>
              </w:rPr>
              <w:t>2</w:t>
            </w:r>
            <w:r w:rsidRPr="003F0A6C">
              <w:rPr>
                <w:rFonts w:hAnsi="Calibri"/>
                <w:b/>
                <w:snapToGrid/>
              </w:rPr>
              <w:t>06,023</w:t>
            </w:r>
          </w:p>
        </w:tc>
        <w:tc>
          <w:tcPr>
            <w:tcW w:w="1581" w:type="dxa"/>
            <w:tcBorders>
              <w:top w:val="double" w:sz="4" w:space="0" w:color="auto"/>
              <w:right w:val="single" w:sz="12" w:space="0" w:color="auto"/>
            </w:tcBorders>
            <w:shd w:val="clear" w:color="auto" w:fill="auto"/>
            <w:vAlign w:val="center"/>
          </w:tcPr>
          <w:p w:rsidR="00025726" w:rsidRPr="003F0A6C" w:rsidRDefault="002C334F" w:rsidP="003F0A6C">
            <w:pPr>
              <w:pStyle w:val="142"/>
              <w:jc w:val="right"/>
              <w:rPr>
                <w:rFonts w:hAnsi="Calibri" w:hint="eastAsia"/>
                <w:b/>
                <w:snapToGrid/>
              </w:rPr>
            </w:pPr>
            <w:r w:rsidRPr="003F0A6C">
              <w:rPr>
                <w:rFonts w:hAnsi="Calibri" w:hint="eastAsia"/>
                <w:b/>
                <w:snapToGrid/>
              </w:rPr>
              <w:t>4</w:t>
            </w:r>
            <w:r w:rsidRPr="003F0A6C">
              <w:rPr>
                <w:rFonts w:hAnsi="Calibri"/>
                <w:b/>
                <w:snapToGrid/>
              </w:rPr>
              <w:t>1,300</w:t>
            </w:r>
          </w:p>
        </w:tc>
      </w:tr>
      <w:tr w:rsidR="00025726" w:rsidRPr="003F0A6C" w:rsidTr="003F0A6C">
        <w:tc>
          <w:tcPr>
            <w:tcW w:w="1120" w:type="dxa"/>
            <w:vMerge/>
            <w:tcBorders>
              <w:left w:val="single" w:sz="12" w:space="0" w:color="auto"/>
            </w:tcBorders>
            <w:shd w:val="clear" w:color="auto" w:fill="auto"/>
            <w:vAlign w:val="center"/>
          </w:tcPr>
          <w:p w:rsidR="00025726" w:rsidRPr="003F0A6C" w:rsidRDefault="00025726" w:rsidP="003F0A6C">
            <w:pPr>
              <w:pStyle w:val="142"/>
              <w:jc w:val="center"/>
              <w:rPr>
                <w:rFonts w:hAnsi="Calibri" w:hint="eastAsia"/>
                <w:b/>
                <w:snapToGrid/>
              </w:rPr>
            </w:pPr>
          </w:p>
        </w:tc>
        <w:tc>
          <w:tcPr>
            <w:tcW w:w="966" w:type="dxa"/>
            <w:shd w:val="clear" w:color="auto" w:fill="auto"/>
            <w:vAlign w:val="center"/>
          </w:tcPr>
          <w:p w:rsidR="00025726" w:rsidRPr="003F0A6C" w:rsidRDefault="00025726" w:rsidP="003F0A6C">
            <w:pPr>
              <w:pStyle w:val="142"/>
              <w:jc w:val="center"/>
              <w:rPr>
                <w:rFonts w:hAnsi="Calibri" w:hint="eastAsia"/>
                <w:b/>
                <w:snapToGrid/>
              </w:rPr>
            </w:pPr>
            <w:r w:rsidRPr="003F0A6C">
              <w:rPr>
                <w:rFonts w:hAnsi="Calibri" w:hint="eastAsia"/>
                <w:b/>
                <w:snapToGrid/>
              </w:rPr>
              <w:t>損失率</w:t>
            </w:r>
          </w:p>
        </w:tc>
        <w:tc>
          <w:tcPr>
            <w:tcW w:w="1580" w:type="dxa"/>
            <w:shd w:val="clear" w:color="auto" w:fill="auto"/>
            <w:vAlign w:val="center"/>
          </w:tcPr>
          <w:p w:rsidR="00025726" w:rsidRPr="003F0A6C" w:rsidRDefault="002C334F" w:rsidP="003F0A6C">
            <w:pPr>
              <w:pStyle w:val="142"/>
              <w:jc w:val="right"/>
              <w:rPr>
                <w:rFonts w:hAnsi="Calibri" w:hint="eastAsia"/>
                <w:b/>
                <w:snapToGrid/>
              </w:rPr>
            </w:pPr>
            <w:r w:rsidRPr="003F0A6C">
              <w:rPr>
                <w:rFonts w:hAnsi="Calibri" w:hint="eastAsia"/>
                <w:b/>
                <w:snapToGrid/>
              </w:rPr>
              <w:t>6</w:t>
            </w:r>
            <w:r w:rsidRPr="003F0A6C">
              <w:rPr>
                <w:rFonts w:hAnsi="Calibri"/>
                <w:b/>
                <w:snapToGrid/>
              </w:rPr>
              <w:t>.50</w:t>
            </w:r>
          </w:p>
        </w:tc>
        <w:tc>
          <w:tcPr>
            <w:tcW w:w="1581" w:type="dxa"/>
            <w:shd w:val="clear" w:color="auto" w:fill="auto"/>
            <w:vAlign w:val="center"/>
          </w:tcPr>
          <w:p w:rsidR="00025726" w:rsidRPr="003F0A6C" w:rsidRDefault="002C334F" w:rsidP="003F0A6C">
            <w:pPr>
              <w:pStyle w:val="142"/>
              <w:jc w:val="right"/>
              <w:rPr>
                <w:rFonts w:hAnsi="Calibri" w:hint="eastAsia"/>
                <w:b/>
                <w:snapToGrid/>
              </w:rPr>
            </w:pPr>
            <w:r w:rsidRPr="003F0A6C">
              <w:rPr>
                <w:rFonts w:hAnsi="Calibri" w:hint="eastAsia"/>
                <w:b/>
                <w:snapToGrid/>
              </w:rPr>
              <w:t>1</w:t>
            </w:r>
            <w:r w:rsidRPr="003F0A6C">
              <w:rPr>
                <w:rFonts w:hAnsi="Calibri"/>
                <w:b/>
                <w:snapToGrid/>
              </w:rPr>
              <w:t>.70</w:t>
            </w:r>
          </w:p>
        </w:tc>
        <w:tc>
          <w:tcPr>
            <w:tcW w:w="1580" w:type="dxa"/>
            <w:shd w:val="clear" w:color="auto" w:fill="auto"/>
            <w:vAlign w:val="center"/>
          </w:tcPr>
          <w:p w:rsidR="00025726" w:rsidRPr="003F0A6C" w:rsidRDefault="002C334F" w:rsidP="003F0A6C">
            <w:pPr>
              <w:pStyle w:val="142"/>
              <w:jc w:val="right"/>
              <w:rPr>
                <w:rFonts w:hAnsi="Calibri" w:hint="eastAsia"/>
                <w:b/>
                <w:snapToGrid/>
              </w:rPr>
            </w:pPr>
            <w:r w:rsidRPr="003F0A6C">
              <w:rPr>
                <w:rFonts w:hAnsi="Calibri" w:hint="eastAsia"/>
                <w:b/>
                <w:snapToGrid/>
              </w:rPr>
              <w:t>4</w:t>
            </w:r>
            <w:r w:rsidRPr="003F0A6C">
              <w:rPr>
                <w:rFonts w:hAnsi="Calibri"/>
                <w:b/>
                <w:snapToGrid/>
              </w:rPr>
              <w:t>.50</w:t>
            </w:r>
          </w:p>
        </w:tc>
        <w:tc>
          <w:tcPr>
            <w:tcW w:w="1581" w:type="dxa"/>
            <w:tcBorders>
              <w:right w:val="single" w:sz="12" w:space="0" w:color="auto"/>
            </w:tcBorders>
            <w:shd w:val="clear" w:color="auto" w:fill="auto"/>
            <w:vAlign w:val="center"/>
          </w:tcPr>
          <w:p w:rsidR="00025726" w:rsidRPr="003F0A6C" w:rsidRDefault="002C334F" w:rsidP="003F0A6C">
            <w:pPr>
              <w:pStyle w:val="142"/>
              <w:jc w:val="right"/>
              <w:rPr>
                <w:rFonts w:hAnsi="Calibri" w:hint="eastAsia"/>
                <w:b/>
                <w:snapToGrid/>
              </w:rPr>
            </w:pPr>
            <w:r w:rsidRPr="003F0A6C">
              <w:rPr>
                <w:rFonts w:hAnsi="Calibri" w:hint="eastAsia"/>
                <w:b/>
                <w:snapToGrid/>
              </w:rPr>
              <w:t>0</w:t>
            </w:r>
            <w:r w:rsidRPr="003F0A6C">
              <w:rPr>
                <w:rFonts w:hAnsi="Calibri"/>
                <w:b/>
                <w:snapToGrid/>
              </w:rPr>
              <w:t>.26</w:t>
            </w:r>
          </w:p>
        </w:tc>
      </w:tr>
      <w:tr w:rsidR="00025726" w:rsidRPr="003F0A6C" w:rsidTr="003F0A6C">
        <w:tc>
          <w:tcPr>
            <w:tcW w:w="2086" w:type="dxa"/>
            <w:gridSpan w:val="2"/>
            <w:tcBorders>
              <w:left w:val="single" w:sz="12" w:space="0" w:color="auto"/>
            </w:tcBorders>
            <w:shd w:val="clear" w:color="auto" w:fill="auto"/>
            <w:vAlign w:val="center"/>
          </w:tcPr>
          <w:p w:rsidR="00025726" w:rsidRPr="003F0A6C" w:rsidRDefault="00025726" w:rsidP="003F0A6C">
            <w:pPr>
              <w:pStyle w:val="142"/>
              <w:jc w:val="center"/>
              <w:rPr>
                <w:rFonts w:hAnsi="Calibri" w:hint="eastAsia"/>
                <w:snapToGrid/>
              </w:rPr>
            </w:pPr>
            <w:r w:rsidRPr="003F0A6C">
              <w:rPr>
                <w:rFonts w:hAnsi="Calibri" w:hint="eastAsia"/>
                <w:snapToGrid/>
              </w:rPr>
              <w:t>再保公司承</w:t>
            </w:r>
            <w:r w:rsidR="0001280F" w:rsidRPr="003F0A6C">
              <w:rPr>
                <w:rFonts w:hAnsi="Calibri" w:hint="eastAsia"/>
                <w:snapToGrid/>
              </w:rPr>
              <w:t>作</w:t>
            </w:r>
            <w:r w:rsidRPr="003F0A6C">
              <w:rPr>
                <w:rFonts w:hAnsi="Calibri" w:hint="eastAsia"/>
                <w:snapToGrid/>
              </w:rPr>
              <w:t>輸出保險分攤比例</w:t>
            </w:r>
          </w:p>
        </w:tc>
        <w:tc>
          <w:tcPr>
            <w:tcW w:w="1580" w:type="dxa"/>
            <w:shd w:val="clear" w:color="auto" w:fill="auto"/>
            <w:vAlign w:val="center"/>
          </w:tcPr>
          <w:p w:rsidR="00025726" w:rsidRPr="003F0A6C" w:rsidRDefault="002C334F" w:rsidP="003F0A6C">
            <w:pPr>
              <w:pStyle w:val="142"/>
              <w:jc w:val="right"/>
              <w:rPr>
                <w:rFonts w:hAnsi="Calibri" w:hint="eastAsia"/>
                <w:snapToGrid/>
              </w:rPr>
            </w:pPr>
            <w:r w:rsidRPr="003F0A6C">
              <w:rPr>
                <w:rFonts w:hAnsi="Calibri" w:hint="eastAsia"/>
                <w:snapToGrid/>
              </w:rPr>
              <w:t>4</w:t>
            </w:r>
            <w:r w:rsidRPr="003F0A6C">
              <w:rPr>
                <w:rFonts w:hAnsi="Calibri"/>
                <w:snapToGrid/>
              </w:rPr>
              <w:t>7.5</w:t>
            </w:r>
          </w:p>
        </w:tc>
        <w:tc>
          <w:tcPr>
            <w:tcW w:w="1581" w:type="dxa"/>
            <w:shd w:val="clear" w:color="auto" w:fill="auto"/>
            <w:vAlign w:val="center"/>
          </w:tcPr>
          <w:p w:rsidR="00025726" w:rsidRPr="003F0A6C" w:rsidRDefault="002C334F" w:rsidP="003F0A6C">
            <w:pPr>
              <w:pStyle w:val="142"/>
              <w:jc w:val="right"/>
              <w:rPr>
                <w:rFonts w:hAnsi="Calibri" w:hint="eastAsia"/>
                <w:snapToGrid/>
              </w:rPr>
            </w:pPr>
            <w:r w:rsidRPr="003F0A6C">
              <w:rPr>
                <w:rFonts w:hAnsi="Calibri" w:hint="eastAsia"/>
                <w:snapToGrid/>
              </w:rPr>
              <w:t>4</w:t>
            </w:r>
            <w:r w:rsidRPr="003F0A6C">
              <w:rPr>
                <w:rFonts w:hAnsi="Calibri"/>
                <w:snapToGrid/>
              </w:rPr>
              <w:t>0.0</w:t>
            </w:r>
          </w:p>
        </w:tc>
        <w:tc>
          <w:tcPr>
            <w:tcW w:w="1580" w:type="dxa"/>
            <w:shd w:val="clear" w:color="auto" w:fill="auto"/>
            <w:vAlign w:val="center"/>
          </w:tcPr>
          <w:p w:rsidR="00025726" w:rsidRPr="003F0A6C" w:rsidRDefault="002C334F" w:rsidP="003F0A6C">
            <w:pPr>
              <w:pStyle w:val="142"/>
              <w:jc w:val="right"/>
              <w:rPr>
                <w:rFonts w:hAnsi="Calibri" w:hint="eastAsia"/>
                <w:snapToGrid/>
              </w:rPr>
            </w:pPr>
            <w:r w:rsidRPr="003F0A6C">
              <w:rPr>
                <w:rFonts w:hAnsi="Calibri" w:hint="eastAsia"/>
                <w:snapToGrid/>
              </w:rPr>
              <w:t>3</w:t>
            </w:r>
            <w:r w:rsidRPr="003F0A6C">
              <w:rPr>
                <w:rFonts w:hAnsi="Calibri"/>
                <w:snapToGrid/>
              </w:rPr>
              <w:t>7.5</w:t>
            </w:r>
          </w:p>
        </w:tc>
        <w:tc>
          <w:tcPr>
            <w:tcW w:w="1581" w:type="dxa"/>
            <w:tcBorders>
              <w:right w:val="single" w:sz="12" w:space="0" w:color="auto"/>
            </w:tcBorders>
            <w:shd w:val="clear" w:color="auto" w:fill="auto"/>
            <w:vAlign w:val="center"/>
          </w:tcPr>
          <w:p w:rsidR="00025726" w:rsidRPr="003F0A6C" w:rsidRDefault="002C334F" w:rsidP="003F0A6C">
            <w:pPr>
              <w:pStyle w:val="142"/>
              <w:jc w:val="right"/>
              <w:rPr>
                <w:rFonts w:hAnsi="Calibri" w:hint="eastAsia"/>
                <w:snapToGrid/>
              </w:rPr>
            </w:pPr>
            <w:r w:rsidRPr="003F0A6C">
              <w:rPr>
                <w:rFonts w:hAnsi="Calibri" w:hint="eastAsia"/>
                <w:snapToGrid/>
              </w:rPr>
              <w:t>4</w:t>
            </w:r>
            <w:r w:rsidRPr="003F0A6C">
              <w:rPr>
                <w:rFonts w:hAnsi="Calibri"/>
                <w:snapToGrid/>
              </w:rPr>
              <w:t>0.0</w:t>
            </w:r>
          </w:p>
        </w:tc>
      </w:tr>
      <w:tr w:rsidR="00025726" w:rsidRPr="003F0A6C" w:rsidTr="003F0A6C">
        <w:tc>
          <w:tcPr>
            <w:tcW w:w="1120" w:type="dxa"/>
            <w:vMerge w:val="restart"/>
            <w:tcBorders>
              <w:left w:val="single" w:sz="12" w:space="0" w:color="auto"/>
            </w:tcBorders>
            <w:shd w:val="clear" w:color="auto" w:fill="auto"/>
            <w:vAlign w:val="center"/>
          </w:tcPr>
          <w:p w:rsidR="00025726" w:rsidRPr="003F0A6C" w:rsidRDefault="00025726" w:rsidP="003F0A6C">
            <w:pPr>
              <w:pStyle w:val="142"/>
              <w:jc w:val="center"/>
              <w:rPr>
                <w:rFonts w:hAnsi="Calibri" w:hint="eastAsia"/>
                <w:snapToGrid/>
              </w:rPr>
            </w:pPr>
            <w:r w:rsidRPr="003F0A6C">
              <w:rPr>
                <w:rFonts w:hAnsi="Calibri" w:hint="eastAsia"/>
                <w:snapToGrid/>
              </w:rPr>
              <w:t>輸出保險準備</w:t>
            </w:r>
          </w:p>
        </w:tc>
        <w:tc>
          <w:tcPr>
            <w:tcW w:w="966" w:type="dxa"/>
            <w:shd w:val="clear" w:color="auto" w:fill="auto"/>
            <w:vAlign w:val="center"/>
          </w:tcPr>
          <w:p w:rsidR="00025726" w:rsidRPr="003F0A6C" w:rsidRDefault="00025726" w:rsidP="003F0A6C">
            <w:pPr>
              <w:pStyle w:val="142"/>
              <w:jc w:val="center"/>
              <w:rPr>
                <w:rFonts w:hAnsi="Calibri" w:hint="eastAsia"/>
                <w:snapToGrid/>
              </w:rPr>
            </w:pPr>
            <w:r w:rsidRPr="003F0A6C">
              <w:rPr>
                <w:rFonts w:hAnsi="Calibri" w:hint="eastAsia"/>
                <w:snapToGrid/>
              </w:rPr>
              <w:t>撥入輸保基金</w:t>
            </w:r>
          </w:p>
        </w:tc>
        <w:tc>
          <w:tcPr>
            <w:tcW w:w="1580" w:type="dxa"/>
            <w:shd w:val="clear" w:color="auto" w:fill="auto"/>
            <w:vAlign w:val="center"/>
          </w:tcPr>
          <w:p w:rsidR="00025726" w:rsidRPr="003F0A6C" w:rsidRDefault="002C334F" w:rsidP="003F0A6C">
            <w:pPr>
              <w:pStyle w:val="142"/>
              <w:jc w:val="right"/>
              <w:rPr>
                <w:rFonts w:hAnsi="Calibri" w:hint="eastAsia"/>
                <w:snapToGrid/>
              </w:rPr>
            </w:pPr>
            <w:r w:rsidRPr="003F0A6C">
              <w:rPr>
                <w:rFonts w:hAnsi="Calibri" w:hint="eastAsia"/>
                <w:snapToGrid/>
              </w:rPr>
              <w:t>1</w:t>
            </w:r>
            <w:r w:rsidRPr="003F0A6C">
              <w:rPr>
                <w:rFonts w:hAnsi="Calibri"/>
                <w:snapToGrid/>
              </w:rPr>
              <w:t>,214,640</w:t>
            </w:r>
          </w:p>
        </w:tc>
        <w:tc>
          <w:tcPr>
            <w:tcW w:w="1581" w:type="dxa"/>
            <w:shd w:val="clear" w:color="auto" w:fill="auto"/>
            <w:vAlign w:val="center"/>
          </w:tcPr>
          <w:p w:rsidR="00025726" w:rsidRPr="003F0A6C" w:rsidRDefault="002C334F" w:rsidP="003F0A6C">
            <w:pPr>
              <w:pStyle w:val="142"/>
              <w:jc w:val="right"/>
              <w:rPr>
                <w:rFonts w:hAnsi="Calibri" w:hint="eastAsia"/>
                <w:snapToGrid/>
              </w:rPr>
            </w:pPr>
            <w:r w:rsidRPr="003F0A6C">
              <w:rPr>
                <w:rFonts w:hAnsi="Calibri" w:hint="eastAsia"/>
                <w:snapToGrid/>
              </w:rPr>
              <w:t>1</w:t>
            </w:r>
            <w:r w:rsidRPr="003F0A6C">
              <w:rPr>
                <w:rFonts w:hAnsi="Calibri"/>
                <w:snapToGrid/>
              </w:rPr>
              <w:t>,232,438</w:t>
            </w:r>
          </w:p>
        </w:tc>
        <w:tc>
          <w:tcPr>
            <w:tcW w:w="1580" w:type="dxa"/>
            <w:shd w:val="clear" w:color="auto" w:fill="auto"/>
            <w:vAlign w:val="center"/>
          </w:tcPr>
          <w:p w:rsidR="00025726" w:rsidRPr="003F0A6C" w:rsidRDefault="005B20A9" w:rsidP="003F0A6C">
            <w:pPr>
              <w:pStyle w:val="142"/>
              <w:jc w:val="right"/>
              <w:rPr>
                <w:rFonts w:hAnsi="Calibri" w:hint="eastAsia"/>
                <w:snapToGrid/>
              </w:rPr>
            </w:pPr>
            <w:r w:rsidRPr="003F0A6C">
              <w:rPr>
                <w:rFonts w:hAnsi="Calibri" w:hint="eastAsia"/>
                <w:snapToGrid/>
              </w:rPr>
              <w:t>1</w:t>
            </w:r>
            <w:r w:rsidRPr="003F0A6C">
              <w:rPr>
                <w:rFonts w:hAnsi="Calibri"/>
                <w:snapToGrid/>
              </w:rPr>
              <w:t>,240,753</w:t>
            </w:r>
          </w:p>
        </w:tc>
        <w:tc>
          <w:tcPr>
            <w:tcW w:w="1581" w:type="dxa"/>
            <w:tcBorders>
              <w:right w:val="single" w:sz="12" w:space="0" w:color="auto"/>
            </w:tcBorders>
            <w:shd w:val="clear" w:color="auto" w:fill="auto"/>
            <w:vAlign w:val="center"/>
          </w:tcPr>
          <w:p w:rsidR="00025726" w:rsidRPr="003F0A6C" w:rsidRDefault="005B20A9" w:rsidP="003F0A6C">
            <w:pPr>
              <w:pStyle w:val="142"/>
              <w:jc w:val="right"/>
              <w:rPr>
                <w:rFonts w:hAnsi="Calibri" w:hint="eastAsia"/>
                <w:snapToGrid/>
              </w:rPr>
            </w:pPr>
            <w:r w:rsidRPr="003F0A6C">
              <w:rPr>
                <w:rFonts w:hAnsi="Calibri" w:hint="eastAsia"/>
                <w:snapToGrid/>
              </w:rPr>
              <w:t>1</w:t>
            </w:r>
            <w:r w:rsidRPr="003F0A6C">
              <w:rPr>
                <w:rFonts w:hAnsi="Calibri"/>
                <w:snapToGrid/>
              </w:rPr>
              <w:t>,232,048</w:t>
            </w:r>
          </w:p>
        </w:tc>
      </w:tr>
      <w:tr w:rsidR="00025726" w:rsidRPr="003F0A6C" w:rsidTr="003F0A6C">
        <w:tc>
          <w:tcPr>
            <w:tcW w:w="1120" w:type="dxa"/>
            <w:vMerge/>
            <w:tcBorders>
              <w:left w:val="single" w:sz="12" w:space="0" w:color="auto"/>
              <w:bottom w:val="single" w:sz="12" w:space="0" w:color="auto"/>
            </w:tcBorders>
            <w:shd w:val="clear" w:color="auto" w:fill="auto"/>
            <w:vAlign w:val="center"/>
          </w:tcPr>
          <w:p w:rsidR="00025726" w:rsidRPr="003F0A6C" w:rsidRDefault="00025726" w:rsidP="003F0A6C">
            <w:pPr>
              <w:pStyle w:val="142"/>
              <w:jc w:val="center"/>
              <w:rPr>
                <w:rFonts w:hAnsi="Calibri" w:hint="eastAsia"/>
                <w:snapToGrid/>
              </w:rPr>
            </w:pPr>
          </w:p>
        </w:tc>
        <w:tc>
          <w:tcPr>
            <w:tcW w:w="966" w:type="dxa"/>
            <w:tcBorders>
              <w:bottom w:val="single" w:sz="12" w:space="0" w:color="auto"/>
            </w:tcBorders>
            <w:shd w:val="clear" w:color="auto" w:fill="auto"/>
            <w:vAlign w:val="center"/>
          </w:tcPr>
          <w:p w:rsidR="00025726" w:rsidRPr="003F0A6C" w:rsidRDefault="00025726" w:rsidP="003F0A6C">
            <w:pPr>
              <w:pStyle w:val="142"/>
              <w:jc w:val="center"/>
              <w:rPr>
                <w:rFonts w:hAnsi="Calibri"/>
                <w:snapToGrid/>
              </w:rPr>
            </w:pPr>
            <w:r w:rsidRPr="003F0A6C">
              <w:rPr>
                <w:rFonts w:hAnsi="Calibri" w:hint="eastAsia"/>
                <w:snapToGrid/>
              </w:rPr>
              <w:t>輸保</w:t>
            </w:r>
          </w:p>
          <w:p w:rsidR="00025726" w:rsidRPr="003F0A6C" w:rsidRDefault="00025726" w:rsidP="003F0A6C">
            <w:pPr>
              <w:pStyle w:val="142"/>
              <w:jc w:val="center"/>
              <w:rPr>
                <w:rFonts w:hAnsi="Calibri" w:hint="eastAsia"/>
                <w:snapToGrid/>
              </w:rPr>
            </w:pPr>
            <w:r w:rsidRPr="003F0A6C">
              <w:rPr>
                <w:rFonts w:hAnsi="Calibri" w:hint="eastAsia"/>
                <w:snapToGrid/>
              </w:rPr>
              <w:t>準備</w:t>
            </w:r>
          </w:p>
        </w:tc>
        <w:tc>
          <w:tcPr>
            <w:tcW w:w="1580" w:type="dxa"/>
            <w:tcBorders>
              <w:bottom w:val="single" w:sz="12" w:space="0" w:color="auto"/>
            </w:tcBorders>
            <w:shd w:val="clear" w:color="auto" w:fill="auto"/>
            <w:vAlign w:val="center"/>
          </w:tcPr>
          <w:p w:rsidR="00025726" w:rsidRPr="003F0A6C" w:rsidRDefault="002C334F" w:rsidP="003F0A6C">
            <w:pPr>
              <w:pStyle w:val="142"/>
              <w:jc w:val="right"/>
              <w:rPr>
                <w:rFonts w:hAnsi="Calibri" w:hint="eastAsia"/>
                <w:snapToGrid/>
              </w:rPr>
            </w:pPr>
            <w:r w:rsidRPr="003F0A6C">
              <w:rPr>
                <w:rFonts w:hAnsi="Calibri" w:hint="eastAsia"/>
                <w:snapToGrid/>
              </w:rPr>
              <w:t>1</w:t>
            </w:r>
            <w:r w:rsidRPr="003F0A6C">
              <w:rPr>
                <w:rFonts w:hAnsi="Calibri"/>
                <w:snapToGrid/>
              </w:rPr>
              <w:t>,471,527</w:t>
            </w:r>
          </w:p>
        </w:tc>
        <w:tc>
          <w:tcPr>
            <w:tcW w:w="1581" w:type="dxa"/>
            <w:tcBorders>
              <w:bottom w:val="single" w:sz="12" w:space="0" w:color="auto"/>
            </w:tcBorders>
            <w:shd w:val="clear" w:color="auto" w:fill="auto"/>
            <w:vAlign w:val="center"/>
          </w:tcPr>
          <w:p w:rsidR="00025726" w:rsidRPr="003F0A6C" w:rsidRDefault="005B20A9" w:rsidP="003F0A6C">
            <w:pPr>
              <w:pStyle w:val="142"/>
              <w:jc w:val="right"/>
              <w:rPr>
                <w:rFonts w:hAnsi="Calibri" w:hint="eastAsia"/>
                <w:snapToGrid/>
              </w:rPr>
            </w:pPr>
            <w:r w:rsidRPr="003F0A6C">
              <w:rPr>
                <w:rFonts w:hAnsi="Calibri" w:hint="eastAsia"/>
                <w:snapToGrid/>
              </w:rPr>
              <w:t>1</w:t>
            </w:r>
            <w:r w:rsidRPr="003F0A6C">
              <w:rPr>
                <w:rFonts w:hAnsi="Calibri"/>
                <w:snapToGrid/>
              </w:rPr>
              <w:t>,597,111</w:t>
            </w:r>
          </w:p>
        </w:tc>
        <w:tc>
          <w:tcPr>
            <w:tcW w:w="1580" w:type="dxa"/>
            <w:tcBorders>
              <w:bottom w:val="single" w:sz="12" w:space="0" w:color="auto"/>
            </w:tcBorders>
            <w:shd w:val="clear" w:color="auto" w:fill="auto"/>
            <w:vAlign w:val="center"/>
          </w:tcPr>
          <w:p w:rsidR="00025726" w:rsidRPr="003F0A6C" w:rsidRDefault="005B20A9" w:rsidP="003F0A6C">
            <w:pPr>
              <w:pStyle w:val="142"/>
              <w:jc w:val="right"/>
              <w:rPr>
                <w:rFonts w:hAnsi="Calibri" w:hint="eastAsia"/>
                <w:snapToGrid/>
              </w:rPr>
            </w:pPr>
            <w:r w:rsidRPr="003F0A6C">
              <w:rPr>
                <w:rFonts w:hAnsi="Calibri" w:hint="eastAsia"/>
                <w:snapToGrid/>
              </w:rPr>
              <w:t>1</w:t>
            </w:r>
            <w:r w:rsidRPr="003F0A6C">
              <w:rPr>
                <w:rFonts w:hAnsi="Calibri"/>
                <w:snapToGrid/>
              </w:rPr>
              <w:t>,745,039</w:t>
            </w:r>
          </w:p>
        </w:tc>
        <w:tc>
          <w:tcPr>
            <w:tcW w:w="1581" w:type="dxa"/>
            <w:tcBorders>
              <w:bottom w:val="single" w:sz="12" w:space="0" w:color="auto"/>
              <w:right w:val="single" w:sz="12" w:space="0" w:color="auto"/>
            </w:tcBorders>
            <w:shd w:val="clear" w:color="auto" w:fill="auto"/>
            <w:vAlign w:val="center"/>
          </w:tcPr>
          <w:p w:rsidR="00025726" w:rsidRPr="003F0A6C" w:rsidRDefault="005B20A9" w:rsidP="003F0A6C">
            <w:pPr>
              <w:pStyle w:val="142"/>
              <w:jc w:val="right"/>
              <w:rPr>
                <w:rFonts w:hAnsi="Calibri" w:hint="eastAsia"/>
                <w:snapToGrid/>
              </w:rPr>
            </w:pPr>
            <w:r w:rsidRPr="003F0A6C">
              <w:rPr>
                <w:rFonts w:hAnsi="Calibri" w:hint="eastAsia"/>
                <w:snapToGrid/>
              </w:rPr>
              <w:t>1</w:t>
            </w:r>
            <w:r w:rsidRPr="003F0A6C">
              <w:rPr>
                <w:rFonts w:hAnsi="Calibri"/>
                <w:snapToGrid/>
              </w:rPr>
              <w:t>,745,039</w:t>
            </w:r>
          </w:p>
        </w:tc>
      </w:tr>
    </w:tbl>
    <w:p w:rsidR="006D5528" w:rsidRDefault="006D5528" w:rsidP="00AF7BF1">
      <w:pPr>
        <w:spacing w:line="280" w:lineRule="exact"/>
        <w:ind w:leftChars="0" w:left="0" w:firstLineChars="0" w:firstLine="0"/>
        <w:jc w:val="left"/>
        <w:rPr>
          <w:rFonts w:hAnsi="標楷體"/>
          <w:snapToGrid/>
          <w:sz w:val="24"/>
        </w:rPr>
      </w:pPr>
      <w:r>
        <w:rPr>
          <w:rFonts w:hint="eastAsia"/>
          <w:snapToGrid/>
          <w:sz w:val="24"/>
        </w:rPr>
        <w:t>說    明</w:t>
      </w:r>
      <w:r>
        <w:rPr>
          <w:rFonts w:ascii="新細明體" w:eastAsia="新細明體" w:hAnsi="新細明體" w:hint="eastAsia"/>
          <w:snapToGrid/>
          <w:sz w:val="24"/>
        </w:rPr>
        <w:t>：</w:t>
      </w:r>
      <w:r>
        <w:rPr>
          <w:rFonts w:hint="eastAsia"/>
          <w:snapToGrid/>
          <w:sz w:val="24"/>
        </w:rPr>
        <w:t>1.113年度為截至8月底統計資料</w:t>
      </w:r>
      <w:r>
        <w:rPr>
          <w:rFonts w:hAnsi="標楷體" w:hint="eastAsia"/>
          <w:snapToGrid/>
          <w:sz w:val="24"/>
        </w:rPr>
        <w:t>。</w:t>
      </w:r>
    </w:p>
    <w:p w:rsidR="006D5528" w:rsidRDefault="006D5528" w:rsidP="00C40698">
      <w:pPr>
        <w:spacing w:line="280" w:lineRule="exact"/>
        <w:ind w:leftChars="0" w:left="1459" w:hangingChars="600" w:hanging="1459"/>
        <w:jc w:val="left"/>
        <w:rPr>
          <w:snapToGrid/>
          <w:sz w:val="24"/>
        </w:rPr>
      </w:pPr>
      <w:r>
        <w:rPr>
          <w:rFonts w:hAnsi="標楷體" w:hint="eastAsia"/>
          <w:snapToGrid/>
          <w:sz w:val="24"/>
        </w:rPr>
        <w:t xml:space="preserve">          2.</w:t>
      </w:r>
      <w:r w:rsidRPr="006D5528">
        <w:rPr>
          <w:rFonts w:hAnsi="標楷體" w:hint="eastAsia"/>
          <w:snapToGrid/>
          <w:sz w:val="24"/>
        </w:rPr>
        <w:t>各</w:t>
      </w:r>
      <w:r>
        <w:rPr>
          <w:rFonts w:hAnsi="標楷體" w:hint="eastAsia"/>
          <w:snapToGrid/>
          <w:sz w:val="24"/>
        </w:rPr>
        <w:t>類險種</w:t>
      </w:r>
      <w:r w:rsidRPr="006D5528">
        <w:rPr>
          <w:rFonts w:hAnsi="標楷體" w:hint="eastAsia"/>
          <w:snapToGrid/>
          <w:sz w:val="24"/>
        </w:rPr>
        <w:t>損失率中除整體業務損失率</w:t>
      </w:r>
      <w:r>
        <w:rPr>
          <w:rFonts w:hAnsi="標楷體" w:hint="eastAsia"/>
          <w:snapToGrid/>
          <w:sz w:val="24"/>
        </w:rPr>
        <w:t>係</w:t>
      </w:r>
      <w:r w:rsidRPr="006D5528">
        <w:rPr>
          <w:rFonts w:hAnsi="標楷體" w:hint="eastAsia"/>
          <w:snapToGrid/>
          <w:sz w:val="24"/>
        </w:rPr>
        <w:t>以(賠款支出/保費收入)</w:t>
      </w:r>
      <w:r>
        <w:rPr>
          <w:rFonts w:hAnsi="標楷體" w:hint="eastAsia"/>
          <w:snapToGrid/>
          <w:sz w:val="24"/>
        </w:rPr>
        <w:t>核</w:t>
      </w:r>
      <w:r w:rsidRPr="006D5528">
        <w:rPr>
          <w:rFonts w:hAnsi="標楷體" w:hint="eastAsia"/>
          <w:snapToGrid/>
          <w:sz w:val="24"/>
        </w:rPr>
        <w:t>算外，其餘均為淨損失率</w:t>
      </w:r>
      <w:r>
        <w:rPr>
          <w:rFonts w:hAnsi="標楷體" w:hint="eastAsia"/>
          <w:snapToGrid/>
          <w:sz w:val="24"/>
        </w:rPr>
        <w:t>=</w:t>
      </w:r>
      <w:r w:rsidRPr="006D5528">
        <w:rPr>
          <w:rFonts w:hAnsi="標楷體" w:hint="eastAsia"/>
          <w:snapToGrid/>
          <w:sz w:val="24"/>
        </w:rPr>
        <w:t>﹝(保險賠款-收回款+追債費用)/保費收入﹞。</w:t>
      </w:r>
    </w:p>
    <w:p w:rsidR="00AF7BF1" w:rsidRPr="001F2A7B" w:rsidRDefault="00AF7BF1" w:rsidP="00AF7BF1">
      <w:pPr>
        <w:spacing w:line="280" w:lineRule="exact"/>
        <w:ind w:leftChars="0" w:left="0" w:firstLineChars="0" w:firstLine="0"/>
        <w:jc w:val="left"/>
        <w:rPr>
          <w:rFonts w:hint="eastAsia"/>
          <w:sz w:val="24"/>
        </w:rPr>
      </w:pPr>
      <w:r w:rsidRPr="001F2A7B">
        <w:rPr>
          <w:rFonts w:hint="eastAsia"/>
          <w:snapToGrid/>
          <w:sz w:val="24"/>
        </w:rPr>
        <w:t>資料來源</w:t>
      </w:r>
      <w:r w:rsidRPr="00AF7BF1">
        <w:rPr>
          <w:rFonts w:hint="eastAsia"/>
          <w:snapToGrid/>
          <w:sz w:val="24"/>
        </w:rPr>
        <w:t>：</w:t>
      </w:r>
      <w:r w:rsidR="00C40698">
        <w:rPr>
          <w:rFonts w:hint="eastAsia"/>
          <w:snapToGrid/>
          <w:sz w:val="24"/>
        </w:rPr>
        <w:t>輸出入銀行提供</w:t>
      </w:r>
      <w:r w:rsidR="00C40698">
        <w:rPr>
          <w:rFonts w:hAnsi="標楷體" w:hint="eastAsia"/>
          <w:snapToGrid/>
          <w:sz w:val="24"/>
        </w:rPr>
        <w:t>。</w:t>
      </w:r>
      <w:r w:rsidR="00C40698" w:rsidRPr="001F2A7B">
        <w:rPr>
          <w:rFonts w:hint="eastAsia"/>
          <w:sz w:val="24"/>
        </w:rPr>
        <w:t xml:space="preserve"> </w:t>
      </w:r>
    </w:p>
    <w:p w:rsidR="00B62114" w:rsidRPr="00AF7BF1" w:rsidRDefault="00C31E4F" w:rsidP="00C31E4F">
      <w:pPr>
        <w:ind w:left="566" w:firstLine="566"/>
        <w:rPr>
          <w:rFonts w:cs="標楷體"/>
          <w:sz w:val="22"/>
        </w:rPr>
      </w:pPr>
      <w:r>
        <w:rPr>
          <w:rFonts w:hint="eastAsia"/>
        </w:rPr>
        <w:t>綜上</w:t>
      </w:r>
      <w:r>
        <w:rPr>
          <w:rFonts w:hAnsi="標楷體" w:hint="eastAsia"/>
        </w:rPr>
        <w:t>，</w:t>
      </w:r>
      <w:r w:rsidRPr="001F2A7B">
        <w:rPr>
          <w:rFonts w:hint="eastAsia"/>
        </w:rPr>
        <w:t>輸出入銀行</w:t>
      </w:r>
      <w:r>
        <w:rPr>
          <w:rFonts w:hint="eastAsia"/>
        </w:rPr>
        <w:t>為協助我國出口業者拓展海外市場</w:t>
      </w:r>
      <w:r>
        <w:rPr>
          <w:rFonts w:hAnsi="標楷體" w:hint="eastAsia"/>
        </w:rPr>
        <w:t>，</w:t>
      </w:r>
      <w:r w:rsidRPr="00C31E4F">
        <w:rPr>
          <w:rFonts w:hint="eastAsia"/>
        </w:rPr>
        <w:t>辦理輸出保險</w:t>
      </w:r>
      <w:r>
        <w:rPr>
          <w:rFonts w:hint="eastAsia"/>
        </w:rPr>
        <w:t>業務</w:t>
      </w:r>
      <w:r w:rsidRPr="00C31E4F">
        <w:rPr>
          <w:rFonts w:hint="eastAsia"/>
        </w:rPr>
        <w:t>，近年稅前淨利隨業務拓展</w:t>
      </w:r>
      <w:r>
        <w:rPr>
          <w:rFonts w:hint="eastAsia"/>
        </w:rPr>
        <w:t>亦有成長</w:t>
      </w:r>
      <w:r w:rsidRPr="00C31E4F">
        <w:rPr>
          <w:rFonts w:hint="eastAsia"/>
        </w:rPr>
        <w:t>，惟部分保險類別之保險賠款金額、損失率略有增加</w:t>
      </w:r>
      <w:r>
        <w:rPr>
          <w:rFonts w:hAnsi="標楷體" w:hint="eastAsia"/>
        </w:rPr>
        <w:t>，</w:t>
      </w:r>
      <w:r>
        <w:rPr>
          <w:rFonts w:hint="eastAsia"/>
        </w:rPr>
        <w:t>允宜強化風險管控措施</w:t>
      </w:r>
      <w:r w:rsidRPr="00C31E4F">
        <w:rPr>
          <w:rFonts w:hint="eastAsia"/>
        </w:rPr>
        <w:t>，俾利相關業務之永續經營</w:t>
      </w:r>
      <w:r>
        <w:rPr>
          <w:rFonts w:hAnsi="標楷體" w:hint="eastAsia"/>
        </w:rPr>
        <w:t>。</w:t>
      </w:r>
    </w:p>
    <w:p w:rsidR="00AF7BF1" w:rsidRPr="001F2A7B" w:rsidRDefault="00AF7BF1" w:rsidP="00083AAF">
      <w:pPr>
        <w:spacing w:line="400" w:lineRule="exact"/>
        <w:ind w:leftChars="-50" w:left="-30" w:hangingChars="50" w:hanging="112"/>
        <w:jc w:val="right"/>
        <w:rPr>
          <w:rFonts w:cs="標楷體" w:hint="eastAsia"/>
          <w:sz w:val="22"/>
        </w:rPr>
      </w:pPr>
    </w:p>
    <w:p w:rsidR="000C3676" w:rsidRPr="009F354A" w:rsidRDefault="00083AAF" w:rsidP="000C3676">
      <w:pPr>
        <w:pStyle w:val="14"/>
        <w:ind w:left="567" w:hanging="567"/>
        <w:rPr>
          <w:rFonts w:hint="eastAsia"/>
          <w:color w:val="FF0000"/>
        </w:rPr>
      </w:pPr>
      <w:bookmarkStart w:id="6" w:name="_Toc182991506"/>
      <w:r>
        <w:rPr>
          <w:rFonts w:hint="eastAsia"/>
        </w:rPr>
        <w:t>四</w:t>
      </w:r>
      <w:r w:rsidR="000C3676" w:rsidRPr="00105896">
        <w:rPr>
          <w:rFonts w:hint="eastAsia"/>
        </w:rPr>
        <w:t>、</w:t>
      </w:r>
      <w:r w:rsidR="00E75BA0">
        <w:rPr>
          <w:rFonts w:hint="eastAsia"/>
        </w:rPr>
        <w:t>雖</w:t>
      </w:r>
      <w:r w:rsidR="00251E73">
        <w:rPr>
          <w:rFonts w:hAnsi="標楷體" w:hint="eastAsia"/>
        </w:rPr>
        <w:t>與國內外</w:t>
      </w:r>
      <w:r w:rsidR="009B38E1">
        <w:rPr>
          <w:rFonts w:hAnsi="標楷體" w:hint="eastAsia"/>
        </w:rPr>
        <w:t>多</w:t>
      </w:r>
      <w:r w:rsidR="00251E73">
        <w:rPr>
          <w:rFonts w:hAnsi="標楷體" w:hint="eastAsia"/>
        </w:rPr>
        <w:t>家金融機構簽約辦理轉融資業務，</w:t>
      </w:r>
      <w:r w:rsidR="00E75BA0">
        <w:rPr>
          <w:rFonts w:hAnsi="標楷體" w:hint="eastAsia"/>
        </w:rPr>
        <w:t>惟於</w:t>
      </w:r>
      <w:r w:rsidR="009B38E1" w:rsidRPr="009B38E1">
        <w:rPr>
          <w:rFonts w:hAnsi="標楷體" w:hint="eastAsia"/>
        </w:rPr>
        <w:t>中東歐與非洲</w:t>
      </w:r>
      <w:r w:rsidR="009B38E1">
        <w:rPr>
          <w:rFonts w:hAnsi="標楷體" w:hint="eastAsia"/>
        </w:rPr>
        <w:t>區域之</w:t>
      </w:r>
      <w:r w:rsidR="009B38E1" w:rsidRPr="009B38E1">
        <w:rPr>
          <w:rFonts w:hAnsi="標楷體" w:hint="eastAsia"/>
        </w:rPr>
        <w:t>合作機構</w:t>
      </w:r>
      <w:r w:rsidR="009B38E1">
        <w:rPr>
          <w:rFonts w:hAnsi="標楷體" w:hint="eastAsia"/>
        </w:rPr>
        <w:t>相對</w:t>
      </w:r>
      <w:r w:rsidR="009B38E1" w:rsidRPr="009B38E1">
        <w:rPr>
          <w:rFonts w:hAnsi="標楷體" w:hint="eastAsia"/>
        </w:rPr>
        <w:t>較少</w:t>
      </w:r>
      <w:r w:rsidR="00643754">
        <w:rPr>
          <w:rFonts w:hAnsi="標楷體" w:hint="eastAsia"/>
        </w:rPr>
        <w:t>，</w:t>
      </w:r>
      <w:r w:rsidR="00D17C57">
        <w:rPr>
          <w:rFonts w:hAnsi="標楷體" w:hint="eastAsia"/>
        </w:rPr>
        <w:t>另</w:t>
      </w:r>
      <w:r w:rsidR="009F354A">
        <w:rPr>
          <w:rFonts w:hint="eastAsia"/>
        </w:rPr>
        <w:t>越南西貢商業銀行(</w:t>
      </w:r>
      <w:r w:rsidR="009F354A">
        <w:t>SCB</w:t>
      </w:r>
      <w:r w:rsidR="009F354A">
        <w:rPr>
          <w:rFonts w:hint="eastAsia"/>
        </w:rPr>
        <w:t>)</w:t>
      </w:r>
      <w:r w:rsidR="00B04D8F">
        <w:rPr>
          <w:rFonts w:hint="eastAsia"/>
        </w:rPr>
        <w:t>轉融資貸款逾期</w:t>
      </w:r>
      <w:r w:rsidR="009F354A">
        <w:rPr>
          <w:rFonts w:hint="eastAsia"/>
        </w:rPr>
        <w:t>迄今無法償還欠款</w:t>
      </w:r>
      <w:r w:rsidR="00E72926" w:rsidRPr="00105896">
        <w:rPr>
          <w:rFonts w:hint="eastAsia"/>
        </w:rPr>
        <w:t>，允宜</w:t>
      </w:r>
      <w:r w:rsidR="00643754">
        <w:rPr>
          <w:rFonts w:hint="eastAsia"/>
        </w:rPr>
        <w:t>持續</w:t>
      </w:r>
      <w:r w:rsidR="00B04D8F">
        <w:rPr>
          <w:rFonts w:hint="eastAsia"/>
        </w:rPr>
        <w:t>溝通</w:t>
      </w:r>
      <w:r w:rsidR="00643754">
        <w:rPr>
          <w:rFonts w:hint="eastAsia"/>
        </w:rPr>
        <w:t>妥處</w:t>
      </w:r>
      <w:r w:rsidR="00E72926" w:rsidRPr="00105896">
        <w:rPr>
          <w:rFonts w:hint="eastAsia"/>
        </w:rPr>
        <w:t>，俾</w:t>
      </w:r>
      <w:r w:rsidR="00BA1888">
        <w:rPr>
          <w:rFonts w:hint="eastAsia"/>
        </w:rPr>
        <w:t>確保債權</w:t>
      </w:r>
      <w:bookmarkEnd w:id="6"/>
    </w:p>
    <w:p w:rsidR="000C3676" w:rsidRDefault="00977383" w:rsidP="000C3676">
      <w:pPr>
        <w:ind w:left="566" w:firstLine="566"/>
      </w:pPr>
      <w:r>
        <w:rPr>
          <w:rFonts w:hint="eastAsia"/>
        </w:rPr>
        <w:t>輸出入銀行</w:t>
      </w:r>
      <w:r>
        <w:t>11</w:t>
      </w:r>
      <w:r w:rsidR="00BA1888">
        <w:rPr>
          <w:rFonts w:hint="eastAsia"/>
        </w:rPr>
        <w:t>4</w:t>
      </w:r>
      <w:r>
        <w:rPr>
          <w:rFonts w:hint="eastAsia"/>
        </w:rPr>
        <w:t>年度</w:t>
      </w:r>
      <w:r w:rsidRPr="00401CC1">
        <w:rPr>
          <w:rFonts w:hint="eastAsia"/>
        </w:rPr>
        <w:t>預算案</w:t>
      </w:r>
      <w:r w:rsidR="00AE4EFA">
        <w:rPr>
          <w:rFonts w:hAnsi="標楷體" w:hint="eastAsia"/>
        </w:rPr>
        <w:t>「</w:t>
      </w:r>
      <w:r w:rsidR="000B37B8">
        <w:rPr>
          <w:rFonts w:hint="eastAsia"/>
        </w:rPr>
        <w:t>金融保險收入</w:t>
      </w:r>
      <w:r w:rsidR="000B37B8">
        <w:rPr>
          <w:rFonts w:hAnsi="標楷體" w:hint="eastAsia"/>
        </w:rPr>
        <w:t>」項下編列利息收入51億2</w:t>
      </w:r>
      <w:r w:rsidR="000B37B8">
        <w:rPr>
          <w:rFonts w:hAnsi="標楷體"/>
        </w:rPr>
        <w:t>,</w:t>
      </w:r>
      <w:r w:rsidR="000B37B8">
        <w:rPr>
          <w:rFonts w:hAnsi="標楷體" w:hint="eastAsia"/>
        </w:rPr>
        <w:t>529萬3千元，</w:t>
      </w:r>
      <w:r w:rsidR="003223C4">
        <w:rPr>
          <w:rFonts w:hAnsi="標楷體" w:hint="eastAsia"/>
        </w:rPr>
        <w:t>較113年度預算數35億2</w:t>
      </w:r>
      <w:r w:rsidR="003223C4">
        <w:rPr>
          <w:rFonts w:hAnsi="標楷體"/>
        </w:rPr>
        <w:t>,</w:t>
      </w:r>
      <w:r w:rsidR="003223C4">
        <w:rPr>
          <w:rFonts w:hAnsi="標楷體" w:hint="eastAsia"/>
        </w:rPr>
        <w:t>979萬元增加15億9</w:t>
      </w:r>
      <w:r w:rsidR="003223C4">
        <w:rPr>
          <w:rFonts w:hAnsi="標楷體"/>
        </w:rPr>
        <w:t>,</w:t>
      </w:r>
      <w:r w:rsidR="003223C4">
        <w:rPr>
          <w:rFonts w:hAnsi="標楷體" w:hint="eastAsia"/>
        </w:rPr>
        <w:t>550萬3千元(增幅45.2%</w:t>
      </w:r>
      <w:r w:rsidR="003223C4">
        <w:rPr>
          <w:rFonts w:hAnsi="標楷體"/>
        </w:rPr>
        <w:t>)</w:t>
      </w:r>
      <w:r w:rsidR="003223C4">
        <w:rPr>
          <w:rFonts w:hAnsi="標楷體" w:hint="eastAsia"/>
        </w:rPr>
        <w:t>，較112年度決算數65億1</w:t>
      </w:r>
      <w:r w:rsidR="003223C4">
        <w:rPr>
          <w:rFonts w:hAnsi="標楷體"/>
        </w:rPr>
        <w:t>,</w:t>
      </w:r>
      <w:r w:rsidR="003223C4">
        <w:rPr>
          <w:rFonts w:hAnsi="標楷體" w:hint="eastAsia"/>
        </w:rPr>
        <w:t>764萬5千元減少13億9</w:t>
      </w:r>
      <w:r w:rsidR="003223C4">
        <w:rPr>
          <w:rFonts w:hAnsi="標楷體"/>
        </w:rPr>
        <w:t>,</w:t>
      </w:r>
      <w:r w:rsidR="003223C4">
        <w:rPr>
          <w:rFonts w:hAnsi="標楷體" w:hint="eastAsia"/>
        </w:rPr>
        <w:t>235萬2千元(減幅21.36%</w:t>
      </w:r>
      <w:r w:rsidR="003223C4">
        <w:rPr>
          <w:rFonts w:hAnsi="標楷體"/>
        </w:rPr>
        <w:t>)</w:t>
      </w:r>
      <w:r w:rsidR="003223C4">
        <w:rPr>
          <w:rFonts w:hAnsi="標楷體" w:hint="eastAsia"/>
        </w:rPr>
        <w:t>；</w:t>
      </w:r>
      <w:r>
        <w:rPr>
          <w:rFonts w:hint="eastAsia"/>
        </w:rPr>
        <w:t>「金融保險成本」項下</w:t>
      </w:r>
      <w:r w:rsidR="00AE4EFA">
        <w:rPr>
          <w:rFonts w:hint="eastAsia"/>
        </w:rPr>
        <w:t>之各項提存</w:t>
      </w:r>
      <w:r>
        <w:rPr>
          <w:rFonts w:hint="eastAsia"/>
        </w:rPr>
        <w:t>編列提存備抵呆帳</w:t>
      </w:r>
      <w:r w:rsidR="00BA1888">
        <w:rPr>
          <w:rFonts w:hint="eastAsia"/>
        </w:rPr>
        <w:t>3</w:t>
      </w:r>
      <w:r>
        <w:rPr>
          <w:rFonts w:hint="eastAsia"/>
        </w:rPr>
        <w:t>億</w:t>
      </w:r>
      <w:r w:rsidR="00BA1888">
        <w:rPr>
          <w:rFonts w:hint="eastAsia"/>
        </w:rPr>
        <w:t>5</w:t>
      </w:r>
      <w:r>
        <w:t>,</w:t>
      </w:r>
      <w:r w:rsidR="00BA1888">
        <w:rPr>
          <w:rFonts w:hint="eastAsia"/>
        </w:rPr>
        <w:t>749</w:t>
      </w:r>
      <w:r>
        <w:rPr>
          <w:rFonts w:hint="eastAsia"/>
        </w:rPr>
        <w:t>萬</w:t>
      </w:r>
      <w:r w:rsidR="00BA1888">
        <w:rPr>
          <w:rFonts w:hint="eastAsia"/>
        </w:rPr>
        <w:t>6</w:t>
      </w:r>
      <w:r>
        <w:rPr>
          <w:rFonts w:hint="eastAsia"/>
        </w:rPr>
        <w:t>千元，較11</w:t>
      </w:r>
      <w:r w:rsidR="00BA1888">
        <w:rPr>
          <w:rFonts w:hint="eastAsia"/>
        </w:rPr>
        <w:t>3</w:t>
      </w:r>
      <w:r>
        <w:rPr>
          <w:rFonts w:hint="eastAsia"/>
        </w:rPr>
        <w:t>年度預算數1億</w:t>
      </w:r>
      <w:r w:rsidR="00BA1888">
        <w:rPr>
          <w:rFonts w:hint="eastAsia"/>
        </w:rPr>
        <w:t>8</w:t>
      </w:r>
      <w:r>
        <w:t>,</w:t>
      </w:r>
      <w:r w:rsidR="00BA1888">
        <w:rPr>
          <w:rFonts w:hint="eastAsia"/>
        </w:rPr>
        <w:t>580</w:t>
      </w:r>
      <w:r>
        <w:rPr>
          <w:rFonts w:hint="eastAsia"/>
        </w:rPr>
        <w:t>萬</w:t>
      </w:r>
      <w:r w:rsidR="00BA1888">
        <w:rPr>
          <w:rFonts w:hint="eastAsia"/>
        </w:rPr>
        <w:t>8</w:t>
      </w:r>
      <w:r>
        <w:rPr>
          <w:rFonts w:hint="eastAsia"/>
        </w:rPr>
        <w:t>千元增加</w:t>
      </w:r>
      <w:r w:rsidR="00BA1888">
        <w:rPr>
          <w:rFonts w:hint="eastAsia"/>
        </w:rPr>
        <w:t>1億7</w:t>
      </w:r>
      <w:r>
        <w:t>,</w:t>
      </w:r>
      <w:r w:rsidR="00BA1888">
        <w:rPr>
          <w:rFonts w:hint="eastAsia"/>
        </w:rPr>
        <w:t>16</w:t>
      </w:r>
      <w:r>
        <w:rPr>
          <w:rFonts w:hint="eastAsia"/>
        </w:rPr>
        <w:t>8萬</w:t>
      </w:r>
      <w:r w:rsidR="00BA1888">
        <w:rPr>
          <w:rFonts w:hint="eastAsia"/>
        </w:rPr>
        <w:t>8</w:t>
      </w:r>
      <w:r>
        <w:rPr>
          <w:rFonts w:hint="eastAsia"/>
        </w:rPr>
        <w:t>千元(增幅</w:t>
      </w:r>
      <w:r w:rsidR="007263C4">
        <w:rPr>
          <w:rFonts w:hint="eastAsia"/>
        </w:rPr>
        <w:t>92</w:t>
      </w:r>
      <w:r>
        <w:rPr>
          <w:rFonts w:hint="eastAsia"/>
        </w:rPr>
        <w:t>.</w:t>
      </w:r>
      <w:r w:rsidR="007263C4">
        <w:rPr>
          <w:rFonts w:hint="eastAsia"/>
        </w:rPr>
        <w:t>4</w:t>
      </w:r>
      <w:r>
        <w:t>%</w:t>
      </w:r>
      <w:r>
        <w:rPr>
          <w:rFonts w:hint="eastAsia"/>
        </w:rPr>
        <w:t>)，較11</w:t>
      </w:r>
      <w:r w:rsidR="007263C4">
        <w:rPr>
          <w:rFonts w:hint="eastAsia"/>
        </w:rPr>
        <w:t>2</w:t>
      </w:r>
      <w:r>
        <w:rPr>
          <w:rFonts w:hint="eastAsia"/>
        </w:rPr>
        <w:t>年度決算數</w:t>
      </w:r>
      <w:r w:rsidR="007263C4">
        <w:rPr>
          <w:rFonts w:hint="eastAsia"/>
        </w:rPr>
        <w:t>7</w:t>
      </w:r>
      <w:r>
        <w:rPr>
          <w:rFonts w:hint="eastAsia"/>
        </w:rPr>
        <w:t>億</w:t>
      </w:r>
      <w:r w:rsidR="007263C4">
        <w:rPr>
          <w:rFonts w:hint="eastAsia"/>
        </w:rPr>
        <w:t>177</w:t>
      </w:r>
      <w:r>
        <w:rPr>
          <w:rFonts w:hint="eastAsia"/>
        </w:rPr>
        <w:t>萬</w:t>
      </w:r>
      <w:r w:rsidR="007263C4">
        <w:rPr>
          <w:rFonts w:hint="eastAsia"/>
        </w:rPr>
        <w:t>7</w:t>
      </w:r>
      <w:r>
        <w:rPr>
          <w:rFonts w:hint="eastAsia"/>
        </w:rPr>
        <w:t>千元則減少</w:t>
      </w:r>
      <w:r w:rsidR="007263C4">
        <w:rPr>
          <w:rFonts w:hint="eastAsia"/>
        </w:rPr>
        <w:t>3</w:t>
      </w:r>
      <w:r>
        <w:rPr>
          <w:rFonts w:hint="eastAsia"/>
        </w:rPr>
        <w:t>億</w:t>
      </w:r>
      <w:r>
        <w:t>4,4</w:t>
      </w:r>
      <w:r w:rsidR="007263C4">
        <w:rPr>
          <w:rFonts w:hint="eastAsia"/>
        </w:rPr>
        <w:t>28</w:t>
      </w:r>
      <w:r>
        <w:rPr>
          <w:rFonts w:hint="eastAsia"/>
        </w:rPr>
        <w:t>萬</w:t>
      </w:r>
      <w:r w:rsidR="007263C4">
        <w:rPr>
          <w:rFonts w:hint="eastAsia"/>
        </w:rPr>
        <w:t>1千</w:t>
      </w:r>
      <w:r>
        <w:rPr>
          <w:rFonts w:hint="eastAsia"/>
        </w:rPr>
        <w:t>元(減幅4</w:t>
      </w:r>
      <w:r w:rsidR="007263C4">
        <w:rPr>
          <w:rFonts w:hint="eastAsia"/>
        </w:rPr>
        <w:t>9</w:t>
      </w:r>
      <w:r>
        <w:rPr>
          <w:rFonts w:hint="eastAsia"/>
        </w:rPr>
        <w:t>.</w:t>
      </w:r>
      <w:r w:rsidR="007263C4">
        <w:rPr>
          <w:rFonts w:hint="eastAsia"/>
        </w:rPr>
        <w:t>06</w:t>
      </w:r>
      <w:r>
        <w:rPr>
          <w:rFonts w:hint="eastAsia"/>
        </w:rPr>
        <w:t>%)</w:t>
      </w:r>
      <w:r w:rsidR="007263C4">
        <w:rPr>
          <w:rFonts w:hAnsi="標楷體" w:hint="eastAsia"/>
        </w:rPr>
        <w:t>，</w:t>
      </w:r>
      <w:r w:rsidR="00F525CA">
        <w:rPr>
          <w:rFonts w:hint="eastAsia"/>
        </w:rPr>
        <w:t>係</w:t>
      </w:r>
      <w:r w:rsidR="007263C4">
        <w:rPr>
          <w:rFonts w:hint="eastAsia"/>
        </w:rPr>
        <w:t>針對</w:t>
      </w:r>
      <w:r w:rsidR="00F525CA">
        <w:rPr>
          <w:rFonts w:hint="eastAsia"/>
        </w:rPr>
        <w:t>放款、應收款項、催收款項等款項餘額，</w:t>
      </w:r>
      <w:r w:rsidR="007263C4">
        <w:rPr>
          <w:rFonts w:hint="eastAsia"/>
        </w:rPr>
        <w:t>依</w:t>
      </w:r>
      <w:r w:rsidR="00F525CA">
        <w:rPr>
          <w:rFonts w:hint="eastAsia"/>
        </w:rPr>
        <w:t>授信戶信用</w:t>
      </w:r>
      <w:r w:rsidR="00482412">
        <w:rPr>
          <w:rFonts w:hint="eastAsia"/>
        </w:rPr>
        <w:t>評級</w:t>
      </w:r>
      <w:r w:rsidR="00F525CA">
        <w:rPr>
          <w:rFonts w:hint="eastAsia"/>
        </w:rPr>
        <w:t>預計可</w:t>
      </w:r>
      <w:r w:rsidR="00482412">
        <w:rPr>
          <w:rFonts w:hint="eastAsia"/>
        </w:rPr>
        <w:t>收</w:t>
      </w:r>
      <w:r w:rsidR="00F525CA">
        <w:rPr>
          <w:rFonts w:hint="eastAsia"/>
        </w:rPr>
        <w:t>回</w:t>
      </w:r>
      <w:r w:rsidR="00482412">
        <w:rPr>
          <w:rFonts w:hint="eastAsia"/>
        </w:rPr>
        <w:t>情形</w:t>
      </w:r>
      <w:r w:rsidR="00F525CA">
        <w:rPr>
          <w:rFonts w:hint="eastAsia"/>
        </w:rPr>
        <w:t>予以評估</w:t>
      </w:r>
      <w:r w:rsidR="00482412">
        <w:rPr>
          <w:rFonts w:hint="eastAsia"/>
        </w:rPr>
        <w:t>所</w:t>
      </w:r>
      <w:r w:rsidR="00F525CA">
        <w:rPr>
          <w:rFonts w:hint="eastAsia"/>
        </w:rPr>
        <w:t>提列之備抵呆帳</w:t>
      </w:r>
      <w:r>
        <w:rPr>
          <w:rFonts w:hint="eastAsia"/>
          <w:lang w:eastAsia="zh-HK"/>
        </w:rPr>
        <w:t>。</w:t>
      </w:r>
      <w:r w:rsidR="006D5DF7" w:rsidRPr="006D5DF7">
        <w:rPr>
          <w:rFonts w:hint="eastAsia"/>
          <w:lang w:eastAsia="zh-HK"/>
        </w:rPr>
        <w:t>另為強化該行融資功能，依行政院核定之「輸出入銀行強化功能增資新臺幣100億元計畫書」</w:t>
      </w:r>
      <w:r w:rsidR="006D5DF7">
        <w:rPr>
          <w:rFonts w:hAnsi="標楷體" w:hint="eastAsia"/>
          <w:lang w:eastAsia="zh-HK"/>
        </w:rPr>
        <w:t>，</w:t>
      </w:r>
      <w:r w:rsidR="006D5DF7" w:rsidRPr="006D5DF7">
        <w:rPr>
          <w:rFonts w:hint="eastAsia"/>
          <w:lang w:eastAsia="zh-HK"/>
        </w:rPr>
        <w:t>114年度預算案續編國庫現金增資20億元。</w:t>
      </w:r>
      <w:r w:rsidR="00482412">
        <w:rPr>
          <w:rFonts w:hint="eastAsia"/>
        </w:rPr>
        <w:t>有關近年該行與國內外金融機構合作辦理轉融資概況</w:t>
      </w:r>
      <w:r w:rsidR="00482412">
        <w:rPr>
          <w:rFonts w:hAnsi="標楷體" w:hint="eastAsia"/>
          <w:lang w:eastAsia="zh-HK"/>
        </w:rPr>
        <w:t>，</w:t>
      </w:r>
      <w:r w:rsidR="00482412">
        <w:rPr>
          <w:rFonts w:hAnsi="標楷體" w:hint="eastAsia"/>
        </w:rPr>
        <w:t>謹敘明如次</w:t>
      </w:r>
      <w:r>
        <w:rPr>
          <w:rFonts w:hint="eastAsia"/>
          <w:lang w:eastAsia="zh-HK"/>
        </w:rPr>
        <w:t>：</w:t>
      </w:r>
    </w:p>
    <w:p w:rsidR="000C3676" w:rsidRPr="00566708" w:rsidRDefault="000C3676" w:rsidP="000C3676">
      <w:pPr>
        <w:pStyle w:val="a4"/>
        <w:ind w:left="849" w:hanging="283"/>
        <w:rPr>
          <w:rFonts w:hint="eastAsia"/>
          <w:b/>
          <w:color w:val="000000"/>
        </w:rPr>
      </w:pPr>
      <w:r w:rsidRPr="00566708">
        <w:rPr>
          <w:rFonts w:hint="eastAsia"/>
          <w:b/>
          <w:color w:val="000000"/>
        </w:rPr>
        <w:t>(一)</w:t>
      </w:r>
      <w:r w:rsidR="00205B69" w:rsidRPr="00566708">
        <w:rPr>
          <w:rFonts w:hint="eastAsia"/>
          <w:b/>
          <w:color w:val="000000"/>
        </w:rPr>
        <w:t>為協助我出口業者</w:t>
      </w:r>
      <w:r w:rsidR="005E1526" w:rsidRPr="00566708">
        <w:rPr>
          <w:rFonts w:hint="eastAsia"/>
          <w:b/>
          <w:color w:val="000000"/>
        </w:rPr>
        <w:t>拓銷</w:t>
      </w:r>
      <w:r w:rsidR="00205B69" w:rsidRPr="00566708">
        <w:rPr>
          <w:rFonts w:hint="eastAsia"/>
          <w:b/>
          <w:color w:val="000000"/>
        </w:rPr>
        <w:t>海外市場</w:t>
      </w:r>
      <w:r w:rsidR="003712BA" w:rsidRPr="00566708">
        <w:rPr>
          <w:rFonts w:hint="eastAsia"/>
          <w:b/>
          <w:color w:val="000000"/>
        </w:rPr>
        <w:t>，</w:t>
      </w:r>
      <w:r w:rsidR="00205B69" w:rsidRPr="00566708">
        <w:rPr>
          <w:rFonts w:hint="eastAsia"/>
          <w:b/>
          <w:color w:val="000000"/>
        </w:rPr>
        <w:t>該行近年來已</w:t>
      </w:r>
      <w:r w:rsidR="003712BA" w:rsidRPr="00566708">
        <w:rPr>
          <w:rFonts w:hint="eastAsia"/>
          <w:b/>
          <w:color w:val="000000"/>
        </w:rPr>
        <w:t>與</w:t>
      </w:r>
      <w:r w:rsidR="00205B69" w:rsidRPr="00566708">
        <w:rPr>
          <w:rFonts w:hint="eastAsia"/>
          <w:b/>
          <w:color w:val="000000"/>
        </w:rPr>
        <w:t>數十家</w:t>
      </w:r>
      <w:r w:rsidR="003712BA" w:rsidRPr="00566708">
        <w:rPr>
          <w:rFonts w:hint="eastAsia"/>
          <w:b/>
          <w:color w:val="000000"/>
        </w:rPr>
        <w:t>國內外金融機構合作辦理轉融資業務</w:t>
      </w:r>
      <w:r w:rsidR="00BF2CD1">
        <w:rPr>
          <w:rFonts w:hAnsi="標楷體" w:hint="eastAsia"/>
          <w:b/>
          <w:color w:val="000000"/>
        </w:rPr>
        <w:t>，</w:t>
      </w:r>
      <w:r w:rsidR="00BF2CD1">
        <w:rPr>
          <w:rFonts w:hint="eastAsia"/>
          <w:b/>
          <w:color w:val="000000"/>
        </w:rPr>
        <w:t>主要以新南向國家為主</w:t>
      </w:r>
      <w:r w:rsidR="00BF2CD1">
        <w:rPr>
          <w:rFonts w:hAnsi="標楷體" w:hint="eastAsia"/>
          <w:b/>
          <w:color w:val="000000"/>
        </w:rPr>
        <w:t>，</w:t>
      </w:r>
      <w:r w:rsidR="00687B4B">
        <w:rPr>
          <w:rFonts w:hAnsi="標楷體" w:hint="eastAsia"/>
          <w:b/>
          <w:color w:val="000000"/>
        </w:rPr>
        <w:t>中東</w:t>
      </w:r>
      <w:r w:rsidR="00BF2CD1">
        <w:rPr>
          <w:rFonts w:hint="eastAsia"/>
          <w:b/>
          <w:color w:val="000000"/>
        </w:rPr>
        <w:t>歐</w:t>
      </w:r>
      <w:r w:rsidR="009B38E1">
        <w:rPr>
          <w:rFonts w:hint="eastAsia"/>
          <w:b/>
          <w:color w:val="000000"/>
        </w:rPr>
        <w:t>與非洲合作機構較</w:t>
      </w:r>
      <w:r w:rsidR="00BF2CD1">
        <w:rPr>
          <w:rFonts w:hint="eastAsia"/>
          <w:b/>
          <w:color w:val="000000"/>
        </w:rPr>
        <w:t>少</w:t>
      </w:r>
    </w:p>
    <w:p w:rsidR="00E61E99" w:rsidRPr="003F0A6C" w:rsidRDefault="002230FF" w:rsidP="0028525C">
      <w:pPr>
        <w:pStyle w:val="21"/>
        <w:ind w:left="850" w:firstLine="566"/>
        <w:rPr>
          <w:color w:val="000000"/>
        </w:rPr>
      </w:pPr>
      <w:r w:rsidRPr="003F0A6C">
        <w:rPr>
          <w:rFonts w:hAnsi="標楷體" w:hint="eastAsia"/>
          <w:color w:val="000000"/>
        </w:rPr>
        <w:t>為協助我出口業者拓銷海外市場，輸出入銀行</w:t>
      </w:r>
      <w:r w:rsidR="003223C4" w:rsidRPr="003F0A6C">
        <w:rPr>
          <w:rFonts w:hint="eastAsia"/>
          <w:color w:val="000000"/>
        </w:rPr>
        <w:t>辦理</w:t>
      </w:r>
      <w:r w:rsidR="002F51DA" w:rsidRPr="003F0A6C">
        <w:rPr>
          <w:rFonts w:hint="eastAsia"/>
          <w:color w:val="000000"/>
        </w:rPr>
        <w:t>轉融資業務</w:t>
      </w:r>
      <w:r w:rsidR="00D307B0" w:rsidRPr="003F0A6C">
        <w:rPr>
          <w:rFonts w:hint="eastAsia"/>
          <w:color w:val="000000"/>
        </w:rPr>
        <w:t>，授予與該行簽約之國內外金融機構信用額度，由該等金融機構轉貸</w:t>
      </w:r>
      <w:r w:rsidR="00F224C3">
        <w:rPr>
          <w:rFonts w:hint="eastAsia"/>
          <w:color w:val="000000"/>
        </w:rPr>
        <w:t>予</w:t>
      </w:r>
      <w:r w:rsidR="00D307B0" w:rsidRPr="003F0A6C">
        <w:rPr>
          <w:rFonts w:hint="eastAsia"/>
          <w:color w:val="000000"/>
        </w:rPr>
        <w:t>其客戶作為向我國出口</w:t>
      </w:r>
      <w:r w:rsidR="00F224C3">
        <w:rPr>
          <w:rFonts w:hint="eastAsia"/>
          <w:color w:val="000000"/>
        </w:rPr>
        <w:t>業者</w:t>
      </w:r>
      <w:r w:rsidR="00D307B0" w:rsidRPr="003F0A6C">
        <w:rPr>
          <w:rFonts w:hint="eastAsia"/>
          <w:color w:val="000000"/>
        </w:rPr>
        <w:t>購買產品之資金，</w:t>
      </w:r>
      <w:r w:rsidR="00E61E99" w:rsidRPr="003F0A6C">
        <w:rPr>
          <w:rFonts w:hint="eastAsia"/>
          <w:color w:val="000000"/>
        </w:rPr>
        <w:t>就輸出入銀行而言</w:t>
      </w:r>
      <w:r w:rsidR="00F224C3">
        <w:rPr>
          <w:rFonts w:hAnsi="標楷體" w:hint="eastAsia"/>
          <w:color w:val="000000"/>
        </w:rPr>
        <w:t>，</w:t>
      </w:r>
      <w:r w:rsidR="000D27E9">
        <w:rPr>
          <w:rFonts w:hint="eastAsia"/>
          <w:color w:val="000000"/>
        </w:rPr>
        <w:t>除可從轉融資</w:t>
      </w:r>
      <w:r w:rsidR="00E61E99" w:rsidRPr="003F0A6C">
        <w:rPr>
          <w:rFonts w:hint="eastAsia"/>
          <w:color w:val="000000"/>
        </w:rPr>
        <w:t>金融機構轉貸並向該行申請核撥款項中獲取利息收入外</w:t>
      </w:r>
      <w:r w:rsidR="00E61E99" w:rsidRPr="003F0A6C">
        <w:rPr>
          <w:rFonts w:hAnsi="標楷體" w:hint="eastAsia"/>
          <w:color w:val="000000"/>
        </w:rPr>
        <w:t>，</w:t>
      </w:r>
      <w:r w:rsidR="00E61E99" w:rsidRPr="003F0A6C">
        <w:rPr>
          <w:rFonts w:hint="eastAsia"/>
          <w:color w:val="000000"/>
        </w:rPr>
        <w:t>由於轉貸提供國外買方業者優惠之分期付款融資</w:t>
      </w:r>
      <w:r w:rsidR="00E61E99" w:rsidRPr="003F0A6C">
        <w:rPr>
          <w:rFonts w:hAnsi="標楷體" w:hint="eastAsia"/>
          <w:color w:val="000000"/>
        </w:rPr>
        <w:t>，亦有助於</w:t>
      </w:r>
      <w:r w:rsidR="00D307B0" w:rsidRPr="003F0A6C">
        <w:rPr>
          <w:rFonts w:hint="eastAsia"/>
          <w:color w:val="000000"/>
        </w:rPr>
        <w:t>提高渠等購買我國產品之意願，並加強我國產品在國際市場上之競爭力</w:t>
      </w:r>
      <w:r w:rsidR="00407C26" w:rsidRPr="003F0A6C">
        <w:rPr>
          <w:rFonts w:hint="eastAsia"/>
          <w:color w:val="000000"/>
        </w:rPr>
        <w:t>。</w:t>
      </w:r>
    </w:p>
    <w:p w:rsidR="00407C26" w:rsidRPr="003F0A6C" w:rsidRDefault="00E61E99" w:rsidP="00AE0B00">
      <w:pPr>
        <w:pStyle w:val="21"/>
        <w:spacing w:line="494" w:lineRule="exact"/>
        <w:ind w:left="850" w:firstLine="566"/>
        <w:rPr>
          <w:color w:val="000000"/>
        </w:rPr>
      </w:pPr>
      <w:r w:rsidRPr="003F0A6C">
        <w:rPr>
          <w:rFonts w:hint="eastAsia"/>
          <w:color w:val="000000"/>
        </w:rPr>
        <w:t>依輸出入銀行</w:t>
      </w:r>
      <w:r w:rsidR="005D784A">
        <w:rPr>
          <w:rFonts w:hint="eastAsia"/>
          <w:color w:val="000000"/>
        </w:rPr>
        <w:t>網站公告資料</w:t>
      </w:r>
      <w:r w:rsidR="00A277A9" w:rsidRPr="003F0A6C">
        <w:rPr>
          <w:rFonts w:hint="eastAsia"/>
          <w:color w:val="000000"/>
        </w:rPr>
        <w:t>，</w:t>
      </w:r>
      <w:r w:rsidRPr="003F0A6C">
        <w:rPr>
          <w:rFonts w:hint="eastAsia"/>
          <w:color w:val="000000"/>
        </w:rPr>
        <w:t>截至113年10月底與該行</w:t>
      </w:r>
      <w:r w:rsidR="00D1425F" w:rsidRPr="003F0A6C">
        <w:rPr>
          <w:rFonts w:hint="eastAsia"/>
          <w:color w:val="000000"/>
        </w:rPr>
        <w:t>合作辦理轉融資之國內外</w:t>
      </w:r>
      <w:r w:rsidR="00794798">
        <w:rPr>
          <w:rFonts w:hint="eastAsia"/>
          <w:color w:val="000000"/>
        </w:rPr>
        <w:t>金融機構</w:t>
      </w:r>
      <w:r w:rsidR="00D1425F" w:rsidRPr="003F0A6C">
        <w:rPr>
          <w:rFonts w:hint="eastAsia"/>
          <w:color w:val="000000"/>
        </w:rPr>
        <w:t>計有</w:t>
      </w:r>
      <w:r w:rsidR="00BF2CD1">
        <w:rPr>
          <w:rFonts w:hint="eastAsia"/>
          <w:color w:val="000000"/>
        </w:rPr>
        <w:t>79家機構</w:t>
      </w:r>
      <w:r w:rsidR="00573DC0" w:rsidRPr="003F0A6C">
        <w:rPr>
          <w:rFonts w:hint="eastAsia"/>
          <w:color w:val="000000"/>
        </w:rPr>
        <w:t>(</w:t>
      </w:r>
      <w:r w:rsidR="00BF2CD1">
        <w:rPr>
          <w:rFonts w:hint="eastAsia"/>
          <w:color w:val="000000"/>
        </w:rPr>
        <w:t>部分機構含其駐外據點</w:t>
      </w:r>
      <w:r w:rsidR="00BF2CD1">
        <w:rPr>
          <w:rFonts w:hAnsi="標楷體" w:hint="eastAsia"/>
          <w:color w:val="000000"/>
        </w:rPr>
        <w:t>，</w:t>
      </w:r>
      <w:r w:rsidR="00573DC0" w:rsidRPr="003F0A6C">
        <w:rPr>
          <w:rFonts w:hint="eastAsia"/>
          <w:color w:val="000000"/>
        </w:rPr>
        <w:t>詳表1)</w:t>
      </w:r>
      <w:r w:rsidR="00D1425F" w:rsidRPr="003F0A6C">
        <w:rPr>
          <w:rFonts w:hAnsi="標楷體" w:hint="eastAsia"/>
          <w:color w:val="000000"/>
        </w:rPr>
        <w:t>，</w:t>
      </w:r>
      <w:r w:rsidR="00D1425F" w:rsidRPr="003F0A6C">
        <w:rPr>
          <w:rFonts w:hint="eastAsia"/>
          <w:color w:val="000000"/>
        </w:rPr>
        <w:t>除美國之</w:t>
      </w:r>
      <w:r w:rsidR="002C6FEB" w:rsidRPr="002C6FEB">
        <w:rPr>
          <w:color w:val="000000"/>
        </w:rPr>
        <w:t>CATHAY BANK</w:t>
      </w:r>
      <w:r w:rsidR="002C6FEB">
        <w:rPr>
          <w:rFonts w:hint="eastAsia"/>
          <w:color w:val="000000"/>
        </w:rPr>
        <w:t>與</w:t>
      </w:r>
      <w:r w:rsidR="002C6FEB" w:rsidRPr="002C6FEB">
        <w:rPr>
          <w:color w:val="000000"/>
        </w:rPr>
        <w:t>GOLDEN BANK N.A.</w:t>
      </w:r>
      <w:r w:rsidR="00D1425F" w:rsidRPr="003F0A6C">
        <w:rPr>
          <w:rFonts w:hAnsi="標楷體" w:hint="eastAsia"/>
          <w:color w:val="000000"/>
        </w:rPr>
        <w:t>、</w:t>
      </w:r>
      <w:r w:rsidR="002C6FEB">
        <w:rPr>
          <w:rFonts w:hAnsi="標楷體" w:hint="eastAsia"/>
          <w:color w:val="000000"/>
        </w:rPr>
        <w:t>墨西哥之</w:t>
      </w:r>
      <w:r w:rsidR="002C6FEB" w:rsidRPr="002C6FEB">
        <w:rPr>
          <w:rFonts w:hAnsi="標楷體"/>
          <w:color w:val="000000"/>
        </w:rPr>
        <w:t>INTERCAM BANCO, S.A., INSTITUCION DE BANCA MULTIPLE, INTERCAM GRUPO FINANCIERO</w:t>
      </w:r>
      <w:r w:rsidR="002C6FEB">
        <w:rPr>
          <w:rFonts w:hAnsi="標楷體" w:hint="eastAsia"/>
          <w:color w:val="000000"/>
        </w:rPr>
        <w:t>、</w:t>
      </w:r>
      <w:r w:rsidR="00D1425F" w:rsidRPr="003F0A6C">
        <w:rPr>
          <w:rFonts w:hAnsi="標楷體" w:hint="eastAsia"/>
          <w:color w:val="000000"/>
        </w:rPr>
        <w:t>保加利亞之</w:t>
      </w:r>
      <w:r w:rsidR="00AD70AF" w:rsidRPr="00AD70AF">
        <w:rPr>
          <w:rFonts w:hAnsi="標楷體"/>
          <w:color w:val="000000"/>
        </w:rPr>
        <w:t>FIRST INVESTMENT BANK AD</w:t>
      </w:r>
      <w:r w:rsidR="00D1425F" w:rsidRPr="003F0A6C">
        <w:rPr>
          <w:rFonts w:hAnsi="標楷體" w:hint="eastAsia"/>
          <w:color w:val="000000"/>
        </w:rPr>
        <w:t>及</w:t>
      </w:r>
      <w:r w:rsidR="00D1425F" w:rsidRPr="003F0A6C">
        <w:rPr>
          <w:rFonts w:hint="eastAsia"/>
          <w:color w:val="000000"/>
        </w:rPr>
        <w:t>南非之</w:t>
      </w:r>
      <w:r w:rsidR="00AD70AF" w:rsidRPr="00AD70AF">
        <w:rPr>
          <w:color w:val="000000"/>
        </w:rPr>
        <w:t>ABSA BANK LIMITED</w:t>
      </w:r>
      <w:r w:rsidR="00D1425F" w:rsidRPr="003F0A6C">
        <w:rPr>
          <w:rFonts w:hint="eastAsia"/>
          <w:color w:val="000000"/>
        </w:rPr>
        <w:t>外</w:t>
      </w:r>
      <w:r w:rsidR="00D1425F" w:rsidRPr="003F0A6C">
        <w:rPr>
          <w:rFonts w:hAnsi="標楷體" w:hint="eastAsia"/>
          <w:color w:val="000000"/>
        </w:rPr>
        <w:t>，</w:t>
      </w:r>
      <w:r w:rsidR="00BF2CD1">
        <w:rPr>
          <w:rFonts w:hAnsi="標楷體" w:hint="eastAsia"/>
          <w:color w:val="000000"/>
        </w:rPr>
        <w:t>主要</w:t>
      </w:r>
      <w:r w:rsidR="00065A01">
        <w:rPr>
          <w:rFonts w:hAnsi="標楷體" w:hint="eastAsia"/>
          <w:color w:val="000000"/>
        </w:rPr>
        <w:t>分布</w:t>
      </w:r>
      <w:r w:rsidR="00BF2CD1">
        <w:rPr>
          <w:rFonts w:hAnsi="標楷體" w:hint="eastAsia"/>
          <w:color w:val="000000"/>
        </w:rPr>
        <w:t>於新南向國家</w:t>
      </w:r>
      <w:r w:rsidR="00065A01">
        <w:rPr>
          <w:rFonts w:hAnsi="標楷體" w:hint="eastAsia"/>
          <w:color w:val="000000"/>
        </w:rPr>
        <w:t xml:space="preserve"> (11國計39家，家數</w:t>
      </w:r>
      <w:r w:rsidR="007F0FAD">
        <w:rPr>
          <w:rFonts w:hAnsi="標楷體" w:hint="eastAsia"/>
          <w:color w:val="000000"/>
        </w:rPr>
        <w:t>占比49.37%</w:t>
      </w:r>
      <w:r w:rsidR="00065A01">
        <w:rPr>
          <w:rFonts w:hAnsi="標楷體" w:hint="eastAsia"/>
          <w:color w:val="000000"/>
        </w:rPr>
        <w:t>)、</w:t>
      </w:r>
      <w:r w:rsidR="00573DC0" w:rsidRPr="003F0A6C">
        <w:rPr>
          <w:rFonts w:hint="eastAsia"/>
          <w:color w:val="000000"/>
        </w:rPr>
        <w:t>中南美洲</w:t>
      </w:r>
      <w:r w:rsidR="00065A01">
        <w:rPr>
          <w:rFonts w:hint="eastAsia"/>
          <w:color w:val="000000"/>
        </w:rPr>
        <w:t>(8國計14家</w:t>
      </w:r>
      <w:r w:rsidR="00065A01">
        <w:rPr>
          <w:rFonts w:hAnsi="標楷體" w:hint="eastAsia"/>
          <w:color w:val="000000"/>
        </w:rPr>
        <w:t>，</w:t>
      </w:r>
      <w:r w:rsidR="00065A01">
        <w:rPr>
          <w:rFonts w:hint="eastAsia"/>
          <w:color w:val="000000"/>
        </w:rPr>
        <w:t>家數占比17.72%)</w:t>
      </w:r>
      <w:r w:rsidR="00573DC0" w:rsidRPr="003F0A6C">
        <w:rPr>
          <w:rFonts w:hint="eastAsia"/>
          <w:color w:val="000000"/>
        </w:rPr>
        <w:t>等較具外銷潛力之新興市場國家</w:t>
      </w:r>
      <w:r w:rsidR="00573DC0" w:rsidRPr="003F0A6C">
        <w:rPr>
          <w:rFonts w:hAnsi="標楷體" w:hint="eastAsia"/>
          <w:color w:val="000000"/>
        </w:rPr>
        <w:t>，</w:t>
      </w:r>
      <w:r w:rsidR="00065A01">
        <w:rPr>
          <w:rFonts w:hAnsi="標楷體" w:hint="eastAsia"/>
          <w:color w:val="000000"/>
        </w:rPr>
        <w:t>其中</w:t>
      </w:r>
      <w:r w:rsidR="00E53C76">
        <w:rPr>
          <w:rFonts w:hAnsi="標楷體" w:hint="eastAsia"/>
          <w:color w:val="000000"/>
        </w:rPr>
        <w:t>有不少</w:t>
      </w:r>
      <w:r w:rsidR="007F0FAD">
        <w:rPr>
          <w:rFonts w:hAnsi="標楷體" w:hint="eastAsia"/>
          <w:color w:val="000000"/>
        </w:rPr>
        <w:t>金融</w:t>
      </w:r>
      <w:r w:rsidR="00E53C76">
        <w:rPr>
          <w:rFonts w:hAnsi="標楷體" w:hint="eastAsia"/>
          <w:color w:val="000000"/>
        </w:rPr>
        <w:t>機構係屬本國</w:t>
      </w:r>
      <w:r w:rsidR="00065A01">
        <w:rPr>
          <w:rFonts w:hAnsi="標楷體" w:hint="eastAsia"/>
          <w:color w:val="000000"/>
        </w:rPr>
        <w:t>大型商業</w:t>
      </w:r>
      <w:r w:rsidR="00E53C76">
        <w:rPr>
          <w:rFonts w:hAnsi="標楷體" w:hint="eastAsia"/>
          <w:color w:val="000000"/>
        </w:rPr>
        <w:t>銀行</w:t>
      </w:r>
      <w:r w:rsidR="00065A01">
        <w:rPr>
          <w:rFonts w:hAnsi="標楷體" w:hint="eastAsia"/>
          <w:color w:val="000000"/>
        </w:rPr>
        <w:t>(如</w:t>
      </w:r>
      <w:r w:rsidR="00065A01" w:rsidRPr="00065A01">
        <w:rPr>
          <w:rFonts w:hAnsi="標楷體" w:hint="eastAsia"/>
          <w:color w:val="000000"/>
        </w:rPr>
        <w:t>兆豐國際商業銀行</w:t>
      </w:r>
      <w:r w:rsidR="00065A01">
        <w:rPr>
          <w:rFonts w:hAnsi="標楷體" w:hint="eastAsia"/>
          <w:color w:val="000000"/>
        </w:rPr>
        <w:t>、</w:t>
      </w:r>
      <w:r w:rsidR="00065A01" w:rsidRPr="00065A01">
        <w:rPr>
          <w:rFonts w:hAnsi="標楷體" w:hint="eastAsia"/>
          <w:color w:val="000000"/>
        </w:rPr>
        <w:t>國泰世華</w:t>
      </w:r>
      <w:r w:rsidR="006966AC">
        <w:rPr>
          <w:rFonts w:hAnsi="標楷體" w:hint="eastAsia"/>
          <w:color w:val="000000"/>
        </w:rPr>
        <w:t>商業</w:t>
      </w:r>
      <w:r w:rsidR="00065A01" w:rsidRPr="00065A01">
        <w:rPr>
          <w:rFonts w:hAnsi="標楷體" w:hint="eastAsia"/>
          <w:color w:val="000000"/>
        </w:rPr>
        <w:t>銀行</w:t>
      </w:r>
      <w:r w:rsidR="00065A01">
        <w:rPr>
          <w:rFonts w:hAnsi="標楷體" w:hint="eastAsia"/>
          <w:color w:val="000000"/>
        </w:rPr>
        <w:t>)</w:t>
      </w:r>
      <w:r w:rsidR="00E53C76">
        <w:rPr>
          <w:rFonts w:hAnsi="標楷體" w:hint="eastAsia"/>
          <w:color w:val="000000"/>
        </w:rPr>
        <w:t>在海外之分支機構，</w:t>
      </w:r>
      <w:r w:rsidR="00A277A9" w:rsidRPr="003F0A6C">
        <w:rPr>
          <w:rFonts w:hint="eastAsia"/>
          <w:color w:val="000000"/>
        </w:rPr>
        <w:t>以</w:t>
      </w:r>
      <w:r w:rsidR="00573DC0" w:rsidRPr="003F0A6C">
        <w:rPr>
          <w:rFonts w:hint="eastAsia"/>
          <w:color w:val="000000"/>
        </w:rPr>
        <w:t>強化對當地進</w:t>
      </w:r>
      <w:r w:rsidR="009F5928">
        <w:rPr>
          <w:rFonts w:hint="eastAsia"/>
          <w:color w:val="000000"/>
        </w:rPr>
        <w:t>出</w:t>
      </w:r>
      <w:r w:rsidR="00573DC0" w:rsidRPr="003F0A6C">
        <w:rPr>
          <w:rFonts w:hint="eastAsia"/>
          <w:color w:val="000000"/>
        </w:rPr>
        <w:t>口</w:t>
      </w:r>
      <w:r w:rsidR="009F5928">
        <w:rPr>
          <w:rFonts w:hint="eastAsia"/>
          <w:color w:val="000000"/>
        </w:rPr>
        <w:t>業者</w:t>
      </w:r>
      <w:r w:rsidR="00573DC0" w:rsidRPr="003F0A6C">
        <w:rPr>
          <w:rFonts w:hint="eastAsia"/>
          <w:color w:val="000000"/>
        </w:rPr>
        <w:t>之金融服務</w:t>
      </w:r>
      <w:r w:rsidR="00573DC0" w:rsidRPr="003F0A6C">
        <w:rPr>
          <w:rFonts w:hAnsi="標楷體" w:hint="eastAsia"/>
          <w:color w:val="000000"/>
        </w:rPr>
        <w:t>，</w:t>
      </w:r>
      <w:r w:rsidR="00573DC0" w:rsidRPr="003F0A6C">
        <w:rPr>
          <w:rFonts w:hint="eastAsia"/>
          <w:color w:val="000000"/>
        </w:rPr>
        <w:t>促成雙邊經貿交流</w:t>
      </w:r>
      <w:r w:rsidR="00A277A9" w:rsidRPr="003F0A6C">
        <w:rPr>
          <w:rFonts w:hint="eastAsia"/>
          <w:color w:val="000000"/>
        </w:rPr>
        <w:t>。</w:t>
      </w:r>
      <w:r w:rsidR="007F0FAD">
        <w:rPr>
          <w:rFonts w:hint="eastAsia"/>
          <w:color w:val="000000"/>
        </w:rPr>
        <w:t>惟查截至113年10月底與輸出入銀行合作之國內外金融機構</w:t>
      </w:r>
      <w:r w:rsidR="009F5928">
        <w:rPr>
          <w:rFonts w:hint="eastAsia"/>
          <w:color w:val="000000"/>
        </w:rPr>
        <w:t>之</w:t>
      </w:r>
      <w:r w:rsidR="009F5928">
        <w:rPr>
          <w:rFonts w:hAnsi="標楷體" w:hint="eastAsia"/>
          <w:color w:val="000000"/>
        </w:rPr>
        <w:t>分布</w:t>
      </w:r>
      <w:r w:rsidR="009F5928">
        <w:rPr>
          <w:rFonts w:hint="eastAsia"/>
          <w:color w:val="000000"/>
        </w:rPr>
        <w:t>國別數</w:t>
      </w:r>
      <w:r w:rsidR="009F5928">
        <w:rPr>
          <w:rFonts w:hAnsi="標楷體" w:hint="eastAsia"/>
          <w:color w:val="000000"/>
        </w:rPr>
        <w:t>、</w:t>
      </w:r>
      <w:r w:rsidR="00697336">
        <w:rPr>
          <w:rFonts w:hint="eastAsia"/>
          <w:color w:val="000000"/>
        </w:rPr>
        <w:t>家數</w:t>
      </w:r>
      <w:r w:rsidR="007F0FAD">
        <w:rPr>
          <w:rFonts w:hint="eastAsia"/>
          <w:color w:val="000000"/>
        </w:rPr>
        <w:t>在中東歐</w:t>
      </w:r>
      <w:r w:rsidR="00697336">
        <w:rPr>
          <w:rFonts w:hAnsi="標楷體" w:hint="eastAsia"/>
          <w:color w:val="000000"/>
        </w:rPr>
        <w:t>、</w:t>
      </w:r>
      <w:r w:rsidR="00697336">
        <w:rPr>
          <w:rFonts w:hint="eastAsia"/>
          <w:color w:val="000000"/>
        </w:rPr>
        <w:t>非洲</w:t>
      </w:r>
      <w:r w:rsidR="009F5928">
        <w:rPr>
          <w:rFonts w:hint="eastAsia"/>
          <w:color w:val="000000"/>
        </w:rPr>
        <w:t>等區域</w:t>
      </w:r>
      <w:r w:rsidR="00697336">
        <w:rPr>
          <w:rFonts w:hint="eastAsia"/>
          <w:color w:val="000000"/>
        </w:rPr>
        <w:t>偏少</w:t>
      </w:r>
      <w:r w:rsidR="00697336">
        <w:rPr>
          <w:rFonts w:hAnsi="標楷體" w:hint="eastAsia"/>
          <w:color w:val="000000"/>
        </w:rPr>
        <w:t>，分別僅有</w:t>
      </w:r>
      <w:r w:rsidR="009F5928">
        <w:rPr>
          <w:rFonts w:hAnsi="標楷體" w:hint="eastAsia"/>
          <w:color w:val="000000"/>
        </w:rPr>
        <w:t>2國</w:t>
      </w:r>
      <w:r w:rsidR="00697336">
        <w:rPr>
          <w:rFonts w:hAnsi="標楷體" w:hint="eastAsia"/>
          <w:color w:val="000000"/>
        </w:rPr>
        <w:t>13家、1</w:t>
      </w:r>
      <w:r w:rsidR="009F5928">
        <w:rPr>
          <w:rFonts w:hAnsi="標楷體" w:hint="eastAsia"/>
          <w:color w:val="000000"/>
        </w:rPr>
        <w:t>國</w:t>
      </w:r>
      <w:r w:rsidR="00697336">
        <w:rPr>
          <w:rFonts w:hAnsi="標楷體" w:hint="eastAsia"/>
          <w:color w:val="000000"/>
        </w:rPr>
        <w:t>1</w:t>
      </w:r>
      <w:r w:rsidR="009F5928">
        <w:rPr>
          <w:rFonts w:hAnsi="標楷體" w:hint="eastAsia"/>
          <w:color w:val="000000"/>
        </w:rPr>
        <w:t>家</w:t>
      </w:r>
      <w:r w:rsidR="00FF0AF4">
        <w:rPr>
          <w:rFonts w:hAnsi="標楷體" w:hint="eastAsia"/>
          <w:color w:val="000000"/>
        </w:rPr>
        <w:t>。</w:t>
      </w:r>
      <w:r w:rsidR="00697336">
        <w:rPr>
          <w:rFonts w:hAnsi="標楷體" w:hint="eastAsia"/>
          <w:color w:val="000000"/>
        </w:rPr>
        <w:t>鑒於為拓展外貿布局，</w:t>
      </w:r>
      <w:r w:rsidR="00FF0AF4">
        <w:rPr>
          <w:rFonts w:hAnsi="標楷體" w:hint="eastAsia"/>
          <w:color w:val="000000"/>
        </w:rPr>
        <w:t>政府</w:t>
      </w:r>
      <w:r w:rsidR="00B53E6E">
        <w:rPr>
          <w:rFonts w:hAnsi="標楷體" w:hint="eastAsia"/>
          <w:color w:val="000000"/>
        </w:rPr>
        <w:t>除已於111年3月核定「中東歐融資基金方案」藉以深化我與中東歐國家之經貿鏈結</w:t>
      </w:r>
      <w:r w:rsidR="00FF0AF4">
        <w:rPr>
          <w:rFonts w:hAnsi="標楷體" w:hint="eastAsia"/>
          <w:color w:val="000000"/>
        </w:rPr>
        <w:t>外，並已</w:t>
      </w:r>
      <w:r w:rsidR="00697336">
        <w:rPr>
          <w:rFonts w:hAnsi="標楷體" w:hint="eastAsia"/>
          <w:color w:val="000000"/>
        </w:rPr>
        <w:t>推動</w:t>
      </w:r>
      <w:r w:rsidR="00FF0AF4">
        <w:rPr>
          <w:rFonts w:hAnsi="標楷體" w:hint="eastAsia"/>
          <w:color w:val="000000"/>
        </w:rPr>
        <w:t>包括「</w:t>
      </w:r>
      <w:r w:rsidR="00B53E6E">
        <w:rPr>
          <w:rFonts w:hAnsi="標楷體" w:hint="eastAsia"/>
          <w:color w:val="000000"/>
        </w:rPr>
        <w:t>新南向政策工作計畫</w:t>
      </w:r>
      <w:r w:rsidR="00FF0AF4">
        <w:rPr>
          <w:rFonts w:hAnsi="標楷體" w:hint="eastAsia"/>
          <w:color w:val="000000"/>
        </w:rPr>
        <w:t>」、「拓銷非洲市場」等經貿政策</w:t>
      </w:r>
      <w:r w:rsidR="00B53E6E">
        <w:rPr>
          <w:rFonts w:hAnsi="標楷體" w:hint="eastAsia"/>
          <w:color w:val="000000"/>
        </w:rPr>
        <w:t>，</w:t>
      </w:r>
      <w:r w:rsidR="00FF0AF4">
        <w:rPr>
          <w:rFonts w:hAnsi="標楷體" w:hint="eastAsia"/>
          <w:color w:val="000000"/>
        </w:rPr>
        <w:t>輸出入銀行為拓展該行海外業務，</w:t>
      </w:r>
      <w:r w:rsidR="00BE4E3B">
        <w:rPr>
          <w:rFonts w:hAnsi="標楷體" w:hint="eastAsia"/>
          <w:color w:val="000000"/>
        </w:rPr>
        <w:t>亦</w:t>
      </w:r>
      <w:r w:rsidR="00FF0AF4">
        <w:rPr>
          <w:rFonts w:hAnsi="標楷體" w:hint="eastAsia"/>
          <w:color w:val="000000"/>
        </w:rPr>
        <w:t>先後於104年12月、111年10月</w:t>
      </w:r>
      <w:r w:rsidR="009F5928">
        <w:rPr>
          <w:rFonts w:hAnsi="標楷體" w:hint="eastAsia"/>
          <w:color w:val="000000"/>
        </w:rPr>
        <w:t>於屬於新南向國家區域之</w:t>
      </w:r>
      <w:r w:rsidR="00BE4E3B">
        <w:rPr>
          <w:rFonts w:hAnsi="標楷體" w:hint="eastAsia"/>
          <w:color w:val="000000"/>
        </w:rPr>
        <w:t>泰國曼谷、印尼雅加達及</w:t>
      </w:r>
      <w:r w:rsidR="009F5928">
        <w:rPr>
          <w:rFonts w:hAnsi="標楷體" w:hint="eastAsia"/>
          <w:color w:val="000000"/>
        </w:rPr>
        <w:t>中東歐區域之</w:t>
      </w:r>
      <w:r w:rsidR="00BE4E3B">
        <w:rPr>
          <w:rFonts w:hAnsi="標楷體" w:hint="eastAsia"/>
          <w:color w:val="000000"/>
        </w:rPr>
        <w:t>捷克布拉格等</w:t>
      </w:r>
      <w:r w:rsidR="00E75BA0">
        <w:rPr>
          <w:rFonts w:hAnsi="標楷體" w:hint="eastAsia"/>
          <w:color w:val="000000"/>
        </w:rPr>
        <w:t>布</w:t>
      </w:r>
      <w:r w:rsidR="00BE4E3B">
        <w:rPr>
          <w:rFonts w:hAnsi="標楷體" w:hint="eastAsia"/>
          <w:color w:val="000000"/>
        </w:rPr>
        <w:t>點，允宜善用政府政策與該行海外據點，適度拓展與國內外金融機構合作關係，</w:t>
      </w:r>
      <w:r w:rsidR="009F5928">
        <w:rPr>
          <w:rFonts w:hAnsi="標楷體" w:hint="eastAsia"/>
          <w:color w:val="000000"/>
        </w:rPr>
        <w:t>俾協助我出口業者拓展市場</w:t>
      </w:r>
      <w:r w:rsidR="00BE4E3B">
        <w:rPr>
          <w:rFonts w:hAnsi="標楷體" w:hint="eastAsia"/>
          <w:color w:val="000000"/>
        </w:rPr>
        <w:t>。</w:t>
      </w:r>
      <w:r w:rsidR="007F0FAD">
        <w:rPr>
          <w:rFonts w:hint="eastAsia"/>
          <w:color w:val="000000"/>
        </w:rPr>
        <w:t xml:space="preserve">                                                                                                                                                                                                                                                               </w:t>
      </w:r>
    </w:p>
    <w:p w:rsidR="00F224C3" w:rsidRDefault="00F224C3" w:rsidP="00AE0B00">
      <w:pPr>
        <w:pStyle w:val="21"/>
        <w:spacing w:line="494" w:lineRule="exact"/>
        <w:ind w:leftChars="0" w:left="0" w:firstLineChars="0" w:firstLine="0"/>
        <w:rPr>
          <w:b/>
        </w:rPr>
      </w:pPr>
      <w:r w:rsidRPr="002C6EF8">
        <w:rPr>
          <w:rFonts w:hint="eastAsia"/>
          <w:b/>
        </w:rPr>
        <w:t xml:space="preserve">表1　</w:t>
      </w:r>
      <w:r w:rsidR="00C270C0">
        <w:rPr>
          <w:rFonts w:hint="eastAsia"/>
          <w:b/>
        </w:rPr>
        <w:t>截至113年10月底</w:t>
      </w:r>
      <w:r w:rsidRPr="002C6EF8">
        <w:rPr>
          <w:rFonts w:hint="eastAsia"/>
          <w:b/>
        </w:rPr>
        <w:t>輸出入銀行</w:t>
      </w:r>
      <w:r>
        <w:rPr>
          <w:rFonts w:hint="eastAsia"/>
          <w:b/>
        </w:rPr>
        <w:t>簽約之轉融資金融機構分布概況</w:t>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0"/>
        <w:gridCol w:w="2674"/>
        <w:gridCol w:w="4840"/>
      </w:tblGrid>
      <w:tr w:rsidR="00F224C3" w:rsidRPr="0091658A" w:rsidTr="00AE0B00">
        <w:trPr>
          <w:tblHeader/>
        </w:trPr>
        <w:tc>
          <w:tcPr>
            <w:tcW w:w="910" w:type="dxa"/>
            <w:tcBorders>
              <w:top w:val="single" w:sz="12" w:space="0" w:color="auto"/>
              <w:left w:val="single" w:sz="12" w:space="0" w:color="auto"/>
            </w:tcBorders>
            <w:shd w:val="clear" w:color="auto" w:fill="auto"/>
            <w:vAlign w:val="center"/>
          </w:tcPr>
          <w:p w:rsidR="00F224C3" w:rsidRPr="0091658A" w:rsidRDefault="00F224C3" w:rsidP="0091658A">
            <w:pPr>
              <w:pStyle w:val="142"/>
              <w:jc w:val="center"/>
              <w:rPr>
                <w:rFonts w:hAnsi="Calibri" w:hint="eastAsia"/>
                <w:b/>
                <w:snapToGrid/>
              </w:rPr>
            </w:pPr>
            <w:r w:rsidRPr="0091658A">
              <w:rPr>
                <w:rFonts w:hAnsi="Calibri" w:hint="eastAsia"/>
                <w:b/>
                <w:snapToGrid/>
              </w:rPr>
              <w:t>分布區域別</w:t>
            </w:r>
          </w:p>
        </w:tc>
        <w:tc>
          <w:tcPr>
            <w:tcW w:w="2674" w:type="dxa"/>
            <w:tcBorders>
              <w:top w:val="single" w:sz="12" w:space="0" w:color="auto"/>
            </w:tcBorders>
            <w:shd w:val="clear" w:color="auto" w:fill="auto"/>
            <w:vAlign w:val="center"/>
          </w:tcPr>
          <w:p w:rsidR="00F224C3" w:rsidRPr="0091658A" w:rsidRDefault="00F224C3" w:rsidP="0091658A">
            <w:pPr>
              <w:pStyle w:val="142"/>
              <w:jc w:val="center"/>
              <w:rPr>
                <w:rFonts w:hAnsi="Calibri" w:hint="eastAsia"/>
                <w:b/>
                <w:snapToGrid/>
              </w:rPr>
            </w:pPr>
            <w:r w:rsidRPr="0091658A">
              <w:rPr>
                <w:rFonts w:hAnsi="Calibri" w:hint="eastAsia"/>
                <w:b/>
                <w:snapToGrid/>
              </w:rPr>
              <w:t>所在國別</w:t>
            </w:r>
          </w:p>
        </w:tc>
        <w:tc>
          <w:tcPr>
            <w:tcW w:w="4840" w:type="dxa"/>
            <w:tcBorders>
              <w:top w:val="single" w:sz="12" w:space="0" w:color="auto"/>
              <w:right w:val="single" w:sz="12" w:space="0" w:color="auto"/>
            </w:tcBorders>
            <w:shd w:val="clear" w:color="auto" w:fill="auto"/>
            <w:vAlign w:val="center"/>
          </w:tcPr>
          <w:p w:rsidR="00F224C3" w:rsidRPr="0091658A" w:rsidRDefault="00F224C3" w:rsidP="0091658A">
            <w:pPr>
              <w:pStyle w:val="142"/>
              <w:jc w:val="center"/>
              <w:rPr>
                <w:rFonts w:hAnsi="Calibri" w:hint="eastAsia"/>
                <w:b/>
                <w:snapToGrid/>
              </w:rPr>
            </w:pPr>
            <w:r w:rsidRPr="0091658A">
              <w:rPr>
                <w:rFonts w:hAnsi="Calibri" w:hint="eastAsia"/>
                <w:b/>
                <w:snapToGrid/>
              </w:rPr>
              <w:t>轉融資金融機構</w:t>
            </w:r>
          </w:p>
        </w:tc>
      </w:tr>
      <w:tr w:rsidR="00006B2A" w:rsidRPr="0091658A" w:rsidTr="00AE0B00">
        <w:tc>
          <w:tcPr>
            <w:tcW w:w="910" w:type="dxa"/>
            <w:vMerge w:val="restart"/>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亞太</w:t>
            </w:r>
          </w:p>
        </w:tc>
        <w:tc>
          <w:tcPr>
            <w:tcW w:w="2674" w:type="dxa"/>
            <w:vMerge w:val="restart"/>
            <w:shd w:val="clear" w:color="auto" w:fill="auto"/>
            <w:vAlign w:val="center"/>
          </w:tcPr>
          <w:p w:rsidR="00006B2A" w:rsidRPr="0091658A" w:rsidRDefault="00006B2A" w:rsidP="0091658A">
            <w:pPr>
              <w:pStyle w:val="142"/>
              <w:jc w:val="center"/>
              <w:rPr>
                <w:rFonts w:hAnsi="Calibri"/>
                <w:snapToGrid/>
              </w:rPr>
            </w:pPr>
            <w:r w:rsidRPr="0091658A">
              <w:rPr>
                <w:rFonts w:hAnsi="Calibri" w:hint="eastAsia"/>
                <w:snapToGrid/>
              </w:rPr>
              <w:t>澳洲</w:t>
            </w:r>
          </w:p>
          <w:p w:rsidR="00006B2A" w:rsidRPr="0091658A" w:rsidRDefault="00006B2A" w:rsidP="0091658A">
            <w:pPr>
              <w:pStyle w:val="142"/>
              <w:jc w:val="center"/>
              <w:rPr>
                <w:rFonts w:hAnsi="Calibri" w:hint="eastAsia"/>
                <w:snapToGrid/>
              </w:rPr>
            </w:pPr>
            <w:r w:rsidRPr="0091658A">
              <w:rPr>
                <w:rFonts w:hAnsi="Calibri" w:hint="eastAsia"/>
                <w:snapToGrid/>
              </w:rPr>
              <w:t>(新南向國家)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兆豐國際商業銀行雪梨分行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兆豐國際商業銀行布里斯班分行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兆豐國際商業銀行墨爾本分行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臺灣中小企業銀行雪梨分行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臺灣中小企業銀行布里斯班分行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合作金庫銀行雪梨分行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合作金庫銀行墨爾本分行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柬埔寨(新南向國家)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w:t>
            </w:r>
            <w:r w:rsidR="006966AC">
              <w:rPr>
                <w:rFonts w:hAnsi="Calibri" w:hint="eastAsia"/>
                <w:snapToGrid/>
              </w:rPr>
              <w:t>商業</w:t>
            </w:r>
            <w:r w:rsidRPr="0091658A">
              <w:rPr>
                <w:rFonts w:hAnsi="Calibri" w:hint="eastAsia"/>
                <w:snapToGrid/>
              </w:rPr>
              <w:t>銀行柬埔寨子行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兆豐國際商業銀行金邊分行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合作金庫銀行金邊分行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印度(新南向國家)</w:t>
            </w:r>
          </w:p>
        </w:tc>
        <w:tc>
          <w:tcPr>
            <w:tcW w:w="4840" w:type="dxa"/>
            <w:tcBorders>
              <w:right w:val="single" w:sz="12" w:space="0" w:color="auto"/>
            </w:tcBorders>
            <w:shd w:val="clear" w:color="auto" w:fill="auto"/>
            <w:vAlign w:val="center"/>
          </w:tcPr>
          <w:p w:rsidR="00006B2A" w:rsidRPr="0091658A" w:rsidRDefault="00F3173C" w:rsidP="0091658A">
            <w:pPr>
              <w:pStyle w:val="142"/>
              <w:jc w:val="center"/>
              <w:rPr>
                <w:rFonts w:hAnsi="Calibri" w:hint="eastAsia"/>
                <w:snapToGrid/>
              </w:rPr>
            </w:pPr>
            <w:r>
              <w:rPr>
                <w:rFonts w:hAnsi="Calibri"/>
                <w:snapToGrid/>
              </w:rPr>
              <w:t>STATE BANK OF INDIA</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F3173C" w:rsidP="0091658A">
            <w:pPr>
              <w:pStyle w:val="142"/>
              <w:jc w:val="center"/>
              <w:rPr>
                <w:rFonts w:hAnsi="Calibri" w:hint="eastAsia"/>
                <w:snapToGrid/>
              </w:rPr>
            </w:pPr>
            <w:r>
              <w:rPr>
                <w:rFonts w:hAnsi="Calibri"/>
                <w:snapToGrid/>
              </w:rPr>
              <w:t>ICICI BANK LIMITED</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中國信託商業銀行新德里分行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中國信託商業銀行斯里佩魯姆布杜爾分行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印尼(新南向國家)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PT. BANK CTBC INDONESIA</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馬來西亞(新南向國家)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兆豐國際商業銀行納閩分行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w:t>
            </w:r>
            <w:r w:rsidR="006966AC">
              <w:rPr>
                <w:rFonts w:hAnsi="Calibri" w:hint="eastAsia"/>
                <w:snapToGrid/>
              </w:rPr>
              <w:t>商業</w:t>
            </w:r>
            <w:r w:rsidRPr="0091658A">
              <w:rPr>
                <w:rFonts w:hAnsi="Calibri" w:hint="eastAsia"/>
                <w:snapToGrid/>
              </w:rPr>
              <w:t>銀行納閩分行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菲律賓(新南向國家)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兆豐國際商業銀行馬尼拉分行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國泰世華商業銀行馬尼拉分行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合作金庫銀行馬尼拉分行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BDO UNIBANK, INC</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新加坡(新南向國家)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兆豐國際商業銀行新加坡分行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臺北富邦商業銀行新加坡分行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國泰世華商業銀行新加坡分行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中國信託商業銀行新加坡分行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泰國(新南向國家)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兆豐國際商業銀行P</w:t>
            </w:r>
            <w:r w:rsidRPr="0091658A">
              <w:rPr>
                <w:rFonts w:hAnsi="Calibri"/>
                <w:snapToGrid/>
              </w:rPr>
              <w:t>CL</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D5375B">
            <w:pPr>
              <w:pStyle w:val="142"/>
              <w:jc w:val="center"/>
              <w:rPr>
                <w:rFonts w:hAnsi="Calibri" w:hint="eastAsia"/>
                <w:snapToGrid/>
              </w:rPr>
            </w:pPr>
            <w:r w:rsidRPr="0091658A">
              <w:rPr>
                <w:rFonts w:hAnsi="Calibri"/>
                <w:snapToGrid/>
              </w:rPr>
              <w:t>LAND AND HOUSES BANK PCL</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越南(新南向國家)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INDOVINA BANK LTD</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HO CHI MINH CITY DEVELOPMENT JOINT STOCK COMMERCIAL BANK</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兆豐國際商業銀行胡志明市分行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臺北富邦商業銀行河內分行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臺北富邦商業銀行平陽分行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臺北富邦商業銀行胡志明市分行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國泰世華商業銀行胡志明市分行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中國信託商業銀行胡志明市分行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緬甸(新南向國家)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兆豐國際商業銀行仰光分行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國泰世華商業銀行仰光分行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寮國(新南向國家)</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國泰世華商業銀行永珍分行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合作金庫銀行永珍分行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中華民國(臺灣)</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兆豐國際商業銀行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臺灣中小企業銀行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臺北富邦商業銀行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國泰世華商業銀行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中國信託商業銀行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合作金庫銀行</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蒙古</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GOLOMT BANK JSC</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KHAN BANK JSC</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TRADE AND DEVELOPMENT BANK JSC</w:t>
            </w:r>
          </w:p>
        </w:tc>
      </w:tr>
      <w:tr w:rsidR="00B356B3" w:rsidRPr="0091658A" w:rsidTr="00AE0B00">
        <w:tc>
          <w:tcPr>
            <w:tcW w:w="910" w:type="dxa"/>
            <w:vMerge w:val="restart"/>
            <w:tcBorders>
              <w:left w:val="single" w:sz="12" w:space="0" w:color="auto"/>
            </w:tcBorders>
            <w:shd w:val="clear" w:color="auto" w:fill="auto"/>
            <w:vAlign w:val="center"/>
          </w:tcPr>
          <w:p w:rsidR="00B356B3" w:rsidRPr="0091658A" w:rsidRDefault="00B356B3" w:rsidP="00B356B3">
            <w:pPr>
              <w:pStyle w:val="142"/>
              <w:jc w:val="center"/>
              <w:rPr>
                <w:rFonts w:hAnsi="Calibri" w:hint="eastAsia"/>
                <w:snapToGrid/>
              </w:rPr>
            </w:pPr>
            <w:r>
              <w:rPr>
                <w:rFonts w:hAnsi="Calibri" w:hint="eastAsia"/>
                <w:snapToGrid/>
              </w:rPr>
              <w:t>中東</w:t>
            </w:r>
            <w:r w:rsidRPr="0091658A">
              <w:rPr>
                <w:rFonts w:hAnsi="Calibri" w:hint="eastAsia"/>
                <w:snapToGrid/>
              </w:rPr>
              <w:t>歐</w:t>
            </w:r>
          </w:p>
        </w:tc>
        <w:tc>
          <w:tcPr>
            <w:tcW w:w="2674" w:type="dxa"/>
            <w:vMerge w:val="restart"/>
            <w:shd w:val="clear" w:color="auto" w:fill="auto"/>
            <w:vAlign w:val="center"/>
          </w:tcPr>
          <w:p w:rsidR="00B356B3" w:rsidRPr="0091658A" w:rsidRDefault="00B356B3" w:rsidP="00B356B3">
            <w:pPr>
              <w:pStyle w:val="142"/>
              <w:jc w:val="center"/>
              <w:rPr>
                <w:rFonts w:hAnsi="Calibri" w:hint="eastAsia"/>
                <w:snapToGrid/>
              </w:rPr>
            </w:pPr>
            <w:r>
              <w:rPr>
                <w:rFonts w:hAnsi="Calibri" w:hint="eastAsia"/>
                <w:snapToGrid/>
              </w:rPr>
              <w:t>土耳其</w:t>
            </w: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AKBANK T.A.S.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ALTERNATIFBANK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TURKIYE GARANTI BANKASI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nil"/>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TURKIYE IS BANKASI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TURKIYE VAKIFLAR BANKASI TAO</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TURK EKONOMI BANKASI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T.C. ZIRAAT BANKASI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YAPI VE KREDI BANKASI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ING BANK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DENIZBANK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QNB FINANSBANK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vMerge/>
            <w:shd w:val="clear" w:color="auto" w:fill="auto"/>
            <w:vAlign w:val="center"/>
          </w:tcPr>
          <w:p w:rsidR="00B356B3" w:rsidRPr="0091658A" w:rsidRDefault="00B356B3" w:rsidP="00B356B3">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B356B3" w:rsidRPr="0091658A" w:rsidRDefault="00B356B3" w:rsidP="00B356B3">
            <w:pPr>
              <w:pStyle w:val="142"/>
              <w:jc w:val="center"/>
              <w:rPr>
                <w:rFonts w:hAnsi="Calibri"/>
                <w:snapToGrid/>
              </w:rPr>
            </w:pPr>
            <w:r w:rsidRPr="0091658A">
              <w:rPr>
                <w:rFonts w:hAnsi="Calibri"/>
                <w:snapToGrid/>
              </w:rPr>
              <w:t>ANADOLUBANK A.S.</w:t>
            </w:r>
          </w:p>
        </w:tc>
      </w:tr>
      <w:tr w:rsidR="00B356B3" w:rsidRPr="0091658A" w:rsidTr="00AE0B00">
        <w:tc>
          <w:tcPr>
            <w:tcW w:w="910" w:type="dxa"/>
            <w:vMerge/>
            <w:tcBorders>
              <w:lef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p>
        </w:tc>
        <w:tc>
          <w:tcPr>
            <w:tcW w:w="2674" w:type="dxa"/>
            <w:shd w:val="clear" w:color="auto" w:fill="auto"/>
            <w:vAlign w:val="center"/>
          </w:tcPr>
          <w:p w:rsidR="00B356B3" w:rsidRPr="0091658A" w:rsidRDefault="00B356B3" w:rsidP="0091658A">
            <w:pPr>
              <w:pStyle w:val="142"/>
              <w:jc w:val="center"/>
              <w:rPr>
                <w:rFonts w:hAnsi="Calibri" w:hint="eastAsia"/>
                <w:snapToGrid/>
              </w:rPr>
            </w:pPr>
            <w:r w:rsidRPr="0091658A">
              <w:rPr>
                <w:rFonts w:hAnsi="Calibri" w:hint="eastAsia"/>
                <w:snapToGrid/>
              </w:rPr>
              <w:t>保加利亞</w:t>
            </w:r>
          </w:p>
        </w:tc>
        <w:tc>
          <w:tcPr>
            <w:tcW w:w="4840" w:type="dxa"/>
            <w:tcBorders>
              <w:right w:val="single" w:sz="12" w:space="0" w:color="auto"/>
            </w:tcBorders>
            <w:shd w:val="clear" w:color="auto" w:fill="auto"/>
            <w:vAlign w:val="center"/>
          </w:tcPr>
          <w:p w:rsidR="00B356B3" w:rsidRPr="0091658A" w:rsidRDefault="00B356B3" w:rsidP="0091658A">
            <w:pPr>
              <w:pStyle w:val="142"/>
              <w:jc w:val="center"/>
              <w:rPr>
                <w:rFonts w:hAnsi="Calibri" w:hint="eastAsia"/>
                <w:snapToGrid/>
              </w:rPr>
            </w:pPr>
            <w:r w:rsidRPr="0091658A">
              <w:rPr>
                <w:rFonts w:hAnsi="Calibri"/>
                <w:snapToGrid/>
              </w:rPr>
              <w:t>FIRST INVESTMENT BANK AD</w:t>
            </w:r>
          </w:p>
        </w:tc>
      </w:tr>
      <w:tr w:rsidR="00006B2A" w:rsidRPr="0091658A" w:rsidTr="00AE0B00">
        <w:tc>
          <w:tcPr>
            <w:tcW w:w="910" w:type="dxa"/>
            <w:vMerge w:val="restart"/>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北美</w:t>
            </w:r>
            <w:r w:rsidR="00B356B3">
              <w:rPr>
                <w:rFonts w:hAnsi="Calibri" w:hint="eastAsia"/>
                <w:snapToGrid/>
              </w:rPr>
              <w:t>洲</w:t>
            </w:r>
          </w:p>
        </w:tc>
        <w:tc>
          <w:tcPr>
            <w:tcW w:w="2674" w:type="dxa"/>
            <w:vMerge w:val="restart"/>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美國</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CATHAY BANK</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vMerge/>
            <w:shd w:val="clear" w:color="auto" w:fill="auto"/>
            <w:vAlign w:val="center"/>
          </w:tcPr>
          <w:p w:rsidR="00006B2A" w:rsidRPr="0091658A" w:rsidRDefault="00006B2A"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GOLDEN BANK N.A.</w:t>
            </w:r>
          </w:p>
        </w:tc>
      </w:tr>
      <w:tr w:rsidR="00006B2A" w:rsidRPr="0091658A" w:rsidTr="00AE0B00">
        <w:tc>
          <w:tcPr>
            <w:tcW w:w="910" w:type="dxa"/>
            <w:vMerge/>
            <w:tcBorders>
              <w:lef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p>
        </w:tc>
        <w:tc>
          <w:tcPr>
            <w:tcW w:w="2674" w:type="dxa"/>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hint="eastAsia"/>
                <w:snapToGrid/>
              </w:rPr>
              <w:t>墨西哥</w:t>
            </w:r>
          </w:p>
        </w:tc>
        <w:tc>
          <w:tcPr>
            <w:tcW w:w="4840" w:type="dxa"/>
            <w:tcBorders>
              <w:right w:val="single" w:sz="12" w:space="0" w:color="auto"/>
            </w:tcBorders>
            <w:shd w:val="clear" w:color="auto" w:fill="auto"/>
            <w:vAlign w:val="center"/>
          </w:tcPr>
          <w:p w:rsidR="00006B2A" w:rsidRPr="0091658A" w:rsidRDefault="00006B2A" w:rsidP="0091658A">
            <w:pPr>
              <w:pStyle w:val="142"/>
              <w:jc w:val="center"/>
              <w:rPr>
                <w:rFonts w:hAnsi="Calibri" w:hint="eastAsia"/>
                <w:snapToGrid/>
              </w:rPr>
            </w:pPr>
            <w:r w:rsidRPr="0091658A">
              <w:rPr>
                <w:rFonts w:hAnsi="Calibri"/>
                <w:snapToGrid/>
              </w:rPr>
              <w:t>INTERCAM BANCO, S.A., INSTITUCION DE BANCA MULTIPLE, INTERCAM GRUPO FINANCIERO</w:t>
            </w:r>
          </w:p>
        </w:tc>
      </w:tr>
      <w:tr w:rsidR="00C7502D" w:rsidRPr="0091658A" w:rsidTr="00AE0B00">
        <w:tc>
          <w:tcPr>
            <w:tcW w:w="910" w:type="dxa"/>
            <w:vMerge w:val="restart"/>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中南美洲</w:t>
            </w:r>
          </w:p>
        </w:tc>
        <w:tc>
          <w:tcPr>
            <w:tcW w:w="2674" w:type="dxa"/>
            <w:vMerge w:val="restart"/>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多明尼加</w:t>
            </w:r>
          </w:p>
        </w:tc>
        <w:tc>
          <w:tcPr>
            <w:tcW w:w="4840" w:type="dxa"/>
            <w:tcBorders>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DE RESERVAS DE LA REPUBLICA DOMINICANA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shd w:val="clear" w:color="auto" w:fill="auto"/>
            <w:vAlign w:val="center"/>
          </w:tcPr>
          <w:p w:rsidR="00C7502D" w:rsidRPr="0091658A" w:rsidRDefault="00C7502D" w:rsidP="0091658A">
            <w:pPr>
              <w:pStyle w:val="142"/>
              <w:jc w:val="center"/>
              <w:rPr>
                <w:rFonts w:hAnsi="Calibri" w:hint="eastAsia"/>
                <w:snapToGrid/>
              </w:rPr>
            </w:pPr>
          </w:p>
        </w:tc>
        <w:tc>
          <w:tcPr>
            <w:tcW w:w="4840" w:type="dxa"/>
            <w:tcBorders>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MULTIPLE BHD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厄瓜多</w:t>
            </w:r>
          </w:p>
        </w:tc>
        <w:tc>
          <w:tcPr>
            <w:tcW w:w="4840" w:type="dxa"/>
            <w:tcBorders>
              <w:righ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snapToGrid/>
              </w:rPr>
              <w:t>BANCO INTERNACIONAL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val="restart"/>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瓜地馬拉</w:t>
            </w:r>
          </w:p>
        </w:tc>
        <w:tc>
          <w:tcPr>
            <w:tcW w:w="4840" w:type="dxa"/>
            <w:tcBorders>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DE DESARROLLO RURAL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shd w:val="clear" w:color="auto" w:fill="auto"/>
            <w:vAlign w:val="center"/>
          </w:tcPr>
          <w:p w:rsidR="00C7502D" w:rsidRPr="0091658A" w:rsidRDefault="00C7502D" w:rsidP="0091658A">
            <w:pPr>
              <w:pStyle w:val="142"/>
              <w:jc w:val="center"/>
              <w:rPr>
                <w:rFonts w:hAnsi="Calibri" w:hint="eastAsia"/>
                <w:snapToGrid/>
              </w:rPr>
            </w:pPr>
          </w:p>
        </w:tc>
        <w:tc>
          <w:tcPr>
            <w:tcW w:w="4840" w:type="dxa"/>
            <w:tcBorders>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INDUSTRIAL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宏都拉斯</w:t>
            </w:r>
          </w:p>
        </w:tc>
        <w:tc>
          <w:tcPr>
            <w:tcW w:w="4840" w:type="dxa"/>
            <w:tcBorders>
              <w:righ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snapToGrid/>
              </w:rPr>
              <w:t>BANCO ATLANTIDA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val="restart"/>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尼加拉瓜</w:t>
            </w: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LAFISE BANCENTRO,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shd w:val="clear" w:color="auto" w:fill="auto"/>
            <w:vAlign w:val="center"/>
          </w:tcPr>
          <w:p w:rsidR="00C7502D" w:rsidRPr="0091658A" w:rsidRDefault="00C7502D" w:rsidP="0091658A">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FICOHSA NICARAGUA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val="restart"/>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巴拉圭</w:t>
            </w: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CONTINENTAL S.A.E.C.A.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shd w:val="clear" w:color="auto" w:fill="auto"/>
            <w:vAlign w:val="center"/>
          </w:tcPr>
          <w:p w:rsidR="00C7502D" w:rsidRPr="0091658A" w:rsidRDefault="00C7502D" w:rsidP="0091658A">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SUDAMERIS BANK S.A.E.C.A.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shd w:val="clear" w:color="auto" w:fill="auto"/>
            <w:vAlign w:val="center"/>
          </w:tcPr>
          <w:p w:rsidR="00C7502D" w:rsidRPr="0091658A" w:rsidRDefault="00C7502D" w:rsidP="0091658A">
            <w:pPr>
              <w:pStyle w:val="142"/>
              <w:jc w:val="center"/>
              <w:rPr>
                <w:rFonts w:hAnsi="Calibri" w:hint="eastAsia"/>
                <w:snapToGrid/>
              </w:rPr>
            </w:pP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ITAU PARAGUAY S.A.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vMerge/>
            <w:shd w:val="clear" w:color="auto" w:fill="auto"/>
            <w:vAlign w:val="center"/>
          </w:tcPr>
          <w:p w:rsidR="00C7502D" w:rsidRPr="0091658A" w:rsidRDefault="00C7502D" w:rsidP="0091658A">
            <w:pPr>
              <w:pStyle w:val="142"/>
              <w:jc w:val="center"/>
              <w:rPr>
                <w:rFonts w:hAnsi="Calibri" w:hint="eastAsia"/>
                <w:snapToGrid/>
              </w:rPr>
            </w:pPr>
          </w:p>
        </w:tc>
        <w:tc>
          <w:tcPr>
            <w:tcW w:w="4840" w:type="dxa"/>
            <w:tcBorders>
              <w:righ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snapToGrid/>
              </w:rPr>
              <w:t>BANCO FAMILIAR S.A.E.C.A</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阿根廷</w:t>
            </w: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BANCO DE GALICIA Y BUENOS AIRES S.A.U.</w:t>
            </w:r>
          </w:p>
        </w:tc>
      </w:tr>
      <w:tr w:rsidR="00C7502D" w:rsidRPr="0091658A" w:rsidTr="00AE0B00">
        <w:tc>
          <w:tcPr>
            <w:tcW w:w="910" w:type="dxa"/>
            <w:vMerge/>
            <w:tcBorders>
              <w:left w:val="single" w:sz="12" w:space="0" w:color="auto"/>
            </w:tcBorders>
            <w:shd w:val="clear" w:color="auto" w:fill="auto"/>
            <w:vAlign w:val="center"/>
          </w:tcPr>
          <w:p w:rsidR="00C7502D" w:rsidRPr="0091658A" w:rsidRDefault="00C7502D" w:rsidP="0091658A">
            <w:pPr>
              <w:pStyle w:val="142"/>
              <w:jc w:val="center"/>
              <w:rPr>
                <w:rFonts w:hAnsi="Calibri" w:hint="eastAsia"/>
                <w:snapToGrid/>
              </w:rPr>
            </w:pPr>
          </w:p>
        </w:tc>
        <w:tc>
          <w:tcPr>
            <w:tcW w:w="2674" w:type="dxa"/>
            <w:shd w:val="clear" w:color="auto" w:fill="auto"/>
            <w:vAlign w:val="center"/>
          </w:tcPr>
          <w:p w:rsidR="00C7502D" w:rsidRPr="0091658A" w:rsidRDefault="00C7502D" w:rsidP="0091658A">
            <w:pPr>
              <w:pStyle w:val="142"/>
              <w:jc w:val="center"/>
              <w:rPr>
                <w:rFonts w:hAnsi="Calibri" w:hint="eastAsia"/>
                <w:snapToGrid/>
              </w:rPr>
            </w:pPr>
            <w:r w:rsidRPr="0091658A">
              <w:rPr>
                <w:rFonts w:hAnsi="Calibri" w:hint="eastAsia"/>
                <w:snapToGrid/>
              </w:rPr>
              <w:t>巴拿馬</w:t>
            </w:r>
          </w:p>
        </w:tc>
        <w:tc>
          <w:tcPr>
            <w:tcW w:w="4840" w:type="dxa"/>
            <w:tcBorders>
              <w:top w:val="single" w:sz="4" w:space="0" w:color="000000"/>
              <w:left w:val="single" w:sz="4" w:space="0" w:color="000000"/>
              <w:bottom w:val="single" w:sz="4" w:space="0" w:color="000000"/>
              <w:right w:val="single" w:sz="12" w:space="0" w:color="auto"/>
            </w:tcBorders>
            <w:shd w:val="clear" w:color="auto" w:fill="auto"/>
          </w:tcPr>
          <w:p w:rsidR="00C7502D" w:rsidRPr="0091658A" w:rsidRDefault="00C7502D" w:rsidP="0091658A">
            <w:pPr>
              <w:pStyle w:val="142"/>
              <w:jc w:val="center"/>
              <w:rPr>
                <w:rFonts w:hAnsi="Calibri"/>
                <w:snapToGrid/>
              </w:rPr>
            </w:pPr>
            <w:r w:rsidRPr="0091658A">
              <w:rPr>
                <w:rFonts w:hAnsi="Calibri"/>
                <w:snapToGrid/>
              </w:rPr>
              <w:t>BAC INTERNATIONAL BANK, INC.</w:t>
            </w:r>
          </w:p>
        </w:tc>
      </w:tr>
      <w:tr w:rsidR="00F23B58" w:rsidRPr="0091658A" w:rsidTr="00AE0B00">
        <w:tc>
          <w:tcPr>
            <w:tcW w:w="910" w:type="dxa"/>
            <w:tcBorders>
              <w:left w:val="single" w:sz="12" w:space="0" w:color="auto"/>
              <w:bottom w:val="single" w:sz="12" w:space="0" w:color="auto"/>
            </w:tcBorders>
            <w:shd w:val="clear" w:color="auto" w:fill="auto"/>
            <w:vAlign w:val="center"/>
          </w:tcPr>
          <w:p w:rsidR="00F23B58" w:rsidRPr="0091658A" w:rsidRDefault="00C7502D" w:rsidP="0091658A">
            <w:pPr>
              <w:pStyle w:val="142"/>
              <w:jc w:val="center"/>
              <w:rPr>
                <w:rFonts w:hAnsi="Calibri" w:hint="eastAsia"/>
                <w:snapToGrid/>
              </w:rPr>
            </w:pPr>
            <w:r w:rsidRPr="0091658A">
              <w:rPr>
                <w:rFonts w:hAnsi="Calibri" w:hint="eastAsia"/>
                <w:snapToGrid/>
              </w:rPr>
              <w:t>非洲</w:t>
            </w:r>
          </w:p>
        </w:tc>
        <w:tc>
          <w:tcPr>
            <w:tcW w:w="2674" w:type="dxa"/>
            <w:tcBorders>
              <w:bottom w:val="single" w:sz="12" w:space="0" w:color="auto"/>
            </w:tcBorders>
            <w:shd w:val="clear" w:color="auto" w:fill="auto"/>
            <w:vAlign w:val="center"/>
          </w:tcPr>
          <w:p w:rsidR="00F23B58" w:rsidRPr="0091658A" w:rsidRDefault="00C7502D" w:rsidP="0091658A">
            <w:pPr>
              <w:pStyle w:val="142"/>
              <w:jc w:val="center"/>
              <w:rPr>
                <w:rFonts w:hAnsi="Calibri" w:hint="eastAsia"/>
                <w:snapToGrid/>
              </w:rPr>
            </w:pPr>
            <w:r w:rsidRPr="0091658A">
              <w:rPr>
                <w:rFonts w:hAnsi="Calibri" w:hint="eastAsia"/>
                <w:snapToGrid/>
              </w:rPr>
              <w:t>南非</w:t>
            </w:r>
          </w:p>
        </w:tc>
        <w:tc>
          <w:tcPr>
            <w:tcW w:w="4840" w:type="dxa"/>
            <w:tcBorders>
              <w:bottom w:val="single" w:sz="12" w:space="0" w:color="auto"/>
              <w:right w:val="single" w:sz="12" w:space="0" w:color="auto"/>
            </w:tcBorders>
            <w:shd w:val="clear" w:color="auto" w:fill="auto"/>
            <w:vAlign w:val="center"/>
          </w:tcPr>
          <w:p w:rsidR="00F23B58" w:rsidRPr="0091658A" w:rsidRDefault="00C7502D" w:rsidP="0091658A">
            <w:pPr>
              <w:pStyle w:val="142"/>
              <w:jc w:val="center"/>
              <w:rPr>
                <w:rFonts w:hAnsi="Calibri" w:hint="eastAsia"/>
                <w:snapToGrid/>
              </w:rPr>
            </w:pPr>
            <w:r w:rsidRPr="0091658A">
              <w:rPr>
                <w:rFonts w:hAnsi="Calibri"/>
                <w:snapToGrid/>
              </w:rPr>
              <w:t>ABSA BANK LIMITED</w:t>
            </w:r>
          </w:p>
        </w:tc>
      </w:tr>
    </w:tbl>
    <w:p w:rsidR="00F224C3" w:rsidRPr="00C7502D" w:rsidRDefault="00C7502D" w:rsidP="006E027F">
      <w:pPr>
        <w:wordWrap w:val="0"/>
        <w:spacing w:line="280" w:lineRule="exact"/>
        <w:ind w:leftChars="0" w:left="1216" w:hangingChars="500" w:hanging="1216"/>
        <w:jc w:val="left"/>
        <w:rPr>
          <w:rFonts w:hint="eastAsia"/>
          <w:snapToGrid/>
          <w:sz w:val="24"/>
        </w:rPr>
      </w:pPr>
      <w:r w:rsidRPr="001F2A7B">
        <w:rPr>
          <w:rFonts w:hint="eastAsia"/>
          <w:snapToGrid/>
          <w:sz w:val="24"/>
        </w:rPr>
        <w:t>資料來源</w:t>
      </w:r>
      <w:r w:rsidRPr="00AF7BF1">
        <w:rPr>
          <w:rFonts w:hint="eastAsia"/>
          <w:snapToGrid/>
          <w:sz w:val="24"/>
        </w:rPr>
        <w:t>：</w:t>
      </w:r>
      <w:r w:rsidR="001D270D">
        <w:rPr>
          <w:rFonts w:hint="eastAsia"/>
          <w:snapToGrid/>
          <w:sz w:val="24"/>
        </w:rPr>
        <w:t>整理自</w:t>
      </w:r>
      <w:r>
        <w:rPr>
          <w:rFonts w:hint="eastAsia"/>
          <w:snapToGrid/>
          <w:sz w:val="24"/>
        </w:rPr>
        <w:t>輸出入銀行</w:t>
      </w:r>
      <w:r w:rsidR="001D270D">
        <w:rPr>
          <w:rFonts w:hint="eastAsia"/>
          <w:snapToGrid/>
          <w:sz w:val="24"/>
        </w:rPr>
        <w:t>網站</w:t>
      </w:r>
      <w:r w:rsidRPr="00C7502D">
        <w:rPr>
          <w:rFonts w:hint="eastAsia"/>
          <w:snapToGrid/>
          <w:sz w:val="24"/>
        </w:rPr>
        <w:t>。</w:t>
      </w:r>
      <w:r w:rsidR="006E027F">
        <w:rPr>
          <w:rFonts w:hint="eastAsia"/>
          <w:snapToGrid/>
          <w:sz w:val="24"/>
        </w:rPr>
        <w:t>資料</w:t>
      </w:r>
      <w:r w:rsidR="001D270D">
        <w:rPr>
          <w:rFonts w:hint="eastAsia"/>
          <w:snapToGrid/>
          <w:sz w:val="24"/>
        </w:rPr>
        <w:t>下載網址</w:t>
      </w:r>
      <w:r w:rsidR="006E027F">
        <w:rPr>
          <w:rFonts w:ascii="新細明體" w:eastAsia="新細明體" w:hAnsi="新細明體" w:hint="eastAsia"/>
          <w:snapToGrid/>
          <w:sz w:val="24"/>
        </w:rPr>
        <w:t>：</w:t>
      </w:r>
      <w:r w:rsidR="001D270D" w:rsidRPr="001D270D">
        <w:rPr>
          <w:snapToGrid/>
          <w:sz w:val="24"/>
        </w:rPr>
        <w:t>https://www.eximbank.com.tw/zh-tw/BankService/Loans/pages/relendingfacility.aspx</w:t>
      </w:r>
      <w:r w:rsidR="006E027F">
        <w:rPr>
          <w:rFonts w:hAnsi="標楷體" w:hint="eastAsia"/>
          <w:snapToGrid/>
          <w:sz w:val="24"/>
        </w:rPr>
        <w:t>。</w:t>
      </w:r>
    </w:p>
    <w:p w:rsidR="000C3676" w:rsidRPr="003F0A6C" w:rsidRDefault="000C3676" w:rsidP="000C3676">
      <w:pPr>
        <w:pStyle w:val="a4"/>
        <w:ind w:left="849" w:hanging="283"/>
        <w:rPr>
          <w:rFonts w:hint="eastAsia"/>
          <w:b/>
          <w:color w:val="000000"/>
        </w:rPr>
      </w:pPr>
      <w:r w:rsidRPr="003F0A6C">
        <w:rPr>
          <w:rFonts w:hint="eastAsia"/>
          <w:b/>
          <w:color w:val="000000"/>
        </w:rPr>
        <w:t>(二)</w:t>
      </w:r>
      <w:r w:rsidR="00F223B3" w:rsidRPr="003F0A6C">
        <w:rPr>
          <w:rFonts w:hint="eastAsia"/>
          <w:b/>
          <w:color w:val="000000"/>
        </w:rPr>
        <w:t>近年部分與該行合作之轉融資金融機構之轉融資授予額度占風險限額比例偏高</w:t>
      </w:r>
      <w:r w:rsidR="00E72926" w:rsidRPr="003F0A6C">
        <w:rPr>
          <w:rFonts w:hint="eastAsia"/>
          <w:b/>
          <w:color w:val="000000"/>
        </w:rPr>
        <w:t>，</w:t>
      </w:r>
      <w:r w:rsidR="00F223B3" w:rsidRPr="003F0A6C">
        <w:rPr>
          <w:rFonts w:hint="eastAsia"/>
          <w:b/>
          <w:color w:val="000000"/>
        </w:rPr>
        <w:t>其中越南</w:t>
      </w:r>
      <w:r w:rsidR="00E75BA0">
        <w:rPr>
          <w:rFonts w:hint="eastAsia"/>
          <w:b/>
          <w:color w:val="000000"/>
        </w:rPr>
        <w:t>S</w:t>
      </w:r>
      <w:r w:rsidR="00E75BA0">
        <w:rPr>
          <w:b/>
          <w:color w:val="000000"/>
        </w:rPr>
        <w:t>CB</w:t>
      </w:r>
      <w:r w:rsidR="00F223B3" w:rsidRPr="003F0A6C">
        <w:rPr>
          <w:rFonts w:hint="eastAsia"/>
          <w:b/>
          <w:color w:val="000000"/>
        </w:rPr>
        <w:t>截至113年10月底尚無法償還數百萬美元欠款</w:t>
      </w:r>
    </w:p>
    <w:p w:rsidR="000C3676" w:rsidRPr="005751C3" w:rsidRDefault="006E027F" w:rsidP="00977383">
      <w:pPr>
        <w:pStyle w:val="21"/>
        <w:ind w:left="850" w:firstLine="566"/>
        <w:rPr>
          <w:color w:val="FF0000"/>
        </w:rPr>
      </w:pPr>
      <w:r w:rsidRPr="0091658A">
        <w:rPr>
          <w:rFonts w:hint="eastAsia"/>
          <w:color w:val="000000"/>
        </w:rPr>
        <w:t>依輸出入銀行提供資料</w:t>
      </w:r>
      <w:r w:rsidRPr="0091658A">
        <w:rPr>
          <w:rFonts w:hAnsi="標楷體" w:hint="eastAsia"/>
          <w:color w:val="000000"/>
        </w:rPr>
        <w:t>，</w:t>
      </w:r>
      <w:r w:rsidR="00F73545" w:rsidRPr="0091658A">
        <w:rPr>
          <w:rFonts w:hint="eastAsia"/>
          <w:color w:val="000000"/>
        </w:rPr>
        <w:t>110</w:t>
      </w:r>
      <w:r w:rsidR="00672451" w:rsidRPr="0091658A">
        <w:rPr>
          <w:rFonts w:hAnsi="標楷體" w:hint="eastAsia"/>
          <w:color w:val="000000"/>
        </w:rPr>
        <w:t>、</w:t>
      </w:r>
      <w:r w:rsidR="00672451" w:rsidRPr="0091658A">
        <w:rPr>
          <w:rFonts w:hint="eastAsia"/>
          <w:color w:val="000000"/>
        </w:rPr>
        <w:t>111</w:t>
      </w:r>
      <w:r w:rsidR="00672451" w:rsidRPr="0091658A">
        <w:rPr>
          <w:rFonts w:hAnsi="標楷體" w:hint="eastAsia"/>
          <w:color w:val="000000"/>
        </w:rPr>
        <w:t>、112等各年底及</w:t>
      </w:r>
      <w:r w:rsidR="00F73545" w:rsidRPr="0091658A">
        <w:rPr>
          <w:rFonts w:hint="eastAsia"/>
          <w:color w:val="000000"/>
        </w:rPr>
        <w:t>113年10月底</w:t>
      </w:r>
      <w:r w:rsidR="005B2ED8" w:rsidRPr="0091658A">
        <w:rPr>
          <w:rFonts w:hAnsi="標楷體" w:hint="eastAsia"/>
          <w:color w:val="000000"/>
        </w:rPr>
        <w:t>曾與</w:t>
      </w:r>
      <w:r w:rsidR="00F73545" w:rsidRPr="0091658A">
        <w:rPr>
          <w:rFonts w:hint="eastAsia"/>
          <w:color w:val="000000"/>
        </w:rPr>
        <w:t>該行合作之轉融資金融機構</w:t>
      </w:r>
      <w:r w:rsidR="005B2ED8" w:rsidRPr="0091658A">
        <w:rPr>
          <w:rFonts w:hint="eastAsia"/>
          <w:color w:val="000000"/>
        </w:rPr>
        <w:t>其被</w:t>
      </w:r>
      <w:r w:rsidR="00F73545" w:rsidRPr="0091658A">
        <w:rPr>
          <w:rFonts w:hint="eastAsia"/>
          <w:color w:val="000000"/>
        </w:rPr>
        <w:t>授予信用額度已逾風險限額85%</w:t>
      </w:r>
      <w:r w:rsidR="00F73545" w:rsidRPr="0091658A">
        <w:rPr>
          <w:rStyle w:val="af0"/>
          <w:color w:val="000000"/>
        </w:rPr>
        <w:footnoteReference w:id="5"/>
      </w:r>
      <w:r w:rsidR="005B2ED8" w:rsidRPr="0091658A">
        <w:rPr>
          <w:rFonts w:hint="eastAsia"/>
          <w:color w:val="000000"/>
        </w:rPr>
        <w:t>者</w:t>
      </w:r>
      <w:r w:rsidR="005B2ED8" w:rsidRPr="0091658A">
        <w:rPr>
          <w:rFonts w:hAnsi="標楷體" w:hint="eastAsia"/>
          <w:color w:val="000000"/>
        </w:rPr>
        <w:t>，包括111年底</w:t>
      </w:r>
      <w:r w:rsidR="00F73545" w:rsidRPr="0091658A">
        <w:rPr>
          <w:rFonts w:hint="eastAsia"/>
          <w:color w:val="000000"/>
        </w:rPr>
        <w:t>之</w:t>
      </w:r>
      <w:r w:rsidR="005B2ED8" w:rsidRPr="0091658A">
        <w:rPr>
          <w:rFonts w:hint="eastAsia"/>
          <w:color w:val="000000"/>
        </w:rPr>
        <w:t>白俄羅斯之P</w:t>
      </w:r>
      <w:r w:rsidR="005B2ED8" w:rsidRPr="0091658A">
        <w:rPr>
          <w:color w:val="000000"/>
        </w:rPr>
        <w:t xml:space="preserve">riority Joint Stock </w:t>
      </w:r>
      <w:r w:rsidR="005B2ED8" w:rsidRPr="0091658A">
        <w:rPr>
          <w:rFonts w:hint="eastAsia"/>
          <w:color w:val="000000"/>
        </w:rPr>
        <w:t>C</w:t>
      </w:r>
      <w:r w:rsidR="005B2ED8" w:rsidRPr="0091658A">
        <w:rPr>
          <w:color w:val="000000"/>
        </w:rPr>
        <w:t>ompany</w:t>
      </w:r>
      <w:r w:rsidR="00672451" w:rsidRPr="0091658A">
        <w:rPr>
          <w:rFonts w:hAnsi="標楷體" w:hint="eastAsia"/>
          <w:color w:val="000000"/>
        </w:rPr>
        <w:t>、</w:t>
      </w:r>
      <w:r w:rsidR="00672451" w:rsidRPr="0091658A">
        <w:rPr>
          <w:rFonts w:hint="eastAsia"/>
          <w:color w:val="000000"/>
        </w:rPr>
        <w:t>土耳其之</w:t>
      </w:r>
      <w:r w:rsidR="00672451" w:rsidRPr="00672451">
        <w:rPr>
          <w:rFonts w:hAnsi="標楷體"/>
          <w:color w:val="000000"/>
        </w:rPr>
        <w:t>AKBANK T.A.S.</w:t>
      </w:r>
      <w:r w:rsidR="00672451">
        <w:rPr>
          <w:rFonts w:hAnsi="標楷體" w:hint="eastAsia"/>
          <w:color w:val="000000"/>
        </w:rPr>
        <w:t>、</w:t>
      </w:r>
      <w:r w:rsidR="00672451" w:rsidRPr="00672451">
        <w:rPr>
          <w:rFonts w:hAnsi="標楷體"/>
          <w:color w:val="000000"/>
        </w:rPr>
        <w:t>Yapi Ve Kredi Bankasi A.S.</w:t>
      </w:r>
      <w:r w:rsidR="00672451">
        <w:rPr>
          <w:rFonts w:hAnsi="標楷體" w:hint="eastAsia"/>
          <w:color w:val="000000"/>
        </w:rPr>
        <w:t>及</w:t>
      </w:r>
      <w:r w:rsidR="00672451" w:rsidRPr="00672451">
        <w:rPr>
          <w:rFonts w:hAnsi="標楷體"/>
          <w:color w:val="000000"/>
        </w:rPr>
        <w:t>Turkiye Vakiflar Bankasi T.A.O.</w:t>
      </w:r>
      <w:r w:rsidR="00672451">
        <w:rPr>
          <w:rFonts w:hAnsi="標楷體" w:hint="eastAsia"/>
          <w:color w:val="000000"/>
        </w:rPr>
        <w:t>等3家銀行，以及越南</w:t>
      </w:r>
      <w:r w:rsidR="00685A97">
        <w:rPr>
          <w:rFonts w:hAnsi="標楷體" w:hint="eastAsia"/>
          <w:color w:val="000000"/>
        </w:rPr>
        <w:t>之</w:t>
      </w:r>
      <w:r w:rsidR="00E75BA0" w:rsidRPr="00E75BA0">
        <w:rPr>
          <w:rFonts w:hAnsi="標楷體" w:hint="eastAsia"/>
          <w:color w:val="000000"/>
        </w:rPr>
        <w:t>Saigon Joint Stock Commercial Bank(以下簡稱SCB)</w:t>
      </w:r>
      <w:r w:rsidR="00672451">
        <w:rPr>
          <w:rFonts w:hAnsi="標楷體" w:hint="eastAsia"/>
          <w:spacing w:val="-5"/>
          <w:kern w:val="0"/>
        </w:rPr>
        <w:t>，</w:t>
      </w:r>
      <w:r w:rsidR="00672451">
        <w:rPr>
          <w:rFonts w:hint="eastAsia"/>
          <w:spacing w:val="-5"/>
          <w:kern w:val="0"/>
        </w:rPr>
        <w:t>其中白俄羅斯之金融機構已無餘額</w:t>
      </w:r>
      <w:r w:rsidR="00685A97">
        <w:rPr>
          <w:rFonts w:hAnsi="標楷體" w:hint="eastAsia"/>
          <w:spacing w:val="-5"/>
          <w:kern w:val="0"/>
        </w:rPr>
        <w:t>，</w:t>
      </w:r>
      <w:r w:rsidR="00685A97">
        <w:rPr>
          <w:rFonts w:hint="eastAsia"/>
          <w:spacing w:val="-5"/>
          <w:kern w:val="0"/>
        </w:rPr>
        <w:t>且到期後不再展期</w:t>
      </w:r>
      <w:r w:rsidR="00685A97">
        <w:rPr>
          <w:rFonts w:hAnsi="標楷體" w:hint="eastAsia"/>
          <w:spacing w:val="-5"/>
          <w:kern w:val="0"/>
        </w:rPr>
        <w:t>；</w:t>
      </w:r>
      <w:r w:rsidR="00685A97">
        <w:rPr>
          <w:rFonts w:hint="eastAsia"/>
          <w:spacing w:val="-5"/>
          <w:kern w:val="0"/>
        </w:rPr>
        <w:t>土耳其之3家銀行還本付息情形正常</w:t>
      </w:r>
      <w:r w:rsidR="00685A97">
        <w:rPr>
          <w:rFonts w:hAnsi="標楷體" w:hint="eastAsia"/>
          <w:spacing w:val="-5"/>
          <w:kern w:val="0"/>
        </w:rPr>
        <w:t>；</w:t>
      </w:r>
      <w:r w:rsidR="00E05AFE">
        <w:rPr>
          <w:rFonts w:hAnsi="標楷體" w:hint="eastAsia"/>
          <w:spacing w:val="-5"/>
          <w:kern w:val="0"/>
        </w:rPr>
        <w:t>越南</w:t>
      </w:r>
      <w:r w:rsidR="00136766" w:rsidRPr="0091658A">
        <w:rPr>
          <w:rFonts w:hint="eastAsia"/>
          <w:color w:val="000000"/>
        </w:rPr>
        <w:t>SCB</w:t>
      </w:r>
      <w:r w:rsidR="00685A97" w:rsidRPr="0091658A">
        <w:rPr>
          <w:rFonts w:hint="eastAsia"/>
          <w:color w:val="000000"/>
        </w:rPr>
        <w:t>則涉及轉融資</w:t>
      </w:r>
      <w:r w:rsidR="0021393F" w:rsidRPr="0091658A">
        <w:rPr>
          <w:rFonts w:hint="eastAsia"/>
          <w:color w:val="000000"/>
        </w:rPr>
        <w:t>貸款逾期未償還案</w:t>
      </w:r>
      <w:r w:rsidR="0021393F" w:rsidRPr="0091658A">
        <w:rPr>
          <w:rFonts w:hAnsi="標楷體" w:hint="eastAsia"/>
          <w:color w:val="000000"/>
        </w:rPr>
        <w:t>，</w:t>
      </w:r>
      <w:r w:rsidR="00AF0C88" w:rsidRPr="0091658A">
        <w:rPr>
          <w:rFonts w:hint="eastAsia"/>
          <w:color w:val="000000"/>
        </w:rPr>
        <w:t>自</w:t>
      </w:r>
      <w:r w:rsidR="0021393F" w:rsidRPr="0091658A">
        <w:rPr>
          <w:rFonts w:hint="eastAsia"/>
          <w:color w:val="000000"/>
        </w:rPr>
        <w:t>111</w:t>
      </w:r>
      <w:r w:rsidR="00EB3685" w:rsidRPr="0091658A">
        <w:rPr>
          <w:rFonts w:hint="eastAsia"/>
          <w:color w:val="000000"/>
        </w:rPr>
        <w:t>年</w:t>
      </w:r>
      <w:r w:rsidR="00AF0C88" w:rsidRPr="0091658A">
        <w:rPr>
          <w:rFonts w:hint="eastAsia"/>
          <w:color w:val="000000"/>
        </w:rPr>
        <w:t>10月</w:t>
      </w:r>
      <w:r w:rsidR="0021393F" w:rsidRPr="0091658A">
        <w:rPr>
          <w:rFonts w:hint="eastAsia"/>
          <w:color w:val="000000"/>
        </w:rPr>
        <w:t>間因</w:t>
      </w:r>
      <w:r w:rsidR="00863451" w:rsidRPr="0091658A">
        <w:rPr>
          <w:rFonts w:hint="eastAsia"/>
          <w:color w:val="000000"/>
        </w:rPr>
        <w:t>內控問題引發存戶擠兌而遭越南央行特別監管</w:t>
      </w:r>
      <w:r w:rsidR="00863451" w:rsidRPr="0091658A">
        <w:rPr>
          <w:rFonts w:hAnsi="標楷體" w:hint="eastAsia"/>
          <w:color w:val="000000"/>
        </w:rPr>
        <w:t>，</w:t>
      </w:r>
      <w:r w:rsidR="00863451" w:rsidRPr="0091658A">
        <w:rPr>
          <w:rFonts w:hint="eastAsia"/>
          <w:color w:val="000000"/>
        </w:rPr>
        <w:t>並</w:t>
      </w:r>
      <w:r w:rsidR="00AF0C88" w:rsidRPr="0091658A">
        <w:rPr>
          <w:rFonts w:hint="eastAsia"/>
          <w:color w:val="000000"/>
        </w:rPr>
        <w:t>發生</w:t>
      </w:r>
      <w:r w:rsidR="00977383" w:rsidRPr="0091658A">
        <w:rPr>
          <w:rFonts w:hint="eastAsia"/>
          <w:color w:val="000000"/>
        </w:rPr>
        <w:t>首筆借款屆期未付</w:t>
      </w:r>
      <w:r w:rsidR="00AF0C88" w:rsidRPr="0091658A">
        <w:rPr>
          <w:rFonts w:hint="eastAsia"/>
          <w:color w:val="000000"/>
        </w:rPr>
        <w:t>起，迄11</w:t>
      </w:r>
      <w:r w:rsidR="00833032" w:rsidRPr="0091658A">
        <w:rPr>
          <w:rFonts w:hint="eastAsia"/>
          <w:color w:val="000000"/>
        </w:rPr>
        <w:t>3</w:t>
      </w:r>
      <w:r w:rsidR="00AF0C88" w:rsidRPr="0091658A">
        <w:rPr>
          <w:rFonts w:hint="eastAsia"/>
          <w:color w:val="000000"/>
        </w:rPr>
        <w:t>年</w:t>
      </w:r>
      <w:r w:rsidR="00833032" w:rsidRPr="0091658A">
        <w:rPr>
          <w:rFonts w:hint="eastAsia"/>
          <w:color w:val="000000"/>
        </w:rPr>
        <w:t>10</w:t>
      </w:r>
      <w:r w:rsidR="00AF0C88" w:rsidRPr="0091658A">
        <w:rPr>
          <w:rFonts w:hint="eastAsia"/>
          <w:color w:val="000000"/>
        </w:rPr>
        <w:t>月底共</w:t>
      </w:r>
      <w:r w:rsidR="00AC7169" w:rsidRPr="0091658A">
        <w:rPr>
          <w:rFonts w:hint="eastAsia"/>
          <w:color w:val="000000"/>
        </w:rPr>
        <w:t>29筆</w:t>
      </w:r>
      <w:r w:rsidR="00AF0C88" w:rsidRPr="0091658A">
        <w:rPr>
          <w:rFonts w:hint="eastAsia"/>
          <w:color w:val="000000"/>
        </w:rPr>
        <w:t>轉融資</w:t>
      </w:r>
      <w:r w:rsidR="00AC7169" w:rsidRPr="0091658A">
        <w:rPr>
          <w:rFonts w:hint="eastAsia"/>
          <w:color w:val="000000"/>
        </w:rPr>
        <w:t>，</w:t>
      </w:r>
      <w:r w:rsidR="00833032" w:rsidRPr="0091658A">
        <w:rPr>
          <w:rFonts w:hint="eastAsia"/>
          <w:color w:val="000000"/>
        </w:rPr>
        <w:t>未償還本金餘額計422萬美元</w:t>
      </w:r>
      <w:r w:rsidR="00833032" w:rsidRPr="0091658A">
        <w:rPr>
          <w:rFonts w:hAnsi="標楷體" w:hint="eastAsia"/>
          <w:color w:val="000000"/>
        </w:rPr>
        <w:t>，</w:t>
      </w:r>
      <w:r w:rsidR="00833032" w:rsidRPr="0091658A">
        <w:rPr>
          <w:rFonts w:hint="eastAsia"/>
          <w:color w:val="000000"/>
        </w:rPr>
        <w:t>積欠應收利息56萬美元</w:t>
      </w:r>
      <w:r w:rsidR="00AC7169" w:rsidRPr="0091658A">
        <w:rPr>
          <w:rFonts w:hint="eastAsia"/>
          <w:color w:val="000000"/>
        </w:rPr>
        <w:t>，</w:t>
      </w:r>
      <w:r w:rsidR="00833032" w:rsidRPr="0091658A">
        <w:rPr>
          <w:rFonts w:hint="eastAsia"/>
          <w:color w:val="000000"/>
        </w:rPr>
        <w:t>合計478萬美元</w:t>
      </w:r>
      <w:r w:rsidR="00833032" w:rsidRPr="0091658A">
        <w:rPr>
          <w:rFonts w:hAnsi="標楷體" w:hint="eastAsia"/>
          <w:color w:val="000000"/>
        </w:rPr>
        <w:t>。</w:t>
      </w:r>
      <w:r w:rsidR="009269ED" w:rsidRPr="0091658A">
        <w:rPr>
          <w:rFonts w:hint="eastAsia"/>
          <w:color w:val="000000"/>
        </w:rPr>
        <w:t>經</w:t>
      </w:r>
      <w:r w:rsidR="00AC7169" w:rsidRPr="0091658A">
        <w:rPr>
          <w:rFonts w:hint="eastAsia"/>
          <w:color w:val="000000"/>
        </w:rPr>
        <w:t>輸出入銀行</w:t>
      </w:r>
      <w:r w:rsidR="00833032" w:rsidRPr="0091658A">
        <w:rPr>
          <w:rFonts w:hint="eastAsia"/>
          <w:color w:val="000000"/>
        </w:rPr>
        <w:t>持續以電子郵件</w:t>
      </w:r>
      <w:r w:rsidR="00833032" w:rsidRPr="0091658A">
        <w:rPr>
          <w:rFonts w:hAnsi="標楷體" w:hint="eastAsia"/>
          <w:color w:val="000000"/>
        </w:rPr>
        <w:t>、</w:t>
      </w:r>
      <w:r w:rsidR="00833032" w:rsidRPr="0091658A">
        <w:rPr>
          <w:rFonts w:hint="eastAsia"/>
          <w:color w:val="000000"/>
        </w:rPr>
        <w:t>電話</w:t>
      </w:r>
      <w:r w:rsidR="00833032" w:rsidRPr="0091658A">
        <w:rPr>
          <w:rFonts w:hAnsi="標楷體" w:hint="eastAsia"/>
          <w:color w:val="000000"/>
        </w:rPr>
        <w:t>、</w:t>
      </w:r>
      <w:r w:rsidR="00833032" w:rsidRPr="00833032">
        <w:rPr>
          <w:rFonts w:hAnsi="標楷體" w:hint="eastAsia"/>
          <w:color w:val="000000"/>
        </w:rPr>
        <w:t>環球銀行金融電信協會</w:t>
      </w:r>
      <w:r w:rsidR="00833032">
        <w:rPr>
          <w:rFonts w:hAnsi="標楷體" w:hint="eastAsia"/>
          <w:color w:val="000000"/>
        </w:rPr>
        <w:t>(</w:t>
      </w:r>
      <w:r w:rsidR="00833032" w:rsidRPr="00833032">
        <w:rPr>
          <w:rFonts w:hAnsi="標楷體" w:hint="eastAsia"/>
          <w:color w:val="000000"/>
        </w:rPr>
        <w:t>SWIFT）</w:t>
      </w:r>
      <w:r w:rsidR="00833032">
        <w:rPr>
          <w:rFonts w:hAnsi="標楷體" w:hint="eastAsia"/>
          <w:color w:val="000000"/>
        </w:rPr>
        <w:t>系統發送電文及4次派員親赴越南</w:t>
      </w:r>
      <w:r w:rsidR="00977383" w:rsidRPr="0091658A">
        <w:rPr>
          <w:rFonts w:hint="eastAsia"/>
          <w:color w:val="000000"/>
        </w:rPr>
        <w:t>洽催還款</w:t>
      </w:r>
      <w:r w:rsidR="00417C9E" w:rsidRPr="0091658A">
        <w:rPr>
          <w:rFonts w:hint="eastAsia"/>
          <w:color w:val="000000"/>
        </w:rPr>
        <w:t>獲悉</w:t>
      </w:r>
      <w:r w:rsidR="00417C9E" w:rsidRPr="0091658A">
        <w:rPr>
          <w:rFonts w:ascii="新細明體" w:eastAsia="新細明體" w:hAnsi="新細明體" w:hint="eastAsia"/>
          <w:color w:val="000000"/>
        </w:rPr>
        <w:t>：</w:t>
      </w:r>
      <w:r w:rsidR="00A055AD" w:rsidRPr="0091658A">
        <w:rPr>
          <w:rFonts w:hint="eastAsia"/>
          <w:color w:val="000000"/>
        </w:rPr>
        <w:t>因S</w:t>
      </w:r>
      <w:r w:rsidR="00A055AD" w:rsidRPr="0091658A">
        <w:rPr>
          <w:color w:val="000000"/>
        </w:rPr>
        <w:t>CB</w:t>
      </w:r>
      <w:r w:rsidR="00A055AD" w:rsidRPr="0091658A">
        <w:rPr>
          <w:rFonts w:hint="eastAsia"/>
          <w:color w:val="000000"/>
        </w:rPr>
        <w:t>目前仍受特別監管</w:t>
      </w:r>
      <w:r w:rsidR="00A055AD" w:rsidRPr="0091658A">
        <w:rPr>
          <w:rFonts w:hAnsi="標楷體" w:hint="eastAsia"/>
          <w:color w:val="000000"/>
        </w:rPr>
        <w:t>，</w:t>
      </w:r>
      <w:r w:rsidR="00A055AD" w:rsidRPr="0091658A">
        <w:rPr>
          <w:rFonts w:hint="eastAsia"/>
          <w:color w:val="000000"/>
        </w:rPr>
        <w:t>財務困難暫無力償還債務</w:t>
      </w:r>
      <w:r w:rsidR="00417C9E" w:rsidRPr="0091658A">
        <w:rPr>
          <w:rFonts w:hAnsi="標楷體" w:hint="eastAsia"/>
          <w:color w:val="000000"/>
        </w:rPr>
        <w:t>；</w:t>
      </w:r>
      <w:r w:rsidR="00A055AD" w:rsidRPr="0091658A">
        <w:rPr>
          <w:rFonts w:hAnsi="標楷體" w:hint="eastAsia"/>
          <w:color w:val="000000"/>
        </w:rPr>
        <w:t>又越南法院預定113年底或114年初就SCB所涉案件進行最終判決，將有助於確認S</w:t>
      </w:r>
      <w:r w:rsidR="00A055AD" w:rsidRPr="0091658A">
        <w:rPr>
          <w:rFonts w:hAnsi="標楷體"/>
          <w:color w:val="000000"/>
        </w:rPr>
        <w:t>CB</w:t>
      </w:r>
      <w:r w:rsidR="00A055AD" w:rsidRPr="0091658A">
        <w:rPr>
          <w:rFonts w:hAnsi="標楷體" w:hint="eastAsia"/>
          <w:color w:val="000000"/>
        </w:rPr>
        <w:t>營運及重組方向</w:t>
      </w:r>
      <w:r w:rsidR="00417C9E" w:rsidRPr="0091658A">
        <w:rPr>
          <w:rFonts w:hAnsi="標楷體" w:hint="eastAsia"/>
          <w:color w:val="000000"/>
        </w:rPr>
        <w:t>；S</w:t>
      </w:r>
      <w:r w:rsidR="00417C9E" w:rsidRPr="0091658A">
        <w:rPr>
          <w:rFonts w:hAnsi="標楷體"/>
          <w:color w:val="000000"/>
        </w:rPr>
        <w:t>CB</w:t>
      </w:r>
      <w:r w:rsidR="00417C9E" w:rsidRPr="0091658A">
        <w:rPr>
          <w:rFonts w:hAnsi="標楷體" w:hint="eastAsia"/>
          <w:color w:val="000000"/>
        </w:rPr>
        <w:t>致輸出入銀行之債務承諾信函尚在內部簽核</w:t>
      </w:r>
      <w:r w:rsidR="00977383" w:rsidRPr="0091658A">
        <w:rPr>
          <w:rFonts w:hint="eastAsia"/>
          <w:color w:val="000000"/>
        </w:rPr>
        <w:t>。</w:t>
      </w:r>
      <w:r w:rsidR="00417C9E" w:rsidRPr="0091658A">
        <w:rPr>
          <w:rFonts w:hint="eastAsia"/>
          <w:color w:val="000000"/>
        </w:rPr>
        <w:t>經洽據該行表示</w:t>
      </w:r>
      <w:r w:rsidR="00417C9E" w:rsidRPr="0091658A">
        <w:rPr>
          <w:rFonts w:hAnsi="標楷體" w:hint="eastAsia"/>
          <w:color w:val="000000"/>
        </w:rPr>
        <w:t>，</w:t>
      </w:r>
      <w:r w:rsidR="00417C9E" w:rsidRPr="0091658A">
        <w:rPr>
          <w:rFonts w:hint="eastAsia"/>
          <w:color w:val="000000"/>
        </w:rPr>
        <w:t>將持續與SCB保持密切聯繫</w:t>
      </w:r>
      <w:r w:rsidR="00417C9E" w:rsidRPr="0091658A">
        <w:rPr>
          <w:rFonts w:hAnsi="標楷體" w:hint="eastAsia"/>
          <w:color w:val="000000"/>
        </w:rPr>
        <w:t>，</w:t>
      </w:r>
      <w:r w:rsidR="00417C9E" w:rsidRPr="0091658A">
        <w:rPr>
          <w:rFonts w:hint="eastAsia"/>
          <w:color w:val="000000"/>
        </w:rPr>
        <w:t>洽催轉融資欠款</w:t>
      </w:r>
      <w:r w:rsidR="00417C9E" w:rsidRPr="0091658A">
        <w:rPr>
          <w:rFonts w:hAnsi="標楷體" w:hint="eastAsia"/>
          <w:color w:val="000000"/>
        </w:rPr>
        <w:t>，</w:t>
      </w:r>
      <w:r w:rsidR="00417C9E" w:rsidRPr="0091658A">
        <w:rPr>
          <w:rFonts w:hint="eastAsia"/>
          <w:color w:val="000000"/>
        </w:rPr>
        <w:t>並續請外交部駐越南機構提供必要協助</w:t>
      </w:r>
      <w:r w:rsidR="00687B4B" w:rsidRPr="0091658A">
        <w:rPr>
          <w:rFonts w:hAnsi="標楷體" w:hint="eastAsia"/>
          <w:color w:val="000000"/>
        </w:rPr>
        <w:t>。該行未來將對借款者之信用狀況及所在國家風險綜合評估，並定期辦理授信後追蹤風險，倘市場風險增加將適時停止撥款或調降授予額度</w:t>
      </w:r>
      <w:r w:rsidR="009269ED" w:rsidRPr="0091658A">
        <w:rPr>
          <w:rFonts w:hint="eastAsia"/>
          <w:color w:val="000000"/>
        </w:rPr>
        <w:t>。</w:t>
      </w:r>
      <w:r w:rsidR="00687B4B" w:rsidRPr="0091658A">
        <w:rPr>
          <w:rFonts w:hint="eastAsia"/>
          <w:color w:val="000000"/>
        </w:rPr>
        <w:t>鑒於針對銀行</w:t>
      </w:r>
      <w:r w:rsidR="00687B4B" w:rsidRPr="00687B4B">
        <w:rPr>
          <w:rFonts w:hint="eastAsia"/>
          <w:color w:val="000000"/>
        </w:rPr>
        <w:t>資產品質之評估、損失準備之提列、逾期放款催收款之清理及呆帳之轉銷</w:t>
      </w:r>
      <w:r w:rsidR="00687B4B">
        <w:rPr>
          <w:rFonts w:hint="eastAsia"/>
          <w:color w:val="000000"/>
        </w:rPr>
        <w:t>等事項</w:t>
      </w:r>
      <w:r w:rsidR="00687B4B" w:rsidRPr="00687B4B">
        <w:rPr>
          <w:rFonts w:hint="eastAsia"/>
          <w:color w:val="000000"/>
        </w:rPr>
        <w:t>，</w:t>
      </w:r>
      <w:r w:rsidR="009269ED" w:rsidRPr="0091658A">
        <w:rPr>
          <w:rFonts w:hint="eastAsia"/>
          <w:color w:val="000000"/>
        </w:rPr>
        <w:t>主管機關</w:t>
      </w:r>
      <w:r w:rsidR="00D802C4" w:rsidRPr="0091658A">
        <w:rPr>
          <w:rFonts w:hint="eastAsia"/>
          <w:color w:val="000000"/>
        </w:rPr>
        <w:t>依銀行法第45條之1第2項</w:t>
      </w:r>
      <w:r w:rsidR="00D802C4" w:rsidRPr="0091658A">
        <w:rPr>
          <w:rStyle w:val="af0"/>
          <w:color w:val="000000"/>
        </w:rPr>
        <w:footnoteReference w:id="6"/>
      </w:r>
      <w:r w:rsidR="00D802C4" w:rsidRPr="0091658A">
        <w:rPr>
          <w:rFonts w:hint="eastAsia"/>
          <w:color w:val="000000"/>
        </w:rPr>
        <w:t>授權</w:t>
      </w:r>
      <w:r w:rsidR="009269ED" w:rsidRPr="0091658A">
        <w:rPr>
          <w:rFonts w:hint="eastAsia"/>
          <w:color w:val="000000"/>
        </w:rPr>
        <w:t>訂定「銀行資產評估損失準備提列及逾期放款催收款呆帳處理辦法」</w:t>
      </w:r>
      <w:r w:rsidR="00687B4B" w:rsidRPr="0091658A">
        <w:rPr>
          <w:rFonts w:hint="eastAsia"/>
          <w:color w:val="000000"/>
        </w:rPr>
        <w:t>作為處理規範</w:t>
      </w:r>
      <w:r w:rsidR="001440D6" w:rsidRPr="0091658A">
        <w:rPr>
          <w:rFonts w:hint="eastAsia"/>
          <w:color w:val="000000"/>
        </w:rPr>
        <w:t>，</w:t>
      </w:r>
      <w:r w:rsidR="00687B4B" w:rsidRPr="0091658A">
        <w:rPr>
          <w:rFonts w:hint="eastAsia"/>
          <w:color w:val="000000"/>
        </w:rPr>
        <w:t>輸出入銀行</w:t>
      </w:r>
      <w:r w:rsidR="009279B4" w:rsidRPr="0091658A">
        <w:rPr>
          <w:rFonts w:hint="eastAsia"/>
          <w:color w:val="000000"/>
        </w:rPr>
        <w:t>除就</w:t>
      </w:r>
      <w:r w:rsidR="00867BA7">
        <w:rPr>
          <w:rFonts w:hint="eastAsia"/>
          <w:color w:val="000000"/>
        </w:rPr>
        <w:t>越南</w:t>
      </w:r>
      <w:r w:rsidR="009279B4" w:rsidRPr="0091658A">
        <w:rPr>
          <w:rFonts w:hint="eastAsia"/>
          <w:color w:val="000000"/>
        </w:rPr>
        <w:t>SCB案持續洽催還款外</w:t>
      </w:r>
      <w:r w:rsidR="009279B4" w:rsidRPr="0091658A">
        <w:rPr>
          <w:rFonts w:hAnsi="標楷體" w:hint="eastAsia"/>
          <w:color w:val="000000"/>
        </w:rPr>
        <w:t>，</w:t>
      </w:r>
      <w:r w:rsidR="009279B4" w:rsidRPr="0091658A">
        <w:rPr>
          <w:rFonts w:hint="eastAsia"/>
          <w:color w:val="000000"/>
        </w:rPr>
        <w:t>並</w:t>
      </w:r>
      <w:r w:rsidR="00687B4B" w:rsidRPr="0091658A">
        <w:rPr>
          <w:rFonts w:hint="eastAsia"/>
          <w:color w:val="000000"/>
        </w:rPr>
        <w:t>允應恪遵前揭法令辦理</w:t>
      </w:r>
      <w:r w:rsidR="00687B4B" w:rsidRPr="0091658A">
        <w:rPr>
          <w:rFonts w:hAnsi="標楷體" w:hint="eastAsia"/>
          <w:color w:val="000000"/>
        </w:rPr>
        <w:t>。</w:t>
      </w:r>
    </w:p>
    <w:p w:rsidR="000C3676" w:rsidRPr="0091658A" w:rsidRDefault="000C3676" w:rsidP="00105896">
      <w:pPr>
        <w:ind w:left="566" w:firstLine="566"/>
        <w:rPr>
          <w:rFonts w:hint="eastAsia"/>
          <w:color w:val="000000"/>
        </w:rPr>
      </w:pPr>
      <w:r w:rsidRPr="0091658A">
        <w:rPr>
          <w:rFonts w:hint="eastAsia"/>
          <w:color w:val="000000"/>
        </w:rPr>
        <w:t>綜上，</w:t>
      </w:r>
      <w:r w:rsidR="00563EA5" w:rsidRPr="0091658A">
        <w:rPr>
          <w:rFonts w:hint="eastAsia"/>
          <w:color w:val="000000"/>
        </w:rPr>
        <w:t>輸出入銀行</w:t>
      </w:r>
      <w:r w:rsidR="009B38E1" w:rsidRPr="0091658A">
        <w:rPr>
          <w:rFonts w:hint="eastAsia"/>
          <w:color w:val="000000"/>
        </w:rPr>
        <w:t>為配合政府政策</w:t>
      </w:r>
      <w:r w:rsidR="009B38E1" w:rsidRPr="0091658A">
        <w:rPr>
          <w:rFonts w:hAnsi="標楷體" w:hint="eastAsia"/>
          <w:color w:val="000000"/>
        </w:rPr>
        <w:t>，</w:t>
      </w:r>
      <w:r w:rsidR="009B38E1" w:rsidRPr="0091658A">
        <w:rPr>
          <w:rFonts w:hint="eastAsia"/>
          <w:color w:val="000000"/>
        </w:rPr>
        <w:t>協助我出口廠商拓銷海外市場</w:t>
      </w:r>
      <w:r w:rsidR="009B38E1" w:rsidRPr="0091658A">
        <w:rPr>
          <w:rFonts w:hAnsi="標楷體" w:hint="eastAsia"/>
          <w:color w:val="000000"/>
        </w:rPr>
        <w:t>，與國內外金融機構合作</w:t>
      </w:r>
      <w:r w:rsidR="009B38E1" w:rsidRPr="0091658A">
        <w:rPr>
          <w:rFonts w:hint="eastAsia"/>
          <w:color w:val="000000"/>
        </w:rPr>
        <w:t>辦理轉融資業務</w:t>
      </w:r>
      <w:r w:rsidR="009B38E1" w:rsidRPr="0091658A">
        <w:rPr>
          <w:rFonts w:hAnsi="標楷體" w:hint="eastAsia"/>
          <w:color w:val="000000"/>
        </w:rPr>
        <w:t>，</w:t>
      </w:r>
      <w:r w:rsidR="009279B4" w:rsidRPr="0091658A">
        <w:rPr>
          <w:rFonts w:hAnsi="標楷體" w:hint="eastAsia"/>
          <w:color w:val="000000"/>
        </w:rPr>
        <w:t>近年該等機構分布區域</w:t>
      </w:r>
      <w:r w:rsidR="00643754" w:rsidRPr="00643754">
        <w:rPr>
          <w:rFonts w:hAnsi="標楷體" w:hint="eastAsia"/>
          <w:color w:val="000000"/>
        </w:rPr>
        <w:t>主要以新南向國家為主，中東歐與非洲合作機構較少</w:t>
      </w:r>
      <w:r w:rsidR="009279B4">
        <w:rPr>
          <w:rFonts w:hAnsi="標楷體" w:hint="eastAsia"/>
          <w:color w:val="000000"/>
        </w:rPr>
        <w:t>，允宜</w:t>
      </w:r>
      <w:r w:rsidR="009279B4" w:rsidRPr="009279B4">
        <w:rPr>
          <w:rFonts w:hAnsi="標楷體" w:hint="eastAsia"/>
          <w:color w:val="000000"/>
        </w:rPr>
        <w:t>適度拓展與國內外金融機構合作關係</w:t>
      </w:r>
      <w:r w:rsidR="009279B4">
        <w:rPr>
          <w:rFonts w:hAnsi="標楷體" w:hint="eastAsia"/>
          <w:color w:val="000000"/>
        </w:rPr>
        <w:t>；針對</w:t>
      </w:r>
      <w:r w:rsidR="00E05AFE">
        <w:rPr>
          <w:rFonts w:hAnsi="標楷體" w:hint="eastAsia"/>
          <w:color w:val="000000"/>
        </w:rPr>
        <w:t>越南</w:t>
      </w:r>
      <w:r w:rsidR="009279B4">
        <w:rPr>
          <w:rFonts w:hAnsi="標楷體" w:hint="eastAsia"/>
          <w:color w:val="000000"/>
        </w:rPr>
        <w:t>S</w:t>
      </w:r>
      <w:r w:rsidR="009279B4">
        <w:rPr>
          <w:rFonts w:hAnsi="標楷體"/>
          <w:color w:val="000000"/>
        </w:rPr>
        <w:t>CB</w:t>
      </w:r>
      <w:r w:rsidR="009279B4" w:rsidRPr="009279B4">
        <w:rPr>
          <w:rFonts w:hAnsi="標楷體" w:hint="eastAsia"/>
          <w:color w:val="000000"/>
        </w:rPr>
        <w:t>轉融資貸款逾期未償還案</w:t>
      </w:r>
      <w:r w:rsidR="009279B4">
        <w:rPr>
          <w:rFonts w:hAnsi="標楷體" w:hint="eastAsia"/>
          <w:color w:val="000000"/>
        </w:rPr>
        <w:t>除持續洽催欠款外，並允應依相關法令</w:t>
      </w:r>
      <w:r w:rsidR="00D5375B">
        <w:rPr>
          <w:rFonts w:hAnsi="標楷體" w:hint="eastAsia"/>
          <w:color w:val="000000"/>
        </w:rPr>
        <w:t>，</w:t>
      </w:r>
      <w:r w:rsidR="009279B4">
        <w:rPr>
          <w:rFonts w:hAnsi="標楷體" w:hint="eastAsia"/>
          <w:color w:val="000000"/>
        </w:rPr>
        <w:t>辦理逾期放款催收款之清理及呆帳轉銷事宜</w:t>
      </w:r>
      <w:r w:rsidR="00105896" w:rsidRPr="0091658A">
        <w:rPr>
          <w:rFonts w:hint="eastAsia"/>
          <w:color w:val="000000"/>
        </w:rPr>
        <w:t>。</w:t>
      </w:r>
    </w:p>
    <w:p w:rsidR="000C3676" w:rsidRDefault="000C3676" w:rsidP="00A40AC7">
      <w:pPr>
        <w:ind w:left="566" w:firstLine="566"/>
        <w:rPr>
          <w:rFonts w:hint="eastAsia"/>
        </w:rPr>
      </w:pPr>
    </w:p>
    <w:p w:rsidR="00354A01" w:rsidRDefault="00083AAF" w:rsidP="00354A01">
      <w:pPr>
        <w:pStyle w:val="14"/>
        <w:ind w:left="567" w:hanging="567"/>
      </w:pPr>
      <w:bookmarkStart w:id="7" w:name="_Toc182991507"/>
      <w:r>
        <w:rPr>
          <w:rFonts w:hint="eastAsia"/>
        </w:rPr>
        <w:t>五</w:t>
      </w:r>
      <w:r w:rsidR="00354A01">
        <w:rPr>
          <w:rFonts w:hint="eastAsia"/>
          <w:lang w:eastAsia="zh-HK"/>
        </w:rPr>
        <w:t>、</w:t>
      </w:r>
      <w:r w:rsidR="00B3398D">
        <w:rPr>
          <w:rFonts w:hint="eastAsia"/>
        </w:rPr>
        <w:t>近年就符合環境社會治理(</w:t>
      </w:r>
      <w:r w:rsidR="00B3398D">
        <w:t>ESG</w:t>
      </w:r>
      <w:r w:rsidR="006D5DF7">
        <w:rPr>
          <w:rFonts w:hint="eastAsia"/>
        </w:rPr>
        <w:t>)</w:t>
      </w:r>
      <w:r w:rsidR="00B3398D">
        <w:rPr>
          <w:rFonts w:hint="eastAsia"/>
        </w:rPr>
        <w:t>原則</w:t>
      </w:r>
      <w:r w:rsidR="000E0F0B">
        <w:rPr>
          <w:rFonts w:hint="eastAsia"/>
        </w:rPr>
        <w:t>所核准之</w:t>
      </w:r>
      <w:r w:rsidR="003E2A21">
        <w:rPr>
          <w:rFonts w:hint="eastAsia"/>
        </w:rPr>
        <w:t>綠色</w:t>
      </w:r>
      <w:r w:rsidR="000E0F0B">
        <w:rPr>
          <w:rFonts w:hint="eastAsia"/>
        </w:rPr>
        <w:t>永續貸款</w:t>
      </w:r>
      <w:r w:rsidR="00B3398D">
        <w:rPr>
          <w:rFonts w:hint="eastAsia"/>
        </w:rPr>
        <w:t>案件數</w:t>
      </w:r>
      <w:r w:rsidR="005173D3">
        <w:rPr>
          <w:rFonts w:hAnsi="標楷體" w:hint="eastAsia"/>
        </w:rPr>
        <w:t>、</w:t>
      </w:r>
      <w:r w:rsidR="005173D3">
        <w:rPr>
          <w:rFonts w:hint="eastAsia"/>
        </w:rPr>
        <w:t>金額</w:t>
      </w:r>
      <w:r w:rsidR="00B3398D">
        <w:rPr>
          <w:rFonts w:hAnsi="標楷體" w:hint="eastAsia"/>
        </w:rPr>
        <w:t>雖有增加趨勢，</w:t>
      </w:r>
      <w:r w:rsidR="005173D3" w:rsidRPr="005173D3">
        <w:rPr>
          <w:rFonts w:hAnsi="標楷體" w:hint="eastAsia"/>
        </w:rPr>
        <w:t>惟核貸案件屬單一類別者呈相對集中</w:t>
      </w:r>
      <w:r w:rsidR="005173D3">
        <w:rPr>
          <w:rFonts w:hAnsi="標楷體" w:hint="eastAsia"/>
        </w:rPr>
        <w:t>情形</w:t>
      </w:r>
      <w:r w:rsidR="00B3398D">
        <w:rPr>
          <w:rFonts w:hAnsi="標楷體" w:hint="eastAsia"/>
        </w:rPr>
        <w:t>，</w:t>
      </w:r>
      <w:r w:rsidR="00F35752">
        <w:rPr>
          <w:rFonts w:hint="eastAsia"/>
        </w:rPr>
        <w:t>允宜</w:t>
      </w:r>
      <w:r w:rsidR="00474B46">
        <w:rPr>
          <w:rFonts w:hAnsi="標楷體" w:hint="eastAsia"/>
        </w:rPr>
        <w:t>加強推廣</w:t>
      </w:r>
      <w:r w:rsidR="00454FD6">
        <w:rPr>
          <w:rFonts w:hint="eastAsia"/>
        </w:rPr>
        <w:t>，</w:t>
      </w:r>
      <w:r w:rsidR="0098178F">
        <w:rPr>
          <w:rFonts w:hint="eastAsia"/>
        </w:rPr>
        <w:t>俾</w:t>
      </w:r>
      <w:r w:rsidR="00F47383">
        <w:rPr>
          <w:rFonts w:hint="eastAsia"/>
        </w:rPr>
        <w:t>落實綠色金融方案之</w:t>
      </w:r>
      <w:r w:rsidR="00BA7B86">
        <w:rPr>
          <w:rFonts w:hint="eastAsia"/>
        </w:rPr>
        <w:t>政策本旨</w:t>
      </w:r>
      <w:bookmarkEnd w:id="7"/>
    </w:p>
    <w:p w:rsidR="00354A01" w:rsidRDefault="00354A01" w:rsidP="00354A01">
      <w:pPr>
        <w:ind w:left="566" w:firstLine="566"/>
      </w:pPr>
      <w:r w:rsidRPr="001D569C">
        <w:rPr>
          <w:rFonts w:hint="eastAsia"/>
        </w:rPr>
        <w:t>輸出入銀行</w:t>
      </w:r>
      <w:r w:rsidR="00454FD6" w:rsidRPr="00454FD6">
        <w:rPr>
          <w:rFonts w:hint="eastAsia"/>
        </w:rPr>
        <w:t>11</w:t>
      </w:r>
      <w:r w:rsidR="000E0F0B">
        <w:rPr>
          <w:rFonts w:hint="eastAsia"/>
        </w:rPr>
        <w:t>4</w:t>
      </w:r>
      <w:r w:rsidR="00454FD6" w:rsidRPr="00454FD6">
        <w:rPr>
          <w:rFonts w:hint="eastAsia"/>
        </w:rPr>
        <w:t>年度預算案</w:t>
      </w:r>
      <w:r w:rsidR="006D5DF7">
        <w:rPr>
          <w:rFonts w:hint="eastAsia"/>
        </w:rPr>
        <w:t>「金融保險收入」項下</w:t>
      </w:r>
      <w:r w:rsidR="00454FD6" w:rsidRPr="00454FD6">
        <w:rPr>
          <w:rFonts w:hint="eastAsia"/>
        </w:rPr>
        <w:t>編列利息收入</w:t>
      </w:r>
      <w:r w:rsidR="000E0F0B">
        <w:rPr>
          <w:rFonts w:hint="eastAsia"/>
        </w:rPr>
        <w:t>51</w:t>
      </w:r>
      <w:r w:rsidR="00454FD6" w:rsidRPr="00454FD6">
        <w:rPr>
          <w:rFonts w:hint="eastAsia"/>
        </w:rPr>
        <w:t>億2,</w:t>
      </w:r>
      <w:r w:rsidR="000E0F0B">
        <w:rPr>
          <w:rFonts w:hint="eastAsia"/>
        </w:rPr>
        <w:t>52</w:t>
      </w:r>
      <w:r w:rsidR="00454FD6" w:rsidRPr="00454FD6">
        <w:rPr>
          <w:rFonts w:hint="eastAsia"/>
        </w:rPr>
        <w:t>9萬</w:t>
      </w:r>
      <w:r w:rsidR="000E0F0B">
        <w:rPr>
          <w:rFonts w:hint="eastAsia"/>
        </w:rPr>
        <w:t>3千</w:t>
      </w:r>
      <w:r w:rsidR="00454FD6" w:rsidRPr="00454FD6">
        <w:rPr>
          <w:rFonts w:hint="eastAsia"/>
        </w:rPr>
        <w:t>元</w:t>
      </w:r>
      <w:r w:rsidR="006D5DF7">
        <w:rPr>
          <w:rFonts w:hAnsi="標楷體" w:hint="eastAsia"/>
        </w:rPr>
        <w:t>，</w:t>
      </w:r>
      <w:r w:rsidR="00E4548E">
        <w:rPr>
          <w:rFonts w:hAnsi="標楷體" w:hint="eastAsia"/>
        </w:rPr>
        <w:t>其中短、中、長期放款之利息收入50億4</w:t>
      </w:r>
      <w:r w:rsidR="00E4548E">
        <w:rPr>
          <w:rFonts w:hAnsi="標楷體"/>
        </w:rPr>
        <w:t>,</w:t>
      </w:r>
      <w:r w:rsidR="00E4548E">
        <w:rPr>
          <w:rFonts w:hAnsi="標楷體" w:hint="eastAsia"/>
        </w:rPr>
        <w:t>214萬5千元</w:t>
      </w:r>
      <w:r w:rsidRPr="00003AE1">
        <w:rPr>
          <w:rFonts w:hint="eastAsia"/>
        </w:rPr>
        <w:t>。</w:t>
      </w:r>
      <w:r w:rsidR="002D0B71">
        <w:rPr>
          <w:rFonts w:hint="eastAsia"/>
        </w:rPr>
        <w:t>有關近年輸出入銀行辦理</w:t>
      </w:r>
      <w:r w:rsidR="007902E8">
        <w:rPr>
          <w:rFonts w:hint="eastAsia"/>
        </w:rPr>
        <w:t>綠色</w:t>
      </w:r>
      <w:r w:rsidR="002D0B71">
        <w:rPr>
          <w:rFonts w:hint="eastAsia"/>
        </w:rPr>
        <w:t>永續貸款案件</w:t>
      </w:r>
      <w:r w:rsidR="007902E8" w:rsidRPr="007902E8">
        <w:rPr>
          <w:rFonts w:hint="eastAsia"/>
        </w:rPr>
        <w:t>屬單一類別者呈相對集中情形</w:t>
      </w:r>
      <w:r w:rsidR="002D0B71">
        <w:rPr>
          <w:rFonts w:hAnsi="標楷體" w:hint="eastAsia"/>
        </w:rPr>
        <w:t>，謹敘明如次</w:t>
      </w:r>
      <w:r>
        <w:rPr>
          <w:rFonts w:hint="eastAsia"/>
        </w:rPr>
        <w:t>：</w:t>
      </w:r>
    </w:p>
    <w:p w:rsidR="00354A01" w:rsidRPr="004651C3" w:rsidRDefault="00354A01" w:rsidP="00354A01">
      <w:pPr>
        <w:pStyle w:val="a4"/>
        <w:ind w:left="849" w:hanging="283"/>
        <w:rPr>
          <w:rFonts w:hint="eastAsia"/>
          <w:b/>
          <w:spacing w:val="-5"/>
        </w:rPr>
      </w:pPr>
      <w:r w:rsidRPr="009A5C4A">
        <w:rPr>
          <w:b/>
        </w:rPr>
        <w:t>(</w:t>
      </w:r>
      <w:r w:rsidRPr="009A5C4A">
        <w:rPr>
          <w:rFonts w:hint="eastAsia"/>
          <w:b/>
        </w:rPr>
        <w:t>一</w:t>
      </w:r>
      <w:r w:rsidRPr="009A5C4A">
        <w:rPr>
          <w:b/>
        </w:rPr>
        <w:t>)</w:t>
      </w:r>
      <w:r w:rsidR="00F165DA">
        <w:rPr>
          <w:rFonts w:hint="eastAsia"/>
          <w:b/>
        </w:rPr>
        <w:t>面對</w:t>
      </w:r>
      <w:r w:rsidR="000E3C18">
        <w:rPr>
          <w:rFonts w:hint="eastAsia"/>
          <w:b/>
        </w:rPr>
        <w:t>全球氣候變遷</w:t>
      </w:r>
      <w:r w:rsidR="000E3C18">
        <w:rPr>
          <w:rFonts w:hAnsi="標楷體" w:hint="eastAsia"/>
          <w:b/>
        </w:rPr>
        <w:t>，全球出口信貸機構在落實淨零轉型目標扮演關鍵角色</w:t>
      </w:r>
      <w:r w:rsidR="000F32E0">
        <w:rPr>
          <w:rFonts w:hAnsi="標楷體" w:hint="eastAsia"/>
          <w:b/>
        </w:rPr>
        <w:t>，輸出入銀行</w:t>
      </w:r>
      <w:r w:rsidR="00F165DA">
        <w:rPr>
          <w:rFonts w:hAnsi="標楷體" w:hint="eastAsia"/>
          <w:b/>
        </w:rPr>
        <w:t>亦配合政府政策辦理綠色永續貸款業務</w:t>
      </w:r>
    </w:p>
    <w:p w:rsidR="009B1137" w:rsidRDefault="00D802C4" w:rsidP="009B1137">
      <w:pPr>
        <w:pStyle w:val="21"/>
        <w:ind w:left="850" w:firstLine="566"/>
        <w:rPr>
          <w:rFonts w:hAnsi="標楷體"/>
        </w:rPr>
      </w:pPr>
      <w:r w:rsidRPr="00D802C4">
        <w:rPr>
          <w:rFonts w:hAnsi="標楷體" w:hint="eastAsia"/>
        </w:rPr>
        <w:t>近年</w:t>
      </w:r>
      <w:r>
        <w:rPr>
          <w:rFonts w:hAnsi="標楷體" w:hint="eastAsia"/>
        </w:rPr>
        <w:t>面對</w:t>
      </w:r>
      <w:r w:rsidRPr="00D802C4">
        <w:rPr>
          <w:rFonts w:hAnsi="標楷體" w:hint="eastAsia"/>
        </w:rPr>
        <w:t>氣候變遷加劇</w:t>
      </w:r>
      <w:r w:rsidR="004B5565">
        <w:rPr>
          <w:rFonts w:hAnsi="標楷體" w:hint="eastAsia"/>
        </w:rPr>
        <w:t>對人類經濟生活之衝擊，在因應作為方面，</w:t>
      </w:r>
      <w:r w:rsidR="004B5565">
        <w:rPr>
          <w:rFonts w:hint="eastAsia"/>
        </w:rPr>
        <w:t>自1997年之京都議定書(</w:t>
      </w:r>
      <w:r w:rsidR="004B5565" w:rsidRPr="001B1F98">
        <w:t>Kyoto Protocol</w:t>
      </w:r>
      <w:r w:rsidR="004B5565">
        <w:rPr>
          <w:rFonts w:hint="eastAsia"/>
        </w:rPr>
        <w:t>)至2015年之巴黎協定(</w:t>
      </w:r>
      <w:r w:rsidR="004B5565" w:rsidRPr="001B1F98">
        <w:t>Paris Agreement</w:t>
      </w:r>
      <w:r w:rsidR="004B5565">
        <w:rPr>
          <w:rFonts w:hint="eastAsia"/>
        </w:rPr>
        <w:t>)均倡議降低碳排之目標，2021年舉辦之第26屆聯合國氣候變遷大會(</w:t>
      </w:r>
      <w:r w:rsidR="004B5565" w:rsidRPr="009A629B">
        <w:t>COP26</w:t>
      </w:r>
      <w:r w:rsidR="004B5565">
        <w:rPr>
          <w:rFonts w:hint="eastAsia"/>
        </w:rPr>
        <w:t>)會議宣言進一步促使低碳轉型經濟成為國際經濟發展之主流趨勢。在此同時</w:t>
      </w:r>
      <w:r w:rsidR="004B5565">
        <w:rPr>
          <w:rFonts w:hAnsi="標楷體" w:hint="eastAsia"/>
        </w:rPr>
        <w:t>，</w:t>
      </w:r>
      <w:r w:rsidR="004B5565">
        <w:rPr>
          <w:rFonts w:hint="eastAsia"/>
        </w:rPr>
        <w:t>歐盟</w:t>
      </w:r>
      <w:r w:rsidR="004B5565" w:rsidRPr="001B77D9">
        <w:rPr>
          <w:rFonts w:hint="eastAsia"/>
        </w:rPr>
        <w:t>公布「碳邊境調整機制</w:t>
      </w:r>
      <w:r w:rsidR="007A7A95">
        <w:rPr>
          <w:rFonts w:hint="eastAsia"/>
        </w:rPr>
        <w:t>(</w:t>
      </w:r>
      <w:r w:rsidR="004B5565" w:rsidRPr="006B054A">
        <w:t>Carbon Border Adjustment Mechanism</w:t>
      </w:r>
      <w:r w:rsidR="004B5565" w:rsidRPr="006B054A">
        <w:rPr>
          <w:rFonts w:hint="eastAsia"/>
        </w:rPr>
        <w:t xml:space="preserve"> </w:t>
      </w:r>
      <w:r w:rsidR="004B5565">
        <w:t>,</w:t>
      </w:r>
      <w:r w:rsidR="004B5565" w:rsidRPr="001B77D9">
        <w:rPr>
          <w:rFonts w:hint="eastAsia"/>
        </w:rPr>
        <w:t>CBAM</w:t>
      </w:r>
      <w:r w:rsidR="007A7A95">
        <w:rPr>
          <w:rFonts w:hint="eastAsia"/>
        </w:rPr>
        <w:t>)</w:t>
      </w:r>
      <w:r w:rsidR="004B5565" w:rsidRPr="001B77D9">
        <w:rPr>
          <w:rFonts w:hint="eastAsia"/>
        </w:rPr>
        <w:t>」</w:t>
      </w:r>
      <w:r w:rsidR="004B5565">
        <w:rPr>
          <w:rStyle w:val="af0"/>
          <w:rFonts w:hAnsi="標楷體"/>
        </w:rPr>
        <w:footnoteReference w:id="7"/>
      </w:r>
      <w:r w:rsidR="004B5565" w:rsidRPr="001B77D9">
        <w:rPr>
          <w:rFonts w:hint="eastAsia"/>
        </w:rPr>
        <w:t>後</w:t>
      </w:r>
      <w:r w:rsidR="004B5565">
        <w:rPr>
          <w:rFonts w:hint="eastAsia"/>
        </w:rPr>
        <w:t>，並於2022年提出修訂版，其中關鍵措施之一即碳關稅之課徵</w:t>
      </w:r>
      <w:r w:rsidR="007A7A95">
        <w:rPr>
          <w:rFonts w:hAnsi="標楷體" w:hint="eastAsia"/>
        </w:rPr>
        <w:t>，</w:t>
      </w:r>
      <w:r w:rsidR="007A7A95">
        <w:rPr>
          <w:rFonts w:hint="eastAsia"/>
        </w:rPr>
        <w:t>對</w:t>
      </w:r>
      <w:r w:rsidR="00D17C57">
        <w:rPr>
          <w:rFonts w:hint="eastAsia"/>
        </w:rPr>
        <w:t>各貿易對手國之出口</w:t>
      </w:r>
      <w:r w:rsidR="007A7A95">
        <w:rPr>
          <w:rFonts w:hint="eastAsia"/>
        </w:rPr>
        <w:t>勢必產生重大影響</w:t>
      </w:r>
      <w:r w:rsidR="004B5565">
        <w:rPr>
          <w:rFonts w:hint="eastAsia"/>
        </w:rPr>
        <w:t>。</w:t>
      </w:r>
      <w:r w:rsidR="009B1137" w:rsidRPr="009B1137">
        <w:rPr>
          <w:rFonts w:hAnsi="標楷體" w:hint="eastAsia"/>
        </w:rPr>
        <w:t>2023</w:t>
      </w:r>
      <w:r w:rsidR="007A7A95">
        <w:rPr>
          <w:rFonts w:hAnsi="標楷體" w:hint="eastAsia"/>
        </w:rPr>
        <w:t>年底於杜拜舉行之第28屆</w:t>
      </w:r>
      <w:r w:rsidR="009B1137" w:rsidRPr="009B1137">
        <w:rPr>
          <w:rFonts w:hAnsi="標楷體" w:hint="eastAsia"/>
        </w:rPr>
        <w:t>聯合國氣候變</w:t>
      </w:r>
      <w:r w:rsidR="007A7A95">
        <w:rPr>
          <w:rFonts w:hAnsi="標楷體" w:hint="eastAsia"/>
        </w:rPr>
        <w:t>遷</w:t>
      </w:r>
      <w:r w:rsidR="009B1137" w:rsidRPr="009B1137">
        <w:rPr>
          <w:rFonts w:hAnsi="標楷體" w:hint="eastAsia"/>
        </w:rPr>
        <w:t>大會</w:t>
      </w:r>
      <w:r w:rsidR="007A7A95">
        <w:rPr>
          <w:rFonts w:hAnsi="標楷體" w:hint="eastAsia"/>
        </w:rPr>
        <w:t>(</w:t>
      </w:r>
      <w:r w:rsidR="009B1137" w:rsidRPr="009B1137">
        <w:rPr>
          <w:rFonts w:hAnsi="標楷體" w:hint="eastAsia"/>
        </w:rPr>
        <w:t>COP28）</w:t>
      </w:r>
      <w:r w:rsidR="007A7A95">
        <w:rPr>
          <w:rFonts w:hAnsi="標楷體" w:hint="eastAsia"/>
        </w:rPr>
        <w:t>，</w:t>
      </w:r>
      <w:r w:rsidR="009A2F72">
        <w:rPr>
          <w:rFonts w:hAnsi="標楷體" w:hint="eastAsia"/>
        </w:rPr>
        <w:t>由</w:t>
      </w:r>
      <w:r w:rsidR="00871270" w:rsidRPr="009B1137">
        <w:rPr>
          <w:rFonts w:hAnsi="標楷體" w:hint="eastAsia"/>
        </w:rPr>
        <w:t>全球主要出口信貸機構</w:t>
      </w:r>
      <w:r w:rsidR="00871270">
        <w:rPr>
          <w:rFonts w:hAnsi="標楷體" w:hint="eastAsia"/>
        </w:rPr>
        <w:t>、</w:t>
      </w:r>
      <w:r w:rsidR="007A7A95" w:rsidRPr="009B1137">
        <w:rPr>
          <w:rFonts w:hAnsi="標楷體" w:hint="eastAsia"/>
        </w:rPr>
        <w:t>聯合國環境規劃署</w:t>
      </w:r>
      <w:r w:rsidR="009A2F72" w:rsidRPr="009B1137">
        <w:rPr>
          <w:rFonts w:hAnsi="標楷體" w:hint="eastAsia"/>
        </w:rPr>
        <w:t>金融倡議</w:t>
      </w:r>
      <w:r w:rsidR="007A7A95">
        <w:rPr>
          <w:rFonts w:hAnsi="標楷體" w:hint="eastAsia"/>
        </w:rPr>
        <w:t>(</w:t>
      </w:r>
      <w:r w:rsidR="007A7A95" w:rsidRPr="007A7A95">
        <w:rPr>
          <w:rFonts w:hAnsi="標楷體"/>
        </w:rPr>
        <w:t>United Nations Environment Programme</w:t>
      </w:r>
      <w:r w:rsidR="009A2F72">
        <w:rPr>
          <w:rFonts w:hAnsi="標楷體" w:hint="eastAsia"/>
        </w:rPr>
        <w:t xml:space="preserve"> F</w:t>
      </w:r>
      <w:r w:rsidR="009A2F72">
        <w:rPr>
          <w:rFonts w:hAnsi="標楷體"/>
        </w:rPr>
        <w:t>inance Initiative</w:t>
      </w:r>
      <w:r w:rsidR="007A7A95" w:rsidRPr="007A7A95">
        <w:rPr>
          <w:rFonts w:hAnsi="標楷體"/>
        </w:rPr>
        <w:t>, UNEP</w:t>
      </w:r>
      <w:r w:rsidR="009A2F72">
        <w:rPr>
          <w:rFonts w:hAnsi="標楷體" w:hint="eastAsia"/>
        </w:rPr>
        <w:t xml:space="preserve"> F</w:t>
      </w:r>
      <w:r w:rsidR="009A2F72">
        <w:rPr>
          <w:rFonts w:hAnsi="標楷體"/>
        </w:rPr>
        <w:t>I</w:t>
      </w:r>
      <w:r w:rsidR="007A7A95">
        <w:rPr>
          <w:rFonts w:hAnsi="標楷體" w:hint="eastAsia"/>
        </w:rPr>
        <w:t>)</w:t>
      </w:r>
      <w:r w:rsidR="009A2F72">
        <w:rPr>
          <w:rFonts w:hAnsi="標楷體" w:hint="eastAsia"/>
        </w:rPr>
        <w:t>、</w:t>
      </w:r>
      <w:r w:rsidR="007A7A95" w:rsidRPr="009B1137">
        <w:rPr>
          <w:rFonts w:hAnsi="標楷體" w:hint="eastAsia"/>
        </w:rPr>
        <w:t>牛津大學創新</w:t>
      </w:r>
      <w:r w:rsidR="00662701">
        <w:rPr>
          <w:rFonts w:hAnsi="標楷體" w:hint="eastAsia"/>
        </w:rPr>
        <w:t>機構(</w:t>
      </w:r>
      <w:r w:rsidR="009A2F72">
        <w:rPr>
          <w:rFonts w:hAnsi="標楷體"/>
        </w:rPr>
        <w:t>Oxford University Innovation Hub</w:t>
      </w:r>
      <w:r w:rsidR="00662701">
        <w:rPr>
          <w:rFonts w:hAnsi="標楷體" w:hint="eastAsia"/>
        </w:rPr>
        <w:t>)</w:t>
      </w:r>
      <w:r w:rsidR="009A2F72">
        <w:rPr>
          <w:rFonts w:hAnsi="標楷體" w:hint="eastAsia"/>
        </w:rPr>
        <w:t>與氣候合作之未來(</w:t>
      </w:r>
      <w:r w:rsidR="009A2F72" w:rsidRPr="009A2F72">
        <w:rPr>
          <w:rFonts w:hAnsi="標楷體"/>
        </w:rPr>
        <w:t>Future of Climate Cooperation</w:t>
      </w:r>
      <w:r w:rsidR="009A2F72">
        <w:rPr>
          <w:rFonts w:hAnsi="標楷體" w:hint="eastAsia"/>
        </w:rPr>
        <w:t>)等</w:t>
      </w:r>
      <w:r w:rsidR="007A7A95" w:rsidRPr="009B1137">
        <w:rPr>
          <w:rFonts w:hAnsi="標楷體" w:hint="eastAsia"/>
        </w:rPr>
        <w:t>共同</w:t>
      </w:r>
      <w:r w:rsidR="009A2F72">
        <w:rPr>
          <w:rFonts w:hAnsi="標楷體" w:hint="eastAsia"/>
        </w:rPr>
        <w:t>發起之淨零出口信貸機構聯盟(</w:t>
      </w:r>
      <w:r w:rsidR="009A2F72" w:rsidRPr="009A2F72">
        <w:rPr>
          <w:rFonts w:hAnsi="標楷體"/>
        </w:rPr>
        <w:t>Net-Zero Export Credit Agencies Alliance</w:t>
      </w:r>
      <w:r w:rsidR="009A2F72">
        <w:rPr>
          <w:rFonts w:hAnsi="標楷體" w:hint="eastAsia"/>
        </w:rPr>
        <w:t>)</w:t>
      </w:r>
      <w:r w:rsidR="009A2F72">
        <w:rPr>
          <w:rStyle w:val="af0"/>
          <w:rFonts w:hAnsi="標楷體"/>
        </w:rPr>
        <w:footnoteReference w:id="8"/>
      </w:r>
      <w:r w:rsidR="007A7A95">
        <w:rPr>
          <w:rFonts w:hAnsi="標楷體" w:hint="eastAsia"/>
        </w:rPr>
        <w:t>，</w:t>
      </w:r>
      <w:r w:rsidR="009B1137" w:rsidRPr="009B1137">
        <w:rPr>
          <w:rFonts w:hAnsi="標楷體" w:hint="eastAsia"/>
        </w:rPr>
        <w:t>顯示出口信貸機構</w:t>
      </w:r>
      <w:r w:rsidR="002672F8">
        <w:rPr>
          <w:rFonts w:hAnsi="標楷體" w:hint="eastAsia"/>
        </w:rPr>
        <w:t>有能力促進</w:t>
      </w:r>
      <w:r w:rsidR="007A7A95" w:rsidRPr="009B1137">
        <w:rPr>
          <w:rFonts w:hAnsi="標楷體" w:hint="eastAsia"/>
        </w:rPr>
        <w:t>永續貿易活動</w:t>
      </w:r>
      <w:r w:rsidR="007A7A95">
        <w:rPr>
          <w:rFonts w:hAnsi="標楷體" w:hint="eastAsia"/>
        </w:rPr>
        <w:t>，透過</w:t>
      </w:r>
      <w:r w:rsidR="002672F8">
        <w:rPr>
          <w:rFonts w:hAnsi="標楷體" w:hint="eastAsia"/>
        </w:rPr>
        <w:t>市場機制</w:t>
      </w:r>
      <w:r w:rsidR="007A7A95">
        <w:rPr>
          <w:rFonts w:hAnsi="標楷體" w:hint="eastAsia"/>
        </w:rPr>
        <w:t>對符合永續標準之企業經濟活動提供適足之融資，支持企業推動減碳計畫，</w:t>
      </w:r>
      <w:r w:rsidR="009B1137" w:rsidRPr="009B1137">
        <w:rPr>
          <w:rFonts w:hAnsi="標楷體" w:hint="eastAsia"/>
        </w:rPr>
        <w:t>在全球淨零排放轉型中</w:t>
      </w:r>
      <w:r w:rsidR="007A7A95">
        <w:rPr>
          <w:rFonts w:hAnsi="標楷體" w:hint="eastAsia"/>
        </w:rPr>
        <w:t>扮演</w:t>
      </w:r>
      <w:r w:rsidR="009B1137" w:rsidRPr="009B1137">
        <w:rPr>
          <w:rFonts w:hAnsi="標楷體" w:hint="eastAsia"/>
        </w:rPr>
        <w:t>重要</w:t>
      </w:r>
      <w:r w:rsidR="007A7A95">
        <w:rPr>
          <w:rFonts w:hAnsi="標楷體" w:hint="eastAsia"/>
        </w:rPr>
        <w:t>角色</w:t>
      </w:r>
      <w:r w:rsidR="009B1137" w:rsidRPr="009B1137">
        <w:rPr>
          <w:rFonts w:hAnsi="標楷體" w:hint="eastAsia"/>
        </w:rPr>
        <w:t>。</w:t>
      </w:r>
    </w:p>
    <w:p w:rsidR="009B1137" w:rsidRDefault="002672F8" w:rsidP="00DF18D9">
      <w:pPr>
        <w:pStyle w:val="21"/>
        <w:ind w:left="850" w:firstLine="566"/>
      </w:pPr>
      <w:r>
        <w:rPr>
          <w:rFonts w:hAnsi="標楷體" w:hint="eastAsia"/>
        </w:rPr>
        <w:t>具體而言，出口信貸機構就有貸款需求之企業</w:t>
      </w:r>
      <w:r w:rsidR="00480182">
        <w:rPr>
          <w:rFonts w:hAnsi="標楷體" w:hint="eastAsia"/>
        </w:rPr>
        <w:t>，</w:t>
      </w:r>
      <w:r w:rsidR="00663907">
        <w:rPr>
          <w:rFonts w:hAnsi="標楷體" w:hint="eastAsia"/>
        </w:rPr>
        <w:t>透過審查</w:t>
      </w:r>
      <w:r w:rsidR="00480182">
        <w:rPr>
          <w:rFonts w:hAnsi="標楷體" w:hint="eastAsia"/>
        </w:rPr>
        <w:t>該等企業</w:t>
      </w:r>
      <w:r>
        <w:rPr>
          <w:rFonts w:hAnsi="標楷體" w:hint="eastAsia"/>
        </w:rPr>
        <w:t>與貸款相關</w:t>
      </w:r>
      <w:r w:rsidR="00480182">
        <w:rPr>
          <w:rFonts w:hAnsi="標楷體" w:hint="eastAsia"/>
        </w:rPr>
        <w:t>之</w:t>
      </w:r>
      <w:r>
        <w:rPr>
          <w:rFonts w:hAnsi="標楷體" w:hint="eastAsia"/>
        </w:rPr>
        <w:t>經濟活動</w:t>
      </w:r>
      <w:r w:rsidR="00BF33B8">
        <w:rPr>
          <w:rFonts w:hAnsi="標楷體" w:hint="eastAsia"/>
        </w:rPr>
        <w:t>是否符合</w:t>
      </w:r>
      <w:r w:rsidR="00B351E2">
        <w:rPr>
          <w:rFonts w:hAnsi="標楷體" w:hint="eastAsia"/>
        </w:rPr>
        <w:t>環境</w:t>
      </w:r>
      <w:r w:rsidR="00837640">
        <w:rPr>
          <w:rFonts w:hAnsi="標楷體" w:hint="eastAsia"/>
        </w:rPr>
        <w:t>保護、</w:t>
      </w:r>
      <w:r w:rsidR="00B351E2">
        <w:rPr>
          <w:rFonts w:hAnsi="標楷體" w:hint="eastAsia"/>
        </w:rPr>
        <w:t>社會</w:t>
      </w:r>
      <w:r w:rsidR="00837640">
        <w:rPr>
          <w:rFonts w:hAnsi="標楷體" w:hint="eastAsia"/>
        </w:rPr>
        <w:t>責任、公司</w:t>
      </w:r>
      <w:r w:rsidR="00B351E2">
        <w:rPr>
          <w:rFonts w:hAnsi="標楷體" w:hint="eastAsia"/>
        </w:rPr>
        <w:t>治理(</w:t>
      </w:r>
      <w:r w:rsidR="00B351E2" w:rsidRPr="00B351E2">
        <w:rPr>
          <w:rFonts w:hAnsi="標楷體"/>
        </w:rPr>
        <w:t>Environmental</w:t>
      </w:r>
      <w:r w:rsidR="00837640">
        <w:rPr>
          <w:rFonts w:hAnsi="標楷體" w:hint="eastAsia"/>
        </w:rPr>
        <w:t>、</w:t>
      </w:r>
      <w:r w:rsidR="00B351E2">
        <w:rPr>
          <w:rFonts w:hAnsi="標楷體"/>
        </w:rPr>
        <w:t>S</w:t>
      </w:r>
      <w:r w:rsidR="00B351E2" w:rsidRPr="00B351E2">
        <w:rPr>
          <w:rFonts w:hAnsi="標楷體"/>
        </w:rPr>
        <w:t>ocial</w:t>
      </w:r>
      <w:r w:rsidR="00837640">
        <w:rPr>
          <w:rFonts w:hAnsi="標楷體" w:hint="eastAsia"/>
        </w:rPr>
        <w:t>、</w:t>
      </w:r>
      <w:r w:rsidR="00B351E2">
        <w:rPr>
          <w:rFonts w:hAnsi="標楷體"/>
        </w:rPr>
        <w:t>G</w:t>
      </w:r>
      <w:r w:rsidR="00B351E2" w:rsidRPr="00B351E2">
        <w:rPr>
          <w:rFonts w:hAnsi="標楷體"/>
        </w:rPr>
        <w:t>overnance</w:t>
      </w:r>
      <w:r w:rsidR="00B351E2">
        <w:rPr>
          <w:rFonts w:hAnsi="標楷體" w:hint="eastAsia"/>
        </w:rPr>
        <w:t>，以下簡稱</w:t>
      </w:r>
      <w:r w:rsidR="00480182" w:rsidRPr="00480182">
        <w:rPr>
          <w:rFonts w:hAnsi="標楷體" w:hint="eastAsia"/>
        </w:rPr>
        <w:t>ESG</w:t>
      </w:r>
      <w:r w:rsidR="00B351E2">
        <w:rPr>
          <w:rFonts w:hAnsi="標楷體" w:hint="eastAsia"/>
        </w:rPr>
        <w:t>)</w:t>
      </w:r>
      <w:r w:rsidR="00BF33B8">
        <w:rPr>
          <w:rFonts w:hAnsi="標楷體" w:hint="eastAsia"/>
        </w:rPr>
        <w:t>等</w:t>
      </w:r>
      <w:r w:rsidR="00480182" w:rsidRPr="00480182">
        <w:rPr>
          <w:rFonts w:hAnsi="標楷體" w:hint="eastAsia"/>
        </w:rPr>
        <w:t>原則</w:t>
      </w:r>
      <w:r w:rsidR="00480182">
        <w:rPr>
          <w:rFonts w:hAnsi="標楷體" w:hint="eastAsia"/>
        </w:rPr>
        <w:t>之情形</w:t>
      </w:r>
      <w:r w:rsidR="00BF33B8">
        <w:rPr>
          <w:rFonts w:hAnsi="標楷體" w:hint="eastAsia"/>
        </w:rPr>
        <w:t>，以決定核貸政策</w:t>
      </w:r>
      <w:r w:rsidR="00480182">
        <w:rPr>
          <w:rFonts w:ascii="新細明體" w:eastAsia="新細明體" w:hAnsi="新細明體" w:hint="eastAsia"/>
        </w:rPr>
        <w:t>。</w:t>
      </w:r>
      <w:r w:rsidR="002007D4" w:rsidRPr="002007D4">
        <w:rPr>
          <w:rFonts w:hAnsi="標楷體" w:hint="eastAsia"/>
        </w:rPr>
        <w:t>按</w:t>
      </w:r>
      <w:r w:rsidR="002007D4">
        <w:rPr>
          <w:rFonts w:hAnsi="標楷體" w:hint="eastAsia"/>
        </w:rPr>
        <w:t>金融監督管理委員會為配合我國減少碳排等政策要求，並促使金融業積極採取作為以因應氣候變遷風險及掌握商機，陸續推動之「綠色金融行動方案2.0</w:t>
      </w:r>
      <w:r w:rsidR="002007D4" w:rsidRPr="009B1137">
        <w:rPr>
          <w:rFonts w:hAnsi="標楷體" w:hint="eastAsia"/>
        </w:rPr>
        <w:t xml:space="preserve"> </w:t>
      </w:r>
      <w:r w:rsidR="002007D4">
        <w:rPr>
          <w:rFonts w:hAnsi="標楷體" w:hint="eastAsia"/>
        </w:rPr>
        <w:t>」</w:t>
      </w:r>
      <w:r w:rsidR="002007D4">
        <w:rPr>
          <w:rFonts w:ascii="新細明體" w:eastAsia="新細明體" w:hAnsi="新細明體" w:hint="eastAsia"/>
        </w:rPr>
        <w:t>、</w:t>
      </w:r>
      <w:r w:rsidR="002007D4">
        <w:rPr>
          <w:rFonts w:hAnsi="標楷體" w:hint="eastAsia"/>
        </w:rPr>
        <w:t>「綠色金融行動方案3.0</w:t>
      </w:r>
      <w:r w:rsidR="002B7DE2">
        <w:rPr>
          <w:rFonts w:hAnsi="標楷體" w:hint="eastAsia"/>
        </w:rPr>
        <w:t>」均已包括有關企業落實ESG</w:t>
      </w:r>
      <w:r w:rsidR="002007D4" w:rsidRPr="00450825">
        <w:rPr>
          <w:rFonts w:hAnsi="標楷體" w:hint="eastAsia"/>
        </w:rPr>
        <w:t>原則</w:t>
      </w:r>
      <w:r w:rsidR="002007D4">
        <w:rPr>
          <w:rFonts w:hAnsi="標楷體" w:hint="eastAsia"/>
        </w:rPr>
        <w:t>之相關資訊揭露之政策</w:t>
      </w:r>
      <w:r w:rsidR="002007D4">
        <w:rPr>
          <w:rStyle w:val="af0"/>
          <w:rFonts w:hAnsi="標楷體"/>
        </w:rPr>
        <w:footnoteReference w:id="9"/>
      </w:r>
      <w:r w:rsidR="007A789F">
        <w:rPr>
          <w:rFonts w:ascii="新細明體" w:eastAsia="新細明體" w:hAnsi="新細明體" w:hint="eastAsia"/>
        </w:rPr>
        <w:t>。</w:t>
      </w:r>
      <w:r w:rsidR="002007D4">
        <w:rPr>
          <w:rFonts w:hAnsi="標楷體" w:hint="eastAsia"/>
        </w:rPr>
        <w:t>至於在授信時</w:t>
      </w:r>
      <w:r w:rsidR="007A789F">
        <w:rPr>
          <w:rFonts w:hAnsi="標楷體" w:hint="eastAsia"/>
        </w:rPr>
        <w:t>，</w:t>
      </w:r>
      <w:r w:rsidR="002007D4">
        <w:rPr>
          <w:rFonts w:hAnsi="標楷體" w:hint="eastAsia"/>
        </w:rPr>
        <w:t>就永續績效連結案件之認定</w:t>
      </w:r>
      <w:r w:rsidR="007A789F">
        <w:rPr>
          <w:rFonts w:hAnsi="標楷體" w:hint="eastAsia"/>
        </w:rPr>
        <w:t>方面，我國財團法人金融聯合徵信</w:t>
      </w:r>
      <w:r w:rsidR="007A789F" w:rsidRPr="00F86A33">
        <w:rPr>
          <w:rFonts w:hAnsi="標楷體" w:hint="eastAsia"/>
        </w:rPr>
        <w:t>中心</w:t>
      </w:r>
      <w:r w:rsidR="007A789F">
        <w:rPr>
          <w:rFonts w:hAnsi="標楷體" w:hint="eastAsia"/>
        </w:rPr>
        <w:t>(以下簡稱聯徵中心)因應貸款市場協會(LMA)</w:t>
      </w:r>
      <w:r w:rsidR="007A789F" w:rsidRPr="00F86A33">
        <w:rPr>
          <w:rFonts w:hAnsi="標楷體" w:hint="eastAsia"/>
        </w:rPr>
        <w:t>、聯貸銀行團及貸款交易協會</w:t>
      </w:r>
      <w:r w:rsidR="007A789F">
        <w:rPr>
          <w:rFonts w:hAnsi="標楷體" w:hint="eastAsia"/>
        </w:rPr>
        <w:t>(</w:t>
      </w:r>
      <w:r w:rsidR="007A789F" w:rsidRPr="00F86A33">
        <w:rPr>
          <w:rFonts w:hAnsi="標楷體" w:hint="eastAsia"/>
        </w:rPr>
        <w:t>LSTA</w:t>
      </w:r>
      <w:r w:rsidR="007A789F">
        <w:rPr>
          <w:rFonts w:hAnsi="標楷體" w:hint="eastAsia"/>
        </w:rPr>
        <w:t>)</w:t>
      </w:r>
      <w:r w:rsidR="007A789F" w:rsidRPr="00F86A33">
        <w:rPr>
          <w:rFonts w:hAnsi="標楷體" w:hint="eastAsia"/>
        </w:rPr>
        <w:t>、亞太地區貸款市場協會</w:t>
      </w:r>
      <w:r w:rsidR="007A789F">
        <w:rPr>
          <w:rFonts w:hAnsi="標楷體" w:hint="eastAsia"/>
        </w:rPr>
        <w:t>(</w:t>
      </w:r>
      <w:r w:rsidR="007A789F" w:rsidRPr="00F86A33">
        <w:rPr>
          <w:rFonts w:hAnsi="標楷體" w:hint="eastAsia"/>
        </w:rPr>
        <w:t>APLMA</w:t>
      </w:r>
      <w:r w:rsidR="007A789F">
        <w:rPr>
          <w:rFonts w:hAnsi="標楷體" w:hint="eastAsia"/>
        </w:rPr>
        <w:t>)</w:t>
      </w:r>
      <w:r w:rsidR="007A789F" w:rsidRPr="00F86A33">
        <w:rPr>
          <w:rFonts w:hAnsi="標楷體" w:hint="eastAsia"/>
        </w:rPr>
        <w:t>於112年修正發布綠色授信及永續績效連結授信認定原則</w:t>
      </w:r>
      <w:r w:rsidR="007A789F">
        <w:rPr>
          <w:rFonts w:hAnsi="標楷體" w:hint="eastAsia"/>
        </w:rPr>
        <w:t>，為與國際標準一致，已配合修正相關認定標準</w:t>
      </w:r>
      <w:r w:rsidR="007A789F" w:rsidRPr="00F86A33">
        <w:rPr>
          <w:rFonts w:hAnsi="標楷體" w:hint="eastAsia"/>
        </w:rPr>
        <w:t>。</w:t>
      </w:r>
      <w:r w:rsidR="007A789F">
        <w:rPr>
          <w:rFonts w:hAnsi="標楷體" w:hint="eastAsia"/>
        </w:rPr>
        <w:t>其中所謂永續績效連結授信係指金融機構之貸款依</w:t>
      </w:r>
      <w:r w:rsidR="004B4C50">
        <w:rPr>
          <w:rFonts w:hAnsi="標楷體" w:hint="eastAsia"/>
        </w:rPr>
        <w:t>貸款對象是否達成預定永續績效目標，給予不同之貸款利率</w:t>
      </w:r>
      <w:r w:rsidR="004B4C50">
        <w:rPr>
          <w:rFonts w:ascii="新細明體" w:eastAsia="新細明體" w:hAnsi="新細明體" w:hint="eastAsia"/>
        </w:rPr>
        <w:t>、</w:t>
      </w:r>
      <w:r w:rsidR="004B4C50">
        <w:rPr>
          <w:rFonts w:hAnsi="標楷體" w:hint="eastAsia"/>
        </w:rPr>
        <w:t>擔保成數</w:t>
      </w:r>
      <w:r w:rsidR="004B4C50" w:rsidRPr="004B4C50">
        <w:rPr>
          <w:rFonts w:hAnsi="標楷體" w:hint="eastAsia"/>
        </w:rPr>
        <w:t>、手續費減免</w:t>
      </w:r>
      <w:r w:rsidR="004B4C50">
        <w:rPr>
          <w:rFonts w:hAnsi="標楷體" w:hint="eastAsia"/>
        </w:rPr>
        <w:t>等優惠條件</w:t>
      </w:r>
      <w:r w:rsidR="004B4C50" w:rsidRPr="004B4C50">
        <w:rPr>
          <w:rFonts w:hAnsi="標楷體" w:hint="eastAsia"/>
        </w:rPr>
        <w:t>。</w:t>
      </w:r>
      <w:r w:rsidR="004B4C50">
        <w:rPr>
          <w:rFonts w:hAnsi="標楷體" w:hint="eastAsia"/>
        </w:rPr>
        <w:t>對此，</w:t>
      </w:r>
      <w:r w:rsidR="006913CF">
        <w:rPr>
          <w:rFonts w:hAnsi="標楷體" w:hint="eastAsia"/>
        </w:rPr>
        <w:t>輸出入銀行</w:t>
      </w:r>
      <w:r w:rsidR="004B4C50">
        <w:rPr>
          <w:rFonts w:hAnsi="標楷體" w:hint="eastAsia"/>
        </w:rPr>
        <w:t>除</w:t>
      </w:r>
      <w:r w:rsidR="006913CF">
        <w:rPr>
          <w:rFonts w:hAnsi="標楷體" w:hint="eastAsia"/>
        </w:rPr>
        <w:t>配合財政部「E</w:t>
      </w:r>
      <w:r w:rsidR="006913CF">
        <w:rPr>
          <w:rFonts w:hAnsi="標楷體"/>
        </w:rPr>
        <w:t>SG</w:t>
      </w:r>
      <w:r w:rsidR="006913CF">
        <w:rPr>
          <w:rFonts w:hAnsi="標楷體" w:hint="eastAsia"/>
        </w:rPr>
        <w:t>倡議平台具體執行方</w:t>
      </w:r>
      <w:r w:rsidR="00302EB2">
        <w:rPr>
          <w:rFonts w:hAnsi="標楷體" w:hint="eastAsia"/>
        </w:rPr>
        <w:t>案」</w:t>
      </w:r>
      <w:r w:rsidR="006913CF">
        <w:rPr>
          <w:rFonts w:hAnsi="標楷體" w:hint="eastAsia"/>
        </w:rPr>
        <w:t>推動E</w:t>
      </w:r>
      <w:r w:rsidR="006913CF">
        <w:rPr>
          <w:rFonts w:hAnsi="標楷體"/>
        </w:rPr>
        <w:t>SG</w:t>
      </w:r>
      <w:r w:rsidR="006913CF">
        <w:rPr>
          <w:rFonts w:hAnsi="標楷體" w:hint="eastAsia"/>
        </w:rPr>
        <w:t>相關行動計畫</w:t>
      </w:r>
      <w:r w:rsidR="004B4C50">
        <w:rPr>
          <w:rFonts w:hAnsi="標楷體" w:hint="eastAsia"/>
        </w:rPr>
        <w:t>外</w:t>
      </w:r>
      <w:r w:rsidR="006913CF">
        <w:rPr>
          <w:rFonts w:hAnsi="標楷體" w:hint="eastAsia"/>
        </w:rPr>
        <w:t>，</w:t>
      </w:r>
      <w:r w:rsidR="004B4C50">
        <w:rPr>
          <w:rFonts w:hAnsi="標楷體" w:hint="eastAsia"/>
        </w:rPr>
        <w:t>並</w:t>
      </w:r>
      <w:r w:rsidR="006913CF">
        <w:rPr>
          <w:rFonts w:hAnsi="標楷體" w:hint="eastAsia"/>
        </w:rPr>
        <w:t>已於112年12月增訂該行「辦理綠色永續貸款及保證要點」，引導企業進行低碳轉型，達成節能減碳、再生能源、污染防治等永續發展目標。</w:t>
      </w:r>
    </w:p>
    <w:p w:rsidR="00354A01" w:rsidRPr="0034192E" w:rsidRDefault="00221FB8" w:rsidP="00354A01">
      <w:pPr>
        <w:pStyle w:val="a4"/>
        <w:ind w:left="849" w:hanging="283"/>
        <w:rPr>
          <w:b/>
        </w:rPr>
      </w:pPr>
      <w:r w:rsidRPr="0034192E">
        <w:rPr>
          <w:rFonts w:hint="eastAsia"/>
          <w:b/>
        </w:rPr>
        <w:t xml:space="preserve"> </w:t>
      </w:r>
      <w:r w:rsidR="00354A01" w:rsidRPr="0034192E">
        <w:rPr>
          <w:rFonts w:hint="eastAsia"/>
          <w:b/>
        </w:rPr>
        <w:t>(</w:t>
      </w:r>
      <w:r w:rsidR="00354A01">
        <w:rPr>
          <w:rFonts w:hint="eastAsia"/>
          <w:b/>
        </w:rPr>
        <w:t>二</w:t>
      </w:r>
      <w:r w:rsidR="00354A01" w:rsidRPr="0034192E">
        <w:rPr>
          <w:rFonts w:hint="eastAsia"/>
          <w:b/>
        </w:rPr>
        <w:t>)</w:t>
      </w:r>
      <w:r>
        <w:rPr>
          <w:rFonts w:hint="eastAsia"/>
          <w:b/>
        </w:rPr>
        <w:t>近年輸出入銀行核貸之</w:t>
      </w:r>
      <w:r w:rsidR="003E2A21">
        <w:rPr>
          <w:rFonts w:hint="eastAsia"/>
          <w:b/>
        </w:rPr>
        <w:t>綠色</w:t>
      </w:r>
      <w:r>
        <w:rPr>
          <w:rFonts w:hint="eastAsia"/>
          <w:b/>
        </w:rPr>
        <w:t>永續貸款件數</w:t>
      </w:r>
      <w:r w:rsidR="00BA6E7F">
        <w:rPr>
          <w:rFonts w:hAnsi="標楷體" w:hint="eastAsia"/>
          <w:b/>
        </w:rPr>
        <w:t>、金額</w:t>
      </w:r>
      <w:r>
        <w:rPr>
          <w:rFonts w:hint="eastAsia"/>
          <w:b/>
        </w:rPr>
        <w:t>雖</w:t>
      </w:r>
      <w:r w:rsidR="00BA6E7F">
        <w:rPr>
          <w:rFonts w:hint="eastAsia"/>
          <w:b/>
        </w:rPr>
        <w:t>均呈</w:t>
      </w:r>
      <w:r>
        <w:rPr>
          <w:rFonts w:hint="eastAsia"/>
          <w:b/>
        </w:rPr>
        <w:t>增加趨勢</w:t>
      </w:r>
      <w:r w:rsidR="008803FB">
        <w:rPr>
          <w:rFonts w:hint="eastAsia"/>
          <w:b/>
        </w:rPr>
        <w:t>，</w:t>
      </w:r>
      <w:r>
        <w:rPr>
          <w:rFonts w:hint="eastAsia"/>
          <w:b/>
        </w:rPr>
        <w:t>惟各年度核貸案件</w:t>
      </w:r>
      <w:r w:rsidR="00F223B3">
        <w:rPr>
          <w:rFonts w:hint="eastAsia"/>
          <w:b/>
        </w:rPr>
        <w:t>連結單一類別之件數</w:t>
      </w:r>
      <w:r w:rsidR="00F223B3">
        <w:rPr>
          <w:rFonts w:hAnsi="標楷體" w:hint="eastAsia"/>
          <w:b/>
        </w:rPr>
        <w:t>、</w:t>
      </w:r>
      <w:r w:rsidR="00F223B3">
        <w:rPr>
          <w:rFonts w:hint="eastAsia"/>
          <w:b/>
        </w:rPr>
        <w:t>金額占比多逾5成</w:t>
      </w:r>
      <w:r w:rsidR="00626CDB">
        <w:rPr>
          <w:rFonts w:hAnsi="標楷體" w:hint="eastAsia"/>
          <w:b/>
        </w:rPr>
        <w:t>，</w:t>
      </w:r>
      <w:r w:rsidR="00626CDB">
        <w:rPr>
          <w:rFonts w:hint="eastAsia"/>
          <w:b/>
        </w:rPr>
        <w:t>且社會(S)類件數</w:t>
      </w:r>
      <w:r w:rsidR="00626CDB">
        <w:rPr>
          <w:rFonts w:hAnsi="標楷體" w:hint="eastAsia"/>
          <w:b/>
        </w:rPr>
        <w:t>、</w:t>
      </w:r>
      <w:r w:rsidR="00626CDB">
        <w:rPr>
          <w:rFonts w:hint="eastAsia"/>
          <w:b/>
        </w:rPr>
        <w:t>金額均掛零</w:t>
      </w:r>
    </w:p>
    <w:p w:rsidR="003E2A21" w:rsidRDefault="004B4C50" w:rsidP="00626CDB">
      <w:pPr>
        <w:pStyle w:val="21"/>
        <w:ind w:left="850" w:firstLine="566"/>
        <w:rPr>
          <w:rFonts w:hint="eastAsia"/>
          <w:b/>
        </w:rPr>
      </w:pPr>
      <w:r>
        <w:rPr>
          <w:rFonts w:hint="eastAsia"/>
        </w:rPr>
        <w:t>依</w:t>
      </w:r>
      <w:r w:rsidR="00AC41FD" w:rsidRPr="00AC41FD">
        <w:t>輸出入銀行</w:t>
      </w:r>
      <w:r>
        <w:rPr>
          <w:rFonts w:hint="eastAsia"/>
        </w:rPr>
        <w:t>提供資料</w:t>
      </w:r>
      <w:r>
        <w:rPr>
          <w:rFonts w:hAnsi="標楷體" w:hint="eastAsia"/>
        </w:rPr>
        <w:t>，</w:t>
      </w:r>
      <w:r>
        <w:rPr>
          <w:rFonts w:hint="eastAsia"/>
        </w:rPr>
        <w:t>該行110</w:t>
      </w:r>
      <w:r w:rsidR="00FD2042">
        <w:rPr>
          <w:rFonts w:hint="eastAsia"/>
        </w:rPr>
        <w:t>至112</w:t>
      </w:r>
      <w:r w:rsidR="004951FE">
        <w:rPr>
          <w:rFonts w:hint="eastAsia"/>
        </w:rPr>
        <w:t>年度</w:t>
      </w:r>
      <w:r w:rsidR="00FD2042">
        <w:rPr>
          <w:rFonts w:hint="eastAsia"/>
        </w:rPr>
        <w:t>核貸綠色永續貸款件數自2</w:t>
      </w:r>
      <w:r w:rsidR="00D71FBD">
        <w:rPr>
          <w:rFonts w:hint="eastAsia"/>
        </w:rPr>
        <w:t>件</w:t>
      </w:r>
      <w:r w:rsidR="00FD2042">
        <w:rPr>
          <w:rFonts w:hint="eastAsia"/>
        </w:rPr>
        <w:t>增至</w:t>
      </w:r>
      <w:r w:rsidR="00D71FBD">
        <w:rPr>
          <w:rFonts w:hint="eastAsia"/>
        </w:rPr>
        <w:t>38件</w:t>
      </w:r>
      <w:r w:rsidR="00D71FBD">
        <w:rPr>
          <w:rFonts w:hAnsi="標楷體" w:hint="eastAsia"/>
        </w:rPr>
        <w:t>，</w:t>
      </w:r>
      <w:r w:rsidR="00FD2042">
        <w:rPr>
          <w:rFonts w:hint="eastAsia"/>
        </w:rPr>
        <w:t>113年截至8月底</w:t>
      </w:r>
      <w:r w:rsidR="00D71FBD">
        <w:rPr>
          <w:rFonts w:hint="eastAsia"/>
        </w:rPr>
        <w:t>則已達37件</w:t>
      </w:r>
      <w:r w:rsidR="00D71FBD">
        <w:rPr>
          <w:rFonts w:hAnsi="標楷體" w:hint="eastAsia"/>
        </w:rPr>
        <w:t>，同期間核貸金額則自</w:t>
      </w:r>
      <w:r w:rsidR="00BA6E7F">
        <w:rPr>
          <w:rFonts w:hAnsi="標楷體" w:hint="eastAsia"/>
        </w:rPr>
        <w:t>110年度之5億餘元(含1件1</w:t>
      </w:r>
      <w:r w:rsidR="00BA6E7F">
        <w:rPr>
          <w:rFonts w:hAnsi="標楷體"/>
        </w:rPr>
        <w:t>,</w:t>
      </w:r>
      <w:r w:rsidR="00BA6E7F">
        <w:rPr>
          <w:rFonts w:hAnsi="標楷體" w:hint="eastAsia"/>
        </w:rPr>
        <w:t>500萬美元貸款)提高至1</w:t>
      </w:r>
      <w:r w:rsidR="00BA6E7F">
        <w:rPr>
          <w:rFonts w:hAnsi="標楷體"/>
        </w:rPr>
        <w:t>13</w:t>
      </w:r>
      <w:r w:rsidR="00BA6E7F">
        <w:rPr>
          <w:rFonts w:hAnsi="標楷體" w:hint="eastAsia"/>
        </w:rPr>
        <w:t>年截至8月底176億餘元</w:t>
      </w:r>
      <w:r w:rsidR="00B97564">
        <w:rPr>
          <w:rFonts w:hAnsi="標楷體" w:hint="eastAsia"/>
        </w:rPr>
        <w:t>(詳表1)</w:t>
      </w:r>
      <w:r w:rsidR="00BA6E7F">
        <w:rPr>
          <w:rFonts w:hAnsi="標楷體" w:hint="eastAsia"/>
        </w:rPr>
        <w:t>，</w:t>
      </w:r>
      <w:r w:rsidR="00D71FBD">
        <w:rPr>
          <w:rFonts w:hAnsi="標楷體" w:hint="eastAsia"/>
        </w:rPr>
        <w:t>呈增加趨勢</w:t>
      </w:r>
      <w:r w:rsidR="00B97564">
        <w:rPr>
          <w:rFonts w:hAnsi="標楷體" w:hint="eastAsia"/>
        </w:rPr>
        <w:t>。進一步觀察該行承作符合環境(</w:t>
      </w:r>
      <w:r w:rsidR="00B97564">
        <w:rPr>
          <w:rFonts w:hAnsi="標楷體"/>
        </w:rPr>
        <w:t>E)</w:t>
      </w:r>
      <w:r w:rsidR="00B97564">
        <w:rPr>
          <w:rFonts w:hAnsi="標楷體" w:hint="eastAsia"/>
        </w:rPr>
        <w:t>、社會(</w:t>
      </w:r>
      <w:r w:rsidR="00B97564">
        <w:rPr>
          <w:rFonts w:hAnsi="標楷體"/>
        </w:rPr>
        <w:t>S)</w:t>
      </w:r>
      <w:r w:rsidR="00B97564">
        <w:rPr>
          <w:rFonts w:hAnsi="標楷體" w:hint="eastAsia"/>
        </w:rPr>
        <w:t>及治理(</w:t>
      </w:r>
      <w:r w:rsidR="00B97564">
        <w:rPr>
          <w:rFonts w:hAnsi="標楷體"/>
        </w:rPr>
        <w:t>G)</w:t>
      </w:r>
      <w:r w:rsidR="00B97564">
        <w:rPr>
          <w:rFonts w:hAnsi="標楷體" w:hint="eastAsia"/>
        </w:rPr>
        <w:t>各類</w:t>
      </w:r>
      <w:r w:rsidR="00B97564" w:rsidRPr="00B97564">
        <w:rPr>
          <w:rFonts w:hAnsi="標楷體" w:hint="eastAsia"/>
        </w:rPr>
        <w:t>綠色永續貸款</w:t>
      </w:r>
      <w:r w:rsidR="00B97564">
        <w:rPr>
          <w:rFonts w:hAnsi="標楷體" w:hint="eastAsia"/>
        </w:rPr>
        <w:t>成果，110</w:t>
      </w:r>
      <w:r w:rsidR="009940BD">
        <w:rPr>
          <w:rFonts w:hAnsi="標楷體" w:hint="eastAsia"/>
        </w:rPr>
        <w:t>年度</w:t>
      </w:r>
      <w:r w:rsidR="00B97564">
        <w:rPr>
          <w:rFonts w:hAnsi="標楷體" w:hint="eastAsia"/>
        </w:rPr>
        <w:t>至11</w:t>
      </w:r>
      <w:r w:rsidR="009940BD">
        <w:rPr>
          <w:rFonts w:hAnsi="標楷體" w:hint="eastAsia"/>
        </w:rPr>
        <w:t>3</w:t>
      </w:r>
      <w:r w:rsidR="00B97564">
        <w:rPr>
          <w:rFonts w:hAnsi="標楷體" w:hint="eastAsia"/>
        </w:rPr>
        <w:t>年</w:t>
      </w:r>
      <w:r w:rsidR="009940BD">
        <w:rPr>
          <w:rFonts w:hAnsi="標楷體" w:hint="eastAsia"/>
        </w:rPr>
        <w:t>8月底止</w:t>
      </w:r>
      <w:r w:rsidR="00B97564">
        <w:rPr>
          <w:rFonts w:hAnsi="標楷體" w:hint="eastAsia"/>
        </w:rPr>
        <w:t>核貸之綠色永續貸款案件屬單一類別件數自1件上升至24件</w:t>
      </w:r>
      <w:r w:rsidR="00CD406A">
        <w:rPr>
          <w:rFonts w:hAnsi="標楷體" w:hint="eastAsia"/>
        </w:rPr>
        <w:t>，件數占比介於50%至</w:t>
      </w:r>
      <w:r w:rsidR="009940BD">
        <w:rPr>
          <w:rFonts w:hAnsi="標楷體" w:hint="eastAsia"/>
        </w:rPr>
        <w:t>86</w:t>
      </w:r>
      <w:r w:rsidR="00CD406A">
        <w:rPr>
          <w:rFonts w:hAnsi="標楷體" w:hint="eastAsia"/>
        </w:rPr>
        <w:t>.</w:t>
      </w:r>
      <w:r w:rsidR="009940BD">
        <w:rPr>
          <w:rFonts w:hAnsi="標楷體" w:hint="eastAsia"/>
        </w:rPr>
        <w:t>8</w:t>
      </w:r>
      <w:r w:rsidR="00CD406A">
        <w:rPr>
          <w:rFonts w:hAnsi="標楷體" w:hint="eastAsia"/>
        </w:rPr>
        <w:t>%</w:t>
      </w:r>
      <w:r w:rsidR="00E22849">
        <w:rPr>
          <w:rFonts w:hAnsi="標楷體" w:hint="eastAsia"/>
        </w:rPr>
        <w:t>間，同期間屬單一類別之核貸金額自4億餘元增至1</w:t>
      </w:r>
      <w:r w:rsidR="00044CD2">
        <w:rPr>
          <w:rFonts w:hAnsi="標楷體" w:hint="eastAsia"/>
        </w:rPr>
        <w:t>1</w:t>
      </w:r>
      <w:r w:rsidR="00E22849">
        <w:rPr>
          <w:rFonts w:hAnsi="標楷體" w:hint="eastAsia"/>
        </w:rPr>
        <w:t>6億餘元，核貸金額占比介於46.3%至80.8%間(詳表2)，顯示該行核貸之綠色永續貸款案件屬單一類別者呈相對集中之</w:t>
      </w:r>
      <w:r w:rsidR="009940BD">
        <w:rPr>
          <w:rFonts w:hAnsi="標楷體" w:hint="eastAsia"/>
        </w:rPr>
        <w:t>現象</w:t>
      </w:r>
      <w:r w:rsidR="00E22849">
        <w:rPr>
          <w:rFonts w:hAnsi="標楷體" w:hint="eastAsia"/>
        </w:rPr>
        <w:t>，且社會(</w:t>
      </w:r>
      <w:r w:rsidR="00E22849">
        <w:rPr>
          <w:rFonts w:hAnsi="標楷體"/>
        </w:rPr>
        <w:t>S</w:t>
      </w:r>
      <w:r w:rsidR="00E22849">
        <w:rPr>
          <w:rFonts w:hAnsi="標楷體" w:hint="eastAsia"/>
        </w:rPr>
        <w:t>)類案件件數、金額均掛零，容待持續推廣。</w:t>
      </w:r>
      <w:r w:rsidR="00626CDB">
        <w:rPr>
          <w:rFonts w:hAnsi="標楷體" w:hint="eastAsia"/>
        </w:rPr>
        <w:t>按環境(</w:t>
      </w:r>
      <w:r w:rsidR="00626CDB">
        <w:rPr>
          <w:rFonts w:hAnsi="標楷體"/>
        </w:rPr>
        <w:t>E</w:t>
      </w:r>
      <w:r w:rsidR="00626CDB">
        <w:rPr>
          <w:rFonts w:hAnsi="標楷體" w:hint="eastAsia"/>
        </w:rPr>
        <w:t>)與治理(G)類</w:t>
      </w:r>
      <w:r w:rsidR="006A6154">
        <w:rPr>
          <w:rFonts w:hAnsi="標楷體" w:hint="eastAsia"/>
        </w:rPr>
        <w:t>內涵</w:t>
      </w:r>
      <w:r w:rsidR="00626CDB">
        <w:rPr>
          <w:rFonts w:hAnsi="標楷體" w:hint="eastAsia"/>
        </w:rPr>
        <w:t>與申貸企業本身之利益直接相關，且多年來配合各類環保法規與歷年公司治理評鑑，對企業本身而言相對熟悉</w:t>
      </w:r>
      <w:r w:rsidR="002544AA">
        <w:rPr>
          <w:rFonts w:hAnsi="標楷體" w:hint="eastAsia"/>
        </w:rPr>
        <w:t>。至於社會(</w:t>
      </w:r>
      <w:r w:rsidR="002544AA">
        <w:rPr>
          <w:rFonts w:hAnsi="標楷體"/>
        </w:rPr>
        <w:t>S</w:t>
      </w:r>
      <w:r w:rsidR="002544AA">
        <w:rPr>
          <w:rFonts w:hAnsi="標楷體" w:hint="eastAsia"/>
        </w:rPr>
        <w:t>)類內涵</w:t>
      </w:r>
      <w:r w:rsidR="00626CDB">
        <w:rPr>
          <w:rFonts w:hAnsi="標楷體" w:hint="eastAsia"/>
        </w:rPr>
        <w:t>參考聯徵中心相關說明</w:t>
      </w:r>
      <w:r w:rsidR="0077691B">
        <w:rPr>
          <w:rStyle w:val="af0"/>
          <w:rFonts w:hAnsi="標楷體"/>
        </w:rPr>
        <w:footnoteReference w:id="10"/>
      </w:r>
      <w:r w:rsidR="002544AA">
        <w:rPr>
          <w:rFonts w:hAnsi="標楷體" w:hint="eastAsia"/>
        </w:rPr>
        <w:t>，</w:t>
      </w:r>
      <w:r w:rsidR="00626CDB">
        <w:rPr>
          <w:rFonts w:hAnsi="標楷體" w:hint="eastAsia"/>
        </w:rPr>
        <w:t>包括提供可負擔之基礎設施</w:t>
      </w:r>
      <w:r w:rsidR="006A6154">
        <w:rPr>
          <w:rFonts w:hAnsi="標楷體" w:hint="eastAsia"/>
        </w:rPr>
        <w:t>、可獲取之基本必要服務、可負擔之住宅、創造就業機會、食安及永續食物系統、社會經濟進步與賦權等社會福利領域之概念，係賦予企業擔當現代進步社會公民之責任，仍需加強與企業溝通</w:t>
      </w:r>
      <w:r w:rsidR="006F3AD2">
        <w:rPr>
          <w:rFonts w:hAnsi="標楷體" w:hint="eastAsia"/>
        </w:rPr>
        <w:t>，並提供適度誘因，</w:t>
      </w:r>
      <w:r w:rsidR="006A6154">
        <w:rPr>
          <w:rFonts w:hAnsi="標楷體" w:hint="eastAsia"/>
        </w:rPr>
        <w:t>始能</w:t>
      </w:r>
      <w:r w:rsidR="002544AA">
        <w:rPr>
          <w:rFonts w:hAnsi="標楷體" w:hint="eastAsia"/>
        </w:rPr>
        <w:t>推廣</w:t>
      </w:r>
      <w:r w:rsidR="006A6154">
        <w:rPr>
          <w:rFonts w:hAnsi="標楷體" w:hint="eastAsia"/>
        </w:rPr>
        <w:t>。</w:t>
      </w:r>
    </w:p>
    <w:p w:rsidR="003E2A21" w:rsidRDefault="00593F6D" w:rsidP="00914730">
      <w:pPr>
        <w:pStyle w:val="21"/>
        <w:wordWrap w:val="0"/>
        <w:spacing w:line="360" w:lineRule="exact"/>
        <w:ind w:leftChars="0" w:left="709" w:hangingChars="250" w:hanging="709"/>
        <w:rPr>
          <w:rFonts w:hint="eastAsia"/>
          <w:sz w:val="24"/>
        </w:rPr>
      </w:pPr>
      <w:r w:rsidRPr="002C6EF8">
        <w:rPr>
          <w:rFonts w:hint="eastAsia"/>
          <w:b/>
        </w:rPr>
        <w:t>表</w:t>
      </w:r>
      <w:r w:rsidR="00AB1DB6" w:rsidRPr="002C6EF8">
        <w:rPr>
          <w:rFonts w:hint="eastAsia"/>
          <w:b/>
        </w:rPr>
        <w:t xml:space="preserve">1　</w:t>
      </w:r>
      <w:r w:rsidRPr="002C6EF8">
        <w:rPr>
          <w:rFonts w:hint="eastAsia"/>
          <w:b/>
        </w:rPr>
        <w:t>輸出入銀行</w:t>
      </w:r>
      <w:r w:rsidR="000F32E0">
        <w:rPr>
          <w:rFonts w:hint="eastAsia"/>
          <w:b/>
        </w:rPr>
        <w:t>110</w:t>
      </w:r>
      <w:r w:rsidR="004B5565">
        <w:rPr>
          <w:rFonts w:hint="eastAsia"/>
          <w:b/>
        </w:rPr>
        <w:t>年度</w:t>
      </w:r>
      <w:r w:rsidR="000F32E0">
        <w:rPr>
          <w:rFonts w:hint="eastAsia"/>
          <w:b/>
        </w:rPr>
        <w:t>至113</w:t>
      </w:r>
      <w:r w:rsidR="004B5565">
        <w:rPr>
          <w:rFonts w:hint="eastAsia"/>
          <w:b/>
        </w:rPr>
        <w:t>年截至8月底承作綠色永續</w:t>
      </w:r>
      <w:r w:rsidR="003E2A21">
        <w:rPr>
          <w:rFonts w:hint="eastAsia"/>
          <w:b/>
        </w:rPr>
        <w:t xml:space="preserve">貸款成果統計表                                </w:t>
      </w:r>
      <w:r w:rsidR="003E2A21" w:rsidRPr="001F2A7B">
        <w:rPr>
          <w:rFonts w:hint="eastAsia"/>
          <w:sz w:val="24"/>
        </w:rPr>
        <w:t>單位：</w:t>
      </w:r>
      <w:r w:rsidR="003E2A21">
        <w:rPr>
          <w:rFonts w:hint="eastAsia"/>
          <w:sz w:val="24"/>
        </w:rPr>
        <w:t>件</w:t>
      </w:r>
      <w:r w:rsidR="003E2A21">
        <w:rPr>
          <w:rFonts w:hAnsi="標楷體" w:hint="eastAsia"/>
          <w:sz w:val="24"/>
        </w:rPr>
        <w:t>；</w:t>
      </w:r>
      <w:r w:rsidR="003E2A21" w:rsidRPr="001F2A7B">
        <w:rPr>
          <w:rFonts w:hint="eastAsia"/>
          <w:sz w:val="24"/>
        </w:rPr>
        <w:t>新臺幣</w:t>
      </w:r>
      <w:r w:rsidR="003E2A21">
        <w:rPr>
          <w:rFonts w:hint="eastAsia"/>
          <w:sz w:val="24"/>
        </w:rPr>
        <w:t>萬元</w:t>
      </w:r>
    </w:p>
    <w:tbl>
      <w:tblPr>
        <w:tblW w:w="0" w:type="auto"/>
        <w:tblInd w:w="1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6"/>
        <w:gridCol w:w="1750"/>
        <w:gridCol w:w="1386"/>
        <w:gridCol w:w="1386"/>
        <w:gridCol w:w="3446"/>
      </w:tblGrid>
      <w:tr w:rsidR="00B77C84" w:rsidRPr="00940305" w:rsidTr="006A6154">
        <w:trPr>
          <w:tblHeader/>
        </w:trPr>
        <w:tc>
          <w:tcPr>
            <w:tcW w:w="2366" w:type="dxa"/>
            <w:gridSpan w:val="2"/>
            <w:tcBorders>
              <w:top w:val="single" w:sz="12" w:space="0" w:color="auto"/>
              <w:left w:val="single" w:sz="12" w:space="0" w:color="auto"/>
              <w:tl2br w:val="single" w:sz="4" w:space="0" w:color="auto"/>
            </w:tcBorders>
            <w:shd w:val="clear" w:color="auto" w:fill="auto"/>
          </w:tcPr>
          <w:p w:rsidR="00B77C84" w:rsidRPr="00940305" w:rsidRDefault="002C5F8A" w:rsidP="00940305">
            <w:pPr>
              <w:pStyle w:val="142"/>
              <w:jc w:val="center"/>
              <w:rPr>
                <w:rFonts w:hAnsi="Calibri" w:hint="eastAsia"/>
                <w:snapToGrid/>
              </w:rPr>
            </w:pPr>
            <w:r w:rsidRPr="00940305">
              <w:rPr>
                <w:rFonts w:hAnsi="Calibri" w:hint="eastAsia"/>
                <w:snapToGrid/>
              </w:rPr>
              <w:t xml:space="preserve">             項目</w:t>
            </w:r>
          </w:p>
          <w:p w:rsidR="002C5F8A" w:rsidRPr="00940305" w:rsidRDefault="002C5F8A" w:rsidP="002C5F8A">
            <w:pPr>
              <w:pStyle w:val="142"/>
              <w:rPr>
                <w:rFonts w:ascii="新細明體" w:eastAsia="新細明體" w:hAnsi="新細明體" w:hint="eastAsia"/>
                <w:snapToGrid/>
              </w:rPr>
            </w:pPr>
            <w:r w:rsidRPr="00940305">
              <w:rPr>
                <w:rFonts w:hAnsi="Calibri" w:hint="eastAsia"/>
                <w:snapToGrid/>
              </w:rPr>
              <w:t>年度</w:t>
            </w:r>
            <w:r w:rsidRPr="00940305">
              <w:rPr>
                <w:rFonts w:ascii="新細明體" w:eastAsia="新細明體" w:hAnsi="新細明體" w:hint="eastAsia"/>
                <w:snapToGrid/>
              </w:rPr>
              <w:t>、</w:t>
            </w:r>
          </w:p>
          <w:p w:rsidR="002C5F8A" w:rsidRPr="00940305" w:rsidRDefault="002C5F8A" w:rsidP="00940305">
            <w:pPr>
              <w:pStyle w:val="142"/>
              <w:rPr>
                <w:rFonts w:hAnsi="Calibri" w:hint="eastAsia"/>
                <w:snapToGrid/>
              </w:rPr>
            </w:pPr>
            <w:r w:rsidRPr="00940305">
              <w:rPr>
                <w:rFonts w:hAnsi="Calibri" w:hint="eastAsia"/>
                <w:snapToGrid/>
              </w:rPr>
              <w:t>永續概況</w:t>
            </w:r>
          </w:p>
        </w:tc>
        <w:tc>
          <w:tcPr>
            <w:tcW w:w="1386" w:type="dxa"/>
            <w:tcBorders>
              <w:top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核貸件數</w:t>
            </w:r>
          </w:p>
        </w:tc>
        <w:tc>
          <w:tcPr>
            <w:tcW w:w="1386" w:type="dxa"/>
            <w:tcBorders>
              <w:top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核貸金額</w:t>
            </w:r>
          </w:p>
        </w:tc>
        <w:tc>
          <w:tcPr>
            <w:tcW w:w="3446" w:type="dxa"/>
            <w:tcBorders>
              <w:top w:val="single" w:sz="12" w:space="0" w:color="auto"/>
              <w:righ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備註</w:t>
            </w:r>
          </w:p>
        </w:tc>
      </w:tr>
      <w:tr w:rsidR="00B77C84" w:rsidRPr="00940305" w:rsidTr="008A3B7A">
        <w:tc>
          <w:tcPr>
            <w:tcW w:w="616" w:type="dxa"/>
            <w:vMerge w:val="restart"/>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110</w:t>
            </w: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已達永續績效</w:t>
            </w:r>
          </w:p>
        </w:tc>
        <w:tc>
          <w:tcPr>
            <w:tcW w:w="1386" w:type="dxa"/>
            <w:shd w:val="clear" w:color="auto" w:fill="auto"/>
            <w:vAlign w:val="center"/>
          </w:tcPr>
          <w:p w:rsidR="00B77C84" w:rsidRPr="00940305" w:rsidRDefault="00B77C84" w:rsidP="00940305">
            <w:pPr>
              <w:pStyle w:val="142"/>
              <w:jc w:val="right"/>
              <w:rPr>
                <w:rFonts w:hAnsi="Calibri" w:hint="eastAsia"/>
                <w:snapToGrid/>
              </w:rPr>
            </w:pPr>
            <w:r w:rsidRPr="00940305">
              <w:rPr>
                <w:rFonts w:hAnsi="Calibri" w:hint="eastAsia"/>
                <w:snapToGrid/>
              </w:rPr>
              <w:t>1</w:t>
            </w:r>
          </w:p>
        </w:tc>
        <w:tc>
          <w:tcPr>
            <w:tcW w:w="1386" w:type="dxa"/>
            <w:shd w:val="clear" w:color="auto" w:fill="auto"/>
            <w:vAlign w:val="center"/>
          </w:tcPr>
          <w:p w:rsidR="00B77C84" w:rsidRPr="00940305" w:rsidRDefault="00B77C84" w:rsidP="00940305">
            <w:pPr>
              <w:pStyle w:val="142"/>
              <w:jc w:val="right"/>
              <w:rPr>
                <w:rFonts w:hAnsi="Calibri" w:hint="eastAsia"/>
                <w:snapToGrid/>
              </w:rPr>
            </w:pPr>
            <w:r w:rsidRPr="00940305">
              <w:rPr>
                <w:rFonts w:hAnsi="Calibri" w:hint="eastAsia"/>
                <w:snapToGrid/>
              </w:rPr>
              <w:t>10,000</w:t>
            </w:r>
          </w:p>
        </w:tc>
        <w:tc>
          <w:tcPr>
            <w:tcW w:w="3446" w:type="dxa"/>
            <w:tcBorders>
              <w:right w:val="single" w:sz="12" w:space="0" w:color="auto"/>
            </w:tcBorders>
            <w:shd w:val="clear" w:color="auto" w:fill="auto"/>
            <w:vAlign w:val="center"/>
          </w:tcPr>
          <w:p w:rsidR="00B77C84" w:rsidRPr="00940305" w:rsidRDefault="00400261" w:rsidP="00940305">
            <w:pPr>
              <w:pStyle w:val="142"/>
              <w:jc w:val="both"/>
              <w:rPr>
                <w:rFonts w:hAnsi="Calibri" w:hint="eastAsia"/>
                <w:snapToGrid/>
              </w:rPr>
            </w:pPr>
            <w:r>
              <w:rPr>
                <w:rFonts w:hAnsi="Calibri" w:hint="eastAsia"/>
                <w:snapToGrid/>
              </w:rPr>
              <w:t>包括新臺幣貸款1件</w:t>
            </w:r>
            <w:r w:rsidR="0022619A" w:rsidRPr="0022619A">
              <w:rPr>
                <w:rFonts w:hAnsi="Calibri" w:hint="eastAsia"/>
                <w:snapToGrid/>
              </w:rPr>
              <w:t>。</w:t>
            </w:r>
          </w:p>
        </w:tc>
      </w:tr>
      <w:tr w:rsidR="00B77C84" w:rsidRPr="00940305" w:rsidTr="008A3B7A">
        <w:tc>
          <w:tcPr>
            <w:tcW w:w="616" w:type="dxa"/>
            <w:vMerge/>
            <w:tcBorders>
              <w:left w:val="single" w:sz="12" w:space="0" w:color="auto"/>
            </w:tcBorders>
            <w:shd w:val="clear" w:color="auto" w:fill="auto"/>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未達永續績效</w:t>
            </w:r>
          </w:p>
        </w:tc>
        <w:tc>
          <w:tcPr>
            <w:tcW w:w="1386" w:type="dxa"/>
            <w:shd w:val="clear" w:color="auto" w:fill="auto"/>
            <w:vAlign w:val="center"/>
          </w:tcPr>
          <w:p w:rsidR="00B77C84" w:rsidRPr="00940305" w:rsidRDefault="00B77C84" w:rsidP="00940305">
            <w:pPr>
              <w:pStyle w:val="142"/>
              <w:jc w:val="right"/>
              <w:rPr>
                <w:rFonts w:hAnsi="Calibri" w:hint="eastAsia"/>
                <w:snapToGrid/>
              </w:rPr>
            </w:pPr>
            <w:r w:rsidRPr="00940305">
              <w:rPr>
                <w:rFonts w:hAnsi="Calibri" w:hint="eastAsia"/>
                <w:snapToGrid/>
              </w:rPr>
              <w:t>1</w:t>
            </w:r>
          </w:p>
        </w:tc>
        <w:tc>
          <w:tcPr>
            <w:tcW w:w="1386" w:type="dxa"/>
            <w:shd w:val="clear" w:color="auto" w:fill="auto"/>
            <w:vAlign w:val="center"/>
          </w:tcPr>
          <w:p w:rsidR="00B77C84" w:rsidRPr="00940305" w:rsidRDefault="00B77C84" w:rsidP="00940305">
            <w:pPr>
              <w:pStyle w:val="142"/>
              <w:jc w:val="right"/>
              <w:rPr>
                <w:rFonts w:hAnsi="Calibri" w:hint="eastAsia"/>
                <w:snapToGrid/>
              </w:rPr>
            </w:pPr>
            <w:r w:rsidRPr="00940305">
              <w:rPr>
                <w:rFonts w:hAnsi="Calibri" w:hint="eastAsia"/>
                <w:snapToGrid/>
              </w:rPr>
              <w:t>42,030</w:t>
            </w:r>
          </w:p>
        </w:tc>
        <w:tc>
          <w:tcPr>
            <w:tcW w:w="3446" w:type="dxa"/>
            <w:tcBorders>
              <w:right w:val="single" w:sz="12" w:space="0" w:color="auto"/>
            </w:tcBorders>
            <w:shd w:val="clear" w:color="auto" w:fill="auto"/>
            <w:vAlign w:val="center"/>
          </w:tcPr>
          <w:p w:rsidR="00B77C84" w:rsidRPr="00940305" w:rsidRDefault="00400261" w:rsidP="00940305">
            <w:pPr>
              <w:pStyle w:val="142"/>
              <w:jc w:val="both"/>
              <w:rPr>
                <w:rFonts w:hAnsi="Calibri" w:hint="eastAsia"/>
                <w:snapToGrid/>
              </w:rPr>
            </w:pPr>
            <w:r>
              <w:rPr>
                <w:rFonts w:hAnsi="Calibri" w:hint="eastAsia"/>
                <w:snapToGrid/>
              </w:rPr>
              <w:t>包括美元貸款1件</w:t>
            </w:r>
            <w:r w:rsidR="0022619A" w:rsidRPr="0022619A">
              <w:rPr>
                <w:rFonts w:hAnsi="Calibri" w:hint="eastAsia"/>
                <w:snapToGrid/>
              </w:rPr>
              <w:t>。</w:t>
            </w:r>
          </w:p>
        </w:tc>
      </w:tr>
      <w:tr w:rsidR="00B77C84" w:rsidRPr="00940305" w:rsidTr="008A3B7A">
        <w:tc>
          <w:tcPr>
            <w:tcW w:w="616" w:type="dxa"/>
            <w:vMerge/>
            <w:tcBorders>
              <w:left w:val="single" w:sz="12" w:space="0" w:color="auto"/>
            </w:tcBorders>
            <w:shd w:val="clear" w:color="auto" w:fill="auto"/>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621F59" w:rsidRDefault="00B77C84" w:rsidP="0022619A">
            <w:pPr>
              <w:pStyle w:val="142"/>
              <w:jc w:val="center"/>
              <w:rPr>
                <w:rFonts w:hAnsi="Calibri" w:hint="eastAsia"/>
                <w:b/>
                <w:snapToGrid/>
              </w:rPr>
            </w:pPr>
            <w:r w:rsidRPr="00621F59">
              <w:rPr>
                <w:rFonts w:hAnsi="Calibri" w:hint="eastAsia"/>
                <w:b/>
                <w:snapToGrid/>
              </w:rPr>
              <w:t>小計</w:t>
            </w:r>
          </w:p>
        </w:tc>
        <w:tc>
          <w:tcPr>
            <w:tcW w:w="1386" w:type="dxa"/>
            <w:shd w:val="clear" w:color="auto" w:fill="auto"/>
            <w:vAlign w:val="center"/>
          </w:tcPr>
          <w:p w:rsidR="00B77C84" w:rsidRPr="00621F59" w:rsidRDefault="00B77C84" w:rsidP="00940305">
            <w:pPr>
              <w:pStyle w:val="142"/>
              <w:jc w:val="right"/>
              <w:rPr>
                <w:rFonts w:hAnsi="Calibri" w:hint="eastAsia"/>
                <w:b/>
                <w:snapToGrid/>
              </w:rPr>
            </w:pPr>
            <w:r w:rsidRPr="00621F59">
              <w:rPr>
                <w:rFonts w:hAnsi="Calibri" w:hint="eastAsia"/>
                <w:b/>
                <w:snapToGrid/>
              </w:rPr>
              <w:t>2</w:t>
            </w:r>
          </w:p>
        </w:tc>
        <w:tc>
          <w:tcPr>
            <w:tcW w:w="1386" w:type="dxa"/>
            <w:shd w:val="clear" w:color="auto" w:fill="auto"/>
            <w:vAlign w:val="center"/>
          </w:tcPr>
          <w:p w:rsidR="00B77C84" w:rsidRPr="00621F59" w:rsidRDefault="00B77C84" w:rsidP="00940305">
            <w:pPr>
              <w:pStyle w:val="142"/>
              <w:jc w:val="right"/>
              <w:rPr>
                <w:rFonts w:hAnsi="Calibri" w:hint="eastAsia"/>
                <w:b/>
                <w:snapToGrid/>
              </w:rPr>
            </w:pPr>
            <w:r w:rsidRPr="00621F59">
              <w:rPr>
                <w:rFonts w:hAnsi="Calibri" w:hint="eastAsia"/>
                <w:b/>
                <w:snapToGrid/>
              </w:rPr>
              <w:t>52,030</w:t>
            </w:r>
          </w:p>
        </w:tc>
        <w:tc>
          <w:tcPr>
            <w:tcW w:w="3446" w:type="dxa"/>
            <w:tcBorders>
              <w:right w:val="single" w:sz="12" w:space="0" w:color="auto"/>
            </w:tcBorders>
            <w:shd w:val="clear" w:color="auto" w:fill="auto"/>
            <w:vAlign w:val="center"/>
          </w:tcPr>
          <w:p w:rsidR="00B77C84" w:rsidRPr="00621F59" w:rsidRDefault="008A3B7A" w:rsidP="008A3B7A">
            <w:pPr>
              <w:pStyle w:val="142"/>
              <w:jc w:val="both"/>
              <w:rPr>
                <w:rFonts w:hAnsi="Calibri" w:hint="eastAsia"/>
                <w:b/>
                <w:snapToGrid/>
              </w:rPr>
            </w:pPr>
            <w:r w:rsidRPr="00621F59">
              <w:rPr>
                <w:rFonts w:hAnsi="Calibri" w:hint="eastAsia"/>
                <w:b/>
                <w:snapToGrid/>
              </w:rPr>
              <w:t>年度</w:t>
            </w:r>
            <w:r w:rsidR="0022619A" w:rsidRPr="00621F59">
              <w:rPr>
                <w:rFonts w:hAnsi="Calibri" w:hint="eastAsia"/>
                <w:b/>
                <w:snapToGrid/>
              </w:rPr>
              <w:t>已達永續績效件數</w:t>
            </w:r>
            <w:r w:rsidRPr="00621F59">
              <w:rPr>
                <w:rFonts w:hAnsi="Calibri" w:hint="eastAsia"/>
                <w:b/>
                <w:snapToGrid/>
              </w:rPr>
              <w:t>占比</w:t>
            </w:r>
            <w:r w:rsidR="0022619A" w:rsidRPr="00621F59">
              <w:rPr>
                <w:rFonts w:hAnsi="Calibri" w:hint="eastAsia"/>
                <w:b/>
                <w:snapToGrid/>
              </w:rPr>
              <w:t>50%、金額</w:t>
            </w:r>
            <w:r w:rsidRPr="00621F59">
              <w:rPr>
                <w:rFonts w:hAnsi="Calibri" w:hint="eastAsia"/>
                <w:b/>
                <w:snapToGrid/>
              </w:rPr>
              <w:t>占比</w:t>
            </w:r>
            <w:r w:rsidR="0022619A" w:rsidRPr="00621F59">
              <w:rPr>
                <w:rFonts w:hAnsi="Calibri" w:hint="eastAsia"/>
                <w:b/>
                <w:snapToGrid/>
              </w:rPr>
              <w:t>19.2%。</w:t>
            </w:r>
          </w:p>
        </w:tc>
      </w:tr>
      <w:tr w:rsidR="00B77C84" w:rsidRPr="00940305" w:rsidTr="008A3B7A">
        <w:tc>
          <w:tcPr>
            <w:tcW w:w="616" w:type="dxa"/>
            <w:vMerge w:val="restart"/>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111</w:t>
            </w: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已達永續績效</w:t>
            </w:r>
          </w:p>
        </w:tc>
        <w:tc>
          <w:tcPr>
            <w:tcW w:w="1386" w:type="dxa"/>
            <w:shd w:val="clear" w:color="auto" w:fill="auto"/>
            <w:vAlign w:val="center"/>
          </w:tcPr>
          <w:p w:rsidR="00B77C84" w:rsidRPr="00940305" w:rsidRDefault="00222024" w:rsidP="00940305">
            <w:pPr>
              <w:pStyle w:val="142"/>
              <w:jc w:val="right"/>
              <w:rPr>
                <w:rFonts w:hAnsi="Calibri" w:hint="eastAsia"/>
                <w:snapToGrid/>
              </w:rPr>
            </w:pPr>
            <w:r>
              <w:rPr>
                <w:rFonts w:hAnsi="Calibri" w:hint="eastAsia"/>
                <w:snapToGrid/>
              </w:rPr>
              <w:t>16</w:t>
            </w:r>
          </w:p>
        </w:tc>
        <w:tc>
          <w:tcPr>
            <w:tcW w:w="1386" w:type="dxa"/>
            <w:shd w:val="clear" w:color="auto" w:fill="auto"/>
            <w:vAlign w:val="center"/>
          </w:tcPr>
          <w:p w:rsidR="00B77C84" w:rsidRPr="00940305" w:rsidRDefault="00222024" w:rsidP="00940305">
            <w:pPr>
              <w:pStyle w:val="142"/>
              <w:jc w:val="right"/>
              <w:rPr>
                <w:rFonts w:hAnsi="Calibri" w:hint="eastAsia"/>
                <w:snapToGrid/>
              </w:rPr>
            </w:pPr>
            <w:r>
              <w:rPr>
                <w:rFonts w:hAnsi="Calibri" w:hint="eastAsia"/>
                <w:snapToGrid/>
              </w:rPr>
              <w:t>856,560</w:t>
            </w:r>
          </w:p>
        </w:tc>
        <w:tc>
          <w:tcPr>
            <w:tcW w:w="3446" w:type="dxa"/>
            <w:tcBorders>
              <w:right w:val="single" w:sz="12" w:space="0" w:color="auto"/>
            </w:tcBorders>
            <w:shd w:val="clear" w:color="auto" w:fill="auto"/>
            <w:vAlign w:val="center"/>
          </w:tcPr>
          <w:p w:rsidR="00B77C84" w:rsidRPr="00940305" w:rsidRDefault="00222024" w:rsidP="00940305">
            <w:pPr>
              <w:pStyle w:val="142"/>
              <w:jc w:val="both"/>
              <w:rPr>
                <w:rFonts w:hAnsi="Calibri" w:hint="eastAsia"/>
                <w:snapToGrid/>
              </w:rPr>
            </w:pPr>
            <w:r>
              <w:rPr>
                <w:rFonts w:hAnsi="Calibri" w:hint="eastAsia"/>
                <w:snapToGrid/>
              </w:rPr>
              <w:t>包括新臺幣貸款15件</w:t>
            </w:r>
            <w:r w:rsidRPr="00222024">
              <w:rPr>
                <w:rFonts w:hAnsi="Calibri" w:hint="eastAsia"/>
                <w:snapToGrid/>
              </w:rPr>
              <w:t>、美元貸款1件</w:t>
            </w:r>
            <w:r w:rsidR="006F3AD2">
              <w:rPr>
                <w:rFonts w:hAnsi="標楷體" w:hint="eastAsia"/>
                <w:snapToGrid/>
              </w:rPr>
              <w:t>。</w:t>
            </w:r>
          </w:p>
        </w:tc>
      </w:tr>
      <w:tr w:rsidR="00B77C84" w:rsidRPr="00940305" w:rsidTr="008A3B7A">
        <w:tc>
          <w:tcPr>
            <w:tcW w:w="616" w:type="dxa"/>
            <w:vMerge/>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未達永續績效</w:t>
            </w:r>
          </w:p>
        </w:tc>
        <w:tc>
          <w:tcPr>
            <w:tcW w:w="1386" w:type="dxa"/>
            <w:shd w:val="clear" w:color="auto" w:fill="auto"/>
            <w:vAlign w:val="center"/>
          </w:tcPr>
          <w:p w:rsidR="00B77C84" w:rsidRPr="00940305" w:rsidRDefault="00647AF4" w:rsidP="00940305">
            <w:pPr>
              <w:pStyle w:val="142"/>
              <w:jc w:val="right"/>
              <w:rPr>
                <w:rFonts w:hAnsi="Calibri" w:hint="eastAsia"/>
                <w:snapToGrid/>
              </w:rPr>
            </w:pPr>
            <w:r>
              <w:rPr>
                <w:rFonts w:hAnsi="Calibri" w:hint="eastAsia"/>
                <w:snapToGrid/>
              </w:rPr>
              <w:t>7</w:t>
            </w:r>
          </w:p>
        </w:tc>
        <w:tc>
          <w:tcPr>
            <w:tcW w:w="1386" w:type="dxa"/>
            <w:shd w:val="clear" w:color="auto" w:fill="auto"/>
            <w:vAlign w:val="center"/>
          </w:tcPr>
          <w:p w:rsidR="00B77C84" w:rsidRPr="00940305" w:rsidRDefault="00647AF4" w:rsidP="00940305">
            <w:pPr>
              <w:pStyle w:val="142"/>
              <w:jc w:val="right"/>
              <w:rPr>
                <w:rFonts w:hAnsi="Calibri" w:hint="eastAsia"/>
                <w:snapToGrid/>
              </w:rPr>
            </w:pPr>
            <w:r>
              <w:rPr>
                <w:rFonts w:hAnsi="Calibri" w:hint="eastAsia"/>
                <w:snapToGrid/>
              </w:rPr>
              <w:t>162,547</w:t>
            </w:r>
          </w:p>
        </w:tc>
        <w:tc>
          <w:tcPr>
            <w:tcW w:w="3446" w:type="dxa"/>
            <w:tcBorders>
              <w:right w:val="single" w:sz="12" w:space="0" w:color="auto"/>
            </w:tcBorders>
            <w:shd w:val="clear" w:color="auto" w:fill="auto"/>
            <w:vAlign w:val="center"/>
          </w:tcPr>
          <w:p w:rsidR="00B77C84" w:rsidRPr="00940305" w:rsidRDefault="00647AF4" w:rsidP="00647AF4">
            <w:pPr>
              <w:pStyle w:val="142"/>
              <w:jc w:val="both"/>
              <w:rPr>
                <w:rFonts w:hAnsi="Calibri" w:hint="eastAsia"/>
                <w:snapToGrid/>
              </w:rPr>
            </w:pPr>
            <w:r>
              <w:rPr>
                <w:rFonts w:hAnsi="Calibri" w:hint="eastAsia"/>
                <w:snapToGrid/>
              </w:rPr>
              <w:t>包括</w:t>
            </w:r>
            <w:r w:rsidRPr="00647AF4">
              <w:rPr>
                <w:rFonts w:hAnsi="Calibri" w:hint="eastAsia"/>
                <w:snapToGrid/>
              </w:rPr>
              <w:t>新臺幣貸款</w:t>
            </w:r>
            <w:r>
              <w:rPr>
                <w:rFonts w:hAnsi="Calibri" w:hint="eastAsia"/>
                <w:snapToGrid/>
              </w:rPr>
              <w:t>4</w:t>
            </w:r>
            <w:r w:rsidRPr="00647AF4">
              <w:rPr>
                <w:rFonts w:hAnsi="Calibri" w:hint="eastAsia"/>
                <w:snapToGrid/>
              </w:rPr>
              <w:t>件、美元貸款3件</w:t>
            </w:r>
            <w:r w:rsidR="006F3AD2">
              <w:rPr>
                <w:rFonts w:hAnsi="標楷體" w:hint="eastAsia"/>
                <w:snapToGrid/>
              </w:rPr>
              <w:t>。</w:t>
            </w:r>
          </w:p>
        </w:tc>
      </w:tr>
      <w:tr w:rsidR="00B77C84" w:rsidRPr="00940305" w:rsidTr="008A3B7A">
        <w:tc>
          <w:tcPr>
            <w:tcW w:w="616" w:type="dxa"/>
            <w:vMerge/>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621F59" w:rsidRDefault="00B77C84" w:rsidP="0022619A">
            <w:pPr>
              <w:pStyle w:val="142"/>
              <w:jc w:val="center"/>
              <w:rPr>
                <w:rFonts w:hAnsi="Calibri" w:hint="eastAsia"/>
                <w:b/>
                <w:snapToGrid/>
              </w:rPr>
            </w:pPr>
            <w:r w:rsidRPr="00621F59">
              <w:rPr>
                <w:rFonts w:hAnsi="Calibri" w:hint="eastAsia"/>
                <w:b/>
                <w:snapToGrid/>
              </w:rPr>
              <w:t>小計</w:t>
            </w:r>
          </w:p>
        </w:tc>
        <w:tc>
          <w:tcPr>
            <w:tcW w:w="1386" w:type="dxa"/>
            <w:shd w:val="clear" w:color="auto" w:fill="auto"/>
            <w:vAlign w:val="center"/>
          </w:tcPr>
          <w:p w:rsidR="00B77C84" w:rsidRPr="00621F59" w:rsidRDefault="00647AF4" w:rsidP="00940305">
            <w:pPr>
              <w:pStyle w:val="142"/>
              <w:jc w:val="right"/>
              <w:rPr>
                <w:rFonts w:hAnsi="Calibri" w:hint="eastAsia"/>
                <w:b/>
                <w:snapToGrid/>
              </w:rPr>
            </w:pPr>
            <w:r w:rsidRPr="00621F59">
              <w:rPr>
                <w:rFonts w:hAnsi="Calibri" w:hint="eastAsia"/>
                <w:b/>
                <w:snapToGrid/>
              </w:rPr>
              <w:t>23</w:t>
            </w:r>
          </w:p>
        </w:tc>
        <w:tc>
          <w:tcPr>
            <w:tcW w:w="1386" w:type="dxa"/>
            <w:shd w:val="clear" w:color="auto" w:fill="auto"/>
            <w:vAlign w:val="center"/>
          </w:tcPr>
          <w:p w:rsidR="00B77C84" w:rsidRPr="00621F59" w:rsidRDefault="00647AF4" w:rsidP="00940305">
            <w:pPr>
              <w:pStyle w:val="142"/>
              <w:jc w:val="right"/>
              <w:rPr>
                <w:rFonts w:hAnsi="Calibri" w:hint="eastAsia"/>
                <w:b/>
                <w:snapToGrid/>
              </w:rPr>
            </w:pPr>
            <w:r w:rsidRPr="00621F59">
              <w:rPr>
                <w:rFonts w:hAnsi="Calibri" w:hint="eastAsia"/>
                <w:b/>
                <w:snapToGrid/>
              </w:rPr>
              <w:t>1,019,107</w:t>
            </w:r>
          </w:p>
        </w:tc>
        <w:tc>
          <w:tcPr>
            <w:tcW w:w="3446" w:type="dxa"/>
            <w:tcBorders>
              <w:right w:val="single" w:sz="12" w:space="0" w:color="auto"/>
            </w:tcBorders>
            <w:shd w:val="clear" w:color="auto" w:fill="auto"/>
            <w:vAlign w:val="center"/>
          </w:tcPr>
          <w:p w:rsidR="00B77C84" w:rsidRPr="00621F59" w:rsidRDefault="008A3B7A" w:rsidP="008A3B7A">
            <w:pPr>
              <w:pStyle w:val="142"/>
              <w:jc w:val="both"/>
              <w:rPr>
                <w:rFonts w:hAnsi="Calibri" w:hint="eastAsia"/>
                <w:b/>
                <w:snapToGrid/>
              </w:rPr>
            </w:pPr>
            <w:r w:rsidRPr="00621F59">
              <w:rPr>
                <w:rFonts w:hAnsi="Calibri" w:hint="eastAsia"/>
                <w:b/>
                <w:snapToGrid/>
              </w:rPr>
              <w:t>年度</w:t>
            </w:r>
            <w:r w:rsidR="0022619A" w:rsidRPr="00621F59">
              <w:rPr>
                <w:rFonts w:hAnsi="Calibri" w:hint="eastAsia"/>
                <w:b/>
                <w:snapToGrid/>
              </w:rPr>
              <w:t>已達永續績效件數</w:t>
            </w:r>
            <w:r w:rsidRPr="00621F59">
              <w:rPr>
                <w:rFonts w:hAnsi="Calibri" w:hint="eastAsia"/>
                <w:b/>
                <w:snapToGrid/>
              </w:rPr>
              <w:t>占比</w:t>
            </w:r>
            <w:r w:rsidR="0022619A" w:rsidRPr="00621F59">
              <w:rPr>
                <w:rFonts w:hAnsi="Calibri" w:hint="eastAsia"/>
                <w:b/>
                <w:snapToGrid/>
              </w:rPr>
              <w:t>69.6%、金額</w:t>
            </w:r>
            <w:r w:rsidRPr="00621F59">
              <w:rPr>
                <w:rFonts w:hAnsi="Calibri" w:hint="eastAsia"/>
                <w:b/>
                <w:snapToGrid/>
              </w:rPr>
              <w:t>占</w:t>
            </w:r>
            <w:r w:rsidR="0022619A" w:rsidRPr="00621F59">
              <w:rPr>
                <w:rFonts w:hAnsi="Calibri" w:hint="eastAsia"/>
                <w:b/>
                <w:snapToGrid/>
              </w:rPr>
              <w:t>比84.1%。</w:t>
            </w:r>
          </w:p>
        </w:tc>
      </w:tr>
      <w:tr w:rsidR="00B77C84" w:rsidRPr="00940305" w:rsidTr="008A3B7A">
        <w:tc>
          <w:tcPr>
            <w:tcW w:w="616" w:type="dxa"/>
            <w:vMerge w:val="restart"/>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112</w:t>
            </w: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已達永續績效</w:t>
            </w:r>
          </w:p>
        </w:tc>
        <w:tc>
          <w:tcPr>
            <w:tcW w:w="1386" w:type="dxa"/>
            <w:shd w:val="clear" w:color="auto" w:fill="auto"/>
            <w:vAlign w:val="center"/>
          </w:tcPr>
          <w:p w:rsidR="00B77C84" w:rsidRPr="00940305" w:rsidRDefault="00647AF4" w:rsidP="00940305">
            <w:pPr>
              <w:pStyle w:val="142"/>
              <w:jc w:val="right"/>
              <w:rPr>
                <w:rFonts w:hAnsi="Calibri" w:hint="eastAsia"/>
                <w:snapToGrid/>
              </w:rPr>
            </w:pPr>
            <w:r>
              <w:rPr>
                <w:rFonts w:hAnsi="Calibri" w:hint="eastAsia"/>
                <w:snapToGrid/>
              </w:rPr>
              <w:t>33</w:t>
            </w:r>
          </w:p>
        </w:tc>
        <w:tc>
          <w:tcPr>
            <w:tcW w:w="1386" w:type="dxa"/>
            <w:shd w:val="clear" w:color="auto" w:fill="auto"/>
            <w:vAlign w:val="center"/>
          </w:tcPr>
          <w:p w:rsidR="00B77C84" w:rsidRPr="00940305" w:rsidRDefault="00647AF4" w:rsidP="00940305">
            <w:pPr>
              <w:pStyle w:val="142"/>
              <w:jc w:val="right"/>
              <w:rPr>
                <w:rFonts w:hAnsi="Calibri" w:hint="eastAsia"/>
                <w:snapToGrid/>
              </w:rPr>
            </w:pPr>
            <w:r>
              <w:rPr>
                <w:rFonts w:hAnsi="Calibri" w:hint="eastAsia"/>
                <w:snapToGrid/>
              </w:rPr>
              <w:t>1,302,436</w:t>
            </w:r>
          </w:p>
        </w:tc>
        <w:tc>
          <w:tcPr>
            <w:tcW w:w="3446" w:type="dxa"/>
            <w:tcBorders>
              <w:right w:val="single" w:sz="12" w:space="0" w:color="auto"/>
            </w:tcBorders>
            <w:shd w:val="clear" w:color="auto" w:fill="auto"/>
            <w:vAlign w:val="center"/>
          </w:tcPr>
          <w:p w:rsidR="00B77C84" w:rsidRPr="00940305" w:rsidRDefault="00647AF4" w:rsidP="00940305">
            <w:pPr>
              <w:pStyle w:val="142"/>
              <w:jc w:val="both"/>
              <w:rPr>
                <w:rFonts w:hAnsi="Calibri" w:hint="eastAsia"/>
                <w:snapToGrid/>
              </w:rPr>
            </w:pPr>
            <w:r>
              <w:rPr>
                <w:rFonts w:hAnsi="Calibri" w:hint="eastAsia"/>
                <w:snapToGrid/>
              </w:rPr>
              <w:t>包括</w:t>
            </w:r>
            <w:r w:rsidR="00D1679B" w:rsidRPr="00D1679B">
              <w:rPr>
                <w:rFonts w:hAnsi="Calibri" w:hint="eastAsia"/>
                <w:snapToGrid/>
              </w:rPr>
              <w:t>新臺幣貸款</w:t>
            </w:r>
            <w:r w:rsidR="00D1679B">
              <w:rPr>
                <w:rFonts w:hAnsi="Calibri" w:hint="eastAsia"/>
                <w:snapToGrid/>
              </w:rPr>
              <w:t>30</w:t>
            </w:r>
            <w:r w:rsidR="00D1679B" w:rsidRPr="00D1679B">
              <w:rPr>
                <w:rFonts w:hAnsi="Calibri" w:hint="eastAsia"/>
                <w:snapToGrid/>
              </w:rPr>
              <w:t>件、美元貸款</w:t>
            </w:r>
            <w:r w:rsidR="0022619A">
              <w:rPr>
                <w:rFonts w:hAnsi="Calibri" w:hint="eastAsia"/>
                <w:snapToGrid/>
              </w:rPr>
              <w:t>3</w:t>
            </w:r>
            <w:r w:rsidR="00D1679B" w:rsidRPr="00D1679B">
              <w:rPr>
                <w:rFonts w:hAnsi="Calibri" w:hint="eastAsia"/>
                <w:snapToGrid/>
              </w:rPr>
              <w:t>件</w:t>
            </w:r>
            <w:r w:rsidR="006F3AD2">
              <w:rPr>
                <w:rFonts w:hAnsi="標楷體" w:hint="eastAsia"/>
                <w:snapToGrid/>
              </w:rPr>
              <w:t>。</w:t>
            </w:r>
          </w:p>
        </w:tc>
      </w:tr>
      <w:tr w:rsidR="00B77C84" w:rsidRPr="00940305" w:rsidTr="008A3B7A">
        <w:tc>
          <w:tcPr>
            <w:tcW w:w="616" w:type="dxa"/>
            <w:vMerge/>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未達永續績效</w:t>
            </w:r>
          </w:p>
        </w:tc>
        <w:tc>
          <w:tcPr>
            <w:tcW w:w="1386" w:type="dxa"/>
            <w:shd w:val="clear" w:color="auto" w:fill="auto"/>
            <w:vAlign w:val="center"/>
          </w:tcPr>
          <w:p w:rsidR="00B77C84" w:rsidRPr="00940305" w:rsidRDefault="0022619A" w:rsidP="00940305">
            <w:pPr>
              <w:pStyle w:val="142"/>
              <w:jc w:val="right"/>
              <w:rPr>
                <w:rFonts w:hAnsi="Calibri" w:hint="eastAsia"/>
                <w:snapToGrid/>
              </w:rPr>
            </w:pPr>
            <w:r>
              <w:rPr>
                <w:rFonts w:hAnsi="Calibri" w:hint="eastAsia"/>
                <w:snapToGrid/>
              </w:rPr>
              <w:t>5</w:t>
            </w:r>
          </w:p>
        </w:tc>
        <w:tc>
          <w:tcPr>
            <w:tcW w:w="1386" w:type="dxa"/>
            <w:shd w:val="clear" w:color="auto" w:fill="auto"/>
            <w:vAlign w:val="center"/>
          </w:tcPr>
          <w:p w:rsidR="00B77C84" w:rsidRPr="00940305" w:rsidRDefault="0022619A" w:rsidP="00940305">
            <w:pPr>
              <w:pStyle w:val="142"/>
              <w:jc w:val="right"/>
              <w:rPr>
                <w:rFonts w:hAnsi="Calibri" w:hint="eastAsia"/>
                <w:snapToGrid/>
              </w:rPr>
            </w:pPr>
            <w:r>
              <w:rPr>
                <w:rFonts w:hAnsi="Calibri" w:hint="eastAsia"/>
                <w:snapToGrid/>
              </w:rPr>
              <w:t>87,000</w:t>
            </w:r>
          </w:p>
        </w:tc>
        <w:tc>
          <w:tcPr>
            <w:tcW w:w="3446" w:type="dxa"/>
            <w:tcBorders>
              <w:right w:val="single" w:sz="12" w:space="0" w:color="auto"/>
            </w:tcBorders>
            <w:shd w:val="clear" w:color="auto" w:fill="auto"/>
            <w:vAlign w:val="center"/>
          </w:tcPr>
          <w:p w:rsidR="00B77C84" w:rsidRPr="00940305" w:rsidRDefault="0022619A" w:rsidP="00940305">
            <w:pPr>
              <w:pStyle w:val="142"/>
              <w:jc w:val="both"/>
              <w:rPr>
                <w:rFonts w:hAnsi="Calibri" w:hint="eastAsia"/>
                <w:snapToGrid/>
              </w:rPr>
            </w:pPr>
            <w:r w:rsidRPr="0022619A">
              <w:rPr>
                <w:rFonts w:hAnsi="Calibri" w:hint="eastAsia"/>
                <w:snapToGrid/>
              </w:rPr>
              <w:t>包括新臺幣貸款</w:t>
            </w:r>
            <w:r>
              <w:rPr>
                <w:rFonts w:hAnsi="Calibri" w:hint="eastAsia"/>
                <w:snapToGrid/>
              </w:rPr>
              <w:t>5</w:t>
            </w:r>
            <w:r w:rsidRPr="0022619A">
              <w:rPr>
                <w:rFonts w:hAnsi="Calibri" w:hint="eastAsia"/>
                <w:snapToGrid/>
              </w:rPr>
              <w:t>件</w:t>
            </w:r>
            <w:r w:rsidR="006F3AD2">
              <w:rPr>
                <w:rFonts w:hAnsi="標楷體" w:hint="eastAsia"/>
                <w:snapToGrid/>
              </w:rPr>
              <w:t>。</w:t>
            </w:r>
          </w:p>
        </w:tc>
      </w:tr>
      <w:tr w:rsidR="00B77C84" w:rsidRPr="00940305" w:rsidTr="008A3B7A">
        <w:tc>
          <w:tcPr>
            <w:tcW w:w="616" w:type="dxa"/>
            <w:vMerge/>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621F59" w:rsidRDefault="00B77C84" w:rsidP="0022619A">
            <w:pPr>
              <w:pStyle w:val="142"/>
              <w:jc w:val="center"/>
              <w:rPr>
                <w:rFonts w:hAnsi="Calibri" w:hint="eastAsia"/>
                <w:b/>
                <w:snapToGrid/>
              </w:rPr>
            </w:pPr>
            <w:r w:rsidRPr="00621F59">
              <w:rPr>
                <w:rFonts w:hAnsi="Calibri" w:hint="eastAsia"/>
                <w:b/>
                <w:snapToGrid/>
              </w:rPr>
              <w:t>小計</w:t>
            </w:r>
          </w:p>
        </w:tc>
        <w:tc>
          <w:tcPr>
            <w:tcW w:w="1386" w:type="dxa"/>
            <w:shd w:val="clear" w:color="auto" w:fill="auto"/>
            <w:vAlign w:val="center"/>
          </w:tcPr>
          <w:p w:rsidR="00B77C84" w:rsidRPr="00621F59" w:rsidRDefault="0022619A" w:rsidP="00940305">
            <w:pPr>
              <w:pStyle w:val="142"/>
              <w:jc w:val="right"/>
              <w:rPr>
                <w:rFonts w:hAnsi="Calibri" w:hint="eastAsia"/>
                <w:b/>
                <w:snapToGrid/>
              </w:rPr>
            </w:pPr>
            <w:r w:rsidRPr="00621F59">
              <w:rPr>
                <w:rFonts w:hAnsi="Calibri" w:hint="eastAsia"/>
                <w:b/>
                <w:snapToGrid/>
              </w:rPr>
              <w:t>38</w:t>
            </w:r>
          </w:p>
        </w:tc>
        <w:tc>
          <w:tcPr>
            <w:tcW w:w="1386" w:type="dxa"/>
            <w:shd w:val="clear" w:color="auto" w:fill="auto"/>
            <w:vAlign w:val="center"/>
          </w:tcPr>
          <w:p w:rsidR="00B77C84" w:rsidRPr="00621F59" w:rsidRDefault="0022619A" w:rsidP="00940305">
            <w:pPr>
              <w:pStyle w:val="142"/>
              <w:jc w:val="right"/>
              <w:rPr>
                <w:rFonts w:hAnsi="Calibri" w:hint="eastAsia"/>
                <w:b/>
                <w:snapToGrid/>
              </w:rPr>
            </w:pPr>
            <w:r w:rsidRPr="00621F59">
              <w:rPr>
                <w:rFonts w:hAnsi="Calibri" w:hint="eastAsia"/>
                <w:b/>
                <w:snapToGrid/>
              </w:rPr>
              <w:t>1,389,436</w:t>
            </w:r>
          </w:p>
        </w:tc>
        <w:tc>
          <w:tcPr>
            <w:tcW w:w="3446" w:type="dxa"/>
            <w:tcBorders>
              <w:right w:val="single" w:sz="12" w:space="0" w:color="auto"/>
            </w:tcBorders>
            <w:shd w:val="clear" w:color="auto" w:fill="auto"/>
            <w:vAlign w:val="center"/>
          </w:tcPr>
          <w:p w:rsidR="00B77C84" w:rsidRPr="00621F59" w:rsidRDefault="008A3B7A" w:rsidP="008A3B7A">
            <w:pPr>
              <w:pStyle w:val="142"/>
              <w:jc w:val="both"/>
              <w:rPr>
                <w:rFonts w:hAnsi="Calibri" w:hint="eastAsia"/>
                <w:b/>
                <w:snapToGrid/>
              </w:rPr>
            </w:pPr>
            <w:r w:rsidRPr="00621F59">
              <w:rPr>
                <w:rFonts w:hAnsi="Calibri" w:hint="eastAsia"/>
                <w:b/>
                <w:snapToGrid/>
              </w:rPr>
              <w:t>年度</w:t>
            </w:r>
            <w:r w:rsidR="0022619A" w:rsidRPr="00621F59">
              <w:rPr>
                <w:rFonts w:hAnsi="Calibri" w:hint="eastAsia"/>
                <w:b/>
                <w:snapToGrid/>
              </w:rPr>
              <w:t>已達永續績效件數</w:t>
            </w:r>
            <w:r w:rsidRPr="00621F59">
              <w:rPr>
                <w:rFonts w:hAnsi="Calibri" w:hint="eastAsia"/>
                <w:b/>
                <w:snapToGrid/>
              </w:rPr>
              <w:t>占</w:t>
            </w:r>
            <w:r w:rsidR="0022619A" w:rsidRPr="00621F59">
              <w:rPr>
                <w:rFonts w:hAnsi="Calibri" w:hint="eastAsia"/>
                <w:b/>
                <w:snapToGrid/>
              </w:rPr>
              <w:t>比</w:t>
            </w:r>
            <w:r w:rsidR="00540144" w:rsidRPr="00621F59">
              <w:rPr>
                <w:rFonts w:hAnsi="Calibri" w:hint="eastAsia"/>
                <w:b/>
                <w:snapToGrid/>
              </w:rPr>
              <w:t>86</w:t>
            </w:r>
            <w:r w:rsidR="0022619A" w:rsidRPr="00621F59">
              <w:rPr>
                <w:rFonts w:hAnsi="Calibri" w:hint="eastAsia"/>
                <w:b/>
                <w:snapToGrid/>
              </w:rPr>
              <w:t>.</w:t>
            </w:r>
            <w:r w:rsidR="00540144" w:rsidRPr="00621F59">
              <w:rPr>
                <w:rFonts w:hAnsi="Calibri" w:hint="eastAsia"/>
                <w:b/>
                <w:snapToGrid/>
              </w:rPr>
              <w:t>8</w:t>
            </w:r>
            <w:r w:rsidR="0022619A" w:rsidRPr="00621F59">
              <w:rPr>
                <w:rFonts w:hAnsi="Calibri" w:hint="eastAsia"/>
                <w:b/>
                <w:snapToGrid/>
              </w:rPr>
              <w:t>%、金額</w:t>
            </w:r>
            <w:r w:rsidRPr="00621F59">
              <w:rPr>
                <w:rFonts w:hAnsi="Calibri" w:hint="eastAsia"/>
                <w:b/>
                <w:snapToGrid/>
              </w:rPr>
              <w:t>占</w:t>
            </w:r>
            <w:r w:rsidR="0022619A" w:rsidRPr="00621F59">
              <w:rPr>
                <w:rFonts w:hAnsi="Calibri" w:hint="eastAsia"/>
                <w:b/>
                <w:snapToGrid/>
              </w:rPr>
              <w:t>比</w:t>
            </w:r>
            <w:r w:rsidR="00540144" w:rsidRPr="00621F59">
              <w:rPr>
                <w:rFonts w:hAnsi="Calibri" w:hint="eastAsia"/>
                <w:b/>
                <w:snapToGrid/>
              </w:rPr>
              <w:t>93</w:t>
            </w:r>
            <w:r w:rsidR="0022619A" w:rsidRPr="00621F59">
              <w:rPr>
                <w:rFonts w:hAnsi="Calibri" w:hint="eastAsia"/>
                <w:b/>
                <w:snapToGrid/>
              </w:rPr>
              <w:t>.</w:t>
            </w:r>
            <w:r w:rsidR="00540144" w:rsidRPr="00621F59">
              <w:rPr>
                <w:rFonts w:hAnsi="Calibri" w:hint="eastAsia"/>
                <w:b/>
                <w:snapToGrid/>
              </w:rPr>
              <w:t>7</w:t>
            </w:r>
            <w:r w:rsidR="0022619A" w:rsidRPr="00621F59">
              <w:rPr>
                <w:rFonts w:hAnsi="Calibri" w:hint="eastAsia"/>
                <w:b/>
                <w:snapToGrid/>
              </w:rPr>
              <w:t>%。</w:t>
            </w:r>
          </w:p>
        </w:tc>
      </w:tr>
      <w:tr w:rsidR="00B77C84" w:rsidRPr="00940305" w:rsidTr="008A3B7A">
        <w:tc>
          <w:tcPr>
            <w:tcW w:w="616" w:type="dxa"/>
            <w:vMerge w:val="restart"/>
            <w:tcBorders>
              <w:left w:val="single" w:sz="12" w:space="0" w:color="auto"/>
            </w:tcBorders>
            <w:shd w:val="clear" w:color="auto" w:fill="auto"/>
            <w:vAlign w:val="center"/>
          </w:tcPr>
          <w:p w:rsidR="00B77C84" w:rsidRPr="00940305" w:rsidRDefault="00B77C84" w:rsidP="00940305">
            <w:pPr>
              <w:pStyle w:val="142"/>
              <w:jc w:val="center"/>
              <w:rPr>
                <w:rFonts w:hAnsi="Calibri" w:hint="eastAsia"/>
                <w:snapToGrid/>
              </w:rPr>
            </w:pPr>
            <w:r w:rsidRPr="00940305">
              <w:rPr>
                <w:rFonts w:hAnsi="Calibri" w:hint="eastAsia"/>
                <w:snapToGrid/>
              </w:rPr>
              <w:t>113</w:t>
            </w: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已達永續績效</w:t>
            </w:r>
          </w:p>
        </w:tc>
        <w:tc>
          <w:tcPr>
            <w:tcW w:w="1386" w:type="dxa"/>
            <w:shd w:val="clear" w:color="auto" w:fill="auto"/>
            <w:vAlign w:val="center"/>
          </w:tcPr>
          <w:p w:rsidR="00B77C84" w:rsidRPr="00940305" w:rsidRDefault="008A3B7A" w:rsidP="00940305">
            <w:pPr>
              <w:pStyle w:val="142"/>
              <w:jc w:val="right"/>
              <w:rPr>
                <w:rFonts w:hAnsi="Calibri" w:hint="eastAsia"/>
                <w:snapToGrid/>
              </w:rPr>
            </w:pPr>
            <w:r>
              <w:rPr>
                <w:rFonts w:hAnsi="Calibri" w:hint="eastAsia"/>
                <w:snapToGrid/>
              </w:rPr>
              <w:t>36</w:t>
            </w:r>
          </w:p>
        </w:tc>
        <w:tc>
          <w:tcPr>
            <w:tcW w:w="1386" w:type="dxa"/>
            <w:shd w:val="clear" w:color="auto" w:fill="auto"/>
            <w:vAlign w:val="center"/>
          </w:tcPr>
          <w:p w:rsidR="00B77C84" w:rsidRPr="00940305" w:rsidRDefault="008A3B7A" w:rsidP="00940305">
            <w:pPr>
              <w:pStyle w:val="142"/>
              <w:jc w:val="right"/>
              <w:rPr>
                <w:rFonts w:hAnsi="Calibri" w:hint="eastAsia"/>
                <w:snapToGrid/>
              </w:rPr>
            </w:pPr>
            <w:r>
              <w:rPr>
                <w:rFonts w:hAnsi="Calibri" w:hint="eastAsia"/>
                <w:snapToGrid/>
              </w:rPr>
              <w:t>1,730,000</w:t>
            </w:r>
          </w:p>
        </w:tc>
        <w:tc>
          <w:tcPr>
            <w:tcW w:w="3446" w:type="dxa"/>
            <w:tcBorders>
              <w:right w:val="single" w:sz="12" w:space="0" w:color="auto"/>
            </w:tcBorders>
            <w:shd w:val="clear" w:color="auto" w:fill="auto"/>
            <w:vAlign w:val="center"/>
          </w:tcPr>
          <w:p w:rsidR="00B77C84" w:rsidRPr="00940305" w:rsidRDefault="008A3B7A" w:rsidP="008A3B7A">
            <w:pPr>
              <w:pStyle w:val="142"/>
              <w:jc w:val="both"/>
              <w:rPr>
                <w:rFonts w:hAnsi="Calibri" w:hint="eastAsia"/>
                <w:snapToGrid/>
              </w:rPr>
            </w:pPr>
            <w:r w:rsidRPr="008A3B7A">
              <w:rPr>
                <w:rFonts w:hAnsi="Calibri" w:hint="eastAsia"/>
                <w:snapToGrid/>
              </w:rPr>
              <w:t>包括新臺幣貸款</w:t>
            </w:r>
            <w:r>
              <w:rPr>
                <w:rFonts w:hAnsi="Calibri" w:hint="eastAsia"/>
                <w:snapToGrid/>
              </w:rPr>
              <w:t>36</w:t>
            </w:r>
            <w:r w:rsidRPr="008A3B7A">
              <w:rPr>
                <w:rFonts w:hAnsi="Calibri" w:hint="eastAsia"/>
                <w:snapToGrid/>
              </w:rPr>
              <w:t>件</w:t>
            </w:r>
            <w:r>
              <w:rPr>
                <w:rFonts w:ascii="新細明體" w:eastAsia="新細明體" w:hAnsi="新細明體" w:hint="eastAsia"/>
                <w:snapToGrid/>
              </w:rPr>
              <w:t>。</w:t>
            </w:r>
          </w:p>
        </w:tc>
      </w:tr>
      <w:tr w:rsidR="00B77C84" w:rsidRPr="00940305" w:rsidTr="008A3B7A">
        <w:tc>
          <w:tcPr>
            <w:tcW w:w="616" w:type="dxa"/>
            <w:vMerge/>
            <w:tcBorders>
              <w:left w:val="single" w:sz="12" w:space="0" w:color="auto"/>
            </w:tcBorders>
            <w:shd w:val="clear" w:color="auto" w:fill="auto"/>
          </w:tcPr>
          <w:p w:rsidR="00B77C84" w:rsidRPr="00940305" w:rsidRDefault="00B77C84" w:rsidP="00940305">
            <w:pPr>
              <w:pStyle w:val="142"/>
              <w:jc w:val="center"/>
              <w:rPr>
                <w:rFonts w:hAnsi="Calibri" w:hint="eastAsia"/>
                <w:snapToGrid/>
              </w:rPr>
            </w:pPr>
          </w:p>
        </w:tc>
        <w:tc>
          <w:tcPr>
            <w:tcW w:w="1750" w:type="dxa"/>
            <w:shd w:val="clear" w:color="auto" w:fill="auto"/>
            <w:vAlign w:val="center"/>
          </w:tcPr>
          <w:p w:rsidR="00B77C84" w:rsidRPr="00940305" w:rsidRDefault="00B77C84" w:rsidP="0022619A">
            <w:pPr>
              <w:pStyle w:val="142"/>
              <w:jc w:val="center"/>
              <w:rPr>
                <w:rFonts w:hAnsi="Calibri" w:hint="eastAsia"/>
                <w:snapToGrid/>
              </w:rPr>
            </w:pPr>
            <w:r w:rsidRPr="00940305">
              <w:rPr>
                <w:rFonts w:hAnsi="Calibri" w:hint="eastAsia"/>
                <w:snapToGrid/>
              </w:rPr>
              <w:t>未達永續績效</w:t>
            </w:r>
          </w:p>
        </w:tc>
        <w:tc>
          <w:tcPr>
            <w:tcW w:w="1386" w:type="dxa"/>
            <w:shd w:val="clear" w:color="auto" w:fill="auto"/>
            <w:vAlign w:val="center"/>
          </w:tcPr>
          <w:p w:rsidR="00B77C84" w:rsidRPr="00940305" w:rsidRDefault="008A3B7A" w:rsidP="00940305">
            <w:pPr>
              <w:pStyle w:val="142"/>
              <w:jc w:val="right"/>
              <w:rPr>
                <w:rFonts w:hAnsi="Calibri" w:hint="eastAsia"/>
                <w:snapToGrid/>
              </w:rPr>
            </w:pPr>
            <w:r>
              <w:rPr>
                <w:rFonts w:hAnsi="Calibri" w:hint="eastAsia"/>
                <w:snapToGrid/>
              </w:rPr>
              <w:t>1</w:t>
            </w:r>
          </w:p>
        </w:tc>
        <w:tc>
          <w:tcPr>
            <w:tcW w:w="1386" w:type="dxa"/>
            <w:shd w:val="clear" w:color="auto" w:fill="auto"/>
            <w:vAlign w:val="center"/>
          </w:tcPr>
          <w:p w:rsidR="00B77C84" w:rsidRPr="00940305" w:rsidRDefault="008A3B7A" w:rsidP="00940305">
            <w:pPr>
              <w:pStyle w:val="142"/>
              <w:jc w:val="right"/>
              <w:rPr>
                <w:rFonts w:hAnsi="Calibri" w:hint="eastAsia"/>
                <w:snapToGrid/>
              </w:rPr>
            </w:pPr>
            <w:r>
              <w:rPr>
                <w:rFonts w:hAnsi="Calibri" w:hint="eastAsia"/>
                <w:snapToGrid/>
              </w:rPr>
              <w:t>35,000</w:t>
            </w:r>
          </w:p>
        </w:tc>
        <w:tc>
          <w:tcPr>
            <w:tcW w:w="3446" w:type="dxa"/>
            <w:tcBorders>
              <w:right w:val="single" w:sz="12" w:space="0" w:color="auto"/>
            </w:tcBorders>
            <w:shd w:val="clear" w:color="auto" w:fill="auto"/>
            <w:vAlign w:val="center"/>
          </w:tcPr>
          <w:p w:rsidR="00B77C84" w:rsidRPr="00940305" w:rsidRDefault="008A3B7A" w:rsidP="008A3B7A">
            <w:pPr>
              <w:pStyle w:val="142"/>
              <w:jc w:val="both"/>
              <w:rPr>
                <w:rFonts w:hAnsi="Calibri" w:hint="eastAsia"/>
                <w:snapToGrid/>
              </w:rPr>
            </w:pPr>
            <w:r w:rsidRPr="008A3B7A">
              <w:rPr>
                <w:rFonts w:hAnsi="Calibri" w:hint="eastAsia"/>
                <w:snapToGrid/>
              </w:rPr>
              <w:t>包括新臺幣貸款</w:t>
            </w:r>
            <w:r>
              <w:rPr>
                <w:rFonts w:hAnsi="Calibri" w:hint="eastAsia"/>
                <w:snapToGrid/>
              </w:rPr>
              <w:t>1</w:t>
            </w:r>
            <w:r w:rsidRPr="008A3B7A">
              <w:rPr>
                <w:rFonts w:hAnsi="Calibri" w:hint="eastAsia"/>
                <w:snapToGrid/>
              </w:rPr>
              <w:t>件。</w:t>
            </w:r>
          </w:p>
        </w:tc>
      </w:tr>
      <w:tr w:rsidR="00B77C84" w:rsidRPr="00940305" w:rsidTr="008A3B7A">
        <w:tc>
          <w:tcPr>
            <w:tcW w:w="616" w:type="dxa"/>
            <w:vMerge/>
            <w:tcBorders>
              <w:left w:val="single" w:sz="12" w:space="0" w:color="auto"/>
              <w:bottom w:val="single" w:sz="12" w:space="0" w:color="auto"/>
            </w:tcBorders>
            <w:shd w:val="clear" w:color="auto" w:fill="auto"/>
          </w:tcPr>
          <w:p w:rsidR="00B77C84" w:rsidRPr="00940305" w:rsidRDefault="00B77C84" w:rsidP="00940305">
            <w:pPr>
              <w:pStyle w:val="142"/>
              <w:jc w:val="center"/>
              <w:rPr>
                <w:rFonts w:hAnsi="Calibri" w:hint="eastAsia"/>
                <w:snapToGrid/>
              </w:rPr>
            </w:pPr>
          </w:p>
        </w:tc>
        <w:tc>
          <w:tcPr>
            <w:tcW w:w="1750" w:type="dxa"/>
            <w:tcBorders>
              <w:bottom w:val="single" w:sz="12" w:space="0" w:color="auto"/>
            </w:tcBorders>
            <w:shd w:val="clear" w:color="auto" w:fill="auto"/>
            <w:vAlign w:val="center"/>
          </w:tcPr>
          <w:p w:rsidR="00B77C84" w:rsidRPr="00621F59" w:rsidRDefault="00B77C84" w:rsidP="0022619A">
            <w:pPr>
              <w:pStyle w:val="142"/>
              <w:jc w:val="center"/>
              <w:rPr>
                <w:rFonts w:hAnsi="Calibri" w:hint="eastAsia"/>
                <w:b/>
                <w:snapToGrid/>
              </w:rPr>
            </w:pPr>
            <w:r w:rsidRPr="00621F59">
              <w:rPr>
                <w:rFonts w:hAnsi="Calibri" w:hint="eastAsia"/>
                <w:b/>
                <w:snapToGrid/>
              </w:rPr>
              <w:t>小計</w:t>
            </w:r>
          </w:p>
        </w:tc>
        <w:tc>
          <w:tcPr>
            <w:tcW w:w="1386" w:type="dxa"/>
            <w:tcBorders>
              <w:bottom w:val="single" w:sz="12" w:space="0" w:color="auto"/>
            </w:tcBorders>
            <w:shd w:val="clear" w:color="auto" w:fill="auto"/>
            <w:vAlign w:val="center"/>
          </w:tcPr>
          <w:p w:rsidR="00B77C84" w:rsidRPr="00621F59" w:rsidRDefault="008A3B7A" w:rsidP="00940305">
            <w:pPr>
              <w:pStyle w:val="142"/>
              <w:jc w:val="right"/>
              <w:rPr>
                <w:rFonts w:hAnsi="Calibri" w:hint="eastAsia"/>
                <w:b/>
                <w:snapToGrid/>
              </w:rPr>
            </w:pPr>
            <w:r w:rsidRPr="00621F59">
              <w:rPr>
                <w:rFonts w:hAnsi="Calibri" w:hint="eastAsia"/>
                <w:b/>
                <w:snapToGrid/>
              </w:rPr>
              <w:t>37</w:t>
            </w:r>
          </w:p>
        </w:tc>
        <w:tc>
          <w:tcPr>
            <w:tcW w:w="1386" w:type="dxa"/>
            <w:tcBorders>
              <w:bottom w:val="single" w:sz="12" w:space="0" w:color="auto"/>
            </w:tcBorders>
            <w:shd w:val="clear" w:color="auto" w:fill="auto"/>
            <w:vAlign w:val="center"/>
          </w:tcPr>
          <w:p w:rsidR="00B77C84" w:rsidRPr="00621F59" w:rsidRDefault="008A3B7A" w:rsidP="00940305">
            <w:pPr>
              <w:pStyle w:val="142"/>
              <w:jc w:val="right"/>
              <w:rPr>
                <w:rFonts w:hAnsi="Calibri" w:hint="eastAsia"/>
                <w:b/>
                <w:snapToGrid/>
              </w:rPr>
            </w:pPr>
            <w:r w:rsidRPr="00621F59">
              <w:rPr>
                <w:rFonts w:hAnsi="Calibri" w:hint="eastAsia"/>
                <w:b/>
                <w:snapToGrid/>
              </w:rPr>
              <w:t>1,765,000</w:t>
            </w:r>
          </w:p>
        </w:tc>
        <w:tc>
          <w:tcPr>
            <w:tcW w:w="3446" w:type="dxa"/>
            <w:tcBorders>
              <w:bottom w:val="single" w:sz="12" w:space="0" w:color="auto"/>
              <w:right w:val="single" w:sz="12" w:space="0" w:color="auto"/>
            </w:tcBorders>
            <w:shd w:val="clear" w:color="auto" w:fill="auto"/>
            <w:vAlign w:val="center"/>
          </w:tcPr>
          <w:p w:rsidR="00B77C84" w:rsidRPr="00621F59" w:rsidRDefault="008A3B7A" w:rsidP="008A3B7A">
            <w:pPr>
              <w:pStyle w:val="142"/>
              <w:jc w:val="both"/>
              <w:rPr>
                <w:rFonts w:hAnsi="Calibri" w:hint="eastAsia"/>
                <w:b/>
                <w:snapToGrid/>
              </w:rPr>
            </w:pPr>
            <w:r w:rsidRPr="00621F59">
              <w:rPr>
                <w:rFonts w:hAnsi="Calibri" w:hint="eastAsia"/>
                <w:b/>
                <w:snapToGrid/>
              </w:rPr>
              <w:t>年度已達永續績效件數占比97.3%、金額占比98%。</w:t>
            </w:r>
          </w:p>
        </w:tc>
      </w:tr>
    </w:tbl>
    <w:p w:rsidR="002D22E6" w:rsidRDefault="002D22E6" w:rsidP="003E2A21">
      <w:pPr>
        <w:spacing w:line="280" w:lineRule="exact"/>
        <w:ind w:leftChars="0" w:left="0" w:firstLineChars="0" w:firstLine="0"/>
        <w:jc w:val="left"/>
        <w:rPr>
          <w:rFonts w:ascii="新細明體" w:eastAsia="新細明體" w:hAnsi="新細明體" w:hint="eastAsia"/>
          <w:snapToGrid/>
          <w:sz w:val="24"/>
        </w:rPr>
      </w:pPr>
      <w:r w:rsidRPr="003E2A21">
        <w:rPr>
          <w:rFonts w:hint="eastAsia"/>
          <w:snapToGrid/>
          <w:sz w:val="24"/>
        </w:rPr>
        <w:t>說    明：</w:t>
      </w:r>
      <w:r w:rsidR="00400261">
        <w:rPr>
          <w:rFonts w:hint="eastAsia"/>
          <w:snapToGrid/>
          <w:sz w:val="24"/>
        </w:rPr>
        <w:t>1.</w:t>
      </w:r>
      <w:r w:rsidR="007D1834">
        <w:rPr>
          <w:rFonts w:hint="eastAsia"/>
          <w:snapToGrid/>
          <w:sz w:val="24"/>
        </w:rPr>
        <w:t>113年度資料係截至8月底</w:t>
      </w:r>
      <w:r w:rsidR="007D1834">
        <w:rPr>
          <w:rFonts w:ascii="新細明體" w:eastAsia="新細明體" w:hAnsi="新細明體" w:hint="eastAsia"/>
          <w:snapToGrid/>
          <w:sz w:val="24"/>
        </w:rPr>
        <w:t>。</w:t>
      </w:r>
    </w:p>
    <w:p w:rsidR="00400261" w:rsidRPr="003E2A21" w:rsidRDefault="00400261" w:rsidP="00F6261D">
      <w:pPr>
        <w:spacing w:line="280" w:lineRule="exact"/>
        <w:ind w:leftChars="0" w:left="1459" w:hangingChars="600" w:hanging="1459"/>
        <w:jc w:val="left"/>
        <w:rPr>
          <w:snapToGrid/>
          <w:sz w:val="24"/>
        </w:rPr>
      </w:pPr>
      <w:r>
        <w:rPr>
          <w:rFonts w:ascii="新細明體" w:eastAsia="新細明體" w:hAnsi="新細明體" w:hint="eastAsia"/>
          <w:snapToGrid/>
          <w:sz w:val="24"/>
        </w:rPr>
        <w:t xml:space="preserve">         </w:t>
      </w:r>
      <w:r w:rsidRPr="00400261">
        <w:rPr>
          <w:rFonts w:hint="eastAsia"/>
          <w:snapToGrid/>
          <w:sz w:val="24"/>
        </w:rPr>
        <w:t xml:space="preserve"> 2.</w:t>
      </w:r>
      <w:r w:rsidR="00F6261D">
        <w:rPr>
          <w:rFonts w:hint="eastAsia"/>
          <w:snapToGrid/>
          <w:sz w:val="24"/>
        </w:rPr>
        <w:t>美元貸款案件之金額已參考我國中央銀行公告之年度平均匯價折合為新臺幣金額</w:t>
      </w:r>
      <w:r w:rsidR="00F6261D">
        <w:rPr>
          <w:rFonts w:ascii="新細明體" w:eastAsia="新細明體" w:hAnsi="新細明體" w:hint="eastAsia"/>
          <w:snapToGrid/>
          <w:sz w:val="24"/>
        </w:rPr>
        <w:t>。</w:t>
      </w:r>
    </w:p>
    <w:p w:rsidR="00593F6D" w:rsidRPr="003E2A21" w:rsidRDefault="00EB6089" w:rsidP="003E2A21">
      <w:pPr>
        <w:spacing w:line="280" w:lineRule="exact"/>
        <w:ind w:leftChars="0" w:left="0" w:firstLineChars="0" w:firstLine="0"/>
        <w:jc w:val="left"/>
        <w:rPr>
          <w:rFonts w:hint="eastAsia"/>
          <w:snapToGrid/>
          <w:sz w:val="24"/>
        </w:rPr>
      </w:pPr>
      <w:r w:rsidRPr="003E2A21">
        <w:rPr>
          <w:rFonts w:hint="eastAsia"/>
          <w:snapToGrid/>
          <w:sz w:val="24"/>
        </w:rPr>
        <w:t>資料來源：</w:t>
      </w:r>
      <w:r w:rsidR="00540144">
        <w:rPr>
          <w:rFonts w:hint="eastAsia"/>
          <w:snapToGrid/>
          <w:sz w:val="24"/>
        </w:rPr>
        <w:t>輸出入銀行提供</w:t>
      </w:r>
      <w:r w:rsidR="00540144">
        <w:rPr>
          <w:rFonts w:hAnsi="標楷體" w:hint="eastAsia"/>
          <w:snapToGrid/>
          <w:sz w:val="24"/>
        </w:rPr>
        <w:t>，</w:t>
      </w:r>
      <w:r w:rsidR="00540144">
        <w:rPr>
          <w:rFonts w:hint="eastAsia"/>
          <w:snapToGrid/>
          <w:sz w:val="24"/>
        </w:rPr>
        <w:t>本中心彙整</w:t>
      </w:r>
      <w:r w:rsidRPr="003E2A21">
        <w:rPr>
          <w:rFonts w:hint="eastAsia"/>
          <w:snapToGrid/>
          <w:sz w:val="24"/>
        </w:rPr>
        <w:t>。</w:t>
      </w:r>
    </w:p>
    <w:p w:rsidR="00B8051B" w:rsidRDefault="00B8051B" w:rsidP="00DB4998">
      <w:pPr>
        <w:pStyle w:val="21"/>
        <w:wordWrap w:val="0"/>
        <w:spacing w:line="360" w:lineRule="exact"/>
        <w:ind w:leftChars="0" w:left="709" w:hangingChars="250" w:hanging="709"/>
        <w:rPr>
          <w:rFonts w:hint="eastAsia"/>
          <w:sz w:val="24"/>
        </w:rPr>
      </w:pPr>
      <w:r w:rsidRPr="002C6EF8">
        <w:rPr>
          <w:rFonts w:hint="eastAsia"/>
          <w:b/>
        </w:rPr>
        <w:t>表</w:t>
      </w:r>
      <w:r>
        <w:rPr>
          <w:rFonts w:hint="eastAsia"/>
          <w:b/>
        </w:rPr>
        <w:t>2</w:t>
      </w:r>
      <w:r w:rsidRPr="002C6EF8">
        <w:rPr>
          <w:rFonts w:hint="eastAsia"/>
          <w:b/>
        </w:rPr>
        <w:t xml:space="preserve">　輸出入銀行</w:t>
      </w:r>
      <w:r>
        <w:rPr>
          <w:rFonts w:hint="eastAsia"/>
          <w:b/>
        </w:rPr>
        <w:t>110年度至113年截至8月底承作符合</w:t>
      </w:r>
      <w:r w:rsidR="00394EAB">
        <w:rPr>
          <w:rFonts w:hint="eastAsia"/>
          <w:b/>
        </w:rPr>
        <w:t>環境</w:t>
      </w:r>
      <w:r w:rsidR="00394EAB">
        <w:rPr>
          <w:rFonts w:ascii="新細明體" w:eastAsia="新細明體" w:hAnsi="新細明體" w:hint="eastAsia"/>
          <w:b/>
        </w:rPr>
        <w:t>、</w:t>
      </w:r>
      <w:r w:rsidR="00394EAB">
        <w:rPr>
          <w:rFonts w:hint="eastAsia"/>
          <w:b/>
        </w:rPr>
        <w:t>社會</w:t>
      </w:r>
      <w:r w:rsidR="00394EAB">
        <w:rPr>
          <w:rFonts w:ascii="新細明體" w:eastAsia="新細明體" w:hAnsi="新細明體" w:hint="eastAsia"/>
          <w:b/>
        </w:rPr>
        <w:t>、</w:t>
      </w:r>
      <w:r w:rsidR="00394EAB">
        <w:rPr>
          <w:rFonts w:hint="eastAsia"/>
          <w:b/>
        </w:rPr>
        <w:t>治理(代碼分別為</w:t>
      </w:r>
      <w:r>
        <w:rPr>
          <w:rFonts w:hint="eastAsia"/>
          <w:b/>
        </w:rPr>
        <w:t>ESG</w:t>
      </w:r>
      <w:r w:rsidR="00394EAB">
        <w:rPr>
          <w:rFonts w:hint="eastAsia"/>
          <w:b/>
        </w:rPr>
        <w:t>)</w:t>
      </w:r>
      <w:r>
        <w:rPr>
          <w:rFonts w:hint="eastAsia"/>
          <w:b/>
        </w:rPr>
        <w:t xml:space="preserve">等各類綠色永續貸款成果統計表                </w:t>
      </w:r>
      <w:r w:rsidR="00394EAB">
        <w:rPr>
          <w:rFonts w:hint="eastAsia"/>
          <w:b/>
        </w:rPr>
        <w:t xml:space="preserve">                           </w:t>
      </w:r>
      <w:r w:rsidRPr="001F2A7B">
        <w:rPr>
          <w:rFonts w:hint="eastAsia"/>
          <w:sz w:val="24"/>
        </w:rPr>
        <w:t>單位：</w:t>
      </w:r>
      <w:r>
        <w:rPr>
          <w:rFonts w:hint="eastAsia"/>
          <w:sz w:val="24"/>
        </w:rPr>
        <w:t>件</w:t>
      </w:r>
      <w:r>
        <w:rPr>
          <w:rFonts w:hAnsi="標楷體" w:hint="eastAsia"/>
          <w:sz w:val="24"/>
        </w:rPr>
        <w:t>；</w:t>
      </w:r>
      <w:r w:rsidRPr="001F2A7B">
        <w:rPr>
          <w:rFonts w:hint="eastAsia"/>
          <w:sz w:val="24"/>
        </w:rPr>
        <w:t>新臺幣</w:t>
      </w:r>
      <w:r>
        <w:rPr>
          <w:rFonts w:hint="eastAsia"/>
          <w:sz w:val="24"/>
        </w:rPr>
        <w:t>萬元</w:t>
      </w:r>
      <w:r>
        <w:rPr>
          <w:rFonts w:hAnsi="標楷體" w:hint="eastAsia"/>
          <w:sz w:val="24"/>
        </w:rPr>
        <w:t>；</w:t>
      </w:r>
      <w:r>
        <w:rPr>
          <w:rFonts w:hint="eastAsia"/>
          <w:sz w:val="24"/>
        </w:rPr>
        <w:t>%</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66"/>
        <w:gridCol w:w="994"/>
        <w:gridCol w:w="1700"/>
        <w:gridCol w:w="1700"/>
        <w:gridCol w:w="1700"/>
        <w:gridCol w:w="1700"/>
      </w:tblGrid>
      <w:tr w:rsidR="00394EAB" w:rsidRPr="0082561D" w:rsidTr="00B84777">
        <w:trPr>
          <w:tblHeader/>
        </w:trPr>
        <w:tc>
          <w:tcPr>
            <w:tcW w:w="766" w:type="dxa"/>
            <w:shd w:val="clear" w:color="auto" w:fill="auto"/>
            <w:vAlign w:val="center"/>
          </w:tcPr>
          <w:p w:rsidR="00394EAB" w:rsidRPr="0082561D" w:rsidRDefault="00394EAB" w:rsidP="003B18BF">
            <w:pPr>
              <w:pStyle w:val="142"/>
              <w:jc w:val="center"/>
              <w:rPr>
                <w:rFonts w:hint="eastAsia"/>
                <w:snapToGrid/>
              </w:rPr>
            </w:pPr>
            <w:r w:rsidRPr="0082561D">
              <w:rPr>
                <w:rFonts w:hint="eastAsia"/>
                <w:snapToGrid/>
              </w:rPr>
              <w:t>年度</w:t>
            </w:r>
          </w:p>
        </w:tc>
        <w:tc>
          <w:tcPr>
            <w:tcW w:w="994" w:type="dxa"/>
            <w:shd w:val="clear" w:color="auto" w:fill="auto"/>
            <w:vAlign w:val="center"/>
          </w:tcPr>
          <w:p w:rsidR="00394EAB" w:rsidRPr="0082561D" w:rsidRDefault="00394EAB" w:rsidP="003B18BF">
            <w:pPr>
              <w:pStyle w:val="142"/>
              <w:jc w:val="center"/>
              <w:rPr>
                <w:rFonts w:hint="eastAsia"/>
                <w:snapToGrid/>
              </w:rPr>
            </w:pPr>
            <w:r w:rsidRPr="0082561D">
              <w:rPr>
                <w:rFonts w:hint="eastAsia"/>
                <w:snapToGrid/>
              </w:rPr>
              <w:t>永續績效類別</w:t>
            </w:r>
          </w:p>
        </w:tc>
        <w:tc>
          <w:tcPr>
            <w:tcW w:w="1700" w:type="dxa"/>
            <w:shd w:val="clear" w:color="auto" w:fill="auto"/>
            <w:vAlign w:val="center"/>
          </w:tcPr>
          <w:p w:rsidR="00B7788D" w:rsidRDefault="00C44D20" w:rsidP="003B18BF">
            <w:pPr>
              <w:pStyle w:val="142"/>
              <w:jc w:val="center"/>
              <w:rPr>
                <w:snapToGrid/>
              </w:rPr>
            </w:pPr>
            <w:r w:rsidRPr="0082561D">
              <w:rPr>
                <w:rFonts w:hint="eastAsia"/>
                <w:snapToGrid/>
              </w:rPr>
              <w:t>年度</w:t>
            </w:r>
            <w:r w:rsidR="00B7788D">
              <w:rPr>
                <w:rFonts w:hint="eastAsia"/>
                <w:snapToGrid/>
              </w:rPr>
              <w:t>各類</w:t>
            </w:r>
          </w:p>
          <w:p w:rsidR="00394EAB" w:rsidRPr="0082561D" w:rsidRDefault="00394EAB" w:rsidP="003B18BF">
            <w:pPr>
              <w:pStyle w:val="142"/>
              <w:jc w:val="center"/>
              <w:rPr>
                <w:rFonts w:hint="eastAsia"/>
                <w:snapToGrid/>
              </w:rPr>
            </w:pPr>
            <w:r w:rsidRPr="0082561D">
              <w:rPr>
                <w:rFonts w:hint="eastAsia"/>
                <w:snapToGrid/>
              </w:rPr>
              <w:t>核貸件數</w:t>
            </w:r>
          </w:p>
        </w:tc>
        <w:tc>
          <w:tcPr>
            <w:tcW w:w="1700" w:type="dxa"/>
            <w:shd w:val="clear" w:color="auto" w:fill="auto"/>
            <w:vAlign w:val="center"/>
          </w:tcPr>
          <w:p w:rsidR="00B7788D" w:rsidRDefault="00C44D20" w:rsidP="003B18BF">
            <w:pPr>
              <w:pStyle w:val="142"/>
              <w:jc w:val="center"/>
              <w:rPr>
                <w:snapToGrid/>
              </w:rPr>
            </w:pPr>
            <w:r w:rsidRPr="0082561D">
              <w:rPr>
                <w:rFonts w:hint="eastAsia"/>
                <w:snapToGrid/>
              </w:rPr>
              <w:t>年度</w:t>
            </w:r>
            <w:r w:rsidR="00B7788D">
              <w:rPr>
                <w:rFonts w:hint="eastAsia"/>
                <w:snapToGrid/>
              </w:rPr>
              <w:t>各類</w:t>
            </w:r>
          </w:p>
          <w:p w:rsidR="00394EAB" w:rsidRPr="0082561D" w:rsidRDefault="00C44D20" w:rsidP="003B18BF">
            <w:pPr>
              <w:pStyle w:val="142"/>
              <w:jc w:val="center"/>
              <w:rPr>
                <w:rFonts w:hint="eastAsia"/>
                <w:snapToGrid/>
              </w:rPr>
            </w:pPr>
            <w:r w:rsidRPr="0082561D">
              <w:rPr>
                <w:rFonts w:hint="eastAsia"/>
                <w:snapToGrid/>
              </w:rPr>
              <w:t>核貸件數占比</w:t>
            </w:r>
          </w:p>
        </w:tc>
        <w:tc>
          <w:tcPr>
            <w:tcW w:w="1700" w:type="dxa"/>
            <w:shd w:val="clear" w:color="auto" w:fill="auto"/>
            <w:vAlign w:val="center"/>
          </w:tcPr>
          <w:p w:rsidR="00B7788D" w:rsidRDefault="00C44D20" w:rsidP="003B18BF">
            <w:pPr>
              <w:pStyle w:val="142"/>
              <w:jc w:val="center"/>
              <w:rPr>
                <w:snapToGrid/>
              </w:rPr>
            </w:pPr>
            <w:r w:rsidRPr="0082561D">
              <w:rPr>
                <w:rFonts w:hint="eastAsia"/>
                <w:snapToGrid/>
              </w:rPr>
              <w:t>年度</w:t>
            </w:r>
            <w:r w:rsidR="00B7788D">
              <w:rPr>
                <w:rFonts w:hint="eastAsia"/>
                <w:snapToGrid/>
              </w:rPr>
              <w:t>各類</w:t>
            </w:r>
          </w:p>
          <w:p w:rsidR="00394EAB" w:rsidRPr="0082561D" w:rsidRDefault="00C44D20" w:rsidP="003B18BF">
            <w:pPr>
              <w:pStyle w:val="142"/>
              <w:jc w:val="center"/>
              <w:rPr>
                <w:rFonts w:hint="eastAsia"/>
                <w:snapToGrid/>
              </w:rPr>
            </w:pPr>
            <w:r w:rsidRPr="0082561D">
              <w:rPr>
                <w:rFonts w:hint="eastAsia"/>
                <w:snapToGrid/>
              </w:rPr>
              <w:t>核貸金額</w:t>
            </w:r>
          </w:p>
        </w:tc>
        <w:tc>
          <w:tcPr>
            <w:tcW w:w="1700" w:type="dxa"/>
            <w:shd w:val="clear" w:color="auto" w:fill="auto"/>
            <w:vAlign w:val="center"/>
          </w:tcPr>
          <w:p w:rsidR="00B7788D" w:rsidRDefault="00C44D20" w:rsidP="003B18BF">
            <w:pPr>
              <w:pStyle w:val="142"/>
              <w:jc w:val="center"/>
              <w:rPr>
                <w:snapToGrid/>
              </w:rPr>
            </w:pPr>
            <w:r w:rsidRPr="0082561D">
              <w:rPr>
                <w:rFonts w:hint="eastAsia"/>
                <w:snapToGrid/>
              </w:rPr>
              <w:t>年度</w:t>
            </w:r>
            <w:r w:rsidR="00B7788D">
              <w:rPr>
                <w:rFonts w:hint="eastAsia"/>
                <w:snapToGrid/>
              </w:rPr>
              <w:t>各類</w:t>
            </w:r>
          </w:p>
          <w:p w:rsidR="00394EAB" w:rsidRPr="0082561D" w:rsidRDefault="00C44D20" w:rsidP="003B18BF">
            <w:pPr>
              <w:pStyle w:val="142"/>
              <w:jc w:val="center"/>
              <w:rPr>
                <w:rFonts w:hint="eastAsia"/>
                <w:snapToGrid/>
              </w:rPr>
            </w:pPr>
            <w:r w:rsidRPr="0082561D">
              <w:rPr>
                <w:rFonts w:hint="eastAsia"/>
                <w:snapToGrid/>
              </w:rPr>
              <w:t>核貸金額占比</w:t>
            </w:r>
          </w:p>
        </w:tc>
      </w:tr>
      <w:tr w:rsidR="00394EAB" w:rsidRPr="0082561D" w:rsidTr="003B18BF">
        <w:tc>
          <w:tcPr>
            <w:tcW w:w="766" w:type="dxa"/>
            <w:vMerge w:val="restart"/>
            <w:shd w:val="clear" w:color="auto" w:fill="auto"/>
            <w:vAlign w:val="center"/>
          </w:tcPr>
          <w:p w:rsidR="00394EAB" w:rsidRPr="0082561D" w:rsidRDefault="00394EAB" w:rsidP="003B18BF">
            <w:pPr>
              <w:pStyle w:val="142"/>
              <w:jc w:val="center"/>
              <w:rPr>
                <w:rFonts w:hint="eastAsia"/>
                <w:snapToGrid/>
              </w:rPr>
            </w:pPr>
            <w:r w:rsidRPr="0082561D">
              <w:rPr>
                <w:rFonts w:hint="eastAsia"/>
                <w:snapToGrid/>
              </w:rPr>
              <w:t>110</w:t>
            </w:r>
          </w:p>
        </w:tc>
        <w:tc>
          <w:tcPr>
            <w:tcW w:w="994" w:type="dxa"/>
            <w:shd w:val="clear" w:color="auto" w:fill="auto"/>
            <w:vAlign w:val="center"/>
          </w:tcPr>
          <w:p w:rsidR="00394EAB" w:rsidRPr="0082561D" w:rsidRDefault="00394EAB" w:rsidP="003B18BF">
            <w:pPr>
              <w:pStyle w:val="142"/>
              <w:jc w:val="center"/>
              <w:rPr>
                <w:rFonts w:hint="eastAsia"/>
                <w:snapToGrid/>
              </w:rPr>
            </w:pPr>
            <w:r w:rsidRPr="0082561D">
              <w:rPr>
                <w:rFonts w:hint="eastAsia"/>
                <w:snapToGrid/>
              </w:rPr>
              <w:t>年度</w:t>
            </w:r>
          </w:p>
          <w:p w:rsidR="00394EAB" w:rsidRPr="0082561D" w:rsidRDefault="00044CD2" w:rsidP="003B18BF">
            <w:pPr>
              <w:pStyle w:val="142"/>
              <w:jc w:val="center"/>
              <w:rPr>
                <w:rFonts w:hint="eastAsia"/>
                <w:snapToGrid/>
              </w:rPr>
            </w:pPr>
            <w:r>
              <w:rPr>
                <w:rFonts w:hint="eastAsia"/>
                <w:snapToGrid/>
              </w:rPr>
              <w:t>合</w:t>
            </w:r>
            <w:r w:rsidR="00394EAB" w:rsidRPr="0082561D">
              <w:rPr>
                <w:rFonts w:hint="eastAsia"/>
                <w:snapToGrid/>
              </w:rPr>
              <w:t>計</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2</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100.0</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52,030</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100.0</w:t>
            </w:r>
          </w:p>
        </w:tc>
      </w:tr>
      <w:tr w:rsidR="00394EAB" w:rsidRPr="0082561D" w:rsidTr="003B18BF">
        <w:tc>
          <w:tcPr>
            <w:tcW w:w="766" w:type="dxa"/>
            <w:vMerge/>
            <w:shd w:val="clear" w:color="auto" w:fill="auto"/>
            <w:vAlign w:val="center"/>
          </w:tcPr>
          <w:p w:rsidR="00394EAB" w:rsidRPr="0082561D" w:rsidRDefault="00394EAB" w:rsidP="003B18BF">
            <w:pPr>
              <w:pStyle w:val="142"/>
              <w:jc w:val="center"/>
              <w:rPr>
                <w:rFonts w:hint="eastAsia"/>
                <w:snapToGrid/>
              </w:rPr>
            </w:pPr>
          </w:p>
        </w:tc>
        <w:tc>
          <w:tcPr>
            <w:tcW w:w="994" w:type="dxa"/>
            <w:shd w:val="clear" w:color="auto" w:fill="auto"/>
            <w:vAlign w:val="center"/>
          </w:tcPr>
          <w:p w:rsidR="00394EAB" w:rsidRPr="0082561D" w:rsidRDefault="00394EAB" w:rsidP="003B18BF">
            <w:pPr>
              <w:pStyle w:val="142"/>
              <w:jc w:val="center"/>
              <w:rPr>
                <w:rFonts w:hint="eastAsia"/>
                <w:snapToGrid/>
              </w:rPr>
            </w:pPr>
            <w:r w:rsidRPr="0082561D">
              <w:rPr>
                <w:rFonts w:hint="eastAsia"/>
                <w:snapToGrid/>
              </w:rPr>
              <w:t>E</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1</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50.0</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42,030</w:t>
            </w:r>
          </w:p>
        </w:tc>
        <w:tc>
          <w:tcPr>
            <w:tcW w:w="1700" w:type="dxa"/>
            <w:shd w:val="clear" w:color="auto" w:fill="auto"/>
            <w:vAlign w:val="center"/>
          </w:tcPr>
          <w:p w:rsidR="00394EAB" w:rsidRPr="0082561D" w:rsidRDefault="009F21EE" w:rsidP="003B18BF">
            <w:pPr>
              <w:pStyle w:val="142"/>
              <w:jc w:val="right"/>
              <w:rPr>
                <w:rFonts w:hint="eastAsia"/>
                <w:snapToGrid/>
              </w:rPr>
            </w:pPr>
            <w:r>
              <w:rPr>
                <w:rFonts w:hint="eastAsia"/>
                <w:snapToGrid/>
              </w:rPr>
              <w:t>80.8</w:t>
            </w:r>
          </w:p>
        </w:tc>
      </w:tr>
      <w:tr w:rsidR="009F21EE" w:rsidRPr="0082561D" w:rsidTr="003B18BF">
        <w:tc>
          <w:tcPr>
            <w:tcW w:w="766" w:type="dxa"/>
            <w:vMerge/>
            <w:shd w:val="clear" w:color="auto" w:fill="auto"/>
            <w:vAlign w:val="center"/>
          </w:tcPr>
          <w:p w:rsidR="009F21EE" w:rsidRPr="0082561D" w:rsidRDefault="009F21EE" w:rsidP="003B18BF">
            <w:pPr>
              <w:pStyle w:val="142"/>
              <w:jc w:val="center"/>
              <w:rPr>
                <w:rFonts w:hint="eastAsia"/>
                <w:snapToGrid/>
              </w:rPr>
            </w:pPr>
          </w:p>
        </w:tc>
        <w:tc>
          <w:tcPr>
            <w:tcW w:w="994" w:type="dxa"/>
            <w:shd w:val="clear" w:color="auto" w:fill="auto"/>
            <w:vAlign w:val="center"/>
          </w:tcPr>
          <w:p w:rsidR="009F21EE" w:rsidRPr="0082561D" w:rsidRDefault="009F21EE" w:rsidP="003B18BF">
            <w:pPr>
              <w:pStyle w:val="142"/>
              <w:jc w:val="center"/>
              <w:rPr>
                <w:rFonts w:hint="eastAsia"/>
                <w:snapToGrid/>
              </w:rPr>
            </w:pPr>
            <w:r w:rsidRPr="0082561D">
              <w:rPr>
                <w:rFonts w:hint="eastAsia"/>
                <w:snapToGrid/>
              </w:rPr>
              <w:t>S</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r>
      <w:tr w:rsidR="009F21EE" w:rsidRPr="0082561D" w:rsidTr="003B18BF">
        <w:tc>
          <w:tcPr>
            <w:tcW w:w="766" w:type="dxa"/>
            <w:vMerge/>
            <w:shd w:val="clear" w:color="auto" w:fill="auto"/>
            <w:vAlign w:val="center"/>
          </w:tcPr>
          <w:p w:rsidR="009F21EE" w:rsidRPr="0082561D" w:rsidRDefault="009F21EE" w:rsidP="003B18BF">
            <w:pPr>
              <w:pStyle w:val="142"/>
              <w:jc w:val="center"/>
              <w:rPr>
                <w:rFonts w:hint="eastAsia"/>
                <w:snapToGrid/>
              </w:rPr>
            </w:pPr>
          </w:p>
        </w:tc>
        <w:tc>
          <w:tcPr>
            <w:tcW w:w="994" w:type="dxa"/>
            <w:shd w:val="clear" w:color="auto" w:fill="auto"/>
            <w:vAlign w:val="center"/>
          </w:tcPr>
          <w:p w:rsidR="009F21EE" w:rsidRPr="0082561D" w:rsidRDefault="009F21EE" w:rsidP="003B18BF">
            <w:pPr>
              <w:pStyle w:val="142"/>
              <w:jc w:val="center"/>
              <w:rPr>
                <w:rFonts w:hint="eastAsia"/>
                <w:snapToGrid/>
              </w:rPr>
            </w:pPr>
            <w:r w:rsidRPr="0082561D">
              <w:rPr>
                <w:rFonts w:hint="eastAsia"/>
                <w:snapToGrid/>
              </w:rPr>
              <w:t>G</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r>
      <w:tr w:rsidR="00044CD2" w:rsidRPr="0082561D" w:rsidTr="003B18BF">
        <w:tc>
          <w:tcPr>
            <w:tcW w:w="766" w:type="dxa"/>
            <w:vMerge/>
            <w:shd w:val="clear" w:color="auto" w:fill="auto"/>
            <w:vAlign w:val="center"/>
          </w:tcPr>
          <w:p w:rsidR="00044CD2" w:rsidRPr="0082561D" w:rsidRDefault="00044CD2" w:rsidP="003B18BF">
            <w:pPr>
              <w:pStyle w:val="142"/>
              <w:jc w:val="center"/>
              <w:rPr>
                <w:rFonts w:hint="eastAsia"/>
                <w:snapToGrid/>
              </w:rPr>
            </w:pPr>
          </w:p>
        </w:tc>
        <w:tc>
          <w:tcPr>
            <w:tcW w:w="994" w:type="dxa"/>
            <w:shd w:val="clear" w:color="auto" w:fill="auto"/>
            <w:vAlign w:val="center"/>
          </w:tcPr>
          <w:p w:rsidR="00044CD2" w:rsidRPr="00C47FA5" w:rsidRDefault="00044CD2" w:rsidP="003B18BF">
            <w:pPr>
              <w:pStyle w:val="142"/>
              <w:jc w:val="center"/>
              <w:rPr>
                <w:rFonts w:hint="eastAsia"/>
                <w:b/>
                <w:snapToGrid/>
                <w:color w:val="FF0000"/>
              </w:rPr>
            </w:pPr>
            <w:r w:rsidRPr="00C47FA5">
              <w:rPr>
                <w:rFonts w:hint="eastAsia"/>
                <w:b/>
                <w:snapToGrid/>
                <w:color w:val="FF0000"/>
              </w:rPr>
              <w:t>單一類別小計</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1</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50.0</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42,030</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8</w:t>
            </w:r>
            <w:r w:rsidRPr="00C47FA5">
              <w:rPr>
                <w:b/>
                <w:snapToGrid/>
                <w:color w:val="FF0000"/>
              </w:rPr>
              <w:t>0.8</w:t>
            </w:r>
          </w:p>
        </w:tc>
      </w:tr>
      <w:tr w:rsidR="009F21EE" w:rsidRPr="0082561D" w:rsidTr="003B18BF">
        <w:tc>
          <w:tcPr>
            <w:tcW w:w="766" w:type="dxa"/>
            <w:vMerge/>
            <w:shd w:val="clear" w:color="auto" w:fill="auto"/>
            <w:vAlign w:val="center"/>
          </w:tcPr>
          <w:p w:rsidR="009F21EE" w:rsidRPr="0082561D" w:rsidRDefault="009F21EE" w:rsidP="003B18BF">
            <w:pPr>
              <w:pStyle w:val="142"/>
              <w:jc w:val="center"/>
              <w:rPr>
                <w:rFonts w:hint="eastAsia"/>
                <w:snapToGrid/>
              </w:rPr>
            </w:pPr>
          </w:p>
        </w:tc>
        <w:tc>
          <w:tcPr>
            <w:tcW w:w="994" w:type="dxa"/>
            <w:shd w:val="clear" w:color="auto" w:fill="auto"/>
            <w:vAlign w:val="center"/>
          </w:tcPr>
          <w:p w:rsidR="009F21EE" w:rsidRPr="0082561D" w:rsidRDefault="009F21EE" w:rsidP="003B18BF">
            <w:pPr>
              <w:pStyle w:val="142"/>
              <w:jc w:val="center"/>
              <w:rPr>
                <w:rFonts w:hint="eastAsia"/>
                <w:snapToGrid/>
              </w:rPr>
            </w:pPr>
            <w:r w:rsidRPr="0082561D">
              <w:rPr>
                <w:rFonts w:hint="eastAsia"/>
                <w:snapToGrid/>
              </w:rPr>
              <w:t>ES</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r>
      <w:tr w:rsidR="009F21EE" w:rsidRPr="0082561D" w:rsidTr="003B18BF">
        <w:tc>
          <w:tcPr>
            <w:tcW w:w="766" w:type="dxa"/>
            <w:vMerge/>
            <w:shd w:val="clear" w:color="auto" w:fill="auto"/>
            <w:vAlign w:val="center"/>
          </w:tcPr>
          <w:p w:rsidR="009F21EE" w:rsidRPr="0082561D" w:rsidRDefault="009F21EE" w:rsidP="003B18BF">
            <w:pPr>
              <w:pStyle w:val="142"/>
              <w:jc w:val="center"/>
              <w:rPr>
                <w:rFonts w:hint="eastAsia"/>
                <w:snapToGrid/>
              </w:rPr>
            </w:pPr>
          </w:p>
        </w:tc>
        <w:tc>
          <w:tcPr>
            <w:tcW w:w="994" w:type="dxa"/>
            <w:shd w:val="clear" w:color="auto" w:fill="auto"/>
            <w:vAlign w:val="center"/>
          </w:tcPr>
          <w:p w:rsidR="009F21EE" w:rsidRPr="0082561D" w:rsidRDefault="009F21EE" w:rsidP="003B18BF">
            <w:pPr>
              <w:pStyle w:val="142"/>
              <w:jc w:val="center"/>
              <w:rPr>
                <w:rFonts w:hint="eastAsia"/>
                <w:snapToGrid/>
              </w:rPr>
            </w:pPr>
            <w:r w:rsidRPr="0082561D">
              <w:rPr>
                <w:rFonts w:hint="eastAsia"/>
                <w:snapToGrid/>
              </w:rPr>
              <w:t>EG</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r>
      <w:tr w:rsidR="009F21EE" w:rsidRPr="0082561D" w:rsidTr="003B18BF">
        <w:tc>
          <w:tcPr>
            <w:tcW w:w="766" w:type="dxa"/>
            <w:vMerge/>
            <w:shd w:val="clear" w:color="auto" w:fill="auto"/>
            <w:vAlign w:val="center"/>
          </w:tcPr>
          <w:p w:rsidR="009F21EE" w:rsidRPr="0082561D" w:rsidRDefault="009F21EE" w:rsidP="003B18BF">
            <w:pPr>
              <w:pStyle w:val="142"/>
              <w:jc w:val="center"/>
              <w:rPr>
                <w:rFonts w:hint="eastAsia"/>
                <w:snapToGrid/>
              </w:rPr>
            </w:pPr>
          </w:p>
        </w:tc>
        <w:tc>
          <w:tcPr>
            <w:tcW w:w="994" w:type="dxa"/>
            <w:shd w:val="clear" w:color="auto" w:fill="auto"/>
            <w:vAlign w:val="center"/>
          </w:tcPr>
          <w:p w:rsidR="009F21EE" w:rsidRPr="0082561D" w:rsidRDefault="009F21EE" w:rsidP="003B18BF">
            <w:pPr>
              <w:pStyle w:val="142"/>
              <w:jc w:val="center"/>
              <w:rPr>
                <w:rFonts w:hint="eastAsia"/>
                <w:snapToGrid/>
              </w:rPr>
            </w:pPr>
            <w:r w:rsidRPr="0082561D">
              <w:rPr>
                <w:rFonts w:hint="eastAsia"/>
                <w:snapToGrid/>
              </w:rPr>
              <w:t>SG</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w:t>
            </w:r>
          </w:p>
        </w:tc>
        <w:tc>
          <w:tcPr>
            <w:tcW w:w="1700" w:type="dxa"/>
            <w:shd w:val="clear" w:color="auto" w:fill="auto"/>
            <w:vAlign w:val="center"/>
          </w:tcPr>
          <w:p w:rsidR="009F21EE" w:rsidRPr="0082561D" w:rsidRDefault="009F21EE" w:rsidP="003B18BF">
            <w:pPr>
              <w:pStyle w:val="142"/>
              <w:jc w:val="right"/>
              <w:rPr>
                <w:rFonts w:hint="eastAsia"/>
                <w:snapToGrid/>
              </w:rPr>
            </w:pPr>
            <w:r>
              <w:rPr>
                <w:rFonts w:hint="eastAsia"/>
                <w:snapToGrid/>
              </w:rPr>
              <w:t>0.0</w:t>
            </w:r>
          </w:p>
        </w:tc>
      </w:tr>
      <w:tr w:rsidR="00394EAB" w:rsidRPr="0082561D" w:rsidTr="003B18BF">
        <w:tc>
          <w:tcPr>
            <w:tcW w:w="766" w:type="dxa"/>
            <w:vMerge/>
            <w:shd w:val="clear" w:color="auto" w:fill="auto"/>
            <w:vAlign w:val="center"/>
          </w:tcPr>
          <w:p w:rsidR="00394EAB" w:rsidRPr="0082561D" w:rsidRDefault="00394EAB" w:rsidP="003B18BF">
            <w:pPr>
              <w:pStyle w:val="142"/>
              <w:jc w:val="center"/>
              <w:rPr>
                <w:rFonts w:hint="eastAsia"/>
                <w:snapToGrid/>
              </w:rPr>
            </w:pPr>
          </w:p>
        </w:tc>
        <w:tc>
          <w:tcPr>
            <w:tcW w:w="994" w:type="dxa"/>
            <w:shd w:val="clear" w:color="auto" w:fill="auto"/>
            <w:vAlign w:val="center"/>
          </w:tcPr>
          <w:p w:rsidR="00394EAB" w:rsidRPr="0082561D" w:rsidRDefault="00394EAB" w:rsidP="003B18BF">
            <w:pPr>
              <w:pStyle w:val="142"/>
              <w:jc w:val="center"/>
              <w:rPr>
                <w:rFonts w:hint="eastAsia"/>
                <w:snapToGrid/>
              </w:rPr>
            </w:pPr>
            <w:r w:rsidRPr="0082561D">
              <w:rPr>
                <w:rFonts w:hint="eastAsia"/>
                <w:snapToGrid/>
              </w:rPr>
              <w:t>ESG</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1</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50.0</w:t>
            </w:r>
          </w:p>
        </w:tc>
        <w:tc>
          <w:tcPr>
            <w:tcW w:w="1700" w:type="dxa"/>
            <w:shd w:val="clear" w:color="auto" w:fill="auto"/>
            <w:vAlign w:val="center"/>
          </w:tcPr>
          <w:p w:rsidR="00394EAB" w:rsidRPr="0082561D" w:rsidRDefault="000C4225" w:rsidP="003B18BF">
            <w:pPr>
              <w:pStyle w:val="142"/>
              <w:jc w:val="right"/>
              <w:rPr>
                <w:rFonts w:hint="eastAsia"/>
                <w:snapToGrid/>
              </w:rPr>
            </w:pPr>
            <w:r>
              <w:rPr>
                <w:rFonts w:hint="eastAsia"/>
                <w:snapToGrid/>
              </w:rPr>
              <w:t>10,000</w:t>
            </w:r>
          </w:p>
        </w:tc>
        <w:tc>
          <w:tcPr>
            <w:tcW w:w="1700" w:type="dxa"/>
            <w:shd w:val="clear" w:color="auto" w:fill="auto"/>
            <w:vAlign w:val="center"/>
          </w:tcPr>
          <w:p w:rsidR="00394EAB" w:rsidRPr="0082561D" w:rsidRDefault="009F21EE" w:rsidP="003B18BF">
            <w:pPr>
              <w:pStyle w:val="142"/>
              <w:jc w:val="right"/>
              <w:rPr>
                <w:rFonts w:hint="eastAsia"/>
                <w:snapToGrid/>
              </w:rPr>
            </w:pPr>
            <w:r>
              <w:rPr>
                <w:rFonts w:hint="eastAsia"/>
                <w:snapToGrid/>
              </w:rPr>
              <w:t>19.2</w:t>
            </w:r>
          </w:p>
        </w:tc>
      </w:tr>
      <w:tr w:rsidR="0090616D" w:rsidRPr="0082561D" w:rsidTr="003B18BF">
        <w:tc>
          <w:tcPr>
            <w:tcW w:w="766" w:type="dxa"/>
            <w:vMerge w:val="restart"/>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111</w:t>
            </w: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年度</w:t>
            </w:r>
          </w:p>
          <w:p w:rsidR="0090616D" w:rsidRPr="0082561D" w:rsidRDefault="00044CD2" w:rsidP="003B18BF">
            <w:pPr>
              <w:pStyle w:val="142"/>
              <w:jc w:val="center"/>
              <w:rPr>
                <w:rFonts w:hint="eastAsia"/>
                <w:snapToGrid/>
              </w:rPr>
            </w:pPr>
            <w:r>
              <w:rPr>
                <w:rFonts w:hint="eastAsia"/>
                <w:snapToGrid/>
              </w:rPr>
              <w:t>合</w:t>
            </w:r>
            <w:r w:rsidR="0090616D" w:rsidRPr="0082561D">
              <w:rPr>
                <w:rFonts w:hint="eastAsia"/>
                <w:snapToGrid/>
              </w:rPr>
              <w:t>計</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23</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100.0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1,019,107</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100.0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12</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52.2</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460,000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45.1</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S</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G</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4.3</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12,000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1.2</w:t>
            </w:r>
          </w:p>
        </w:tc>
      </w:tr>
      <w:tr w:rsidR="00044CD2" w:rsidRPr="0082561D" w:rsidTr="003B18BF">
        <w:tc>
          <w:tcPr>
            <w:tcW w:w="766" w:type="dxa"/>
            <w:vMerge/>
            <w:shd w:val="clear" w:color="auto" w:fill="auto"/>
            <w:vAlign w:val="center"/>
          </w:tcPr>
          <w:p w:rsidR="00044CD2" w:rsidRPr="0082561D" w:rsidRDefault="00044CD2" w:rsidP="003B18BF">
            <w:pPr>
              <w:pStyle w:val="142"/>
              <w:rPr>
                <w:rFonts w:hint="eastAsia"/>
                <w:snapToGrid/>
              </w:rPr>
            </w:pPr>
          </w:p>
        </w:tc>
        <w:tc>
          <w:tcPr>
            <w:tcW w:w="994" w:type="dxa"/>
            <w:shd w:val="clear" w:color="auto" w:fill="auto"/>
            <w:vAlign w:val="center"/>
          </w:tcPr>
          <w:p w:rsidR="00044CD2" w:rsidRPr="00C47FA5" w:rsidRDefault="00044CD2" w:rsidP="003B18BF">
            <w:pPr>
              <w:pStyle w:val="142"/>
              <w:jc w:val="center"/>
              <w:rPr>
                <w:rFonts w:hint="eastAsia"/>
                <w:b/>
                <w:snapToGrid/>
                <w:color w:val="FF0000"/>
              </w:rPr>
            </w:pPr>
            <w:r w:rsidRPr="00C47FA5">
              <w:rPr>
                <w:rFonts w:hint="eastAsia"/>
                <w:b/>
                <w:snapToGrid/>
                <w:color w:val="FF0000"/>
              </w:rPr>
              <w:t>單一類別小計</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1</w:t>
            </w:r>
            <w:r w:rsidRPr="00C47FA5">
              <w:rPr>
                <w:b/>
                <w:snapToGrid/>
                <w:color w:val="FF0000"/>
              </w:rPr>
              <w:t>3</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5</w:t>
            </w:r>
            <w:r w:rsidRPr="00C47FA5">
              <w:rPr>
                <w:b/>
                <w:snapToGrid/>
                <w:color w:val="FF0000"/>
              </w:rPr>
              <w:t>6.5</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4</w:t>
            </w:r>
            <w:r w:rsidRPr="00C47FA5">
              <w:rPr>
                <w:b/>
                <w:snapToGrid/>
                <w:color w:val="FF0000"/>
              </w:rPr>
              <w:t>72,000</w:t>
            </w:r>
          </w:p>
        </w:tc>
        <w:tc>
          <w:tcPr>
            <w:tcW w:w="1700" w:type="dxa"/>
            <w:shd w:val="clear" w:color="auto" w:fill="auto"/>
            <w:vAlign w:val="center"/>
          </w:tcPr>
          <w:p w:rsidR="00044CD2" w:rsidRPr="00C47FA5" w:rsidRDefault="00044CD2" w:rsidP="003B18BF">
            <w:pPr>
              <w:pStyle w:val="142"/>
              <w:jc w:val="right"/>
              <w:rPr>
                <w:rFonts w:hint="eastAsia"/>
                <w:b/>
                <w:snapToGrid/>
                <w:color w:val="FF0000"/>
              </w:rPr>
            </w:pPr>
            <w:r w:rsidRPr="00C47FA5">
              <w:rPr>
                <w:rFonts w:hint="eastAsia"/>
                <w:b/>
                <w:snapToGrid/>
                <w:color w:val="FF0000"/>
              </w:rPr>
              <w:t>4</w:t>
            </w:r>
            <w:r w:rsidRPr="00C47FA5">
              <w:rPr>
                <w:b/>
                <w:snapToGrid/>
                <w:color w:val="FF0000"/>
              </w:rPr>
              <w:t>6.3</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ES</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EG</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3</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13.0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140,000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13.7</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SG</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ESG</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7</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30.4</w:t>
            </w:r>
          </w:p>
        </w:tc>
        <w:tc>
          <w:tcPr>
            <w:tcW w:w="1700" w:type="dxa"/>
            <w:shd w:val="clear" w:color="auto" w:fill="auto"/>
            <w:vAlign w:val="center"/>
          </w:tcPr>
          <w:p w:rsidR="0090616D" w:rsidRPr="0082561D" w:rsidRDefault="00920175" w:rsidP="003B18BF">
            <w:pPr>
              <w:pStyle w:val="142"/>
              <w:jc w:val="right"/>
              <w:rPr>
                <w:rFonts w:hint="eastAsia"/>
                <w:snapToGrid/>
              </w:rPr>
            </w:pPr>
            <w:r>
              <w:rPr>
                <w:rFonts w:hint="eastAsia"/>
                <w:snapToGrid/>
              </w:rPr>
              <w:t>407,107</w:t>
            </w:r>
          </w:p>
        </w:tc>
        <w:tc>
          <w:tcPr>
            <w:tcW w:w="1700" w:type="dxa"/>
            <w:shd w:val="clear" w:color="auto" w:fill="auto"/>
            <w:vAlign w:val="center"/>
          </w:tcPr>
          <w:p w:rsidR="0090616D" w:rsidRPr="0082561D" w:rsidRDefault="00484F81" w:rsidP="003B18BF">
            <w:pPr>
              <w:pStyle w:val="142"/>
              <w:jc w:val="right"/>
              <w:rPr>
                <w:rFonts w:hint="eastAsia"/>
                <w:snapToGrid/>
              </w:rPr>
            </w:pPr>
            <w:r>
              <w:rPr>
                <w:rFonts w:hint="eastAsia"/>
                <w:snapToGrid/>
              </w:rPr>
              <w:t>39.9</w:t>
            </w:r>
          </w:p>
        </w:tc>
      </w:tr>
      <w:tr w:rsidR="0090616D" w:rsidRPr="0082561D" w:rsidTr="003B18BF">
        <w:tc>
          <w:tcPr>
            <w:tcW w:w="766" w:type="dxa"/>
            <w:vMerge w:val="restart"/>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112</w:t>
            </w: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年度</w:t>
            </w:r>
          </w:p>
          <w:p w:rsidR="0090616D" w:rsidRPr="0082561D" w:rsidRDefault="00044CD2" w:rsidP="003B18BF">
            <w:pPr>
              <w:pStyle w:val="142"/>
              <w:jc w:val="center"/>
              <w:rPr>
                <w:rFonts w:hint="eastAsia"/>
                <w:snapToGrid/>
              </w:rPr>
            </w:pPr>
            <w:r>
              <w:rPr>
                <w:rFonts w:hint="eastAsia"/>
                <w:snapToGrid/>
              </w:rPr>
              <w:t>合</w:t>
            </w:r>
            <w:r w:rsidR="0090616D" w:rsidRPr="0082561D">
              <w:rPr>
                <w:rFonts w:hint="eastAsia"/>
                <w:snapToGrid/>
              </w:rPr>
              <w:t>計</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38</w:t>
            </w:r>
          </w:p>
        </w:tc>
        <w:tc>
          <w:tcPr>
            <w:tcW w:w="1700" w:type="dxa"/>
            <w:shd w:val="clear" w:color="auto" w:fill="auto"/>
            <w:vAlign w:val="center"/>
          </w:tcPr>
          <w:p w:rsidR="0090616D" w:rsidRPr="0082561D" w:rsidRDefault="003D42E7" w:rsidP="003B18BF">
            <w:pPr>
              <w:pStyle w:val="142"/>
              <w:jc w:val="right"/>
              <w:rPr>
                <w:rFonts w:hint="eastAsia"/>
                <w:snapToGrid/>
              </w:rPr>
            </w:pPr>
            <w:r>
              <w:rPr>
                <w:rFonts w:hint="eastAsia"/>
                <w:snapToGrid/>
              </w:rPr>
              <w:t>100.0</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1,389,436</w:t>
            </w:r>
          </w:p>
        </w:tc>
        <w:tc>
          <w:tcPr>
            <w:tcW w:w="1700" w:type="dxa"/>
            <w:shd w:val="clear" w:color="auto" w:fill="auto"/>
            <w:vAlign w:val="center"/>
          </w:tcPr>
          <w:p w:rsidR="0090616D" w:rsidRPr="0082561D" w:rsidRDefault="003D42E7" w:rsidP="003B18BF">
            <w:pPr>
              <w:pStyle w:val="142"/>
              <w:jc w:val="right"/>
              <w:rPr>
                <w:rFonts w:hint="eastAsia"/>
                <w:snapToGrid/>
              </w:rPr>
            </w:pPr>
            <w:r>
              <w:rPr>
                <w:rFonts w:hint="eastAsia"/>
                <w:snapToGrid/>
              </w:rPr>
              <w:t>100.0</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w:t>
            </w:r>
          </w:p>
        </w:tc>
        <w:tc>
          <w:tcPr>
            <w:tcW w:w="1700" w:type="dxa"/>
            <w:shd w:val="clear" w:color="auto" w:fill="auto"/>
            <w:vAlign w:val="center"/>
          </w:tcPr>
          <w:p w:rsidR="0090616D" w:rsidRPr="0082561D" w:rsidRDefault="00816DDD" w:rsidP="003B18BF">
            <w:pPr>
              <w:pStyle w:val="142"/>
              <w:jc w:val="right"/>
              <w:rPr>
                <w:rFonts w:hint="eastAsia"/>
                <w:snapToGrid/>
              </w:rPr>
            </w:pPr>
            <w:r>
              <w:rPr>
                <w:rFonts w:hint="eastAsia"/>
                <w:snapToGrid/>
              </w:rPr>
              <w:t>14</w:t>
            </w:r>
          </w:p>
        </w:tc>
        <w:tc>
          <w:tcPr>
            <w:tcW w:w="1700" w:type="dxa"/>
            <w:shd w:val="clear" w:color="auto" w:fill="auto"/>
            <w:vAlign w:val="center"/>
          </w:tcPr>
          <w:p w:rsidR="0090616D" w:rsidRPr="0082561D" w:rsidRDefault="003D42E7" w:rsidP="003B18BF">
            <w:pPr>
              <w:pStyle w:val="142"/>
              <w:jc w:val="right"/>
              <w:rPr>
                <w:rFonts w:hint="eastAsia"/>
                <w:snapToGrid/>
              </w:rPr>
            </w:pPr>
            <w:r>
              <w:rPr>
                <w:rFonts w:hint="eastAsia"/>
                <w:snapToGrid/>
              </w:rPr>
              <w:t>36.8</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667,571</w:t>
            </w:r>
          </w:p>
        </w:tc>
        <w:tc>
          <w:tcPr>
            <w:tcW w:w="1700" w:type="dxa"/>
            <w:shd w:val="clear" w:color="auto" w:fill="auto"/>
            <w:vAlign w:val="center"/>
          </w:tcPr>
          <w:p w:rsidR="0090616D" w:rsidRPr="0082561D" w:rsidRDefault="003D42E7" w:rsidP="003B18BF">
            <w:pPr>
              <w:pStyle w:val="142"/>
              <w:jc w:val="right"/>
              <w:rPr>
                <w:rFonts w:hint="eastAsia"/>
                <w:snapToGrid/>
              </w:rPr>
            </w:pPr>
            <w:r>
              <w:rPr>
                <w:rFonts w:hint="eastAsia"/>
                <w:snapToGrid/>
              </w:rPr>
              <w:t>48.0</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S</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324B93"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324B93"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G</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6</w:t>
            </w:r>
          </w:p>
        </w:tc>
        <w:tc>
          <w:tcPr>
            <w:tcW w:w="1700" w:type="dxa"/>
            <w:shd w:val="clear" w:color="auto" w:fill="auto"/>
            <w:vAlign w:val="center"/>
          </w:tcPr>
          <w:p w:rsidR="0090616D" w:rsidRPr="0082561D" w:rsidRDefault="00324B93" w:rsidP="003B18BF">
            <w:pPr>
              <w:pStyle w:val="142"/>
              <w:jc w:val="right"/>
              <w:rPr>
                <w:rFonts w:hint="eastAsia"/>
                <w:snapToGrid/>
              </w:rPr>
            </w:pPr>
            <w:r>
              <w:rPr>
                <w:rFonts w:hint="eastAsia"/>
                <w:snapToGrid/>
              </w:rPr>
              <w:t>15.8</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152,000</w:t>
            </w:r>
          </w:p>
        </w:tc>
        <w:tc>
          <w:tcPr>
            <w:tcW w:w="1700" w:type="dxa"/>
            <w:shd w:val="clear" w:color="auto" w:fill="auto"/>
            <w:vAlign w:val="center"/>
          </w:tcPr>
          <w:p w:rsidR="0090616D" w:rsidRPr="0082561D" w:rsidRDefault="003F0D01" w:rsidP="003B18BF">
            <w:pPr>
              <w:pStyle w:val="142"/>
              <w:jc w:val="right"/>
              <w:rPr>
                <w:rFonts w:hint="eastAsia"/>
                <w:snapToGrid/>
              </w:rPr>
            </w:pPr>
            <w:r>
              <w:rPr>
                <w:rFonts w:hint="eastAsia"/>
                <w:snapToGrid/>
              </w:rPr>
              <w:t>10.9</w:t>
            </w:r>
          </w:p>
        </w:tc>
      </w:tr>
      <w:tr w:rsidR="00044CD2" w:rsidRPr="0082561D" w:rsidTr="003B18BF">
        <w:tc>
          <w:tcPr>
            <w:tcW w:w="766" w:type="dxa"/>
            <w:vMerge/>
            <w:shd w:val="clear" w:color="auto" w:fill="auto"/>
            <w:vAlign w:val="center"/>
          </w:tcPr>
          <w:p w:rsidR="00044CD2" w:rsidRPr="0082561D" w:rsidRDefault="00044CD2" w:rsidP="003B18BF">
            <w:pPr>
              <w:pStyle w:val="142"/>
              <w:jc w:val="center"/>
              <w:rPr>
                <w:rFonts w:hint="eastAsia"/>
                <w:snapToGrid/>
              </w:rPr>
            </w:pPr>
          </w:p>
        </w:tc>
        <w:tc>
          <w:tcPr>
            <w:tcW w:w="994" w:type="dxa"/>
            <w:shd w:val="clear" w:color="auto" w:fill="auto"/>
            <w:vAlign w:val="center"/>
          </w:tcPr>
          <w:p w:rsidR="00044CD2" w:rsidRPr="0002039C" w:rsidRDefault="00044CD2" w:rsidP="003B18BF">
            <w:pPr>
              <w:pStyle w:val="142"/>
              <w:jc w:val="center"/>
              <w:rPr>
                <w:rFonts w:hint="eastAsia"/>
                <w:b/>
                <w:snapToGrid/>
                <w:color w:val="FF0000"/>
              </w:rPr>
            </w:pPr>
            <w:r w:rsidRPr="0002039C">
              <w:rPr>
                <w:rFonts w:hint="eastAsia"/>
                <w:b/>
                <w:snapToGrid/>
                <w:color w:val="FF0000"/>
              </w:rPr>
              <w:t>單一類別小計</w:t>
            </w:r>
          </w:p>
        </w:tc>
        <w:tc>
          <w:tcPr>
            <w:tcW w:w="1700" w:type="dxa"/>
            <w:shd w:val="clear" w:color="auto" w:fill="auto"/>
            <w:vAlign w:val="center"/>
          </w:tcPr>
          <w:p w:rsidR="00044CD2" w:rsidRPr="0002039C" w:rsidRDefault="0002039C" w:rsidP="003B18BF">
            <w:pPr>
              <w:pStyle w:val="142"/>
              <w:jc w:val="right"/>
              <w:rPr>
                <w:rFonts w:hint="eastAsia"/>
                <w:b/>
                <w:snapToGrid/>
                <w:color w:val="FF0000"/>
              </w:rPr>
            </w:pPr>
            <w:r w:rsidRPr="0002039C">
              <w:rPr>
                <w:rFonts w:hint="eastAsia"/>
                <w:b/>
                <w:snapToGrid/>
                <w:color w:val="FF0000"/>
              </w:rPr>
              <w:t>2</w:t>
            </w:r>
            <w:r w:rsidRPr="0002039C">
              <w:rPr>
                <w:b/>
                <w:snapToGrid/>
                <w:color w:val="FF0000"/>
              </w:rPr>
              <w:t>0</w:t>
            </w:r>
          </w:p>
        </w:tc>
        <w:tc>
          <w:tcPr>
            <w:tcW w:w="1700" w:type="dxa"/>
            <w:shd w:val="clear" w:color="auto" w:fill="auto"/>
            <w:vAlign w:val="center"/>
          </w:tcPr>
          <w:p w:rsidR="00044CD2" w:rsidRPr="0002039C" w:rsidRDefault="0002039C" w:rsidP="003B18BF">
            <w:pPr>
              <w:pStyle w:val="142"/>
              <w:jc w:val="right"/>
              <w:rPr>
                <w:rFonts w:hint="eastAsia"/>
                <w:b/>
                <w:snapToGrid/>
                <w:color w:val="FF0000"/>
              </w:rPr>
            </w:pPr>
            <w:r w:rsidRPr="0002039C">
              <w:rPr>
                <w:rFonts w:hint="eastAsia"/>
                <w:b/>
                <w:snapToGrid/>
                <w:color w:val="FF0000"/>
              </w:rPr>
              <w:t>8</w:t>
            </w:r>
            <w:r w:rsidRPr="0002039C">
              <w:rPr>
                <w:b/>
                <w:snapToGrid/>
                <w:color w:val="FF0000"/>
              </w:rPr>
              <w:t>6.8</w:t>
            </w:r>
          </w:p>
        </w:tc>
        <w:tc>
          <w:tcPr>
            <w:tcW w:w="1700" w:type="dxa"/>
            <w:shd w:val="clear" w:color="auto" w:fill="auto"/>
            <w:vAlign w:val="center"/>
          </w:tcPr>
          <w:p w:rsidR="00044CD2" w:rsidRPr="0002039C" w:rsidRDefault="0002039C" w:rsidP="003B18BF">
            <w:pPr>
              <w:pStyle w:val="142"/>
              <w:jc w:val="right"/>
              <w:rPr>
                <w:rFonts w:hint="eastAsia"/>
                <w:b/>
                <w:snapToGrid/>
                <w:color w:val="FF0000"/>
              </w:rPr>
            </w:pPr>
            <w:r w:rsidRPr="0002039C">
              <w:rPr>
                <w:rFonts w:hint="eastAsia"/>
                <w:b/>
                <w:snapToGrid/>
                <w:color w:val="FF0000"/>
              </w:rPr>
              <w:t>8</w:t>
            </w:r>
            <w:r w:rsidRPr="0002039C">
              <w:rPr>
                <w:b/>
                <w:snapToGrid/>
                <w:color w:val="FF0000"/>
              </w:rPr>
              <w:t>19,571</w:t>
            </w:r>
          </w:p>
        </w:tc>
        <w:tc>
          <w:tcPr>
            <w:tcW w:w="1700" w:type="dxa"/>
            <w:shd w:val="clear" w:color="auto" w:fill="auto"/>
            <w:vAlign w:val="center"/>
          </w:tcPr>
          <w:p w:rsidR="00044CD2" w:rsidRPr="0002039C" w:rsidRDefault="0002039C" w:rsidP="003B18BF">
            <w:pPr>
              <w:pStyle w:val="142"/>
              <w:jc w:val="right"/>
              <w:rPr>
                <w:rFonts w:hint="eastAsia"/>
                <w:b/>
                <w:snapToGrid/>
                <w:color w:val="FF0000"/>
              </w:rPr>
            </w:pPr>
            <w:r w:rsidRPr="0002039C">
              <w:rPr>
                <w:rFonts w:hint="eastAsia"/>
                <w:b/>
                <w:snapToGrid/>
                <w:color w:val="FF0000"/>
              </w:rPr>
              <w:t>5</w:t>
            </w:r>
            <w:r w:rsidRPr="0002039C">
              <w:rPr>
                <w:b/>
                <w:snapToGrid/>
                <w:color w:val="FF0000"/>
              </w:rPr>
              <w:t>8.9</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ES</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2</w:t>
            </w:r>
          </w:p>
        </w:tc>
        <w:tc>
          <w:tcPr>
            <w:tcW w:w="1700" w:type="dxa"/>
            <w:shd w:val="clear" w:color="auto" w:fill="auto"/>
            <w:vAlign w:val="center"/>
          </w:tcPr>
          <w:p w:rsidR="0090616D" w:rsidRPr="0082561D" w:rsidRDefault="00324B93" w:rsidP="003B18BF">
            <w:pPr>
              <w:pStyle w:val="142"/>
              <w:jc w:val="right"/>
              <w:rPr>
                <w:rFonts w:hint="eastAsia"/>
                <w:snapToGrid/>
              </w:rPr>
            </w:pPr>
            <w:r>
              <w:rPr>
                <w:rFonts w:hint="eastAsia"/>
                <w:snapToGrid/>
              </w:rPr>
              <w:t>14.3</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45,400</w:t>
            </w:r>
          </w:p>
        </w:tc>
        <w:tc>
          <w:tcPr>
            <w:tcW w:w="1700" w:type="dxa"/>
            <w:shd w:val="clear" w:color="auto" w:fill="auto"/>
            <w:vAlign w:val="center"/>
          </w:tcPr>
          <w:p w:rsidR="0090616D" w:rsidRPr="0082561D" w:rsidRDefault="00324B93" w:rsidP="003B18BF">
            <w:pPr>
              <w:pStyle w:val="142"/>
              <w:jc w:val="right"/>
              <w:rPr>
                <w:rFonts w:hint="eastAsia"/>
                <w:snapToGrid/>
              </w:rPr>
            </w:pPr>
            <w:r>
              <w:rPr>
                <w:rFonts w:hint="eastAsia"/>
                <w:snapToGrid/>
              </w:rPr>
              <w:t>3,3</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EG</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8</w:t>
            </w:r>
          </w:p>
        </w:tc>
        <w:tc>
          <w:tcPr>
            <w:tcW w:w="1700" w:type="dxa"/>
            <w:shd w:val="clear" w:color="auto" w:fill="auto"/>
            <w:vAlign w:val="center"/>
          </w:tcPr>
          <w:p w:rsidR="0090616D" w:rsidRPr="0082561D" w:rsidRDefault="00324B93" w:rsidP="003B18BF">
            <w:pPr>
              <w:pStyle w:val="142"/>
              <w:jc w:val="right"/>
              <w:rPr>
                <w:rFonts w:hint="eastAsia"/>
                <w:snapToGrid/>
              </w:rPr>
            </w:pPr>
            <w:r>
              <w:rPr>
                <w:rFonts w:hint="eastAsia"/>
                <w:snapToGrid/>
              </w:rPr>
              <w:t>21.1</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235,000</w:t>
            </w:r>
          </w:p>
        </w:tc>
        <w:tc>
          <w:tcPr>
            <w:tcW w:w="1700" w:type="dxa"/>
            <w:shd w:val="clear" w:color="auto" w:fill="auto"/>
            <w:vAlign w:val="center"/>
          </w:tcPr>
          <w:p w:rsidR="0090616D" w:rsidRPr="0082561D" w:rsidRDefault="003F0D01" w:rsidP="003B18BF">
            <w:pPr>
              <w:pStyle w:val="142"/>
              <w:jc w:val="right"/>
              <w:rPr>
                <w:rFonts w:hint="eastAsia"/>
                <w:snapToGrid/>
              </w:rPr>
            </w:pPr>
            <w:r>
              <w:rPr>
                <w:rFonts w:hint="eastAsia"/>
                <w:snapToGrid/>
              </w:rPr>
              <w:t>16.9</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SG</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3F0D01"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3F0D01"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jc w:val="center"/>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ESG</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8</w:t>
            </w:r>
          </w:p>
        </w:tc>
        <w:tc>
          <w:tcPr>
            <w:tcW w:w="1700" w:type="dxa"/>
            <w:shd w:val="clear" w:color="auto" w:fill="auto"/>
            <w:vAlign w:val="center"/>
          </w:tcPr>
          <w:p w:rsidR="0090616D" w:rsidRPr="0082561D" w:rsidRDefault="003F0D01" w:rsidP="003B18BF">
            <w:pPr>
              <w:pStyle w:val="142"/>
              <w:jc w:val="right"/>
              <w:rPr>
                <w:rFonts w:hint="eastAsia"/>
                <w:snapToGrid/>
              </w:rPr>
            </w:pPr>
            <w:r>
              <w:rPr>
                <w:rFonts w:hint="eastAsia"/>
                <w:snapToGrid/>
              </w:rPr>
              <w:t>21.1</w:t>
            </w:r>
          </w:p>
        </w:tc>
        <w:tc>
          <w:tcPr>
            <w:tcW w:w="1700" w:type="dxa"/>
            <w:shd w:val="clear" w:color="auto" w:fill="auto"/>
            <w:vAlign w:val="center"/>
          </w:tcPr>
          <w:p w:rsidR="0090616D" w:rsidRPr="0082561D" w:rsidRDefault="00B159E3" w:rsidP="003B18BF">
            <w:pPr>
              <w:pStyle w:val="142"/>
              <w:jc w:val="right"/>
              <w:rPr>
                <w:rFonts w:hint="eastAsia"/>
                <w:snapToGrid/>
              </w:rPr>
            </w:pPr>
            <w:r>
              <w:rPr>
                <w:rFonts w:hint="eastAsia"/>
                <w:snapToGrid/>
              </w:rPr>
              <w:t>289,465</w:t>
            </w:r>
          </w:p>
        </w:tc>
        <w:tc>
          <w:tcPr>
            <w:tcW w:w="1700" w:type="dxa"/>
            <w:shd w:val="clear" w:color="auto" w:fill="auto"/>
            <w:vAlign w:val="center"/>
          </w:tcPr>
          <w:p w:rsidR="0090616D" w:rsidRPr="0082561D" w:rsidRDefault="003F0D01" w:rsidP="003B18BF">
            <w:pPr>
              <w:pStyle w:val="142"/>
              <w:jc w:val="right"/>
              <w:rPr>
                <w:rFonts w:hint="eastAsia"/>
                <w:snapToGrid/>
              </w:rPr>
            </w:pPr>
            <w:r>
              <w:rPr>
                <w:rFonts w:hint="eastAsia"/>
                <w:snapToGrid/>
              </w:rPr>
              <w:t>20.8</w:t>
            </w:r>
          </w:p>
        </w:tc>
      </w:tr>
      <w:tr w:rsidR="0090616D" w:rsidRPr="0082561D" w:rsidTr="003B18BF">
        <w:tc>
          <w:tcPr>
            <w:tcW w:w="766" w:type="dxa"/>
            <w:vMerge w:val="restart"/>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113</w:t>
            </w: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年度</w:t>
            </w:r>
          </w:p>
          <w:p w:rsidR="0090616D" w:rsidRPr="0082561D" w:rsidRDefault="00044CD2" w:rsidP="003B18BF">
            <w:pPr>
              <w:pStyle w:val="142"/>
              <w:jc w:val="center"/>
              <w:rPr>
                <w:rFonts w:hint="eastAsia"/>
                <w:snapToGrid/>
              </w:rPr>
            </w:pPr>
            <w:r>
              <w:rPr>
                <w:rFonts w:hint="eastAsia"/>
                <w:snapToGrid/>
              </w:rPr>
              <w:t>合</w:t>
            </w:r>
            <w:r w:rsidR="0090616D" w:rsidRPr="0082561D">
              <w:rPr>
                <w:rFonts w:hint="eastAsia"/>
                <w:snapToGrid/>
              </w:rPr>
              <w:t>計</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37</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100.0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1,765,000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100.0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15</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40.5</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773,000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43.8</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S</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G</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9</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24.3</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395,000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22.4</w:t>
            </w:r>
          </w:p>
        </w:tc>
      </w:tr>
      <w:tr w:rsidR="00044CD2" w:rsidRPr="0082561D" w:rsidTr="003B18BF">
        <w:tc>
          <w:tcPr>
            <w:tcW w:w="766" w:type="dxa"/>
            <w:vMerge/>
            <w:shd w:val="clear" w:color="auto" w:fill="auto"/>
            <w:vAlign w:val="center"/>
          </w:tcPr>
          <w:p w:rsidR="00044CD2" w:rsidRPr="0082561D" w:rsidRDefault="00044CD2" w:rsidP="003B18BF">
            <w:pPr>
              <w:pStyle w:val="142"/>
              <w:rPr>
                <w:rFonts w:hint="eastAsia"/>
                <w:snapToGrid/>
              </w:rPr>
            </w:pPr>
          </w:p>
        </w:tc>
        <w:tc>
          <w:tcPr>
            <w:tcW w:w="994" w:type="dxa"/>
            <w:shd w:val="clear" w:color="auto" w:fill="auto"/>
            <w:vAlign w:val="center"/>
          </w:tcPr>
          <w:p w:rsidR="00044CD2" w:rsidRPr="00474695" w:rsidRDefault="00044CD2" w:rsidP="003B18BF">
            <w:pPr>
              <w:pStyle w:val="142"/>
              <w:jc w:val="center"/>
              <w:rPr>
                <w:rFonts w:hint="eastAsia"/>
                <w:b/>
                <w:snapToGrid/>
                <w:color w:val="FF0000"/>
              </w:rPr>
            </w:pPr>
            <w:r w:rsidRPr="00474695">
              <w:rPr>
                <w:rFonts w:hint="eastAsia"/>
                <w:b/>
                <w:snapToGrid/>
                <w:color w:val="FF0000"/>
              </w:rPr>
              <w:t>單一類別小計</w:t>
            </w:r>
          </w:p>
        </w:tc>
        <w:tc>
          <w:tcPr>
            <w:tcW w:w="1700" w:type="dxa"/>
            <w:shd w:val="clear" w:color="auto" w:fill="auto"/>
            <w:vAlign w:val="center"/>
          </w:tcPr>
          <w:p w:rsidR="00044CD2" w:rsidRPr="00474695" w:rsidRDefault="00474695" w:rsidP="003B18BF">
            <w:pPr>
              <w:pStyle w:val="142"/>
              <w:jc w:val="right"/>
              <w:rPr>
                <w:rFonts w:hint="eastAsia"/>
                <w:b/>
                <w:snapToGrid/>
                <w:color w:val="FF0000"/>
              </w:rPr>
            </w:pPr>
            <w:r w:rsidRPr="00474695">
              <w:rPr>
                <w:rFonts w:hint="eastAsia"/>
                <w:b/>
                <w:snapToGrid/>
                <w:color w:val="FF0000"/>
              </w:rPr>
              <w:t>2</w:t>
            </w:r>
            <w:r w:rsidRPr="00474695">
              <w:rPr>
                <w:b/>
                <w:snapToGrid/>
                <w:color w:val="FF0000"/>
              </w:rPr>
              <w:t>4</w:t>
            </w:r>
          </w:p>
        </w:tc>
        <w:tc>
          <w:tcPr>
            <w:tcW w:w="1700" w:type="dxa"/>
            <w:shd w:val="clear" w:color="auto" w:fill="auto"/>
            <w:vAlign w:val="center"/>
          </w:tcPr>
          <w:p w:rsidR="00044CD2" w:rsidRPr="00474695" w:rsidRDefault="00474695" w:rsidP="003B18BF">
            <w:pPr>
              <w:pStyle w:val="142"/>
              <w:jc w:val="right"/>
              <w:rPr>
                <w:rFonts w:hint="eastAsia"/>
                <w:b/>
                <w:snapToGrid/>
                <w:color w:val="FF0000"/>
              </w:rPr>
            </w:pPr>
            <w:r w:rsidRPr="00474695">
              <w:rPr>
                <w:rFonts w:hint="eastAsia"/>
                <w:b/>
                <w:snapToGrid/>
                <w:color w:val="FF0000"/>
              </w:rPr>
              <w:t>6</w:t>
            </w:r>
            <w:r w:rsidRPr="00474695">
              <w:rPr>
                <w:b/>
                <w:snapToGrid/>
                <w:color w:val="FF0000"/>
              </w:rPr>
              <w:t>4.8</w:t>
            </w:r>
          </w:p>
        </w:tc>
        <w:tc>
          <w:tcPr>
            <w:tcW w:w="1700" w:type="dxa"/>
            <w:shd w:val="clear" w:color="auto" w:fill="auto"/>
            <w:vAlign w:val="center"/>
          </w:tcPr>
          <w:p w:rsidR="00044CD2" w:rsidRPr="00474695" w:rsidRDefault="00474695" w:rsidP="003B18BF">
            <w:pPr>
              <w:pStyle w:val="142"/>
              <w:jc w:val="right"/>
              <w:rPr>
                <w:rFonts w:hint="eastAsia"/>
                <w:b/>
                <w:snapToGrid/>
                <w:color w:val="FF0000"/>
              </w:rPr>
            </w:pPr>
            <w:r w:rsidRPr="00474695">
              <w:rPr>
                <w:rFonts w:hint="eastAsia"/>
                <w:b/>
                <w:snapToGrid/>
                <w:color w:val="FF0000"/>
              </w:rPr>
              <w:t>1</w:t>
            </w:r>
            <w:r w:rsidRPr="00474695">
              <w:rPr>
                <w:b/>
                <w:snapToGrid/>
                <w:color w:val="FF0000"/>
              </w:rPr>
              <w:t>,168,000</w:t>
            </w:r>
          </w:p>
        </w:tc>
        <w:tc>
          <w:tcPr>
            <w:tcW w:w="1700" w:type="dxa"/>
            <w:shd w:val="clear" w:color="auto" w:fill="auto"/>
            <w:vAlign w:val="center"/>
          </w:tcPr>
          <w:p w:rsidR="00044CD2" w:rsidRPr="00474695" w:rsidRDefault="00474695" w:rsidP="003B18BF">
            <w:pPr>
              <w:pStyle w:val="142"/>
              <w:jc w:val="right"/>
              <w:rPr>
                <w:rFonts w:hint="eastAsia"/>
                <w:b/>
                <w:snapToGrid/>
                <w:color w:val="FF0000"/>
              </w:rPr>
            </w:pPr>
            <w:r w:rsidRPr="00474695">
              <w:rPr>
                <w:rFonts w:hint="eastAsia"/>
                <w:b/>
                <w:snapToGrid/>
                <w:color w:val="FF0000"/>
              </w:rPr>
              <w:t>6</w:t>
            </w:r>
            <w:r w:rsidRPr="00474695">
              <w:rPr>
                <w:b/>
                <w:snapToGrid/>
                <w:color w:val="FF0000"/>
              </w:rPr>
              <w:t>6.2</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ES</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EG</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9</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24.3</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347,000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19.7</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SG</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0.0</w:t>
            </w:r>
          </w:p>
        </w:tc>
      </w:tr>
      <w:tr w:rsidR="0090616D" w:rsidRPr="0082561D" w:rsidTr="003B18BF">
        <w:tc>
          <w:tcPr>
            <w:tcW w:w="766" w:type="dxa"/>
            <w:vMerge/>
            <w:shd w:val="clear" w:color="auto" w:fill="auto"/>
            <w:vAlign w:val="center"/>
          </w:tcPr>
          <w:p w:rsidR="0090616D" w:rsidRPr="0082561D" w:rsidRDefault="0090616D" w:rsidP="003B18BF">
            <w:pPr>
              <w:pStyle w:val="142"/>
              <w:rPr>
                <w:rFonts w:hint="eastAsia"/>
                <w:snapToGrid/>
              </w:rPr>
            </w:pPr>
          </w:p>
        </w:tc>
        <w:tc>
          <w:tcPr>
            <w:tcW w:w="994" w:type="dxa"/>
            <w:shd w:val="clear" w:color="auto" w:fill="auto"/>
            <w:vAlign w:val="center"/>
          </w:tcPr>
          <w:p w:rsidR="0090616D" w:rsidRPr="0082561D" w:rsidRDefault="0090616D" w:rsidP="003B18BF">
            <w:pPr>
              <w:pStyle w:val="142"/>
              <w:jc w:val="center"/>
              <w:rPr>
                <w:rFonts w:hint="eastAsia"/>
                <w:snapToGrid/>
              </w:rPr>
            </w:pPr>
            <w:r w:rsidRPr="0082561D">
              <w:rPr>
                <w:rFonts w:hint="eastAsia"/>
                <w:snapToGrid/>
              </w:rPr>
              <w:t>ESG</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4</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10.8</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250,000</w:t>
            </w:r>
          </w:p>
        </w:tc>
        <w:tc>
          <w:tcPr>
            <w:tcW w:w="1700" w:type="dxa"/>
            <w:shd w:val="clear" w:color="auto" w:fill="auto"/>
            <w:vAlign w:val="center"/>
          </w:tcPr>
          <w:p w:rsidR="0090616D" w:rsidRPr="0082561D" w:rsidRDefault="00457530" w:rsidP="003B18BF">
            <w:pPr>
              <w:pStyle w:val="142"/>
              <w:jc w:val="right"/>
              <w:rPr>
                <w:rFonts w:hint="eastAsia"/>
                <w:snapToGrid/>
              </w:rPr>
            </w:pPr>
            <w:r>
              <w:rPr>
                <w:rFonts w:hint="eastAsia"/>
                <w:snapToGrid/>
              </w:rPr>
              <w:t>14.2</w:t>
            </w:r>
          </w:p>
        </w:tc>
      </w:tr>
    </w:tbl>
    <w:p w:rsidR="00484F81" w:rsidRDefault="00484F81" w:rsidP="00DB4998">
      <w:pPr>
        <w:spacing w:line="280" w:lineRule="exact"/>
        <w:ind w:leftChars="-39" w:left="-110" w:firstLineChars="0" w:firstLine="0"/>
        <w:jc w:val="left"/>
        <w:rPr>
          <w:rFonts w:ascii="新細明體" w:eastAsia="新細明體" w:hAnsi="新細明體" w:hint="eastAsia"/>
          <w:snapToGrid/>
          <w:sz w:val="24"/>
        </w:rPr>
      </w:pPr>
      <w:r w:rsidRPr="003E2A21">
        <w:rPr>
          <w:rFonts w:hint="eastAsia"/>
          <w:snapToGrid/>
          <w:sz w:val="24"/>
        </w:rPr>
        <w:t>說    明：</w:t>
      </w:r>
      <w:r>
        <w:rPr>
          <w:rFonts w:hint="eastAsia"/>
          <w:snapToGrid/>
          <w:sz w:val="24"/>
        </w:rPr>
        <w:t>1.113年度資料係截至8月底</w:t>
      </w:r>
      <w:r>
        <w:rPr>
          <w:rFonts w:ascii="新細明體" w:eastAsia="新細明體" w:hAnsi="新細明體" w:hint="eastAsia"/>
          <w:snapToGrid/>
          <w:sz w:val="24"/>
        </w:rPr>
        <w:t>。</w:t>
      </w:r>
    </w:p>
    <w:p w:rsidR="00484F81" w:rsidRPr="003E2A21" w:rsidRDefault="00484F81" w:rsidP="00484F81">
      <w:pPr>
        <w:spacing w:line="280" w:lineRule="exact"/>
        <w:ind w:leftChars="0" w:left="1459" w:hangingChars="600" w:hanging="1459"/>
        <w:jc w:val="left"/>
        <w:rPr>
          <w:snapToGrid/>
          <w:sz w:val="24"/>
        </w:rPr>
      </w:pPr>
      <w:r>
        <w:rPr>
          <w:rFonts w:ascii="新細明體" w:eastAsia="新細明體" w:hAnsi="新細明體" w:hint="eastAsia"/>
          <w:snapToGrid/>
          <w:sz w:val="24"/>
        </w:rPr>
        <w:t xml:space="preserve">         </w:t>
      </w:r>
      <w:r w:rsidRPr="00400261">
        <w:rPr>
          <w:rFonts w:hint="eastAsia"/>
          <w:snapToGrid/>
          <w:sz w:val="24"/>
        </w:rPr>
        <w:t xml:space="preserve"> </w:t>
      </w:r>
      <w:r w:rsidR="0084178F">
        <w:rPr>
          <w:rFonts w:hint="eastAsia"/>
          <w:snapToGrid/>
          <w:sz w:val="24"/>
        </w:rPr>
        <w:t>2</w:t>
      </w:r>
      <w:r w:rsidRPr="00484F81">
        <w:rPr>
          <w:rFonts w:hint="eastAsia"/>
          <w:snapToGrid/>
          <w:sz w:val="24"/>
        </w:rPr>
        <w:t>.年度核貸件數</w:t>
      </w:r>
      <w:r w:rsidR="00372E19">
        <w:rPr>
          <w:rFonts w:ascii="新細明體" w:eastAsia="新細明體" w:hAnsi="新細明體" w:hint="eastAsia"/>
          <w:snapToGrid/>
          <w:sz w:val="24"/>
        </w:rPr>
        <w:t>、</w:t>
      </w:r>
      <w:r w:rsidR="00372E19">
        <w:rPr>
          <w:rFonts w:hint="eastAsia"/>
          <w:snapToGrid/>
          <w:sz w:val="24"/>
        </w:rPr>
        <w:t>金額</w:t>
      </w:r>
      <w:r w:rsidRPr="00484F81">
        <w:rPr>
          <w:rFonts w:hint="eastAsia"/>
          <w:snapToGrid/>
          <w:sz w:val="24"/>
        </w:rPr>
        <w:t>占比</w:t>
      </w:r>
      <w:r w:rsidR="00372E19">
        <w:rPr>
          <w:rFonts w:hint="eastAsia"/>
          <w:snapToGrid/>
          <w:sz w:val="24"/>
        </w:rPr>
        <w:t>均採四捨五入法至小數第一位</w:t>
      </w:r>
      <w:r w:rsidR="00372E19">
        <w:rPr>
          <w:rFonts w:hAnsi="標楷體" w:hint="eastAsia"/>
          <w:snapToGrid/>
          <w:sz w:val="24"/>
        </w:rPr>
        <w:t>，</w:t>
      </w:r>
      <w:r w:rsidR="00372E19">
        <w:rPr>
          <w:rFonts w:hint="eastAsia"/>
          <w:snapToGrid/>
          <w:sz w:val="24"/>
        </w:rPr>
        <w:t>爰容有尾差</w:t>
      </w:r>
      <w:r w:rsidR="00372E19">
        <w:rPr>
          <w:rFonts w:ascii="新細明體" w:eastAsia="新細明體" w:hAnsi="新細明體" w:hint="eastAsia"/>
          <w:snapToGrid/>
          <w:sz w:val="24"/>
        </w:rPr>
        <w:t>。</w:t>
      </w:r>
    </w:p>
    <w:p w:rsidR="003E2A21" w:rsidRPr="00484F81" w:rsidRDefault="00484F81" w:rsidP="00DB4998">
      <w:pPr>
        <w:spacing w:line="280" w:lineRule="exact"/>
        <w:ind w:leftChars="-54" w:left="-153" w:firstLineChars="0" w:firstLine="0"/>
        <w:jc w:val="left"/>
        <w:rPr>
          <w:rFonts w:hint="eastAsia"/>
          <w:snapToGrid/>
          <w:sz w:val="24"/>
        </w:rPr>
      </w:pPr>
      <w:r w:rsidRPr="003E2A21">
        <w:rPr>
          <w:rFonts w:hint="eastAsia"/>
          <w:snapToGrid/>
          <w:sz w:val="24"/>
        </w:rPr>
        <w:t>資料來源：</w:t>
      </w:r>
      <w:r>
        <w:rPr>
          <w:rFonts w:hint="eastAsia"/>
          <w:snapToGrid/>
          <w:sz w:val="24"/>
        </w:rPr>
        <w:t>輸出入銀行提供</w:t>
      </w:r>
      <w:r>
        <w:rPr>
          <w:rFonts w:hAnsi="標楷體" w:hint="eastAsia"/>
          <w:snapToGrid/>
          <w:sz w:val="24"/>
        </w:rPr>
        <w:t>，</w:t>
      </w:r>
      <w:r>
        <w:rPr>
          <w:rFonts w:hint="eastAsia"/>
          <w:snapToGrid/>
          <w:sz w:val="24"/>
        </w:rPr>
        <w:t>本中心彙整</w:t>
      </w:r>
      <w:r w:rsidRPr="003E2A21">
        <w:rPr>
          <w:rFonts w:hint="eastAsia"/>
          <w:snapToGrid/>
          <w:sz w:val="24"/>
        </w:rPr>
        <w:t>。</w:t>
      </w:r>
    </w:p>
    <w:p w:rsidR="0085379C" w:rsidRDefault="00C666C6" w:rsidP="00DB4998">
      <w:pPr>
        <w:spacing w:line="460" w:lineRule="exact"/>
        <w:ind w:left="566" w:firstLine="566"/>
      </w:pPr>
      <w:r>
        <w:rPr>
          <w:rFonts w:hint="eastAsia"/>
        </w:rPr>
        <w:t>綜上</w:t>
      </w:r>
      <w:r>
        <w:rPr>
          <w:rFonts w:hAnsi="標楷體" w:hint="eastAsia"/>
        </w:rPr>
        <w:t>，</w:t>
      </w:r>
      <w:r w:rsidR="006A6154">
        <w:rPr>
          <w:rFonts w:hAnsi="標楷體" w:hint="eastAsia"/>
        </w:rPr>
        <w:t>因應氣候變遷趨勢，</w:t>
      </w:r>
      <w:r w:rsidRPr="001D569C">
        <w:rPr>
          <w:rFonts w:hint="eastAsia"/>
        </w:rPr>
        <w:t>輸出入銀行</w:t>
      </w:r>
      <w:r>
        <w:rPr>
          <w:rFonts w:hint="eastAsia"/>
        </w:rPr>
        <w:t>近年</w:t>
      </w:r>
      <w:r w:rsidR="006A6154">
        <w:rPr>
          <w:rFonts w:hint="eastAsia"/>
        </w:rPr>
        <w:t>配合政府政策</w:t>
      </w:r>
      <w:r w:rsidR="00A04471">
        <w:rPr>
          <w:rFonts w:hint="eastAsia"/>
        </w:rPr>
        <w:t>承作</w:t>
      </w:r>
      <w:r w:rsidR="00A04471" w:rsidRPr="00A04471">
        <w:rPr>
          <w:rFonts w:hint="eastAsia"/>
        </w:rPr>
        <w:t>綠色永續貸款</w:t>
      </w:r>
      <w:r w:rsidR="00A04471">
        <w:rPr>
          <w:rFonts w:hint="eastAsia"/>
        </w:rPr>
        <w:t>業務</w:t>
      </w:r>
      <w:r w:rsidR="00A04471">
        <w:rPr>
          <w:rFonts w:hAnsi="標楷體" w:hint="eastAsia"/>
        </w:rPr>
        <w:t>，110</w:t>
      </w:r>
      <w:r w:rsidR="0021592E">
        <w:rPr>
          <w:rFonts w:hAnsi="標楷體" w:hint="eastAsia"/>
        </w:rPr>
        <w:t>年度</w:t>
      </w:r>
      <w:r w:rsidR="00A04471">
        <w:rPr>
          <w:rFonts w:hAnsi="標楷體" w:hint="eastAsia"/>
        </w:rPr>
        <w:t>至113年8月底</w:t>
      </w:r>
      <w:r w:rsidR="00552164">
        <w:rPr>
          <w:rFonts w:hAnsi="標楷體" w:hint="eastAsia"/>
        </w:rPr>
        <w:t>止</w:t>
      </w:r>
      <w:r w:rsidR="00A04471">
        <w:rPr>
          <w:rFonts w:hAnsi="標楷體" w:hint="eastAsia"/>
        </w:rPr>
        <w:t>之核貸</w:t>
      </w:r>
      <w:r w:rsidR="00A04471" w:rsidRPr="00A04471">
        <w:rPr>
          <w:rFonts w:hAnsi="標楷體" w:hint="eastAsia"/>
        </w:rPr>
        <w:t>件數、金額雖均呈增加趨勢，惟各年度核貸案件連結單一類別之件數、金額占比多逾5成，</w:t>
      </w:r>
      <w:r w:rsidR="00387BA4" w:rsidRPr="00387BA4">
        <w:rPr>
          <w:rFonts w:hAnsi="標楷體" w:hint="eastAsia"/>
        </w:rPr>
        <w:t>顯示該行核貸之綠色永續貸款案件屬單一類別者呈相對集中之</w:t>
      </w:r>
      <w:r w:rsidR="0021592E">
        <w:rPr>
          <w:rFonts w:hAnsi="標楷體" w:hint="eastAsia"/>
        </w:rPr>
        <w:t>現象</w:t>
      </w:r>
      <w:r w:rsidR="00387BA4" w:rsidRPr="00387BA4">
        <w:rPr>
          <w:rFonts w:hAnsi="標楷體" w:hint="eastAsia"/>
        </w:rPr>
        <w:t>，</w:t>
      </w:r>
      <w:r w:rsidR="00A04471" w:rsidRPr="00A04471">
        <w:rPr>
          <w:rFonts w:hAnsi="標楷體" w:hint="eastAsia"/>
        </w:rPr>
        <w:t>且社會(S)類件數、金額均掛零</w:t>
      </w:r>
      <w:r w:rsidR="00387BA4">
        <w:rPr>
          <w:rFonts w:hAnsi="標楷體" w:hint="eastAsia"/>
        </w:rPr>
        <w:t>，容待持續與申貸企業溝通</w:t>
      </w:r>
      <w:r w:rsidR="0021592E">
        <w:rPr>
          <w:rFonts w:hAnsi="標楷體" w:hint="eastAsia"/>
        </w:rPr>
        <w:t>並</w:t>
      </w:r>
      <w:r w:rsidR="00387BA4">
        <w:rPr>
          <w:rFonts w:hAnsi="標楷體" w:hint="eastAsia"/>
        </w:rPr>
        <w:t>加強推廣，俾落實</w:t>
      </w:r>
      <w:r w:rsidR="00FF4CF6">
        <w:rPr>
          <w:rFonts w:hAnsi="標楷體" w:hint="eastAsia"/>
        </w:rPr>
        <w:t>綠色金融</w:t>
      </w:r>
      <w:r w:rsidR="00387BA4">
        <w:rPr>
          <w:rFonts w:hAnsi="標楷體" w:hint="eastAsia"/>
        </w:rPr>
        <w:t>政策本旨。</w:t>
      </w:r>
    </w:p>
    <w:p w:rsidR="00A41D89" w:rsidRPr="00A41D89" w:rsidRDefault="00083AAF" w:rsidP="00FB48CB">
      <w:pPr>
        <w:pStyle w:val="ab"/>
        <w:rPr>
          <w:rFonts w:hint="eastAsia"/>
        </w:rPr>
      </w:pPr>
      <w:r w:rsidRPr="00A73BAA">
        <w:rPr>
          <w:rFonts w:hint="eastAsia"/>
        </w:rPr>
        <w:t xml:space="preserve"> </w:t>
      </w:r>
      <w:r w:rsidR="00A41D89" w:rsidRPr="00A73BAA">
        <w:rPr>
          <w:rFonts w:hint="eastAsia"/>
        </w:rPr>
        <w:t>(分機：</w:t>
      </w:r>
      <w:r w:rsidR="00A41D89">
        <w:rPr>
          <w:rFonts w:hint="eastAsia"/>
        </w:rPr>
        <w:t>19</w:t>
      </w:r>
      <w:r w:rsidR="00236EDE">
        <w:rPr>
          <w:rFonts w:hint="eastAsia"/>
        </w:rPr>
        <w:t>12</w:t>
      </w:r>
      <w:r w:rsidR="00A41D89">
        <w:rPr>
          <w:rFonts w:hint="eastAsia"/>
        </w:rPr>
        <w:t xml:space="preserve"> </w:t>
      </w:r>
      <w:r w:rsidR="00236EDE">
        <w:rPr>
          <w:rFonts w:hint="eastAsia"/>
        </w:rPr>
        <w:t>黃彥斌</w:t>
      </w:r>
      <w:r w:rsidR="00A41D89" w:rsidRPr="00A73BAA">
        <w:rPr>
          <w:rFonts w:hint="eastAsia"/>
        </w:rPr>
        <w:t>)</w:t>
      </w:r>
    </w:p>
    <w:sectPr w:rsidR="00A41D89" w:rsidRPr="00A41D89" w:rsidSect="00A54F04">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4544" w:rsidRDefault="00A74544" w:rsidP="002C78D6">
      <w:pPr>
        <w:spacing w:line="240" w:lineRule="auto"/>
        <w:ind w:left="560" w:firstLine="560"/>
      </w:pPr>
      <w:r>
        <w:separator/>
      </w:r>
    </w:p>
  </w:endnote>
  <w:endnote w:type="continuationSeparator" w:id="0">
    <w:p w:rsidR="00A74544" w:rsidRDefault="00A74544" w:rsidP="002C78D6">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framePr w:wrap="around" w:vAnchor="text" w:hAnchor="margin" w:xAlign="center" w:y="1"/>
      <w:ind w:left="560" w:right="365" w:firstLine="560"/>
      <w:textDirection w:val="btLr"/>
    </w:pPr>
    <w:r>
      <w:fldChar w:fldCharType="begin"/>
    </w:r>
    <w:r>
      <w:instrText xml:space="preserve">PAGE  </w:instrText>
    </w:r>
    <w:r>
      <w:fldChar w:fldCharType="separate"/>
    </w:r>
    <w:r>
      <w:rPr>
        <w:noProof/>
      </w:rPr>
      <w:t>1</w:t>
    </w:r>
    <w:r>
      <w:fldChar w:fldCharType="end"/>
    </w:r>
  </w:p>
  <w:p w:rsidR="007F0FAD" w:rsidRDefault="007F0FAD" w:rsidP="00F40BD4">
    <w:pPr>
      <w:ind w:left="560" w:right="365"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Pr="00B00A85" w:rsidRDefault="007F0FAD" w:rsidP="00A41D89">
    <w:pPr>
      <w:framePr w:wrap="around" w:vAnchor="text" w:hAnchor="margin" w:xAlign="center" w:y="1"/>
      <w:spacing w:line="360" w:lineRule="exact"/>
      <w:ind w:leftChars="0" w:left="566" w:right="365" w:firstLineChars="0" w:firstLine="566"/>
      <w:rPr>
        <w:sz w:val="20"/>
        <w:szCs w:val="20"/>
      </w:rPr>
    </w:pPr>
    <w:r w:rsidRPr="00B00A85">
      <w:rPr>
        <w:sz w:val="20"/>
        <w:szCs w:val="20"/>
      </w:rPr>
      <w:fldChar w:fldCharType="begin"/>
    </w:r>
    <w:r w:rsidRPr="00B00A85">
      <w:rPr>
        <w:sz w:val="20"/>
        <w:szCs w:val="20"/>
      </w:rPr>
      <w:instrText xml:space="preserve">PAGE  </w:instrText>
    </w:r>
    <w:r w:rsidRPr="00B00A85">
      <w:rPr>
        <w:sz w:val="20"/>
        <w:szCs w:val="20"/>
      </w:rPr>
      <w:fldChar w:fldCharType="separate"/>
    </w:r>
    <w:r w:rsidR="00700B46">
      <w:rPr>
        <w:noProof/>
        <w:sz w:val="20"/>
        <w:szCs w:val="20"/>
      </w:rPr>
      <w:t>1</w:t>
    </w:r>
    <w:r w:rsidRPr="00B00A85">
      <w:rPr>
        <w:sz w:val="20"/>
        <w:szCs w:val="20"/>
      </w:rPr>
      <w:fldChar w:fldCharType="end"/>
    </w:r>
  </w:p>
  <w:p w:rsidR="007F0FAD" w:rsidRPr="00657357" w:rsidRDefault="007F0FAD" w:rsidP="0044156C">
    <w:pPr>
      <w:ind w:leftChars="0" w:left="566" w:right="365" w:firstLineChars="0" w:firstLine="566"/>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ind w:left="560" w:right="365"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4544" w:rsidRDefault="00A74544" w:rsidP="002C78D6">
      <w:pPr>
        <w:spacing w:line="240" w:lineRule="auto"/>
        <w:ind w:left="560" w:firstLine="560"/>
      </w:pPr>
      <w:r>
        <w:separator/>
      </w:r>
    </w:p>
  </w:footnote>
  <w:footnote w:type="continuationSeparator" w:id="0">
    <w:p w:rsidR="00A74544" w:rsidRDefault="00A74544" w:rsidP="002C78D6">
      <w:pPr>
        <w:spacing w:line="240" w:lineRule="auto"/>
        <w:ind w:left="560" w:firstLine="560"/>
      </w:pPr>
      <w:r>
        <w:continuationSeparator/>
      </w:r>
    </w:p>
  </w:footnote>
  <w:footnote w:id="1">
    <w:p w:rsidR="007F0FAD" w:rsidRPr="002B7EB9" w:rsidRDefault="007F0FAD" w:rsidP="00715682">
      <w:pPr>
        <w:pStyle w:val="ae"/>
        <w:spacing w:line="280" w:lineRule="exact"/>
        <w:ind w:leftChars="-88" w:left="-69" w:hangingChars="74" w:hanging="180"/>
        <w:rPr>
          <w:rFonts w:hint="eastAsia"/>
          <w:sz w:val="24"/>
          <w:szCs w:val="24"/>
        </w:rPr>
      </w:pPr>
      <w:r w:rsidRPr="002B7EB9">
        <w:rPr>
          <w:rStyle w:val="af0"/>
          <w:sz w:val="24"/>
          <w:szCs w:val="24"/>
        </w:rPr>
        <w:footnoteRef/>
      </w:r>
      <w:r w:rsidRPr="002B7EB9">
        <w:rPr>
          <w:sz w:val="24"/>
          <w:szCs w:val="24"/>
        </w:rPr>
        <w:t xml:space="preserve"> </w:t>
      </w:r>
      <w:r>
        <w:rPr>
          <w:rFonts w:hint="eastAsia"/>
          <w:sz w:val="24"/>
          <w:szCs w:val="24"/>
        </w:rPr>
        <w:t>除</w:t>
      </w:r>
      <w:r w:rsidRPr="00614CCC">
        <w:rPr>
          <w:rFonts w:hint="eastAsia"/>
          <w:sz w:val="24"/>
          <w:szCs w:val="24"/>
        </w:rPr>
        <w:t>行政院國家發展基金管理會</w:t>
      </w:r>
      <w:r>
        <w:rPr>
          <w:rFonts w:hint="eastAsia"/>
          <w:sz w:val="24"/>
          <w:szCs w:val="24"/>
        </w:rPr>
        <w:t>出資70億元外</w:t>
      </w:r>
      <w:r>
        <w:rPr>
          <w:rFonts w:hAnsi="標楷體" w:hint="eastAsia"/>
          <w:sz w:val="24"/>
          <w:szCs w:val="24"/>
        </w:rPr>
        <w:t>，</w:t>
      </w:r>
      <w:r>
        <w:rPr>
          <w:rFonts w:hint="eastAsia"/>
          <w:sz w:val="24"/>
          <w:szCs w:val="24"/>
        </w:rPr>
        <w:t>參與</w:t>
      </w:r>
      <w:r w:rsidRPr="002B7EB9">
        <w:rPr>
          <w:rFonts w:hint="eastAsia"/>
          <w:sz w:val="24"/>
          <w:szCs w:val="24"/>
        </w:rPr>
        <w:t>「國家融資保證機制推動方案」</w:t>
      </w:r>
      <w:r>
        <w:rPr>
          <w:rFonts w:hint="eastAsia"/>
          <w:sz w:val="24"/>
          <w:szCs w:val="24"/>
        </w:rPr>
        <w:t>之8家政府持股之金融機構及其出資金額分別為</w:t>
      </w:r>
      <w:r>
        <w:rPr>
          <w:rFonts w:ascii="新細明體" w:eastAsia="新細明體" w:hAnsi="新細明體" w:hint="eastAsia"/>
          <w:sz w:val="24"/>
          <w:szCs w:val="24"/>
        </w:rPr>
        <w:t>：</w:t>
      </w:r>
      <w:r>
        <w:rPr>
          <w:rFonts w:hint="eastAsia"/>
          <w:sz w:val="24"/>
          <w:szCs w:val="24"/>
        </w:rPr>
        <w:t>臺灣銀行2億7</w:t>
      </w:r>
      <w:r>
        <w:rPr>
          <w:sz w:val="24"/>
          <w:szCs w:val="24"/>
        </w:rPr>
        <w:t>,</w:t>
      </w:r>
      <w:r>
        <w:rPr>
          <w:rFonts w:hint="eastAsia"/>
          <w:sz w:val="24"/>
          <w:szCs w:val="24"/>
        </w:rPr>
        <w:t>000萬元</w:t>
      </w:r>
      <w:r>
        <w:rPr>
          <w:rFonts w:hAnsi="標楷體" w:hint="eastAsia"/>
          <w:sz w:val="24"/>
          <w:szCs w:val="24"/>
        </w:rPr>
        <w:t>、臺灣土地銀行</w:t>
      </w:r>
      <w:r w:rsidRPr="00614CCC">
        <w:rPr>
          <w:rFonts w:hAnsi="標楷體" w:hint="eastAsia"/>
          <w:sz w:val="24"/>
          <w:szCs w:val="24"/>
        </w:rPr>
        <w:t>2億7,000萬元</w:t>
      </w:r>
      <w:r>
        <w:rPr>
          <w:rFonts w:hAnsi="標楷體" w:hint="eastAsia"/>
          <w:sz w:val="24"/>
          <w:szCs w:val="24"/>
        </w:rPr>
        <w:t>、兆豐國際商業銀行</w:t>
      </w:r>
      <w:r w:rsidRPr="00614CCC">
        <w:rPr>
          <w:rFonts w:hAnsi="標楷體" w:hint="eastAsia"/>
          <w:sz w:val="24"/>
          <w:szCs w:val="24"/>
        </w:rPr>
        <w:t>2億7,000萬元</w:t>
      </w:r>
      <w:r>
        <w:rPr>
          <w:rFonts w:hAnsi="標楷體" w:hint="eastAsia"/>
          <w:sz w:val="24"/>
          <w:szCs w:val="24"/>
        </w:rPr>
        <w:t>、第一商業銀行</w:t>
      </w:r>
      <w:r w:rsidRPr="00614CCC">
        <w:rPr>
          <w:rFonts w:hAnsi="標楷體" w:hint="eastAsia"/>
          <w:sz w:val="24"/>
          <w:szCs w:val="24"/>
        </w:rPr>
        <w:t>2億7,000萬元</w:t>
      </w:r>
      <w:r>
        <w:rPr>
          <w:rFonts w:hAnsi="標楷體" w:hint="eastAsia"/>
          <w:sz w:val="24"/>
          <w:szCs w:val="24"/>
        </w:rPr>
        <w:t>、華南商業銀行2億6,831萬餘元、彰化商業銀行2億2</w:t>
      </w:r>
      <w:r>
        <w:rPr>
          <w:rFonts w:hAnsi="標楷體"/>
          <w:sz w:val="24"/>
          <w:szCs w:val="24"/>
        </w:rPr>
        <w:t>,</w:t>
      </w:r>
      <w:r>
        <w:rPr>
          <w:rFonts w:hAnsi="標楷體" w:hint="eastAsia"/>
          <w:sz w:val="24"/>
          <w:szCs w:val="24"/>
        </w:rPr>
        <w:t>625萬餘元、合作金庫商業銀行</w:t>
      </w:r>
      <w:r w:rsidRPr="00614CCC">
        <w:rPr>
          <w:rFonts w:hAnsi="標楷體" w:hint="eastAsia"/>
          <w:sz w:val="24"/>
          <w:szCs w:val="24"/>
        </w:rPr>
        <w:t>2億7,000萬元</w:t>
      </w:r>
      <w:r w:rsidR="00515C4D">
        <w:rPr>
          <w:rFonts w:hAnsi="標楷體" w:hint="eastAsia"/>
          <w:sz w:val="24"/>
          <w:szCs w:val="24"/>
        </w:rPr>
        <w:t>及臺</w:t>
      </w:r>
      <w:r>
        <w:rPr>
          <w:rFonts w:hAnsi="標楷體" w:hint="eastAsia"/>
          <w:sz w:val="24"/>
          <w:szCs w:val="24"/>
        </w:rPr>
        <w:t>灣中小企業銀行1億7</w:t>
      </w:r>
      <w:r>
        <w:rPr>
          <w:rFonts w:hAnsi="標楷體"/>
          <w:sz w:val="24"/>
          <w:szCs w:val="24"/>
        </w:rPr>
        <w:t>,</w:t>
      </w:r>
      <w:r>
        <w:rPr>
          <w:rFonts w:hAnsi="標楷體" w:hint="eastAsia"/>
          <w:sz w:val="24"/>
          <w:szCs w:val="24"/>
        </w:rPr>
        <w:t>643萬餘元，合計90億2</w:t>
      </w:r>
      <w:r>
        <w:rPr>
          <w:rFonts w:hAnsi="標楷體"/>
          <w:sz w:val="24"/>
          <w:szCs w:val="24"/>
        </w:rPr>
        <w:t>,</w:t>
      </w:r>
      <w:r>
        <w:rPr>
          <w:rFonts w:hAnsi="標楷體" w:hint="eastAsia"/>
          <w:sz w:val="24"/>
          <w:szCs w:val="24"/>
        </w:rPr>
        <w:t>099萬餘元。</w:t>
      </w:r>
    </w:p>
  </w:footnote>
  <w:footnote w:id="2">
    <w:p w:rsidR="007F0FAD" w:rsidRPr="007B290F" w:rsidRDefault="007F0FAD" w:rsidP="00715682">
      <w:pPr>
        <w:pStyle w:val="ae"/>
        <w:spacing w:line="280" w:lineRule="exact"/>
        <w:ind w:leftChars="-30" w:left="-17" w:hangingChars="28" w:hanging="68"/>
        <w:jc w:val="both"/>
        <w:rPr>
          <w:rFonts w:hint="eastAsia"/>
          <w:sz w:val="24"/>
          <w:szCs w:val="24"/>
        </w:rPr>
      </w:pPr>
      <w:r w:rsidRPr="007B290F">
        <w:rPr>
          <w:rStyle w:val="af0"/>
          <w:sz w:val="24"/>
          <w:szCs w:val="24"/>
        </w:rPr>
        <w:footnoteRef/>
      </w:r>
      <w:r>
        <w:rPr>
          <w:rFonts w:hint="eastAsia"/>
          <w:sz w:val="24"/>
          <w:szCs w:val="24"/>
        </w:rPr>
        <w:t>新南向國家包括</w:t>
      </w:r>
      <w:r w:rsidRPr="00ED2183">
        <w:rPr>
          <w:rFonts w:hint="eastAsia"/>
          <w:sz w:val="24"/>
          <w:szCs w:val="24"/>
        </w:rPr>
        <w:t>東協10國</w:t>
      </w:r>
      <w:r>
        <w:rPr>
          <w:rFonts w:hint="eastAsia"/>
          <w:sz w:val="24"/>
          <w:szCs w:val="24"/>
        </w:rPr>
        <w:t>(</w:t>
      </w:r>
      <w:r w:rsidRPr="00ED2183">
        <w:rPr>
          <w:rFonts w:hint="eastAsia"/>
          <w:sz w:val="24"/>
          <w:szCs w:val="24"/>
        </w:rPr>
        <w:t>印尼、越南、寮國、汶萊、泰國、緬甸、菲律賓、柬埔寨、新加坡、馬來西亞</w:t>
      </w:r>
      <w:r>
        <w:rPr>
          <w:rFonts w:hint="eastAsia"/>
          <w:sz w:val="24"/>
          <w:szCs w:val="24"/>
        </w:rPr>
        <w:t>)</w:t>
      </w:r>
      <w:r w:rsidRPr="00ED2183">
        <w:rPr>
          <w:rFonts w:hint="eastAsia"/>
          <w:sz w:val="24"/>
          <w:szCs w:val="24"/>
        </w:rPr>
        <w:t>、南亞6國</w:t>
      </w:r>
      <w:r>
        <w:rPr>
          <w:rFonts w:hint="eastAsia"/>
          <w:sz w:val="24"/>
          <w:szCs w:val="24"/>
        </w:rPr>
        <w:t>(</w:t>
      </w:r>
      <w:r w:rsidRPr="00ED2183">
        <w:rPr>
          <w:rFonts w:hint="eastAsia"/>
          <w:sz w:val="24"/>
          <w:szCs w:val="24"/>
        </w:rPr>
        <w:t>印度、巴基斯坦、孟加拉、斯里蘭卡、尼泊爾、不丹</w:t>
      </w:r>
      <w:r>
        <w:rPr>
          <w:rFonts w:hint="eastAsia"/>
          <w:sz w:val="24"/>
          <w:szCs w:val="24"/>
        </w:rPr>
        <w:t>)</w:t>
      </w:r>
      <w:r w:rsidRPr="00ED2183">
        <w:rPr>
          <w:rFonts w:hint="eastAsia"/>
          <w:sz w:val="24"/>
          <w:szCs w:val="24"/>
        </w:rPr>
        <w:t>及紐</w:t>
      </w:r>
      <w:r>
        <w:rPr>
          <w:rFonts w:hint="eastAsia"/>
          <w:sz w:val="24"/>
          <w:szCs w:val="24"/>
        </w:rPr>
        <w:t>西蘭</w:t>
      </w:r>
      <w:r>
        <w:rPr>
          <w:rFonts w:hAnsi="標楷體" w:hint="eastAsia"/>
          <w:sz w:val="24"/>
          <w:szCs w:val="24"/>
        </w:rPr>
        <w:t>、</w:t>
      </w:r>
      <w:r w:rsidRPr="00ED2183">
        <w:rPr>
          <w:rFonts w:hint="eastAsia"/>
          <w:sz w:val="24"/>
          <w:szCs w:val="24"/>
        </w:rPr>
        <w:t>澳</w:t>
      </w:r>
      <w:r>
        <w:rPr>
          <w:rFonts w:hint="eastAsia"/>
          <w:sz w:val="24"/>
          <w:szCs w:val="24"/>
        </w:rPr>
        <w:t>洲</w:t>
      </w:r>
      <w:r w:rsidRPr="00ED2183">
        <w:rPr>
          <w:rFonts w:hint="eastAsia"/>
          <w:sz w:val="24"/>
          <w:szCs w:val="24"/>
        </w:rPr>
        <w:t>等18個目標國家</w:t>
      </w:r>
      <w:r>
        <w:rPr>
          <w:rFonts w:hAnsi="標楷體" w:hint="eastAsia"/>
          <w:sz w:val="24"/>
          <w:szCs w:val="24"/>
        </w:rPr>
        <w:t>。</w:t>
      </w:r>
    </w:p>
  </w:footnote>
  <w:footnote w:id="3">
    <w:p w:rsidR="007F0FAD" w:rsidRPr="0011089B" w:rsidRDefault="007F0FAD" w:rsidP="00715682">
      <w:pPr>
        <w:pStyle w:val="ae"/>
        <w:wordWrap w:val="0"/>
        <w:spacing w:line="280" w:lineRule="exact"/>
        <w:ind w:leftChars="-40" w:left="-57" w:hangingChars="23" w:hanging="56"/>
        <w:jc w:val="both"/>
        <w:rPr>
          <w:rFonts w:hint="eastAsia"/>
          <w:sz w:val="24"/>
          <w:szCs w:val="24"/>
        </w:rPr>
      </w:pPr>
      <w:r w:rsidRPr="000453B7">
        <w:rPr>
          <w:rStyle w:val="af0"/>
          <w:sz w:val="24"/>
          <w:szCs w:val="24"/>
        </w:rPr>
        <w:footnoteRef/>
      </w:r>
      <w:r>
        <w:rPr>
          <w:rFonts w:hint="eastAsia"/>
          <w:sz w:val="24"/>
          <w:szCs w:val="24"/>
        </w:rPr>
        <w:t>新南向政策工作計畫(核定版)之政策目標說明內容</w:t>
      </w:r>
      <w:r>
        <w:rPr>
          <w:rFonts w:hAnsi="標楷體" w:hint="eastAsia"/>
          <w:sz w:val="24"/>
          <w:szCs w:val="24"/>
        </w:rPr>
        <w:t>，請參考該計畫第4頁，文本下載網址</w:t>
      </w:r>
      <w:r w:rsidRPr="0011089B">
        <w:rPr>
          <w:rFonts w:hint="eastAsia"/>
          <w:sz w:val="24"/>
          <w:szCs w:val="24"/>
        </w:rPr>
        <w:t>：</w:t>
      </w:r>
      <w:hyperlink r:id="rId1" w:history="1">
        <w:r w:rsidRPr="0011089B">
          <w:rPr>
            <w:sz w:val="24"/>
            <w:szCs w:val="24"/>
          </w:rPr>
          <w:t>https://newsouthboundpolicy.trade.gov.tw/Content/Download/%E6%96%B0%E5%8D%97%E5%90%91%E6%94%BF%E7%AD%96%E5%B7%A5%E4%BD%9C%E8%A8%88%E7%95%AB.pdf</w:t>
        </w:r>
        <w:r w:rsidRPr="0011089B">
          <w:rPr>
            <w:rFonts w:hint="eastAsia"/>
            <w:sz w:val="24"/>
            <w:szCs w:val="24"/>
          </w:rPr>
          <w:t>。</w:t>
        </w:r>
        <w:r w:rsidRPr="0011089B">
          <w:rPr>
            <w:sz w:val="24"/>
            <w:szCs w:val="24"/>
          </w:rPr>
          <w:t>查閱日期</w:t>
        </w:r>
        <w:r w:rsidRPr="0011089B">
          <w:rPr>
            <w:rFonts w:hint="eastAsia"/>
            <w:sz w:val="24"/>
            <w:szCs w:val="24"/>
          </w:rPr>
          <w:t>：</w:t>
        </w:r>
        <w:r w:rsidRPr="0011089B">
          <w:rPr>
            <w:sz w:val="24"/>
            <w:szCs w:val="24"/>
          </w:rPr>
          <w:t>113</w:t>
        </w:r>
      </w:hyperlink>
      <w:r w:rsidRPr="0011089B">
        <w:rPr>
          <w:rFonts w:hint="eastAsia"/>
          <w:sz w:val="24"/>
          <w:szCs w:val="24"/>
        </w:rPr>
        <w:t>年11月13日。</w:t>
      </w:r>
    </w:p>
  </w:footnote>
  <w:footnote w:id="4">
    <w:p w:rsidR="007F0FAD" w:rsidRPr="008D48FB" w:rsidRDefault="007F0FAD" w:rsidP="00715682">
      <w:pPr>
        <w:pStyle w:val="ae"/>
        <w:wordWrap w:val="0"/>
        <w:spacing w:line="280" w:lineRule="exact"/>
        <w:ind w:leftChars="-52" w:left="-1" w:hangingChars="60" w:hanging="146"/>
        <w:rPr>
          <w:rFonts w:hint="eastAsia"/>
          <w:sz w:val="24"/>
          <w:szCs w:val="24"/>
        </w:rPr>
      </w:pPr>
      <w:r w:rsidRPr="00ED2183">
        <w:rPr>
          <w:rStyle w:val="af0"/>
          <w:sz w:val="24"/>
          <w:szCs w:val="24"/>
        </w:rPr>
        <w:footnoteRef/>
      </w:r>
      <w:r>
        <w:rPr>
          <w:rFonts w:hint="eastAsia"/>
          <w:sz w:val="24"/>
          <w:szCs w:val="24"/>
        </w:rPr>
        <w:t>請參見經濟部國際貿易署建置之新南向政策專網</w:t>
      </w:r>
      <w:r>
        <w:rPr>
          <w:rFonts w:hAnsi="標楷體" w:hint="eastAsia"/>
          <w:sz w:val="24"/>
          <w:szCs w:val="24"/>
        </w:rPr>
        <w:t>之</w:t>
      </w:r>
      <w:r w:rsidRPr="008D48FB">
        <w:rPr>
          <w:rFonts w:hint="eastAsia"/>
          <w:sz w:val="24"/>
          <w:szCs w:val="24"/>
        </w:rPr>
        <w:t>貿易統計，查詢網址：</w:t>
      </w:r>
      <w:hyperlink r:id="rId2" w:history="1">
        <w:r w:rsidRPr="008D48FB">
          <w:rPr>
            <w:sz w:val="24"/>
            <w:szCs w:val="24"/>
          </w:rPr>
          <w:t>https://newsouthboundpolicy.trade.gov.tw/</w:t>
        </w:r>
        <w:r w:rsidRPr="008D48FB">
          <w:rPr>
            <w:rFonts w:hint="eastAsia"/>
            <w:sz w:val="24"/>
            <w:szCs w:val="24"/>
          </w:rPr>
          <w:t>。查詢日期：113</w:t>
        </w:r>
      </w:hyperlink>
      <w:r w:rsidRPr="008D48FB">
        <w:rPr>
          <w:rFonts w:hint="eastAsia"/>
          <w:sz w:val="24"/>
          <w:szCs w:val="24"/>
        </w:rPr>
        <w:t>年</w:t>
      </w:r>
      <w:r>
        <w:rPr>
          <w:rFonts w:hint="eastAsia"/>
          <w:sz w:val="24"/>
          <w:szCs w:val="24"/>
        </w:rPr>
        <w:t>10月17日</w:t>
      </w:r>
      <w:r>
        <w:rPr>
          <w:rFonts w:hAnsi="標楷體" w:hint="eastAsia"/>
          <w:sz w:val="24"/>
          <w:szCs w:val="24"/>
        </w:rPr>
        <w:t>。</w:t>
      </w:r>
    </w:p>
  </w:footnote>
  <w:footnote w:id="5">
    <w:p w:rsidR="00F73545" w:rsidRPr="00F73545" w:rsidRDefault="00F73545" w:rsidP="00F73545">
      <w:pPr>
        <w:pStyle w:val="ae"/>
        <w:spacing w:line="280" w:lineRule="exact"/>
        <w:ind w:leftChars="0" w:left="219" w:hangingChars="90" w:hanging="219"/>
        <w:rPr>
          <w:rFonts w:hint="eastAsia"/>
          <w:sz w:val="24"/>
          <w:szCs w:val="24"/>
        </w:rPr>
      </w:pPr>
      <w:r w:rsidRPr="00F73545">
        <w:rPr>
          <w:rStyle w:val="af0"/>
          <w:sz w:val="24"/>
          <w:szCs w:val="24"/>
        </w:rPr>
        <w:footnoteRef/>
      </w:r>
      <w:r>
        <w:rPr>
          <w:rFonts w:hint="eastAsia"/>
          <w:sz w:val="24"/>
          <w:szCs w:val="24"/>
        </w:rPr>
        <w:t>係</w:t>
      </w:r>
      <w:r w:rsidR="00833032">
        <w:rPr>
          <w:rFonts w:hint="eastAsia"/>
          <w:sz w:val="24"/>
          <w:szCs w:val="24"/>
        </w:rPr>
        <w:t>輸出入銀行</w:t>
      </w:r>
      <w:r>
        <w:rPr>
          <w:rFonts w:hint="eastAsia"/>
          <w:sz w:val="24"/>
          <w:szCs w:val="24"/>
        </w:rPr>
        <w:t>風險管理系統所設定之警戒值</w:t>
      </w:r>
      <w:r>
        <w:rPr>
          <w:rFonts w:hAnsi="標楷體" w:hint="eastAsia"/>
          <w:sz w:val="24"/>
          <w:szCs w:val="24"/>
        </w:rPr>
        <w:t>。</w:t>
      </w:r>
    </w:p>
  </w:footnote>
  <w:footnote w:id="6">
    <w:p w:rsidR="00D802C4" w:rsidRPr="00D802C4" w:rsidRDefault="00D802C4" w:rsidP="00715682">
      <w:pPr>
        <w:pStyle w:val="ae"/>
        <w:spacing w:line="280" w:lineRule="exact"/>
        <w:ind w:leftChars="-15" w:left="14" w:hangingChars="23" w:hanging="56"/>
        <w:rPr>
          <w:rFonts w:hint="eastAsia"/>
          <w:sz w:val="24"/>
          <w:szCs w:val="24"/>
        </w:rPr>
      </w:pPr>
      <w:r w:rsidRPr="00D802C4">
        <w:rPr>
          <w:rStyle w:val="af0"/>
          <w:sz w:val="24"/>
          <w:szCs w:val="24"/>
        </w:rPr>
        <w:footnoteRef/>
      </w:r>
      <w:r>
        <w:rPr>
          <w:rFonts w:hint="eastAsia"/>
          <w:sz w:val="24"/>
          <w:szCs w:val="24"/>
        </w:rPr>
        <w:t>銀行法第45條之1第2項規定</w:t>
      </w:r>
      <w:r>
        <w:rPr>
          <w:rFonts w:ascii="新細明體" w:eastAsia="新細明體" w:hAnsi="新細明體" w:hint="eastAsia"/>
          <w:sz w:val="24"/>
          <w:szCs w:val="24"/>
        </w:rPr>
        <w:t>：</w:t>
      </w:r>
      <w:r>
        <w:rPr>
          <w:rFonts w:hAnsi="標楷體" w:hint="eastAsia"/>
          <w:sz w:val="24"/>
          <w:szCs w:val="24"/>
        </w:rPr>
        <w:t>「</w:t>
      </w:r>
      <w:r w:rsidRPr="00D802C4">
        <w:rPr>
          <w:rFonts w:hAnsi="標楷體" w:hint="eastAsia"/>
          <w:sz w:val="24"/>
          <w:szCs w:val="24"/>
        </w:rPr>
        <w:t>銀行對資產品質之評估、損失準備之提列、逾期放款催收款之清理及呆帳之轉銷，應建立內部處理制度及程序；其辦法，由主管機關定之。</w:t>
      </w:r>
      <w:r>
        <w:rPr>
          <w:rFonts w:hAnsi="標楷體" w:hint="eastAsia"/>
          <w:sz w:val="24"/>
          <w:szCs w:val="24"/>
        </w:rPr>
        <w:t>」</w:t>
      </w:r>
    </w:p>
  </w:footnote>
  <w:footnote w:id="7">
    <w:p w:rsidR="004B5565" w:rsidRPr="006B054A" w:rsidRDefault="004B5565" w:rsidP="00D45E1E">
      <w:pPr>
        <w:pStyle w:val="ae"/>
        <w:spacing w:line="280" w:lineRule="exact"/>
        <w:ind w:leftChars="4" w:left="82" w:hangingChars="35" w:hanging="71"/>
        <w:rPr>
          <w:rFonts w:hint="eastAsia"/>
          <w:sz w:val="24"/>
          <w:szCs w:val="24"/>
        </w:rPr>
      </w:pPr>
      <w:r w:rsidRPr="006B054A">
        <w:rPr>
          <w:rStyle w:val="af0"/>
          <w:szCs w:val="24"/>
        </w:rPr>
        <w:footnoteRef/>
      </w:r>
      <w:r>
        <w:rPr>
          <w:rFonts w:hint="eastAsia"/>
          <w:sz w:val="24"/>
          <w:szCs w:val="24"/>
        </w:rPr>
        <w:t>所謂</w:t>
      </w:r>
      <w:r w:rsidRPr="006B054A">
        <w:rPr>
          <w:rFonts w:hint="eastAsia"/>
          <w:sz w:val="24"/>
          <w:szCs w:val="24"/>
        </w:rPr>
        <w:t>CBAM是歐盟</w:t>
      </w:r>
      <w:r>
        <w:rPr>
          <w:rFonts w:hint="eastAsia"/>
          <w:sz w:val="24"/>
          <w:szCs w:val="24"/>
        </w:rPr>
        <w:t>為</w:t>
      </w:r>
      <w:r w:rsidRPr="0006133A">
        <w:rPr>
          <w:rFonts w:hint="eastAsia"/>
          <w:sz w:val="24"/>
          <w:szCs w:val="24"/>
        </w:rPr>
        <w:t>有效降低碳排</w:t>
      </w:r>
      <w:r>
        <w:rPr>
          <w:rFonts w:hAnsi="標楷體" w:hint="eastAsia"/>
          <w:sz w:val="24"/>
          <w:szCs w:val="24"/>
        </w:rPr>
        <w:t>，</w:t>
      </w:r>
      <w:r w:rsidRPr="006B054A">
        <w:rPr>
          <w:rFonts w:hint="eastAsia"/>
          <w:sz w:val="24"/>
          <w:szCs w:val="24"/>
        </w:rPr>
        <w:t>對進口</w:t>
      </w:r>
      <w:r>
        <w:rPr>
          <w:rFonts w:hint="eastAsia"/>
          <w:sz w:val="24"/>
          <w:szCs w:val="24"/>
        </w:rPr>
        <w:t>至</w:t>
      </w:r>
      <w:r w:rsidRPr="006B054A">
        <w:rPr>
          <w:rFonts w:hint="eastAsia"/>
          <w:sz w:val="24"/>
          <w:szCs w:val="24"/>
        </w:rPr>
        <w:t>當地碳密集型產品，依據碳排放量，進口商需完成採購相對應的CBAM憑證（CBAM Certificate），產品才能進入歐盟。</w:t>
      </w:r>
      <w:r>
        <w:rPr>
          <w:rFonts w:hint="eastAsia"/>
          <w:sz w:val="24"/>
          <w:szCs w:val="24"/>
        </w:rPr>
        <w:t>惟倘非歐盟之</w:t>
      </w:r>
      <w:r w:rsidRPr="006B054A">
        <w:rPr>
          <w:rFonts w:hint="eastAsia"/>
          <w:sz w:val="24"/>
          <w:szCs w:val="24"/>
        </w:rPr>
        <w:t>生產商，只要提供產品在非歐盟國家已依碳價格支付費用</w:t>
      </w:r>
      <w:r>
        <w:rPr>
          <w:rFonts w:hint="eastAsia"/>
          <w:sz w:val="24"/>
          <w:szCs w:val="24"/>
        </w:rPr>
        <w:t>之</w:t>
      </w:r>
      <w:r w:rsidRPr="006B054A">
        <w:rPr>
          <w:rFonts w:hint="eastAsia"/>
          <w:sz w:val="24"/>
          <w:szCs w:val="24"/>
        </w:rPr>
        <w:t>相關證明，進口商則可以抵消歐盟CBAM憑證</w:t>
      </w:r>
      <w:r>
        <w:rPr>
          <w:rFonts w:hint="eastAsia"/>
          <w:sz w:val="24"/>
          <w:szCs w:val="24"/>
        </w:rPr>
        <w:t>之</w:t>
      </w:r>
      <w:r w:rsidRPr="006B054A">
        <w:rPr>
          <w:rFonts w:hint="eastAsia"/>
          <w:sz w:val="24"/>
          <w:szCs w:val="24"/>
        </w:rPr>
        <w:t>採購費用</w:t>
      </w:r>
      <w:r w:rsidRPr="0006133A">
        <w:rPr>
          <w:rFonts w:hint="eastAsia"/>
          <w:sz w:val="24"/>
          <w:szCs w:val="24"/>
        </w:rPr>
        <w:t>。</w:t>
      </w:r>
      <w:r>
        <w:rPr>
          <w:rFonts w:hint="eastAsia"/>
          <w:sz w:val="24"/>
          <w:szCs w:val="24"/>
        </w:rPr>
        <w:t>2023年起逐步實施之C</w:t>
      </w:r>
      <w:r>
        <w:rPr>
          <w:sz w:val="24"/>
          <w:szCs w:val="24"/>
        </w:rPr>
        <w:t>BAM</w:t>
      </w:r>
      <w:r>
        <w:rPr>
          <w:rFonts w:hAnsi="標楷體" w:hint="eastAsia"/>
          <w:sz w:val="24"/>
          <w:szCs w:val="24"/>
        </w:rPr>
        <w:t>，</w:t>
      </w:r>
      <w:r w:rsidRPr="0006133A">
        <w:rPr>
          <w:rFonts w:hint="eastAsia"/>
          <w:sz w:val="24"/>
          <w:szCs w:val="24"/>
        </w:rPr>
        <w:t>初期管制範圍僅限水泥、電力、肥料、鋼鐵、鋁業</w:t>
      </w:r>
      <w:r>
        <w:rPr>
          <w:rFonts w:hint="eastAsia"/>
          <w:sz w:val="24"/>
          <w:szCs w:val="24"/>
        </w:rPr>
        <w:t>等</w:t>
      </w:r>
      <w:r w:rsidRPr="0006133A">
        <w:rPr>
          <w:rFonts w:hint="eastAsia"/>
          <w:sz w:val="24"/>
          <w:szCs w:val="24"/>
        </w:rPr>
        <w:t>五大高碳排產業。</w:t>
      </w:r>
    </w:p>
  </w:footnote>
  <w:footnote w:id="8">
    <w:p w:rsidR="009A2F72" w:rsidRPr="009A2F72" w:rsidRDefault="009A2F72" w:rsidP="00CA6149">
      <w:pPr>
        <w:pStyle w:val="ae"/>
        <w:wordWrap w:val="0"/>
        <w:spacing w:line="280" w:lineRule="exact"/>
        <w:ind w:leftChars="-9" w:left="97" w:hangingChars="50" w:hanging="122"/>
        <w:jc w:val="both"/>
        <w:rPr>
          <w:rFonts w:hint="eastAsia"/>
          <w:sz w:val="24"/>
          <w:szCs w:val="24"/>
        </w:rPr>
      </w:pPr>
      <w:r w:rsidRPr="009A2F72">
        <w:rPr>
          <w:rStyle w:val="af0"/>
          <w:sz w:val="24"/>
          <w:szCs w:val="24"/>
        </w:rPr>
        <w:footnoteRef/>
      </w:r>
      <w:r>
        <w:rPr>
          <w:rFonts w:hint="eastAsia"/>
          <w:sz w:val="24"/>
          <w:szCs w:val="24"/>
        </w:rPr>
        <w:t>有關</w:t>
      </w:r>
      <w:r w:rsidR="00C4633D">
        <w:rPr>
          <w:rFonts w:hint="eastAsia"/>
          <w:sz w:val="24"/>
          <w:szCs w:val="24"/>
        </w:rPr>
        <w:t>聯合國召集</w:t>
      </w:r>
      <w:r w:rsidR="00C4633D" w:rsidRPr="00C4633D">
        <w:rPr>
          <w:rFonts w:hint="eastAsia"/>
          <w:sz w:val="24"/>
          <w:szCs w:val="24"/>
        </w:rPr>
        <w:t>淨零出口信貸機構聯盟(</w:t>
      </w:r>
      <w:r w:rsidR="00CA6149" w:rsidRPr="00CA6149">
        <w:rPr>
          <w:sz w:val="24"/>
          <w:szCs w:val="24"/>
        </w:rPr>
        <w:t>UN-convened</w:t>
      </w:r>
      <w:r w:rsidR="00CA6149" w:rsidRPr="00CA6149">
        <w:rPr>
          <w:rFonts w:hint="eastAsia"/>
          <w:sz w:val="24"/>
          <w:szCs w:val="24"/>
        </w:rPr>
        <w:t xml:space="preserve"> </w:t>
      </w:r>
      <w:r w:rsidR="00C4633D" w:rsidRPr="00C4633D">
        <w:rPr>
          <w:rFonts w:hint="eastAsia"/>
          <w:sz w:val="24"/>
          <w:szCs w:val="24"/>
        </w:rPr>
        <w:t>Net-Zero Export Credit Agencies Alliance)</w:t>
      </w:r>
      <w:r w:rsidR="00C4633D">
        <w:rPr>
          <w:rFonts w:hAnsi="標楷體" w:hint="eastAsia"/>
          <w:sz w:val="24"/>
          <w:szCs w:val="24"/>
        </w:rPr>
        <w:t>，</w:t>
      </w:r>
      <w:r w:rsidR="00C4633D">
        <w:rPr>
          <w:rFonts w:hint="eastAsia"/>
          <w:sz w:val="24"/>
          <w:szCs w:val="24"/>
        </w:rPr>
        <w:t>請參考</w:t>
      </w:r>
      <w:r w:rsidR="00C4633D" w:rsidRPr="00C4633D">
        <w:rPr>
          <w:sz w:val="24"/>
          <w:szCs w:val="24"/>
        </w:rPr>
        <w:t>UNEP FI</w:t>
      </w:r>
      <w:r w:rsidR="00C4633D">
        <w:rPr>
          <w:rFonts w:hint="eastAsia"/>
          <w:sz w:val="24"/>
          <w:szCs w:val="24"/>
        </w:rPr>
        <w:t>網站相關說明</w:t>
      </w:r>
      <w:r w:rsidR="00C4633D">
        <w:rPr>
          <w:rFonts w:hAnsi="標楷體" w:hint="eastAsia"/>
          <w:sz w:val="24"/>
          <w:szCs w:val="24"/>
        </w:rPr>
        <w:t>，</w:t>
      </w:r>
      <w:r w:rsidR="00C4633D" w:rsidRPr="00C4633D">
        <w:rPr>
          <w:rFonts w:hint="eastAsia"/>
          <w:sz w:val="24"/>
          <w:szCs w:val="24"/>
        </w:rPr>
        <w:t>網址：</w:t>
      </w:r>
      <w:hyperlink r:id="rId3" w:history="1">
        <w:r w:rsidR="00C4633D" w:rsidRPr="00C4633D">
          <w:rPr>
            <w:sz w:val="24"/>
            <w:szCs w:val="24"/>
          </w:rPr>
          <w:t>https://www.unepfi.org/climate-change/net-zero-export-credit-agencies/</w:t>
        </w:r>
        <w:r w:rsidR="00C4633D" w:rsidRPr="00C4633D">
          <w:rPr>
            <w:rFonts w:hint="eastAsia"/>
            <w:sz w:val="24"/>
            <w:szCs w:val="24"/>
          </w:rPr>
          <w:t>，</w:t>
        </w:r>
        <w:r w:rsidR="00C4633D" w:rsidRPr="00C4633D">
          <w:rPr>
            <w:sz w:val="24"/>
            <w:szCs w:val="24"/>
          </w:rPr>
          <w:t>查閱日期113年11月18</w:t>
        </w:r>
      </w:hyperlink>
      <w:r w:rsidR="00C4633D">
        <w:rPr>
          <w:rFonts w:hint="eastAsia"/>
          <w:sz w:val="24"/>
          <w:szCs w:val="24"/>
        </w:rPr>
        <w:t>日</w:t>
      </w:r>
      <w:r w:rsidR="00C4633D">
        <w:rPr>
          <w:rFonts w:hAnsi="標楷體" w:hint="eastAsia"/>
          <w:sz w:val="24"/>
          <w:szCs w:val="24"/>
        </w:rPr>
        <w:t>。</w:t>
      </w:r>
      <w:r w:rsidRPr="009A2F72">
        <w:rPr>
          <w:sz w:val="24"/>
          <w:szCs w:val="24"/>
        </w:rPr>
        <w:t xml:space="preserve"> </w:t>
      </w:r>
    </w:p>
  </w:footnote>
  <w:footnote w:id="9">
    <w:p w:rsidR="002007D4" w:rsidRPr="009F2F58" w:rsidRDefault="002007D4" w:rsidP="00D45E1E">
      <w:pPr>
        <w:pStyle w:val="ae"/>
        <w:spacing w:line="280" w:lineRule="exact"/>
        <w:ind w:leftChars="-59" w:left="-28" w:hangingChars="57" w:hanging="139"/>
        <w:rPr>
          <w:rFonts w:hint="eastAsia"/>
          <w:sz w:val="24"/>
          <w:szCs w:val="24"/>
        </w:rPr>
      </w:pPr>
      <w:r w:rsidRPr="009F2F58">
        <w:rPr>
          <w:rStyle w:val="af0"/>
          <w:sz w:val="24"/>
          <w:szCs w:val="24"/>
        </w:rPr>
        <w:footnoteRef/>
      </w:r>
      <w:r>
        <w:rPr>
          <w:rFonts w:hint="eastAsia"/>
          <w:sz w:val="24"/>
          <w:szCs w:val="24"/>
        </w:rPr>
        <w:t>金管會之</w:t>
      </w:r>
      <w:r w:rsidRPr="009F2F58">
        <w:rPr>
          <w:rFonts w:hint="eastAsia"/>
          <w:sz w:val="24"/>
          <w:szCs w:val="24"/>
        </w:rPr>
        <w:t>「綠色金融行動方案2.0 」</w:t>
      </w:r>
      <w:r>
        <w:rPr>
          <w:rFonts w:hint="eastAsia"/>
          <w:sz w:val="24"/>
          <w:szCs w:val="24"/>
        </w:rPr>
        <w:t>資訊揭露面向</w:t>
      </w:r>
      <w:r w:rsidR="00FD2042">
        <w:rPr>
          <w:rFonts w:hint="eastAsia"/>
          <w:sz w:val="24"/>
          <w:szCs w:val="24"/>
        </w:rPr>
        <w:t>提及</w:t>
      </w:r>
      <w:r w:rsidR="00FD2042">
        <w:rPr>
          <w:rFonts w:hAnsi="標楷體" w:hint="eastAsia"/>
          <w:sz w:val="24"/>
          <w:szCs w:val="24"/>
        </w:rPr>
        <w:t>「</w:t>
      </w:r>
      <w:r>
        <w:rPr>
          <w:rFonts w:hint="eastAsia"/>
          <w:sz w:val="24"/>
          <w:szCs w:val="24"/>
        </w:rPr>
        <w:t>建置及強化ESG相關資訊之整合查詢平</w:t>
      </w:r>
      <w:r w:rsidR="00FD2042">
        <w:rPr>
          <w:rFonts w:hAnsi="標楷體" w:hint="eastAsia"/>
          <w:sz w:val="24"/>
          <w:szCs w:val="24"/>
        </w:rPr>
        <w:t>」</w:t>
      </w:r>
      <w:r>
        <w:rPr>
          <w:rFonts w:hint="eastAsia"/>
          <w:sz w:val="24"/>
          <w:szCs w:val="24"/>
        </w:rPr>
        <w:t>台</w:t>
      </w:r>
      <w:r>
        <w:rPr>
          <w:rFonts w:hAnsi="標楷體" w:hint="eastAsia"/>
          <w:sz w:val="24"/>
          <w:szCs w:val="24"/>
        </w:rPr>
        <w:t>；</w:t>
      </w:r>
      <w:r w:rsidRPr="009F2F58">
        <w:rPr>
          <w:rFonts w:hAnsi="標楷體" w:hint="eastAsia"/>
          <w:sz w:val="24"/>
          <w:szCs w:val="24"/>
        </w:rPr>
        <w:t>「綠色金融行動方案</w:t>
      </w:r>
      <w:r>
        <w:rPr>
          <w:rFonts w:hAnsi="標楷體" w:hint="eastAsia"/>
          <w:sz w:val="24"/>
          <w:szCs w:val="24"/>
        </w:rPr>
        <w:t>3</w:t>
      </w:r>
      <w:r w:rsidRPr="009F2F58">
        <w:rPr>
          <w:rFonts w:hAnsi="標楷體" w:hint="eastAsia"/>
          <w:sz w:val="24"/>
          <w:szCs w:val="24"/>
        </w:rPr>
        <w:t>.0 」</w:t>
      </w:r>
      <w:r>
        <w:rPr>
          <w:rFonts w:hAnsi="標楷體" w:hint="eastAsia"/>
          <w:sz w:val="24"/>
          <w:szCs w:val="24"/>
        </w:rPr>
        <w:t>資料面向之第1項具體措施有「由聯徵中心協助建置企業ESG資料平台」之政策</w:t>
      </w:r>
      <w:r>
        <w:rPr>
          <w:rFonts w:ascii="新細明體" w:eastAsia="新細明體" w:hAnsi="新細明體" w:hint="eastAsia"/>
          <w:sz w:val="24"/>
          <w:szCs w:val="24"/>
        </w:rPr>
        <w:t>。</w:t>
      </w:r>
    </w:p>
  </w:footnote>
  <w:footnote w:id="10">
    <w:p w:rsidR="0077691B" w:rsidRPr="0077691B" w:rsidRDefault="0077691B" w:rsidP="00D45E1E">
      <w:pPr>
        <w:pStyle w:val="ae"/>
        <w:wordWrap w:val="0"/>
        <w:spacing w:line="280" w:lineRule="exact"/>
        <w:ind w:leftChars="-54" w:left="15" w:hangingChars="69" w:hanging="168"/>
        <w:rPr>
          <w:rFonts w:hAnsi="標楷體" w:hint="eastAsia"/>
          <w:sz w:val="24"/>
          <w:szCs w:val="24"/>
        </w:rPr>
      </w:pPr>
      <w:r w:rsidRPr="0077691B">
        <w:rPr>
          <w:rStyle w:val="af0"/>
          <w:sz w:val="24"/>
          <w:szCs w:val="24"/>
        </w:rPr>
        <w:footnoteRef/>
      </w:r>
      <w:r>
        <w:rPr>
          <w:rFonts w:hint="eastAsia"/>
          <w:sz w:val="24"/>
          <w:szCs w:val="24"/>
        </w:rPr>
        <w:t>有關社會責任類別內涵</w:t>
      </w:r>
      <w:r>
        <w:rPr>
          <w:rFonts w:hAnsi="標楷體" w:hint="eastAsia"/>
          <w:sz w:val="24"/>
          <w:szCs w:val="24"/>
        </w:rPr>
        <w:t>，請</w:t>
      </w:r>
      <w:r>
        <w:rPr>
          <w:rFonts w:hint="eastAsia"/>
          <w:sz w:val="24"/>
          <w:szCs w:val="24"/>
        </w:rPr>
        <w:t>參考聯徵中心發布之</w:t>
      </w:r>
      <w:r>
        <w:rPr>
          <w:rFonts w:hAnsi="標楷體" w:hint="eastAsia"/>
          <w:sz w:val="24"/>
          <w:szCs w:val="24"/>
        </w:rPr>
        <w:t>「</w:t>
      </w:r>
      <w:r>
        <w:rPr>
          <w:rFonts w:hint="eastAsia"/>
          <w:sz w:val="24"/>
          <w:szCs w:val="24"/>
        </w:rPr>
        <w:t>綠色授信</w:t>
      </w:r>
      <w:r>
        <w:rPr>
          <w:rFonts w:hAnsi="標楷體" w:hint="eastAsia"/>
          <w:sz w:val="24"/>
          <w:szCs w:val="24"/>
        </w:rPr>
        <w:t>、</w:t>
      </w:r>
      <w:r>
        <w:rPr>
          <w:rFonts w:hint="eastAsia"/>
          <w:sz w:val="24"/>
          <w:szCs w:val="24"/>
        </w:rPr>
        <w:t>永續績效連結授信及社會責任授信概述</w:t>
      </w:r>
      <w:r>
        <w:rPr>
          <w:rFonts w:hAnsi="標楷體" w:hint="eastAsia"/>
          <w:sz w:val="24"/>
          <w:szCs w:val="24"/>
        </w:rPr>
        <w:t>、統計及相關定義說明」。文件下載網</w:t>
      </w:r>
      <w:r w:rsidRPr="0077691B">
        <w:rPr>
          <w:rFonts w:hAnsi="標楷體" w:hint="eastAsia"/>
          <w:sz w:val="24"/>
          <w:szCs w:val="24"/>
        </w:rPr>
        <w:t>址</w:t>
      </w:r>
      <w:r>
        <w:rPr>
          <w:rFonts w:ascii="新細明體" w:eastAsia="新細明體" w:hAnsi="新細明體" w:hint="eastAsia"/>
          <w:sz w:val="24"/>
          <w:szCs w:val="24"/>
        </w:rPr>
        <w:t>：</w:t>
      </w:r>
      <w:hyperlink r:id="rId4" w:history="1">
        <w:r w:rsidRPr="0077691B">
          <w:rPr>
            <w:sz w:val="24"/>
            <w:szCs w:val="24"/>
          </w:rPr>
          <w:t>https://www.jcic.org.tw/main_member/fileRename.aspx?uid=1627&amp;fid=4640&amp;kid=2</w:t>
        </w:r>
        <w:r w:rsidRPr="0077691B">
          <w:rPr>
            <w:rFonts w:hint="eastAsia"/>
            <w:sz w:val="24"/>
            <w:szCs w:val="24"/>
          </w:rPr>
          <w:t>。</w:t>
        </w:r>
        <w:r w:rsidRPr="0077691B">
          <w:rPr>
            <w:sz w:val="24"/>
            <w:szCs w:val="24"/>
          </w:rPr>
          <w:t>查閱日期113年11月15</w:t>
        </w:r>
      </w:hyperlink>
      <w:r w:rsidRPr="0077691B">
        <w:rPr>
          <w:rFonts w:hAnsi="標楷體" w:hint="eastAsia"/>
          <w:sz w:val="24"/>
          <w:szCs w:val="24"/>
        </w:rPr>
        <w:t>日。</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framePr w:w="1440" w:hSpace="1276" w:wrap="around" w:vAnchor="text" w:hAnchor="margin" w:xAlign="right" w:y="1"/>
      <w:ind w:left="560" w:firstLine="560"/>
      <w:textDirection w:val="btLr"/>
    </w:pPr>
    <w:r>
      <w:fldChar w:fldCharType="begin"/>
    </w:r>
    <w:r>
      <w:instrText xml:space="preserve">PAGE  </w:instrText>
    </w:r>
    <w:r>
      <w:fldChar w:fldCharType="separate"/>
    </w:r>
    <w:r>
      <w:rPr>
        <w:noProof/>
      </w:rPr>
      <w:t>1</w:t>
    </w:r>
    <w:r>
      <w:fldChar w:fldCharType="end"/>
    </w:r>
  </w:p>
  <w:p w:rsidR="007F0FAD" w:rsidRDefault="007F0FAD" w:rsidP="00F40BD4">
    <w:pPr>
      <w:framePr w:wrap="around" w:vAnchor="text" w:hAnchor="margin" w:xAlign="right" w:y="1"/>
      <w:ind w:left="560" w:right="360" w:firstLine="560"/>
    </w:pPr>
    <w:r>
      <w:fldChar w:fldCharType="begin"/>
    </w:r>
    <w:r>
      <w:instrText xml:space="preserve">PAGE  </w:instrText>
    </w:r>
    <w:r>
      <w:fldChar w:fldCharType="separate"/>
    </w:r>
    <w:r>
      <w:rPr>
        <w:noProof/>
      </w:rPr>
      <w:t>1</w:t>
    </w:r>
    <w:r>
      <w:fldChar w:fldCharType="end"/>
    </w:r>
  </w:p>
  <w:p w:rsidR="007F0FAD" w:rsidRDefault="007F0FAD" w:rsidP="00F40BD4">
    <w:pPr>
      <w:ind w:left="560" w:right="3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Pr="00657357" w:rsidRDefault="007F0FAD" w:rsidP="00F40BD4">
    <w:pPr>
      <w:ind w:left="560" w:rightChars="129" w:right="36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F0FAD" w:rsidRDefault="007F0FAD" w:rsidP="00F40BD4">
    <w:pPr>
      <w:ind w:left="560" w:right="365"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45847"/>
    <w:multiLevelType w:val="hybridMultilevel"/>
    <w:tmpl w:val="AFFE501E"/>
    <w:lvl w:ilvl="0" w:tplc="E2B8288A">
      <w:start w:val="1"/>
      <w:numFmt w:val="decimal"/>
      <w:lvlText w:val="%1."/>
      <w:lvlJc w:val="left"/>
      <w:pPr>
        <w:ind w:left="1776" w:hanging="36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 w15:restartNumberingAfterBreak="0">
    <w:nsid w:val="1FF93FB2"/>
    <w:multiLevelType w:val="hybridMultilevel"/>
    <w:tmpl w:val="8E605A96"/>
    <w:lvl w:ilvl="0" w:tplc="FFDEB3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5DF3D96"/>
    <w:multiLevelType w:val="hybridMultilevel"/>
    <w:tmpl w:val="7A801198"/>
    <w:lvl w:ilvl="0" w:tplc="A644ECF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41D89"/>
    <w:rsid w:val="00000671"/>
    <w:rsid w:val="00001449"/>
    <w:rsid w:val="00003E98"/>
    <w:rsid w:val="00003EF3"/>
    <w:rsid w:val="00004FC3"/>
    <w:rsid w:val="00006626"/>
    <w:rsid w:val="00006B2A"/>
    <w:rsid w:val="0000768D"/>
    <w:rsid w:val="000100BF"/>
    <w:rsid w:val="00010168"/>
    <w:rsid w:val="0001032F"/>
    <w:rsid w:val="00011B02"/>
    <w:rsid w:val="00011E6F"/>
    <w:rsid w:val="0001280F"/>
    <w:rsid w:val="00013A83"/>
    <w:rsid w:val="0001405C"/>
    <w:rsid w:val="00014F0B"/>
    <w:rsid w:val="00017D29"/>
    <w:rsid w:val="00017DAB"/>
    <w:rsid w:val="0002039C"/>
    <w:rsid w:val="00021A99"/>
    <w:rsid w:val="00022140"/>
    <w:rsid w:val="000225AB"/>
    <w:rsid w:val="00022843"/>
    <w:rsid w:val="00025726"/>
    <w:rsid w:val="00026A0E"/>
    <w:rsid w:val="0003098B"/>
    <w:rsid w:val="00030FD5"/>
    <w:rsid w:val="000312CB"/>
    <w:rsid w:val="00031AFC"/>
    <w:rsid w:val="00033470"/>
    <w:rsid w:val="000348A3"/>
    <w:rsid w:val="00034914"/>
    <w:rsid w:val="000373E4"/>
    <w:rsid w:val="0004292C"/>
    <w:rsid w:val="00043817"/>
    <w:rsid w:val="00044CD2"/>
    <w:rsid w:val="000453B7"/>
    <w:rsid w:val="00045F6C"/>
    <w:rsid w:val="00047577"/>
    <w:rsid w:val="0005087B"/>
    <w:rsid w:val="000602F3"/>
    <w:rsid w:val="000624D5"/>
    <w:rsid w:val="00062613"/>
    <w:rsid w:val="00064C94"/>
    <w:rsid w:val="00065A01"/>
    <w:rsid w:val="000660F0"/>
    <w:rsid w:val="000706AE"/>
    <w:rsid w:val="00070B09"/>
    <w:rsid w:val="00072C81"/>
    <w:rsid w:val="00073697"/>
    <w:rsid w:val="00076D88"/>
    <w:rsid w:val="00081DD6"/>
    <w:rsid w:val="0008285A"/>
    <w:rsid w:val="00083AAF"/>
    <w:rsid w:val="00083D1C"/>
    <w:rsid w:val="00084472"/>
    <w:rsid w:val="00085314"/>
    <w:rsid w:val="000853DA"/>
    <w:rsid w:val="00085426"/>
    <w:rsid w:val="00085E44"/>
    <w:rsid w:val="00086BC8"/>
    <w:rsid w:val="00087ADB"/>
    <w:rsid w:val="00090669"/>
    <w:rsid w:val="0009215A"/>
    <w:rsid w:val="000952E9"/>
    <w:rsid w:val="000965DB"/>
    <w:rsid w:val="0009743F"/>
    <w:rsid w:val="000A2AA8"/>
    <w:rsid w:val="000A2C07"/>
    <w:rsid w:val="000A435E"/>
    <w:rsid w:val="000A47A3"/>
    <w:rsid w:val="000A4B58"/>
    <w:rsid w:val="000A4DF8"/>
    <w:rsid w:val="000A5D36"/>
    <w:rsid w:val="000A697B"/>
    <w:rsid w:val="000B0B1F"/>
    <w:rsid w:val="000B10BC"/>
    <w:rsid w:val="000B15E2"/>
    <w:rsid w:val="000B167E"/>
    <w:rsid w:val="000B2631"/>
    <w:rsid w:val="000B2EB2"/>
    <w:rsid w:val="000B37B8"/>
    <w:rsid w:val="000B40D4"/>
    <w:rsid w:val="000B4ACB"/>
    <w:rsid w:val="000B4D03"/>
    <w:rsid w:val="000B4EF9"/>
    <w:rsid w:val="000B4F26"/>
    <w:rsid w:val="000B4F2A"/>
    <w:rsid w:val="000C199E"/>
    <w:rsid w:val="000C3676"/>
    <w:rsid w:val="000C4225"/>
    <w:rsid w:val="000C42EC"/>
    <w:rsid w:val="000C5BE8"/>
    <w:rsid w:val="000D08AF"/>
    <w:rsid w:val="000D1DDA"/>
    <w:rsid w:val="000D27E9"/>
    <w:rsid w:val="000D40FF"/>
    <w:rsid w:val="000D51D9"/>
    <w:rsid w:val="000D57E9"/>
    <w:rsid w:val="000D59F6"/>
    <w:rsid w:val="000E0941"/>
    <w:rsid w:val="000E0F0B"/>
    <w:rsid w:val="000E3C18"/>
    <w:rsid w:val="000E5FE3"/>
    <w:rsid w:val="000E6679"/>
    <w:rsid w:val="000E6F43"/>
    <w:rsid w:val="000E702C"/>
    <w:rsid w:val="000E7B34"/>
    <w:rsid w:val="000E7B4F"/>
    <w:rsid w:val="000F0AB9"/>
    <w:rsid w:val="000F184F"/>
    <w:rsid w:val="000F32E0"/>
    <w:rsid w:val="000F3348"/>
    <w:rsid w:val="000F36BC"/>
    <w:rsid w:val="000F4356"/>
    <w:rsid w:val="000F4D22"/>
    <w:rsid w:val="000F4D24"/>
    <w:rsid w:val="000F5480"/>
    <w:rsid w:val="000F565F"/>
    <w:rsid w:val="000F5698"/>
    <w:rsid w:val="000F713D"/>
    <w:rsid w:val="000F71A1"/>
    <w:rsid w:val="000F7ADB"/>
    <w:rsid w:val="001011C6"/>
    <w:rsid w:val="00101EF8"/>
    <w:rsid w:val="00102CB4"/>
    <w:rsid w:val="00102F19"/>
    <w:rsid w:val="0010399B"/>
    <w:rsid w:val="00103D58"/>
    <w:rsid w:val="001054B0"/>
    <w:rsid w:val="00105694"/>
    <w:rsid w:val="00105896"/>
    <w:rsid w:val="00110668"/>
    <w:rsid w:val="0011089B"/>
    <w:rsid w:val="001130BA"/>
    <w:rsid w:val="00113412"/>
    <w:rsid w:val="0011406D"/>
    <w:rsid w:val="001141B9"/>
    <w:rsid w:val="001150BE"/>
    <w:rsid w:val="00115348"/>
    <w:rsid w:val="001158CC"/>
    <w:rsid w:val="00120CA6"/>
    <w:rsid w:val="001212FB"/>
    <w:rsid w:val="001226E3"/>
    <w:rsid w:val="00122ED8"/>
    <w:rsid w:val="00123284"/>
    <w:rsid w:val="001246B0"/>
    <w:rsid w:val="001248B2"/>
    <w:rsid w:val="00126A7B"/>
    <w:rsid w:val="00127ABB"/>
    <w:rsid w:val="00127FA1"/>
    <w:rsid w:val="001319EC"/>
    <w:rsid w:val="001327D2"/>
    <w:rsid w:val="001330DF"/>
    <w:rsid w:val="001342A2"/>
    <w:rsid w:val="00135748"/>
    <w:rsid w:val="00136766"/>
    <w:rsid w:val="00140D79"/>
    <w:rsid w:val="0014362F"/>
    <w:rsid w:val="00143975"/>
    <w:rsid w:val="001440D6"/>
    <w:rsid w:val="00147586"/>
    <w:rsid w:val="00147653"/>
    <w:rsid w:val="001506AA"/>
    <w:rsid w:val="001509F5"/>
    <w:rsid w:val="00151327"/>
    <w:rsid w:val="00151E2A"/>
    <w:rsid w:val="001541AC"/>
    <w:rsid w:val="0015478F"/>
    <w:rsid w:val="001548E3"/>
    <w:rsid w:val="00154C83"/>
    <w:rsid w:val="00156678"/>
    <w:rsid w:val="00156CA8"/>
    <w:rsid w:val="0015709B"/>
    <w:rsid w:val="00160F9E"/>
    <w:rsid w:val="001610E2"/>
    <w:rsid w:val="0016269A"/>
    <w:rsid w:val="00163DE9"/>
    <w:rsid w:val="00165616"/>
    <w:rsid w:val="001673EA"/>
    <w:rsid w:val="00170FC9"/>
    <w:rsid w:val="0017412D"/>
    <w:rsid w:val="00175284"/>
    <w:rsid w:val="00175FAB"/>
    <w:rsid w:val="00176387"/>
    <w:rsid w:val="00180D19"/>
    <w:rsid w:val="00181DE3"/>
    <w:rsid w:val="00182332"/>
    <w:rsid w:val="00185226"/>
    <w:rsid w:val="001861B9"/>
    <w:rsid w:val="00187E53"/>
    <w:rsid w:val="00190563"/>
    <w:rsid w:val="0019072B"/>
    <w:rsid w:val="0019092C"/>
    <w:rsid w:val="0019494C"/>
    <w:rsid w:val="001969DB"/>
    <w:rsid w:val="0019765E"/>
    <w:rsid w:val="001976C4"/>
    <w:rsid w:val="001A0601"/>
    <w:rsid w:val="001A0C95"/>
    <w:rsid w:val="001A0DE2"/>
    <w:rsid w:val="001A2C69"/>
    <w:rsid w:val="001A573C"/>
    <w:rsid w:val="001A607A"/>
    <w:rsid w:val="001A6450"/>
    <w:rsid w:val="001A79F3"/>
    <w:rsid w:val="001B36A6"/>
    <w:rsid w:val="001B3EE2"/>
    <w:rsid w:val="001B4507"/>
    <w:rsid w:val="001B5679"/>
    <w:rsid w:val="001B5717"/>
    <w:rsid w:val="001B5AE9"/>
    <w:rsid w:val="001B5D09"/>
    <w:rsid w:val="001B677B"/>
    <w:rsid w:val="001B7942"/>
    <w:rsid w:val="001C0615"/>
    <w:rsid w:val="001C0FAF"/>
    <w:rsid w:val="001C11B5"/>
    <w:rsid w:val="001C155D"/>
    <w:rsid w:val="001C20BC"/>
    <w:rsid w:val="001C45B1"/>
    <w:rsid w:val="001C7781"/>
    <w:rsid w:val="001D0416"/>
    <w:rsid w:val="001D155F"/>
    <w:rsid w:val="001D1634"/>
    <w:rsid w:val="001D22A4"/>
    <w:rsid w:val="001D243D"/>
    <w:rsid w:val="001D270D"/>
    <w:rsid w:val="001D4E52"/>
    <w:rsid w:val="001D4EC3"/>
    <w:rsid w:val="001D569C"/>
    <w:rsid w:val="001D5C01"/>
    <w:rsid w:val="001D6F42"/>
    <w:rsid w:val="001D6FB8"/>
    <w:rsid w:val="001E01B4"/>
    <w:rsid w:val="001E0247"/>
    <w:rsid w:val="001E1D03"/>
    <w:rsid w:val="001E600F"/>
    <w:rsid w:val="001E6079"/>
    <w:rsid w:val="001E7464"/>
    <w:rsid w:val="001E79D2"/>
    <w:rsid w:val="001F26FE"/>
    <w:rsid w:val="001F2A7B"/>
    <w:rsid w:val="001F342E"/>
    <w:rsid w:val="001F3D25"/>
    <w:rsid w:val="001F51F0"/>
    <w:rsid w:val="001F6845"/>
    <w:rsid w:val="002007D4"/>
    <w:rsid w:val="00202F3C"/>
    <w:rsid w:val="002059CA"/>
    <w:rsid w:val="00205B69"/>
    <w:rsid w:val="00205C76"/>
    <w:rsid w:val="00210BA0"/>
    <w:rsid w:val="00210DA3"/>
    <w:rsid w:val="00211CBB"/>
    <w:rsid w:val="00212215"/>
    <w:rsid w:val="0021393F"/>
    <w:rsid w:val="00213BBD"/>
    <w:rsid w:val="002148AB"/>
    <w:rsid w:val="00214B57"/>
    <w:rsid w:val="002157BF"/>
    <w:rsid w:val="0021592E"/>
    <w:rsid w:val="00216205"/>
    <w:rsid w:val="00216AA0"/>
    <w:rsid w:val="002170DE"/>
    <w:rsid w:val="00217D7C"/>
    <w:rsid w:val="00217E38"/>
    <w:rsid w:val="0022032A"/>
    <w:rsid w:val="00220732"/>
    <w:rsid w:val="00221FB8"/>
    <w:rsid w:val="00222024"/>
    <w:rsid w:val="002230FF"/>
    <w:rsid w:val="0022317B"/>
    <w:rsid w:val="00223BF6"/>
    <w:rsid w:val="0022489B"/>
    <w:rsid w:val="0022619A"/>
    <w:rsid w:val="0022644C"/>
    <w:rsid w:val="00226B5E"/>
    <w:rsid w:val="0022741C"/>
    <w:rsid w:val="002275C2"/>
    <w:rsid w:val="00230E0C"/>
    <w:rsid w:val="0023141D"/>
    <w:rsid w:val="00231B5F"/>
    <w:rsid w:val="00231D51"/>
    <w:rsid w:val="002326B8"/>
    <w:rsid w:val="002330F6"/>
    <w:rsid w:val="0023497B"/>
    <w:rsid w:val="00234AF1"/>
    <w:rsid w:val="0023591D"/>
    <w:rsid w:val="00235BB6"/>
    <w:rsid w:val="00236EDE"/>
    <w:rsid w:val="00236F3C"/>
    <w:rsid w:val="0024013A"/>
    <w:rsid w:val="0024140C"/>
    <w:rsid w:val="002428B7"/>
    <w:rsid w:val="00251478"/>
    <w:rsid w:val="00251E73"/>
    <w:rsid w:val="00252492"/>
    <w:rsid w:val="002544AA"/>
    <w:rsid w:val="00256BC5"/>
    <w:rsid w:val="002577F5"/>
    <w:rsid w:val="00257F20"/>
    <w:rsid w:val="00265EFF"/>
    <w:rsid w:val="002672F8"/>
    <w:rsid w:val="00275FBD"/>
    <w:rsid w:val="00276A67"/>
    <w:rsid w:val="00276C49"/>
    <w:rsid w:val="00277282"/>
    <w:rsid w:val="00277812"/>
    <w:rsid w:val="0027798D"/>
    <w:rsid w:val="00277E91"/>
    <w:rsid w:val="002841F5"/>
    <w:rsid w:val="00284FE0"/>
    <w:rsid w:val="0028525C"/>
    <w:rsid w:val="00286B91"/>
    <w:rsid w:val="00292EB9"/>
    <w:rsid w:val="002931A2"/>
    <w:rsid w:val="00294B97"/>
    <w:rsid w:val="00295644"/>
    <w:rsid w:val="002964CF"/>
    <w:rsid w:val="00297C87"/>
    <w:rsid w:val="00297CC0"/>
    <w:rsid w:val="002A0EE4"/>
    <w:rsid w:val="002A0F05"/>
    <w:rsid w:val="002A16D9"/>
    <w:rsid w:val="002A1735"/>
    <w:rsid w:val="002A4854"/>
    <w:rsid w:val="002A63F2"/>
    <w:rsid w:val="002A730F"/>
    <w:rsid w:val="002B22C4"/>
    <w:rsid w:val="002B3198"/>
    <w:rsid w:val="002B3CF5"/>
    <w:rsid w:val="002B6A53"/>
    <w:rsid w:val="002B6C4C"/>
    <w:rsid w:val="002B73DA"/>
    <w:rsid w:val="002B7DE2"/>
    <w:rsid w:val="002B7EB9"/>
    <w:rsid w:val="002C03FE"/>
    <w:rsid w:val="002C334F"/>
    <w:rsid w:val="002C5F8A"/>
    <w:rsid w:val="002C648A"/>
    <w:rsid w:val="002C6EF8"/>
    <w:rsid w:val="002C6FEB"/>
    <w:rsid w:val="002C77B1"/>
    <w:rsid w:val="002C78D6"/>
    <w:rsid w:val="002D01E7"/>
    <w:rsid w:val="002D0B71"/>
    <w:rsid w:val="002D22E6"/>
    <w:rsid w:val="002D7AAD"/>
    <w:rsid w:val="002E0DC9"/>
    <w:rsid w:val="002E0E43"/>
    <w:rsid w:val="002E136F"/>
    <w:rsid w:val="002E23CB"/>
    <w:rsid w:val="002E2F0E"/>
    <w:rsid w:val="002E447F"/>
    <w:rsid w:val="002E5417"/>
    <w:rsid w:val="002E6D10"/>
    <w:rsid w:val="002E7307"/>
    <w:rsid w:val="002F010B"/>
    <w:rsid w:val="002F22A0"/>
    <w:rsid w:val="002F35D4"/>
    <w:rsid w:val="002F3ABA"/>
    <w:rsid w:val="002F51DA"/>
    <w:rsid w:val="002F5234"/>
    <w:rsid w:val="002F7B16"/>
    <w:rsid w:val="00300ADC"/>
    <w:rsid w:val="00302EB2"/>
    <w:rsid w:val="003050E0"/>
    <w:rsid w:val="003059E7"/>
    <w:rsid w:val="00305AD7"/>
    <w:rsid w:val="00310DF7"/>
    <w:rsid w:val="00311F16"/>
    <w:rsid w:val="00312901"/>
    <w:rsid w:val="00312FE6"/>
    <w:rsid w:val="0031497E"/>
    <w:rsid w:val="00315BB2"/>
    <w:rsid w:val="00315E2A"/>
    <w:rsid w:val="003169CE"/>
    <w:rsid w:val="00316B0D"/>
    <w:rsid w:val="0032043D"/>
    <w:rsid w:val="003223C4"/>
    <w:rsid w:val="00322900"/>
    <w:rsid w:val="003241A8"/>
    <w:rsid w:val="00324A54"/>
    <w:rsid w:val="00324B93"/>
    <w:rsid w:val="00324D6F"/>
    <w:rsid w:val="00326D64"/>
    <w:rsid w:val="00326DA4"/>
    <w:rsid w:val="00330333"/>
    <w:rsid w:val="0033080F"/>
    <w:rsid w:val="00330B8F"/>
    <w:rsid w:val="003321A9"/>
    <w:rsid w:val="003326DB"/>
    <w:rsid w:val="00333737"/>
    <w:rsid w:val="0033406B"/>
    <w:rsid w:val="0033534F"/>
    <w:rsid w:val="003379D8"/>
    <w:rsid w:val="003412F4"/>
    <w:rsid w:val="003418B9"/>
    <w:rsid w:val="0034192E"/>
    <w:rsid w:val="00341A14"/>
    <w:rsid w:val="00341B51"/>
    <w:rsid w:val="00342B0E"/>
    <w:rsid w:val="00342D25"/>
    <w:rsid w:val="00342E91"/>
    <w:rsid w:val="0034750E"/>
    <w:rsid w:val="0035166F"/>
    <w:rsid w:val="00351C7C"/>
    <w:rsid w:val="003522DE"/>
    <w:rsid w:val="0035332E"/>
    <w:rsid w:val="00353DBD"/>
    <w:rsid w:val="00354535"/>
    <w:rsid w:val="00354A01"/>
    <w:rsid w:val="00354EEA"/>
    <w:rsid w:val="003559B6"/>
    <w:rsid w:val="00355BEE"/>
    <w:rsid w:val="0036203D"/>
    <w:rsid w:val="003660F3"/>
    <w:rsid w:val="00366108"/>
    <w:rsid w:val="003663BB"/>
    <w:rsid w:val="0036656A"/>
    <w:rsid w:val="003668DA"/>
    <w:rsid w:val="003671CF"/>
    <w:rsid w:val="00367255"/>
    <w:rsid w:val="00367B52"/>
    <w:rsid w:val="003711CF"/>
    <w:rsid w:val="003712BA"/>
    <w:rsid w:val="0037206E"/>
    <w:rsid w:val="00372E19"/>
    <w:rsid w:val="003730BB"/>
    <w:rsid w:val="00373CB1"/>
    <w:rsid w:val="00374572"/>
    <w:rsid w:val="00374F93"/>
    <w:rsid w:val="00376354"/>
    <w:rsid w:val="0038131E"/>
    <w:rsid w:val="00383D19"/>
    <w:rsid w:val="00383EF5"/>
    <w:rsid w:val="00384EAC"/>
    <w:rsid w:val="003855A8"/>
    <w:rsid w:val="00386E84"/>
    <w:rsid w:val="00387BA4"/>
    <w:rsid w:val="00387D47"/>
    <w:rsid w:val="00390215"/>
    <w:rsid w:val="00393887"/>
    <w:rsid w:val="00393FB3"/>
    <w:rsid w:val="003942DC"/>
    <w:rsid w:val="003948E0"/>
    <w:rsid w:val="00394EAB"/>
    <w:rsid w:val="003967A7"/>
    <w:rsid w:val="00396ADE"/>
    <w:rsid w:val="00397627"/>
    <w:rsid w:val="003A0526"/>
    <w:rsid w:val="003A16BD"/>
    <w:rsid w:val="003A1AED"/>
    <w:rsid w:val="003A2622"/>
    <w:rsid w:val="003A3ADF"/>
    <w:rsid w:val="003A416D"/>
    <w:rsid w:val="003A4526"/>
    <w:rsid w:val="003A63C7"/>
    <w:rsid w:val="003A6548"/>
    <w:rsid w:val="003A6CE9"/>
    <w:rsid w:val="003A728D"/>
    <w:rsid w:val="003B18BF"/>
    <w:rsid w:val="003B5459"/>
    <w:rsid w:val="003C1C08"/>
    <w:rsid w:val="003C3576"/>
    <w:rsid w:val="003C4B34"/>
    <w:rsid w:val="003C4B7C"/>
    <w:rsid w:val="003C56B0"/>
    <w:rsid w:val="003C6362"/>
    <w:rsid w:val="003C75B2"/>
    <w:rsid w:val="003C7922"/>
    <w:rsid w:val="003C7DEF"/>
    <w:rsid w:val="003D104A"/>
    <w:rsid w:val="003D3F93"/>
    <w:rsid w:val="003D42E7"/>
    <w:rsid w:val="003D567B"/>
    <w:rsid w:val="003D7F56"/>
    <w:rsid w:val="003E08A2"/>
    <w:rsid w:val="003E2A21"/>
    <w:rsid w:val="003E3433"/>
    <w:rsid w:val="003E371D"/>
    <w:rsid w:val="003E398F"/>
    <w:rsid w:val="003E3B3A"/>
    <w:rsid w:val="003E4366"/>
    <w:rsid w:val="003E5216"/>
    <w:rsid w:val="003E6312"/>
    <w:rsid w:val="003E69D5"/>
    <w:rsid w:val="003F023A"/>
    <w:rsid w:val="003F04B3"/>
    <w:rsid w:val="003F0A6C"/>
    <w:rsid w:val="003F0D01"/>
    <w:rsid w:val="003F6D18"/>
    <w:rsid w:val="00400261"/>
    <w:rsid w:val="004021A3"/>
    <w:rsid w:val="00402D17"/>
    <w:rsid w:val="0040434B"/>
    <w:rsid w:val="004050CB"/>
    <w:rsid w:val="004053EE"/>
    <w:rsid w:val="00406160"/>
    <w:rsid w:val="00406249"/>
    <w:rsid w:val="00406BDD"/>
    <w:rsid w:val="00407C26"/>
    <w:rsid w:val="00411A39"/>
    <w:rsid w:val="00414551"/>
    <w:rsid w:val="00414F8B"/>
    <w:rsid w:val="00417C9E"/>
    <w:rsid w:val="00420192"/>
    <w:rsid w:val="00420443"/>
    <w:rsid w:val="0042071D"/>
    <w:rsid w:val="0042382F"/>
    <w:rsid w:val="004238AB"/>
    <w:rsid w:val="00423AAD"/>
    <w:rsid w:val="00425F8F"/>
    <w:rsid w:val="004262A0"/>
    <w:rsid w:val="00426A30"/>
    <w:rsid w:val="00427C20"/>
    <w:rsid w:val="00431341"/>
    <w:rsid w:val="00431C05"/>
    <w:rsid w:val="004327B1"/>
    <w:rsid w:val="00432F08"/>
    <w:rsid w:val="0043513E"/>
    <w:rsid w:val="00437F3E"/>
    <w:rsid w:val="00440779"/>
    <w:rsid w:val="00440B2F"/>
    <w:rsid w:val="0044156C"/>
    <w:rsid w:val="00441DF3"/>
    <w:rsid w:val="00442473"/>
    <w:rsid w:val="00443AE6"/>
    <w:rsid w:val="00444B0E"/>
    <w:rsid w:val="00445898"/>
    <w:rsid w:val="004502A7"/>
    <w:rsid w:val="00450825"/>
    <w:rsid w:val="00454A9D"/>
    <w:rsid w:val="00454B31"/>
    <w:rsid w:val="00454FD6"/>
    <w:rsid w:val="00456023"/>
    <w:rsid w:val="004567EE"/>
    <w:rsid w:val="00457530"/>
    <w:rsid w:val="00461712"/>
    <w:rsid w:val="00462186"/>
    <w:rsid w:val="0046227C"/>
    <w:rsid w:val="00463446"/>
    <w:rsid w:val="00463E30"/>
    <w:rsid w:val="00463EA0"/>
    <w:rsid w:val="004640AA"/>
    <w:rsid w:val="00464100"/>
    <w:rsid w:val="00464C05"/>
    <w:rsid w:val="004651C3"/>
    <w:rsid w:val="0046720E"/>
    <w:rsid w:val="004731CF"/>
    <w:rsid w:val="00473462"/>
    <w:rsid w:val="00474695"/>
    <w:rsid w:val="00474B46"/>
    <w:rsid w:val="00475BE6"/>
    <w:rsid w:val="00475DD5"/>
    <w:rsid w:val="00476CF0"/>
    <w:rsid w:val="00477663"/>
    <w:rsid w:val="00477665"/>
    <w:rsid w:val="0047775C"/>
    <w:rsid w:val="00480182"/>
    <w:rsid w:val="004809E8"/>
    <w:rsid w:val="00482412"/>
    <w:rsid w:val="00483135"/>
    <w:rsid w:val="004837A7"/>
    <w:rsid w:val="00484F81"/>
    <w:rsid w:val="0048728F"/>
    <w:rsid w:val="00490A8A"/>
    <w:rsid w:val="00494166"/>
    <w:rsid w:val="004948E4"/>
    <w:rsid w:val="004951FE"/>
    <w:rsid w:val="0049658F"/>
    <w:rsid w:val="004A32DC"/>
    <w:rsid w:val="004A52CB"/>
    <w:rsid w:val="004A6C2A"/>
    <w:rsid w:val="004B0125"/>
    <w:rsid w:val="004B1988"/>
    <w:rsid w:val="004B347A"/>
    <w:rsid w:val="004B3D71"/>
    <w:rsid w:val="004B4478"/>
    <w:rsid w:val="004B4C50"/>
    <w:rsid w:val="004B5565"/>
    <w:rsid w:val="004B63CA"/>
    <w:rsid w:val="004B6EFB"/>
    <w:rsid w:val="004B71A7"/>
    <w:rsid w:val="004C1A21"/>
    <w:rsid w:val="004C1BAF"/>
    <w:rsid w:val="004C2C1E"/>
    <w:rsid w:val="004C34B6"/>
    <w:rsid w:val="004C4225"/>
    <w:rsid w:val="004C489D"/>
    <w:rsid w:val="004C665A"/>
    <w:rsid w:val="004C7438"/>
    <w:rsid w:val="004C7BBD"/>
    <w:rsid w:val="004D3116"/>
    <w:rsid w:val="004D3D2B"/>
    <w:rsid w:val="004D413A"/>
    <w:rsid w:val="004D4619"/>
    <w:rsid w:val="004D4B5A"/>
    <w:rsid w:val="004D5777"/>
    <w:rsid w:val="004D59EF"/>
    <w:rsid w:val="004D78C4"/>
    <w:rsid w:val="004D7F8E"/>
    <w:rsid w:val="004E3BCE"/>
    <w:rsid w:val="004E3EE2"/>
    <w:rsid w:val="004E4A79"/>
    <w:rsid w:val="004E55F2"/>
    <w:rsid w:val="004E6208"/>
    <w:rsid w:val="004E731F"/>
    <w:rsid w:val="004F2AC3"/>
    <w:rsid w:val="004F2CE1"/>
    <w:rsid w:val="004F3012"/>
    <w:rsid w:val="004F3E4E"/>
    <w:rsid w:val="004F7482"/>
    <w:rsid w:val="004F76C9"/>
    <w:rsid w:val="00504C1B"/>
    <w:rsid w:val="005056F5"/>
    <w:rsid w:val="00507812"/>
    <w:rsid w:val="005129AF"/>
    <w:rsid w:val="00512A8A"/>
    <w:rsid w:val="005145B1"/>
    <w:rsid w:val="005148C6"/>
    <w:rsid w:val="00515C4D"/>
    <w:rsid w:val="00517207"/>
    <w:rsid w:val="005173D3"/>
    <w:rsid w:val="00521860"/>
    <w:rsid w:val="00522CF0"/>
    <w:rsid w:val="00523467"/>
    <w:rsid w:val="00523C94"/>
    <w:rsid w:val="00523F11"/>
    <w:rsid w:val="00525149"/>
    <w:rsid w:val="005258B3"/>
    <w:rsid w:val="005278B5"/>
    <w:rsid w:val="0052791B"/>
    <w:rsid w:val="00530A67"/>
    <w:rsid w:val="00530C17"/>
    <w:rsid w:val="00531BC3"/>
    <w:rsid w:val="00533CD1"/>
    <w:rsid w:val="00535105"/>
    <w:rsid w:val="00535986"/>
    <w:rsid w:val="00537DC0"/>
    <w:rsid w:val="00540144"/>
    <w:rsid w:val="00540A0D"/>
    <w:rsid w:val="0054211A"/>
    <w:rsid w:val="0054546E"/>
    <w:rsid w:val="00551889"/>
    <w:rsid w:val="0055193C"/>
    <w:rsid w:val="00552164"/>
    <w:rsid w:val="005539AE"/>
    <w:rsid w:val="00555443"/>
    <w:rsid w:val="00555A13"/>
    <w:rsid w:val="005600E4"/>
    <w:rsid w:val="00560129"/>
    <w:rsid w:val="005606B6"/>
    <w:rsid w:val="00563432"/>
    <w:rsid w:val="00563EA5"/>
    <w:rsid w:val="00564CAE"/>
    <w:rsid w:val="00566708"/>
    <w:rsid w:val="005667B3"/>
    <w:rsid w:val="0057020F"/>
    <w:rsid w:val="00572B95"/>
    <w:rsid w:val="00572C4A"/>
    <w:rsid w:val="005736BF"/>
    <w:rsid w:val="00573DC0"/>
    <w:rsid w:val="00573FA1"/>
    <w:rsid w:val="00574F24"/>
    <w:rsid w:val="005751C3"/>
    <w:rsid w:val="00575356"/>
    <w:rsid w:val="005801BB"/>
    <w:rsid w:val="00586257"/>
    <w:rsid w:val="005868EF"/>
    <w:rsid w:val="00587296"/>
    <w:rsid w:val="0058752E"/>
    <w:rsid w:val="00587E8D"/>
    <w:rsid w:val="005918C9"/>
    <w:rsid w:val="00593F6D"/>
    <w:rsid w:val="0059443E"/>
    <w:rsid w:val="00594516"/>
    <w:rsid w:val="005A12CB"/>
    <w:rsid w:val="005A1F59"/>
    <w:rsid w:val="005A2F00"/>
    <w:rsid w:val="005A5B32"/>
    <w:rsid w:val="005B0033"/>
    <w:rsid w:val="005B1305"/>
    <w:rsid w:val="005B1E41"/>
    <w:rsid w:val="005B20A9"/>
    <w:rsid w:val="005B2ED8"/>
    <w:rsid w:val="005B41D3"/>
    <w:rsid w:val="005B5335"/>
    <w:rsid w:val="005B58EF"/>
    <w:rsid w:val="005B77A2"/>
    <w:rsid w:val="005B7F42"/>
    <w:rsid w:val="005C0C6A"/>
    <w:rsid w:val="005C3319"/>
    <w:rsid w:val="005C646B"/>
    <w:rsid w:val="005C67EE"/>
    <w:rsid w:val="005C6D20"/>
    <w:rsid w:val="005C6F27"/>
    <w:rsid w:val="005C7DC2"/>
    <w:rsid w:val="005D3A52"/>
    <w:rsid w:val="005D592B"/>
    <w:rsid w:val="005D690F"/>
    <w:rsid w:val="005D7475"/>
    <w:rsid w:val="005D775E"/>
    <w:rsid w:val="005D784A"/>
    <w:rsid w:val="005E1526"/>
    <w:rsid w:val="005E1F9A"/>
    <w:rsid w:val="005E2A12"/>
    <w:rsid w:val="005E48F8"/>
    <w:rsid w:val="005E6EB5"/>
    <w:rsid w:val="005F05A5"/>
    <w:rsid w:val="005F3269"/>
    <w:rsid w:val="005F35E9"/>
    <w:rsid w:val="005F3967"/>
    <w:rsid w:val="005F4A98"/>
    <w:rsid w:val="005F7EB6"/>
    <w:rsid w:val="00600813"/>
    <w:rsid w:val="00601322"/>
    <w:rsid w:val="00601C34"/>
    <w:rsid w:val="006021F5"/>
    <w:rsid w:val="0060236B"/>
    <w:rsid w:val="00602678"/>
    <w:rsid w:val="0060520F"/>
    <w:rsid w:val="0060664F"/>
    <w:rsid w:val="00606C76"/>
    <w:rsid w:val="00613341"/>
    <w:rsid w:val="00613B47"/>
    <w:rsid w:val="00614CCC"/>
    <w:rsid w:val="00615337"/>
    <w:rsid w:val="00615EF4"/>
    <w:rsid w:val="00620CE1"/>
    <w:rsid w:val="00621A76"/>
    <w:rsid w:val="00621F59"/>
    <w:rsid w:val="00623718"/>
    <w:rsid w:val="00623FCD"/>
    <w:rsid w:val="00624ABC"/>
    <w:rsid w:val="006262BF"/>
    <w:rsid w:val="0062664C"/>
    <w:rsid w:val="00626CDB"/>
    <w:rsid w:val="00627E54"/>
    <w:rsid w:val="00630D49"/>
    <w:rsid w:val="006310E2"/>
    <w:rsid w:val="006327F1"/>
    <w:rsid w:val="00633890"/>
    <w:rsid w:val="006341D0"/>
    <w:rsid w:val="00636E21"/>
    <w:rsid w:val="00637955"/>
    <w:rsid w:val="00637A43"/>
    <w:rsid w:val="0064048F"/>
    <w:rsid w:val="00640FF0"/>
    <w:rsid w:val="006414CE"/>
    <w:rsid w:val="006415E9"/>
    <w:rsid w:val="00642504"/>
    <w:rsid w:val="00643754"/>
    <w:rsid w:val="00643CC2"/>
    <w:rsid w:val="006447FE"/>
    <w:rsid w:val="00644AC5"/>
    <w:rsid w:val="00647AF4"/>
    <w:rsid w:val="00647DC8"/>
    <w:rsid w:val="00650287"/>
    <w:rsid w:val="00650C7D"/>
    <w:rsid w:val="00650DB3"/>
    <w:rsid w:val="00651BFF"/>
    <w:rsid w:val="00653314"/>
    <w:rsid w:val="00653CED"/>
    <w:rsid w:val="00654FDF"/>
    <w:rsid w:val="00656416"/>
    <w:rsid w:val="0065653B"/>
    <w:rsid w:val="0066033C"/>
    <w:rsid w:val="00660B79"/>
    <w:rsid w:val="00661478"/>
    <w:rsid w:val="00662701"/>
    <w:rsid w:val="00663907"/>
    <w:rsid w:val="0066394B"/>
    <w:rsid w:val="00664406"/>
    <w:rsid w:val="006651EF"/>
    <w:rsid w:val="00666405"/>
    <w:rsid w:val="006701A9"/>
    <w:rsid w:val="006718D4"/>
    <w:rsid w:val="00671B21"/>
    <w:rsid w:val="00672451"/>
    <w:rsid w:val="00673663"/>
    <w:rsid w:val="00673750"/>
    <w:rsid w:val="006746CA"/>
    <w:rsid w:val="006748D0"/>
    <w:rsid w:val="00680954"/>
    <w:rsid w:val="0068339C"/>
    <w:rsid w:val="00683D1B"/>
    <w:rsid w:val="00684D50"/>
    <w:rsid w:val="00684F68"/>
    <w:rsid w:val="00685987"/>
    <w:rsid w:val="00685A97"/>
    <w:rsid w:val="00687B4B"/>
    <w:rsid w:val="006913CF"/>
    <w:rsid w:val="006942F6"/>
    <w:rsid w:val="00694BFC"/>
    <w:rsid w:val="00694FA3"/>
    <w:rsid w:val="00695379"/>
    <w:rsid w:val="00695486"/>
    <w:rsid w:val="006964FA"/>
    <w:rsid w:val="006966AC"/>
    <w:rsid w:val="00697336"/>
    <w:rsid w:val="00697D77"/>
    <w:rsid w:val="006A085A"/>
    <w:rsid w:val="006A1ED9"/>
    <w:rsid w:val="006A2243"/>
    <w:rsid w:val="006A2FD6"/>
    <w:rsid w:val="006A33B5"/>
    <w:rsid w:val="006A4003"/>
    <w:rsid w:val="006A441C"/>
    <w:rsid w:val="006A5034"/>
    <w:rsid w:val="006A51E5"/>
    <w:rsid w:val="006A53EF"/>
    <w:rsid w:val="006A558B"/>
    <w:rsid w:val="006A6154"/>
    <w:rsid w:val="006A6ADF"/>
    <w:rsid w:val="006A7CFE"/>
    <w:rsid w:val="006B0EE9"/>
    <w:rsid w:val="006B104D"/>
    <w:rsid w:val="006B1122"/>
    <w:rsid w:val="006B14ED"/>
    <w:rsid w:val="006B185E"/>
    <w:rsid w:val="006B1B2C"/>
    <w:rsid w:val="006B20C9"/>
    <w:rsid w:val="006B3694"/>
    <w:rsid w:val="006B49E5"/>
    <w:rsid w:val="006B56F0"/>
    <w:rsid w:val="006C0DA5"/>
    <w:rsid w:val="006C132E"/>
    <w:rsid w:val="006C20BA"/>
    <w:rsid w:val="006C298A"/>
    <w:rsid w:val="006C3687"/>
    <w:rsid w:val="006C53A7"/>
    <w:rsid w:val="006C5E13"/>
    <w:rsid w:val="006C6BCE"/>
    <w:rsid w:val="006C6C7F"/>
    <w:rsid w:val="006C6F8C"/>
    <w:rsid w:val="006D047E"/>
    <w:rsid w:val="006D1046"/>
    <w:rsid w:val="006D116F"/>
    <w:rsid w:val="006D3BDD"/>
    <w:rsid w:val="006D5528"/>
    <w:rsid w:val="006D5DF7"/>
    <w:rsid w:val="006D6C83"/>
    <w:rsid w:val="006D736D"/>
    <w:rsid w:val="006E027F"/>
    <w:rsid w:val="006E1FFE"/>
    <w:rsid w:val="006E355C"/>
    <w:rsid w:val="006E53E6"/>
    <w:rsid w:val="006E59BC"/>
    <w:rsid w:val="006E5B39"/>
    <w:rsid w:val="006E7331"/>
    <w:rsid w:val="006E7CEF"/>
    <w:rsid w:val="006E7E51"/>
    <w:rsid w:val="006E7F40"/>
    <w:rsid w:val="006F00D4"/>
    <w:rsid w:val="006F1587"/>
    <w:rsid w:val="006F16B0"/>
    <w:rsid w:val="006F3AD2"/>
    <w:rsid w:val="006F5E48"/>
    <w:rsid w:val="006F7AE0"/>
    <w:rsid w:val="00700B46"/>
    <w:rsid w:val="007015A1"/>
    <w:rsid w:val="00702F4C"/>
    <w:rsid w:val="00703632"/>
    <w:rsid w:val="00705292"/>
    <w:rsid w:val="00707A3E"/>
    <w:rsid w:val="00707EFA"/>
    <w:rsid w:val="00707F4E"/>
    <w:rsid w:val="00710380"/>
    <w:rsid w:val="007120E1"/>
    <w:rsid w:val="007122B3"/>
    <w:rsid w:val="0071452C"/>
    <w:rsid w:val="00715111"/>
    <w:rsid w:val="00715682"/>
    <w:rsid w:val="00715F73"/>
    <w:rsid w:val="00716E97"/>
    <w:rsid w:val="00720BF0"/>
    <w:rsid w:val="00721CE3"/>
    <w:rsid w:val="00723987"/>
    <w:rsid w:val="00724761"/>
    <w:rsid w:val="00724D8D"/>
    <w:rsid w:val="0072527F"/>
    <w:rsid w:val="007261FE"/>
    <w:rsid w:val="007262D3"/>
    <w:rsid w:val="007263C4"/>
    <w:rsid w:val="0072722C"/>
    <w:rsid w:val="007277A7"/>
    <w:rsid w:val="00727F2F"/>
    <w:rsid w:val="00730660"/>
    <w:rsid w:val="00730EA9"/>
    <w:rsid w:val="00732368"/>
    <w:rsid w:val="007327E4"/>
    <w:rsid w:val="00734210"/>
    <w:rsid w:val="00735512"/>
    <w:rsid w:val="00740109"/>
    <w:rsid w:val="007412B2"/>
    <w:rsid w:val="007414A0"/>
    <w:rsid w:val="0074246A"/>
    <w:rsid w:val="00742C9B"/>
    <w:rsid w:val="0074419C"/>
    <w:rsid w:val="00744408"/>
    <w:rsid w:val="00745A69"/>
    <w:rsid w:val="00746201"/>
    <w:rsid w:val="00750275"/>
    <w:rsid w:val="00750F52"/>
    <w:rsid w:val="00751B9F"/>
    <w:rsid w:val="007538FA"/>
    <w:rsid w:val="007560A7"/>
    <w:rsid w:val="007627EC"/>
    <w:rsid w:val="00762C0F"/>
    <w:rsid w:val="0076303C"/>
    <w:rsid w:val="00764AB6"/>
    <w:rsid w:val="007706F1"/>
    <w:rsid w:val="00770B36"/>
    <w:rsid w:val="00771259"/>
    <w:rsid w:val="00771DAC"/>
    <w:rsid w:val="00772204"/>
    <w:rsid w:val="00774799"/>
    <w:rsid w:val="0077615E"/>
    <w:rsid w:val="0077691B"/>
    <w:rsid w:val="0077741F"/>
    <w:rsid w:val="007776D1"/>
    <w:rsid w:val="00780139"/>
    <w:rsid w:val="00780FE0"/>
    <w:rsid w:val="00783415"/>
    <w:rsid w:val="007838A9"/>
    <w:rsid w:val="00784EAD"/>
    <w:rsid w:val="00784FD9"/>
    <w:rsid w:val="007856FC"/>
    <w:rsid w:val="007858A5"/>
    <w:rsid w:val="007860C6"/>
    <w:rsid w:val="007902E8"/>
    <w:rsid w:val="00790A14"/>
    <w:rsid w:val="00792024"/>
    <w:rsid w:val="00792F04"/>
    <w:rsid w:val="00794798"/>
    <w:rsid w:val="00794B01"/>
    <w:rsid w:val="007A2ACD"/>
    <w:rsid w:val="007A396D"/>
    <w:rsid w:val="007A4C31"/>
    <w:rsid w:val="007A69E7"/>
    <w:rsid w:val="007A6A89"/>
    <w:rsid w:val="007A6B74"/>
    <w:rsid w:val="007A789F"/>
    <w:rsid w:val="007A7A95"/>
    <w:rsid w:val="007B018C"/>
    <w:rsid w:val="007B1085"/>
    <w:rsid w:val="007B1484"/>
    <w:rsid w:val="007B15A8"/>
    <w:rsid w:val="007B290F"/>
    <w:rsid w:val="007B2964"/>
    <w:rsid w:val="007B4BCB"/>
    <w:rsid w:val="007B526B"/>
    <w:rsid w:val="007B635A"/>
    <w:rsid w:val="007B63B8"/>
    <w:rsid w:val="007C005E"/>
    <w:rsid w:val="007C05EC"/>
    <w:rsid w:val="007C11B6"/>
    <w:rsid w:val="007C1CD7"/>
    <w:rsid w:val="007C2681"/>
    <w:rsid w:val="007C3B68"/>
    <w:rsid w:val="007C3DEB"/>
    <w:rsid w:val="007C3E05"/>
    <w:rsid w:val="007C4252"/>
    <w:rsid w:val="007C5701"/>
    <w:rsid w:val="007D0A19"/>
    <w:rsid w:val="007D1474"/>
    <w:rsid w:val="007D1834"/>
    <w:rsid w:val="007D34D7"/>
    <w:rsid w:val="007D6FC9"/>
    <w:rsid w:val="007D7E2A"/>
    <w:rsid w:val="007E1F78"/>
    <w:rsid w:val="007E36EF"/>
    <w:rsid w:val="007E38C8"/>
    <w:rsid w:val="007E60E9"/>
    <w:rsid w:val="007F0FAD"/>
    <w:rsid w:val="007F3651"/>
    <w:rsid w:val="007F501A"/>
    <w:rsid w:val="007F50AC"/>
    <w:rsid w:val="007F51FA"/>
    <w:rsid w:val="007F5F9A"/>
    <w:rsid w:val="0080245E"/>
    <w:rsid w:val="008055DD"/>
    <w:rsid w:val="008060E2"/>
    <w:rsid w:val="0080646A"/>
    <w:rsid w:val="0081017B"/>
    <w:rsid w:val="0081021D"/>
    <w:rsid w:val="0081038F"/>
    <w:rsid w:val="0081058C"/>
    <w:rsid w:val="00810D63"/>
    <w:rsid w:val="00810DC4"/>
    <w:rsid w:val="00813127"/>
    <w:rsid w:val="00813EA6"/>
    <w:rsid w:val="008144DC"/>
    <w:rsid w:val="00814814"/>
    <w:rsid w:val="00816B4A"/>
    <w:rsid w:val="00816DDD"/>
    <w:rsid w:val="008171D0"/>
    <w:rsid w:val="00820568"/>
    <w:rsid w:val="00820CEA"/>
    <w:rsid w:val="00821C42"/>
    <w:rsid w:val="00822A67"/>
    <w:rsid w:val="00823070"/>
    <w:rsid w:val="008236D1"/>
    <w:rsid w:val="00824FFD"/>
    <w:rsid w:val="008254D5"/>
    <w:rsid w:val="0082561D"/>
    <w:rsid w:val="008257A6"/>
    <w:rsid w:val="008307B7"/>
    <w:rsid w:val="00830C84"/>
    <w:rsid w:val="00830EED"/>
    <w:rsid w:val="00830F58"/>
    <w:rsid w:val="00833032"/>
    <w:rsid w:val="008333DB"/>
    <w:rsid w:val="00834A80"/>
    <w:rsid w:val="00834E72"/>
    <w:rsid w:val="0083527B"/>
    <w:rsid w:val="0083699D"/>
    <w:rsid w:val="00837640"/>
    <w:rsid w:val="00837667"/>
    <w:rsid w:val="00837E57"/>
    <w:rsid w:val="0084033B"/>
    <w:rsid w:val="0084178F"/>
    <w:rsid w:val="00843DC1"/>
    <w:rsid w:val="00845165"/>
    <w:rsid w:val="00850D3D"/>
    <w:rsid w:val="00850E13"/>
    <w:rsid w:val="008517FE"/>
    <w:rsid w:val="008528D1"/>
    <w:rsid w:val="008535C6"/>
    <w:rsid w:val="0085379C"/>
    <w:rsid w:val="00853AD8"/>
    <w:rsid w:val="00854C54"/>
    <w:rsid w:val="008558BC"/>
    <w:rsid w:val="00855D59"/>
    <w:rsid w:val="00857715"/>
    <w:rsid w:val="0086077E"/>
    <w:rsid w:val="0086118D"/>
    <w:rsid w:val="0086141F"/>
    <w:rsid w:val="00863451"/>
    <w:rsid w:val="00863478"/>
    <w:rsid w:val="00863BC2"/>
    <w:rsid w:val="00867BA7"/>
    <w:rsid w:val="0087101D"/>
    <w:rsid w:val="00871270"/>
    <w:rsid w:val="00873D23"/>
    <w:rsid w:val="00873FF0"/>
    <w:rsid w:val="0087519D"/>
    <w:rsid w:val="00875F23"/>
    <w:rsid w:val="008762C3"/>
    <w:rsid w:val="0087727D"/>
    <w:rsid w:val="008803FB"/>
    <w:rsid w:val="00880FD8"/>
    <w:rsid w:val="00883361"/>
    <w:rsid w:val="008835E8"/>
    <w:rsid w:val="00883840"/>
    <w:rsid w:val="00884FF9"/>
    <w:rsid w:val="0089055F"/>
    <w:rsid w:val="00892F3D"/>
    <w:rsid w:val="00893821"/>
    <w:rsid w:val="00894278"/>
    <w:rsid w:val="00894EA9"/>
    <w:rsid w:val="00896A8F"/>
    <w:rsid w:val="00896F4F"/>
    <w:rsid w:val="008A039E"/>
    <w:rsid w:val="008A0870"/>
    <w:rsid w:val="008A35DC"/>
    <w:rsid w:val="008A3B7A"/>
    <w:rsid w:val="008B0808"/>
    <w:rsid w:val="008B32E4"/>
    <w:rsid w:val="008B3829"/>
    <w:rsid w:val="008B4A3B"/>
    <w:rsid w:val="008B4E12"/>
    <w:rsid w:val="008B5153"/>
    <w:rsid w:val="008B5ADF"/>
    <w:rsid w:val="008B7AFD"/>
    <w:rsid w:val="008C0A54"/>
    <w:rsid w:val="008C1E71"/>
    <w:rsid w:val="008C36E4"/>
    <w:rsid w:val="008C5A36"/>
    <w:rsid w:val="008D0014"/>
    <w:rsid w:val="008D0E1E"/>
    <w:rsid w:val="008D15C5"/>
    <w:rsid w:val="008D1E16"/>
    <w:rsid w:val="008D257A"/>
    <w:rsid w:val="008D41E4"/>
    <w:rsid w:val="008D48FB"/>
    <w:rsid w:val="008D4C68"/>
    <w:rsid w:val="008D565B"/>
    <w:rsid w:val="008D62AF"/>
    <w:rsid w:val="008D65C5"/>
    <w:rsid w:val="008D766C"/>
    <w:rsid w:val="008D7951"/>
    <w:rsid w:val="008E00AE"/>
    <w:rsid w:val="008E1162"/>
    <w:rsid w:val="008E150F"/>
    <w:rsid w:val="008E4B01"/>
    <w:rsid w:val="008F0F88"/>
    <w:rsid w:val="008F2AF0"/>
    <w:rsid w:val="008F35D6"/>
    <w:rsid w:val="008F5042"/>
    <w:rsid w:val="008F60C2"/>
    <w:rsid w:val="008F6335"/>
    <w:rsid w:val="008F6862"/>
    <w:rsid w:val="008F73C1"/>
    <w:rsid w:val="00901577"/>
    <w:rsid w:val="009026AE"/>
    <w:rsid w:val="0090326C"/>
    <w:rsid w:val="00904DE7"/>
    <w:rsid w:val="00905198"/>
    <w:rsid w:val="00905469"/>
    <w:rsid w:val="0090616D"/>
    <w:rsid w:val="00912671"/>
    <w:rsid w:val="00913380"/>
    <w:rsid w:val="009138D3"/>
    <w:rsid w:val="00914190"/>
    <w:rsid w:val="00914730"/>
    <w:rsid w:val="00914EB7"/>
    <w:rsid w:val="00915D43"/>
    <w:rsid w:val="009162C0"/>
    <w:rsid w:val="0091658A"/>
    <w:rsid w:val="00916ABC"/>
    <w:rsid w:val="0091789F"/>
    <w:rsid w:val="00920175"/>
    <w:rsid w:val="00920B66"/>
    <w:rsid w:val="00920C36"/>
    <w:rsid w:val="00920E81"/>
    <w:rsid w:val="00922345"/>
    <w:rsid w:val="00922BF4"/>
    <w:rsid w:val="00922D5F"/>
    <w:rsid w:val="00923123"/>
    <w:rsid w:val="009263C3"/>
    <w:rsid w:val="009269ED"/>
    <w:rsid w:val="009279B4"/>
    <w:rsid w:val="00931885"/>
    <w:rsid w:val="0093190B"/>
    <w:rsid w:val="00932592"/>
    <w:rsid w:val="00934C35"/>
    <w:rsid w:val="009358CA"/>
    <w:rsid w:val="009372DE"/>
    <w:rsid w:val="00940305"/>
    <w:rsid w:val="00941670"/>
    <w:rsid w:val="00941FDA"/>
    <w:rsid w:val="009427CC"/>
    <w:rsid w:val="009435B0"/>
    <w:rsid w:val="00945414"/>
    <w:rsid w:val="00945979"/>
    <w:rsid w:val="00947222"/>
    <w:rsid w:val="00953C62"/>
    <w:rsid w:val="009627EB"/>
    <w:rsid w:val="00962B58"/>
    <w:rsid w:val="00963787"/>
    <w:rsid w:val="00964C34"/>
    <w:rsid w:val="00964F85"/>
    <w:rsid w:val="0096543F"/>
    <w:rsid w:val="009665E5"/>
    <w:rsid w:val="009702D6"/>
    <w:rsid w:val="009705AE"/>
    <w:rsid w:val="009712B1"/>
    <w:rsid w:val="009729A9"/>
    <w:rsid w:val="00974796"/>
    <w:rsid w:val="009751C5"/>
    <w:rsid w:val="0097673A"/>
    <w:rsid w:val="00977383"/>
    <w:rsid w:val="0097782E"/>
    <w:rsid w:val="00980098"/>
    <w:rsid w:val="0098178F"/>
    <w:rsid w:val="009822A8"/>
    <w:rsid w:val="009830C9"/>
    <w:rsid w:val="0098380D"/>
    <w:rsid w:val="009839DD"/>
    <w:rsid w:val="00984EB0"/>
    <w:rsid w:val="00987228"/>
    <w:rsid w:val="00987B7B"/>
    <w:rsid w:val="009913EF"/>
    <w:rsid w:val="009931BD"/>
    <w:rsid w:val="009931C3"/>
    <w:rsid w:val="00993A0D"/>
    <w:rsid w:val="009940BD"/>
    <w:rsid w:val="00994B4F"/>
    <w:rsid w:val="00996C5E"/>
    <w:rsid w:val="009971C7"/>
    <w:rsid w:val="009A022F"/>
    <w:rsid w:val="009A0456"/>
    <w:rsid w:val="009A2F72"/>
    <w:rsid w:val="009A5A92"/>
    <w:rsid w:val="009A5C4A"/>
    <w:rsid w:val="009B1137"/>
    <w:rsid w:val="009B2785"/>
    <w:rsid w:val="009B2A54"/>
    <w:rsid w:val="009B38E1"/>
    <w:rsid w:val="009B4A97"/>
    <w:rsid w:val="009B4B9B"/>
    <w:rsid w:val="009B5558"/>
    <w:rsid w:val="009B59AC"/>
    <w:rsid w:val="009B5B1C"/>
    <w:rsid w:val="009B5DDA"/>
    <w:rsid w:val="009B6126"/>
    <w:rsid w:val="009B67B6"/>
    <w:rsid w:val="009C084A"/>
    <w:rsid w:val="009C4FD6"/>
    <w:rsid w:val="009C776C"/>
    <w:rsid w:val="009C7B9D"/>
    <w:rsid w:val="009D2350"/>
    <w:rsid w:val="009D2385"/>
    <w:rsid w:val="009D3C61"/>
    <w:rsid w:val="009D4A95"/>
    <w:rsid w:val="009D6810"/>
    <w:rsid w:val="009D7D12"/>
    <w:rsid w:val="009E0A2A"/>
    <w:rsid w:val="009E108D"/>
    <w:rsid w:val="009E16D6"/>
    <w:rsid w:val="009E1DB5"/>
    <w:rsid w:val="009E1EA8"/>
    <w:rsid w:val="009E375C"/>
    <w:rsid w:val="009E39E9"/>
    <w:rsid w:val="009E3B1C"/>
    <w:rsid w:val="009E6FAC"/>
    <w:rsid w:val="009E7D6D"/>
    <w:rsid w:val="009F110D"/>
    <w:rsid w:val="009F1606"/>
    <w:rsid w:val="009F21EE"/>
    <w:rsid w:val="009F2F58"/>
    <w:rsid w:val="009F354A"/>
    <w:rsid w:val="009F5928"/>
    <w:rsid w:val="009F5A93"/>
    <w:rsid w:val="009F5BEF"/>
    <w:rsid w:val="009F6211"/>
    <w:rsid w:val="00A000F5"/>
    <w:rsid w:val="00A012B5"/>
    <w:rsid w:val="00A014D0"/>
    <w:rsid w:val="00A02F91"/>
    <w:rsid w:val="00A04471"/>
    <w:rsid w:val="00A055AD"/>
    <w:rsid w:val="00A064C0"/>
    <w:rsid w:val="00A07FBB"/>
    <w:rsid w:val="00A13698"/>
    <w:rsid w:val="00A13ACD"/>
    <w:rsid w:val="00A15F6A"/>
    <w:rsid w:val="00A16F6B"/>
    <w:rsid w:val="00A175FA"/>
    <w:rsid w:val="00A215AB"/>
    <w:rsid w:val="00A22978"/>
    <w:rsid w:val="00A22C5F"/>
    <w:rsid w:val="00A23ECF"/>
    <w:rsid w:val="00A25BC2"/>
    <w:rsid w:val="00A277A9"/>
    <w:rsid w:val="00A305C5"/>
    <w:rsid w:val="00A30C2D"/>
    <w:rsid w:val="00A31EBF"/>
    <w:rsid w:val="00A329D5"/>
    <w:rsid w:val="00A32DE8"/>
    <w:rsid w:val="00A32E05"/>
    <w:rsid w:val="00A35722"/>
    <w:rsid w:val="00A35E41"/>
    <w:rsid w:val="00A36CC0"/>
    <w:rsid w:val="00A379E4"/>
    <w:rsid w:val="00A40AC7"/>
    <w:rsid w:val="00A411E9"/>
    <w:rsid w:val="00A41D89"/>
    <w:rsid w:val="00A43127"/>
    <w:rsid w:val="00A45BA8"/>
    <w:rsid w:val="00A45CC9"/>
    <w:rsid w:val="00A46AA9"/>
    <w:rsid w:val="00A47598"/>
    <w:rsid w:val="00A47F14"/>
    <w:rsid w:val="00A50625"/>
    <w:rsid w:val="00A50D96"/>
    <w:rsid w:val="00A50F68"/>
    <w:rsid w:val="00A516A4"/>
    <w:rsid w:val="00A5282C"/>
    <w:rsid w:val="00A53DA3"/>
    <w:rsid w:val="00A54F04"/>
    <w:rsid w:val="00A54FE1"/>
    <w:rsid w:val="00A55EAC"/>
    <w:rsid w:val="00A5631B"/>
    <w:rsid w:val="00A617E2"/>
    <w:rsid w:val="00A63148"/>
    <w:rsid w:val="00A63CBE"/>
    <w:rsid w:val="00A651CB"/>
    <w:rsid w:val="00A655B9"/>
    <w:rsid w:val="00A70458"/>
    <w:rsid w:val="00A71021"/>
    <w:rsid w:val="00A7147D"/>
    <w:rsid w:val="00A71E05"/>
    <w:rsid w:val="00A74544"/>
    <w:rsid w:val="00A74770"/>
    <w:rsid w:val="00A8018B"/>
    <w:rsid w:val="00A84008"/>
    <w:rsid w:val="00A85C5B"/>
    <w:rsid w:val="00A90011"/>
    <w:rsid w:val="00A903A4"/>
    <w:rsid w:val="00A903B6"/>
    <w:rsid w:val="00A91CC6"/>
    <w:rsid w:val="00A9307F"/>
    <w:rsid w:val="00A95844"/>
    <w:rsid w:val="00A9626F"/>
    <w:rsid w:val="00A97200"/>
    <w:rsid w:val="00AA068D"/>
    <w:rsid w:val="00AA139A"/>
    <w:rsid w:val="00AA1B5D"/>
    <w:rsid w:val="00AA2437"/>
    <w:rsid w:val="00AA2E91"/>
    <w:rsid w:val="00AA3B36"/>
    <w:rsid w:val="00AA449D"/>
    <w:rsid w:val="00AA4E92"/>
    <w:rsid w:val="00AA4F73"/>
    <w:rsid w:val="00AA648C"/>
    <w:rsid w:val="00AA6C12"/>
    <w:rsid w:val="00AA7A09"/>
    <w:rsid w:val="00AB0FD6"/>
    <w:rsid w:val="00AB19ED"/>
    <w:rsid w:val="00AB1DB6"/>
    <w:rsid w:val="00AB3FE6"/>
    <w:rsid w:val="00AB4189"/>
    <w:rsid w:val="00AB6711"/>
    <w:rsid w:val="00AC1E9F"/>
    <w:rsid w:val="00AC41FD"/>
    <w:rsid w:val="00AC50EE"/>
    <w:rsid w:val="00AC5A88"/>
    <w:rsid w:val="00AC7169"/>
    <w:rsid w:val="00AD1F90"/>
    <w:rsid w:val="00AD2B04"/>
    <w:rsid w:val="00AD34F5"/>
    <w:rsid w:val="00AD35EA"/>
    <w:rsid w:val="00AD4BFE"/>
    <w:rsid w:val="00AD588B"/>
    <w:rsid w:val="00AD67A4"/>
    <w:rsid w:val="00AD70AF"/>
    <w:rsid w:val="00AD7398"/>
    <w:rsid w:val="00AE0B00"/>
    <w:rsid w:val="00AE0D46"/>
    <w:rsid w:val="00AE1569"/>
    <w:rsid w:val="00AE494C"/>
    <w:rsid w:val="00AE4EFA"/>
    <w:rsid w:val="00AE509A"/>
    <w:rsid w:val="00AE6A7E"/>
    <w:rsid w:val="00AF0C88"/>
    <w:rsid w:val="00AF12D8"/>
    <w:rsid w:val="00AF237A"/>
    <w:rsid w:val="00AF4B66"/>
    <w:rsid w:val="00AF4BE7"/>
    <w:rsid w:val="00AF4CB3"/>
    <w:rsid w:val="00AF7BF1"/>
    <w:rsid w:val="00B01770"/>
    <w:rsid w:val="00B021BD"/>
    <w:rsid w:val="00B04173"/>
    <w:rsid w:val="00B04D8F"/>
    <w:rsid w:val="00B05A0D"/>
    <w:rsid w:val="00B05D64"/>
    <w:rsid w:val="00B07175"/>
    <w:rsid w:val="00B11D20"/>
    <w:rsid w:val="00B125A5"/>
    <w:rsid w:val="00B12B59"/>
    <w:rsid w:val="00B156D7"/>
    <w:rsid w:val="00B1571C"/>
    <w:rsid w:val="00B159E3"/>
    <w:rsid w:val="00B16329"/>
    <w:rsid w:val="00B16A88"/>
    <w:rsid w:val="00B16FB5"/>
    <w:rsid w:val="00B20F29"/>
    <w:rsid w:val="00B21E48"/>
    <w:rsid w:val="00B25E96"/>
    <w:rsid w:val="00B26249"/>
    <w:rsid w:val="00B27E3E"/>
    <w:rsid w:val="00B32646"/>
    <w:rsid w:val="00B32E41"/>
    <w:rsid w:val="00B33318"/>
    <w:rsid w:val="00B3398D"/>
    <w:rsid w:val="00B351E2"/>
    <w:rsid w:val="00B356B3"/>
    <w:rsid w:val="00B35D63"/>
    <w:rsid w:val="00B3677E"/>
    <w:rsid w:val="00B3691A"/>
    <w:rsid w:val="00B36F52"/>
    <w:rsid w:val="00B37725"/>
    <w:rsid w:val="00B42160"/>
    <w:rsid w:val="00B44B8E"/>
    <w:rsid w:val="00B45CEC"/>
    <w:rsid w:val="00B46F6E"/>
    <w:rsid w:val="00B47BEA"/>
    <w:rsid w:val="00B5087D"/>
    <w:rsid w:val="00B50A09"/>
    <w:rsid w:val="00B50AB6"/>
    <w:rsid w:val="00B50EF1"/>
    <w:rsid w:val="00B52B36"/>
    <w:rsid w:val="00B53145"/>
    <w:rsid w:val="00B5397D"/>
    <w:rsid w:val="00B53AF3"/>
    <w:rsid w:val="00B53E6E"/>
    <w:rsid w:val="00B54CCE"/>
    <w:rsid w:val="00B56D58"/>
    <w:rsid w:val="00B57E5A"/>
    <w:rsid w:val="00B60319"/>
    <w:rsid w:val="00B616DF"/>
    <w:rsid w:val="00B61A80"/>
    <w:rsid w:val="00B62114"/>
    <w:rsid w:val="00B623E5"/>
    <w:rsid w:val="00B6791A"/>
    <w:rsid w:val="00B70620"/>
    <w:rsid w:val="00B71629"/>
    <w:rsid w:val="00B717AD"/>
    <w:rsid w:val="00B71A81"/>
    <w:rsid w:val="00B72182"/>
    <w:rsid w:val="00B72ECC"/>
    <w:rsid w:val="00B75947"/>
    <w:rsid w:val="00B76BC8"/>
    <w:rsid w:val="00B77424"/>
    <w:rsid w:val="00B7788D"/>
    <w:rsid w:val="00B77C84"/>
    <w:rsid w:val="00B77E41"/>
    <w:rsid w:val="00B8051B"/>
    <w:rsid w:val="00B8059C"/>
    <w:rsid w:val="00B82DFD"/>
    <w:rsid w:val="00B8473F"/>
    <w:rsid w:val="00B84777"/>
    <w:rsid w:val="00B85044"/>
    <w:rsid w:val="00B90177"/>
    <w:rsid w:val="00B91757"/>
    <w:rsid w:val="00B923CF"/>
    <w:rsid w:val="00B9328F"/>
    <w:rsid w:val="00B9467B"/>
    <w:rsid w:val="00B9583C"/>
    <w:rsid w:val="00B97564"/>
    <w:rsid w:val="00BA0B55"/>
    <w:rsid w:val="00BA1365"/>
    <w:rsid w:val="00BA1888"/>
    <w:rsid w:val="00BA4FFC"/>
    <w:rsid w:val="00BA551B"/>
    <w:rsid w:val="00BA5905"/>
    <w:rsid w:val="00BA6A87"/>
    <w:rsid w:val="00BA6BEA"/>
    <w:rsid w:val="00BA6E7F"/>
    <w:rsid w:val="00BA73E7"/>
    <w:rsid w:val="00BA7B86"/>
    <w:rsid w:val="00BB024C"/>
    <w:rsid w:val="00BB13B2"/>
    <w:rsid w:val="00BB284A"/>
    <w:rsid w:val="00BB3496"/>
    <w:rsid w:val="00BB352D"/>
    <w:rsid w:val="00BB35AD"/>
    <w:rsid w:val="00BB4496"/>
    <w:rsid w:val="00BB4890"/>
    <w:rsid w:val="00BB570D"/>
    <w:rsid w:val="00BB6211"/>
    <w:rsid w:val="00BC0FA9"/>
    <w:rsid w:val="00BC2324"/>
    <w:rsid w:val="00BC2968"/>
    <w:rsid w:val="00BC3F28"/>
    <w:rsid w:val="00BD015A"/>
    <w:rsid w:val="00BD0F90"/>
    <w:rsid w:val="00BD2554"/>
    <w:rsid w:val="00BD2801"/>
    <w:rsid w:val="00BD2CEF"/>
    <w:rsid w:val="00BD679D"/>
    <w:rsid w:val="00BD7B6C"/>
    <w:rsid w:val="00BE009C"/>
    <w:rsid w:val="00BE0348"/>
    <w:rsid w:val="00BE1A56"/>
    <w:rsid w:val="00BE1FCB"/>
    <w:rsid w:val="00BE33E9"/>
    <w:rsid w:val="00BE4E3B"/>
    <w:rsid w:val="00BE73D0"/>
    <w:rsid w:val="00BE7629"/>
    <w:rsid w:val="00BF015F"/>
    <w:rsid w:val="00BF02CD"/>
    <w:rsid w:val="00BF0F8B"/>
    <w:rsid w:val="00BF2CD1"/>
    <w:rsid w:val="00BF33B8"/>
    <w:rsid w:val="00BF4866"/>
    <w:rsid w:val="00BF66AB"/>
    <w:rsid w:val="00BF6939"/>
    <w:rsid w:val="00C01AE2"/>
    <w:rsid w:val="00C02122"/>
    <w:rsid w:val="00C03FFD"/>
    <w:rsid w:val="00C045FD"/>
    <w:rsid w:val="00C05563"/>
    <w:rsid w:val="00C05B58"/>
    <w:rsid w:val="00C06F42"/>
    <w:rsid w:val="00C073B0"/>
    <w:rsid w:val="00C07548"/>
    <w:rsid w:val="00C119E6"/>
    <w:rsid w:val="00C11EF2"/>
    <w:rsid w:val="00C1301B"/>
    <w:rsid w:val="00C137AF"/>
    <w:rsid w:val="00C1796A"/>
    <w:rsid w:val="00C22735"/>
    <w:rsid w:val="00C23C13"/>
    <w:rsid w:val="00C270C0"/>
    <w:rsid w:val="00C303BC"/>
    <w:rsid w:val="00C31E4F"/>
    <w:rsid w:val="00C32A60"/>
    <w:rsid w:val="00C32BE1"/>
    <w:rsid w:val="00C3574C"/>
    <w:rsid w:val="00C35AB3"/>
    <w:rsid w:val="00C3651E"/>
    <w:rsid w:val="00C37176"/>
    <w:rsid w:val="00C40499"/>
    <w:rsid w:val="00C40698"/>
    <w:rsid w:val="00C438D5"/>
    <w:rsid w:val="00C43E0F"/>
    <w:rsid w:val="00C4446A"/>
    <w:rsid w:val="00C44D20"/>
    <w:rsid w:val="00C45740"/>
    <w:rsid w:val="00C4633D"/>
    <w:rsid w:val="00C46CBC"/>
    <w:rsid w:val="00C46E60"/>
    <w:rsid w:val="00C47FA5"/>
    <w:rsid w:val="00C5280F"/>
    <w:rsid w:val="00C53125"/>
    <w:rsid w:val="00C535D3"/>
    <w:rsid w:val="00C564C4"/>
    <w:rsid w:val="00C56FD8"/>
    <w:rsid w:val="00C61165"/>
    <w:rsid w:val="00C63D58"/>
    <w:rsid w:val="00C6487D"/>
    <w:rsid w:val="00C64DA2"/>
    <w:rsid w:val="00C65D8B"/>
    <w:rsid w:val="00C666C6"/>
    <w:rsid w:val="00C66C74"/>
    <w:rsid w:val="00C73DCA"/>
    <w:rsid w:val="00C741A8"/>
    <w:rsid w:val="00C7502D"/>
    <w:rsid w:val="00C77965"/>
    <w:rsid w:val="00C80979"/>
    <w:rsid w:val="00C82A30"/>
    <w:rsid w:val="00C83BC6"/>
    <w:rsid w:val="00C84DCF"/>
    <w:rsid w:val="00C905ED"/>
    <w:rsid w:val="00C90927"/>
    <w:rsid w:val="00C90A39"/>
    <w:rsid w:val="00C90F93"/>
    <w:rsid w:val="00C926A6"/>
    <w:rsid w:val="00C935B0"/>
    <w:rsid w:val="00C940F3"/>
    <w:rsid w:val="00C948FF"/>
    <w:rsid w:val="00C97F47"/>
    <w:rsid w:val="00CA1BA3"/>
    <w:rsid w:val="00CA29D4"/>
    <w:rsid w:val="00CA4A68"/>
    <w:rsid w:val="00CA5F15"/>
    <w:rsid w:val="00CA6149"/>
    <w:rsid w:val="00CA69B6"/>
    <w:rsid w:val="00CA7A0B"/>
    <w:rsid w:val="00CB2360"/>
    <w:rsid w:val="00CB26D2"/>
    <w:rsid w:val="00CB334A"/>
    <w:rsid w:val="00CB3EB1"/>
    <w:rsid w:val="00CB4D67"/>
    <w:rsid w:val="00CB528E"/>
    <w:rsid w:val="00CB5FFF"/>
    <w:rsid w:val="00CB63DF"/>
    <w:rsid w:val="00CB70F9"/>
    <w:rsid w:val="00CB7A91"/>
    <w:rsid w:val="00CB7B20"/>
    <w:rsid w:val="00CC0E9B"/>
    <w:rsid w:val="00CC1A32"/>
    <w:rsid w:val="00CC3445"/>
    <w:rsid w:val="00CC60D3"/>
    <w:rsid w:val="00CC667D"/>
    <w:rsid w:val="00CD16A9"/>
    <w:rsid w:val="00CD2ED2"/>
    <w:rsid w:val="00CD2F66"/>
    <w:rsid w:val="00CD3402"/>
    <w:rsid w:val="00CD406A"/>
    <w:rsid w:val="00CD49CA"/>
    <w:rsid w:val="00CD5C7B"/>
    <w:rsid w:val="00CE1A33"/>
    <w:rsid w:val="00CE4DBE"/>
    <w:rsid w:val="00CE56CD"/>
    <w:rsid w:val="00CE7C9D"/>
    <w:rsid w:val="00CF0A8A"/>
    <w:rsid w:val="00CF2A55"/>
    <w:rsid w:val="00CF3FD2"/>
    <w:rsid w:val="00D0047F"/>
    <w:rsid w:val="00D0171C"/>
    <w:rsid w:val="00D03AD3"/>
    <w:rsid w:val="00D06D6F"/>
    <w:rsid w:val="00D10DC9"/>
    <w:rsid w:val="00D10F12"/>
    <w:rsid w:val="00D1318E"/>
    <w:rsid w:val="00D13EAF"/>
    <w:rsid w:val="00D1425F"/>
    <w:rsid w:val="00D145E9"/>
    <w:rsid w:val="00D1524F"/>
    <w:rsid w:val="00D15DE6"/>
    <w:rsid w:val="00D1679B"/>
    <w:rsid w:val="00D176DA"/>
    <w:rsid w:val="00D179B5"/>
    <w:rsid w:val="00D17C57"/>
    <w:rsid w:val="00D232E9"/>
    <w:rsid w:val="00D23CE7"/>
    <w:rsid w:val="00D26134"/>
    <w:rsid w:val="00D2679A"/>
    <w:rsid w:val="00D3079B"/>
    <w:rsid w:val="00D307B0"/>
    <w:rsid w:val="00D314FC"/>
    <w:rsid w:val="00D32633"/>
    <w:rsid w:val="00D33C65"/>
    <w:rsid w:val="00D37854"/>
    <w:rsid w:val="00D43DD8"/>
    <w:rsid w:val="00D43E36"/>
    <w:rsid w:val="00D43EA2"/>
    <w:rsid w:val="00D449E2"/>
    <w:rsid w:val="00D44CC5"/>
    <w:rsid w:val="00D45E1E"/>
    <w:rsid w:val="00D460B5"/>
    <w:rsid w:val="00D47471"/>
    <w:rsid w:val="00D476DB"/>
    <w:rsid w:val="00D50093"/>
    <w:rsid w:val="00D51434"/>
    <w:rsid w:val="00D53618"/>
    <w:rsid w:val="00D5375B"/>
    <w:rsid w:val="00D5442E"/>
    <w:rsid w:val="00D55501"/>
    <w:rsid w:val="00D614BB"/>
    <w:rsid w:val="00D61673"/>
    <w:rsid w:val="00D624D7"/>
    <w:rsid w:val="00D6324F"/>
    <w:rsid w:val="00D64F03"/>
    <w:rsid w:val="00D708A3"/>
    <w:rsid w:val="00D7107B"/>
    <w:rsid w:val="00D71FBD"/>
    <w:rsid w:val="00D740D4"/>
    <w:rsid w:val="00D74A7E"/>
    <w:rsid w:val="00D757B9"/>
    <w:rsid w:val="00D774F8"/>
    <w:rsid w:val="00D77C67"/>
    <w:rsid w:val="00D77CFA"/>
    <w:rsid w:val="00D802C4"/>
    <w:rsid w:val="00D80A29"/>
    <w:rsid w:val="00D80F49"/>
    <w:rsid w:val="00D816D2"/>
    <w:rsid w:val="00D83449"/>
    <w:rsid w:val="00D84D26"/>
    <w:rsid w:val="00D8637B"/>
    <w:rsid w:val="00D878E1"/>
    <w:rsid w:val="00D9141D"/>
    <w:rsid w:val="00D93032"/>
    <w:rsid w:val="00D95310"/>
    <w:rsid w:val="00D973EA"/>
    <w:rsid w:val="00DA0909"/>
    <w:rsid w:val="00DA0B6B"/>
    <w:rsid w:val="00DA4591"/>
    <w:rsid w:val="00DA5191"/>
    <w:rsid w:val="00DA755B"/>
    <w:rsid w:val="00DA7F19"/>
    <w:rsid w:val="00DB0CAA"/>
    <w:rsid w:val="00DB1A1E"/>
    <w:rsid w:val="00DB2740"/>
    <w:rsid w:val="00DB3542"/>
    <w:rsid w:val="00DB37A1"/>
    <w:rsid w:val="00DB3AE5"/>
    <w:rsid w:val="00DB3FDB"/>
    <w:rsid w:val="00DB4998"/>
    <w:rsid w:val="00DB6C06"/>
    <w:rsid w:val="00DB75E3"/>
    <w:rsid w:val="00DC1ECA"/>
    <w:rsid w:val="00DC2B86"/>
    <w:rsid w:val="00DC4227"/>
    <w:rsid w:val="00DC4324"/>
    <w:rsid w:val="00DC7FB8"/>
    <w:rsid w:val="00DD121E"/>
    <w:rsid w:val="00DD1D8C"/>
    <w:rsid w:val="00DD297B"/>
    <w:rsid w:val="00DD463E"/>
    <w:rsid w:val="00DD5185"/>
    <w:rsid w:val="00DD6217"/>
    <w:rsid w:val="00DE036D"/>
    <w:rsid w:val="00DE0439"/>
    <w:rsid w:val="00DE2DF6"/>
    <w:rsid w:val="00DE3EBB"/>
    <w:rsid w:val="00DE6546"/>
    <w:rsid w:val="00DE7331"/>
    <w:rsid w:val="00DE7A08"/>
    <w:rsid w:val="00DE7CA1"/>
    <w:rsid w:val="00DF147F"/>
    <w:rsid w:val="00DF18D9"/>
    <w:rsid w:val="00DF1E1D"/>
    <w:rsid w:val="00DF2237"/>
    <w:rsid w:val="00DF44E9"/>
    <w:rsid w:val="00DF4B10"/>
    <w:rsid w:val="00DF5B08"/>
    <w:rsid w:val="00DF5C05"/>
    <w:rsid w:val="00DF5EBC"/>
    <w:rsid w:val="00DF7EF7"/>
    <w:rsid w:val="00E02AB8"/>
    <w:rsid w:val="00E05AFE"/>
    <w:rsid w:val="00E05FEB"/>
    <w:rsid w:val="00E06FA8"/>
    <w:rsid w:val="00E07AC0"/>
    <w:rsid w:val="00E10BD3"/>
    <w:rsid w:val="00E11140"/>
    <w:rsid w:val="00E114A8"/>
    <w:rsid w:val="00E12910"/>
    <w:rsid w:val="00E12B66"/>
    <w:rsid w:val="00E12BCA"/>
    <w:rsid w:val="00E162E2"/>
    <w:rsid w:val="00E169F3"/>
    <w:rsid w:val="00E17836"/>
    <w:rsid w:val="00E2155C"/>
    <w:rsid w:val="00E2179E"/>
    <w:rsid w:val="00E21CAD"/>
    <w:rsid w:val="00E221A6"/>
    <w:rsid w:val="00E22849"/>
    <w:rsid w:val="00E240BA"/>
    <w:rsid w:val="00E2666C"/>
    <w:rsid w:val="00E27171"/>
    <w:rsid w:val="00E303F2"/>
    <w:rsid w:val="00E31344"/>
    <w:rsid w:val="00E31FED"/>
    <w:rsid w:val="00E3206C"/>
    <w:rsid w:val="00E32B44"/>
    <w:rsid w:val="00E32E48"/>
    <w:rsid w:val="00E3331E"/>
    <w:rsid w:val="00E33750"/>
    <w:rsid w:val="00E34145"/>
    <w:rsid w:val="00E34DD2"/>
    <w:rsid w:val="00E36E2A"/>
    <w:rsid w:val="00E41875"/>
    <w:rsid w:val="00E43457"/>
    <w:rsid w:val="00E4548E"/>
    <w:rsid w:val="00E45D64"/>
    <w:rsid w:val="00E47FAA"/>
    <w:rsid w:val="00E50530"/>
    <w:rsid w:val="00E51246"/>
    <w:rsid w:val="00E52C0D"/>
    <w:rsid w:val="00E52E1B"/>
    <w:rsid w:val="00E5327D"/>
    <w:rsid w:val="00E53C76"/>
    <w:rsid w:val="00E53F99"/>
    <w:rsid w:val="00E546AA"/>
    <w:rsid w:val="00E55382"/>
    <w:rsid w:val="00E56365"/>
    <w:rsid w:val="00E564E2"/>
    <w:rsid w:val="00E61786"/>
    <w:rsid w:val="00E61E99"/>
    <w:rsid w:val="00E62636"/>
    <w:rsid w:val="00E62809"/>
    <w:rsid w:val="00E66362"/>
    <w:rsid w:val="00E663CC"/>
    <w:rsid w:val="00E66A2A"/>
    <w:rsid w:val="00E677C2"/>
    <w:rsid w:val="00E70AD2"/>
    <w:rsid w:val="00E70CAB"/>
    <w:rsid w:val="00E72926"/>
    <w:rsid w:val="00E7450F"/>
    <w:rsid w:val="00E74AFE"/>
    <w:rsid w:val="00E75616"/>
    <w:rsid w:val="00E75732"/>
    <w:rsid w:val="00E75BA0"/>
    <w:rsid w:val="00E75CBB"/>
    <w:rsid w:val="00E804FD"/>
    <w:rsid w:val="00E80755"/>
    <w:rsid w:val="00E808D4"/>
    <w:rsid w:val="00E818D2"/>
    <w:rsid w:val="00E858DE"/>
    <w:rsid w:val="00E8619A"/>
    <w:rsid w:val="00E9210C"/>
    <w:rsid w:val="00E93784"/>
    <w:rsid w:val="00E95A51"/>
    <w:rsid w:val="00EA052A"/>
    <w:rsid w:val="00EA161E"/>
    <w:rsid w:val="00EA2300"/>
    <w:rsid w:val="00EA4078"/>
    <w:rsid w:val="00EA4315"/>
    <w:rsid w:val="00EA5011"/>
    <w:rsid w:val="00EB020A"/>
    <w:rsid w:val="00EB02DB"/>
    <w:rsid w:val="00EB1856"/>
    <w:rsid w:val="00EB1F59"/>
    <w:rsid w:val="00EB3685"/>
    <w:rsid w:val="00EB3CB3"/>
    <w:rsid w:val="00EB4C34"/>
    <w:rsid w:val="00EB5B4F"/>
    <w:rsid w:val="00EB6089"/>
    <w:rsid w:val="00EB6B9E"/>
    <w:rsid w:val="00EB7C9B"/>
    <w:rsid w:val="00EB7D11"/>
    <w:rsid w:val="00EB7E58"/>
    <w:rsid w:val="00EC2032"/>
    <w:rsid w:val="00EC3C96"/>
    <w:rsid w:val="00EC4252"/>
    <w:rsid w:val="00EC43A7"/>
    <w:rsid w:val="00EC546E"/>
    <w:rsid w:val="00EC5B98"/>
    <w:rsid w:val="00EC6595"/>
    <w:rsid w:val="00EC6EFC"/>
    <w:rsid w:val="00EC7934"/>
    <w:rsid w:val="00ED0FC8"/>
    <w:rsid w:val="00ED2183"/>
    <w:rsid w:val="00ED42B7"/>
    <w:rsid w:val="00ED4442"/>
    <w:rsid w:val="00ED4B69"/>
    <w:rsid w:val="00ED5324"/>
    <w:rsid w:val="00ED6557"/>
    <w:rsid w:val="00ED7D68"/>
    <w:rsid w:val="00EE0027"/>
    <w:rsid w:val="00EE0974"/>
    <w:rsid w:val="00EE0FCF"/>
    <w:rsid w:val="00EE4EF3"/>
    <w:rsid w:val="00EE70AA"/>
    <w:rsid w:val="00EF06C3"/>
    <w:rsid w:val="00EF088F"/>
    <w:rsid w:val="00EF0FD2"/>
    <w:rsid w:val="00EF1BE4"/>
    <w:rsid w:val="00EF2517"/>
    <w:rsid w:val="00EF317D"/>
    <w:rsid w:val="00EF38C1"/>
    <w:rsid w:val="00EF42DC"/>
    <w:rsid w:val="00EF55FA"/>
    <w:rsid w:val="00EF65CC"/>
    <w:rsid w:val="00EF696E"/>
    <w:rsid w:val="00F00F07"/>
    <w:rsid w:val="00F00FFC"/>
    <w:rsid w:val="00F01629"/>
    <w:rsid w:val="00F03202"/>
    <w:rsid w:val="00F03B0D"/>
    <w:rsid w:val="00F03FE0"/>
    <w:rsid w:val="00F1056A"/>
    <w:rsid w:val="00F10592"/>
    <w:rsid w:val="00F10D75"/>
    <w:rsid w:val="00F1200F"/>
    <w:rsid w:val="00F141F4"/>
    <w:rsid w:val="00F15149"/>
    <w:rsid w:val="00F16164"/>
    <w:rsid w:val="00F165DA"/>
    <w:rsid w:val="00F16B27"/>
    <w:rsid w:val="00F16BC8"/>
    <w:rsid w:val="00F17612"/>
    <w:rsid w:val="00F20E9C"/>
    <w:rsid w:val="00F223B3"/>
    <w:rsid w:val="00F224C3"/>
    <w:rsid w:val="00F233B8"/>
    <w:rsid w:val="00F23887"/>
    <w:rsid w:val="00F23B58"/>
    <w:rsid w:val="00F24B77"/>
    <w:rsid w:val="00F253B0"/>
    <w:rsid w:val="00F25D7B"/>
    <w:rsid w:val="00F271F8"/>
    <w:rsid w:val="00F2775F"/>
    <w:rsid w:val="00F3173C"/>
    <w:rsid w:val="00F32008"/>
    <w:rsid w:val="00F321EB"/>
    <w:rsid w:val="00F328CF"/>
    <w:rsid w:val="00F35752"/>
    <w:rsid w:val="00F36164"/>
    <w:rsid w:val="00F3647C"/>
    <w:rsid w:val="00F3655F"/>
    <w:rsid w:val="00F372A2"/>
    <w:rsid w:val="00F408B7"/>
    <w:rsid w:val="00F408D9"/>
    <w:rsid w:val="00F40BD4"/>
    <w:rsid w:val="00F40EB7"/>
    <w:rsid w:val="00F42F92"/>
    <w:rsid w:val="00F455CF"/>
    <w:rsid w:val="00F45CD0"/>
    <w:rsid w:val="00F46AE0"/>
    <w:rsid w:val="00F47383"/>
    <w:rsid w:val="00F4776F"/>
    <w:rsid w:val="00F47B7C"/>
    <w:rsid w:val="00F5053B"/>
    <w:rsid w:val="00F5172D"/>
    <w:rsid w:val="00F525CA"/>
    <w:rsid w:val="00F54ECF"/>
    <w:rsid w:val="00F54FFE"/>
    <w:rsid w:val="00F609B5"/>
    <w:rsid w:val="00F6261D"/>
    <w:rsid w:val="00F62E0B"/>
    <w:rsid w:val="00F6676C"/>
    <w:rsid w:val="00F66F38"/>
    <w:rsid w:val="00F70D33"/>
    <w:rsid w:val="00F7134A"/>
    <w:rsid w:val="00F71750"/>
    <w:rsid w:val="00F71930"/>
    <w:rsid w:val="00F7259F"/>
    <w:rsid w:val="00F72E8C"/>
    <w:rsid w:val="00F73545"/>
    <w:rsid w:val="00F74CEE"/>
    <w:rsid w:val="00F75B80"/>
    <w:rsid w:val="00F75CD5"/>
    <w:rsid w:val="00F82022"/>
    <w:rsid w:val="00F82E3B"/>
    <w:rsid w:val="00F82FB8"/>
    <w:rsid w:val="00F8485D"/>
    <w:rsid w:val="00F85B84"/>
    <w:rsid w:val="00F86A33"/>
    <w:rsid w:val="00F90719"/>
    <w:rsid w:val="00F907FC"/>
    <w:rsid w:val="00F90D01"/>
    <w:rsid w:val="00F91249"/>
    <w:rsid w:val="00F91C7A"/>
    <w:rsid w:val="00F91F4B"/>
    <w:rsid w:val="00F92989"/>
    <w:rsid w:val="00F95264"/>
    <w:rsid w:val="00F95519"/>
    <w:rsid w:val="00F9635C"/>
    <w:rsid w:val="00F97D23"/>
    <w:rsid w:val="00F97F38"/>
    <w:rsid w:val="00FA01A0"/>
    <w:rsid w:val="00FA23B3"/>
    <w:rsid w:val="00FA3601"/>
    <w:rsid w:val="00FA566F"/>
    <w:rsid w:val="00FA72DF"/>
    <w:rsid w:val="00FA74C8"/>
    <w:rsid w:val="00FB12D5"/>
    <w:rsid w:val="00FB14DC"/>
    <w:rsid w:val="00FB1700"/>
    <w:rsid w:val="00FB2276"/>
    <w:rsid w:val="00FB228F"/>
    <w:rsid w:val="00FB2958"/>
    <w:rsid w:val="00FB2AA5"/>
    <w:rsid w:val="00FB3DB3"/>
    <w:rsid w:val="00FB446C"/>
    <w:rsid w:val="00FB48CB"/>
    <w:rsid w:val="00FB4B54"/>
    <w:rsid w:val="00FB52C9"/>
    <w:rsid w:val="00FB551D"/>
    <w:rsid w:val="00FB685E"/>
    <w:rsid w:val="00FC12CA"/>
    <w:rsid w:val="00FC1E9E"/>
    <w:rsid w:val="00FC1F61"/>
    <w:rsid w:val="00FC1FBE"/>
    <w:rsid w:val="00FC2496"/>
    <w:rsid w:val="00FC5036"/>
    <w:rsid w:val="00FD04A4"/>
    <w:rsid w:val="00FD0BDA"/>
    <w:rsid w:val="00FD2042"/>
    <w:rsid w:val="00FE1C96"/>
    <w:rsid w:val="00FE339C"/>
    <w:rsid w:val="00FE4796"/>
    <w:rsid w:val="00FE5540"/>
    <w:rsid w:val="00FF0AF4"/>
    <w:rsid w:val="00FF0BEA"/>
    <w:rsid w:val="00FF40C2"/>
    <w:rsid w:val="00FF4B58"/>
    <w:rsid w:val="00FF4B7A"/>
    <w:rsid w:val="00FF4CF6"/>
    <w:rsid w:val="00FF76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4F6B4CE-A3D7-4A03-A209-C1FD4897F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B50AB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A41D89"/>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A41D89"/>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A41D89"/>
    <w:pPr>
      <w:keepNext/>
      <w:spacing w:line="720" w:lineRule="atLeast"/>
      <w:outlineLvl w:val="2"/>
    </w:pPr>
    <w:rPr>
      <w:rFonts w:ascii="Calibri Light" w:eastAsia="新細明體" w:hAnsi="Calibri Light"/>
      <w:b/>
      <w:bCs/>
      <w:sz w:val="36"/>
      <w:szCs w:val="3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character" w:styleId="ad">
    <w:name w:val="Hyperlink"/>
    <w:uiPriority w:val="99"/>
    <w:unhideWhenUsed/>
    <w:rsid w:val="00A41D89"/>
    <w:rPr>
      <w:color w:val="0000FF"/>
      <w:u w:val="single"/>
    </w:rPr>
  </w:style>
  <w:style w:type="paragraph" w:styleId="a9">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rsid w:val="00E21CAD"/>
    <w:pPr>
      <w:tabs>
        <w:tab w:val="right" w:leader="hyphen" w:pos="8490"/>
      </w:tabs>
      <w:ind w:leftChars="0" w:hangingChars="200" w:hanging="200"/>
    </w:pPr>
    <w:rPr>
      <w:b/>
      <w:sz w:val="24"/>
    </w:rPr>
  </w:style>
  <w:style w:type="paragraph" w:styleId="23">
    <w:name w:val="toc 2"/>
    <w:basedOn w:val="a"/>
    <w:next w:val="a"/>
    <w:autoRedefine/>
    <w:uiPriority w:val="39"/>
    <w:rsid w:val="00EB1856"/>
    <w:pPr>
      <w:tabs>
        <w:tab w:val="right" w:leader="hyphen" w:pos="8490"/>
      </w:tabs>
      <w:ind w:leftChars="0" w:left="487" w:rightChars="150" w:right="425" w:hangingChars="200" w:hanging="487"/>
    </w:pPr>
    <w:rPr>
      <w:sz w:val="24"/>
    </w:rPr>
  </w:style>
  <w:style w:type="character" w:customStyle="1" w:styleId="a5">
    <w:name w:val="(一)(二)(三) 字元"/>
    <w:link w:val="a4"/>
    <w:rsid w:val="00A41D89"/>
    <w:rPr>
      <w:rFonts w:ascii="標楷體" w:eastAsia="標楷體"/>
      <w:snapToGrid w:val="0"/>
      <w:kern w:val="2"/>
      <w:sz w:val="28"/>
      <w:szCs w:val="28"/>
    </w:rPr>
  </w:style>
  <w:style w:type="character" w:customStyle="1" w:styleId="1230">
    <w:name w:val="1.2.3. 字元"/>
    <w:link w:val="123"/>
    <w:rsid w:val="00A41D89"/>
    <w:rPr>
      <w:rFonts w:ascii="標楷體" w:eastAsia="標楷體"/>
      <w:snapToGrid w:val="0"/>
      <w:kern w:val="2"/>
      <w:sz w:val="28"/>
      <w:szCs w:val="28"/>
    </w:rPr>
  </w:style>
  <w:style w:type="paragraph" w:styleId="ae">
    <w:name w:val="footnote text"/>
    <w:basedOn w:val="a"/>
    <w:link w:val="af"/>
    <w:uiPriority w:val="99"/>
    <w:unhideWhenUsed/>
    <w:rsid w:val="00A41D89"/>
    <w:pPr>
      <w:snapToGrid w:val="0"/>
      <w:jc w:val="left"/>
    </w:pPr>
    <w:rPr>
      <w:sz w:val="20"/>
      <w:szCs w:val="20"/>
    </w:rPr>
  </w:style>
  <w:style w:type="character" w:customStyle="1" w:styleId="af">
    <w:name w:val="註腳文字 字元"/>
    <w:link w:val="ae"/>
    <w:uiPriority w:val="99"/>
    <w:rsid w:val="00A41D89"/>
    <w:rPr>
      <w:rFonts w:ascii="標楷體" w:eastAsia="標楷體"/>
      <w:snapToGrid w:val="0"/>
      <w:kern w:val="2"/>
    </w:rPr>
  </w:style>
  <w:style w:type="character" w:styleId="af0">
    <w:name w:val="footnote reference"/>
    <w:unhideWhenUsed/>
    <w:rsid w:val="00A41D89"/>
    <w:rPr>
      <w:vertAlign w:val="superscript"/>
    </w:rPr>
  </w:style>
  <w:style w:type="character" w:customStyle="1" w:styleId="141">
    <w:name w:val="第二層(14號字) 字元1"/>
    <w:link w:val="14"/>
    <w:rsid w:val="00A41D89"/>
    <w:rPr>
      <w:rFonts w:ascii="標楷體" w:eastAsia="標楷體"/>
      <w:b/>
      <w:snapToGrid w:val="0"/>
      <w:kern w:val="2"/>
      <w:sz w:val="28"/>
    </w:rPr>
  </w:style>
  <w:style w:type="character" w:customStyle="1" w:styleId="201">
    <w:name w:val="表格內文(20行高) 字元"/>
    <w:link w:val="200"/>
    <w:rsid w:val="00A41D89"/>
    <w:rPr>
      <w:rFonts w:ascii="標楷體" w:eastAsia="標楷體"/>
      <w:snapToGrid w:val="0"/>
      <w:kern w:val="2"/>
      <w:sz w:val="24"/>
      <w:szCs w:val="28"/>
    </w:rPr>
  </w:style>
  <w:style w:type="character" w:customStyle="1" w:styleId="143">
    <w:name w:val="表格內文(14行高) 字元"/>
    <w:link w:val="142"/>
    <w:rsid w:val="00A41D89"/>
    <w:rPr>
      <w:rFonts w:ascii="標楷體" w:eastAsia="標楷體"/>
      <w:snapToGrid w:val="0"/>
      <w:kern w:val="2"/>
      <w:sz w:val="24"/>
      <w:szCs w:val="28"/>
    </w:rPr>
  </w:style>
  <w:style w:type="paragraph" w:styleId="HTML">
    <w:name w:val="HTML Preformatted"/>
    <w:basedOn w:val="a"/>
    <w:link w:val="HTML0"/>
    <w:uiPriority w:val="99"/>
    <w:unhideWhenUsed/>
    <w:rsid w:val="00A41D8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A41D89"/>
    <w:rPr>
      <w:rFonts w:ascii="細明體" w:eastAsia="細明體" w:hAnsi="細明體" w:cs="細明體"/>
      <w:sz w:val="24"/>
      <w:szCs w:val="24"/>
    </w:rPr>
  </w:style>
  <w:style w:type="character" w:customStyle="1" w:styleId="22">
    <w:name w:val="(一)下內文縮2 字元"/>
    <w:link w:val="21"/>
    <w:rsid w:val="00A41D89"/>
    <w:rPr>
      <w:rFonts w:ascii="標楷體" w:eastAsia="標楷體"/>
      <w:snapToGrid w:val="0"/>
      <w:kern w:val="2"/>
      <w:sz w:val="28"/>
      <w:szCs w:val="28"/>
    </w:rPr>
  </w:style>
  <w:style w:type="character" w:customStyle="1" w:styleId="10">
    <w:name w:val="標題 1 字元"/>
    <w:link w:val="1"/>
    <w:uiPriority w:val="9"/>
    <w:rsid w:val="00A41D89"/>
    <w:rPr>
      <w:rFonts w:ascii="Calibri Light" w:eastAsia="新細明體" w:hAnsi="Calibri Light" w:cs="Times New Roman"/>
      <w:b/>
      <w:bCs/>
      <w:snapToGrid w:val="0"/>
      <w:kern w:val="52"/>
      <w:sz w:val="52"/>
      <w:szCs w:val="52"/>
    </w:rPr>
  </w:style>
  <w:style w:type="character" w:customStyle="1" w:styleId="20">
    <w:name w:val="標題 2 字元"/>
    <w:link w:val="2"/>
    <w:uiPriority w:val="9"/>
    <w:semiHidden/>
    <w:rsid w:val="00A41D89"/>
    <w:rPr>
      <w:rFonts w:ascii="Calibri Light" w:eastAsia="新細明體" w:hAnsi="Calibri Light" w:cs="Times New Roman"/>
      <w:b/>
      <w:bCs/>
      <w:snapToGrid w:val="0"/>
      <w:kern w:val="2"/>
      <w:sz w:val="48"/>
      <w:szCs w:val="48"/>
    </w:rPr>
  </w:style>
  <w:style w:type="character" w:customStyle="1" w:styleId="30">
    <w:name w:val="標題 3 字元"/>
    <w:link w:val="3"/>
    <w:uiPriority w:val="9"/>
    <w:semiHidden/>
    <w:rsid w:val="00A41D89"/>
    <w:rPr>
      <w:rFonts w:ascii="Calibri Light" w:eastAsia="新細明體" w:hAnsi="Calibri Light" w:cs="Times New Roman"/>
      <w:b/>
      <w:bCs/>
      <w:snapToGrid w:val="0"/>
      <w:kern w:val="2"/>
      <w:sz w:val="36"/>
      <w:szCs w:val="36"/>
    </w:rPr>
  </w:style>
  <w:style w:type="character" w:customStyle="1" w:styleId="145">
    <w:name w:val="第二層(14號字) 字元"/>
    <w:rsid w:val="006E7E51"/>
    <w:rPr>
      <w:rFonts w:ascii="標楷體" w:eastAsia="標楷體"/>
      <w:b/>
      <w:snapToGrid w:val="0"/>
      <w:kern w:val="2"/>
      <w:sz w:val="28"/>
    </w:rPr>
  </w:style>
  <w:style w:type="table" w:styleId="af1">
    <w:name w:val="Table Grid"/>
    <w:basedOn w:val="a1"/>
    <w:uiPriority w:val="59"/>
    <w:rsid w:val="00BD2CEF"/>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AA3B36"/>
    <w:pPr>
      <w:spacing w:line="240" w:lineRule="auto"/>
    </w:pPr>
    <w:rPr>
      <w:rFonts w:ascii="Calibri Light" w:eastAsia="新細明體" w:hAnsi="Calibri Light"/>
      <w:sz w:val="18"/>
      <w:szCs w:val="18"/>
    </w:rPr>
  </w:style>
  <w:style w:type="character" w:customStyle="1" w:styleId="af3">
    <w:name w:val="註解方塊文字 字元"/>
    <w:link w:val="af2"/>
    <w:uiPriority w:val="99"/>
    <w:semiHidden/>
    <w:rsid w:val="00AA3B36"/>
    <w:rPr>
      <w:rFonts w:ascii="Calibri Light" w:eastAsia="新細明體" w:hAnsi="Calibri Light" w:cs="Times New Roman"/>
      <w:snapToGrid w:val="0"/>
      <w:kern w:val="2"/>
      <w:sz w:val="18"/>
      <w:szCs w:val="18"/>
    </w:rPr>
  </w:style>
  <w:style w:type="paragraph" w:styleId="af4">
    <w:name w:val="footer"/>
    <w:basedOn w:val="a"/>
    <w:link w:val="af5"/>
    <w:uiPriority w:val="99"/>
    <w:semiHidden/>
    <w:unhideWhenUsed/>
    <w:rsid w:val="00EA4315"/>
    <w:pPr>
      <w:tabs>
        <w:tab w:val="center" w:pos="4153"/>
        <w:tab w:val="right" w:pos="8306"/>
      </w:tabs>
      <w:snapToGrid w:val="0"/>
    </w:pPr>
    <w:rPr>
      <w:sz w:val="20"/>
      <w:szCs w:val="20"/>
    </w:rPr>
  </w:style>
  <w:style w:type="character" w:customStyle="1" w:styleId="af5">
    <w:name w:val="頁尾 字元"/>
    <w:link w:val="af4"/>
    <w:uiPriority w:val="99"/>
    <w:semiHidden/>
    <w:rsid w:val="00EA4315"/>
    <w:rPr>
      <w:rFonts w:ascii="標楷體" w:eastAsia="標楷體"/>
      <w:snapToGrid w:val="0"/>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9818">
      <w:bodyDiv w:val="1"/>
      <w:marLeft w:val="0"/>
      <w:marRight w:val="0"/>
      <w:marTop w:val="0"/>
      <w:marBottom w:val="0"/>
      <w:divBdr>
        <w:top w:val="none" w:sz="0" w:space="0" w:color="auto"/>
        <w:left w:val="none" w:sz="0" w:space="0" w:color="auto"/>
        <w:bottom w:val="none" w:sz="0" w:space="0" w:color="auto"/>
        <w:right w:val="none" w:sz="0" w:space="0" w:color="auto"/>
      </w:divBdr>
    </w:div>
    <w:div w:id="27417234">
      <w:bodyDiv w:val="1"/>
      <w:marLeft w:val="0"/>
      <w:marRight w:val="0"/>
      <w:marTop w:val="0"/>
      <w:marBottom w:val="0"/>
      <w:divBdr>
        <w:top w:val="none" w:sz="0" w:space="0" w:color="auto"/>
        <w:left w:val="none" w:sz="0" w:space="0" w:color="auto"/>
        <w:bottom w:val="none" w:sz="0" w:space="0" w:color="auto"/>
        <w:right w:val="none" w:sz="0" w:space="0" w:color="auto"/>
      </w:divBdr>
    </w:div>
    <w:div w:id="46104487">
      <w:bodyDiv w:val="1"/>
      <w:marLeft w:val="0"/>
      <w:marRight w:val="0"/>
      <w:marTop w:val="0"/>
      <w:marBottom w:val="0"/>
      <w:divBdr>
        <w:top w:val="none" w:sz="0" w:space="0" w:color="auto"/>
        <w:left w:val="none" w:sz="0" w:space="0" w:color="auto"/>
        <w:bottom w:val="none" w:sz="0" w:space="0" w:color="auto"/>
        <w:right w:val="none" w:sz="0" w:space="0" w:color="auto"/>
      </w:divBdr>
    </w:div>
    <w:div w:id="79720192">
      <w:bodyDiv w:val="1"/>
      <w:marLeft w:val="0"/>
      <w:marRight w:val="0"/>
      <w:marTop w:val="0"/>
      <w:marBottom w:val="0"/>
      <w:divBdr>
        <w:top w:val="none" w:sz="0" w:space="0" w:color="auto"/>
        <w:left w:val="none" w:sz="0" w:space="0" w:color="auto"/>
        <w:bottom w:val="none" w:sz="0" w:space="0" w:color="auto"/>
        <w:right w:val="none" w:sz="0" w:space="0" w:color="auto"/>
      </w:divBdr>
    </w:div>
    <w:div w:id="85467219">
      <w:bodyDiv w:val="1"/>
      <w:marLeft w:val="0"/>
      <w:marRight w:val="0"/>
      <w:marTop w:val="0"/>
      <w:marBottom w:val="0"/>
      <w:divBdr>
        <w:top w:val="none" w:sz="0" w:space="0" w:color="auto"/>
        <w:left w:val="none" w:sz="0" w:space="0" w:color="auto"/>
        <w:bottom w:val="none" w:sz="0" w:space="0" w:color="auto"/>
        <w:right w:val="none" w:sz="0" w:space="0" w:color="auto"/>
      </w:divBdr>
    </w:div>
    <w:div w:id="153228623">
      <w:bodyDiv w:val="1"/>
      <w:marLeft w:val="0"/>
      <w:marRight w:val="0"/>
      <w:marTop w:val="0"/>
      <w:marBottom w:val="0"/>
      <w:divBdr>
        <w:top w:val="none" w:sz="0" w:space="0" w:color="auto"/>
        <w:left w:val="none" w:sz="0" w:space="0" w:color="auto"/>
        <w:bottom w:val="none" w:sz="0" w:space="0" w:color="auto"/>
        <w:right w:val="none" w:sz="0" w:space="0" w:color="auto"/>
      </w:divBdr>
    </w:div>
    <w:div w:id="347100310">
      <w:bodyDiv w:val="1"/>
      <w:marLeft w:val="0"/>
      <w:marRight w:val="0"/>
      <w:marTop w:val="0"/>
      <w:marBottom w:val="0"/>
      <w:divBdr>
        <w:top w:val="none" w:sz="0" w:space="0" w:color="auto"/>
        <w:left w:val="none" w:sz="0" w:space="0" w:color="auto"/>
        <w:bottom w:val="none" w:sz="0" w:space="0" w:color="auto"/>
        <w:right w:val="none" w:sz="0" w:space="0" w:color="auto"/>
      </w:divBdr>
    </w:div>
    <w:div w:id="373775994">
      <w:bodyDiv w:val="1"/>
      <w:marLeft w:val="0"/>
      <w:marRight w:val="0"/>
      <w:marTop w:val="0"/>
      <w:marBottom w:val="0"/>
      <w:divBdr>
        <w:top w:val="none" w:sz="0" w:space="0" w:color="auto"/>
        <w:left w:val="none" w:sz="0" w:space="0" w:color="auto"/>
        <w:bottom w:val="none" w:sz="0" w:space="0" w:color="auto"/>
        <w:right w:val="none" w:sz="0" w:space="0" w:color="auto"/>
      </w:divBdr>
    </w:div>
    <w:div w:id="409618141">
      <w:bodyDiv w:val="1"/>
      <w:marLeft w:val="0"/>
      <w:marRight w:val="0"/>
      <w:marTop w:val="0"/>
      <w:marBottom w:val="0"/>
      <w:divBdr>
        <w:top w:val="none" w:sz="0" w:space="0" w:color="auto"/>
        <w:left w:val="none" w:sz="0" w:space="0" w:color="auto"/>
        <w:bottom w:val="none" w:sz="0" w:space="0" w:color="auto"/>
        <w:right w:val="none" w:sz="0" w:space="0" w:color="auto"/>
      </w:divBdr>
    </w:div>
    <w:div w:id="551770623">
      <w:bodyDiv w:val="1"/>
      <w:marLeft w:val="0"/>
      <w:marRight w:val="0"/>
      <w:marTop w:val="0"/>
      <w:marBottom w:val="0"/>
      <w:divBdr>
        <w:top w:val="none" w:sz="0" w:space="0" w:color="auto"/>
        <w:left w:val="none" w:sz="0" w:space="0" w:color="auto"/>
        <w:bottom w:val="none" w:sz="0" w:space="0" w:color="auto"/>
        <w:right w:val="none" w:sz="0" w:space="0" w:color="auto"/>
      </w:divBdr>
    </w:div>
    <w:div w:id="662666274">
      <w:bodyDiv w:val="1"/>
      <w:marLeft w:val="0"/>
      <w:marRight w:val="0"/>
      <w:marTop w:val="0"/>
      <w:marBottom w:val="0"/>
      <w:divBdr>
        <w:top w:val="none" w:sz="0" w:space="0" w:color="auto"/>
        <w:left w:val="none" w:sz="0" w:space="0" w:color="auto"/>
        <w:bottom w:val="none" w:sz="0" w:space="0" w:color="auto"/>
        <w:right w:val="none" w:sz="0" w:space="0" w:color="auto"/>
      </w:divBdr>
    </w:div>
    <w:div w:id="778793706">
      <w:bodyDiv w:val="1"/>
      <w:marLeft w:val="0"/>
      <w:marRight w:val="0"/>
      <w:marTop w:val="0"/>
      <w:marBottom w:val="0"/>
      <w:divBdr>
        <w:top w:val="none" w:sz="0" w:space="0" w:color="auto"/>
        <w:left w:val="none" w:sz="0" w:space="0" w:color="auto"/>
        <w:bottom w:val="none" w:sz="0" w:space="0" w:color="auto"/>
        <w:right w:val="none" w:sz="0" w:space="0" w:color="auto"/>
      </w:divBdr>
    </w:div>
    <w:div w:id="899098207">
      <w:bodyDiv w:val="1"/>
      <w:marLeft w:val="0"/>
      <w:marRight w:val="0"/>
      <w:marTop w:val="0"/>
      <w:marBottom w:val="0"/>
      <w:divBdr>
        <w:top w:val="none" w:sz="0" w:space="0" w:color="auto"/>
        <w:left w:val="none" w:sz="0" w:space="0" w:color="auto"/>
        <w:bottom w:val="none" w:sz="0" w:space="0" w:color="auto"/>
        <w:right w:val="none" w:sz="0" w:space="0" w:color="auto"/>
      </w:divBdr>
    </w:div>
    <w:div w:id="1354918167">
      <w:bodyDiv w:val="1"/>
      <w:marLeft w:val="0"/>
      <w:marRight w:val="0"/>
      <w:marTop w:val="0"/>
      <w:marBottom w:val="0"/>
      <w:divBdr>
        <w:top w:val="none" w:sz="0" w:space="0" w:color="auto"/>
        <w:left w:val="none" w:sz="0" w:space="0" w:color="auto"/>
        <w:bottom w:val="none" w:sz="0" w:space="0" w:color="auto"/>
        <w:right w:val="none" w:sz="0" w:space="0" w:color="auto"/>
      </w:divBdr>
    </w:div>
    <w:div w:id="1357078374">
      <w:bodyDiv w:val="1"/>
      <w:marLeft w:val="0"/>
      <w:marRight w:val="0"/>
      <w:marTop w:val="0"/>
      <w:marBottom w:val="0"/>
      <w:divBdr>
        <w:top w:val="none" w:sz="0" w:space="0" w:color="auto"/>
        <w:left w:val="none" w:sz="0" w:space="0" w:color="auto"/>
        <w:bottom w:val="none" w:sz="0" w:space="0" w:color="auto"/>
        <w:right w:val="none" w:sz="0" w:space="0" w:color="auto"/>
      </w:divBdr>
    </w:div>
    <w:div w:id="1803305309">
      <w:bodyDiv w:val="1"/>
      <w:marLeft w:val="0"/>
      <w:marRight w:val="0"/>
      <w:marTop w:val="0"/>
      <w:marBottom w:val="0"/>
      <w:divBdr>
        <w:top w:val="none" w:sz="0" w:space="0" w:color="auto"/>
        <w:left w:val="none" w:sz="0" w:space="0" w:color="auto"/>
        <w:bottom w:val="none" w:sz="0" w:space="0" w:color="auto"/>
        <w:right w:val="none" w:sz="0" w:space="0" w:color="auto"/>
      </w:divBdr>
    </w:div>
    <w:div w:id="211238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s://www.unepfi.org/climate-change/net-zero-export-credit-agencies/&#65292;&#26597;&#38321;&#26085;&#26399;113&#24180;11&#26376;18" TargetMode="External"/><Relationship Id="rId2" Type="http://schemas.openxmlformats.org/officeDocument/2006/relationships/hyperlink" Target="https://newsouthboundpolicy.trade.gov.tw/&#12290;&#26597;&#35426;&#26085;&#26399;113" TargetMode="External"/><Relationship Id="rId1" Type="http://schemas.openxmlformats.org/officeDocument/2006/relationships/hyperlink" Target="https://newsouthboundpolicy.trade.gov.tw/Content/Download/%E6%96%B0%E5%8D%97%E5%90%91%E6%94%BF%E7%AD%96%E5%B7%A5%E4%BD%9C%E8%A8%88%E7%95%AB.pdf&#12290;&#26597;&#38321;&#26085;&#26399;&#65306;113" TargetMode="External"/><Relationship Id="rId4" Type="http://schemas.openxmlformats.org/officeDocument/2006/relationships/hyperlink" Target="https://www.jcic.org.tw/main_member/fileRename.aspx?uid=1627&amp;fid=4640&amp;kid=2&#12290;&#26597;&#38321;&#26085;&#26399;113&#24180;11&#26376;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Lillian0911\Doc3.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5906F7-B8F4-4055-B074-F756220C1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Doc3.dot</Template>
  <TotalTime>0</TotalTime>
  <Pages>3</Pages>
  <Words>2464</Words>
  <Characters>14045</Characters>
  <Application>Microsoft Office Word</Application>
  <DocSecurity>0</DocSecurity>
  <Lines>117</Lines>
  <Paragraphs>32</Paragraphs>
  <ScaleCrop>false</ScaleCrop>
  <Company>HOME</Company>
  <LinksUpToDate>false</LinksUpToDate>
  <CharactersWithSpaces>16477</CharactersWithSpaces>
  <SharedDoc>false</SharedDoc>
  <HLinks>
    <vt:vector size="54" baseType="variant">
      <vt:variant>
        <vt:i4>1507391</vt:i4>
      </vt:variant>
      <vt:variant>
        <vt:i4>26</vt:i4>
      </vt:variant>
      <vt:variant>
        <vt:i4>0</vt:i4>
      </vt:variant>
      <vt:variant>
        <vt:i4>5</vt:i4>
      </vt:variant>
      <vt:variant>
        <vt:lpwstr/>
      </vt:variant>
      <vt:variant>
        <vt:lpwstr>_Toc182991507</vt:lpwstr>
      </vt:variant>
      <vt:variant>
        <vt:i4>1507391</vt:i4>
      </vt:variant>
      <vt:variant>
        <vt:i4>20</vt:i4>
      </vt:variant>
      <vt:variant>
        <vt:i4>0</vt:i4>
      </vt:variant>
      <vt:variant>
        <vt:i4>5</vt:i4>
      </vt:variant>
      <vt:variant>
        <vt:lpwstr/>
      </vt:variant>
      <vt:variant>
        <vt:lpwstr>_Toc182991506</vt:lpwstr>
      </vt:variant>
      <vt:variant>
        <vt:i4>1507391</vt:i4>
      </vt:variant>
      <vt:variant>
        <vt:i4>14</vt:i4>
      </vt:variant>
      <vt:variant>
        <vt:i4>0</vt:i4>
      </vt:variant>
      <vt:variant>
        <vt:i4>5</vt:i4>
      </vt:variant>
      <vt:variant>
        <vt:lpwstr/>
      </vt:variant>
      <vt:variant>
        <vt:lpwstr>_Toc182991505</vt:lpwstr>
      </vt:variant>
      <vt:variant>
        <vt:i4>1507391</vt:i4>
      </vt:variant>
      <vt:variant>
        <vt:i4>8</vt:i4>
      </vt:variant>
      <vt:variant>
        <vt:i4>0</vt:i4>
      </vt:variant>
      <vt:variant>
        <vt:i4>5</vt:i4>
      </vt:variant>
      <vt:variant>
        <vt:lpwstr/>
      </vt:variant>
      <vt:variant>
        <vt:lpwstr>_Toc182991504</vt:lpwstr>
      </vt:variant>
      <vt:variant>
        <vt:i4>1507391</vt:i4>
      </vt:variant>
      <vt:variant>
        <vt:i4>2</vt:i4>
      </vt:variant>
      <vt:variant>
        <vt:i4>0</vt:i4>
      </vt:variant>
      <vt:variant>
        <vt:i4>5</vt:i4>
      </vt:variant>
      <vt:variant>
        <vt:lpwstr/>
      </vt:variant>
      <vt:variant>
        <vt:lpwstr>_Toc182991503</vt:lpwstr>
      </vt:variant>
      <vt:variant>
        <vt:i4>-1663998634</vt:i4>
      </vt:variant>
      <vt:variant>
        <vt:i4>9</vt:i4>
      </vt:variant>
      <vt:variant>
        <vt:i4>0</vt:i4>
      </vt:variant>
      <vt:variant>
        <vt:i4>5</vt:i4>
      </vt:variant>
      <vt:variant>
        <vt:lpwstr>https://www.jcic.org.tw/main_member/fileRename.aspx?uid=1627&amp;fid=4640&amp;kid=2。查閱日期113年11月15</vt:lpwstr>
      </vt:variant>
      <vt:variant>
        <vt:lpwstr/>
      </vt:variant>
      <vt:variant>
        <vt:i4>1698124692</vt:i4>
      </vt:variant>
      <vt:variant>
        <vt:i4>6</vt:i4>
      </vt:variant>
      <vt:variant>
        <vt:i4>0</vt:i4>
      </vt:variant>
      <vt:variant>
        <vt:i4>5</vt:i4>
      </vt:variant>
      <vt:variant>
        <vt:lpwstr>https://www.unepfi.org/climate-change/net-zero-export-credit-agencies/，查閱日期113年11月18</vt:lpwstr>
      </vt:variant>
      <vt:variant>
        <vt:lpwstr/>
      </vt:variant>
      <vt:variant>
        <vt:i4>-586546619</vt:i4>
      </vt:variant>
      <vt:variant>
        <vt:i4>3</vt:i4>
      </vt:variant>
      <vt:variant>
        <vt:i4>0</vt:i4>
      </vt:variant>
      <vt:variant>
        <vt:i4>5</vt:i4>
      </vt:variant>
      <vt:variant>
        <vt:lpwstr>https://newsouthboundpolicy.trade.gov.tw/。查詢日期113</vt:lpwstr>
      </vt:variant>
      <vt:variant>
        <vt:lpwstr/>
      </vt:variant>
      <vt:variant>
        <vt:i4>-1030423169</vt:i4>
      </vt:variant>
      <vt:variant>
        <vt:i4>0</vt:i4>
      </vt:variant>
      <vt:variant>
        <vt:i4>0</vt:i4>
      </vt:variant>
      <vt:variant>
        <vt:i4>5</vt:i4>
      </vt:variant>
      <vt:variant>
        <vt:lpwstr>https://newsouthboundpolicy.trade.gov.tw/Content/Download/%E6%96%B0%E5%8D%97%E5%90%91%E6%94%BF%E7%AD%96%E5%B7%A5%E4%BD%9C%E8%A8%88%E7%95%AB.pdf。查閱日期：113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cp:lastModifiedBy>Administrator</cp:lastModifiedBy>
  <cp:revision>2</cp:revision>
  <cp:lastPrinted>2024-11-18T03:36:00Z</cp:lastPrinted>
  <dcterms:created xsi:type="dcterms:W3CDTF">2024-11-21T03:29:00Z</dcterms:created>
  <dcterms:modified xsi:type="dcterms:W3CDTF">2024-11-21T03:29:00Z</dcterms:modified>
</cp:coreProperties>
</file>