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2068" w:rsidRPr="00E608C5" w:rsidRDefault="00012068" w:rsidP="00012068">
      <w:pPr>
        <w:pStyle w:val="a9"/>
      </w:pPr>
      <w:bookmarkStart w:id="0" w:name="_GoBack"/>
      <w:bookmarkEnd w:id="0"/>
      <w:r w:rsidRPr="00FE7D49">
        <w:rPr>
          <w:rFonts w:hint="eastAsia"/>
          <w:w w:val="105"/>
        </w:rPr>
        <w:t>核能發電後端營運基金</w:t>
      </w:r>
      <w:r w:rsidR="00C26BC6">
        <w:rPr>
          <w:rFonts w:hint="eastAsia"/>
          <w:w w:val="105"/>
        </w:rPr>
        <w:t>114</w:t>
      </w:r>
      <w:r w:rsidRPr="00FE7D49">
        <w:rPr>
          <w:rFonts w:hint="eastAsia"/>
          <w:w w:val="105"/>
        </w:rPr>
        <w:t>年度預算評估報告</w:t>
      </w:r>
    </w:p>
    <w:p w:rsidR="00012068" w:rsidRDefault="00012068" w:rsidP="00012068">
      <w:pPr>
        <w:pStyle w:val="a7"/>
        <w:ind w:firstLine="566"/>
        <w:rPr>
          <w:rFonts w:hAnsi="標楷體"/>
        </w:rPr>
      </w:pPr>
      <w:r w:rsidRPr="00DD04C1">
        <w:rPr>
          <w:rFonts w:hint="eastAsia"/>
          <w:color w:val="000000"/>
        </w:rPr>
        <w:t>核能發電後端營運基金</w:t>
      </w:r>
      <w:r>
        <w:rPr>
          <w:rFonts w:hint="eastAsia"/>
          <w:color w:val="000000"/>
        </w:rPr>
        <w:t>(以下簡稱</w:t>
      </w:r>
      <w:r w:rsidRPr="0060269D">
        <w:rPr>
          <w:rFonts w:hint="eastAsia"/>
          <w:color w:val="000000"/>
        </w:rPr>
        <w:t>核後端基金</w:t>
      </w:r>
      <w:r>
        <w:rPr>
          <w:rFonts w:hint="eastAsia"/>
        </w:rPr>
        <w:t>)</w:t>
      </w:r>
      <w:r w:rsidR="00C26BC6">
        <w:rPr>
          <w:rFonts w:hint="eastAsia"/>
        </w:rPr>
        <w:t>114</w:t>
      </w:r>
      <w:r>
        <w:rPr>
          <w:rFonts w:hint="eastAsia"/>
        </w:rPr>
        <w:t>年度預算案編列基金來源</w:t>
      </w:r>
      <w:r w:rsidR="009239BF">
        <w:rPr>
          <w:rFonts w:hint="eastAsia"/>
        </w:rPr>
        <w:t>4</w:t>
      </w:r>
      <w:r w:rsidR="009239BF">
        <w:t>23</w:t>
      </w:r>
      <w:r w:rsidRPr="009B5BA0">
        <w:rPr>
          <w:rFonts w:hint="eastAsia"/>
        </w:rPr>
        <w:t>億</w:t>
      </w:r>
      <w:r w:rsidR="009239BF">
        <w:rPr>
          <w:rFonts w:hint="eastAsia"/>
        </w:rPr>
        <w:t>8</w:t>
      </w:r>
      <w:r w:rsidR="009239BF">
        <w:t>,185</w:t>
      </w:r>
      <w:r w:rsidRPr="009B5BA0">
        <w:rPr>
          <w:rFonts w:hint="eastAsia"/>
        </w:rPr>
        <w:t>萬</w:t>
      </w:r>
      <w:r w:rsidR="009239BF">
        <w:rPr>
          <w:rFonts w:hint="eastAsia"/>
        </w:rPr>
        <w:t>7</w:t>
      </w:r>
      <w:r w:rsidRPr="009B5BA0">
        <w:rPr>
          <w:rFonts w:hint="eastAsia"/>
        </w:rPr>
        <w:t>千元，基金用途</w:t>
      </w:r>
      <w:r w:rsidR="003968DA">
        <w:rPr>
          <w:rFonts w:hint="eastAsia"/>
        </w:rPr>
        <w:t>7</w:t>
      </w:r>
      <w:r w:rsidR="003968DA">
        <w:t>9</w:t>
      </w:r>
      <w:r w:rsidRPr="009B5BA0">
        <w:rPr>
          <w:rFonts w:hint="eastAsia"/>
        </w:rPr>
        <w:t>億</w:t>
      </w:r>
      <w:r w:rsidR="003968DA">
        <w:rPr>
          <w:rFonts w:hint="eastAsia"/>
        </w:rPr>
        <w:t>9</w:t>
      </w:r>
      <w:r w:rsidR="003968DA">
        <w:t>,064</w:t>
      </w:r>
      <w:r w:rsidRPr="009B5BA0">
        <w:rPr>
          <w:rFonts w:hint="eastAsia"/>
        </w:rPr>
        <w:t>萬</w:t>
      </w:r>
      <w:r w:rsidR="003968DA">
        <w:rPr>
          <w:rFonts w:hint="eastAsia"/>
        </w:rPr>
        <w:t>9</w:t>
      </w:r>
      <w:r w:rsidRPr="009B5BA0">
        <w:rPr>
          <w:rFonts w:hint="eastAsia"/>
        </w:rPr>
        <w:t>千元，本期賸餘</w:t>
      </w:r>
      <w:r w:rsidR="003968DA">
        <w:rPr>
          <w:rFonts w:hint="eastAsia"/>
        </w:rPr>
        <w:t>3</w:t>
      </w:r>
      <w:r w:rsidR="003968DA">
        <w:t>43</w:t>
      </w:r>
      <w:r w:rsidRPr="009B5BA0">
        <w:rPr>
          <w:rFonts w:hint="eastAsia"/>
        </w:rPr>
        <w:t>億</w:t>
      </w:r>
      <w:r w:rsidR="003968DA">
        <w:rPr>
          <w:rFonts w:hint="eastAsia"/>
        </w:rPr>
        <w:t>9</w:t>
      </w:r>
      <w:r w:rsidR="003968DA">
        <w:t>,120</w:t>
      </w:r>
      <w:r w:rsidRPr="009B5BA0">
        <w:rPr>
          <w:rFonts w:hint="eastAsia"/>
        </w:rPr>
        <w:t>萬</w:t>
      </w:r>
      <w:r w:rsidR="003968DA">
        <w:rPr>
          <w:rFonts w:hint="eastAsia"/>
        </w:rPr>
        <w:t>8</w:t>
      </w:r>
      <w:r>
        <w:rPr>
          <w:rFonts w:hint="eastAsia"/>
        </w:rPr>
        <w:t>千</w:t>
      </w:r>
      <w:r w:rsidRPr="009B5BA0">
        <w:rPr>
          <w:rFonts w:hint="eastAsia"/>
        </w:rPr>
        <w:t>元，較11</w:t>
      </w:r>
      <w:r w:rsidR="003968DA">
        <w:t>3</w:t>
      </w:r>
      <w:r w:rsidRPr="009B5BA0">
        <w:rPr>
          <w:rFonts w:hint="eastAsia"/>
        </w:rPr>
        <w:t>年度預算賸餘</w:t>
      </w:r>
      <w:r>
        <w:rPr>
          <w:rFonts w:hint="eastAsia"/>
        </w:rPr>
        <w:t>增加</w:t>
      </w:r>
      <w:r w:rsidR="003968DA">
        <w:rPr>
          <w:rFonts w:hint="eastAsia"/>
        </w:rPr>
        <w:t>1</w:t>
      </w:r>
      <w:r w:rsidR="003968DA">
        <w:t>40</w:t>
      </w:r>
      <w:r w:rsidRPr="009B5BA0">
        <w:rPr>
          <w:rFonts w:hint="eastAsia"/>
        </w:rPr>
        <w:t>億</w:t>
      </w:r>
      <w:r w:rsidR="003968DA">
        <w:rPr>
          <w:rFonts w:hint="eastAsia"/>
        </w:rPr>
        <w:t>6</w:t>
      </w:r>
      <w:r w:rsidR="003968DA">
        <w:t>,879</w:t>
      </w:r>
      <w:r w:rsidRPr="009B5BA0">
        <w:rPr>
          <w:rFonts w:hint="eastAsia"/>
        </w:rPr>
        <w:t>萬</w:t>
      </w:r>
      <w:r w:rsidR="003968DA">
        <w:rPr>
          <w:rFonts w:hint="eastAsia"/>
        </w:rPr>
        <w:t>3</w:t>
      </w:r>
      <w:r w:rsidRPr="009B5BA0">
        <w:rPr>
          <w:rFonts w:hint="eastAsia"/>
        </w:rPr>
        <w:t>千元</w:t>
      </w:r>
      <w:r w:rsidR="003968DA" w:rsidRPr="009B5BA0">
        <w:rPr>
          <w:rFonts w:hint="eastAsia"/>
        </w:rPr>
        <w:t>（</w:t>
      </w:r>
      <w:r w:rsidR="003968DA">
        <w:rPr>
          <w:rFonts w:hint="eastAsia"/>
        </w:rPr>
        <w:t>增</w:t>
      </w:r>
      <w:r w:rsidR="003968DA" w:rsidRPr="009B5BA0">
        <w:rPr>
          <w:rFonts w:hint="eastAsia"/>
        </w:rPr>
        <w:t>幅</w:t>
      </w:r>
      <w:r w:rsidR="003968DA">
        <w:rPr>
          <w:rFonts w:hint="eastAsia"/>
        </w:rPr>
        <w:t>6</w:t>
      </w:r>
      <w:r w:rsidR="003968DA">
        <w:t>9.23</w:t>
      </w:r>
      <w:r w:rsidR="003968DA" w:rsidRPr="009B5BA0">
        <w:rPr>
          <w:rFonts w:hint="eastAsia"/>
        </w:rPr>
        <w:t>%）</w:t>
      </w:r>
      <w:r w:rsidRPr="009B5BA0">
        <w:rPr>
          <w:rFonts w:hint="eastAsia"/>
        </w:rPr>
        <w:t>。</w:t>
      </w:r>
      <w:r>
        <w:rPr>
          <w:rFonts w:hint="eastAsia"/>
        </w:rPr>
        <w:t>謹</w:t>
      </w:r>
      <w:r w:rsidRPr="0007200A">
        <w:rPr>
          <w:rFonts w:hint="eastAsia"/>
        </w:rPr>
        <w:t>就</w:t>
      </w:r>
      <w:r>
        <w:rPr>
          <w:rFonts w:hint="eastAsia"/>
        </w:rPr>
        <w:t>核後端基金</w:t>
      </w:r>
      <w:r w:rsidR="00C26BC6">
        <w:rPr>
          <w:rFonts w:hint="eastAsia"/>
        </w:rPr>
        <w:t>114</w:t>
      </w:r>
      <w:r>
        <w:rPr>
          <w:rFonts w:hint="eastAsia"/>
        </w:rPr>
        <w:t>年度</w:t>
      </w:r>
      <w:r w:rsidRPr="0007200A">
        <w:rPr>
          <w:rFonts w:hint="eastAsia"/>
        </w:rPr>
        <w:t>預算</w:t>
      </w:r>
      <w:r>
        <w:rPr>
          <w:rFonts w:hint="eastAsia"/>
        </w:rPr>
        <w:t>案</w:t>
      </w:r>
      <w:r w:rsidRPr="0007200A">
        <w:rPr>
          <w:rFonts w:hint="eastAsia"/>
        </w:rPr>
        <w:t>評估如</w:t>
      </w:r>
      <w:r>
        <w:rPr>
          <w:rFonts w:hint="eastAsia"/>
        </w:rPr>
        <w:t>下</w:t>
      </w:r>
      <w:r>
        <w:rPr>
          <w:rFonts w:hAnsi="標楷體" w:hint="eastAsia"/>
        </w:rPr>
        <w:t>：</w:t>
      </w:r>
    </w:p>
    <w:p w:rsidR="00F17A2F" w:rsidRPr="00065B87" w:rsidRDefault="00A42BD7" w:rsidP="00F17A2F">
      <w:pPr>
        <w:pStyle w:val="14"/>
        <w:ind w:left="567" w:hanging="567"/>
        <w:rPr>
          <w:rFonts w:hint="eastAsia"/>
        </w:rPr>
      </w:pPr>
      <w:bookmarkStart w:id="1" w:name="_Toc117244439"/>
      <w:bookmarkStart w:id="2" w:name="_Toc180742323"/>
      <w:r>
        <w:rPr>
          <w:rFonts w:hint="eastAsia"/>
        </w:rPr>
        <w:t>二、</w:t>
      </w:r>
      <w:bookmarkStart w:id="3" w:name="_Toc370836745"/>
      <w:r w:rsidR="00F658B1">
        <w:rPr>
          <w:rFonts w:hint="eastAsia"/>
        </w:rPr>
        <w:t>迄</w:t>
      </w:r>
      <w:r w:rsidR="00C42D95">
        <w:rPr>
          <w:rFonts w:hint="eastAsia"/>
        </w:rPr>
        <w:t>至1</w:t>
      </w:r>
      <w:r w:rsidR="00C42D95">
        <w:t>13</w:t>
      </w:r>
      <w:r w:rsidR="00C42D95">
        <w:rPr>
          <w:rFonts w:hint="eastAsia"/>
        </w:rPr>
        <w:t>年9月底，</w:t>
      </w:r>
      <w:r w:rsidR="00F658B1">
        <w:rPr>
          <w:rFonts w:hint="eastAsia"/>
        </w:rPr>
        <w:t>尚</w:t>
      </w:r>
      <w:r w:rsidR="00C42D95">
        <w:rPr>
          <w:rFonts w:hint="eastAsia"/>
        </w:rPr>
        <w:t>未與蘭嶼鄉公所</w:t>
      </w:r>
      <w:r w:rsidR="00F658B1">
        <w:rPr>
          <w:rFonts w:hint="eastAsia"/>
        </w:rPr>
        <w:t>簽訂</w:t>
      </w:r>
      <w:r w:rsidR="00C42D95">
        <w:rPr>
          <w:rFonts w:hint="eastAsia"/>
        </w:rPr>
        <w:t>蘭</w:t>
      </w:r>
      <w:r w:rsidR="00C42D95" w:rsidRPr="00214A25">
        <w:rPr>
          <w:rFonts w:hint="eastAsia"/>
        </w:rPr>
        <w:t>嶼</w:t>
      </w:r>
      <w:r w:rsidR="00C42D95">
        <w:rPr>
          <w:rFonts w:hint="eastAsia"/>
        </w:rPr>
        <w:t>低放</w:t>
      </w:r>
      <w:r w:rsidR="00C42D95" w:rsidRPr="00214A25">
        <w:rPr>
          <w:rFonts w:hint="eastAsia"/>
        </w:rPr>
        <w:t>貯存場</w:t>
      </w:r>
      <w:r w:rsidR="00C42D95" w:rsidRPr="00BA6CBE">
        <w:rPr>
          <w:rFonts w:hAnsi="標楷體" w:cs="細明體" w:hint="eastAsia"/>
        </w:rPr>
        <w:t>土地</w:t>
      </w:r>
      <w:r w:rsidR="00C42D95">
        <w:rPr>
          <w:rFonts w:hint="eastAsia"/>
        </w:rPr>
        <w:t>第八租期(</w:t>
      </w:r>
      <w:r w:rsidR="00C42D95">
        <w:t>113</w:t>
      </w:r>
      <w:r w:rsidR="00C42D95">
        <w:rPr>
          <w:rFonts w:hint="eastAsia"/>
        </w:rPr>
        <w:t>至1</w:t>
      </w:r>
      <w:r w:rsidR="00C42D95">
        <w:t>15</w:t>
      </w:r>
      <w:r w:rsidR="00C42D95">
        <w:rPr>
          <w:rFonts w:hint="eastAsia"/>
        </w:rPr>
        <w:t>年度)</w:t>
      </w:r>
      <w:r w:rsidR="00C42D95">
        <w:rPr>
          <w:rFonts w:hAnsi="標楷體" w:hint="eastAsia"/>
        </w:rPr>
        <w:t>契約</w:t>
      </w:r>
      <w:r w:rsidR="00C42D95">
        <w:rPr>
          <w:rFonts w:hint="eastAsia"/>
        </w:rPr>
        <w:t>，允宜本於</w:t>
      </w:r>
      <w:r w:rsidR="00C42D95" w:rsidRPr="00C35AE2">
        <w:rPr>
          <w:rFonts w:hint="eastAsia"/>
        </w:rPr>
        <w:t>回饋金之意旨</w:t>
      </w:r>
      <w:r w:rsidR="00C42D95">
        <w:rPr>
          <w:rFonts w:hint="eastAsia"/>
        </w:rPr>
        <w:t>及相關規範積極辦理，以利後</w:t>
      </w:r>
      <w:r w:rsidR="00516DA1">
        <w:rPr>
          <w:rFonts w:hAnsi="標楷體" w:hint="eastAsia"/>
        </w:rPr>
        <w:t>續辦理低放射性廢棄物貯存作業</w:t>
      </w:r>
      <w:bookmarkEnd w:id="2"/>
    </w:p>
    <w:bookmarkEnd w:id="3"/>
    <w:p w:rsidR="00F17A2F" w:rsidRDefault="00F17A2F" w:rsidP="00F17A2F">
      <w:pPr>
        <w:ind w:left="566" w:firstLine="566"/>
      </w:pPr>
      <w:r>
        <w:rPr>
          <w:rFonts w:hint="eastAsia"/>
        </w:rPr>
        <w:t>核後端基金114年度預算案於「低放射性廢棄物處理及貯存計畫」</w:t>
      </w:r>
      <w:r w:rsidR="003B6A4F">
        <w:rPr>
          <w:rFonts w:hint="eastAsia"/>
        </w:rPr>
        <w:t>項下「補(協)助政府機關(構)」</w:t>
      </w:r>
      <w:r>
        <w:rPr>
          <w:rFonts w:hint="eastAsia"/>
        </w:rPr>
        <w:t>編列</w:t>
      </w:r>
      <w:r w:rsidR="00E0778D">
        <w:rPr>
          <w:rFonts w:hint="eastAsia"/>
        </w:rPr>
        <w:t>「</w:t>
      </w:r>
      <w:r w:rsidR="003B6A4F">
        <w:rPr>
          <w:rFonts w:hint="eastAsia"/>
        </w:rPr>
        <w:t>蘭嶼低放貯存場土地續租配套回饋金</w:t>
      </w:r>
      <w:r w:rsidR="00E0778D">
        <w:rPr>
          <w:rFonts w:hint="eastAsia"/>
        </w:rPr>
        <w:t>」</w:t>
      </w:r>
      <w:r w:rsidR="003B6A4F">
        <w:rPr>
          <w:rFonts w:hint="eastAsia"/>
        </w:rPr>
        <w:t>1億9千萬元，係</w:t>
      </w:r>
      <w:r>
        <w:rPr>
          <w:rFonts w:hint="eastAsia"/>
        </w:rPr>
        <w:t>依</w:t>
      </w:r>
      <w:r w:rsidR="003B33A4">
        <w:rPr>
          <w:rFonts w:hint="eastAsia"/>
        </w:rPr>
        <w:t>「</w:t>
      </w:r>
      <w:r w:rsidRPr="009239BF">
        <w:rPr>
          <w:rFonts w:hint="eastAsia"/>
        </w:rPr>
        <w:t>核能發電後端營運基金放射性廢棄物貯存及核電廠除役完成前回饋要點</w:t>
      </w:r>
      <w:r w:rsidR="003B33A4">
        <w:rPr>
          <w:rFonts w:hint="eastAsia"/>
        </w:rPr>
        <w:t>」</w:t>
      </w:r>
      <w:r w:rsidR="00DE7DEF">
        <w:rPr>
          <w:rFonts w:hint="eastAsia"/>
        </w:rPr>
        <w:t>，以</w:t>
      </w:r>
      <w:r w:rsidR="003B6A4F">
        <w:rPr>
          <w:rFonts w:hint="eastAsia"/>
        </w:rPr>
        <w:t>及</w:t>
      </w:r>
      <w:r w:rsidR="00DE7DEF" w:rsidRPr="00DE7DEF">
        <w:t>行政院於108年10月18日核定「核廢料蘭嶼貯存場使用原住民保留地損失補償要點」</w:t>
      </w:r>
      <w:r w:rsidR="00881FE7">
        <w:rPr>
          <w:rFonts w:hint="eastAsia"/>
        </w:rPr>
        <w:t>第3點第2項蘭嶼貯存場土地續租配套補償金每</w:t>
      </w:r>
      <w:r w:rsidR="00881FE7">
        <w:t>3</w:t>
      </w:r>
      <w:r w:rsidR="00881FE7">
        <w:rPr>
          <w:rFonts w:hint="eastAsia"/>
        </w:rPr>
        <w:t>年</w:t>
      </w:r>
      <w:r w:rsidR="00881FE7">
        <w:t>2.2</w:t>
      </w:r>
      <w:r w:rsidR="00881FE7">
        <w:rPr>
          <w:rFonts w:hint="eastAsia"/>
        </w:rPr>
        <w:t>億元之規定</w:t>
      </w:r>
      <w:r w:rsidR="001B1C8C">
        <w:rPr>
          <w:rStyle w:val="af0"/>
        </w:rPr>
        <w:footnoteReference w:id="1"/>
      </w:r>
      <w:r w:rsidR="00881FE7">
        <w:rPr>
          <w:rFonts w:hint="eastAsia"/>
        </w:rPr>
        <w:t>，編</w:t>
      </w:r>
      <w:r>
        <w:rPr>
          <w:rFonts w:hint="eastAsia"/>
        </w:rPr>
        <w:t>列</w:t>
      </w:r>
      <w:r w:rsidR="00DE7DEF">
        <w:rPr>
          <w:rFonts w:hint="eastAsia"/>
        </w:rPr>
        <w:t>1</w:t>
      </w:r>
      <w:r w:rsidR="00DE7DEF">
        <w:t>13</w:t>
      </w:r>
      <w:r w:rsidR="00DE7DEF">
        <w:rPr>
          <w:rFonts w:hint="eastAsia"/>
        </w:rPr>
        <w:t>及1</w:t>
      </w:r>
      <w:r w:rsidR="00DE7DEF">
        <w:t>14</w:t>
      </w:r>
      <w:r w:rsidR="00DE7DEF">
        <w:rPr>
          <w:rFonts w:hint="eastAsia"/>
        </w:rPr>
        <w:t>年度租金</w:t>
      </w:r>
      <w:r>
        <w:rPr>
          <w:rFonts w:hint="eastAsia"/>
        </w:rPr>
        <w:t>。</w:t>
      </w:r>
    </w:p>
    <w:p w:rsidR="00F17A2F" w:rsidRPr="00590A88" w:rsidRDefault="00F17A2F" w:rsidP="00F17A2F">
      <w:pPr>
        <w:ind w:left="566" w:firstLine="566"/>
        <w:rPr>
          <w:rFonts w:hint="eastAsia"/>
        </w:rPr>
      </w:pPr>
      <w:r>
        <w:rPr>
          <w:rFonts w:hint="eastAsia"/>
        </w:rPr>
        <w:t>核後端基金管理會</w:t>
      </w:r>
      <w:r w:rsidR="00E0778D">
        <w:rPr>
          <w:rFonts w:hint="eastAsia"/>
        </w:rPr>
        <w:t>自</w:t>
      </w:r>
      <w:r>
        <w:rPr>
          <w:rFonts w:hint="eastAsia"/>
        </w:rPr>
        <w:t>89</w:t>
      </w:r>
      <w:r w:rsidR="00DE7DEF">
        <w:rPr>
          <w:rFonts w:hint="eastAsia"/>
        </w:rPr>
        <w:t>年</w:t>
      </w:r>
      <w:r w:rsidR="00E0778D">
        <w:rPr>
          <w:rFonts w:hint="eastAsia"/>
        </w:rPr>
        <w:t>即</w:t>
      </w:r>
      <w:r w:rsidR="003B33A4">
        <w:rPr>
          <w:rFonts w:hint="eastAsia"/>
        </w:rPr>
        <w:t>向</w:t>
      </w:r>
      <w:r w:rsidR="00E0778D">
        <w:rPr>
          <w:rFonts w:hint="eastAsia"/>
        </w:rPr>
        <w:t>蘭嶼鄉公所承租</w:t>
      </w:r>
      <w:r w:rsidR="00AE5E46" w:rsidRPr="00827B21">
        <w:rPr>
          <w:rFonts w:hint="eastAsia"/>
        </w:rPr>
        <w:t>蘭嶼貯存場土地</w:t>
      </w:r>
      <w:r>
        <w:rPr>
          <w:rFonts w:hint="eastAsia"/>
        </w:rPr>
        <w:t>，</w:t>
      </w:r>
      <w:r w:rsidR="00E0778D">
        <w:rPr>
          <w:rFonts w:hint="eastAsia"/>
        </w:rPr>
        <w:t>依先前年度洽談續租</w:t>
      </w:r>
      <w:r w:rsidR="003B33A4">
        <w:rPr>
          <w:rFonts w:hint="eastAsia"/>
        </w:rPr>
        <w:t>程序</w:t>
      </w:r>
      <w:r w:rsidR="00E0778D">
        <w:rPr>
          <w:rFonts w:hint="eastAsia"/>
        </w:rPr>
        <w:t>，於續約前</w:t>
      </w:r>
      <w:r w:rsidRPr="00957618">
        <w:rPr>
          <w:rFonts w:hint="eastAsia"/>
        </w:rPr>
        <w:t>皆須</w:t>
      </w:r>
      <w:r w:rsidR="003B33A4">
        <w:rPr>
          <w:rFonts w:hint="eastAsia"/>
        </w:rPr>
        <w:t>先</w:t>
      </w:r>
      <w:r w:rsidRPr="00957618">
        <w:rPr>
          <w:rFonts w:hint="eastAsia"/>
        </w:rPr>
        <w:t>與蘭嶼鄉原住民保留地土地權利審查委員會</w:t>
      </w:r>
      <w:r w:rsidRPr="00957618">
        <w:rPr>
          <w:rStyle w:val="af0"/>
        </w:rPr>
        <w:footnoteReference w:id="2"/>
      </w:r>
      <w:r w:rsidR="00565730" w:rsidRPr="00957618">
        <w:rPr>
          <w:rFonts w:hint="eastAsia"/>
        </w:rPr>
        <w:t>進行長時間協商</w:t>
      </w:r>
      <w:r w:rsidRPr="00957618">
        <w:rPr>
          <w:rFonts w:hint="eastAsia"/>
        </w:rPr>
        <w:t>，</w:t>
      </w:r>
      <w:r w:rsidR="003B33A4">
        <w:rPr>
          <w:rFonts w:hint="eastAsia"/>
        </w:rPr>
        <w:t>主要</w:t>
      </w:r>
      <w:r w:rsidRPr="00957618">
        <w:rPr>
          <w:rFonts w:hint="eastAsia"/>
        </w:rPr>
        <w:t>在配套回饋金額度</w:t>
      </w:r>
      <w:r w:rsidR="00DE7DEF">
        <w:rPr>
          <w:rFonts w:hint="eastAsia"/>
        </w:rPr>
        <w:t>。</w:t>
      </w:r>
      <w:r w:rsidRPr="00957618">
        <w:rPr>
          <w:rFonts w:hint="eastAsia"/>
        </w:rPr>
        <w:t>如101至103年度土地續租案，雙方雖自100年起開始洽</w:t>
      </w:r>
      <w:r w:rsidR="00DE7DEF">
        <w:rPr>
          <w:rFonts w:hint="eastAsia"/>
        </w:rPr>
        <w:t>談</w:t>
      </w:r>
      <w:r w:rsidRPr="00957618">
        <w:rPr>
          <w:rFonts w:hint="eastAsia"/>
        </w:rPr>
        <w:t>，直至104年4月終於達成協議並完成租約</w:t>
      </w:r>
      <w:r w:rsidR="00E0778D">
        <w:rPr>
          <w:rFonts w:hint="eastAsia"/>
        </w:rPr>
        <w:t>簽訂</w:t>
      </w:r>
      <w:r w:rsidR="00565730">
        <w:rPr>
          <w:rFonts w:hint="eastAsia"/>
        </w:rPr>
        <w:t>，耗時逾4年</w:t>
      </w:r>
      <w:r w:rsidRPr="00957618">
        <w:rPr>
          <w:rFonts w:hint="eastAsia"/>
        </w:rPr>
        <w:t>；</w:t>
      </w:r>
      <w:r w:rsidR="00565730">
        <w:rPr>
          <w:rFonts w:hint="eastAsia"/>
        </w:rPr>
        <w:t>至於</w:t>
      </w:r>
      <w:r w:rsidR="00565730" w:rsidRPr="00957618">
        <w:rPr>
          <w:rFonts w:hint="eastAsia"/>
        </w:rPr>
        <w:t>第八租期(</w:t>
      </w:r>
      <w:r w:rsidR="00565730" w:rsidRPr="00957618">
        <w:t>113</w:t>
      </w:r>
      <w:r w:rsidR="00565730" w:rsidRPr="00957618">
        <w:rPr>
          <w:rFonts w:hint="eastAsia"/>
        </w:rPr>
        <w:t>至1</w:t>
      </w:r>
      <w:r w:rsidR="00565730" w:rsidRPr="00957618">
        <w:t>15</w:t>
      </w:r>
      <w:r w:rsidR="00565730" w:rsidRPr="00957618">
        <w:rPr>
          <w:rFonts w:hint="eastAsia"/>
        </w:rPr>
        <w:t>年度)</w:t>
      </w:r>
      <w:r w:rsidR="00565730">
        <w:rPr>
          <w:rFonts w:hint="eastAsia"/>
        </w:rPr>
        <w:t>租約雙方</w:t>
      </w:r>
      <w:r w:rsidR="00565730" w:rsidRPr="00957618">
        <w:rPr>
          <w:rFonts w:hint="eastAsia"/>
        </w:rPr>
        <w:t>於1</w:t>
      </w:r>
      <w:r w:rsidR="00565730" w:rsidRPr="00957618">
        <w:t>12</w:t>
      </w:r>
      <w:r w:rsidR="00565730" w:rsidRPr="00957618">
        <w:rPr>
          <w:rFonts w:hint="eastAsia"/>
        </w:rPr>
        <w:t>年</w:t>
      </w:r>
      <w:r w:rsidR="00565730">
        <w:rPr>
          <w:rFonts w:hint="eastAsia"/>
        </w:rPr>
        <w:t>底開始洽談，</w:t>
      </w:r>
      <w:r w:rsidR="00DE7DEF">
        <w:rPr>
          <w:rFonts w:hint="eastAsia"/>
        </w:rPr>
        <w:t>惟</w:t>
      </w:r>
      <w:r w:rsidRPr="00957618">
        <w:rPr>
          <w:rFonts w:hint="eastAsia"/>
        </w:rPr>
        <w:lastRenderedPageBreak/>
        <w:t>截至</w:t>
      </w:r>
      <w:r>
        <w:rPr>
          <w:rFonts w:hint="eastAsia"/>
        </w:rPr>
        <w:t>1</w:t>
      </w:r>
      <w:r>
        <w:t>13</w:t>
      </w:r>
      <w:r>
        <w:rPr>
          <w:rFonts w:hint="eastAsia"/>
        </w:rPr>
        <w:t>年</w:t>
      </w:r>
      <w:r w:rsidR="00C42D95">
        <w:rPr>
          <w:rFonts w:hint="eastAsia"/>
        </w:rPr>
        <w:t>9</w:t>
      </w:r>
      <w:r>
        <w:rPr>
          <w:rFonts w:hint="eastAsia"/>
        </w:rPr>
        <w:t>月底</w:t>
      </w:r>
      <w:r w:rsidR="00DE7DEF">
        <w:rPr>
          <w:rFonts w:hint="eastAsia"/>
        </w:rPr>
        <w:t>仍未達成</w:t>
      </w:r>
      <w:r w:rsidR="00C42D95">
        <w:rPr>
          <w:rFonts w:hint="eastAsia"/>
        </w:rPr>
        <w:t>共識</w:t>
      </w:r>
      <w:r w:rsidR="00565730">
        <w:rPr>
          <w:rFonts w:hint="eastAsia"/>
        </w:rPr>
        <w:t>，將持續積極溝通</w:t>
      </w:r>
      <w:r w:rsidR="00DE7DEF">
        <w:rPr>
          <w:rFonts w:hint="eastAsia"/>
        </w:rPr>
        <w:t>。</w:t>
      </w:r>
    </w:p>
    <w:p w:rsidR="00C825EB" w:rsidRDefault="00F17A2F" w:rsidP="00E85CCA">
      <w:pPr>
        <w:ind w:left="566" w:firstLine="566"/>
      </w:pPr>
      <w:r>
        <w:rPr>
          <w:rFonts w:hint="eastAsia"/>
        </w:rPr>
        <w:t>綜上</w:t>
      </w:r>
      <w:r w:rsidRPr="00DB3BD6">
        <w:rPr>
          <w:rFonts w:hint="eastAsia"/>
        </w:rPr>
        <w:t>，</w:t>
      </w:r>
      <w:r w:rsidR="003424F4">
        <w:rPr>
          <w:rFonts w:hint="eastAsia"/>
        </w:rPr>
        <w:t>迄至</w:t>
      </w:r>
      <w:r>
        <w:rPr>
          <w:rFonts w:hint="eastAsia"/>
        </w:rPr>
        <w:t>1</w:t>
      </w:r>
      <w:r>
        <w:t>13</w:t>
      </w:r>
      <w:r>
        <w:rPr>
          <w:rFonts w:hint="eastAsia"/>
        </w:rPr>
        <w:t>年</w:t>
      </w:r>
      <w:r w:rsidR="00C42D95">
        <w:rPr>
          <w:rFonts w:hint="eastAsia"/>
        </w:rPr>
        <w:t>9</w:t>
      </w:r>
      <w:r>
        <w:rPr>
          <w:rFonts w:hint="eastAsia"/>
        </w:rPr>
        <w:t>月底，</w:t>
      </w:r>
      <w:r w:rsidRPr="00DB3BD6">
        <w:rPr>
          <w:rFonts w:hint="eastAsia"/>
        </w:rPr>
        <w:t>核後端基金</w:t>
      </w:r>
      <w:r>
        <w:rPr>
          <w:rFonts w:hint="eastAsia"/>
        </w:rPr>
        <w:t>管理會</w:t>
      </w:r>
      <w:r w:rsidR="00C42D95">
        <w:rPr>
          <w:rFonts w:hint="eastAsia"/>
        </w:rPr>
        <w:t>尚未與蘭嶼鄉公所簽訂蘭</w:t>
      </w:r>
      <w:r w:rsidR="00C42D95" w:rsidRPr="00214A25">
        <w:rPr>
          <w:rFonts w:hint="eastAsia"/>
        </w:rPr>
        <w:t>嶼</w:t>
      </w:r>
      <w:r w:rsidR="00C42D95">
        <w:rPr>
          <w:rFonts w:hint="eastAsia"/>
        </w:rPr>
        <w:t>低放</w:t>
      </w:r>
      <w:r w:rsidR="00C42D95" w:rsidRPr="00214A25">
        <w:rPr>
          <w:rFonts w:hint="eastAsia"/>
        </w:rPr>
        <w:t>貯存場</w:t>
      </w:r>
      <w:r w:rsidR="00C42D95" w:rsidRPr="00BA6CBE">
        <w:rPr>
          <w:rFonts w:hAnsi="標楷體" w:cs="細明體" w:hint="eastAsia"/>
        </w:rPr>
        <w:t>土地</w:t>
      </w:r>
      <w:r w:rsidR="00C42D95">
        <w:rPr>
          <w:rFonts w:hint="eastAsia"/>
        </w:rPr>
        <w:t>第八租期(</w:t>
      </w:r>
      <w:r w:rsidR="00C42D95">
        <w:t>113</w:t>
      </w:r>
      <w:r w:rsidR="00C42D95">
        <w:rPr>
          <w:rFonts w:hint="eastAsia"/>
        </w:rPr>
        <w:t>至1</w:t>
      </w:r>
      <w:r w:rsidR="00C42D95">
        <w:t>15</w:t>
      </w:r>
      <w:r w:rsidR="00C42D95">
        <w:rPr>
          <w:rFonts w:hint="eastAsia"/>
        </w:rPr>
        <w:t>年度)</w:t>
      </w:r>
      <w:r w:rsidR="00C42D95">
        <w:rPr>
          <w:rFonts w:hAnsi="標楷體" w:hint="eastAsia"/>
        </w:rPr>
        <w:t>契約</w:t>
      </w:r>
      <w:r w:rsidR="00C42D95">
        <w:rPr>
          <w:rFonts w:hint="eastAsia"/>
        </w:rPr>
        <w:t>，允宜本於</w:t>
      </w:r>
      <w:r w:rsidR="00C42D95" w:rsidRPr="00C35AE2">
        <w:rPr>
          <w:rFonts w:hint="eastAsia"/>
        </w:rPr>
        <w:t>回饋金之意旨</w:t>
      </w:r>
      <w:r w:rsidR="00C42D95">
        <w:rPr>
          <w:rFonts w:hint="eastAsia"/>
        </w:rPr>
        <w:t>及相關規範，儘速完成簽約程序，以利後</w:t>
      </w:r>
      <w:r w:rsidR="00C42D95">
        <w:rPr>
          <w:rFonts w:hAnsi="標楷體" w:hint="eastAsia"/>
        </w:rPr>
        <w:t>續辦理低放射性廢棄物貯存作業</w:t>
      </w:r>
      <w:r>
        <w:rPr>
          <w:rFonts w:hint="eastAsia"/>
        </w:rPr>
        <w:t>。</w:t>
      </w:r>
      <w:bookmarkEnd w:id="1"/>
    </w:p>
    <w:sectPr w:rsidR="00C825EB" w:rsidSect="00AE225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72AE" w:rsidRDefault="00C072AE" w:rsidP="00D760F2">
      <w:pPr>
        <w:spacing w:line="240" w:lineRule="auto"/>
        <w:ind w:left="560" w:firstLine="560"/>
      </w:pPr>
      <w:r>
        <w:separator/>
      </w:r>
    </w:p>
  </w:endnote>
  <w:endnote w:type="continuationSeparator" w:id="0">
    <w:p w:rsidR="00C072AE" w:rsidRDefault="00C072AE"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D8B" w:rsidRDefault="00761D8B" w:rsidP="00D71B67">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D8B" w:rsidRDefault="00761D8B" w:rsidP="00AE225B">
    <w:pPr>
      <w:pStyle w:val="ae"/>
      <w:ind w:leftChars="0" w:left="566" w:firstLineChars="0" w:firstLine="566"/>
      <w:jc w:val="center"/>
    </w:pPr>
    <w:r>
      <w:fldChar w:fldCharType="begin"/>
    </w:r>
    <w:r>
      <w:instrText>PAGE   \* MERGEFORMAT</w:instrText>
    </w:r>
    <w:r>
      <w:fldChar w:fldCharType="separate"/>
    </w:r>
    <w:r w:rsidR="00E85CCA" w:rsidRPr="00E85CCA">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D8B" w:rsidRDefault="00761D8B" w:rsidP="00D71B67">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72AE" w:rsidRDefault="00C072AE" w:rsidP="00D760F2">
      <w:pPr>
        <w:spacing w:line="240" w:lineRule="auto"/>
        <w:ind w:left="560" w:firstLine="560"/>
      </w:pPr>
      <w:r>
        <w:separator/>
      </w:r>
    </w:p>
  </w:footnote>
  <w:footnote w:type="continuationSeparator" w:id="0">
    <w:p w:rsidR="00C072AE" w:rsidRDefault="00C072AE" w:rsidP="00D760F2">
      <w:pPr>
        <w:spacing w:line="240" w:lineRule="auto"/>
        <w:ind w:left="560" w:firstLine="560"/>
      </w:pPr>
      <w:r>
        <w:continuationSeparator/>
      </w:r>
    </w:p>
  </w:footnote>
  <w:footnote w:id="1">
    <w:p w:rsidR="001B1C8C" w:rsidRPr="00DE7DEF" w:rsidRDefault="001B1C8C" w:rsidP="00DE7DEF">
      <w:pPr>
        <w:pStyle w:val="142"/>
        <w:spacing w:line="300" w:lineRule="exact"/>
        <w:ind w:left="170" w:hangingChars="70" w:hanging="170"/>
        <w:jc w:val="both"/>
        <w:rPr>
          <w:rFonts w:hint="eastAsia"/>
        </w:rPr>
      </w:pPr>
      <w:r>
        <w:rPr>
          <w:rStyle w:val="af0"/>
        </w:rPr>
        <w:footnoteRef/>
      </w:r>
      <w:r>
        <w:t xml:space="preserve"> </w:t>
      </w:r>
      <w:r w:rsidR="004E4135">
        <w:rPr>
          <w:rFonts w:hint="eastAsia"/>
        </w:rPr>
        <w:t>「</w:t>
      </w:r>
      <w:r w:rsidRPr="00DE7DEF">
        <w:t>核廢料蘭嶼貯存場使用原住民保留地損失補償要點</w:t>
      </w:r>
      <w:r w:rsidR="004E4135">
        <w:rPr>
          <w:rFonts w:hint="eastAsia"/>
        </w:rPr>
        <w:t>」</w:t>
      </w:r>
      <w:r w:rsidRPr="00DE7DEF">
        <w:rPr>
          <w:rFonts w:hint="eastAsia"/>
        </w:rPr>
        <w:t>第3點</w:t>
      </w:r>
      <w:r w:rsidR="00DE7DEF" w:rsidRPr="00DE7DEF">
        <w:rPr>
          <w:rFonts w:hint="eastAsia"/>
        </w:rPr>
        <w:t>第</w:t>
      </w:r>
      <w:r w:rsidR="003B33A4">
        <w:rPr>
          <w:rFonts w:hint="eastAsia"/>
        </w:rPr>
        <w:t>1</w:t>
      </w:r>
      <w:r w:rsidR="00DE7DEF" w:rsidRPr="00DE7DEF">
        <w:rPr>
          <w:rFonts w:hint="eastAsia"/>
        </w:rPr>
        <w:t>項</w:t>
      </w:r>
      <w:r w:rsidR="003B33A4">
        <w:rPr>
          <w:rFonts w:hint="eastAsia"/>
        </w:rPr>
        <w:t>第2款</w:t>
      </w:r>
      <w:r w:rsidR="00DE7DEF" w:rsidRPr="00DE7DEF">
        <w:rPr>
          <w:rFonts w:hint="eastAsia"/>
        </w:rPr>
        <w:t>規定</w:t>
      </w:r>
      <w:r w:rsidRPr="00DE7DEF">
        <w:rPr>
          <w:rFonts w:hint="eastAsia"/>
        </w:rPr>
        <w:t>：「</w:t>
      </w:r>
      <w:r w:rsidRPr="00DE7DEF">
        <w:t>蘭嶼貯存場土地續租配套補償金：配合台灣電力股份有限公司(以下簡稱台電公司)與臺東縣蘭嶼鄉公所(以下簡稱蘭嶼鄉公所)完成蘭嶼貯存場土地續租程序，由台電公司撥交蘭嶼鄉公所之蘭嶼貯存場土地續租配套補償金，每</w:t>
      </w:r>
      <w:r w:rsidR="00DE7DEF">
        <w:rPr>
          <w:rFonts w:hint="eastAsia"/>
        </w:rPr>
        <w:t>3</w:t>
      </w:r>
      <w:r w:rsidRPr="00DE7DEF">
        <w:t>年為新臺幣</w:t>
      </w:r>
      <w:r w:rsidR="00DE7DEF">
        <w:rPr>
          <w:rFonts w:hint="eastAsia"/>
        </w:rPr>
        <w:t>2</w:t>
      </w:r>
      <w:r w:rsidRPr="00DE7DEF">
        <w:t>億</w:t>
      </w:r>
      <w:r w:rsidR="00DE7DEF">
        <w:rPr>
          <w:rFonts w:hint="eastAsia"/>
        </w:rPr>
        <w:t>2</w:t>
      </w:r>
      <w:r w:rsidRPr="00DE7DEF">
        <w:t>千萬元，由核能發電後端營運基金支應。</w:t>
      </w:r>
      <w:r w:rsidR="00DE7DEF" w:rsidRPr="00DE7DEF">
        <w:rPr>
          <w:rFonts w:hint="eastAsia"/>
        </w:rPr>
        <w:t>」</w:t>
      </w:r>
    </w:p>
  </w:footnote>
  <w:footnote w:id="2">
    <w:p w:rsidR="00F17A2F" w:rsidRPr="00957618" w:rsidRDefault="00F17A2F" w:rsidP="00F17A2F">
      <w:pPr>
        <w:pStyle w:val="142"/>
        <w:spacing w:line="300" w:lineRule="exact"/>
        <w:ind w:left="170" w:hangingChars="70" w:hanging="170"/>
        <w:jc w:val="both"/>
        <w:rPr>
          <w:rFonts w:hint="eastAsia"/>
        </w:rPr>
      </w:pPr>
      <w:r>
        <w:rPr>
          <w:rStyle w:val="af0"/>
        </w:rPr>
        <w:footnoteRef/>
      </w:r>
      <w:r w:rsidR="00DE7DEF">
        <w:rPr>
          <w:rFonts w:hint="eastAsia"/>
        </w:rPr>
        <w:t xml:space="preserve"> </w:t>
      </w:r>
      <w:r w:rsidR="00565730">
        <w:rPr>
          <w:rFonts w:hint="eastAsia"/>
        </w:rPr>
        <w:t>核後端基金</w:t>
      </w:r>
      <w:r>
        <w:rPr>
          <w:rFonts w:hint="eastAsia"/>
        </w:rPr>
        <w:t>表示</w:t>
      </w:r>
      <w:r w:rsidR="00AE5E46" w:rsidRPr="00827B21">
        <w:rPr>
          <w:rFonts w:hint="eastAsia"/>
        </w:rPr>
        <w:t>蘭嶼貯存場土地續租</w:t>
      </w:r>
      <w:r>
        <w:rPr>
          <w:rFonts w:hint="eastAsia"/>
        </w:rPr>
        <w:t>洽談對象為蘭嶼</w:t>
      </w:r>
      <w:r w:rsidRPr="00957618">
        <w:rPr>
          <w:rFonts w:hint="eastAsia"/>
        </w:rPr>
        <w:t>鄉公所，惟該公所以</w:t>
      </w:r>
      <w:r w:rsidR="00565730" w:rsidRPr="00957618">
        <w:rPr>
          <w:rFonts w:hint="eastAsia"/>
        </w:rPr>
        <w:t>蘭嶼鄉原住民保留地土地權利審查委員會</w:t>
      </w:r>
      <w:r w:rsidRPr="00957618">
        <w:rPr>
          <w:rFonts w:hint="eastAsia"/>
        </w:rPr>
        <w:t>之意見</w:t>
      </w:r>
      <w:r w:rsidR="00565730">
        <w:rPr>
          <w:rFonts w:hint="eastAsia"/>
        </w:rPr>
        <w:t>評估</w:t>
      </w:r>
      <w:r w:rsidRPr="00957618">
        <w:rPr>
          <w:rFonts w:hint="eastAsia"/>
        </w:rPr>
        <w:t>續約與否</w:t>
      </w:r>
      <w:r>
        <w:rPr>
          <w:rFonts w:hint="eastAsia"/>
          <w:kern w:val="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D8B" w:rsidRDefault="00761D8B" w:rsidP="00D71B67">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D8B" w:rsidRDefault="00761D8B" w:rsidP="00D71B67">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1D8B" w:rsidRDefault="00761D8B" w:rsidP="00D71B67">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D1E68"/>
    <w:multiLevelType w:val="hybridMultilevel"/>
    <w:tmpl w:val="33CC78F4"/>
    <w:lvl w:ilvl="0" w:tplc="FFFFFFFF">
      <w:start w:val="1"/>
      <w:numFmt w:val="decimal"/>
      <w:lvlText w:val="%1."/>
      <w:lvlJc w:val="left"/>
      <w:pPr>
        <w:ind w:left="1368" w:hanging="480"/>
      </w:pPr>
    </w:lvl>
    <w:lvl w:ilvl="1" w:tplc="FFFFFFFF" w:tentative="1">
      <w:start w:val="1"/>
      <w:numFmt w:val="ideographTraditional"/>
      <w:lvlText w:val="%2、"/>
      <w:lvlJc w:val="left"/>
      <w:pPr>
        <w:ind w:left="1848" w:hanging="480"/>
      </w:pPr>
    </w:lvl>
    <w:lvl w:ilvl="2" w:tplc="FFFFFFFF" w:tentative="1">
      <w:start w:val="1"/>
      <w:numFmt w:val="lowerRoman"/>
      <w:lvlText w:val="%3."/>
      <w:lvlJc w:val="right"/>
      <w:pPr>
        <w:ind w:left="2328" w:hanging="480"/>
      </w:pPr>
    </w:lvl>
    <w:lvl w:ilvl="3" w:tplc="FFFFFFFF" w:tentative="1">
      <w:start w:val="1"/>
      <w:numFmt w:val="decimal"/>
      <w:lvlText w:val="%4."/>
      <w:lvlJc w:val="left"/>
      <w:pPr>
        <w:ind w:left="2808" w:hanging="480"/>
      </w:pPr>
    </w:lvl>
    <w:lvl w:ilvl="4" w:tplc="FFFFFFFF" w:tentative="1">
      <w:start w:val="1"/>
      <w:numFmt w:val="ideographTraditional"/>
      <w:lvlText w:val="%5、"/>
      <w:lvlJc w:val="left"/>
      <w:pPr>
        <w:ind w:left="3288" w:hanging="480"/>
      </w:pPr>
    </w:lvl>
    <w:lvl w:ilvl="5" w:tplc="FFFFFFFF" w:tentative="1">
      <w:start w:val="1"/>
      <w:numFmt w:val="lowerRoman"/>
      <w:lvlText w:val="%6."/>
      <w:lvlJc w:val="right"/>
      <w:pPr>
        <w:ind w:left="3768" w:hanging="480"/>
      </w:pPr>
    </w:lvl>
    <w:lvl w:ilvl="6" w:tplc="FFFFFFFF" w:tentative="1">
      <w:start w:val="1"/>
      <w:numFmt w:val="decimal"/>
      <w:lvlText w:val="%7."/>
      <w:lvlJc w:val="left"/>
      <w:pPr>
        <w:ind w:left="4248" w:hanging="480"/>
      </w:pPr>
    </w:lvl>
    <w:lvl w:ilvl="7" w:tplc="FFFFFFFF" w:tentative="1">
      <w:start w:val="1"/>
      <w:numFmt w:val="ideographTraditional"/>
      <w:lvlText w:val="%8、"/>
      <w:lvlJc w:val="left"/>
      <w:pPr>
        <w:ind w:left="4728" w:hanging="480"/>
      </w:pPr>
    </w:lvl>
    <w:lvl w:ilvl="8" w:tplc="FFFFFFFF" w:tentative="1">
      <w:start w:val="1"/>
      <w:numFmt w:val="lowerRoman"/>
      <w:lvlText w:val="%9."/>
      <w:lvlJc w:val="right"/>
      <w:pPr>
        <w:ind w:left="5208" w:hanging="480"/>
      </w:pPr>
    </w:lvl>
  </w:abstractNum>
  <w:abstractNum w:abstractNumId="1" w15:restartNumberingAfterBreak="0">
    <w:nsid w:val="76F60904"/>
    <w:multiLevelType w:val="hybridMultilevel"/>
    <w:tmpl w:val="A7ACE394"/>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12068"/>
    <w:rsid w:val="00012068"/>
    <w:rsid w:val="00014151"/>
    <w:rsid w:val="0001432E"/>
    <w:rsid w:val="00014F57"/>
    <w:rsid w:val="000153BB"/>
    <w:rsid w:val="000209C4"/>
    <w:rsid w:val="00040184"/>
    <w:rsid w:val="00043541"/>
    <w:rsid w:val="00043A02"/>
    <w:rsid w:val="000464D1"/>
    <w:rsid w:val="000513FA"/>
    <w:rsid w:val="0006290B"/>
    <w:rsid w:val="00064DB5"/>
    <w:rsid w:val="00064F6B"/>
    <w:rsid w:val="00065B87"/>
    <w:rsid w:val="00066878"/>
    <w:rsid w:val="000728A3"/>
    <w:rsid w:val="00082C1F"/>
    <w:rsid w:val="000976CB"/>
    <w:rsid w:val="000A5547"/>
    <w:rsid w:val="000B146E"/>
    <w:rsid w:val="000B7EFE"/>
    <w:rsid w:val="000C0B8B"/>
    <w:rsid w:val="000C44E2"/>
    <w:rsid w:val="000D3DD0"/>
    <w:rsid w:val="000D683C"/>
    <w:rsid w:val="000D7CA3"/>
    <w:rsid w:val="000E19C5"/>
    <w:rsid w:val="000E21D5"/>
    <w:rsid w:val="000F444F"/>
    <w:rsid w:val="000F6519"/>
    <w:rsid w:val="000F6C6C"/>
    <w:rsid w:val="0010393B"/>
    <w:rsid w:val="00103B68"/>
    <w:rsid w:val="001217ED"/>
    <w:rsid w:val="001521DD"/>
    <w:rsid w:val="00154BAB"/>
    <w:rsid w:val="0015664B"/>
    <w:rsid w:val="00164F45"/>
    <w:rsid w:val="0016767F"/>
    <w:rsid w:val="001702B9"/>
    <w:rsid w:val="00170442"/>
    <w:rsid w:val="00172886"/>
    <w:rsid w:val="001748DA"/>
    <w:rsid w:val="00180C58"/>
    <w:rsid w:val="001935F2"/>
    <w:rsid w:val="001938E6"/>
    <w:rsid w:val="00194749"/>
    <w:rsid w:val="00197C42"/>
    <w:rsid w:val="001A213A"/>
    <w:rsid w:val="001A27DF"/>
    <w:rsid w:val="001A373F"/>
    <w:rsid w:val="001A6BE2"/>
    <w:rsid w:val="001B0325"/>
    <w:rsid w:val="001B1C8C"/>
    <w:rsid w:val="001B507D"/>
    <w:rsid w:val="001C1CD2"/>
    <w:rsid w:val="001C2150"/>
    <w:rsid w:val="001C2710"/>
    <w:rsid w:val="001C692F"/>
    <w:rsid w:val="001D71AA"/>
    <w:rsid w:val="001E05DB"/>
    <w:rsid w:val="001E3071"/>
    <w:rsid w:val="001E3B51"/>
    <w:rsid w:val="00200843"/>
    <w:rsid w:val="0021673E"/>
    <w:rsid w:val="00217859"/>
    <w:rsid w:val="002244E7"/>
    <w:rsid w:val="002309C5"/>
    <w:rsid w:val="00232AD3"/>
    <w:rsid w:val="00233A09"/>
    <w:rsid w:val="00265697"/>
    <w:rsid w:val="0029385C"/>
    <w:rsid w:val="0029488F"/>
    <w:rsid w:val="00297FA1"/>
    <w:rsid w:val="002A6038"/>
    <w:rsid w:val="002B1641"/>
    <w:rsid w:val="002B2EF1"/>
    <w:rsid w:val="002B4CBF"/>
    <w:rsid w:val="002B4E9F"/>
    <w:rsid w:val="002B712F"/>
    <w:rsid w:val="002D0BC1"/>
    <w:rsid w:val="002D22BF"/>
    <w:rsid w:val="002D6C47"/>
    <w:rsid w:val="002F7D08"/>
    <w:rsid w:val="003117C7"/>
    <w:rsid w:val="003366D9"/>
    <w:rsid w:val="003424F4"/>
    <w:rsid w:val="00345931"/>
    <w:rsid w:val="00351CB1"/>
    <w:rsid w:val="00360976"/>
    <w:rsid w:val="00362C86"/>
    <w:rsid w:val="00365A1F"/>
    <w:rsid w:val="00386E54"/>
    <w:rsid w:val="00386F23"/>
    <w:rsid w:val="00395B34"/>
    <w:rsid w:val="003968DA"/>
    <w:rsid w:val="00397F80"/>
    <w:rsid w:val="003B0517"/>
    <w:rsid w:val="003B33A4"/>
    <w:rsid w:val="003B6A4F"/>
    <w:rsid w:val="003C34F2"/>
    <w:rsid w:val="003D64DC"/>
    <w:rsid w:val="003D6900"/>
    <w:rsid w:val="003E1D8C"/>
    <w:rsid w:val="003F089A"/>
    <w:rsid w:val="003F1F40"/>
    <w:rsid w:val="00406A58"/>
    <w:rsid w:val="0040785D"/>
    <w:rsid w:val="00411E8C"/>
    <w:rsid w:val="00412A49"/>
    <w:rsid w:val="00413E45"/>
    <w:rsid w:val="00420EFA"/>
    <w:rsid w:val="004314EF"/>
    <w:rsid w:val="00445C77"/>
    <w:rsid w:val="00447900"/>
    <w:rsid w:val="00452744"/>
    <w:rsid w:val="00455149"/>
    <w:rsid w:val="00455E49"/>
    <w:rsid w:val="0047306D"/>
    <w:rsid w:val="0047414D"/>
    <w:rsid w:val="00491225"/>
    <w:rsid w:val="00495F7F"/>
    <w:rsid w:val="004C0F94"/>
    <w:rsid w:val="004E03F9"/>
    <w:rsid w:val="004E3197"/>
    <w:rsid w:val="004E4135"/>
    <w:rsid w:val="004F5E13"/>
    <w:rsid w:val="004F79E5"/>
    <w:rsid w:val="005031D5"/>
    <w:rsid w:val="005038CE"/>
    <w:rsid w:val="00506EE7"/>
    <w:rsid w:val="00516DA1"/>
    <w:rsid w:val="00521A7D"/>
    <w:rsid w:val="00525698"/>
    <w:rsid w:val="00533DF9"/>
    <w:rsid w:val="00542CBF"/>
    <w:rsid w:val="00565730"/>
    <w:rsid w:val="00567AF4"/>
    <w:rsid w:val="0057252A"/>
    <w:rsid w:val="00595822"/>
    <w:rsid w:val="005B4261"/>
    <w:rsid w:val="005B476F"/>
    <w:rsid w:val="005B4EA8"/>
    <w:rsid w:val="005C18AB"/>
    <w:rsid w:val="005C6760"/>
    <w:rsid w:val="005C6CE4"/>
    <w:rsid w:val="005D2F02"/>
    <w:rsid w:val="005E3B9D"/>
    <w:rsid w:val="005F62B6"/>
    <w:rsid w:val="00610142"/>
    <w:rsid w:val="00623C9C"/>
    <w:rsid w:val="0062419E"/>
    <w:rsid w:val="00641B7A"/>
    <w:rsid w:val="00650A72"/>
    <w:rsid w:val="00661128"/>
    <w:rsid w:val="00661634"/>
    <w:rsid w:val="006707B5"/>
    <w:rsid w:val="00677F2C"/>
    <w:rsid w:val="0069024D"/>
    <w:rsid w:val="00696E7F"/>
    <w:rsid w:val="006B754E"/>
    <w:rsid w:val="006C71E8"/>
    <w:rsid w:val="006D30B6"/>
    <w:rsid w:val="006D3F43"/>
    <w:rsid w:val="006E3DAE"/>
    <w:rsid w:val="006E40B5"/>
    <w:rsid w:val="006E518C"/>
    <w:rsid w:val="006E5E74"/>
    <w:rsid w:val="006E7E1E"/>
    <w:rsid w:val="007015A1"/>
    <w:rsid w:val="007023F8"/>
    <w:rsid w:val="00722756"/>
    <w:rsid w:val="007313DC"/>
    <w:rsid w:val="00744408"/>
    <w:rsid w:val="0074638B"/>
    <w:rsid w:val="007478ED"/>
    <w:rsid w:val="00747BB1"/>
    <w:rsid w:val="0075421B"/>
    <w:rsid w:val="0075437C"/>
    <w:rsid w:val="00761D8B"/>
    <w:rsid w:val="00762A47"/>
    <w:rsid w:val="00766FDB"/>
    <w:rsid w:val="007A0641"/>
    <w:rsid w:val="007B7D33"/>
    <w:rsid w:val="007C0344"/>
    <w:rsid w:val="007C0D18"/>
    <w:rsid w:val="007F387D"/>
    <w:rsid w:val="007F6A09"/>
    <w:rsid w:val="00803D27"/>
    <w:rsid w:val="00807BD3"/>
    <w:rsid w:val="00807C89"/>
    <w:rsid w:val="0081376F"/>
    <w:rsid w:val="0081693C"/>
    <w:rsid w:val="00822D09"/>
    <w:rsid w:val="00840997"/>
    <w:rsid w:val="0085183D"/>
    <w:rsid w:val="0085508B"/>
    <w:rsid w:val="008613C1"/>
    <w:rsid w:val="00864455"/>
    <w:rsid w:val="00865CA2"/>
    <w:rsid w:val="008677E1"/>
    <w:rsid w:val="00881FE7"/>
    <w:rsid w:val="008821F8"/>
    <w:rsid w:val="0088348B"/>
    <w:rsid w:val="0088517B"/>
    <w:rsid w:val="00891555"/>
    <w:rsid w:val="008A4F01"/>
    <w:rsid w:val="008D3C54"/>
    <w:rsid w:val="008E21D6"/>
    <w:rsid w:val="008F5B34"/>
    <w:rsid w:val="009127F8"/>
    <w:rsid w:val="0091409D"/>
    <w:rsid w:val="009162E4"/>
    <w:rsid w:val="00917002"/>
    <w:rsid w:val="009239BF"/>
    <w:rsid w:val="009253AA"/>
    <w:rsid w:val="0094031A"/>
    <w:rsid w:val="00945975"/>
    <w:rsid w:val="00946C5F"/>
    <w:rsid w:val="00946E21"/>
    <w:rsid w:val="00957F19"/>
    <w:rsid w:val="009652FD"/>
    <w:rsid w:val="009733AC"/>
    <w:rsid w:val="009751D4"/>
    <w:rsid w:val="00975D88"/>
    <w:rsid w:val="00985767"/>
    <w:rsid w:val="0099368F"/>
    <w:rsid w:val="009B66F3"/>
    <w:rsid w:val="009C3355"/>
    <w:rsid w:val="009C50CE"/>
    <w:rsid w:val="009C58DC"/>
    <w:rsid w:val="009D4EE9"/>
    <w:rsid w:val="009E313A"/>
    <w:rsid w:val="009E412C"/>
    <w:rsid w:val="009F2DA3"/>
    <w:rsid w:val="009F589F"/>
    <w:rsid w:val="009F7F6B"/>
    <w:rsid w:val="00A016F3"/>
    <w:rsid w:val="00A0276B"/>
    <w:rsid w:val="00A103CB"/>
    <w:rsid w:val="00A14053"/>
    <w:rsid w:val="00A1640D"/>
    <w:rsid w:val="00A1725E"/>
    <w:rsid w:val="00A17A64"/>
    <w:rsid w:val="00A22A17"/>
    <w:rsid w:val="00A2664A"/>
    <w:rsid w:val="00A30EF2"/>
    <w:rsid w:val="00A4180C"/>
    <w:rsid w:val="00A42BD7"/>
    <w:rsid w:val="00A468F7"/>
    <w:rsid w:val="00A540A8"/>
    <w:rsid w:val="00A80529"/>
    <w:rsid w:val="00A811FF"/>
    <w:rsid w:val="00A86FBA"/>
    <w:rsid w:val="00A92CB1"/>
    <w:rsid w:val="00A94299"/>
    <w:rsid w:val="00A94B00"/>
    <w:rsid w:val="00A959AC"/>
    <w:rsid w:val="00A96F7C"/>
    <w:rsid w:val="00AA068C"/>
    <w:rsid w:val="00AA498C"/>
    <w:rsid w:val="00AA66AE"/>
    <w:rsid w:val="00AA7219"/>
    <w:rsid w:val="00AB3995"/>
    <w:rsid w:val="00AB66C4"/>
    <w:rsid w:val="00AC1ECE"/>
    <w:rsid w:val="00AC631F"/>
    <w:rsid w:val="00AD2153"/>
    <w:rsid w:val="00AE225B"/>
    <w:rsid w:val="00AE59B4"/>
    <w:rsid w:val="00AE5D36"/>
    <w:rsid w:val="00AE5E46"/>
    <w:rsid w:val="00AF07E6"/>
    <w:rsid w:val="00AF7C36"/>
    <w:rsid w:val="00B03301"/>
    <w:rsid w:val="00B05731"/>
    <w:rsid w:val="00B12BE9"/>
    <w:rsid w:val="00B26CF5"/>
    <w:rsid w:val="00B322DB"/>
    <w:rsid w:val="00B35E04"/>
    <w:rsid w:val="00B36EF3"/>
    <w:rsid w:val="00B41D3A"/>
    <w:rsid w:val="00B526E0"/>
    <w:rsid w:val="00B66169"/>
    <w:rsid w:val="00B737DC"/>
    <w:rsid w:val="00B76292"/>
    <w:rsid w:val="00B804F4"/>
    <w:rsid w:val="00B83746"/>
    <w:rsid w:val="00B83D2E"/>
    <w:rsid w:val="00B908C2"/>
    <w:rsid w:val="00BA241E"/>
    <w:rsid w:val="00BB437F"/>
    <w:rsid w:val="00BD3283"/>
    <w:rsid w:val="00BE3F03"/>
    <w:rsid w:val="00BF3A93"/>
    <w:rsid w:val="00BF6331"/>
    <w:rsid w:val="00BF6532"/>
    <w:rsid w:val="00C00573"/>
    <w:rsid w:val="00C072AE"/>
    <w:rsid w:val="00C07B45"/>
    <w:rsid w:val="00C21977"/>
    <w:rsid w:val="00C23F11"/>
    <w:rsid w:val="00C24E57"/>
    <w:rsid w:val="00C26BC6"/>
    <w:rsid w:val="00C312F8"/>
    <w:rsid w:val="00C313DE"/>
    <w:rsid w:val="00C41932"/>
    <w:rsid w:val="00C42D95"/>
    <w:rsid w:val="00C4380C"/>
    <w:rsid w:val="00C719BD"/>
    <w:rsid w:val="00C757F3"/>
    <w:rsid w:val="00C8030B"/>
    <w:rsid w:val="00C81A7B"/>
    <w:rsid w:val="00C825EB"/>
    <w:rsid w:val="00C828E1"/>
    <w:rsid w:val="00C9505A"/>
    <w:rsid w:val="00C97C4F"/>
    <w:rsid w:val="00CA33B6"/>
    <w:rsid w:val="00CA3508"/>
    <w:rsid w:val="00CA3878"/>
    <w:rsid w:val="00CA7C72"/>
    <w:rsid w:val="00CB2AA7"/>
    <w:rsid w:val="00CB4D7D"/>
    <w:rsid w:val="00CB790A"/>
    <w:rsid w:val="00CC0534"/>
    <w:rsid w:val="00CC6759"/>
    <w:rsid w:val="00CD3A5C"/>
    <w:rsid w:val="00CD4D9B"/>
    <w:rsid w:val="00CE2A93"/>
    <w:rsid w:val="00CE41A3"/>
    <w:rsid w:val="00CE4B2C"/>
    <w:rsid w:val="00D23AF3"/>
    <w:rsid w:val="00D2622A"/>
    <w:rsid w:val="00D271B2"/>
    <w:rsid w:val="00D31039"/>
    <w:rsid w:val="00D3331C"/>
    <w:rsid w:val="00D44A0A"/>
    <w:rsid w:val="00D45474"/>
    <w:rsid w:val="00D51162"/>
    <w:rsid w:val="00D71B67"/>
    <w:rsid w:val="00D7233B"/>
    <w:rsid w:val="00D74406"/>
    <w:rsid w:val="00D74C33"/>
    <w:rsid w:val="00D760F2"/>
    <w:rsid w:val="00D961E8"/>
    <w:rsid w:val="00DB0C19"/>
    <w:rsid w:val="00DB379F"/>
    <w:rsid w:val="00DC20DD"/>
    <w:rsid w:val="00DC62EB"/>
    <w:rsid w:val="00DC6969"/>
    <w:rsid w:val="00DD0A74"/>
    <w:rsid w:val="00DD3EAB"/>
    <w:rsid w:val="00DD6048"/>
    <w:rsid w:val="00DE7BDC"/>
    <w:rsid w:val="00DE7DEF"/>
    <w:rsid w:val="00DF252E"/>
    <w:rsid w:val="00E0018F"/>
    <w:rsid w:val="00E00DCA"/>
    <w:rsid w:val="00E0778D"/>
    <w:rsid w:val="00E14C63"/>
    <w:rsid w:val="00E23C8A"/>
    <w:rsid w:val="00E45C11"/>
    <w:rsid w:val="00E538EF"/>
    <w:rsid w:val="00E5789D"/>
    <w:rsid w:val="00E640A8"/>
    <w:rsid w:val="00E70092"/>
    <w:rsid w:val="00E736DD"/>
    <w:rsid w:val="00E75BF1"/>
    <w:rsid w:val="00E76B3A"/>
    <w:rsid w:val="00E77411"/>
    <w:rsid w:val="00E85BF0"/>
    <w:rsid w:val="00E85CCA"/>
    <w:rsid w:val="00EA06FA"/>
    <w:rsid w:val="00EB1EE0"/>
    <w:rsid w:val="00EB59BC"/>
    <w:rsid w:val="00EB6DB5"/>
    <w:rsid w:val="00EF357E"/>
    <w:rsid w:val="00EF3B89"/>
    <w:rsid w:val="00EF71C5"/>
    <w:rsid w:val="00EF7D03"/>
    <w:rsid w:val="00F1421D"/>
    <w:rsid w:val="00F154F8"/>
    <w:rsid w:val="00F17A2F"/>
    <w:rsid w:val="00F21CD1"/>
    <w:rsid w:val="00F31942"/>
    <w:rsid w:val="00F41F2A"/>
    <w:rsid w:val="00F5285D"/>
    <w:rsid w:val="00F54974"/>
    <w:rsid w:val="00F5783D"/>
    <w:rsid w:val="00F60845"/>
    <w:rsid w:val="00F658B1"/>
    <w:rsid w:val="00F67381"/>
    <w:rsid w:val="00F73036"/>
    <w:rsid w:val="00F8134A"/>
    <w:rsid w:val="00F872A1"/>
    <w:rsid w:val="00F9036F"/>
    <w:rsid w:val="00F907EB"/>
    <w:rsid w:val="00F96311"/>
    <w:rsid w:val="00FA4EEE"/>
    <w:rsid w:val="00FB33A2"/>
    <w:rsid w:val="00FB5D57"/>
    <w:rsid w:val="00FC449C"/>
    <w:rsid w:val="00FC4935"/>
    <w:rsid w:val="00FC78EF"/>
    <w:rsid w:val="00FD5F15"/>
    <w:rsid w:val="00FF0E83"/>
    <w:rsid w:val="00FF5A0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A823B64-B785-47EC-99E9-EDD82B150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AE225B"/>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AE225B"/>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AE225B"/>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c">
    <w:name w:val="header"/>
    <w:basedOn w:val="a"/>
    <w:link w:val="ad"/>
    <w:uiPriority w:val="99"/>
    <w:unhideWhenUsed/>
    <w:rsid w:val="00D71B67"/>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1935F2"/>
    <w:pPr>
      <w:tabs>
        <w:tab w:val="right" w:leader="hyphen" w:pos="8490"/>
      </w:tabs>
      <w:ind w:leftChars="0" w:left="487" w:rightChars="100" w:right="283" w:hangingChars="200" w:hanging="487"/>
    </w:pPr>
    <w:rPr>
      <w:noProof/>
      <w:sz w:val="24"/>
    </w:rPr>
  </w:style>
  <w:style w:type="paragraph" w:styleId="23">
    <w:name w:val="toc 2"/>
    <w:basedOn w:val="a"/>
    <w:next w:val="a"/>
    <w:autoRedefine/>
    <w:semiHidden/>
    <w:pPr>
      <w:tabs>
        <w:tab w:val="right" w:leader="hyphen" w:pos="8490"/>
      </w:tabs>
      <w:ind w:leftChars="0" w:left="566" w:hangingChars="200" w:hanging="566"/>
    </w:pPr>
  </w:style>
  <w:style w:type="character" w:customStyle="1" w:styleId="ad">
    <w:name w:val="頁首 字元"/>
    <w:link w:val="ac"/>
    <w:uiPriority w:val="99"/>
    <w:rsid w:val="00D71B67"/>
    <w:rPr>
      <w:rFonts w:ascii="標楷體" w:eastAsia="標楷體"/>
      <w:snapToGrid w:val="0"/>
      <w:kern w:val="2"/>
    </w:rPr>
  </w:style>
  <w:style w:type="paragraph" w:styleId="ae">
    <w:name w:val="footer"/>
    <w:basedOn w:val="a"/>
    <w:link w:val="af"/>
    <w:uiPriority w:val="99"/>
    <w:unhideWhenUsed/>
    <w:rsid w:val="00D71B67"/>
    <w:pPr>
      <w:tabs>
        <w:tab w:val="center" w:pos="4153"/>
        <w:tab w:val="right" w:pos="8306"/>
      </w:tabs>
      <w:snapToGrid w:val="0"/>
    </w:pPr>
    <w:rPr>
      <w:sz w:val="20"/>
      <w:szCs w:val="20"/>
    </w:rPr>
  </w:style>
  <w:style w:type="character" w:customStyle="1" w:styleId="af">
    <w:name w:val="頁尾 字元"/>
    <w:link w:val="ae"/>
    <w:uiPriority w:val="99"/>
    <w:rsid w:val="00D71B67"/>
    <w:rPr>
      <w:rFonts w:ascii="標楷體" w:eastAsia="標楷體"/>
      <w:snapToGrid w:val="0"/>
      <w:kern w:val="2"/>
    </w:rPr>
  </w:style>
  <w:style w:type="character" w:styleId="af0">
    <w:name w:val="footnote reference"/>
    <w:aliases w:val="FR,Ref,de nota al pie,註腳內容,Error-Fußnotenzeichen5,Error-Fußnotenzeichen6,Error-Fußnotenzeichen3"/>
    <w:unhideWhenUsed/>
    <w:rsid w:val="00865CA2"/>
    <w:rPr>
      <w:vertAlign w:val="superscript"/>
    </w:rPr>
  </w:style>
  <w:style w:type="character" w:customStyle="1" w:styleId="143">
    <w:name w:val="表格內文(14行高) 字元"/>
    <w:link w:val="142"/>
    <w:rsid w:val="00865CA2"/>
    <w:rPr>
      <w:rFonts w:ascii="標楷體" w:eastAsia="標楷體"/>
      <w:snapToGrid w:val="0"/>
      <w:kern w:val="2"/>
      <w:sz w:val="24"/>
      <w:szCs w:val="28"/>
    </w:rPr>
  </w:style>
  <w:style w:type="character" w:customStyle="1" w:styleId="11">
    <w:name w:val="(一)(二)(三) 字元1"/>
    <w:link w:val="a4"/>
    <w:rsid w:val="00865CA2"/>
    <w:rPr>
      <w:rFonts w:ascii="標楷體" w:eastAsia="標楷體"/>
      <w:snapToGrid w:val="0"/>
      <w:kern w:val="2"/>
      <w:sz w:val="28"/>
      <w:szCs w:val="28"/>
    </w:rPr>
  </w:style>
  <w:style w:type="character" w:customStyle="1" w:styleId="22">
    <w:name w:val="(一)下內文縮2 字元"/>
    <w:link w:val="21"/>
    <w:rsid w:val="00865CA2"/>
    <w:rPr>
      <w:rFonts w:ascii="標楷體" w:eastAsia="標楷體"/>
      <w:snapToGrid w:val="0"/>
      <w:kern w:val="2"/>
      <w:sz w:val="28"/>
      <w:szCs w:val="28"/>
    </w:rPr>
  </w:style>
  <w:style w:type="character" w:customStyle="1" w:styleId="140">
    <w:name w:val="第二層(14號字) 字元"/>
    <w:link w:val="14"/>
    <w:rsid w:val="00865CA2"/>
    <w:rPr>
      <w:rFonts w:ascii="標楷體" w:eastAsia="標楷體"/>
      <w:b/>
      <w:snapToGrid w:val="0"/>
      <w:kern w:val="2"/>
      <w:sz w:val="28"/>
    </w:rPr>
  </w:style>
  <w:style w:type="paragraph" w:styleId="af1">
    <w:name w:val="footnote text"/>
    <w:basedOn w:val="a"/>
    <w:link w:val="af2"/>
    <w:unhideWhenUsed/>
    <w:rsid w:val="003F1F40"/>
    <w:pPr>
      <w:snapToGrid w:val="0"/>
      <w:jc w:val="left"/>
    </w:pPr>
    <w:rPr>
      <w:sz w:val="20"/>
      <w:szCs w:val="20"/>
    </w:rPr>
  </w:style>
  <w:style w:type="character" w:customStyle="1" w:styleId="af2">
    <w:name w:val="註腳文字 字元"/>
    <w:link w:val="af1"/>
    <w:rsid w:val="003F1F40"/>
    <w:rPr>
      <w:rFonts w:ascii="標楷體" w:eastAsia="標楷體"/>
      <w:snapToGrid w:val="0"/>
      <w:kern w:val="2"/>
    </w:rPr>
  </w:style>
  <w:style w:type="character" w:customStyle="1" w:styleId="10">
    <w:name w:val="標題 1 字元"/>
    <w:link w:val="1"/>
    <w:uiPriority w:val="9"/>
    <w:rsid w:val="00AE225B"/>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AE225B"/>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AE225B"/>
    <w:rPr>
      <w:rFonts w:ascii="Calibri Light" w:eastAsia="新細明體" w:hAnsi="Calibri Light" w:cs="Times New Roman"/>
      <w:b/>
      <w:bCs/>
      <w:snapToGrid w:val="0"/>
      <w:kern w:val="2"/>
      <w:sz w:val="36"/>
      <w:szCs w:val="36"/>
    </w:rPr>
  </w:style>
  <w:style w:type="character" w:styleId="af3">
    <w:name w:val="Hyperlink"/>
    <w:uiPriority w:val="99"/>
    <w:unhideWhenUsed/>
    <w:rsid w:val="00AE225B"/>
    <w:rPr>
      <w:color w:val="0563C1"/>
      <w:u w:val="single"/>
    </w:rPr>
  </w:style>
  <w:style w:type="table" w:styleId="af4">
    <w:name w:val="Table Grid"/>
    <w:basedOn w:val="a1"/>
    <w:uiPriority w:val="59"/>
    <w:rsid w:val="000401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Balloon Text"/>
    <w:basedOn w:val="a"/>
    <w:link w:val="af6"/>
    <w:uiPriority w:val="99"/>
    <w:semiHidden/>
    <w:unhideWhenUsed/>
    <w:rsid w:val="000976CB"/>
    <w:pPr>
      <w:spacing w:line="240" w:lineRule="auto"/>
    </w:pPr>
    <w:rPr>
      <w:rFonts w:ascii="Calibri Light" w:eastAsia="新細明體" w:hAnsi="Calibri Light"/>
      <w:sz w:val="18"/>
      <w:szCs w:val="18"/>
    </w:rPr>
  </w:style>
  <w:style w:type="character" w:customStyle="1" w:styleId="af6">
    <w:name w:val="註解方塊文字 字元"/>
    <w:link w:val="af5"/>
    <w:uiPriority w:val="99"/>
    <w:semiHidden/>
    <w:rsid w:val="000976CB"/>
    <w:rPr>
      <w:rFonts w:ascii="Calibri Light" w:eastAsia="新細明體" w:hAnsi="Calibri Light" w:cs="Times New Roman"/>
      <w:snapToGrid w:val="0"/>
      <w:kern w:val="2"/>
      <w:sz w:val="18"/>
      <w:szCs w:val="18"/>
    </w:rPr>
  </w:style>
  <w:style w:type="paragraph" w:customStyle="1" w:styleId="13">
    <w:name w:val="1"/>
    <w:basedOn w:val="a"/>
    <w:semiHidden/>
    <w:rsid w:val="00065B8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7">
    <w:name w:val="(一)(二)(三) 字元"/>
    <w:rsid w:val="00065B87"/>
    <w:rPr>
      <w:rFonts w:ascii="標楷體" w:eastAsia="標楷體"/>
      <w:snapToGrid w:val="0"/>
      <w:kern w:val="2"/>
      <w:sz w:val="28"/>
      <w:szCs w:val="28"/>
      <w:lang w:val="en-US" w:eastAsia="zh-TW" w:bidi="ar-SA"/>
    </w:rPr>
  </w:style>
  <w:style w:type="character" w:customStyle="1" w:styleId="1410">
    <w:name w:val="第二層(14號字) 字元1"/>
    <w:rsid w:val="00065B87"/>
    <w:rPr>
      <w:rFonts w:ascii="標楷體" w:eastAsia="標楷體"/>
      <w:b/>
      <w:snapToGrid w:val="0"/>
      <w:kern w:val="2"/>
      <w:sz w:val="28"/>
      <w:lang w:val="en-US" w:eastAsia="zh-TW" w:bidi="ar-SA"/>
    </w:rPr>
  </w:style>
  <w:style w:type="character" w:customStyle="1" w:styleId="24">
    <w:name w:val="(一)(二)(三) 字元2"/>
    <w:rsid w:val="00A86FBA"/>
    <w:rPr>
      <w:rFonts w:ascii="標楷體" w:eastAsia="標楷體"/>
      <w:snapToGrid w:val="0"/>
      <w:kern w:val="2"/>
      <w:sz w:val="28"/>
      <w:szCs w:val="28"/>
    </w:rPr>
  </w:style>
  <w:style w:type="paragraph" w:styleId="af8">
    <w:name w:val="List Paragraph"/>
    <w:aliases w:val="1.1.1.1清單段落,列點,(二),標1,List Paragraph,圖標號,標題 (4),List Paragraph1,Recommendation,Footnote Sam,List Paragraph (numbered (a)),Text,Noise heading,RUS List,Rec para,Dot pt,F5 List Paragraph,No Spacing1,List Paragraph Char Char Char,Indicator Text,標題一,卑南壹"/>
    <w:basedOn w:val="a"/>
    <w:link w:val="af9"/>
    <w:uiPriority w:val="34"/>
    <w:qFormat/>
    <w:rsid w:val="0021673E"/>
    <w:pPr>
      <w:spacing w:line="240" w:lineRule="auto"/>
      <w:ind w:left="480" w:firstLineChars="0" w:firstLine="0"/>
      <w:jc w:val="left"/>
    </w:pPr>
    <w:rPr>
      <w:rFonts w:ascii="Calibri" w:eastAsia="新細明體" w:hAnsi="Calibri"/>
      <w:snapToGrid/>
      <w:sz w:val="24"/>
      <w:szCs w:val="22"/>
    </w:rPr>
  </w:style>
  <w:style w:type="character" w:customStyle="1" w:styleId="af9">
    <w:name w:val="清單段落 字元"/>
    <w:aliases w:val="1.1.1.1清單段落 字元,列點 字元,(二) 字元,標1 字元,List Paragraph 字元,圖標號 字元,標題 (4) 字元,List Paragraph1 字元,Recommendation 字元,Footnote Sam 字元,List Paragraph (numbered (a)) 字元,Text 字元,Noise heading 字元,RUS List 字元,Rec para 字元,Dot pt 字元,F5 List Paragraph 字元,標題一 字元"/>
    <w:link w:val="af8"/>
    <w:uiPriority w:val="34"/>
    <w:qFormat/>
    <w:rsid w:val="0021673E"/>
    <w:rPr>
      <w:rFonts w:ascii="Calibri" w:hAnsi="Calibri"/>
      <w:kern w:val="2"/>
      <w:sz w:val="24"/>
      <w:szCs w:val="22"/>
    </w:rPr>
  </w:style>
  <w:style w:type="paragraph" w:styleId="Web">
    <w:name w:val="Normal (Web)"/>
    <w:basedOn w:val="a"/>
    <w:uiPriority w:val="99"/>
    <w:semiHidden/>
    <w:unhideWhenUsed/>
    <w:rsid w:val="0029488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4357602">
      <w:bodyDiv w:val="1"/>
      <w:marLeft w:val="0"/>
      <w:marRight w:val="0"/>
      <w:marTop w:val="0"/>
      <w:marBottom w:val="0"/>
      <w:divBdr>
        <w:top w:val="none" w:sz="0" w:space="0" w:color="auto"/>
        <w:left w:val="none" w:sz="0" w:space="0" w:color="auto"/>
        <w:bottom w:val="none" w:sz="0" w:space="0" w:color="auto"/>
        <w:right w:val="none" w:sz="0" w:space="0" w:color="auto"/>
      </w:divBdr>
      <w:divsChild>
        <w:div w:id="20560005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7D7E46-2A02-4D17-AEE4-E4A0CECA2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2</Pages>
  <Words>112</Words>
  <Characters>642</Characters>
  <Application>Microsoft Office Word</Application>
  <DocSecurity>0</DocSecurity>
  <Lines>5</Lines>
  <Paragraphs>1</Paragraphs>
  <ScaleCrop>false</ScaleCrop>
  <Company>HOME</Company>
  <LinksUpToDate>false</LinksUpToDate>
  <CharactersWithSpaces>753</CharactersWithSpaces>
  <SharedDoc>false</SharedDoc>
  <HLinks>
    <vt:vector size="30" baseType="variant">
      <vt:variant>
        <vt:i4>1572918</vt:i4>
      </vt:variant>
      <vt:variant>
        <vt:i4>26</vt:i4>
      </vt:variant>
      <vt:variant>
        <vt:i4>0</vt:i4>
      </vt:variant>
      <vt:variant>
        <vt:i4>5</vt:i4>
      </vt:variant>
      <vt:variant>
        <vt:lpwstr/>
      </vt:variant>
      <vt:variant>
        <vt:lpwstr>_Toc180742326</vt:lpwstr>
      </vt:variant>
      <vt:variant>
        <vt:i4>1572918</vt:i4>
      </vt:variant>
      <vt:variant>
        <vt:i4>20</vt:i4>
      </vt:variant>
      <vt:variant>
        <vt:i4>0</vt:i4>
      </vt:variant>
      <vt:variant>
        <vt:i4>5</vt:i4>
      </vt:variant>
      <vt:variant>
        <vt:lpwstr/>
      </vt:variant>
      <vt:variant>
        <vt:lpwstr>_Toc180742325</vt:lpwstr>
      </vt:variant>
      <vt:variant>
        <vt:i4>1572918</vt:i4>
      </vt:variant>
      <vt:variant>
        <vt:i4>14</vt:i4>
      </vt:variant>
      <vt:variant>
        <vt:i4>0</vt:i4>
      </vt:variant>
      <vt:variant>
        <vt:i4>5</vt:i4>
      </vt:variant>
      <vt:variant>
        <vt:lpwstr/>
      </vt:variant>
      <vt:variant>
        <vt:lpwstr>_Toc180742324</vt:lpwstr>
      </vt:variant>
      <vt:variant>
        <vt:i4>1572918</vt:i4>
      </vt:variant>
      <vt:variant>
        <vt:i4>8</vt:i4>
      </vt:variant>
      <vt:variant>
        <vt:i4>0</vt:i4>
      </vt:variant>
      <vt:variant>
        <vt:i4>5</vt:i4>
      </vt:variant>
      <vt:variant>
        <vt:lpwstr/>
      </vt:variant>
      <vt:variant>
        <vt:lpwstr>_Toc180742323</vt:lpwstr>
      </vt:variant>
      <vt:variant>
        <vt:i4>1572918</vt:i4>
      </vt:variant>
      <vt:variant>
        <vt:i4>2</vt:i4>
      </vt:variant>
      <vt:variant>
        <vt:i4>0</vt:i4>
      </vt:variant>
      <vt:variant>
        <vt:i4>5</vt:i4>
      </vt:variant>
      <vt:variant>
        <vt:lpwstr/>
      </vt:variant>
      <vt:variant>
        <vt:lpwstr>_Toc180742322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2024-11-21T06:18:00Z</cp:lastPrinted>
  <dcterms:created xsi:type="dcterms:W3CDTF">2024-11-21T06:39:00Z</dcterms:created>
  <dcterms:modified xsi:type="dcterms:W3CDTF">2024-11-21T06:39:00Z</dcterms:modified>
</cp:coreProperties>
</file>