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83A" w:rsidRPr="00C208F9" w:rsidRDefault="00F741C8" w:rsidP="008A58BE">
      <w:pPr>
        <w:pStyle w:val="aa"/>
        <w:rPr>
          <w:rFonts w:hAnsi="標楷體" w:hint="eastAsia"/>
        </w:rPr>
      </w:pPr>
      <w:bookmarkStart w:id="0" w:name="_GoBack"/>
      <w:bookmarkEnd w:id="0"/>
      <w:r w:rsidRPr="00C208F9">
        <w:rPr>
          <w:rFonts w:hAnsi="標楷體" w:hint="eastAsia"/>
        </w:rPr>
        <w:t>財團法人法律扶助基金會</w:t>
      </w:r>
      <w:r w:rsidR="008303AF">
        <w:rPr>
          <w:rFonts w:hAnsi="標楷體" w:hint="eastAsia"/>
        </w:rPr>
        <w:t>11</w:t>
      </w:r>
      <w:r w:rsidR="00207A94">
        <w:rPr>
          <w:rFonts w:hAnsi="標楷體"/>
        </w:rPr>
        <w:t>4</w:t>
      </w:r>
      <w:r w:rsidRPr="00C208F9">
        <w:rPr>
          <w:rFonts w:hAnsi="標楷體" w:hint="eastAsia"/>
        </w:rPr>
        <w:t>年度</w:t>
      </w:r>
      <w:r w:rsidR="001E183A" w:rsidRPr="00C208F9">
        <w:rPr>
          <w:rFonts w:hAnsi="標楷體" w:hint="eastAsia"/>
        </w:rPr>
        <w:t>預</w:t>
      </w:r>
      <w:r w:rsidRPr="00C208F9">
        <w:rPr>
          <w:rFonts w:hAnsi="標楷體" w:hint="eastAsia"/>
        </w:rPr>
        <w:t>算評估報告</w:t>
      </w:r>
      <w:bookmarkStart w:id="1" w:name="_Toc278465170"/>
    </w:p>
    <w:p w:rsidR="00A4443E" w:rsidRDefault="002E5364" w:rsidP="00A4443E">
      <w:pPr>
        <w:pStyle w:val="a8"/>
        <w:ind w:firstLine="566"/>
      </w:pPr>
      <w:bookmarkStart w:id="2" w:name="_Toc278528462"/>
      <w:r w:rsidRPr="002E5364">
        <w:rPr>
          <w:rFonts w:hint="eastAsia"/>
        </w:rPr>
        <w:t>財團法人法律扶助基金會(以下簡稱法扶基金會)係</w:t>
      </w:r>
      <w:r w:rsidR="002175E5">
        <w:rPr>
          <w:rFonts w:hint="eastAsia"/>
        </w:rPr>
        <w:t>依據法律扶助法第3條第1項設置，</w:t>
      </w:r>
      <w:r w:rsidRPr="002E5364">
        <w:rPr>
          <w:rFonts w:hint="eastAsia"/>
        </w:rPr>
        <w:t>以提供人民法律扶助，保障人民基本訴訟權利為宗旨，</w:t>
      </w:r>
      <w:r w:rsidR="00EB54D5">
        <w:rPr>
          <w:rFonts w:hint="eastAsia"/>
        </w:rPr>
        <w:t>於</w:t>
      </w:r>
      <w:r w:rsidR="002175E5">
        <w:rPr>
          <w:rFonts w:hint="eastAsia"/>
        </w:rPr>
        <w:t>93年4月22日完成法人設立登記後，同年7月1日</w:t>
      </w:r>
      <w:r w:rsidR="00EB54D5">
        <w:rPr>
          <w:rFonts w:hint="eastAsia"/>
        </w:rPr>
        <w:t>即</w:t>
      </w:r>
      <w:r w:rsidR="002175E5">
        <w:rPr>
          <w:rFonts w:hint="eastAsia"/>
        </w:rPr>
        <w:t>正式開辦受理民眾申請。其</w:t>
      </w:r>
      <w:r w:rsidR="00B37435" w:rsidRPr="00B37435">
        <w:rPr>
          <w:rFonts w:hint="eastAsia"/>
        </w:rPr>
        <w:t>扶助對象主要針對無資力，或因其</w:t>
      </w:r>
      <w:r w:rsidR="00B37435">
        <w:rPr>
          <w:rFonts w:hint="eastAsia"/>
        </w:rPr>
        <w:t>他</w:t>
      </w:r>
      <w:r w:rsidR="00B37435" w:rsidRPr="00B37435">
        <w:rPr>
          <w:rFonts w:hint="eastAsia"/>
        </w:rPr>
        <w:t>原因無法受到法律適當保護</w:t>
      </w:r>
      <w:r w:rsidR="001B53A7">
        <w:rPr>
          <w:rFonts w:hint="eastAsia"/>
        </w:rPr>
        <w:t>者</w:t>
      </w:r>
      <w:r w:rsidR="00B37435" w:rsidRPr="00B37435">
        <w:rPr>
          <w:rFonts w:hint="eastAsia"/>
        </w:rPr>
        <w:t>，</w:t>
      </w:r>
      <w:r w:rsidR="00B37435">
        <w:rPr>
          <w:rFonts w:hint="eastAsia"/>
        </w:rPr>
        <w:t>提供</w:t>
      </w:r>
      <w:r w:rsidR="00B37435" w:rsidRPr="00B37435">
        <w:rPr>
          <w:rFonts w:hint="eastAsia"/>
        </w:rPr>
        <w:t>法律諮詢、調解、和解、法律文件撰擬及訴訟之代理或辯護等</w:t>
      </w:r>
      <w:r w:rsidR="00E81197" w:rsidRPr="00E81197">
        <w:rPr>
          <w:rFonts w:hint="eastAsia"/>
        </w:rPr>
        <w:t>法律扶助</w:t>
      </w:r>
      <w:r w:rsidR="00B37435">
        <w:rPr>
          <w:rFonts w:hint="eastAsia"/>
        </w:rPr>
        <w:t>服務</w:t>
      </w:r>
      <w:r w:rsidR="002175E5">
        <w:rPr>
          <w:rFonts w:hint="eastAsia"/>
        </w:rPr>
        <w:t>。謹就</w:t>
      </w:r>
      <w:r w:rsidR="00B37435">
        <w:rPr>
          <w:rFonts w:hint="eastAsia"/>
        </w:rPr>
        <w:t>該基金會</w:t>
      </w:r>
      <w:r w:rsidR="008303AF">
        <w:rPr>
          <w:rFonts w:hint="eastAsia"/>
        </w:rPr>
        <w:t>11</w:t>
      </w:r>
      <w:r w:rsidR="00C240DC">
        <w:rPr>
          <w:rFonts w:hint="eastAsia"/>
        </w:rPr>
        <w:t>4</w:t>
      </w:r>
      <w:r w:rsidRPr="002E5364">
        <w:rPr>
          <w:rFonts w:hint="eastAsia"/>
        </w:rPr>
        <w:t>年度預算</w:t>
      </w:r>
      <w:r w:rsidR="00E81197">
        <w:rPr>
          <w:rFonts w:hint="eastAsia"/>
        </w:rPr>
        <w:t>案</w:t>
      </w:r>
      <w:r w:rsidRPr="002E5364">
        <w:rPr>
          <w:rFonts w:hint="eastAsia"/>
        </w:rPr>
        <w:t>評</w:t>
      </w:r>
      <w:r w:rsidR="002175E5">
        <w:rPr>
          <w:rFonts w:hint="eastAsia"/>
        </w:rPr>
        <w:t>估如</w:t>
      </w:r>
      <w:r w:rsidRPr="002E5364">
        <w:rPr>
          <w:rFonts w:hint="eastAsia"/>
        </w:rPr>
        <w:t>下：</w:t>
      </w:r>
    </w:p>
    <w:p w:rsidR="000B409D" w:rsidRDefault="000B409D" w:rsidP="000B409D">
      <w:pPr>
        <w:pStyle w:val="14"/>
        <w:ind w:left="567" w:hanging="567"/>
      </w:pPr>
      <w:bookmarkStart w:id="3" w:name="_Toc182558507"/>
      <w:r>
        <w:rPr>
          <w:rFonts w:hint="eastAsia"/>
        </w:rPr>
        <w:t>三、</w:t>
      </w:r>
      <w:r w:rsidR="00B230B9" w:rsidRPr="00B230B9">
        <w:t>111</w:t>
      </w:r>
      <w:r w:rsidR="00B230B9" w:rsidRPr="00B230B9">
        <w:rPr>
          <w:rFonts w:hint="eastAsia"/>
        </w:rPr>
        <w:t>及1</w:t>
      </w:r>
      <w:r w:rsidR="00B230B9" w:rsidRPr="00B230B9">
        <w:t>12</w:t>
      </w:r>
      <w:r w:rsidR="00B230B9" w:rsidRPr="00B230B9">
        <w:rPr>
          <w:rFonts w:hint="eastAsia"/>
        </w:rPr>
        <w:t>年度</w:t>
      </w:r>
      <w:r w:rsidR="00C2490F">
        <w:rPr>
          <w:rFonts w:ascii="新細明體" w:eastAsia="新細明體" w:hAnsi="新細明體" w:hint="eastAsia"/>
        </w:rPr>
        <w:t>「</w:t>
      </w:r>
      <w:r w:rsidR="00E777C8" w:rsidRPr="00E777C8">
        <w:rPr>
          <w:rFonts w:hint="eastAsia"/>
        </w:rPr>
        <w:t>政府專案計畫收入</w:t>
      </w:r>
      <w:r w:rsidR="00C2490F" w:rsidRPr="00775222">
        <w:rPr>
          <w:rFonts w:hint="eastAsia"/>
        </w:rPr>
        <w:t>」</w:t>
      </w:r>
      <w:r w:rsidR="00775222" w:rsidRPr="003854C8">
        <w:rPr>
          <w:rFonts w:hAnsi="標楷體" w:hint="eastAsia"/>
        </w:rPr>
        <w:t>預算</w:t>
      </w:r>
      <w:r w:rsidR="00775222" w:rsidRPr="00E777C8">
        <w:rPr>
          <w:rFonts w:hint="eastAsia"/>
        </w:rPr>
        <w:t>目標</w:t>
      </w:r>
      <w:r w:rsidR="00775222">
        <w:rPr>
          <w:rFonts w:hint="eastAsia"/>
        </w:rPr>
        <w:t>達成率未及</w:t>
      </w:r>
      <w:r w:rsidR="00E777C8">
        <w:rPr>
          <w:rFonts w:hint="eastAsia"/>
        </w:rPr>
        <w:t>6成</w:t>
      </w:r>
      <w:r>
        <w:rPr>
          <w:rFonts w:hint="eastAsia"/>
        </w:rPr>
        <w:t>，</w:t>
      </w:r>
      <w:r w:rsidR="00775222">
        <w:rPr>
          <w:rFonts w:hint="eastAsia"/>
        </w:rPr>
        <w:t>且</w:t>
      </w:r>
      <w:r w:rsidR="00775222" w:rsidRPr="00775222">
        <w:rPr>
          <w:rFonts w:hint="eastAsia"/>
        </w:rPr>
        <w:t>112年度部分計畫執行情形未臻理想，</w:t>
      </w:r>
      <w:r w:rsidR="000D1A48">
        <w:rPr>
          <w:rFonts w:hint="eastAsia"/>
        </w:rPr>
        <w:t>容</w:t>
      </w:r>
      <w:r w:rsidR="00775222">
        <w:rPr>
          <w:rFonts w:hint="eastAsia"/>
        </w:rPr>
        <w:t>待</w:t>
      </w:r>
      <w:r w:rsidR="003854C8">
        <w:rPr>
          <w:rFonts w:hint="eastAsia"/>
        </w:rPr>
        <w:t>研謀改善</w:t>
      </w:r>
      <w:r w:rsidR="006A5C1E">
        <w:rPr>
          <w:rFonts w:hint="eastAsia"/>
        </w:rPr>
        <w:t>之道</w:t>
      </w:r>
      <w:r>
        <w:rPr>
          <w:rFonts w:hint="eastAsia"/>
        </w:rPr>
        <w:t>，以</w:t>
      </w:r>
      <w:r w:rsidR="00C2490F">
        <w:rPr>
          <w:rFonts w:hint="eastAsia"/>
        </w:rPr>
        <w:t>增裕</w:t>
      </w:r>
      <w:r w:rsidR="00287521">
        <w:rPr>
          <w:rFonts w:hint="eastAsia"/>
        </w:rPr>
        <w:t>收入</w:t>
      </w:r>
      <w:bookmarkEnd w:id="3"/>
    </w:p>
    <w:p w:rsidR="000B409D" w:rsidRDefault="000B409D" w:rsidP="000B409D">
      <w:pPr>
        <w:ind w:left="566" w:firstLine="566"/>
        <w:rPr>
          <w:rFonts w:hAnsi="標楷體"/>
        </w:rPr>
      </w:pPr>
      <w:r w:rsidRPr="00716589">
        <w:rPr>
          <w:rFonts w:hAnsi="標楷體" w:hint="eastAsia"/>
        </w:rPr>
        <w:t>法扶基金會11</w:t>
      </w:r>
      <w:r>
        <w:rPr>
          <w:rFonts w:hAnsi="標楷體"/>
        </w:rPr>
        <w:t>4</w:t>
      </w:r>
      <w:r w:rsidRPr="00716589">
        <w:rPr>
          <w:rFonts w:hAnsi="標楷體" w:hint="eastAsia"/>
        </w:rPr>
        <w:t>年度於「</w:t>
      </w:r>
      <w:r>
        <w:rPr>
          <w:rFonts w:hAnsi="標楷體" w:hint="eastAsia"/>
          <w:lang w:eastAsia="zh-HK"/>
        </w:rPr>
        <w:t>業務</w:t>
      </w:r>
      <w:r>
        <w:rPr>
          <w:rFonts w:hAnsi="標楷體" w:hint="eastAsia"/>
        </w:rPr>
        <w:t>收入-</w:t>
      </w:r>
      <w:r w:rsidRPr="007A757F">
        <w:rPr>
          <w:rFonts w:hAnsi="標楷體" w:hint="eastAsia"/>
          <w:lang w:eastAsia="zh-HK"/>
        </w:rPr>
        <w:t>專案計畫收入</w:t>
      </w:r>
      <w:r w:rsidRPr="00716589">
        <w:rPr>
          <w:rFonts w:hAnsi="標楷體" w:hint="eastAsia"/>
        </w:rPr>
        <w:t>」編列</w:t>
      </w:r>
      <w:r w:rsidRPr="001E1DE1">
        <w:rPr>
          <w:rFonts w:hAnsi="標楷體" w:hint="eastAsia"/>
        </w:rPr>
        <w:t>「</w:t>
      </w:r>
      <w:r>
        <w:rPr>
          <w:rFonts w:hAnsi="標楷體" w:hint="eastAsia"/>
        </w:rPr>
        <w:t>政府專案計畫收入</w:t>
      </w:r>
      <w:r w:rsidRPr="001E1DE1">
        <w:rPr>
          <w:rFonts w:hAnsi="標楷體" w:hint="eastAsia"/>
        </w:rPr>
        <w:t>」1億</w:t>
      </w:r>
      <w:r>
        <w:rPr>
          <w:rFonts w:hAnsi="標楷體"/>
        </w:rPr>
        <w:t>4,</w:t>
      </w:r>
      <w:r w:rsidR="004D101A">
        <w:rPr>
          <w:rFonts w:hAnsi="標楷體"/>
        </w:rPr>
        <w:t>2</w:t>
      </w:r>
      <w:r>
        <w:rPr>
          <w:rFonts w:hAnsi="標楷體"/>
        </w:rPr>
        <w:t>03</w:t>
      </w:r>
      <w:r w:rsidRPr="001E1DE1">
        <w:rPr>
          <w:rFonts w:hAnsi="標楷體" w:hint="eastAsia"/>
        </w:rPr>
        <w:t>萬</w:t>
      </w:r>
      <w:r>
        <w:rPr>
          <w:rFonts w:hAnsi="標楷體"/>
        </w:rPr>
        <w:t>6</w:t>
      </w:r>
      <w:r w:rsidRPr="001E1DE1">
        <w:rPr>
          <w:rFonts w:hAnsi="標楷體" w:hint="eastAsia"/>
        </w:rPr>
        <w:t>千元</w:t>
      </w:r>
      <w:r w:rsidRPr="00716589">
        <w:rPr>
          <w:rFonts w:hAnsi="標楷體" w:hint="eastAsia"/>
        </w:rPr>
        <w:t>，較1</w:t>
      </w:r>
      <w:r>
        <w:rPr>
          <w:rFonts w:hAnsi="標楷體" w:hint="eastAsia"/>
        </w:rPr>
        <w:t>1</w:t>
      </w:r>
      <w:r>
        <w:rPr>
          <w:rFonts w:hAnsi="標楷體"/>
        </w:rPr>
        <w:t>3</w:t>
      </w:r>
      <w:r w:rsidRPr="00716589">
        <w:rPr>
          <w:rFonts w:hAnsi="標楷體" w:hint="eastAsia"/>
        </w:rPr>
        <w:t>年度</w:t>
      </w:r>
      <w:r>
        <w:rPr>
          <w:rFonts w:hAnsi="標楷體" w:hint="eastAsia"/>
          <w:lang w:eastAsia="zh-HK"/>
        </w:rPr>
        <w:t>之</w:t>
      </w:r>
      <w:r w:rsidRPr="001E1DE1">
        <w:rPr>
          <w:rFonts w:hAnsi="標楷體" w:hint="eastAsia"/>
        </w:rPr>
        <w:t>1億</w:t>
      </w:r>
      <w:r>
        <w:rPr>
          <w:rFonts w:hAnsi="標楷體"/>
        </w:rPr>
        <w:t>4,</w:t>
      </w:r>
      <w:r w:rsidR="004D101A">
        <w:rPr>
          <w:rFonts w:hAnsi="標楷體"/>
        </w:rPr>
        <w:t>4</w:t>
      </w:r>
      <w:r>
        <w:rPr>
          <w:rFonts w:hAnsi="標楷體"/>
        </w:rPr>
        <w:t>06</w:t>
      </w:r>
      <w:r w:rsidRPr="001E1DE1">
        <w:rPr>
          <w:rFonts w:hAnsi="標楷體" w:hint="eastAsia"/>
        </w:rPr>
        <w:t>萬</w:t>
      </w:r>
      <w:r>
        <w:rPr>
          <w:rFonts w:hAnsi="標楷體" w:hint="eastAsia"/>
        </w:rPr>
        <w:t>8</w:t>
      </w:r>
      <w:r w:rsidRPr="001E1DE1">
        <w:rPr>
          <w:rFonts w:hAnsi="標楷體" w:hint="eastAsia"/>
        </w:rPr>
        <w:t>千元</w:t>
      </w:r>
      <w:r>
        <w:rPr>
          <w:rFonts w:hAnsi="標楷體" w:hint="eastAsia"/>
        </w:rPr>
        <w:t>減少</w:t>
      </w:r>
      <w:r>
        <w:rPr>
          <w:rFonts w:hAnsi="標楷體"/>
        </w:rPr>
        <w:t>203</w:t>
      </w:r>
      <w:r>
        <w:rPr>
          <w:rFonts w:hAnsi="標楷體" w:hint="eastAsia"/>
        </w:rPr>
        <w:t>萬</w:t>
      </w:r>
      <w:r w:rsidRPr="001E1DE1">
        <w:rPr>
          <w:rFonts w:hAnsi="標楷體" w:hint="eastAsia"/>
        </w:rPr>
        <w:t>2</w:t>
      </w:r>
      <w:r>
        <w:rPr>
          <w:rFonts w:hAnsi="標楷體" w:hint="eastAsia"/>
        </w:rPr>
        <w:t>千</w:t>
      </w:r>
      <w:r w:rsidRPr="001E1DE1">
        <w:rPr>
          <w:rFonts w:hAnsi="標楷體" w:hint="eastAsia"/>
        </w:rPr>
        <w:t>元(</w:t>
      </w:r>
      <w:r>
        <w:rPr>
          <w:rFonts w:hAnsi="標楷體" w:hint="eastAsia"/>
        </w:rPr>
        <w:t>減</w:t>
      </w:r>
      <w:r w:rsidRPr="001E1DE1">
        <w:rPr>
          <w:rFonts w:hAnsi="標楷體" w:hint="eastAsia"/>
        </w:rPr>
        <w:t>幅</w:t>
      </w:r>
      <w:r>
        <w:rPr>
          <w:rFonts w:hAnsi="標楷體"/>
        </w:rPr>
        <w:t>1</w:t>
      </w:r>
      <w:r w:rsidRPr="001E1DE1">
        <w:rPr>
          <w:rFonts w:hAnsi="標楷體" w:hint="eastAsia"/>
        </w:rPr>
        <w:t>.</w:t>
      </w:r>
      <w:r>
        <w:rPr>
          <w:rFonts w:hAnsi="標楷體"/>
        </w:rPr>
        <w:t>4</w:t>
      </w:r>
      <w:r w:rsidR="004D101A">
        <w:rPr>
          <w:rFonts w:hAnsi="標楷體"/>
        </w:rPr>
        <w:t>1</w:t>
      </w:r>
      <w:r w:rsidRPr="001E1DE1">
        <w:rPr>
          <w:rFonts w:hAnsi="標楷體" w:hint="eastAsia"/>
        </w:rPr>
        <w:t>%)，主要係</w:t>
      </w:r>
      <w:r>
        <w:rPr>
          <w:rFonts w:hAnsi="標楷體" w:hint="eastAsia"/>
          <w:lang w:eastAsia="zh-HK"/>
        </w:rPr>
        <w:t>辦理</w:t>
      </w:r>
      <w:r w:rsidRPr="001E1DE1">
        <w:rPr>
          <w:rFonts w:hAnsi="標楷體" w:hint="eastAsia"/>
        </w:rPr>
        <w:t>勞動部、原</w:t>
      </w:r>
      <w:r>
        <w:rPr>
          <w:rFonts w:hAnsi="標楷體" w:hint="eastAsia"/>
        </w:rPr>
        <w:t>住民族</w:t>
      </w:r>
      <w:r w:rsidRPr="001E1DE1">
        <w:rPr>
          <w:rFonts w:hAnsi="標楷體" w:hint="eastAsia"/>
        </w:rPr>
        <w:t>委</w:t>
      </w:r>
      <w:r>
        <w:rPr>
          <w:rFonts w:hAnsi="標楷體" w:hint="eastAsia"/>
        </w:rPr>
        <w:t>員</w:t>
      </w:r>
      <w:r w:rsidRPr="001E1DE1">
        <w:rPr>
          <w:rFonts w:hAnsi="標楷體" w:hint="eastAsia"/>
        </w:rPr>
        <w:t>會及</w:t>
      </w:r>
      <w:r w:rsidRPr="00357A65">
        <w:rPr>
          <w:rFonts w:hAnsi="標楷體" w:hint="eastAsia"/>
        </w:rPr>
        <w:t>衛</w:t>
      </w:r>
      <w:r>
        <w:rPr>
          <w:rFonts w:hAnsi="標楷體" w:hint="eastAsia"/>
        </w:rPr>
        <w:t>生</w:t>
      </w:r>
      <w:r w:rsidRPr="00357A65">
        <w:rPr>
          <w:rFonts w:hAnsi="標楷體" w:hint="eastAsia"/>
        </w:rPr>
        <w:t>福</w:t>
      </w:r>
      <w:r>
        <w:rPr>
          <w:rFonts w:hAnsi="標楷體" w:hint="eastAsia"/>
        </w:rPr>
        <w:t>利</w:t>
      </w:r>
      <w:r w:rsidRPr="00357A65">
        <w:rPr>
          <w:rFonts w:hAnsi="標楷體" w:hint="eastAsia"/>
        </w:rPr>
        <w:t>部</w:t>
      </w:r>
      <w:r>
        <w:rPr>
          <w:rFonts w:hAnsi="標楷體" w:hint="eastAsia"/>
        </w:rPr>
        <w:t>(下稱原民會、</w:t>
      </w:r>
      <w:r w:rsidRPr="001E1DE1">
        <w:rPr>
          <w:rFonts w:hAnsi="標楷體" w:hint="eastAsia"/>
        </w:rPr>
        <w:t>衛福部</w:t>
      </w:r>
      <w:r>
        <w:rPr>
          <w:rFonts w:hAnsi="標楷體" w:hint="eastAsia"/>
        </w:rPr>
        <w:t>)</w:t>
      </w:r>
      <w:r w:rsidRPr="001E1DE1">
        <w:rPr>
          <w:rFonts w:hAnsi="標楷體" w:hint="eastAsia"/>
        </w:rPr>
        <w:t>委託案</w:t>
      </w:r>
      <w:r>
        <w:rPr>
          <w:rFonts w:hAnsi="標楷體" w:hint="eastAsia"/>
          <w:lang w:eastAsia="zh-HK"/>
        </w:rPr>
        <w:t>等</w:t>
      </w:r>
      <w:r>
        <w:rPr>
          <w:rFonts w:hAnsi="標楷體" w:hint="eastAsia"/>
        </w:rPr>
        <w:t>收入。經查</w:t>
      </w:r>
      <w:r w:rsidRPr="00716589">
        <w:rPr>
          <w:rFonts w:hAnsi="標楷體" w:hint="eastAsia"/>
        </w:rPr>
        <w:t>：</w:t>
      </w:r>
    </w:p>
    <w:p w:rsidR="000B409D" w:rsidRDefault="000B409D" w:rsidP="000B409D">
      <w:pPr>
        <w:pStyle w:val="a4"/>
        <w:ind w:left="849" w:hanging="283"/>
        <w:rPr>
          <w:rFonts w:hint="eastAsia"/>
          <w:b/>
        </w:rPr>
      </w:pPr>
      <w:r w:rsidRPr="00A964F0">
        <w:rPr>
          <w:rFonts w:hint="eastAsia"/>
          <w:b/>
        </w:rPr>
        <w:t>(</w:t>
      </w:r>
      <w:r w:rsidRPr="00A964F0">
        <w:rPr>
          <w:rFonts w:hint="eastAsia"/>
          <w:b/>
          <w:lang w:eastAsia="zh-HK"/>
        </w:rPr>
        <w:t>一</w:t>
      </w:r>
      <w:r w:rsidRPr="00A964F0">
        <w:rPr>
          <w:b/>
        </w:rPr>
        <w:t>)</w:t>
      </w:r>
      <w:r>
        <w:rPr>
          <w:rFonts w:hint="eastAsia"/>
          <w:b/>
          <w:lang w:eastAsia="zh-HK"/>
        </w:rPr>
        <w:t>為應</w:t>
      </w:r>
      <w:r w:rsidRPr="008E2268">
        <w:rPr>
          <w:rFonts w:hint="eastAsia"/>
          <w:b/>
        </w:rPr>
        <w:t>不同弱勢族群之法律</w:t>
      </w:r>
      <w:r>
        <w:rPr>
          <w:rFonts w:hint="eastAsia"/>
          <w:b/>
          <w:lang w:eastAsia="zh-HK"/>
        </w:rPr>
        <w:t>扶助</w:t>
      </w:r>
      <w:r w:rsidRPr="008E2268">
        <w:rPr>
          <w:rFonts w:hint="eastAsia"/>
          <w:b/>
        </w:rPr>
        <w:t>需求，法扶基金會</w:t>
      </w:r>
      <w:r>
        <w:rPr>
          <w:rFonts w:hint="eastAsia"/>
          <w:b/>
          <w:lang w:eastAsia="zh-HK"/>
        </w:rPr>
        <w:t>賡續辦理</w:t>
      </w:r>
      <w:r w:rsidRPr="008E2268">
        <w:rPr>
          <w:rFonts w:hint="eastAsia"/>
          <w:b/>
          <w:lang w:eastAsia="zh-HK"/>
        </w:rPr>
        <w:t>各機關</w:t>
      </w:r>
      <w:r w:rsidR="004E748B" w:rsidRPr="004E748B">
        <w:rPr>
          <w:rFonts w:hint="eastAsia"/>
          <w:b/>
          <w:lang w:eastAsia="zh-HK"/>
        </w:rPr>
        <w:t>單位</w:t>
      </w:r>
      <w:r w:rsidRPr="008E2268">
        <w:rPr>
          <w:rFonts w:hint="eastAsia"/>
          <w:b/>
          <w:lang w:eastAsia="zh-HK"/>
        </w:rPr>
        <w:t>之委託專案</w:t>
      </w:r>
    </w:p>
    <w:p w:rsidR="000B409D" w:rsidRDefault="000B409D" w:rsidP="000B409D">
      <w:pPr>
        <w:pStyle w:val="21"/>
        <w:ind w:left="850" w:firstLine="566"/>
      </w:pPr>
      <w:r>
        <w:rPr>
          <w:rFonts w:hint="eastAsia"/>
          <w:lang w:eastAsia="zh-HK"/>
        </w:rPr>
        <w:t>為</w:t>
      </w:r>
      <w:r w:rsidRPr="00590B9A">
        <w:rPr>
          <w:rFonts w:hint="eastAsia"/>
          <w:lang w:eastAsia="zh-HK"/>
        </w:rPr>
        <w:t>應不同弱勢族群之法律扶助需求</w:t>
      </w:r>
      <w:r>
        <w:rPr>
          <w:rFonts w:hint="eastAsia"/>
          <w:lang w:eastAsia="zh-HK"/>
        </w:rPr>
        <w:t>，法扶基金會除一般案件之法律扶助業務外，賡續辦理各機關單位之委託專案如下</w:t>
      </w:r>
      <w:r>
        <w:rPr>
          <w:rFonts w:hint="eastAsia"/>
        </w:rPr>
        <w:t>：</w:t>
      </w:r>
    </w:p>
    <w:p w:rsidR="000B409D" w:rsidRPr="00187509" w:rsidRDefault="000B409D" w:rsidP="000B409D">
      <w:pPr>
        <w:pStyle w:val="123"/>
        <w:rPr>
          <w:b/>
          <w:lang w:eastAsia="zh-HK"/>
        </w:rPr>
      </w:pPr>
      <w:r w:rsidRPr="00187509">
        <w:rPr>
          <w:b/>
        </w:rPr>
        <w:t>1.</w:t>
      </w:r>
      <w:r w:rsidRPr="00187509">
        <w:rPr>
          <w:rFonts w:hint="eastAsia"/>
          <w:b/>
        </w:rPr>
        <w:t>勞工訴訟扶助專案：</w:t>
      </w:r>
      <w:r w:rsidRPr="00187509">
        <w:rPr>
          <w:rFonts w:hint="eastAsia"/>
        </w:rPr>
        <w:t>該會自98年起受行政院勞工委員會(現改制為勞動部)委託辦理</w:t>
      </w:r>
      <w:r>
        <w:rPr>
          <w:rFonts w:hAnsi="標楷體" w:hint="eastAsia"/>
        </w:rPr>
        <w:t>「</w:t>
      </w:r>
      <w:r w:rsidRPr="009F0CCB">
        <w:rPr>
          <w:rFonts w:hAnsi="標楷體" w:hint="eastAsia"/>
        </w:rPr>
        <w:t>勞工訴訟扶助專案</w:t>
      </w:r>
      <w:r>
        <w:rPr>
          <w:rFonts w:hAnsi="標楷體" w:hint="eastAsia"/>
        </w:rPr>
        <w:t>」</w:t>
      </w:r>
      <w:r w:rsidRPr="00187509">
        <w:rPr>
          <w:rFonts w:hint="eastAsia"/>
        </w:rPr>
        <w:t>，勞工若遭遇勞資糾紛、職業災害而需法律上之協助時，可</w:t>
      </w:r>
      <w:r>
        <w:rPr>
          <w:rFonts w:hint="eastAsia"/>
          <w:lang w:eastAsia="zh-HK"/>
        </w:rPr>
        <w:t>逕向</w:t>
      </w:r>
      <w:r w:rsidRPr="00187509">
        <w:rPr>
          <w:rFonts w:hint="eastAsia"/>
        </w:rPr>
        <w:t>該基金會提出申請</w:t>
      </w:r>
      <w:r w:rsidRPr="009F0CCB">
        <w:rPr>
          <w:rFonts w:hint="eastAsia"/>
          <w:lang w:eastAsia="zh-HK"/>
        </w:rPr>
        <w:t>。</w:t>
      </w:r>
    </w:p>
    <w:p w:rsidR="000B409D" w:rsidRDefault="000B409D" w:rsidP="000B409D">
      <w:pPr>
        <w:pStyle w:val="123"/>
        <w:rPr>
          <w:lang w:eastAsia="zh-HK"/>
        </w:rPr>
      </w:pPr>
      <w:r w:rsidRPr="006D47F0">
        <w:rPr>
          <w:b/>
        </w:rPr>
        <w:t>2.</w:t>
      </w:r>
      <w:r w:rsidRPr="006D47F0">
        <w:rPr>
          <w:rFonts w:hint="eastAsia"/>
          <w:b/>
        </w:rPr>
        <w:t>身心障礙者法律扶助專案：</w:t>
      </w:r>
      <w:r w:rsidRPr="00F62AE4">
        <w:rPr>
          <w:rFonts w:hint="eastAsia"/>
        </w:rPr>
        <w:t>該會自</w:t>
      </w:r>
      <w:r>
        <w:rPr>
          <w:rFonts w:hint="eastAsia"/>
        </w:rPr>
        <w:t>107</w:t>
      </w:r>
      <w:r w:rsidRPr="00F62AE4">
        <w:rPr>
          <w:rFonts w:hint="eastAsia"/>
        </w:rPr>
        <w:t>年起受衛福部委託辦理「身心障礙者法律扶助專案」，</w:t>
      </w:r>
      <w:r>
        <w:rPr>
          <w:rFonts w:hint="eastAsia"/>
          <w:lang w:eastAsia="zh-HK"/>
        </w:rPr>
        <w:t>主要係透過法律諮詢服務</w:t>
      </w:r>
      <w:r>
        <w:rPr>
          <w:rFonts w:hint="eastAsia"/>
        </w:rPr>
        <w:t>，</w:t>
      </w:r>
      <w:r>
        <w:rPr>
          <w:rFonts w:hint="eastAsia"/>
          <w:lang w:eastAsia="zh-HK"/>
        </w:rPr>
        <w:lastRenderedPageBreak/>
        <w:t>瞭解身心障礙者目前遇到之各種法律爭議實況</w:t>
      </w:r>
      <w:r>
        <w:rPr>
          <w:rFonts w:hint="eastAsia"/>
        </w:rPr>
        <w:t>，</w:t>
      </w:r>
      <w:r>
        <w:rPr>
          <w:rFonts w:hint="eastAsia"/>
          <w:lang w:eastAsia="zh-HK"/>
        </w:rPr>
        <w:t>以維護身心障礙者訴訟上權益</w:t>
      </w:r>
      <w:r w:rsidRPr="00E77EE2">
        <w:rPr>
          <w:rFonts w:hint="eastAsia"/>
          <w:lang w:eastAsia="zh-HK"/>
        </w:rPr>
        <w:t>。</w:t>
      </w:r>
    </w:p>
    <w:p w:rsidR="000B409D" w:rsidRDefault="000B409D" w:rsidP="000B409D">
      <w:pPr>
        <w:pStyle w:val="123"/>
        <w:rPr>
          <w:lang w:eastAsia="zh-HK"/>
        </w:rPr>
      </w:pPr>
      <w:r w:rsidRPr="006D47F0">
        <w:rPr>
          <w:b/>
        </w:rPr>
        <w:t>3.</w:t>
      </w:r>
      <w:r w:rsidRPr="006D47F0">
        <w:rPr>
          <w:rFonts w:hint="eastAsia"/>
          <w:b/>
        </w:rPr>
        <w:t>原住民法律扶助專案：</w:t>
      </w:r>
      <w:r>
        <w:rPr>
          <w:rFonts w:hint="eastAsia"/>
          <w:lang w:eastAsia="zh-HK"/>
        </w:rPr>
        <w:t>為擴大對於原住民族權益之保障，</w:t>
      </w:r>
      <w:r w:rsidRPr="008A7487">
        <w:rPr>
          <w:rFonts w:hint="eastAsia"/>
          <w:lang w:eastAsia="zh-HK"/>
        </w:rPr>
        <w:t>該</w:t>
      </w:r>
      <w:r w:rsidRPr="008A7487">
        <w:rPr>
          <w:rFonts w:hint="eastAsia"/>
          <w:lang w:eastAsia="zh-HK"/>
        </w:rPr>
        <w:lastRenderedPageBreak/>
        <w:t>會與原民會於102年3月21日簽署行政委託契約書，自102年4月1日起開辦「原住民法律扶助專案」(以下簡稱原民</w:t>
      </w:r>
      <w:r>
        <w:rPr>
          <w:rFonts w:hint="eastAsia"/>
          <w:lang w:eastAsia="zh-HK"/>
        </w:rPr>
        <w:t>專</w:t>
      </w:r>
      <w:r w:rsidRPr="008A7487">
        <w:rPr>
          <w:rFonts w:hint="eastAsia"/>
          <w:lang w:eastAsia="zh-HK"/>
        </w:rPr>
        <w:t>案)</w:t>
      </w:r>
      <w:r>
        <w:rPr>
          <w:rFonts w:hint="eastAsia"/>
        </w:rPr>
        <w:t>；</w:t>
      </w:r>
      <w:r w:rsidRPr="0056338F">
        <w:rPr>
          <w:rFonts w:hint="eastAsia"/>
          <w:lang w:eastAsia="zh-HK"/>
        </w:rPr>
        <w:t>惟有關受託辦理之原民專案，雖無需審查申請扶助者之資力，但自</w:t>
      </w:r>
      <w:r w:rsidRPr="00555B65">
        <w:rPr>
          <w:rFonts w:hint="eastAsia"/>
          <w:lang w:eastAsia="zh-HK"/>
        </w:rPr>
        <w:t>110年7月1日起</w:t>
      </w:r>
      <w:r w:rsidR="00D92EAB">
        <w:rPr>
          <w:rStyle w:val="af1"/>
          <w:lang w:eastAsia="zh-HK"/>
        </w:rPr>
        <w:footnoteReference w:id="1"/>
      </w:r>
      <w:r w:rsidRPr="00555B65">
        <w:rPr>
          <w:rFonts w:hint="eastAsia"/>
          <w:lang w:eastAsia="zh-HK"/>
        </w:rPr>
        <w:t>施行案件分流制度，具備原住民族身分之申請人須經認定全戶資力不適用該會或其他政府專案後，始得適用原民專案</w:t>
      </w:r>
      <w:r w:rsidRPr="0056338F">
        <w:rPr>
          <w:rFonts w:hint="eastAsia"/>
          <w:lang w:eastAsia="zh-HK"/>
        </w:rPr>
        <w:t>。</w:t>
      </w:r>
    </w:p>
    <w:p w:rsidR="000B409D" w:rsidRDefault="000B409D" w:rsidP="000B409D">
      <w:pPr>
        <w:pStyle w:val="a4"/>
        <w:ind w:left="849" w:hanging="283"/>
        <w:rPr>
          <w:b/>
        </w:rPr>
      </w:pPr>
      <w:r>
        <w:rPr>
          <w:rFonts w:hint="eastAsia"/>
          <w:b/>
        </w:rPr>
        <w:t>(二</w:t>
      </w:r>
      <w:r>
        <w:rPr>
          <w:b/>
        </w:rPr>
        <w:t>)111</w:t>
      </w:r>
      <w:r>
        <w:rPr>
          <w:rFonts w:hint="eastAsia"/>
          <w:b/>
        </w:rPr>
        <w:t>及1</w:t>
      </w:r>
      <w:r>
        <w:rPr>
          <w:b/>
        </w:rPr>
        <w:t>12</w:t>
      </w:r>
      <w:r>
        <w:rPr>
          <w:rFonts w:hint="eastAsia"/>
          <w:b/>
        </w:rPr>
        <w:t>年度</w:t>
      </w:r>
      <w:r w:rsidR="003854C8">
        <w:rPr>
          <w:rFonts w:ascii="新細明體" w:eastAsia="新細明體" w:hAnsi="新細明體" w:hint="eastAsia"/>
          <w:b/>
        </w:rPr>
        <w:t>「</w:t>
      </w:r>
      <w:r w:rsidRPr="00DC4FAA">
        <w:rPr>
          <w:rFonts w:hint="eastAsia"/>
          <w:b/>
        </w:rPr>
        <w:t>政府專案計畫收入</w:t>
      </w:r>
      <w:r w:rsidR="003854C8">
        <w:rPr>
          <w:rFonts w:ascii="新細明體" w:eastAsia="新細明體" w:hAnsi="新細明體" w:hint="eastAsia"/>
          <w:b/>
        </w:rPr>
        <w:t>」</w:t>
      </w:r>
      <w:r w:rsidR="00B520B1">
        <w:rPr>
          <w:rFonts w:hint="eastAsia"/>
          <w:b/>
        </w:rPr>
        <w:t>預算</w:t>
      </w:r>
      <w:r w:rsidR="00B520B1" w:rsidRPr="00DC4FAA">
        <w:rPr>
          <w:rFonts w:hint="eastAsia"/>
          <w:b/>
        </w:rPr>
        <w:t>目標</w:t>
      </w:r>
      <w:r w:rsidR="00B520B1">
        <w:rPr>
          <w:rFonts w:hint="eastAsia"/>
          <w:b/>
        </w:rPr>
        <w:t>達成率</w:t>
      </w:r>
      <w:r w:rsidRPr="00DC4FAA">
        <w:rPr>
          <w:rFonts w:hint="eastAsia"/>
          <w:b/>
        </w:rPr>
        <w:t>未</w:t>
      </w:r>
      <w:r w:rsidR="003854C8">
        <w:rPr>
          <w:rFonts w:hint="eastAsia"/>
          <w:b/>
        </w:rPr>
        <w:t>及</w:t>
      </w:r>
      <w:r w:rsidR="00977BC0">
        <w:rPr>
          <w:rFonts w:hint="eastAsia"/>
          <w:b/>
        </w:rPr>
        <w:t>6成</w:t>
      </w:r>
      <w:r>
        <w:rPr>
          <w:rFonts w:hint="eastAsia"/>
          <w:b/>
        </w:rPr>
        <w:t>，尚待賡續加強辦理</w:t>
      </w:r>
    </w:p>
    <w:p w:rsidR="000B409D" w:rsidRDefault="000B409D" w:rsidP="000B409D">
      <w:pPr>
        <w:pStyle w:val="21"/>
        <w:ind w:left="850" w:firstLine="566"/>
      </w:pPr>
      <w:r w:rsidRPr="009A0ECE">
        <w:rPr>
          <w:rFonts w:hint="eastAsia"/>
        </w:rPr>
        <w:t>法扶基金會所需營運經費大部分來自政府補</w:t>
      </w:r>
      <w:r w:rsidR="004D101A">
        <w:rPr>
          <w:rFonts w:hint="eastAsia"/>
        </w:rPr>
        <w:t>(捐</w:t>
      </w:r>
      <w:r w:rsidR="004D101A">
        <w:t>)</w:t>
      </w:r>
      <w:r w:rsidRPr="009A0ECE">
        <w:rPr>
          <w:rFonts w:hint="eastAsia"/>
        </w:rPr>
        <w:t>助，包括接受「政府捐助收入」及「政府專案計畫收入」等</w:t>
      </w:r>
      <w:r w:rsidR="004D101A">
        <w:rPr>
          <w:rFonts w:hint="eastAsia"/>
        </w:rPr>
        <w:t>，</w:t>
      </w:r>
      <w:r>
        <w:rPr>
          <w:rFonts w:hint="eastAsia"/>
        </w:rPr>
        <w:t>其中</w:t>
      </w:r>
      <w:r w:rsidRPr="009A0ECE">
        <w:rPr>
          <w:rFonts w:hint="eastAsia"/>
        </w:rPr>
        <w:t>「政府專案計畫收入」</w:t>
      </w:r>
      <w:r>
        <w:rPr>
          <w:rFonts w:hint="eastAsia"/>
        </w:rPr>
        <w:t>為該基金會主要工作計畫之一，</w:t>
      </w:r>
      <w:r w:rsidRPr="00916014">
        <w:rPr>
          <w:rFonts w:hint="eastAsia"/>
        </w:rPr>
        <w:t>宜衡酌其經營特性及營運狀況，妥訂各年度</w:t>
      </w:r>
      <w:r>
        <w:rPr>
          <w:rFonts w:hint="eastAsia"/>
        </w:rPr>
        <w:t>預算</w:t>
      </w:r>
      <w:r w:rsidRPr="00916014">
        <w:rPr>
          <w:rFonts w:hint="eastAsia"/>
        </w:rPr>
        <w:t>目標，</w:t>
      </w:r>
      <w:r w:rsidR="00D03DF5">
        <w:rPr>
          <w:rFonts w:hint="eastAsia"/>
        </w:rPr>
        <w:t>以提升服務效能</w:t>
      </w:r>
      <w:r w:rsidRPr="009A0ECE">
        <w:rPr>
          <w:rFonts w:hint="eastAsia"/>
        </w:rPr>
        <w:t>。</w:t>
      </w:r>
      <w:r>
        <w:rPr>
          <w:rFonts w:hint="eastAsia"/>
        </w:rPr>
        <w:t>法扶基金會</w:t>
      </w:r>
      <w:r w:rsidRPr="00937130">
        <w:rPr>
          <w:rFonts w:hint="eastAsia"/>
        </w:rPr>
        <w:t>10</w:t>
      </w:r>
      <w:r>
        <w:rPr>
          <w:rFonts w:hint="eastAsia"/>
        </w:rPr>
        <w:t>7</w:t>
      </w:r>
      <w:r w:rsidRPr="00937130">
        <w:rPr>
          <w:rFonts w:hint="eastAsia"/>
        </w:rPr>
        <w:t>至11</w:t>
      </w:r>
      <w:r>
        <w:rPr>
          <w:rFonts w:hint="eastAsia"/>
        </w:rPr>
        <w:t>2</w:t>
      </w:r>
      <w:r w:rsidRPr="00937130">
        <w:rPr>
          <w:rFonts w:hint="eastAsia"/>
        </w:rPr>
        <w:t>年度政府專案計畫收入</w:t>
      </w:r>
      <w:r>
        <w:rPr>
          <w:rFonts w:hint="eastAsia"/>
        </w:rPr>
        <w:t>預算數</w:t>
      </w:r>
      <w:r w:rsidRPr="00937130">
        <w:rPr>
          <w:rFonts w:hint="eastAsia"/>
        </w:rPr>
        <w:t>呈</w:t>
      </w:r>
      <w:r>
        <w:rPr>
          <w:rFonts w:hint="eastAsia"/>
        </w:rPr>
        <w:t>增加</w:t>
      </w:r>
      <w:r w:rsidRPr="00937130">
        <w:rPr>
          <w:rFonts w:hint="eastAsia"/>
        </w:rPr>
        <w:t>趨勢，由10</w:t>
      </w:r>
      <w:r>
        <w:t>7</w:t>
      </w:r>
      <w:r w:rsidRPr="00937130">
        <w:rPr>
          <w:rFonts w:hint="eastAsia"/>
        </w:rPr>
        <w:t>年度</w:t>
      </w:r>
      <w:r w:rsidRPr="00937130">
        <w:t>8</w:t>
      </w:r>
      <w:r>
        <w:t>,</w:t>
      </w:r>
      <w:r w:rsidRPr="00937130">
        <w:t>767</w:t>
      </w:r>
      <w:r>
        <w:rPr>
          <w:rFonts w:hint="eastAsia"/>
        </w:rPr>
        <w:t>萬</w:t>
      </w:r>
      <w:r w:rsidRPr="00937130">
        <w:t>4</w:t>
      </w:r>
      <w:r w:rsidRPr="00937130">
        <w:rPr>
          <w:rFonts w:hint="eastAsia"/>
        </w:rPr>
        <w:t>千元</w:t>
      </w:r>
      <w:r>
        <w:rPr>
          <w:rFonts w:hint="eastAsia"/>
        </w:rPr>
        <w:t>增加</w:t>
      </w:r>
      <w:r w:rsidRPr="00937130">
        <w:rPr>
          <w:rFonts w:hint="eastAsia"/>
        </w:rPr>
        <w:t>至1</w:t>
      </w:r>
      <w:r>
        <w:t>12</w:t>
      </w:r>
      <w:r w:rsidRPr="00937130">
        <w:rPr>
          <w:rFonts w:hint="eastAsia"/>
        </w:rPr>
        <w:t>年度</w:t>
      </w:r>
      <w:r w:rsidRPr="00937130">
        <w:t>1</w:t>
      </w:r>
      <w:r>
        <w:rPr>
          <w:rFonts w:hint="eastAsia"/>
        </w:rPr>
        <w:t>億</w:t>
      </w:r>
      <w:r w:rsidRPr="00937130">
        <w:t>8</w:t>
      </w:r>
      <w:r>
        <w:t>,</w:t>
      </w:r>
      <w:r w:rsidRPr="00937130">
        <w:t>426</w:t>
      </w:r>
      <w:r>
        <w:rPr>
          <w:rFonts w:hint="eastAsia"/>
        </w:rPr>
        <w:t>萬</w:t>
      </w:r>
      <w:r w:rsidRPr="00937130">
        <w:t>1</w:t>
      </w:r>
      <w:r>
        <w:rPr>
          <w:rFonts w:hint="eastAsia"/>
        </w:rPr>
        <w:t>千元</w:t>
      </w:r>
      <w:r w:rsidRPr="00937130">
        <w:rPr>
          <w:rFonts w:hint="eastAsia"/>
        </w:rPr>
        <w:t>，</w:t>
      </w:r>
      <w:r>
        <w:rPr>
          <w:rFonts w:hint="eastAsia"/>
        </w:rPr>
        <w:t>增加</w:t>
      </w:r>
      <w:r w:rsidRPr="00AF4417">
        <w:t>9</w:t>
      </w:r>
      <w:r>
        <w:t>,</w:t>
      </w:r>
      <w:r w:rsidRPr="00AF4417">
        <w:t>658</w:t>
      </w:r>
      <w:r>
        <w:rPr>
          <w:rFonts w:hint="eastAsia"/>
        </w:rPr>
        <w:t>萬</w:t>
      </w:r>
      <w:r w:rsidRPr="00AF4417">
        <w:t>7</w:t>
      </w:r>
      <w:r w:rsidRPr="00937130">
        <w:rPr>
          <w:rFonts w:hint="eastAsia"/>
        </w:rPr>
        <w:t>千元</w:t>
      </w:r>
      <w:r>
        <w:rPr>
          <w:rFonts w:hint="eastAsia"/>
        </w:rPr>
        <w:t>(增幅達</w:t>
      </w:r>
      <w:r w:rsidRPr="00AF4417">
        <w:t>110.17%</w:t>
      </w:r>
      <w:r>
        <w:t>)</w:t>
      </w:r>
      <w:r w:rsidR="004D101A">
        <w:rPr>
          <w:rFonts w:hint="eastAsia"/>
        </w:rPr>
        <w:t>，</w:t>
      </w:r>
      <w:r>
        <w:rPr>
          <w:rFonts w:hint="eastAsia"/>
        </w:rPr>
        <w:t>執行結果，</w:t>
      </w:r>
      <w:r w:rsidR="004D101A">
        <w:rPr>
          <w:rFonts w:hint="eastAsia"/>
        </w:rPr>
        <w:t>決</w:t>
      </w:r>
      <w:r w:rsidR="004D101A" w:rsidRPr="007803C8">
        <w:rPr>
          <w:rFonts w:hint="eastAsia"/>
        </w:rPr>
        <w:t>算數</w:t>
      </w:r>
      <w:r w:rsidR="00EA6B94">
        <w:rPr>
          <w:rFonts w:hint="eastAsia"/>
        </w:rPr>
        <w:t>自</w:t>
      </w:r>
      <w:r w:rsidR="00EA6B94" w:rsidRPr="00EA6B94">
        <w:rPr>
          <w:rFonts w:hint="eastAsia"/>
        </w:rPr>
        <w:t>107年度</w:t>
      </w:r>
      <w:r w:rsidR="00EA6B94">
        <w:t>9,693</w:t>
      </w:r>
      <w:r w:rsidR="00EA6B94">
        <w:rPr>
          <w:rFonts w:hint="eastAsia"/>
        </w:rPr>
        <w:t>萬元增加至1</w:t>
      </w:r>
      <w:r w:rsidR="00EA6B94">
        <w:t>12</w:t>
      </w:r>
      <w:r w:rsidR="00EA6B94">
        <w:rPr>
          <w:rFonts w:hint="eastAsia"/>
        </w:rPr>
        <w:t>年度</w:t>
      </w:r>
      <w:r w:rsidR="00EA6B94" w:rsidRPr="00EA6B94">
        <w:t>1</w:t>
      </w:r>
      <w:r w:rsidR="00EA6B94">
        <w:rPr>
          <w:rFonts w:hint="eastAsia"/>
        </w:rPr>
        <w:t>億</w:t>
      </w:r>
      <w:r w:rsidR="00EA6B94" w:rsidRPr="00EA6B94">
        <w:t>597</w:t>
      </w:r>
      <w:r w:rsidR="00EA6B94">
        <w:rPr>
          <w:rFonts w:hint="eastAsia"/>
        </w:rPr>
        <w:t>萬</w:t>
      </w:r>
      <w:r w:rsidR="00EA6B94" w:rsidRPr="00EA6B94">
        <w:t>2</w:t>
      </w:r>
      <w:r w:rsidR="00EA6B94">
        <w:rPr>
          <w:rFonts w:hint="eastAsia"/>
        </w:rPr>
        <w:t>千元</w:t>
      </w:r>
      <w:r w:rsidR="004B627B" w:rsidRPr="00937130">
        <w:rPr>
          <w:rFonts w:hint="eastAsia"/>
        </w:rPr>
        <w:t>(詳表1)</w:t>
      </w:r>
      <w:r w:rsidR="004B627B" w:rsidRPr="002D3B60">
        <w:rPr>
          <w:rFonts w:hint="eastAsia"/>
        </w:rPr>
        <w:t>，</w:t>
      </w:r>
      <w:r w:rsidR="00EA6B94">
        <w:rPr>
          <w:rFonts w:hint="eastAsia"/>
        </w:rPr>
        <w:t>其中1</w:t>
      </w:r>
      <w:r w:rsidR="00EA6B94">
        <w:t>07</w:t>
      </w:r>
      <w:r w:rsidR="00EA6B94">
        <w:rPr>
          <w:rFonts w:hint="eastAsia"/>
        </w:rPr>
        <w:t>至1</w:t>
      </w:r>
      <w:r w:rsidR="00EA6B94">
        <w:t>10</w:t>
      </w:r>
      <w:r w:rsidR="00EA6B94">
        <w:rPr>
          <w:rFonts w:hint="eastAsia"/>
        </w:rPr>
        <w:t>年度均達成預算</w:t>
      </w:r>
      <w:r w:rsidR="004B627B" w:rsidRPr="00951757">
        <w:rPr>
          <w:rFonts w:hint="eastAsia"/>
        </w:rPr>
        <w:t>目標</w:t>
      </w:r>
      <w:r w:rsidR="00EA6B94">
        <w:rPr>
          <w:rFonts w:hint="eastAsia"/>
        </w:rPr>
        <w:t>，惟</w:t>
      </w:r>
      <w:r w:rsidR="004B627B" w:rsidRPr="00951757">
        <w:rPr>
          <w:rFonts w:hint="eastAsia"/>
        </w:rPr>
        <w:t>111及112年度政府專案計畫收入目標達成率</w:t>
      </w:r>
      <w:r w:rsidR="004B627B">
        <w:rPr>
          <w:rFonts w:hint="eastAsia"/>
        </w:rPr>
        <w:t>僅分別為</w:t>
      </w:r>
      <w:r w:rsidR="004B627B">
        <w:t>57.73%</w:t>
      </w:r>
      <w:r w:rsidR="004B627B">
        <w:rPr>
          <w:rFonts w:hint="eastAsia"/>
        </w:rPr>
        <w:t>、</w:t>
      </w:r>
      <w:r w:rsidR="004B627B">
        <w:t>57.51%</w:t>
      </w:r>
      <w:r w:rsidR="004B627B">
        <w:rPr>
          <w:rFonts w:hint="eastAsia"/>
        </w:rPr>
        <w:t>，皆</w:t>
      </w:r>
      <w:r w:rsidR="004B627B" w:rsidRPr="00951757">
        <w:rPr>
          <w:rFonts w:hint="eastAsia"/>
        </w:rPr>
        <w:t>未達預算目標</w:t>
      </w:r>
      <w:r w:rsidR="00977BC0">
        <w:rPr>
          <w:rFonts w:hint="eastAsia"/>
        </w:rPr>
        <w:t>值</w:t>
      </w:r>
      <w:r w:rsidR="004B627B">
        <w:rPr>
          <w:rFonts w:hint="eastAsia"/>
        </w:rPr>
        <w:t>6</w:t>
      </w:r>
      <w:r w:rsidR="004B627B" w:rsidRPr="00951757">
        <w:rPr>
          <w:rFonts w:hint="eastAsia"/>
        </w:rPr>
        <w:t>成</w:t>
      </w:r>
      <w:r w:rsidR="004B627B">
        <w:rPr>
          <w:rFonts w:hint="eastAsia"/>
        </w:rPr>
        <w:t>，</w:t>
      </w:r>
      <w:r w:rsidR="004B627B" w:rsidRPr="00951757">
        <w:rPr>
          <w:rFonts w:hint="eastAsia"/>
        </w:rPr>
        <w:t>執行</w:t>
      </w:r>
      <w:r w:rsidR="004B627B">
        <w:rPr>
          <w:rFonts w:hint="eastAsia"/>
        </w:rPr>
        <w:t>效能</w:t>
      </w:r>
      <w:r w:rsidR="004B627B" w:rsidRPr="00951757">
        <w:rPr>
          <w:rFonts w:hint="eastAsia"/>
        </w:rPr>
        <w:t>欠佳。</w:t>
      </w:r>
    </w:p>
    <w:p w:rsidR="00EA71EB" w:rsidRDefault="00EA71EB" w:rsidP="00EA71EB">
      <w:pPr>
        <w:pStyle w:val="a4"/>
        <w:ind w:left="849" w:hanging="283"/>
        <w:rPr>
          <w:b/>
        </w:rPr>
      </w:pPr>
      <w:r>
        <w:rPr>
          <w:b/>
        </w:rPr>
        <w:t>(</w:t>
      </w:r>
      <w:r>
        <w:rPr>
          <w:rFonts w:hint="eastAsia"/>
          <w:b/>
        </w:rPr>
        <w:t>三</w:t>
      </w:r>
      <w:r>
        <w:rPr>
          <w:b/>
        </w:rPr>
        <w:t>)</w:t>
      </w:r>
      <w:r w:rsidRPr="00946DD6">
        <w:rPr>
          <w:rFonts w:hint="eastAsia"/>
          <w:b/>
        </w:rPr>
        <w:t>1</w:t>
      </w:r>
      <w:r>
        <w:rPr>
          <w:rFonts w:hint="eastAsia"/>
          <w:b/>
        </w:rPr>
        <w:t>1</w:t>
      </w:r>
      <w:r>
        <w:rPr>
          <w:b/>
        </w:rPr>
        <w:t>2</w:t>
      </w:r>
      <w:r w:rsidRPr="00946DD6">
        <w:rPr>
          <w:rFonts w:hint="eastAsia"/>
          <w:b/>
        </w:rPr>
        <w:t>年度部分</w:t>
      </w:r>
      <w:r w:rsidRPr="00AA66A4">
        <w:rPr>
          <w:rFonts w:hint="eastAsia"/>
          <w:b/>
        </w:rPr>
        <w:t>政府專案計畫</w:t>
      </w:r>
      <w:r w:rsidR="00EA6B94">
        <w:rPr>
          <w:rFonts w:hint="eastAsia"/>
          <w:b/>
        </w:rPr>
        <w:t>收入</w:t>
      </w:r>
      <w:r>
        <w:rPr>
          <w:rFonts w:hint="eastAsia"/>
          <w:b/>
        </w:rPr>
        <w:t>預算執行情形未臻理想，不利計畫目標之達成</w:t>
      </w:r>
    </w:p>
    <w:p w:rsidR="00EA71EB" w:rsidRDefault="00EA71EB" w:rsidP="00EA71EB">
      <w:pPr>
        <w:pStyle w:val="21"/>
        <w:ind w:left="850" w:firstLine="566"/>
      </w:pPr>
      <w:r w:rsidRPr="00AA66A4">
        <w:rPr>
          <w:rFonts w:hint="eastAsia"/>
        </w:rPr>
        <w:lastRenderedPageBreak/>
        <w:t>法扶基金會112年度</w:t>
      </w:r>
      <w:r>
        <w:rPr>
          <w:rFonts w:ascii="新細明體" w:eastAsia="新細明體" w:hAnsi="新細明體" w:hint="eastAsia"/>
        </w:rPr>
        <w:t>「</w:t>
      </w:r>
      <w:r w:rsidRPr="00AA66A4">
        <w:rPr>
          <w:rFonts w:hint="eastAsia"/>
        </w:rPr>
        <w:t>專案計畫收入</w:t>
      </w:r>
      <w:r>
        <w:rPr>
          <w:rFonts w:ascii="新細明體" w:eastAsia="新細明體" w:hAnsi="新細明體" w:hint="eastAsia"/>
        </w:rPr>
        <w:t>」</w:t>
      </w:r>
      <w:r w:rsidRPr="00AA66A4">
        <w:rPr>
          <w:rFonts w:hint="eastAsia"/>
        </w:rPr>
        <w:t>預算數1億8,526萬1 千元，決算數1億798萬</w:t>
      </w:r>
      <w:r w:rsidR="00EA6B94">
        <w:rPr>
          <w:rFonts w:hint="eastAsia"/>
        </w:rPr>
        <w:t>2</w:t>
      </w:r>
      <w:r w:rsidRPr="00AA66A4">
        <w:rPr>
          <w:rFonts w:hint="eastAsia"/>
        </w:rPr>
        <w:t>千元，</w:t>
      </w:r>
      <w:r>
        <w:rPr>
          <w:rFonts w:hint="eastAsia"/>
        </w:rPr>
        <w:t>達成</w:t>
      </w:r>
      <w:r w:rsidRPr="00AA66A4">
        <w:rPr>
          <w:rFonts w:hint="eastAsia"/>
        </w:rPr>
        <w:t>率58.29%；其中</w:t>
      </w:r>
      <w:r>
        <w:rPr>
          <w:rFonts w:ascii="新細明體" w:eastAsia="新細明體" w:hAnsi="新細明體" w:hint="eastAsia"/>
        </w:rPr>
        <w:t>「</w:t>
      </w:r>
      <w:r w:rsidRPr="00AA66A4">
        <w:rPr>
          <w:rFonts w:hint="eastAsia"/>
        </w:rPr>
        <w:t>政府專案計畫收入</w:t>
      </w:r>
      <w:r>
        <w:rPr>
          <w:rFonts w:ascii="新細明體" w:eastAsia="新細明體" w:hAnsi="新細明體" w:hint="eastAsia"/>
        </w:rPr>
        <w:t>」</w:t>
      </w:r>
      <w:r w:rsidRPr="00AA66A4">
        <w:rPr>
          <w:rFonts w:hint="eastAsia"/>
        </w:rPr>
        <w:t>預算數1億8,426萬1千元，決算數1億597</w:t>
      </w:r>
      <w:r w:rsidRPr="00AA66A4">
        <w:rPr>
          <w:rFonts w:hint="eastAsia"/>
        </w:rPr>
        <w:lastRenderedPageBreak/>
        <w:t>萬2千元，</w:t>
      </w:r>
      <w:r>
        <w:rPr>
          <w:rFonts w:hint="eastAsia"/>
        </w:rPr>
        <w:t>達成</w:t>
      </w:r>
      <w:r w:rsidRPr="00AA66A4">
        <w:rPr>
          <w:rFonts w:hint="eastAsia"/>
        </w:rPr>
        <w:t>率57.51%，</w:t>
      </w:r>
      <w:r>
        <w:rPr>
          <w:rFonts w:hint="eastAsia"/>
        </w:rPr>
        <w:t>茲將部分</w:t>
      </w:r>
      <w:r w:rsidRPr="00AA66A4">
        <w:rPr>
          <w:rFonts w:hint="eastAsia"/>
        </w:rPr>
        <w:t>執行</w:t>
      </w:r>
      <w:r>
        <w:rPr>
          <w:rFonts w:hint="eastAsia"/>
        </w:rPr>
        <w:t>效能</w:t>
      </w:r>
      <w:r w:rsidRPr="00AA66A4">
        <w:rPr>
          <w:rFonts w:hint="eastAsia"/>
        </w:rPr>
        <w:t>欠佳</w:t>
      </w:r>
      <w:r>
        <w:rPr>
          <w:rFonts w:hint="eastAsia"/>
        </w:rPr>
        <w:t>計畫之原因，分述如下：</w:t>
      </w:r>
    </w:p>
    <w:p w:rsidR="00EA71EB" w:rsidRDefault="00EA71EB" w:rsidP="00EA71EB">
      <w:pPr>
        <w:pStyle w:val="123"/>
      </w:pPr>
      <w:r w:rsidRPr="00837047">
        <w:rPr>
          <w:rFonts w:hint="eastAsia"/>
          <w:b/>
        </w:rPr>
        <w:t>1</w:t>
      </w:r>
      <w:r w:rsidRPr="00837047">
        <w:rPr>
          <w:b/>
        </w:rPr>
        <w:t>.</w:t>
      </w:r>
      <w:r w:rsidRPr="00837047">
        <w:rPr>
          <w:rFonts w:hint="eastAsia"/>
          <w:b/>
        </w:rPr>
        <w:t>勞工訴訟扶助專案：</w:t>
      </w:r>
      <w:r w:rsidRPr="00D026FE">
        <w:rPr>
          <w:rFonts w:hint="eastAsia"/>
        </w:rPr>
        <w:t>112年度勞動部委託</w:t>
      </w:r>
      <w:r>
        <w:rPr>
          <w:rFonts w:hint="eastAsia"/>
        </w:rPr>
        <w:t>專案計畫</w:t>
      </w:r>
      <w:r w:rsidRPr="00356446">
        <w:rPr>
          <w:rFonts w:hint="eastAsia"/>
        </w:rPr>
        <w:t>收入預算數</w:t>
      </w:r>
      <w:r w:rsidRPr="00356446">
        <w:t>7</w:t>
      </w:r>
      <w:r>
        <w:t>,</w:t>
      </w:r>
      <w:r w:rsidRPr="00356446">
        <w:t>726</w:t>
      </w:r>
      <w:r>
        <w:rPr>
          <w:rFonts w:hint="eastAsia"/>
        </w:rPr>
        <w:t>萬</w:t>
      </w:r>
      <w:r w:rsidRPr="00356446">
        <w:t>1</w:t>
      </w:r>
      <w:r>
        <w:rPr>
          <w:rFonts w:hint="eastAsia"/>
        </w:rPr>
        <w:t>千元</w:t>
      </w:r>
      <w:r w:rsidRPr="00356446">
        <w:rPr>
          <w:rFonts w:hint="eastAsia"/>
        </w:rPr>
        <w:t>，決算數</w:t>
      </w:r>
      <w:r w:rsidRPr="00356446">
        <w:t>4</w:t>
      </w:r>
      <w:r>
        <w:rPr>
          <w:rFonts w:hint="eastAsia"/>
        </w:rPr>
        <w:t>,</w:t>
      </w:r>
      <w:r w:rsidRPr="00356446">
        <w:t>385</w:t>
      </w:r>
      <w:r>
        <w:rPr>
          <w:rFonts w:hint="eastAsia"/>
        </w:rPr>
        <w:t>萬</w:t>
      </w:r>
      <w:r w:rsidRPr="00356446">
        <w:t>9</w:t>
      </w:r>
      <w:r w:rsidRPr="00356446">
        <w:rPr>
          <w:rFonts w:hint="eastAsia"/>
        </w:rPr>
        <w:t>千元，達成率5</w:t>
      </w:r>
      <w:r>
        <w:t>6</w:t>
      </w:r>
      <w:r w:rsidRPr="00356446">
        <w:rPr>
          <w:rFonts w:hint="eastAsia"/>
        </w:rPr>
        <w:t>.</w:t>
      </w:r>
      <w:r>
        <w:t>77</w:t>
      </w:r>
      <w:r w:rsidRPr="00356446">
        <w:rPr>
          <w:rFonts w:hint="eastAsia"/>
        </w:rPr>
        <w:t>%，</w:t>
      </w:r>
      <w:r>
        <w:rPr>
          <w:rFonts w:hint="eastAsia"/>
        </w:rPr>
        <w:t>主要係該專案計畫自111年度起新增訴訟費用扶助項目，並調增</w:t>
      </w:r>
      <w:r w:rsidRPr="00622B41">
        <w:rPr>
          <w:rFonts w:hint="eastAsia"/>
        </w:rPr>
        <w:t>112年度</w:t>
      </w:r>
      <w:r>
        <w:rPr>
          <w:rFonts w:hint="eastAsia"/>
        </w:rPr>
        <w:t>預算目標值；惟1</w:t>
      </w:r>
      <w:r>
        <w:t>12</w:t>
      </w:r>
      <w:r w:rsidRPr="00315B43">
        <w:rPr>
          <w:rFonts w:hint="eastAsia"/>
        </w:rPr>
        <w:t>年度</w:t>
      </w:r>
      <w:r>
        <w:rPr>
          <w:rFonts w:hint="eastAsia"/>
        </w:rPr>
        <w:t>受扶助人申請</w:t>
      </w:r>
      <w:r w:rsidRPr="00315B43">
        <w:rPr>
          <w:rFonts w:hint="eastAsia"/>
        </w:rPr>
        <w:t>訴訟費用扶助項目</w:t>
      </w:r>
      <w:r>
        <w:rPr>
          <w:rFonts w:hint="eastAsia"/>
        </w:rPr>
        <w:t>之情形不如預期，致未達預算目標。</w:t>
      </w:r>
    </w:p>
    <w:p w:rsidR="00EA71EB" w:rsidRPr="003F2B25" w:rsidRDefault="00EA71EB" w:rsidP="00EA71EB">
      <w:pPr>
        <w:pStyle w:val="123"/>
      </w:pPr>
      <w:r w:rsidRPr="00315B43">
        <w:rPr>
          <w:rFonts w:hint="eastAsia"/>
          <w:b/>
        </w:rPr>
        <w:t>2</w:t>
      </w:r>
      <w:r w:rsidRPr="00315B43">
        <w:rPr>
          <w:b/>
        </w:rPr>
        <w:t>.</w:t>
      </w:r>
      <w:r w:rsidRPr="00315B43">
        <w:rPr>
          <w:rFonts w:hint="eastAsia"/>
          <w:b/>
        </w:rPr>
        <w:t>原住民法律扶助專案：</w:t>
      </w:r>
      <w:r w:rsidRPr="00315B43">
        <w:rPr>
          <w:rFonts w:hint="eastAsia"/>
        </w:rPr>
        <w:t>112年度</w:t>
      </w:r>
      <w:r>
        <w:rPr>
          <w:rFonts w:hint="eastAsia"/>
        </w:rPr>
        <w:t>原民會</w:t>
      </w:r>
      <w:r w:rsidRPr="00315B43">
        <w:rPr>
          <w:rFonts w:hint="eastAsia"/>
        </w:rPr>
        <w:t>委託專案計畫收入預算數</w:t>
      </w:r>
      <w:r w:rsidRPr="00315B43">
        <w:t>6,900</w:t>
      </w:r>
      <w:r w:rsidRPr="00315B43">
        <w:rPr>
          <w:rFonts w:hint="eastAsia"/>
        </w:rPr>
        <w:t>萬元，決算數</w:t>
      </w:r>
      <w:r w:rsidRPr="00E07411">
        <w:t>3,467</w:t>
      </w:r>
      <w:r w:rsidRPr="00315B43">
        <w:rPr>
          <w:rFonts w:hint="eastAsia"/>
        </w:rPr>
        <w:t>萬</w:t>
      </w:r>
      <w:r w:rsidRPr="00E07411">
        <w:t>2</w:t>
      </w:r>
      <w:r w:rsidRPr="00315B43">
        <w:rPr>
          <w:rFonts w:hint="eastAsia"/>
        </w:rPr>
        <w:t>千元，達成率</w:t>
      </w:r>
      <w:r>
        <w:rPr>
          <w:rFonts w:hint="eastAsia"/>
        </w:rPr>
        <w:t>5</w:t>
      </w:r>
      <w:r>
        <w:t>0.25</w:t>
      </w:r>
      <w:r w:rsidRPr="00315B43">
        <w:rPr>
          <w:rFonts w:hint="eastAsia"/>
        </w:rPr>
        <w:t>%，</w:t>
      </w:r>
      <w:r>
        <w:rPr>
          <w:rFonts w:hint="eastAsia"/>
        </w:rPr>
        <w:t>主要係因原民會於1</w:t>
      </w:r>
      <w:r w:rsidRPr="004B627B">
        <w:rPr>
          <w:rFonts w:hint="eastAsia"/>
        </w:rPr>
        <w:t>09年12月30日</w:t>
      </w:r>
      <w:r>
        <w:rPr>
          <w:rFonts w:hint="eastAsia"/>
        </w:rPr>
        <w:t>修正「推動原住民族法律服務要點」第2點規定</w:t>
      </w:r>
      <w:r>
        <w:rPr>
          <w:rStyle w:val="af1"/>
        </w:rPr>
        <w:footnoteReference w:id="2"/>
      </w:r>
      <w:r>
        <w:rPr>
          <w:rFonts w:hint="eastAsia"/>
        </w:rPr>
        <w:t>，並自110年7月1日起施行強制分流，</w:t>
      </w:r>
      <w:r w:rsidR="000D1A48">
        <w:rPr>
          <w:rFonts w:hint="eastAsia"/>
        </w:rPr>
        <w:t>致</w:t>
      </w:r>
      <w:r w:rsidRPr="003F2B25">
        <w:rPr>
          <w:rFonts w:hint="eastAsia"/>
        </w:rPr>
        <w:t>1</w:t>
      </w:r>
      <w:r w:rsidRPr="003F2B25">
        <w:t>12</w:t>
      </w:r>
      <w:r w:rsidRPr="003F2B25">
        <w:rPr>
          <w:rFonts w:hint="eastAsia"/>
        </w:rPr>
        <w:t>年度原民專案計畫收入決算數較以往</w:t>
      </w:r>
      <w:r>
        <w:rPr>
          <w:rFonts w:hint="eastAsia"/>
        </w:rPr>
        <w:t>年度</w:t>
      </w:r>
      <w:r w:rsidRPr="003F2B25">
        <w:rPr>
          <w:rFonts w:hint="eastAsia"/>
        </w:rPr>
        <w:t>大幅減少</w:t>
      </w:r>
      <w:r>
        <w:rPr>
          <w:rStyle w:val="af1"/>
        </w:rPr>
        <w:footnoteReference w:id="3"/>
      </w:r>
      <w:r w:rsidRPr="003F2B25">
        <w:rPr>
          <w:rFonts w:hint="eastAsia"/>
        </w:rPr>
        <w:t>，無法達成原訂預算目標。</w:t>
      </w:r>
    </w:p>
    <w:p w:rsidR="000B409D" w:rsidRDefault="000B409D" w:rsidP="000B409D">
      <w:pPr>
        <w:adjustRightInd w:val="0"/>
        <w:ind w:leftChars="0" w:left="0" w:firstLineChars="0" w:firstLine="0"/>
        <w:rPr>
          <w:b/>
          <w:szCs w:val="20"/>
        </w:rPr>
      </w:pPr>
      <w:r w:rsidRPr="00B57651">
        <w:rPr>
          <w:rFonts w:hint="eastAsia"/>
          <w:b/>
          <w:szCs w:val="20"/>
        </w:rPr>
        <w:t>表</w:t>
      </w:r>
      <w:r>
        <w:rPr>
          <w:rFonts w:hint="eastAsia"/>
          <w:b/>
          <w:szCs w:val="20"/>
        </w:rPr>
        <w:t>1</w:t>
      </w:r>
      <w:r w:rsidRPr="00B57651">
        <w:rPr>
          <w:rFonts w:hint="eastAsia"/>
          <w:b/>
          <w:szCs w:val="20"/>
        </w:rPr>
        <w:t xml:space="preserve">  法扶基金會107至114年度專案計畫收入預、決算表</w:t>
      </w:r>
    </w:p>
    <w:p w:rsidR="000B409D" w:rsidRPr="00B57651" w:rsidRDefault="000B409D" w:rsidP="000B409D">
      <w:pPr>
        <w:adjustRightInd w:val="0"/>
        <w:spacing w:line="400" w:lineRule="exact"/>
        <w:ind w:leftChars="0" w:left="0" w:firstLineChars="0" w:firstLine="0"/>
        <w:jc w:val="right"/>
        <w:rPr>
          <w:rFonts w:hint="eastAsia"/>
          <w:sz w:val="24"/>
          <w:szCs w:val="24"/>
        </w:rPr>
      </w:pPr>
      <w:r w:rsidRPr="00B57651">
        <w:rPr>
          <w:rFonts w:hint="eastAsia"/>
          <w:sz w:val="24"/>
          <w:szCs w:val="24"/>
        </w:rPr>
        <w:t>單位：新臺幣千元</w:t>
      </w:r>
    </w:p>
    <w:tbl>
      <w:tblPr>
        <w:tblW w:w="0" w:type="auto"/>
        <w:tblInd w:w="28" w:type="dxa"/>
        <w:tblCellMar>
          <w:left w:w="28" w:type="dxa"/>
          <w:right w:w="28" w:type="dxa"/>
        </w:tblCellMar>
        <w:tblLook w:val="04A0" w:firstRow="1" w:lastRow="0" w:firstColumn="1" w:lastColumn="0" w:noHBand="0" w:noVBand="1"/>
      </w:tblPr>
      <w:tblGrid>
        <w:gridCol w:w="567"/>
        <w:gridCol w:w="709"/>
        <w:gridCol w:w="992"/>
        <w:gridCol w:w="1134"/>
        <w:gridCol w:w="993"/>
        <w:gridCol w:w="850"/>
        <w:gridCol w:w="1276"/>
        <w:gridCol w:w="1103"/>
        <w:gridCol w:w="908"/>
      </w:tblGrid>
      <w:tr w:rsidR="000B409D" w:rsidRPr="00B57651" w:rsidTr="00D03DF5">
        <w:trPr>
          <w:tblHeader/>
        </w:trPr>
        <w:tc>
          <w:tcPr>
            <w:tcW w:w="1276" w:type="dxa"/>
            <w:gridSpan w:val="2"/>
            <w:vMerge w:val="restart"/>
            <w:tcBorders>
              <w:top w:val="single" w:sz="12" w:space="0" w:color="auto"/>
              <w:left w:val="single" w:sz="12" w:space="0" w:color="auto"/>
              <w:right w:val="single" w:sz="4" w:space="0" w:color="auto"/>
              <w:tl2br w:val="single" w:sz="6" w:space="0" w:color="auto"/>
            </w:tcBorders>
            <w:shd w:val="clear" w:color="auto" w:fill="auto"/>
            <w:vAlign w:val="center"/>
            <w:hideMark/>
          </w:tcPr>
          <w:p w:rsidR="000B409D" w:rsidRPr="00C30BD6" w:rsidRDefault="000B409D" w:rsidP="00D03DF5">
            <w:pPr>
              <w:pStyle w:val="142"/>
              <w:spacing w:line="260" w:lineRule="exact"/>
              <w:jc w:val="right"/>
              <w:rPr>
                <w:b/>
                <w:snapToGrid/>
                <w:sz w:val="22"/>
                <w:szCs w:val="22"/>
              </w:rPr>
            </w:pPr>
            <w:r w:rsidRPr="00C30BD6">
              <w:rPr>
                <w:rFonts w:hint="eastAsia"/>
                <w:b/>
                <w:snapToGrid/>
                <w:sz w:val="22"/>
                <w:szCs w:val="22"/>
              </w:rPr>
              <w:t>項目</w:t>
            </w:r>
          </w:p>
          <w:p w:rsidR="000B409D" w:rsidRPr="00C30BD6" w:rsidRDefault="000B409D" w:rsidP="00A06572">
            <w:pPr>
              <w:pStyle w:val="142"/>
              <w:spacing w:line="260" w:lineRule="exact"/>
              <w:ind w:left="560" w:firstLine="440"/>
              <w:rPr>
                <w:rFonts w:hint="eastAsia"/>
                <w:b/>
                <w:snapToGrid/>
                <w:sz w:val="22"/>
                <w:szCs w:val="22"/>
              </w:rPr>
            </w:pPr>
          </w:p>
          <w:p w:rsidR="000B409D" w:rsidRPr="00C30BD6" w:rsidRDefault="000B409D" w:rsidP="00D03DF5">
            <w:pPr>
              <w:pStyle w:val="142"/>
              <w:spacing w:line="260" w:lineRule="exact"/>
              <w:rPr>
                <w:b/>
                <w:snapToGrid/>
              </w:rPr>
            </w:pPr>
            <w:r w:rsidRPr="00C30BD6">
              <w:rPr>
                <w:rFonts w:hint="eastAsia"/>
                <w:b/>
                <w:snapToGrid/>
                <w:sz w:val="22"/>
                <w:szCs w:val="22"/>
              </w:rPr>
              <w:t>年度</w:t>
            </w:r>
          </w:p>
        </w:tc>
        <w:tc>
          <w:tcPr>
            <w:tcW w:w="5245" w:type="dxa"/>
            <w:gridSpan w:val="5"/>
            <w:tcBorders>
              <w:top w:val="single" w:sz="12" w:space="0" w:color="auto"/>
              <w:left w:val="single" w:sz="8" w:space="0" w:color="auto"/>
              <w:bottom w:val="single" w:sz="4" w:space="0" w:color="auto"/>
              <w:right w:val="single" w:sz="8" w:space="0" w:color="000000"/>
            </w:tcBorders>
            <w:shd w:val="clear" w:color="auto" w:fill="auto"/>
            <w:vAlign w:val="center"/>
            <w:hideMark/>
          </w:tcPr>
          <w:p w:rsidR="000B409D" w:rsidRPr="00C30BD6" w:rsidRDefault="000B409D" w:rsidP="00FB55D8">
            <w:pPr>
              <w:pStyle w:val="142"/>
              <w:spacing w:line="260" w:lineRule="exact"/>
              <w:jc w:val="center"/>
              <w:rPr>
                <w:rFonts w:hint="eastAsia"/>
                <w:b/>
                <w:snapToGrid/>
              </w:rPr>
            </w:pPr>
            <w:r w:rsidRPr="00C30BD6">
              <w:rPr>
                <w:rFonts w:hint="eastAsia"/>
                <w:b/>
                <w:snapToGrid/>
              </w:rPr>
              <w:t>政府專案計畫收入</w:t>
            </w:r>
          </w:p>
        </w:tc>
        <w:tc>
          <w:tcPr>
            <w:tcW w:w="1103" w:type="dxa"/>
            <w:vMerge w:val="restart"/>
            <w:tcBorders>
              <w:top w:val="single" w:sz="12" w:space="0" w:color="auto"/>
              <w:left w:val="nil"/>
              <w:bottom w:val="single" w:sz="8" w:space="0" w:color="000000"/>
              <w:right w:val="single" w:sz="4" w:space="0" w:color="auto"/>
            </w:tcBorders>
            <w:shd w:val="clear" w:color="auto" w:fill="auto"/>
            <w:vAlign w:val="center"/>
            <w:hideMark/>
          </w:tcPr>
          <w:p w:rsidR="000B409D" w:rsidRPr="00C30BD6" w:rsidRDefault="000B409D" w:rsidP="00D03DF5">
            <w:pPr>
              <w:pStyle w:val="142"/>
              <w:spacing w:line="260" w:lineRule="exact"/>
              <w:jc w:val="center"/>
              <w:rPr>
                <w:b/>
                <w:snapToGrid/>
                <w:sz w:val="22"/>
                <w:szCs w:val="22"/>
              </w:rPr>
            </w:pPr>
            <w:r w:rsidRPr="00C30BD6">
              <w:rPr>
                <w:rFonts w:hint="eastAsia"/>
                <w:b/>
                <w:snapToGrid/>
                <w:sz w:val="22"/>
                <w:szCs w:val="22"/>
              </w:rPr>
              <w:t>民間專案計畫收入</w:t>
            </w:r>
          </w:p>
          <w:p w:rsidR="000B409D" w:rsidRPr="00C30BD6" w:rsidRDefault="000B409D" w:rsidP="00D03DF5">
            <w:pPr>
              <w:pStyle w:val="142"/>
              <w:spacing w:line="260" w:lineRule="exact"/>
              <w:jc w:val="center"/>
              <w:rPr>
                <w:rFonts w:hint="eastAsia"/>
                <w:b/>
                <w:snapToGrid/>
                <w:sz w:val="22"/>
                <w:szCs w:val="22"/>
              </w:rPr>
            </w:pPr>
            <w:r w:rsidRPr="00C30BD6">
              <w:rPr>
                <w:rFonts w:hint="eastAsia"/>
                <w:b/>
                <w:snapToGrid/>
                <w:sz w:val="20"/>
                <w:szCs w:val="20"/>
              </w:rPr>
              <w:t>（2）</w:t>
            </w:r>
          </w:p>
        </w:tc>
        <w:tc>
          <w:tcPr>
            <w:tcW w:w="0" w:type="auto"/>
            <w:vMerge w:val="restart"/>
            <w:tcBorders>
              <w:top w:val="single" w:sz="12" w:space="0" w:color="auto"/>
              <w:left w:val="single" w:sz="4" w:space="0" w:color="auto"/>
              <w:bottom w:val="single" w:sz="8" w:space="0" w:color="000000"/>
              <w:right w:val="single" w:sz="12" w:space="0" w:color="auto"/>
            </w:tcBorders>
            <w:shd w:val="clear" w:color="auto" w:fill="auto"/>
            <w:vAlign w:val="center"/>
            <w:hideMark/>
          </w:tcPr>
          <w:p w:rsidR="000B409D" w:rsidRPr="00C30BD6" w:rsidRDefault="000B409D" w:rsidP="00D03DF5">
            <w:pPr>
              <w:pStyle w:val="142"/>
              <w:spacing w:line="260" w:lineRule="exact"/>
              <w:jc w:val="center"/>
              <w:rPr>
                <w:b/>
                <w:snapToGrid/>
                <w:sz w:val="22"/>
                <w:szCs w:val="22"/>
              </w:rPr>
            </w:pPr>
            <w:r w:rsidRPr="00C30BD6">
              <w:rPr>
                <w:rFonts w:hint="eastAsia"/>
                <w:b/>
                <w:snapToGrid/>
                <w:sz w:val="22"/>
                <w:szCs w:val="22"/>
              </w:rPr>
              <w:t>合計</w:t>
            </w:r>
          </w:p>
          <w:p w:rsidR="000B409D" w:rsidRPr="00C30BD6" w:rsidRDefault="000B409D" w:rsidP="00D03DF5">
            <w:pPr>
              <w:pStyle w:val="142"/>
              <w:spacing w:line="260" w:lineRule="exact"/>
              <w:jc w:val="center"/>
              <w:rPr>
                <w:rFonts w:hint="eastAsia"/>
                <w:b/>
                <w:snapToGrid/>
                <w:sz w:val="20"/>
                <w:szCs w:val="20"/>
              </w:rPr>
            </w:pPr>
            <w:r w:rsidRPr="00C30BD6">
              <w:rPr>
                <w:rFonts w:hint="eastAsia"/>
                <w:b/>
                <w:snapToGrid/>
                <w:sz w:val="20"/>
                <w:szCs w:val="20"/>
              </w:rPr>
              <w:t>(</w:t>
            </w:r>
            <w:r w:rsidRPr="00C30BD6">
              <w:rPr>
                <w:b/>
                <w:snapToGrid/>
                <w:sz w:val="20"/>
                <w:szCs w:val="20"/>
              </w:rPr>
              <w:t>3)=</w:t>
            </w:r>
          </w:p>
          <w:p w:rsidR="000B409D" w:rsidRPr="00C30BD6" w:rsidRDefault="000B409D" w:rsidP="00D03DF5">
            <w:pPr>
              <w:pStyle w:val="142"/>
              <w:spacing w:line="260" w:lineRule="exact"/>
              <w:jc w:val="center"/>
              <w:rPr>
                <w:rFonts w:hint="eastAsia"/>
                <w:b/>
                <w:snapToGrid/>
              </w:rPr>
            </w:pPr>
            <w:r w:rsidRPr="00C30BD6">
              <w:rPr>
                <w:rFonts w:hint="eastAsia"/>
                <w:b/>
                <w:snapToGrid/>
                <w:sz w:val="20"/>
                <w:szCs w:val="20"/>
              </w:rPr>
              <w:t>(1)+(2)</w:t>
            </w:r>
          </w:p>
        </w:tc>
      </w:tr>
      <w:tr w:rsidR="000B409D" w:rsidRPr="00B57651" w:rsidTr="00D03DF5">
        <w:trPr>
          <w:tblHeader/>
        </w:trPr>
        <w:tc>
          <w:tcPr>
            <w:tcW w:w="1276" w:type="dxa"/>
            <w:gridSpan w:val="2"/>
            <w:vMerge/>
            <w:tcBorders>
              <w:left w:val="single" w:sz="12" w:space="0" w:color="auto"/>
              <w:bottom w:val="single" w:sz="8" w:space="0" w:color="auto"/>
              <w:right w:val="single" w:sz="4" w:space="0" w:color="auto"/>
            </w:tcBorders>
            <w:shd w:val="clear" w:color="auto" w:fill="auto"/>
            <w:vAlign w:val="center"/>
            <w:hideMark/>
          </w:tcPr>
          <w:p w:rsidR="000B409D" w:rsidRPr="00B57651" w:rsidRDefault="000B409D" w:rsidP="00A06572">
            <w:pPr>
              <w:pStyle w:val="142"/>
              <w:rPr>
                <w:rFonts w:hint="eastAsia"/>
                <w:snapToGrid/>
              </w:rPr>
            </w:pPr>
          </w:p>
        </w:tc>
        <w:tc>
          <w:tcPr>
            <w:tcW w:w="992"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衛福部</w:t>
            </w:r>
          </w:p>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 xml:space="preserve">委 </w:t>
            </w:r>
            <w:r w:rsidRPr="00C30BD6">
              <w:rPr>
                <w:b/>
                <w:snapToGrid/>
                <w:sz w:val="22"/>
                <w:szCs w:val="22"/>
              </w:rPr>
              <w:t xml:space="preserve"> </w:t>
            </w:r>
            <w:r w:rsidRPr="00C30BD6">
              <w:rPr>
                <w:rFonts w:hint="eastAsia"/>
                <w:b/>
                <w:snapToGrid/>
                <w:sz w:val="22"/>
                <w:szCs w:val="22"/>
              </w:rPr>
              <w:t>託</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勞動部</w:t>
            </w:r>
          </w:p>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 xml:space="preserve">委 </w:t>
            </w:r>
            <w:r w:rsidRPr="00C30BD6">
              <w:rPr>
                <w:b/>
                <w:snapToGrid/>
                <w:sz w:val="22"/>
                <w:szCs w:val="22"/>
              </w:rPr>
              <w:t xml:space="preserve"> </w:t>
            </w:r>
            <w:r w:rsidRPr="00C30BD6">
              <w:rPr>
                <w:rFonts w:hint="eastAsia"/>
                <w:b/>
                <w:snapToGrid/>
                <w:sz w:val="22"/>
                <w:szCs w:val="22"/>
              </w:rPr>
              <w:t>託</w:t>
            </w:r>
          </w:p>
        </w:tc>
        <w:tc>
          <w:tcPr>
            <w:tcW w:w="993" w:type="dxa"/>
            <w:tcBorders>
              <w:top w:val="single" w:sz="4" w:space="0" w:color="auto"/>
              <w:left w:val="nil"/>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原民會</w:t>
            </w:r>
          </w:p>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 xml:space="preserve">委 </w:t>
            </w:r>
            <w:r w:rsidRPr="00C30BD6">
              <w:rPr>
                <w:b/>
                <w:snapToGrid/>
                <w:sz w:val="22"/>
                <w:szCs w:val="22"/>
              </w:rPr>
              <w:t xml:space="preserve"> </w:t>
            </w:r>
            <w:r w:rsidRPr="00C30BD6">
              <w:rPr>
                <w:rFonts w:hint="eastAsia"/>
                <w:b/>
                <w:snapToGrid/>
                <w:sz w:val="22"/>
                <w:szCs w:val="22"/>
              </w:rPr>
              <w:t>託</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C30BD6" w:rsidRDefault="000B409D" w:rsidP="00A06572">
            <w:pPr>
              <w:pStyle w:val="142"/>
              <w:spacing w:line="260" w:lineRule="exact"/>
              <w:jc w:val="center"/>
              <w:rPr>
                <w:rFonts w:hint="eastAsia"/>
                <w:b/>
                <w:snapToGrid/>
                <w:sz w:val="22"/>
                <w:szCs w:val="22"/>
              </w:rPr>
            </w:pPr>
            <w:r w:rsidRPr="00C30BD6">
              <w:rPr>
                <w:rFonts w:hint="eastAsia"/>
                <w:b/>
                <w:snapToGrid/>
                <w:sz w:val="22"/>
                <w:szCs w:val="22"/>
              </w:rPr>
              <w:t>其他</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C30BD6" w:rsidRDefault="000B409D" w:rsidP="00A06572">
            <w:pPr>
              <w:pStyle w:val="142"/>
              <w:spacing w:line="260" w:lineRule="exact"/>
              <w:jc w:val="center"/>
              <w:rPr>
                <w:b/>
                <w:snapToGrid/>
                <w:sz w:val="22"/>
                <w:szCs w:val="22"/>
              </w:rPr>
            </w:pPr>
            <w:r w:rsidRPr="00C30BD6">
              <w:rPr>
                <w:rFonts w:hint="eastAsia"/>
                <w:b/>
                <w:snapToGrid/>
                <w:sz w:val="22"/>
                <w:szCs w:val="22"/>
              </w:rPr>
              <w:t>小計</w:t>
            </w:r>
          </w:p>
          <w:p w:rsidR="000B409D" w:rsidRPr="00C30BD6" w:rsidRDefault="000B409D" w:rsidP="00A06572">
            <w:pPr>
              <w:pStyle w:val="142"/>
              <w:spacing w:line="260" w:lineRule="exact"/>
              <w:jc w:val="center"/>
              <w:rPr>
                <w:rFonts w:hint="eastAsia"/>
                <w:b/>
                <w:snapToGrid/>
                <w:sz w:val="20"/>
                <w:szCs w:val="20"/>
              </w:rPr>
            </w:pPr>
            <w:r w:rsidRPr="00C30BD6">
              <w:rPr>
                <w:rFonts w:hint="eastAsia"/>
                <w:b/>
                <w:snapToGrid/>
                <w:sz w:val="20"/>
                <w:szCs w:val="20"/>
              </w:rPr>
              <w:t>(1)</w:t>
            </w:r>
          </w:p>
        </w:tc>
        <w:tc>
          <w:tcPr>
            <w:tcW w:w="1103" w:type="dxa"/>
            <w:vMerge/>
            <w:tcBorders>
              <w:top w:val="single" w:sz="8" w:space="0" w:color="auto"/>
              <w:left w:val="nil"/>
              <w:bottom w:val="single" w:sz="8" w:space="0" w:color="000000"/>
              <w:right w:val="single" w:sz="4" w:space="0" w:color="auto"/>
            </w:tcBorders>
            <w:vAlign w:val="center"/>
            <w:hideMark/>
          </w:tcPr>
          <w:p w:rsidR="000B409D" w:rsidRPr="00B57651" w:rsidRDefault="000B409D" w:rsidP="00A06572">
            <w:pPr>
              <w:pStyle w:val="142"/>
              <w:rPr>
                <w:snapToGrid/>
              </w:rPr>
            </w:pPr>
          </w:p>
        </w:tc>
        <w:tc>
          <w:tcPr>
            <w:tcW w:w="0" w:type="auto"/>
            <w:vMerge/>
            <w:tcBorders>
              <w:top w:val="single" w:sz="8" w:space="0" w:color="auto"/>
              <w:left w:val="single" w:sz="4" w:space="0" w:color="auto"/>
              <w:bottom w:val="single" w:sz="8" w:space="0" w:color="000000"/>
              <w:right w:val="single" w:sz="12" w:space="0" w:color="auto"/>
            </w:tcBorders>
            <w:vAlign w:val="center"/>
            <w:hideMark/>
          </w:tcPr>
          <w:p w:rsidR="000B409D" w:rsidRPr="00B57651" w:rsidRDefault="000B409D" w:rsidP="00A06572">
            <w:pPr>
              <w:pStyle w:val="142"/>
              <w:rPr>
                <w:snapToGrid/>
              </w:rPr>
            </w:pP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107</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42,674</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45,000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87,674</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87,674</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629</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42,519</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53,159</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623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96,930</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2,207</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99,137</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108</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51,207</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45,000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96,207</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96,207</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9,988</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59,533</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84,184</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153,789</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1,841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155,630</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lastRenderedPageBreak/>
              <w:t>109</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33,943</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51,207</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49,412</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134,562</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135,562</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16,167</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49,487</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76,075</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141,729</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877</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142,606</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110</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32,600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51,207</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49,412</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1,343</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134,562</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135,562</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22,788</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47,657</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65,381</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28</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135,854</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851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136,705</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111</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30,000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77,082</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62,300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169,382</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170,382</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24,258</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44,997</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28,528</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97,783</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931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98,714</w:t>
            </w:r>
          </w:p>
        </w:tc>
      </w:tr>
      <w:tr w:rsidR="000B409D" w:rsidRPr="00B57651" w:rsidTr="00A06572">
        <w:tc>
          <w:tcPr>
            <w:tcW w:w="567" w:type="dxa"/>
            <w:vMerge w:val="restart"/>
            <w:tcBorders>
              <w:top w:val="nil"/>
              <w:left w:val="single" w:sz="12" w:space="0" w:color="auto"/>
              <w:bottom w:val="single" w:sz="8" w:space="0" w:color="000000"/>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112</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38,000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77,261</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69,000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184,261</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185,261</w:t>
            </w:r>
          </w:p>
        </w:tc>
      </w:tr>
      <w:tr w:rsidR="000B409D" w:rsidRPr="00B57651" w:rsidTr="00A06572">
        <w:tc>
          <w:tcPr>
            <w:tcW w:w="567" w:type="dxa"/>
            <w:vMerge/>
            <w:tcBorders>
              <w:top w:val="nil"/>
              <w:left w:val="single" w:sz="12" w:space="0" w:color="auto"/>
              <w:bottom w:val="single" w:sz="8" w:space="0" w:color="000000"/>
              <w:right w:val="single" w:sz="4" w:space="0" w:color="auto"/>
            </w:tcBorders>
            <w:vAlign w:val="center"/>
            <w:hideMark/>
          </w:tcPr>
          <w:p w:rsidR="000B409D" w:rsidRPr="00B57651" w:rsidRDefault="000B409D" w:rsidP="00A06572">
            <w:pPr>
              <w:pStyle w:val="142"/>
              <w:jc w:val="center"/>
              <w:rPr>
                <w:snapToGrid/>
              </w:rPr>
            </w:pPr>
          </w:p>
        </w:tc>
        <w:tc>
          <w:tcPr>
            <w:tcW w:w="709" w:type="dxa"/>
            <w:tcBorders>
              <w:top w:val="single" w:sz="4" w:space="0" w:color="auto"/>
              <w:left w:val="single" w:sz="4" w:space="0" w:color="auto"/>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決算</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26,699</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43,859</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34,672</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742</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105,972</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2,010</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107,982</w:t>
            </w:r>
          </w:p>
        </w:tc>
      </w:tr>
      <w:tr w:rsidR="000B409D" w:rsidRPr="00B57651" w:rsidTr="00A06572">
        <w:tc>
          <w:tcPr>
            <w:tcW w:w="567" w:type="dxa"/>
            <w:vMerge w:val="restart"/>
            <w:tcBorders>
              <w:top w:val="nil"/>
              <w:left w:val="single" w:sz="12" w:space="0" w:color="auto"/>
              <w:right w:val="single" w:sz="4" w:space="0" w:color="auto"/>
            </w:tcBorders>
            <w:shd w:val="clear" w:color="auto" w:fill="auto"/>
            <w:vAlign w:val="center"/>
            <w:hideMark/>
          </w:tcPr>
          <w:p w:rsidR="000B409D" w:rsidRPr="00B57651" w:rsidRDefault="000B409D" w:rsidP="00A06572">
            <w:pPr>
              <w:pStyle w:val="142"/>
              <w:jc w:val="center"/>
              <w:rPr>
                <w:snapToGrid/>
              </w:rPr>
            </w:pPr>
            <w:r w:rsidRPr="00B57651">
              <w:rPr>
                <w:rFonts w:hint="eastAsia"/>
                <w:snapToGrid/>
              </w:rPr>
              <w:t>113</w:t>
            </w:r>
          </w:p>
          <w:p w:rsidR="000B409D" w:rsidRPr="00B57651" w:rsidRDefault="000B409D" w:rsidP="00A06572">
            <w:pPr>
              <w:pStyle w:val="142"/>
              <w:jc w:val="center"/>
              <w:rPr>
                <w:rFonts w:hint="eastAsia"/>
                <w:snapToGrid/>
              </w:rPr>
            </w:pPr>
            <w:r w:rsidRPr="00B57651">
              <w:rPr>
                <w:rFonts w:hint="eastAsia"/>
                <w:snapToGrid/>
                <w:sz w:val="20"/>
                <w:szCs w:val="20"/>
              </w:rPr>
              <w:t>7月</w:t>
            </w:r>
          </w:p>
        </w:tc>
        <w:tc>
          <w:tcPr>
            <w:tcW w:w="709" w:type="dxa"/>
            <w:tcBorders>
              <w:top w:val="nil"/>
              <w:left w:val="nil"/>
              <w:bottom w:val="single" w:sz="4"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34,000</w:t>
            </w:r>
          </w:p>
        </w:tc>
        <w:tc>
          <w:tcPr>
            <w:tcW w:w="1134"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70,068</w:t>
            </w:r>
          </w:p>
        </w:tc>
        <w:tc>
          <w:tcPr>
            <w:tcW w:w="993" w:type="dxa"/>
            <w:tcBorders>
              <w:top w:val="nil"/>
              <w:left w:val="nil"/>
              <w:bottom w:val="single" w:sz="4"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40,000</w:t>
            </w:r>
          </w:p>
        </w:tc>
        <w:tc>
          <w:tcPr>
            <w:tcW w:w="850"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4"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144,068</w:t>
            </w:r>
          </w:p>
        </w:tc>
        <w:tc>
          <w:tcPr>
            <w:tcW w:w="1103" w:type="dxa"/>
            <w:tcBorders>
              <w:top w:val="nil"/>
              <w:left w:val="nil"/>
              <w:bottom w:val="single" w:sz="4"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4"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145,068</w:t>
            </w:r>
          </w:p>
        </w:tc>
      </w:tr>
      <w:tr w:rsidR="000B409D" w:rsidRPr="00B57651" w:rsidTr="00A06572">
        <w:tc>
          <w:tcPr>
            <w:tcW w:w="567" w:type="dxa"/>
            <w:vMerge/>
            <w:tcBorders>
              <w:left w:val="single" w:sz="12" w:space="0" w:color="auto"/>
              <w:bottom w:val="single" w:sz="8" w:space="0" w:color="auto"/>
              <w:right w:val="single" w:sz="4" w:space="0" w:color="auto"/>
            </w:tcBorders>
            <w:shd w:val="clear" w:color="auto" w:fill="auto"/>
            <w:vAlign w:val="center"/>
            <w:hideMark/>
          </w:tcPr>
          <w:p w:rsidR="000B409D" w:rsidRPr="00B57651" w:rsidRDefault="000B409D" w:rsidP="00A06572">
            <w:pPr>
              <w:pStyle w:val="142"/>
              <w:jc w:val="center"/>
              <w:rPr>
                <w:rFonts w:hint="eastAsia"/>
                <w:snapToGrid/>
                <w:sz w:val="20"/>
                <w:szCs w:val="20"/>
              </w:rPr>
            </w:pPr>
          </w:p>
        </w:tc>
        <w:tc>
          <w:tcPr>
            <w:tcW w:w="709" w:type="dxa"/>
            <w:tcBorders>
              <w:top w:val="single" w:sz="4" w:space="0" w:color="auto"/>
              <w:left w:val="nil"/>
              <w:bottom w:val="single" w:sz="8"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實際</w:t>
            </w:r>
          </w:p>
        </w:tc>
        <w:tc>
          <w:tcPr>
            <w:tcW w:w="99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21,507</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26,971</w:t>
            </w:r>
          </w:p>
        </w:tc>
        <w:tc>
          <w:tcPr>
            <w:tcW w:w="993" w:type="dxa"/>
            <w:tcBorders>
              <w:top w:val="single" w:sz="4" w:space="0" w:color="auto"/>
              <w:left w:val="nil"/>
              <w:bottom w:val="single" w:sz="8"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21,901</w:t>
            </w:r>
          </w:p>
        </w:tc>
        <w:tc>
          <w:tcPr>
            <w:tcW w:w="850"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33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70,412</w:t>
            </w:r>
          </w:p>
        </w:tc>
        <w:tc>
          <w:tcPr>
            <w:tcW w:w="1103" w:type="dxa"/>
            <w:tcBorders>
              <w:top w:val="single" w:sz="4" w:space="0" w:color="auto"/>
              <w:left w:val="nil"/>
              <w:bottom w:val="single" w:sz="8"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531</w:t>
            </w:r>
          </w:p>
        </w:tc>
        <w:tc>
          <w:tcPr>
            <w:tcW w:w="0" w:type="auto"/>
            <w:tcBorders>
              <w:top w:val="single" w:sz="4" w:space="0" w:color="auto"/>
              <w:left w:val="nil"/>
              <w:bottom w:val="single" w:sz="8"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70,943</w:t>
            </w:r>
          </w:p>
        </w:tc>
      </w:tr>
      <w:tr w:rsidR="000B409D" w:rsidRPr="00B57651" w:rsidTr="00A06572">
        <w:tc>
          <w:tcPr>
            <w:tcW w:w="567" w:type="dxa"/>
            <w:tcBorders>
              <w:top w:val="nil"/>
              <w:left w:val="single" w:sz="12" w:space="0" w:color="auto"/>
              <w:bottom w:val="single" w:sz="12" w:space="0" w:color="auto"/>
              <w:right w:val="single" w:sz="4" w:space="0" w:color="auto"/>
            </w:tcBorders>
            <w:shd w:val="clear" w:color="auto" w:fill="auto"/>
            <w:vAlign w:val="center"/>
            <w:hideMark/>
          </w:tcPr>
          <w:p w:rsidR="000B409D" w:rsidRPr="00B57651" w:rsidRDefault="000B409D" w:rsidP="00A06572">
            <w:pPr>
              <w:pStyle w:val="142"/>
              <w:jc w:val="center"/>
              <w:rPr>
                <w:rFonts w:hint="eastAsia"/>
                <w:snapToGrid/>
              </w:rPr>
            </w:pPr>
            <w:r w:rsidRPr="00B57651">
              <w:rPr>
                <w:rFonts w:hint="eastAsia"/>
                <w:snapToGrid/>
              </w:rPr>
              <w:t>114</w:t>
            </w:r>
          </w:p>
        </w:tc>
        <w:tc>
          <w:tcPr>
            <w:tcW w:w="709" w:type="dxa"/>
            <w:tcBorders>
              <w:top w:val="nil"/>
              <w:left w:val="single" w:sz="4" w:space="0" w:color="auto"/>
              <w:bottom w:val="single" w:sz="12" w:space="0" w:color="auto"/>
              <w:right w:val="nil"/>
            </w:tcBorders>
            <w:shd w:val="clear" w:color="auto" w:fill="auto"/>
            <w:vAlign w:val="center"/>
            <w:hideMark/>
          </w:tcPr>
          <w:p w:rsidR="000B409D" w:rsidRPr="00C30BD6" w:rsidRDefault="000B409D" w:rsidP="00A06572">
            <w:pPr>
              <w:pStyle w:val="142"/>
              <w:jc w:val="center"/>
              <w:rPr>
                <w:rFonts w:hint="eastAsia"/>
                <w:snapToGrid/>
                <w:sz w:val="22"/>
                <w:szCs w:val="22"/>
              </w:rPr>
            </w:pPr>
            <w:r w:rsidRPr="00C30BD6">
              <w:rPr>
                <w:rFonts w:hint="eastAsia"/>
                <w:snapToGrid/>
                <w:sz w:val="22"/>
                <w:szCs w:val="22"/>
              </w:rPr>
              <w:t>預算</w:t>
            </w:r>
          </w:p>
        </w:tc>
        <w:tc>
          <w:tcPr>
            <w:tcW w:w="992" w:type="dxa"/>
            <w:tcBorders>
              <w:top w:val="nil"/>
              <w:left w:val="single" w:sz="8" w:space="0" w:color="auto"/>
              <w:bottom w:val="single" w:sz="12"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43,000</w:t>
            </w:r>
          </w:p>
        </w:tc>
        <w:tc>
          <w:tcPr>
            <w:tcW w:w="1134" w:type="dxa"/>
            <w:tcBorders>
              <w:top w:val="nil"/>
              <w:left w:val="single" w:sz="4" w:space="0" w:color="auto"/>
              <w:bottom w:val="single" w:sz="12"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60,036</w:t>
            </w:r>
          </w:p>
        </w:tc>
        <w:tc>
          <w:tcPr>
            <w:tcW w:w="993" w:type="dxa"/>
            <w:tcBorders>
              <w:top w:val="nil"/>
              <w:left w:val="nil"/>
              <w:bottom w:val="single" w:sz="12" w:space="0" w:color="auto"/>
              <w:right w:val="single" w:sz="4" w:space="0" w:color="auto"/>
            </w:tcBorders>
            <w:shd w:val="clear" w:color="auto" w:fill="auto"/>
            <w:noWrap/>
            <w:vAlign w:val="center"/>
            <w:hideMark/>
          </w:tcPr>
          <w:p w:rsidR="000B409D" w:rsidRPr="00B57651" w:rsidRDefault="000B409D" w:rsidP="00A06572">
            <w:pPr>
              <w:pStyle w:val="142"/>
              <w:jc w:val="right"/>
              <w:rPr>
                <w:rFonts w:hint="eastAsia"/>
                <w:snapToGrid/>
              </w:rPr>
            </w:pPr>
            <w:r w:rsidRPr="00B57651">
              <w:rPr>
                <w:rFonts w:hint="eastAsia"/>
                <w:snapToGrid/>
              </w:rPr>
              <w:t>39,000</w:t>
            </w:r>
          </w:p>
        </w:tc>
        <w:tc>
          <w:tcPr>
            <w:tcW w:w="850" w:type="dxa"/>
            <w:tcBorders>
              <w:top w:val="nil"/>
              <w:left w:val="nil"/>
              <w:bottom w:val="single" w:sz="12"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0</w:t>
            </w:r>
          </w:p>
        </w:tc>
        <w:tc>
          <w:tcPr>
            <w:tcW w:w="1276" w:type="dxa"/>
            <w:tcBorders>
              <w:top w:val="nil"/>
              <w:left w:val="nil"/>
              <w:bottom w:val="single" w:sz="12" w:space="0" w:color="auto"/>
              <w:right w:val="single" w:sz="8"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142,036</w:t>
            </w:r>
          </w:p>
        </w:tc>
        <w:tc>
          <w:tcPr>
            <w:tcW w:w="1103" w:type="dxa"/>
            <w:tcBorders>
              <w:top w:val="nil"/>
              <w:left w:val="nil"/>
              <w:bottom w:val="single" w:sz="12" w:space="0" w:color="auto"/>
              <w:right w:val="single" w:sz="4"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1,000</w:t>
            </w:r>
          </w:p>
        </w:tc>
        <w:tc>
          <w:tcPr>
            <w:tcW w:w="0" w:type="auto"/>
            <w:tcBorders>
              <w:top w:val="nil"/>
              <w:left w:val="nil"/>
              <w:bottom w:val="single" w:sz="12" w:space="0" w:color="auto"/>
              <w:right w:val="single" w:sz="12" w:space="0" w:color="auto"/>
            </w:tcBorders>
            <w:shd w:val="clear" w:color="auto" w:fill="auto"/>
            <w:vAlign w:val="center"/>
            <w:hideMark/>
          </w:tcPr>
          <w:p w:rsidR="000B409D" w:rsidRPr="00B57651" w:rsidRDefault="000B409D" w:rsidP="00A06572">
            <w:pPr>
              <w:pStyle w:val="142"/>
              <w:jc w:val="right"/>
              <w:rPr>
                <w:rFonts w:hint="eastAsia"/>
                <w:snapToGrid/>
              </w:rPr>
            </w:pPr>
            <w:r w:rsidRPr="00B57651">
              <w:rPr>
                <w:rFonts w:hint="eastAsia"/>
                <w:snapToGrid/>
              </w:rPr>
              <w:t>143,036</w:t>
            </w:r>
          </w:p>
        </w:tc>
      </w:tr>
    </w:tbl>
    <w:p w:rsidR="000B409D" w:rsidRPr="00FA2A28" w:rsidRDefault="000B409D" w:rsidP="000B409D">
      <w:pPr>
        <w:adjustRightInd w:val="0"/>
        <w:spacing w:line="300" w:lineRule="exact"/>
        <w:ind w:leftChars="0" w:left="973" w:hangingChars="400" w:hanging="973"/>
        <w:rPr>
          <w:sz w:val="24"/>
          <w:szCs w:val="24"/>
        </w:rPr>
      </w:pPr>
      <w:r w:rsidRPr="00FA2A28">
        <w:rPr>
          <w:rFonts w:hint="eastAsia"/>
          <w:sz w:val="24"/>
          <w:szCs w:val="24"/>
        </w:rPr>
        <w:t>資料來源：法扶基金會提供。</w:t>
      </w:r>
    </w:p>
    <w:p w:rsidR="007D7AFF" w:rsidRDefault="007D7AFF" w:rsidP="007D7AFF">
      <w:pPr>
        <w:ind w:left="566" w:firstLine="566"/>
      </w:pPr>
      <w:r w:rsidRPr="00E257CE">
        <w:rPr>
          <w:rFonts w:hint="eastAsia"/>
        </w:rPr>
        <w:t>綜上，近年法扶基金會</w:t>
      </w:r>
      <w:r w:rsidR="000D1A48">
        <w:rPr>
          <w:rFonts w:hint="eastAsia"/>
        </w:rPr>
        <w:t>接</w:t>
      </w:r>
      <w:r w:rsidRPr="00C96502">
        <w:rPr>
          <w:rFonts w:hint="eastAsia"/>
        </w:rPr>
        <w:t>受</w:t>
      </w:r>
      <w:r>
        <w:rPr>
          <w:rFonts w:hint="eastAsia"/>
        </w:rPr>
        <w:t>政府委</w:t>
      </w:r>
      <w:r w:rsidRPr="00C96502">
        <w:rPr>
          <w:rFonts w:hint="eastAsia"/>
        </w:rPr>
        <w:t>託辦理各項法律扶助專案</w:t>
      </w:r>
      <w:r>
        <w:rPr>
          <w:rFonts w:hint="eastAsia"/>
        </w:rPr>
        <w:t>，</w:t>
      </w:r>
      <w:r w:rsidRPr="00C96502">
        <w:rPr>
          <w:rFonts w:hint="eastAsia"/>
        </w:rPr>
        <w:t>惟</w:t>
      </w:r>
      <w:r w:rsidR="00677AFD" w:rsidRPr="00677AFD">
        <w:rPr>
          <w:rFonts w:hint="eastAsia"/>
        </w:rPr>
        <w:t>111及112年度「政府專案計畫收入」未及預算目標值6成，</w:t>
      </w:r>
      <w:r w:rsidR="00677AFD">
        <w:rPr>
          <w:rFonts w:hint="eastAsia"/>
        </w:rPr>
        <w:t>且</w:t>
      </w:r>
      <w:r>
        <w:rPr>
          <w:rFonts w:hint="eastAsia"/>
        </w:rPr>
        <w:t>1</w:t>
      </w:r>
      <w:r>
        <w:t>12</w:t>
      </w:r>
      <w:r w:rsidRPr="00E07411">
        <w:rPr>
          <w:rFonts w:hint="eastAsia"/>
        </w:rPr>
        <w:t>年度</w:t>
      </w:r>
      <w:r w:rsidR="00677AFD">
        <w:rPr>
          <w:rFonts w:hint="eastAsia"/>
        </w:rPr>
        <w:t>部分</w:t>
      </w:r>
      <w:r w:rsidRPr="00977BC0">
        <w:rPr>
          <w:rFonts w:hint="eastAsia"/>
        </w:rPr>
        <w:t>政府專案計畫</w:t>
      </w:r>
      <w:r w:rsidR="00EA6B94">
        <w:rPr>
          <w:rFonts w:hint="eastAsia"/>
        </w:rPr>
        <w:t>收入</w:t>
      </w:r>
      <w:r>
        <w:rPr>
          <w:rFonts w:hint="eastAsia"/>
        </w:rPr>
        <w:t>預算</w:t>
      </w:r>
      <w:r w:rsidRPr="00E07411">
        <w:rPr>
          <w:rFonts w:hint="eastAsia"/>
        </w:rPr>
        <w:t>執行情形未臻理想，</w:t>
      </w:r>
      <w:r w:rsidR="003203A4">
        <w:rPr>
          <w:rFonts w:hint="eastAsia"/>
        </w:rPr>
        <w:t>影響</w:t>
      </w:r>
      <w:r w:rsidR="00007983">
        <w:rPr>
          <w:rFonts w:hint="eastAsia"/>
        </w:rPr>
        <w:t>計畫</w:t>
      </w:r>
      <w:r w:rsidRPr="00E07411">
        <w:rPr>
          <w:rFonts w:hint="eastAsia"/>
        </w:rPr>
        <w:t>目標</w:t>
      </w:r>
      <w:r w:rsidR="0022346B">
        <w:rPr>
          <w:rFonts w:hint="eastAsia"/>
        </w:rPr>
        <w:t>之達成</w:t>
      </w:r>
      <w:r w:rsidRPr="00E07411">
        <w:rPr>
          <w:rFonts w:hint="eastAsia"/>
        </w:rPr>
        <w:t>，</w:t>
      </w:r>
      <w:r w:rsidR="0022346B">
        <w:rPr>
          <w:rFonts w:hint="eastAsia"/>
        </w:rPr>
        <w:t>爰法扶基金會</w:t>
      </w:r>
      <w:r>
        <w:rPr>
          <w:rFonts w:hint="eastAsia"/>
          <w:lang w:eastAsia="zh-HK"/>
        </w:rPr>
        <w:t>宜</w:t>
      </w:r>
      <w:r w:rsidRPr="00F25192">
        <w:rPr>
          <w:rFonts w:hint="eastAsia"/>
          <w:lang w:eastAsia="zh-HK"/>
        </w:rPr>
        <w:t>參酌以前年度實際案量執行情形，妥訂</w:t>
      </w:r>
      <w:r w:rsidR="00B82B4B">
        <w:rPr>
          <w:rFonts w:hint="eastAsia"/>
        </w:rPr>
        <w:t>年度績效</w:t>
      </w:r>
      <w:r>
        <w:rPr>
          <w:rFonts w:hint="eastAsia"/>
        </w:rPr>
        <w:t>目標及衡量指標</w:t>
      </w:r>
      <w:r w:rsidRPr="00C27958">
        <w:rPr>
          <w:rFonts w:hint="eastAsia"/>
          <w:lang w:eastAsia="zh-HK"/>
        </w:rPr>
        <w:t>，</w:t>
      </w:r>
      <w:r w:rsidR="00B82B4B">
        <w:rPr>
          <w:rFonts w:hint="eastAsia"/>
        </w:rPr>
        <w:t>並</w:t>
      </w:r>
      <w:r w:rsidR="0022346B">
        <w:rPr>
          <w:rFonts w:hint="eastAsia"/>
        </w:rPr>
        <w:t>落實執行，以</w:t>
      </w:r>
      <w:r>
        <w:rPr>
          <w:rFonts w:hint="eastAsia"/>
        </w:rPr>
        <w:t>提升服務效能</w:t>
      </w:r>
      <w:r w:rsidR="00B520B1">
        <w:rPr>
          <w:rFonts w:hint="eastAsia"/>
        </w:rPr>
        <w:t>及增裕收入</w:t>
      </w:r>
      <w:r>
        <w:rPr>
          <w:rFonts w:hint="eastAsia"/>
        </w:rPr>
        <w:t>。</w:t>
      </w:r>
    </w:p>
    <w:bookmarkEnd w:id="1"/>
    <w:bookmarkEnd w:id="2"/>
    <w:sectPr w:rsidR="007D7AFF" w:rsidSect="004237C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4F0" w:rsidRDefault="00BB44F0" w:rsidP="00474543">
      <w:pPr>
        <w:ind w:left="560" w:firstLine="560"/>
      </w:pPr>
    </w:p>
    <w:p w:rsidR="00BB44F0" w:rsidRDefault="00BB44F0" w:rsidP="00474543">
      <w:pPr>
        <w:ind w:left="560" w:firstLine="560"/>
      </w:pPr>
    </w:p>
  </w:endnote>
  <w:endnote w:type="continuationSeparator" w:id="0">
    <w:p w:rsidR="00BB44F0" w:rsidRDefault="00BB44F0" w:rsidP="00474543">
      <w:pPr>
        <w:ind w:left="560" w:firstLine="560"/>
      </w:pPr>
    </w:p>
    <w:p w:rsidR="00BB44F0" w:rsidRDefault="00BB44F0" w:rsidP="0047454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Pr="004A22ED" w:rsidRDefault="00842201" w:rsidP="00ED1371">
    <w:pPr>
      <w:pStyle w:val="af5"/>
      <w:jc w:val="center"/>
      <w:rPr>
        <w:rFonts w:ascii="標楷體" w:eastAsia="標楷體" w:hAnsi="標楷體"/>
      </w:rPr>
    </w:pPr>
    <w:r w:rsidRPr="004A22ED">
      <w:rPr>
        <w:rFonts w:ascii="標楷體" w:eastAsia="標楷體" w:hAnsi="標楷體"/>
      </w:rPr>
      <w:fldChar w:fldCharType="begin"/>
    </w:r>
    <w:r w:rsidRPr="004A22ED">
      <w:rPr>
        <w:rFonts w:ascii="標楷體" w:eastAsia="標楷體" w:hAnsi="標楷體"/>
      </w:rPr>
      <w:instrText>PAGE   \* MERGEFORMAT</w:instrText>
    </w:r>
    <w:r w:rsidRPr="004A22ED">
      <w:rPr>
        <w:rFonts w:ascii="標楷體" w:eastAsia="標楷體" w:hAnsi="標楷體"/>
      </w:rPr>
      <w:fldChar w:fldCharType="separate"/>
    </w:r>
    <w:r w:rsidR="00C958AD" w:rsidRPr="00C958AD">
      <w:rPr>
        <w:rFonts w:ascii="標楷體" w:eastAsia="標楷體" w:hAnsi="標楷體"/>
        <w:noProof/>
        <w:lang w:val="zh-TW"/>
      </w:rPr>
      <w:t>2</w:t>
    </w:r>
    <w:r w:rsidRPr="004A22ED">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4F0" w:rsidRDefault="00BB44F0" w:rsidP="00962EC0">
      <w:pPr>
        <w:ind w:left="560" w:firstLine="560"/>
      </w:pPr>
      <w:r>
        <w:separator/>
      </w:r>
    </w:p>
  </w:footnote>
  <w:footnote w:type="continuationSeparator" w:id="0">
    <w:p w:rsidR="00BB44F0" w:rsidRDefault="00BB44F0" w:rsidP="00D80394">
      <w:pPr>
        <w:ind w:left="560" w:firstLine="560"/>
      </w:pPr>
      <w:r>
        <w:continuationSeparator/>
      </w:r>
    </w:p>
  </w:footnote>
  <w:footnote w:id="1">
    <w:p w:rsidR="00D92EAB" w:rsidRPr="00D92EAB" w:rsidRDefault="00D92EAB" w:rsidP="00D92EAB">
      <w:pPr>
        <w:pStyle w:val="142"/>
        <w:ind w:left="78" w:hangingChars="32" w:hanging="78"/>
        <w:jc w:val="both"/>
        <w:rPr>
          <w:rFonts w:hint="eastAsia"/>
        </w:rPr>
      </w:pPr>
      <w:r>
        <w:rPr>
          <w:rStyle w:val="af1"/>
        </w:rPr>
        <w:footnoteRef/>
      </w:r>
      <w:r w:rsidRPr="00D92EAB">
        <w:rPr>
          <w:rFonts w:hint="eastAsia"/>
        </w:rPr>
        <w:t>原住民族委員會109年12月30日原民社字第10900755272號令修正發布「推動原住民族法律服務要點」，除第2點第2項及第7點第1項第4款於110年7月1日生效外，自110年1月1日生效(原名稱:原住民族委員會法律扶助要點)</w:t>
      </w:r>
      <w:r>
        <w:rPr>
          <w:rFonts w:hint="eastAsia"/>
        </w:rPr>
        <w:t>。</w:t>
      </w:r>
    </w:p>
  </w:footnote>
  <w:footnote w:id="2">
    <w:p w:rsidR="00EA71EB" w:rsidRPr="002445F8" w:rsidRDefault="00EA71EB" w:rsidP="000E0FCE">
      <w:pPr>
        <w:pStyle w:val="142"/>
        <w:ind w:left="78" w:hangingChars="32" w:hanging="78"/>
        <w:jc w:val="both"/>
        <w:rPr>
          <w:rFonts w:hint="eastAsia"/>
        </w:rPr>
      </w:pPr>
      <w:r>
        <w:rPr>
          <w:rStyle w:val="af1"/>
        </w:rPr>
        <w:footnoteRef/>
      </w:r>
      <w:r w:rsidRPr="002445F8">
        <w:rPr>
          <w:rFonts w:hint="eastAsia"/>
        </w:rPr>
        <w:t>「推動原住民族法律服務要點」第2點</w:t>
      </w:r>
      <w:r>
        <w:rPr>
          <w:rFonts w:hint="eastAsia"/>
        </w:rPr>
        <w:t>第1項</w:t>
      </w:r>
      <w:r w:rsidRPr="002445F8">
        <w:rPr>
          <w:rFonts w:hint="eastAsia"/>
        </w:rPr>
        <w:t>規定：「本要點申請服務對象以申請時具原住民身分者為限。</w:t>
      </w:r>
      <w:r>
        <w:rPr>
          <w:rFonts w:ascii="新細明體" w:eastAsia="新細明體" w:hAnsi="新細明體" w:hint="eastAsia"/>
        </w:rPr>
        <w:t>」</w:t>
      </w:r>
      <w:r w:rsidRPr="00D92EAB">
        <w:rPr>
          <w:rFonts w:hAnsi="標楷體" w:hint="eastAsia"/>
        </w:rPr>
        <w:t>同點第2項規定：</w:t>
      </w:r>
      <w:r>
        <w:rPr>
          <w:rFonts w:ascii="新細明體" w:eastAsia="新細明體" w:hAnsi="新細明體" w:hint="eastAsia"/>
        </w:rPr>
        <w:t>「</w:t>
      </w:r>
      <w:r w:rsidRPr="002445F8">
        <w:rPr>
          <w:rFonts w:hint="eastAsia"/>
        </w:rPr>
        <w:t>前項申請人除符合法律扶助法、勞資爭議法律及生活費用扶助辦法，或其他機關(構)法律扶助專案之扶助資格者外，適用本要點提供之法律服務。」</w:t>
      </w:r>
    </w:p>
  </w:footnote>
  <w:footnote w:id="3">
    <w:p w:rsidR="00EA71EB" w:rsidRPr="00BF3B02" w:rsidRDefault="00EA71EB" w:rsidP="000E0FCE">
      <w:pPr>
        <w:pStyle w:val="142"/>
        <w:ind w:left="78" w:hangingChars="32" w:hanging="78"/>
        <w:jc w:val="both"/>
        <w:rPr>
          <w:rFonts w:hint="eastAsia"/>
        </w:rPr>
      </w:pPr>
      <w:r>
        <w:rPr>
          <w:rStyle w:val="af1"/>
        </w:rPr>
        <w:footnoteRef/>
      </w:r>
      <w:r w:rsidRPr="00BF3B02">
        <w:rPr>
          <w:rFonts w:hint="eastAsia"/>
        </w:rPr>
        <w:t>112年度原民會委託專案計畫收入決算數3,467萬2千元，較108年度8,418萬4千元、109年度7,607萬5千元及110年度6,538萬1千元，分別減少4,951萬2千元</w:t>
      </w:r>
      <w:r>
        <w:rPr>
          <w:rFonts w:hint="eastAsia"/>
        </w:rPr>
        <w:t>、</w:t>
      </w:r>
      <w:r w:rsidRPr="00BF3B02">
        <w:rPr>
          <w:rFonts w:hint="eastAsia"/>
        </w:rPr>
        <w:t>4,140萬3千元及3,070萬9千元，減幅高達58.81%、54.42%及46.97%。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DE54F5">
    <w:pPr>
      <w:ind w:left="560" w:firstLine="400"/>
    </w:pPr>
    <w:r w:rsidRPr="005F32FE">
      <w:rPr>
        <w:sz w:val="20"/>
        <w:szCs w:val="20"/>
      </w:rPr>
      <w:t>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6821B0"/>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7938FF3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B1EAE9EA"/>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0BDEC81E"/>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85416A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B71A17B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9EBE640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36823C4"/>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69E1DA8"/>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C41863EC"/>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0FE4729"/>
    <w:multiLevelType w:val="hybridMultilevel"/>
    <w:tmpl w:val="1D40A646"/>
    <w:lvl w:ilvl="0" w:tplc="2C146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993037"/>
    <w:multiLevelType w:val="hybridMultilevel"/>
    <w:tmpl w:val="951A6F18"/>
    <w:lvl w:ilvl="0" w:tplc="E0AA9CD2">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539D6B3D"/>
    <w:multiLevelType w:val="hybridMultilevel"/>
    <w:tmpl w:val="13CA89F2"/>
    <w:lvl w:ilvl="0" w:tplc="696CD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390217"/>
    <w:multiLevelType w:val="hybridMultilevel"/>
    <w:tmpl w:val="D5BAFB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150636"/>
    <w:multiLevelType w:val="hybridMultilevel"/>
    <w:tmpl w:val="94703736"/>
    <w:lvl w:ilvl="0" w:tplc="07EAD6F2">
      <w:start w:val="7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1F43"/>
    <w:rsid w:val="00001372"/>
    <w:rsid w:val="00001B0D"/>
    <w:rsid w:val="00003113"/>
    <w:rsid w:val="000031D2"/>
    <w:rsid w:val="00003777"/>
    <w:rsid w:val="00003C36"/>
    <w:rsid w:val="00004A21"/>
    <w:rsid w:val="00004C94"/>
    <w:rsid w:val="00005058"/>
    <w:rsid w:val="00006534"/>
    <w:rsid w:val="00006DCD"/>
    <w:rsid w:val="0000725C"/>
    <w:rsid w:val="000077A0"/>
    <w:rsid w:val="00007983"/>
    <w:rsid w:val="00010004"/>
    <w:rsid w:val="000100BA"/>
    <w:rsid w:val="000105EB"/>
    <w:rsid w:val="000115BC"/>
    <w:rsid w:val="000115CE"/>
    <w:rsid w:val="00011F29"/>
    <w:rsid w:val="0001243E"/>
    <w:rsid w:val="00013072"/>
    <w:rsid w:val="00013524"/>
    <w:rsid w:val="000140F1"/>
    <w:rsid w:val="0001511D"/>
    <w:rsid w:val="00015970"/>
    <w:rsid w:val="00016003"/>
    <w:rsid w:val="00016565"/>
    <w:rsid w:val="00016584"/>
    <w:rsid w:val="0001715E"/>
    <w:rsid w:val="000171B2"/>
    <w:rsid w:val="0001797E"/>
    <w:rsid w:val="000210AD"/>
    <w:rsid w:val="000212B7"/>
    <w:rsid w:val="00021A42"/>
    <w:rsid w:val="00022532"/>
    <w:rsid w:val="000228E4"/>
    <w:rsid w:val="00023F10"/>
    <w:rsid w:val="00024616"/>
    <w:rsid w:val="0002650B"/>
    <w:rsid w:val="00026E5B"/>
    <w:rsid w:val="0003054A"/>
    <w:rsid w:val="00030CA1"/>
    <w:rsid w:val="00030E24"/>
    <w:rsid w:val="000319C3"/>
    <w:rsid w:val="00031A09"/>
    <w:rsid w:val="00031A34"/>
    <w:rsid w:val="00031DFD"/>
    <w:rsid w:val="000321C1"/>
    <w:rsid w:val="000325E3"/>
    <w:rsid w:val="00033815"/>
    <w:rsid w:val="00034612"/>
    <w:rsid w:val="000374C4"/>
    <w:rsid w:val="00037BDE"/>
    <w:rsid w:val="00040B84"/>
    <w:rsid w:val="00041373"/>
    <w:rsid w:val="00041483"/>
    <w:rsid w:val="00041CA2"/>
    <w:rsid w:val="000426F4"/>
    <w:rsid w:val="0004283A"/>
    <w:rsid w:val="00042C43"/>
    <w:rsid w:val="00042EE2"/>
    <w:rsid w:val="0004540C"/>
    <w:rsid w:val="00045A11"/>
    <w:rsid w:val="00047027"/>
    <w:rsid w:val="000476CA"/>
    <w:rsid w:val="00047F56"/>
    <w:rsid w:val="000512B3"/>
    <w:rsid w:val="0005262C"/>
    <w:rsid w:val="00052ECC"/>
    <w:rsid w:val="00053EAE"/>
    <w:rsid w:val="00054637"/>
    <w:rsid w:val="00054A1D"/>
    <w:rsid w:val="00055FFA"/>
    <w:rsid w:val="0005608A"/>
    <w:rsid w:val="00056343"/>
    <w:rsid w:val="00056A80"/>
    <w:rsid w:val="0005748A"/>
    <w:rsid w:val="000574D9"/>
    <w:rsid w:val="000575EB"/>
    <w:rsid w:val="00060201"/>
    <w:rsid w:val="000604C1"/>
    <w:rsid w:val="00060A41"/>
    <w:rsid w:val="00063904"/>
    <w:rsid w:val="00064380"/>
    <w:rsid w:val="000643C8"/>
    <w:rsid w:val="00064411"/>
    <w:rsid w:val="00065AC2"/>
    <w:rsid w:val="00066221"/>
    <w:rsid w:val="00066865"/>
    <w:rsid w:val="00066A58"/>
    <w:rsid w:val="00066F71"/>
    <w:rsid w:val="000678A8"/>
    <w:rsid w:val="00067F39"/>
    <w:rsid w:val="00070144"/>
    <w:rsid w:val="00070465"/>
    <w:rsid w:val="00070DA6"/>
    <w:rsid w:val="000711B9"/>
    <w:rsid w:val="00071474"/>
    <w:rsid w:val="00072F34"/>
    <w:rsid w:val="000730FA"/>
    <w:rsid w:val="0007367F"/>
    <w:rsid w:val="00073C57"/>
    <w:rsid w:val="000740A9"/>
    <w:rsid w:val="000753EB"/>
    <w:rsid w:val="00075588"/>
    <w:rsid w:val="00076602"/>
    <w:rsid w:val="00076BDE"/>
    <w:rsid w:val="000776C4"/>
    <w:rsid w:val="00081F6C"/>
    <w:rsid w:val="00082274"/>
    <w:rsid w:val="00083E5E"/>
    <w:rsid w:val="00084188"/>
    <w:rsid w:val="000848B4"/>
    <w:rsid w:val="00084F33"/>
    <w:rsid w:val="0008548C"/>
    <w:rsid w:val="000855E9"/>
    <w:rsid w:val="00086056"/>
    <w:rsid w:val="00086290"/>
    <w:rsid w:val="000877C1"/>
    <w:rsid w:val="00091126"/>
    <w:rsid w:val="0009179F"/>
    <w:rsid w:val="000933B9"/>
    <w:rsid w:val="000936A5"/>
    <w:rsid w:val="000944EE"/>
    <w:rsid w:val="00095A96"/>
    <w:rsid w:val="00096288"/>
    <w:rsid w:val="0009639E"/>
    <w:rsid w:val="000967B6"/>
    <w:rsid w:val="00096F3D"/>
    <w:rsid w:val="0009704B"/>
    <w:rsid w:val="0009766F"/>
    <w:rsid w:val="00097B32"/>
    <w:rsid w:val="00097F06"/>
    <w:rsid w:val="000A1832"/>
    <w:rsid w:val="000A30B6"/>
    <w:rsid w:val="000A3816"/>
    <w:rsid w:val="000A3E74"/>
    <w:rsid w:val="000A5285"/>
    <w:rsid w:val="000A6FB2"/>
    <w:rsid w:val="000A729B"/>
    <w:rsid w:val="000A7FA2"/>
    <w:rsid w:val="000B08EE"/>
    <w:rsid w:val="000B0A8F"/>
    <w:rsid w:val="000B409D"/>
    <w:rsid w:val="000B4BFC"/>
    <w:rsid w:val="000B4D33"/>
    <w:rsid w:val="000B539C"/>
    <w:rsid w:val="000B5842"/>
    <w:rsid w:val="000B665E"/>
    <w:rsid w:val="000B6816"/>
    <w:rsid w:val="000B6A33"/>
    <w:rsid w:val="000B7930"/>
    <w:rsid w:val="000B7B3E"/>
    <w:rsid w:val="000C0510"/>
    <w:rsid w:val="000C0840"/>
    <w:rsid w:val="000C085A"/>
    <w:rsid w:val="000C09F4"/>
    <w:rsid w:val="000C1460"/>
    <w:rsid w:val="000C1481"/>
    <w:rsid w:val="000C214D"/>
    <w:rsid w:val="000C3275"/>
    <w:rsid w:val="000C3CF2"/>
    <w:rsid w:val="000C4291"/>
    <w:rsid w:val="000C4DF1"/>
    <w:rsid w:val="000C5138"/>
    <w:rsid w:val="000C6B91"/>
    <w:rsid w:val="000C6F6B"/>
    <w:rsid w:val="000C7378"/>
    <w:rsid w:val="000C7BA5"/>
    <w:rsid w:val="000D0342"/>
    <w:rsid w:val="000D0C29"/>
    <w:rsid w:val="000D1A48"/>
    <w:rsid w:val="000D236E"/>
    <w:rsid w:val="000D2656"/>
    <w:rsid w:val="000D2667"/>
    <w:rsid w:val="000D38DD"/>
    <w:rsid w:val="000D3AB2"/>
    <w:rsid w:val="000D51BB"/>
    <w:rsid w:val="000D63CF"/>
    <w:rsid w:val="000D7E30"/>
    <w:rsid w:val="000E0FCE"/>
    <w:rsid w:val="000E142F"/>
    <w:rsid w:val="000E149A"/>
    <w:rsid w:val="000E1926"/>
    <w:rsid w:val="000E1E25"/>
    <w:rsid w:val="000E2C34"/>
    <w:rsid w:val="000E3688"/>
    <w:rsid w:val="000E4162"/>
    <w:rsid w:val="000E486B"/>
    <w:rsid w:val="000E4AFF"/>
    <w:rsid w:val="000E5467"/>
    <w:rsid w:val="000E5CE4"/>
    <w:rsid w:val="000F03AF"/>
    <w:rsid w:val="000F07D9"/>
    <w:rsid w:val="000F116A"/>
    <w:rsid w:val="000F182B"/>
    <w:rsid w:val="000F1CA5"/>
    <w:rsid w:val="000F218E"/>
    <w:rsid w:val="000F3704"/>
    <w:rsid w:val="000F420C"/>
    <w:rsid w:val="000F44A0"/>
    <w:rsid w:val="000F596A"/>
    <w:rsid w:val="000F7717"/>
    <w:rsid w:val="00100549"/>
    <w:rsid w:val="00101175"/>
    <w:rsid w:val="00101253"/>
    <w:rsid w:val="00101791"/>
    <w:rsid w:val="00103698"/>
    <w:rsid w:val="00103932"/>
    <w:rsid w:val="00103F04"/>
    <w:rsid w:val="001049C4"/>
    <w:rsid w:val="00105D5C"/>
    <w:rsid w:val="00106E5C"/>
    <w:rsid w:val="00107EBB"/>
    <w:rsid w:val="001106AB"/>
    <w:rsid w:val="0011075D"/>
    <w:rsid w:val="00112137"/>
    <w:rsid w:val="00112C20"/>
    <w:rsid w:val="00112D54"/>
    <w:rsid w:val="00112ECC"/>
    <w:rsid w:val="001132D5"/>
    <w:rsid w:val="001134EF"/>
    <w:rsid w:val="00113BCF"/>
    <w:rsid w:val="00113ED8"/>
    <w:rsid w:val="00115EA6"/>
    <w:rsid w:val="00116922"/>
    <w:rsid w:val="00116CBE"/>
    <w:rsid w:val="0011725F"/>
    <w:rsid w:val="00120BE3"/>
    <w:rsid w:val="0012183F"/>
    <w:rsid w:val="00121A83"/>
    <w:rsid w:val="00121DE4"/>
    <w:rsid w:val="00122D3C"/>
    <w:rsid w:val="00123864"/>
    <w:rsid w:val="00124939"/>
    <w:rsid w:val="00124A0D"/>
    <w:rsid w:val="00124AA0"/>
    <w:rsid w:val="00124B4B"/>
    <w:rsid w:val="00125490"/>
    <w:rsid w:val="00125516"/>
    <w:rsid w:val="00126C8E"/>
    <w:rsid w:val="001270A2"/>
    <w:rsid w:val="00127EA0"/>
    <w:rsid w:val="001319AB"/>
    <w:rsid w:val="0013287B"/>
    <w:rsid w:val="00132CA4"/>
    <w:rsid w:val="00133BAF"/>
    <w:rsid w:val="00135994"/>
    <w:rsid w:val="00135B12"/>
    <w:rsid w:val="0013644C"/>
    <w:rsid w:val="00136B06"/>
    <w:rsid w:val="00136BEA"/>
    <w:rsid w:val="001408FE"/>
    <w:rsid w:val="00142FF7"/>
    <w:rsid w:val="00143D58"/>
    <w:rsid w:val="00144CD5"/>
    <w:rsid w:val="00145C7B"/>
    <w:rsid w:val="00147EF6"/>
    <w:rsid w:val="00150030"/>
    <w:rsid w:val="00150FF4"/>
    <w:rsid w:val="001517D8"/>
    <w:rsid w:val="00151AC0"/>
    <w:rsid w:val="00151C8B"/>
    <w:rsid w:val="00153091"/>
    <w:rsid w:val="0015443C"/>
    <w:rsid w:val="001545B1"/>
    <w:rsid w:val="00155C5D"/>
    <w:rsid w:val="00156A34"/>
    <w:rsid w:val="00160B11"/>
    <w:rsid w:val="00160CC3"/>
    <w:rsid w:val="00160EEF"/>
    <w:rsid w:val="00161010"/>
    <w:rsid w:val="0016169D"/>
    <w:rsid w:val="001620B2"/>
    <w:rsid w:val="001628EB"/>
    <w:rsid w:val="001633A0"/>
    <w:rsid w:val="00164DFB"/>
    <w:rsid w:val="001653F9"/>
    <w:rsid w:val="0016643D"/>
    <w:rsid w:val="00166D46"/>
    <w:rsid w:val="001671F1"/>
    <w:rsid w:val="0016732C"/>
    <w:rsid w:val="00167E00"/>
    <w:rsid w:val="00170258"/>
    <w:rsid w:val="00170403"/>
    <w:rsid w:val="001723F5"/>
    <w:rsid w:val="001729D3"/>
    <w:rsid w:val="00172A03"/>
    <w:rsid w:val="00172D68"/>
    <w:rsid w:val="00172F80"/>
    <w:rsid w:val="00173E12"/>
    <w:rsid w:val="0017488C"/>
    <w:rsid w:val="00174E6A"/>
    <w:rsid w:val="00175B5A"/>
    <w:rsid w:val="00175CBC"/>
    <w:rsid w:val="00176357"/>
    <w:rsid w:val="001766AE"/>
    <w:rsid w:val="00177A46"/>
    <w:rsid w:val="00180E03"/>
    <w:rsid w:val="0018149F"/>
    <w:rsid w:val="00181B4D"/>
    <w:rsid w:val="00182581"/>
    <w:rsid w:val="001837E4"/>
    <w:rsid w:val="00184387"/>
    <w:rsid w:val="0018448E"/>
    <w:rsid w:val="00184657"/>
    <w:rsid w:val="00184DFD"/>
    <w:rsid w:val="001859C2"/>
    <w:rsid w:val="0018614B"/>
    <w:rsid w:val="00186153"/>
    <w:rsid w:val="00186E2D"/>
    <w:rsid w:val="00186FEB"/>
    <w:rsid w:val="00187350"/>
    <w:rsid w:val="00187367"/>
    <w:rsid w:val="00187509"/>
    <w:rsid w:val="00187B66"/>
    <w:rsid w:val="00190102"/>
    <w:rsid w:val="00190115"/>
    <w:rsid w:val="00190691"/>
    <w:rsid w:val="00191113"/>
    <w:rsid w:val="00191367"/>
    <w:rsid w:val="00192F90"/>
    <w:rsid w:val="00193389"/>
    <w:rsid w:val="00193703"/>
    <w:rsid w:val="00193942"/>
    <w:rsid w:val="00193BD5"/>
    <w:rsid w:val="0019412A"/>
    <w:rsid w:val="00194D81"/>
    <w:rsid w:val="00194DAA"/>
    <w:rsid w:val="00194FCA"/>
    <w:rsid w:val="001959BF"/>
    <w:rsid w:val="00195D8C"/>
    <w:rsid w:val="00196331"/>
    <w:rsid w:val="00197FBC"/>
    <w:rsid w:val="001A1195"/>
    <w:rsid w:val="001A1F76"/>
    <w:rsid w:val="001A2A1D"/>
    <w:rsid w:val="001A2D31"/>
    <w:rsid w:val="001A31C6"/>
    <w:rsid w:val="001A348E"/>
    <w:rsid w:val="001A3513"/>
    <w:rsid w:val="001A35A2"/>
    <w:rsid w:val="001A3678"/>
    <w:rsid w:val="001A3D98"/>
    <w:rsid w:val="001A41DA"/>
    <w:rsid w:val="001A4AE5"/>
    <w:rsid w:val="001A50D8"/>
    <w:rsid w:val="001A578E"/>
    <w:rsid w:val="001A6335"/>
    <w:rsid w:val="001A6366"/>
    <w:rsid w:val="001A68F7"/>
    <w:rsid w:val="001A7D4A"/>
    <w:rsid w:val="001A7F54"/>
    <w:rsid w:val="001B1206"/>
    <w:rsid w:val="001B1FB4"/>
    <w:rsid w:val="001B2437"/>
    <w:rsid w:val="001B24D7"/>
    <w:rsid w:val="001B2B10"/>
    <w:rsid w:val="001B3B27"/>
    <w:rsid w:val="001B4162"/>
    <w:rsid w:val="001B5317"/>
    <w:rsid w:val="001B53A7"/>
    <w:rsid w:val="001B57A7"/>
    <w:rsid w:val="001B634E"/>
    <w:rsid w:val="001B6A13"/>
    <w:rsid w:val="001B73CD"/>
    <w:rsid w:val="001B74C6"/>
    <w:rsid w:val="001C130B"/>
    <w:rsid w:val="001C2C7D"/>
    <w:rsid w:val="001C35E1"/>
    <w:rsid w:val="001C3E23"/>
    <w:rsid w:val="001C3EDF"/>
    <w:rsid w:val="001C4178"/>
    <w:rsid w:val="001C417F"/>
    <w:rsid w:val="001C5492"/>
    <w:rsid w:val="001C6006"/>
    <w:rsid w:val="001C6328"/>
    <w:rsid w:val="001C65D8"/>
    <w:rsid w:val="001C6ABC"/>
    <w:rsid w:val="001C79F2"/>
    <w:rsid w:val="001D08DE"/>
    <w:rsid w:val="001D10D8"/>
    <w:rsid w:val="001D2991"/>
    <w:rsid w:val="001D385D"/>
    <w:rsid w:val="001D50D0"/>
    <w:rsid w:val="001D772F"/>
    <w:rsid w:val="001D7AB1"/>
    <w:rsid w:val="001D7E1D"/>
    <w:rsid w:val="001E025A"/>
    <w:rsid w:val="001E183A"/>
    <w:rsid w:val="001E1A8C"/>
    <w:rsid w:val="001E1DE1"/>
    <w:rsid w:val="001E2C34"/>
    <w:rsid w:val="001E2E29"/>
    <w:rsid w:val="001E2E64"/>
    <w:rsid w:val="001E2F70"/>
    <w:rsid w:val="001E3EB7"/>
    <w:rsid w:val="001E4796"/>
    <w:rsid w:val="001E487A"/>
    <w:rsid w:val="001E61FF"/>
    <w:rsid w:val="001E6418"/>
    <w:rsid w:val="001E6523"/>
    <w:rsid w:val="001E7F54"/>
    <w:rsid w:val="001F351C"/>
    <w:rsid w:val="001F3568"/>
    <w:rsid w:val="001F55C0"/>
    <w:rsid w:val="001F5C45"/>
    <w:rsid w:val="001F67D5"/>
    <w:rsid w:val="001F686B"/>
    <w:rsid w:val="001F687B"/>
    <w:rsid w:val="002008F8"/>
    <w:rsid w:val="00200D94"/>
    <w:rsid w:val="002013E2"/>
    <w:rsid w:val="0020162C"/>
    <w:rsid w:val="00202007"/>
    <w:rsid w:val="002030D8"/>
    <w:rsid w:val="002035F6"/>
    <w:rsid w:val="00203789"/>
    <w:rsid w:val="00203844"/>
    <w:rsid w:val="002044FF"/>
    <w:rsid w:val="002058EE"/>
    <w:rsid w:val="00205BF7"/>
    <w:rsid w:val="002061C9"/>
    <w:rsid w:val="002070F3"/>
    <w:rsid w:val="00207A94"/>
    <w:rsid w:val="00207B0D"/>
    <w:rsid w:val="00207CB8"/>
    <w:rsid w:val="00211CB8"/>
    <w:rsid w:val="00211D89"/>
    <w:rsid w:val="0021228F"/>
    <w:rsid w:val="002137AF"/>
    <w:rsid w:val="002139E8"/>
    <w:rsid w:val="00214054"/>
    <w:rsid w:val="0021426E"/>
    <w:rsid w:val="002156D3"/>
    <w:rsid w:val="00216583"/>
    <w:rsid w:val="00216943"/>
    <w:rsid w:val="002175E5"/>
    <w:rsid w:val="00217A60"/>
    <w:rsid w:val="002202EF"/>
    <w:rsid w:val="002206C8"/>
    <w:rsid w:val="002207DC"/>
    <w:rsid w:val="00220B35"/>
    <w:rsid w:val="00220E15"/>
    <w:rsid w:val="00221323"/>
    <w:rsid w:val="002222E9"/>
    <w:rsid w:val="00222D3C"/>
    <w:rsid w:val="0022346B"/>
    <w:rsid w:val="00223739"/>
    <w:rsid w:val="00223821"/>
    <w:rsid w:val="00223E85"/>
    <w:rsid w:val="00224928"/>
    <w:rsid w:val="002256BB"/>
    <w:rsid w:val="0022684F"/>
    <w:rsid w:val="00226F13"/>
    <w:rsid w:val="00226FD9"/>
    <w:rsid w:val="00227DB8"/>
    <w:rsid w:val="002307C5"/>
    <w:rsid w:val="00230842"/>
    <w:rsid w:val="00230AC5"/>
    <w:rsid w:val="002329DC"/>
    <w:rsid w:val="00233360"/>
    <w:rsid w:val="00234712"/>
    <w:rsid w:val="00236F93"/>
    <w:rsid w:val="00237587"/>
    <w:rsid w:val="002400CA"/>
    <w:rsid w:val="00241CCB"/>
    <w:rsid w:val="002429D9"/>
    <w:rsid w:val="00242C35"/>
    <w:rsid w:val="002430E1"/>
    <w:rsid w:val="002432C5"/>
    <w:rsid w:val="00243A75"/>
    <w:rsid w:val="00243AD8"/>
    <w:rsid w:val="00244459"/>
    <w:rsid w:val="002445F8"/>
    <w:rsid w:val="00244C01"/>
    <w:rsid w:val="00244F7A"/>
    <w:rsid w:val="002453EF"/>
    <w:rsid w:val="00245CC8"/>
    <w:rsid w:val="00246A9A"/>
    <w:rsid w:val="00247123"/>
    <w:rsid w:val="0024738A"/>
    <w:rsid w:val="00247EF7"/>
    <w:rsid w:val="0025192F"/>
    <w:rsid w:val="00251C4A"/>
    <w:rsid w:val="00251D62"/>
    <w:rsid w:val="00252746"/>
    <w:rsid w:val="002532D9"/>
    <w:rsid w:val="00253B96"/>
    <w:rsid w:val="002563D2"/>
    <w:rsid w:val="002567D1"/>
    <w:rsid w:val="00257236"/>
    <w:rsid w:val="00257D62"/>
    <w:rsid w:val="0026064F"/>
    <w:rsid w:val="00261ED6"/>
    <w:rsid w:val="00262392"/>
    <w:rsid w:val="002625B8"/>
    <w:rsid w:val="0026261C"/>
    <w:rsid w:val="00262C57"/>
    <w:rsid w:val="00263F5B"/>
    <w:rsid w:val="002645EC"/>
    <w:rsid w:val="00265663"/>
    <w:rsid w:val="002661DC"/>
    <w:rsid w:val="00266294"/>
    <w:rsid w:val="0026681D"/>
    <w:rsid w:val="00267F57"/>
    <w:rsid w:val="002706A6"/>
    <w:rsid w:val="0027098F"/>
    <w:rsid w:val="00270EAA"/>
    <w:rsid w:val="00271004"/>
    <w:rsid w:val="0027165F"/>
    <w:rsid w:val="0027221F"/>
    <w:rsid w:val="00272435"/>
    <w:rsid w:val="002726E8"/>
    <w:rsid w:val="00272A97"/>
    <w:rsid w:val="00275212"/>
    <w:rsid w:val="00275C80"/>
    <w:rsid w:val="002764C5"/>
    <w:rsid w:val="002766C9"/>
    <w:rsid w:val="00276E82"/>
    <w:rsid w:val="002774FB"/>
    <w:rsid w:val="002779CE"/>
    <w:rsid w:val="00277FDF"/>
    <w:rsid w:val="0028013B"/>
    <w:rsid w:val="002824FA"/>
    <w:rsid w:val="00283051"/>
    <w:rsid w:val="00283B62"/>
    <w:rsid w:val="0028432F"/>
    <w:rsid w:val="00284A5F"/>
    <w:rsid w:val="00284FFA"/>
    <w:rsid w:val="00285C4D"/>
    <w:rsid w:val="00285EA7"/>
    <w:rsid w:val="00286741"/>
    <w:rsid w:val="00286B42"/>
    <w:rsid w:val="00287084"/>
    <w:rsid w:val="00287521"/>
    <w:rsid w:val="00290719"/>
    <w:rsid w:val="00291412"/>
    <w:rsid w:val="00291E08"/>
    <w:rsid w:val="0029296D"/>
    <w:rsid w:val="00292DE5"/>
    <w:rsid w:val="002934A2"/>
    <w:rsid w:val="002936EF"/>
    <w:rsid w:val="00293DC7"/>
    <w:rsid w:val="00294653"/>
    <w:rsid w:val="00294768"/>
    <w:rsid w:val="002948B5"/>
    <w:rsid w:val="002952F1"/>
    <w:rsid w:val="00297370"/>
    <w:rsid w:val="00297873"/>
    <w:rsid w:val="00297917"/>
    <w:rsid w:val="00297B82"/>
    <w:rsid w:val="002A1986"/>
    <w:rsid w:val="002A1B1E"/>
    <w:rsid w:val="002A1F0B"/>
    <w:rsid w:val="002A29DB"/>
    <w:rsid w:val="002A2DE9"/>
    <w:rsid w:val="002A323C"/>
    <w:rsid w:val="002A36BD"/>
    <w:rsid w:val="002A4AA4"/>
    <w:rsid w:val="002A4D78"/>
    <w:rsid w:val="002A4DB1"/>
    <w:rsid w:val="002A5406"/>
    <w:rsid w:val="002A5902"/>
    <w:rsid w:val="002A6A05"/>
    <w:rsid w:val="002A6EB4"/>
    <w:rsid w:val="002A7D4F"/>
    <w:rsid w:val="002B090F"/>
    <w:rsid w:val="002B0D1E"/>
    <w:rsid w:val="002B0D71"/>
    <w:rsid w:val="002B2236"/>
    <w:rsid w:val="002B2499"/>
    <w:rsid w:val="002B2568"/>
    <w:rsid w:val="002B29FE"/>
    <w:rsid w:val="002B2A2B"/>
    <w:rsid w:val="002B2DFE"/>
    <w:rsid w:val="002B4AEB"/>
    <w:rsid w:val="002B518F"/>
    <w:rsid w:val="002B5EC8"/>
    <w:rsid w:val="002B66F9"/>
    <w:rsid w:val="002B6D53"/>
    <w:rsid w:val="002B720F"/>
    <w:rsid w:val="002B72CA"/>
    <w:rsid w:val="002B730F"/>
    <w:rsid w:val="002B7448"/>
    <w:rsid w:val="002B7C85"/>
    <w:rsid w:val="002C01C4"/>
    <w:rsid w:val="002C108A"/>
    <w:rsid w:val="002C1122"/>
    <w:rsid w:val="002C1219"/>
    <w:rsid w:val="002C132E"/>
    <w:rsid w:val="002C1A8B"/>
    <w:rsid w:val="002C1F04"/>
    <w:rsid w:val="002C2118"/>
    <w:rsid w:val="002C38CF"/>
    <w:rsid w:val="002C3DD3"/>
    <w:rsid w:val="002C412B"/>
    <w:rsid w:val="002C43A2"/>
    <w:rsid w:val="002C4D88"/>
    <w:rsid w:val="002C5237"/>
    <w:rsid w:val="002C530B"/>
    <w:rsid w:val="002C5D10"/>
    <w:rsid w:val="002C6757"/>
    <w:rsid w:val="002C6EFA"/>
    <w:rsid w:val="002C7BB4"/>
    <w:rsid w:val="002D0487"/>
    <w:rsid w:val="002D0F42"/>
    <w:rsid w:val="002D11FC"/>
    <w:rsid w:val="002D14B3"/>
    <w:rsid w:val="002D1648"/>
    <w:rsid w:val="002D268B"/>
    <w:rsid w:val="002D2A78"/>
    <w:rsid w:val="002D2D7C"/>
    <w:rsid w:val="002D33D8"/>
    <w:rsid w:val="002D3B60"/>
    <w:rsid w:val="002D4329"/>
    <w:rsid w:val="002D45DB"/>
    <w:rsid w:val="002D73BE"/>
    <w:rsid w:val="002D77CE"/>
    <w:rsid w:val="002D7905"/>
    <w:rsid w:val="002E1103"/>
    <w:rsid w:val="002E12F0"/>
    <w:rsid w:val="002E1570"/>
    <w:rsid w:val="002E18A0"/>
    <w:rsid w:val="002E1AC7"/>
    <w:rsid w:val="002E2034"/>
    <w:rsid w:val="002E3DCD"/>
    <w:rsid w:val="002E3E6E"/>
    <w:rsid w:val="002E4B92"/>
    <w:rsid w:val="002E4CAC"/>
    <w:rsid w:val="002E5229"/>
    <w:rsid w:val="002E5364"/>
    <w:rsid w:val="002E671E"/>
    <w:rsid w:val="002E6A41"/>
    <w:rsid w:val="002E6DC5"/>
    <w:rsid w:val="002E70AA"/>
    <w:rsid w:val="002E77D7"/>
    <w:rsid w:val="002F0BB2"/>
    <w:rsid w:val="002F18EE"/>
    <w:rsid w:val="002F1DB0"/>
    <w:rsid w:val="002F1FB2"/>
    <w:rsid w:val="002F2F15"/>
    <w:rsid w:val="002F30BE"/>
    <w:rsid w:val="002F3CB6"/>
    <w:rsid w:val="002F3F61"/>
    <w:rsid w:val="002F4340"/>
    <w:rsid w:val="002F501D"/>
    <w:rsid w:val="002F5200"/>
    <w:rsid w:val="002F54D9"/>
    <w:rsid w:val="002F5EE3"/>
    <w:rsid w:val="002F67FB"/>
    <w:rsid w:val="002F74C4"/>
    <w:rsid w:val="002F7DC1"/>
    <w:rsid w:val="00300305"/>
    <w:rsid w:val="003011E0"/>
    <w:rsid w:val="003012A8"/>
    <w:rsid w:val="00302DD6"/>
    <w:rsid w:val="00303432"/>
    <w:rsid w:val="003035BA"/>
    <w:rsid w:val="003039B0"/>
    <w:rsid w:val="00304655"/>
    <w:rsid w:val="00305080"/>
    <w:rsid w:val="0030580D"/>
    <w:rsid w:val="00305E07"/>
    <w:rsid w:val="00306016"/>
    <w:rsid w:val="00306C31"/>
    <w:rsid w:val="00307ED8"/>
    <w:rsid w:val="00307F93"/>
    <w:rsid w:val="00310872"/>
    <w:rsid w:val="00312378"/>
    <w:rsid w:val="0031326D"/>
    <w:rsid w:val="003145A1"/>
    <w:rsid w:val="00314752"/>
    <w:rsid w:val="003147D8"/>
    <w:rsid w:val="00315B43"/>
    <w:rsid w:val="00315E70"/>
    <w:rsid w:val="00316AFC"/>
    <w:rsid w:val="00320296"/>
    <w:rsid w:val="003203A4"/>
    <w:rsid w:val="00320F61"/>
    <w:rsid w:val="003210BC"/>
    <w:rsid w:val="003213D5"/>
    <w:rsid w:val="003238BD"/>
    <w:rsid w:val="003239FB"/>
    <w:rsid w:val="00324203"/>
    <w:rsid w:val="00324337"/>
    <w:rsid w:val="00326193"/>
    <w:rsid w:val="0032719E"/>
    <w:rsid w:val="00327717"/>
    <w:rsid w:val="003279DC"/>
    <w:rsid w:val="0033026B"/>
    <w:rsid w:val="00330341"/>
    <w:rsid w:val="00330797"/>
    <w:rsid w:val="00331362"/>
    <w:rsid w:val="00332516"/>
    <w:rsid w:val="003329F2"/>
    <w:rsid w:val="00332A0E"/>
    <w:rsid w:val="00332D28"/>
    <w:rsid w:val="003344B2"/>
    <w:rsid w:val="003354B7"/>
    <w:rsid w:val="0033558A"/>
    <w:rsid w:val="00336C85"/>
    <w:rsid w:val="00337551"/>
    <w:rsid w:val="00340341"/>
    <w:rsid w:val="00340531"/>
    <w:rsid w:val="00340BA4"/>
    <w:rsid w:val="003415C5"/>
    <w:rsid w:val="003429F0"/>
    <w:rsid w:val="003431FE"/>
    <w:rsid w:val="00343A69"/>
    <w:rsid w:val="00344862"/>
    <w:rsid w:val="00345AF1"/>
    <w:rsid w:val="00345B9D"/>
    <w:rsid w:val="00345E3D"/>
    <w:rsid w:val="00345FCE"/>
    <w:rsid w:val="003467E5"/>
    <w:rsid w:val="00347246"/>
    <w:rsid w:val="003475DC"/>
    <w:rsid w:val="0034791E"/>
    <w:rsid w:val="00347E42"/>
    <w:rsid w:val="00351EE4"/>
    <w:rsid w:val="00351F5A"/>
    <w:rsid w:val="00352B68"/>
    <w:rsid w:val="00353556"/>
    <w:rsid w:val="003540F4"/>
    <w:rsid w:val="003544B9"/>
    <w:rsid w:val="00354875"/>
    <w:rsid w:val="003555AE"/>
    <w:rsid w:val="00356446"/>
    <w:rsid w:val="0035691C"/>
    <w:rsid w:val="0035697B"/>
    <w:rsid w:val="00356C0B"/>
    <w:rsid w:val="00356F00"/>
    <w:rsid w:val="00357A65"/>
    <w:rsid w:val="00357E0F"/>
    <w:rsid w:val="00357F66"/>
    <w:rsid w:val="00360966"/>
    <w:rsid w:val="00362C76"/>
    <w:rsid w:val="00362FBC"/>
    <w:rsid w:val="00363554"/>
    <w:rsid w:val="00363F41"/>
    <w:rsid w:val="00363FF5"/>
    <w:rsid w:val="0036542C"/>
    <w:rsid w:val="003658A8"/>
    <w:rsid w:val="00365BAA"/>
    <w:rsid w:val="00367462"/>
    <w:rsid w:val="00367A87"/>
    <w:rsid w:val="00370DBA"/>
    <w:rsid w:val="003712AA"/>
    <w:rsid w:val="00371E39"/>
    <w:rsid w:val="00372843"/>
    <w:rsid w:val="00372915"/>
    <w:rsid w:val="00372A32"/>
    <w:rsid w:val="003730BF"/>
    <w:rsid w:val="00373DC5"/>
    <w:rsid w:val="003741EB"/>
    <w:rsid w:val="00374281"/>
    <w:rsid w:val="00374652"/>
    <w:rsid w:val="00374D7A"/>
    <w:rsid w:val="00374FBE"/>
    <w:rsid w:val="003769D2"/>
    <w:rsid w:val="00376C9E"/>
    <w:rsid w:val="00376D5F"/>
    <w:rsid w:val="003770E9"/>
    <w:rsid w:val="0038021C"/>
    <w:rsid w:val="003802F4"/>
    <w:rsid w:val="00380549"/>
    <w:rsid w:val="003808BD"/>
    <w:rsid w:val="0038110F"/>
    <w:rsid w:val="0038142B"/>
    <w:rsid w:val="00381E10"/>
    <w:rsid w:val="003822EB"/>
    <w:rsid w:val="00382D46"/>
    <w:rsid w:val="00385180"/>
    <w:rsid w:val="003854C8"/>
    <w:rsid w:val="003867F5"/>
    <w:rsid w:val="00386B4F"/>
    <w:rsid w:val="00386C74"/>
    <w:rsid w:val="00387CC1"/>
    <w:rsid w:val="00387CF6"/>
    <w:rsid w:val="00387D53"/>
    <w:rsid w:val="003906E5"/>
    <w:rsid w:val="0039141B"/>
    <w:rsid w:val="00391848"/>
    <w:rsid w:val="003926EC"/>
    <w:rsid w:val="00392A1A"/>
    <w:rsid w:val="003930D7"/>
    <w:rsid w:val="00393773"/>
    <w:rsid w:val="003945E2"/>
    <w:rsid w:val="00396C43"/>
    <w:rsid w:val="00397684"/>
    <w:rsid w:val="00397EFD"/>
    <w:rsid w:val="003A2872"/>
    <w:rsid w:val="003A2A2E"/>
    <w:rsid w:val="003A2B10"/>
    <w:rsid w:val="003A2F77"/>
    <w:rsid w:val="003A30D6"/>
    <w:rsid w:val="003A38D4"/>
    <w:rsid w:val="003A3BD3"/>
    <w:rsid w:val="003A43B1"/>
    <w:rsid w:val="003A4521"/>
    <w:rsid w:val="003A519B"/>
    <w:rsid w:val="003A5D51"/>
    <w:rsid w:val="003A67B0"/>
    <w:rsid w:val="003A69D3"/>
    <w:rsid w:val="003A6C69"/>
    <w:rsid w:val="003A72A5"/>
    <w:rsid w:val="003A7495"/>
    <w:rsid w:val="003A7F90"/>
    <w:rsid w:val="003B0D0B"/>
    <w:rsid w:val="003B1113"/>
    <w:rsid w:val="003B113B"/>
    <w:rsid w:val="003B1443"/>
    <w:rsid w:val="003B1D66"/>
    <w:rsid w:val="003B1E89"/>
    <w:rsid w:val="003B1F7F"/>
    <w:rsid w:val="003B2552"/>
    <w:rsid w:val="003B2B7A"/>
    <w:rsid w:val="003B36B4"/>
    <w:rsid w:val="003B42E2"/>
    <w:rsid w:val="003B494A"/>
    <w:rsid w:val="003B5DF2"/>
    <w:rsid w:val="003B7ABF"/>
    <w:rsid w:val="003C0429"/>
    <w:rsid w:val="003C0B8D"/>
    <w:rsid w:val="003C13B2"/>
    <w:rsid w:val="003C1905"/>
    <w:rsid w:val="003C1F5C"/>
    <w:rsid w:val="003C2776"/>
    <w:rsid w:val="003C360B"/>
    <w:rsid w:val="003C422E"/>
    <w:rsid w:val="003C4DFD"/>
    <w:rsid w:val="003C54E4"/>
    <w:rsid w:val="003C6111"/>
    <w:rsid w:val="003C6238"/>
    <w:rsid w:val="003C678B"/>
    <w:rsid w:val="003C70F0"/>
    <w:rsid w:val="003C7876"/>
    <w:rsid w:val="003C7D45"/>
    <w:rsid w:val="003D049B"/>
    <w:rsid w:val="003D26F7"/>
    <w:rsid w:val="003D2705"/>
    <w:rsid w:val="003D2916"/>
    <w:rsid w:val="003D2974"/>
    <w:rsid w:val="003D353F"/>
    <w:rsid w:val="003D38C1"/>
    <w:rsid w:val="003D393F"/>
    <w:rsid w:val="003D49FB"/>
    <w:rsid w:val="003D4ACC"/>
    <w:rsid w:val="003D4D84"/>
    <w:rsid w:val="003D4E83"/>
    <w:rsid w:val="003D5312"/>
    <w:rsid w:val="003D57E6"/>
    <w:rsid w:val="003D5C58"/>
    <w:rsid w:val="003D5CFE"/>
    <w:rsid w:val="003D6131"/>
    <w:rsid w:val="003D657E"/>
    <w:rsid w:val="003E0676"/>
    <w:rsid w:val="003E1E26"/>
    <w:rsid w:val="003E1F3E"/>
    <w:rsid w:val="003E35E0"/>
    <w:rsid w:val="003E3DA6"/>
    <w:rsid w:val="003E3F04"/>
    <w:rsid w:val="003E4916"/>
    <w:rsid w:val="003E5BB8"/>
    <w:rsid w:val="003E5DFB"/>
    <w:rsid w:val="003E653A"/>
    <w:rsid w:val="003E7DCB"/>
    <w:rsid w:val="003F0063"/>
    <w:rsid w:val="003F0F73"/>
    <w:rsid w:val="003F2496"/>
    <w:rsid w:val="003F2863"/>
    <w:rsid w:val="003F2B07"/>
    <w:rsid w:val="003F2B25"/>
    <w:rsid w:val="003F4E2E"/>
    <w:rsid w:val="003F51BB"/>
    <w:rsid w:val="003F536A"/>
    <w:rsid w:val="003F5D69"/>
    <w:rsid w:val="003F6357"/>
    <w:rsid w:val="003F6CB8"/>
    <w:rsid w:val="0040209C"/>
    <w:rsid w:val="00402121"/>
    <w:rsid w:val="00402189"/>
    <w:rsid w:val="00402CC5"/>
    <w:rsid w:val="00402FB8"/>
    <w:rsid w:val="00402FFC"/>
    <w:rsid w:val="004039F5"/>
    <w:rsid w:val="00404729"/>
    <w:rsid w:val="0040504F"/>
    <w:rsid w:val="004050DF"/>
    <w:rsid w:val="00406573"/>
    <w:rsid w:val="00406830"/>
    <w:rsid w:val="0040782A"/>
    <w:rsid w:val="00411D7D"/>
    <w:rsid w:val="00412091"/>
    <w:rsid w:val="00412731"/>
    <w:rsid w:val="00412DFC"/>
    <w:rsid w:val="00413015"/>
    <w:rsid w:val="0041311B"/>
    <w:rsid w:val="00414333"/>
    <w:rsid w:val="00414EA2"/>
    <w:rsid w:val="00415C2E"/>
    <w:rsid w:val="00416904"/>
    <w:rsid w:val="00416DF2"/>
    <w:rsid w:val="004171E7"/>
    <w:rsid w:val="00417348"/>
    <w:rsid w:val="004179C4"/>
    <w:rsid w:val="00420D46"/>
    <w:rsid w:val="00421FBE"/>
    <w:rsid w:val="00421FDA"/>
    <w:rsid w:val="004220EB"/>
    <w:rsid w:val="00423660"/>
    <w:rsid w:val="004237C0"/>
    <w:rsid w:val="00423DD6"/>
    <w:rsid w:val="00423DF9"/>
    <w:rsid w:val="00423F0B"/>
    <w:rsid w:val="00424334"/>
    <w:rsid w:val="004243DA"/>
    <w:rsid w:val="00425CA5"/>
    <w:rsid w:val="00426066"/>
    <w:rsid w:val="00426D8C"/>
    <w:rsid w:val="00426E5C"/>
    <w:rsid w:val="00427278"/>
    <w:rsid w:val="004272F2"/>
    <w:rsid w:val="00427634"/>
    <w:rsid w:val="00427A60"/>
    <w:rsid w:val="00427BA2"/>
    <w:rsid w:val="00430C04"/>
    <w:rsid w:val="00430D23"/>
    <w:rsid w:val="00430E84"/>
    <w:rsid w:val="004318BF"/>
    <w:rsid w:val="00432A9F"/>
    <w:rsid w:val="004330B2"/>
    <w:rsid w:val="00433406"/>
    <w:rsid w:val="00433598"/>
    <w:rsid w:val="00433808"/>
    <w:rsid w:val="0043446D"/>
    <w:rsid w:val="00434D8A"/>
    <w:rsid w:val="00434F23"/>
    <w:rsid w:val="00436360"/>
    <w:rsid w:val="004364D9"/>
    <w:rsid w:val="00436F86"/>
    <w:rsid w:val="00437369"/>
    <w:rsid w:val="00437429"/>
    <w:rsid w:val="00437F16"/>
    <w:rsid w:val="004409AC"/>
    <w:rsid w:val="00440F95"/>
    <w:rsid w:val="004420FB"/>
    <w:rsid w:val="004428B2"/>
    <w:rsid w:val="00443A32"/>
    <w:rsid w:val="00445396"/>
    <w:rsid w:val="0044595B"/>
    <w:rsid w:val="004459EA"/>
    <w:rsid w:val="00445E29"/>
    <w:rsid w:val="0044610B"/>
    <w:rsid w:val="0044631B"/>
    <w:rsid w:val="00451141"/>
    <w:rsid w:val="00451298"/>
    <w:rsid w:val="0045185A"/>
    <w:rsid w:val="00451A50"/>
    <w:rsid w:val="00451EE7"/>
    <w:rsid w:val="00452011"/>
    <w:rsid w:val="0045249A"/>
    <w:rsid w:val="00452B73"/>
    <w:rsid w:val="004531B5"/>
    <w:rsid w:val="0045447D"/>
    <w:rsid w:val="00456044"/>
    <w:rsid w:val="00456C8C"/>
    <w:rsid w:val="00456D2E"/>
    <w:rsid w:val="00457342"/>
    <w:rsid w:val="00457DC7"/>
    <w:rsid w:val="00460D00"/>
    <w:rsid w:val="00461AD7"/>
    <w:rsid w:val="00463BDA"/>
    <w:rsid w:val="00464D02"/>
    <w:rsid w:val="00464E51"/>
    <w:rsid w:val="004652B4"/>
    <w:rsid w:val="004652D9"/>
    <w:rsid w:val="00465AEC"/>
    <w:rsid w:val="00465EBB"/>
    <w:rsid w:val="00466230"/>
    <w:rsid w:val="00466520"/>
    <w:rsid w:val="00466533"/>
    <w:rsid w:val="004670DE"/>
    <w:rsid w:val="00467105"/>
    <w:rsid w:val="00467A86"/>
    <w:rsid w:val="00470C88"/>
    <w:rsid w:val="004715D0"/>
    <w:rsid w:val="00471EFC"/>
    <w:rsid w:val="0047218D"/>
    <w:rsid w:val="00472BDF"/>
    <w:rsid w:val="004730C7"/>
    <w:rsid w:val="004735B5"/>
    <w:rsid w:val="00473B69"/>
    <w:rsid w:val="00474099"/>
    <w:rsid w:val="00474146"/>
    <w:rsid w:val="0047431C"/>
    <w:rsid w:val="004743E3"/>
    <w:rsid w:val="00474543"/>
    <w:rsid w:val="00474925"/>
    <w:rsid w:val="00474BF3"/>
    <w:rsid w:val="00475B65"/>
    <w:rsid w:val="00475FCE"/>
    <w:rsid w:val="00476E95"/>
    <w:rsid w:val="00477525"/>
    <w:rsid w:val="00480285"/>
    <w:rsid w:val="00480AD9"/>
    <w:rsid w:val="00480BC3"/>
    <w:rsid w:val="004813F2"/>
    <w:rsid w:val="00481C96"/>
    <w:rsid w:val="00482629"/>
    <w:rsid w:val="004837DD"/>
    <w:rsid w:val="004838BC"/>
    <w:rsid w:val="00483A0D"/>
    <w:rsid w:val="004848F6"/>
    <w:rsid w:val="00484A70"/>
    <w:rsid w:val="00484C34"/>
    <w:rsid w:val="00485342"/>
    <w:rsid w:val="004855D1"/>
    <w:rsid w:val="0048583B"/>
    <w:rsid w:val="00486246"/>
    <w:rsid w:val="00486425"/>
    <w:rsid w:val="00486712"/>
    <w:rsid w:val="00486EAE"/>
    <w:rsid w:val="00486ED4"/>
    <w:rsid w:val="004872A2"/>
    <w:rsid w:val="004873DC"/>
    <w:rsid w:val="004901B6"/>
    <w:rsid w:val="004905A9"/>
    <w:rsid w:val="00490A06"/>
    <w:rsid w:val="004922DE"/>
    <w:rsid w:val="0049232C"/>
    <w:rsid w:val="00492C43"/>
    <w:rsid w:val="00493141"/>
    <w:rsid w:val="00493BEE"/>
    <w:rsid w:val="00493E0C"/>
    <w:rsid w:val="0049491A"/>
    <w:rsid w:val="00494B37"/>
    <w:rsid w:val="00494C60"/>
    <w:rsid w:val="00494E14"/>
    <w:rsid w:val="00496F18"/>
    <w:rsid w:val="00497560"/>
    <w:rsid w:val="00497ACD"/>
    <w:rsid w:val="00497C94"/>
    <w:rsid w:val="004A0103"/>
    <w:rsid w:val="004A12BA"/>
    <w:rsid w:val="004A151B"/>
    <w:rsid w:val="004A1EF1"/>
    <w:rsid w:val="004A22ED"/>
    <w:rsid w:val="004A28C6"/>
    <w:rsid w:val="004A2EC1"/>
    <w:rsid w:val="004A4095"/>
    <w:rsid w:val="004A4A96"/>
    <w:rsid w:val="004A5E81"/>
    <w:rsid w:val="004A6F99"/>
    <w:rsid w:val="004A7556"/>
    <w:rsid w:val="004B45F8"/>
    <w:rsid w:val="004B6099"/>
    <w:rsid w:val="004B627B"/>
    <w:rsid w:val="004B6441"/>
    <w:rsid w:val="004B65E1"/>
    <w:rsid w:val="004B65E4"/>
    <w:rsid w:val="004B7856"/>
    <w:rsid w:val="004C075B"/>
    <w:rsid w:val="004C0B77"/>
    <w:rsid w:val="004C1800"/>
    <w:rsid w:val="004C2632"/>
    <w:rsid w:val="004C273D"/>
    <w:rsid w:val="004C29D2"/>
    <w:rsid w:val="004C43FF"/>
    <w:rsid w:val="004C47B1"/>
    <w:rsid w:val="004C674B"/>
    <w:rsid w:val="004C7933"/>
    <w:rsid w:val="004C796A"/>
    <w:rsid w:val="004D0939"/>
    <w:rsid w:val="004D101A"/>
    <w:rsid w:val="004D1DA2"/>
    <w:rsid w:val="004D1E69"/>
    <w:rsid w:val="004D2116"/>
    <w:rsid w:val="004D22C2"/>
    <w:rsid w:val="004D2410"/>
    <w:rsid w:val="004D2ED1"/>
    <w:rsid w:val="004D34CB"/>
    <w:rsid w:val="004D689B"/>
    <w:rsid w:val="004D6EF8"/>
    <w:rsid w:val="004D7783"/>
    <w:rsid w:val="004E039E"/>
    <w:rsid w:val="004E14FA"/>
    <w:rsid w:val="004E1610"/>
    <w:rsid w:val="004E26E0"/>
    <w:rsid w:val="004E2B48"/>
    <w:rsid w:val="004E2B5F"/>
    <w:rsid w:val="004E32AF"/>
    <w:rsid w:val="004E3DE5"/>
    <w:rsid w:val="004E48DB"/>
    <w:rsid w:val="004E5E86"/>
    <w:rsid w:val="004E5FEB"/>
    <w:rsid w:val="004E6131"/>
    <w:rsid w:val="004E748B"/>
    <w:rsid w:val="004E7631"/>
    <w:rsid w:val="004F0AC5"/>
    <w:rsid w:val="004F2CC7"/>
    <w:rsid w:val="004F3F26"/>
    <w:rsid w:val="004F4058"/>
    <w:rsid w:val="004F56B2"/>
    <w:rsid w:val="004F6374"/>
    <w:rsid w:val="004F78F2"/>
    <w:rsid w:val="004F7E69"/>
    <w:rsid w:val="00501AC3"/>
    <w:rsid w:val="00502A8F"/>
    <w:rsid w:val="00502C6E"/>
    <w:rsid w:val="00504127"/>
    <w:rsid w:val="005046D5"/>
    <w:rsid w:val="005048D5"/>
    <w:rsid w:val="005050E2"/>
    <w:rsid w:val="00505824"/>
    <w:rsid w:val="0051026F"/>
    <w:rsid w:val="00511F5A"/>
    <w:rsid w:val="005127C6"/>
    <w:rsid w:val="00512B6C"/>
    <w:rsid w:val="00512E1C"/>
    <w:rsid w:val="00513223"/>
    <w:rsid w:val="00513703"/>
    <w:rsid w:val="00514E07"/>
    <w:rsid w:val="005156EE"/>
    <w:rsid w:val="00515BAF"/>
    <w:rsid w:val="00517ABA"/>
    <w:rsid w:val="005211CD"/>
    <w:rsid w:val="0052153F"/>
    <w:rsid w:val="00522ABE"/>
    <w:rsid w:val="00524063"/>
    <w:rsid w:val="00524156"/>
    <w:rsid w:val="0052443A"/>
    <w:rsid w:val="00525F7D"/>
    <w:rsid w:val="00526108"/>
    <w:rsid w:val="00526EDE"/>
    <w:rsid w:val="005305CC"/>
    <w:rsid w:val="00530D8B"/>
    <w:rsid w:val="00530E3E"/>
    <w:rsid w:val="00531235"/>
    <w:rsid w:val="005316BE"/>
    <w:rsid w:val="00531B76"/>
    <w:rsid w:val="00532AB6"/>
    <w:rsid w:val="0053354F"/>
    <w:rsid w:val="00533DEF"/>
    <w:rsid w:val="005342AD"/>
    <w:rsid w:val="005349BD"/>
    <w:rsid w:val="00534EA7"/>
    <w:rsid w:val="005351B6"/>
    <w:rsid w:val="00536132"/>
    <w:rsid w:val="0053675B"/>
    <w:rsid w:val="00536971"/>
    <w:rsid w:val="00537999"/>
    <w:rsid w:val="005400C1"/>
    <w:rsid w:val="0054151D"/>
    <w:rsid w:val="00541540"/>
    <w:rsid w:val="005415C0"/>
    <w:rsid w:val="0054297A"/>
    <w:rsid w:val="00543AD7"/>
    <w:rsid w:val="00543B41"/>
    <w:rsid w:val="00543C04"/>
    <w:rsid w:val="005443EC"/>
    <w:rsid w:val="005446B2"/>
    <w:rsid w:val="0054520B"/>
    <w:rsid w:val="00545289"/>
    <w:rsid w:val="005468EE"/>
    <w:rsid w:val="00546E58"/>
    <w:rsid w:val="00546F65"/>
    <w:rsid w:val="00547E0F"/>
    <w:rsid w:val="00550275"/>
    <w:rsid w:val="00551E33"/>
    <w:rsid w:val="005520DC"/>
    <w:rsid w:val="0055256D"/>
    <w:rsid w:val="005527B7"/>
    <w:rsid w:val="00553168"/>
    <w:rsid w:val="00553406"/>
    <w:rsid w:val="00553F81"/>
    <w:rsid w:val="005552A3"/>
    <w:rsid w:val="00555B65"/>
    <w:rsid w:val="00556038"/>
    <w:rsid w:val="0055608B"/>
    <w:rsid w:val="0055761F"/>
    <w:rsid w:val="00557A75"/>
    <w:rsid w:val="00557F44"/>
    <w:rsid w:val="00560CB3"/>
    <w:rsid w:val="005610DD"/>
    <w:rsid w:val="005626C1"/>
    <w:rsid w:val="00562BC5"/>
    <w:rsid w:val="0056338F"/>
    <w:rsid w:val="00563814"/>
    <w:rsid w:val="005650F7"/>
    <w:rsid w:val="00565505"/>
    <w:rsid w:val="0056622F"/>
    <w:rsid w:val="00567458"/>
    <w:rsid w:val="00570597"/>
    <w:rsid w:val="00571933"/>
    <w:rsid w:val="00572738"/>
    <w:rsid w:val="005729C2"/>
    <w:rsid w:val="005739DE"/>
    <w:rsid w:val="005748D0"/>
    <w:rsid w:val="00575523"/>
    <w:rsid w:val="00575571"/>
    <w:rsid w:val="00575C23"/>
    <w:rsid w:val="00576FAA"/>
    <w:rsid w:val="00577130"/>
    <w:rsid w:val="005774F9"/>
    <w:rsid w:val="00577E1E"/>
    <w:rsid w:val="00581D58"/>
    <w:rsid w:val="005835B2"/>
    <w:rsid w:val="0058439D"/>
    <w:rsid w:val="00584D1F"/>
    <w:rsid w:val="00584F55"/>
    <w:rsid w:val="0058606A"/>
    <w:rsid w:val="00587120"/>
    <w:rsid w:val="005878A1"/>
    <w:rsid w:val="00587D4F"/>
    <w:rsid w:val="00590B9A"/>
    <w:rsid w:val="005916AC"/>
    <w:rsid w:val="0059340F"/>
    <w:rsid w:val="00593705"/>
    <w:rsid w:val="00593B48"/>
    <w:rsid w:val="00593D1B"/>
    <w:rsid w:val="005951CB"/>
    <w:rsid w:val="00595EA8"/>
    <w:rsid w:val="00596688"/>
    <w:rsid w:val="0059679A"/>
    <w:rsid w:val="00596B2C"/>
    <w:rsid w:val="00596EB8"/>
    <w:rsid w:val="00597B67"/>
    <w:rsid w:val="00597D1A"/>
    <w:rsid w:val="005A0E4B"/>
    <w:rsid w:val="005A143E"/>
    <w:rsid w:val="005A1F53"/>
    <w:rsid w:val="005A34BD"/>
    <w:rsid w:val="005A3873"/>
    <w:rsid w:val="005A395A"/>
    <w:rsid w:val="005A40A4"/>
    <w:rsid w:val="005A4388"/>
    <w:rsid w:val="005A44E4"/>
    <w:rsid w:val="005A4953"/>
    <w:rsid w:val="005A4F90"/>
    <w:rsid w:val="005A5111"/>
    <w:rsid w:val="005A5582"/>
    <w:rsid w:val="005A5D26"/>
    <w:rsid w:val="005A6BF6"/>
    <w:rsid w:val="005A7934"/>
    <w:rsid w:val="005A7E60"/>
    <w:rsid w:val="005B023B"/>
    <w:rsid w:val="005B0E05"/>
    <w:rsid w:val="005B2997"/>
    <w:rsid w:val="005B2F8C"/>
    <w:rsid w:val="005B4168"/>
    <w:rsid w:val="005B448F"/>
    <w:rsid w:val="005B492E"/>
    <w:rsid w:val="005B4E76"/>
    <w:rsid w:val="005B6252"/>
    <w:rsid w:val="005B63C9"/>
    <w:rsid w:val="005B661D"/>
    <w:rsid w:val="005B6B5E"/>
    <w:rsid w:val="005B6B8D"/>
    <w:rsid w:val="005B6CE2"/>
    <w:rsid w:val="005B70ED"/>
    <w:rsid w:val="005B735C"/>
    <w:rsid w:val="005B7996"/>
    <w:rsid w:val="005B7D45"/>
    <w:rsid w:val="005B7EF6"/>
    <w:rsid w:val="005C0360"/>
    <w:rsid w:val="005C3178"/>
    <w:rsid w:val="005C32BF"/>
    <w:rsid w:val="005C52B8"/>
    <w:rsid w:val="005C5721"/>
    <w:rsid w:val="005C5C01"/>
    <w:rsid w:val="005C6120"/>
    <w:rsid w:val="005C621D"/>
    <w:rsid w:val="005C6912"/>
    <w:rsid w:val="005C6F7A"/>
    <w:rsid w:val="005C797F"/>
    <w:rsid w:val="005C7CFC"/>
    <w:rsid w:val="005D07DE"/>
    <w:rsid w:val="005D09E1"/>
    <w:rsid w:val="005D1512"/>
    <w:rsid w:val="005D3378"/>
    <w:rsid w:val="005D3513"/>
    <w:rsid w:val="005D387D"/>
    <w:rsid w:val="005D3B31"/>
    <w:rsid w:val="005D3D00"/>
    <w:rsid w:val="005D3E60"/>
    <w:rsid w:val="005D55D6"/>
    <w:rsid w:val="005D64AA"/>
    <w:rsid w:val="005D7049"/>
    <w:rsid w:val="005D7773"/>
    <w:rsid w:val="005E012D"/>
    <w:rsid w:val="005E0801"/>
    <w:rsid w:val="005E0D2C"/>
    <w:rsid w:val="005E17C7"/>
    <w:rsid w:val="005E1B8D"/>
    <w:rsid w:val="005E205C"/>
    <w:rsid w:val="005E283E"/>
    <w:rsid w:val="005E2889"/>
    <w:rsid w:val="005E2ACF"/>
    <w:rsid w:val="005E4214"/>
    <w:rsid w:val="005E4221"/>
    <w:rsid w:val="005E4A77"/>
    <w:rsid w:val="005E6312"/>
    <w:rsid w:val="005E645C"/>
    <w:rsid w:val="005E6FF3"/>
    <w:rsid w:val="005E739D"/>
    <w:rsid w:val="005E7784"/>
    <w:rsid w:val="005F0A3E"/>
    <w:rsid w:val="005F0AF9"/>
    <w:rsid w:val="005F152A"/>
    <w:rsid w:val="005F1FBD"/>
    <w:rsid w:val="005F24D0"/>
    <w:rsid w:val="005F296A"/>
    <w:rsid w:val="005F29E8"/>
    <w:rsid w:val="005F314F"/>
    <w:rsid w:val="005F32FE"/>
    <w:rsid w:val="005F35A8"/>
    <w:rsid w:val="005F4340"/>
    <w:rsid w:val="005F5584"/>
    <w:rsid w:val="005F679C"/>
    <w:rsid w:val="005F737F"/>
    <w:rsid w:val="005F786F"/>
    <w:rsid w:val="005F7FC5"/>
    <w:rsid w:val="0060033A"/>
    <w:rsid w:val="0060086C"/>
    <w:rsid w:val="006012D1"/>
    <w:rsid w:val="0060418E"/>
    <w:rsid w:val="00605761"/>
    <w:rsid w:val="00605823"/>
    <w:rsid w:val="00605A2C"/>
    <w:rsid w:val="0060604F"/>
    <w:rsid w:val="00606436"/>
    <w:rsid w:val="006064F4"/>
    <w:rsid w:val="0060746A"/>
    <w:rsid w:val="00610E64"/>
    <w:rsid w:val="006133E0"/>
    <w:rsid w:val="00613893"/>
    <w:rsid w:val="00613980"/>
    <w:rsid w:val="00613C24"/>
    <w:rsid w:val="0061490F"/>
    <w:rsid w:val="006149B7"/>
    <w:rsid w:val="00615E05"/>
    <w:rsid w:val="00617465"/>
    <w:rsid w:val="00622126"/>
    <w:rsid w:val="00622B41"/>
    <w:rsid w:val="006232B2"/>
    <w:rsid w:val="00623354"/>
    <w:rsid w:val="0062471A"/>
    <w:rsid w:val="00625023"/>
    <w:rsid w:val="0062541C"/>
    <w:rsid w:val="00625BCD"/>
    <w:rsid w:val="0062626F"/>
    <w:rsid w:val="006264D8"/>
    <w:rsid w:val="0062676E"/>
    <w:rsid w:val="00626F87"/>
    <w:rsid w:val="006303A6"/>
    <w:rsid w:val="00630ADC"/>
    <w:rsid w:val="006310B7"/>
    <w:rsid w:val="00631696"/>
    <w:rsid w:val="0063169D"/>
    <w:rsid w:val="00631806"/>
    <w:rsid w:val="00631B4B"/>
    <w:rsid w:val="00631FFE"/>
    <w:rsid w:val="006321C3"/>
    <w:rsid w:val="00633044"/>
    <w:rsid w:val="006334A9"/>
    <w:rsid w:val="006336FA"/>
    <w:rsid w:val="0063387B"/>
    <w:rsid w:val="0063461E"/>
    <w:rsid w:val="00634F99"/>
    <w:rsid w:val="00636209"/>
    <w:rsid w:val="00636E3C"/>
    <w:rsid w:val="00637AD2"/>
    <w:rsid w:val="00640AAF"/>
    <w:rsid w:val="00640F72"/>
    <w:rsid w:val="006422D9"/>
    <w:rsid w:val="00642E1E"/>
    <w:rsid w:val="006430AD"/>
    <w:rsid w:val="006435F8"/>
    <w:rsid w:val="0064372E"/>
    <w:rsid w:val="006441DF"/>
    <w:rsid w:val="006444A8"/>
    <w:rsid w:val="00644A87"/>
    <w:rsid w:val="00645600"/>
    <w:rsid w:val="00645B7E"/>
    <w:rsid w:val="00645C23"/>
    <w:rsid w:val="00647CC3"/>
    <w:rsid w:val="00650996"/>
    <w:rsid w:val="00650C4E"/>
    <w:rsid w:val="006514BF"/>
    <w:rsid w:val="00651E3D"/>
    <w:rsid w:val="0065468D"/>
    <w:rsid w:val="006552F5"/>
    <w:rsid w:val="0065604A"/>
    <w:rsid w:val="0065612A"/>
    <w:rsid w:val="006565F1"/>
    <w:rsid w:val="00656EEA"/>
    <w:rsid w:val="00660FF3"/>
    <w:rsid w:val="00661143"/>
    <w:rsid w:val="0066127B"/>
    <w:rsid w:val="00661A1E"/>
    <w:rsid w:val="00662159"/>
    <w:rsid w:val="006626FF"/>
    <w:rsid w:val="006634E8"/>
    <w:rsid w:val="00663AF0"/>
    <w:rsid w:val="00663D40"/>
    <w:rsid w:val="00663EF1"/>
    <w:rsid w:val="0066414C"/>
    <w:rsid w:val="006645E7"/>
    <w:rsid w:val="00665283"/>
    <w:rsid w:val="006659E6"/>
    <w:rsid w:val="00665A9E"/>
    <w:rsid w:val="00665D7B"/>
    <w:rsid w:val="00666BE3"/>
    <w:rsid w:val="00667770"/>
    <w:rsid w:val="00667C2D"/>
    <w:rsid w:val="006707DF"/>
    <w:rsid w:val="00671C1D"/>
    <w:rsid w:val="00671D79"/>
    <w:rsid w:val="006724E2"/>
    <w:rsid w:val="00674150"/>
    <w:rsid w:val="00675BCD"/>
    <w:rsid w:val="006769E0"/>
    <w:rsid w:val="00676FE9"/>
    <w:rsid w:val="006772D5"/>
    <w:rsid w:val="00677AFD"/>
    <w:rsid w:val="00677DBD"/>
    <w:rsid w:val="00677EA1"/>
    <w:rsid w:val="006810C2"/>
    <w:rsid w:val="006811BE"/>
    <w:rsid w:val="006817C1"/>
    <w:rsid w:val="00681845"/>
    <w:rsid w:val="00681BA6"/>
    <w:rsid w:val="006829E2"/>
    <w:rsid w:val="00682FAE"/>
    <w:rsid w:val="00683DFE"/>
    <w:rsid w:val="0068439F"/>
    <w:rsid w:val="0068453E"/>
    <w:rsid w:val="00684FD0"/>
    <w:rsid w:val="006853CD"/>
    <w:rsid w:val="00685E5E"/>
    <w:rsid w:val="00686F93"/>
    <w:rsid w:val="006875EF"/>
    <w:rsid w:val="00687AD9"/>
    <w:rsid w:val="00687BD2"/>
    <w:rsid w:val="006915DB"/>
    <w:rsid w:val="006924DA"/>
    <w:rsid w:val="00695693"/>
    <w:rsid w:val="00695F56"/>
    <w:rsid w:val="00696EF3"/>
    <w:rsid w:val="00697381"/>
    <w:rsid w:val="0069796B"/>
    <w:rsid w:val="00697F53"/>
    <w:rsid w:val="00697F82"/>
    <w:rsid w:val="00697FB1"/>
    <w:rsid w:val="006A0951"/>
    <w:rsid w:val="006A09BF"/>
    <w:rsid w:val="006A0A5A"/>
    <w:rsid w:val="006A0C66"/>
    <w:rsid w:val="006A522C"/>
    <w:rsid w:val="006A5942"/>
    <w:rsid w:val="006A5C1E"/>
    <w:rsid w:val="006A5D66"/>
    <w:rsid w:val="006A606E"/>
    <w:rsid w:val="006A6414"/>
    <w:rsid w:val="006A7D97"/>
    <w:rsid w:val="006A7F84"/>
    <w:rsid w:val="006B0406"/>
    <w:rsid w:val="006B0436"/>
    <w:rsid w:val="006B06F7"/>
    <w:rsid w:val="006B119E"/>
    <w:rsid w:val="006B1A8A"/>
    <w:rsid w:val="006B1AA0"/>
    <w:rsid w:val="006B2DA8"/>
    <w:rsid w:val="006B33E4"/>
    <w:rsid w:val="006B3454"/>
    <w:rsid w:val="006B347E"/>
    <w:rsid w:val="006B4B8F"/>
    <w:rsid w:val="006B4BCB"/>
    <w:rsid w:val="006B5023"/>
    <w:rsid w:val="006B7826"/>
    <w:rsid w:val="006C04FA"/>
    <w:rsid w:val="006C2408"/>
    <w:rsid w:val="006C2D39"/>
    <w:rsid w:val="006C3369"/>
    <w:rsid w:val="006C3591"/>
    <w:rsid w:val="006C3E2C"/>
    <w:rsid w:val="006C4380"/>
    <w:rsid w:val="006C4A0E"/>
    <w:rsid w:val="006C4B3A"/>
    <w:rsid w:val="006C4DC3"/>
    <w:rsid w:val="006C56BA"/>
    <w:rsid w:val="006C59B2"/>
    <w:rsid w:val="006C61C3"/>
    <w:rsid w:val="006C79B0"/>
    <w:rsid w:val="006D10B6"/>
    <w:rsid w:val="006D118A"/>
    <w:rsid w:val="006D3EA1"/>
    <w:rsid w:val="006D42F0"/>
    <w:rsid w:val="006D46D4"/>
    <w:rsid w:val="006D47F0"/>
    <w:rsid w:val="006D65FB"/>
    <w:rsid w:val="006D67CB"/>
    <w:rsid w:val="006D7B72"/>
    <w:rsid w:val="006E0D75"/>
    <w:rsid w:val="006E1094"/>
    <w:rsid w:val="006E10DD"/>
    <w:rsid w:val="006E20F5"/>
    <w:rsid w:val="006E24C7"/>
    <w:rsid w:val="006E2F9B"/>
    <w:rsid w:val="006E479E"/>
    <w:rsid w:val="006E5621"/>
    <w:rsid w:val="006E5DEB"/>
    <w:rsid w:val="006E64F8"/>
    <w:rsid w:val="006E6C0B"/>
    <w:rsid w:val="006E71F7"/>
    <w:rsid w:val="006E7959"/>
    <w:rsid w:val="006F074D"/>
    <w:rsid w:val="006F07D0"/>
    <w:rsid w:val="006F0C28"/>
    <w:rsid w:val="006F3E74"/>
    <w:rsid w:val="006F3FAC"/>
    <w:rsid w:val="006F6AFB"/>
    <w:rsid w:val="006F7734"/>
    <w:rsid w:val="0070002B"/>
    <w:rsid w:val="0070095C"/>
    <w:rsid w:val="00700D15"/>
    <w:rsid w:val="00700DB0"/>
    <w:rsid w:val="007010BE"/>
    <w:rsid w:val="0070110E"/>
    <w:rsid w:val="007015A1"/>
    <w:rsid w:val="00701F3B"/>
    <w:rsid w:val="007025BC"/>
    <w:rsid w:val="00702A2A"/>
    <w:rsid w:val="00703018"/>
    <w:rsid w:val="00703282"/>
    <w:rsid w:val="00704455"/>
    <w:rsid w:val="00704E79"/>
    <w:rsid w:val="00707ECA"/>
    <w:rsid w:val="00707ECE"/>
    <w:rsid w:val="00710222"/>
    <w:rsid w:val="0071289A"/>
    <w:rsid w:val="00712D84"/>
    <w:rsid w:val="0071314F"/>
    <w:rsid w:val="00713748"/>
    <w:rsid w:val="007137F4"/>
    <w:rsid w:val="00714061"/>
    <w:rsid w:val="00714AC8"/>
    <w:rsid w:val="00714C30"/>
    <w:rsid w:val="00715C44"/>
    <w:rsid w:val="00716149"/>
    <w:rsid w:val="00716589"/>
    <w:rsid w:val="00716CA0"/>
    <w:rsid w:val="0072034D"/>
    <w:rsid w:val="00720AB7"/>
    <w:rsid w:val="007216D6"/>
    <w:rsid w:val="0072195F"/>
    <w:rsid w:val="00721B86"/>
    <w:rsid w:val="00722552"/>
    <w:rsid w:val="00724E38"/>
    <w:rsid w:val="00725003"/>
    <w:rsid w:val="00726F5E"/>
    <w:rsid w:val="00727D33"/>
    <w:rsid w:val="00730760"/>
    <w:rsid w:val="007315A6"/>
    <w:rsid w:val="007318C0"/>
    <w:rsid w:val="007321C8"/>
    <w:rsid w:val="0073302F"/>
    <w:rsid w:val="007334A8"/>
    <w:rsid w:val="00733C29"/>
    <w:rsid w:val="00734633"/>
    <w:rsid w:val="00734886"/>
    <w:rsid w:val="00734BAD"/>
    <w:rsid w:val="00734C21"/>
    <w:rsid w:val="0073530D"/>
    <w:rsid w:val="0073583F"/>
    <w:rsid w:val="0073593C"/>
    <w:rsid w:val="007359BA"/>
    <w:rsid w:val="00735B94"/>
    <w:rsid w:val="007369AA"/>
    <w:rsid w:val="00737356"/>
    <w:rsid w:val="007376A6"/>
    <w:rsid w:val="0074049C"/>
    <w:rsid w:val="00740A38"/>
    <w:rsid w:val="00741299"/>
    <w:rsid w:val="00742622"/>
    <w:rsid w:val="00742A9F"/>
    <w:rsid w:val="00744408"/>
    <w:rsid w:val="0074495F"/>
    <w:rsid w:val="007461E2"/>
    <w:rsid w:val="0074650B"/>
    <w:rsid w:val="00746B3C"/>
    <w:rsid w:val="00746F4C"/>
    <w:rsid w:val="00746F5E"/>
    <w:rsid w:val="00747A62"/>
    <w:rsid w:val="007502AD"/>
    <w:rsid w:val="00750921"/>
    <w:rsid w:val="00750AF8"/>
    <w:rsid w:val="00751B2B"/>
    <w:rsid w:val="00751E6C"/>
    <w:rsid w:val="00751EDF"/>
    <w:rsid w:val="007531CA"/>
    <w:rsid w:val="007543BD"/>
    <w:rsid w:val="00755155"/>
    <w:rsid w:val="00755BAD"/>
    <w:rsid w:val="00757464"/>
    <w:rsid w:val="00757F15"/>
    <w:rsid w:val="00760050"/>
    <w:rsid w:val="00760635"/>
    <w:rsid w:val="00761493"/>
    <w:rsid w:val="00761527"/>
    <w:rsid w:val="00762ECB"/>
    <w:rsid w:val="007649AF"/>
    <w:rsid w:val="00764B4D"/>
    <w:rsid w:val="007652A6"/>
    <w:rsid w:val="00770D36"/>
    <w:rsid w:val="00772FAE"/>
    <w:rsid w:val="00773A7E"/>
    <w:rsid w:val="00775174"/>
    <w:rsid w:val="00775222"/>
    <w:rsid w:val="00775FBD"/>
    <w:rsid w:val="007764A7"/>
    <w:rsid w:val="00776E77"/>
    <w:rsid w:val="007778C7"/>
    <w:rsid w:val="00777D30"/>
    <w:rsid w:val="00780213"/>
    <w:rsid w:val="007803C8"/>
    <w:rsid w:val="00780E88"/>
    <w:rsid w:val="00781ABA"/>
    <w:rsid w:val="007821FE"/>
    <w:rsid w:val="00782C51"/>
    <w:rsid w:val="00782E37"/>
    <w:rsid w:val="007831CF"/>
    <w:rsid w:val="00783253"/>
    <w:rsid w:val="00783623"/>
    <w:rsid w:val="007838ED"/>
    <w:rsid w:val="00783AB1"/>
    <w:rsid w:val="0078468D"/>
    <w:rsid w:val="007851E8"/>
    <w:rsid w:val="00785713"/>
    <w:rsid w:val="0078659F"/>
    <w:rsid w:val="007868DA"/>
    <w:rsid w:val="00786C63"/>
    <w:rsid w:val="00787F6F"/>
    <w:rsid w:val="0079091B"/>
    <w:rsid w:val="007911FC"/>
    <w:rsid w:val="00791ABB"/>
    <w:rsid w:val="00791F65"/>
    <w:rsid w:val="00792DFC"/>
    <w:rsid w:val="007936E2"/>
    <w:rsid w:val="00793D3F"/>
    <w:rsid w:val="00795525"/>
    <w:rsid w:val="00796410"/>
    <w:rsid w:val="007970AB"/>
    <w:rsid w:val="00797C48"/>
    <w:rsid w:val="007A10A0"/>
    <w:rsid w:val="007A1AD1"/>
    <w:rsid w:val="007A2442"/>
    <w:rsid w:val="007A2706"/>
    <w:rsid w:val="007A2796"/>
    <w:rsid w:val="007A3AA4"/>
    <w:rsid w:val="007A4477"/>
    <w:rsid w:val="007A668F"/>
    <w:rsid w:val="007A6F68"/>
    <w:rsid w:val="007A757F"/>
    <w:rsid w:val="007B02B6"/>
    <w:rsid w:val="007B07AF"/>
    <w:rsid w:val="007B10B1"/>
    <w:rsid w:val="007B17D3"/>
    <w:rsid w:val="007B1C6D"/>
    <w:rsid w:val="007B21FE"/>
    <w:rsid w:val="007B3374"/>
    <w:rsid w:val="007B3C40"/>
    <w:rsid w:val="007B4951"/>
    <w:rsid w:val="007B4C4A"/>
    <w:rsid w:val="007B60E2"/>
    <w:rsid w:val="007B69A1"/>
    <w:rsid w:val="007B6B4B"/>
    <w:rsid w:val="007B6E8E"/>
    <w:rsid w:val="007B702E"/>
    <w:rsid w:val="007B754F"/>
    <w:rsid w:val="007C09CB"/>
    <w:rsid w:val="007C13C1"/>
    <w:rsid w:val="007C18C9"/>
    <w:rsid w:val="007C18D2"/>
    <w:rsid w:val="007C1DEB"/>
    <w:rsid w:val="007C2762"/>
    <w:rsid w:val="007C2DDB"/>
    <w:rsid w:val="007C3524"/>
    <w:rsid w:val="007C3ECE"/>
    <w:rsid w:val="007C4724"/>
    <w:rsid w:val="007C4736"/>
    <w:rsid w:val="007C473F"/>
    <w:rsid w:val="007C564D"/>
    <w:rsid w:val="007C5A1C"/>
    <w:rsid w:val="007C5D1A"/>
    <w:rsid w:val="007C6C6D"/>
    <w:rsid w:val="007C7684"/>
    <w:rsid w:val="007C7817"/>
    <w:rsid w:val="007C7DF6"/>
    <w:rsid w:val="007D023F"/>
    <w:rsid w:val="007D16CD"/>
    <w:rsid w:val="007D1CCB"/>
    <w:rsid w:val="007D244F"/>
    <w:rsid w:val="007D2B8F"/>
    <w:rsid w:val="007D4022"/>
    <w:rsid w:val="007D4CB4"/>
    <w:rsid w:val="007D57FF"/>
    <w:rsid w:val="007D5E62"/>
    <w:rsid w:val="007D62E7"/>
    <w:rsid w:val="007D63DB"/>
    <w:rsid w:val="007D6482"/>
    <w:rsid w:val="007D6B6D"/>
    <w:rsid w:val="007D6EDC"/>
    <w:rsid w:val="007D7AFF"/>
    <w:rsid w:val="007E1F43"/>
    <w:rsid w:val="007E2B48"/>
    <w:rsid w:val="007E4818"/>
    <w:rsid w:val="007E5CAE"/>
    <w:rsid w:val="007E635B"/>
    <w:rsid w:val="007E6E5E"/>
    <w:rsid w:val="007E78E6"/>
    <w:rsid w:val="007E7905"/>
    <w:rsid w:val="007E7CD8"/>
    <w:rsid w:val="007F01BD"/>
    <w:rsid w:val="007F024C"/>
    <w:rsid w:val="007F0BF9"/>
    <w:rsid w:val="007F105F"/>
    <w:rsid w:val="007F1AA0"/>
    <w:rsid w:val="007F4232"/>
    <w:rsid w:val="007F49CF"/>
    <w:rsid w:val="007F4B67"/>
    <w:rsid w:val="007F562F"/>
    <w:rsid w:val="007F6603"/>
    <w:rsid w:val="007F6BE3"/>
    <w:rsid w:val="007F6CA2"/>
    <w:rsid w:val="00800332"/>
    <w:rsid w:val="008010D9"/>
    <w:rsid w:val="008013CD"/>
    <w:rsid w:val="008046D2"/>
    <w:rsid w:val="0080477C"/>
    <w:rsid w:val="00804FBC"/>
    <w:rsid w:val="008051D2"/>
    <w:rsid w:val="00806E82"/>
    <w:rsid w:val="008074BB"/>
    <w:rsid w:val="0081063E"/>
    <w:rsid w:val="00810F3F"/>
    <w:rsid w:val="008118C4"/>
    <w:rsid w:val="00811FAA"/>
    <w:rsid w:val="0081248D"/>
    <w:rsid w:val="00812925"/>
    <w:rsid w:val="008145B3"/>
    <w:rsid w:val="00815BE3"/>
    <w:rsid w:val="00816159"/>
    <w:rsid w:val="008179F7"/>
    <w:rsid w:val="00817DB1"/>
    <w:rsid w:val="00821D86"/>
    <w:rsid w:val="00821DFE"/>
    <w:rsid w:val="00822928"/>
    <w:rsid w:val="00823123"/>
    <w:rsid w:val="008240FF"/>
    <w:rsid w:val="0082463B"/>
    <w:rsid w:val="00824C7E"/>
    <w:rsid w:val="008250D8"/>
    <w:rsid w:val="008252B2"/>
    <w:rsid w:val="008259ED"/>
    <w:rsid w:val="00825A84"/>
    <w:rsid w:val="00825D2A"/>
    <w:rsid w:val="008271E9"/>
    <w:rsid w:val="0082722F"/>
    <w:rsid w:val="008303AF"/>
    <w:rsid w:val="0083093E"/>
    <w:rsid w:val="008314CA"/>
    <w:rsid w:val="0083161B"/>
    <w:rsid w:val="0083326F"/>
    <w:rsid w:val="00833C5C"/>
    <w:rsid w:val="00833D9F"/>
    <w:rsid w:val="00833E58"/>
    <w:rsid w:val="008340B2"/>
    <w:rsid w:val="008341F6"/>
    <w:rsid w:val="00834B6F"/>
    <w:rsid w:val="00834EEF"/>
    <w:rsid w:val="00837047"/>
    <w:rsid w:val="00837402"/>
    <w:rsid w:val="00837502"/>
    <w:rsid w:val="008407E4"/>
    <w:rsid w:val="00840ACF"/>
    <w:rsid w:val="008411FC"/>
    <w:rsid w:val="00842201"/>
    <w:rsid w:val="00842B34"/>
    <w:rsid w:val="00843807"/>
    <w:rsid w:val="00843A55"/>
    <w:rsid w:val="008453EB"/>
    <w:rsid w:val="00845BE8"/>
    <w:rsid w:val="00847A23"/>
    <w:rsid w:val="00847B02"/>
    <w:rsid w:val="00850946"/>
    <w:rsid w:val="00850A21"/>
    <w:rsid w:val="008511EC"/>
    <w:rsid w:val="008513C8"/>
    <w:rsid w:val="00851AC9"/>
    <w:rsid w:val="00851C9A"/>
    <w:rsid w:val="008539D5"/>
    <w:rsid w:val="008549B1"/>
    <w:rsid w:val="00855797"/>
    <w:rsid w:val="00856A05"/>
    <w:rsid w:val="00856E1F"/>
    <w:rsid w:val="00856E81"/>
    <w:rsid w:val="00857EC0"/>
    <w:rsid w:val="008614BA"/>
    <w:rsid w:val="00863F99"/>
    <w:rsid w:val="00864479"/>
    <w:rsid w:val="0086496A"/>
    <w:rsid w:val="00864F40"/>
    <w:rsid w:val="00866935"/>
    <w:rsid w:val="00867110"/>
    <w:rsid w:val="008672EB"/>
    <w:rsid w:val="00867670"/>
    <w:rsid w:val="0087053B"/>
    <w:rsid w:val="00870CBC"/>
    <w:rsid w:val="00871506"/>
    <w:rsid w:val="008717A7"/>
    <w:rsid w:val="008720C0"/>
    <w:rsid w:val="00872854"/>
    <w:rsid w:val="00872D84"/>
    <w:rsid w:val="00872DEA"/>
    <w:rsid w:val="00873028"/>
    <w:rsid w:val="00873E33"/>
    <w:rsid w:val="00875E91"/>
    <w:rsid w:val="00875EC4"/>
    <w:rsid w:val="00875F35"/>
    <w:rsid w:val="00876606"/>
    <w:rsid w:val="00876859"/>
    <w:rsid w:val="00876AD2"/>
    <w:rsid w:val="00877079"/>
    <w:rsid w:val="008774FD"/>
    <w:rsid w:val="0087759A"/>
    <w:rsid w:val="00880426"/>
    <w:rsid w:val="008807F5"/>
    <w:rsid w:val="00880B9D"/>
    <w:rsid w:val="008814C0"/>
    <w:rsid w:val="00882109"/>
    <w:rsid w:val="00883B29"/>
    <w:rsid w:val="00883FF0"/>
    <w:rsid w:val="0088411C"/>
    <w:rsid w:val="00884223"/>
    <w:rsid w:val="00884522"/>
    <w:rsid w:val="00884CF1"/>
    <w:rsid w:val="00885357"/>
    <w:rsid w:val="00885606"/>
    <w:rsid w:val="0088589F"/>
    <w:rsid w:val="00886645"/>
    <w:rsid w:val="00886C3C"/>
    <w:rsid w:val="00886CCB"/>
    <w:rsid w:val="00887B81"/>
    <w:rsid w:val="008908BA"/>
    <w:rsid w:val="00891492"/>
    <w:rsid w:val="00891AC1"/>
    <w:rsid w:val="00892909"/>
    <w:rsid w:val="00893036"/>
    <w:rsid w:val="00893073"/>
    <w:rsid w:val="00893865"/>
    <w:rsid w:val="00893886"/>
    <w:rsid w:val="008939F6"/>
    <w:rsid w:val="00894931"/>
    <w:rsid w:val="00894B8A"/>
    <w:rsid w:val="00894CDE"/>
    <w:rsid w:val="00895349"/>
    <w:rsid w:val="008953C8"/>
    <w:rsid w:val="008957A1"/>
    <w:rsid w:val="00896672"/>
    <w:rsid w:val="00896DDF"/>
    <w:rsid w:val="00897604"/>
    <w:rsid w:val="00897FFC"/>
    <w:rsid w:val="008A02C4"/>
    <w:rsid w:val="008A03B4"/>
    <w:rsid w:val="008A040B"/>
    <w:rsid w:val="008A0630"/>
    <w:rsid w:val="008A0E3D"/>
    <w:rsid w:val="008A161C"/>
    <w:rsid w:val="008A1F4A"/>
    <w:rsid w:val="008A2985"/>
    <w:rsid w:val="008A2F9C"/>
    <w:rsid w:val="008A34C1"/>
    <w:rsid w:val="008A378B"/>
    <w:rsid w:val="008A3976"/>
    <w:rsid w:val="008A3B97"/>
    <w:rsid w:val="008A40B9"/>
    <w:rsid w:val="008A4139"/>
    <w:rsid w:val="008A42B0"/>
    <w:rsid w:val="008A4815"/>
    <w:rsid w:val="008A48CE"/>
    <w:rsid w:val="008A4A15"/>
    <w:rsid w:val="008A4D00"/>
    <w:rsid w:val="008A5575"/>
    <w:rsid w:val="008A58BE"/>
    <w:rsid w:val="008A712D"/>
    <w:rsid w:val="008A7487"/>
    <w:rsid w:val="008B0324"/>
    <w:rsid w:val="008B03DC"/>
    <w:rsid w:val="008B1041"/>
    <w:rsid w:val="008B1608"/>
    <w:rsid w:val="008B17C4"/>
    <w:rsid w:val="008B1D64"/>
    <w:rsid w:val="008B21AD"/>
    <w:rsid w:val="008B24E1"/>
    <w:rsid w:val="008B2A16"/>
    <w:rsid w:val="008B35F5"/>
    <w:rsid w:val="008B44FE"/>
    <w:rsid w:val="008B5221"/>
    <w:rsid w:val="008B5788"/>
    <w:rsid w:val="008B5911"/>
    <w:rsid w:val="008B5B72"/>
    <w:rsid w:val="008B663B"/>
    <w:rsid w:val="008B79E3"/>
    <w:rsid w:val="008B7EC3"/>
    <w:rsid w:val="008B7FA6"/>
    <w:rsid w:val="008C0FF1"/>
    <w:rsid w:val="008C2660"/>
    <w:rsid w:val="008C36DA"/>
    <w:rsid w:val="008C41F7"/>
    <w:rsid w:val="008D040D"/>
    <w:rsid w:val="008D0433"/>
    <w:rsid w:val="008D0931"/>
    <w:rsid w:val="008D1DA7"/>
    <w:rsid w:val="008D2A2B"/>
    <w:rsid w:val="008D56E0"/>
    <w:rsid w:val="008D626A"/>
    <w:rsid w:val="008D6C6C"/>
    <w:rsid w:val="008D7668"/>
    <w:rsid w:val="008D7A9A"/>
    <w:rsid w:val="008E07EA"/>
    <w:rsid w:val="008E0E12"/>
    <w:rsid w:val="008E0E6E"/>
    <w:rsid w:val="008E16BA"/>
    <w:rsid w:val="008E1739"/>
    <w:rsid w:val="008E18B5"/>
    <w:rsid w:val="008E1A04"/>
    <w:rsid w:val="008E1BD7"/>
    <w:rsid w:val="008E2268"/>
    <w:rsid w:val="008E2460"/>
    <w:rsid w:val="008E3C86"/>
    <w:rsid w:val="008E498C"/>
    <w:rsid w:val="008E5A97"/>
    <w:rsid w:val="008E65A1"/>
    <w:rsid w:val="008E6EED"/>
    <w:rsid w:val="008F040D"/>
    <w:rsid w:val="008F0F22"/>
    <w:rsid w:val="008F0F7D"/>
    <w:rsid w:val="008F1990"/>
    <w:rsid w:val="008F228D"/>
    <w:rsid w:val="008F2348"/>
    <w:rsid w:val="008F32A3"/>
    <w:rsid w:val="008F50BE"/>
    <w:rsid w:val="008F535F"/>
    <w:rsid w:val="008F673A"/>
    <w:rsid w:val="008F7694"/>
    <w:rsid w:val="008F76F9"/>
    <w:rsid w:val="0090011F"/>
    <w:rsid w:val="00900BD2"/>
    <w:rsid w:val="00900D5C"/>
    <w:rsid w:val="00901656"/>
    <w:rsid w:val="009017A7"/>
    <w:rsid w:val="00902535"/>
    <w:rsid w:val="00903CB3"/>
    <w:rsid w:val="0090430E"/>
    <w:rsid w:val="009050B4"/>
    <w:rsid w:val="0090531E"/>
    <w:rsid w:val="009057A6"/>
    <w:rsid w:val="00906886"/>
    <w:rsid w:val="0090695E"/>
    <w:rsid w:val="00906EF3"/>
    <w:rsid w:val="00907AF5"/>
    <w:rsid w:val="00910200"/>
    <w:rsid w:val="009103B4"/>
    <w:rsid w:val="009106C1"/>
    <w:rsid w:val="00910E28"/>
    <w:rsid w:val="0091189C"/>
    <w:rsid w:val="00912CB9"/>
    <w:rsid w:val="00912EE5"/>
    <w:rsid w:val="00913163"/>
    <w:rsid w:val="0091330D"/>
    <w:rsid w:val="00913595"/>
    <w:rsid w:val="00913D41"/>
    <w:rsid w:val="00914009"/>
    <w:rsid w:val="0091466E"/>
    <w:rsid w:val="00914AFB"/>
    <w:rsid w:val="00914C9B"/>
    <w:rsid w:val="00915AD3"/>
    <w:rsid w:val="00916014"/>
    <w:rsid w:val="009167F9"/>
    <w:rsid w:val="00916FC6"/>
    <w:rsid w:val="00921E9E"/>
    <w:rsid w:val="00922361"/>
    <w:rsid w:val="009227E1"/>
    <w:rsid w:val="00923B86"/>
    <w:rsid w:val="009253AD"/>
    <w:rsid w:val="009269C6"/>
    <w:rsid w:val="009272B4"/>
    <w:rsid w:val="00927F0E"/>
    <w:rsid w:val="00930879"/>
    <w:rsid w:val="00930BF4"/>
    <w:rsid w:val="009310E0"/>
    <w:rsid w:val="00931DBC"/>
    <w:rsid w:val="0093230B"/>
    <w:rsid w:val="0093284D"/>
    <w:rsid w:val="00932B3E"/>
    <w:rsid w:val="00932B8A"/>
    <w:rsid w:val="00932D26"/>
    <w:rsid w:val="00932E25"/>
    <w:rsid w:val="00932EB5"/>
    <w:rsid w:val="009335A4"/>
    <w:rsid w:val="009338E0"/>
    <w:rsid w:val="00934D13"/>
    <w:rsid w:val="0093555C"/>
    <w:rsid w:val="00935BDD"/>
    <w:rsid w:val="00936125"/>
    <w:rsid w:val="00936DF5"/>
    <w:rsid w:val="00937130"/>
    <w:rsid w:val="009374AB"/>
    <w:rsid w:val="00941F1F"/>
    <w:rsid w:val="009423A9"/>
    <w:rsid w:val="009449A7"/>
    <w:rsid w:val="00944B65"/>
    <w:rsid w:val="0094656C"/>
    <w:rsid w:val="00946623"/>
    <w:rsid w:val="00946A0B"/>
    <w:rsid w:val="00946DD6"/>
    <w:rsid w:val="00947AAA"/>
    <w:rsid w:val="00950093"/>
    <w:rsid w:val="0095098C"/>
    <w:rsid w:val="00950C74"/>
    <w:rsid w:val="00951757"/>
    <w:rsid w:val="009525B6"/>
    <w:rsid w:val="0095356E"/>
    <w:rsid w:val="00954A57"/>
    <w:rsid w:val="00955296"/>
    <w:rsid w:val="009556E2"/>
    <w:rsid w:val="00956CF4"/>
    <w:rsid w:val="00957132"/>
    <w:rsid w:val="00957D0A"/>
    <w:rsid w:val="0096049C"/>
    <w:rsid w:val="00961BE2"/>
    <w:rsid w:val="00961D41"/>
    <w:rsid w:val="00962A1F"/>
    <w:rsid w:val="00962B48"/>
    <w:rsid w:val="00962EC0"/>
    <w:rsid w:val="00963261"/>
    <w:rsid w:val="00963AB1"/>
    <w:rsid w:val="00963F41"/>
    <w:rsid w:val="00964558"/>
    <w:rsid w:val="00964786"/>
    <w:rsid w:val="00966472"/>
    <w:rsid w:val="009667B6"/>
    <w:rsid w:val="00967570"/>
    <w:rsid w:val="00967C2A"/>
    <w:rsid w:val="009712D5"/>
    <w:rsid w:val="00971D64"/>
    <w:rsid w:val="00973C3B"/>
    <w:rsid w:val="00974048"/>
    <w:rsid w:val="00975593"/>
    <w:rsid w:val="00976315"/>
    <w:rsid w:val="00977529"/>
    <w:rsid w:val="009778EF"/>
    <w:rsid w:val="00977BC0"/>
    <w:rsid w:val="009801CC"/>
    <w:rsid w:val="009807FE"/>
    <w:rsid w:val="00981FA3"/>
    <w:rsid w:val="00983734"/>
    <w:rsid w:val="00984E8A"/>
    <w:rsid w:val="0098525F"/>
    <w:rsid w:val="0098541B"/>
    <w:rsid w:val="00985B61"/>
    <w:rsid w:val="0098691B"/>
    <w:rsid w:val="00986FCC"/>
    <w:rsid w:val="00987129"/>
    <w:rsid w:val="00987216"/>
    <w:rsid w:val="0098727C"/>
    <w:rsid w:val="00990AB7"/>
    <w:rsid w:val="00991DB5"/>
    <w:rsid w:val="00992158"/>
    <w:rsid w:val="009922BE"/>
    <w:rsid w:val="00992EA6"/>
    <w:rsid w:val="009938DE"/>
    <w:rsid w:val="0099448D"/>
    <w:rsid w:val="00994638"/>
    <w:rsid w:val="00995036"/>
    <w:rsid w:val="009956C6"/>
    <w:rsid w:val="00995A53"/>
    <w:rsid w:val="00995B8C"/>
    <w:rsid w:val="00996198"/>
    <w:rsid w:val="009963A2"/>
    <w:rsid w:val="009965BE"/>
    <w:rsid w:val="00996BEA"/>
    <w:rsid w:val="009A053B"/>
    <w:rsid w:val="009A07E0"/>
    <w:rsid w:val="009A0C6D"/>
    <w:rsid w:val="009A0ECE"/>
    <w:rsid w:val="009A0F17"/>
    <w:rsid w:val="009A1004"/>
    <w:rsid w:val="009A13B4"/>
    <w:rsid w:val="009A15FE"/>
    <w:rsid w:val="009A18A6"/>
    <w:rsid w:val="009A25D1"/>
    <w:rsid w:val="009A2F1F"/>
    <w:rsid w:val="009A4168"/>
    <w:rsid w:val="009A41FF"/>
    <w:rsid w:val="009A5829"/>
    <w:rsid w:val="009A6E7F"/>
    <w:rsid w:val="009A7A35"/>
    <w:rsid w:val="009A7DEA"/>
    <w:rsid w:val="009A7FDF"/>
    <w:rsid w:val="009B02ED"/>
    <w:rsid w:val="009B16EF"/>
    <w:rsid w:val="009B25E9"/>
    <w:rsid w:val="009B2EE8"/>
    <w:rsid w:val="009B310E"/>
    <w:rsid w:val="009B3389"/>
    <w:rsid w:val="009B518C"/>
    <w:rsid w:val="009B561C"/>
    <w:rsid w:val="009B5C5D"/>
    <w:rsid w:val="009B6D57"/>
    <w:rsid w:val="009B7E8C"/>
    <w:rsid w:val="009C0EAD"/>
    <w:rsid w:val="009C1869"/>
    <w:rsid w:val="009C1F7B"/>
    <w:rsid w:val="009C23EC"/>
    <w:rsid w:val="009C48A6"/>
    <w:rsid w:val="009C5748"/>
    <w:rsid w:val="009C5FE8"/>
    <w:rsid w:val="009C79AA"/>
    <w:rsid w:val="009C7D05"/>
    <w:rsid w:val="009D0297"/>
    <w:rsid w:val="009D0B34"/>
    <w:rsid w:val="009D1721"/>
    <w:rsid w:val="009D2963"/>
    <w:rsid w:val="009D2A44"/>
    <w:rsid w:val="009D2D2A"/>
    <w:rsid w:val="009D3C0C"/>
    <w:rsid w:val="009D3E1B"/>
    <w:rsid w:val="009D3F10"/>
    <w:rsid w:val="009D3F23"/>
    <w:rsid w:val="009D411F"/>
    <w:rsid w:val="009D4137"/>
    <w:rsid w:val="009D5038"/>
    <w:rsid w:val="009D52CE"/>
    <w:rsid w:val="009D57DE"/>
    <w:rsid w:val="009D603D"/>
    <w:rsid w:val="009D699E"/>
    <w:rsid w:val="009D71F2"/>
    <w:rsid w:val="009D7A91"/>
    <w:rsid w:val="009E0AB8"/>
    <w:rsid w:val="009E280E"/>
    <w:rsid w:val="009E28AE"/>
    <w:rsid w:val="009E298C"/>
    <w:rsid w:val="009E29A9"/>
    <w:rsid w:val="009E3EDB"/>
    <w:rsid w:val="009E4FEA"/>
    <w:rsid w:val="009E5577"/>
    <w:rsid w:val="009E5A36"/>
    <w:rsid w:val="009E65F6"/>
    <w:rsid w:val="009E6C30"/>
    <w:rsid w:val="009F064B"/>
    <w:rsid w:val="009F0CCB"/>
    <w:rsid w:val="009F160A"/>
    <w:rsid w:val="009F1FFD"/>
    <w:rsid w:val="009F3031"/>
    <w:rsid w:val="009F3645"/>
    <w:rsid w:val="009F44E6"/>
    <w:rsid w:val="009F4A6B"/>
    <w:rsid w:val="009F5162"/>
    <w:rsid w:val="009F52DE"/>
    <w:rsid w:val="009F722E"/>
    <w:rsid w:val="00A00C62"/>
    <w:rsid w:val="00A011B5"/>
    <w:rsid w:val="00A018E4"/>
    <w:rsid w:val="00A02327"/>
    <w:rsid w:val="00A02E3F"/>
    <w:rsid w:val="00A03076"/>
    <w:rsid w:val="00A0328F"/>
    <w:rsid w:val="00A03E1B"/>
    <w:rsid w:val="00A055B5"/>
    <w:rsid w:val="00A0564C"/>
    <w:rsid w:val="00A057AA"/>
    <w:rsid w:val="00A05979"/>
    <w:rsid w:val="00A06572"/>
    <w:rsid w:val="00A07504"/>
    <w:rsid w:val="00A07C11"/>
    <w:rsid w:val="00A10379"/>
    <w:rsid w:val="00A10F27"/>
    <w:rsid w:val="00A13D50"/>
    <w:rsid w:val="00A14022"/>
    <w:rsid w:val="00A145AD"/>
    <w:rsid w:val="00A15534"/>
    <w:rsid w:val="00A15B58"/>
    <w:rsid w:val="00A169A1"/>
    <w:rsid w:val="00A16A43"/>
    <w:rsid w:val="00A16E2E"/>
    <w:rsid w:val="00A1727B"/>
    <w:rsid w:val="00A173BF"/>
    <w:rsid w:val="00A175CC"/>
    <w:rsid w:val="00A17EFE"/>
    <w:rsid w:val="00A20C80"/>
    <w:rsid w:val="00A20E93"/>
    <w:rsid w:val="00A20F9E"/>
    <w:rsid w:val="00A21442"/>
    <w:rsid w:val="00A21A5B"/>
    <w:rsid w:val="00A22325"/>
    <w:rsid w:val="00A230EB"/>
    <w:rsid w:val="00A23823"/>
    <w:rsid w:val="00A249BE"/>
    <w:rsid w:val="00A24EB5"/>
    <w:rsid w:val="00A26012"/>
    <w:rsid w:val="00A261CC"/>
    <w:rsid w:val="00A26248"/>
    <w:rsid w:val="00A26430"/>
    <w:rsid w:val="00A27CB3"/>
    <w:rsid w:val="00A30AAF"/>
    <w:rsid w:val="00A3196C"/>
    <w:rsid w:val="00A336F4"/>
    <w:rsid w:val="00A33872"/>
    <w:rsid w:val="00A34115"/>
    <w:rsid w:val="00A34FA2"/>
    <w:rsid w:val="00A35AA9"/>
    <w:rsid w:val="00A35F08"/>
    <w:rsid w:val="00A371F0"/>
    <w:rsid w:val="00A37868"/>
    <w:rsid w:val="00A37FCF"/>
    <w:rsid w:val="00A40B2B"/>
    <w:rsid w:val="00A40F29"/>
    <w:rsid w:val="00A416D8"/>
    <w:rsid w:val="00A4194C"/>
    <w:rsid w:val="00A4215B"/>
    <w:rsid w:val="00A42F4A"/>
    <w:rsid w:val="00A434FE"/>
    <w:rsid w:val="00A43624"/>
    <w:rsid w:val="00A43CE7"/>
    <w:rsid w:val="00A441E8"/>
    <w:rsid w:val="00A4443E"/>
    <w:rsid w:val="00A444E3"/>
    <w:rsid w:val="00A44888"/>
    <w:rsid w:val="00A4526F"/>
    <w:rsid w:val="00A45AC0"/>
    <w:rsid w:val="00A475CE"/>
    <w:rsid w:val="00A5059E"/>
    <w:rsid w:val="00A5078C"/>
    <w:rsid w:val="00A50C12"/>
    <w:rsid w:val="00A51152"/>
    <w:rsid w:val="00A52070"/>
    <w:rsid w:val="00A535BA"/>
    <w:rsid w:val="00A540D1"/>
    <w:rsid w:val="00A544E6"/>
    <w:rsid w:val="00A547E1"/>
    <w:rsid w:val="00A54AAD"/>
    <w:rsid w:val="00A550DF"/>
    <w:rsid w:val="00A55D94"/>
    <w:rsid w:val="00A56409"/>
    <w:rsid w:val="00A56480"/>
    <w:rsid w:val="00A614E4"/>
    <w:rsid w:val="00A6316C"/>
    <w:rsid w:val="00A6333A"/>
    <w:rsid w:val="00A6376E"/>
    <w:rsid w:val="00A63982"/>
    <w:rsid w:val="00A640DA"/>
    <w:rsid w:val="00A64D00"/>
    <w:rsid w:val="00A65AA4"/>
    <w:rsid w:val="00A66B75"/>
    <w:rsid w:val="00A67A64"/>
    <w:rsid w:val="00A70554"/>
    <w:rsid w:val="00A70EAD"/>
    <w:rsid w:val="00A71A86"/>
    <w:rsid w:val="00A71E57"/>
    <w:rsid w:val="00A71E73"/>
    <w:rsid w:val="00A72D65"/>
    <w:rsid w:val="00A73A1D"/>
    <w:rsid w:val="00A74FD0"/>
    <w:rsid w:val="00A76134"/>
    <w:rsid w:val="00A7624D"/>
    <w:rsid w:val="00A763B0"/>
    <w:rsid w:val="00A76B09"/>
    <w:rsid w:val="00A76B9B"/>
    <w:rsid w:val="00A77F31"/>
    <w:rsid w:val="00A8082D"/>
    <w:rsid w:val="00A80E3D"/>
    <w:rsid w:val="00A80FD8"/>
    <w:rsid w:val="00A81332"/>
    <w:rsid w:val="00A82080"/>
    <w:rsid w:val="00A823ED"/>
    <w:rsid w:val="00A828B7"/>
    <w:rsid w:val="00A83B57"/>
    <w:rsid w:val="00A83CD2"/>
    <w:rsid w:val="00A84030"/>
    <w:rsid w:val="00A84117"/>
    <w:rsid w:val="00A84E50"/>
    <w:rsid w:val="00A8588B"/>
    <w:rsid w:val="00A867C9"/>
    <w:rsid w:val="00A8686F"/>
    <w:rsid w:val="00A86C84"/>
    <w:rsid w:val="00A87D55"/>
    <w:rsid w:val="00A91467"/>
    <w:rsid w:val="00A91CC2"/>
    <w:rsid w:val="00A922D1"/>
    <w:rsid w:val="00A9243E"/>
    <w:rsid w:val="00A93BF1"/>
    <w:rsid w:val="00A94C3F"/>
    <w:rsid w:val="00A964F0"/>
    <w:rsid w:val="00A96844"/>
    <w:rsid w:val="00AA040E"/>
    <w:rsid w:val="00AA1243"/>
    <w:rsid w:val="00AA1429"/>
    <w:rsid w:val="00AA1DDA"/>
    <w:rsid w:val="00AA3249"/>
    <w:rsid w:val="00AA387F"/>
    <w:rsid w:val="00AA38A5"/>
    <w:rsid w:val="00AA39D8"/>
    <w:rsid w:val="00AA3B97"/>
    <w:rsid w:val="00AA46FF"/>
    <w:rsid w:val="00AA66A4"/>
    <w:rsid w:val="00AA764D"/>
    <w:rsid w:val="00AB190C"/>
    <w:rsid w:val="00AB2AAF"/>
    <w:rsid w:val="00AB3A65"/>
    <w:rsid w:val="00AB3EBF"/>
    <w:rsid w:val="00AB4732"/>
    <w:rsid w:val="00AB4B74"/>
    <w:rsid w:val="00AB5FB1"/>
    <w:rsid w:val="00AB65BB"/>
    <w:rsid w:val="00AB6E89"/>
    <w:rsid w:val="00AC0853"/>
    <w:rsid w:val="00AC0951"/>
    <w:rsid w:val="00AC0C44"/>
    <w:rsid w:val="00AC23AB"/>
    <w:rsid w:val="00AC2699"/>
    <w:rsid w:val="00AC2FC3"/>
    <w:rsid w:val="00AC50C7"/>
    <w:rsid w:val="00AC532E"/>
    <w:rsid w:val="00AC5DC4"/>
    <w:rsid w:val="00AC5FA0"/>
    <w:rsid w:val="00AC6DB5"/>
    <w:rsid w:val="00AD112B"/>
    <w:rsid w:val="00AD1265"/>
    <w:rsid w:val="00AD1680"/>
    <w:rsid w:val="00AD3FFA"/>
    <w:rsid w:val="00AD5C3D"/>
    <w:rsid w:val="00AD5F7C"/>
    <w:rsid w:val="00AD7F54"/>
    <w:rsid w:val="00AE02C8"/>
    <w:rsid w:val="00AE06BB"/>
    <w:rsid w:val="00AE0BEF"/>
    <w:rsid w:val="00AE17F7"/>
    <w:rsid w:val="00AE2E8E"/>
    <w:rsid w:val="00AE4543"/>
    <w:rsid w:val="00AE47AD"/>
    <w:rsid w:val="00AE48BA"/>
    <w:rsid w:val="00AE4C7F"/>
    <w:rsid w:val="00AE5092"/>
    <w:rsid w:val="00AE63A8"/>
    <w:rsid w:val="00AE64A4"/>
    <w:rsid w:val="00AE7934"/>
    <w:rsid w:val="00AE7962"/>
    <w:rsid w:val="00AE7CCE"/>
    <w:rsid w:val="00AE7D24"/>
    <w:rsid w:val="00AF0430"/>
    <w:rsid w:val="00AF052F"/>
    <w:rsid w:val="00AF06A8"/>
    <w:rsid w:val="00AF127E"/>
    <w:rsid w:val="00AF16E8"/>
    <w:rsid w:val="00AF20FE"/>
    <w:rsid w:val="00AF2243"/>
    <w:rsid w:val="00AF3037"/>
    <w:rsid w:val="00AF3536"/>
    <w:rsid w:val="00AF3ADA"/>
    <w:rsid w:val="00AF4417"/>
    <w:rsid w:val="00AF478B"/>
    <w:rsid w:val="00AF4922"/>
    <w:rsid w:val="00AF56EF"/>
    <w:rsid w:val="00AF5D1F"/>
    <w:rsid w:val="00AF6D05"/>
    <w:rsid w:val="00AF6D4E"/>
    <w:rsid w:val="00AF7636"/>
    <w:rsid w:val="00B000AF"/>
    <w:rsid w:val="00B004E0"/>
    <w:rsid w:val="00B00E47"/>
    <w:rsid w:val="00B014E7"/>
    <w:rsid w:val="00B02D0E"/>
    <w:rsid w:val="00B02D1A"/>
    <w:rsid w:val="00B039B2"/>
    <w:rsid w:val="00B04AF1"/>
    <w:rsid w:val="00B057FA"/>
    <w:rsid w:val="00B059CD"/>
    <w:rsid w:val="00B05F03"/>
    <w:rsid w:val="00B06789"/>
    <w:rsid w:val="00B06968"/>
    <w:rsid w:val="00B1012D"/>
    <w:rsid w:val="00B11A8C"/>
    <w:rsid w:val="00B11CB9"/>
    <w:rsid w:val="00B13016"/>
    <w:rsid w:val="00B13347"/>
    <w:rsid w:val="00B13D17"/>
    <w:rsid w:val="00B1419C"/>
    <w:rsid w:val="00B14AA9"/>
    <w:rsid w:val="00B15820"/>
    <w:rsid w:val="00B15856"/>
    <w:rsid w:val="00B173DF"/>
    <w:rsid w:val="00B176FA"/>
    <w:rsid w:val="00B20FCD"/>
    <w:rsid w:val="00B21C12"/>
    <w:rsid w:val="00B22442"/>
    <w:rsid w:val="00B230B9"/>
    <w:rsid w:val="00B23328"/>
    <w:rsid w:val="00B246FA"/>
    <w:rsid w:val="00B25457"/>
    <w:rsid w:val="00B25D98"/>
    <w:rsid w:val="00B261F0"/>
    <w:rsid w:val="00B26810"/>
    <w:rsid w:val="00B26CCF"/>
    <w:rsid w:val="00B274D0"/>
    <w:rsid w:val="00B30219"/>
    <w:rsid w:val="00B3042C"/>
    <w:rsid w:val="00B31040"/>
    <w:rsid w:val="00B310B3"/>
    <w:rsid w:val="00B31BFF"/>
    <w:rsid w:val="00B31C90"/>
    <w:rsid w:val="00B31FBE"/>
    <w:rsid w:val="00B3389B"/>
    <w:rsid w:val="00B33EA1"/>
    <w:rsid w:val="00B3450E"/>
    <w:rsid w:val="00B34ABC"/>
    <w:rsid w:val="00B35438"/>
    <w:rsid w:val="00B36214"/>
    <w:rsid w:val="00B36D19"/>
    <w:rsid w:val="00B37129"/>
    <w:rsid w:val="00B37435"/>
    <w:rsid w:val="00B3750A"/>
    <w:rsid w:val="00B41220"/>
    <w:rsid w:val="00B41AA0"/>
    <w:rsid w:val="00B42254"/>
    <w:rsid w:val="00B4270B"/>
    <w:rsid w:val="00B42CC5"/>
    <w:rsid w:val="00B42EE8"/>
    <w:rsid w:val="00B43F88"/>
    <w:rsid w:val="00B4415D"/>
    <w:rsid w:val="00B449F5"/>
    <w:rsid w:val="00B44F56"/>
    <w:rsid w:val="00B46812"/>
    <w:rsid w:val="00B46E55"/>
    <w:rsid w:val="00B47011"/>
    <w:rsid w:val="00B47CAB"/>
    <w:rsid w:val="00B500A8"/>
    <w:rsid w:val="00B50456"/>
    <w:rsid w:val="00B50CB3"/>
    <w:rsid w:val="00B50F23"/>
    <w:rsid w:val="00B51117"/>
    <w:rsid w:val="00B516B4"/>
    <w:rsid w:val="00B51A9D"/>
    <w:rsid w:val="00B51B26"/>
    <w:rsid w:val="00B520B1"/>
    <w:rsid w:val="00B53C1E"/>
    <w:rsid w:val="00B53DD7"/>
    <w:rsid w:val="00B54061"/>
    <w:rsid w:val="00B5473F"/>
    <w:rsid w:val="00B54DAD"/>
    <w:rsid w:val="00B56185"/>
    <w:rsid w:val="00B561CC"/>
    <w:rsid w:val="00B5658E"/>
    <w:rsid w:val="00B57201"/>
    <w:rsid w:val="00B57651"/>
    <w:rsid w:val="00B578A2"/>
    <w:rsid w:val="00B57C0B"/>
    <w:rsid w:val="00B61602"/>
    <w:rsid w:val="00B61647"/>
    <w:rsid w:val="00B62E62"/>
    <w:rsid w:val="00B63A2D"/>
    <w:rsid w:val="00B63FDF"/>
    <w:rsid w:val="00B677B8"/>
    <w:rsid w:val="00B67895"/>
    <w:rsid w:val="00B67A8F"/>
    <w:rsid w:val="00B67F43"/>
    <w:rsid w:val="00B7035B"/>
    <w:rsid w:val="00B72C05"/>
    <w:rsid w:val="00B73CB4"/>
    <w:rsid w:val="00B75861"/>
    <w:rsid w:val="00B75907"/>
    <w:rsid w:val="00B75E50"/>
    <w:rsid w:val="00B765D3"/>
    <w:rsid w:val="00B76C3A"/>
    <w:rsid w:val="00B76C60"/>
    <w:rsid w:val="00B76DEC"/>
    <w:rsid w:val="00B77212"/>
    <w:rsid w:val="00B778C7"/>
    <w:rsid w:val="00B77FE7"/>
    <w:rsid w:val="00B80166"/>
    <w:rsid w:val="00B80FD3"/>
    <w:rsid w:val="00B810DD"/>
    <w:rsid w:val="00B8141C"/>
    <w:rsid w:val="00B82B4B"/>
    <w:rsid w:val="00B831CC"/>
    <w:rsid w:val="00B83F09"/>
    <w:rsid w:val="00B845B8"/>
    <w:rsid w:val="00B84FC3"/>
    <w:rsid w:val="00B856BB"/>
    <w:rsid w:val="00B873CD"/>
    <w:rsid w:val="00B87F60"/>
    <w:rsid w:val="00B87F7E"/>
    <w:rsid w:val="00B90065"/>
    <w:rsid w:val="00B90867"/>
    <w:rsid w:val="00B922AC"/>
    <w:rsid w:val="00B924BE"/>
    <w:rsid w:val="00B9380D"/>
    <w:rsid w:val="00B93B53"/>
    <w:rsid w:val="00B94E24"/>
    <w:rsid w:val="00B94E28"/>
    <w:rsid w:val="00B95433"/>
    <w:rsid w:val="00B9628F"/>
    <w:rsid w:val="00B96AB7"/>
    <w:rsid w:val="00B97692"/>
    <w:rsid w:val="00B977C1"/>
    <w:rsid w:val="00B97BEE"/>
    <w:rsid w:val="00BA043F"/>
    <w:rsid w:val="00BA14B6"/>
    <w:rsid w:val="00BA161E"/>
    <w:rsid w:val="00BA16DF"/>
    <w:rsid w:val="00BA2B66"/>
    <w:rsid w:val="00BA408E"/>
    <w:rsid w:val="00BA49C7"/>
    <w:rsid w:val="00BA4A97"/>
    <w:rsid w:val="00BA6AA5"/>
    <w:rsid w:val="00BA73F5"/>
    <w:rsid w:val="00BB09A2"/>
    <w:rsid w:val="00BB0FE6"/>
    <w:rsid w:val="00BB1516"/>
    <w:rsid w:val="00BB1EB6"/>
    <w:rsid w:val="00BB216C"/>
    <w:rsid w:val="00BB28EA"/>
    <w:rsid w:val="00BB3C71"/>
    <w:rsid w:val="00BB3D47"/>
    <w:rsid w:val="00BB428A"/>
    <w:rsid w:val="00BB44F0"/>
    <w:rsid w:val="00BB4530"/>
    <w:rsid w:val="00BB4786"/>
    <w:rsid w:val="00BB521D"/>
    <w:rsid w:val="00BB5B9D"/>
    <w:rsid w:val="00BB63F8"/>
    <w:rsid w:val="00BB73C2"/>
    <w:rsid w:val="00BB77D4"/>
    <w:rsid w:val="00BC020D"/>
    <w:rsid w:val="00BC1251"/>
    <w:rsid w:val="00BC2FA7"/>
    <w:rsid w:val="00BC3277"/>
    <w:rsid w:val="00BC3AE7"/>
    <w:rsid w:val="00BC4173"/>
    <w:rsid w:val="00BC5590"/>
    <w:rsid w:val="00BC5A2E"/>
    <w:rsid w:val="00BC5E8B"/>
    <w:rsid w:val="00BC6406"/>
    <w:rsid w:val="00BC6FF2"/>
    <w:rsid w:val="00BC748D"/>
    <w:rsid w:val="00BC75DE"/>
    <w:rsid w:val="00BC79B3"/>
    <w:rsid w:val="00BD1A96"/>
    <w:rsid w:val="00BD1F9A"/>
    <w:rsid w:val="00BD235E"/>
    <w:rsid w:val="00BD245B"/>
    <w:rsid w:val="00BD29D1"/>
    <w:rsid w:val="00BD2D4C"/>
    <w:rsid w:val="00BD3FD6"/>
    <w:rsid w:val="00BD49E8"/>
    <w:rsid w:val="00BD4D85"/>
    <w:rsid w:val="00BD5871"/>
    <w:rsid w:val="00BD65C8"/>
    <w:rsid w:val="00BD6FAB"/>
    <w:rsid w:val="00BD7327"/>
    <w:rsid w:val="00BE199A"/>
    <w:rsid w:val="00BE1B37"/>
    <w:rsid w:val="00BE1DDD"/>
    <w:rsid w:val="00BE2059"/>
    <w:rsid w:val="00BE2361"/>
    <w:rsid w:val="00BE2686"/>
    <w:rsid w:val="00BE3844"/>
    <w:rsid w:val="00BE455B"/>
    <w:rsid w:val="00BE4B96"/>
    <w:rsid w:val="00BE5570"/>
    <w:rsid w:val="00BE590F"/>
    <w:rsid w:val="00BE6A5B"/>
    <w:rsid w:val="00BE6E82"/>
    <w:rsid w:val="00BE778E"/>
    <w:rsid w:val="00BF027B"/>
    <w:rsid w:val="00BF04BC"/>
    <w:rsid w:val="00BF084F"/>
    <w:rsid w:val="00BF0A9D"/>
    <w:rsid w:val="00BF113C"/>
    <w:rsid w:val="00BF193F"/>
    <w:rsid w:val="00BF1E4B"/>
    <w:rsid w:val="00BF2113"/>
    <w:rsid w:val="00BF26C9"/>
    <w:rsid w:val="00BF37CC"/>
    <w:rsid w:val="00BF3B02"/>
    <w:rsid w:val="00BF3F66"/>
    <w:rsid w:val="00BF4ACB"/>
    <w:rsid w:val="00BF54E9"/>
    <w:rsid w:val="00BF58AB"/>
    <w:rsid w:val="00BF5D38"/>
    <w:rsid w:val="00BF7BB1"/>
    <w:rsid w:val="00BF7C3A"/>
    <w:rsid w:val="00C00E35"/>
    <w:rsid w:val="00C0121C"/>
    <w:rsid w:val="00C04E77"/>
    <w:rsid w:val="00C05D1E"/>
    <w:rsid w:val="00C062F6"/>
    <w:rsid w:val="00C0676C"/>
    <w:rsid w:val="00C07221"/>
    <w:rsid w:val="00C074F8"/>
    <w:rsid w:val="00C07C26"/>
    <w:rsid w:val="00C10015"/>
    <w:rsid w:val="00C12862"/>
    <w:rsid w:val="00C133B3"/>
    <w:rsid w:val="00C1376C"/>
    <w:rsid w:val="00C13945"/>
    <w:rsid w:val="00C1431D"/>
    <w:rsid w:val="00C14D3E"/>
    <w:rsid w:val="00C14FCC"/>
    <w:rsid w:val="00C15536"/>
    <w:rsid w:val="00C15D4A"/>
    <w:rsid w:val="00C16245"/>
    <w:rsid w:val="00C17AA2"/>
    <w:rsid w:val="00C200C5"/>
    <w:rsid w:val="00C2019D"/>
    <w:rsid w:val="00C208F9"/>
    <w:rsid w:val="00C20B6C"/>
    <w:rsid w:val="00C2129D"/>
    <w:rsid w:val="00C2183B"/>
    <w:rsid w:val="00C219A4"/>
    <w:rsid w:val="00C21CE6"/>
    <w:rsid w:val="00C21F00"/>
    <w:rsid w:val="00C2219B"/>
    <w:rsid w:val="00C22299"/>
    <w:rsid w:val="00C222C9"/>
    <w:rsid w:val="00C23367"/>
    <w:rsid w:val="00C23664"/>
    <w:rsid w:val="00C23990"/>
    <w:rsid w:val="00C23FE7"/>
    <w:rsid w:val="00C240DC"/>
    <w:rsid w:val="00C24849"/>
    <w:rsid w:val="00C2490F"/>
    <w:rsid w:val="00C252B8"/>
    <w:rsid w:val="00C254FC"/>
    <w:rsid w:val="00C26F46"/>
    <w:rsid w:val="00C27958"/>
    <w:rsid w:val="00C27F0E"/>
    <w:rsid w:val="00C306AB"/>
    <w:rsid w:val="00C30BD6"/>
    <w:rsid w:val="00C31C92"/>
    <w:rsid w:val="00C329B8"/>
    <w:rsid w:val="00C32A5C"/>
    <w:rsid w:val="00C35469"/>
    <w:rsid w:val="00C360C3"/>
    <w:rsid w:val="00C365E8"/>
    <w:rsid w:val="00C37DCE"/>
    <w:rsid w:val="00C401A6"/>
    <w:rsid w:val="00C4054A"/>
    <w:rsid w:val="00C40DB0"/>
    <w:rsid w:val="00C41204"/>
    <w:rsid w:val="00C41A2E"/>
    <w:rsid w:val="00C420C0"/>
    <w:rsid w:val="00C42915"/>
    <w:rsid w:val="00C44DFA"/>
    <w:rsid w:val="00C453AB"/>
    <w:rsid w:val="00C456C3"/>
    <w:rsid w:val="00C46EEE"/>
    <w:rsid w:val="00C47089"/>
    <w:rsid w:val="00C475BE"/>
    <w:rsid w:val="00C5055B"/>
    <w:rsid w:val="00C5080B"/>
    <w:rsid w:val="00C50E97"/>
    <w:rsid w:val="00C5134A"/>
    <w:rsid w:val="00C5176D"/>
    <w:rsid w:val="00C518D0"/>
    <w:rsid w:val="00C52256"/>
    <w:rsid w:val="00C53274"/>
    <w:rsid w:val="00C5434E"/>
    <w:rsid w:val="00C545EE"/>
    <w:rsid w:val="00C5553E"/>
    <w:rsid w:val="00C555DE"/>
    <w:rsid w:val="00C570AA"/>
    <w:rsid w:val="00C57B42"/>
    <w:rsid w:val="00C6009B"/>
    <w:rsid w:val="00C60DB2"/>
    <w:rsid w:val="00C61743"/>
    <w:rsid w:val="00C6183E"/>
    <w:rsid w:val="00C61C87"/>
    <w:rsid w:val="00C61D64"/>
    <w:rsid w:val="00C622B8"/>
    <w:rsid w:val="00C624F3"/>
    <w:rsid w:val="00C62B1B"/>
    <w:rsid w:val="00C62C90"/>
    <w:rsid w:val="00C6301A"/>
    <w:rsid w:val="00C64193"/>
    <w:rsid w:val="00C6481E"/>
    <w:rsid w:val="00C65C35"/>
    <w:rsid w:val="00C66064"/>
    <w:rsid w:val="00C66811"/>
    <w:rsid w:val="00C66F44"/>
    <w:rsid w:val="00C67671"/>
    <w:rsid w:val="00C67770"/>
    <w:rsid w:val="00C7024F"/>
    <w:rsid w:val="00C70A62"/>
    <w:rsid w:val="00C70FBA"/>
    <w:rsid w:val="00C717B0"/>
    <w:rsid w:val="00C71A33"/>
    <w:rsid w:val="00C72270"/>
    <w:rsid w:val="00C72476"/>
    <w:rsid w:val="00C72E4B"/>
    <w:rsid w:val="00C731BD"/>
    <w:rsid w:val="00C73B91"/>
    <w:rsid w:val="00C73BC3"/>
    <w:rsid w:val="00C744F6"/>
    <w:rsid w:val="00C745CB"/>
    <w:rsid w:val="00C74AF2"/>
    <w:rsid w:val="00C754A9"/>
    <w:rsid w:val="00C76B11"/>
    <w:rsid w:val="00C76D72"/>
    <w:rsid w:val="00C777F0"/>
    <w:rsid w:val="00C77A4A"/>
    <w:rsid w:val="00C806EB"/>
    <w:rsid w:val="00C81C2D"/>
    <w:rsid w:val="00C820FD"/>
    <w:rsid w:val="00C82412"/>
    <w:rsid w:val="00C83204"/>
    <w:rsid w:val="00C8340D"/>
    <w:rsid w:val="00C83ABA"/>
    <w:rsid w:val="00C83B33"/>
    <w:rsid w:val="00C83F57"/>
    <w:rsid w:val="00C8490D"/>
    <w:rsid w:val="00C84C33"/>
    <w:rsid w:val="00C85789"/>
    <w:rsid w:val="00C86A95"/>
    <w:rsid w:val="00C86CE5"/>
    <w:rsid w:val="00C877F1"/>
    <w:rsid w:val="00C8789B"/>
    <w:rsid w:val="00C87E1B"/>
    <w:rsid w:val="00C903AB"/>
    <w:rsid w:val="00C90634"/>
    <w:rsid w:val="00C90B7E"/>
    <w:rsid w:val="00C92001"/>
    <w:rsid w:val="00C927AF"/>
    <w:rsid w:val="00C92A65"/>
    <w:rsid w:val="00C93311"/>
    <w:rsid w:val="00C9332E"/>
    <w:rsid w:val="00C939DC"/>
    <w:rsid w:val="00C941BB"/>
    <w:rsid w:val="00C9503E"/>
    <w:rsid w:val="00C9510B"/>
    <w:rsid w:val="00C952BD"/>
    <w:rsid w:val="00C958AD"/>
    <w:rsid w:val="00C96502"/>
    <w:rsid w:val="00C96630"/>
    <w:rsid w:val="00C96DEA"/>
    <w:rsid w:val="00C97D3C"/>
    <w:rsid w:val="00C97F95"/>
    <w:rsid w:val="00CA0492"/>
    <w:rsid w:val="00CA0746"/>
    <w:rsid w:val="00CA0BFE"/>
    <w:rsid w:val="00CA0DD4"/>
    <w:rsid w:val="00CA3850"/>
    <w:rsid w:val="00CA3C18"/>
    <w:rsid w:val="00CA3FB8"/>
    <w:rsid w:val="00CA56D3"/>
    <w:rsid w:val="00CA64DA"/>
    <w:rsid w:val="00CB0F79"/>
    <w:rsid w:val="00CB27F1"/>
    <w:rsid w:val="00CB2EFC"/>
    <w:rsid w:val="00CB3710"/>
    <w:rsid w:val="00CB4E3E"/>
    <w:rsid w:val="00CB5586"/>
    <w:rsid w:val="00CB6216"/>
    <w:rsid w:val="00CB66DE"/>
    <w:rsid w:val="00CB6A82"/>
    <w:rsid w:val="00CB7F89"/>
    <w:rsid w:val="00CC1F9B"/>
    <w:rsid w:val="00CC29E4"/>
    <w:rsid w:val="00CC30D8"/>
    <w:rsid w:val="00CC3314"/>
    <w:rsid w:val="00CC48C0"/>
    <w:rsid w:val="00CC5571"/>
    <w:rsid w:val="00CC5ED5"/>
    <w:rsid w:val="00CC62B8"/>
    <w:rsid w:val="00CC764B"/>
    <w:rsid w:val="00CC7711"/>
    <w:rsid w:val="00CD0B5E"/>
    <w:rsid w:val="00CD1510"/>
    <w:rsid w:val="00CD1F53"/>
    <w:rsid w:val="00CD30FC"/>
    <w:rsid w:val="00CD3F50"/>
    <w:rsid w:val="00CD4294"/>
    <w:rsid w:val="00CD4E5C"/>
    <w:rsid w:val="00CD5743"/>
    <w:rsid w:val="00CD5795"/>
    <w:rsid w:val="00CD5A79"/>
    <w:rsid w:val="00CD695D"/>
    <w:rsid w:val="00CD7178"/>
    <w:rsid w:val="00CD71A3"/>
    <w:rsid w:val="00CE023B"/>
    <w:rsid w:val="00CE0C52"/>
    <w:rsid w:val="00CE1202"/>
    <w:rsid w:val="00CE138F"/>
    <w:rsid w:val="00CE2FF2"/>
    <w:rsid w:val="00CE3248"/>
    <w:rsid w:val="00CE39D3"/>
    <w:rsid w:val="00CE457B"/>
    <w:rsid w:val="00CE50E6"/>
    <w:rsid w:val="00CE599A"/>
    <w:rsid w:val="00CE5E3D"/>
    <w:rsid w:val="00CE6CC2"/>
    <w:rsid w:val="00CE6E3E"/>
    <w:rsid w:val="00CE6FEA"/>
    <w:rsid w:val="00CF044C"/>
    <w:rsid w:val="00CF0694"/>
    <w:rsid w:val="00CF111C"/>
    <w:rsid w:val="00CF13A9"/>
    <w:rsid w:val="00CF1540"/>
    <w:rsid w:val="00CF194E"/>
    <w:rsid w:val="00CF1BD9"/>
    <w:rsid w:val="00CF3344"/>
    <w:rsid w:val="00CF3F8C"/>
    <w:rsid w:val="00CF474E"/>
    <w:rsid w:val="00CF487E"/>
    <w:rsid w:val="00CF4CB0"/>
    <w:rsid w:val="00CF5BBD"/>
    <w:rsid w:val="00CF6500"/>
    <w:rsid w:val="00CF6F84"/>
    <w:rsid w:val="00D0004B"/>
    <w:rsid w:val="00D00F80"/>
    <w:rsid w:val="00D021E7"/>
    <w:rsid w:val="00D023ED"/>
    <w:rsid w:val="00D0267C"/>
    <w:rsid w:val="00D026FE"/>
    <w:rsid w:val="00D03A9F"/>
    <w:rsid w:val="00D03DF5"/>
    <w:rsid w:val="00D04AE7"/>
    <w:rsid w:val="00D05670"/>
    <w:rsid w:val="00D0584C"/>
    <w:rsid w:val="00D05D4C"/>
    <w:rsid w:val="00D06E70"/>
    <w:rsid w:val="00D07151"/>
    <w:rsid w:val="00D07CAA"/>
    <w:rsid w:val="00D07F36"/>
    <w:rsid w:val="00D103B9"/>
    <w:rsid w:val="00D103C6"/>
    <w:rsid w:val="00D12151"/>
    <w:rsid w:val="00D12EE5"/>
    <w:rsid w:val="00D15474"/>
    <w:rsid w:val="00D1662E"/>
    <w:rsid w:val="00D16859"/>
    <w:rsid w:val="00D168EC"/>
    <w:rsid w:val="00D16E3A"/>
    <w:rsid w:val="00D17888"/>
    <w:rsid w:val="00D17EC9"/>
    <w:rsid w:val="00D2039C"/>
    <w:rsid w:val="00D2194B"/>
    <w:rsid w:val="00D21BD4"/>
    <w:rsid w:val="00D23240"/>
    <w:rsid w:val="00D2402F"/>
    <w:rsid w:val="00D24862"/>
    <w:rsid w:val="00D25017"/>
    <w:rsid w:val="00D260CB"/>
    <w:rsid w:val="00D2702E"/>
    <w:rsid w:val="00D27466"/>
    <w:rsid w:val="00D274BF"/>
    <w:rsid w:val="00D30281"/>
    <w:rsid w:val="00D31069"/>
    <w:rsid w:val="00D3149B"/>
    <w:rsid w:val="00D3190E"/>
    <w:rsid w:val="00D32612"/>
    <w:rsid w:val="00D32DB0"/>
    <w:rsid w:val="00D33288"/>
    <w:rsid w:val="00D33578"/>
    <w:rsid w:val="00D34342"/>
    <w:rsid w:val="00D353E0"/>
    <w:rsid w:val="00D35B95"/>
    <w:rsid w:val="00D37376"/>
    <w:rsid w:val="00D37C2A"/>
    <w:rsid w:val="00D40265"/>
    <w:rsid w:val="00D40600"/>
    <w:rsid w:val="00D42737"/>
    <w:rsid w:val="00D42CE8"/>
    <w:rsid w:val="00D43094"/>
    <w:rsid w:val="00D43DC5"/>
    <w:rsid w:val="00D44661"/>
    <w:rsid w:val="00D44797"/>
    <w:rsid w:val="00D44903"/>
    <w:rsid w:val="00D45332"/>
    <w:rsid w:val="00D459EB"/>
    <w:rsid w:val="00D45CAB"/>
    <w:rsid w:val="00D45EA3"/>
    <w:rsid w:val="00D465B0"/>
    <w:rsid w:val="00D467D8"/>
    <w:rsid w:val="00D5034F"/>
    <w:rsid w:val="00D50D73"/>
    <w:rsid w:val="00D51202"/>
    <w:rsid w:val="00D53FE6"/>
    <w:rsid w:val="00D548B1"/>
    <w:rsid w:val="00D55B32"/>
    <w:rsid w:val="00D55E8A"/>
    <w:rsid w:val="00D56637"/>
    <w:rsid w:val="00D56CD8"/>
    <w:rsid w:val="00D57B88"/>
    <w:rsid w:val="00D57C6C"/>
    <w:rsid w:val="00D57F40"/>
    <w:rsid w:val="00D6089D"/>
    <w:rsid w:val="00D61B15"/>
    <w:rsid w:val="00D61F34"/>
    <w:rsid w:val="00D62676"/>
    <w:rsid w:val="00D629A9"/>
    <w:rsid w:val="00D63090"/>
    <w:rsid w:val="00D6367A"/>
    <w:rsid w:val="00D64247"/>
    <w:rsid w:val="00D64271"/>
    <w:rsid w:val="00D6630E"/>
    <w:rsid w:val="00D66BB0"/>
    <w:rsid w:val="00D67AB2"/>
    <w:rsid w:val="00D67E26"/>
    <w:rsid w:val="00D707F5"/>
    <w:rsid w:val="00D70C41"/>
    <w:rsid w:val="00D71161"/>
    <w:rsid w:val="00D71722"/>
    <w:rsid w:val="00D72EF1"/>
    <w:rsid w:val="00D73006"/>
    <w:rsid w:val="00D73096"/>
    <w:rsid w:val="00D730F9"/>
    <w:rsid w:val="00D733CE"/>
    <w:rsid w:val="00D73438"/>
    <w:rsid w:val="00D7362C"/>
    <w:rsid w:val="00D7372E"/>
    <w:rsid w:val="00D752DB"/>
    <w:rsid w:val="00D75B1A"/>
    <w:rsid w:val="00D77092"/>
    <w:rsid w:val="00D77A87"/>
    <w:rsid w:val="00D80394"/>
    <w:rsid w:val="00D808BE"/>
    <w:rsid w:val="00D80AA0"/>
    <w:rsid w:val="00D81116"/>
    <w:rsid w:val="00D81CAB"/>
    <w:rsid w:val="00D81D93"/>
    <w:rsid w:val="00D81F75"/>
    <w:rsid w:val="00D821EA"/>
    <w:rsid w:val="00D8265D"/>
    <w:rsid w:val="00D82A97"/>
    <w:rsid w:val="00D839B5"/>
    <w:rsid w:val="00D84088"/>
    <w:rsid w:val="00D84BF9"/>
    <w:rsid w:val="00D854BE"/>
    <w:rsid w:val="00D864E7"/>
    <w:rsid w:val="00D86956"/>
    <w:rsid w:val="00D870BC"/>
    <w:rsid w:val="00D87291"/>
    <w:rsid w:val="00D909DF"/>
    <w:rsid w:val="00D91045"/>
    <w:rsid w:val="00D91593"/>
    <w:rsid w:val="00D919C8"/>
    <w:rsid w:val="00D919CA"/>
    <w:rsid w:val="00D91DBB"/>
    <w:rsid w:val="00D923F4"/>
    <w:rsid w:val="00D92CFA"/>
    <w:rsid w:val="00D92EAB"/>
    <w:rsid w:val="00D948B6"/>
    <w:rsid w:val="00D953C3"/>
    <w:rsid w:val="00D95F83"/>
    <w:rsid w:val="00D96822"/>
    <w:rsid w:val="00D969DE"/>
    <w:rsid w:val="00D96D5E"/>
    <w:rsid w:val="00D972CA"/>
    <w:rsid w:val="00D973E6"/>
    <w:rsid w:val="00D97A84"/>
    <w:rsid w:val="00DA0006"/>
    <w:rsid w:val="00DA03F6"/>
    <w:rsid w:val="00DA09F5"/>
    <w:rsid w:val="00DA21A5"/>
    <w:rsid w:val="00DA312A"/>
    <w:rsid w:val="00DA35C4"/>
    <w:rsid w:val="00DA4569"/>
    <w:rsid w:val="00DA4B5B"/>
    <w:rsid w:val="00DA4F68"/>
    <w:rsid w:val="00DA5B42"/>
    <w:rsid w:val="00DA6BB5"/>
    <w:rsid w:val="00DB03F6"/>
    <w:rsid w:val="00DB0D62"/>
    <w:rsid w:val="00DB1C85"/>
    <w:rsid w:val="00DB32B9"/>
    <w:rsid w:val="00DB344E"/>
    <w:rsid w:val="00DB513C"/>
    <w:rsid w:val="00DB6450"/>
    <w:rsid w:val="00DB7363"/>
    <w:rsid w:val="00DB765E"/>
    <w:rsid w:val="00DC06CB"/>
    <w:rsid w:val="00DC0BE4"/>
    <w:rsid w:val="00DC1894"/>
    <w:rsid w:val="00DC1B98"/>
    <w:rsid w:val="00DC2320"/>
    <w:rsid w:val="00DC4449"/>
    <w:rsid w:val="00DC4FAA"/>
    <w:rsid w:val="00DC61AA"/>
    <w:rsid w:val="00DC628F"/>
    <w:rsid w:val="00DC6F6C"/>
    <w:rsid w:val="00DC7FB4"/>
    <w:rsid w:val="00DD1061"/>
    <w:rsid w:val="00DD186F"/>
    <w:rsid w:val="00DD1E00"/>
    <w:rsid w:val="00DD1E69"/>
    <w:rsid w:val="00DD25E8"/>
    <w:rsid w:val="00DD2ACB"/>
    <w:rsid w:val="00DD3BFB"/>
    <w:rsid w:val="00DD440A"/>
    <w:rsid w:val="00DD4645"/>
    <w:rsid w:val="00DD4922"/>
    <w:rsid w:val="00DD51FE"/>
    <w:rsid w:val="00DD65CF"/>
    <w:rsid w:val="00DD6F84"/>
    <w:rsid w:val="00DD7006"/>
    <w:rsid w:val="00DD7041"/>
    <w:rsid w:val="00DD75A2"/>
    <w:rsid w:val="00DD7E85"/>
    <w:rsid w:val="00DE0A17"/>
    <w:rsid w:val="00DE18FB"/>
    <w:rsid w:val="00DE23D0"/>
    <w:rsid w:val="00DE2742"/>
    <w:rsid w:val="00DE2C92"/>
    <w:rsid w:val="00DE2F16"/>
    <w:rsid w:val="00DE3482"/>
    <w:rsid w:val="00DE4660"/>
    <w:rsid w:val="00DE4FF8"/>
    <w:rsid w:val="00DE4FFD"/>
    <w:rsid w:val="00DE54F5"/>
    <w:rsid w:val="00DE59A7"/>
    <w:rsid w:val="00DE7F75"/>
    <w:rsid w:val="00DF0F29"/>
    <w:rsid w:val="00DF14B8"/>
    <w:rsid w:val="00DF1F34"/>
    <w:rsid w:val="00DF2822"/>
    <w:rsid w:val="00DF28B9"/>
    <w:rsid w:val="00DF294C"/>
    <w:rsid w:val="00DF2C32"/>
    <w:rsid w:val="00DF2FBB"/>
    <w:rsid w:val="00DF3B54"/>
    <w:rsid w:val="00DF3C02"/>
    <w:rsid w:val="00DF4F29"/>
    <w:rsid w:val="00DF5EAF"/>
    <w:rsid w:val="00DF6ABD"/>
    <w:rsid w:val="00DF713D"/>
    <w:rsid w:val="00DF7A1B"/>
    <w:rsid w:val="00E00AE3"/>
    <w:rsid w:val="00E00E8C"/>
    <w:rsid w:val="00E0224C"/>
    <w:rsid w:val="00E02C96"/>
    <w:rsid w:val="00E0367D"/>
    <w:rsid w:val="00E03C21"/>
    <w:rsid w:val="00E045F7"/>
    <w:rsid w:val="00E04B19"/>
    <w:rsid w:val="00E04BB2"/>
    <w:rsid w:val="00E04C6B"/>
    <w:rsid w:val="00E053DE"/>
    <w:rsid w:val="00E05942"/>
    <w:rsid w:val="00E05D92"/>
    <w:rsid w:val="00E07411"/>
    <w:rsid w:val="00E0751E"/>
    <w:rsid w:val="00E07D01"/>
    <w:rsid w:val="00E118B3"/>
    <w:rsid w:val="00E11D41"/>
    <w:rsid w:val="00E11F31"/>
    <w:rsid w:val="00E12382"/>
    <w:rsid w:val="00E12894"/>
    <w:rsid w:val="00E12F84"/>
    <w:rsid w:val="00E1337B"/>
    <w:rsid w:val="00E139EB"/>
    <w:rsid w:val="00E13A50"/>
    <w:rsid w:val="00E14E9A"/>
    <w:rsid w:val="00E14EDF"/>
    <w:rsid w:val="00E16BC8"/>
    <w:rsid w:val="00E16BDD"/>
    <w:rsid w:val="00E17F4F"/>
    <w:rsid w:val="00E207D5"/>
    <w:rsid w:val="00E21044"/>
    <w:rsid w:val="00E220D5"/>
    <w:rsid w:val="00E22453"/>
    <w:rsid w:val="00E22D9C"/>
    <w:rsid w:val="00E23D04"/>
    <w:rsid w:val="00E241D2"/>
    <w:rsid w:val="00E25167"/>
    <w:rsid w:val="00E257CE"/>
    <w:rsid w:val="00E25C7C"/>
    <w:rsid w:val="00E2610C"/>
    <w:rsid w:val="00E26997"/>
    <w:rsid w:val="00E26B5D"/>
    <w:rsid w:val="00E27312"/>
    <w:rsid w:val="00E277DD"/>
    <w:rsid w:val="00E279B3"/>
    <w:rsid w:val="00E27E4E"/>
    <w:rsid w:val="00E3033C"/>
    <w:rsid w:val="00E30503"/>
    <w:rsid w:val="00E319E4"/>
    <w:rsid w:val="00E3295C"/>
    <w:rsid w:val="00E32C39"/>
    <w:rsid w:val="00E3390E"/>
    <w:rsid w:val="00E34078"/>
    <w:rsid w:val="00E342FE"/>
    <w:rsid w:val="00E343E1"/>
    <w:rsid w:val="00E34CB7"/>
    <w:rsid w:val="00E3591F"/>
    <w:rsid w:val="00E35CD7"/>
    <w:rsid w:val="00E35D29"/>
    <w:rsid w:val="00E35D79"/>
    <w:rsid w:val="00E35DBD"/>
    <w:rsid w:val="00E3687B"/>
    <w:rsid w:val="00E368BF"/>
    <w:rsid w:val="00E36FC5"/>
    <w:rsid w:val="00E40691"/>
    <w:rsid w:val="00E408DA"/>
    <w:rsid w:val="00E40BF5"/>
    <w:rsid w:val="00E40F31"/>
    <w:rsid w:val="00E41297"/>
    <w:rsid w:val="00E41D54"/>
    <w:rsid w:val="00E420C1"/>
    <w:rsid w:val="00E422E8"/>
    <w:rsid w:val="00E42439"/>
    <w:rsid w:val="00E427E9"/>
    <w:rsid w:val="00E42ED1"/>
    <w:rsid w:val="00E43556"/>
    <w:rsid w:val="00E43A85"/>
    <w:rsid w:val="00E43FA7"/>
    <w:rsid w:val="00E4489A"/>
    <w:rsid w:val="00E47090"/>
    <w:rsid w:val="00E471CD"/>
    <w:rsid w:val="00E4725D"/>
    <w:rsid w:val="00E47631"/>
    <w:rsid w:val="00E50FC8"/>
    <w:rsid w:val="00E532CF"/>
    <w:rsid w:val="00E53609"/>
    <w:rsid w:val="00E543A6"/>
    <w:rsid w:val="00E5457E"/>
    <w:rsid w:val="00E55472"/>
    <w:rsid w:val="00E55A15"/>
    <w:rsid w:val="00E5746E"/>
    <w:rsid w:val="00E5781D"/>
    <w:rsid w:val="00E578B5"/>
    <w:rsid w:val="00E57DAF"/>
    <w:rsid w:val="00E60042"/>
    <w:rsid w:val="00E6103F"/>
    <w:rsid w:val="00E61210"/>
    <w:rsid w:val="00E61E1B"/>
    <w:rsid w:val="00E620EF"/>
    <w:rsid w:val="00E62373"/>
    <w:rsid w:val="00E62607"/>
    <w:rsid w:val="00E626D8"/>
    <w:rsid w:val="00E62BFE"/>
    <w:rsid w:val="00E62E14"/>
    <w:rsid w:val="00E63298"/>
    <w:rsid w:val="00E6334F"/>
    <w:rsid w:val="00E63362"/>
    <w:rsid w:val="00E63808"/>
    <w:rsid w:val="00E64385"/>
    <w:rsid w:val="00E643BD"/>
    <w:rsid w:val="00E662B7"/>
    <w:rsid w:val="00E66802"/>
    <w:rsid w:val="00E67670"/>
    <w:rsid w:val="00E67C9C"/>
    <w:rsid w:val="00E67E86"/>
    <w:rsid w:val="00E708B5"/>
    <w:rsid w:val="00E710A0"/>
    <w:rsid w:val="00E71747"/>
    <w:rsid w:val="00E71E22"/>
    <w:rsid w:val="00E72FC0"/>
    <w:rsid w:val="00E73573"/>
    <w:rsid w:val="00E7372A"/>
    <w:rsid w:val="00E737DD"/>
    <w:rsid w:val="00E7463D"/>
    <w:rsid w:val="00E75A78"/>
    <w:rsid w:val="00E763C0"/>
    <w:rsid w:val="00E7671A"/>
    <w:rsid w:val="00E76C90"/>
    <w:rsid w:val="00E7721E"/>
    <w:rsid w:val="00E777C8"/>
    <w:rsid w:val="00E7797C"/>
    <w:rsid w:val="00E77EE2"/>
    <w:rsid w:val="00E80B1E"/>
    <w:rsid w:val="00E80C84"/>
    <w:rsid w:val="00E81197"/>
    <w:rsid w:val="00E81C5A"/>
    <w:rsid w:val="00E81DFC"/>
    <w:rsid w:val="00E8290C"/>
    <w:rsid w:val="00E82B96"/>
    <w:rsid w:val="00E8350A"/>
    <w:rsid w:val="00E844AA"/>
    <w:rsid w:val="00E84D34"/>
    <w:rsid w:val="00E855FF"/>
    <w:rsid w:val="00E85DDF"/>
    <w:rsid w:val="00E85FB7"/>
    <w:rsid w:val="00E878A7"/>
    <w:rsid w:val="00E90C39"/>
    <w:rsid w:val="00E912D4"/>
    <w:rsid w:val="00E914D6"/>
    <w:rsid w:val="00E916E1"/>
    <w:rsid w:val="00E91914"/>
    <w:rsid w:val="00E93EA5"/>
    <w:rsid w:val="00E943BE"/>
    <w:rsid w:val="00E94591"/>
    <w:rsid w:val="00E94612"/>
    <w:rsid w:val="00E951EC"/>
    <w:rsid w:val="00E96BBA"/>
    <w:rsid w:val="00E970A2"/>
    <w:rsid w:val="00E97D1A"/>
    <w:rsid w:val="00E97EE3"/>
    <w:rsid w:val="00EA0117"/>
    <w:rsid w:val="00EA0B83"/>
    <w:rsid w:val="00EA1113"/>
    <w:rsid w:val="00EA1265"/>
    <w:rsid w:val="00EA1D5E"/>
    <w:rsid w:val="00EA223D"/>
    <w:rsid w:val="00EA31E8"/>
    <w:rsid w:val="00EA369F"/>
    <w:rsid w:val="00EA3C74"/>
    <w:rsid w:val="00EA4663"/>
    <w:rsid w:val="00EA489C"/>
    <w:rsid w:val="00EA49DC"/>
    <w:rsid w:val="00EA4AB1"/>
    <w:rsid w:val="00EA4DBA"/>
    <w:rsid w:val="00EA6951"/>
    <w:rsid w:val="00EA6B94"/>
    <w:rsid w:val="00EA6D92"/>
    <w:rsid w:val="00EA71BD"/>
    <w:rsid w:val="00EA71EB"/>
    <w:rsid w:val="00EA7D60"/>
    <w:rsid w:val="00EB036B"/>
    <w:rsid w:val="00EB03A0"/>
    <w:rsid w:val="00EB1AD3"/>
    <w:rsid w:val="00EB1B60"/>
    <w:rsid w:val="00EB266E"/>
    <w:rsid w:val="00EB2B14"/>
    <w:rsid w:val="00EB2E01"/>
    <w:rsid w:val="00EB2E0F"/>
    <w:rsid w:val="00EB3281"/>
    <w:rsid w:val="00EB3343"/>
    <w:rsid w:val="00EB493B"/>
    <w:rsid w:val="00EB49B0"/>
    <w:rsid w:val="00EB54D5"/>
    <w:rsid w:val="00EB5EE6"/>
    <w:rsid w:val="00EB6008"/>
    <w:rsid w:val="00EB6906"/>
    <w:rsid w:val="00EB694A"/>
    <w:rsid w:val="00EB6982"/>
    <w:rsid w:val="00EB7146"/>
    <w:rsid w:val="00EB7528"/>
    <w:rsid w:val="00EB7941"/>
    <w:rsid w:val="00EB7968"/>
    <w:rsid w:val="00EB7E52"/>
    <w:rsid w:val="00EC0548"/>
    <w:rsid w:val="00EC0BB5"/>
    <w:rsid w:val="00EC0C2C"/>
    <w:rsid w:val="00EC10EF"/>
    <w:rsid w:val="00EC1329"/>
    <w:rsid w:val="00EC1D23"/>
    <w:rsid w:val="00EC3CF3"/>
    <w:rsid w:val="00EC43C2"/>
    <w:rsid w:val="00EC4E7A"/>
    <w:rsid w:val="00EC5023"/>
    <w:rsid w:val="00EC5AC8"/>
    <w:rsid w:val="00EC5F1D"/>
    <w:rsid w:val="00EC61E8"/>
    <w:rsid w:val="00EC7B67"/>
    <w:rsid w:val="00ED07B5"/>
    <w:rsid w:val="00ED08F2"/>
    <w:rsid w:val="00ED1371"/>
    <w:rsid w:val="00ED3327"/>
    <w:rsid w:val="00ED35C8"/>
    <w:rsid w:val="00ED3868"/>
    <w:rsid w:val="00ED4717"/>
    <w:rsid w:val="00ED5420"/>
    <w:rsid w:val="00ED5493"/>
    <w:rsid w:val="00ED6510"/>
    <w:rsid w:val="00ED7B6C"/>
    <w:rsid w:val="00ED7C4E"/>
    <w:rsid w:val="00EE0190"/>
    <w:rsid w:val="00EE1BA6"/>
    <w:rsid w:val="00EE1D51"/>
    <w:rsid w:val="00EE1D8C"/>
    <w:rsid w:val="00EE3EFF"/>
    <w:rsid w:val="00EE3F33"/>
    <w:rsid w:val="00EE46BA"/>
    <w:rsid w:val="00EE4967"/>
    <w:rsid w:val="00EE57F7"/>
    <w:rsid w:val="00EE59E2"/>
    <w:rsid w:val="00EE6072"/>
    <w:rsid w:val="00EE635F"/>
    <w:rsid w:val="00EE6FC7"/>
    <w:rsid w:val="00EE7A82"/>
    <w:rsid w:val="00EE7F9E"/>
    <w:rsid w:val="00EF0169"/>
    <w:rsid w:val="00EF2564"/>
    <w:rsid w:val="00EF2793"/>
    <w:rsid w:val="00EF3606"/>
    <w:rsid w:val="00EF38E9"/>
    <w:rsid w:val="00EF3A9F"/>
    <w:rsid w:val="00EF4354"/>
    <w:rsid w:val="00EF4697"/>
    <w:rsid w:val="00EF5251"/>
    <w:rsid w:val="00EF598E"/>
    <w:rsid w:val="00EF6362"/>
    <w:rsid w:val="00EF65B4"/>
    <w:rsid w:val="00EF6911"/>
    <w:rsid w:val="00EF7483"/>
    <w:rsid w:val="00EF7BE9"/>
    <w:rsid w:val="00EF7DF9"/>
    <w:rsid w:val="00F00032"/>
    <w:rsid w:val="00F00F1A"/>
    <w:rsid w:val="00F00FA0"/>
    <w:rsid w:val="00F0131D"/>
    <w:rsid w:val="00F01DA0"/>
    <w:rsid w:val="00F01E16"/>
    <w:rsid w:val="00F02305"/>
    <w:rsid w:val="00F023E7"/>
    <w:rsid w:val="00F02F5E"/>
    <w:rsid w:val="00F031C1"/>
    <w:rsid w:val="00F0456A"/>
    <w:rsid w:val="00F04F74"/>
    <w:rsid w:val="00F065B2"/>
    <w:rsid w:val="00F0676F"/>
    <w:rsid w:val="00F0716E"/>
    <w:rsid w:val="00F10724"/>
    <w:rsid w:val="00F107A6"/>
    <w:rsid w:val="00F12423"/>
    <w:rsid w:val="00F1293B"/>
    <w:rsid w:val="00F12BB4"/>
    <w:rsid w:val="00F12FA4"/>
    <w:rsid w:val="00F143BB"/>
    <w:rsid w:val="00F14E4C"/>
    <w:rsid w:val="00F15486"/>
    <w:rsid w:val="00F15B7B"/>
    <w:rsid w:val="00F16AC8"/>
    <w:rsid w:val="00F16E09"/>
    <w:rsid w:val="00F16E35"/>
    <w:rsid w:val="00F16E90"/>
    <w:rsid w:val="00F176CC"/>
    <w:rsid w:val="00F210CC"/>
    <w:rsid w:val="00F21279"/>
    <w:rsid w:val="00F21705"/>
    <w:rsid w:val="00F2196D"/>
    <w:rsid w:val="00F22234"/>
    <w:rsid w:val="00F223E4"/>
    <w:rsid w:val="00F2399D"/>
    <w:rsid w:val="00F23B17"/>
    <w:rsid w:val="00F24CC4"/>
    <w:rsid w:val="00F25192"/>
    <w:rsid w:val="00F25505"/>
    <w:rsid w:val="00F25EEE"/>
    <w:rsid w:val="00F266FC"/>
    <w:rsid w:val="00F26B58"/>
    <w:rsid w:val="00F271B4"/>
    <w:rsid w:val="00F27288"/>
    <w:rsid w:val="00F27C3C"/>
    <w:rsid w:val="00F30E57"/>
    <w:rsid w:val="00F30E7D"/>
    <w:rsid w:val="00F30F0A"/>
    <w:rsid w:val="00F31046"/>
    <w:rsid w:val="00F31C3A"/>
    <w:rsid w:val="00F31D0B"/>
    <w:rsid w:val="00F32395"/>
    <w:rsid w:val="00F326D9"/>
    <w:rsid w:val="00F332F8"/>
    <w:rsid w:val="00F33C2D"/>
    <w:rsid w:val="00F3437D"/>
    <w:rsid w:val="00F34550"/>
    <w:rsid w:val="00F34DA9"/>
    <w:rsid w:val="00F36062"/>
    <w:rsid w:val="00F360F4"/>
    <w:rsid w:val="00F36457"/>
    <w:rsid w:val="00F36586"/>
    <w:rsid w:val="00F36E25"/>
    <w:rsid w:val="00F36E28"/>
    <w:rsid w:val="00F36FAD"/>
    <w:rsid w:val="00F37B8D"/>
    <w:rsid w:val="00F42D21"/>
    <w:rsid w:val="00F43346"/>
    <w:rsid w:val="00F43840"/>
    <w:rsid w:val="00F45AF0"/>
    <w:rsid w:val="00F46297"/>
    <w:rsid w:val="00F46D74"/>
    <w:rsid w:val="00F47AE5"/>
    <w:rsid w:val="00F47D43"/>
    <w:rsid w:val="00F50416"/>
    <w:rsid w:val="00F50479"/>
    <w:rsid w:val="00F50BFD"/>
    <w:rsid w:val="00F50FDA"/>
    <w:rsid w:val="00F523D0"/>
    <w:rsid w:val="00F524B4"/>
    <w:rsid w:val="00F52523"/>
    <w:rsid w:val="00F5280D"/>
    <w:rsid w:val="00F52EC7"/>
    <w:rsid w:val="00F5303B"/>
    <w:rsid w:val="00F53CF0"/>
    <w:rsid w:val="00F53D70"/>
    <w:rsid w:val="00F543B9"/>
    <w:rsid w:val="00F54D37"/>
    <w:rsid w:val="00F55B6C"/>
    <w:rsid w:val="00F6023A"/>
    <w:rsid w:val="00F617FC"/>
    <w:rsid w:val="00F61F45"/>
    <w:rsid w:val="00F62691"/>
    <w:rsid w:val="00F62AE4"/>
    <w:rsid w:val="00F62BD0"/>
    <w:rsid w:val="00F64F2E"/>
    <w:rsid w:val="00F652B9"/>
    <w:rsid w:val="00F65DD6"/>
    <w:rsid w:val="00F6770C"/>
    <w:rsid w:val="00F67776"/>
    <w:rsid w:val="00F67E5A"/>
    <w:rsid w:val="00F700F2"/>
    <w:rsid w:val="00F718C7"/>
    <w:rsid w:val="00F7236C"/>
    <w:rsid w:val="00F724AD"/>
    <w:rsid w:val="00F72BF5"/>
    <w:rsid w:val="00F72CA7"/>
    <w:rsid w:val="00F73D48"/>
    <w:rsid w:val="00F73E36"/>
    <w:rsid w:val="00F741C8"/>
    <w:rsid w:val="00F74482"/>
    <w:rsid w:val="00F76298"/>
    <w:rsid w:val="00F7675D"/>
    <w:rsid w:val="00F76CD3"/>
    <w:rsid w:val="00F77658"/>
    <w:rsid w:val="00F7797A"/>
    <w:rsid w:val="00F77FD2"/>
    <w:rsid w:val="00F81A9D"/>
    <w:rsid w:val="00F82E99"/>
    <w:rsid w:val="00F832A6"/>
    <w:rsid w:val="00F84964"/>
    <w:rsid w:val="00F84C6A"/>
    <w:rsid w:val="00F85676"/>
    <w:rsid w:val="00F876AD"/>
    <w:rsid w:val="00F9143E"/>
    <w:rsid w:val="00F9249D"/>
    <w:rsid w:val="00F924A1"/>
    <w:rsid w:val="00F9268C"/>
    <w:rsid w:val="00F93073"/>
    <w:rsid w:val="00F95BD9"/>
    <w:rsid w:val="00F95E91"/>
    <w:rsid w:val="00F96E3E"/>
    <w:rsid w:val="00F972DE"/>
    <w:rsid w:val="00F972E0"/>
    <w:rsid w:val="00F974D9"/>
    <w:rsid w:val="00F9754C"/>
    <w:rsid w:val="00F97A02"/>
    <w:rsid w:val="00FA0674"/>
    <w:rsid w:val="00FA0B59"/>
    <w:rsid w:val="00FA14EA"/>
    <w:rsid w:val="00FA1D26"/>
    <w:rsid w:val="00FA20B1"/>
    <w:rsid w:val="00FA2A28"/>
    <w:rsid w:val="00FA373E"/>
    <w:rsid w:val="00FA4E85"/>
    <w:rsid w:val="00FA5CC6"/>
    <w:rsid w:val="00FA66A6"/>
    <w:rsid w:val="00FA734C"/>
    <w:rsid w:val="00FA73D3"/>
    <w:rsid w:val="00FB1E88"/>
    <w:rsid w:val="00FB1F16"/>
    <w:rsid w:val="00FB39BE"/>
    <w:rsid w:val="00FB460A"/>
    <w:rsid w:val="00FB47F9"/>
    <w:rsid w:val="00FB498B"/>
    <w:rsid w:val="00FB5046"/>
    <w:rsid w:val="00FB55D8"/>
    <w:rsid w:val="00FB5BC4"/>
    <w:rsid w:val="00FB5F87"/>
    <w:rsid w:val="00FB63B7"/>
    <w:rsid w:val="00FB6C3E"/>
    <w:rsid w:val="00FB6C7D"/>
    <w:rsid w:val="00FB6F35"/>
    <w:rsid w:val="00FB721F"/>
    <w:rsid w:val="00FB78CD"/>
    <w:rsid w:val="00FC038F"/>
    <w:rsid w:val="00FC0D70"/>
    <w:rsid w:val="00FC1094"/>
    <w:rsid w:val="00FC1E9A"/>
    <w:rsid w:val="00FC208A"/>
    <w:rsid w:val="00FC2777"/>
    <w:rsid w:val="00FC568F"/>
    <w:rsid w:val="00FC5F09"/>
    <w:rsid w:val="00FC68C9"/>
    <w:rsid w:val="00FC6A1D"/>
    <w:rsid w:val="00FC6ADC"/>
    <w:rsid w:val="00FC7120"/>
    <w:rsid w:val="00FD013D"/>
    <w:rsid w:val="00FD0192"/>
    <w:rsid w:val="00FD0362"/>
    <w:rsid w:val="00FD0383"/>
    <w:rsid w:val="00FD04AA"/>
    <w:rsid w:val="00FD0EC3"/>
    <w:rsid w:val="00FD2C15"/>
    <w:rsid w:val="00FD350B"/>
    <w:rsid w:val="00FD4740"/>
    <w:rsid w:val="00FD4D23"/>
    <w:rsid w:val="00FD62CA"/>
    <w:rsid w:val="00FD6AFA"/>
    <w:rsid w:val="00FD6F9C"/>
    <w:rsid w:val="00FD7D4D"/>
    <w:rsid w:val="00FD7DA8"/>
    <w:rsid w:val="00FE0517"/>
    <w:rsid w:val="00FE0850"/>
    <w:rsid w:val="00FE0BD6"/>
    <w:rsid w:val="00FE17DF"/>
    <w:rsid w:val="00FE23C5"/>
    <w:rsid w:val="00FE26D6"/>
    <w:rsid w:val="00FE445A"/>
    <w:rsid w:val="00FE5D18"/>
    <w:rsid w:val="00FE636D"/>
    <w:rsid w:val="00FE643F"/>
    <w:rsid w:val="00FE6DE6"/>
    <w:rsid w:val="00FE73B0"/>
    <w:rsid w:val="00FE74F9"/>
    <w:rsid w:val="00FE7F1B"/>
    <w:rsid w:val="00FF0836"/>
    <w:rsid w:val="00FF0AF8"/>
    <w:rsid w:val="00FF0B48"/>
    <w:rsid w:val="00FF150E"/>
    <w:rsid w:val="00FF1568"/>
    <w:rsid w:val="00FF3A16"/>
    <w:rsid w:val="00FF3C57"/>
    <w:rsid w:val="00FF3CBB"/>
    <w:rsid w:val="00FF5337"/>
    <w:rsid w:val="00FF6BC7"/>
    <w:rsid w:val="00FF7F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1A7DED-9EE7-48DC-80B8-FA982012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9249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D864E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nhideWhenUsed/>
    <w:qFormat/>
    <w:rsid w:val="00D021E7"/>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5">
    <w:name w:val=" 字元 字元5 字元"/>
    <w:basedOn w:val="a"/>
    <w:semiHidden/>
    <w:rsid w:val="00996B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0776C4"/>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E7463D"/>
    <w:pPr>
      <w:ind w:left="300" w:hangingChars="100" w:hanging="100"/>
    </w:pPr>
  </w:style>
  <w:style w:type="character" w:customStyle="1" w:styleId="a5">
    <w:name w:val="(一)(二)(三) 字元"/>
    <w:link w:val="a4"/>
    <w:rsid w:val="00C306AB"/>
    <w:rPr>
      <w:rFonts w:ascii="標楷體" w:eastAsia="標楷體"/>
      <w:snapToGrid w:val="0"/>
      <w:kern w:val="2"/>
      <w:sz w:val="28"/>
      <w:szCs w:val="28"/>
      <w:lang w:val="en-US" w:eastAsia="zh-TW" w:bidi="ar-SA"/>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link w:val="1230"/>
    <w:qFormat/>
    <w:rsid w:val="00996198"/>
    <w:pPr>
      <w:topLinePunct/>
      <w:adjustRightInd/>
      <w:ind w:left="1133" w:hangingChars="100" w:hanging="283"/>
    </w:pPr>
  </w:style>
  <w:style w:type="character" w:customStyle="1" w:styleId="1230">
    <w:name w:val="1.2.3. 字元"/>
    <w:link w:val="123"/>
    <w:rsid w:val="00996198"/>
    <w:rPr>
      <w:rFonts w:ascii="標楷體" w:eastAsia="標楷體"/>
      <w:snapToGrid w:val="0"/>
      <w:kern w:val="2"/>
      <w:sz w:val="28"/>
      <w:szCs w:val="28"/>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070DA6"/>
    <w:rPr>
      <w:rFonts w:ascii="標楷體" w:eastAsia="標楷體"/>
      <w:snapToGrid w:val="0"/>
      <w:kern w:val="2"/>
      <w:sz w:val="24"/>
      <w:szCs w:val="28"/>
      <w:lang w:val="en-US" w:eastAsia="zh-TW" w:bidi="ar-SA"/>
    </w:rPr>
  </w:style>
  <w:style w:type="paragraph" w:customStyle="1" w:styleId="aa">
    <w:name w:val="報告名稱"/>
    <w:basedOn w:val="a"/>
    <w:link w:val="ab"/>
    <w:pPr>
      <w:adjustRightInd w:val="0"/>
      <w:ind w:leftChars="0" w:left="0" w:firstLineChars="0" w:firstLine="0"/>
    </w:pPr>
    <w:rPr>
      <w:b/>
      <w:sz w:val="36"/>
    </w:rPr>
  </w:style>
  <w:style w:type="character" w:customStyle="1" w:styleId="ab">
    <w:name w:val="報告名稱 字元"/>
    <w:link w:val="aa"/>
    <w:rsid w:val="00D864E7"/>
    <w:rPr>
      <w:rFonts w:ascii="標楷體" w:eastAsia="標楷體"/>
      <w:b/>
      <w:snapToGrid w:val="0"/>
      <w:kern w:val="2"/>
      <w:sz w:val="36"/>
      <w:szCs w:val="28"/>
      <w:lang w:val="en-US" w:eastAsia="zh-TW" w:bidi="ar-SA"/>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rsid w:val="00DE59A7"/>
    <w:pPr>
      <w:adjustRightInd w:val="0"/>
      <w:ind w:leftChars="300" w:left="300"/>
    </w:pPr>
    <w:rPr>
      <w:rFonts w:hAnsi="標楷體"/>
      <w:szCs w:val="24"/>
    </w:rPr>
  </w:style>
  <w:style w:type="character" w:customStyle="1" w:styleId="22">
    <w:name w:val="(一)下內文縮2 字元"/>
    <w:link w:val="21"/>
    <w:rsid w:val="001D772F"/>
    <w:rPr>
      <w:rFonts w:ascii="標楷體" w:eastAsia="標楷體" w:hAnsi="標楷體"/>
      <w:snapToGrid w:val="0"/>
      <w:kern w:val="2"/>
      <w:sz w:val="28"/>
      <w:szCs w:val="24"/>
      <w:lang w:val="en-US" w:eastAsia="zh-TW" w:bidi="ar-SA"/>
    </w:rPr>
  </w:style>
  <w:style w:type="paragraph" w:styleId="10">
    <w:name w:val="toc 1"/>
    <w:basedOn w:val="a"/>
    <w:next w:val="a"/>
    <w:autoRedefine/>
    <w:uiPriority w:val="39"/>
    <w:rsid w:val="00C16245"/>
    <w:pPr>
      <w:tabs>
        <w:tab w:val="right" w:leader="hyphen" w:pos="8490"/>
      </w:tabs>
      <w:ind w:leftChars="0" w:left="486" w:rightChars="100" w:right="283" w:hangingChars="200" w:hanging="486"/>
    </w:pPr>
    <w:rPr>
      <w:sz w:val="24"/>
    </w:rPr>
  </w:style>
  <w:style w:type="paragraph" w:styleId="23">
    <w:name w:val="toc 2"/>
    <w:basedOn w:val="a"/>
    <w:next w:val="a"/>
    <w:autoRedefine/>
    <w:semiHidden/>
    <w:pPr>
      <w:tabs>
        <w:tab w:val="right" w:leader="hyphen" w:pos="8490"/>
      </w:tabs>
      <w:ind w:leftChars="0" w:left="566" w:hangingChars="200" w:hanging="566"/>
    </w:pPr>
  </w:style>
  <w:style w:type="paragraph" w:styleId="ae">
    <w:name w:val="Balloon Text"/>
    <w:basedOn w:val="a"/>
    <w:semiHidden/>
    <w:rsid w:val="00F15B7B"/>
    <w:rPr>
      <w:rFonts w:ascii="Arial" w:eastAsia="新細明體" w:hAnsi="Arial"/>
      <w:sz w:val="18"/>
      <w:szCs w:val="18"/>
    </w:rPr>
  </w:style>
  <w:style w:type="paragraph" w:styleId="af">
    <w:name w:val="footnote text"/>
    <w:basedOn w:val="a"/>
    <w:link w:val="af0"/>
    <w:uiPriority w:val="99"/>
    <w:rsid w:val="004C47B1"/>
    <w:pPr>
      <w:snapToGrid w:val="0"/>
      <w:jc w:val="left"/>
    </w:pPr>
    <w:rPr>
      <w:sz w:val="20"/>
      <w:szCs w:val="20"/>
    </w:rPr>
  </w:style>
  <w:style w:type="character" w:styleId="af1">
    <w:name w:val="footnote reference"/>
    <w:aliases w:val="FR,Ref,de nota al pie,註腳內容,Error-Fußnotenzeichen5,Error-Fußnotenzeichen6,Error-Fußnotenzeichen3,Error-Fusnotßnotenzeichen5,Error-Fußnotenzeic"/>
    <w:uiPriority w:val="99"/>
    <w:rsid w:val="004C47B1"/>
    <w:rPr>
      <w:vertAlign w:val="superscript"/>
    </w:rPr>
  </w:style>
  <w:style w:type="paragraph" w:customStyle="1" w:styleId="4">
    <w:name w:val=" 字元 字元4 字元"/>
    <w:basedOn w:val="a"/>
    <w:semiHidden/>
    <w:rsid w:val="001D77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2">
    <w:name w:val="Hyperlink"/>
    <w:uiPriority w:val="99"/>
    <w:rsid w:val="00C877F1"/>
    <w:rPr>
      <w:color w:val="0000FF"/>
      <w:u w:val="single"/>
    </w:rPr>
  </w:style>
  <w:style w:type="paragraph" w:customStyle="1" w:styleId="af3">
    <w:name w:val=" 字元"/>
    <w:basedOn w:val="a"/>
    <w:link w:val="a0"/>
    <w:semiHidden/>
    <w:rsid w:val="004922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1"/>
    <w:uiPriority w:val="59"/>
    <w:rsid w:val="003F2B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D021E7"/>
    <w:rPr>
      <w:rFonts w:ascii="Cambria" w:eastAsia="新細明體" w:hAnsi="Cambria" w:cs="Times New Roman"/>
      <w:b/>
      <w:bCs/>
      <w:snapToGrid w:val="0"/>
      <w:kern w:val="2"/>
      <w:sz w:val="48"/>
      <w:szCs w:val="48"/>
    </w:rPr>
  </w:style>
  <w:style w:type="paragraph" w:styleId="af5">
    <w:name w:val="footer"/>
    <w:basedOn w:val="a"/>
    <w:link w:val="af6"/>
    <w:uiPriority w:val="99"/>
    <w:unhideWhenUsed/>
    <w:rsid w:val="00EC0548"/>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6">
    <w:name w:val="頁尾 字元"/>
    <w:link w:val="af5"/>
    <w:uiPriority w:val="99"/>
    <w:rsid w:val="00EC0548"/>
    <w:rPr>
      <w:rFonts w:ascii="Calibri" w:eastAsia="Calibri" w:hAnsi="Calibri"/>
      <w:sz w:val="21"/>
      <w:szCs w:val="21"/>
    </w:rPr>
  </w:style>
  <w:style w:type="character" w:customStyle="1" w:styleId="1410">
    <w:name w:val="第二層(14號字) 字元1"/>
    <w:rsid w:val="00AD7F54"/>
    <w:rPr>
      <w:rFonts w:ascii="標楷體" w:eastAsia="標楷體"/>
      <w:b/>
      <w:snapToGrid w:val="0"/>
      <w:kern w:val="2"/>
      <w:sz w:val="28"/>
    </w:rPr>
  </w:style>
  <w:style w:type="character" w:customStyle="1" w:styleId="201">
    <w:name w:val="表格內文(20行高) 字元"/>
    <w:link w:val="200"/>
    <w:rsid w:val="00AD7F54"/>
    <w:rPr>
      <w:rFonts w:ascii="標楷體" w:eastAsia="標楷體"/>
      <w:snapToGrid w:val="0"/>
      <w:kern w:val="2"/>
      <w:sz w:val="24"/>
      <w:szCs w:val="28"/>
    </w:rPr>
  </w:style>
  <w:style w:type="character" w:customStyle="1" w:styleId="af0">
    <w:name w:val="註腳文字 字元"/>
    <w:link w:val="af"/>
    <w:uiPriority w:val="99"/>
    <w:rsid w:val="00AD7F54"/>
    <w:rPr>
      <w:rFonts w:ascii="標楷體" w:eastAsia="標楷體"/>
      <w:snapToGrid w:val="0"/>
      <w:kern w:val="2"/>
    </w:rPr>
  </w:style>
  <w:style w:type="paragraph" w:customStyle="1" w:styleId="160">
    <w:name w:val="表格內文(16行高)"/>
    <w:basedOn w:val="200"/>
    <w:rsid w:val="00243A75"/>
    <w:pPr>
      <w:ind w:left="560" w:firstLine="560"/>
      <w:jc w:val="center"/>
    </w:pPr>
  </w:style>
  <w:style w:type="character" w:customStyle="1" w:styleId="24">
    <w:name w:val="(一)(二)(三) 字元2"/>
    <w:rsid w:val="00277FDF"/>
    <w:rPr>
      <w:rFonts w:ascii="標楷體" w:eastAsia="標楷體"/>
      <w:snapToGrid w:val="0"/>
      <w:kern w:val="2"/>
      <w:sz w:val="28"/>
      <w:szCs w:val="28"/>
      <w:lang w:val="en-US" w:eastAsia="zh-TW" w:bidi="ar-SA"/>
    </w:rPr>
  </w:style>
  <w:style w:type="paragraph" w:styleId="af7">
    <w:name w:val="Body Text"/>
    <w:basedOn w:val="a"/>
    <w:link w:val="af8"/>
    <w:rsid w:val="004B6441"/>
    <w:pPr>
      <w:spacing w:line="240" w:lineRule="auto"/>
      <w:ind w:leftChars="0" w:left="0" w:firstLineChars="0" w:firstLine="0"/>
    </w:pPr>
    <w:rPr>
      <w:rFonts w:ascii="Times New Roman"/>
      <w:snapToGrid/>
      <w:sz w:val="32"/>
      <w:szCs w:val="24"/>
    </w:rPr>
  </w:style>
  <w:style w:type="character" w:customStyle="1" w:styleId="af8">
    <w:name w:val="本文 字元"/>
    <w:link w:val="af7"/>
    <w:rsid w:val="004B6441"/>
    <w:rPr>
      <w:rFonts w:eastAsia="標楷體"/>
      <w:kern w:val="2"/>
      <w:sz w:val="32"/>
      <w:szCs w:val="24"/>
    </w:rPr>
  </w:style>
  <w:style w:type="paragraph" w:styleId="af9">
    <w:name w:val="Date"/>
    <w:basedOn w:val="a"/>
    <w:next w:val="a"/>
    <w:link w:val="afa"/>
    <w:rsid w:val="004B6441"/>
    <w:pPr>
      <w:spacing w:line="240" w:lineRule="auto"/>
      <w:ind w:leftChars="0" w:left="0" w:firstLineChars="0" w:firstLine="0"/>
      <w:jc w:val="right"/>
    </w:pPr>
    <w:rPr>
      <w:rFonts w:ascii="Times New Roman"/>
      <w:b/>
      <w:bCs/>
      <w:snapToGrid/>
      <w:sz w:val="36"/>
      <w:szCs w:val="24"/>
    </w:rPr>
  </w:style>
  <w:style w:type="character" w:customStyle="1" w:styleId="afa">
    <w:name w:val="日期 字元"/>
    <w:link w:val="af9"/>
    <w:rsid w:val="004B6441"/>
    <w:rPr>
      <w:rFonts w:eastAsia="標楷體"/>
      <w:b/>
      <w:bCs/>
      <w:kern w:val="2"/>
      <w:sz w:val="36"/>
      <w:szCs w:val="24"/>
    </w:rPr>
  </w:style>
  <w:style w:type="table" w:customStyle="1" w:styleId="11">
    <w:name w:val="表格格線1"/>
    <w:basedOn w:val="a1"/>
    <w:next w:val="af4"/>
    <w:uiPriority w:val="59"/>
    <w:rsid w:val="003F5D69"/>
    <w:rPr>
      <w:rFonts w:ascii="Calibri" w:hAnsi="Calibri" w:cs="Arial"/>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rsid w:val="002B2568"/>
    <w:pPr>
      <w:tabs>
        <w:tab w:val="center" w:pos="4153"/>
        <w:tab w:val="right" w:pos="8306"/>
      </w:tabs>
      <w:snapToGrid w:val="0"/>
    </w:pPr>
    <w:rPr>
      <w:sz w:val="20"/>
      <w:szCs w:val="20"/>
    </w:rPr>
  </w:style>
  <w:style w:type="character" w:customStyle="1" w:styleId="afc">
    <w:name w:val="頁首 字元"/>
    <w:link w:val="afb"/>
    <w:rsid w:val="002B2568"/>
    <w:rPr>
      <w:rFonts w:ascii="標楷體" w:eastAsia="標楷體"/>
      <w:snapToGrid w:val="0"/>
      <w:kern w:val="2"/>
    </w:rPr>
  </w:style>
  <w:style w:type="paragraph" w:customStyle="1" w:styleId="Default">
    <w:name w:val="Default"/>
    <w:rsid w:val="00A76B9B"/>
    <w:pPr>
      <w:widowControl w:val="0"/>
      <w:autoSpaceDE w:val="0"/>
      <w:autoSpaceDN w:val="0"/>
      <w:adjustRightInd w:val="0"/>
    </w:pPr>
    <w:rPr>
      <w:rFonts w:ascii="標楷體" w:eastAsia="標楷體" w:cs="標楷體"/>
      <w:color w:val="000000"/>
      <w:sz w:val="24"/>
      <w:szCs w:val="24"/>
    </w:rPr>
  </w:style>
  <w:style w:type="character" w:styleId="afd">
    <w:name w:val="annotation reference"/>
    <w:rsid w:val="009B02ED"/>
    <w:rPr>
      <w:sz w:val="18"/>
      <w:szCs w:val="18"/>
    </w:rPr>
  </w:style>
  <w:style w:type="paragraph" w:styleId="afe">
    <w:name w:val="annotation text"/>
    <w:basedOn w:val="a"/>
    <w:link w:val="aff"/>
    <w:rsid w:val="009B02ED"/>
    <w:pPr>
      <w:jc w:val="left"/>
    </w:pPr>
  </w:style>
  <w:style w:type="character" w:customStyle="1" w:styleId="aff">
    <w:name w:val="註解文字 字元"/>
    <w:link w:val="afe"/>
    <w:rsid w:val="009B02ED"/>
    <w:rPr>
      <w:rFonts w:ascii="標楷體" w:eastAsia="標楷體"/>
      <w:snapToGrid w:val="0"/>
      <w:kern w:val="2"/>
      <w:sz w:val="28"/>
      <w:szCs w:val="28"/>
    </w:rPr>
  </w:style>
  <w:style w:type="paragraph" w:styleId="aff0">
    <w:name w:val="annotation subject"/>
    <w:basedOn w:val="afe"/>
    <w:next w:val="afe"/>
    <w:link w:val="aff1"/>
    <w:rsid w:val="009B02ED"/>
    <w:rPr>
      <w:b/>
      <w:bCs/>
    </w:rPr>
  </w:style>
  <w:style w:type="character" w:customStyle="1" w:styleId="aff1">
    <w:name w:val="註解主旨 字元"/>
    <w:link w:val="aff0"/>
    <w:rsid w:val="009B02ED"/>
    <w:rPr>
      <w:rFonts w:ascii="標楷體" w:eastAsia="標楷體"/>
      <w:b/>
      <w:bCs/>
      <w:snapToGrid w:val="0"/>
      <w:kern w:val="2"/>
      <w:sz w:val="28"/>
      <w:szCs w:val="28"/>
    </w:rPr>
  </w:style>
  <w:style w:type="paragraph" w:customStyle="1" w:styleId="aff2">
    <w:name w:val=" 字元 字元"/>
    <w:basedOn w:val="a"/>
    <w:semiHidden/>
    <w:rsid w:val="004743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5266">
      <w:bodyDiv w:val="1"/>
      <w:marLeft w:val="0"/>
      <w:marRight w:val="0"/>
      <w:marTop w:val="0"/>
      <w:marBottom w:val="0"/>
      <w:divBdr>
        <w:top w:val="none" w:sz="0" w:space="0" w:color="auto"/>
        <w:left w:val="none" w:sz="0" w:space="0" w:color="auto"/>
        <w:bottom w:val="none" w:sz="0" w:space="0" w:color="auto"/>
        <w:right w:val="none" w:sz="0" w:space="0" w:color="auto"/>
      </w:divBdr>
    </w:div>
    <w:div w:id="106824388">
      <w:bodyDiv w:val="1"/>
      <w:marLeft w:val="0"/>
      <w:marRight w:val="0"/>
      <w:marTop w:val="0"/>
      <w:marBottom w:val="0"/>
      <w:divBdr>
        <w:top w:val="none" w:sz="0" w:space="0" w:color="auto"/>
        <w:left w:val="none" w:sz="0" w:space="0" w:color="auto"/>
        <w:bottom w:val="none" w:sz="0" w:space="0" w:color="auto"/>
        <w:right w:val="none" w:sz="0" w:space="0" w:color="auto"/>
      </w:divBdr>
    </w:div>
    <w:div w:id="112751498">
      <w:bodyDiv w:val="1"/>
      <w:marLeft w:val="0"/>
      <w:marRight w:val="0"/>
      <w:marTop w:val="0"/>
      <w:marBottom w:val="0"/>
      <w:divBdr>
        <w:top w:val="none" w:sz="0" w:space="0" w:color="auto"/>
        <w:left w:val="none" w:sz="0" w:space="0" w:color="auto"/>
        <w:bottom w:val="none" w:sz="0" w:space="0" w:color="auto"/>
        <w:right w:val="none" w:sz="0" w:space="0" w:color="auto"/>
      </w:divBdr>
    </w:div>
    <w:div w:id="126894669">
      <w:bodyDiv w:val="1"/>
      <w:marLeft w:val="0"/>
      <w:marRight w:val="0"/>
      <w:marTop w:val="0"/>
      <w:marBottom w:val="0"/>
      <w:divBdr>
        <w:top w:val="none" w:sz="0" w:space="0" w:color="auto"/>
        <w:left w:val="none" w:sz="0" w:space="0" w:color="auto"/>
        <w:bottom w:val="none" w:sz="0" w:space="0" w:color="auto"/>
        <w:right w:val="none" w:sz="0" w:space="0" w:color="auto"/>
      </w:divBdr>
      <w:divsChild>
        <w:div w:id="1664360528">
          <w:marLeft w:val="0"/>
          <w:marRight w:val="0"/>
          <w:marTop w:val="0"/>
          <w:marBottom w:val="0"/>
          <w:divBdr>
            <w:top w:val="none" w:sz="0" w:space="0" w:color="auto"/>
            <w:left w:val="none" w:sz="0" w:space="0" w:color="auto"/>
            <w:bottom w:val="none" w:sz="0" w:space="0" w:color="auto"/>
            <w:right w:val="none" w:sz="0" w:space="0" w:color="auto"/>
          </w:divBdr>
          <w:divsChild>
            <w:div w:id="380592978">
              <w:marLeft w:val="0"/>
              <w:marRight w:val="0"/>
              <w:marTop w:val="165"/>
              <w:marBottom w:val="0"/>
              <w:divBdr>
                <w:top w:val="none" w:sz="0" w:space="0" w:color="auto"/>
                <w:left w:val="none" w:sz="0" w:space="0" w:color="auto"/>
                <w:bottom w:val="none" w:sz="0" w:space="0" w:color="auto"/>
                <w:right w:val="none" w:sz="0" w:space="0" w:color="auto"/>
              </w:divBdr>
            </w:div>
            <w:div w:id="416287729">
              <w:marLeft w:val="0"/>
              <w:marRight w:val="0"/>
              <w:marTop w:val="165"/>
              <w:marBottom w:val="0"/>
              <w:divBdr>
                <w:top w:val="none" w:sz="0" w:space="0" w:color="auto"/>
                <w:left w:val="none" w:sz="0" w:space="0" w:color="auto"/>
                <w:bottom w:val="none" w:sz="0" w:space="0" w:color="auto"/>
                <w:right w:val="none" w:sz="0" w:space="0" w:color="auto"/>
              </w:divBdr>
            </w:div>
            <w:div w:id="789936957">
              <w:marLeft w:val="0"/>
              <w:marRight w:val="0"/>
              <w:marTop w:val="0"/>
              <w:marBottom w:val="0"/>
              <w:divBdr>
                <w:top w:val="none" w:sz="0" w:space="0" w:color="auto"/>
                <w:left w:val="none" w:sz="0" w:space="0" w:color="auto"/>
                <w:bottom w:val="none" w:sz="0" w:space="0" w:color="auto"/>
                <w:right w:val="none" w:sz="0" w:space="0" w:color="auto"/>
              </w:divBdr>
            </w:div>
            <w:div w:id="1073773199">
              <w:marLeft w:val="0"/>
              <w:marRight w:val="0"/>
              <w:marTop w:val="0"/>
              <w:marBottom w:val="180"/>
              <w:divBdr>
                <w:top w:val="none" w:sz="0" w:space="0" w:color="auto"/>
                <w:left w:val="none" w:sz="0" w:space="0" w:color="auto"/>
                <w:bottom w:val="none" w:sz="0" w:space="0" w:color="auto"/>
                <w:right w:val="none" w:sz="0" w:space="0" w:color="auto"/>
              </w:divBdr>
            </w:div>
            <w:div w:id="1441416388">
              <w:marLeft w:val="150"/>
              <w:marRight w:val="0"/>
              <w:marTop w:val="0"/>
              <w:marBottom w:val="0"/>
              <w:divBdr>
                <w:top w:val="none" w:sz="0" w:space="0" w:color="auto"/>
                <w:left w:val="none" w:sz="0" w:space="0" w:color="auto"/>
                <w:bottom w:val="none" w:sz="0" w:space="0" w:color="auto"/>
                <w:right w:val="none" w:sz="0" w:space="0" w:color="auto"/>
              </w:divBdr>
            </w:div>
            <w:div w:id="1646080037">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 w:id="356086167">
      <w:bodyDiv w:val="1"/>
      <w:marLeft w:val="0"/>
      <w:marRight w:val="0"/>
      <w:marTop w:val="0"/>
      <w:marBottom w:val="0"/>
      <w:divBdr>
        <w:top w:val="none" w:sz="0" w:space="0" w:color="auto"/>
        <w:left w:val="none" w:sz="0" w:space="0" w:color="auto"/>
        <w:bottom w:val="none" w:sz="0" w:space="0" w:color="auto"/>
        <w:right w:val="none" w:sz="0" w:space="0" w:color="auto"/>
      </w:divBdr>
    </w:div>
    <w:div w:id="524293931">
      <w:bodyDiv w:val="1"/>
      <w:marLeft w:val="0"/>
      <w:marRight w:val="0"/>
      <w:marTop w:val="0"/>
      <w:marBottom w:val="0"/>
      <w:divBdr>
        <w:top w:val="none" w:sz="0" w:space="0" w:color="auto"/>
        <w:left w:val="none" w:sz="0" w:space="0" w:color="auto"/>
        <w:bottom w:val="none" w:sz="0" w:space="0" w:color="auto"/>
        <w:right w:val="none" w:sz="0" w:space="0" w:color="auto"/>
      </w:divBdr>
    </w:div>
    <w:div w:id="579409827">
      <w:bodyDiv w:val="1"/>
      <w:marLeft w:val="0"/>
      <w:marRight w:val="0"/>
      <w:marTop w:val="0"/>
      <w:marBottom w:val="0"/>
      <w:divBdr>
        <w:top w:val="none" w:sz="0" w:space="0" w:color="auto"/>
        <w:left w:val="none" w:sz="0" w:space="0" w:color="auto"/>
        <w:bottom w:val="none" w:sz="0" w:space="0" w:color="auto"/>
        <w:right w:val="none" w:sz="0" w:space="0" w:color="auto"/>
      </w:divBdr>
      <w:divsChild>
        <w:div w:id="19860864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563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868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679045300">
      <w:bodyDiv w:val="1"/>
      <w:marLeft w:val="0"/>
      <w:marRight w:val="0"/>
      <w:marTop w:val="0"/>
      <w:marBottom w:val="0"/>
      <w:divBdr>
        <w:top w:val="none" w:sz="0" w:space="0" w:color="auto"/>
        <w:left w:val="none" w:sz="0" w:space="0" w:color="auto"/>
        <w:bottom w:val="none" w:sz="0" w:space="0" w:color="auto"/>
        <w:right w:val="none" w:sz="0" w:space="0" w:color="auto"/>
      </w:divBdr>
    </w:div>
    <w:div w:id="793062422">
      <w:bodyDiv w:val="1"/>
      <w:marLeft w:val="0"/>
      <w:marRight w:val="0"/>
      <w:marTop w:val="0"/>
      <w:marBottom w:val="0"/>
      <w:divBdr>
        <w:top w:val="none" w:sz="0" w:space="0" w:color="auto"/>
        <w:left w:val="none" w:sz="0" w:space="0" w:color="auto"/>
        <w:bottom w:val="none" w:sz="0" w:space="0" w:color="auto"/>
        <w:right w:val="none" w:sz="0" w:space="0" w:color="auto"/>
      </w:divBdr>
    </w:div>
    <w:div w:id="871843903">
      <w:bodyDiv w:val="1"/>
      <w:marLeft w:val="0"/>
      <w:marRight w:val="0"/>
      <w:marTop w:val="0"/>
      <w:marBottom w:val="0"/>
      <w:divBdr>
        <w:top w:val="none" w:sz="0" w:space="0" w:color="auto"/>
        <w:left w:val="none" w:sz="0" w:space="0" w:color="auto"/>
        <w:bottom w:val="none" w:sz="0" w:space="0" w:color="auto"/>
        <w:right w:val="none" w:sz="0" w:space="0" w:color="auto"/>
      </w:divBdr>
    </w:div>
    <w:div w:id="899169278">
      <w:bodyDiv w:val="1"/>
      <w:marLeft w:val="0"/>
      <w:marRight w:val="0"/>
      <w:marTop w:val="0"/>
      <w:marBottom w:val="0"/>
      <w:divBdr>
        <w:top w:val="none" w:sz="0" w:space="0" w:color="auto"/>
        <w:left w:val="none" w:sz="0" w:space="0" w:color="auto"/>
        <w:bottom w:val="none" w:sz="0" w:space="0" w:color="auto"/>
        <w:right w:val="none" w:sz="0" w:space="0" w:color="auto"/>
      </w:divBdr>
    </w:div>
    <w:div w:id="925261604">
      <w:bodyDiv w:val="1"/>
      <w:marLeft w:val="0"/>
      <w:marRight w:val="0"/>
      <w:marTop w:val="0"/>
      <w:marBottom w:val="0"/>
      <w:divBdr>
        <w:top w:val="none" w:sz="0" w:space="0" w:color="auto"/>
        <w:left w:val="none" w:sz="0" w:space="0" w:color="auto"/>
        <w:bottom w:val="none" w:sz="0" w:space="0" w:color="auto"/>
        <w:right w:val="none" w:sz="0" w:space="0" w:color="auto"/>
      </w:divBdr>
    </w:div>
    <w:div w:id="962688321">
      <w:bodyDiv w:val="1"/>
      <w:marLeft w:val="0"/>
      <w:marRight w:val="0"/>
      <w:marTop w:val="0"/>
      <w:marBottom w:val="0"/>
      <w:divBdr>
        <w:top w:val="none" w:sz="0" w:space="0" w:color="auto"/>
        <w:left w:val="none" w:sz="0" w:space="0" w:color="auto"/>
        <w:bottom w:val="none" w:sz="0" w:space="0" w:color="auto"/>
        <w:right w:val="none" w:sz="0" w:space="0" w:color="auto"/>
      </w:divBdr>
    </w:div>
    <w:div w:id="992366323">
      <w:bodyDiv w:val="1"/>
      <w:marLeft w:val="0"/>
      <w:marRight w:val="0"/>
      <w:marTop w:val="0"/>
      <w:marBottom w:val="0"/>
      <w:divBdr>
        <w:top w:val="none" w:sz="0" w:space="0" w:color="auto"/>
        <w:left w:val="none" w:sz="0" w:space="0" w:color="auto"/>
        <w:bottom w:val="none" w:sz="0" w:space="0" w:color="auto"/>
        <w:right w:val="none" w:sz="0" w:space="0" w:color="auto"/>
      </w:divBdr>
    </w:div>
    <w:div w:id="1042559744">
      <w:bodyDiv w:val="1"/>
      <w:marLeft w:val="0"/>
      <w:marRight w:val="0"/>
      <w:marTop w:val="0"/>
      <w:marBottom w:val="0"/>
      <w:divBdr>
        <w:top w:val="none" w:sz="0" w:space="0" w:color="auto"/>
        <w:left w:val="none" w:sz="0" w:space="0" w:color="auto"/>
        <w:bottom w:val="none" w:sz="0" w:space="0" w:color="auto"/>
        <w:right w:val="none" w:sz="0" w:space="0" w:color="auto"/>
      </w:divBdr>
    </w:div>
    <w:div w:id="1434546201">
      <w:bodyDiv w:val="1"/>
      <w:marLeft w:val="0"/>
      <w:marRight w:val="0"/>
      <w:marTop w:val="0"/>
      <w:marBottom w:val="0"/>
      <w:divBdr>
        <w:top w:val="none" w:sz="0" w:space="0" w:color="auto"/>
        <w:left w:val="none" w:sz="0" w:space="0" w:color="auto"/>
        <w:bottom w:val="none" w:sz="0" w:space="0" w:color="auto"/>
        <w:right w:val="none" w:sz="0" w:space="0" w:color="auto"/>
      </w:divBdr>
    </w:div>
    <w:div w:id="1509103533">
      <w:bodyDiv w:val="1"/>
      <w:marLeft w:val="0"/>
      <w:marRight w:val="0"/>
      <w:marTop w:val="0"/>
      <w:marBottom w:val="0"/>
      <w:divBdr>
        <w:top w:val="none" w:sz="0" w:space="0" w:color="auto"/>
        <w:left w:val="none" w:sz="0" w:space="0" w:color="auto"/>
        <w:bottom w:val="none" w:sz="0" w:space="0" w:color="auto"/>
        <w:right w:val="none" w:sz="0" w:space="0" w:color="auto"/>
      </w:divBdr>
      <w:divsChild>
        <w:div w:id="1218399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5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36382508">
      <w:bodyDiv w:val="1"/>
      <w:marLeft w:val="0"/>
      <w:marRight w:val="0"/>
      <w:marTop w:val="0"/>
      <w:marBottom w:val="0"/>
      <w:divBdr>
        <w:top w:val="none" w:sz="0" w:space="0" w:color="auto"/>
        <w:left w:val="none" w:sz="0" w:space="0" w:color="auto"/>
        <w:bottom w:val="none" w:sz="0" w:space="0" w:color="auto"/>
        <w:right w:val="none" w:sz="0" w:space="0" w:color="auto"/>
      </w:divBdr>
    </w:div>
    <w:div w:id="1547790568">
      <w:bodyDiv w:val="1"/>
      <w:marLeft w:val="0"/>
      <w:marRight w:val="0"/>
      <w:marTop w:val="0"/>
      <w:marBottom w:val="0"/>
      <w:divBdr>
        <w:top w:val="none" w:sz="0" w:space="0" w:color="auto"/>
        <w:left w:val="none" w:sz="0" w:space="0" w:color="auto"/>
        <w:bottom w:val="none" w:sz="0" w:space="0" w:color="auto"/>
        <w:right w:val="none" w:sz="0" w:space="0" w:color="auto"/>
      </w:divBdr>
    </w:div>
    <w:div w:id="1593049845">
      <w:bodyDiv w:val="1"/>
      <w:marLeft w:val="0"/>
      <w:marRight w:val="0"/>
      <w:marTop w:val="0"/>
      <w:marBottom w:val="0"/>
      <w:divBdr>
        <w:top w:val="none" w:sz="0" w:space="0" w:color="auto"/>
        <w:left w:val="none" w:sz="0" w:space="0" w:color="auto"/>
        <w:bottom w:val="none" w:sz="0" w:space="0" w:color="auto"/>
        <w:right w:val="none" w:sz="0" w:space="0" w:color="auto"/>
      </w:divBdr>
    </w:div>
    <w:div w:id="1604069793">
      <w:bodyDiv w:val="1"/>
      <w:marLeft w:val="0"/>
      <w:marRight w:val="0"/>
      <w:marTop w:val="0"/>
      <w:marBottom w:val="0"/>
      <w:divBdr>
        <w:top w:val="none" w:sz="0" w:space="0" w:color="auto"/>
        <w:left w:val="none" w:sz="0" w:space="0" w:color="auto"/>
        <w:bottom w:val="none" w:sz="0" w:space="0" w:color="auto"/>
        <w:right w:val="none" w:sz="0" w:space="0" w:color="auto"/>
      </w:divBdr>
    </w:div>
    <w:div w:id="1650746817">
      <w:bodyDiv w:val="1"/>
      <w:marLeft w:val="0"/>
      <w:marRight w:val="0"/>
      <w:marTop w:val="0"/>
      <w:marBottom w:val="0"/>
      <w:divBdr>
        <w:top w:val="none" w:sz="0" w:space="0" w:color="auto"/>
        <w:left w:val="none" w:sz="0" w:space="0" w:color="auto"/>
        <w:bottom w:val="none" w:sz="0" w:space="0" w:color="auto"/>
        <w:right w:val="none" w:sz="0" w:space="0" w:color="auto"/>
      </w:divBdr>
    </w:div>
    <w:div w:id="1683046152">
      <w:bodyDiv w:val="1"/>
      <w:marLeft w:val="0"/>
      <w:marRight w:val="0"/>
      <w:marTop w:val="0"/>
      <w:marBottom w:val="0"/>
      <w:divBdr>
        <w:top w:val="none" w:sz="0" w:space="0" w:color="auto"/>
        <w:left w:val="none" w:sz="0" w:space="0" w:color="auto"/>
        <w:bottom w:val="none" w:sz="0" w:space="0" w:color="auto"/>
        <w:right w:val="none" w:sz="0" w:space="0" w:color="auto"/>
      </w:divBdr>
    </w:div>
    <w:div w:id="1869442936">
      <w:bodyDiv w:val="1"/>
      <w:marLeft w:val="0"/>
      <w:marRight w:val="0"/>
      <w:marTop w:val="0"/>
      <w:marBottom w:val="0"/>
      <w:divBdr>
        <w:top w:val="none" w:sz="0" w:space="0" w:color="auto"/>
        <w:left w:val="none" w:sz="0" w:space="0" w:color="auto"/>
        <w:bottom w:val="none" w:sz="0" w:space="0" w:color="auto"/>
        <w:right w:val="none" w:sz="0" w:space="0" w:color="auto"/>
      </w:divBdr>
    </w:div>
    <w:div w:id="1910384632">
      <w:bodyDiv w:val="1"/>
      <w:marLeft w:val="0"/>
      <w:marRight w:val="0"/>
      <w:marTop w:val="0"/>
      <w:marBottom w:val="0"/>
      <w:divBdr>
        <w:top w:val="none" w:sz="0" w:space="0" w:color="auto"/>
        <w:left w:val="none" w:sz="0" w:space="0" w:color="auto"/>
        <w:bottom w:val="none" w:sz="0" w:space="0" w:color="auto"/>
        <w:right w:val="none" w:sz="0" w:space="0" w:color="auto"/>
      </w:divBdr>
    </w:div>
    <w:div w:id="1920171813">
      <w:bodyDiv w:val="1"/>
      <w:marLeft w:val="0"/>
      <w:marRight w:val="0"/>
      <w:marTop w:val="0"/>
      <w:marBottom w:val="0"/>
      <w:divBdr>
        <w:top w:val="none" w:sz="0" w:space="0" w:color="auto"/>
        <w:left w:val="none" w:sz="0" w:space="0" w:color="auto"/>
        <w:bottom w:val="none" w:sz="0" w:space="0" w:color="auto"/>
        <w:right w:val="none" w:sz="0" w:space="0" w:color="auto"/>
      </w:divBdr>
    </w:div>
    <w:div w:id="2026208888">
      <w:bodyDiv w:val="1"/>
      <w:marLeft w:val="0"/>
      <w:marRight w:val="0"/>
      <w:marTop w:val="0"/>
      <w:marBottom w:val="0"/>
      <w:divBdr>
        <w:top w:val="none" w:sz="0" w:space="0" w:color="auto"/>
        <w:left w:val="none" w:sz="0" w:space="0" w:color="auto"/>
        <w:bottom w:val="none" w:sz="0" w:space="0" w:color="auto"/>
        <w:right w:val="none" w:sz="0" w:space="0" w:color="auto"/>
      </w:divBdr>
    </w:div>
    <w:div w:id="206602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51B7D-FCF4-465B-8FC0-1E2097346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11</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Links>
    <vt:vector size="30" baseType="variant">
      <vt:variant>
        <vt:i4>1179699</vt:i4>
      </vt:variant>
      <vt:variant>
        <vt:i4>26</vt:i4>
      </vt:variant>
      <vt:variant>
        <vt:i4>0</vt:i4>
      </vt:variant>
      <vt:variant>
        <vt:i4>5</vt:i4>
      </vt:variant>
      <vt:variant>
        <vt:lpwstr/>
      </vt:variant>
      <vt:variant>
        <vt:lpwstr>_Toc182558509</vt:lpwstr>
      </vt:variant>
      <vt:variant>
        <vt:i4>1179699</vt:i4>
      </vt:variant>
      <vt:variant>
        <vt:i4>20</vt:i4>
      </vt:variant>
      <vt:variant>
        <vt:i4>0</vt:i4>
      </vt:variant>
      <vt:variant>
        <vt:i4>5</vt:i4>
      </vt:variant>
      <vt:variant>
        <vt:lpwstr/>
      </vt:variant>
      <vt:variant>
        <vt:lpwstr>_Toc182558508</vt:lpwstr>
      </vt:variant>
      <vt:variant>
        <vt:i4>1179699</vt:i4>
      </vt:variant>
      <vt:variant>
        <vt:i4>14</vt:i4>
      </vt:variant>
      <vt:variant>
        <vt:i4>0</vt:i4>
      </vt:variant>
      <vt:variant>
        <vt:i4>5</vt:i4>
      </vt:variant>
      <vt:variant>
        <vt:lpwstr/>
      </vt:variant>
      <vt:variant>
        <vt:lpwstr>_Toc182558507</vt:lpwstr>
      </vt:variant>
      <vt:variant>
        <vt:i4>1179699</vt:i4>
      </vt:variant>
      <vt:variant>
        <vt:i4>8</vt:i4>
      </vt:variant>
      <vt:variant>
        <vt:i4>0</vt:i4>
      </vt:variant>
      <vt:variant>
        <vt:i4>5</vt:i4>
      </vt:variant>
      <vt:variant>
        <vt:lpwstr/>
      </vt:variant>
      <vt:variant>
        <vt:lpwstr>_Toc182558506</vt:lpwstr>
      </vt:variant>
      <vt:variant>
        <vt:i4>1179699</vt:i4>
      </vt:variant>
      <vt:variant>
        <vt:i4>2</vt:i4>
      </vt:variant>
      <vt:variant>
        <vt:i4>0</vt:i4>
      </vt:variant>
      <vt:variant>
        <vt:i4>5</vt:i4>
      </vt:variant>
      <vt:variant>
        <vt:lpwstr/>
      </vt:variant>
      <vt:variant>
        <vt:lpwstr>_Toc182558505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財團法人法律扶助基金會98年度預算評估報告</dc:title>
  <dc:subject/>
  <dc:creator>立法院</dc:creator>
  <cp:keywords/>
  <cp:lastModifiedBy>Administrator</cp:lastModifiedBy>
  <cp:revision>2</cp:revision>
  <cp:lastPrinted>2024-11-18T02:16:00Z</cp:lastPrinted>
  <dcterms:created xsi:type="dcterms:W3CDTF">2024-11-21T06:42:00Z</dcterms:created>
  <dcterms:modified xsi:type="dcterms:W3CDTF">2024-11-21T06:42:00Z</dcterms:modified>
</cp:coreProperties>
</file>