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2D6F78" w:rsidRDefault="009B49DA" w:rsidP="009B49DA">
      <w:pPr>
        <w:adjustRightInd w:val="0"/>
        <w:spacing w:afterLines="20" w:after="103"/>
        <w:ind w:leftChars="0" w:left="0" w:firstLineChars="0" w:firstLine="0"/>
        <w:rPr>
          <w:rFonts w:hAnsi="標楷體" w:hint="eastAsia"/>
          <w:b/>
          <w:sz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D6F78">
        <w:rPr>
          <w:rFonts w:hAnsi="標楷體" w:hint="eastAsia"/>
          <w:b/>
          <w:sz w:val="36"/>
        </w:rPr>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4A46D8" w:rsidRPr="00670ECD" w:rsidRDefault="004A46D8" w:rsidP="004A46D8">
      <w:pPr>
        <w:pStyle w:val="14"/>
        <w:ind w:left="567" w:hanging="567"/>
        <w:rPr>
          <w:rFonts w:hAnsi="標楷體" w:hint="eastAsia"/>
        </w:rPr>
      </w:pPr>
      <w:bookmarkStart w:id="10" w:name="_Toc278299520"/>
      <w:bookmarkStart w:id="11" w:name="_Toc181611964"/>
      <w:r w:rsidRPr="00670ECD">
        <w:rPr>
          <w:rStyle w:val="140"/>
          <w:rFonts w:hAnsi="標楷體" w:hint="eastAsia"/>
          <w:b/>
          <w:snapToGrid w:val="0"/>
        </w:rPr>
        <w:t>七、</w:t>
      </w:r>
      <w:r w:rsidR="00740F8A" w:rsidRPr="00670ECD">
        <w:rPr>
          <w:rStyle w:val="140"/>
          <w:rFonts w:hAnsi="標楷體" w:hint="eastAsia"/>
          <w:b/>
          <w:snapToGrid w:val="0"/>
        </w:rPr>
        <w:t>該行迄未</w:t>
      </w:r>
      <w:r w:rsidR="00CF3B20">
        <w:rPr>
          <w:rStyle w:val="140"/>
          <w:rFonts w:hAnsi="標楷體" w:hint="eastAsia"/>
          <w:b/>
          <w:snapToGrid w:val="0"/>
        </w:rPr>
        <w:t>獲</w:t>
      </w:r>
      <w:r w:rsidR="00740F8A" w:rsidRPr="00670ECD">
        <w:rPr>
          <w:rStyle w:val="140"/>
          <w:rFonts w:hAnsi="標楷體" w:hint="eastAsia"/>
          <w:b/>
          <w:snapToGrid w:val="0"/>
        </w:rPr>
        <w:t>准辦</w:t>
      </w:r>
      <w:r w:rsidR="00371F88">
        <w:rPr>
          <w:rStyle w:val="140"/>
          <w:rFonts w:hAnsi="標楷體" w:hint="eastAsia"/>
          <w:b/>
          <w:snapToGrid w:val="0"/>
        </w:rPr>
        <w:t>理</w:t>
      </w:r>
      <w:r w:rsidR="00D748B5" w:rsidRPr="00670ECD">
        <w:rPr>
          <w:rStyle w:val="140"/>
          <w:rFonts w:hAnsi="標楷體" w:hint="eastAsia"/>
          <w:b/>
          <w:snapToGrid w:val="0"/>
        </w:rPr>
        <w:t>「高端客戶財管業務推展計畫」，允宜</w:t>
      </w:r>
      <w:r w:rsidR="00054DDD">
        <w:rPr>
          <w:rStyle w:val="140"/>
          <w:rFonts w:hAnsi="標楷體" w:hint="eastAsia"/>
          <w:b/>
          <w:snapToGrid w:val="0"/>
        </w:rPr>
        <w:t>及早</w:t>
      </w:r>
      <w:r w:rsidR="00740F8A" w:rsidRPr="00670ECD">
        <w:rPr>
          <w:rStyle w:val="140"/>
          <w:rFonts w:hAnsi="標楷體" w:hint="eastAsia"/>
          <w:b/>
          <w:snapToGrid w:val="0"/>
        </w:rPr>
        <w:t>研</w:t>
      </w:r>
      <w:r w:rsidR="00CA238F">
        <w:rPr>
          <w:rStyle w:val="140"/>
          <w:rFonts w:hAnsi="標楷體" w:hint="eastAsia"/>
          <w:b/>
          <w:snapToGrid w:val="0"/>
        </w:rPr>
        <w:t>議</w:t>
      </w:r>
      <w:r w:rsidR="00740F8A" w:rsidRPr="00670ECD">
        <w:rPr>
          <w:rStyle w:val="140"/>
          <w:rFonts w:hAnsi="標楷體" w:hint="eastAsia"/>
          <w:b/>
          <w:snapToGrid w:val="0"/>
        </w:rPr>
        <w:t>規劃</w:t>
      </w:r>
      <w:r w:rsidR="00CF3B20">
        <w:rPr>
          <w:rStyle w:val="140"/>
          <w:rFonts w:hAnsi="標楷體" w:hint="eastAsia"/>
          <w:b/>
          <w:snapToGrid w:val="0"/>
        </w:rPr>
        <w:t>取得</w:t>
      </w:r>
      <w:r w:rsidR="00740F8A" w:rsidRPr="00670ECD">
        <w:rPr>
          <w:rStyle w:val="140"/>
          <w:rFonts w:hAnsi="標楷體" w:hint="eastAsia"/>
          <w:b/>
          <w:snapToGrid w:val="0"/>
        </w:rPr>
        <w:t>辦理</w:t>
      </w:r>
      <w:r w:rsidR="00D748B5" w:rsidRPr="00670ECD">
        <w:rPr>
          <w:rStyle w:val="140"/>
          <w:rFonts w:hAnsi="標楷體" w:hint="eastAsia"/>
          <w:b/>
          <w:snapToGrid w:val="0"/>
        </w:rPr>
        <w:t>資格</w:t>
      </w:r>
      <w:r w:rsidRPr="00670ECD">
        <w:rPr>
          <w:rStyle w:val="140"/>
          <w:rFonts w:hAnsi="標楷體" w:hint="eastAsia"/>
          <w:b/>
          <w:snapToGrid w:val="0"/>
        </w:rPr>
        <w:t>，俾</w:t>
      </w:r>
      <w:r w:rsidR="00D748B5" w:rsidRPr="00670ECD">
        <w:rPr>
          <w:rStyle w:val="140"/>
          <w:rFonts w:hAnsi="標楷體" w:hint="eastAsia"/>
          <w:b/>
          <w:snapToGrid w:val="0"/>
        </w:rPr>
        <w:t>提升</w:t>
      </w:r>
      <w:r w:rsidR="00CB434E">
        <w:rPr>
          <w:rStyle w:val="140"/>
          <w:rFonts w:hAnsi="標楷體" w:hint="eastAsia"/>
          <w:b/>
          <w:snapToGrid w:val="0"/>
        </w:rPr>
        <w:t>金融市場競爭力</w:t>
      </w:r>
      <w:bookmarkEnd w:id="11"/>
    </w:p>
    <w:p w:rsidR="004A46D8" w:rsidRPr="00F16657" w:rsidRDefault="004A46D8" w:rsidP="007801E8">
      <w:pPr>
        <w:ind w:left="567" w:firstLine="567"/>
        <w:rPr>
          <w:rFonts w:hAnsi="標楷體"/>
        </w:rPr>
      </w:pPr>
      <w:r w:rsidRPr="00F16657">
        <w:rPr>
          <w:rFonts w:hAnsi="標楷體" w:hint="eastAsia"/>
        </w:rPr>
        <w:t>臺灣銀行11</w:t>
      </w:r>
      <w:r w:rsidR="00670ECD" w:rsidRPr="00F16657">
        <w:rPr>
          <w:rFonts w:hAnsi="標楷體"/>
        </w:rPr>
        <w:t>4</w:t>
      </w:r>
      <w:r w:rsidRPr="00F16657">
        <w:rPr>
          <w:rFonts w:hAnsi="標楷體" w:hint="eastAsia"/>
        </w:rPr>
        <w:t>年度預算案於「營業收入」</w:t>
      </w:r>
      <w:r w:rsidR="006B108A" w:rsidRPr="00F16657">
        <w:rPr>
          <w:rFonts w:hAnsi="標楷體" w:hint="eastAsia"/>
        </w:rPr>
        <w:t>之</w:t>
      </w:r>
      <w:r w:rsidRPr="00F16657">
        <w:rPr>
          <w:rFonts w:hAnsi="標楷體" w:hint="eastAsia"/>
        </w:rPr>
        <w:t>「金融保險收入」科目編列</w:t>
      </w:r>
      <w:r w:rsidR="006B108A" w:rsidRPr="00F16657">
        <w:rPr>
          <w:rFonts w:hAnsi="標楷體" w:hint="eastAsia"/>
        </w:rPr>
        <w:t>「信託手續費」</w:t>
      </w:r>
      <w:r w:rsidR="006A568C" w:rsidRPr="00F16657">
        <w:rPr>
          <w:rFonts w:hAnsi="標楷體" w:hint="eastAsia"/>
        </w:rPr>
        <w:t>6</w:t>
      </w:r>
      <w:r w:rsidRPr="00F16657">
        <w:rPr>
          <w:rFonts w:hAnsi="標楷體" w:hint="eastAsia"/>
        </w:rPr>
        <w:t>億</w:t>
      </w:r>
      <w:r w:rsidR="00F16657" w:rsidRPr="00F16657">
        <w:rPr>
          <w:rFonts w:hAnsi="標楷體"/>
        </w:rPr>
        <w:t>1</w:t>
      </w:r>
      <w:r w:rsidR="009E4C85" w:rsidRPr="00F16657">
        <w:rPr>
          <w:rFonts w:hAnsi="標楷體"/>
        </w:rPr>
        <w:t>,</w:t>
      </w:r>
      <w:r w:rsidR="00F16657" w:rsidRPr="00F16657">
        <w:rPr>
          <w:rFonts w:hAnsi="標楷體"/>
        </w:rPr>
        <w:t>034</w:t>
      </w:r>
      <w:r w:rsidRPr="00F16657">
        <w:rPr>
          <w:rFonts w:hAnsi="標楷體" w:hint="eastAsia"/>
        </w:rPr>
        <w:t>萬</w:t>
      </w:r>
      <w:r w:rsidR="00F16657" w:rsidRPr="00F16657">
        <w:rPr>
          <w:rFonts w:hAnsi="標楷體"/>
        </w:rPr>
        <w:t>1</w:t>
      </w:r>
      <w:r w:rsidR="006A568C" w:rsidRPr="00F16657">
        <w:rPr>
          <w:rFonts w:hAnsi="標楷體" w:hint="eastAsia"/>
        </w:rPr>
        <w:t>千</w:t>
      </w:r>
      <w:r w:rsidRPr="00F16657">
        <w:rPr>
          <w:rFonts w:hAnsi="標楷體" w:hint="eastAsia"/>
        </w:rPr>
        <w:t>元，較11</w:t>
      </w:r>
      <w:r w:rsidR="00F16657" w:rsidRPr="00F16657">
        <w:rPr>
          <w:rFonts w:hAnsi="標楷體"/>
        </w:rPr>
        <w:t>3</w:t>
      </w:r>
      <w:r w:rsidRPr="00F16657">
        <w:rPr>
          <w:rFonts w:hAnsi="標楷體" w:hint="eastAsia"/>
        </w:rPr>
        <w:t>年度預算</w:t>
      </w:r>
      <w:r w:rsidR="00F16657" w:rsidRPr="00F16657">
        <w:rPr>
          <w:rFonts w:hAnsi="標楷體"/>
        </w:rPr>
        <w:t>6</w:t>
      </w:r>
      <w:r w:rsidRPr="00F16657">
        <w:rPr>
          <w:rFonts w:hAnsi="標楷體" w:hint="eastAsia"/>
        </w:rPr>
        <w:t>億</w:t>
      </w:r>
      <w:r w:rsidR="00F16657" w:rsidRPr="00F16657">
        <w:rPr>
          <w:rFonts w:hAnsi="標楷體"/>
        </w:rPr>
        <w:t>4,796</w:t>
      </w:r>
      <w:r w:rsidRPr="00F16657">
        <w:rPr>
          <w:rFonts w:hAnsi="標楷體" w:hint="eastAsia"/>
        </w:rPr>
        <w:t>萬</w:t>
      </w:r>
      <w:r w:rsidR="00F16657" w:rsidRPr="00F16657">
        <w:rPr>
          <w:rFonts w:hAnsi="標楷體"/>
        </w:rPr>
        <w:t>9</w:t>
      </w:r>
      <w:r w:rsidRPr="00F16657">
        <w:rPr>
          <w:rFonts w:hAnsi="標楷體" w:hint="eastAsia"/>
        </w:rPr>
        <w:t>千元</w:t>
      </w:r>
      <w:r w:rsidR="009E4C85" w:rsidRPr="00F16657">
        <w:rPr>
          <w:rFonts w:hAnsi="標楷體" w:hint="eastAsia"/>
        </w:rPr>
        <w:t>減少</w:t>
      </w:r>
      <w:r w:rsidR="00F16657" w:rsidRPr="00F16657">
        <w:rPr>
          <w:rFonts w:hAnsi="標楷體"/>
        </w:rPr>
        <w:t>3</w:t>
      </w:r>
      <w:r w:rsidR="006A568C" w:rsidRPr="00F16657">
        <w:rPr>
          <w:rFonts w:hAnsi="標楷體"/>
        </w:rPr>
        <w:t>,</w:t>
      </w:r>
      <w:r w:rsidR="00F16657" w:rsidRPr="00F16657">
        <w:rPr>
          <w:rFonts w:hAnsi="標楷體"/>
        </w:rPr>
        <w:t>762</w:t>
      </w:r>
      <w:r w:rsidRPr="00F16657">
        <w:rPr>
          <w:rFonts w:hAnsi="標楷體" w:hint="eastAsia"/>
        </w:rPr>
        <w:t>萬</w:t>
      </w:r>
      <w:r w:rsidR="00F16657" w:rsidRPr="00F16657">
        <w:rPr>
          <w:rFonts w:hAnsi="標楷體" w:hint="eastAsia"/>
        </w:rPr>
        <w:t>8</w:t>
      </w:r>
      <w:r w:rsidRPr="00F16657">
        <w:rPr>
          <w:rFonts w:hAnsi="標楷體" w:hint="eastAsia"/>
        </w:rPr>
        <w:t>千元，</w:t>
      </w:r>
      <w:r w:rsidR="009E4C85" w:rsidRPr="00F16657">
        <w:rPr>
          <w:rFonts w:hAnsi="標楷體" w:hint="eastAsia"/>
        </w:rPr>
        <w:t>減</w:t>
      </w:r>
      <w:r w:rsidRPr="00F16657">
        <w:rPr>
          <w:rFonts w:hAnsi="標楷體" w:hint="eastAsia"/>
        </w:rPr>
        <w:t>幅</w:t>
      </w:r>
      <w:r w:rsidR="00F16657" w:rsidRPr="00F16657">
        <w:rPr>
          <w:rFonts w:hAnsi="標楷體" w:hint="eastAsia"/>
        </w:rPr>
        <w:t>5</w:t>
      </w:r>
      <w:r w:rsidR="009E4C85" w:rsidRPr="00F16657">
        <w:rPr>
          <w:rFonts w:hAnsi="標楷體" w:hint="eastAsia"/>
        </w:rPr>
        <w:t>.</w:t>
      </w:r>
      <w:r w:rsidR="00F16657" w:rsidRPr="00F16657">
        <w:rPr>
          <w:rFonts w:hAnsi="標楷體"/>
        </w:rPr>
        <w:t>81</w:t>
      </w:r>
      <w:r w:rsidRPr="00F16657">
        <w:rPr>
          <w:rFonts w:hAnsi="標楷體" w:hint="eastAsia"/>
        </w:rPr>
        <w:t>%</w:t>
      </w:r>
      <w:r w:rsidR="006A568C" w:rsidRPr="00F16657">
        <w:rPr>
          <w:rFonts w:hAnsi="標楷體" w:hint="eastAsia"/>
        </w:rPr>
        <w:t>，</w:t>
      </w:r>
      <w:r w:rsidR="007E0F68" w:rsidRPr="00F16657">
        <w:rPr>
          <w:rFonts w:hAnsi="標楷體" w:hint="eastAsia"/>
        </w:rPr>
        <w:t>係</w:t>
      </w:r>
      <w:r w:rsidR="006A568C" w:rsidRPr="00F16657">
        <w:rPr>
          <w:rFonts w:hAnsi="標楷體" w:hint="eastAsia"/>
        </w:rPr>
        <w:t>辦理各式信託業務收取之手續費</w:t>
      </w:r>
      <w:r w:rsidRPr="00F16657">
        <w:rPr>
          <w:rFonts w:hAnsi="標楷體" w:hint="eastAsia"/>
        </w:rPr>
        <w:t>。</w:t>
      </w:r>
      <w:r w:rsidR="009E4C85" w:rsidRPr="00F16657">
        <w:rPr>
          <w:rFonts w:hAnsi="標楷體" w:hint="eastAsia"/>
        </w:rPr>
        <w:t>經查</w:t>
      </w:r>
      <w:r w:rsidRPr="00F16657">
        <w:rPr>
          <w:rFonts w:hAnsi="標楷體" w:hint="eastAsia"/>
        </w:rPr>
        <w:t>：</w:t>
      </w:r>
    </w:p>
    <w:p w:rsidR="004A46D8" w:rsidRPr="001B28F5" w:rsidRDefault="004A46D8" w:rsidP="001507CF">
      <w:pPr>
        <w:pStyle w:val="ac"/>
        <w:ind w:left="851" w:hanging="284"/>
        <w:rPr>
          <w:rFonts w:hAnsi="標楷體" w:hint="eastAsia"/>
          <w:b/>
        </w:rPr>
      </w:pPr>
      <w:r w:rsidRPr="001B28F5">
        <w:rPr>
          <w:rFonts w:hAnsi="標楷體" w:hint="eastAsia"/>
          <w:b/>
        </w:rPr>
        <w:t xml:space="preserve"> (一)</w:t>
      </w:r>
      <w:r w:rsidR="001A56B1" w:rsidRPr="001B28F5">
        <w:rPr>
          <w:rFonts w:hAnsi="標楷體" w:hint="eastAsia"/>
          <w:b/>
        </w:rPr>
        <w:t>配合財管2.0</w:t>
      </w:r>
      <w:r w:rsidR="001B28F5" w:rsidRPr="001B28F5">
        <w:rPr>
          <w:rFonts w:hAnsi="標楷體" w:hint="eastAsia"/>
          <w:b/>
        </w:rPr>
        <w:t>政策</w:t>
      </w:r>
      <w:r w:rsidR="001A56B1" w:rsidRPr="001B28F5">
        <w:rPr>
          <w:rFonts w:hAnsi="標楷體" w:hint="eastAsia"/>
          <w:b/>
        </w:rPr>
        <w:t>，</w:t>
      </w:r>
      <w:r w:rsidR="001B28F5" w:rsidRPr="001B28F5">
        <w:rPr>
          <w:rFonts w:hAnsi="標楷體" w:hint="eastAsia"/>
          <w:b/>
        </w:rPr>
        <w:t>持續研議規劃</w:t>
      </w:r>
      <w:r w:rsidR="001A56B1" w:rsidRPr="001B28F5">
        <w:rPr>
          <w:rFonts w:hAnsi="標楷體" w:hint="eastAsia"/>
          <w:b/>
        </w:rPr>
        <w:t>推動</w:t>
      </w:r>
      <w:r w:rsidR="00512CF7" w:rsidRPr="001B28F5">
        <w:rPr>
          <w:rFonts w:hAnsi="標楷體" w:hint="eastAsia"/>
          <w:b/>
        </w:rPr>
        <w:t>「高端客戶財管業務推展計畫」</w:t>
      </w:r>
      <w:r w:rsidR="007801E8" w:rsidRPr="001B28F5">
        <w:rPr>
          <w:rFonts w:hAnsi="標楷體" w:hint="eastAsia"/>
          <w:b/>
        </w:rPr>
        <w:t>，整合相關資源並培育專業人員</w:t>
      </w:r>
    </w:p>
    <w:p w:rsidR="00BA72E3" w:rsidRPr="001B28F5" w:rsidRDefault="00EB41E1" w:rsidP="001507CF">
      <w:pPr>
        <w:ind w:leftChars="300" w:left="850" w:firstLine="567"/>
        <w:rPr>
          <w:rFonts w:hAnsi="標楷體"/>
        </w:rPr>
      </w:pPr>
      <w:r w:rsidRPr="001B28F5">
        <w:rPr>
          <w:rFonts w:hAnsi="標楷體" w:hint="eastAsia"/>
        </w:rPr>
        <w:t>金管會為吸引更多國人及外國資金來臺進行財富管理，於108年12月31日推出「財富管理新方案」</w:t>
      </w:r>
      <w:r w:rsidR="001A56B1" w:rsidRPr="001B28F5">
        <w:rPr>
          <w:rFonts w:hAnsi="標楷體" w:hint="eastAsia"/>
        </w:rPr>
        <w:t>(即財管2.0)</w:t>
      </w:r>
      <w:r w:rsidRPr="001B28F5">
        <w:rPr>
          <w:rStyle w:val="aff0"/>
          <w:rFonts w:hAnsi="標楷體"/>
        </w:rPr>
        <w:footnoteReference w:id="1"/>
      </w:r>
      <w:r w:rsidRPr="001B28F5">
        <w:rPr>
          <w:rFonts w:hAnsi="標楷體" w:hint="eastAsia"/>
        </w:rPr>
        <w:t>，放寬總資產逾1億元之高端客戶可投資之金融商品，進一步開放更</w:t>
      </w:r>
      <w:r w:rsidRPr="001B28F5">
        <w:rPr>
          <w:rFonts w:hAnsi="標楷體" w:hint="eastAsia"/>
        </w:rPr>
        <w:lastRenderedPageBreak/>
        <w:t>多元化之金融商品及服務，以擴大我國財富管理業務規模，並培植財富管理人才，強化金融機構商品研發能力，提升我國金融機構之國際競爭力。</w:t>
      </w:r>
    </w:p>
    <w:p w:rsidR="004A46D8" w:rsidRPr="00604752" w:rsidRDefault="00EB41E1" w:rsidP="001507CF">
      <w:pPr>
        <w:ind w:leftChars="300" w:left="850" w:firstLine="567"/>
        <w:rPr>
          <w:rFonts w:hAnsi="標楷體" w:hint="eastAsia"/>
        </w:rPr>
      </w:pPr>
      <w:r w:rsidRPr="006961B8">
        <w:rPr>
          <w:rFonts w:hAnsi="標楷體" w:hint="eastAsia"/>
        </w:rPr>
        <w:t>該行並就財管2.0</w:t>
      </w:r>
      <w:r w:rsidR="007F78F7" w:rsidRPr="006961B8">
        <w:rPr>
          <w:rFonts w:hAnsi="標楷體" w:hint="eastAsia"/>
        </w:rPr>
        <w:t>方案</w:t>
      </w:r>
      <w:r w:rsidRPr="006961B8">
        <w:rPr>
          <w:rFonts w:hAnsi="標楷體" w:hint="eastAsia"/>
        </w:rPr>
        <w:t>，</w:t>
      </w:r>
      <w:r w:rsidR="001A56B1" w:rsidRPr="006961B8">
        <w:rPr>
          <w:rFonts w:hAnsi="標楷體" w:hint="eastAsia"/>
        </w:rPr>
        <w:t>持續</w:t>
      </w:r>
      <w:r w:rsidR="006961B8" w:rsidRPr="006961B8">
        <w:rPr>
          <w:rFonts w:hAnsi="標楷體" w:hint="eastAsia"/>
        </w:rPr>
        <w:t>研議</w:t>
      </w:r>
      <w:r w:rsidR="001A56B1" w:rsidRPr="006961B8">
        <w:rPr>
          <w:rFonts w:hAnsi="標楷體" w:hint="eastAsia"/>
        </w:rPr>
        <w:t>推動「高端客戶財管業務推展計畫」相關措施</w:t>
      </w:r>
      <w:r w:rsidRPr="006961B8">
        <w:rPr>
          <w:rFonts w:hAnsi="標楷體" w:hint="eastAsia"/>
        </w:rPr>
        <w:t>包括：1.成立業務專責單位，強化專業分工</w:t>
      </w:r>
      <w:r w:rsidR="001A56B1" w:rsidRPr="006961B8">
        <w:rPr>
          <w:rFonts w:hAnsi="標楷體" w:hint="eastAsia"/>
        </w:rPr>
        <w:t>，提供高資產客戶專業服務</w:t>
      </w:r>
      <w:r w:rsidRPr="006961B8">
        <w:rPr>
          <w:rFonts w:hAnsi="標楷體" w:hint="eastAsia"/>
        </w:rPr>
        <w:t>。2.建立專業服務團隊，</w:t>
      </w:r>
      <w:r w:rsidR="001A56B1" w:rsidRPr="006961B8">
        <w:rPr>
          <w:rFonts w:hAnsi="標楷體" w:hint="eastAsia"/>
        </w:rPr>
        <w:t>提供</w:t>
      </w:r>
      <w:r w:rsidR="006961B8" w:rsidRPr="006961B8">
        <w:rPr>
          <w:rFonts w:hAnsi="標楷體" w:hint="eastAsia"/>
        </w:rPr>
        <w:t>多元化</w:t>
      </w:r>
      <w:r w:rsidR="001A56B1" w:rsidRPr="006961B8">
        <w:rPr>
          <w:rFonts w:hAnsi="標楷體" w:hint="eastAsia"/>
        </w:rPr>
        <w:t>與客製化之資產配置規劃與服務</w:t>
      </w:r>
      <w:r w:rsidRPr="00604752">
        <w:rPr>
          <w:rFonts w:hAnsi="標楷體" w:hint="eastAsia"/>
        </w:rPr>
        <w:t>。3.</w:t>
      </w:r>
      <w:r w:rsidR="00853367" w:rsidRPr="00604752">
        <w:rPr>
          <w:rFonts w:hAnsi="標楷體" w:hint="eastAsia"/>
        </w:rPr>
        <w:t>強化程序規範</w:t>
      </w:r>
      <w:r w:rsidRPr="00604752">
        <w:rPr>
          <w:rFonts w:hAnsi="標楷體" w:hint="eastAsia"/>
        </w:rPr>
        <w:t>，精進風險管理機制。4.強化公平待客措施，保障客戶權益。5.積極培育人才，提升</w:t>
      </w:r>
      <w:r w:rsidR="00853367" w:rsidRPr="00604752">
        <w:rPr>
          <w:rFonts w:hAnsi="標楷體" w:hint="eastAsia"/>
        </w:rPr>
        <w:t>多完化金融</w:t>
      </w:r>
      <w:r w:rsidRPr="00604752">
        <w:rPr>
          <w:rFonts w:hAnsi="標楷體" w:hint="eastAsia"/>
        </w:rPr>
        <w:t>商品研發及專業服務能力</w:t>
      </w:r>
      <w:r w:rsidR="00604752" w:rsidRPr="00604752">
        <w:rPr>
          <w:rFonts w:hAnsi="標楷體" w:hint="eastAsia"/>
        </w:rPr>
        <w:t>；</w:t>
      </w:r>
      <w:r w:rsidR="001A56B1" w:rsidRPr="00604752">
        <w:rPr>
          <w:rFonts w:hAnsi="標楷體" w:hint="eastAsia"/>
        </w:rPr>
        <w:t>截至11</w:t>
      </w:r>
      <w:r w:rsidR="00604752" w:rsidRPr="00604752">
        <w:rPr>
          <w:rFonts w:hAnsi="標楷體"/>
        </w:rPr>
        <w:t>3</w:t>
      </w:r>
      <w:r w:rsidR="001A56B1" w:rsidRPr="00604752">
        <w:rPr>
          <w:rFonts w:hAnsi="標楷體" w:hint="eastAsia"/>
        </w:rPr>
        <w:t>年8月底止</w:t>
      </w:r>
      <w:r w:rsidR="000D3D9F" w:rsidRPr="00604752">
        <w:rPr>
          <w:rFonts w:hAnsi="標楷體" w:hint="eastAsia"/>
        </w:rPr>
        <w:t>，已取得高資產財管業務專業人員</w:t>
      </w:r>
      <w:r w:rsidR="001A56B1" w:rsidRPr="00604752">
        <w:rPr>
          <w:rFonts w:hAnsi="標楷體" w:hint="eastAsia"/>
        </w:rPr>
        <w:t>計有</w:t>
      </w:r>
      <w:r w:rsidR="001A56B1" w:rsidRPr="00604752">
        <w:rPr>
          <w:rFonts w:hAnsi="標楷體" w:cs="全字庫正宋體" w:hint="eastAsia"/>
        </w:rPr>
        <w:t>：</w:t>
      </w:r>
      <w:r w:rsidRPr="00604752">
        <w:rPr>
          <w:rFonts w:hAnsi="標楷體" w:hint="eastAsia"/>
        </w:rPr>
        <w:t>1</w:t>
      </w:r>
      <w:r w:rsidR="00604752" w:rsidRPr="00604752">
        <w:rPr>
          <w:rFonts w:hAnsi="標楷體"/>
        </w:rPr>
        <w:t>84</w:t>
      </w:r>
      <w:r w:rsidRPr="00604752">
        <w:rPr>
          <w:rFonts w:hAnsi="標楷體" w:hint="eastAsia"/>
        </w:rPr>
        <w:t>人取得「高齡金融規劃顧問師」證照、5</w:t>
      </w:r>
      <w:r w:rsidR="00604752" w:rsidRPr="00604752">
        <w:rPr>
          <w:rFonts w:hAnsi="標楷體"/>
        </w:rPr>
        <w:t>4</w:t>
      </w:r>
      <w:r w:rsidRPr="00604752">
        <w:rPr>
          <w:rFonts w:hAnsi="標楷體" w:hint="eastAsia"/>
        </w:rPr>
        <w:t>人取得「家族信託規劃師」證照及1</w:t>
      </w:r>
      <w:r w:rsidR="00604752" w:rsidRPr="00604752">
        <w:rPr>
          <w:rFonts w:hAnsi="標楷體"/>
        </w:rPr>
        <w:t>23</w:t>
      </w:r>
      <w:r w:rsidRPr="00604752">
        <w:rPr>
          <w:rFonts w:hAnsi="標楷體" w:hint="eastAsia"/>
        </w:rPr>
        <w:t>人取得CFP(</w:t>
      </w:r>
      <w:r w:rsidRPr="00604752">
        <w:rPr>
          <w:rFonts w:hAnsi="標楷體"/>
        </w:rPr>
        <w:t>Certified Financial Planner</w:t>
      </w:r>
      <w:r w:rsidRPr="00604752">
        <w:rPr>
          <w:rFonts w:hAnsi="標楷體" w:hint="eastAsia"/>
        </w:rPr>
        <w:t>，認證理財規劃顧問)證照等。</w:t>
      </w:r>
    </w:p>
    <w:p w:rsidR="004A46D8" w:rsidRPr="00604752" w:rsidRDefault="004A46D8" w:rsidP="001507CF">
      <w:pPr>
        <w:pStyle w:val="ac"/>
        <w:ind w:left="851" w:hanging="284"/>
        <w:rPr>
          <w:rFonts w:hAnsi="標楷體"/>
        </w:rPr>
      </w:pPr>
      <w:r w:rsidRPr="00604752">
        <w:rPr>
          <w:rFonts w:hAnsi="標楷體" w:hint="eastAsia"/>
          <w:b/>
        </w:rPr>
        <w:t>(二</w:t>
      </w:r>
      <w:r w:rsidRPr="00604752">
        <w:rPr>
          <w:rFonts w:hAnsi="標楷體"/>
          <w:b/>
        </w:rPr>
        <w:t>)</w:t>
      </w:r>
      <w:r w:rsidR="007801E8" w:rsidRPr="00604752">
        <w:rPr>
          <w:rFonts w:hAnsi="標楷體" w:hint="eastAsia"/>
          <w:b/>
        </w:rPr>
        <w:t>迄未核准取得辦理高資產客戶業務資格</w:t>
      </w:r>
      <w:r w:rsidR="00E9019F" w:rsidRPr="00604752">
        <w:rPr>
          <w:rStyle w:val="140"/>
          <w:rFonts w:hAnsi="標楷體" w:hint="eastAsia"/>
        </w:rPr>
        <w:t>，</w:t>
      </w:r>
      <w:r w:rsidR="007801E8" w:rsidRPr="00604752">
        <w:rPr>
          <w:rStyle w:val="140"/>
          <w:rFonts w:hAnsi="標楷體" w:hint="eastAsia"/>
        </w:rPr>
        <w:t>不利</w:t>
      </w:r>
      <w:r w:rsidR="00E9019F" w:rsidRPr="00604752">
        <w:rPr>
          <w:rStyle w:val="140"/>
          <w:rFonts w:hAnsi="標楷體" w:hint="eastAsia"/>
        </w:rPr>
        <w:t>商機拓展</w:t>
      </w:r>
    </w:p>
    <w:p w:rsidR="00BC7E6C" w:rsidRPr="00604752" w:rsidRDefault="006F4C5B" w:rsidP="001507CF">
      <w:pPr>
        <w:ind w:leftChars="300" w:left="850" w:firstLine="567"/>
        <w:rPr>
          <w:rFonts w:hAnsi="標楷體"/>
        </w:rPr>
      </w:pPr>
      <w:r w:rsidRPr="00604752">
        <w:rPr>
          <w:rFonts w:hAnsi="標楷體" w:hint="eastAsia"/>
        </w:rPr>
        <w:t>詢據該行說明，</w:t>
      </w:r>
      <w:r w:rsidR="004A46D8" w:rsidRPr="00604752">
        <w:rPr>
          <w:rFonts w:hAnsi="標楷體" w:hint="eastAsia"/>
        </w:rPr>
        <w:t>於110年2月間向金管會申請辦理「高資產客戶適用之金融商品及服務」(下稱高資產客戶業務)，因業務規劃仍有應強化事項，經改進後於111年2月間再遞件申請</w:t>
      </w:r>
      <w:r w:rsidR="005213DF" w:rsidRPr="00604752">
        <w:rPr>
          <w:rFonts w:hAnsi="標楷體" w:hint="eastAsia"/>
        </w:rPr>
        <w:t>。</w:t>
      </w:r>
      <w:r w:rsidR="004A46D8" w:rsidRPr="00604752">
        <w:rPr>
          <w:rFonts w:hAnsi="標楷體" w:hint="eastAsia"/>
        </w:rPr>
        <w:t>惟受蘇澳分行前行員違常事件</w:t>
      </w:r>
      <w:r w:rsidR="004A46D8" w:rsidRPr="00604752">
        <w:rPr>
          <w:rStyle w:val="aff0"/>
          <w:rFonts w:hAnsi="標楷體"/>
        </w:rPr>
        <w:footnoteReference w:id="2"/>
      </w:r>
      <w:r w:rsidR="004A46D8" w:rsidRPr="00604752">
        <w:rPr>
          <w:rFonts w:hAnsi="標楷體" w:hint="eastAsia"/>
        </w:rPr>
        <w:t>影響，金管會於111年7月間就該違常案核處1,400萬元罰鍰</w:t>
      </w:r>
      <w:r w:rsidR="005213DF" w:rsidRPr="00604752">
        <w:rPr>
          <w:rFonts w:hAnsi="標楷體" w:hint="eastAsia"/>
        </w:rPr>
        <w:t>，暨</w:t>
      </w:r>
      <w:r w:rsidR="004A46D8" w:rsidRPr="00604752">
        <w:rPr>
          <w:rFonts w:hAnsi="標楷體" w:hint="eastAsia"/>
        </w:rPr>
        <w:t>「銀行辦理高資產客戶適用之金融商品及服務管理辦法」第7條第3款有關守法性規定</w:t>
      </w:r>
      <w:r w:rsidR="005213DF" w:rsidRPr="00604752">
        <w:rPr>
          <w:rStyle w:val="aff0"/>
          <w:rFonts w:hAnsi="標楷體"/>
        </w:rPr>
        <w:footnoteReference w:id="3"/>
      </w:r>
      <w:r w:rsidR="000D3D9F">
        <w:rPr>
          <w:rFonts w:hAnsi="標楷體" w:hint="eastAsia"/>
        </w:rPr>
        <w:t>之缺失</w:t>
      </w:r>
      <w:r w:rsidR="004A46D8" w:rsidRPr="00604752">
        <w:rPr>
          <w:rFonts w:hAnsi="標楷體" w:hint="eastAsia"/>
        </w:rPr>
        <w:t>，該行</w:t>
      </w:r>
      <w:r w:rsidR="008D6CD5" w:rsidRPr="00604752">
        <w:rPr>
          <w:rFonts w:hAnsi="標楷體" w:hint="eastAsia"/>
        </w:rPr>
        <w:t>稱業</w:t>
      </w:r>
      <w:r w:rsidR="004A46D8" w:rsidRPr="00604752">
        <w:rPr>
          <w:rFonts w:hAnsi="標楷體" w:hint="eastAsia"/>
        </w:rPr>
        <w:t>針對金管會裁處缺失，</w:t>
      </w:r>
      <w:r w:rsidR="008D6CD5" w:rsidRPr="00604752">
        <w:rPr>
          <w:rFonts w:hAnsi="標楷體" w:hint="eastAsia"/>
        </w:rPr>
        <w:t>落實</w:t>
      </w:r>
      <w:r w:rsidR="004A46D8" w:rsidRPr="00604752">
        <w:rPr>
          <w:rFonts w:hAnsi="標楷體" w:hint="eastAsia"/>
        </w:rPr>
        <w:t>改善</w:t>
      </w:r>
      <w:r w:rsidR="008D6CD5" w:rsidRPr="00604752">
        <w:rPr>
          <w:rFonts w:hAnsi="標楷體" w:hint="eastAsia"/>
        </w:rPr>
        <w:t>與精進</w:t>
      </w:r>
      <w:r w:rsidR="004A46D8" w:rsidRPr="00604752">
        <w:rPr>
          <w:rFonts w:hAnsi="標楷體" w:hint="eastAsia"/>
        </w:rPr>
        <w:t>措施，</w:t>
      </w:r>
      <w:r w:rsidR="006A568C" w:rsidRPr="00604752">
        <w:rPr>
          <w:rFonts w:hAnsi="標楷體" w:hint="eastAsia"/>
        </w:rPr>
        <w:t>嗣後</w:t>
      </w:r>
      <w:r w:rsidR="004A46D8" w:rsidRPr="00604752">
        <w:rPr>
          <w:rFonts w:hAnsi="標楷體" w:hint="eastAsia"/>
        </w:rPr>
        <w:t>再向該會申辦高資產客戶業務。</w:t>
      </w:r>
    </w:p>
    <w:p w:rsidR="004A46D8" w:rsidRPr="00450441" w:rsidRDefault="006E33DA" w:rsidP="001507CF">
      <w:pPr>
        <w:ind w:leftChars="300" w:left="850" w:firstLine="567"/>
        <w:rPr>
          <w:rFonts w:hAnsi="標楷體"/>
        </w:rPr>
      </w:pPr>
      <w:r w:rsidRPr="00E059A7">
        <w:rPr>
          <w:rFonts w:hAnsi="標楷體" w:hint="eastAsia"/>
        </w:rPr>
        <w:t>又截至11</w:t>
      </w:r>
      <w:r w:rsidR="00604752" w:rsidRPr="00E059A7">
        <w:rPr>
          <w:rFonts w:hAnsi="標楷體"/>
        </w:rPr>
        <w:t>3</w:t>
      </w:r>
      <w:r w:rsidRPr="00E059A7">
        <w:rPr>
          <w:rFonts w:hAnsi="標楷體" w:hint="eastAsia"/>
        </w:rPr>
        <w:t>年</w:t>
      </w:r>
      <w:r w:rsidR="00604752" w:rsidRPr="00E059A7">
        <w:rPr>
          <w:rFonts w:hAnsi="標楷體" w:hint="eastAsia"/>
        </w:rPr>
        <w:t>9</w:t>
      </w:r>
      <w:r w:rsidRPr="00E059A7">
        <w:rPr>
          <w:rFonts w:hAnsi="標楷體" w:hint="eastAsia"/>
        </w:rPr>
        <w:t>月底，計有</w:t>
      </w:r>
      <w:r w:rsidR="006B108A" w:rsidRPr="00E059A7">
        <w:rPr>
          <w:rFonts w:hAnsi="標楷體" w:hint="eastAsia"/>
        </w:rPr>
        <w:t>第一銀行、合庫銀行等</w:t>
      </w:r>
      <w:r w:rsidR="00604752" w:rsidRPr="00E059A7">
        <w:rPr>
          <w:rFonts w:hAnsi="標楷體" w:hint="eastAsia"/>
        </w:rPr>
        <w:t>1</w:t>
      </w:r>
      <w:r w:rsidR="00604752" w:rsidRPr="00E059A7">
        <w:rPr>
          <w:rFonts w:hAnsi="標楷體"/>
        </w:rPr>
        <w:t>2</w:t>
      </w:r>
      <w:r w:rsidRPr="00E059A7">
        <w:rPr>
          <w:rFonts w:hAnsi="標楷體" w:hint="eastAsia"/>
        </w:rPr>
        <w:t>家銀</w:t>
      </w:r>
      <w:r w:rsidRPr="00E059A7">
        <w:rPr>
          <w:rFonts w:hAnsi="標楷體" w:hint="eastAsia"/>
        </w:rPr>
        <w:lastRenderedPageBreak/>
        <w:t>行</w:t>
      </w:r>
      <w:r w:rsidR="006E12B0" w:rsidRPr="00E059A7">
        <w:rPr>
          <w:rStyle w:val="aff0"/>
          <w:rFonts w:hAnsi="標楷體"/>
        </w:rPr>
        <w:footnoteReference w:id="4"/>
      </w:r>
      <w:r w:rsidRPr="00E059A7">
        <w:rPr>
          <w:rFonts w:hAnsi="標楷體" w:hint="eastAsia"/>
        </w:rPr>
        <w:t>及8家券商獲准辦理財管2.0之高資產客戶財管業務，</w:t>
      </w:r>
      <w:r w:rsidR="00BC7E6C" w:rsidRPr="00E059A7">
        <w:rPr>
          <w:rFonts w:hAnsi="標楷體" w:hint="eastAsia"/>
        </w:rPr>
        <w:t>且</w:t>
      </w:r>
      <w:r w:rsidRPr="00E059A7">
        <w:rPr>
          <w:rFonts w:hAnsi="標楷體" w:hint="eastAsia"/>
        </w:rPr>
        <w:t>累計客戶數已達</w:t>
      </w:r>
      <w:r w:rsidR="00E059A7" w:rsidRPr="00E059A7">
        <w:rPr>
          <w:rFonts w:hAnsi="標楷體"/>
        </w:rPr>
        <w:t>10</w:t>
      </w:r>
      <w:r w:rsidRPr="00E059A7">
        <w:rPr>
          <w:rFonts w:hAnsi="標楷體" w:hint="eastAsia"/>
        </w:rPr>
        <w:t>,</w:t>
      </w:r>
      <w:r w:rsidR="00E059A7" w:rsidRPr="00E059A7">
        <w:rPr>
          <w:rFonts w:hAnsi="標楷體"/>
        </w:rPr>
        <w:t>585</w:t>
      </w:r>
      <w:r w:rsidRPr="00E059A7">
        <w:rPr>
          <w:rFonts w:hAnsi="標楷體" w:hint="eastAsia"/>
        </w:rPr>
        <w:t>人</w:t>
      </w:r>
      <w:r w:rsidR="00BC7E6C" w:rsidRPr="00E059A7">
        <w:rPr>
          <w:rFonts w:hAnsi="標楷體" w:hint="eastAsia"/>
        </w:rPr>
        <w:t>，</w:t>
      </w:r>
      <w:r w:rsidR="006E12B0" w:rsidRPr="00E059A7">
        <w:rPr>
          <w:rFonts w:hAnsi="標楷體" w:hint="eastAsia"/>
        </w:rPr>
        <w:t>管理</w:t>
      </w:r>
      <w:r w:rsidRPr="00E059A7">
        <w:rPr>
          <w:rFonts w:hAnsi="標楷體" w:hint="eastAsia"/>
        </w:rPr>
        <w:t>資產</w:t>
      </w:r>
      <w:r w:rsidR="006E12B0" w:rsidRPr="00E059A7">
        <w:rPr>
          <w:rFonts w:hAnsi="標楷體" w:hint="eastAsia"/>
        </w:rPr>
        <w:t>總</w:t>
      </w:r>
      <w:r w:rsidRPr="00E059A7">
        <w:rPr>
          <w:rFonts w:hAnsi="標楷體" w:hint="eastAsia"/>
        </w:rPr>
        <w:t>規模(Assets Under Management AUM)</w:t>
      </w:r>
      <w:r w:rsidR="00BC7E6C" w:rsidRPr="00E059A7">
        <w:rPr>
          <w:rFonts w:hAnsi="標楷體" w:hint="eastAsia"/>
        </w:rPr>
        <w:t>為</w:t>
      </w:r>
      <w:r w:rsidR="00E059A7" w:rsidRPr="00E059A7">
        <w:rPr>
          <w:rFonts w:hAnsi="標楷體"/>
        </w:rPr>
        <w:t>1.27</w:t>
      </w:r>
      <w:r w:rsidR="00E059A7" w:rsidRPr="00E059A7">
        <w:rPr>
          <w:rFonts w:hAnsi="標楷體" w:hint="eastAsia"/>
        </w:rPr>
        <w:t>兆</w:t>
      </w:r>
      <w:r w:rsidRPr="00E059A7">
        <w:rPr>
          <w:rFonts w:hAnsi="標楷體" w:hint="eastAsia"/>
        </w:rPr>
        <w:t>元，</w:t>
      </w:r>
      <w:r w:rsidR="006E12B0" w:rsidRPr="00E059A7">
        <w:rPr>
          <w:rFonts w:hAnsi="標楷體" w:hint="eastAsia"/>
        </w:rPr>
        <w:t>較11</w:t>
      </w:r>
      <w:r w:rsidR="00E059A7" w:rsidRPr="00E059A7">
        <w:rPr>
          <w:rFonts w:hAnsi="標楷體"/>
        </w:rPr>
        <w:t>0</w:t>
      </w:r>
      <w:r w:rsidR="006E12B0" w:rsidRPr="00E059A7">
        <w:rPr>
          <w:rFonts w:hAnsi="標楷體" w:hint="eastAsia"/>
        </w:rPr>
        <w:t>年底之</w:t>
      </w:r>
      <w:r w:rsidR="00E059A7" w:rsidRPr="00E059A7">
        <w:rPr>
          <w:rFonts w:hAnsi="標楷體" w:hint="eastAsia"/>
        </w:rPr>
        <w:t>2</w:t>
      </w:r>
      <w:r w:rsidR="00C609C2" w:rsidRPr="00E059A7">
        <w:rPr>
          <w:rFonts w:hAnsi="標楷體"/>
        </w:rPr>
        <w:t>,</w:t>
      </w:r>
      <w:r w:rsidR="00E059A7" w:rsidRPr="00E059A7">
        <w:rPr>
          <w:rFonts w:hAnsi="標楷體"/>
        </w:rPr>
        <w:t>077</w:t>
      </w:r>
      <w:r w:rsidR="006E12B0" w:rsidRPr="00E059A7">
        <w:rPr>
          <w:rFonts w:hAnsi="標楷體" w:hint="eastAsia"/>
        </w:rPr>
        <w:t>億元，增</w:t>
      </w:r>
      <w:r w:rsidR="00E059A7" w:rsidRPr="00E059A7">
        <w:rPr>
          <w:rFonts w:hAnsi="標楷體" w:hint="eastAsia"/>
        </w:rPr>
        <w:t>長6倍</w:t>
      </w:r>
      <w:r w:rsidR="006E12B0" w:rsidRPr="00E059A7">
        <w:rPr>
          <w:rFonts w:hAnsi="標楷體" w:hint="eastAsia"/>
        </w:rPr>
        <w:t>，</w:t>
      </w:r>
      <w:r w:rsidR="00E059A7" w:rsidRPr="00E059A7">
        <w:rPr>
          <w:rFonts w:hAnsi="標楷體" w:hint="eastAsia"/>
        </w:rPr>
        <w:t>顯見</w:t>
      </w:r>
      <w:r w:rsidRPr="00E059A7">
        <w:rPr>
          <w:rFonts w:hAnsi="標楷體" w:hint="eastAsia"/>
        </w:rPr>
        <w:t>市場商機</w:t>
      </w:r>
      <w:r w:rsidR="006E12B0" w:rsidRPr="00E059A7">
        <w:rPr>
          <w:rFonts w:hAnsi="標楷體" w:hint="eastAsia"/>
        </w:rPr>
        <w:t>成長極為快速</w:t>
      </w:r>
      <w:r w:rsidRPr="00E059A7">
        <w:rPr>
          <w:rFonts w:hAnsi="標楷體" w:hint="eastAsia"/>
        </w:rPr>
        <w:t>。</w:t>
      </w:r>
      <w:r w:rsidR="004A46D8" w:rsidRPr="00E059A7">
        <w:rPr>
          <w:rFonts w:hAnsi="標楷體" w:hint="eastAsia"/>
        </w:rPr>
        <w:t>鑒於高階客製化財富管理業務極具商機與市場</w:t>
      </w:r>
      <w:r w:rsidR="00C609C2" w:rsidRPr="00E059A7">
        <w:rPr>
          <w:rFonts w:hAnsi="標楷體" w:hint="eastAsia"/>
        </w:rPr>
        <w:t>成長</w:t>
      </w:r>
      <w:r w:rsidR="004A46D8" w:rsidRPr="00E059A7">
        <w:rPr>
          <w:rFonts w:hAnsi="標楷體" w:hint="eastAsia"/>
        </w:rPr>
        <w:t>潛力，</w:t>
      </w:r>
      <w:r w:rsidR="008D6CD5" w:rsidRPr="00E059A7">
        <w:rPr>
          <w:rFonts w:hAnsi="標楷體" w:hint="eastAsia"/>
        </w:rPr>
        <w:t>部分</w:t>
      </w:r>
      <w:r w:rsidR="004A46D8" w:rsidRPr="00E059A7">
        <w:rPr>
          <w:rFonts w:hAnsi="標楷體" w:hint="eastAsia"/>
        </w:rPr>
        <w:t>銀行</w:t>
      </w:r>
      <w:r w:rsidR="008D6CD5" w:rsidRPr="00E059A7">
        <w:rPr>
          <w:rFonts w:hAnsi="標楷體" w:hint="eastAsia"/>
        </w:rPr>
        <w:t>已</w:t>
      </w:r>
      <w:r w:rsidR="004A46D8" w:rsidRPr="00E059A7">
        <w:rPr>
          <w:rFonts w:hAnsi="標楷體" w:hint="eastAsia"/>
        </w:rPr>
        <w:t>搶食大餅，惟</w:t>
      </w:r>
      <w:r w:rsidR="006F4C5B" w:rsidRPr="00E059A7">
        <w:rPr>
          <w:rFonts w:hAnsi="標楷體" w:hint="eastAsia"/>
        </w:rPr>
        <w:t>臺</w:t>
      </w:r>
      <w:r w:rsidR="006F4C5B" w:rsidRPr="00450441">
        <w:rPr>
          <w:rFonts w:hAnsi="標楷體" w:hint="eastAsia"/>
        </w:rPr>
        <w:t>灣銀行</w:t>
      </w:r>
      <w:r w:rsidR="008D6CD5" w:rsidRPr="00450441">
        <w:rPr>
          <w:rFonts w:hAnsi="標楷體" w:hint="eastAsia"/>
        </w:rPr>
        <w:t>迄未</w:t>
      </w:r>
      <w:r w:rsidR="00AD2194" w:rsidRPr="00450441">
        <w:rPr>
          <w:rFonts w:hAnsi="標楷體" w:hint="eastAsia"/>
        </w:rPr>
        <w:t>取得</w:t>
      </w:r>
      <w:r w:rsidR="004A46D8" w:rsidRPr="00450441">
        <w:rPr>
          <w:rFonts w:hAnsi="標楷體" w:hint="eastAsia"/>
        </w:rPr>
        <w:t>承辦業務資格，</w:t>
      </w:r>
      <w:r w:rsidR="002E0BBC" w:rsidRPr="00450441">
        <w:rPr>
          <w:rFonts w:hAnsi="標楷體" w:hint="eastAsia"/>
        </w:rPr>
        <w:t>致雖有專業證照人才與整合型團隊支援，卻未能實際投入市場</w:t>
      </w:r>
      <w:r w:rsidR="00AD2194" w:rsidRPr="00450441">
        <w:rPr>
          <w:rFonts w:hAnsi="標楷體" w:hint="eastAsia"/>
        </w:rPr>
        <w:t>競爭</w:t>
      </w:r>
      <w:r w:rsidR="002E0BBC" w:rsidRPr="00450441">
        <w:rPr>
          <w:rFonts w:hAnsi="標楷體" w:hint="eastAsia"/>
        </w:rPr>
        <w:t>，</w:t>
      </w:r>
      <w:r w:rsidR="004A46D8" w:rsidRPr="00450441">
        <w:rPr>
          <w:rFonts w:hAnsi="標楷體" w:hint="eastAsia"/>
        </w:rPr>
        <w:t>允宜</w:t>
      </w:r>
      <w:r w:rsidR="008D6CD5" w:rsidRPr="00450441">
        <w:rPr>
          <w:rFonts w:hAnsi="標楷體" w:hint="eastAsia"/>
        </w:rPr>
        <w:t>積極規劃</w:t>
      </w:r>
      <w:r w:rsidR="004A46D8" w:rsidRPr="00450441">
        <w:rPr>
          <w:rFonts w:hAnsi="標楷體" w:hint="eastAsia"/>
        </w:rPr>
        <w:t>儘早取得開辦是項業務之核准</w:t>
      </w:r>
      <w:r w:rsidR="008D6CD5" w:rsidRPr="00450441">
        <w:rPr>
          <w:rFonts w:hAnsi="標楷體" w:hint="eastAsia"/>
        </w:rPr>
        <w:t>資格</w:t>
      </w:r>
      <w:r w:rsidR="004A46D8" w:rsidRPr="00450441">
        <w:rPr>
          <w:rFonts w:hAnsi="標楷體" w:hint="eastAsia"/>
        </w:rPr>
        <w:t>。</w:t>
      </w:r>
    </w:p>
    <w:p w:rsidR="004A46D8" w:rsidRPr="00791FA7" w:rsidRDefault="004A46D8" w:rsidP="001507CF">
      <w:pPr>
        <w:ind w:left="567" w:firstLine="567"/>
        <w:rPr>
          <w:rStyle w:val="140"/>
          <w:rFonts w:hAnsi="標楷體"/>
          <w:b w:val="0"/>
          <w:snapToGrid w:val="0"/>
        </w:rPr>
      </w:pPr>
      <w:r w:rsidRPr="00791FA7">
        <w:rPr>
          <w:rFonts w:hAnsi="標楷體" w:hint="eastAsia"/>
        </w:rPr>
        <w:t>綜上，</w:t>
      </w:r>
      <w:r w:rsidR="002E0BBC" w:rsidRPr="00791FA7">
        <w:rPr>
          <w:rFonts w:hAnsi="標楷體" w:hint="eastAsia"/>
        </w:rPr>
        <w:t>金管會自</w:t>
      </w:r>
      <w:r w:rsidR="002E0BBC" w:rsidRPr="00791FA7">
        <w:rPr>
          <w:rFonts w:hAnsi="標楷體" w:hint="eastAsia"/>
          <w:snapToGrid/>
        </w:rPr>
        <w:t>10</w:t>
      </w:r>
      <w:r w:rsidR="00AD2194" w:rsidRPr="00791FA7">
        <w:rPr>
          <w:rFonts w:hAnsi="標楷體" w:hint="eastAsia"/>
          <w:snapToGrid/>
        </w:rPr>
        <w:t>8</w:t>
      </w:r>
      <w:r w:rsidR="002E0BBC" w:rsidRPr="00791FA7">
        <w:rPr>
          <w:rFonts w:hAnsi="標楷體" w:hint="eastAsia"/>
          <w:snapToGrid/>
        </w:rPr>
        <w:t>年</w:t>
      </w:r>
      <w:r w:rsidR="00AD2194" w:rsidRPr="00791FA7">
        <w:rPr>
          <w:rFonts w:hAnsi="標楷體" w:hint="eastAsia"/>
          <w:snapToGrid/>
        </w:rPr>
        <w:t>底</w:t>
      </w:r>
      <w:r w:rsidR="002E0BBC" w:rsidRPr="00791FA7">
        <w:rPr>
          <w:rFonts w:hAnsi="標楷體" w:hint="eastAsia"/>
        </w:rPr>
        <w:t>起推出財管2.0方案，開放銀行申請並辦理億元級以上高端理財業務。</w:t>
      </w:r>
      <w:r w:rsidR="006F4C5B" w:rsidRPr="00791FA7">
        <w:rPr>
          <w:rFonts w:hAnsi="標楷體" w:hint="eastAsia"/>
        </w:rPr>
        <w:t>臺灣銀行</w:t>
      </w:r>
      <w:r w:rsidR="002E0BBC" w:rsidRPr="00791FA7">
        <w:rPr>
          <w:rFonts w:hAnsi="標楷體" w:hint="eastAsia"/>
        </w:rPr>
        <w:t>雖持續</w:t>
      </w:r>
      <w:r w:rsidR="00791FA7" w:rsidRPr="00791FA7">
        <w:rPr>
          <w:rFonts w:hAnsi="標楷體" w:hint="eastAsia"/>
        </w:rPr>
        <w:t>研議</w:t>
      </w:r>
      <w:r w:rsidR="002E0BBC" w:rsidRPr="00791FA7">
        <w:rPr>
          <w:rFonts w:hAnsi="標楷體" w:hint="eastAsia"/>
        </w:rPr>
        <w:t>推動「高端客戶財管業務推展計畫」，惟迄未取得「高資產客戶適用之金融商品及服務」</w:t>
      </w:r>
      <w:r w:rsidR="00111442" w:rsidRPr="00791FA7">
        <w:rPr>
          <w:rFonts w:hAnsi="標楷體" w:hint="eastAsia"/>
        </w:rPr>
        <w:t>辦理</w:t>
      </w:r>
      <w:r w:rsidR="002E0BBC" w:rsidRPr="00791FA7">
        <w:rPr>
          <w:rFonts w:hAnsi="標楷體" w:hint="eastAsia"/>
        </w:rPr>
        <w:t>資格，不利商機拓展，</w:t>
      </w:r>
      <w:r w:rsidR="00791FA7" w:rsidRPr="00791FA7">
        <w:rPr>
          <w:rFonts w:hAnsi="標楷體" w:hint="eastAsia"/>
        </w:rPr>
        <w:t>允宜及早研議規劃取得辦理該業務資格，俾提升國際金融市場競爭力</w:t>
      </w:r>
      <w:r w:rsidR="002E0BBC" w:rsidRPr="00791FA7">
        <w:rPr>
          <w:rFonts w:hAnsi="標楷體" w:hint="eastAsia"/>
        </w:rPr>
        <w:t>。</w:t>
      </w:r>
    </w:p>
    <w:bookmarkEnd w:id="10"/>
    <w:bookmarkEnd w:id="0"/>
    <w:bookmarkEnd w:id="1"/>
    <w:bookmarkEnd w:id="2"/>
    <w:bookmarkEnd w:id="3"/>
    <w:bookmarkEnd w:id="4"/>
    <w:bookmarkEnd w:id="5"/>
    <w:bookmarkEnd w:id="6"/>
    <w:bookmarkEnd w:id="7"/>
    <w:bookmarkEnd w:id="8"/>
    <w:sectPr w:rsidR="004A46D8" w:rsidRPr="00791FA7" w:rsidSect="00497139">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FA4730" w:rsidRPr="00FA4730">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 w:id="1">
    <w:p w:rsidR="008A317F" w:rsidRPr="00EB41E1" w:rsidRDefault="008A317F" w:rsidP="006B108A">
      <w:pPr>
        <w:pStyle w:val="143"/>
        <w:ind w:left="122" w:hangingChars="50" w:hanging="122"/>
        <w:jc w:val="both"/>
        <w:rPr>
          <w:rFonts w:hint="eastAsia"/>
        </w:rPr>
      </w:pPr>
      <w:r>
        <w:rPr>
          <w:rStyle w:val="aff0"/>
        </w:rPr>
        <w:footnoteRef/>
      </w:r>
      <w:r>
        <w:rPr>
          <w:rFonts w:hint="eastAsia"/>
        </w:rPr>
        <w:t>並</w:t>
      </w:r>
      <w:r w:rsidRPr="00EB41E1">
        <w:rPr>
          <w:rFonts w:hint="eastAsia"/>
        </w:rPr>
        <w:t>於109年8月7日發布「銀行辦理高資產客戶適用之金融商品及服務管理辦法」</w:t>
      </w:r>
      <w:r>
        <w:rPr>
          <w:rFonts w:hint="eastAsia"/>
        </w:rPr>
        <w:t>。</w:t>
      </w:r>
    </w:p>
  </w:footnote>
  <w:footnote w:id="2">
    <w:p w:rsidR="008A317F" w:rsidRDefault="008A317F" w:rsidP="006B108A">
      <w:pPr>
        <w:pStyle w:val="143"/>
        <w:ind w:left="122" w:hangingChars="50" w:hanging="122"/>
        <w:jc w:val="both"/>
        <w:rPr>
          <w:rFonts w:hint="eastAsia"/>
        </w:rPr>
      </w:pPr>
      <w:r>
        <w:rPr>
          <w:rStyle w:val="aff0"/>
        </w:rPr>
        <w:footnoteRef/>
      </w:r>
      <w:r w:rsidRPr="00F43EA1">
        <w:rPr>
          <w:rFonts w:hint="eastAsia"/>
        </w:rPr>
        <w:t>該行蘇澳分行某理財專員自102年起利用偽造投保與基金投資等方式取信9位客戶，盜用客戶款項8,447萬元，</w:t>
      </w:r>
      <w:r>
        <w:rPr>
          <w:rFonts w:hint="eastAsia"/>
        </w:rPr>
        <w:t>遲</w:t>
      </w:r>
      <w:r w:rsidRPr="00F43EA1">
        <w:rPr>
          <w:rFonts w:hint="eastAsia"/>
        </w:rPr>
        <w:t>至111年3月間始發現不法盜領情事</w:t>
      </w:r>
      <w:r>
        <w:rPr>
          <w:rFonts w:hint="eastAsia"/>
        </w:rPr>
        <w:t>。</w:t>
      </w:r>
    </w:p>
  </w:footnote>
  <w:footnote w:id="3">
    <w:p w:rsidR="008A317F" w:rsidRPr="005213DF" w:rsidRDefault="008A317F" w:rsidP="006B108A">
      <w:pPr>
        <w:pStyle w:val="143"/>
        <w:ind w:left="122" w:hangingChars="50" w:hanging="122"/>
        <w:jc w:val="both"/>
        <w:rPr>
          <w:rFonts w:hint="eastAsia"/>
        </w:rPr>
      </w:pPr>
      <w:r>
        <w:rPr>
          <w:rStyle w:val="aff0"/>
        </w:rPr>
        <w:footnoteRef/>
      </w:r>
      <w:r w:rsidRPr="002B6E2F">
        <w:rPr>
          <w:rFonts w:hAnsi="標楷體" w:hint="eastAsia"/>
          <w:color w:val="000000"/>
        </w:rPr>
        <w:t>銀行申請辦理高資產客戶業務之條件為「最近1年內未發生與申請案有直接關聯之違反金融法規受本會重大裁罰或處分。但上開情事已具體改善、提出具體可行改善措施並經本會認可，不在此限。</w:t>
      </w:r>
      <w:r>
        <w:rPr>
          <w:rFonts w:hAnsi="標楷體" w:hint="eastAsia"/>
          <w:color w:val="000000"/>
        </w:rPr>
        <w:t>」</w:t>
      </w:r>
    </w:p>
  </w:footnote>
  <w:footnote w:id="4">
    <w:p w:rsidR="008A317F" w:rsidRDefault="008A317F" w:rsidP="006B108A">
      <w:pPr>
        <w:pStyle w:val="143"/>
        <w:ind w:left="122" w:hangingChars="50" w:hanging="122"/>
        <w:jc w:val="both"/>
        <w:rPr>
          <w:rFonts w:hint="eastAsia"/>
        </w:rPr>
      </w:pPr>
      <w:r>
        <w:rPr>
          <w:rStyle w:val="aff0"/>
        </w:rPr>
        <w:footnoteRef/>
      </w:r>
      <w:r w:rsidRPr="006A568C">
        <w:rPr>
          <w:rFonts w:hint="eastAsia"/>
        </w:rPr>
        <w:t>包括：中國信託</w:t>
      </w:r>
      <w:r w:rsidRPr="006B108A">
        <w:rPr>
          <w:rFonts w:hAnsi="標楷體" w:hint="eastAsia"/>
          <w:color w:val="000000"/>
        </w:rPr>
        <w:t>商業銀行</w:t>
      </w:r>
      <w:r w:rsidRPr="006A568C">
        <w:rPr>
          <w:rFonts w:hint="eastAsia"/>
        </w:rPr>
        <w:t>、兆豐銀行、上海商業銀行、國泰世華銀行、第一銀行、合庫銀行、瑞士銀行台北分行、玉山銀行、臺北富邦銀行、</w:t>
      </w:r>
      <w:r w:rsidRPr="00E059A7">
        <w:rPr>
          <w:rFonts w:hint="eastAsia"/>
        </w:rPr>
        <w:t>元大</w:t>
      </w:r>
      <w:r>
        <w:rPr>
          <w:rFonts w:hint="eastAsia"/>
        </w:rPr>
        <w:t>銀行</w:t>
      </w:r>
      <w:r w:rsidRPr="006A568C">
        <w:rPr>
          <w:rFonts w:hint="eastAsia"/>
        </w:rPr>
        <w:t>、</w:t>
      </w:r>
      <w:r>
        <w:rPr>
          <w:rFonts w:hint="eastAsia"/>
        </w:rPr>
        <w:t>華南銀行</w:t>
      </w:r>
      <w:r w:rsidRPr="006A568C">
        <w:rPr>
          <w:rFonts w:hint="eastAsia"/>
        </w:rPr>
        <w:t>及</w:t>
      </w:r>
      <w:r>
        <w:rPr>
          <w:rFonts w:hint="eastAsia"/>
        </w:rPr>
        <w:t>滙豐銀行</w:t>
      </w:r>
      <w:r w:rsidRPr="006A568C">
        <w:rPr>
          <w:rFonts w:hint="eastAsia"/>
        </w:rPr>
        <w:t>等</w:t>
      </w:r>
      <w:r>
        <w:t>12</w:t>
      </w:r>
      <w:r w:rsidRPr="006A568C">
        <w:rPr>
          <w:rFonts w:hint="eastAsia"/>
        </w:rPr>
        <w:t>家銀行</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4730"/>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765C319D-426A-4E68-882F-0FF8AD21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8248F-BB57-45D0-B4D2-9FA2FFFE8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250</Words>
  <Characters>1430</Characters>
  <Application>Microsoft Office Word</Application>
  <DocSecurity>0</DocSecurity>
  <Lines>11</Lines>
  <Paragraphs>3</Paragraphs>
  <ScaleCrop>false</ScaleCrop>
  <Company/>
  <LinksUpToDate>false</LinksUpToDate>
  <CharactersWithSpaces>1677</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2024-11-22T01:16:00Z</dcterms:created>
  <dcterms:modified xsi:type="dcterms:W3CDTF">2024-11-22T01:16:00Z</dcterms:modified>
</cp:coreProperties>
</file>