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4A46D8" w:rsidRPr="003D7EB5" w:rsidRDefault="001B2B64" w:rsidP="004A46D8">
      <w:pPr>
        <w:pStyle w:val="14"/>
        <w:ind w:left="567" w:hanging="567"/>
        <w:rPr>
          <w:rFonts w:hAnsi="標楷體"/>
        </w:rPr>
      </w:pPr>
      <w:bookmarkStart w:id="10" w:name="_Toc278299520"/>
      <w:bookmarkStart w:id="11" w:name="_Toc181611967"/>
      <w:r w:rsidRPr="003D7EB5">
        <w:rPr>
          <w:rFonts w:hAnsi="標楷體" w:hint="eastAsia"/>
        </w:rPr>
        <w:t>一</w:t>
      </w:r>
      <w:r w:rsidR="00253A81" w:rsidRPr="00253A81">
        <w:rPr>
          <w:rFonts w:hAnsi="標楷體" w:hint="eastAsia"/>
        </w:rPr>
        <w:t>０</w:t>
      </w:r>
      <w:r w:rsidRPr="003D7EB5">
        <w:rPr>
          <w:rFonts w:hAnsi="標楷體" w:hint="eastAsia"/>
        </w:rPr>
        <w:t>、</w:t>
      </w:r>
      <w:r w:rsidR="004A46D8" w:rsidRPr="003D7EB5">
        <w:rPr>
          <w:rFonts w:hAnsi="標楷體" w:hint="eastAsia"/>
        </w:rPr>
        <w:t>臺灣銀行(中國)有限公司迄今尚未成立，11</w:t>
      </w:r>
      <w:r w:rsidR="003D7EB5" w:rsidRPr="003D7EB5">
        <w:rPr>
          <w:rFonts w:hAnsi="標楷體"/>
        </w:rPr>
        <w:t>4</w:t>
      </w:r>
      <w:r w:rsidR="004A46D8" w:rsidRPr="003D7EB5">
        <w:rPr>
          <w:rFonts w:hAnsi="標楷體" w:hint="eastAsia"/>
        </w:rPr>
        <w:t>年度仍編列相關收支預算，允宜衡酌其實際運作可行性，</w:t>
      </w:r>
      <w:r w:rsidR="00954955" w:rsidRPr="003D7EB5">
        <w:rPr>
          <w:rFonts w:hAnsi="標楷體" w:hint="eastAsia"/>
        </w:rPr>
        <w:t>並</w:t>
      </w:r>
      <w:r w:rsidR="004A46D8" w:rsidRPr="003D7EB5">
        <w:rPr>
          <w:rFonts w:hAnsi="標楷體" w:hint="eastAsia"/>
        </w:rPr>
        <w:t>覈實編列</w:t>
      </w:r>
      <w:r w:rsidR="0057421A">
        <w:rPr>
          <w:rFonts w:hAnsi="標楷體" w:hint="eastAsia"/>
        </w:rPr>
        <w:t>預算</w:t>
      </w:r>
      <w:bookmarkEnd w:id="11"/>
    </w:p>
    <w:p w:rsidR="004A46D8" w:rsidRPr="003D7EB5" w:rsidRDefault="004A46D8" w:rsidP="004A46D8">
      <w:pPr>
        <w:ind w:left="567" w:firstLine="567"/>
        <w:rPr>
          <w:rFonts w:hAnsi="標楷體" w:hint="eastAsia"/>
          <w:kern w:val="0"/>
          <w:szCs w:val="24"/>
        </w:rPr>
      </w:pPr>
      <w:r w:rsidRPr="003D7EB5">
        <w:rPr>
          <w:rFonts w:hAnsi="標楷體" w:hint="eastAsia"/>
          <w:kern w:val="0"/>
          <w:szCs w:val="24"/>
        </w:rPr>
        <w:t>臺灣銀行11</w:t>
      </w:r>
      <w:r w:rsidR="003D7EB5" w:rsidRPr="003D7EB5">
        <w:rPr>
          <w:rFonts w:hAnsi="標楷體"/>
          <w:kern w:val="0"/>
          <w:szCs w:val="24"/>
        </w:rPr>
        <w:t>4</w:t>
      </w:r>
      <w:r w:rsidRPr="003D7EB5">
        <w:rPr>
          <w:rFonts w:hAnsi="標楷體" w:hint="eastAsia"/>
          <w:kern w:val="0"/>
          <w:szCs w:val="24"/>
        </w:rPr>
        <w:t>年度預算案編列臺灣銀行(中國)有限公司營業收入3億3,598萬9千元、營業成本及營業費用2億</w:t>
      </w:r>
      <w:r w:rsidR="005127DF" w:rsidRPr="003D7EB5">
        <w:rPr>
          <w:rFonts w:hAnsi="標楷體" w:hint="eastAsia"/>
          <w:kern w:val="0"/>
          <w:szCs w:val="24"/>
        </w:rPr>
        <w:t>8</w:t>
      </w:r>
      <w:r w:rsidRPr="003D7EB5">
        <w:rPr>
          <w:rFonts w:hAnsi="標楷體" w:hint="eastAsia"/>
          <w:kern w:val="0"/>
          <w:szCs w:val="24"/>
        </w:rPr>
        <w:t>,427萬9千元</w:t>
      </w:r>
      <w:r w:rsidR="007E0F68" w:rsidRPr="003D7EB5">
        <w:rPr>
          <w:rFonts w:hAnsi="標楷體" w:hint="eastAsia"/>
          <w:kern w:val="0"/>
          <w:szCs w:val="24"/>
        </w:rPr>
        <w:t>、</w:t>
      </w:r>
      <w:r w:rsidRPr="003D7EB5">
        <w:rPr>
          <w:rFonts w:hAnsi="標楷體" w:hint="eastAsia"/>
          <w:kern w:val="0"/>
          <w:szCs w:val="24"/>
        </w:rPr>
        <w:t>營業利益</w:t>
      </w:r>
      <w:r w:rsidR="005127DF" w:rsidRPr="003D7EB5">
        <w:rPr>
          <w:rFonts w:hAnsi="標楷體" w:hint="eastAsia"/>
          <w:kern w:val="0"/>
          <w:szCs w:val="24"/>
        </w:rPr>
        <w:t>5</w:t>
      </w:r>
      <w:r w:rsidRPr="003D7EB5">
        <w:rPr>
          <w:rFonts w:hAnsi="標楷體" w:hint="eastAsia"/>
          <w:kern w:val="0"/>
          <w:szCs w:val="24"/>
        </w:rPr>
        <w:t>,171萬元</w:t>
      </w:r>
      <w:r w:rsidR="007E0F68" w:rsidRPr="003D7EB5">
        <w:rPr>
          <w:rFonts w:hAnsi="標楷體" w:hint="eastAsia"/>
          <w:kern w:val="0"/>
          <w:szCs w:val="24"/>
        </w:rPr>
        <w:t>及所得稅費用1</w:t>
      </w:r>
      <w:r w:rsidR="000B16B5" w:rsidRPr="003D7EB5">
        <w:rPr>
          <w:rFonts w:hAnsi="標楷體"/>
          <w:kern w:val="0"/>
          <w:szCs w:val="24"/>
        </w:rPr>
        <w:t>,</w:t>
      </w:r>
      <w:r w:rsidR="007E0F68" w:rsidRPr="003D7EB5">
        <w:rPr>
          <w:rFonts w:hAnsi="標楷體" w:hint="eastAsia"/>
          <w:kern w:val="0"/>
          <w:szCs w:val="24"/>
        </w:rPr>
        <w:t>292</w:t>
      </w:r>
      <w:r w:rsidR="000B16B5" w:rsidRPr="003D7EB5">
        <w:rPr>
          <w:rFonts w:hAnsi="標楷體" w:hint="eastAsia"/>
          <w:kern w:val="0"/>
          <w:szCs w:val="24"/>
        </w:rPr>
        <w:t>萬8千元</w:t>
      </w:r>
      <w:r w:rsidR="000544CC" w:rsidRPr="003D7EB5">
        <w:rPr>
          <w:rFonts w:hAnsi="標楷體" w:hint="eastAsia"/>
          <w:kern w:val="0"/>
          <w:szCs w:val="24"/>
        </w:rPr>
        <w:t>，</w:t>
      </w:r>
      <w:r w:rsidRPr="003D7EB5">
        <w:rPr>
          <w:rFonts w:hAnsi="標楷體" w:hint="eastAsia"/>
          <w:kern w:val="0"/>
          <w:szCs w:val="24"/>
        </w:rPr>
        <w:t>收支相抵後本期淨利3</w:t>
      </w:r>
      <w:r w:rsidRPr="003D7EB5">
        <w:rPr>
          <w:rFonts w:hAnsi="標楷體"/>
          <w:kern w:val="0"/>
          <w:szCs w:val="24"/>
        </w:rPr>
        <w:t>,</w:t>
      </w:r>
      <w:r w:rsidR="005127DF" w:rsidRPr="003D7EB5">
        <w:rPr>
          <w:rFonts w:hAnsi="標楷體" w:hint="eastAsia"/>
          <w:kern w:val="0"/>
          <w:szCs w:val="24"/>
        </w:rPr>
        <w:t>878</w:t>
      </w:r>
      <w:r w:rsidRPr="003D7EB5">
        <w:rPr>
          <w:rFonts w:hAnsi="標楷體" w:hint="eastAsia"/>
          <w:kern w:val="0"/>
          <w:szCs w:val="24"/>
        </w:rPr>
        <w:t>萬2千元(詳表1)。</w:t>
      </w:r>
      <w:r w:rsidR="00E71AD3" w:rsidRPr="003D7EB5">
        <w:rPr>
          <w:rFonts w:hAnsi="標楷體" w:hint="eastAsia"/>
          <w:kern w:val="0"/>
          <w:szCs w:val="24"/>
        </w:rPr>
        <w:t>經查</w:t>
      </w:r>
      <w:r w:rsidRPr="003D7EB5">
        <w:rPr>
          <w:rFonts w:hAnsi="標楷體" w:hint="eastAsia"/>
          <w:kern w:val="0"/>
          <w:szCs w:val="24"/>
        </w:rPr>
        <w:t xml:space="preserve">： </w:t>
      </w:r>
    </w:p>
    <w:p w:rsidR="004A46D8" w:rsidRPr="00BD5CB8" w:rsidRDefault="004A46D8" w:rsidP="00E9019F">
      <w:pPr>
        <w:pStyle w:val="ac"/>
        <w:ind w:left="851" w:hanging="284"/>
        <w:rPr>
          <w:rFonts w:hAnsi="標楷體"/>
          <w:b/>
        </w:rPr>
      </w:pPr>
      <w:r w:rsidRPr="00BD5CB8">
        <w:rPr>
          <w:rFonts w:hAnsi="標楷體" w:hint="eastAsia"/>
          <w:b/>
        </w:rPr>
        <w:t>(一)臺灣銀行(中國)有限公司迄今仍未獲金管會核准設立</w:t>
      </w:r>
    </w:p>
    <w:p w:rsidR="004A46D8" w:rsidRPr="00BD5CB8" w:rsidRDefault="004A46D8" w:rsidP="004A46D8">
      <w:pPr>
        <w:ind w:leftChars="300" w:left="850" w:firstLine="567"/>
        <w:rPr>
          <w:rFonts w:hAnsi="標楷體" w:hint="eastAsia"/>
        </w:rPr>
      </w:pPr>
      <w:r w:rsidRPr="00BD5CB8">
        <w:rPr>
          <w:rFonts w:hAnsi="標楷體" w:hint="eastAsia"/>
        </w:rPr>
        <w:t>臺灣銀行為跨足大陸消費</w:t>
      </w:r>
      <w:r w:rsidRPr="00BD5CB8">
        <w:rPr>
          <w:rFonts w:hAnsi="標楷體" w:hint="eastAsia"/>
          <w:kern w:val="0"/>
          <w:szCs w:val="24"/>
        </w:rPr>
        <w:t>金融市場</w:t>
      </w:r>
      <w:r w:rsidRPr="00BD5CB8">
        <w:rPr>
          <w:rFonts w:hAnsi="標楷體" w:hint="eastAsia"/>
        </w:rPr>
        <w:t>，以利就近提供客戶各項金融服務，於102年2月間經該行董事會通過大陸子</w:t>
      </w:r>
      <w:r w:rsidR="00D63E9F" w:rsidRPr="00BD5CB8">
        <w:rPr>
          <w:rFonts w:hAnsi="標楷體" w:hint="eastAsia"/>
        </w:rPr>
        <w:t>公司-臺灣銀行(中國)有限公司</w:t>
      </w:r>
      <w:r w:rsidRPr="00BD5CB8">
        <w:rPr>
          <w:rFonts w:hAnsi="標楷體" w:hint="eastAsia"/>
        </w:rPr>
        <w:t>籌設案。目前該行於上海、廣州及福州等設有3家</w:t>
      </w:r>
      <w:r w:rsidRPr="00BD5CB8">
        <w:rPr>
          <w:rFonts w:hAnsi="標楷體" w:hint="eastAsia"/>
          <w:lang w:eastAsia="zh-HK"/>
        </w:rPr>
        <w:t>分</w:t>
      </w:r>
      <w:r w:rsidRPr="00BD5CB8">
        <w:rPr>
          <w:rFonts w:hAnsi="標楷體" w:hint="eastAsia"/>
        </w:rPr>
        <w:t>行，其相關收支並自103年度起納編至母公司預算中；另104年6月該行向主管機關金管會遞件申請設立該大</w:t>
      </w:r>
      <w:r w:rsidRPr="00BD5CB8">
        <w:rPr>
          <w:rFonts w:hAnsi="標楷體" w:hint="eastAsia"/>
        </w:rPr>
        <w:lastRenderedPageBreak/>
        <w:t>陸子</w:t>
      </w:r>
      <w:r w:rsidR="00D63E9F" w:rsidRPr="00BD5CB8">
        <w:rPr>
          <w:rFonts w:hAnsi="標楷體" w:hint="eastAsia"/>
        </w:rPr>
        <w:t>公司</w:t>
      </w:r>
      <w:r w:rsidRPr="00BD5CB8">
        <w:rPr>
          <w:rFonts w:hAnsi="標楷體" w:hint="eastAsia"/>
        </w:rPr>
        <w:t>，並</w:t>
      </w:r>
      <w:r w:rsidRPr="00BD5CB8">
        <w:rPr>
          <w:rFonts w:hAnsi="標楷體" w:hint="eastAsia"/>
          <w:lang w:eastAsia="zh-HK"/>
        </w:rPr>
        <w:t>於後續</w:t>
      </w:r>
      <w:r w:rsidRPr="00BD5CB8">
        <w:rPr>
          <w:rFonts w:hAnsi="標楷體" w:hint="eastAsia"/>
        </w:rPr>
        <w:t>年度</w:t>
      </w:r>
      <w:r w:rsidRPr="00BD5CB8">
        <w:rPr>
          <w:rFonts w:hAnsi="標楷體" w:hint="eastAsia"/>
          <w:lang w:eastAsia="zh-HK"/>
        </w:rPr>
        <w:t>均</w:t>
      </w:r>
      <w:r w:rsidRPr="00BD5CB8">
        <w:rPr>
          <w:rFonts w:hAnsi="標楷體" w:hint="eastAsia"/>
        </w:rPr>
        <w:t>編列相關收支預算，惟金管會業於105年9月函請該行應重新檢視及評估大陸地區設立子</w:t>
      </w:r>
      <w:r w:rsidR="00D63E9F" w:rsidRPr="00BD5CB8">
        <w:rPr>
          <w:rFonts w:hAnsi="標楷體" w:hint="eastAsia"/>
        </w:rPr>
        <w:t>公司</w:t>
      </w:r>
      <w:r w:rsidRPr="00BD5CB8">
        <w:rPr>
          <w:rFonts w:hAnsi="標楷體" w:hint="eastAsia"/>
        </w:rPr>
        <w:t>之可行性分析及營業計畫書等內容</w:t>
      </w:r>
      <w:r w:rsidR="0057421A">
        <w:rPr>
          <w:rFonts w:hAnsi="標楷體" w:hint="eastAsia"/>
        </w:rPr>
        <w:t>，爰</w:t>
      </w:r>
      <w:r w:rsidRPr="00BD5CB8">
        <w:rPr>
          <w:rFonts w:hAnsi="標楷體" w:hint="eastAsia"/>
        </w:rPr>
        <w:t>該行大陸子</w:t>
      </w:r>
      <w:r w:rsidR="00D63E9F" w:rsidRPr="00BD5CB8">
        <w:rPr>
          <w:rFonts w:hAnsi="標楷體" w:hint="eastAsia"/>
        </w:rPr>
        <w:t>公司</w:t>
      </w:r>
      <w:r w:rsidRPr="00BD5CB8">
        <w:rPr>
          <w:rFonts w:hAnsi="標楷體" w:hint="eastAsia"/>
        </w:rPr>
        <w:t>迄今未獲主管機關核准設立。</w:t>
      </w:r>
    </w:p>
    <w:p w:rsidR="004A46D8" w:rsidRPr="00BD5CB8" w:rsidRDefault="004A46D8" w:rsidP="00E9019F">
      <w:pPr>
        <w:pStyle w:val="ac"/>
        <w:ind w:left="851" w:hanging="284"/>
        <w:rPr>
          <w:rFonts w:hAnsi="標楷體"/>
          <w:b/>
        </w:rPr>
      </w:pPr>
      <w:r w:rsidRPr="00BD5CB8">
        <w:rPr>
          <w:rFonts w:hAnsi="標楷體" w:hint="eastAsia"/>
          <w:b/>
        </w:rPr>
        <w:t>(二)自103年度起逐年編列臺灣銀行(中國)有限公司相關收支預算，</w:t>
      </w:r>
      <w:r w:rsidR="000544CC" w:rsidRPr="00BD5CB8">
        <w:rPr>
          <w:rFonts w:hAnsi="標楷體" w:hint="eastAsia"/>
          <w:b/>
        </w:rPr>
        <w:t>惟</w:t>
      </w:r>
      <w:r w:rsidRPr="00BD5CB8">
        <w:rPr>
          <w:rFonts w:hAnsi="標楷體" w:hint="eastAsia"/>
          <w:b/>
        </w:rPr>
        <w:t>均無實際執行數，11</w:t>
      </w:r>
      <w:r w:rsidR="00BD5CB8" w:rsidRPr="00BD5CB8">
        <w:rPr>
          <w:rFonts w:hAnsi="標楷體"/>
          <w:b/>
        </w:rPr>
        <w:t>4</w:t>
      </w:r>
      <w:r w:rsidRPr="00BD5CB8">
        <w:rPr>
          <w:rFonts w:hAnsi="標楷體" w:hint="eastAsia"/>
          <w:b/>
        </w:rPr>
        <w:t>年度預算案再續編，容有審酌空間</w:t>
      </w:r>
    </w:p>
    <w:p w:rsidR="004A46D8" w:rsidRPr="00BD5CB8" w:rsidRDefault="004A46D8" w:rsidP="004A46D8">
      <w:pPr>
        <w:ind w:leftChars="300" w:left="850" w:firstLine="567"/>
        <w:rPr>
          <w:rFonts w:hAnsi="標楷體"/>
        </w:rPr>
      </w:pPr>
      <w:r w:rsidRPr="00BD5CB8">
        <w:rPr>
          <w:rFonts w:hAnsi="標楷體" w:hint="eastAsia"/>
        </w:rPr>
        <w:t>參據該行提供臺灣銀行(中國)有限公司103至11</w:t>
      </w:r>
      <w:r w:rsidR="0057421A">
        <w:rPr>
          <w:rFonts w:hAnsi="標楷體"/>
        </w:rPr>
        <w:t>4</w:t>
      </w:r>
      <w:r w:rsidRPr="00BD5CB8">
        <w:rPr>
          <w:rFonts w:hAnsi="標楷體" w:hint="eastAsia"/>
        </w:rPr>
        <w:t>年度之收支預算情形(詳表1)，各年度均編列相關收支預算數，卻均無實際執行數，形同虛列</w:t>
      </w:r>
      <w:r w:rsidR="0057421A" w:rsidRPr="00BD5CB8">
        <w:rPr>
          <w:rFonts w:hAnsi="標楷體" w:hint="eastAsia"/>
        </w:rPr>
        <w:t>預算</w:t>
      </w:r>
      <w:r w:rsidRPr="00BD5CB8">
        <w:rPr>
          <w:rFonts w:hAnsi="標楷體" w:hint="eastAsia"/>
        </w:rPr>
        <w:t>。詢據該行說明預算編列之必要性，係基於成本效益及大陸地區整體業務發展規劃考量，現階段以集中現有資源穩健經營為首要目標，同時保留大陸子行原編列之預算及人力規劃。為使年度預算編列能貼合業務收入與業務支出之實際需要，並有效落實預算管理效能，該行允宜衡酌臺灣銀行(中國)有限公司11</w:t>
      </w:r>
      <w:r w:rsidR="00BD5CB8" w:rsidRPr="00BD5CB8">
        <w:rPr>
          <w:rFonts w:hAnsi="標楷體"/>
        </w:rPr>
        <w:t>4</w:t>
      </w:r>
      <w:r w:rsidRPr="00BD5CB8">
        <w:rPr>
          <w:rFonts w:hAnsi="標楷體" w:hint="eastAsia"/>
        </w:rPr>
        <w:t>年度實際成立運作之可能性，審酌編列相關預算之需求。</w:t>
      </w:r>
    </w:p>
    <w:p w:rsidR="00307F2E" w:rsidRPr="003F4B53" w:rsidRDefault="004A46D8" w:rsidP="00FA00A0">
      <w:pPr>
        <w:ind w:left="567" w:firstLine="567"/>
        <w:rPr>
          <w:rFonts w:hAnsi="標楷體"/>
          <w:b/>
        </w:rPr>
      </w:pPr>
      <w:r w:rsidRPr="003F4B53">
        <w:rPr>
          <w:rFonts w:hAnsi="標楷體" w:hint="eastAsia"/>
        </w:rPr>
        <w:t>綜上，臺灣銀行</w:t>
      </w:r>
      <w:r w:rsidRPr="003F4B53">
        <w:rPr>
          <w:rFonts w:hAnsi="標楷體" w:hint="eastAsia"/>
          <w:lang w:eastAsia="zh-HK"/>
        </w:rPr>
        <w:t>自103年度起</w:t>
      </w:r>
      <w:r w:rsidRPr="003F4B53">
        <w:rPr>
          <w:rFonts w:hAnsi="標楷體" w:hint="eastAsia"/>
        </w:rPr>
        <w:t>逐年</w:t>
      </w:r>
      <w:r w:rsidRPr="003F4B53">
        <w:rPr>
          <w:rFonts w:hAnsi="標楷體" w:hint="eastAsia"/>
          <w:lang w:eastAsia="zh-HK"/>
        </w:rPr>
        <w:t>編列</w:t>
      </w:r>
      <w:r w:rsidR="0057421A">
        <w:rPr>
          <w:rFonts w:hAnsi="標楷體" w:hint="eastAsia"/>
        </w:rPr>
        <w:t>預計</w:t>
      </w:r>
      <w:r w:rsidRPr="003F4B53">
        <w:rPr>
          <w:rFonts w:hAnsi="標楷體" w:hint="eastAsia"/>
          <w:lang w:eastAsia="zh-HK"/>
        </w:rPr>
        <w:t>新設</w:t>
      </w:r>
      <w:r w:rsidR="0057421A">
        <w:rPr>
          <w:rFonts w:hAnsi="標楷體" w:hint="eastAsia"/>
        </w:rPr>
        <w:t>之</w:t>
      </w:r>
      <w:r w:rsidRPr="003F4B53">
        <w:rPr>
          <w:rFonts w:hAnsi="標楷體" w:hint="eastAsia"/>
          <w:lang w:eastAsia="zh-HK"/>
        </w:rPr>
        <w:t>大陸子</w:t>
      </w:r>
      <w:r w:rsidR="00D63E9F" w:rsidRPr="003F4B53">
        <w:rPr>
          <w:rFonts w:hAnsi="標楷體" w:hint="eastAsia"/>
        </w:rPr>
        <w:t>公司</w:t>
      </w:r>
      <w:r w:rsidRPr="003F4B53">
        <w:rPr>
          <w:rFonts w:hAnsi="標楷體" w:hint="eastAsia"/>
          <w:lang w:eastAsia="zh-HK"/>
        </w:rPr>
        <w:t>-臺灣銀行</w:t>
      </w:r>
      <w:r w:rsidRPr="003F4B53">
        <w:rPr>
          <w:rFonts w:hAnsi="標楷體" w:hint="eastAsia"/>
        </w:rPr>
        <w:t>(</w:t>
      </w:r>
      <w:r w:rsidRPr="003F4B53">
        <w:rPr>
          <w:rFonts w:hAnsi="標楷體" w:hint="eastAsia"/>
          <w:lang w:eastAsia="zh-HK"/>
        </w:rPr>
        <w:t>中國)有限公司相關</w:t>
      </w:r>
      <w:r w:rsidRPr="003F4B53">
        <w:rPr>
          <w:rFonts w:hAnsi="標楷體" w:hint="eastAsia"/>
        </w:rPr>
        <w:t>收支</w:t>
      </w:r>
      <w:r w:rsidRPr="003F4B53">
        <w:rPr>
          <w:rFonts w:hAnsi="標楷體" w:hint="eastAsia"/>
          <w:lang w:eastAsia="zh-HK"/>
        </w:rPr>
        <w:t>預算，惟</w:t>
      </w:r>
      <w:r w:rsidR="0057421A">
        <w:rPr>
          <w:rFonts w:hAnsi="標楷體" w:hint="eastAsia"/>
        </w:rPr>
        <w:t>該子公司</w:t>
      </w:r>
      <w:r w:rsidRPr="003F4B53">
        <w:rPr>
          <w:rFonts w:hAnsi="標楷體" w:hint="eastAsia"/>
          <w:lang w:eastAsia="zh-HK"/>
        </w:rPr>
        <w:t>迄今</w:t>
      </w:r>
      <w:r w:rsidRPr="003F4B53">
        <w:rPr>
          <w:rFonts w:hAnsi="標楷體" w:hint="eastAsia"/>
        </w:rPr>
        <w:t>仍</w:t>
      </w:r>
      <w:r w:rsidRPr="003F4B53">
        <w:rPr>
          <w:rFonts w:hAnsi="標楷體" w:hint="eastAsia"/>
          <w:lang w:eastAsia="zh-HK"/>
        </w:rPr>
        <w:t>未獲主管機關核准設立，</w:t>
      </w:r>
      <w:r w:rsidR="0057421A">
        <w:rPr>
          <w:rFonts w:hAnsi="標楷體" w:hint="eastAsia"/>
        </w:rPr>
        <w:t>故</w:t>
      </w:r>
      <w:r w:rsidRPr="003F4B53">
        <w:rPr>
          <w:rFonts w:hAnsi="標楷體" w:hint="eastAsia"/>
        </w:rPr>
        <w:t>歷年預算均未執行，該行</w:t>
      </w:r>
      <w:r w:rsidRPr="003F4B53">
        <w:rPr>
          <w:rFonts w:hAnsi="標楷體" w:hint="eastAsia"/>
          <w:lang w:eastAsia="zh-HK"/>
        </w:rPr>
        <w:t>允宜</w:t>
      </w:r>
      <w:r w:rsidRPr="003F4B53">
        <w:rPr>
          <w:rFonts w:hAnsi="標楷體" w:hint="eastAsia"/>
        </w:rPr>
        <w:t>衡酌</w:t>
      </w:r>
      <w:r w:rsidR="000544CC" w:rsidRPr="003F4B53">
        <w:rPr>
          <w:rFonts w:hAnsi="標楷體" w:hint="eastAsia"/>
        </w:rPr>
        <w:t>該</w:t>
      </w:r>
      <w:r w:rsidR="0057421A">
        <w:rPr>
          <w:rFonts w:hAnsi="標楷體" w:hint="eastAsia"/>
        </w:rPr>
        <w:t>子</w:t>
      </w:r>
      <w:r w:rsidR="000544CC" w:rsidRPr="003F4B53">
        <w:rPr>
          <w:rFonts w:hAnsi="標楷體" w:hint="eastAsia"/>
        </w:rPr>
        <w:t>公司實際運作之可行性，並核實編列</w:t>
      </w:r>
      <w:r w:rsidRPr="003F4B53">
        <w:rPr>
          <w:rFonts w:hAnsi="標楷體" w:hint="eastAsia"/>
        </w:rPr>
        <w:t>11</w:t>
      </w:r>
      <w:r w:rsidR="003F4B53" w:rsidRPr="003F4B53">
        <w:rPr>
          <w:rFonts w:hAnsi="標楷體"/>
        </w:rPr>
        <w:t>4</w:t>
      </w:r>
      <w:r w:rsidRPr="003F4B53">
        <w:rPr>
          <w:rFonts w:hAnsi="標楷體" w:hint="eastAsia"/>
        </w:rPr>
        <w:t>年度</w:t>
      </w:r>
      <w:r w:rsidR="000B16B5" w:rsidRPr="003F4B53">
        <w:rPr>
          <w:rFonts w:hAnsi="標楷體" w:hint="eastAsia"/>
        </w:rPr>
        <w:t>預算</w:t>
      </w:r>
      <w:r w:rsidRPr="003F4B53">
        <w:rPr>
          <w:rFonts w:hAnsi="標楷體" w:hint="eastAsia"/>
        </w:rPr>
        <w:t>。</w:t>
      </w:r>
    </w:p>
    <w:p w:rsidR="004A46D8" w:rsidRPr="00BD5CB8" w:rsidRDefault="004A46D8" w:rsidP="00AE3364">
      <w:pPr>
        <w:ind w:leftChars="-170" w:left="-482" w:firstLineChars="0" w:firstLine="0"/>
        <w:jc w:val="left"/>
        <w:rPr>
          <w:rFonts w:hAnsi="標楷體" w:hint="eastAsia"/>
          <w:b/>
        </w:rPr>
      </w:pPr>
      <w:r w:rsidRPr="00BD5CB8">
        <w:rPr>
          <w:rFonts w:hAnsi="標楷體" w:hint="eastAsia"/>
          <w:b/>
        </w:rPr>
        <w:t>表1  臺灣銀行(中國)有限公司103</w:t>
      </w:r>
      <w:r w:rsidR="000544CC" w:rsidRPr="00BD5CB8">
        <w:rPr>
          <w:rFonts w:hAnsi="標楷體" w:hint="eastAsia"/>
          <w:b/>
        </w:rPr>
        <w:t>至</w:t>
      </w:r>
      <w:r w:rsidRPr="00BD5CB8">
        <w:rPr>
          <w:rFonts w:hAnsi="標楷體" w:hint="eastAsia"/>
          <w:b/>
        </w:rPr>
        <w:t>11</w:t>
      </w:r>
      <w:r w:rsidR="00BD5CB8" w:rsidRPr="00BD5CB8">
        <w:rPr>
          <w:rFonts w:hAnsi="標楷體"/>
          <w:b/>
        </w:rPr>
        <w:t>4</w:t>
      </w:r>
      <w:r w:rsidRPr="00BD5CB8">
        <w:rPr>
          <w:rFonts w:hAnsi="標楷體" w:hint="eastAsia"/>
          <w:b/>
        </w:rPr>
        <w:t>年度損益預計一覽表</w:t>
      </w:r>
    </w:p>
    <w:p w:rsidR="004A46D8" w:rsidRPr="00BD5CB8" w:rsidRDefault="004A46D8" w:rsidP="00AE3364">
      <w:pPr>
        <w:spacing w:line="280" w:lineRule="exact"/>
        <w:ind w:leftChars="0" w:left="0" w:rightChars="100" w:right="283" w:firstLineChars="0" w:firstLine="0"/>
        <w:jc w:val="right"/>
        <w:rPr>
          <w:rFonts w:hAnsi="標楷體"/>
          <w:sz w:val="24"/>
          <w:szCs w:val="24"/>
        </w:rPr>
      </w:pPr>
      <w:r w:rsidRPr="00BD5CB8">
        <w:rPr>
          <w:rFonts w:hAnsi="標楷體" w:hint="eastAsia"/>
          <w:b/>
        </w:rPr>
        <w:t xml:space="preserve">          </w:t>
      </w:r>
      <w:r w:rsidRPr="00BD5CB8">
        <w:rPr>
          <w:rFonts w:hAnsi="標楷體" w:hint="eastAsia"/>
          <w:sz w:val="24"/>
          <w:szCs w:val="24"/>
        </w:rPr>
        <w:t>單位：新臺幣千元</w:t>
      </w:r>
    </w:p>
    <w:tbl>
      <w:tblPr>
        <w:tblW w:w="0" w:type="auto"/>
        <w:tblInd w:w="-4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1420"/>
        <w:gridCol w:w="1317"/>
        <w:gridCol w:w="1421"/>
        <w:gridCol w:w="1421"/>
        <w:gridCol w:w="1421"/>
        <w:gridCol w:w="1320"/>
      </w:tblGrid>
      <w:tr w:rsidR="00BD5CB8" w:rsidRPr="00BD5CB8" w:rsidTr="00AE3364">
        <w:trPr>
          <w:tblHeader/>
        </w:trPr>
        <w:tc>
          <w:tcPr>
            <w:tcW w:w="576" w:type="dxa"/>
            <w:shd w:val="clear" w:color="auto" w:fill="auto"/>
          </w:tcPr>
          <w:p w:rsidR="004A46D8" w:rsidRPr="00BD5CB8" w:rsidRDefault="004A46D8" w:rsidP="00383C97">
            <w:pPr>
              <w:pStyle w:val="143"/>
              <w:ind w:leftChars="-35" w:left="-99" w:rightChars="-35" w:right="-99"/>
              <w:jc w:val="center"/>
              <w:rPr>
                <w:rFonts w:hAnsi="標楷體" w:hint="eastAsia"/>
                <w:szCs w:val="24"/>
              </w:rPr>
            </w:pPr>
            <w:r w:rsidRPr="00BD5CB8">
              <w:rPr>
                <w:rFonts w:hAnsi="標楷體" w:hint="eastAsia"/>
                <w:szCs w:val="24"/>
              </w:rPr>
              <w:t>年度</w:t>
            </w:r>
          </w:p>
        </w:tc>
        <w:tc>
          <w:tcPr>
            <w:tcW w:w="1420"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營業收入</w:t>
            </w:r>
          </w:p>
        </w:tc>
        <w:tc>
          <w:tcPr>
            <w:tcW w:w="1317"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減:營業成本</w:t>
            </w:r>
          </w:p>
        </w:tc>
        <w:tc>
          <w:tcPr>
            <w:tcW w:w="1421"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營業毛利</w:t>
            </w:r>
          </w:p>
        </w:tc>
        <w:tc>
          <w:tcPr>
            <w:tcW w:w="1421" w:type="dxa"/>
            <w:shd w:val="clear" w:color="auto" w:fill="auto"/>
          </w:tcPr>
          <w:p w:rsidR="004A46D8" w:rsidRPr="00BD5CB8" w:rsidRDefault="004A46D8" w:rsidP="00383C97">
            <w:pPr>
              <w:pStyle w:val="143"/>
              <w:ind w:leftChars="-35" w:left="-99" w:rightChars="-35" w:right="-99"/>
              <w:jc w:val="center"/>
              <w:rPr>
                <w:rFonts w:hAnsi="標楷體" w:hint="eastAsia"/>
                <w:szCs w:val="24"/>
              </w:rPr>
            </w:pPr>
            <w:r w:rsidRPr="00BD5CB8">
              <w:rPr>
                <w:rFonts w:hAnsi="標楷體" w:hint="eastAsia"/>
                <w:szCs w:val="24"/>
              </w:rPr>
              <w:t>減:營業費用</w:t>
            </w:r>
          </w:p>
        </w:tc>
        <w:tc>
          <w:tcPr>
            <w:tcW w:w="1421"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營業利益</w:t>
            </w:r>
          </w:p>
        </w:tc>
        <w:tc>
          <w:tcPr>
            <w:tcW w:w="1320" w:type="dxa"/>
            <w:shd w:val="clear" w:color="auto" w:fill="auto"/>
          </w:tcPr>
          <w:p w:rsidR="004A46D8" w:rsidRPr="00BD5CB8" w:rsidRDefault="004A46D8" w:rsidP="00383C97">
            <w:pPr>
              <w:pStyle w:val="143"/>
              <w:jc w:val="center"/>
              <w:rPr>
                <w:rFonts w:hAnsi="標楷體" w:hint="eastAsia"/>
                <w:szCs w:val="24"/>
              </w:rPr>
            </w:pPr>
            <w:r w:rsidRPr="00BD5CB8">
              <w:rPr>
                <w:rFonts w:hAnsi="標楷體" w:hint="eastAsia"/>
                <w:spacing w:val="-20"/>
                <w:szCs w:val="24"/>
              </w:rPr>
              <w:t>本期淨利</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103</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189,668</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54,594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135,074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79,799</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55,275</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41,456</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104</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265,936</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36,640</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229,296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152,732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76,564</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57,423</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105</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461,841</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87,407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374,434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252,967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121,467</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91,100</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106</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461,841</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87,407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374,434</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238,038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136,396</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102,297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107</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76,307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259,682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201,637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58,045</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43,534</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108</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78,503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257,486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196,108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61,378</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46,033</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109</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78,503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257,486</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185,263</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72,223</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54,167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110</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77,250</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258,739</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w:t>
            </w:r>
            <w:r w:rsidRPr="00BD5CB8">
              <w:rPr>
                <w:rFonts w:hAnsi="標楷體" w:hint="eastAsia"/>
                <w:szCs w:val="24"/>
              </w:rPr>
              <w:t>89,878</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6</w:t>
            </w:r>
            <w:r w:rsidRPr="00BD5CB8">
              <w:rPr>
                <w:rFonts w:hAnsi="標楷體" w:hint="eastAsia"/>
                <w:szCs w:val="24"/>
              </w:rPr>
              <w:t>8,861</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51,646</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111</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110,737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130,690</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98,017</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lastRenderedPageBreak/>
              <w:t>112</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1</w:t>
            </w:r>
            <w:r w:rsidRPr="00BD5CB8">
              <w:rPr>
                <w:rFonts w:hAnsi="標楷體" w:hint="eastAsia"/>
                <w:szCs w:val="24"/>
              </w:rPr>
              <w:t>75,411</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66,016</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49,512</w:t>
            </w:r>
          </w:p>
        </w:tc>
      </w:tr>
      <w:tr w:rsidR="00BD5CB8" w:rsidRPr="00BD5CB8" w:rsidTr="00AE3364">
        <w:tc>
          <w:tcPr>
            <w:tcW w:w="576" w:type="dxa"/>
            <w:shd w:val="clear" w:color="auto" w:fill="auto"/>
          </w:tcPr>
          <w:p w:rsidR="00383C97" w:rsidRPr="00BD5CB8" w:rsidRDefault="00383C97" w:rsidP="00383C97">
            <w:pPr>
              <w:pStyle w:val="143"/>
              <w:rPr>
                <w:rFonts w:hAnsi="標楷體" w:hint="eastAsia"/>
                <w:szCs w:val="24"/>
              </w:rPr>
            </w:pPr>
            <w:r w:rsidRPr="00BD5CB8">
              <w:rPr>
                <w:rFonts w:hAnsi="標楷體" w:hint="eastAsia"/>
                <w:szCs w:val="24"/>
              </w:rPr>
              <w:t>113</w:t>
            </w:r>
          </w:p>
        </w:tc>
        <w:tc>
          <w:tcPr>
            <w:tcW w:w="1420"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335,989</w:t>
            </w:r>
          </w:p>
        </w:tc>
        <w:tc>
          <w:tcPr>
            <w:tcW w:w="1317"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94,562</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szCs w:val="24"/>
              </w:rPr>
              <w:t>241,427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189,717</w:t>
            </w:r>
          </w:p>
        </w:tc>
        <w:tc>
          <w:tcPr>
            <w:tcW w:w="1421"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51,710</w:t>
            </w:r>
          </w:p>
        </w:tc>
        <w:tc>
          <w:tcPr>
            <w:tcW w:w="1320" w:type="dxa"/>
            <w:shd w:val="clear" w:color="auto" w:fill="auto"/>
          </w:tcPr>
          <w:p w:rsidR="00383C97" w:rsidRPr="00BD5CB8" w:rsidRDefault="00383C97" w:rsidP="00383C97">
            <w:pPr>
              <w:pStyle w:val="143"/>
              <w:jc w:val="right"/>
              <w:rPr>
                <w:rFonts w:hAnsi="標楷體"/>
                <w:szCs w:val="24"/>
              </w:rPr>
            </w:pPr>
            <w:r w:rsidRPr="00BD5CB8">
              <w:rPr>
                <w:rFonts w:hAnsi="標楷體" w:hint="eastAsia"/>
                <w:szCs w:val="24"/>
              </w:rPr>
              <w:t>38,782</w:t>
            </w:r>
          </w:p>
        </w:tc>
      </w:tr>
      <w:tr w:rsidR="00BD5CB8" w:rsidRPr="00BD5CB8" w:rsidTr="00AE3364">
        <w:tc>
          <w:tcPr>
            <w:tcW w:w="576" w:type="dxa"/>
            <w:shd w:val="clear" w:color="auto" w:fill="auto"/>
          </w:tcPr>
          <w:p w:rsidR="003D7EB5" w:rsidRPr="00BD5CB8" w:rsidRDefault="003D7EB5" w:rsidP="003D7EB5">
            <w:pPr>
              <w:pStyle w:val="143"/>
              <w:rPr>
                <w:rFonts w:hAnsi="標楷體" w:hint="eastAsia"/>
                <w:szCs w:val="24"/>
              </w:rPr>
            </w:pPr>
            <w:r w:rsidRPr="00BD5CB8">
              <w:rPr>
                <w:rFonts w:hAnsi="標楷體" w:hint="eastAsia"/>
                <w:szCs w:val="24"/>
              </w:rPr>
              <w:t>1</w:t>
            </w:r>
            <w:r w:rsidRPr="00BD5CB8">
              <w:rPr>
                <w:rFonts w:hAnsi="標楷體"/>
                <w:szCs w:val="24"/>
              </w:rPr>
              <w:t>14</w:t>
            </w:r>
          </w:p>
        </w:tc>
        <w:tc>
          <w:tcPr>
            <w:tcW w:w="1420"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335,989</w:t>
            </w:r>
          </w:p>
        </w:tc>
        <w:tc>
          <w:tcPr>
            <w:tcW w:w="1317"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94,562</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szCs w:val="24"/>
              </w:rPr>
              <w:t>241,427</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189,717</w:t>
            </w:r>
          </w:p>
        </w:tc>
        <w:tc>
          <w:tcPr>
            <w:tcW w:w="1421"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51,710</w:t>
            </w:r>
          </w:p>
        </w:tc>
        <w:tc>
          <w:tcPr>
            <w:tcW w:w="1320" w:type="dxa"/>
            <w:shd w:val="clear" w:color="auto" w:fill="auto"/>
          </w:tcPr>
          <w:p w:rsidR="003D7EB5" w:rsidRPr="00BD5CB8" w:rsidRDefault="003D7EB5" w:rsidP="003D7EB5">
            <w:pPr>
              <w:pStyle w:val="143"/>
              <w:jc w:val="right"/>
              <w:rPr>
                <w:rFonts w:hAnsi="標楷體"/>
                <w:szCs w:val="24"/>
              </w:rPr>
            </w:pPr>
            <w:r w:rsidRPr="00BD5CB8">
              <w:rPr>
                <w:rFonts w:hAnsi="標楷體" w:hint="eastAsia"/>
                <w:szCs w:val="24"/>
              </w:rPr>
              <w:t>38,782</w:t>
            </w:r>
          </w:p>
        </w:tc>
      </w:tr>
    </w:tbl>
    <w:p w:rsidR="004A46D8" w:rsidRPr="00BD5CB8" w:rsidRDefault="004A46D8" w:rsidP="00AE3364">
      <w:pPr>
        <w:pStyle w:val="200"/>
        <w:spacing w:line="280" w:lineRule="exact"/>
        <w:ind w:leftChars="-170" w:left="735" w:rightChars="50" w:right="142" w:hangingChars="500" w:hanging="1217"/>
        <w:rPr>
          <w:rFonts w:hAnsi="標楷體"/>
        </w:rPr>
      </w:pPr>
      <w:r w:rsidRPr="00BD5CB8">
        <w:rPr>
          <w:rFonts w:hAnsi="標楷體" w:hint="eastAsia"/>
        </w:rPr>
        <w:t>說    明：</w:t>
      </w:r>
      <w:r w:rsidR="00383C97" w:rsidRPr="00BD5CB8">
        <w:rPr>
          <w:rFonts w:hAnsi="標楷體" w:hint="eastAsia"/>
        </w:rPr>
        <w:t>103至112年度為預算數</w:t>
      </w:r>
      <w:r w:rsidR="00E06972" w:rsidRPr="00BD5CB8">
        <w:rPr>
          <w:rFonts w:hAnsi="標楷體" w:hint="eastAsia"/>
        </w:rPr>
        <w:t>，113</w:t>
      </w:r>
      <w:r w:rsidR="00B64869" w:rsidRPr="00BD5CB8">
        <w:rPr>
          <w:rFonts w:hAnsi="標楷體" w:hint="eastAsia"/>
        </w:rPr>
        <w:t>至1</w:t>
      </w:r>
      <w:r w:rsidR="00B64869" w:rsidRPr="00BD5CB8">
        <w:rPr>
          <w:rFonts w:hAnsi="標楷體"/>
        </w:rPr>
        <w:t>14</w:t>
      </w:r>
      <w:r w:rsidR="00E06972" w:rsidRPr="00BD5CB8">
        <w:rPr>
          <w:rFonts w:hAnsi="標楷體" w:hint="eastAsia"/>
        </w:rPr>
        <w:t>年度為預算案數</w:t>
      </w:r>
      <w:r w:rsidR="00383C97" w:rsidRPr="00BD5CB8">
        <w:rPr>
          <w:rFonts w:hAnsi="標楷體" w:hint="eastAsia"/>
        </w:rPr>
        <w:t>，</w:t>
      </w:r>
      <w:r w:rsidRPr="00BD5CB8">
        <w:rPr>
          <w:rFonts w:hAnsi="標楷體" w:hint="eastAsia"/>
        </w:rPr>
        <w:t>截至11</w:t>
      </w:r>
      <w:r w:rsidR="00B64869" w:rsidRPr="00BD5CB8">
        <w:rPr>
          <w:rFonts w:hAnsi="標楷體"/>
        </w:rPr>
        <w:t>3</w:t>
      </w:r>
      <w:r w:rsidRPr="00BD5CB8">
        <w:rPr>
          <w:rFonts w:hAnsi="標楷體" w:hint="eastAsia"/>
        </w:rPr>
        <w:t>年8月底止，各年度預算均無執行數。</w:t>
      </w:r>
    </w:p>
    <w:p w:rsidR="004A46D8" w:rsidRPr="00BD5CB8" w:rsidRDefault="004A46D8" w:rsidP="00AE3364">
      <w:pPr>
        <w:pStyle w:val="200"/>
        <w:spacing w:line="280" w:lineRule="exact"/>
        <w:ind w:leftChars="-170" w:left="-482"/>
        <w:rPr>
          <w:rFonts w:hAnsi="標楷體"/>
        </w:rPr>
      </w:pPr>
      <w:r w:rsidRPr="00BD5CB8">
        <w:rPr>
          <w:rFonts w:hAnsi="標楷體" w:hint="eastAsia"/>
        </w:rPr>
        <w:t>資料來源：臺灣銀行提供。</w:t>
      </w:r>
    </w:p>
    <w:bookmarkEnd w:id="10"/>
    <w:bookmarkEnd w:id="0"/>
    <w:bookmarkEnd w:id="1"/>
    <w:bookmarkEnd w:id="2"/>
    <w:bookmarkEnd w:id="3"/>
    <w:bookmarkEnd w:id="4"/>
    <w:bookmarkEnd w:id="5"/>
    <w:bookmarkEnd w:id="6"/>
    <w:bookmarkEnd w:id="7"/>
    <w:bookmarkEnd w:id="8"/>
    <w:sectPr w:rsidR="004A46D8" w:rsidRPr="00BD5CB8"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DE58A8" w:rsidRPr="00DE58A8">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58A8"/>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E189FAAB-E919-4667-B89B-DE7CACAFF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07EDE-19AA-456E-9790-4624B1B05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