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1507CF" w:rsidRDefault="009B49DA" w:rsidP="003A195D">
      <w:pPr>
        <w:pStyle w:val="aff9"/>
        <w:rPr>
          <w:rFonts w:hAnsi="標楷體" w:hint="eastAsia"/>
          <w:kern w:val="0"/>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1507CF">
        <w:rPr>
          <w:rFonts w:hAnsi="標楷體" w:hint="eastAsia"/>
          <w:color w:val="000000"/>
        </w:rPr>
        <w:t>臺灣金融控股股份有限公司及所屬臺灣銀行股份有限公司11</w:t>
      </w:r>
      <w:r w:rsidR="00280218">
        <w:rPr>
          <w:rFonts w:hAnsi="標楷體"/>
          <w:color w:val="000000"/>
        </w:rPr>
        <w:t>4</w:t>
      </w:r>
      <w:r w:rsidR="003A195D" w:rsidRPr="001507CF">
        <w:rPr>
          <w:rFonts w:hAnsi="標楷體" w:hint="eastAsia"/>
          <w:color w:val="000000"/>
        </w:rPr>
        <w:t>年</w:t>
      </w:r>
      <w:r w:rsidRPr="001507CF">
        <w:rPr>
          <w:rFonts w:hAnsi="標楷體" w:hint="eastAsia"/>
          <w:color w:val="000000"/>
        </w:rPr>
        <w:t>度營業預算評估報告目錄</w:t>
      </w:r>
      <w:r w:rsidRPr="001507CF">
        <w:rPr>
          <w:rFonts w:hAnsi="標楷體" w:hint="eastAsia"/>
          <w:w w:val="90"/>
          <w:szCs w:val="36"/>
        </w:rPr>
        <w:t xml:space="preserve"> </w:t>
      </w:r>
      <w:r w:rsidR="003A195D" w:rsidRPr="001507CF">
        <w:rPr>
          <w:rFonts w:hAnsi="標楷體" w:hint="eastAsia"/>
          <w:w w:val="90"/>
          <w:szCs w:val="36"/>
        </w:rPr>
        <w:t xml:space="preserve">            </w:t>
      </w:r>
      <w:r w:rsidRPr="001507CF">
        <w:rPr>
          <w:rFonts w:hAnsi="標楷體" w:hint="eastAsia"/>
          <w:w w:val="90"/>
          <w:szCs w:val="36"/>
        </w:rPr>
        <w:t xml:space="preserve"> </w:t>
      </w:r>
      <w:r w:rsidRPr="001507CF">
        <w:rPr>
          <w:rFonts w:hAnsi="標楷體" w:hint="eastAsia"/>
          <w:color w:val="000000"/>
          <w:sz w:val="24"/>
        </w:rPr>
        <w:t>頁次</w:t>
      </w:r>
    </w:p>
    <w:p w:rsidR="00AA723E" w:rsidRPr="00770A7F" w:rsidRDefault="009B49DA">
      <w:pPr>
        <w:pStyle w:val="12"/>
        <w:rPr>
          <w:rFonts w:ascii="Calibri" w:eastAsia="新細明體" w:hAnsi="Calibri"/>
          <w:b/>
          <w:snapToGrid/>
          <w:szCs w:val="22"/>
          <w:lang w:eastAsia="zh-TW"/>
        </w:rPr>
      </w:pPr>
      <w:r w:rsidRPr="00280218">
        <w:rPr>
          <w:color w:val="FF0000"/>
        </w:rPr>
        <w:fldChar w:fldCharType="begin"/>
      </w:r>
      <w:r w:rsidRPr="00280218">
        <w:rPr>
          <w:color w:val="FF0000"/>
        </w:rPr>
        <w:instrText xml:space="preserve"> TOC \h \z \t "第二層(14號字),1" </w:instrText>
      </w:r>
      <w:r w:rsidRPr="00280218">
        <w:rPr>
          <w:color w:val="FF0000"/>
        </w:rPr>
        <w:fldChar w:fldCharType="separate"/>
      </w:r>
      <w:hyperlink w:anchor="_Toc181611956" w:history="1">
        <w:r w:rsidR="00AA723E" w:rsidRPr="00AA723E">
          <w:rPr>
            <w:rStyle w:val="aff1"/>
            <w:rFonts w:hint="eastAsia"/>
            <w:b/>
          </w:rPr>
          <w:t>壹、臺灣金融控股股份有限公司</w:t>
        </w:r>
        <w:r w:rsidR="00AA723E" w:rsidRPr="00AA723E">
          <w:rPr>
            <w:b/>
            <w:webHidden/>
          </w:rPr>
          <w:tab/>
        </w:r>
        <w:r w:rsidR="00AA723E" w:rsidRPr="00AA723E">
          <w:rPr>
            <w:b/>
            <w:webHidden/>
          </w:rPr>
          <w:fldChar w:fldCharType="begin"/>
        </w:r>
        <w:r w:rsidR="00AA723E" w:rsidRPr="00AA723E">
          <w:rPr>
            <w:b/>
            <w:webHidden/>
          </w:rPr>
          <w:instrText xml:space="preserve"> PAGEREF _Toc181611956 \h </w:instrText>
        </w:r>
        <w:r w:rsidR="00AA723E" w:rsidRPr="00AA723E">
          <w:rPr>
            <w:b/>
            <w:webHidden/>
          </w:rPr>
        </w:r>
        <w:r w:rsidR="00AA723E" w:rsidRPr="00AA723E">
          <w:rPr>
            <w:b/>
            <w:webHidden/>
          </w:rPr>
          <w:fldChar w:fldCharType="separate"/>
        </w:r>
        <w:r w:rsidR="00AA723E" w:rsidRPr="00AA723E">
          <w:rPr>
            <w:b/>
            <w:webHidden/>
          </w:rPr>
          <w:t>1</w:t>
        </w:r>
        <w:r w:rsidR="00AA723E" w:rsidRPr="00AA723E">
          <w:rPr>
            <w:b/>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57" w:history="1">
        <w:r w:rsidRPr="00C300B5">
          <w:rPr>
            <w:rStyle w:val="aff1"/>
            <w:rFonts w:hint="eastAsia"/>
          </w:rPr>
          <w:t>一、臺銀人壽子公司持續虧損，</w:t>
        </w:r>
        <w:r w:rsidRPr="00C300B5">
          <w:rPr>
            <w:rStyle w:val="aff1"/>
          </w:rPr>
          <w:t>114</w:t>
        </w:r>
        <w:r w:rsidRPr="00C300B5">
          <w:rPr>
            <w:rStyle w:val="aff1"/>
            <w:rFonts w:hint="eastAsia"/>
          </w:rPr>
          <w:t>年度預計再由臺灣金控舉債</w:t>
        </w:r>
        <w:r w:rsidRPr="00C300B5">
          <w:rPr>
            <w:rStyle w:val="aff1"/>
          </w:rPr>
          <w:t>100</w:t>
        </w:r>
        <w:r w:rsidRPr="00C300B5">
          <w:rPr>
            <w:rStyle w:val="aff1"/>
            <w:rFonts w:hint="eastAsia"/>
          </w:rPr>
          <w:t>億元，以支應其現金增資，惟經營績效仍未見顯著改善，允應積極督促該子公司研謀業務良策，以改善財務結構</w:t>
        </w:r>
        <w:r>
          <w:rPr>
            <w:webHidden/>
          </w:rPr>
          <w:tab/>
        </w:r>
        <w:r>
          <w:rPr>
            <w:webHidden/>
          </w:rPr>
          <w:fldChar w:fldCharType="begin"/>
        </w:r>
        <w:r>
          <w:rPr>
            <w:webHidden/>
          </w:rPr>
          <w:instrText xml:space="preserve"> PAGEREF _Toc181611957 \h </w:instrText>
        </w:r>
        <w:r>
          <w:rPr>
            <w:webHidden/>
          </w:rPr>
        </w:r>
        <w:r>
          <w:rPr>
            <w:webHidden/>
          </w:rPr>
          <w:fldChar w:fldCharType="separate"/>
        </w:r>
        <w:r>
          <w:rPr>
            <w:webHidden/>
          </w:rPr>
          <w:t>1</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58" w:history="1">
        <w:r w:rsidRPr="00C300B5">
          <w:rPr>
            <w:rStyle w:val="aff1"/>
            <w:rFonts w:hint="eastAsia"/>
          </w:rPr>
          <w:t>二、近年集團多項轉投資事業有連年虧損情事，允宜精進管理策略，俾善盡公股管理人責任，維護公股權益</w:t>
        </w:r>
        <w:r>
          <w:rPr>
            <w:webHidden/>
          </w:rPr>
          <w:tab/>
        </w:r>
        <w:r>
          <w:rPr>
            <w:webHidden/>
          </w:rPr>
          <w:fldChar w:fldCharType="begin"/>
        </w:r>
        <w:r>
          <w:rPr>
            <w:webHidden/>
          </w:rPr>
          <w:instrText xml:space="preserve"> PAGEREF _Toc181611958 \h </w:instrText>
        </w:r>
        <w:r>
          <w:rPr>
            <w:webHidden/>
          </w:rPr>
        </w:r>
        <w:r>
          <w:rPr>
            <w:webHidden/>
          </w:rPr>
          <w:fldChar w:fldCharType="separate"/>
        </w:r>
        <w:r>
          <w:rPr>
            <w:webHidden/>
          </w:rPr>
          <w:t>4</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59" w:history="1">
        <w:r w:rsidRPr="00C300B5">
          <w:rPr>
            <w:rStyle w:val="aff1"/>
            <w:rFonts w:hint="eastAsia"/>
          </w:rPr>
          <w:t>三、</w:t>
        </w:r>
        <w:r w:rsidRPr="00C300B5">
          <w:rPr>
            <w:rStyle w:val="aff1"/>
          </w:rPr>
          <w:t>114</w:t>
        </w:r>
        <w:r w:rsidRPr="00C300B5">
          <w:rPr>
            <w:rStyle w:val="aff1"/>
            <w:rFonts w:hint="eastAsia"/>
          </w:rPr>
          <w:t>年度合併損益之投資性不動產收入預算較上年度略增，惟近年預算達成率多未逾</w:t>
        </w:r>
        <w:r w:rsidRPr="00C300B5">
          <w:rPr>
            <w:rStyle w:val="aff1"/>
          </w:rPr>
          <w:t>8</w:t>
        </w:r>
        <w:r w:rsidRPr="00C300B5">
          <w:rPr>
            <w:rStyle w:val="aff1"/>
            <w:rFonts w:hint="eastAsia"/>
          </w:rPr>
          <w:t>成，允宜加強資產投資管理績效，俾達成營運預計目標</w:t>
        </w:r>
        <w:r>
          <w:rPr>
            <w:webHidden/>
          </w:rPr>
          <w:tab/>
        </w:r>
        <w:r>
          <w:rPr>
            <w:webHidden/>
          </w:rPr>
          <w:fldChar w:fldCharType="begin"/>
        </w:r>
        <w:r>
          <w:rPr>
            <w:webHidden/>
          </w:rPr>
          <w:instrText xml:space="preserve"> PAGEREF _Toc181611959 \h </w:instrText>
        </w:r>
        <w:r>
          <w:rPr>
            <w:webHidden/>
          </w:rPr>
        </w:r>
        <w:r>
          <w:rPr>
            <w:webHidden/>
          </w:rPr>
          <w:fldChar w:fldCharType="separate"/>
        </w:r>
        <w:r>
          <w:rPr>
            <w:webHidden/>
          </w:rPr>
          <w:t>6</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0" w:history="1">
        <w:r w:rsidRPr="00C300B5">
          <w:rPr>
            <w:rStyle w:val="aff1"/>
            <w:rFonts w:hint="eastAsia"/>
          </w:rPr>
          <w:t>四、持續參與公股金融事業</w:t>
        </w:r>
        <w:r w:rsidRPr="00C300B5">
          <w:rPr>
            <w:rStyle w:val="aff1"/>
          </w:rPr>
          <w:t>ESG</w:t>
        </w:r>
        <w:r w:rsidRPr="00C300B5">
          <w:rPr>
            <w:rStyle w:val="aff1"/>
            <w:rFonts w:hint="eastAsia"/>
          </w:rPr>
          <w:t>倡議平臺，與企業及客戶共同落實社會永續發展責任，惟永續指標確信項目仍有加強空間，以精進資訊揭露品質及完整性</w:t>
        </w:r>
        <w:r>
          <w:rPr>
            <w:webHidden/>
          </w:rPr>
          <w:tab/>
        </w:r>
        <w:r>
          <w:rPr>
            <w:webHidden/>
          </w:rPr>
          <w:fldChar w:fldCharType="begin"/>
        </w:r>
        <w:r>
          <w:rPr>
            <w:webHidden/>
          </w:rPr>
          <w:instrText xml:space="preserve"> PAGEREF _Toc181611960 \h </w:instrText>
        </w:r>
        <w:r>
          <w:rPr>
            <w:webHidden/>
          </w:rPr>
        </w:r>
        <w:r>
          <w:rPr>
            <w:webHidden/>
          </w:rPr>
          <w:fldChar w:fldCharType="separate"/>
        </w:r>
        <w:r>
          <w:rPr>
            <w:webHidden/>
          </w:rPr>
          <w:t>8</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1" w:history="1">
        <w:r w:rsidRPr="00AA723E">
          <w:rPr>
            <w:rStyle w:val="aff1"/>
            <w:rFonts w:hint="eastAsia"/>
            <w:b/>
          </w:rPr>
          <w:t>貳、臺灣銀行股份有限公司</w:t>
        </w:r>
        <w:r w:rsidRPr="00880662">
          <w:rPr>
            <w:b/>
            <w:webHidden/>
          </w:rPr>
          <w:tab/>
        </w:r>
        <w:r w:rsidRPr="00880662">
          <w:rPr>
            <w:b/>
            <w:webHidden/>
          </w:rPr>
          <w:fldChar w:fldCharType="begin"/>
        </w:r>
        <w:r w:rsidRPr="00880662">
          <w:rPr>
            <w:b/>
            <w:webHidden/>
          </w:rPr>
          <w:instrText xml:space="preserve"> PAGEREF _Toc181611961 \h </w:instrText>
        </w:r>
        <w:r w:rsidRPr="00880662">
          <w:rPr>
            <w:b/>
            <w:webHidden/>
          </w:rPr>
        </w:r>
        <w:r w:rsidRPr="00880662">
          <w:rPr>
            <w:b/>
            <w:webHidden/>
          </w:rPr>
          <w:fldChar w:fldCharType="separate"/>
        </w:r>
        <w:r w:rsidRPr="00880662">
          <w:rPr>
            <w:b/>
            <w:webHidden/>
          </w:rPr>
          <w:t>12</w:t>
        </w:r>
        <w:r w:rsidRPr="00880662">
          <w:rPr>
            <w:b/>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2" w:history="1">
        <w:r w:rsidRPr="00C300B5">
          <w:rPr>
            <w:rStyle w:val="aff1"/>
            <w:rFonts w:hint="eastAsia"/>
          </w:rPr>
          <w:t>五、賡續辦理信託</w:t>
        </w:r>
        <w:r w:rsidRPr="00C300B5">
          <w:rPr>
            <w:rStyle w:val="aff1"/>
          </w:rPr>
          <w:t>2.0</w:t>
        </w:r>
        <w:r w:rsidRPr="00C300B5">
          <w:rPr>
            <w:rStyle w:val="aff1"/>
            <w:rFonts w:hint="eastAsia"/>
          </w:rPr>
          <w:t>「全方位信託」推動計畫，惟實際業務推廣仍有拓展空間，允宜極積宣導，俾發揮信託</w:t>
        </w:r>
        <w:r w:rsidRPr="00C300B5">
          <w:rPr>
            <w:rStyle w:val="aff1"/>
          </w:rPr>
          <w:t>2.0</w:t>
        </w:r>
        <w:r w:rsidRPr="00C300B5">
          <w:rPr>
            <w:rStyle w:val="aff1"/>
            <w:rFonts w:hint="eastAsia"/>
          </w:rPr>
          <w:t>政策效益</w:t>
        </w:r>
        <w:r>
          <w:rPr>
            <w:webHidden/>
          </w:rPr>
          <w:tab/>
        </w:r>
        <w:r>
          <w:rPr>
            <w:webHidden/>
          </w:rPr>
          <w:fldChar w:fldCharType="begin"/>
        </w:r>
        <w:r>
          <w:rPr>
            <w:webHidden/>
          </w:rPr>
          <w:instrText xml:space="preserve"> PAGEREF _Toc181611962 \h </w:instrText>
        </w:r>
        <w:r>
          <w:rPr>
            <w:webHidden/>
          </w:rPr>
        </w:r>
        <w:r>
          <w:rPr>
            <w:webHidden/>
          </w:rPr>
          <w:fldChar w:fldCharType="separate"/>
        </w:r>
        <w:r>
          <w:rPr>
            <w:webHidden/>
          </w:rPr>
          <w:t>12</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3" w:history="1">
        <w:r w:rsidRPr="00C300B5">
          <w:rPr>
            <w:rStyle w:val="aff1"/>
            <w:rFonts w:hint="eastAsia"/>
          </w:rPr>
          <w:t>六、連年手續費收入呈下滑趨勢，且財富管理手續費收入均未如預期，允宜注意金融市場環境變化，規劃因應策略以提升營收業績</w:t>
        </w:r>
        <w:r>
          <w:rPr>
            <w:webHidden/>
          </w:rPr>
          <w:tab/>
        </w:r>
        <w:r>
          <w:rPr>
            <w:webHidden/>
          </w:rPr>
          <w:fldChar w:fldCharType="begin"/>
        </w:r>
        <w:r>
          <w:rPr>
            <w:webHidden/>
          </w:rPr>
          <w:instrText xml:space="preserve"> PAGEREF _Toc181611963 \h </w:instrText>
        </w:r>
        <w:r>
          <w:rPr>
            <w:webHidden/>
          </w:rPr>
        </w:r>
        <w:r>
          <w:rPr>
            <w:webHidden/>
          </w:rPr>
          <w:fldChar w:fldCharType="separate"/>
        </w:r>
        <w:r>
          <w:rPr>
            <w:webHidden/>
          </w:rPr>
          <w:t>14</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4" w:history="1">
        <w:r w:rsidRPr="00C300B5">
          <w:rPr>
            <w:rStyle w:val="aff1"/>
            <w:rFonts w:hint="eastAsia"/>
          </w:rPr>
          <w:t>七、該行迄未獲准辦理「高端客戶財管業務推展計畫」，允宜及早研議規劃取得辦理資格，俾提升金融市場競爭力</w:t>
        </w:r>
        <w:r>
          <w:rPr>
            <w:webHidden/>
          </w:rPr>
          <w:tab/>
        </w:r>
        <w:r>
          <w:rPr>
            <w:webHidden/>
          </w:rPr>
          <w:fldChar w:fldCharType="begin"/>
        </w:r>
        <w:r>
          <w:rPr>
            <w:webHidden/>
          </w:rPr>
          <w:instrText xml:space="preserve"> PAGEREF _Toc181611964 \h </w:instrText>
        </w:r>
        <w:r>
          <w:rPr>
            <w:webHidden/>
          </w:rPr>
        </w:r>
        <w:r>
          <w:rPr>
            <w:webHidden/>
          </w:rPr>
          <w:fldChar w:fldCharType="separate"/>
        </w:r>
        <w:r>
          <w:rPr>
            <w:webHidden/>
          </w:rPr>
          <w:t>17</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5" w:history="1">
        <w:r w:rsidRPr="00C300B5">
          <w:rPr>
            <w:rStyle w:val="aff1"/>
            <w:rFonts w:hint="eastAsia"/>
          </w:rPr>
          <w:t>八、為降低資金成本，該行賡續優化存款結構，惟</w:t>
        </w:r>
        <w:r w:rsidRPr="00C300B5">
          <w:rPr>
            <w:rStyle w:val="aff1"/>
          </w:rPr>
          <w:t>110</w:t>
        </w:r>
        <w:r w:rsidRPr="00C300B5">
          <w:rPr>
            <w:rStyle w:val="aff1"/>
            <w:rFonts w:hint="eastAsia"/>
          </w:rPr>
          <w:t>至</w:t>
        </w:r>
        <w:r w:rsidRPr="00C300B5">
          <w:rPr>
            <w:rStyle w:val="aff1"/>
          </w:rPr>
          <w:t>112</w:t>
        </w:r>
        <w:r w:rsidRPr="00C300B5">
          <w:rPr>
            <w:rStyle w:val="aff1"/>
            <w:rFonts w:hint="eastAsia"/>
          </w:rPr>
          <w:t>年度定期性存款金額及占比呈增加趨勢，且預計</w:t>
        </w:r>
        <w:r w:rsidRPr="00C300B5">
          <w:rPr>
            <w:rStyle w:val="aff1"/>
          </w:rPr>
          <w:t>114</w:t>
        </w:r>
        <w:r w:rsidRPr="00C300B5">
          <w:rPr>
            <w:rStyle w:val="aff1"/>
            <w:rFonts w:hint="eastAsia"/>
          </w:rPr>
          <w:t>年度占比持續攀升至</w:t>
        </w:r>
        <w:r w:rsidRPr="00C300B5">
          <w:rPr>
            <w:rStyle w:val="aff1"/>
          </w:rPr>
          <w:t>56.36%</w:t>
        </w:r>
        <w:r w:rsidRPr="00C300B5">
          <w:rPr>
            <w:rStyle w:val="aff1"/>
            <w:rFonts w:hint="eastAsia"/>
          </w:rPr>
          <w:t>，允宜妥適研謀相關措施，俾符經營趨勢</w:t>
        </w:r>
        <w:r>
          <w:rPr>
            <w:webHidden/>
          </w:rPr>
          <w:tab/>
        </w:r>
        <w:r>
          <w:rPr>
            <w:webHidden/>
          </w:rPr>
          <w:fldChar w:fldCharType="begin"/>
        </w:r>
        <w:r>
          <w:rPr>
            <w:webHidden/>
          </w:rPr>
          <w:instrText xml:space="preserve"> PAGEREF _Toc181611965 \h </w:instrText>
        </w:r>
        <w:r>
          <w:rPr>
            <w:webHidden/>
          </w:rPr>
        </w:r>
        <w:r>
          <w:rPr>
            <w:webHidden/>
          </w:rPr>
          <w:fldChar w:fldCharType="separate"/>
        </w:r>
        <w:r>
          <w:rPr>
            <w:webHidden/>
          </w:rPr>
          <w:t>19</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6" w:history="1">
        <w:r w:rsidRPr="00C300B5">
          <w:rPr>
            <w:rStyle w:val="aff1"/>
            <w:rFonts w:hint="eastAsia"/>
          </w:rPr>
          <w:t>九、國際黃金價格持續走升，近年該行銷售收入概隨之增加，惟</w:t>
        </w:r>
        <w:r w:rsidRPr="00C300B5">
          <w:rPr>
            <w:rStyle w:val="aff1"/>
          </w:rPr>
          <w:t>114</w:t>
        </w:r>
        <w:r w:rsidRPr="00C300B5">
          <w:rPr>
            <w:rStyle w:val="aff1"/>
            <w:rFonts w:hint="eastAsia"/>
          </w:rPr>
          <w:t>年度預算數卻低於</w:t>
        </w:r>
        <w:r w:rsidRPr="00C300B5">
          <w:rPr>
            <w:rStyle w:val="aff1"/>
          </w:rPr>
          <w:t>112</w:t>
        </w:r>
        <w:r w:rsidRPr="00C300B5">
          <w:rPr>
            <w:rStyle w:val="aff1"/>
            <w:rFonts w:hint="eastAsia"/>
          </w:rPr>
          <w:t>年度決算數，允宜調增預算目標，並加強高值化商品開發，俾促進銷售動能</w:t>
        </w:r>
        <w:r>
          <w:rPr>
            <w:webHidden/>
          </w:rPr>
          <w:tab/>
        </w:r>
        <w:r>
          <w:rPr>
            <w:webHidden/>
          </w:rPr>
          <w:fldChar w:fldCharType="begin"/>
        </w:r>
        <w:r>
          <w:rPr>
            <w:webHidden/>
          </w:rPr>
          <w:instrText xml:space="preserve"> PAGEREF _Toc181611966 \h </w:instrText>
        </w:r>
        <w:r>
          <w:rPr>
            <w:webHidden/>
          </w:rPr>
        </w:r>
        <w:r>
          <w:rPr>
            <w:webHidden/>
          </w:rPr>
          <w:fldChar w:fldCharType="separate"/>
        </w:r>
        <w:r>
          <w:rPr>
            <w:webHidden/>
          </w:rPr>
          <w:t>21</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7" w:history="1">
        <w:r w:rsidRPr="00C300B5">
          <w:rPr>
            <w:rStyle w:val="aff1"/>
            <w:rFonts w:hint="eastAsia"/>
          </w:rPr>
          <w:t>一０、臺灣銀行</w:t>
        </w:r>
        <w:r w:rsidRPr="00C300B5">
          <w:rPr>
            <w:rStyle w:val="aff1"/>
          </w:rPr>
          <w:t>(</w:t>
        </w:r>
        <w:r w:rsidRPr="00C300B5">
          <w:rPr>
            <w:rStyle w:val="aff1"/>
            <w:rFonts w:hint="eastAsia"/>
          </w:rPr>
          <w:t>中國</w:t>
        </w:r>
        <w:r w:rsidRPr="00C300B5">
          <w:rPr>
            <w:rStyle w:val="aff1"/>
          </w:rPr>
          <w:t>)</w:t>
        </w:r>
        <w:r w:rsidRPr="00C300B5">
          <w:rPr>
            <w:rStyle w:val="aff1"/>
            <w:rFonts w:hint="eastAsia"/>
          </w:rPr>
          <w:t>有限公司迄今尚未成立，</w:t>
        </w:r>
        <w:r w:rsidRPr="00C300B5">
          <w:rPr>
            <w:rStyle w:val="aff1"/>
          </w:rPr>
          <w:t>114</w:t>
        </w:r>
        <w:r w:rsidRPr="00C300B5">
          <w:rPr>
            <w:rStyle w:val="aff1"/>
            <w:rFonts w:hint="eastAsia"/>
          </w:rPr>
          <w:t>年度仍編列相關收支預算，</w:t>
        </w:r>
        <w:r w:rsidRPr="00C300B5">
          <w:rPr>
            <w:rStyle w:val="aff1"/>
            <w:rFonts w:hint="eastAsia"/>
          </w:rPr>
          <w:lastRenderedPageBreak/>
          <w:t>允宜衡酌其實際運作可行性，並覈實編列預算</w:t>
        </w:r>
        <w:r>
          <w:rPr>
            <w:webHidden/>
          </w:rPr>
          <w:tab/>
        </w:r>
        <w:r>
          <w:rPr>
            <w:webHidden/>
          </w:rPr>
          <w:fldChar w:fldCharType="begin"/>
        </w:r>
        <w:r>
          <w:rPr>
            <w:webHidden/>
          </w:rPr>
          <w:instrText xml:space="preserve"> PAGEREF _Toc181611967 \h </w:instrText>
        </w:r>
        <w:r>
          <w:rPr>
            <w:webHidden/>
          </w:rPr>
        </w:r>
        <w:r>
          <w:rPr>
            <w:webHidden/>
          </w:rPr>
          <w:fldChar w:fldCharType="separate"/>
        </w:r>
        <w:r>
          <w:rPr>
            <w:webHidden/>
          </w:rPr>
          <w:t>23</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8" w:history="1">
        <w:r w:rsidRPr="00C300B5">
          <w:rPr>
            <w:rStyle w:val="aff1"/>
            <w:rFonts w:hint="eastAsia"/>
          </w:rPr>
          <w:t>一一、連續</w:t>
        </w:r>
        <w:r w:rsidRPr="00C300B5">
          <w:rPr>
            <w:rStyle w:val="aff1"/>
          </w:rPr>
          <w:t>3</w:t>
        </w:r>
        <w:r w:rsidRPr="00C300B5">
          <w:rPr>
            <w:rStyle w:val="aff1"/>
            <w:rFonts w:hint="eastAsia"/>
          </w:rPr>
          <w:t>年均有多項計畫以補辦預算方式辦理，允宜強化前置規劃作業，以避免限縮本院預算審議空間</w:t>
        </w:r>
        <w:r>
          <w:rPr>
            <w:webHidden/>
          </w:rPr>
          <w:tab/>
        </w:r>
        <w:r>
          <w:rPr>
            <w:webHidden/>
          </w:rPr>
          <w:fldChar w:fldCharType="begin"/>
        </w:r>
        <w:r>
          <w:rPr>
            <w:webHidden/>
          </w:rPr>
          <w:instrText xml:space="preserve"> PAGEREF _Toc181611968 \h </w:instrText>
        </w:r>
        <w:r>
          <w:rPr>
            <w:webHidden/>
          </w:rPr>
        </w:r>
        <w:r>
          <w:rPr>
            <w:webHidden/>
          </w:rPr>
          <w:fldChar w:fldCharType="separate"/>
        </w:r>
        <w:r>
          <w:rPr>
            <w:webHidden/>
          </w:rPr>
          <w:t>24</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69" w:history="1">
        <w:r w:rsidRPr="00C300B5">
          <w:rPr>
            <w:rStyle w:val="aff1"/>
            <w:rFonts w:hint="eastAsia"/>
          </w:rPr>
          <w:t>一二、經管多處文化資產建物，允宜妥適規劃辦理相關招租作業，俾兼具文化資產保護與活化再利用效益</w:t>
        </w:r>
        <w:r>
          <w:rPr>
            <w:webHidden/>
          </w:rPr>
          <w:tab/>
        </w:r>
        <w:r>
          <w:rPr>
            <w:webHidden/>
          </w:rPr>
          <w:fldChar w:fldCharType="begin"/>
        </w:r>
        <w:r>
          <w:rPr>
            <w:webHidden/>
          </w:rPr>
          <w:instrText xml:space="preserve"> PAGEREF _Toc181611969 \h </w:instrText>
        </w:r>
        <w:r>
          <w:rPr>
            <w:webHidden/>
          </w:rPr>
        </w:r>
        <w:r>
          <w:rPr>
            <w:webHidden/>
          </w:rPr>
          <w:fldChar w:fldCharType="separate"/>
        </w:r>
        <w:r>
          <w:rPr>
            <w:webHidden/>
          </w:rPr>
          <w:t>26</w:t>
        </w:r>
        <w:r>
          <w:rPr>
            <w:webHidden/>
          </w:rPr>
          <w:fldChar w:fldCharType="end"/>
        </w:r>
      </w:hyperlink>
    </w:p>
    <w:p w:rsidR="00AA723E" w:rsidRPr="00770A7F" w:rsidRDefault="00AA723E">
      <w:pPr>
        <w:pStyle w:val="12"/>
        <w:rPr>
          <w:rFonts w:ascii="Calibri" w:eastAsia="新細明體" w:hAnsi="Calibri"/>
          <w:snapToGrid/>
          <w:szCs w:val="22"/>
          <w:lang w:eastAsia="zh-TW"/>
        </w:rPr>
      </w:pPr>
      <w:hyperlink w:anchor="_Toc181611970" w:history="1">
        <w:r w:rsidRPr="00C300B5">
          <w:rPr>
            <w:rStyle w:val="aff1"/>
            <w:rFonts w:hint="eastAsia"/>
          </w:rPr>
          <w:t>一三、臺銀男子籃球隊成立逾</w:t>
        </w:r>
        <w:r w:rsidRPr="00C300B5">
          <w:rPr>
            <w:rStyle w:val="aff1"/>
          </w:rPr>
          <w:t>50</w:t>
        </w:r>
        <w:r w:rsidRPr="00C300B5">
          <w:rPr>
            <w:rStyle w:val="aff1"/>
            <w:rFonts w:hint="eastAsia"/>
          </w:rPr>
          <w:t>年，又長期投入</w:t>
        </w:r>
        <w:r w:rsidRPr="00C300B5">
          <w:rPr>
            <w:rStyle w:val="aff1"/>
          </w:rPr>
          <w:t>SBL</w:t>
        </w:r>
        <w:r w:rsidRPr="00C300B5">
          <w:rPr>
            <w:rStyle w:val="aff1"/>
            <w:rFonts w:hint="eastAsia"/>
          </w:rPr>
          <w:t>超級籃球聯賽，惟仍有球員招募不易等問題，允宜積極充裕籃球人才並精進球隊管理效能</w:t>
        </w:r>
        <w:r>
          <w:rPr>
            <w:webHidden/>
          </w:rPr>
          <w:tab/>
        </w:r>
        <w:r>
          <w:rPr>
            <w:webHidden/>
          </w:rPr>
          <w:fldChar w:fldCharType="begin"/>
        </w:r>
        <w:r>
          <w:rPr>
            <w:webHidden/>
          </w:rPr>
          <w:instrText xml:space="preserve"> PAGEREF _Toc181611970 \h </w:instrText>
        </w:r>
        <w:r>
          <w:rPr>
            <w:webHidden/>
          </w:rPr>
        </w:r>
        <w:r>
          <w:rPr>
            <w:webHidden/>
          </w:rPr>
          <w:fldChar w:fldCharType="separate"/>
        </w:r>
        <w:r>
          <w:rPr>
            <w:webHidden/>
          </w:rPr>
          <w:t>29</w:t>
        </w:r>
        <w:r>
          <w:rPr>
            <w:webHidden/>
          </w:rPr>
          <w:fldChar w:fldCharType="end"/>
        </w:r>
      </w:hyperlink>
    </w:p>
    <w:p w:rsidR="009B49DA" w:rsidRPr="001507CF" w:rsidRDefault="009B49DA" w:rsidP="00060D42">
      <w:pPr>
        <w:pStyle w:val="12"/>
        <w:rPr>
          <w:rFonts w:hint="eastAsia"/>
        </w:rPr>
      </w:pPr>
      <w:r w:rsidRPr="00280218">
        <w:fldChar w:fldCharType="end"/>
      </w:r>
    </w:p>
    <w:p w:rsidR="009B49DA" w:rsidRPr="001507CF" w:rsidRDefault="009B49DA" w:rsidP="009B49DA">
      <w:pPr>
        <w:ind w:left="567" w:firstLine="567"/>
        <w:rPr>
          <w:rFonts w:hAnsi="標楷體"/>
        </w:rPr>
        <w:sectPr w:rsidR="009B49DA" w:rsidRPr="001507CF" w:rsidSect="00E207E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docGrid w:type="linesAndChars" w:linePitch="516" w:charSpace="709"/>
        </w:sectPr>
      </w:pPr>
    </w:p>
    <w:p w:rsidR="009B49DA" w:rsidRPr="002D6F78" w:rsidRDefault="009B49DA" w:rsidP="009B49DA">
      <w:pPr>
        <w:adjustRightInd w:val="0"/>
        <w:spacing w:afterLines="20" w:after="103"/>
        <w:ind w:leftChars="0" w:left="0" w:firstLineChars="0" w:firstLine="0"/>
        <w:rPr>
          <w:rFonts w:hAnsi="標楷體" w:hint="eastAsia"/>
          <w:b/>
          <w:sz w:val="36"/>
        </w:rPr>
      </w:pPr>
      <w:r w:rsidRPr="002D6F78">
        <w:rPr>
          <w:rFonts w:hAnsi="標楷體" w:hint="eastAsia"/>
          <w:b/>
          <w:sz w:val="36"/>
        </w:rPr>
        <w:lastRenderedPageBreak/>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9B49DA" w:rsidRPr="009526FA" w:rsidRDefault="009B49DA" w:rsidP="009B49DA">
      <w:pPr>
        <w:pStyle w:val="14"/>
        <w:ind w:left="567" w:hanging="567"/>
        <w:rPr>
          <w:rFonts w:hAnsi="標楷體" w:hint="eastAsia"/>
        </w:rPr>
      </w:pPr>
      <w:bookmarkStart w:id="10" w:name="_Toc181611956"/>
      <w:r w:rsidRPr="009526FA">
        <w:rPr>
          <w:rFonts w:hAnsi="標楷體" w:hint="eastAsia"/>
          <w:lang w:eastAsia="zh-HK"/>
        </w:rPr>
        <w:t>壹、</w:t>
      </w:r>
      <w:r w:rsidRPr="009526FA">
        <w:rPr>
          <w:rFonts w:hAnsi="標楷體" w:hint="eastAsia"/>
        </w:rPr>
        <w:t>臺灣金融控股股份有限公司</w:t>
      </w:r>
      <w:bookmarkEnd w:id="10"/>
    </w:p>
    <w:p w:rsidR="00082AF8" w:rsidRPr="00EE6EE0" w:rsidRDefault="00FE63B7" w:rsidP="00FE63B7">
      <w:pPr>
        <w:pStyle w:val="14"/>
        <w:ind w:left="567" w:hanging="567"/>
        <w:rPr>
          <w:rFonts w:hAnsi="標楷體" w:hint="eastAsia"/>
          <w:snapToGrid/>
        </w:rPr>
      </w:pPr>
      <w:bookmarkStart w:id="11" w:name="_Toc530682134"/>
      <w:bookmarkStart w:id="12" w:name="_Toc181611957"/>
      <w:r w:rsidRPr="00EE6EE0">
        <w:rPr>
          <w:rFonts w:hAnsi="標楷體" w:hint="eastAsia"/>
          <w:snapToGrid/>
          <w:lang w:eastAsia="zh-HK"/>
        </w:rPr>
        <w:t>一</w:t>
      </w:r>
      <w:r w:rsidRPr="00EE6EE0">
        <w:rPr>
          <w:rFonts w:hAnsi="標楷體" w:hint="eastAsia"/>
          <w:snapToGrid/>
        </w:rPr>
        <w:t>、</w:t>
      </w:r>
      <w:r w:rsidR="00DB3A22" w:rsidRPr="00EE6EE0">
        <w:rPr>
          <w:rFonts w:hAnsi="標楷體" w:hint="eastAsia"/>
          <w:snapToGrid/>
        </w:rPr>
        <w:t>臺銀人壽子公司</w:t>
      </w:r>
      <w:r w:rsidR="00A06A0D" w:rsidRPr="00EE6EE0">
        <w:rPr>
          <w:rFonts w:hAnsi="標楷體" w:hint="eastAsia"/>
          <w:snapToGrid/>
        </w:rPr>
        <w:t>持續虧損，</w:t>
      </w:r>
      <w:r w:rsidR="00AD5F34">
        <w:rPr>
          <w:rFonts w:hAnsi="標楷體" w:hint="eastAsia"/>
          <w:snapToGrid/>
        </w:rPr>
        <w:t>1</w:t>
      </w:r>
      <w:r w:rsidR="00AD5F34">
        <w:rPr>
          <w:rFonts w:hAnsi="標楷體"/>
          <w:snapToGrid/>
        </w:rPr>
        <w:t>14</w:t>
      </w:r>
      <w:r w:rsidR="00AD5F34">
        <w:rPr>
          <w:rFonts w:hAnsi="標楷體" w:hint="eastAsia"/>
          <w:snapToGrid/>
        </w:rPr>
        <w:t>年度</w:t>
      </w:r>
      <w:r w:rsidR="00DB3A22">
        <w:rPr>
          <w:rFonts w:hAnsi="標楷體" w:hint="eastAsia"/>
          <w:snapToGrid/>
        </w:rPr>
        <w:t>預計</w:t>
      </w:r>
      <w:r w:rsidR="00AD5F34">
        <w:rPr>
          <w:rFonts w:hAnsi="標楷體" w:hint="eastAsia"/>
          <w:snapToGrid/>
        </w:rPr>
        <w:t>再</w:t>
      </w:r>
      <w:r w:rsidR="00A06A0D" w:rsidRPr="00EE6EE0">
        <w:rPr>
          <w:rFonts w:hAnsi="標楷體" w:hint="eastAsia"/>
          <w:snapToGrid/>
        </w:rPr>
        <w:t>由</w:t>
      </w:r>
      <w:r w:rsidR="00AD5F34" w:rsidRPr="00AD5F34">
        <w:rPr>
          <w:rFonts w:hAnsi="標楷體" w:hint="eastAsia"/>
          <w:snapToGrid/>
        </w:rPr>
        <w:t>臺灣</w:t>
      </w:r>
      <w:r w:rsidR="00A06A0D" w:rsidRPr="00EE6EE0">
        <w:rPr>
          <w:rFonts w:hAnsi="標楷體" w:hint="eastAsia"/>
          <w:snapToGrid/>
        </w:rPr>
        <w:t>金控舉債</w:t>
      </w:r>
      <w:r w:rsidR="00AD5F34">
        <w:rPr>
          <w:rFonts w:hAnsi="標楷體" w:hint="eastAsia"/>
          <w:snapToGrid/>
        </w:rPr>
        <w:t>1</w:t>
      </w:r>
      <w:r w:rsidR="00AD5F34">
        <w:rPr>
          <w:rFonts w:hAnsi="標楷體"/>
          <w:snapToGrid/>
        </w:rPr>
        <w:t>00</w:t>
      </w:r>
      <w:r w:rsidR="00AD5F34">
        <w:rPr>
          <w:rFonts w:hAnsi="標楷體" w:hint="eastAsia"/>
          <w:snapToGrid/>
        </w:rPr>
        <w:t>億元，以支</w:t>
      </w:r>
      <w:r w:rsidR="00A06A0D" w:rsidRPr="00EE6EE0">
        <w:rPr>
          <w:rFonts w:hAnsi="標楷體" w:hint="eastAsia"/>
          <w:snapToGrid/>
        </w:rPr>
        <w:t>應</w:t>
      </w:r>
      <w:r w:rsidR="00AD5F34">
        <w:rPr>
          <w:rFonts w:hAnsi="標楷體" w:hint="eastAsia"/>
          <w:snapToGrid/>
        </w:rPr>
        <w:t>其</w:t>
      </w:r>
      <w:r w:rsidR="00A06A0D" w:rsidRPr="00EE6EE0">
        <w:rPr>
          <w:rFonts w:hAnsi="標楷體" w:hint="eastAsia"/>
          <w:snapToGrid/>
        </w:rPr>
        <w:t>現金增資，惟經營績效仍未見顯著改善，允應積極督促該子公司研謀業務良策</w:t>
      </w:r>
      <w:r w:rsidR="00AD5F34">
        <w:rPr>
          <w:rFonts w:hAnsi="標楷體" w:hint="eastAsia"/>
          <w:snapToGrid/>
        </w:rPr>
        <w:t>，以改善財務結構</w:t>
      </w:r>
      <w:bookmarkEnd w:id="12"/>
    </w:p>
    <w:p w:rsidR="00B32902" w:rsidRPr="00CD0CA3" w:rsidRDefault="00EE6EE0" w:rsidP="0061018B">
      <w:pPr>
        <w:ind w:left="567" w:firstLine="567"/>
        <w:rPr>
          <w:rFonts w:hAnsi="標楷體"/>
          <w:snapToGrid/>
        </w:rPr>
      </w:pPr>
      <w:r w:rsidRPr="00CD0CA3">
        <w:rPr>
          <w:rFonts w:hAnsi="標楷體" w:hint="eastAsia"/>
          <w:snapToGrid/>
        </w:rPr>
        <w:t>臺灣金控11</w:t>
      </w:r>
      <w:r w:rsidR="00DB3A22" w:rsidRPr="00CD0CA3">
        <w:rPr>
          <w:rFonts w:hAnsi="標楷體"/>
          <w:snapToGrid/>
        </w:rPr>
        <w:t>4</w:t>
      </w:r>
      <w:r w:rsidRPr="00CD0CA3">
        <w:rPr>
          <w:rFonts w:hAnsi="標楷體" w:hint="eastAsia"/>
          <w:snapToGrid/>
        </w:rPr>
        <w:t>年度預算案編列本期淨利</w:t>
      </w:r>
      <w:r w:rsidR="00DB3A22" w:rsidRPr="00CD0CA3">
        <w:rPr>
          <w:rFonts w:hAnsi="標楷體"/>
          <w:snapToGrid/>
        </w:rPr>
        <w:t>114</w:t>
      </w:r>
      <w:r w:rsidRPr="00CD0CA3">
        <w:rPr>
          <w:rFonts w:hAnsi="標楷體" w:hint="eastAsia"/>
          <w:snapToGrid/>
        </w:rPr>
        <w:t>億</w:t>
      </w:r>
      <w:r w:rsidR="00DB3A22" w:rsidRPr="00CD0CA3">
        <w:rPr>
          <w:rFonts w:hAnsi="標楷體" w:hint="eastAsia"/>
          <w:snapToGrid/>
        </w:rPr>
        <w:t>8</w:t>
      </w:r>
      <w:r w:rsidRPr="00CD0CA3">
        <w:rPr>
          <w:rFonts w:hAnsi="標楷體" w:hint="eastAsia"/>
          <w:snapToGrid/>
        </w:rPr>
        <w:t>,6</w:t>
      </w:r>
      <w:r w:rsidR="00DB3A22" w:rsidRPr="00CD0CA3">
        <w:rPr>
          <w:rFonts w:hAnsi="標楷體"/>
          <w:snapToGrid/>
        </w:rPr>
        <w:t>47</w:t>
      </w:r>
      <w:r w:rsidRPr="00CD0CA3">
        <w:rPr>
          <w:rFonts w:hAnsi="標楷體" w:hint="eastAsia"/>
          <w:snapToGrid/>
        </w:rPr>
        <w:t>萬元，主要係依權益法認列3家子公司投資利益</w:t>
      </w:r>
      <w:r w:rsidR="00CD0CA3" w:rsidRPr="00CD0CA3">
        <w:rPr>
          <w:rFonts w:hAnsi="標楷體"/>
          <w:snapToGrid/>
        </w:rPr>
        <w:t>124</w:t>
      </w:r>
      <w:r w:rsidRPr="00CD0CA3">
        <w:rPr>
          <w:rFonts w:hAnsi="標楷體" w:hint="eastAsia"/>
          <w:snapToGrid/>
        </w:rPr>
        <w:t>億</w:t>
      </w:r>
      <w:r w:rsidR="00CD0CA3" w:rsidRPr="00CD0CA3">
        <w:rPr>
          <w:rFonts w:hAnsi="標楷體" w:hint="eastAsia"/>
          <w:snapToGrid/>
        </w:rPr>
        <w:t>7</w:t>
      </w:r>
      <w:r w:rsidRPr="00CD0CA3">
        <w:rPr>
          <w:rFonts w:hAnsi="標楷體" w:hint="eastAsia"/>
          <w:snapToGrid/>
        </w:rPr>
        <w:t>,</w:t>
      </w:r>
      <w:r w:rsidR="00CD0CA3" w:rsidRPr="00CD0CA3">
        <w:rPr>
          <w:rFonts w:hAnsi="標楷體"/>
          <w:snapToGrid/>
        </w:rPr>
        <w:t>843</w:t>
      </w:r>
      <w:r w:rsidRPr="00CD0CA3">
        <w:rPr>
          <w:rFonts w:hAnsi="標楷體" w:hint="eastAsia"/>
          <w:snapToGrid/>
        </w:rPr>
        <w:t>萬2千元(包括臺灣銀行投資利益</w:t>
      </w:r>
      <w:r w:rsidR="00CD0CA3" w:rsidRPr="00CD0CA3">
        <w:rPr>
          <w:rFonts w:hAnsi="標楷體" w:hint="eastAsia"/>
          <w:snapToGrid/>
        </w:rPr>
        <w:t>1</w:t>
      </w:r>
      <w:r w:rsidR="00CD0CA3" w:rsidRPr="00CD0CA3">
        <w:rPr>
          <w:rFonts w:hAnsi="標楷體"/>
          <w:snapToGrid/>
        </w:rPr>
        <w:t>27</w:t>
      </w:r>
      <w:r w:rsidRPr="00CD0CA3">
        <w:rPr>
          <w:rFonts w:hAnsi="標楷體" w:hint="eastAsia"/>
          <w:snapToGrid/>
        </w:rPr>
        <w:t>億</w:t>
      </w:r>
      <w:r w:rsidR="00CD0CA3" w:rsidRPr="00CD0CA3">
        <w:rPr>
          <w:rFonts w:hAnsi="標楷體" w:hint="eastAsia"/>
          <w:snapToGrid/>
        </w:rPr>
        <w:t>6</w:t>
      </w:r>
      <w:r w:rsidRPr="00CD0CA3">
        <w:rPr>
          <w:rFonts w:hAnsi="標楷體" w:hint="eastAsia"/>
          <w:snapToGrid/>
        </w:rPr>
        <w:t>,</w:t>
      </w:r>
      <w:r w:rsidR="00CD0CA3" w:rsidRPr="00CD0CA3">
        <w:rPr>
          <w:rFonts w:hAnsi="標楷體"/>
          <w:snapToGrid/>
        </w:rPr>
        <w:t>456</w:t>
      </w:r>
      <w:r w:rsidRPr="00CD0CA3">
        <w:rPr>
          <w:rFonts w:hAnsi="標楷體" w:hint="eastAsia"/>
          <w:snapToGrid/>
        </w:rPr>
        <w:t>萬</w:t>
      </w:r>
      <w:r w:rsidR="00CD0CA3" w:rsidRPr="00CD0CA3">
        <w:rPr>
          <w:rFonts w:hAnsi="標楷體" w:hint="eastAsia"/>
          <w:snapToGrid/>
        </w:rPr>
        <w:t>3</w:t>
      </w:r>
      <w:r w:rsidRPr="00CD0CA3">
        <w:rPr>
          <w:rFonts w:hAnsi="標楷體" w:hint="eastAsia"/>
          <w:snapToGrid/>
        </w:rPr>
        <w:t>千元、臺銀人壽投資損失5億3,</w:t>
      </w:r>
      <w:r w:rsidR="00CD0CA3" w:rsidRPr="00CD0CA3">
        <w:rPr>
          <w:rFonts w:hAnsi="標楷體"/>
          <w:snapToGrid/>
        </w:rPr>
        <w:t>031</w:t>
      </w:r>
      <w:r w:rsidRPr="00CD0CA3">
        <w:rPr>
          <w:rFonts w:hAnsi="標楷體" w:hint="eastAsia"/>
          <w:snapToGrid/>
        </w:rPr>
        <w:t>萬</w:t>
      </w:r>
      <w:r w:rsidR="00CD0CA3" w:rsidRPr="00CD0CA3">
        <w:rPr>
          <w:rFonts w:hAnsi="標楷體" w:hint="eastAsia"/>
          <w:snapToGrid/>
        </w:rPr>
        <w:t>4</w:t>
      </w:r>
      <w:r w:rsidRPr="00CD0CA3">
        <w:rPr>
          <w:rFonts w:hAnsi="標楷體" w:hint="eastAsia"/>
          <w:snapToGrid/>
        </w:rPr>
        <w:t>千元及臺銀證券投資利益2億4,4</w:t>
      </w:r>
      <w:r w:rsidR="00CD0CA3" w:rsidRPr="00CD0CA3">
        <w:rPr>
          <w:rFonts w:hAnsi="標楷體"/>
          <w:snapToGrid/>
        </w:rPr>
        <w:t>18</w:t>
      </w:r>
      <w:r w:rsidRPr="00CD0CA3">
        <w:rPr>
          <w:rFonts w:hAnsi="標楷體" w:hint="eastAsia"/>
          <w:snapToGrid/>
        </w:rPr>
        <w:t>萬</w:t>
      </w:r>
      <w:r w:rsidR="00CD0CA3" w:rsidRPr="00CD0CA3">
        <w:rPr>
          <w:rFonts w:hAnsi="標楷體" w:hint="eastAsia"/>
          <w:snapToGrid/>
        </w:rPr>
        <w:t>3</w:t>
      </w:r>
      <w:r w:rsidRPr="00CD0CA3">
        <w:rPr>
          <w:rFonts w:hAnsi="標楷體" w:hint="eastAsia"/>
          <w:snapToGrid/>
        </w:rPr>
        <w:t>千元)及歸屬母公司收支相抵後之虧損</w:t>
      </w:r>
      <w:r w:rsidR="00CD0CA3" w:rsidRPr="00CD0CA3">
        <w:rPr>
          <w:rFonts w:hAnsi="標楷體" w:hint="eastAsia"/>
          <w:snapToGrid/>
        </w:rPr>
        <w:t>9</w:t>
      </w:r>
      <w:r w:rsidRPr="00CD0CA3">
        <w:rPr>
          <w:rFonts w:hAnsi="標楷體" w:hint="eastAsia"/>
          <w:snapToGrid/>
        </w:rPr>
        <w:t>億9,1</w:t>
      </w:r>
      <w:r w:rsidR="00CD0CA3" w:rsidRPr="00CD0CA3">
        <w:rPr>
          <w:rFonts w:hAnsi="標楷體"/>
          <w:snapToGrid/>
        </w:rPr>
        <w:t>9</w:t>
      </w:r>
      <w:r w:rsidRPr="00CD0CA3">
        <w:rPr>
          <w:rFonts w:hAnsi="標楷體" w:hint="eastAsia"/>
          <w:snapToGrid/>
        </w:rPr>
        <w:t>6萬</w:t>
      </w:r>
      <w:r w:rsidR="00CD0CA3" w:rsidRPr="00CD0CA3">
        <w:rPr>
          <w:rFonts w:hAnsi="標楷體" w:hint="eastAsia"/>
          <w:snapToGrid/>
        </w:rPr>
        <w:t>2</w:t>
      </w:r>
      <w:r w:rsidRPr="00CD0CA3">
        <w:rPr>
          <w:rFonts w:hAnsi="標楷體" w:hint="eastAsia"/>
          <w:snapToGrid/>
        </w:rPr>
        <w:t>千元。經查：</w:t>
      </w:r>
    </w:p>
    <w:p w:rsidR="00184EDE" w:rsidRPr="00CD0CA3" w:rsidRDefault="00184EDE" w:rsidP="00184EDE">
      <w:pPr>
        <w:pStyle w:val="ac"/>
        <w:ind w:left="851" w:hanging="284"/>
        <w:rPr>
          <w:rFonts w:hAnsi="標楷體" w:hint="eastAsia"/>
          <w:b/>
          <w:snapToGrid/>
        </w:rPr>
      </w:pPr>
      <w:r w:rsidRPr="00CD0CA3">
        <w:rPr>
          <w:rFonts w:hAnsi="標楷體" w:hint="eastAsia"/>
          <w:b/>
          <w:snapToGrid/>
        </w:rPr>
        <w:t>(一)</w:t>
      </w:r>
      <w:r w:rsidR="00CD0CA3" w:rsidRPr="00CD0CA3">
        <w:rPr>
          <w:rFonts w:hAnsi="標楷體" w:hint="eastAsia"/>
          <w:b/>
          <w:snapToGrid/>
        </w:rPr>
        <w:t>臺灣金控</w:t>
      </w:r>
      <w:r w:rsidR="00AD5F34">
        <w:rPr>
          <w:rFonts w:hAnsi="標楷體" w:hint="eastAsia"/>
          <w:b/>
          <w:snapToGrid/>
        </w:rPr>
        <w:t>連年</w:t>
      </w:r>
      <w:r w:rsidR="00CD0CA3" w:rsidRPr="00CD0CA3">
        <w:rPr>
          <w:rFonts w:hAnsi="標楷體" w:hint="eastAsia"/>
          <w:b/>
          <w:snapToGrid/>
        </w:rPr>
        <w:t>認列子公司臺銀人壽投資損失</w:t>
      </w:r>
      <w:r w:rsidR="0045462C">
        <w:rPr>
          <w:rFonts w:hAnsi="標楷體" w:hint="eastAsia"/>
          <w:b/>
          <w:snapToGrid/>
        </w:rPr>
        <w:t>，且部分年度損失逾2</w:t>
      </w:r>
      <w:r w:rsidR="0045462C">
        <w:rPr>
          <w:rFonts w:hAnsi="標楷體"/>
          <w:b/>
          <w:snapToGrid/>
        </w:rPr>
        <w:t>0</w:t>
      </w:r>
      <w:r w:rsidR="0045462C">
        <w:rPr>
          <w:rFonts w:hAnsi="標楷體" w:hint="eastAsia"/>
          <w:b/>
          <w:snapToGrid/>
        </w:rPr>
        <w:t>億元</w:t>
      </w:r>
    </w:p>
    <w:p w:rsidR="002354F9" w:rsidRPr="000F4FF2" w:rsidRDefault="00543F57" w:rsidP="00184EDE">
      <w:pPr>
        <w:ind w:leftChars="300" w:left="850" w:firstLine="567"/>
        <w:rPr>
          <w:rFonts w:hAnsi="標楷體" w:cs="全字庫正宋體"/>
          <w:snapToGrid/>
        </w:rPr>
      </w:pPr>
      <w:r w:rsidRPr="000F4FF2">
        <w:rPr>
          <w:rFonts w:hAnsi="標楷體" w:hint="eastAsia"/>
          <w:snapToGrid/>
        </w:rPr>
        <w:t>參據</w:t>
      </w:r>
      <w:r w:rsidR="00CD0CA3" w:rsidRPr="000F4FF2">
        <w:rPr>
          <w:rFonts w:hAnsi="標楷體" w:hint="eastAsia"/>
          <w:snapToGrid/>
        </w:rPr>
        <w:t>107至1</w:t>
      </w:r>
      <w:r w:rsidR="00CD0CA3" w:rsidRPr="000F4FF2">
        <w:rPr>
          <w:rFonts w:hAnsi="標楷體"/>
          <w:snapToGrid/>
        </w:rPr>
        <w:t>12</w:t>
      </w:r>
      <w:r w:rsidR="00CD0CA3" w:rsidRPr="000F4FF2">
        <w:rPr>
          <w:rFonts w:hAnsi="標楷體" w:hint="eastAsia"/>
          <w:snapToGrid/>
        </w:rPr>
        <w:t>年度臺銀金控採用權益法認列子公司投資損益情形(詳表1)，其中於臺灣銀行及臺銀證券</w:t>
      </w:r>
      <w:r w:rsidR="0045462C">
        <w:rPr>
          <w:rFonts w:hAnsi="標楷體" w:hint="eastAsia"/>
          <w:snapToGrid/>
        </w:rPr>
        <w:t>各年度</w:t>
      </w:r>
      <w:r w:rsidR="00CD0CA3" w:rsidRPr="000F4FF2">
        <w:rPr>
          <w:rFonts w:hAnsi="標楷體" w:hint="eastAsia"/>
          <w:snapToGrid/>
        </w:rPr>
        <w:t>均有認列投資利益及現金股利，1</w:t>
      </w:r>
      <w:r w:rsidR="00B41629" w:rsidRPr="000F4FF2">
        <w:rPr>
          <w:rFonts w:hAnsi="標楷體"/>
          <w:snapToGrid/>
        </w:rPr>
        <w:t>1</w:t>
      </w:r>
      <w:r w:rsidR="0045462C">
        <w:rPr>
          <w:rFonts w:hAnsi="標楷體"/>
          <w:snapToGrid/>
        </w:rPr>
        <w:t>2</w:t>
      </w:r>
      <w:r w:rsidR="00CD0CA3" w:rsidRPr="000F4FF2">
        <w:rPr>
          <w:rFonts w:hAnsi="標楷體" w:hint="eastAsia"/>
          <w:snapToGrid/>
        </w:rPr>
        <w:t>年度投資利益</w:t>
      </w:r>
      <w:r w:rsidR="0045462C" w:rsidRPr="000F4FF2">
        <w:rPr>
          <w:rFonts w:hAnsi="標楷體" w:hint="eastAsia"/>
          <w:snapToGrid/>
        </w:rPr>
        <w:t>分別認列</w:t>
      </w:r>
      <w:r w:rsidR="000E26C5" w:rsidRPr="00016344">
        <w:rPr>
          <w:rFonts w:hAnsi="標楷體"/>
          <w:snapToGrid/>
        </w:rPr>
        <w:t>238</w:t>
      </w:r>
      <w:r w:rsidR="000E26C5" w:rsidRPr="00016344">
        <w:rPr>
          <w:rFonts w:hAnsi="標楷體" w:hint="eastAsia"/>
          <w:snapToGrid/>
        </w:rPr>
        <w:t>億</w:t>
      </w:r>
      <w:r w:rsidR="000E26C5" w:rsidRPr="00016344">
        <w:rPr>
          <w:rFonts w:hAnsi="標楷體"/>
          <w:snapToGrid/>
        </w:rPr>
        <w:t>1,901</w:t>
      </w:r>
      <w:r w:rsidR="000E26C5" w:rsidRPr="00016344">
        <w:rPr>
          <w:rFonts w:hAnsi="標楷體" w:hint="eastAsia"/>
          <w:snapToGrid/>
        </w:rPr>
        <w:t>萬</w:t>
      </w:r>
      <w:r w:rsidR="000E26C5" w:rsidRPr="00016344">
        <w:rPr>
          <w:rFonts w:hAnsi="標楷體"/>
          <w:snapToGrid/>
        </w:rPr>
        <w:t>6</w:t>
      </w:r>
      <w:r w:rsidR="000E26C5" w:rsidRPr="00016344">
        <w:rPr>
          <w:rFonts w:hAnsi="標楷體" w:hint="eastAsia"/>
          <w:snapToGrid/>
        </w:rPr>
        <w:t>千元</w:t>
      </w:r>
      <w:r w:rsidR="008D7C4E" w:rsidRPr="00016344">
        <w:rPr>
          <w:rFonts w:hAnsi="標楷體" w:hint="eastAsia"/>
          <w:snapToGrid/>
        </w:rPr>
        <w:t>及</w:t>
      </w:r>
      <w:r w:rsidR="000E26C5" w:rsidRPr="00016344">
        <w:rPr>
          <w:rFonts w:hAnsi="標楷體"/>
          <w:snapToGrid/>
        </w:rPr>
        <w:t>4</w:t>
      </w:r>
      <w:r w:rsidR="000E26C5" w:rsidRPr="00016344">
        <w:rPr>
          <w:rFonts w:hAnsi="標楷體" w:hint="eastAsia"/>
          <w:snapToGrid/>
        </w:rPr>
        <w:t>億</w:t>
      </w:r>
      <w:r w:rsidR="000E26C5" w:rsidRPr="00016344">
        <w:rPr>
          <w:rFonts w:hAnsi="標楷體"/>
          <w:snapToGrid/>
        </w:rPr>
        <w:t>6</w:t>
      </w:r>
      <w:r w:rsidR="00016344" w:rsidRPr="00016344">
        <w:rPr>
          <w:rFonts w:hAnsi="標楷體"/>
          <w:snapToGrid/>
        </w:rPr>
        <w:t>,</w:t>
      </w:r>
      <w:r w:rsidR="000E26C5" w:rsidRPr="00016344">
        <w:rPr>
          <w:rFonts w:hAnsi="標楷體"/>
          <w:snapToGrid/>
        </w:rPr>
        <w:t>530</w:t>
      </w:r>
      <w:r w:rsidR="00016344" w:rsidRPr="00016344">
        <w:rPr>
          <w:rFonts w:hAnsi="標楷體" w:hint="eastAsia"/>
          <w:snapToGrid/>
        </w:rPr>
        <w:t>萬</w:t>
      </w:r>
      <w:r w:rsidR="000E26C5" w:rsidRPr="00016344">
        <w:rPr>
          <w:rFonts w:hAnsi="標楷體"/>
          <w:snapToGrid/>
        </w:rPr>
        <w:t>2</w:t>
      </w:r>
      <w:r w:rsidR="00016344" w:rsidRPr="00016344">
        <w:rPr>
          <w:rFonts w:hAnsi="標楷體" w:hint="eastAsia"/>
          <w:snapToGrid/>
        </w:rPr>
        <w:t>千元</w:t>
      </w:r>
      <w:r w:rsidR="00CD0CA3" w:rsidRPr="000F4FF2">
        <w:rPr>
          <w:rFonts w:hAnsi="標楷體" w:hint="eastAsia"/>
          <w:snapToGrid/>
        </w:rPr>
        <w:t>，現金股利</w:t>
      </w:r>
      <w:r w:rsidR="00021422">
        <w:rPr>
          <w:rFonts w:hAnsi="標楷體" w:hint="eastAsia"/>
          <w:snapToGrid/>
        </w:rPr>
        <w:t>分別認列</w:t>
      </w:r>
      <w:r w:rsidR="000E26C5" w:rsidRPr="00016344">
        <w:rPr>
          <w:rFonts w:hAnsi="標楷體"/>
          <w:snapToGrid/>
        </w:rPr>
        <w:t>40</w:t>
      </w:r>
      <w:r w:rsidR="00CD0CA3" w:rsidRPr="00016344">
        <w:rPr>
          <w:rFonts w:hAnsi="標楷體" w:hint="eastAsia"/>
          <w:snapToGrid/>
        </w:rPr>
        <w:t>億元與</w:t>
      </w:r>
      <w:r w:rsidR="000E26C5" w:rsidRPr="00016344">
        <w:rPr>
          <w:rFonts w:hAnsi="標楷體"/>
          <w:snapToGrid/>
        </w:rPr>
        <w:t>2</w:t>
      </w:r>
      <w:r w:rsidR="00016344" w:rsidRPr="00016344">
        <w:rPr>
          <w:rFonts w:hAnsi="標楷體" w:hint="eastAsia"/>
          <w:snapToGrid/>
        </w:rPr>
        <w:t>億</w:t>
      </w:r>
      <w:r w:rsidR="000E26C5" w:rsidRPr="00016344">
        <w:rPr>
          <w:rFonts w:hAnsi="標楷體"/>
          <w:snapToGrid/>
        </w:rPr>
        <w:t>851</w:t>
      </w:r>
      <w:r w:rsidR="00016344" w:rsidRPr="00016344">
        <w:rPr>
          <w:rFonts w:hAnsi="標楷體" w:hint="eastAsia"/>
          <w:snapToGrid/>
        </w:rPr>
        <w:t>萬</w:t>
      </w:r>
      <w:r w:rsidR="000E26C5" w:rsidRPr="00016344">
        <w:rPr>
          <w:rFonts w:hAnsi="標楷體"/>
          <w:snapToGrid/>
        </w:rPr>
        <w:t>8</w:t>
      </w:r>
      <w:r w:rsidR="00CD0CA3" w:rsidRPr="00016344">
        <w:rPr>
          <w:rFonts w:hAnsi="標楷體" w:hint="eastAsia"/>
          <w:snapToGrid/>
        </w:rPr>
        <w:t>千元；惟</w:t>
      </w:r>
      <w:r w:rsidR="008D7C4E" w:rsidRPr="00016344">
        <w:rPr>
          <w:rFonts w:hAnsi="標楷體" w:hint="eastAsia"/>
          <w:snapToGrid/>
        </w:rPr>
        <w:t>同期間卻</w:t>
      </w:r>
      <w:r w:rsidR="008D7C4E">
        <w:rPr>
          <w:rFonts w:hAnsi="標楷體" w:hint="eastAsia"/>
          <w:snapToGrid/>
        </w:rPr>
        <w:t>連年</w:t>
      </w:r>
      <w:r w:rsidR="00CD0CA3" w:rsidRPr="000F4FF2">
        <w:rPr>
          <w:rFonts w:hAnsi="標楷體" w:hint="eastAsia"/>
          <w:snapToGrid/>
        </w:rPr>
        <w:t>認列臺銀人壽投資損失</w:t>
      </w:r>
      <w:r w:rsidR="007A692C">
        <w:rPr>
          <w:rFonts w:hAnsi="標楷體" w:hint="eastAsia"/>
          <w:snapToGrid/>
        </w:rPr>
        <w:t>，其中10</w:t>
      </w:r>
      <w:r w:rsidR="007A692C">
        <w:rPr>
          <w:rFonts w:hAnsi="標楷體"/>
          <w:snapToGrid/>
        </w:rPr>
        <w:t>8</w:t>
      </w:r>
      <w:r w:rsidR="007A692C">
        <w:rPr>
          <w:rFonts w:hAnsi="標楷體" w:hint="eastAsia"/>
          <w:snapToGrid/>
        </w:rPr>
        <w:t>及1</w:t>
      </w:r>
      <w:r w:rsidR="007A692C">
        <w:rPr>
          <w:rFonts w:hAnsi="標楷體"/>
          <w:snapToGrid/>
        </w:rPr>
        <w:t>09</w:t>
      </w:r>
      <w:r w:rsidR="007A692C">
        <w:rPr>
          <w:rFonts w:hAnsi="標楷體" w:hint="eastAsia"/>
          <w:snapToGrid/>
        </w:rPr>
        <w:t>年度均認列損失逾2</w:t>
      </w:r>
      <w:r w:rsidR="007A692C">
        <w:rPr>
          <w:rFonts w:hAnsi="標楷體"/>
          <w:snapToGrid/>
        </w:rPr>
        <w:t>0</w:t>
      </w:r>
      <w:r w:rsidR="007A692C">
        <w:rPr>
          <w:rFonts w:hAnsi="標楷體" w:hint="eastAsia"/>
          <w:snapToGrid/>
        </w:rPr>
        <w:t>億元</w:t>
      </w:r>
      <w:r w:rsidR="00CD0CA3" w:rsidRPr="000F4FF2">
        <w:rPr>
          <w:rFonts w:hAnsi="標楷體" w:hint="eastAsia"/>
          <w:snapToGrid/>
        </w:rPr>
        <w:t>，顯示該金控受臺銀人壽經營績效不善</w:t>
      </w:r>
      <w:r w:rsidR="00B41629" w:rsidRPr="000F4FF2">
        <w:rPr>
          <w:rFonts w:hAnsi="標楷體" w:hint="eastAsia"/>
          <w:snapToGrid/>
        </w:rPr>
        <w:t>而承受之損失影響</w:t>
      </w:r>
      <w:r w:rsidR="007A692C">
        <w:rPr>
          <w:rFonts w:hAnsi="標楷體" w:hint="eastAsia"/>
          <w:snapToGrid/>
        </w:rPr>
        <w:t>頗鉅</w:t>
      </w:r>
      <w:r w:rsidR="00B41629" w:rsidRPr="000F4FF2">
        <w:rPr>
          <w:rFonts w:hAnsi="標楷體" w:hint="eastAsia"/>
          <w:snapToGrid/>
        </w:rPr>
        <w:t>，亟待改善對該子公司之管理效能</w:t>
      </w:r>
      <w:r w:rsidR="007A692C">
        <w:rPr>
          <w:rFonts w:hAnsi="標楷體" w:hint="eastAsia"/>
          <w:snapToGrid/>
        </w:rPr>
        <w:t>。</w:t>
      </w:r>
    </w:p>
    <w:p w:rsidR="00184EDE" w:rsidRPr="000F4FF2" w:rsidRDefault="00184EDE" w:rsidP="00184EDE">
      <w:pPr>
        <w:pStyle w:val="ac"/>
        <w:ind w:left="851" w:hanging="284"/>
        <w:rPr>
          <w:rFonts w:hAnsi="標楷體" w:cs="全字庫正宋體" w:hint="eastAsia"/>
          <w:b/>
          <w:snapToGrid/>
        </w:rPr>
      </w:pPr>
      <w:r w:rsidRPr="000F4FF2">
        <w:rPr>
          <w:rFonts w:hAnsi="標楷體" w:cs="全字庫正宋體" w:hint="eastAsia"/>
          <w:b/>
          <w:snapToGrid/>
        </w:rPr>
        <w:t>(二)</w:t>
      </w:r>
      <w:r w:rsidR="00B41629" w:rsidRPr="000F4FF2">
        <w:rPr>
          <w:rFonts w:hAnsi="標楷體" w:cs="全字庫正宋體" w:hint="eastAsia"/>
          <w:b/>
          <w:snapToGrid/>
        </w:rPr>
        <w:t>臺銀人壽子公司持續虧損，</w:t>
      </w:r>
      <w:r w:rsidR="007A692C">
        <w:rPr>
          <w:rFonts w:hAnsi="標楷體" w:cs="全字庫正宋體" w:hint="eastAsia"/>
          <w:b/>
          <w:snapToGrid/>
        </w:rPr>
        <w:t>歷次均</w:t>
      </w:r>
      <w:r w:rsidR="00B112A3" w:rsidRPr="00B112A3">
        <w:rPr>
          <w:rFonts w:hAnsi="標楷體" w:cs="全字庫正宋體" w:hint="eastAsia"/>
          <w:b/>
          <w:snapToGrid/>
        </w:rPr>
        <w:t>由</w:t>
      </w:r>
      <w:r w:rsidR="007A692C" w:rsidRPr="00612D4E">
        <w:rPr>
          <w:rFonts w:hAnsi="標楷體" w:cs="全字庫正宋體" w:hint="eastAsia"/>
          <w:b/>
          <w:snapToGrid/>
        </w:rPr>
        <w:t>臺灣</w:t>
      </w:r>
      <w:r w:rsidR="00B112A3" w:rsidRPr="00B112A3">
        <w:rPr>
          <w:rFonts w:hAnsi="標楷體" w:cs="全字庫正宋體" w:hint="eastAsia"/>
          <w:b/>
          <w:snapToGrid/>
        </w:rPr>
        <w:t>金控以舉債</w:t>
      </w:r>
      <w:r w:rsidR="007A692C">
        <w:rPr>
          <w:rFonts w:hAnsi="標楷體" w:cs="全字庫正宋體" w:hint="eastAsia"/>
          <w:b/>
          <w:snapToGrid/>
        </w:rPr>
        <w:t>支</w:t>
      </w:r>
      <w:r w:rsidR="00B112A3" w:rsidRPr="00B112A3">
        <w:rPr>
          <w:rFonts w:hAnsi="標楷體" w:cs="全字庫正宋體" w:hint="eastAsia"/>
          <w:b/>
          <w:snapToGrid/>
        </w:rPr>
        <w:t>應</w:t>
      </w:r>
      <w:r w:rsidR="007A692C">
        <w:rPr>
          <w:rFonts w:hAnsi="標楷體" w:cs="全字庫正宋體" w:hint="eastAsia"/>
          <w:b/>
          <w:snapToGrid/>
        </w:rPr>
        <w:t>其</w:t>
      </w:r>
      <w:r w:rsidR="00B112A3" w:rsidRPr="00B112A3">
        <w:rPr>
          <w:rFonts w:hAnsi="標楷體" w:cs="全字庫正宋體" w:hint="eastAsia"/>
          <w:b/>
          <w:snapToGrid/>
        </w:rPr>
        <w:t>現金增資，</w:t>
      </w:r>
      <w:r w:rsidR="00B41629" w:rsidRPr="000F4FF2">
        <w:rPr>
          <w:rFonts w:hAnsi="標楷體" w:cs="全字庫正宋體" w:hint="eastAsia"/>
          <w:b/>
          <w:snapToGrid/>
        </w:rPr>
        <w:t>惟各次增資後</w:t>
      </w:r>
      <w:r w:rsidR="007A692C">
        <w:rPr>
          <w:rFonts w:hAnsi="標楷體" w:cs="全字庫正宋體" w:hint="eastAsia"/>
          <w:b/>
          <w:snapToGrid/>
        </w:rPr>
        <w:t>之</w:t>
      </w:r>
      <w:r w:rsidR="00B41629" w:rsidRPr="000F4FF2">
        <w:rPr>
          <w:rFonts w:hAnsi="標楷體" w:cs="全字庫正宋體" w:hint="eastAsia"/>
          <w:b/>
          <w:snapToGrid/>
        </w:rPr>
        <w:t>經營績效</w:t>
      </w:r>
      <w:r w:rsidR="000F4FF2" w:rsidRPr="000F4FF2">
        <w:rPr>
          <w:rFonts w:hAnsi="標楷體" w:cs="全字庫正宋體" w:hint="eastAsia"/>
          <w:b/>
          <w:snapToGrid/>
        </w:rPr>
        <w:t>未見顯著改善</w:t>
      </w:r>
    </w:p>
    <w:p w:rsidR="00DD2CED" w:rsidRPr="00867B48" w:rsidRDefault="00DD2CED" w:rsidP="00DD2CED">
      <w:pPr>
        <w:ind w:leftChars="300" w:left="850" w:firstLine="567"/>
        <w:rPr>
          <w:rFonts w:hAnsi="標楷體" w:cs="全字庫正宋體" w:hint="eastAsia"/>
          <w:snapToGrid/>
        </w:rPr>
      </w:pPr>
      <w:r w:rsidRPr="00867B48">
        <w:rPr>
          <w:rFonts w:hAnsi="標楷體" w:cs="全字庫正宋體" w:hint="eastAsia"/>
          <w:snapToGrid/>
        </w:rPr>
        <w:t>按臺銀人壽(股)公司係臺灣金控100%持股子公司，於97年自金控另一子公司臺灣銀行之人壽保險業務部門分割營業資產及負債而設立；初期資本額50億元，嗣後為強化資本結構辦理多次私募現金增資，並均由母公司認購所發行增資股，迄11</w:t>
      </w:r>
      <w:r w:rsidR="00867B48" w:rsidRPr="00867B48">
        <w:rPr>
          <w:rFonts w:hAnsi="標楷體" w:cs="全字庫正宋體"/>
          <w:snapToGrid/>
        </w:rPr>
        <w:t>2</w:t>
      </w:r>
      <w:r w:rsidRPr="00867B48">
        <w:rPr>
          <w:rFonts w:hAnsi="標楷體" w:cs="全字庫正宋體" w:hint="eastAsia"/>
          <w:snapToGrid/>
        </w:rPr>
        <w:t>年已辦理</w:t>
      </w:r>
      <w:r w:rsidR="00867B48" w:rsidRPr="00867B48">
        <w:rPr>
          <w:rFonts w:hAnsi="標楷體" w:cs="全字庫正宋體" w:hint="eastAsia"/>
          <w:snapToGrid/>
        </w:rPr>
        <w:t>7</w:t>
      </w:r>
      <w:r w:rsidRPr="00867B48">
        <w:rPr>
          <w:rFonts w:hAnsi="標楷體" w:cs="全字庫正宋體" w:hint="eastAsia"/>
          <w:snapToGrid/>
        </w:rPr>
        <w:t>次增資，累計挹注資金達</w:t>
      </w:r>
      <w:r w:rsidR="00867B48" w:rsidRPr="00867B48">
        <w:rPr>
          <w:rFonts w:hAnsi="標楷體" w:cs="全字庫正宋體" w:hint="eastAsia"/>
          <w:snapToGrid/>
        </w:rPr>
        <w:t>4</w:t>
      </w:r>
      <w:r w:rsidR="00867B48" w:rsidRPr="00867B48">
        <w:rPr>
          <w:rFonts w:hAnsi="標楷體" w:cs="全字庫正宋體"/>
          <w:snapToGrid/>
        </w:rPr>
        <w:t>4</w:t>
      </w:r>
      <w:r w:rsidRPr="00867B48">
        <w:rPr>
          <w:rFonts w:hAnsi="標楷體" w:cs="全字庫正宋體" w:hint="eastAsia"/>
          <w:snapToGrid/>
        </w:rPr>
        <w:t>5億元</w:t>
      </w:r>
      <w:r w:rsidR="00EF196B">
        <w:rPr>
          <w:rFonts w:hAnsi="標楷體" w:cs="全字庫正宋體" w:hint="eastAsia"/>
          <w:snapToGrid/>
        </w:rPr>
        <w:t>，預計</w:t>
      </w:r>
      <w:r w:rsidR="00EF196B" w:rsidRPr="00016344">
        <w:rPr>
          <w:rFonts w:hAnsi="標楷體" w:cs="全字庫正宋體" w:hint="eastAsia"/>
          <w:snapToGrid/>
        </w:rPr>
        <w:t>1</w:t>
      </w:r>
      <w:r w:rsidR="00EF196B" w:rsidRPr="00016344">
        <w:rPr>
          <w:rFonts w:hAnsi="標楷體" w:cs="全字庫正宋體"/>
          <w:snapToGrid/>
        </w:rPr>
        <w:t>13</w:t>
      </w:r>
      <w:r w:rsidR="00EF196B" w:rsidRPr="00016344">
        <w:rPr>
          <w:rFonts w:hAnsi="標楷體" w:cs="全字庫正宋體" w:hint="eastAsia"/>
          <w:snapToGrid/>
        </w:rPr>
        <w:t>及1</w:t>
      </w:r>
      <w:r w:rsidR="00EF196B" w:rsidRPr="00016344">
        <w:rPr>
          <w:rFonts w:hAnsi="標楷體" w:cs="全字庫正宋體"/>
          <w:snapToGrid/>
        </w:rPr>
        <w:t>14</w:t>
      </w:r>
      <w:r w:rsidR="00EF196B" w:rsidRPr="00016344">
        <w:rPr>
          <w:rFonts w:hAnsi="標楷體" w:cs="全字庫正宋體" w:hint="eastAsia"/>
          <w:snapToGrid/>
        </w:rPr>
        <w:t>年度再辦理第8次及第9次增資</w:t>
      </w:r>
      <w:r w:rsidRPr="00016344">
        <w:rPr>
          <w:rFonts w:hAnsi="標楷體" w:cs="全字庫正宋體" w:hint="eastAsia"/>
          <w:snapToGrid/>
        </w:rPr>
        <w:t>，</w:t>
      </w:r>
      <w:r w:rsidR="00EF196B">
        <w:rPr>
          <w:rFonts w:hAnsi="標楷體" w:cs="全字庫正宋體" w:hint="eastAsia"/>
          <w:snapToGrid/>
        </w:rPr>
        <w:t>各為4</w:t>
      </w:r>
      <w:r w:rsidR="00EF196B">
        <w:rPr>
          <w:rFonts w:hAnsi="標楷體" w:cs="全字庫正宋體"/>
          <w:snapToGrid/>
        </w:rPr>
        <w:t>0</w:t>
      </w:r>
      <w:r w:rsidR="00EF196B">
        <w:rPr>
          <w:rFonts w:hAnsi="標楷體" w:cs="全字庫正宋體" w:hint="eastAsia"/>
          <w:snapToGrid/>
        </w:rPr>
        <w:t>億元及1</w:t>
      </w:r>
      <w:r w:rsidR="00EF196B">
        <w:rPr>
          <w:rFonts w:hAnsi="標楷體" w:cs="全字庫正宋體"/>
          <w:snapToGrid/>
        </w:rPr>
        <w:t>00</w:t>
      </w:r>
      <w:r w:rsidR="00EF196B">
        <w:rPr>
          <w:rFonts w:hAnsi="標楷體" w:cs="全字庫正宋體" w:hint="eastAsia"/>
          <w:snapToGrid/>
        </w:rPr>
        <w:t>億元。謹</w:t>
      </w:r>
      <w:r w:rsidRPr="00867B48">
        <w:rPr>
          <w:rFonts w:hAnsi="標楷體" w:cs="全字庫正宋體" w:hint="eastAsia"/>
          <w:snapToGrid/>
        </w:rPr>
        <w:t>分述如次：</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1.98年度及99年度辦理增資各20億元及40億元，以提升資本適足率。</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2.102年度為因應國際財務報導準則(IFRSs)實施及調整資產長期配置比重等，辦理第3度增資60億元。</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3.104年度受舊保單利差損及增提準備金等影響，辦理第4次增資55億元。</w:t>
      </w:r>
    </w:p>
    <w:p w:rsidR="00DD2CED" w:rsidRPr="00DD2CED" w:rsidRDefault="00DD2CED" w:rsidP="00DD2CED">
      <w:pPr>
        <w:pStyle w:val="123"/>
        <w:ind w:left="1133" w:hanging="283"/>
        <w:rPr>
          <w:rFonts w:hint="eastAsia"/>
          <w:snapToGrid/>
          <w:color w:val="000000"/>
        </w:rPr>
      </w:pPr>
      <w:r w:rsidRPr="00DD2CED">
        <w:rPr>
          <w:rFonts w:hint="eastAsia"/>
          <w:snapToGrid/>
          <w:color w:val="000000"/>
        </w:rPr>
        <w:t>4.107年度為強化資本結構並提升資產配置之風險承擔能力，辦理第5度增資100億元。</w:t>
      </w:r>
    </w:p>
    <w:p w:rsidR="002354F9" w:rsidRDefault="00DD2CED" w:rsidP="00DD2CED">
      <w:pPr>
        <w:pStyle w:val="123"/>
        <w:ind w:left="1133" w:hanging="283"/>
        <w:rPr>
          <w:snapToGrid/>
          <w:color w:val="000000"/>
        </w:rPr>
      </w:pPr>
      <w:r w:rsidRPr="00DD2CED">
        <w:rPr>
          <w:rFonts w:hint="eastAsia"/>
          <w:snapToGrid/>
          <w:color w:val="000000"/>
        </w:rPr>
        <w:t>5.110年度辦理第6度增資110億元。</w:t>
      </w:r>
    </w:p>
    <w:p w:rsidR="00867B48" w:rsidRDefault="00867B48" w:rsidP="00DD2CED">
      <w:pPr>
        <w:pStyle w:val="123"/>
        <w:ind w:left="1133" w:hanging="283"/>
        <w:rPr>
          <w:snapToGrid/>
          <w:color w:val="000000"/>
        </w:rPr>
      </w:pPr>
      <w:r>
        <w:rPr>
          <w:snapToGrid/>
          <w:color w:val="000000"/>
        </w:rPr>
        <w:t>6.</w:t>
      </w:r>
      <w:r w:rsidRPr="00DD2CED">
        <w:rPr>
          <w:rFonts w:hint="eastAsia"/>
          <w:snapToGrid/>
          <w:color w:val="000000"/>
        </w:rPr>
        <w:t>11</w:t>
      </w:r>
      <w:r>
        <w:rPr>
          <w:snapToGrid/>
          <w:color w:val="000000"/>
        </w:rPr>
        <w:t>2</w:t>
      </w:r>
      <w:r w:rsidRPr="00DD2CED">
        <w:rPr>
          <w:rFonts w:hint="eastAsia"/>
          <w:snapToGrid/>
          <w:color w:val="000000"/>
        </w:rPr>
        <w:t>年度辦理第</w:t>
      </w:r>
      <w:r w:rsidR="005D1D89">
        <w:rPr>
          <w:snapToGrid/>
          <w:color w:val="000000"/>
        </w:rPr>
        <w:t>7</w:t>
      </w:r>
      <w:r w:rsidRPr="00DD2CED">
        <w:rPr>
          <w:rFonts w:hint="eastAsia"/>
          <w:snapToGrid/>
          <w:color w:val="000000"/>
        </w:rPr>
        <w:t>度增資</w:t>
      </w:r>
      <w:r w:rsidR="005D1D89">
        <w:rPr>
          <w:snapToGrid/>
          <w:color w:val="000000"/>
        </w:rPr>
        <w:t>6</w:t>
      </w:r>
      <w:r w:rsidRPr="00DD2CED">
        <w:rPr>
          <w:rFonts w:hint="eastAsia"/>
          <w:snapToGrid/>
          <w:color w:val="000000"/>
        </w:rPr>
        <w:t>0億元。</w:t>
      </w:r>
    </w:p>
    <w:p w:rsidR="00EF196B" w:rsidRDefault="005D1D89" w:rsidP="00DD2CED">
      <w:pPr>
        <w:pStyle w:val="123"/>
        <w:ind w:left="1133" w:hanging="283"/>
        <w:rPr>
          <w:snapToGrid/>
          <w:color w:val="000000"/>
        </w:rPr>
      </w:pPr>
      <w:r>
        <w:rPr>
          <w:snapToGrid/>
          <w:color w:val="000000"/>
        </w:rPr>
        <w:t>7.</w:t>
      </w:r>
      <w:r w:rsidR="00EF196B" w:rsidRPr="005D1D89">
        <w:rPr>
          <w:rFonts w:hint="eastAsia"/>
          <w:snapToGrid/>
          <w:color w:val="000000"/>
        </w:rPr>
        <w:t>11</w:t>
      </w:r>
      <w:r w:rsidR="00EF196B">
        <w:rPr>
          <w:snapToGrid/>
          <w:color w:val="000000"/>
        </w:rPr>
        <w:t>3</w:t>
      </w:r>
      <w:r w:rsidR="00EF196B" w:rsidRPr="005D1D89">
        <w:rPr>
          <w:rFonts w:hint="eastAsia"/>
          <w:snapToGrid/>
          <w:color w:val="000000"/>
        </w:rPr>
        <w:t>年度</w:t>
      </w:r>
      <w:r w:rsidR="00EF196B">
        <w:rPr>
          <w:rFonts w:hint="eastAsia"/>
          <w:snapToGrid/>
          <w:color w:val="000000"/>
        </w:rPr>
        <w:t>擬</w:t>
      </w:r>
      <w:r w:rsidR="00EF196B" w:rsidRPr="005D1D89">
        <w:rPr>
          <w:rFonts w:hint="eastAsia"/>
          <w:snapToGrid/>
          <w:color w:val="000000"/>
        </w:rPr>
        <w:t>辦理第</w:t>
      </w:r>
      <w:r w:rsidR="00EF196B">
        <w:rPr>
          <w:rFonts w:hint="eastAsia"/>
          <w:snapToGrid/>
          <w:color w:val="000000"/>
        </w:rPr>
        <w:t>8</w:t>
      </w:r>
      <w:r w:rsidR="00EF196B" w:rsidRPr="005D1D89">
        <w:rPr>
          <w:rFonts w:hint="eastAsia"/>
          <w:snapToGrid/>
          <w:color w:val="000000"/>
        </w:rPr>
        <w:t>度增資</w:t>
      </w:r>
      <w:r w:rsidR="00EF196B">
        <w:rPr>
          <w:rFonts w:hint="eastAsia"/>
          <w:snapToGrid/>
          <w:color w:val="000000"/>
        </w:rPr>
        <w:t>4</w:t>
      </w:r>
      <w:r w:rsidR="00EF196B">
        <w:rPr>
          <w:snapToGrid/>
          <w:color w:val="000000"/>
        </w:rPr>
        <w:t>0</w:t>
      </w:r>
      <w:r w:rsidR="00EF196B" w:rsidRPr="005D1D89">
        <w:rPr>
          <w:rFonts w:hint="eastAsia"/>
          <w:snapToGrid/>
          <w:color w:val="000000"/>
        </w:rPr>
        <w:t>億元。</w:t>
      </w:r>
    </w:p>
    <w:p w:rsidR="005D1D89" w:rsidRPr="005D1D89" w:rsidRDefault="00EF196B" w:rsidP="00DD2CED">
      <w:pPr>
        <w:pStyle w:val="123"/>
        <w:ind w:left="1133" w:hanging="283"/>
        <w:rPr>
          <w:rFonts w:hint="eastAsia"/>
          <w:snapToGrid/>
          <w:color w:val="000000"/>
        </w:rPr>
      </w:pPr>
      <w:r>
        <w:rPr>
          <w:snapToGrid/>
          <w:color w:val="000000"/>
        </w:rPr>
        <w:t>8.</w:t>
      </w:r>
      <w:r w:rsidR="005D1D89" w:rsidRPr="005D1D89">
        <w:rPr>
          <w:rFonts w:hint="eastAsia"/>
          <w:snapToGrid/>
          <w:color w:val="000000"/>
        </w:rPr>
        <w:t>11</w:t>
      </w:r>
      <w:r w:rsidR="005D1D89">
        <w:rPr>
          <w:snapToGrid/>
          <w:color w:val="000000"/>
        </w:rPr>
        <w:t>4</w:t>
      </w:r>
      <w:r w:rsidR="005D1D89" w:rsidRPr="005D1D89">
        <w:rPr>
          <w:rFonts w:hint="eastAsia"/>
          <w:snapToGrid/>
          <w:color w:val="000000"/>
        </w:rPr>
        <w:t>年度</w:t>
      </w:r>
      <w:r w:rsidR="005D1D89">
        <w:rPr>
          <w:rFonts w:hint="eastAsia"/>
          <w:snapToGrid/>
          <w:color w:val="000000"/>
        </w:rPr>
        <w:t>擬</w:t>
      </w:r>
      <w:r w:rsidR="005D1D89" w:rsidRPr="005D1D89">
        <w:rPr>
          <w:rFonts w:hint="eastAsia"/>
          <w:snapToGrid/>
          <w:color w:val="000000"/>
        </w:rPr>
        <w:t>辦理第</w:t>
      </w:r>
      <w:r>
        <w:rPr>
          <w:rFonts w:hint="eastAsia"/>
          <w:snapToGrid/>
          <w:color w:val="000000"/>
        </w:rPr>
        <w:t>9</w:t>
      </w:r>
      <w:r w:rsidR="005D1D89" w:rsidRPr="005D1D89">
        <w:rPr>
          <w:rFonts w:hint="eastAsia"/>
          <w:snapToGrid/>
          <w:color w:val="000000"/>
        </w:rPr>
        <w:t>度增資10</w:t>
      </w:r>
      <w:r w:rsidR="005D1D89">
        <w:rPr>
          <w:snapToGrid/>
          <w:color w:val="000000"/>
        </w:rPr>
        <w:t>0</w:t>
      </w:r>
      <w:r w:rsidR="005D1D89" w:rsidRPr="005D1D89">
        <w:rPr>
          <w:rFonts w:hint="eastAsia"/>
          <w:snapToGrid/>
          <w:color w:val="000000"/>
        </w:rPr>
        <w:t>億元。</w:t>
      </w:r>
    </w:p>
    <w:p w:rsidR="005D1D89" w:rsidRDefault="00612D4E" w:rsidP="005D1D89">
      <w:pPr>
        <w:ind w:leftChars="300" w:left="850" w:firstLine="567"/>
        <w:rPr>
          <w:rFonts w:hAnsi="標楷體" w:cs="全字庫正宋體"/>
          <w:snapToGrid/>
        </w:rPr>
      </w:pPr>
      <w:r>
        <w:rPr>
          <w:rFonts w:hAnsi="標楷體" w:cs="全字庫正宋體" w:hint="eastAsia"/>
          <w:snapToGrid/>
        </w:rPr>
        <w:t>由於</w:t>
      </w:r>
      <w:r w:rsidR="005D1D89" w:rsidRPr="005D1D89">
        <w:rPr>
          <w:rFonts w:hAnsi="標楷體" w:cs="全字庫正宋體" w:hint="eastAsia"/>
          <w:snapToGrid/>
        </w:rPr>
        <w:t>該等現金增資之資金來源係由臺灣金控以舉債方式支應，據該金控說明，經考量市場利率水準及撙節利息支出，將預計舉借長期債務均改以短期債務支應</w:t>
      </w:r>
      <w:r w:rsidR="00021422">
        <w:rPr>
          <w:rFonts w:hAnsi="標楷體" w:cs="全字庫正宋體" w:hint="eastAsia"/>
          <w:snapToGrid/>
        </w:rPr>
        <w:t>。</w:t>
      </w:r>
      <w:r w:rsidR="005D1D89" w:rsidRPr="005D1D89">
        <w:rPr>
          <w:rFonts w:hAnsi="標楷體" w:cs="全字庫正宋體" w:hint="eastAsia"/>
          <w:snapToGrid/>
        </w:rPr>
        <w:t>參據該金控10</w:t>
      </w:r>
      <w:r w:rsidR="00DB6BF8">
        <w:rPr>
          <w:rFonts w:hAnsi="標楷體" w:cs="全字庫正宋體"/>
          <w:snapToGrid/>
        </w:rPr>
        <w:t>9</w:t>
      </w:r>
      <w:r w:rsidR="005D1D89" w:rsidRPr="005D1D89">
        <w:rPr>
          <w:rFonts w:hAnsi="標楷體" w:cs="全字庫正宋體" w:hint="eastAsia"/>
          <w:snapToGrid/>
        </w:rPr>
        <w:t>至11</w:t>
      </w:r>
      <w:r w:rsidR="00DB6BF8">
        <w:rPr>
          <w:rFonts w:hAnsi="標楷體" w:cs="全字庫正宋體"/>
          <w:snapToGrid/>
        </w:rPr>
        <w:t>4</w:t>
      </w:r>
      <w:r w:rsidR="005D1D89" w:rsidRPr="005D1D89">
        <w:rPr>
          <w:rFonts w:hAnsi="標楷體" w:cs="全字庫正宋體" w:hint="eastAsia"/>
          <w:snapToGrid/>
        </w:rPr>
        <w:t>年度借款及利息費用情形(詳表2)，11</w:t>
      </w:r>
      <w:r>
        <w:rPr>
          <w:rFonts w:hAnsi="標楷體" w:cs="全字庫正宋體"/>
          <w:snapToGrid/>
        </w:rPr>
        <w:t>4</w:t>
      </w:r>
      <w:r w:rsidR="005D1D89" w:rsidRPr="005D1D89">
        <w:rPr>
          <w:rFonts w:hAnsi="標楷體" w:cs="全字庫正宋體" w:hint="eastAsia"/>
          <w:snapToGrid/>
        </w:rPr>
        <w:t>年度因</w:t>
      </w:r>
      <w:r w:rsidRPr="00612D4E">
        <w:rPr>
          <w:rFonts w:hAnsi="標楷體" w:cs="全字庫正宋體" w:hint="eastAsia"/>
          <w:snapToGrid/>
        </w:rPr>
        <w:t>臺銀人壽</w:t>
      </w:r>
      <w:r>
        <w:rPr>
          <w:rFonts w:hAnsi="標楷體" w:cs="全字庫正宋體" w:hint="eastAsia"/>
          <w:snapToGrid/>
        </w:rPr>
        <w:t>子公司預計</w:t>
      </w:r>
      <w:r w:rsidR="005D1D89" w:rsidRPr="005D1D89">
        <w:rPr>
          <w:rFonts w:hAnsi="標楷體" w:cs="全字庫正宋體" w:hint="eastAsia"/>
          <w:snapToGrid/>
        </w:rPr>
        <w:t>現金增資</w:t>
      </w:r>
      <w:r>
        <w:rPr>
          <w:rFonts w:hAnsi="標楷體" w:cs="全字庫正宋體"/>
          <w:snapToGrid/>
        </w:rPr>
        <w:t>10</w:t>
      </w:r>
      <w:r w:rsidR="005D1D89" w:rsidRPr="005D1D89">
        <w:rPr>
          <w:rFonts w:hAnsi="標楷體" w:cs="全字庫正宋體" w:hint="eastAsia"/>
          <w:snapToGrid/>
        </w:rPr>
        <w:t>0億元，</w:t>
      </w:r>
      <w:r w:rsidRPr="00612D4E">
        <w:rPr>
          <w:rFonts w:hAnsi="標楷體" w:cs="全字庫正宋體" w:hint="eastAsia"/>
          <w:snapToGrid/>
        </w:rPr>
        <w:t>爰臺灣金控</w:t>
      </w:r>
      <w:r w:rsidR="005D1D89" w:rsidRPr="005D1D89">
        <w:rPr>
          <w:rFonts w:hAnsi="標楷體" w:cs="全字庫正宋體" w:hint="eastAsia"/>
          <w:snapToGrid/>
        </w:rPr>
        <w:t>借款</w:t>
      </w:r>
      <w:r>
        <w:rPr>
          <w:rFonts w:hAnsi="標楷體" w:cs="全字庫正宋體" w:hint="eastAsia"/>
          <w:snapToGrid/>
        </w:rPr>
        <w:t>餘</w:t>
      </w:r>
      <w:r w:rsidR="005D1D89" w:rsidRPr="005D1D89">
        <w:rPr>
          <w:rFonts w:hAnsi="標楷體" w:cs="全字庫正宋體" w:hint="eastAsia"/>
          <w:snapToGrid/>
        </w:rPr>
        <w:t>額增至</w:t>
      </w:r>
      <w:r w:rsidR="005D1D89">
        <w:rPr>
          <w:rFonts w:hAnsi="標楷體" w:cs="全字庫正宋體"/>
          <w:snapToGrid/>
        </w:rPr>
        <w:t>5</w:t>
      </w:r>
      <w:r>
        <w:rPr>
          <w:rFonts w:hAnsi="標楷體" w:cs="全字庫正宋體"/>
          <w:snapToGrid/>
        </w:rPr>
        <w:t>21</w:t>
      </w:r>
      <w:r w:rsidR="005D1D89" w:rsidRPr="005D1D89">
        <w:rPr>
          <w:rFonts w:hAnsi="標楷體" w:cs="全字庫正宋體" w:hint="eastAsia"/>
          <w:snapToGrid/>
        </w:rPr>
        <w:t>億元並編列利息費用</w:t>
      </w:r>
      <w:r>
        <w:rPr>
          <w:rFonts w:hAnsi="標楷體" w:cs="全字庫正宋體"/>
          <w:snapToGrid/>
        </w:rPr>
        <w:t>8</w:t>
      </w:r>
      <w:r w:rsidR="005D1D89" w:rsidRPr="005D1D89">
        <w:rPr>
          <w:rFonts w:hAnsi="標楷體" w:cs="全字庫正宋體" w:hint="eastAsia"/>
          <w:snapToGrid/>
        </w:rPr>
        <w:t>億</w:t>
      </w:r>
      <w:r>
        <w:rPr>
          <w:rFonts w:hAnsi="標楷體" w:cs="全字庫正宋體" w:hint="eastAsia"/>
          <w:snapToGrid/>
        </w:rPr>
        <w:t>8</w:t>
      </w:r>
      <w:r>
        <w:rPr>
          <w:rFonts w:hAnsi="標楷體" w:cs="全字庫正宋體"/>
          <w:snapToGrid/>
        </w:rPr>
        <w:t>,570</w:t>
      </w:r>
      <w:r w:rsidR="005D1D89" w:rsidRPr="005D1D89">
        <w:rPr>
          <w:rFonts w:hAnsi="標楷體" w:cs="全字庫正宋體" w:hint="eastAsia"/>
          <w:snapToGrid/>
        </w:rPr>
        <w:t>萬元；惟該金控以往年度利息費用實際支付係以借入短期債務支應核算，致各年度利息費用預算執行率</w:t>
      </w:r>
      <w:r w:rsidR="00117DA7">
        <w:rPr>
          <w:rFonts w:hAnsi="標楷體" w:cs="全字庫正宋體" w:hint="eastAsia"/>
          <w:snapToGrid/>
        </w:rPr>
        <w:t>多</w:t>
      </w:r>
      <w:r w:rsidR="005D1D89" w:rsidRPr="005D1D89">
        <w:rPr>
          <w:rFonts w:hAnsi="標楷體" w:cs="全字庫正宋體" w:hint="eastAsia"/>
          <w:snapToGrid/>
        </w:rPr>
        <w:t>低於</w:t>
      </w:r>
      <w:r w:rsidR="00117DA7">
        <w:rPr>
          <w:rFonts w:hAnsi="標楷體" w:cs="全字庫正宋體" w:hint="eastAsia"/>
          <w:snapToGrid/>
        </w:rPr>
        <w:t>7</w:t>
      </w:r>
      <w:r w:rsidR="005D1D89" w:rsidRPr="005D1D89">
        <w:rPr>
          <w:rFonts w:hAnsi="標楷體" w:cs="全字庫正宋體" w:hint="eastAsia"/>
          <w:snapToGrid/>
        </w:rPr>
        <w:t>成，允宜覈實編列所需預算。又該金控雖持續增資挹注臺銀人壽，期能改善其財務結構，惟虧損問題</w:t>
      </w:r>
      <w:r w:rsidR="00276F31">
        <w:rPr>
          <w:rFonts w:hAnsi="標楷體" w:cs="全字庫正宋體" w:hint="eastAsia"/>
          <w:snapToGrid/>
        </w:rPr>
        <w:t>未見明顯改善</w:t>
      </w:r>
      <w:r w:rsidR="005D1D89" w:rsidRPr="005D1D89">
        <w:rPr>
          <w:rFonts w:hAnsi="標楷體" w:cs="全字庫正宋體" w:hint="eastAsia"/>
          <w:snapToGrid/>
        </w:rPr>
        <w:t>，由102年度淨損4.11億元</w:t>
      </w:r>
      <w:r w:rsidR="00276F31">
        <w:rPr>
          <w:rFonts w:hAnsi="標楷體" w:cs="全字庫正宋體" w:hint="eastAsia"/>
          <w:snapToGrid/>
        </w:rPr>
        <w:t>概</w:t>
      </w:r>
      <w:r w:rsidR="005D1D89" w:rsidRPr="005D1D89">
        <w:rPr>
          <w:rFonts w:hAnsi="標楷體" w:cs="全字庫正宋體" w:hint="eastAsia"/>
          <w:snapToGrid/>
        </w:rPr>
        <w:t>擴增至1</w:t>
      </w:r>
      <w:r w:rsidR="00DB6BF8">
        <w:rPr>
          <w:rFonts w:hAnsi="標楷體" w:cs="全字庫正宋體"/>
          <w:snapToGrid/>
        </w:rPr>
        <w:t>11</w:t>
      </w:r>
      <w:r w:rsidR="005D1D89" w:rsidRPr="005D1D89">
        <w:rPr>
          <w:rFonts w:hAnsi="標楷體" w:cs="全字庫正宋體" w:hint="eastAsia"/>
          <w:snapToGrid/>
        </w:rPr>
        <w:t>年度</w:t>
      </w:r>
      <w:r w:rsidR="00DB6BF8">
        <w:rPr>
          <w:rFonts w:hAnsi="標楷體" w:cs="全字庫正宋體"/>
          <w:snapToGrid/>
        </w:rPr>
        <w:t>11</w:t>
      </w:r>
      <w:r w:rsidR="005D1D89" w:rsidRPr="005D1D89">
        <w:rPr>
          <w:rFonts w:hAnsi="標楷體" w:cs="全字庫正宋體" w:hint="eastAsia"/>
          <w:snapToGrid/>
        </w:rPr>
        <w:t>.</w:t>
      </w:r>
      <w:r w:rsidR="00DB6BF8">
        <w:rPr>
          <w:rFonts w:hAnsi="標楷體" w:cs="全字庫正宋體"/>
          <w:snapToGrid/>
        </w:rPr>
        <w:t>69</w:t>
      </w:r>
      <w:r w:rsidR="005D1D89" w:rsidRPr="005D1D89">
        <w:rPr>
          <w:rFonts w:hAnsi="標楷體" w:cs="全字庫正宋體" w:hint="eastAsia"/>
          <w:snapToGrid/>
        </w:rPr>
        <w:t>億元，</w:t>
      </w:r>
      <w:r w:rsidR="00276F31">
        <w:rPr>
          <w:rFonts w:hAnsi="標楷體" w:cs="全字庫正宋體" w:hint="eastAsia"/>
          <w:snapToGrid/>
        </w:rPr>
        <w:t>雖1</w:t>
      </w:r>
      <w:r w:rsidR="00276F31">
        <w:rPr>
          <w:rFonts w:hAnsi="標楷體" w:cs="全字庫正宋體"/>
          <w:snapToGrid/>
        </w:rPr>
        <w:t>12</w:t>
      </w:r>
      <w:r w:rsidR="00276F31">
        <w:rPr>
          <w:rFonts w:hAnsi="標楷體" w:cs="全字庫正宋體" w:hint="eastAsia"/>
          <w:snapToGrid/>
        </w:rPr>
        <w:t>年度虧損降至0</w:t>
      </w:r>
      <w:r w:rsidR="00276F31">
        <w:rPr>
          <w:rFonts w:hAnsi="標楷體" w:cs="全字庫正宋體"/>
          <w:snapToGrid/>
        </w:rPr>
        <w:t>.98</w:t>
      </w:r>
      <w:r w:rsidR="00276F31">
        <w:rPr>
          <w:rFonts w:hAnsi="標楷體" w:cs="全字庫正宋體" w:hint="eastAsia"/>
          <w:snapToGrid/>
        </w:rPr>
        <w:t>億元，然</w:t>
      </w:r>
      <w:r w:rsidR="005D1D89" w:rsidRPr="005D1D89">
        <w:rPr>
          <w:rFonts w:hAnsi="標楷體" w:cs="全字庫正宋體" w:hint="eastAsia"/>
          <w:snapToGrid/>
        </w:rPr>
        <w:t>整體經營體質未能因各次現金增資而有顯著改善。</w:t>
      </w:r>
    </w:p>
    <w:p w:rsidR="00DB6BF8" w:rsidRPr="00E031A7" w:rsidRDefault="00DB6BF8" w:rsidP="0026774E">
      <w:pPr>
        <w:spacing w:line="400" w:lineRule="exact"/>
        <w:ind w:leftChars="-200" w:left="-567" w:firstLineChars="0" w:firstLine="0"/>
        <w:jc w:val="left"/>
        <w:rPr>
          <w:rFonts w:hAnsi="標楷體" w:hint="eastAsia"/>
          <w:snapToGrid/>
        </w:rPr>
      </w:pPr>
      <w:r w:rsidRPr="00E031A7">
        <w:rPr>
          <w:rFonts w:hAnsi="標楷體" w:hint="eastAsia"/>
          <w:b/>
          <w:snapToGrid/>
          <w:lang w:eastAsia="zh-HK"/>
        </w:rPr>
        <w:t>表</w:t>
      </w:r>
      <w:r w:rsidRPr="00E031A7">
        <w:rPr>
          <w:rFonts w:hAnsi="標楷體" w:hint="eastAsia"/>
          <w:b/>
          <w:snapToGrid/>
        </w:rPr>
        <w:t>1臺灣金控</w:t>
      </w:r>
      <w:r>
        <w:rPr>
          <w:rFonts w:hAnsi="標楷體" w:hint="eastAsia"/>
          <w:b/>
          <w:snapToGrid/>
        </w:rPr>
        <w:t>107</w:t>
      </w:r>
      <w:r w:rsidR="00276F31">
        <w:rPr>
          <w:rFonts w:hAnsi="標楷體" w:hint="eastAsia"/>
          <w:b/>
          <w:snapToGrid/>
        </w:rPr>
        <w:t>至</w:t>
      </w:r>
      <w:r>
        <w:rPr>
          <w:rFonts w:hAnsi="標楷體" w:hint="eastAsia"/>
          <w:b/>
          <w:snapToGrid/>
        </w:rPr>
        <w:t>1</w:t>
      </w:r>
      <w:r>
        <w:rPr>
          <w:rFonts w:hAnsi="標楷體"/>
          <w:b/>
          <w:snapToGrid/>
        </w:rPr>
        <w:t>1</w:t>
      </w:r>
      <w:r w:rsidR="00276F31">
        <w:rPr>
          <w:rFonts w:hAnsi="標楷體"/>
          <w:b/>
          <w:snapToGrid/>
        </w:rPr>
        <w:t>3</w:t>
      </w:r>
      <w:r w:rsidRPr="00E031A7">
        <w:rPr>
          <w:rFonts w:hAnsi="標楷體" w:hint="eastAsia"/>
          <w:b/>
          <w:snapToGrid/>
        </w:rPr>
        <w:t>年</w:t>
      </w:r>
      <w:r>
        <w:rPr>
          <w:rFonts w:hAnsi="標楷體" w:hint="eastAsia"/>
          <w:b/>
          <w:snapToGrid/>
          <w:lang w:eastAsia="zh-HK"/>
        </w:rPr>
        <w:t>度依</w:t>
      </w:r>
      <w:r>
        <w:rPr>
          <w:rFonts w:hAnsi="標楷體" w:hint="eastAsia"/>
          <w:b/>
          <w:snapToGrid/>
        </w:rPr>
        <w:t>權益法認列</w:t>
      </w:r>
      <w:r>
        <w:rPr>
          <w:rFonts w:hAnsi="標楷體" w:hint="eastAsia"/>
          <w:b/>
          <w:snapToGrid/>
          <w:lang w:eastAsia="zh-HK"/>
        </w:rPr>
        <w:t>各</w:t>
      </w:r>
      <w:r w:rsidRPr="00E031A7">
        <w:rPr>
          <w:rFonts w:hAnsi="標楷體" w:hint="eastAsia"/>
          <w:b/>
          <w:snapToGrid/>
        </w:rPr>
        <w:t>子公司</w:t>
      </w:r>
      <w:r>
        <w:rPr>
          <w:rFonts w:hAnsi="標楷體" w:hint="eastAsia"/>
          <w:b/>
          <w:snapToGrid/>
          <w:lang w:eastAsia="zh-HK"/>
        </w:rPr>
        <w:t>之投資</w:t>
      </w:r>
      <w:r w:rsidRPr="00E031A7">
        <w:rPr>
          <w:rFonts w:hAnsi="標楷體" w:hint="eastAsia"/>
          <w:b/>
          <w:snapToGrid/>
        </w:rPr>
        <w:t>損益</w:t>
      </w:r>
      <w:r>
        <w:rPr>
          <w:rFonts w:hAnsi="標楷體" w:hint="eastAsia"/>
          <w:b/>
          <w:snapToGrid/>
          <w:lang w:eastAsia="zh-HK"/>
        </w:rPr>
        <w:t>情形</w:t>
      </w:r>
      <w:r w:rsidR="00276F31">
        <w:rPr>
          <w:rFonts w:hAnsi="標楷體" w:hint="eastAsia"/>
          <w:b/>
          <w:snapToGrid/>
        </w:rPr>
        <w:t>表</w:t>
      </w:r>
    </w:p>
    <w:p w:rsidR="00DB6BF8" w:rsidRPr="005E5B94" w:rsidRDefault="00DB6BF8" w:rsidP="0026774E">
      <w:pPr>
        <w:spacing w:line="400" w:lineRule="exact"/>
        <w:ind w:leftChars="0" w:left="0" w:rightChars="100" w:right="283" w:firstLineChars="0" w:firstLine="0"/>
        <w:jc w:val="right"/>
        <w:rPr>
          <w:rFonts w:hAnsi="標楷體" w:hint="eastAsia"/>
          <w:snapToGrid/>
          <w:sz w:val="24"/>
          <w:szCs w:val="24"/>
        </w:rPr>
      </w:pPr>
      <w:r w:rsidRPr="005E5B94">
        <w:rPr>
          <w:rFonts w:hAnsi="標楷體" w:hint="eastAsia"/>
          <w:snapToGrid/>
          <w:sz w:val="24"/>
          <w:szCs w:val="24"/>
        </w:rPr>
        <w:t>單位:新臺幣千元</w:t>
      </w:r>
    </w:p>
    <w:tbl>
      <w:tblPr>
        <w:tblW w:w="8931"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7"/>
        <w:gridCol w:w="1384"/>
        <w:gridCol w:w="1346"/>
        <w:gridCol w:w="1275"/>
        <w:gridCol w:w="1117"/>
        <w:gridCol w:w="1034"/>
        <w:gridCol w:w="1268"/>
      </w:tblGrid>
      <w:tr w:rsidR="00DB6BF8" w:rsidRPr="006471F7" w:rsidTr="0026774E">
        <w:tc>
          <w:tcPr>
            <w:tcW w:w="1507" w:type="dxa"/>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項目</w:t>
            </w:r>
          </w:p>
        </w:tc>
        <w:tc>
          <w:tcPr>
            <w:tcW w:w="2730" w:type="dxa"/>
            <w:gridSpan w:val="2"/>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臺灣銀行</w:t>
            </w:r>
          </w:p>
        </w:tc>
        <w:tc>
          <w:tcPr>
            <w:tcW w:w="2392" w:type="dxa"/>
            <w:gridSpan w:val="2"/>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臺銀人壽</w:t>
            </w:r>
          </w:p>
        </w:tc>
        <w:tc>
          <w:tcPr>
            <w:tcW w:w="2302" w:type="dxa"/>
            <w:gridSpan w:val="2"/>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臺銀證券</w:t>
            </w:r>
          </w:p>
        </w:tc>
      </w:tr>
      <w:tr w:rsidR="00DB6BF8" w:rsidRPr="006471F7" w:rsidTr="0026774E">
        <w:tc>
          <w:tcPr>
            <w:tcW w:w="1507" w:type="dxa"/>
            <w:shd w:val="clear" w:color="auto" w:fill="auto"/>
          </w:tcPr>
          <w:p w:rsidR="00DB6BF8" w:rsidRPr="006471F7" w:rsidRDefault="00DB6BF8" w:rsidP="00F056B3">
            <w:pPr>
              <w:widowControl/>
              <w:spacing w:line="360" w:lineRule="exact"/>
              <w:ind w:leftChars="0" w:left="0" w:firstLineChars="0" w:firstLine="0"/>
              <w:jc w:val="center"/>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年度</w:t>
            </w:r>
            <w:r w:rsidR="00276F31">
              <w:rPr>
                <w:rFonts w:hAnsi="標楷體" w:hint="eastAsia"/>
                <w:snapToGrid/>
                <w:color w:val="000000"/>
                <w:spacing w:val="-5"/>
                <w:kern w:val="0"/>
                <w:sz w:val="24"/>
                <w:szCs w:val="24"/>
              </w:rPr>
              <w:t>/月</w:t>
            </w:r>
          </w:p>
        </w:tc>
        <w:tc>
          <w:tcPr>
            <w:tcW w:w="1384"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346"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117"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現金股利</w:t>
            </w:r>
          </w:p>
        </w:tc>
        <w:tc>
          <w:tcPr>
            <w:tcW w:w="1034"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投資利益</w:t>
            </w:r>
          </w:p>
        </w:tc>
        <w:tc>
          <w:tcPr>
            <w:tcW w:w="1268"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現金股利</w:t>
            </w:r>
          </w:p>
        </w:tc>
      </w:tr>
      <w:tr w:rsidR="00DB6BF8" w:rsidRPr="006471F7" w:rsidTr="0026774E">
        <w:tc>
          <w:tcPr>
            <w:tcW w:w="1507" w:type="dxa"/>
            <w:shd w:val="clear" w:color="auto" w:fill="auto"/>
          </w:tcPr>
          <w:p w:rsidR="00DB6BF8" w:rsidRPr="006471F7" w:rsidRDefault="00DB6BF8"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107</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w:t>
            </w:r>
            <w:r w:rsidRPr="006471F7">
              <w:rPr>
                <w:rFonts w:hAnsi="標楷體"/>
                <w:snapToGrid/>
                <w:color w:val="000000"/>
                <w:spacing w:val="-5"/>
                <w:kern w:val="0"/>
                <w:sz w:val="24"/>
                <w:szCs w:val="24"/>
              </w:rPr>
              <w:t>,245,206</w:t>
            </w:r>
          </w:p>
        </w:tc>
        <w:tc>
          <w:tcPr>
            <w:tcW w:w="1346" w:type="dxa"/>
            <w:shd w:val="clear" w:color="auto" w:fill="auto"/>
          </w:tcPr>
          <w:p w:rsidR="00DB6BF8" w:rsidRPr="006471F7" w:rsidRDefault="00DB6BF8" w:rsidP="00B07798">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-978,894</w:t>
            </w:r>
          </w:p>
        </w:tc>
        <w:tc>
          <w:tcPr>
            <w:tcW w:w="1117"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125,742</w:t>
            </w:r>
          </w:p>
        </w:tc>
        <w:tc>
          <w:tcPr>
            <w:tcW w:w="1268"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79,429</w:t>
            </w:r>
          </w:p>
        </w:tc>
      </w:tr>
      <w:tr w:rsidR="00DB6BF8" w:rsidRPr="006471F7" w:rsidTr="0026774E">
        <w:tc>
          <w:tcPr>
            <w:tcW w:w="1507" w:type="dxa"/>
            <w:shd w:val="clear" w:color="auto" w:fill="auto"/>
          </w:tcPr>
          <w:p w:rsidR="00DB6BF8" w:rsidRPr="006471F7" w:rsidRDefault="00DB6BF8"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108</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11,390,413</w:t>
            </w:r>
          </w:p>
        </w:tc>
        <w:tc>
          <w:tcPr>
            <w:tcW w:w="1346" w:type="dxa"/>
            <w:shd w:val="clear" w:color="auto" w:fill="auto"/>
          </w:tcPr>
          <w:p w:rsidR="00DB6BF8" w:rsidRPr="006471F7" w:rsidRDefault="00DB6BF8" w:rsidP="00B07798">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800,000</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-2,239,815</w:t>
            </w:r>
          </w:p>
        </w:tc>
        <w:tc>
          <w:tcPr>
            <w:tcW w:w="1117"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197,434</w:t>
            </w:r>
          </w:p>
        </w:tc>
        <w:tc>
          <w:tcPr>
            <w:tcW w:w="1268"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115,523</w:t>
            </w:r>
          </w:p>
        </w:tc>
      </w:tr>
      <w:tr w:rsidR="00DB6BF8" w:rsidRPr="006471F7" w:rsidTr="0026774E">
        <w:tc>
          <w:tcPr>
            <w:tcW w:w="1507" w:type="dxa"/>
            <w:shd w:val="clear" w:color="auto" w:fill="auto"/>
          </w:tcPr>
          <w:p w:rsidR="00DB6BF8" w:rsidRPr="006471F7" w:rsidRDefault="00DB6BF8"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109</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11,515,350</w:t>
            </w:r>
          </w:p>
        </w:tc>
        <w:tc>
          <w:tcPr>
            <w:tcW w:w="1346" w:type="dxa"/>
            <w:shd w:val="clear" w:color="auto" w:fill="auto"/>
          </w:tcPr>
          <w:p w:rsidR="00DB6BF8" w:rsidRPr="006471F7" w:rsidRDefault="00DB6BF8" w:rsidP="00B07798">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2,125,912</w:t>
            </w:r>
          </w:p>
        </w:tc>
        <w:tc>
          <w:tcPr>
            <w:tcW w:w="1275" w:type="dxa"/>
            <w:shd w:val="clear" w:color="auto" w:fill="auto"/>
          </w:tcPr>
          <w:p w:rsidR="00DB6BF8" w:rsidRPr="006471F7" w:rsidRDefault="00DB6BF8" w:rsidP="00F056B3">
            <w:pPr>
              <w:widowControl/>
              <w:spacing w:line="360" w:lineRule="exact"/>
              <w:ind w:leftChars="-50" w:left="-142"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-2,574,585</w:t>
            </w:r>
          </w:p>
        </w:tc>
        <w:tc>
          <w:tcPr>
            <w:tcW w:w="1117"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0</w:t>
            </w:r>
          </w:p>
        </w:tc>
        <w:tc>
          <w:tcPr>
            <w:tcW w:w="1034"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387,724</w:t>
            </w:r>
          </w:p>
        </w:tc>
        <w:tc>
          <w:tcPr>
            <w:tcW w:w="1268" w:type="dxa"/>
            <w:shd w:val="clear" w:color="auto" w:fill="auto"/>
          </w:tcPr>
          <w:p w:rsidR="00DB6BF8" w:rsidRPr="006471F7" w:rsidRDefault="00DB6BF8" w:rsidP="00F056B3">
            <w:pPr>
              <w:widowControl/>
              <w:spacing w:line="360" w:lineRule="exact"/>
              <w:ind w:leftChars="0" w:left="0" w:firstLineChars="0" w:firstLine="0"/>
              <w:jc w:val="right"/>
              <w:rPr>
                <w:rFonts w:hAnsi="標楷體" w:hint="eastAsia"/>
                <w:snapToGrid/>
                <w:color w:val="000000"/>
                <w:spacing w:val="-5"/>
                <w:kern w:val="0"/>
                <w:sz w:val="24"/>
                <w:szCs w:val="24"/>
              </w:rPr>
            </w:pPr>
            <w:r w:rsidRPr="006471F7">
              <w:rPr>
                <w:rFonts w:hAnsi="標楷體"/>
                <w:snapToGrid/>
                <w:color w:val="000000"/>
                <w:spacing w:val="-5"/>
                <w:kern w:val="0"/>
                <w:sz w:val="24"/>
                <w:szCs w:val="24"/>
              </w:rPr>
              <w:t>95,465</w:t>
            </w:r>
          </w:p>
        </w:tc>
      </w:tr>
      <w:tr w:rsidR="00DB6BF8" w:rsidRPr="006471F7" w:rsidTr="0026774E">
        <w:tc>
          <w:tcPr>
            <w:tcW w:w="1507" w:type="dxa"/>
            <w:shd w:val="clear" w:color="auto" w:fill="auto"/>
          </w:tcPr>
          <w:p w:rsidR="00DB6BF8" w:rsidRPr="006471F7" w:rsidRDefault="006F3B6A"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w:t>
            </w:r>
            <w:r w:rsidRPr="006471F7">
              <w:rPr>
                <w:rFonts w:hAnsi="標楷體" w:hint="eastAsia"/>
                <w:snapToGrid/>
                <w:color w:val="000000"/>
                <w:spacing w:val="-5"/>
                <w:kern w:val="0"/>
                <w:sz w:val="24"/>
                <w:szCs w:val="24"/>
              </w:rPr>
              <w:t>0</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6F3B6A" w:rsidP="00F056B3">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15,281,161</w:t>
            </w:r>
          </w:p>
        </w:tc>
        <w:tc>
          <w:tcPr>
            <w:tcW w:w="1346" w:type="dxa"/>
            <w:shd w:val="clear" w:color="auto" w:fill="auto"/>
          </w:tcPr>
          <w:p w:rsidR="00DB6BF8" w:rsidRPr="006471F7" w:rsidRDefault="006F3B6A" w:rsidP="00B07798">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3,181,976</w:t>
            </w:r>
          </w:p>
        </w:tc>
        <w:tc>
          <w:tcPr>
            <w:tcW w:w="1275" w:type="dxa"/>
            <w:shd w:val="clear" w:color="auto" w:fill="auto"/>
          </w:tcPr>
          <w:p w:rsidR="00DB6BF8" w:rsidRPr="006471F7" w:rsidRDefault="00B07798" w:rsidP="00F056B3">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-224,043</w:t>
            </w:r>
          </w:p>
        </w:tc>
        <w:tc>
          <w:tcPr>
            <w:tcW w:w="1117" w:type="dxa"/>
            <w:shd w:val="clear" w:color="auto" w:fill="auto"/>
          </w:tcPr>
          <w:p w:rsidR="00DB6BF8" w:rsidRPr="006471F7" w:rsidRDefault="00B07798" w:rsidP="00F056B3">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883,440</w:t>
            </w:r>
          </w:p>
        </w:tc>
        <w:tc>
          <w:tcPr>
            <w:tcW w:w="1268"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450,000</w:t>
            </w:r>
          </w:p>
        </w:tc>
      </w:tr>
      <w:tr w:rsidR="00DB6BF8" w:rsidRPr="006471F7" w:rsidTr="0026774E">
        <w:tc>
          <w:tcPr>
            <w:tcW w:w="1507" w:type="dxa"/>
            <w:shd w:val="clear" w:color="auto" w:fill="auto"/>
          </w:tcPr>
          <w:p w:rsidR="00DB6BF8" w:rsidRPr="006471F7" w:rsidRDefault="006F3B6A"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11</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6F3B6A" w:rsidP="00F056B3">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17,045,818</w:t>
            </w:r>
          </w:p>
        </w:tc>
        <w:tc>
          <w:tcPr>
            <w:tcW w:w="1346" w:type="dxa"/>
            <w:shd w:val="clear" w:color="auto" w:fill="auto"/>
          </w:tcPr>
          <w:p w:rsidR="00DB6BF8" w:rsidRPr="006471F7" w:rsidRDefault="006F3B6A" w:rsidP="00B07798">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3,300,000</w:t>
            </w:r>
          </w:p>
        </w:tc>
        <w:tc>
          <w:tcPr>
            <w:tcW w:w="1275" w:type="dxa"/>
            <w:shd w:val="clear" w:color="auto" w:fill="auto"/>
          </w:tcPr>
          <w:p w:rsidR="00DB6BF8" w:rsidRPr="006471F7" w:rsidRDefault="00B07798" w:rsidP="00F056B3">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-1,169,096</w:t>
            </w:r>
          </w:p>
        </w:tc>
        <w:tc>
          <w:tcPr>
            <w:tcW w:w="1117" w:type="dxa"/>
            <w:shd w:val="clear" w:color="auto" w:fill="auto"/>
          </w:tcPr>
          <w:p w:rsidR="00DB6BF8" w:rsidRPr="006471F7" w:rsidRDefault="00B07798" w:rsidP="00F056B3">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111,332</w:t>
            </w:r>
          </w:p>
        </w:tc>
        <w:tc>
          <w:tcPr>
            <w:tcW w:w="1268"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100,924</w:t>
            </w:r>
          </w:p>
        </w:tc>
      </w:tr>
      <w:tr w:rsidR="00DB6BF8" w:rsidRPr="006471F7" w:rsidTr="0026774E">
        <w:tc>
          <w:tcPr>
            <w:tcW w:w="1507" w:type="dxa"/>
            <w:shd w:val="clear" w:color="auto" w:fill="auto"/>
          </w:tcPr>
          <w:p w:rsidR="00DB6BF8" w:rsidRPr="006471F7" w:rsidRDefault="006F3B6A" w:rsidP="00276F31">
            <w:pPr>
              <w:widowControl/>
              <w:spacing w:line="360" w:lineRule="exact"/>
              <w:ind w:leftChars="0" w:left="0" w:firstLineChars="0" w:firstLine="0"/>
              <w:jc w:val="left"/>
              <w:rPr>
                <w:rFonts w:hAnsi="標楷體" w:hint="eastAsia"/>
                <w:snapToGrid/>
                <w:color w:val="000000"/>
                <w:spacing w:val="-5"/>
                <w:kern w:val="0"/>
                <w:sz w:val="24"/>
                <w:szCs w:val="24"/>
              </w:rPr>
            </w:pPr>
            <w:r w:rsidRPr="006471F7">
              <w:rPr>
                <w:rFonts w:hAnsi="標楷體" w:hint="eastAsia"/>
                <w:snapToGrid/>
                <w:color w:val="000000"/>
                <w:spacing w:val="-5"/>
                <w:kern w:val="0"/>
                <w:sz w:val="24"/>
                <w:szCs w:val="24"/>
              </w:rPr>
              <w:t>1</w:t>
            </w:r>
            <w:r>
              <w:rPr>
                <w:rFonts w:hAnsi="標楷體"/>
                <w:snapToGrid/>
                <w:color w:val="000000"/>
                <w:spacing w:val="-5"/>
                <w:kern w:val="0"/>
                <w:sz w:val="24"/>
                <w:szCs w:val="24"/>
              </w:rPr>
              <w:t>12</w:t>
            </w:r>
            <w:r w:rsidR="00276F31" w:rsidRPr="006471F7">
              <w:rPr>
                <w:rFonts w:hAnsi="標楷體" w:hint="eastAsia"/>
                <w:snapToGrid/>
                <w:color w:val="000000"/>
                <w:spacing w:val="-5"/>
                <w:kern w:val="0"/>
                <w:sz w:val="24"/>
                <w:szCs w:val="24"/>
              </w:rPr>
              <w:t xml:space="preserve"> </w:t>
            </w:r>
          </w:p>
        </w:tc>
        <w:tc>
          <w:tcPr>
            <w:tcW w:w="1384" w:type="dxa"/>
            <w:shd w:val="clear" w:color="auto" w:fill="auto"/>
          </w:tcPr>
          <w:p w:rsidR="00DB6BF8" w:rsidRPr="006471F7" w:rsidRDefault="006F3B6A" w:rsidP="00F056B3">
            <w:pPr>
              <w:widowControl/>
              <w:spacing w:line="360" w:lineRule="exact"/>
              <w:ind w:leftChars="0" w:left="0" w:firstLineChars="0" w:firstLine="0"/>
              <w:jc w:val="right"/>
              <w:rPr>
                <w:rFonts w:hAnsi="標楷體"/>
                <w:snapToGrid/>
                <w:color w:val="000000"/>
                <w:spacing w:val="-5"/>
                <w:kern w:val="0"/>
                <w:sz w:val="24"/>
                <w:szCs w:val="24"/>
              </w:rPr>
            </w:pPr>
            <w:r w:rsidRPr="006F3B6A">
              <w:rPr>
                <w:rFonts w:hAnsi="標楷體"/>
                <w:snapToGrid/>
                <w:color w:val="000000"/>
                <w:spacing w:val="-5"/>
                <w:kern w:val="0"/>
                <w:sz w:val="24"/>
                <w:szCs w:val="24"/>
              </w:rPr>
              <w:t>23,819,016</w:t>
            </w:r>
          </w:p>
        </w:tc>
        <w:tc>
          <w:tcPr>
            <w:tcW w:w="1346" w:type="dxa"/>
            <w:shd w:val="clear" w:color="auto" w:fill="auto"/>
          </w:tcPr>
          <w:p w:rsidR="00DB6BF8" w:rsidRPr="006471F7" w:rsidRDefault="00B07798" w:rsidP="00B07798">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4,000,000</w:t>
            </w:r>
          </w:p>
        </w:tc>
        <w:tc>
          <w:tcPr>
            <w:tcW w:w="1275" w:type="dxa"/>
            <w:shd w:val="clear" w:color="auto" w:fill="auto"/>
          </w:tcPr>
          <w:p w:rsidR="00DB6BF8" w:rsidRPr="006471F7" w:rsidRDefault="00B07798" w:rsidP="00F056B3">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-98,348</w:t>
            </w:r>
          </w:p>
        </w:tc>
        <w:tc>
          <w:tcPr>
            <w:tcW w:w="1117" w:type="dxa"/>
            <w:shd w:val="clear" w:color="auto" w:fill="auto"/>
          </w:tcPr>
          <w:p w:rsidR="00DB6BF8" w:rsidRPr="006471F7" w:rsidRDefault="00B07798" w:rsidP="00F056B3">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465,302</w:t>
            </w:r>
          </w:p>
        </w:tc>
        <w:tc>
          <w:tcPr>
            <w:tcW w:w="1268" w:type="dxa"/>
            <w:shd w:val="clear" w:color="auto" w:fill="auto"/>
          </w:tcPr>
          <w:p w:rsidR="00DB6BF8" w:rsidRPr="006471F7" w:rsidRDefault="00B07798" w:rsidP="00F056B3">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208,518</w:t>
            </w:r>
          </w:p>
        </w:tc>
      </w:tr>
      <w:tr w:rsidR="006F3B6A" w:rsidRPr="006471F7" w:rsidTr="0026774E">
        <w:tc>
          <w:tcPr>
            <w:tcW w:w="1507" w:type="dxa"/>
            <w:shd w:val="clear" w:color="auto" w:fill="auto"/>
          </w:tcPr>
          <w:p w:rsidR="006F3B6A" w:rsidRPr="006F3B6A" w:rsidRDefault="006F3B6A" w:rsidP="00276F31">
            <w:pPr>
              <w:widowControl/>
              <w:spacing w:line="360" w:lineRule="exact"/>
              <w:ind w:leftChars="0" w:left="0" w:firstLineChars="0" w:firstLine="0"/>
              <w:jc w:val="left"/>
              <w:rPr>
                <w:rFonts w:hAnsi="標楷體"/>
                <w:snapToGrid/>
                <w:color w:val="000000"/>
                <w:spacing w:val="-5"/>
                <w:kern w:val="0"/>
                <w:sz w:val="24"/>
                <w:szCs w:val="24"/>
              </w:rPr>
            </w:pPr>
            <w:r w:rsidRPr="006F3B6A">
              <w:rPr>
                <w:rFonts w:hAnsi="標楷體"/>
                <w:snapToGrid/>
                <w:color w:val="000000"/>
                <w:spacing w:val="-5"/>
                <w:kern w:val="0"/>
                <w:sz w:val="24"/>
                <w:szCs w:val="24"/>
              </w:rPr>
              <w:t>113</w:t>
            </w:r>
            <w:r w:rsidR="00276F31">
              <w:rPr>
                <w:rFonts w:hAnsi="標楷體"/>
                <w:snapToGrid/>
                <w:color w:val="000000"/>
                <w:spacing w:val="-5"/>
                <w:kern w:val="0"/>
                <w:sz w:val="24"/>
                <w:szCs w:val="24"/>
              </w:rPr>
              <w:t>/</w:t>
            </w:r>
            <w:r w:rsidRPr="006F3B6A">
              <w:rPr>
                <w:rFonts w:hAnsi="標楷體"/>
                <w:snapToGrid/>
                <w:color w:val="000000"/>
                <w:spacing w:val="-5"/>
                <w:kern w:val="0"/>
                <w:sz w:val="24"/>
                <w:szCs w:val="24"/>
              </w:rPr>
              <w:t>8</w:t>
            </w:r>
          </w:p>
        </w:tc>
        <w:tc>
          <w:tcPr>
            <w:tcW w:w="1384" w:type="dxa"/>
            <w:shd w:val="clear" w:color="auto" w:fill="auto"/>
          </w:tcPr>
          <w:p w:rsidR="006F3B6A" w:rsidRPr="006471F7" w:rsidRDefault="006F3B6A" w:rsidP="006F3B6A">
            <w:pPr>
              <w:widowControl/>
              <w:spacing w:line="360" w:lineRule="exact"/>
              <w:ind w:leftChars="0" w:left="0" w:firstLineChars="0" w:firstLine="0"/>
              <w:jc w:val="center"/>
              <w:rPr>
                <w:rFonts w:hAnsi="標楷體"/>
                <w:snapToGrid/>
                <w:color w:val="000000"/>
                <w:spacing w:val="-5"/>
                <w:kern w:val="0"/>
                <w:sz w:val="24"/>
                <w:szCs w:val="24"/>
              </w:rPr>
            </w:pPr>
            <w:r w:rsidRPr="006F3B6A">
              <w:rPr>
                <w:rFonts w:hAnsi="標楷體"/>
                <w:snapToGrid/>
                <w:color w:val="000000"/>
                <w:spacing w:val="-5"/>
                <w:kern w:val="0"/>
                <w:sz w:val="24"/>
                <w:szCs w:val="24"/>
              </w:rPr>
              <w:t>21,401,241</w:t>
            </w:r>
          </w:p>
        </w:tc>
        <w:tc>
          <w:tcPr>
            <w:tcW w:w="1346" w:type="dxa"/>
            <w:shd w:val="clear" w:color="auto" w:fill="auto"/>
          </w:tcPr>
          <w:p w:rsidR="006F3B6A" w:rsidRPr="006471F7" w:rsidRDefault="00B07798" w:rsidP="00B07798">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1,525,000</w:t>
            </w:r>
          </w:p>
        </w:tc>
        <w:tc>
          <w:tcPr>
            <w:tcW w:w="1275" w:type="dxa"/>
            <w:shd w:val="clear" w:color="auto" w:fill="auto"/>
          </w:tcPr>
          <w:p w:rsidR="006F3B6A" w:rsidRPr="006471F7" w:rsidRDefault="00B07798" w:rsidP="006F3B6A">
            <w:pPr>
              <w:widowControl/>
              <w:spacing w:line="360" w:lineRule="exact"/>
              <w:ind w:leftChars="-50" w:left="-142"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1,493,981</w:t>
            </w:r>
          </w:p>
        </w:tc>
        <w:tc>
          <w:tcPr>
            <w:tcW w:w="1117" w:type="dxa"/>
            <w:shd w:val="clear" w:color="auto" w:fill="auto"/>
          </w:tcPr>
          <w:p w:rsidR="006F3B6A" w:rsidRPr="006471F7" w:rsidRDefault="00B07798" w:rsidP="006F3B6A">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0</w:t>
            </w:r>
          </w:p>
        </w:tc>
        <w:tc>
          <w:tcPr>
            <w:tcW w:w="1034" w:type="dxa"/>
            <w:shd w:val="clear" w:color="auto" w:fill="auto"/>
          </w:tcPr>
          <w:p w:rsidR="006F3B6A" w:rsidRPr="006471F7" w:rsidRDefault="00B07798" w:rsidP="006F3B6A">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380,299</w:t>
            </w:r>
          </w:p>
        </w:tc>
        <w:tc>
          <w:tcPr>
            <w:tcW w:w="1268" w:type="dxa"/>
            <w:shd w:val="clear" w:color="auto" w:fill="auto"/>
          </w:tcPr>
          <w:p w:rsidR="006F3B6A" w:rsidRPr="006471F7" w:rsidRDefault="00B07798" w:rsidP="006F3B6A">
            <w:pPr>
              <w:widowControl/>
              <w:spacing w:line="360" w:lineRule="exact"/>
              <w:ind w:leftChars="0" w:left="0" w:firstLineChars="0" w:firstLine="0"/>
              <w:jc w:val="right"/>
              <w:rPr>
                <w:rFonts w:hAnsi="標楷體"/>
                <w:snapToGrid/>
                <w:color w:val="000000"/>
                <w:spacing w:val="-5"/>
                <w:kern w:val="0"/>
                <w:sz w:val="24"/>
                <w:szCs w:val="24"/>
              </w:rPr>
            </w:pPr>
            <w:r w:rsidRPr="00B07798">
              <w:rPr>
                <w:rFonts w:hAnsi="標楷體"/>
                <w:snapToGrid/>
                <w:color w:val="000000"/>
                <w:spacing w:val="-5"/>
                <w:kern w:val="0"/>
                <w:sz w:val="24"/>
                <w:szCs w:val="24"/>
              </w:rPr>
              <w:t>72,504</w:t>
            </w:r>
          </w:p>
        </w:tc>
      </w:tr>
    </w:tbl>
    <w:p w:rsidR="00276F31" w:rsidRDefault="00276F31" w:rsidP="0026774E">
      <w:pPr>
        <w:spacing w:line="280" w:lineRule="exact"/>
        <w:ind w:leftChars="-200" w:left="-567" w:firstLineChars="0" w:firstLine="0"/>
        <w:rPr>
          <w:sz w:val="24"/>
          <w:szCs w:val="24"/>
        </w:rPr>
      </w:pPr>
      <w:r>
        <w:rPr>
          <w:rFonts w:hint="eastAsia"/>
          <w:sz w:val="24"/>
          <w:szCs w:val="24"/>
        </w:rPr>
        <w:t>說</w:t>
      </w:r>
      <w:r w:rsidR="0026774E">
        <w:rPr>
          <w:rFonts w:hint="eastAsia"/>
          <w:sz w:val="24"/>
          <w:szCs w:val="24"/>
        </w:rPr>
        <w:t xml:space="preserve"> </w:t>
      </w:r>
      <w:r w:rsidR="0026774E">
        <w:rPr>
          <w:sz w:val="24"/>
          <w:szCs w:val="24"/>
        </w:rPr>
        <w:t xml:space="preserve">   </w:t>
      </w:r>
      <w:r>
        <w:rPr>
          <w:rFonts w:hint="eastAsia"/>
          <w:sz w:val="24"/>
          <w:szCs w:val="24"/>
        </w:rPr>
        <w:t>明</w:t>
      </w:r>
      <w:r>
        <w:rPr>
          <w:rFonts w:hAnsi="標楷體" w:hint="eastAsia"/>
          <w:sz w:val="24"/>
          <w:szCs w:val="24"/>
        </w:rPr>
        <w:t>：</w:t>
      </w:r>
      <w:r>
        <w:rPr>
          <w:rFonts w:hint="eastAsia"/>
          <w:sz w:val="24"/>
          <w:szCs w:val="24"/>
        </w:rPr>
        <w:t>表內10</w:t>
      </w:r>
      <w:r>
        <w:rPr>
          <w:sz w:val="24"/>
          <w:szCs w:val="24"/>
        </w:rPr>
        <w:t>7</w:t>
      </w:r>
      <w:r>
        <w:rPr>
          <w:rFonts w:hint="eastAsia"/>
          <w:sz w:val="24"/>
          <w:szCs w:val="24"/>
        </w:rPr>
        <w:t>至1</w:t>
      </w:r>
      <w:r>
        <w:rPr>
          <w:sz w:val="24"/>
          <w:szCs w:val="24"/>
        </w:rPr>
        <w:t>12</w:t>
      </w:r>
      <w:r>
        <w:rPr>
          <w:rFonts w:hint="eastAsia"/>
          <w:sz w:val="24"/>
          <w:szCs w:val="24"/>
        </w:rPr>
        <w:t>年度為決算數</w:t>
      </w:r>
      <w:r>
        <w:rPr>
          <w:rFonts w:hAnsi="標楷體" w:hint="eastAsia"/>
          <w:sz w:val="24"/>
          <w:szCs w:val="24"/>
        </w:rPr>
        <w:t>，</w:t>
      </w:r>
      <w:r>
        <w:rPr>
          <w:rFonts w:hint="eastAsia"/>
          <w:sz w:val="24"/>
          <w:szCs w:val="24"/>
        </w:rPr>
        <w:t>1</w:t>
      </w:r>
      <w:r>
        <w:rPr>
          <w:sz w:val="24"/>
          <w:szCs w:val="24"/>
        </w:rPr>
        <w:t>13</w:t>
      </w:r>
      <w:r>
        <w:rPr>
          <w:rFonts w:hint="eastAsia"/>
          <w:sz w:val="24"/>
          <w:szCs w:val="24"/>
        </w:rPr>
        <w:t>年度為至8月執行數</w:t>
      </w:r>
      <w:r>
        <w:rPr>
          <w:rFonts w:hAnsi="標楷體" w:hint="eastAsia"/>
          <w:sz w:val="24"/>
          <w:szCs w:val="24"/>
        </w:rPr>
        <w:t>。</w:t>
      </w:r>
    </w:p>
    <w:p w:rsidR="00DB6BF8" w:rsidRDefault="00DB6BF8" w:rsidP="0026774E">
      <w:pPr>
        <w:spacing w:line="280" w:lineRule="exact"/>
        <w:ind w:leftChars="-200" w:left="-567" w:firstLineChars="0" w:firstLine="0"/>
        <w:rPr>
          <w:sz w:val="24"/>
          <w:szCs w:val="24"/>
        </w:rPr>
      </w:pPr>
      <w:r>
        <w:rPr>
          <w:rFonts w:hint="eastAsia"/>
          <w:sz w:val="24"/>
          <w:szCs w:val="24"/>
        </w:rPr>
        <w:t>資料來源：</w:t>
      </w:r>
      <w:r w:rsidRPr="002A044A">
        <w:rPr>
          <w:rFonts w:hint="eastAsia"/>
          <w:sz w:val="24"/>
          <w:szCs w:val="24"/>
        </w:rPr>
        <w:t>臺灣金控。</w:t>
      </w:r>
    </w:p>
    <w:p w:rsidR="00F93E05" w:rsidRDefault="00F93E05" w:rsidP="0026774E">
      <w:pPr>
        <w:spacing w:line="280" w:lineRule="exact"/>
        <w:ind w:leftChars="-200" w:left="-567" w:firstLineChars="0" w:firstLine="0"/>
        <w:rPr>
          <w:sz w:val="24"/>
          <w:szCs w:val="24"/>
        </w:rPr>
      </w:pPr>
    </w:p>
    <w:p w:rsidR="00F93E05" w:rsidRDefault="00F93E05" w:rsidP="0026774E">
      <w:pPr>
        <w:spacing w:line="280" w:lineRule="exact"/>
        <w:ind w:leftChars="-200" w:left="-567" w:firstLineChars="0" w:firstLine="0"/>
        <w:rPr>
          <w:sz w:val="24"/>
          <w:szCs w:val="24"/>
        </w:rPr>
      </w:pPr>
    </w:p>
    <w:p w:rsidR="00F93E05" w:rsidRDefault="00F93E05" w:rsidP="0026774E">
      <w:pPr>
        <w:spacing w:line="280" w:lineRule="exact"/>
        <w:ind w:leftChars="-200" w:left="-567" w:firstLineChars="0" w:firstLine="0"/>
        <w:rPr>
          <w:sz w:val="24"/>
          <w:szCs w:val="24"/>
        </w:rPr>
      </w:pPr>
    </w:p>
    <w:p w:rsidR="00F93E05" w:rsidRDefault="00F93E05" w:rsidP="0026774E">
      <w:pPr>
        <w:spacing w:line="280" w:lineRule="exact"/>
        <w:ind w:leftChars="-200" w:left="-567" w:firstLineChars="0" w:firstLine="0"/>
        <w:rPr>
          <w:sz w:val="24"/>
          <w:szCs w:val="24"/>
        </w:rPr>
      </w:pPr>
    </w:p>
    <w:p w:rsidR="00F93E05" w:rsidRPr="003912D8" w:rsidRDefault="00F93E05" w:rsidP="0026774E">
      <w:pPr>
        <w:spacing w:line="280" w:lineRule="exact"/>
        <w:ind w:leftChars="-200" w:left="-567" w:firstLineChars="0" w:firstLine="0"/>
        <w:rPr>
          <w:rFonts w:hint="eastAsia"/>
          <w:snapToGrid/>
        </w:rPr>
      </w:pPr>
    </w:p>
    <w:p w:rsidR="00DB6BF8" w:rsidRPr="003912D8" w:rsidRDefault="00DB6BF8" w:rsidP="0026774E">
      <w:pPr>
        <w:ind w:leftChars="-200" w:left="568" w:hangingChars="400" w:hanging="1135"/>
        <w:jc w:val="left"/>
        <w:rPr>
          <w:rFonts w:hAnsi="標楷體" w:hint="eastAsia"/>
          <w:b/>
        </w:rPr>
      </w:pPr>
      <w:r w:rsidRPr="003912D8">
        <w:rPr>
          <w:rFonts w:hAnsi="標楷體" w:hint="eastAsia"/>
          <w:b/>
          <w:lang w:eastAsia="zh-HK"/>
        </w:rPr>
        <w:t>表</w:t>
      </w:r>
      <w:r>
        <w:rPr>
          <w:rFonts w:hAnsi="標楷體" w:hint="eastAsia"/>
          <w:b/>
        </w:rPr>
        <w:t>2</w:t>
      </w:r>
      <w:r w:rsidR="002C2B52">
        <w:rPr>
          <w:rFonts w:hAnsi="標楷體"/>
          <w:b/>
        </w:rPr>
        <w:t xml:space="preserve"> </w:t>
      </w:r>
      <w:r w:rsidRPr="003912D8">
        <w:rPr>
          <w:rFonts w:hAnsi="標楷體" w:hint="eastAsia"/>
          <w:b/>
        </w:rPr>
        <w:t>臺灣金控10</w:t>
      </w:r>
      <w:r>
        <w:rPr>
          <w:rFonts w:hAnsi="標楷體"/>
          <w:b/>
        </w:rPr>
        <w:t>9</w:t>
      </w:r>
      <w:r w:rsidR="00276F31">
        <w:rPr>
          <w:rFonts w:hAnsi="標楷體" w:hint="eastAsia"/>
          <w:b/>
        </w:rPr>
        <w:t>至</w:t>
      </w:r>
      <w:r w:rsidRPr="003912D8">
        <w:rPr>
          <w:rFonts w:hAnsi="標楷體" w:hint="eastAsia"/>
          <w:b/>
        </w:rPr>
        <w:t>11</w:t>
      </w:r>
      <w:r>
        <w:rPr>
          <w:rFonts w:hAnsi="標楷體"/>
          <w:b/>
        </w:rPr>
        <w:t>4</w:t>
      </w:r>
      <w:r w:rsidRPr="003912D8">
        <w:rPr>
          <w:rFonts w:hAnsi="標楷體" w:hint="eastAsia"/>
          <w:b/>
          <w:lang w:eastAsia="zh-HK"/>
        </w:rPr>
        <w:t>年度</w:t>
      </w:r>
      <w:r w:rsidRPr="003912D8">
        <w:rPr>
          <w:rFonts w:hAnsi="標楷體" w:hint="eastAsia"/>
          <w:b/>
        </w:rPr>
        <w:t>債務利息費用之預、決算</w:t>
      </w:r>
      <w:r w:rsidRPr="003912D8">
        <w:rPr>
          <w:rFonts w:hAnsi="標楷體" w:hint="eastAsia"/>
          <w:b/>
          <w:lang w:eastAsia="zh-HK"/>
        </w:rPr>
        <w:t>數一覽</w:t>
      </w:r>
      <w:r w:rsidRPr="003912D8">
        <w:rPr>
          <w:rFonts w:hAnsi="標楷體" w:hint="eastAsia"/>
          <w:b/>
        </w:rPr>
        <w:t>表</w:t>
      </w:r>
    </w:p>
    <w:p w:rsidR="00DB6BF8" w:rsidRPr="003912D8" w:rsidRDefault="00DB6BF8" w:rsidP="0026774E">
      <w:pPr>
        <w:spacing w:line="420" w:lineRule="exact"/>
        <w:ind w:leftChars="0" w:left="1135" w:rightChars="100" w:right="283" w:hangingChars="400" w:hanging="1135"/>
        <w:jc w:val="right"/>
        <w:rPr>
          <w:rFonts w:hAnsi="標楷體" w:hint="eastAsia"/>
          <w:sz w:val="24"/>
          <w:szCs w:val="24"/>
        </w:rPr>
      </w:pPr>
      <w:r w:rsidRPr="003912D8">
        <w:rPr>
          <w:rFonts w:hAnsi="標楷體" w:hint="eastAsia"/>
          <w:b/>
        </w:rPr>
        <w:t xml:space="preserve">                                   </w:t>
      </w:r>
      <w:r w:rsidRPr="003912D8">
        <w:rPr>
          <w:rFonts w:hAnsi="標楷體" w:hint="eastAsia"/>
          <w:sz w:val="24"/>
          <w:szCs w:val="24"/>
        </w:rPr>
        <w:t>單位:新臺幣千元</w:t>
      </w:r>
    </w:p>
    <w:tbl>
      <w:tblPr>
        <w:tblW w:w="8931"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276"/>
        <w:gridCol w:w="1134"/>
        <w:gridCol w:w="1140"/>
        <w:gridCol w:w="1132"/>
        <w:gridCol w:w="1132"/>
        <w:gridCol w:w="1132"/>
      </w:tblGrid>
      <w:tr w:rsidR="002779EE" w:rsidRPr="002779EE" w:rsidTr="0026774E">
        <w:trPr>
          <w:tblHeader/>
        </w:trPr>
        <w:tc>
          <w:tcPr>
            <w:tcW w:w="1985" w:type="dxa"/>
            <w:shd w:val="clear" w:color="auto" w:fill="auto"/>
          </w:tcPr>
          <w:p w:rsidR="00DB6BF8" w:rsidRPr="002779EE" w:rsidRDefault="00DB6BF8" w:rsidP="00DB6BF8">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年度</w:t>
            </w:r>
          </w:p>
        </w:tc>
        <w:tc>
          <w:tcPr>
            <w:tcW w:w="1276" w:type="dxa"/>
          </w:tcPr>
          <w:p w:rsidR="00DB6BF8" w:rsidRPr="002779EE" w:rsidRDefault="00DB6BF8"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109</w:t>
            </w:r>
            <w:r w:rsidR="00276F31" w:rsidRPr="002779EE">
              <w:rPr>
                <w:rFonts w:hAnsi="標楷體" w:hint="eastAsia"/>
                <w:snapToGrid/>
                <w:spacing w:val="-5"/>
                <w:kern w:val="0"/>
                <w:sz w:val="24"/>
                <w:szCs w:val="24"/>
              </w:rPr>
              <w:t xml:space="preserve"> </w:t>
            </w:r>
          </w:p>
        </w:tc>
        <w:tc>
          <w:tcPr>
            <w:tcW w:w="1134" w:type="dxa"/>
          </w:tcPr>
          <w:p w:rsidR="00DB6BF8" w:rsidRPr="002779EE" w:rsidRDefault="00DB6BF8"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110</w:t>
            </w:r>
            <w:r w:rsidR="00276F31" w:rsidRPr="002779EE">
              <w:rPr>
                <w:rFonts w:hAnsi="標楷體" w:hint="eastAsia"/>
                <w:snapToGrid/>
                <w:spacing w:val="-5"/>
                <w:kern w:val="0"/>
                <w:sz w:val="24"/>
                <w:szCs w:val="24"/>
              </w:rPr>
              <w:t xml:space="preserve"> </w:t>
            </w:r>
          </w:p>
        </w:tc>
        <w:tc>
          <w:tcPr>
            <w:tcW w:w="1140" w:type="dxa"/>
          </w:tcPr>
          <w:p w:rsidR="00DB6BF8" w:rsidRPr="002779EE" w:rsidRDefault="00DB6BF8"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111</w:t>
            </w:r>
            <w:r w:rsidR="00276F31" w:rsidRPr="002779EE">
              <w:rPr>
                <w:rFonts w:hAnsi="標楷體" w:hint="eastAsia"/>
                <w:snapToGrid/>
                <w:spacing w:val="-5"/>
                <w:kern w:val="0"/>
                <w:sz w:val="24"/>
                <w:szCs w:val="24"/>
              </w:rPr>
              <w:t xml:space="preserve"> </w:t>
            </w:r>
          </w:p>
        </w:tc>
        <w:tc>
          <w:tcPr>
            <w:tcW w:w="1132" w:type="dxa"/>
            <w:shd w:val="clear" w:color="auto" w:fill="auto"/>
          </w:tcPr>
          <w:p w:rsidR="00DB6BF8" w:rsidRPr="002779EE" w:rsidRDefault="002779EE"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12</w:t>
            </w:r>
          </w:p>
        </w:tc>
        <w:tc>
          <w:tcPr>
            <w:tcW w:w="1132" w:type="dxa"/>
          </w:tcPr>
          <w:p w:rsidR="00DB6BF8" w:rsidRPr="002779EE" w:rsidRDefault="002779EE"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13</w:t>
            </w:r>
            <w:r w:rsidR="00276F31" w:rsidRPr="002779EE">
              <w:rPr>
                <w:rFonts w:hAnsi="標楷體" w:hint="eastAsia"/>
                <w:snapToGrid/>
                <w:spacing w:val="-5"/>
                <w:kern w:val="0"/>
                <w:sz w:val="24"/>
                <w:szCs w:val="24"/>
              </w:rPr>
              <w:t xml:space="preserve"> </w:t>
            </w:r>
          </w:p>
        </w:tc>
        <w:tc>
          <w:tcPr>
            <w:tcW w:w="1132" w:type="dxa"/>
          </w:tcPr>
          <w:p w:rsidR="00DB6BF8" w:rsidRPr="002779EE" w:rsidRDefault="002779EE" w:rsidP="00276F31">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1</w:t>
            </w:r>
            <w:r w:rsidRPr="002779EE">
              <w:rPr>
                <w:rFonts w:hAnsi="標楷體"/>
                <w:snapToGrid/>
                <w:spacing w:val="-5"/>
                <w:kern w:val="0"/>
                <w:sz w:val="24"/>
                <w:szCs w:val="24"/>
              </w:rPr>
              <w:t>14</w:t>
            </w:r>
            <w:r w:rsidR="00276F31" w:rsidRPr="002779EE">
              <w:rPr>
                <w:rFonts w:hAnsi="標楷體" w:hint="eastAsia"/>
                <w:snapToGrid/>
                <w:spacing w:val="-5"/>
                <w:kern w:val="0"/>
                <w:sz w:val="24"/>
                <w:szCs w:val="24"/>
              </w:rPr>
              <w:t xml:space="preserve"> </w:t>
            </w:r>
          </w:p>
        </w:tc>
      </w:tr>
      <w:tr w:rsidR="002779EE" w:rsidRPr="002779EE" w:rsidTr="0026774E">
        <w:tc>
          <w:tcPr>
            <w:tcW w:w="1985" w:type="dxa"/>
            <w:shd w:val="clear" w:color="auto" w:fill="auto"/>
          </w:tcPr>
          <w:p w:rsidR="00DB6BF8" w:rsidRPr="002779EE" w:rsidRDefault="00DB6BF8" w:rsidP="000E26C5">
            <w:pPr>
              <w:widowControl/>
              <w:spacing w:line="360" w:lineRule="exact"/>
              <w:ind w:leftChars="0" w:left="0" w:firstLineChars="0" w:firstLine="0"/>
              <w:jc w:val="left"/>
              <w:rPr>
                <w:rFonts w:hAnsi="標楷體" w:hint="eastAsia"/>
                <w:snapToGrid/>
                <w:spacing w:val="-5"/>
                <w:kern w:val="0"/>
                <w:sz w:val="24"/>
                <w:szCs w:val="24"/>
              </w:rPr>
            </w:pPr>
            <w:r w:rsidRPr="002779EE">
              <w:rPr>
                <w:rFonts w:hAnsi="標楷體" w:hint="eastAsia"/>
                <w:snapToGrid/>
                <w:spacing w:val="-5"/>
                <w:kern w:val="0"/>
                <w:sz w:val="24"/>
                <w:szCs w:val="24"/>
              </w:rPr>
              <w:t>借款</w:t>
            </w:r>
            <w:r w:rsidR="000E26C5">
              <w:rPr>
                <w:rFonts w:hAnsi="標楷體" w:hint="eastAsia"/>
                <w:snapToGrid/>
                <w:spacing w:val="-5"/>
                <w:kern w:val="0"/>
                <w:sz w:val="24"/>
                <w:szCs w:val="24"/>
              </w:rPr>
              <w:t>餘</w:t>
            </w:r>
            <w:r w:rsidRPr="002779EE">
              <w:rPr>
                <w:rFonts w:hAnsi="標楷體" w:hint="eastAsia"/>
                <w:snapToGrid/>
                <w:spacing w:val="-5"/>
                <w:kern w:val="0"/>
                <w:sz w:val="24"/>
                <w:szCs w:val="24"/>
              </w:rPr>
              <w:t>額</w:t>
            </w:r>
          </w:p>
        </w:tc>
        <w:tc>
          <w:tcPr>
            <w:tcW w:w="1276"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258億元</w:t>
            </w:r>
          </w:p>
        </w:tc>
        <w:tc>
          <w:tcPr>
            <w:tcW w:w="1134"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362億元</w:t>
            </w:r>
          </w:p>
        </w:tc>
        <w:tc>
          <w:tcPr>
            <w:tcW w:w="1140"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356億元</w:t>
            </w:r>
          </w:p>
        </w:tc>
        <w:tc>
          <w:tcPr>
            <w:tcW w:w="1132" w:type="dxa"/>
            <w:shd w:val="clear" w:color="auto" w:fill="auto"/>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395億元</w:t>
            </w:r>
          </w:p>
        </w:tc>
        <w:tc>
          <w:tcPr>
            <w:tcW w:w="1132" w:type="dxa"/>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hint="eastAsia"/>
                <w:snapToGrid/>
                <w:spacing w:val="-5"/>
                <w:kern w:val="0"/>
                <w:sz w:val="24"/>
                <w:szCs w:val="24"/>
              </w:rPr>
              <w:t>431億元</w:t>
            </w:r>
          </w:p>
        </w:tc>
        <w:tc>
          <w:tcPr>
            <w:tcW w:w="1132" w:type="dxa"/>
          </w:tcPr>
          <w:p w:rsidR="00DB6BF8" w:rsidRPr="002779EE" w:rsidRDefault="002779EE"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521億元</w:t>
            </w:r>
          </w:p>
        </w:tc>
      </w:tr>
      <w:tr w:rsidR="002779EE" w:rsidRPr="002779EE" w:rsidTr="0026774E">
        <w:tc>
          <w:tcPr>
            <w:tcW w:w="1985" w:type="dxa"/>
            <w:shd w:val="clear" w:color="auto" w:fill="auto"/>
          </w:tcPr>
          <w:p w:rsidR="00DB6BF8" w:rsidRPr="002779EE" w:rsidRDefault="00276F31" w:rsidP="000E26C5">
            <w:pPr>
              <w:widowControl/>
              <w:spacing w:line="360" w:lineRule="exact"/>
              <w:ind w:leftChars="0" w:left="0" w:firstLineChars="0" w:firstLine="0"/>
              <w:jc w:val="left"/>
              <w:rPr>
                <w:rFonts w:hAnsi="標楷體" w:hint="eastAsia"/>
                <w:snapToGrid/>
                <w:spacing w:val="-5"/>
                <w:kern w:val="0"/>
                <w:sz w:val="24"/>
                <w:szCs w:val="24"/>
              </w:rPr>
            </w:pPr>
            <w:r w:rsidRPr="00276F31">
              <w:rPr>
                <w:rFonts w:hAnsi="標楷體" w:hint="eastAsia"/>
                <w:snapToGrid/>
                <w:spacing w:val="-5"/>
                <w:kern w:val="0"/>
                <w:sz w:val="24"/>
                <w:szCs w:val="24"/>
              </w:rPr>
              <w:t>利息費用</w:t>
            </w:r>
            <w:r w:rsidR="00DB6BF8" w:rsidRPr="002779EE">
              <w:rPr>
                <w:rFonts w:hAnsi="標楷體" w:hint="eastAsia"/>
                <w:snapToGrid/>
                <w:spacing w:val="-5"/>
                <w:kern w:val="0"/>
                <w:sz w:val="24"/>
                <w:szCs w:val="24"/>
              </w:rPr>
              <w:t>預算數</w:t>
            </w:r>
          </w:p>
        </w:tc>
        <w:tc>
          <w:tcPr>
            <w:tcW w:w="1276"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448</w:t>
            </w:r>
            <w:r w:rsidRPr="002779EE">
              <w:rPr>
                <w:rFonts w:hAnsi="標楷體"/>
                <w:snapToGrid/>
                <w:spacing w:val="-5"/>
                <w:kern w:val="0"/>
                <w:sz w:val="24"/>
                <w:szCs w:val="24"/>
              </w:rPr>
              <w:t>,</w:t>
            </w:r>
            <w:r w:rsidRPr="002779EE">
              <w:rPr>
                <w:rFonts w:hAnsi="標楷體" w:hint="eastAsia"/>
                <w:snapToGrid/>
                <w:spacing w:val="-5"/>
                <w:kern w:val="0"/>
                <w:sz w:val="24"/>
                <w:szCs w:val="24"/>
              </w:rPr>
              <w:t>920</w:t>
            </w:r>
          </w:p>
        </w:tc>
        <w:tc>
          <w:tcPr>
            <w:tcW w:w="1134" w:type="dxa"/>
          </w:tcPr>
          <w:p w:rsidR="00DB6BF8" w:rsidRPr="002779EE" w:rsidRDefault="00DB6BF8" w:rsidP="002779EE">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4</w:t>
            </w:r>
            <w:r w:rsidR="002779EE" w:rsidRPr="002779EE">
              <w:rPr>
                <w:rFonts w:hAnsi="標楷體"/>
                <w:snapToGrid/>
                <w:spacing w:val="-5"/>
                <w:kern w:val="0"/>
                <w:sz w:val="24"/>
                <w:szCs w:val="24"/>
              </w:rPr>
              <w:t>5</w:t>
            </w:r>
            <w:r w:rsidRPr="002779EE">
              <w:rPr>
                <w:rFonts w:hAnsi="標楷體" w:hint="eastAsia"/>
                <w:snapToGrid/>
                <w:spacing w:val="-5"/>
                <w:kern w:val="0"/>
                <w:sz w:val="24"/>
                <w:szCs w:val="24"/>
              </w:rPr>
              <w:t>9</w:t>
            </w:r>
            <w:r w:rsidRPr="002779EE">
              <w:rPr>
                <w:rFonts w:hAnsi="標楷體"/>
                <w:snapToGrid/>
                <w:spacing w:val="-5"/>
                <w:kern w:val="0"/>
                <w:sz w:val="24"/>
                <w:szCs w:val="24"/>
              </w:rPr>
              <w:t>,</w:t>
            </w:r>
            <w:r w:rsidRPr="002779EE">
              <w:rPr>
                <w:rFonts w:hAnsi="標楷體" w:hint="eastAsia"/>
                <w:snapToGrid/>
                <w:spacing w:val="-5"/>
                <w:kern w:val="0"/>
                <w:sz w:val="24"/>
                <w:szCs w:val="24"/>
              </w:rPr>
              <w:t>710</w:t>
            </w:r>
          </w:p>
        </w:tc>
        <w:tc>
          <w:tcPr>
            <w:tcW w:w="1140"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462</w:t>
            </w:r>
            <w:r w:rsidRPr="002779EE">
              <w:rPr>
                <w:rFonts w:hAnsi="標楷體"/>
                <w:snapToGrid/>
                <w:spacing w:val="-5"/>
                <w:kern w:val="0"/>
                <w:sz w:val="24"/>
                <w:szCs w:val="24"/>
              </w:rPr>
              <w:t>,</w:t>
            </w:r>
            <w:r w:rsidRPr="002779EE">
              <w:rPr>
                <w:rFonts w:hAnsi="標楷體" w:hint="eastAsia"/>
                <w:snapToGrid/>
                <w:spacing w:val="-5"/>
                <w:kern w:val="0"/>
                <w:sz w:val="24"/>
                <w:szCs w:val="24"/>
              </w:rPr>
              <w:t>800</w:t>
            </w:r>
          </w:p>
        </w:tc>
        <w:tc>
          <w:tcPr>
            <w:tcW w:w="1132" w:type="dxa"/>
            <w:shd w:val="clear" w:color="auto" w:fill="auto"/>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snapToGrid/>
                <w:spacing w:val="-5"/>
                <w:kern w:val="0"/>
                <w:sz w:val="24"/>
                <w:szCs w:val="24"/>
              </w:rPr>
              <w:t>404,500</w:t>
            </w:r>
          </w:p>
        </w:tc>
        <w:tc>
          <w:tcPr>
            <w:tcW w:w="1132" w:type="dxa"/>
          </w:tcPr>
          <w:p w:rsidR="00DB6BF8" w:rsidRPr="002779EE"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2779EE">
              <w:rPr>
                <w:rFonts w:hAnsi="標楷體"/>
                <w:snapToGrid/>
                <w:spacing w:val="-5"/>
                <w:kern w:val="0"/>
                <w:sz w:val="24"/>
                <w:szCs w:val="24"/>
              </w:rPr>
              <w:t>672,360</w:t>
            </w:r>
          </w:p>
        </w:tc>
        <w:tc>
          <w:tcPr>
            <w:tcW w:w="1132"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snapToGrid/>
                <w:spacing w:val="-5"/>
                <w:kern w:val="0"/>
                <w:sz w:val="24"/>
                <w:szCs w:val="24"/>
              </w:rPr>
              <w:t>885,700</w:t>
            </w:r>
          </w:p>
        </w:tc>
      </w:tr>
      <w:tr w:rsidR="002779EE" w:rsidRPr="002779EE" w:rsidTr="0026774E">
        <w:tc>
          <w:tcPr>
            <w:tcW w:w="1985" w:type="dxa"/>
            <w:shd w:val="clear" w:color="auto" w:fill="auto"/>
          </w:tcPr>
          <w:p w:rsidR="00DB6BF8" w:rsidRPr="002779EE" w:rsidRDefault="00276F31" w:rsidP="000E26C5">
            <w:pPr>
              <w:widowControl/>
              <w:spacing w:line="360" w:lineRule="exact"/>
              <w:ind w:leftChars="0" w:left="0" w:firstLineChars="0" w:firstLine="0"/>
              <w:jc w:val="left"/>
              <w:rPr>
                <w:rFonts w:hAnsi="標楷體" w:hint="eastAsia"/>
                <w:snapToGrid/>
                <w:spacing w:val="-5"/>
                <w:kern w:val="0"/>
                <w:sz w:val="24"/>
                <w:szCs w:val="24"/>
              </w:rPr>
            </w:pPr>
            <w:r w:rsidRPr="00276F31">
              <w:rPr>
                <w:rFonts w:hAnsi="標楷體" w:hint="eastAsia"/>
                <w:snapToGrid/>
                <w:spacing w:val="-5"/>
                <w:kern w:val="0"/>
                <w:sz w:val="24"/>
                <w:szCs w:val="24"/>
              </w:rPr>
              <w:t>利息費用</w:t>
            </w:r>
            <w:r w:rsidR="00DB6BF8" w:rsidRPr="002779EE">
              <w:rPr>
                <w:rFonts w:hAnsi="標楷體" w:hint="eastAsia"/>
                <w:snapToGrid/>
                <w:spacing w:val="-5"/>
                <w:kern w:val="0"/>
                <w:sz w:val="24"/>
                <w:szCs w:val="24"/>
              </w:rPr>
              <w:t>決算數</w:t>
            </w:r>
          </w:p>
        </w:tc>
        <w:tc>
          <w:tcPr>
            <w:tcW w:w="1276"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166,428</w:t>
            </w:r>
          </w:p>
        </w:tc>
        <w:tc>
          <w:tcPr>
            <w:tcW w:w="1134"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snapToGrid/>
                <w:spacing w:val="-5"/>
                <w:kern w:val="0"/>
                <w:sz w:val="24"/>
                <w:szCs w:val="24"/>
              </w:rPr>
              <w:t>204,199</w:t>
            </w:r>
          </w:p>
        </w:tc>
        <w:tc>
          <w:tcPr>
            <w:tcW w:w="1140"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snapToGrid/>
                <w:spacing w:val="-5"/>
                <w:kern w:val="0"/>
                <w:sz w:val="24"/>
                <w:szCs w:val="24"/>
              </w:rPr>
              <w:t>312,565</w:t>
            </w:r>
          </w:p>
        </w:tc>
        <w:tc>
          <w:tcPr>
            <w:tcW w:w="1132" w:type="dxa"/>
            <w:shd w:val="clear" w:color="auto" w:fill="auto"/>
          </w:tcPr>
          <w:p w:rsidR="00DB6BF8" w:rsidRPr="001B6D6A"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1B6D6A">
              <w:rPr>
                <w:rFonts w:hAnsi="標楷體"/>
                <w:snapToGrid/>
                <w:spacing w:val="-5"/>
                <w:kern w:val="0"/>
                <w:sz w:val="24"/>
                <w:szCs w:val="24"/>
              </w:rPr>
              <w:t>528,760</w:t>
            </w:r>
          </w:p>
        </w:tc>
        <w:tc>
          <w:tcPr>
            <w:tcW w:w="1132" w:type="dxa"/>
          </w:tcPr>
          <w:p w:rsidR="00DB6BF8" w:rsidRPr="001B6D6A" w:rsidRDefault="002779EE" w:rsidP="002779EE">
            <w:pPr>
              <w:widowControl/>
              <w:spacing w:line="360" w:lineRule="exact"/>
              <w:ind w:leftChars="0" w:left="0" w:firstLineChars="0" w:firstLine="0"/>
              <w:jc w:val="center"/>
              <w:rPr>
                <w:rFonts w:hAnsi="標楷體" w:hint="eastAsia"/>
                <w:snapToGrid/>
                <w:spacing w:val="-5"/>
                <w:kern w:val="0"/>
                <w:sz w:val="24"/>
                <w:szCs w:val="24"/>
              </w:rPr>
            </w:pPr>
            <w:r w:rsidRPr="001B6D6A">
              <w:rPr>
                <w:rFonts w:hAnsi="標楷體"/>
                <w:snapToGrid/>
                <w:spacing w:val="-5"/>
                <w:kern w:val="0"/>
                <w:sz w:val="24"/>
                <w:szCs w:val="24"/>
              </w:rPr>
              <w:t>429,039</w:t>
            </w:r>
          </w:p>
        </w:tc>
        <w:tc>
          <w:tcPr>
            <w:tcW w:w="1132"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w:t>
            </w:r>
          </w:p>
        </w:tc>
      </w:tr>
      <w:tr w:rsidR="002779EE" w:rsidRPr="002779EE" w:rsidTr="0026774E">
        <w:trPr>
          <w:trHeight w:val="160"/>
        </w:trPr>
        <w:tc>
          <w:tcPr>
            <w:tcW w:w="1985" w:type="dxa"/>
            <w:shd w:val="clear" w:color="auto" w:fill="auto"/>
          </w:tcPr>
          <w:p w:rsidR="00DB6BF8" w:rsidRPr="002779EE" w:rsidRDefault="00DB6BF8" w:rsidP="004B4675">
            <w:pPr>
              <w:widowControl/>
              <w:spacing w:line="360" w:lineRule="exact"/>
              <w:ind w:leftChars="0" w:left="0" w:firstLineChars="0" w:firstLine="0"/>
              <w:jc w:val="left"/>
              <w:rPr>
                <w:rFonts w:hAnsi="標楷體" w:hint="eastAsia"/>
                <w:snapToGrid/>
                <w:spacing w:val="-5"/>
                <w:kern w:val="0"/>
                <w:sz w:val="24"/>
                <w:szCs w:val="24"/>
              </w:rPr>
            </w:pPr>
            <w:r w:rsidRPr="002779EE">
              <w:rPr>
                <w:rFonts w:hAnsi="標楷體" w:hint="eastAsia"/>
                <w:snapToGrid/>
                <w:spacing w:val="-5"/>
                <w:kern w:val="0"/>
                <w:sz w:val="24"/>
                <w:szCs w:val="24"/>
              </w:rPr>
              <w:t>執行率(%)</w:t>
            </w:r>
          </w:p>
        </w:tc>
        <w:tc>
          <w:tcPr>
            <w:tcW w:w="1276" w:type="dxa"/>
          </w:tcPr>
          <w:p w:rsidR="00DB6BF8" w:rsidRPr="002779EE" w:rsidRDefault="00DB6BF8"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37.07</w:t>
            </w:r>
          </w:p>
        </w:tc>
        <w:tc>
          <w:tcPr>
            <w:tcW w:w="1134" w:type="dxa"/>
          </w:tcPr>
          <w:p w:rsidR="00DB6BF8" w:rsidRPr="002779EE" w:rsidRDefault="00BF16FD"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4.42</w:t>
            </w:r>
          </w:p>
        </w:tc>
        <w:tc>
          <w:tcPr>
            <w:tcW w:w="1140" w:type="dxa"/>
          </w:tcPr>
          <w:p w:rsidR="00DB6BF8" w:rsidRPr="002779EE" w:rsidRDefault="00BF16FD"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7.54</w:t>
            </w:r>
          </w:p>
        </w:tc>
        <w:tc>
          <w:tcPr>
            <w:tcW w:w="1132" w:type="dxa"/>
            <w:shd w:val="clear" w:color="auto" w:fill="auto"/>
          </w:tcPr>
          <w:p w:rsidR="00DB6BF8" w:rsidRPr="002779EE" w:rsidRDefault="00117DA7"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30.72</w:t>
            </w:r>
          </w:p>
        </w:tc>
        <w:tc>
          <w:tcPr>
            <w:tcW w:w="1132" w:type="dxa"/>
          </w:tcPr>
          <w:p w:rsidR="00DB6BF8" w:rsidRPr="002779EE" w:rsidRDefault="00117DA7" w:rsidP="00DB6BF8">
            <w:pPr>
              <w:widowControl/>
              <w:spacing w:line="36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3.81</w:t>
            </w:r>
          </w:p>
        </w:tc>
        <w:tc>
          <w:tcPr>
            <w:tcW w:w="1132" w:type="dxa"/>
          </w:tcPr>
          <w:p w:rsidR="00DB6BF8" w:rsidRPr="002779EE" w:rsidRDefault="002779EE" w:rsidP="00DB6BF8">
            <w:pPr>
              <w:widowControl/>
              <w:spacing w:line="360" w:lineRule="exact"/>
              <w:ind w:leftChars="0" w:left="0" w:firstLineChars="0" w:firstLine="0"/>
              <w:jc w:val="right"/>
              <w:rPr>
                <w:rFonts w:hAnsi="標楷體" w:hint="eastAsia"/>
                <w:snapToGrid/>
                <w:spacing w:val="-5"/>
                <w:kern w:val="0"/>
                <w:sz w:val="24"/>
                <w:szCs w:val="24"/>
              </w:rPr>
            </w:pPr>
            <w:r w:rsidRPr="002779EE">
              <w:rPr>
                <w:rFonts w:hAnsi="標楷體" w:hint="eastAsia"/>
                <w:snapToGrid/>
                <w:spacing w:val="-5"/>
                <w:kern w:val="0"/>
                <w:sz w:val="24"/>
                <w:szCs w:val="24"/>
              </w:rPr>
              <w:t>-</w:t>
            </w:r>
          </w:p>
        </w:tc>
      </w:tr>
    </w:tbl>
    <w:p w:rsidR="00DB6BF8" w:rsidRDefault="00DB6BF8" w:rsidP="0026774E">
      <w:pPr>
        <w:spacing w:line="280" w:lineRule="exact"/>
        <w:ind w:leftChars="-200" w:left="894" w:rightChars="50" w:right="142" w:hangingChars="600" w:hanging="1461"/>
        <w:rPr>
          <w:sz w:val="24"/>
          <w:szCs w:val="24"/>
        </w:rPr>
      </w:pPr>
      <w:r w:rsidRPr="003912D8">
        <w:rPr>
          <w:rFonts w:hint="eastAsia"/>
          <w:sz w:val="24"/>
          <w:szCs w:val="24"/>
          <w:lang w:eastAsia="zh-HK"/>
        </w:rPr>
        <w:t>說</w:t>
      </w:r>
      <w:r w:rsidRPr="003912D8">
        <w:rPr>
          <w:rFonts w:hint="eastAsia"/>
          <w:sz w:val="24"/>
          <w:szCs w:val="24"/>
        </w:rPr>
        <w:t xml:space="preserve">    </w:t>
      </w:r>
      <w:r w:rsidRPr="003912D8">
        <w:rPr>
          <w:rFonts w:hint="eastAsia"/>
          <w:sz w:val="24"/>
          <w:szCs w:val="24"/>
          <w:lang w:eastAsia="zh-HK"/>
        </w:rPr>
        <w:t>明：</w:t>
      </w:r>
      <w:r w:rsidR="00A44E51">
        <w:rPr>
          <w:rFonts w:hint="eastAsia"/>
          <w:sz w:val="24"/>
          <w:szCs w:val="24"/>
        </w:rPr>
        <w:t>1</w:t>
      </w:r>
      <w:r w:rsidR="00A44E51">
        <w:rPr>
          <w:sz w:val="24"/>
          <w:szCs w:val="24"/>
        </w:rPr>
        <w:t>.</w:t>
      </w:r>
      <w:r w:rsidR="000E26C5">
        <w:rPr>
          <w:rFonts w:hint="eastAsia"/>
          <w:sz w:val="24"/>
          <w:szCs w:val="24"/>
        </w:rPr>
        <w:t>表內10</w:t>
      </w:r>
      <w:r w:rsidR="000E26C5">
        <w:rPr>
          <w:sz w:val="24"/>
          <w:szCs w:val="24"/>
        </w:rPr>
        <w:t>9</w:t>
      </w:r>
      <w:r w:rsidR="000E26C5">
        <w:rPr>
          <w:rFonts w:hint="eastAsia"/>
          <w:sz w:val="24"/>
          <w:szCs w:val="24"/>
        </w:rPr>
        <w:t>至</w:t>
      </w:r>
      <w:r w:rsidRPr="008D2710">
        <w:rPr>
          <w:rFonts w:hint="eastAsia"/>
          <w:sz w:val="24"/>
          <w:szCs w:val="24"/>
        </w:rPr>
        <w:t>1</w:t>
      </w:r>
      <w:r w:rsidR="002779EE">
        <w:rPr>
          <w:sz w:val="24"/>
          <w:szCs w:val="24"/>
        </w:rPr>
        <w:t>1</w:t>
      </w:r>
      <w:r w:rsidR="000E26C5">
        <w:rPr>
          <w:sz w:val="24"/>
          <w:szCs w:val="24"/>
        </w:rPr>
        <w:t>2</w:t>
      </w:r>
      <w:r w:rsidR="000E26C5">
        <w:rPr>
          <w:rFonts w:hint="eastAsia"/>
          <w:sz w:val="24"/>
          <w:szCs w:val="24"/>
        </w:rPr>
        <w:t>年度借款餘額為法定預算數</w:t>
      </w:r>
      <w:r w:rsidR="000E26C5">
        <w:rPr>
          <w:rFonts w:hAnsi="標楷體" w:hint="eastAsia"/>
          <w:sz w:val="24"/>
          <w:szCs w:val="24"/>
        </w:rPr>
        <w:t>，</w:t>
      </w:r>
      <w:r w:rsidR="000E26C5">
        <w:rPr>
          <w:sz w:val="24"/>
          <w:szCs w:val="24"/>
        </w:rPr>
        <w:t>113</w:t>
      </w:r>
      <w:r w:rsidR="000E26C5">
        <w:rPr>
          <w:rFonts w:hint="eastAsia"/>
          <w:sz w:val="24"/>
          <w:szCs w:val="24"/>
        </w:rPr>
        <w:t>至1</w:t>
      </w:r>
      <w:r w:rsidR="000E26C5">
        <w:rPr>
          <w:sz w:val="24"/>
          <w:szCs w:val="24"/>
        </w:rPr>
        <w:t>14</w:t>
      </w:r>
      <w:r w:rsidR="000E26C5">
        <w:rPr>
          <w:rFonts w:hint="eastAsia"/>
          <w:sz w:val="24"/>
          <w:szCs w:val="24"/>
        </w:rPr>
        <w:t>年度為預算案數</w:t>
      </w:r>
      <w:r w:rsidR="000E26C5">
        <w:rPr>
          <w:rFonts w:hAnsi="標楷體" w:hint="eastAsia"/>
          <w:sz w:val="24"/>
          <w:szCs w:val="24"/>
        </w:rPr>
        <w:t>。</w:t>
      </w:r>
      <w:r w:rsidR="000E26C5">
        <w:rPr>
          <w:rFonts w:hint="eastAsia"/>
          <w:sz w:val="24"/>
          <w:szCs w:val="24"/>
        </w:rPr>
        <w:t>1</w:t>
      </w:r>
      <w:r w:rsidR="000E26C5">
        <w:rPr>
          <w:sz w:val="24"/>
          <w:szCs w:val="24"/>
        </w:rPr>
        <w:t>13</w:t>
      </w:r>
      <w:r w:rsidRPr="008D2710">
        <w:rPr>
          <w:rFonts w:hint="eastAsia"/>
          <w:sz w:val="24"/>
          <w:szCs w:val="24"/>
        </w:rPr>
        <w:t>年度</w:t>
      </w:r>
      <w:r w:rsidR="000E26C5" w:rsidRPr="000E26C5">
        <w:rPr>
          <w:rFonts w:hint="eastAsia"/>
          <w:sz w:val="24"/>
          <w:szCs w:val="24"/>
        </w:rPr>
        <w:t>利息費用</w:t>
      </w:r>
      <w:r w:rsidRPr="008D2710">
        <w:rPr>
          <w:rFonts w:hint="eastAsia"/>
          <w:sz w:val="24"/>
          <w:szCs w:val="24"/>
        </w:rPr>
        <w:t>決算數為截至8月底止執行數。</w:t>
      </w:r>
    </w:p>
    <w:p w:rsidR="00A44E51" w:rsidRPr="003912D8" w:rsidRDefault="00A44E51" w:rsidP="0026774E">
      <w:pPr>
        <w:spacing w:line="280" w:lineRule="exact"/>
        <w:ind w:leftChars="230" w:left="895" w:rightChars="50" w:right="142" w:hangingChars="100" w:hanging="243"/>
        <w:rPr>
          <w:rFonts w:hint="eastAsia"/>
          <w:w w:val="94"/>
          <w:sz w:val="24"/>
          <w:szCs w:val="24"/>
        </w:rPr>
      </w:pPr>
      <w:r>
        <w:rPr>
          <w:rFonts w:hint="eastAsia"/>
          <w:sz w:val="24"/>
          <w:szCs w:val="24"/>
        </w:rPr>
        <w:t>2</w:t>
      </w:r>
      <w:r>
        <w:rPr>
          <w:sz w:val="24"/>
          <w:szCs w:val="24"/>
        </w:rPr>
        <w:t>.</w:t>
      </w:r>
      <w:r w:rsidRPr="00A44E51">
        <w:rPr>
          <w:rFonts w:hint="eastAsia"/>
          <w:sz w:val="24"/>
          <w:szCs w:val="24"/>
        </w:rPr>
        <w:t>112年度期初借款利率1.254%，</w:t>
      </w:r>
      <w:r w:rsidR="00F93E05">
        <w:rPr>
          <w:rFonts w:hint="eastAsia"/>
          <w:sz w:val="24"/>
          <w:szCs w:val="24"/>
        </w:rPr>
        <w:t>嗣</w:t>
      </w:r>
      <w:r w:rsidRPr="00A44E51">
        <w:rPr>
          <w:rFonts w:hint="eastAsia"/>
          <w:sz w:val="24"/>
          <w:szCs w:val="24"/>
        </w:rPr>
        <w:t>央行隨同國際調升利率</w:t>
      </w:r>
      <w:r w:rsidR="00F93E05">
        <w:rPr>
          <w:rFonts w:hint="eastAsia"/>
          <w:sz w:val="24"/>
          <w:szCs w:val="24"/>
        </w:rPr>
        <w:t>走</w:t>
      </w:r>
      <w:r w:rsidRPr="00A44E51">
        <w:rPr>
          <w:rFonts w:hint="eastAsia"/>
          <w:sz w:val="24"/>
          <w:szCs w:val="24"/>
        </w:rPr>
        <w:t>勢</w:t>
      </w:r>
      <w:r w:rsidR="00F93E05">
        <w:rPr>
          <w:rFonts w:hAnsi="標楷體" w:hint="eastAsia"/>
          <w:sz w:val="24"/>
          <w:szCs w:val="24"/>
        </w:rPr>
        <w:t>，</w:t>
      </w:r>
      <w:r w:rsidR="00F93E05">
        <w:rPr>
          <w:rFonts w:hint="eastAsia"/>
          <w:sz w:val="24"/>
          <w:szCs w:val="24"/>
        </w:rPr>
        <w:t>爰</w:t>
      </w:r>
      <w:r w:rsidRPr="00A44E51">
        <w:rPr>
          <w:rFonts w:hint="eastAsia"/>
          <w:sz w:val="24"/>
          <w:szCs w:val="24"/>
        </w:rPr>
        <w:t>112年8月借款利率已</w:t>
      </w:r>
      <w:r w:rsidR="00F93E05">
        <w:rPr>
          <w:rFonts w:hint="eastAsia"/>
          <w:sz w:val="24"/>
          <w:szCs w:val="24"/>
        </w:rPr>
        <w:t>增加</w:t>
      </w:r>
      <w:r w:rsidRPr="00A44E51">
        <w:rPr>
          <w:rFonts w:hint="eastAsia"/>
          <w:sz w:val="24"/>
          <w:szCs w:val="24"/>
        </w:rPr>
        <w:t>至1.56%，</w:t>
      </w:r>
      <w:r w:rsidR="00CE4F7A">
        <w:rPr>
          <w:rFonts w:hint="eastAsia"/>
          <w:sz w:val="24"/>
          <w:szCs w:val="24"/>
        </w:rPr>
        <w:t>致</w:t>
      </w:r>
      <w:r w:rsidRPr="00A44E51">
        <w:rPr>
          <w:rFonts w:hint="eastAsia"/>
          <w:sz w:val="24"/>
          <w:szCs w:val="24"/>
        </w:rPr>
        <w:t>全年利息費用</w:t>
      </w:r>
      <w:r w:rsidR="00CE4F7A">
        <w:rPr>
          <w:rFonts w:hint="eastAsia"/>
          <w:sz w:val="24"/>
          <w:szCs w:val="24"/>
        </w:rPr>
        <w:t>為</w:t>
      </w:r>
      <w:r w:rsidRPr="00A44E51">
        <w:rPr>
          <w:rFonts w:hint="eastAsia"/>
          <w:sz w:val="24"/>
          <w:szCs w:val="24"/>
        </w:rPr>
        <w:t>528,760千元。</w:t>
      </w:r>
    </w:p>
    <w:p w:rsidR="00DB6BF8" w:rsidRPr="003912D8" w:rsidRDefault="00DB6BF8" w:rsidP="0026774E">
      <w:pPr>
        <w:spacing w:line="280" w:lineRule="exact"/>
        <w:ind w:leftChars="-200" w:left="285" w:hangingChars="350" w:hanging="852"/>
        <w:rPr>
          <w:snapToGrid/>
          <w:sz w:val="24"/>
          <w:szCs w:val="24"/>
        </w:rPr>
      </w:pPr>
      <w:r w:rsidRPr="003912D8">
        <w:rPr>
          <w:rFonts w:hint="eastAsia"/>
          <w:sz w:val="24"/>
          <w:szCs w:val="24"/>
        </w:rPr>
        <w:t>資料來源：臺灣金控。</w:t>
      </w:r>
    </w:p>
    <w:p w:rsidR="007D4821" w:rsidRPr="002C2B52" w:rsidRDefault="00B07798" w:rsidP="00F15635">
      <w:pPr>
        <w:ind w:left="567" w:firstLine="567"/>
        <w:rPr>
          <w:rFonts w:hAnsi="標楷體"/>
          <w:snapToGrid/>
        </w:rPr>
      </w:pPr>
      <w:r w:rsidRPr="002C2B52">
        <w:rPr>
          <w:rFonts w:hAnsi="標楷體" w:hint="eastAsia"/>
          <w:snapToGrid/>
        </w:rPr>
        <w:t>綜上，金融控股公司成立旨在藉由金融跨業經營，以發揮綜合經營效益。惟近年來臺灣金控按權益法認列臺銀人壽子公司之投資損失逐年增加，</w:t>
      </w:r>
      <w:r w:rsidR="00016344">
        <w:rPr>
          <w:rFonts w:hAnsi="標楷體" w:hint="eastAsia"/>
          <w:snapToGrid/>
        </w:rPr>
        <w:t>截至1</w:t>
      </w:r>
      <w:r w:rsidR="00016344">
        <w:rPr>
          <w:rFonts w:hAnsi="標楷體"/>
          <w:snapToGrid/>
        </w:rPr>
        <w:t>12</w:t>
      </w:r>
      <w:r w:rsidR="00016344">
        <w:rPr>
          <w:rFonts w:hAnsi="標楷體" w:hint="eastAsia"/>
          <w:snapToGrid/>
        </w:rPr>
        <w:t>年底止，</w:t>
      </w:r>
      <w:r w:rsidR="00016344" w:rsidRPr="00016344">
        <w:rPr>
          <w:rFonts w:hAnsi="標楷體" w:hint="eastAsia"/>
          <w:snapToGrid/>
        </w:rPr>
        <w:t>臺灣金控</w:t>
      </w:r>
      <w:r w:rsidRPr="002C2B52">
        <w:rPr>
          <w:rFonts w:hAnsi="標楷體" w:hint="eastAsia"/>
          <w:snapToGrid/>
        </w:rPr>
        <w:t>雖已透過</w:t>
      </w:r>
      <w:r w:rsidR="00016344">
        <w:rPr>
          <w:rFonts w:hAnsi="標楷體" w:hint="eastAsia"/>
          <w:snapToGrid/>
        </w:rPr>
        <w:t>舉債支應該子公司</w:t>
      </w:r>
      <w:r w:rsidRPr="002C2B52">
        <w:rPr>
          <w:rFonts w:hAnsi="標楷體"/>
          <w:snapToGrid/>
        </w:rPr>
        <w:t>7</w:t>
      </w:r>
      <w:r w:rsidRPr="002C2B52">
        <w:rPr>
          <w:rFonts w:hAnsi="標楷體" w:hint="eastAsia"/>
          <w:snapToGrid/>
        </w:rPr>
        <w:t>次現金增資</w:t>
      </w:r>
      <w:r w:rsidR="00016344">
        <w:rPr>
          <w:rFonts w:hAnsi="標楷體" w:hint="eastAsia"/>
          <w:snapToGrid/>
        </w:rPr>
        <w:t>達</w:t>
      </w:r>
      <w:r w:rsidRPr="002C2B52">
        <w:rPr>
          <w:rFonts w:hAnsi="標楷體" w:hint="eastAsia"/>
          <w:snapToGrid/>
        </w:rPr>
        <w:t>4</w:t>
      </w:r>
      <w:r w:rsidRPr="002C2B52">
        <w:rPr>
          <w:rFonts w:hAnsi="標楷體"/>
          <w:snapToGrid/>
        </w:rPr>
        <w:t>45</w:t>
      </w:r>
      <w:r w:rsidRPr="002C2B52">
        <w:rPr>
          <w:rFonts w:hAnsi="標楷體" w:hint="eastAsia"/>
          <w:snapToGrid/>
        </w:rPr>
        <w:t>億元，</w:t>
      </w:r>
      <w:r w:rsidR="00016344">
        <w:rPr>
          <w:rFonts w:hAnsi="標楷體" w:hint="eastAsia"/>
          <w:snapToGrid/>
        </w:rPr>
        <w:t>且11</w:t>
      </w:r>
      <w:r w:rsidR="00016344">
        <w:rPr>
          <w:rFonts w:hAnsi="標楷體"/>
          <w:snapToGrid/>
        </w:rPr>
        <w:t>3</w:t>
      </w:r>
      <w:r w:rsidR="00016344">
        <w:rPr>
          <w:rFonts w:hAnsi="標楷體" w:hint="eastAsia"/>
          <w:snapToGrid/>
        </w:rPr>
        <w:t>及1</w:t>
      </w:r>
      <w:r w:rsidR="00016344">
        <w:rPr>
          <w:rFonts w:hAnsi="標楷體"/>
          <w:snapToGrid/>
        </w:rPr>
        <w:t>14</w:t>
      </w:r>
      <w:r w:rsidR="00016344">
        <w:rPr>
          <w:rFonts w:hAnsi="標楷體" w:hint="eastAsia"/>
          <w:snapToGrid/>
        </w:rPr>
        <w:t>年度預計各再舉債4</w:t>
      </w:r>
      <w:r w:rsidR="00016344">
        <w:rPr>
          <w:rFonts w:hAnsi="標楷體"/>
          <w:snapToGrid/>
        </w:rPr>
        <w:t>0</w:t>
      </w:r>
      <w:r w:rsidR="00016344">
        <w:rPr>
          <w:rFonts w:hAnsi="標楷體" w:hint="eastAsia"/>
          <w:snapToGrid/>
        </w:rPr>
        <w:t>億元及1</w:t>
      </w:r>
      <w:r w:rsidR="00016344">
        <w:rPr>
          <w:rFonts w:hAnsi="標楷體"/>
          <w:snapToGrid/>
        </w:rPr>
        <w:t>00</w:t>
      </w:r>
      <w:r w:rsidR="00016344">
        <w:rPr>
          <w:rFonts w:hAnsi="標楷體" w:hint="eastAsia"/>
          <w:snapToGrid/>
        </w:rPr>
        <w:t>億元，惟</w:t>
      </w:r>
      <w:r w:rsidRPr="002C2B52">
        <w:rPr>
          <w:rFonts w:hAnsi="標楷體" w:hint="eastAsia"/>
          <w:snapToGrid/>
        </w:rPr>
        <w:t>臺銀人壽</w:t>
      </w:r>
      <w:r w:rsidR="00016344">
        <w:rPr>
          <w:rFonts w:hAnsi="標楷體" w:hint="eastAsia"/>
          <w:snapToGrid/>
        </w:rPr>
        <w:t>連年虧損，且部分年度虧損逾2</w:t>
      </w:r>
      <w:r w:rsidR="00016344">
        <w:rPr>
          <w:rFonts w:hAnsi="標楷體"/>
          <w:snapToGrid/>
        </w:rPr>
        <w:t>0</w:t>
      </w:r>
      <w:r w:rsidR="00016344">
        <w:rPr>
          <w:rFonts w:hAnsi="標楷體" w:hint="eastAsia"/>
          <w:snapToGrid/>
        </w:rPr>
        <w:t>億元，</w:t>
      </w:r>
      <w:r w:rsidRPr="002C2B52">
        <w:rPr>
          <w:rFonts w:hAnsi="標楷體" w:hint="eastAsia"/>
          <w:snapToGrid/>
        </w:rPr>
        <w:t>整體經營績效未見顯著改善，</w:t>
      </w:r>
      <w:r w:rsidR="00D171AC" w:rsidRPr="00D171AC">
        <w:rPr>
          <w:rFonts w:hAnsi="標楷體" w:hint="eastAsia"/>
          <w:snapToGrid/>
        </w:rPr>
        <w:t>臺灣</w:t>
      </w:r>
      <w:r w:rsidRPr="002C2B52">
        <w:rPr>
          <w:rFonts w:hAnsi="標楷體" w:hint="eastAsia"/>
          <w:snapToGrid/>
        </w:rPr>
        <w:t>金控允應積極督促該子公司研謀業務改善對策，</w:t>
      </w:r>
      <w:r w:rsidR="00D171AC">
        <w:rPr>
          <w:rFonts w:hAnsi="標楷體" w:hint="eastAsia"/>
          <w:snapToGrid/>
        </w:rPr>
        <w:t>以提升營運績效及改善財務結構</w:t>
      </w:r>
      <w:r w:rsidRPr="002C2B52">
        <w:rPr>
          <w:rFonts w:hAnsi="標楷體" w:hint="eastAsia"/>
          <w:snapToGrid/>
        </w:rPr>
        <w:t>。</w:t>
      </w:r>
    </w:p>
    <w:p w:rsidR="00D2207A" w:rsidRPr="001843E9" w:rsidRDefault="00D2207A" w:rsidP="007D4821">
      <w:pPr>
        <w:ind w:left="567" w:firstLine="567"/>
        <w:rPr>
          <w:rFonts w:hAnsi="標楷體" w:hint="eastAsia"/>
          <w:snapToGrid/>
        </w:rPr>
      </w:pPr>
    </w:p>
    <w:p w:rsidR="004A46D8" w:rsidRPr="001843E9" w:rsidRDefault="001124FE" w:rsidP="004A46D8">
      <w:pPr>
        <w:pStyle w:val="14"/>
        <w:ind w:left="567" w:hanging="567"/>
        <w:rPr>
          <w:rFonts w:hAnsi="標楷體"/>
          <w:snapToGrid/>
        </w:rPr>
      </w:pPr>
      <w:bookmarkStart w:id="13" w:name="_Toc181611958"/>
      <w:r w:rsidRPr="001843E9">
        <w:rPr>
          <w:rFonts w:hAnsi="標楷體" w:hint="eastAsia"/>
          <w:snapToGrid/>
        </w:rPr>
        <w:t>二、</w:t>
      </w:r>
      <w:r w:rsidR="009D67A8" w:rsidRPr="001843E9">
        <w:rPr>
          <w:rFonts w:hAnsi="標楷體" w:hint="eastAsia"/>
          <w:snapToGrid/>
        </w:rPr>
        <w:t>近年</w:t>
      </w:r>
      <w:r w:rsidR="005E2C57" w:rsidRPr="001843E9">
        <w:rPr>
          <w:rFonts w:hAnsi="標楷體" w:hint="eastAsia"/>
          <w:snapToGrid/>
        </w:rPr>
        <w:t>集團多項轉投資事業</w:t>
      </w:r>
      <w:r w:rsidR="0062631B" w:rsidRPr="001843E9">
        <w:rPr>
          <w:rFonts w:hAnsi="標楷體" w:hint="eastAsia"/>
          <w:snapToGrid/>
        </w:rPr>
        <w:t>有</w:t>
      </w:r>
      <w:r w:rsidR="005E2C57" w:rsidRPr="001843E9">
        <w:rPr>
          <w:rFonts w:hAnsi="標楷體" w:hint="eastAsia"/>
          <w:snapToGrid/>
        </w:rPr>
        <w:t>連年虧損情事，</w:t>
      </w:r>
      <w:r w:rsidR="0062631B" w:rsidRPr="001843E9">
        <w:rPr>
          <w:rFonts w:hAnsi="標楷體" w:hint="eastAsia"/>
          <w:snapToGrid/>
        </w:rPr>
        <w:t>允宜精進</w:t>
      </w:r>
      <w:r w:rsidR="005E2C57" w:rsidRPr="001843E9">
        <w:rPr>
          <w:rFonts w:hAnsi="標楷體" w:hint="eastAsia"/>
          <w:snapToGrid/>
        </w:rPr>
        <w:t>管理策略，</w:t>
      </w:r>
      <w:r w:rsidR="0062631B" w:rsidRPr="001843E9">
        <w:rPr>
          <w:rFonts w:hAnsi="標楷體" w:hint="eastAsia"/>
          <w:snapToGrid/>
        </w:rPr>
        <w:t>俾</w:t>
      </w:r>
      <w:r w:rsidR="005E2C57" w:rsidRPr="001843E9">
        <w:rPr>
          <w:rFonts w:hAnsi="標楷體" w:hint="eastAsia"/>
          <w:snapToGrid/>
        </w:rPr>
        <w:t>善盡公股管理人</w:t>
      </w:r>
      <w:r w:rsidR="008E776A" w:rsidRPr="001843E9">
        <w:rPr>
          <w:rFonts w:hAnsi="標楷體" w:hint="eastAsia"/>
          <w:snapToGrid/>
        </w:rPr>
        <w:t>責</w:t>
      </w:r>
      <w:r w:rsidR="00CE5A08">
        <w:rPr>
          <w:rFonts w:hAnsi="標楷體" w:hint="eastAsia"/>
          <w:snapToGrid/>
        </w:rPr>
        <w:t>任</w:t>
      </w:r>
      <w:r w:rsidR="001843E9" w:rsidRPr="001843E9">
        <w:rPr>
          <w:rFonts w:hAnsi="標楷體" w:hint="eastAsia"/>
          <w:snapToGrid/>
        </w:rPr>
        <w:t>，維護公股權益</w:t>
      </w:r>
      <w:bookmarkEnd w:id="13"/>
    </w:p>
    <w:p w:rsidR="00A11B32" w:rsidRPr="00715C66" w:rsidRDefault="00A11B32" w:rsidP="004A46D8">
      <w:pPr>
        <w:ind w:left="567" w:firstLine="567"/>
        <w:rPr>
          <w:rFonts w:hAnsi="標楷體"/>
          <w:snapToGrid/>
        </w:rPr>
      </w:pPr>
      <w:r w:rsidRPr="00715C66">
        <w:rPr>
          <w:rFonts w:hAnsi="標楷體" w:hint="eastAsia"/>
          <w:snapToGrid/>
        </w:rPr>
        <w:t>臺灣金控11</w:t>
      </w:r>
      <w:r w:rsidR="000B2A9F" w:rsidRPr="00715C66">
        <w:rPr>
          <w:rFonts w:hAnsi="標楷體"/>
          <w:snapToGrid/>
        </w:rPr>
        <w:t>4</w:t>
      </w:r>
      <w:r w:rsidRPr="00715C66">
        <w:rPr>
          <w:rFonts w:hAnsi="標楷體" w:hint="eastAsia"/>
          <w:snapToGrid/>
        </w:rPr>
        <w:t>年度預算案</w:t>
      </w:r>
      <w:r w:rsidR="001A38C7" w:rsidRPr="00715C66">
        <w:rPr>
          <w:rFonts w:hAnsi="標楷體" w:hint="eastAsia"/>
          <w:snapToGrid/>
        </w:rPr>
        <w:t>合併</w:t>
      </w:r>
      <w:r w:rsidR="000B7F0C" w:rsidRPr="00715C66">
        <w:rPr>
          <w:rFonts w:hAnsi="標楷體" w:hint="eastAsia"/>
          <w:snapToGrid/>
        </w:rPr>
        <w:t>「</w:t>
      </w:r>
      <w:r w:rsidR="001A38C7" w:rsidRPr="00715C66">
        <w:rPr>
          <w:rFonts w:hAnsi="標楷體" w:hint="eastAsia"/>
          <w:snapToGrid/>
        </w:rPr>
        <w:t>資金轉投資事業</w:t>
      </w:r>
      <w:r w:rsidR="000B7F0C" w:rsidRPr="00715C66">
        <w:rPr>
          <w:rFonts w:hAnsi="標楷體" w:hint="eastAsia"/>
          <w:snapToGrid/>
        </w:rPr>
        <w:t>」</w:t>
      </w:r>
      <w:r w:rsidR="001A38C7" w:rsidRPr="00715C66">
        <w:rPr>
          <w:rFonts w:hAnsi="標楷體" w:hint="eastAsia"/>
          <w:snapToGrid/>
        </w:rPr>
        <w:t>部分編列</w:t>
      </w:r>
      <w:r w:rsidR="009D2BB1" w:rsidRPr="00715C66">
        <w:rPr>
          <w:rFonts w:hAnsi="標楷體" w:hint="eastAsia"/>
          <w:snapToGrid/>
        </w:rPr>
        <w:t>投資收益</w:t>
      </w:r>
      <w:r w:rsidR="000B2A9F" w:rsidRPr="00715C66">
        <w:rPr>
          <w:rFonts w:hAnsi="標楷體"/>
          <w:snapToGrid/>
        </w:rPr>
        <w:t>63</w:t>
      </w:r>
      <w:r w:rsidR="001A38C7" w:rsidRPr="00715C66">
        <w:rPr>
          <w:rFonts w:hAnsi="標楷體" w:hint="eastAsia"/>
          <w:snapToGrid/>
        </w:rPr>
        <w:t>億1</w:t>
      </w:r>
      <w:r w:rsidR="002C7117" w:rsidRPr="00715C66">
        <w:rPr>
          <w:rFonts w:hAnsi="標楷體"/>
          <w:snapToGrid/>
        </w:rPr>
        <w:t>,</w:t>
      </w:r>
      <w:r w:rsidR="000B2A9F" w:rsidRPr="00715C66">
        <w:rPr>
          <w:rFonts w:hAnsi="標楷體"/>
          <w:snapToGrid/>
        </w:rPr>
        <w:t>261</w:t>
      </w:r>
      <w:r w:rsidR="001A38C7" w:rsidRPr="00715C66">
        <w:rPr>
          <w:rFonts w:hAnsi="標楷體" w:hint="eastAsia"/>
          <w:snapToGrid/>
        </w:rPr>
        <w:t>萬</w:t>
      </w:r>
      <w:r w:rsidR="000B2A9F" w:rsidRPr="00715C66">
        <w:rPr>
          <w:rFonts w:hAnsi="標楷體" w:hint="eastAsia"/>
          <w:snapToGrid/>
        </w:rPr>
        <w:t>6</w:t>
      </w:r>
      <w:r w:rsidR="001A38C7" w:rsidRPr="00715C66">
        <w:rPr>
          <w:rFonts w:hAnsi="標楷體" w:hint="eastAsia"/>
          <w:snapToGrid/>
        </w:rPr>
        <w:t>千元(</w:t>
      </w:r>
      <w:r w:rsidR="009D2BB1" w:rsidRPr="00715C66">
        <w:rPr>
          <w:rFonts w:hAnsi="標楷體" w:hint="eastAsia"/>
          <w:snapToGrid/>
        </w:rPr>
        <w:t>包括現金股利收入2</w:t>
      </w:r>
      <w:r w:rsidR="000B2A9F" w:rsidRPr="00715C66">
        <w:rPr>
          <w:rFonts w:hAnsi="標楷體"/>
          <w:snapToGrid/>
        </w:rPr>
        <w:t>3</w:t>
      </w:r>
      <w:r w:rsidR="009D2BB1" w:rsidRPr="00715C66">
        <w:rPr>
          <w:rFonts w:hAnsi="標楷體" w:hint="eastAsia"/>
          <w:snapToGrid/>
        </w:rPr>
        <w:t>億</w:t>
      </w:r>
      <w:r w:rsidR="000B2A9F" w:rsidRPr="00715C66">
        <w:rPr>
          <w:rFonts w:hAnsi="標楷體" w:hint="eastAsia"/>
          <w:snapToGrid/>
        </w:rPr>
        <w:t>8</w:t>
      </w:r>
      <w:r w:rsidR="009D2BB1" w:rsidRPr="00715C66">
        <w:rPr>
          <w:rFonts w:hAnsi="標楷體"/>
          <w:snapToGrid/>
        </w:rPr>
        <w:t>,</w:t>
      </w:r>
      <w:r w:rsidR="000B2A9F" w:rsidRPr="00715C66">
        <w:rPr>
          <w:rFonts w:hAnsi="標楷體"/>
          <w:snapToGrid/>
        </w:rPr>
        <w:t>698</w:t>
      </w:r>
      <w:r w:rsidR="009D2BB1" w:rsidRPr="00715C66">
        <w:rPr>
          <w:rFonts w:hAnsi="標楷體" w:hint="eastAsia"/>
          <w:snapToGrid/>
        </w:rPr>
        <w:t>萬</w:t>
      </w:r>
      <w:r w:rsidR="000B2A9F" w:rsidRPr="00715C66">
        <w:rPr>
          <w:rFonts w:hAnsi="標楷體" w:hint="eastAsia"/>
          <w:snapToGrid/>
        </w:rPr>
        <w:t>7</w:t>
      </w:r>
      <w:r w:rsidR="009D2BB1" w:rsidRPr="00715C66">
        <w:rPr>
          <w:rFonts w:hAnsi="標楷體" w:hint="eastAsia"/>
          <w:snapToGrid/>
        </w:rPr>
        <w:t>千元及採用權益法認列轉投資公司利益3</w:t>
      </w:r>
      <w:r w:rsidR="000B2A9F" w:rsidRPr="00715C66">
        <w:rPr>
          <w:rFonts w:hAnsi="標楷體"/>
          <w:snapToGrid/>
        </w:rPr>
        <w:t>9</w:t>
      </w:r>
      <w:r w:rsidR="009D2BB1" w:rsidRPr="00715C66">
        <w:rPr>
          <w:rFonts w:hAnsi="標楷體" w:hint="eastAsia"/>
          <w:snapToGrid/>
        </w:rPr>
        <w:t>億</w:t>
      </w:r>
      <w:r w:rsidR="000B2A9F" w:rsidRPr="00715C66">
        <w:rPr>
          <w:rFonts w:hAnsi="標楷體" w:hint="eastAsia"/>
          <w:snapToGrid/>
        </w:rPr>
        <w:t>2</w:t>
      </w:r>
      <w:r w:rsidR="009D2BB1" w:rsidRPr="00715C66">
        <w:rPr>
          <w:rFonts w:hAnsi="標楷體" w:hint="eastAsia"/>
          <w:snapToGrid/>
        </w:rPr>
        <w:t>,</w:t>
      </w:r>
      <w:r w:rsidR="000B2A9F" w:rsidRPr="00715C66">
        <w:rPr>
          <w:rFonts w:hAnsi="標楷體"/>
          <w:snapToGrid/>
        </w:rPr>
        <w:t>562</w:t>
      </w:r>
      <w:r w:rsidR="009D2BB1" w:rsidRPr="00715C66">
        <w:rPr>
          <w:rFonts w:hAnsi="標楷體" w:hint="eastAsia"/>
          <w:snapToGrid/>
        </w:rPr>
        <w:t>萬</w:t>
      </w:r>
      <w:r w:rsidR="000B2A9F" w:rsidRPr="00715C66">
        <w:rPr>
          <w:rFonts w:hAnsi="標楷體" w:hint="eastAsia"/>
          <w:snapToGrid/>
        </w:rPr>
        <w:t>9</w:t>
      </w:r>
      <w:r w:rsidR="009D2BB1" w:rsidRPr="00715C66">
        <w:rPr>
          <w:rFonts w:hAnsi="標楷體" w:hint="eastAsia"/>
          <w:snapToGrid/>
        </w:rPr>
        <w:t>千元</w:t>
      </w:r>
      <w:r w:rsidR="001A38C7" w:rsidRPr="00715C66">
        <w:rPr>
          <w:rFonts w:hAnsi="標楷體" w:hint="eastAsia"/>
          <w:snapToGrid/>
        </w:rPr>
        <w:t>)</w:t>
      </w:r>
      <w:r w:rsidRPr="00715C66">
        <w:rPr>
          <w:rFonts w:hAnsi="標楷體" w:hint="eastAsia"/>
          <w:snapToGrid/>
        </w:rPr>
        <w:t>，較11</w:t>
      </w:r>
      <w:r w:rsidR="000B2A9F" w:rsidRPr="00715C66">
        <w:rPr>
          <w:rFonts w:hAnsi="標楷體"/>
          <w:snapToGrid/>
        </w:rPr>
        <w:t>3</w:t>
      </w:r>
      <w:r w:rsidRPr="00715C66">
        <w:rPr>
          <w:rFonts w:hAnsi="標楷體" w:hint="eastAsia"/>
          <w:snapToGrid/>
        </w:rPr>
        <w:t>年度預算(</w:t>
      </w:r>
      <w:r w:rsidR="000B2A9F" w:rsidRPr="00715C66">
        <w:rPr>
          <w:rFonts w:hAnsi="標楷體"/>
          <w:snapToGrid/>
        </w:rPr>
        <w:t>5</w:t>
      </w:r>
      <w:r w:rsidR="001A38C7" w:rsidRPr="00715C66">
        <w:rPr>
          <w:rFonts w:hAnsi="標楷體" w:hint="eastAsia"/>
          <w:snapToGrid/>
        </w:rPr>
        <w:t>4</w:t>
      </w:r>
      <w:r w:rsidRPr="00715C66">
        <w:rPr>
          <w:rFonts w:hAnsi="標楷體" w:hint="eastAsia"/>
          <w:snapToGrid/>
        </w:rPr>
        <w:t>億</w:t>
      </w:r>
      <w:r w:rsidR="000B2A9F" w:rsidRPr="00715C66">
        <w:rPr>
          <w:rFonts w:hAnsi="標楷體" w:hint="eastAsia"/>
          <w:snapToGrid/>
        </w:rPr>
        <w:t>1</w:t>
      </w:r>
      <w:r w:rsidRPr="00715C66">
        <w:rPr>
          <w:rFonts w:hAnsi="標楷體"/>
          <w:snapToGrid/>
        </w:rPr>
        <w:t>,</w:t>
      </w:r>
      <w:r w:rsidR="001A38C7" w:rsidRPr="00715C66">
        <w:rPr>
          <w:rFonts w:hAnsi="標楷體" w:hint="eastAsia"/>
          <w:snapToGrid/>
        </w:rPr>
        <w:t>3</w:t>
      </w:r>
      <w:r w:rsidR="000B2A9F" w:rsidRPr="00715C66">
        <w:rPr>
          <w:rFonts w:hAnsi="標楷體"/>
          <w:snapToGrid/>
        </w:rPr>
        <w:t>76</w:t>
      </w:r>
      <w:r w:rsidRPr="00715C66">
        <w:rPr>
          <w:rFonts w:hAnsi="標楷體" w:hint="eastAsia"/>
          <w:snapToGrid/>
        </w:rPr>
        <w:t>萬</w:t>
      </w:r>
      <w:r w:rsidR="000B2A9F" w:rsidRPr="00715C66">
        <w:rPr>
          <w:rFonts w:hAnsi="標楷體" w:hint="eastAsia"/>
          <w:snapToGrid/>
        </w:rPr>
        <w:t>5</w:t>
      </w:r>
      <w:r w:rsidR="001A38C7" w:rsidRPr="00715C66">
        <w:rPr>
          <w:rFonts w:hAnsi="標楷體" w:hint="eastAsia"/>
          <w:snapToGrid/>
        </w:rPr>
        <w:t>千</w:t>
      </w:r>
      <w:r w:rsidRPr="00715C66">
        <w:rPr>
          <w:rFonts w:hAnsi="標楷體" w:hint="eastAsia"/>
          <w:snapToGrid/>
        </w:rPr>
        <w:t>元)增加</w:t>
      </w:r>
      <w:r w:rsidR="000B2A9F" w:rsidRPr="00715C66">
        <w:rPr>
          <w:rFonts w:hAnsi="標楷體" w:hint="eastAsia"/>
          <w:snapToGrid/>
        </w:rPr>
        <w:t>8</w:t>
      </w:r>
      <w:r w:rsidRPr="00715C66">
        <w:rPr>
          <w:rFonts w:hAnsi="標楷體" w:hint="eastAsia"/>
          <w:snapToGrid/>
        </w:rPr>
        <w:t>億</w:t>
      </w:r>
      <w:r w:rsidR="000B2A9F" w:rsidRPr="00715C66">
        <w:rPr>
          <w:rFonts w:hAnsi="標楷體" w:hint="eastAsia"/>
          <w:snapToGrid/>
        </w:rPr>
        <w:t>9</w:t>
      </w:r>
      <w:r w:rsidR="001A38C7" w:rsidRPr="00715C66">
        <w:rPr>
          <w:rFonts w:hAnsi="標楷體"/>
          <w:snapToGrid/>
        </w:rPr>
        <w:t>,</w:t>
      </w:r>
      <w:r w:rsidRPr="00715C66">
        <w:rPr>
          <w:rFonts w:hAnsi="標楷體" w:hint="eastAsia"/>
          <w:snapToGrid/>
        </w:rPr>
        <w:t>8</w:t>
      </w:r>
      <w:r w:rsidR="000B2A9F" w:rsidRPr="00715C66">
        <w:rPr>
          <w:rFonts w:hAnsi="標楷體"/>
          <w:snapToGrid/>
        </w:rPr>
        <w:t>85</w:t>
      </w:r>
      <w:r w:rsidRPr="00715C66">
        <w:rPr>
          <w:rFonts w:hAnsi="標楷體" w:hint="eastAsia"/>
          <w:snapToGrid/>
        </w:rPr>
        <w:t>萬</w:t>
      </w:r>
      <w:r w:rsidR="000B2A9F" w:rsidRPr="00715C66">
        <w:rPr>
          <w:rFonts w:hAnsi="標楷體" w:hint="eastAsia"/>
          <w:snapToGrid/>
        </w:rPr>
        <w:t>1</w:t>
      </w:r>
      <w:r w:rsidRPr="00715C66">
        <w:rPr>
          <w:rFonts w:hAnsi="標楷體" w:hint="eastAsia"/>
          <w:snapToGrid/>
        </w:rPr>
        <w:t>千元，增幅</w:t>
      </w:r>
      <w:r w:rsidR="000B2A9F" w:rsidRPr="00715C66">
        <w:rPr>
          <w:rFonts w:hAnsi="標楷體" w:hint="eastAsia"/>
          <w:snapToGrid/>
        </w:rPr>
        <w:t>1</w:t>
      </w:r>
      <w:r w:rsidR="000B2A9F" w:rsidRPr="00715C66">
        <w:rPr>
          <w:rFonts w:hAnsi="標楷體"/>
          <w:snapToGrid/>
        </w:rPr>
        <w:t>6</w:t>
      </w:r>
      <w:r w:rsidR="001A38C7" w:rsidRPr="00715C66">
        <w:rPr>
          <w:rFonts w:hAnsi="標楷體"/>
          <w:snapToGrid/>
        </w:rPr>
        <w:t>.</w:t>
      </w:r>
      <w:r w:rsidR="000B2A9F" w:rsidRPr="00715C66">
        <w:rPr>
          <w:rFonts w:hAnsi="標楷體"/>
          <w:snapToGrid/>
        </w:rPr>
        <w:t>60</w:t>
      </w:r>
      <w:r w:rsidRPr="00715C66">
        <w:rPr>
          <w:rFonts w:hAnsi="標楷體" w:hint="eastAsia"/>
          <w:snapToGrid/>
        </w:rPr>
        <w:t>%；較11</w:t>
      </w:r>
      <w:r w:rsidR="000B2A9F" w:rsidRPr="00715C66">
        <w:rPr>
          <w:rFonts w:hAnsi="標楷體"/>
          <w:snapToGrid/>
        </w:rPr>
        <w:t>2</w:t>
      </w:r>
      <w:r w:rsidRPr="00715C66">
        <w:rPr>
          <w:rFonts w:hAnsi="標楷體" w:hint="eastAsia"/>
          <w:snapToGrid/>
        </w:rPr>
        <w:t>年度決算數(</w:t>
      </w:r>
      <w:r w:rsidR="001A38C7" w:rsidRPr="00715C66">
        <w:rPr>
          <w:rFonts w:hAnsi="標楷體"/>
          <w:snapToGrid/>
        </w:rPr>
        <w:t>76</w:t>
      </w:r>
      <w:r w:rsidRPr="00715C66">
        <w:rPr>
          <w:rFonts w:hAnsi="標楷體" w:hint="eastAsia"/>
          <w:snapToGrid/>
        </w:rPr>
        <w:t>億</w:t>
      </w:r>
      <w:r w:rsidR="000B2A9F" w:rsidRPr="00715C66">
        <w:rPr>
          <w:rFonts w:hAnsi="標楷體" w:hint="eastAsia"/>
          <w:snapToGrid/>
        </w:rPr>
        <w:t>4</w:t>
      </w:r>
      <w:r w:rsidRPr="00715C66">
        <w:rPr>
          <w:rFonts w:hAnsi="標楷體"/>
          <w:snapToGrid/>
        </w:rPr>
        <w:t>,</w:t>
      </w:r>
      <w:r w:rsidR="001A38C7" w:rsidRPr="00715C66">
        <w:rPr>
          <w:rFonts w:hAnsi="標楷體"/>
          <w:snapToGrid/>
        </w:rPr>
        <w:t>6</w:t>
      </w:r>
      <w:r w:rsidR="000B2A9F" w:rsidRPr="00715C66">
        <w:rPr>
          <w:rFonts w:hAnsi="標楷體"/>
          <w:snapToGrid/>
        </w:rPr>
        <w:t>14</w:t>
      </w:r>
      <w:r w:rsidRPr="00715C66">
        <w:rPr>
          <w:rFonts w:hAnsi="標楷體" w:hint="eastAsia"/>
          <w:snapToGrid/>
        </w:rPr>
        <w:t>萬</w:t>
      </w:r>
      <w:r w:rsidR="001A38C7" w:rsidRPr="00715C66">
        <w:rPr>
          <w:rFonts w:hAnsi="標楷體" w:hint="eastAsia"/>
          <w:snapToGrid/>
        </w:rPr>
        <w:t>8</w:t>
      </w:r>
      <w:r w:rsidRPr="00715C66">
        <w:rPr>
          <w:rFonts w:hAnsi="標楷體" w:hint="eastAsia"/>
          <w:snapToGrid/>
        </w:rPr>
        <w:t>千元)</w:t>
      </w:r>
      <w:r w:rsidR="001A38C7" w:rsidRPr="00715C66">
        <w:rPr>
          <w:rFonts w:hAnsi="標楷體" w:hint="eastAsia"/>
          <w:snapToGrid/>
        </w:rPr>
        <w:t>減少</w:t>
      </w:r>
      <w:r w:rsidR="000B2A9F" w:rsidRPr="00715C66">
        <w:rPr>
          <w:rFonts w:hAnsi="標楷體" w:hint="eastAsia"/>
          <w:snapToGrid/>
        </w:rPr>
        <w:t>1</w:t>
      </w:r>
      <w:r w:rsidR="000B2A9F" w:rsidRPr="00715C66">
        <w:rPr>
          <w:rFonts w:hAnsi="標楷體"/>
          <w:snapToGrid/>
        </w:rPr>
        <w:t>3</w:t>
      </w:r>
      <w:r w:rsidRPr="00715C66">
        <w:rPr>
          <w:rFonts w:hAnsi="標楷體" w:hint="eastAsia"/>
          <w:snapToGrid/>
        </w:rPr>
        <w:t>億</w:t>
      </w:r>
      <w:r w:rsidR="000B2A9F" w:rsidRPr="00715C66">
        <w:rPr>
          <w:rFonts w:hAnsi="標楷體" w:hint="eastAsia"/>
          <w:snapToGrid/>
        </w:rPr>
        <w:t>3</w:t>
      </w:r>
      <w:r w:rsidRPr="00715C66">
        <w:rPr>
          <w:rFonts w:hAnsi="標楷體"/>
          <w:snapToGrid/>
        </w:rPr>
        <w:t>,</w:t>
      </w:r>
      <w:r w:rsidR="000B2A9F" w:rsidRPr="00715C66">
        <w:rPr>
          <w:rFonts w:hAnsi="標楷體"/>
          <w:snapToGrid/>
        </w:rPr>
        <w:t>353</w:t>
      </w:r>
      <w:r w:rsidRPr="00715C66">
        <w:rPr>
          <w:rFonts w:hAnsi="標楷體" w:hint="eastAsia"/>
          <w:snapToGrid/>
        </w:rPr>
        <w:t>萬</w:t>
      </w:r>
      <w:r w:rsidR="000B2A9F" w:rsidRPr="00715C66">
        <w:rPr>
          <w:rFonts w:hAnsi="標楷體" w:hint="eastAsia"/>
          <w:snapToGrid/>
        </w:rPr>
        <w:t>2</w:t>
      </w:r>
      <w:r w:rsidRPr="00715C66">
        <w:rPr>
          <w:rFonts w:hAnsi="標楷體" w:hint="eastAsia"/>
          <w:snapToGrid/>
        </w:rPr>
        <w:t>千元，</w:t>
      </w:r>
      <w:r w:rsidR="001A38C7" w:rsidRPr="00715C66">
        <w:rPr>
          <w:rFonts w:hAnsi="標楷體" w:hint="eastAsia"/>
          <w:snapToGrid/>
        </w:rPr>
        <w:t>減</w:t>
      </w:r>
      <w:r w:rsidRPr="00715C66">
        <w:rPr>
          <w:rFonts w:hAnsi="標楷體" w:hint="eastAsia"/>
          <w:snapToGrid/>
        </w:rPr>
        <w:t>幅</w:t>
      </w:r>
      <w:r w:rsidR="000B2A9F" w:rsidRPr="00715C66">
        <w:rPr>
          <w:rFonts w:hAnsi="標楷體" w:hint="eastAsia"/>
          <w:snapToGrid/>
        </w:rPr>
        <w:t>1</w:t>
      </w:r>
      <w:r w:rsidR="000B2A9F" w:rsidRPr="00715C66">
        <w:rPr>
          <w:rFonts w:hAnsi="標楷體"/>
          <w:snapToGrid/>
        </w:rPr>
        <w:t>7</w:t>
      </w:r>
      <w:r w:rsidR="001A38C7" w:rsidRPr="00715C66">
        <w:rPr>
          <w:rFonts w:hAnsi="標楷體" w:hint="eastAsia"/>
          <w:snapToGrid/>
        </w:rPr>
        <w:t>.</w:t>
      </w:r>
      <w:r w:rsidR="000B2A9F" w:rsidRPr="00715C66">
        <w:rPr>
          <w:rFonts w:hAnsi="標楷體"/>
          <w:snapToGrid/>
        </w:rPr>
        <w:t>44</w:t>
      </w:r>
      <w:r w:rsidRPr="00715C66">
        <w:rPr>
          <w:rFonts w:hAnsi="標楷體" w:hint="eastAsia"/>
          <w:snapToGrid/>
        </w:rPr>
        <w:t>%。</w:t>
      </w:r>
      <w:r w:rsidR="001A38C7" w:rsidRPr="00715C66">
        <w:rPr>
          <w:rFonts w:hAnsi="標楷體" w:hint="eastAsia"/>
          <w:snapToGrid/>
        </w:rPr>
        <w:t>經查</w:t>
      </w:r>
      <w:r w:rsidR="001A38C7" w:rsidRPr="00715C66">
        <w:rPr>
          <w:rFonts w:hAnsi="標楷體" w:cs="全字庫正宋體" w:hint="eastAsia"/>
          <w:snapToGrid/>
        </w:rPr>
        <w:t>：</w:t>
      </w:r>
    </w:p>
    <w:p w:rsidR="00A11B32" w:rsidRPr="00715C66" w:rsidRDefault="001A38C7" w:rsidP="001A38C7">
      <w:pPr>
        <w:pStyle w:val="ac"/>
        <w:ind w:left="851" w:hanging="284"/>
        <w:rPr>
          <w:rFonts w:hAnsi="標楷體"/>
          <w:b/>
          <w:snapToGrid/>
        </w:rPr>
      </w:pPr>
      <w:r w:rsidRPr="00715C66">
        <w:rPr>
          <w:rFonts w:hAnsi="標楷體" w:hint="eastAsia"/>
          <w:b/>
          <w:snapToGrid/>
        </w:rPr>
        <w:t>(一)集團</w:t>
      </w:r>
      <w:r w:rsidR="000B2A9F" w:rsidRPr="00715C66">
        <w:rPr>
          <w:rFonts w:hAnsi="標楷體" w:hint="eastAsia"/>
          <w:b/>
          <w:snapToGrid/>
        </w:rPr>
        <w:t>多項</w:t>
      </w:r>
      <w:r w:rsidRPr="00715C66">
        <w:rPr>
          <w:rFonts w:hAnsi="標楷體" w:hint="eastAsia"/>
          <w:b/>
          <w:snapToGrid/>
        </w:rPr>
        <w:t>轉投資事業，部分事業持股比率逾10%</w:t>
      </w:r>
    </w:p>
    <w:p w:rsidR="00A11B32" w:rsidRPr="008631CC" w:rsidRDefault="001A38C7" w:rsidP="001A38C7">
      <w:pPr>
        <w:ind w:leftChars="300" w:left="850" w:firstLine="567"/>
        <w:rPr>
          <w:rFonts w:hAnsi="標楷體"/>
          <w:snapToGrid/>
        </w:rPr>
      </w:pPr>
      <w:r w:rsidRPr="00715C66">
        <w:rPr>
          <w:rFonts w:hAnsi="標楷體" w:hint="eastAsia"/>
          <w:snapToGrid/>
        </w:rPr>
        <w:t>參據臺灣金控11</w:t>
      </w:r>
      <w:r w:rsidR="000B2A9F" w:rsidRPr="00715C66">
        <w:rPr>
          <w:rFonts w:hAnsi="標楷體"/>
          <w:snapToGrid/>
        </w:rPr>
        <w:t>4</w:t>
      </w:r>
      <w:r w:rsidRPr="00715C66">
        <w:rPr>
          <w:rFonts w:hAnsi="標楷體" w:hint="eastAsia"/>
          <w:snapToGrid/>
        </w:rPr>
        <w:t>年度預算案書所載合併資金轉投資事業情形，計有臺灣證券交易所公司等29</w:t>
      </w:r>
      <w:r w:rsidR="0062631B" w:rsidRPr="00715C66">
        <w:rPr>
          <w:rFonts w:hAnsi="標楷體" w:hint="eastAsia"/>
          <w:snapToGrid/>
        </w:rPr>
        <w:t>家公司，其中除臺灣證券交易所公司(持股10.01%)、唐榮鐵工廠公司(持股21.37%)、華南金融控股公司(</w:t>
      </w:r>
      <w:r w:rsidR="0006579D" w:rsidRPr="00715C66">
        <w:rPr>
          <w:rFonts w:hAnsi="標楷體" w:hint="eastAsia"/>
          <w:snapToGrid/>
        </w:rPr>
        <w:t>持股</w:t>
      </w:r>
      <w:r w:rsidR="0062631B" w:rsidRPr="00715C66">
        <w:rPr>
          <w:rFonts w:hAnsi="標楷體" w:hint="eastAsia"/>
          <w:snapToGrid/>
        </w:rPr>
        <w:t>25.07%)、</w:t>
      </w:r>
      <w:r w:rsidR="008E776A" w:rsidRPr="00715C66">
        <w:rPr>
          <w:rFonts w:hAnsi="標楷體" w:hint="eastAsia"/>
          <w:snapToGrid/>
        </w:rPr>
        <w:t>台灣中小企業銀行(</w:t>
      </w:r>
      <w:r w:rsidR="0006579D" w:rsidRPr="00715C66">
        <w:rPr>
          <w:rFonts w:hAnsi="標楷體" w:hint="eastAsia"/>
          <w:snapToGrid/>
        </w:rPr>
        <w:t>持</w:t>
      </w:r>
      <w:r w:rsidR="008E776A" w:rsidRPr="00715C66">
        <w:rPr>
          <w:rFonts w:hAnsi="標楷體" w:hint="eastAsia"/>
          <w:snapToGrid/>
        </w:rPr>
        <w:t>股12.93%)、</w:t>
      </w:r>
      <w:r w:rsidR="0062631B" w:rsidRPr="00715C66">
        <w:rPr>
          <w:rFonts w:hAnsi="標楷體" w:hint="eastAsia"/>
          <w:snapToGrid/>
        </w:rPr>
        <w:t>台灣產物保險公司(</w:t>
      </w:r>
      <w:r w:rsidR="0006579D" w:rsidRPr="00715C66">
        <w:rPr>
          <w:rFonts w:hAnsi="標楷體" w:hint="eastAsia"/>
          <w:snapToGrid/>
        </w:rPr>
        <w:t>持股</w:t>
      </w:r>
      <w:r w:rsidR="0062631B" w:rsidRPr="00715C66">
        <w:rPr>
          <w:rFonts w:hAnsi="標楷體" w:hint="eastAsia"/>
          <w:snapToGrid/>
        </w:rPr>
        <w:t>17.84%)、</w:t>
      </w:r>
      <w:r w:rsidR="008E776A" w:rsidRPr="00715C66">
        <w:rPr>
          <w:rFonts w:hAnsi="標楷體" w:hint="eastAsia"/>
          <w:snapToGrid/>
        </w:rPr>
        <w:t>中影公司(持股14.39%)、</w:t>
      </w:r>
      <w:r w:rsidR="0062631B" w:rsidRPr="00715C66">
        <w:rPr>
          <w:rFonts w:hAnsi="標楷體" w:hint="eastAsia"/>
          <w:snapToGrid/>
        </w:rPr>
        <w:t>臺億建築經理公司(持股30.0%)及臺灣金融聯合都市更新服務公司(持股10.0%)外，其餘持股均低於10%。</w:t>
      </w:r>
      <w:r w:rsidR="008E776A" w:rsidRPr="00715C66">
        <w:rPr>
          <w:rFonts w:hAnsi="標楷體" w:hint="eastAsia"/>
          <w:snapToGrid/>
        </w:rPr>
        <w:t>另</w:t>
      </w:r>
      <w:r w:rsidR="0062631B" w:rsidRPr="00715C66">
        <w:rPr>
          <w:rFonts w:hAnsi="標楷體" w:hint="eastAsia"/>
          <w:snapToGrid/>
        </w:rPr>
        <w:t>11</w:t>
      </w:r>
      <w:r w:rsidR="00F056B3" w:rsidRPr="00715C66">
        <w:rPr>
          <w:rFonts w:hAnsi="標楷體"/>
          <w:snapToGrid/>
        </w:rPr>
        <w:t>4</w:t>
      </w:r>
      <w:r w:rsidR="0062631B" w:rsidRPr="00715C66">
        <w:rPr>
          <w:rFonts w:hAnsi="標楷體" w:hint="eastAsia"/>
          <w:snapToGrid/>
        </w:rPr>
        <w:t>年度預算案之補辦預算，係</w:t>
      </w:r>
      <w:r w:rsidR="009D2BB1" w:rsidRPr="00715C66">
        <w:rPr>
          <w:rFonts w:hAnsi="標楷體" w:hint="eastAsia"/>
          <w:snapToGrid/>
        </w:rPr>
        <w:t>子公司臺灣銀行</w:t>
      </w:r>
      <w:r w:rsidR="0062631B" w:rsidRPr="00715C66">
        <w:rPr>
          <w:rFonts w:hAnsi="標楷體" w:hint="eastAsia"/>
          <w:snapToGrid/>
        </w:rPr>
        <w:t>參與</w:t>
      </w:r>
      <w:r w:rsidR="009D2BB1" w:rsidRPr="00715C66">
        <w:rPr>
          <w:rFonts w:hAnsi="標楷體" w:hint="eastAsia"/>
          <w:snapToGrid/>
        </w:rPr>
        <w:t>11</w:t>
      </w:r>
      <w:r w:rsidR="00F056B3" w:rsidRPr="00715C66">
        <w:rPr>
          <w:rFonts w:hAnsi="標楷體"/>
          <w:snapToGrid/>
        </w:rPr>
        <w:t>3</w:t>
      </w:r>
      <w:r w:rsidR="009D2BB1" w:rsidRPr="00715C66">
        <w:rPr>
          <w:rFonts w:hAnsi="標楷體" w:hint="eastAsia"/>
          <w:snapToGrid/>
        </w:rPr>
        <w:t>年</w:t>
      </w:r>
      <w:r w:rsidR="00F056B3" w:rsidRPr="00715C66">
        <w:rPr>
          <w:rFonts w:hAnsi="標楷體" w:hint="eastAsia"/>
          <w:snapToGrid/>
        </w:rPr>
        <w:t>兆豐</w:t>
      </w:r>
      <w:r w:rsidR="0062631B" w:rsidRPr="00715C66">
        <w:rPr>
          <w:rFonts w:hAnsi="標楷體" w:hint="eastAsia"/>
          <w:snapToGrid/>
        </w:rPr>
        <w:t>金融控股公司現金增資認購</w:t>
      </w:r>
      <w:r w:rsidR="00FD206F" w:rsidRPr="00715C66">
        <w:rPr>
          <w:rStyle w:val="aff0"/>
          <w:rFonts w:hAnsi="標楷體"/>
          <w:snapToGrid/>
        </w:rPr>
        <w:footnoteReference w:id="1"/>
      </w:r>
      <w:r w:rsidR="00FD206F" w:rsidRPr="00715C66">
        <w:rPr>
          <w:rFonts w:hAnsi="標楷體" w:hint="eastAsia"/>
          <w:snapToGrid/>
        </w:rPr>
        <w:t>，</w:t>
      </w:r>
      <w:r w:rsidR="009D2BB1" w:rsidRPr="00715C66">
        <w:rPr>
          <w:rFonts w:hAnsi="標楷體" w:hint="eastAsia"/>
          <w:snapToGrid/>
        </w:rPr>
        <w:t>經行政院11</w:t>
      </w:r>
      <w:r w:rsidR="00F056B3" w:rsidRPr="00715C66">
        <w:rPr>
          <w:rFonts w:hAnsi="標楷體"/>
          <w:snapToGrid/>
        </w:rPr>
        <w:t>3</w:t>
      </w:r>
      <w:r w:rsidR="009D2BB1" w:rsidRPr="00715C66">
        <w:rPr>
          <w:rFonts w:hAnsi="標楷體" w:hint="eastAsia"/>
          <w:snapToGrid/>
        </w:rPr>
        <w:t>年1月</w:t>
      </w:r>
      <w:r w:rsidR="00F056B3" w:rsidRPr="00715C66">
        <w:rPr>
          <w:rFonts w:hAnsi="標楷體" w:hint="eastAsia"/>
          <w:snapToGrid/>
        </w:rPr>
        <w:t>1</w:t>
      </w:r>
      <w:r w:rsidR="00F056B3" w:rsidRPr="00715C66">
        <w:rPr>
          <w:rFonts w:hAnsi="標楷體"/>
          <w:snapToGrid/>
        </w:rPr>
        <w:t>5</w:t>
      </w:r>
      <w:r w:rsidR="009D2BB1" w:rsidRPr="00715C66">
        <w:rPr>
          <w:rFonts w:hAnsi="標楷體" w:hint="eastAsia"/>
          <w:snapToGrid/>
        </w:rPr>
        <w:t>日核准參</w:t>
      </w:r>
      <w:r w:rsidR="009D2BB1" w:rsidRPr="008631CC">
        <w:rPr>
          <w:rFonts w:hAnsi="標楷體" w:hint="eastAsia"/>
          <w:snapToGrid/>
        </w:rPr>
        <w:t>與</w:t>
      </w:r>
      <w:r w:rsidR="0062631B" w:rsidRPr="008631CC">
        <w:rPr>
          <w:rFonts w:hAnsi="標楷體" w:hint="eastAsia"/>
          <w:snapToGrid/>
        </w:rPr>
        <w:t>增加投資1</w:t>
      </w:r>
      <w:r w:rsidR="00715C66" w:rsidRPr="008631CC">
        <w:rPr>
          <w:rFonts w:hAnsi="標楷體"/>
          <w:snapToGrid/>
        </w:rPr>
        <w:t>0</w:t>
      </w:r>
      <w:r w:rsidR="0062631B" w:rsidRPr="008631CC">
        <w:rPr>
          <w:rFonts w:hAnsi="標楷體" w:hint="eastAsia"/>
          <w:snapToGrid/>
        </w:rPr>
        <w:t>億</w:t>
      </w:r>
      <w:r w:rsidR="00715C66" w:rsidRPr="008631CC">
        <w:rPr>
          <w:rFonts w:hAnsi="標楷體" w:hint="eastAsia"/>
          <w:snapToGrid/>
        </w:rPr>
        <w:t>4</w:t>
      </w:r>
      <w:r w:rsidR="0062631B" w:rsidRPr="008631CC">
        <w:rPr>
          <w:rFonts w:hAnsi="標楷體"/>
          <w:snapToGrid/>
        </w:rPr>
        <w:t>,</w:t>
      </w:r>
      <w:r w:rsidR="00715C66" w:rsidRPr="008631CC">
        <w:rPr>
          <w:rFonts w:hAnsi="標楷體"/>
          <w:snapToGrid/>
        </w:rPr>
        <w:t>955</w:t>
      </w:r>
      <w:r w:rsidR="0062631B" w:rsidRPr="008631CC">
        <w:rPr>
          <w:rFonts w:hAnsi="標楷體" w:hint="eastAsia"/>
          <w:snapToGrid/>
        </w:rPr>
        <w:t>萬元，持股比率</w:t>
      </w:r>
      <w:r w:rsidR="009D2BB1" w:rsidRPr="008631CC">
        <w:rPr>
          <w:rFonts w:hAnsi="標楷體" w:hint="eastAsia"/>
          <w:snapToGrid/>
        </w:rPr>
        <w:t>為</w:t>
      </w:r>
      <w:r w:rsidR="00715C66" w:rsidRPr="008631CC">
        <w:rPr>
          <w:rFonts w:hAnsi="標楷體" w:hint="eastAsia"/>
          <w:snapToGrid/>
        </w:rPr>
        <w:t>2</w:t>
      </w:r>
      <w:r w:rsidR="0062631B" w:rsidRPr="008631CC">
        <w:rPr>
          <w:rFonts w:hAnsi="標楷體" w:hint="eastAsia"/>
          <w:snapToGrid/>
        </w:rPr>
        <w:t>.</w:t>
      </w:r>
      <w:r w:rsidR="00715C66" w:rsidRPr="008631CC">
        <w:rPr>
          <w:rFonts w:hAnsi="標楷體"/>
          <w:snapToGrid/>
        </w:rPr>
        <w:t>62</w:t>
      </w:r>
      <w:r w:rsidR="0062631B" w:rsidRPr="008631CC">
        <w:rPr>
          <w:rFonts w:hAnsi="標楷體" w:hint="eastAsia"/>
          <w:snapToGrid/>
        </w:rPr>
        <w:t>%。</w:t>
      </w:r>
    </w:p>
    <w:p w:rsidR="0062631B" w:rsidRPr="002B4C87" w:rsidRDefault="0062631B" w:rsidP="0062631B">
      <w:pPr>
        <w:pStyle w:val="ac"/>
        <w:ind w:left="851" w:hanging="284"/>
        <w:rPr>
          <w:rFonts w:hAnsi="標楷體"/>
          <w:b/>
          <w:snapToGrid/>
        </w:rPr>
      </w:pPr>
      <w:r w:rsidRPr="002B4C87">
        <w:rPr>
          <w:rFonts w:hAnsi="標楷體" w:hint="eastAsia"/>
          <w:b/>
          <w:snapToGrid/>
        </w:rPr>
        <w:t>(二)11</w:t>
      </w:r>
      <w:r w:rsidR="00715C66" w:rsidRPr="002B4C87">
        <w:rPr>
          <w:rFonts w:hAnsi="標楷體"/>
          <w:b/>
          <w:snapToGrid/>
        </w:rPr>
        <w:t>2</w:t>
      </w:r>
      <w:r w:rsidRPr="002B4C87">
        <w:rPr>
          <w:rFonts w:hAnsi="標楷體" w:hint="eastAsia"/>
          <w:b/>
          <w:snapToGrid/>
        </w:rPr>
        <w:t>年</w:t>
      </w:r>
      <w:r w:rsidR="00A42FDB">
        <w:rPr>
          <w:rFonts w:hAnsi="標楷體" w:hint="eastAsia"/>
          <w:b/>
          <w:snapToGrid/>
        </w:rPr>
        <w:t>有5家轉投資事業呈虧損狀態；另部分</w:t>
      </w:r>
      <w:r w:rsidRPr="002B4C87">
        <w:rPr>
          <w:rFonts w:hAnsi="標楷體" w:hint="eastAsia"/>
          <w:b/>
          <w:snapToGrid/>
        </w:rPr>
        <w:t>轉投資事業有連年虧損</w:t>
      </w:r>
      <w:r w:rsidR="00A42FDB">
        <w:rPr>
          <w:rFonts w:hAnsi="標楷體" w:hint="eastAsia"/>
          <w:b/>
          <w:snapToGrid/>
        </w:rPr>
        <w:t>及由</w:t>
      </w:r>
      <w:r w:rsidR="00A42FDB" w:rsidRPr="00A42FDB">
        <w:rPr>
          <w:rFonts w:hAnsi="標楷體" w:hint="eastAsia"/>
          <w:b/>
          <w:snapToGrid/>
        </w:rPr>
        <w:t>盈</w:t>
      </w:r>
      <w:r w:rsidR="00A42FDB">
        <w:rPr>
          <w:rFonts w:hAnsi="標楷體" w:hint="eastAsia"/>
          <w:b/>
          <w:snapToGrid/>
        </w:rPr>
        <w:t>轉虧之</w:t>
      </w:r>
      <w:r w:rsidRPr="002B4C87">
        <w:rPr>
          <w:rFonts w:hAnsi="標楷體" w:hint="eastAsia"/>
          <w:b/>
          <w:snapToGrid/>
        </w:rPr>
        <w:t>情事，允宜精進管理策略</w:t>
      </w:r>
    </w:p>
    <w:p w:rsidR="006B3526" w:rsidRPr="00122D6F" w:rsidRDefault="00777ADA" w:rsidP="006B3526">
      <w:pPr>
        <w:ind w:leftChars="300" w:left="850" w:firstLine="567"/>
        <w:rPr>
          <w:rFonts w:hAnsi="標楷體"/>
          <w:snapToGrid/>
        </w:rPr>
      </w:pPr>
      <w:r w:rsidRPr="00122D6F">
        <w:rPr>
          <w:rFonts w:hAnsi="標楷體" w:hint="eastAsia"/>
          <w:snapToGrid/>
        </w:rPr>
        <w:t>臺灣金控11</w:t>
      </w:r>
      <w:r w:rsidR="002B4C87" w:rsidRPr="00122D6F">
        <w:rPr>
          <w:rFonts w:hAnsi="標楷體"/>
          <w:snapToGrid/>
        </w:rPr>
        <w:t>2</w:t>
      </w:r>
      <w:r w:rsidRPr="00122D6F">
        <w:rPr>
          <w:rFonts w:hAnsi="標楷體" w:hint="eastAsia"/>
          <w:snapToGrid/>
        </w:rPr>
        <w:t>年度</w:t>
      </w:r>
      <w:r w:rsidR="008E776A" w:rsidRPr="00122D6F">
        <w:rPr>
          <w:rFonts w:hAnsi="標楷體" w:hint="eastAsia"/>
          <w:snapToGrid/>
        </w:rPr>
        <w:t>決算</w:t>
      </w:r>
      <w:r w:rsidR="00A42FDB">
        <w:rPr>
          <w:rFonts w:hAnsi="標楷體" w:hint="eastAsia"/>
          <w:snapToGrid/>
        </w:rPr>
        <w:t>對</w:t>
      </w:r>
      <w:r w:rsidR="009D421C" w:rsidRPr="00122D6F">
        <w:rPr>
          <w:rFonts w:hAnsi="標楷體" w:hint="eastAsia"/>
          <w:snapToGrid/>
        </w:rPr>
        <w:t>合併資金轉投資事業認列長期股權投資利益76億</w:t>
      </w:r>
      <w:r w:rsidR="00122D6F" w:rsidRPr="00122D6F">
        <w:rPr>
          <w:rFonts w:hAnsi="標楷體"/>
          <w:snapToGrid/>
        </w:rPr>
        <w:t>4</w:t>
      </w:r>
      <w:r w:rsidR="009D421C" w:rsidRPr="00122D6F">
        <w:rPr>
          <w:rFonts w:hAnsi="標楷體"/>
          <w:snapToGrid/>
        </w:rPr>
        <w:t>,</w:t>
      </w:r>
      <w:r w:rsidR="009D421C" w:rsidRPr="00122D6F">
        <w:rPr>
          <w:rFonts w:hAnsi="標楷體" w:hint="eastAsia"/>
          <w:snapToGrid/>
        </w:rPr>
        <w:t>6</w:t>
      </w:r>
      <w:r w:rsidR="00122D6F" w:rsidRPr="00122D6F">
        <w:rPr>
          <w:rFonts w:hAnsi="標楷體"/>
          <w:snapToGrid/>
        </w:rPr>
        <w:t>14</w:t>
      </w:r>
      <w:r w:rsidR="009D421C" w:rsidRPr="00122D6F">
        <w:rPr>
          <w:rFonts w:hAnsi="標楷體" w:hint="eastAsia"/>
          <w:snapToGrid/>
        </w:rPr>
        <w:t>萬8千元，包括現金股利</w:t>
      </w:r>
      <w:r w:rsidR="00122D6F" w:rsidRPr="00122D6F">
        <w:rPr>
          <w:rFonts w:hAnsi="標楷體" w:hint="eastAsia"/>
          <w:snapToGrid/>
        </w:rPr>
        <w:t>2</w:t>
      </w:r>
      <w:r w:rsidR="00122D6F" w:rsidRPr="00122D6F">
        <w:rPr>
          <w:rFonts w:hAnsi="標楷體"/>
          <w:snapToGrid/>
        </w:rPr>
        <w:t>4</w:t>
      </w:r>
      <w:r w:rsidR="009D421C" w:rsidRPr="00122D6F">
        <w:rPr>
          <w:rFonts w:hAnsi="標楷體" w:hint="eastAsia"/>
          <w:snapToGrid/>
        </w:rPr>
        <w:t>億</w:t>
      </w:r>
      <w:r w:rsidR="00122D6F" w:rsidRPr="00122D6F">
        <w:rPr>
          <w:rFonts w:hAnsi="標楷體" w:hint="eastAsia"/>
          <w:snapToGrid/>
        </w:rPr>
        <w:t>5</w:t>
      </w:r>
      <w:r w:rsidR="009D421C" w:rsidRPr="00122D6F">
        <w:rPr>
          <w:rFonts w:hAnsi="標楷體"/>
          <w:snapToGrid/>
        </w:rPr>
        <w:t>,</w:t>
      </w:r>
      <w:r w:rsidR="009D421C" w:rsidRPr="00122D6F">
        <w:rPr>
          <w:rFonts w:hAnsi="標楷體" w:hint="eastAsia"/>
          <w:snapToGrid/>
        </w:rPr>
        <w:t>36</w:t>
      </w:r>
      <w:r w:rsidR="00122D6F" w:rsidRPr="00122D6F">
        <w:rPr>
          <w:rFonts w:hAnsi="標楷體"/>
          <w:snapToGrid/>
        </w:rPr>
        <w:t>3</w:t>
      </w:r>
      <w:r w:rsidR="009D421C" w:rsidRPr="00122D6F">
        <w:rPr>
          <w:rFonts w:hAnsi="標楷體" w:hint="eastAsia"/>
          <w:snapToGrid/>
        </w:rPr>
        <w:t>萬</w:t>
      </w:r>
      <w:r w:rsidR="00122D6F" w:rsidRPr="00122D6F">
        <w:rPr>
          <w:rFonts w:hAnsi="標楷體" w:hint="eastAsia"/>
          <w:snapToGrid/>
        </w:rPr>
        <w:t>8</w:t>
      </w:r>
      <w:r w:rsidR="009D421C" w:rsidRPr="00122D6F">
        <w:rPr>
          <w:rFonts w:hAnsi="標楷體" w:hint="eastAsia"/>
          <w:snapToGrid/>
        </w:rPr>
        <w:t>千元及採用權益法認列關聯企業之利益</w:t>
      </w:r>
      <w:r w:rsidR="00122D6F" w:rsidRPr="00122D6F">
        <w:rPr>
          <w:rFonts w:hAnsi="標楷體" w:hint="eastAsia"/>
          <w:snapToGrid/>
        </w:rPr>
        <w:t>5</w:t>
      </w:r>
      <w:r w:rsidR="00122D6F" w:rsidRPr="00122D6F">
        <w:rPr>
          <w:rFonts w:hAnsi="標楷體"/>
          <w:snapToGrid/>
        </w:rPr>
        <w:t>1</w:t>
      </w:r>
      <w:r w:rsidR="009D421C" w:rsidRPr="00122D6F">
        <w:rPr>
          <w:rFonts w:hAnsi="標楷體" w:hint="eastAsia"/>
          <w:snapToGrid/>
        </w:rPr>
        <w:t>億9</w:t>
      </w:r>
      <w:r w:rsidR="009D421C" w:rsidRPr="00122D6F">
        <w:rPr>
          <w:rFonts w:hAnsi="標楷體"/>
          <w:snapToGrid/>
        </w:rPr>
        <w:t>,</w:t>
      </w:r>
      <w:r w:rsidR="00122D6F" w:rsidRPr="00122D6F">
        <w:rPr>
          <w:rFonts w:hAnsi="標楷體"/>
          <w:snapToGrid/>
        </w:rPr>
        <w:t>251</w:t>
      </w:r>
      <w:r w:rsidR="009D421C" w:rsidRPr="00122D6F">
        <w:rPr>
          <w:rFonts w:hAnsi="標楷體" w:hint="eastAsia"/>
          <w:snapToGrid/>
        </w:rPr>
        <w:t>萬元</w:t>
      </w:r>
      <w:r w:rsidR="0094156F" w:rsidRPr="00122D6F">
        <w:rPr>
          <w:rStyle w:val="aff0"/>
          <w:rFonts w:hAnsi="標楷體"/>
          <w:snapToGrid/>
        </w:rPr>
        <w:footnoteReference w:id="2"/>
      </w:r>
      <w:r w:rsidR="00A42FDB">
        <w:rPr>
          <w:rFonts w:hAnsi="標楷體" w:hint="eastAsia"/>
          <w:snapToGrid/>
        </w:rPr>
        <w:t>，惟該年度轉投資事業中計有5家轉投資事業呈虧損狀態，包括</w:t>
      </w:r>
      <w:r w:rsidR="00A42FDB" w:rsidRPr="00A42FDB">
        <w:rPr>
          <w:rFonts w:hAnsi="標楷體" w:hint="eastAsia"/>
          <w:snapToGrid/>
        </w:rPr>
        <w:t>唐榮鐵工廠公司、臺灣中華日報社公司、臺灣金融聯合都市更新服務公司、中華貿易開發公司及臺灣聯合銀行</w:t>
      </w:r>
      <w:r w:rsidR="00A42FDB">
        <w:rPr>
          <w:rFonts w:hAnsi="標楷體" w:hint="eastAsia"/>
          <w:snapToGrid/>
        </w:rPr>
        <w:t>；另部分轉投資事業</w:t>
      </w:r>
      <w:r w:rsidR="00CC255E">
        <w:rPr>
          <w:rFonts w:hAnsi="標楷體" w:hint="eastAsia"/>
          <w:snapToGrid/>
        </w:rPr>
        <w:t>有連年虧損及由</w:t>
      </w:r>
      <w:r w:rsidR="00CC255E" w:rsidRPr="00CC255E">
        <w:rPr>
          <w:rFonts w:hAnsi="標楷體" w:hint="eastAsia"/>
          <w:snapToGrid/>
        </w:rPr>
        <w:t>盈轉虧</w:t>
      </w:r>
      <w:r w:rsidR="00CC255E">
        <w:rPr>
          <w:rFonts w:hAnsi="標楷體" w:hint="eastAsia"/>
          <w:snapToGrid/>
        </w:rPr>
        <w:t>之情事，謹分述如次</w:t>
      </w:r>
      <w:r w:rsidR="00CC255E">
        <w:rPr>
          <w:rStyle w:val="aff0"/>
          <w:rFonts w:hAnsi="標楷體"/>
          <w:snapToGrid/>
        </w:rPr>
        <w:footnoteReference w:id="3"/>
      </w:r>
      <w:r w:rsidR="004B1907" w:rsidRPr="00122D6F">
        <w:rPr>
          <w:rFonts w:hAnsi="標楷體" w:hint="eastAsia"/>
          <w:snapToGrid/>
        </w:rPr>
        <w:t>。</w:t>
      </w:r>
    </w:p>
    <w:p w:rsidR="0080442B" w:rsidRDefault="0080442B" w:rsidP="00CD7679">
      <w:pPr>
        <w:pStyle w:val="123"/>
        <w:ind w:left="1134" w:hanging="284"/>
        <w:rPr>
          <w:rFonts w:hAnsi="標楷體"/>
          <w:b/>
          <w:snapToGrid/>
        </w:rPr>
      </w:pPr>
      <w:r w:rsidRPr="001F6915">
        <w:rPr>
          <w:rFonts w:hAnsi="標楷體" w:hint="eastAsia"/>
          <w:b/>
          <w:snapToGrid/>
        </w:rPr>
        <w:t>1</w:t>
      </w:r>
      <w:r w:rsidRPr="001F6915">
        <w:rPr>
          <w:rFonts w:hAnsi="標楷體"/>
          <w:b/>
          <w:snapToGrid/>
        </w:rPr>
        <w:t>.</w:t>
      </w:r>
      <w:r w:rsidRPr="001F6915">
        <w:rPr>
          <w:rFonts w:hAnsi="標楷體" w:hint="eastAsia"/>
          <w:b/>
          <w:snapToGrid/>
        </w:rPr>
        <w:t>連年虧損公司</w:t>
      </w:r>
      <w:r w:rsidR="001F6915">
        <w:rPr>
          <w:rFonts w:hAnsi="標楷體" w:hint="eastAsia"/>
          <w:b/>
          <w:snapToGrid/>
        </w:rPr>
        <w:t>：</w:t>
      </w:r>
      <w:r w:rsidR="00CD7679" w:rsidRPr="001F6915">
        <w:rPr>
          <w:rFonts w:hAnsi="標楷體" w:hint="eastAsia"/>
          <w:snapToGrid/>
        </w:rPr>
        <w:t>唐榮鐵工廠公司因原物料價格大幅下跌，各鋼鐵廠訂單量及價格急遽下滑遂</w:t>
      </w:r>
      <w:r w:rsidR="00D53D29">
        <w:rPr>
          <w:rFonts w:hAnsi="標楷體" w:hint="eastAsia"/>
          <w:snapToGrid/>
        </w:rPr>
        <w:t>於1</w:t>
      </w:r>
      <w:r w:rsidR="00D53D29">
        <w:rPr>
          <w:rFonts w:hAnsi="標楷體"/>
          <w:snapToGrid/>
        </w:rPr>
        <w:t>11</w:t>
      </w:r>
      <w:r w:rsidR="00D53D29">
        <w:rPr>
          <w:rFonts w:hAnsi="標楷體" w:hint="eastAsia"/>
          <w:snapToGrid/>
        </w:rPr>
        <w:t>及1</w:t>
      </w:r>
      <w:r w:rsidR="00D53D29">
        <w:rPr>
          <w:rFonts w:hAnsi="標楷體"/>
          <w:snapToGrid/>
        </w:rPr>
        <w:t>12</w:t>
      </w:r>
      <w:r w:rsidR="00D53D29">
        <w:rPr>
          <w:rFonts w:hAnsi="標楷體" w:hint="eastAsia"/>
          <w:snapToGrid/>
        </w:rPr>
        <w:t>年度</w:t>
      </w:r>
      <w:r w:rsidR="00CD7679" w:rsidRPr="001F6915">
        <w:rPr>
          <w:rFonts w:hAnsi="標楷體" w:hint="eastAsia"/>
          <w:snapToGrid/>
        </w:rPr>
        <w:t>連續虧損 2 年；臺灣中華日報社公司因廣告收入</w:t>
      </w:r>
      <w:r w:rsidR="00CD7679" w:rsidRPr="00CD7679">
        <w:rPr>
          <w:rFonts w:hAnsi="標楷體" w:hint="eastAsia"/>
          <w:snapToGrid/>
        </w:rPr>
        <w:t>持續衰退，已</w:t>
      </w:r>
      <w:r w:rsidR="00D53D29">
        <w:rPr>
          <w:rFonts w:hAnsi="標楷體" w:hint="eastAsia"/>
          <w:snapToGrid/>
        </w:rPr>
        <w:t>於1</w:t>
      </w:r>
      <w:r w:rsidR="00D53D29">
        <w:rPr>
          <w:rFonts w:hAnsi="標楷體"/>
          <w:snapToGrid/>
        </w:rPr>
        <w:t>10</w:t>
      </w:r>
      <w:r w:rsidR="00D53D29">
        <w:rPr>
          <w:rFonts w:hAnsi="標楷體" w:hint="eastAsia"/>
          <w:snapToGrid/>
        </w:rPr>
        <w:t>至1</w:t>
      </w:r>
      <w:r w:rsidR="00D53D29">
        <w:rPr>
          <w:rFonts w:hAnsi="標楷體"/>
          <w:snapToGrid/>
        </w:rPr>
        <w:t>12</w:t>
      </w:r>
      <w:r w:rsidR="00D53D29">
        <w:rPr>
          <w:rFonts w:hAnsi="標楷體" w:hint="eastAsia"/>
          <w:snapToGrid/>
        </w:rPr>
        <w:t>年度</w:t>
      </w:r>
      <w:r w:rsidR="00CD7679" w:rsidRPr="00CD7679">
        <w:rPr>
          <w:rFonts w:hAnsi="標楷體" w:hint="eastAsia"/>
          <w:snapToGrid/>
        </w:rPr>
        <w:t>連續虧損 3 年；</w:t>
      </w:r>
      <w:r w:rsidR="00D53D29">
        <w:rPr>
          <w:rFonts w:hAnsi="標楷體" w:hint="eastAsia"/>
          <w:snapToGrid/>
        </w:rPr>
        <w:t>另</w:t>
      </w:r>
      <w:r w:rsidR="00CD7679" w:rsidRPr="00CD7679">
        <w:rPr>
          <w:rFonts w:hAnsi="標楷體" w:hint="eastAsia"/>
          <w:snapToGrid/>
        </w:rPr>
        <w:t>臺灣金融聯合都市更新服務公司因危老建物重建及都市更新整合成案時間冗長，收入不敷支應成本，已</w:t>
      </w:r>
      <w:r w:rsidR="00D53D29">
        <w:rPr>
          <w:rFonts w:hAnsi="標楷體" w:hint="eastAsia"/>
          <w:snapToGrid/>
        </w:rPr>
        <w:t>於</w:t>
      </w:r>
      <w:r w:rsidR="002E6CCC">
        <w:rPr>
          <w:rFonts w:hAnsi="標楷體" w:hint="eastAsia"/>
          <w:snapToGrid/>
        </w:rPr>
        <w:t>1</w:t>
      </w:r>
      <w:r w:rsidR="002E6CCC">
        <w:rPr>
          <w:rFonts w:hAnsi="標楷體"/>
          <w:snapToGrid/>
        </w:rPr>
        <w:t>07</w:t>
      </w:r>
      <w:r w:rsidR="002E6CCC">
        <w:rPr>
          <w:rFonts w:hAnsi="標楷體" w:hint="eastAsia"/>
          <w:snapToGrid/>
        </w:rPr>
        <w:t>至1</w:t>
      </w:r>
      <w:r w:rsidR="002E6CCC">
        <w:rPr>
          <w:rFonts w:hAnsi="標楷體"/>
          <w:snapToGrid/>
        </w:rPr>
        <w:t>12</w:t>
      </w:r>
      <w:r w:rsidR="002E6CCC">
        <w:rPr>
          <w:rFonts w:hAnsi="標楷體" w:hint="eastAsia"/>
          <w:snapToGrid/>
        </w:rPr>
        <w:t>年度</w:t>
      </w:r>
      <w:r w:rsidR="00CD7679" w:rsidRPr="00CD7679">
        <w:rPr>
          <w:rFonts w:hAnsi="標楷體" w:hint="eastAsia"/>
          <w:snapToGrid/>
        </w:rPr>
        <w:t>連續虧損 6 年</w:t>
      </w:r>
      <w:r w:rsidR="00CD7679">
        <w:rPr>
          <w:rFonts w:hAnsi="標楷體" w:hint="eastAsia"/>
          <w:snapToGrid/>
        </w:rPr>
        <w:t>。</w:t>
      </w:r>
    </w:p>
    <w:p w:rsidR="001F6915" w:rsidRPr="001F6915" w:rsidRDefault="001F6915" w:rsidP="001F6915">
      <w:pPr>
        <w:pStyle w:val="123"/>
        <w:ind w:left="1134" w:hanging="284"/>
        <w:rPr>
          <w:rFonts w:hAnsi="標楷體" w:hint="eastAsia"/>
          <w:snapToGrid/>
        </w:rPr>
      </w:pPr>
      <w:r>
        <w:rPr>
          <w:rFonts w:hAnsi="標楷體"/>
          <w:b/>
          <w:snapToGrid/>
        </w:rPr>
        <w:t>2.</w:t>
      </w:r>
      <w:r>
        <w:rPr>
          <w:rFonts w:hAnsi="標楷體" w:hint="eastAsia"/>
          <w:b/>
          <w:snapToGrid/>
        </w:rPr>
        <w:t>由盈轉虧公司：</w:t>
      </w:r>
      <w:r w:rsidRPr="001F6915">
        <w:rPr>
          <w:rFonts w:hAnsi="標楷體" w:hint="eastAsia"/>
          <w:snapToGrid/>
        </w:rPr>
        <w:t>中華貿易開發公司因融資所生利息費用大幅增加</w:t>
      </w:r>
      <w:r w:rsidR="00CD7679">
        <w:rPr>
          <w:rFonts w:hAnsi="標楷體" w:hint="eastAsia"/>
          <w:snapToGrid/>
        </w:rPr>
        <w:t>；</w:t>
      </w:r>
      <w:r w:rsidR="002E6CCC">
        <w:rPr>
          <w:rFonts w:hAnsi="標楷體" w:hint="eastAsia"/>
          <w:snapToGrid/>
        </w:rPr>
        <w:t>及</w:t>
      </w:r>
      <w:r w:rsidRPr="001F6915">
        <w:rPr>
          <w:rFonts w:hAnsi="標楷體" w:hint="eastAsia"/>
          <w:snapToGrid/>
        </w:rPr>
        <w:t>臺灣聯合銀行因提列聯貸案（Orpea）備抵呆帳，致</w:t>
      </w:r>
      <w:r w:rsidR="002E6CCC">
        <w:rPr>
          <w:rFonts w:hAnsi="標楷體" w:hint="eastAsia"/>
          <w:snapToGrid/>
        </w:rPr>
        <w:t>兩者均</w:t>
      </w:r>
      <w:r w:rsidRPr="001F6915">
        <w:rPr>
          <w:rFonts w:hAnsi="標楷體" w:hint="eastAsia"/>
          <w:snapToGrid/>
        </w:rPr>
        <w:t>由盈轉虧</w:t>
      </w:r>
      <w:r w:rsidR="00CD7679">
        <w:rPr>
          <w:rFonts w:hAnsi="標楷體" w:hint="eastAsia"/>
          <w:snapToGrid/>
        </w:rPr>
        <w:t>。</w:t>
      </w:r>
    </w:p>
    <w:p w:rsidR="006963E4" w:rsidRPr="002670B4" w:rsidRDefault="00F0271C" w:rsidP="00F0271C">
      <w:pPr>
        <w:ind w:leftChars="300" w:left="850" w:firstLine="567"/>
        <w:rPr>
          <w:rFonts w:hAnsi="標楷體" w:hint="eastAsia"/>
          <w:snapToGrid/>
        </w:rPr>
      </w:pPr>
      <w:r w:rsidRPr="002670B4">
        <w:rPr>
          <w:rFonts w:hAnsi="標楷體" w:hint="eastAsia"/>
          <w:snapToGrid/>
        </w:rPr>
        <w:t>據該金控公司</w:t>
      </w:r>
      <w:r w:rsidR="006963E4" w:rsidRPr="002670B4">
        <w:rPr>
          <w:rFonts w:hAnsi="標楷體" w:hint="eastAsia"/>
          <w:snapToGrid/>
        </w:rPr>
        <w:t>說明</w:t>
      </w:r>
      <w:r w:rsidRPr="002670B4">
        <w:rPr>
          <w:rFonts w:hAnsi="標楷體" w:hint="eastAsia"/>
          <w:snapToGrid/>
        </w:rPr>
        <w:t>，</w:t>
      </w:r>
      <w:r w:rsidR="008E776A" w:rsidRPr="002670B4">
        <w:rPr>
          <w:rFonts w:hAnsi="標楷體" w:hint="eastAsia"/>
          <w:snapToGrid/>
        </w:rPr>
        <w:t>對於該等營運虧損之轉投資事業，</w:t>
      </w:r>
      <w:r w:rsidRPr="002670B4">
        <w:rPr>
          <w:rFonts w:hAnsi="標楷體" w:hint="eastAsia"/>
          <w:snapToGrid/>
        </w:rPr>
        <w:t>每半年檢視其財務、業務經營概況，並適時函</w:t>
      </w:r>
      <w:r w:rsidR="006B108A" w:rsidRPr="002670B4">
        <w:rPr>
          <w:rFonts w:hAnsi="標楷體" w:hint="eastAsia"/>
          <w:snapToGrid/>
        </w:rPr>
        <w:t>請</w:t>
      </w:r>
      <w:r w:rsidR="000B7F0C" w:rsidRPr="002670B4">
        <w:rPr>
          <w:rFonts w:hAnsi="標楷體" w:hint="eastAsia"/>
          <w:snapToGrid/>
        </w:rPr>
        <w:t>各該</w:t>
      </w:r>
      <w:r w:rsidRPr="002670B4">
        <w:rPr>
          <w:rFonts w:hAnsi="標楷體" w:hint="eastAsia"/>
          <w:snapToGrid/>
        </w:rPr>
        <w:t>公司提出有效改善方案落實執行，提升經營績效。</w:t>
      </w:r>
      <w:r w:rsidR="006963E4" w:rsidRPr="002670B4">
        <w:rPr>
          <w:rFonts w:hAnsi="標楷體" w:hint="eastAsia"/>
          <w:snapToGrid/>
        </w:rPr>
        <w:t>另臺灣銀行對於其轉投資事業之管理策略</w:t>
      </w:r>
      <w:r w:rsidR="0094156F" w:rsidRPr="002670B4">
        <w:rPr>
          <w:rFonts w:hAnsi="標楷體" w:hint="eastAsia"/>
          <w:snapToGrid/>
        </w:rPr>
        <w:t>為</w:t>
      </w:r>
      <w:r w:rsidR="006963E4" w:rsidRPr="002670B4">
        <w:rPr>
          <w:rFonts w:hAnsi="標楷體" w:cs="全字庫正宋體" w:hint="eastAsia"/>
          <w:snapToGrid/>
        </w:rPr>
        <w:t>：</w:t>
      </w:r>
      <w:r w:rsidR="006963E4" w:rsidRPr="002670B4">
        <w:rPr>
          <w:rFonts w:hAnsi="標楷體" w:hint="eastAsia"/>
          <w:snapToGrid/>
        </w:rPr>
        <w:t>(1)與業務無關且改善體質無望者(如台灣中華日報社公司</w:t>
      </w:r>
      <w:r w:rsidR="006963E4" w:rsidRPr="002670B4">
        <w:rPr>
          <w:rStyle w:val="aff0"/>
          <w:rFonts w:hAnsi="標楷體"/>
          <w:snapToGrid/>
        </w:rPr>
        <w:footnoteReference w:id="4"/>
      </w:r>
      <w:r w:rsidR="006963E4" w:rsidRPr="002670B4">
        <w:rPr>
          <w:rFonts w:hAnsi="標楷體" w:hint="eastAsia"/>
          <w:snapToGrid/>
        </w:rPr>
        <w:t>)：伺機編列撤資預算出清持股。(2)投資未顯效益但有改善可能者</w:t>
      </w:r>
      <w:r w:rsidR="008E776A" w:rsidRPr="002670B4">
        <w:rPr>
          <w:rFonts w:hAnsi="標楷體" w:hint="eastAsia"/>
          <w:snapToGrid/>
        </w:rPr>
        <w:t>(如</w:t>
      </w:r>
      <w:r w:rsidR="002670B4" w:rsidRPr="002670B4">
        <w:rPr>
          <w:rFonts w:hAnsi="標楷體" w:hint="eastAsia"/>
          <w:snapToGrid/>
        </w:rPr>
        <w:t>中華貿易開發公司及臺灣聯合銀行</w:t>
      </w:r>
      <w:r w:rsidR="008E776A" w:rsidRPr="002670B4">
        <w:rPr>
          <w:rFonts w:hAnsi="標楷體" w:hint="eastAsia"/>
          <w:snapToGrid/>
        </w:rPr>
        <w:t>)</w:t>
      </w:r>
      <w:r w:rsidR="006963E4" w:rsidRPr="002670B4">
        <w:rPr>
          <w:rFonts w:hAnsi="標楷體" w:hint="eastAsia"/>
          <w:snapToGrid/>
        </w:rPr>
        <w:t>或配合政府政策繼續持有者</w:t>
      </w:r>
      <w:r w:rsidR="008E776A" w:rsidRPr="002670B4">
        <w:rPr>
          <w:rFonts w:hAnsi="標楷體" w:hint="eastAsia"/>
          <w:snapToGrid/>
        </w:rPr>
        <w:t>(</w:t>
      </w:r>
      <w:r w:rsidR="006963E4" w:rsidRPr="002670B4">
        <w:rPr>
          <w:rFonts w:hAnsi="標楷體" w:hint="eastAsia"/>
          <w:snapToGrid/>
        </w:rPr>
        <w:t>如唐榮鐵工廠公司及臺灣金融聯合都市更新服務公司)</w:t>
      </w:r>
      <w:r w:rsidR="006963E4" w:rsidRPr="002670B4">
        <w:rPr>
          <w:rFonts w:hAnsi="標楷體" w:cs="全字庫正宋體" w:hint="eastAsia"/>
          <w:snapToGrid/>
        </w:rPr>
        <w:t>：</w:t>
      </w:r>
      <w:r w:rsidR="006963E4" w:rsidRPr="002670B4">
        <w:rPr>
          <w:rFonts w:hAnsi="標楷體" w:hint="eastAsia"/>
          <w:snapToGrid/>
        </w:rPr>
        <w:t>要求檢討虧損原因及督促改善。</w:t>
      </w:r>
      <w:r w:rsidR="000F024B" w:rsidRPr="002670B4">
        <w:rPr>
          <w:rFonts w:hAnsi="標楷體" w:hint="eastAsia"/>
          <w:snapToGrid/>
        </w:rPr>
        <w:t>鑒於臺灣金控及所屬</w:t>
      </w:r>
      <w:r w:rsidR="008E776A" w:rsidRPr="002670B4">
        <w:rPr>
          <w:rFonts w:hAnsi="標楷體" w:hint="eastAsia"/>
          <w:snapToGrid/>
        </w:rPr>
        <w:t>子公司</w:t>
      </w:r>
      <w:r w:rsidR="000F024B" w:rsidRPr="002670B4">
        <w:rPr>
          <w:rFonts w:hAnsi="標楷體" w:hint="eastAsia"/>
          <w:snapToGrid/>
        </w:rPr>
        <w:t>轉投資事業於11</w:t>
      </w:r>
      <w:r w:rsidR="002670B4" w:rsidRPr="002670B4">
        <w:rPr>
          <w:rFonts w:hAnsi="標楷體"/>
          <w:snapToGrid/>
        </w:rPr>
        <w:t>2</w:t>
      </w:r>
      <w:r w:rsidR="000F024B" w:rsidRPr="002670B4">
        <w:rPr>
          <w:rFonts w:hAnsi="標楷體" w:hint="eastAsia"/>
          <w:snapToGrid/>
        </w:rPr>
        <w:t>年度有多家營運虧損或連續虧損情事，尤其持股逾10%者，</w:t>
      </w:r>
      <w:r w:rsidR="00FD206F" w:rsidRPr="002670B4">
        <w:rPr>
          <w:rFonts w:hAnsi="標楷體" w:hint="eastAsia"/>
          <w:snapToGrid/>
        </w:rPr>
        <w:t>允宜積極落實公股責任，加強督促</w:t>
      </w:r>
      <w:r w:rsidR="000F024B" w:rsidRPr="002670B4">
        <w:rPr>
          <w:rFonts w:hAnsi="標楷體" w:hint="eastAsia"/>
          <w:snapToGrid/>
        </w:rPr>
        <w:t>其營運績效改善</w:t>
      </w:r>
      <w:r w:rsidR="00FD206F" w:rsidRPr="002670B4">
        <w:rPr>
          <w:rFonts w:hAnsi="標楷體" w:hint="eastAsia"/>
          <w:snapToGrid/>
        </w:rPr>
        <w:t>。</w:t>
      </w:r>
    </w:p>
    <w:p w:rsidR="006B3526" w:rsidRPr="0071692E" w:rsidRDefault="006B3526" w:rsidP="006B3526">
      <w:pPr>
        <w:ind w:left="567" w:firstLine="567"/>
        <w:rPr>
          <w:rFonts w:hAnsi="標楷體"/>
          <w:snapToGrid/>
        </w:rPr>
      </w:pPr>
      <w:r w:rsidRPr="002670B4">
        <w:rPr>
          <w:rFonts w:hAnsi="標楷體" w:hint="eastAsia"/>
          <w:snapToGrid/>
        </w:rPr>
        <w:t>綜上，</w:t>
      </w:r>
      <w:r w:rsidR="00777ADA" w:rsidRPr="002670B4">
        <w:rPr>
          <w:rFonts w:hAnsi="標楷體" w:hint="eastAsia"/>
          <w:snapToGrid/>
        </w:rPr>
        <w:t>臺灣金控集團轉投資多家事業，惟11</w:t>
      </w:r>
      <w:r w:rsidR="002670B4" w:rsidRPr="002670B4">
        <w:rPr>
          <w:rFonts w:hAnsi="標楷體"/>
          <w:snapToGrid/>
        </w:rPr>
        <w:t>2</w:t>
      </w:r>
      <w:r w:rsidR="00777ADA" w:rsidRPr="002670B4">
        <w:rPr>
          <w:rFonts w:hAnsi="標楷體" w:hint="eastAsia"/>
          <w:snapToGrid/>
        </w:rPr>
        <w:t>年</w:t>
      </w:r>
      <w:r w:rsidR="008E776A" w:rsidRPr="002670B4">
        <w:rPr>
          <w:rFonts w:hAnsi="標楷體" w:hint="eastAsia"/>
          <w:snapToGrid/>
        </w:rPr>
        <w:t>度</w:t>
      </w:r>
      <w:r w:rsidR="00844B0A">
        <w:rPr>
          <w:rFonts w:hAnsi="標楷體" w:hint="eastAsia"/>
          <w:snapToGrid/>
        </w:rPr>
        <w:t>有5家</w:t>
      </w:r>
      <w:r w:rsidR="00777ADA" w:rsidRPr="002670B4">
        <w:rPr>
          <w:rFonts w:hAnsi="標楷體" w:hint="eastAsia"/>
          <w:snapToGrid/>
        </w:rPr>
        <w:t>轉</w:t>
      </w:r>
      <w:r w:rsidR="00777ADA" w:rsidRPr="0071692E">
        <w:rPr>
          <w:rFonts w:hAnsi="標楷體" w:hint="eastAsia"/>
          <w:snapToGrid/>
        </w:rPr>
        <w:t>投資事業</w:t>
      </w:r>
      <w:r w:rsidR="0071692E" w:rsidRPr="0071692E">
        <w:rPr>
          <w:rFonts w:hAnsi="標楷體" w:hint="eastAsia"/>
          <w:snapToGrid/>
        </w:rPr>
        <w:t>呈</w:t>
      </w:r>
      <w:r w:rsidR="00777ADA" w:rsidRPr="0071692E">
        <w:rPr>
          <w:rFonts w:hAnsi="標楷體" w:hint="eastAsia"/>
          <w:snapToGrid/>
        </w:rPr>
        <w:t>虧損</w:t>
      </w:r>
      <w:r w:rsidR="0071692E" w:rsidRPr="0071692E">
        <w:rPr>
          <w:rFonts w:hAnsi="標楷體" w:hint="eastAsia"/>
          <w:snapToGrid/>
        </w:rPr>
        <w:t>狀態；另部分轉投資事業有連年虧損及轉盈為虧之情</w:t>
      </w:r>
      <w:r w:rsidR="00777ADA" w:rsidRPr="0071692E">
        <w:rPr>
          <w:rFonts w:hAnsi="標楷體" w:hint="eastAsia"/>
          <w:snapToGrid/>
        </w:rPr>
        <w:t>事，相關投資事業管理策略容有精進空間，允宜加強並善盡公股管理人責任，俾維護公股權益。</w:t>
      </w:r>
    </w:p>
    <w:p w:rsidR="006B3526" w:rsidRPr="004B36D1" w:rsidRDefault="006B3526" w:rsidP="006B3526">
      <w:pPr>
        <w:ind w:left="567" w:firstLine="567"/>
        <w:rPr>
          <w:rFonts w:hAnsi="標楷體"/>
          <w:snapToGrid/>
          <w:color w:val="7030A0"/>
        </w:rPr>
      </w:pPr>
    </w:p>
    <w:p w:rsidR="006B3526" w:rsidRPr="000613EE" w:rsidRDefault="006B3526" w:rsidP="006B3526">
      <w:pPr>
        <w:pStyle w:val="14"/>
        <w:ind w:left="567" w:hanging="567"/>
        <w:rPr>
          <w:rFonts w:hAnsi="標楷體" w:hint="eastAsia"/>
          <w:snapToGrid/>
        </w:rPr>
      </w:pPr>
      <w:bookmarkStart w:id="14" w:name="_Toc181611959"/>
      <w:r w:rsidRPr="000613EE">
        <w:rPr>
          <w:rFonts w:hAnsi="標楷體" w:hint="eastAsia"/>
          <w:snapToGrid/>
        </w:rPr>
        <w:t>三、</w:t>
      </w:r>
      <w:r w:rsidR="007D1822" w:rsidRPr="000613EE">
        <w:rPr>
          <w:rFonts w:hAnsi="標楷體" w:hint="eastAsia"/>
          <w:snapToGrid/>
        </w:rPr>
        <w:t>1</w:t>
      </w:r>
      <w:r w:rsidR="007D1822" w:rsidRPr="000613EE">
        <w:rPr>
          <w:rFonts w:hAnsi="標楷體"/>
          <w:snapToGrid/>
        </w:rPr>
        <w:t>14</w:t>
      </w:r>
      <w:r w:rsidR="0094156F" w:rsidRPr="000613EE">
        <w:rPr>
          <w:rFonts w:hAnsi="標楷體" w:hint="eastAsia"/>
          <w:snapToGrid/>
        </w:rPr>
        <w:t>年度</w:t>
      </w:r>
      <w:r w:rsidR="00D83439" w:rsidRPr="000613EE">
        <w:rPr>
          <w:rFonts w:hAnsi="標楷體" w:hint="eastAsia"/>
          <w:snapToGrid/>
        </w:rPr>
        <w:t>合併損益之投資性不動產收入預算較上年度</w:t>
      </w:r>
      <w:r w:rsidR="00CC0A6B" w:rsidRPr="000613EE">
        <w:rPr>
          <w:rFonts w:hAnsi="標楷體" w:hint="eastAsia"/>
          <w:snapToGrid/>
        </w:rPr>
        <w:t>略</w:t>
      </w:r>
      <w:r w:rsidR="00D83439" w:rsidRPr="000613EE">
        <w:rPr>
          <w:rFonts w:hAnsi="標楷體" w:hint="eastAsia"/>
          <w:snapToGrid/>
        </w:rPr>
        <w:t>增，惟近年預算達成率</w:t>
      </w:r>
      <w:r w:rsidR="00EF3C78" w:rsidRPr="000613EE">
        <w:rPr>
          <w:rFonts w:hAnsi="標楷體" w:hint="eastAsia"/>
          <w:snapToGrid/>
        </w:rPr>
        <w:t>多</w:t>
      </w:r>
      <w:r w:rsidR="00D83439" w:rsidRPr="000613EE">
        <w:rPr>
          <w:rFonts w:hAnsi="標楷體" w:hint="eastAsia"/>
          <w:snapToGrid/>
        </w:rPr>
        <w:t>未</w:t>
      </w:r>
      <w:r w:rsidR="00EF3C78" w:rsidRPr="000613EE">
        <w:rPr>
          <w:rFonts w:hAnsi="標楷體" w:hint="eastAsia"/>
          <w:snapToGrid/>
        </w:rPr>
        <w:t>逾</w:t>
      </w:r>
      <w:r w:rsidR="00EE49A6" w:rsidRPr="000613EE">
        <w:rPr>
          <w:rFonts w:hAnsi="標楷體"/>
          <w:snapToGrid/>
        </w:rPr>
        <w:t>8</w:t>
      </w:r>
      <w:r w:rsidR="00D83439" w:rsidRPr="000613EE">
        <w:rPr>
          <w:rFonts w:hAnsi="標楷體" w:hint="eastAsia"/>
          <w:snapToGrid/>
        </w:rPr>
        <w:t>成，允宜</w:t>
      </w:r>
      <w:r w:rsidR="00CE63B0" w:rsidRPr="000613EE">
        <w:rPr>
          <w:rFonts w:hAnsi="標楷體" w:hint="eastAsia"/>
          <w:snapToGrid/>
        </w:rPr>
        <w:t>加強資產投資管理績效</w:t>
      </w:r>
      <w:r w:rsidR="00D83439" w:rsidRPr="000613EE">
        <w:rPr>
          <w:rFonts w:hAnsi="標楷體" w:hint="eastAsia"/>
          <w:snapToGrid/>
        </w:rPr>
        <w:t>，俾達成營運</w:t>
      </w:r>
      <w:r w:rsidR="00EF3C78" w:rsidRPr="000613EE">
        <w:rPr>
          <w:rFonts w:hAnsi="標楷體" w:hint="eastAsia"/>
          <w:snapToGrid/>
        </w:rPr>
        <w:t>預計</w:t>
      </w:r>
      <w:r w:rsidR="00D83439" w:rsidRPr="000613EE">
        <w:rPr>
          <w:rFonts w:hAnsi="標楷體" w:hint="eastAsia"/>
          <w:snapToGrid/>
        </w:rPr>
        <w:t>目標</w:t>
      </w:r>
      <w:bookmarkEnd w:id="14"/>
    </w:p>
    <w:p w:rsidR="004A46D8" w:rsidRPr="0057630B" w:rsidRDefault="004A46D8" w:rsidP="004A46D8">
      <w:pPr>
        <w:ind w:left="567" w:firstLine="567"/>
        <w:rPr>
          <w:rFonts w:hAnsi="標楷體"/>
          <w:snapToGrid/>
        </w:rPr>
      </w:pPr>
      <w:r w:rsidRPr="0057630B">
        <w:rPr>
          <w:rFonts w:hAnsi="標楷體" w:hint="eastAsia"/>
          <w:snapToGrid/>
        </w:rPr>
        <w:t>臺灣金控11</w:t>
      </w:r>
      <w:r w:rsidR="00EF3C78" w:rsidRPr="0057630B">
        <w:rPr>
          <w:rFonts w:hAnsi="標楷體"/>
          <w:snapToGrid/>
        </w:rPr>
        <w:t>4</w:t>
      </w:r>
      <w:r w:rsidRPr="0057630B">
        <w:rPr>
          <w:rFonts w:hAnsi="標楷體" w:hint="eastAsia"/>
          <w:snapToGrid/>
        </w:rPr>
        <w:t>年度預算案於合併</w:t>
      </w:r>
      <w:r w:rsidR="0057630B" w:rsidRPr="0057630B">
        <w:rPr>
          <w:rFonts w:hAnsi="標楷體" w:hint="eastAsia"/>
          <w:snapToGrid/>
        </w:rPr>
        <w:t>損益</w:t>
      </w:r>
      <w:r w:rsidRPr="0057630B">
        <w:rPr>
          <w:rFonts w:hAnsi="標楷體" w:hint="eastAsia"/>
          <w:snapToGrid/>
        </w:rPr>
        <w:t>「其他營業收入」之「投資性不動產收入」科目編列</w:t>
      </w:r>
      <w:r w:rsidR="00B509FF" w:rsidRPr="0057630B">
        <w:rPr>
          <w:rFonts w:hAnsi="標楷體" w:hint="eastAsia"/>
          <w:snapToGrid/>
        </w:rPr>
        <w:t>3</w:t>
      </w:r>
      <w:r w:rsidRPr="0057630B">
        <w:rPr>
          <w:rFonts w:hAnsi="標楷體" w:hint="eastAsia"/>
          <w:snapToGrid/>
        </w:rPr>
        <w:t>億</w:t>
      </w:r>
      <w:r w:rsidR="0057630B" w:rsidRPr="0057630B">
        <w:rPr>
          <w:rFonts w:hAnsi="標楷體"/>
          <w:snapToGrid/>
        </w:rPr>
        <w:t>6</w:t>
      </w:r>
      <w:r w:rsidRPr="0057630B">
        <w:rPr>
          <w:rFonts w:hAnsi="標楷體" w:hint="eastAsia"/>
          <w:snapToGrid/>
        </w:rPr>
        <w:t>,</w:t>
      </w:r>
      <w:r w:rsidR="0057630B" w:rsidRPr="0057630B">
        <w:rPr>
          <w:rFonts w:hAnsi="標楷體"/>
          <w:snapToGrid/>
        </w:rPr>
        <w:t>744</w:t>
      </w:r>
      <w:r w:rsidRPr="0057630B">
        <w:rPr>
          <w:rFonts w:hAnsi="標楷體" w:hint="eastAsia"/>
          <w:snapToGrid/>
        </w:rPr>
        <w:t>萬</w:t>
      </w:r>
      <w:r w:rsidR="0057630B" w:rsidRPr="0057630B">
        <w:rPr>
          <w:rFonts w:hAnsi="標楷體" w:hint="eastAsia"/>
          <w:snapToGrid/>
        </w:rPr>
        <w:t>2</w:t>
      </w:r>
      <w:r w:rsidRPr="0057630B">
        <w:rPr>
          <w:rFonts w:hAnsi="標楷體" w:hint="eastAsia"/>
          <w:snapToGrid/>
        </w:rPr>
        <w:t>千元，較11</w:t>
      </w:r>
      <w:r w:rsidR="0057630B" w:rsidRPr="0057630B">
        <w:rPr>
          <w:rFonts w:hAnsi="標楷體"/>
          <w:snapToGrid/>
        </w:rPr>
        <w:t>3</w:t>
      </w:r>
      <w:r w:rsidRPr="0057630B">
        <w:rPr>
          <w:rFonts w:hAnsi="標楷體" w:hint="eastAsia"/>
          <w:snapToGrid/>
        </w:rPr>
        <w:t>年度預算</w:t>
      </w:r>
      <w:r w:rsidR="0057630B" w:rsidRPr="0057630B">
        <w:rPr>
          <w:rFonts w:hAnsi="標楷體" w:hint="eastAsia"/>
          <w:snapToGrid/>
        </w:rPr>
        <w:t>案3</w:t>
      </w:r>
      <w:r w:rsidRPr="0057630B">
        <w:rPr>
          <w:rFonts w:hAnsi="標楷體" w:hint="eastAsia"/>
          <w:snapToGrid/>
        </w:rPr>
        <w:t>億</w:t>
      </w:r>
      <w:r w:rsidR="0057630B" w:rsidRPr="0057630B">
        <w:rPr>
          <w:rFonts w:hAnsi="標楷體" w:hint="eastAsia"/>
          <w:snapToGrid/>
        </w:rPr>
        <w:t>5</w:t>
      </w:r>
      <w:r w:rsidRPr="0057630B">
        <w:rPr>
          <w:rFonts w:hAnsi="標楷體"/>
          <w:snapToGrid/>
        </w:rPr>
        <w:t>,</w:t>
      </w:r>
      <w:r w:rsidR="0057630B" w:rsidRPr="0057630B">
        <w:rPr>
          <w:rFonts w:hAnsi="標楷體"/>
          <w:snapToGrid/>
        </w:rPr>
        <w:t>912</w:t>
      </w:r>
      <w:r w:rsidRPr="0057630B">
        <w:rPr>
          <w:rFonts w:hAnsi="標楷體" w:hint="eastAsia"/>
          <w:snapToGrid/>
        </w:rPr>
        <w:t>萬</w:t>
      </w:r>
      <w:r w:rsidR="0057630B" w:rsidRPr="0057630B">
        <w:rPr>
          <w:rFonts w:hAnsi="標楷體" w:hint="eastAsia"/>
          <w:snapToGrid/>
        </w:rPr>
        <w:t>9</w:t>
      </w:r>
      <w:r w:rsidRPr="0057630B">
        <w:rPr>
          <w:rFonts w:hAnsi="標楷體" w:hint="eastAsia"/>
          <w:snapToGrid/>
        </w:rPr>
        <w:t>千元</w:t>
      </w:r>
      <w:r w:rsidR="0057630B" w:rsidRPr="0057630B">
        <w:rPr>
          <w:rFonts w:hAnsi="標楷體" w:hint="eastAsia"/>
          <w:snapToGrid/>
        </w:rPr>
        <w:t>增加</w:t>
      </w:r>
      <w:r w:rsidR="00B509FF" w:rsidRPr="0057630B">
        <w:rPr>
          <w:rFonts w:hAnsi="標楷體" w:hint="eastAsia"/>
          <w:snapToGrid/>
        </w:rPr>
        <w:t>8</w:t>
      </w:r>
      <w:r w:rsidR="0057630B" w:rsidRPr="0057630B">
        <w:rPr>
          <w:rFonts w:hAnsi="標楷體"/>
          <w:snapToGrid/>
        </w:rPr>
        <w:t>31</w:t>
      </w:r>
      <w:r w:rsidRPr="0057630B">
        <w:rPr>
          <w:rFonts w:hAnsi="標楷體" w:hint="eastAsia"/>
          <w:snapToGrid/>
        </w:rPr>
        <w:t>萬</w:t>
      </w:r>
      <w:r w:rsidR="0057630B" w:rsidRPr="0057630B">
        <w:rPr>
          <w:rFonts w:hAnsi="標楷體" w:hint="eastAsia"/>
          <w:snapToGrid/>
        </w:rPr>
        <w:t>3</w:t>
      </w:r>
      <w:r w:rsidRPr="0057630B">
        <w:rPr>
          <w:rFonts w:hAnsi="標楷體" w:hint="eastAsia"/>
          <w:snapToGrid/>
        </w:rPr>
        <w:t>千元，</w:t>
      </w:r>
      <w:r w:rsidR="0057630B" w:rsidRPr="0057630B">
        <w:rPr>
          <w:rFonts w:hAnsi="標楷體" w:hint="eastAsia"/>
          <w:snapToGrid/>
        </w:rPr>
        <w:t>增</w:t>
      </w:r>
      <w:r w:rsidRPr="0057630B">
        <w:rPr>
          <w:rFonts w:hAnsi="標楷體" w:hint="eastAsia"/>
          <w:snapToGrid/>
        </w:rPr>
        <w:t>幅</w:t>
      </w:r>
      <w:r w:rsidR="0057630B" w:rsidRPr="0057630B">
        <w:rPr>
          <w:rFonts w:hAnsi="標楷體" w:hint="eastAsia"/>
          <w:snapToGrid/>
        </w:rPr>
        <w:t>2</w:t>
      </w:r>
      <w:r w:rsidRPr="0057630B">
        <w:rPr>
          <w:rFonts w:hAnsi="標楷體" w:hint="eastAsia"/>
          <w:snapToGrid/>
        </w:rPr>
        <w:t>.</w:t>
      </w:r>
      <w:r w:rsidR="0057630B" w:rsidRPr="0057630B">
        <w:rPr>
          <w:rFonts w:hAnsi="標楷體"/>
          <w:snapToGrid/>
        </w:rPr>
        <w:t>3</w:t>
      </w:r>
      <w:r w:rsidR="00B509FF" w:rsidRPr="0057630B">
        <w:rPr>
          <w:rFonts w:hAnsi="標楷體" w:hint="eastAsia"/>
          <w:snapToGrid/>
        </w:rPr>
        <w:t>1</w:t>
      </w:r>
      <w:r w:rsidRPr="0057630B">
        <w:rPr>
          <w:rFonts w:hAnsi="標楷體" w:hint="eastAsia"/>
          <w:snapToGrid/>
        </w:rPr>
        <w:t>%；較11</w:t>
      </w:r>
      <w:r w:rsidR="0057630B" w:rsidRPr="0057630B">
        <w:rPr>
          <w:rFonts w:hAnsi="標楷體"/>
          <w:snapToGrid/>
        </w:rPr>
        <w:t>2</w:t>
      </w:r>
      <w:r w:rsidRPr="0057630B">
        <w:rPr>
          <w:rFonts w:hAnsi="標楷體" w:hint="eastAsia"/>
          <w:snapToGrid/>
        </w:rPr>
        <w:t>年度決算數(</w:t>
      </w:r>
      <w:r w:rsidR="00B509FF" w:rsidRPr="0057630B">
        <w:rPr>
          <w:rFonts w:hAnsi="標楷體" w:hint="eastAsia"/>
          <w:snapToGrid/>
        </w:rPr>
        <w:t>3</w:t>
      </w:r>
      <w:r w:rsidRPr="0057630B">
        <w:rPr>
          <w:rFonts w:hAnsi="標楷體" w:hint="eastAsia"/>
          <w:snapToGrid/>
        </w:rPr>
        <w:t>億</w:t>
      </w:r>
      <w:r w:rsidR="00B509FF" w:rsidRPr="0057630B">
        <w:rPr>
          <w:rFonts w:hAnsi="標楷體" w:hint="eastAsia"/>
          <w:snapToGrid/>
        </w:rPr>
        <w:t>1</w:t>
      </w:r>
      <w:r w:rsidRPr="0057630B">
        <w:rPr>
          <w:rFonts w:hAnsi="標楷體"/>
          <w:snapToGrid/>
        </w:rPr>
        <w:t>,</w:t>
      </w:r>
      <w:r w:rsidR="0057630B" w:rsidRPr="0057630B">
        <w:rPr>
          <w:rFonts w:hAnsi="標楷體"/>
          <w:snapToGrid/>
        </w:rPr>
        <w:t>803</w:t>
      </w:r>
      <w:r w:rsidRPr="0057630B">
        <w:rPr>
          <w:rFonts w:hAnsi="標楷體" w:hint="eastAsia"/>
          <w:snapToGrid/>
        </w:rPr>
        <w:t>萬</w:t>
      </w:r>
      <w:r w:rsidR="0057630B" w:rsidRPr="0057630B">
        <w:rPr>
          <w:rFonts w:hAnsi="標楷體" w:hint="eastAsia"/>
          <w:snapToGrid/>
        </w:rPr>
        <w:t>5</w:t>
      </w:r>
      <w:r w:rsidRPr="0057630B">
        <w:rPr>
          <w:rFonts w:hAnsi="標楷體" w:hint="eastAsia"/>
          <w:snapToGrid/>
        </w:rPr>
        <w:t>千元)增加</w:t>
      </w:r>
      <w:r w:rsidR="00B509FF" w:rsidRPr="0057630B">
        <w:rPr>
          <w:rFonts w:hAnsi="標楷體" w:hint="eastAsia"/>
          <w:snapToGrid/>
        </w:rPr>
        <w:t>4</w:t>
      </w:r>
      <w:r w:rsidRPr="0057630B">
        <w:rPr>
          <w:rFonts w:hAnsi="標楷體"/>
          <w:snapToGrid/>
        </w:rPr>
        <w:t>,</w:t>
      </w:r>
      <w:r w:rsidR="0057630B" w:rsidRPr="0057630B">
        <w:rPr>
          <w:rFonts w:hAnsi="標楷體"/>
          <w:snapToGrid/>
        </w:rPr>
        <w:t>940</w:t>
      </w:r>
      <w:r w:rsidRPr="0057630B">
        <w:rPr>
          <w:rFonts w:hAnsi="標楷體" w:hint="eastAsia"/>
          <w:snapToGrid/>
        </w:rPr>
        <w:t>萬</w:t>
      </w:r>
      <w:r w:rsidR="0057630B" w:rsidRPr="0057630B">
        <w:rPr>
          <w:rFonts w:hAnsi="標楷體" w:hint="eastAsia"/>
          <w:snapToGrid/>
        </w:rPr>
        <w:t>7</w:t>
      </w:r>
      <w:r w:rsidRPr="0057630B">
        <w:rPr>
          <w:rFonts w:hAnsi="標楷體" w:hint="eastAsia"/>
          <w:snapToGrid/>
        </w:rPr>
        <w:t>千元，增幅</w:t>
      </w:r>
      <w:r w:rsidR="00B509FF" w:rsidRPr="0057630B">
        <w:rPr>
          <w:rFonts w:hAnsi="標楷體" w:hint="eastAsia"/>
          <w:snapToGrid/>
        </w:rPr>
        <w:t>15</w:t>
      </w:r>
      <w:r w:rsidRPr="0057630B">
        <w:rPr>
          <w:rFonts w:hAnsi="標楷體" w:hint="eastAsia"/>
          <w:snapToGrid/>
        </w:rPr>
        <w:t>.</w:t>
      </w:r>
      <w:r w:rsidR="0057630B" w:rsidRPr="0057630B">
        <w:rPr>
          <w:rFonts w:hAnsi="標楷體"/>
          <w:snapToGrid/>
        </w:rPr>
        <w:t>5</w:t>
      </w:r>
      <w:r w:rsidR="00B509FF" w:rsidRPr="0057630B">
        <w:rPr>
          <w:rFonts w:hAnsi="標楷體" w:hint="eastAsia"/>
          <w:snapToGrid/>
        </w:rPr>
        <w:t>4</w:t>
      </w:r>
      <w:r w:rsidRPr="0057630B">
        <w:rPr>
          <w:rFonts w:hAnsi="標楷體" w:hint="eastAsia"/>
          <w:snapToGrid/>
        </w:rPr>
        <w:t>%。</w:t>
      </w:r>
      <w:r w:rsidR="0094156F" w:rsidRPr="0057630B">
        <w:rPr>
          <w:rFonts w:hAnsi="標楷體" w:hint="eastAsia"/>
          <w:snapToGrid/>
        </w:rPr>
        <w:t>經查</w:t>
      </w:r>
      <w:r w:rsidR="0094156F" w:rsidRPr="0057630B">
        <w:rPr>
          <w:rFonts w:hAnsi="標楷體" w:cs="全字庫正宋體" w:hint="eastAsia"/>
          <w:snapToGrid/>
        </w:rPr>
        <w:t>：</w:t>
      </w:r>
    </w:p>
    <w:p w:rsidR="0094156F" w:rsidRPr="0057630B" w:rsidRDefault="0094156F" w:rsidP="0094156F">
      <w:pPr>
        <w:pStyle w:val="ac"/>
        <w:ind w:left="851" w:hanging="284"/>
        <w:rPr>
          <w:rFonts w:hAnsi="標楷體" w:hint="eastAsia"/>
          <w:b/>
          <w:snapToGrid/>
        </w:rPr>
      </w:pPr>
      <w:r w:rsidRPr="0057630B">
        <w:rPr>
          <w:rFonts w:hAnsi="標楷體" w:hint="eastAsia"/>
          <w:b/>
          <w:snapToGrid/>
        </w:rPr>
        <w:t>(一)近年度合併</w:t>
      </w:r>
      <w:r w:rsidR="000B7F0C" w:rsidRPr="0057630B">
        <w:rPr>
          <w:rFonts w:hAnsi="標楷體" w:hint="eastAsia"/>
          <w:b/>
          <w:snapToGrid/>
        </w:rPr>
        <w:t>「</w:t>
      </w:r>
      <w:r w:rsidRPr="0057630B">
        <w:rPr>
          <w:rFonts w:hAnsi="標楷體" w:hint="eastAsia"/>
          <w:b/>
          <w:snapToGrid/>
        </w:rPr>
        <w:t>投資性不動產收入</w:t>
      </w:r>
      <w:r w:rsidR="000B7F0C" w:rsidRPr="0057630B">
        <w:rPr>
          <w:rFonts w:hAnsi="標楷體" w:hint="eastAsia"/>
          <w:b/>
          <w:snapToGrid/>
        </w:rPr>
        <w:t>」</w:t>
      </w:r>
      <w:r w:rsidRPr="0057630B">
        <w:rPr>
          <w:rFonts w:hAnsi="標楷體" w:hint="eastAsia"/>
          <w:b/>
          <w:snapToGrid/>
        </w:rPr>
        <w:t>決算</w:t>
      </w:r>
      <w:r w:rsidR="00CC0A6B">
        <w:rPr>
          <w:rFonts w:hAnsi="標楷體" w:hint="eastAsia"/>
          <w:b/>
          <w:snapToGrid/>
        </w:rPr>
        <w:t>數</w:t>
      </w:r>
      <w:r w:rsidRPr="0057630B">
        <w:rPr>
          <w:rFonts w:hAnsi="標楷體" w:hint="eastAsia"/>
          <w:b/>
          <w:snapToGrid/>
        </w:rPr>
        <w:t>均未</w:t>
      </w:r>
      <w:r w:rsidR="00CC0A6B">
        <w:rPr>
          <w:rFonts w:hAnsi="標楷體" w:hint="eastAsia"/>
          <w:b/>
          <w:snapToGrid/>
        </w:rPr>
        <w:t>達</w:t>
      </w:r>
      <w:r w:rsidRPr="0057630B">
        <w:rPr>
          <w:rFonts w:hAnsi="標楷體" w:hint="eastAsia"/>
          <w:b/>
          <w:snapToGrid/>
        </w:rPr>
        <w:t>預</w:t>
      </w:r>
      <w:r w:rsidR="00CC0A6B">
        <w:rPr>
          <w:rFonts w:hAnsi="標楷體" w:hint="eastAsia"/>
          <w:b/>
          <w:snapToGrid/>
        </w:rPr>
        <w:t>算目標</w:t>
      </w:r>
    </w:p>
    <w:p w:rsidR="0042370F" w:rsidRPr="0057630B" w:rsidRDefault="004A46D8" w:rsidP="000458FF">
      <w:pPr>
        <w:ind w:leftChars="300" w:left="850" w:firstLine="567"/>
        <w:rPr>
          <w:rFonts w:hAnsi="標楷體" w:cs="全字庫正宋體"/>
          <w:snapToGrid/>
        </w:rPr>
      </w:pPr>
      <w:r w:rsidRPr="0057630B">
        <w:rPr>
          <w:rFonts w:hAnsi="標楷體" w:hint="eastAsia"/>
          <w:snapToGrid/>
        </w:rPr>
        <w:t>參據近年投資性不動產收入之預、決算情形(詳表1)，決算數由108年度2億6</w:t>
      </w:r>
      <w:r w:rsidRPr="0057630B">
        <w:rPr>
          <w:rFonts w:hAnsi="標楷體"/>
          <w:snapToGrid/>
        </w:rPr>
        <w:t>,</w:t>
      </w:r>
      <w:r w:rsidRPr="0057630B">
        <w:rPr>
          <w:rFonts w:hAnsi="標楷體" w:hint="eastAsia"/>
          <w:snapToGrid/>
        </w:rPr>
        <w:t>552萬4千元增至11</w:t>
      </w:r>
      <w:r w:rsidR="00CC0A6B">
        <w:rPr>
          <w:rFonts w:hAnsi="標楷體"/>
          <w:snapToGrid/>
        </w:rPr>
        <w:t>2</w:t>
      </w:r>
      <w:r w:rsidRPr="0057630B">
        <w:rPr>
          <w:rFonts w:hAnsi="標楷體" w:hint="eastAsia"/>
          <w:snapToGrid/>
        </w:rPr>
        <w:t>年度</w:t>
      </w:r>
      <w:r w:rsidR="0042370F" w:rsidRPr="0057630B">
        <w:rPr>
          <w:rFonts w:hAnsi="標楷體" w:hint="eastAsia"/>
          <w:snapToGrid/>
        </w:rPr>
        <w:t>3</w:t>
      </w:r>
      <w:r w:rsidRPr="0057630B">
        <w:rPr>
          <w:rFonts w:hAnsi="標楷體" w:hint="eastAsia"/>
          <w:snapToGrid/>
        </w:rPr>
        <w:t>億</w:t>
      </w:r>
      <w:r w:rsidR="0042370F" w:rsidRPr="0057630B">
        <w:rPr>
          <w:rFonts w:hAnsi="標楷體" w:hint="eastAsia"/>
          <w:snapToGrid/>
        </w:rPr>
        <w:t>1</w:t>
      </w:r>
      <w:r w:rsidRPr="0057630B">
        <w:rPr>
          <w:rFonts w:hAnsi="標楷體"/>
          <w:snapToGrid/>
        </w:rPr>
        <w:t>,</w:t>
      </w:r>
      <w:r w:rsidR="00CC0A6B">
        <w:rPr>
          <w:rFonts w:hAnsi="標楷體"/>
          <w:snapToGrid/>
        </w:rPr>
        <w:t>803</w:t>
      </w:r>
      <w:r w:rsidRPr="0057630B">
        <w:rPr>
          <w:rFonts w:hAnsi="標楷體" w:hint="eastAsia"/>
          <w:snapToGrid/>
        </w:rPr>
        <w:t>萬</w:t>
      </w:r>
      <w:r w:rsidR="00CC0A6B">
        <w:rPr>
          <w:rFonts w:hAnsi="標楷體"/>
          <w:snapToGrid/>
        </w:rPr>
        <w:t>5</w:t>
      </w:r>
      <w:r w:rsidRPr="0057630B">
        <w:rPr>
          <w:rFonts w:hAnsi="標楷體" w:hint="eastAsia"/>
          <w:snapToGrid/>
        </w:rPr>
        <w:t>千元，增幅1</w:t>
      </w:r>
      <w:r w:rsidR="00CC0A6B">
        <w:rPr>
          <w:rFonts w:hAnsi="標楷體"/>
          <w:snapToGrid/>
        </w:rPr>
        <w:t>9.78</w:t>
      </w:r>
      <w:r w:rsidRPr="0057630B">
        <w:rPr>
          <w:rFonts w:hAnsi="標楷體" w:hint="eastAsia"/>
          <w:snapToGrid/>
        </w:rPr>
        <w:t>%</w:t>
      </w:r>
      <w:r w:rsidR="0094156F" w:rsidRPr="0057630B">
        <w:rPr>
          <w:rFonts w:hAnsi="標楷體" w:hint="eastAsia"/>
          <w:snapToGrid/>
        </w:rPr>
        <w:t>，</w:t>
      </w:r>
      <w:r w:rsidR="003344DE" w:rsidRPr="0057630B">
        <w:rPr>
          <w:rFonts w:hAnsi="標楷體" w:hint="eastAsia"/>
          <w:snapToGrid/>
        </w:rPr>
        <w:t>惟</w:t>
      </w:r>
      <w:r w:rsidR="000458FF" w:rsidRPr="0057630B">
        <w:rPr>
          <w:rFonts w:hAnsi="標楷體" w:hint="eastAsia"/>
          <w:snapToGrid/>
        </w:rPr>
        <w:t>最近3</w:t>
      </w:r>
      <w:r w:rsidRPr="0057630B">
        <w:rPr>
          <w:rFonts w:hAnsi="標楷體" w:hint="eastAsia"/>
          <w:snapToGrid/>
        </w:rPr>
        <w:t>年度</w:t>
      </w:r>
      <w:r w:rsidR="00CC0A6B">
        <w:rPr>
          <w:rFonts w:hAnsi="標楷體" w:hint="eastAsia"/>
          <w:snapToGrid/>
        </w:rPr>
        <w:t>(</w:t>
      </w:r>
      <w:r w:rsidR="00CC0A6B">
        <w:rPr>
          <w:rFonts w:hAnsi="標楷體"/>
          <w:snapToGrid/>
        </w:rPr>
        <w:t>110</w:t>
      </w:r>
      <w:r w:rsidR="00CC0A6B">
        <w:rPr>
          <w:rFonts w:hAnsi="標楷體" w:hint="eastAsia"/>
          <w:snapToGrid/>
        </w:rPr>
        <w:t>至1</w:t>
      </w:r>
      <w:r w:rsidR="00CC0A6B">
        <w:rPr>
          <w:rFonts w:hAnsi="標楷體"/>
          <w:snapToGrid/>
        </w:rPr>
        <w:t>12</w:t>
      </w:r>
      <w:r w:rsidR="00CC0A6B">
        <w:rPr>
          <w:rFonts w:hAnsi="標楷體" w:hint="eastAsia"/>
          <w:snapToGrid/>
        </w:rPr>
        <w:t>年度)</w:t>
      </w:r>
      <w:r w:rsidRPr="0057630B">
        <w:rPr>
          <w:rFonts w:hAnsi="標楷體" w:hint="eastAsia"/>
          <w:snapToGrid/>
        </w:rPr>
        <w:t>預算達成率均未及</w:t>
      </w:r>
      <w:r w:rsidR="000458FF" w:rsidRPr="0057630B">
        <w:rPr>
          <w:rFonts w:hAnsi="標楷體" w:hint="eastAsia"/>
          <w:snapToGrid/>
        </w:rPr>
        <w:t>8</w:t>
      </w:r>
      <w:r w:rsidRPr="0057630B">
        <w:rPr>
          <w:rFonts w:hAnsi="標楷體" w:hint="eastAsia"/>
          <w:snapToGrid/>
        </w:rPr>
        <w:t>成。據臺</w:t>
      </w:r>
      <w:r w:rsidR="008E776A" w:rsidRPr="0057630B">
        <w:rPr>
          <w:rFonts w:hAnsi="標楷體" w:hint="eastAsia"/>
          <w:snapToGrid/>
        </w:rPr>
        <w:t>灣</w:t>
      </w:r>
      <w:r w:rsidRPr="0057630B">
        <w:rPr>
          <w:rFonts w:hAnsi="標楷體" w:hint="eastAsia"/>
          <w:snapToGrid/>
        </w:rPr>
        <w:t>金控說明</w:t>
      </w:r>
      <w:r w:rsidR="0042370F" w:rsidRPr="0057630B">
        <w:rPr>
          <w:rFonts w:hAnsi="標楷體" w:cs="全字庫正宋體" w:hint="eastAsia"/>
          <w:snapToGrid/>
        </w:rPr>
        <w:t>：</w:t>
      </w:r>
    </w:p>
    <w:p w:rsidR="0042370F" w:rsidRPr="0057630B" w:rsidRDefault="0042370F" w:rsidP="0042370F">
      <w:pPr>
        <w:pStyle w:val="123"/>
        <w:ind w:left="1134" w:hanging="284"/>
        <w:rPr>
          <w:rFonts w:hAnsi="標楷體"/>
          <w:snapToGrid/>
        </w:rPr>
      </w:pPr>
      <w:r w:rsidRPr="0057630B">
        <w:rPr>
          <w:rFonts w:hAnsi="標楷體" w:hint="eastAsia"/>
          <w:b/>
          <w:snapToGrid/>
        </w:rPr>
        <w:t>1</w:t>
      </w:r>
      <w:r w:rsidRPr="0057630B">
        <w:rPr>
          <w:rFonts w:hAnsi="標楷體"/>
          <w:b/>
          <w:snapToGrid/>
        </w:rPr>
        <w:t>.</w:t>
      </w:r>
      <w:r w:rsidR="004A46D8" w:rsidRPr="0057630B">
        <w:rPr>
          <w:rFonts w:hAnsi="標楷體" w:hint="eastAsia"/>
          <w:b/>
          <w:snapToGrid/>
        </w:rPr>
        <w:t>110年度</w:t>
      </w:r>
      <w:r w:rsidRPr="0057630B">
        <w:rPr>
          <w:rFonts w:hAnsi="標楷體" w:cs="全字庫正宋體" w:hint="eastAsia"/>
          <w:b/>
          <w:snapToGrid/>
        </w:rPr>
        <w:t>：</w:t>
      </w:r>
      <w:r w:rsidR="004A46D8" w:rsidRPr="0057630B">
        <w:rPr>
          <w:rFonts w:hAnsi="標楷體" w:hint="eastAsia"/>
          <w:snapToGrid/>
        </w:rPr>
        <w:t>係商用不動產市場因利率仍處於相對低檔，市場釋出物件減少，且保險業投資性不動產尚須符合即時利用並有收益之認定基準</w:t>
      </w:r>
      <w:r w:rsidR="008E776A" w:rsidRPr="0057630B">
        <w:rPr>
          <w:rStyle w:val="aff0"/>
          <w:rFonts w:hAnsi="標楷體"/>
          <w:snapToGrid/>
        </w:rPr>
        <w:footnoteReference w:id="5"/>
      </w:r>
      <w:r w:rsidR="004A46D8" w:rsidRPr="0057630B">
        <w:rPr>
          <w:rFonts w:hAnsi="標楷體" w:hint="eastAsia"/>
          <w:snapToGrid/>
        </w:rPr>
        <w:t>，較難有適當標的投資，致投資性不動產部位未達預算目標；且配合辦理新冠肺炎租金減讓，致投資性不動產收入減少。</w:t>
      </w:r>
    </w:p>
    <w:p w:rsidR="0042370F" w:rsidRDefault="0042370F" w:rsidP="0042370F">
      <w:pPr>
        <w:pStyle w:val="123"/>
        <w:ind w:left="1134" w:hanging="284"/>
        <w:rPr>
          <w:rFonts w:hAnsi="標楷體" w:cs="全字庫正宋體"/>
          <w:snapToGrid/>
        </w:rPr>
      </w:pPr>
      <w:r w:rsidRPr="0057630B">
        <w:rPr>
          <w:rFonts w:hAnsi="標楷體"/>
          <w:b/>
          <w:snapToGrid/>
        </w:rPr>
        <w:t>2.111</w:t>
      </w:r>
      <w:r w:rsidRPr="0057630B">
        <w:rPr>
          <w:rFonts w:hAnsi="標楷體" w:hint="eastAsia"/>
          <w:b/>
          <w:snapToGrid/>
        </w:rPr>
        <w:t>年度</w:t>
      </w:r>
      <w:r w:rsidRPr="0057630B">
        <w:rPr>
          <w:rFonts w:hAnsi="標楷體" w:cs="全字庫正宋體" w:hint="eastAsia"/>
          <w:b/>
          <w:snapToGrid/>
        </w:rPr>
        <w:t>：</w:t>
      </w:r>
      <w:r w:rsidRPr="0057630B">
        <w:rPr>
          <w:rFonts w:hAnsi="標楷體" w:cs="全字庫正宋體" w:hint="eastAsia"/>
          <w:snapToGrid/>
        </w:rPr>
        <w:t>因保險業投資不動產須符合即時利用並有收益之認定基準，其中最低合理報酬率受央行於111年間4次升息影響，由2.095%提高至2.72%，致商用不動產市場釋出且符合最低合理報酬率之物件稀少，不易覓得合適標的投資，</w:t>
      </w:r>
      <w:r w:rsidR="00CC0A6B">
        <w:rPr>
          <w:rFonts w:hAnsi="標楷體" w:cs="全字庫正宋體" w:hint="eastAsia"/>
          <w:snapToGrid/>
        </w:rPr>
        <w:t>爰</w:t>
      </w:r>
      <w:r w:rsidRPr="0057630B">
        <w:rPr>
          <w:rFonts w:hAnsi="標楷體" w:cs="全字庫正宋體" w:hint="eastAsia"/>
          <w:snapToGrid/>
        </w:rPr>
        <w:t>新增投資性不動產部位金額未達計畫目標；另因配合政府政策，111年持續對受疫情影響之承租戶提供紓困措施等所致。</w:t>
      </w:r>
    </w:p>
    <w:p w:rsidR="0057630B" w:rsidRPr="0057630B" w:rsidRDefault="0057630B" w:rsidP="0042370F">
      <w:pPr>
        <w:pStyle w:val="123"/>
        <w:ind w:left="1134" w:hanging="284"/>
        <w:rPr>
          <w:rFonts w:hAnsi="標楷體" w:hint="eastAsia"/>
          <w:b/>
          <w:snapToGrid/>
        </w:rPr>
      </w:pPr>
      <w:r>
        <w:rPr>
          <w:rFonts w:hAnsi="標楷體"/>
          <w:b/>
          <w:snapToGrid/>
        </w:rPr>
        <w:t>3.</w:t>
      </w:r>
      <w:r w:rsidRPr="0057630B">
        <w:rPr>
          <w:rFonts w:hAnsi="標楷體"/>
          <w:b/>
          <w:snapToGrid/>
        </w:rPr>
        <w:t>112</w:t>
      </w:r>
      <w:r w:rsidRPr="0057630B">
        <w:rPr>
          <w:rFonts w:hAnsi="標楷體" w:hint="eastAsia"/>
          <w:b/>
          <w:snapToGrid/>
        </w:rPr>
        <w:t>年度</w:t>
      </w:r>
      <w:r>
        <w:rPr>
          <w:rFonts w:hAnsi="標楷體" w:hint="eastAsia"/>
          <w:b/>
          <w:snapToGrid/>
        </w:rPr>
        <w:t>：</w:t>
      </w:r>
      <w:r w:rsidR="009F3E04" w:rsidRPr="009F3E04">
        <w:rPr>
          <w:rFonts w:hAnsi="標楷體" w:hint="eastAsia"/>
          <w:snapToGrid/>
        </w:rPr>
        <w:t>因</w:t>
      </w:r>
      <w:r w:rsidR="0018548B" w:rsidRPr="009F3E04">
        <w:rPr>
          <w:rFonts w:hAnsi="標楷體" w:hint="eastAsia"/>
          <w:snapToGrid/>
        </w:rPr>
        <w:t>央</w:t>
      </w:r>
      <w:r w:rsidR="0018548B" w:rsidRPr="0018548B">
        <w:rPr>
          <w:rFonts w:hAnsi="標楷體" w:hint="eastAsia"/>
          <w:snapToGrid/>
        </w:rPr>
        <w:t>行於11</w:t>
      </w:r>
      <w:r w:rsidR="0018548B" w:rsidRPr="0018548B">
        <w:rPr>
          <w:rFonts w:hAnsi="標楷體"/>
          <w:snapToGrid/>
        </w:rPr>
        <w:t>2</w:t>
      </w:r>
      <w:r w:rsidR="0018548B" w:rsidRPr="0018548B">
        <w:rPr>
          <w:rFonts w:hAnsi="標楷體" w:hint="eastAsia"/>
          <w:snapToGrid/>
        </w:rPr>
        <w:t>年</w:t>
      </w:r>
      <w:r w:rsidR="009F3E04">
        <w:rPr>
          <w:rFonts w:hAnsi="標楷體" w:hint="eastAsia"/>
          <w:snapToGrid/>
        </w:rPr>
        <w:t>3月</w:t>
      </w:r>
      <w:r w:rsidR="0018548B" w:rsidRPr="0018548B">
        <w:rPr>
          <w:rFonts w:hAnsi="標楷體" w:hint="eastAsia"/>
          <w:snapToGrid/>
        </w:rPr>
        <w:t>5次升息影響</w:t>
      </w:r>
      <w:r w:rsidR="0018548B">
        <w:rPr>
          <w:rFonts w:hAnsi="標楷體" w:hint="eastAsia"/>
          <w:snapToGrid/>
        </w:rPr>
        <w:t>，</w:t>
      </w:r>
      <w:r w:rsidR="0018548B" w:rsidRPr="0018548B">
        <w:rPr>
          <w:rFonts w:hAnsi="標楷體" w:hint="eastAsia"/>
          <w:snapToGrid/>
        </w:rPr>
        <w:t>最低合理報酬率亦隨之由2.095%提高至2.845%，致商用不動產市場釋出且符合最低合理報酬率之物件稀少，不易覓得合適標的可供投資</w:t>
      </w:r>
      <w:r w:rsidR="009F3E04" w:rsidRPr="009F3E04">
        <w:rPr>
          <w:rFonts w:hAnsi="標楷體" w:hint="eastAsia"/>
          <w:snapToGrid/>
        </w:rPr>
        <w:t>，</w:t>
      </w:r>
      <w:r w:rsidR="009F3E04">
        <w:rPr>
          <w:rFonts w:hAnsi="標楷體" w:hint="eastAsia"/>
          <w:snapToGrid/>
        </w:rPr>
        <w:t>故</w:t>
      </w:r>
      <w:r w:rsidR="009F3E04" w:rsidRPr="009F3E04">
        <w:rPr>
          <w:rFonts w:hAnsi="標楷體" w:hint="eastAsia"/>
          <w:snapToGrid/>
        </w:rPr>
        <w:t>投資性不動產收入未如預期</w:t>
      </w:r>
      <w:r w:rsidR="009F3E04">
        <w:rPr>
          <w:rFonts w:hAnsi="標楷體" w:hint="eastAsia"/>
          <w:snapToGrid/>
        </w:rPr>
        <w:t>。</w:t>
      </w:r>
    </w:p>
    <w:p w:rsidR="0094156F" w:rsidRPr="007656AA" w:rsidRDefault="0094156F" w:rsidP="0094156F">
      <w:pPr>
        <w:pStyle w:val="ac"/>
        <w:ind w:left="851" w:hanging="284"/>
        <w:rPr>
          <w:rFonts w:hAnsi="標楷體" w:cs="全字庫正宋體" w:hint="eastAsia"/>
          <w:b/>
          <w:snapToGrid/>
        </w:rPr>
      </w:pPr>
      <w:r w:rsidRPr="007656AA">
        <w:rPr>
          <w:rFonts w:hAnsi="標楷體" w:cs="全字庫正宋體" w:hint="eastAsia"/>
          <w:b/>
          <w:snapToGrid/>
        </w:rPr>
        <w:t>(二)</w:t>
      </w:r>
      <w:r w:rsidR="009F2782" w:rsidRPr="007656AA">
        <w:rPr>
          <w:rFonts w:hAnsi="標楷體" w:cs="全字庫正宋體" w:hint="eastAsia"/>
          <w:b/>
          <w:snapToGrid/>
        </w:rPr>
        <w:t>11</w:t>
      </w:r>
      <w:r w:rsidR="009F3E04" w:rsidRPr="007656AA">
        <w:rPr>
          <w:rFonts w:hAnsi="標楷體" w:cs="全字庫正宋體"/>
          <w:b/>
          <w:snapToGrid/>
        </w:rPr>
        <w:t>4</w:t>
      </w:r>
      <w:r w:rsidR="009F2782" w:rsidRPr="007656AA">
        <w:rPr>
          <w:rFonts w:hAnsi="標楷體" w:cs="全字庫正宋體" w:hint="eastAsia"/>
          <w:b/>
          <w:snapToGrid/>
        </w:rPr>
        <w:t>年度</w:t>
      </w:r>
      <w:r w:rsidR="007E5D42">
        <w:rPr>
          <w:rFonts w:hAnsi="標楷體" w:cs="全字庫正宋體" w:hint="eastAsia"/>
          <w:b/>
          <w:snapToGrid/>
        </w:rPr>
        <w:t>合併損益之投資性不動產收入</w:t>
      </w:r>
      <w:r w:rsidR="009F2782" w:rsidRPr="007656AA">
        <w:rPr>
          <w:rFonts w:hAnsi="標楷體" w:cs="全字庫正宋體" w:hint="eastAsia"/>
          <w:b/>
          <w:snapToGrid/>
        </w:rPr>
        <w:t>預算</w:t>
      </w:r>
      <w:r w:rsidR="007E5D42">
        <w:rPr>
          <w:rFonts w:hAnsi="標楷體" w:cs="全字庫正宋體" w:hint="eastAsia"/>
          <w:b/>
          <w:snapToGrid/>
        </w:rPr>
        <w:t>數雖</w:t>
      </w:r>
      <w:r w:rsidR="009F2782" w:rsidRPr="007656AA">
        <w:rPr>
          <w:rFonts w:hAnsi="標楷體" w:cs="全字庫正宋體" w:hint="eastAsia"/>
          <w:b/>
          <w:snapToGrid/>
        </w:rPr>
        <w:t>較11</w:t>
      </w:r>
      <w:r w:rsidR="009F3E04" w:rsidRPr="007656AA">
        <w:rPr>
          <w:rFonts w:hAnsi="標楷體" w:cs="全字庫正宋體"/>
          <w:b/>
          <w:snapToGrid/>
        </w:rPr>
        <w:t>3</w:t>
      </w:r>
      <w:r w:rsidR="009F2782" w:rsidRPr="007656AA">
        <w:rPr>
          <w:rFonts w:hAnsi="標楷體" w:cs="全字庫正宋體" w:hint="eastAsia"/>
          <w:b/>
          <w:snapToGrid/>
        </w:rPr>
        <w:t>年度</w:t>
      </w:r>
      <w:r w:rsidR="007E5D42">
        <w:rPr>
          <w:rFonts w:hAnsi="標楷體" w:cs="全字庫正宋體" w:hint="eastAsia"/>
          <w:b/>
          <w:snapToGrid/>
        </w:rPr>
        <w:t>略</w:t>
      </w:r>
      <w:r w:rsidR="007656AA" w:rsidRPr="007656AA">
        <w:rPr>
          <w:rFonts w:hAnsi="標楷體" w:cs="全字庫正宋體" w:hint="eastAsia"/>
          <w:b/>
          <w:snapToGrid/>
        </w:rPr>
        <w:t>增</w:t>
      </w:r>
      <w:r w:rsidR="009F2782" w:rsidRPr="007656AA">
        <w:rPr>
          <w:rFonts w:hAnsi="標楷體" w:cs="全字庫正宋體" w:hint="eastAsia"/>
          <w:b/>
          <w:snapToGrid/>
        </w:rPr>
        <w:t>，</w:t>
      </w:r>
      <w:r w:rsidR="007656AA" w:rsidRPr="007656AA">
        <w:rPr>
          <w:rFonts w:hAnsi="標楷體" w:cs="全字庫正宋體" w:hint="eastAsia"/>
          <w:b/>
          <w:snapToGrid/>
        </w:rPr>
        <w:t>惟近3年決算達成率均未達8成，允宜妥適投資與管理</w:t>
      </w:r>
    </w:p>
    <w:p w:rsidR="00591E97" w:rsidRPr="00CB54A7" w:rsidRDefault="000B7F0C" w:rsidP="000458FF">
      <w:pPr>
        <w:ind w:leftChars="300" w:left="850" w:firstLine="567"/>
        <w:rPr>
          <w:rFonts w:hAnsi="標楷體"/>
          <w:snapToGrid/>
        </w:rPr>
      </w:pPr>
      <w:r w:rsidRPr="00CB54A7">
        <w:rPr>
          <w:rFonts w:hAnsi="標楷體" w:hint="eastAsia"/>
          <w:snapToGrid/>
        </w:rPr>
        <w:t>據</w:t>
      </w:r>
      <w:r w:rsidR="00E512B6" w:rsidRPr="00CB54A7">
        <w:rPr>
          <w:rFonts w:hAnsi="標楷體" w:hint="eastAsia"/>
          <w:snapToGrid/>
        </w:rPr>
        <w:t>臺灣</w:t>
      </w:r>
      <w:r w:rsidR="0042370F" w:rsidRPr="00CB54A7">
        <w:rPr>
          <w:rFonts w:hAnsi="標楷體" w:hint="eastAsia"/>
          <w:snapToGrid/>
        </w:rPr>
        <w:t>金控說明，</w:t>
      </w:r>
      <w:r w:rsidR="00E512B6" w:rsidRPr="00CB54A7">
        <w:rPr>
          <w:rFonts w:hAnsi="標楷體" w:hint="eastAsia"/>
          <w:snapToGrid/>
        </w:rPr>
        <w:t>11</w:t>
      </w:r>
      <w:r w:rsidR="00591E97" w:rsidRPr="00CB54A7">
        <w:rPr>
          <w:rFonts w:hAnsi="標楷體"/>
          <w:snapToGrid/>
        </w:rPr>
        <w:t>2</w:t>
      </w:r>
      <w:r w:rsidR="00E512B6" w:rsidRPr="00CB54A7">
        <w:rPr>
          <w:rFonts w:hAnsi="標楷體" w:hint="eastAsia"/>
          <w:snapToGrid/>
        </w:rPr>
        <w:t>年度</w:t>
      </w:r>
      <w:r w:rsidR="00591E97" w:rsidRPr="00CB54A7">
        <w:rPr>
          <w:rFonts w:hAnsi="標楷體" w:hint="eastAsia"/>
          <w:snapToGrid/>
        </w:rPr>
        <w:t>係商用不動產市場受利率因素</w:t>
      </w:r>
      <w:r w:rsidR="007E5D42">
        <w:rPr>
          <w:rFonts w:hAnsi="標楷體" w:hint="eastAsia"/>
          <w:snapToGrid/>
        </w:rPr>
        <w:t>影響</w:t>
      </w:r>
      <w:r w:rsidR="00591E97" w:rsidRPr="00CB54A7">
        <w:rPr>
          <w:rFonts w:hAnsi="標楷體" w:hint="eastAsia"/>
          <w:snapToGrid/>
        </w:rPr>
        <w:t>，市場釋出物件減少，且保險業投資性不動產尚須符合即時利用並有收益之認定基準，較難有適當標的可供投資，致投資性不動產部位未達預算目標。鑒於11</w:t>
      </w:r>
      <w:r w:rsidR="00591E97" w:rsidRPr="00CB54A7">
        <w:rPr>
          <w:rFonts w:hAnsi="標楷體"/>
          <w:snapToGrid/>
        </w:rPr>
        <w:t>4</w:t>
      </w:r>
      <w:r w:rsidR="00591E97" w:rsidRPr="00CB54A7">
        <w:rPr>
          <w:rFonts w:hAnsi="標楷體" w:hint="eastAsia"/>
          <w:snapToGrid/>
        </w:rPr>
        <w:t>年度預算案編列是項收入3億6,7</w:t>
      </w:r>
      <w:r w:rsidR="00591E97" w:rsidRPr="00CB54A7">
        <w:rPr>
          <w:rFonts w:hAnsi="標楷體"/>
          <w:snapToGrid/>
        </w:rPr>
        <w:t>44</w:t>
      </w:r>
      <w:r w:rsidR="00591E97" w:rsidRPr="00CB54A7">
        <w:rPr>
          <w:rFonts w:hAnsi="標楷體" w:hint="eastAsia"/>
          <w:snapToGrid/>
        </w:rPr>
        <w:t>萬2千元，較11</w:t>
      </w:r>
      <w:r w:rsidR="00591E97" w:rsidRPr="00CB54A7">
        <w:rPr>
          <w:rFonts w:hAnsi="標楷體"/>
          <w:snapToGrid/>
        </w:rPr>
        <w:t>3</w:t>
      </w:r>
      <w:r w:rsidR="00591E97" w:rsidRPr="00CB54A7">
        <w:rPr>
          <w:rFonts w:hAnsi="標楷體" w:hint="eastAsia"/>
          <w:snapToGrid/>
        </w:rPr>
        <w:t>年度預算案</w:t>
      </w:r>
      <w:r w:rsidR="007E5D42">
        <w:rPr>
          <w:rFonts w:hAnsi="標楷體" w:hint="eastAsia"/>
          <w:snapToGrid/>
        </w:rPr>
        <w:t>僅略增8</w:t>
      </w:r>
      <w:r w:rsidR="007E5D42">
        <w:rPr>
          <w:rFonts w:hAnsi="標楷體"/>
          <w:snapToGrid/>
        </w:rPr>
        <w:t>31</w:t>
      </w:r>
      <w:r w:rsidR="007E5D42">
        <w:rPr>
          <w:rFonts w:hAnsi="標楷體" w:hint="eastAsia"/>
          <w:snapToGrid/>
        </w:rPr>
        <w:t>萬餘元，約增加</w:t>
      </w:r>
      <w:r w:rsidR="00591E97" w:rsidRPr="00CB54A7">
        <w:rPr>
          <w:rFonts w:hAnsi="標楷體" w:hint="eastAsia"/>
          <w:snapToGrid/>
        </w:rPr>
        <w:t>2</w:t>
      </w:r>
      <w:r w:rsidR="00591E97" w:rsidRPr="00CB54A7">
        <w:rPr>
          <w:rFonts w:hAnsi="標楷體"/>
          <w:snapToGrid/>
        </w:rPr>
        <w:t>.31</w:t>
      </w:r>
      <w:r w:rsidR="00591E97" w:rsidRPr="00CB54A7">
        <w:rPr>
          <w:rFonts w:hAnsi="標楷體" w:hint="eastAsia"/>
          <w:snapToGrid/>
        </w:rPr>
        <w:t>%，</w:t>
      </w:r>
      <w:r w:rsidR="007E5D42">
        <w:rPr>
          <w:rFonts w:hAnsi="標楷體" w:hint="eastAsia"/>
          <w:snapToGrid/>
        </w:rPr>
        <w:t>爰</w:t>
      </w:r>
      <w:r w:rsidR="00591E97" w:rsidRPr="00CB54A7">
        <w:rPr>
          <w:rFonts w:hAnsi="標楷體" w:hint="eastAsia"/>
          <w:snapToGrid/>
        </w:rPr>
        <w:t>允宜加強注意投資性不動產市場商機，妥適投資與管理，提高投資性不動產收入，俾有效達成營運預計目標。</w:t>
      </w:r>
    </w:p>
    <w:p w:rsidR="004A46D8" w:rsidRPr="00CB54A7" w:rsidRDefault="004A46D8" w:rsidP="000E135F">
      <w:pPr>
        <w:ind w:leftChars="-170" w:left="-482" w:firstLineChars="0" w:firstLine="0"/>
        <w:rPr>
          <w:rFonts w:hAnsi="標楷體"/>
          <w:b/>
          <w:snapToGrid/>
        </w:rPr>
      </w:pPr>
      <w:r w:rsidRPr="00CB54A7">
        <w:rPr>
          <w:rFonts w:hAnsi="標楷體" w:hint="eastAsia"/>
          <w:b/>
          <w:snapToGrid/>
        </w:rPr>
        <w:t>表1 近年臺</w:t>
      </w:r>
      <w:r w:rsidR="00E512B6" w:rsidRPr="00CB54A7">
        <w:rPr>
          <w:rFonts w:hAnsi="標楷體" w:hint="eastAsia"/>
          <w:b/>
          <w:snapToGrid/>
        </w:rPr>
        <w:t>灣</w:t>
      </w:r>
      <w:r w:rsidRPr="00CB54A7">
        <w:rPr>
          <w:rFonts w:hAnsi="標楷體" w:hint="eastAsia"/>
          <w:b/>
          <w:snapToGrid/>
        </w:rPr>
        <w:t>金控合併</w:t>
      </w:r>
      <w:r w:rsidR="00591E97" w:rsidRPr="00CB54A7">
        <w:rPr>
          <w:rFonts w:hAnsi="標楷體" w:hint="eastAsia"/>
          <w:b/>
          <w:snapToGrid/>
        </w:rPr>
        <w:t>損益之</w:t>
      </w:r>
      <w:r w:rsidRPr="00CB54A7">
        <w:rPr>
          <w:rFonts w:hAnsi="標楷體" w:hint="eastAsia"/>
          <w:b/>
          <w:snapToGrid/>
        </w:rPr>
        <w:t>「投資性不動產收入」預</w:t>
      </w:r>
      <w:r w:rsidR="007E5D42">
        <w:rPr>
          <w:rFonts w:hAnsi="標楷體" w:hint="eastAsia"/>
          <w:b/>
          <w:snapToGrid/>
        </w:rPr>
        <w:t>、</w:t>
      </w:r>
      <w:r w:rsidRPr="00CB54A7">
        <w:rPr>
          <w:rFonts w:hAnsi="標楷體" w:hint="eastAsia"/>
          <w:b/>
          <w:snapToGrid/>
        </w:rPr>
        <w:t>決算情形表</w:t>
      </w:r>
    </w:p>
    <w:p w:rsidR="004A46D8" w:rsidRPr="00CB54A7" w:rsidRDefault="004A46D8" w:rsidP="000E135F">
      <w:pPr>
        <w:spacing w:line="360" w:lineRule="exact"/>
        <w:ind w:leftChars="0" w:left="0" w:rightChars="50" w:right="142" w:firstLineChars="0" w:firstLine="0"/>
        <w:rPr>
          <w:rFonts w:hAnsi="標楷體" w:hint="eastAsia"/>
          <w:snapToGrid/>
          <w:sz w:val="24"/>
          <w:szCs w:val="24"/>
        </w:rPr>
      </w:pPr>
      <w:r w:rsidRPr="00CB54A7">
        <w:rPr>
          <w:rFonts w:hAnsi="標楷體" w:hint="eastAsia"/>
          <w:snapToGrid/>
        </w:rPr>
        <w:t xml:space="preserve">                                           </w:t>
      </w:r>
      <w:r w:rsidR="00E512B6" w:rsidRPr="00CB54A7">
        <w:rPr>
          <w:rFonts w:hAnsi="標楷體" w:hint="eastAsia"/>
          <w:snapToGrid/>
        </w:rPr>
        <w:t xml:space="preserve">   </w:t>
      </w:r>
      <w:r w:rsidRPr="00CB54A7">
        <w:rPr>
          <w:rFonts w:hAnsi="標楷體" w:hint="eastAsia"/>
          <w:snapToGrid/>
          <w:sz w:val="24"/>
          <w:szCs w:val="24"/>
        </w:rPr>
        <w:t>單位：新臺幣千元</w:t>
      </w:r>
    </w:p>
    <w:tbl>
      <w:tblPr>
        <w:tblW w:w="8897" w:type="dxa"/>
        <w:tblInd w:w="-4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3"/>
        <w:gridCol w:w="1069"/>
        <w:gridCol w:w="1069"/>
        <w:gridCol w:w="1120"/>
        <w:gridCol w:w="1122"/>
        <w:gridCol w:w="1122"/>
        <w:gridCol w:w="1069"/>
        <w:gridCol w:w="1093"/>
      </w:tblGrid>
      <w:tr w:rsidR="00CB54A7" w:rsidRPr="00CB54A7" w:rsidTr="000E135F">
        <w:tc>
          <w:tcPr>
            <w:tcW w:w="1233"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年度</w:t>
            </w:r>
          </w:p>
        </w:tc>
        <w:tc>
          <w:tcPr>
            <w:tcW w:w="1069"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108</w:t>
            </w:r>
          </w:p>
        </w:tc>
        <w:tc>
          <w:tcPr>
            <w:tcW w:w="1069"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109</w:t>
            </w:r>
          </w:p>
        </w:tc>
        <w:tc>
          <w:tcPr>
            <w:tcW w:w="1120"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110</w:t>
            </w:r>
          </w:p>
        </w:tc>
        <w:tc>
          <w:tcPr>
            <w:tcW w:w="1122"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111</w:t>
            </w:r>
          </w:p>
        </w:tc>
        <w:tc>
          <w:tcPr>
            <w:tcW w:w="1122" w:type="dxa"/>
            <w:shd w:val="clear" w:color="auto" w:fill="auto"/>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112</w:t>
            </w:r>
          </w:p>
        </w:tc>
        <w:tc>
          <w:tcPr>
            <w:tcW w:w="1069" w:type="dxa"/>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113</w:t>
            </w:r>
          </w:p>
        </w:tc>
        <w:tc>
          <w:tcPr>
            <w:tcW w:w="1093" w:type="dxa"/>
          </w:tcPr>
          <w:p w:rsidR="00CB54A7" w:rsidRPr="00CB54A7" w:rsidRDefault="00CB54A7" w:rsidP="004A46D8">
            <w:pPr>
              <w:spacing w:line="400" w:lineRule="exact"/>
              <w:ind w:leftChars="0" w:left="0" w:firstLineChars="0" w:firstLine="0"/>
              <w:jc w:val="center"/>
              <w:rPr>
                <w:rFonts w:hAnsi="標楷體" w:hint="eastAsia"/>
                <w:snapToGrid/>
                <w:sz w:val="24"/>
              </w:rPr>
            </w:pPr>
            <w:r w:rsidRPr="00CB54A7">
              <w:rPr>
                <w:rFonts w:hAnsi="標楷體" w:hint="eastAsia"/>
                <w:snapToGrid/>
                <w:sz w:val="24"/>
              </w:rPr>
              <w:t>1</w:t>
            </w:r>
            <w:r w:rsidRPr="00CB54A7">
              <w:rPr>
                <w:rFonts w:hAnsi="標楷體"/>
                <w:snapToGrid/>
                <w:sz w:val="24"/>
              </w:rPr>
              <w:t>14</w:t>
            </w:r>
          </w:p>
        </w:tc>
      </w:tr>
      <w:tr w:rsidR="00CB54A7" w:rsidRPr="00CB54A7" w:rsidTr="000E135F">
        <w:tc>
          <w:tcPr>
            <w:tcW w:w="1233" w:type="dxa"/>
            <w:shd w:val="clear" w:color="auto" w:fill="auto"/>
          </w:tcPr>
          <w:p w:rsidR="00CB54A7" w:rsidRPr="00CB54A7" w:rsidRDefault="00CB54A7" w:rsidP="004A46D8">
            <w:pPr>
              <w:spacing w:line="400" w:lineRule="exact"/>
              <w:ind w:leftChars="0" w:left="0" w:firstLineChars="0" w:firstLine="0"/>
              <w:jc w:val="left"/>
              <w:rPr>
                <w:rFonts w:hAnsi="標楷體" w:hint="eastAsia"/>
                <w:snapToGrid/>
                <w:sz w:val="24"/>
              </w:rPr>
            </w:pPr>
            <w:r w:rsidRPr="00CB54A7">
              <w:rPr>
                <w:rFonts w:hAnsi="標楷體" w:hint="eastAsia"/>
                <w:snapToGrid/>
                <w:sz w:val="24"/>
              </w:rPr>
              <w:t>預算數</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29,300</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99,256</w:t>
            </w:r>
          </w:p>
        </w:tc>
        <w:tc>
          <w:tcPr>
            <w:tcW w:w="1120"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88,450</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4</w:t>
            </w:r>
            <w:r w:rsidRPr="00CB54A7">
              <w:rPr>
                <w:rFonts w:hAnsi="標楷體"/>
                <w:snapToGrid/>
                <w:sz w:val="24"/>
              </w:rPr>
              <w:t>11,193</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446</w:t>
            </w:r>
            <w:r w:rsidRPr="00CB54A7">
              <w:rPr>
                <w:rFonts w:hAnsi="標楷體"/>
                <w:snapToGrid/>
                <w:sz w:val="24"/>
              </w:rPr>
              <w:t>,716</w:t>
            </w:r>
          </w:p>
        </w:tc>
        <w:tc>
          <w:tcPr>
            <w:tcW w:w="1069"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359</w:t>
            </w:r>
            <w:r w:rsidRPr="00CB54A7">
              <w:rPr>
                <w:rFonts w:hAnsi="標楷體"/>
                <w:snapToGrid/>
                <w:sz w:val="24"/>
              </w:rPr>
              <w:t>,</w:t>
            </w:r>
            <w:r w:rsidRPr="00CB54A7">
              <w:rPr>
                <w:rFonts w:hAnsi="標楷體" w:hint="eastAsia"/>
                <w:snapToGrid/>
                <w:sz w:val="24"/>
              </w:rPr>
              <w:t>129</w:t>
            </w:r>
          </w:p>
        </w:tc>
        <w:tc>
          <w:tcPr>
            <w:tcW w:w="1093"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w:t>
            </w:r>
            <w:r w:rsidRPr="00CB54A7">
              <w:rPr>
                <w:rFonts w:hAnsi="標楷體"/>
                <w:snapToGrid/>
                <w:sz w:val="24"/>
              </w:rPr>
              <w:t>67,442</w:t>
            </w:r>
          </w:p>
        </w:tc>
      </w:tr>
      <w:tr w:rsidR="00CB54A7" w:rsidRPr="00CB54A7" w:rsidTr="000E135F">
        <w:tc>
          <w:tcPr>
            <w:tcW w:w="1233" w:type="dxa"/>
            <w:shd w:val="clear" w:color="auto" w:fill="auto"/>
          </w:tcPr>
          <w:p w:rsidR="00CB54A7" w:rsidRPr="00CB54A7" w:rsidRDefault="00CB54A7" w:rsidP="004A46D8">
            <w:pPr>
              <w:spacing w:line="400" w:lineRule="exact"/>
              <w:ind w:leftChars="0" w:left="0" w:firstLineChars="0" w:firstLine="0"/>
              <w:jc w:val="left"/>
              <w:rPr>
                <w:rFonts w:hAnsi="標楷體" w:hint="eastAsia"/>
                <w:snapToGrid/>
                <w:sz w:val="24"/>
              </w:rPr>
            </w:pPr>
            <w:r w:rsidRPr="00CB54A7">
              <w:rPr>
                <w:rFonts w:hAnsi="標楷體" w:hint="eastAsia"/>
                <w:snapToGrid/>
                <w:sz w:val="24"/>
              </w:rPr>
              <w:t>決算數</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2</w:t>
            </w:r>
            <w:r w:rsidRPr="00CB54A7">
              <w:rPr>
                <w:rFonts w:hAnsi="標楷體"/>
                <w:snapToGrid/>
                <w:sz w:val="24"/>
              </w:rPr>
              <w:t>65,524</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2</w:t>
            </w:r>
            <w:r w:rsidRPr="00CB54A7">
              <w:rPr>
                <w:rFonts w:hAnsi="標楷體"/>
                <w:snapToGrid/>
                <w:sz w:val="24"/>
              </w:rPr>
              <w:t>49,182</w:t>
            </w:r>
          </w:p>
        </w:tc>
        <w:tc>
          <w:tcPr>
            <w:tcW w:w="1120"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2</w:t>
            </w:r>
            <w:r w:rsidRPr="00CB54A7">
              <w:rPr>
                <w:rFonts w:hAnsi="標楷體"/>
                <w:snapToGrid/>
                <w:sz w:val="24"/>
              </w:rPr>
              <w:t>95,585</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311</w:t>
            </w:r>
            <w:r w:rsidRPr="00CB54A7">
              <w:rPr>
                <w:rFonts w:hAnsi="標楷體"/>
                <w:snapToGrid/>
                <w:sz w:val="24"/>
              </w:rPr>
              <w:t>,051</w:t>
            </w:r>
          </w:p>
        </w:tc>
        <w:tc>
          <w:tcPr>
            <w:tcW w:w="1122" w:type="dxa"/>
            <w:shd w:val="clear" w:color="auto" w:fill="auto"/>
          </w:tcPr>
          <w:p w:rsidR="00CB54A7" w:rsidRPr="00CB54A7" w:rsidRDefault="00CB54A7" w:rsidP="00CB54A7">
            <w:pPr>
              <w:spacing w:line="400" w:lineRule="exact"/>
              <w:ind w:leftChars="0" w:left="0" w:firstLineChars="0" w:firstLine="0"/>
              <w:jc w:val="right"/>
              <w:rPr>
                <w:rFonts w:hAnsi="標楷體" w:hint="eastAsia"/>
                <w:snapToGrid/>
                <w:sz w:val="24"/>
              </w:rPr>
            </w:pPr>
            <w:r w:rsidRPr="00CB54A7">
              <w:rPr>
                <w:rFonts w:hAnsi="標楷體"/>
                <w:snapToGrid/>
                <w:sz w:val="24"/>
              </w:rPr>
              <w:t>318,035</w:t>
            </w:r>
          </w:p>
        </w:tc>
        <w:tc>
          <w:tcPr>
            <w:tcW w:w="1069" w:type="dxa"/>
          </w:tcPr>
          <w:p w:rsidR="00CB54A7" w:rsidRPr="00CB54A7" w:rsidRDefault="00CB54A7" w:rsidP="004A46D8">
            <w:pPr>
              <w:spacing w:line="400" w:lineRule="exact"/>
              <w:ind w:leftChars="0" w:left="0" w:firstLineChars="0" w:firstLine="0"/>
              <w:jc w:val="right"/>
              <w:rPr>
                <w:rFonts w:hAnsi="標楷體"/>
                <w:snapToGrid/>
                <w:sz w:val="24"/>
              </w:rPr>
            </w:pPr>
            <w:r w:rsidRPr="00CB54A7">
              <w:rPr>
                <w:rFonts w:hAnsi="標楷體" w:hint="eastAsia"/>
                <w:snapToGrid/>
                <w:sz w:val="24"/>
              </w:rPr>
              <w:t>-</w:t>
            </w:r>
          </w:p>
        </w:tc>
        <w:tc>
          <w:tcPr>
            <w:tcW w:w="1093"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w:t>
            </w:r>
          </w:p>
        </w:tc>
      </w:tr>
      <w:tr w:rsidR="00CB54A7" w:rsidRPr="00CB54A7" w:rsidTr="000E135F">
        <w:tc>
          <w:tcPr>
            <w:tcW w:w="1233" w:type="dxa"/>
            <w:shd w:val="clear" w:color="auto" w:fill="auto"/>
          </w:tcPr>
          <w:p w:rsidR="00CB54A7" w:rsidRPr="00CA0030" w:rsidRDefault="00CB54A7" w:rsidP="004A46D8">
            <w:pPr>
              <w:spacing w:line="400" w:lineRule="exact"/>
              <w:ind w:leftChars="0" w:left="0" w:firstLineChars="0" w:firstLine="0"/>
              <w:jc w:val="left"/>
              <w:rPr>
                <w:rFonts w:hAnsi="標楷體" w:hint="eastAsia"/>
                <w:snapToGrid/>
                <w:spacing w:val="-16"/>
                <w:sz w:val="24"/>
              </w:rPr>
            </w:pPr>
            <w:r w:rsidRPr="00CA0030">
              <w:rPr>
                <w:rFonts w:hAnsi="標楷體" w:hint="eastAsia"/>
                <w:snapToGrid/>
                <w:spacing w:val="-16"/>
                <w:sz w:val="24"/>
              </w:rPr>
              <w:t>達成率(</w:t>
            </w:r>
            <w:r w:rsidRPr="00CA0030">
              <w:rPr>
                <w:rFonts w:hAnsi="標楷體"/>
                <w:snapToGrid/>
                <w:spacing w:val="-16"/>
                <w:sz w:val="24"/>
              </w:rPr>
              <w:t>%)</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8</w:t>
            </w:r>
            <w:r w:rsidRPr="00CB54A7">
              <w:rPr>
                <w:rFonts w:hAnsi="標楷體"/>
                <w:snapToGrid/>
                <w:sz w:val="24"/>
              </w:rPr>
              <w:t>0.63</w:t>
            </w:r>
          </w:p>
        </w:tc>
        <w:tc>
          <w:tcPr>
            <w:tcW w:w="1069"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6</w:t>
            </w:r>
            <w:r w:rsidRPr="00CB54A7">
              <w:rPr>
                <w:rFonts w:hAnsi="標楷體"/>
                <w:snapToGrid/>
                <w:sz w:val="24"/>
              </w:rPr>
              <w:t>2.41</w:t>
            </w:r>
          </w:p>
        </w:tc>
        <w:tc>
          <w:tcPr>
            <w:tcW w:w="1120"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7</w:t>
            </w:r>
            <w:r w:rsidRPr="00CB54A7">
              <w:rPr>
                <w:rFonts w:hAnsi="標楷體"/>
                <w:snapToGrid/>
                <w:sz w:val="24"/>
              </w:rPr>
              <w:t>6.09</w:t>
            </w:r>
          </w:p>
        </w:tc>
        <w:tc>
          <w:tcPr>
            <w:tcW w:w="1122" w:type="dxa"/>
            <w:shd w:val="clear" w:color="auto" w:fill="auto"/>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snapToGrid/>
                <w:sz w:val="24"/>
              </w:rPr>
              <w:t>75.65</w:t>
            </w:r>
          </w:p>
        </w:tc>
        <w:tc>
          <w:tcPr>
            <w:tcW w:w="1122" w:type="dxa"/>
            <w:shd w:val="clear" w:color="auto" w:fill="auto"/>
          </w:tcPr>
          <w:p w:rsidR="00CB54A7" w:rsidRPr="00CB54A7" w:rsidRDefault="00CB54A7" w:rsidP="00CB54A7">
            <w:pPr>
              <w:spacing w:line="400" w:lineRule="exact"/>
              <w:ind w:leftChars="0" w:left="0" w:firstLineChars="0" w:firstLine="0"/>
              <w:jc w:val="right"/>
              <w:rPr>
                <w:rFonts w:hAnsi="標楷體" w:hint="eastAsia"/>
                <w:snapToGrid/>
                <w:sz w:val="24"/>
              </w:rPr>
            </w:pPr>
            <w:r w:rsidRPr="00CB54A7">
              <w:rPr>
                <w:rFonts w:hAnsi="標楷體"/>
                <w:snapToGrid/>
                <w:sz w:val="24"/>
              </w:rPr>
              <w:t>71.19</w:t>
            </w:r>
          </w:p>
        </w:tc>
        <w:tc>
          <w:tcPr>
            <w:tcW w:w="1069"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w:t>
            </w:r>
          </w:p>
        </w:tc>
        <w:tc>
          <w:tcPr>
            <w:tcW w:w="1093" w:type="dxa"/>
          </w:tcPr>
          <w:p w:rsidR="00CB54A7" w:rsidRPr="00CB54A7" w:rsidRDefault="00CB54A7" w:rsidP="004A46D8">
            <w:pPr>
              <w:spacing w:line="400" w:lineRule="exact"/>
              <w:ind w:leftChars="0" w:left="0" w:firstLineChars="0" w:firstLine="0"/>
              <w:jc w:val="right"/>
              <w:rPr>
                <w:rFonts w:hAnsi="標楷體" w:hint="eastAsia"/>
                <w:snapToGrid/>
                <w:sz w:val="24"/>
              </w:rPr>
            </w:pPr>
            <w:r w:rsidRPr="00CB54A7">
              <w:rPr>
                <w:rFonts w:hAnsi="標楷體" w:hint="eastAsia"/>
                <w:snapToGrid/>
                <w:sz w:val="24"/>
              </w:rPr>
              <w:t>-</w:t>
            </w:r>
          </w:p>
        </w:tc>
      </w:tr>
    </w:tbl>
    <w:p w:rsidR="004A46D8" w:rsidRPr="00CB54A7" w:rsidRDefault="004A46D8" w:rsidP="000E135F">
      <w:pPr>
        <w:spacing w:line="280" w:lineRule="exact"/>
        <w:ind w:leftChars="-170" w:left="-482" w:firstLineChars="0" w:firstLine="0"/>
        <w:jc w:val="left"/>
        <w:rPr>
          <w:rFonts w:hAnsi="標楷體" w:hint="eastAsia"/>
          <w:snapToGrid/>
          <w:sz w:val="24"/>
        </w:rPr>
      </w:pPr>
      <w:r w:rsidRPr="00CB54A7">
        <w:rPr>
          <w:rFonts w:hAnsi="標楷體" w:hint="eastAsia"/>
          <w:snapToGrid/>
          <w:sz w:val="24"/>
        </w:rPr>
        <w:t>資料來源：臺</w:t>
      </w:r>
      <w:r w:rsidR="00E512B6" w:rsidRPr="00CB54A7">
        <w:rPr>
          <w:rFonts w:hAnsi="標楷體" w:hint="eastAsia"/>
          <w:snapToGrid/>
          <w:sz w:val="24"/>
        </w:rPr>
        <w:t>灣</w:t>
      </w:r>
      <w:r w:rsidRPr="00CB54A7">
        <w:rPr>
          <w:rFonts w:hAnsi="標楷體" w:hint="eastAsia"/>
          <w:snapToGrid/>
          <w:sz w:val="24"/>
        </w:rPr>
        <w:t>金控各年度預、決算書。</w:t>
      </w:r>
    </w:p>
    <w:p w:rsidR="004A46D8" w:rsidRPr="00CB54A7" w:rsidRDefault="004A46D8" w:rsidP="003431C9">
      <w:pPr>
        <w:ind w:left="567" w:firstLine="567"/>
        <w:rPr>
          <w:rFonts w:hAnsi="標楷體"/>
          <w:snapToGrid/>
        </w:rPr>
      </w:pPr>
      <w:r w:rsidRPr="00CB54A7">
        <w:rPr>
          <w:rFonts w:hAnsi="標楷體" w:hint="eastAsia"/>
        </w:rPr>
        <w:t>綜上，臺灣金融1</w:t>
      </w:r>
      <w:r w:rsidR="006A294D" w:rsidRPr="00CB54A7">
        <w:rPr>
          <w:rFonts w:hAnsi="標楷體" w:hint="eastAsia"/>
        </w:rPr>
        <w:t>1</w:t>
      </w:r>
      <w:r w:rsidR="00CB54A7">
        <w:rPr>
          <w:rFonts w:hAnsi="標楷體"/>
        </w:rPr>
        <w:t>4</w:t>
      </w:r>
      <w:r w:rsidRPr="00CB54A7">
        <w:rPr>
          <w:rFonts w:hAnsi="標楷體" w:hint="eastAsia"/>
        </w:rPr>
        <w:t>年度預算案</w:t>
      </w:r>
      <w:r w:rsidR="00A22B09" w:rsidRPr="00CB54A7">
        <w:rPr>
          <w:rFonts w:hAnsi="標楷體" w:hint="eastAsia"/>
        </w:rPr>
        <w:t>編列</w:t>
      </w:r>
      <w:r w:rsidR="00CB54A7" w:rsidRPr="00CB54A7">
        <w:rPr>
          <w:rFonts w:hAnsi="標楷體" w:hint="eastAsia"/>
        </w:rPr>
        <w:t>合併損益之投資性不動產收入預算</w:t>
      </w:r>
      <w:r w:rsidR="007E3F4A" w:rsidRPr="007E3F4A">
        <w:rPr>
          <w:rFonts w:hAnsi="標楷體"/>
        </w:rPr>
        <w:t>3</w:t>
      </w:r>
      <w:r w:rsidR="007E3F4A">
        <w:rPr>
          <w:rFonts w:hAnsi="標楷體" w:hint="eastAsia"/>
        </w:rPr>
        <w:t>億</w:t>
      </w:r>
      <w:r w:rsidR="007E3F4A" w:rsidRPr="007E3F4A">
        <w:rPr>
          <w:rFonts w:hAnsi="標楷體"/>
        </w:rPr>
        <w:t>6</w:t>
      </w:r>
      <w:r w:rsidR="007E3F4A">
        <w:rPr>
          <w:rFonts w:hAnsi="標楷體"/>
        </w:rPr>
        <w:t>,</w:t>
      </w:r>
      <w:r w:rsidR="007E3F4A" w:rsidRPr="007E3F4A">
        <w:rPr>
          <w:rFonts w:hAnsi="標楷體"/>
        </w:rPr>
        <w:t>744</w:t>
      </w:r>
      <w:r w:rsidR="007E3F4A">
        <w:rPr>
          <w:rFonts w:hAnsi="標楷體" w:hint="eastAsia"/>
        </w:rPr>
        <w:t>萬</w:t>
      </w:r>
      <w:r w:rsidR="007E3F4A" w:rsidRPr="007E3F4A">
        <w:rPr>
          <w:rFonts w:hAnsi="標楷體"/>
        </w:rPr>
        <w:t>2</w:t>
      </w:r>
      <w:r w:rsidR="007E3F4A">
        <w:rPr>
          <w:rFonts w:hAnsi="標楷體" w:hint="eastAsia"/>
        </w:rPr>
        <w:t>千元</w:t>
      </w:r>
      <w:r w:rsidR="00CB54A7" w:rsidRPr="00CB54A7">
        <w:rPr>
          <w:rFonts w:hAnsi="標楷體" w:hint="eastAsia"/>
        </w:rPr>
        <w:t>，</w:t>
      </w:r>
      <w:r w:rsidR="007E3F4A">
        <w:rPr>
          <w:rFonts w:hAnsi="標楷體" w:hint="eastAsia"/>
        </w:rPr>
        <w:t>雖較1</w:t>
      </w:r>
      <w:r w:rsidR="007E3F4A">
        <w:rPr>
          <w:rFonts w:hAnsi="標楷體"/>
        </w:rPr>
        <w:t>13</w:t>
      </w:r>
      <w:r w:rsidR="007E3F4A">
        <w:rPr>
          <w:rFonts w:hAnsi="標楷體" w:hint="eastAsia"/>
        </w:rPr>
        <w:t>年度預算數</w:t>
      </w:r>
      <w:r w:rsidR="007E3F4A" w:rsidRPr="007E3F4A">
        <w:rPr>
          <w:rFonts w:hAnsi="標楷體" w:hint="eastAsia"/>
        </w:rPr>
        <w:t>略增831萬餘元，</w:t>
      </w:r>
      <w:r w:rsidR="00CB54A7" w:rsidRPr="00CB54A7">
        <w:rPr>
          <w:rFonts w:hAnsi="標楷體" w:hint="eastAsia"/>
        </w:rPr>
        <w:t>惟該項收入108至11</w:t>
      </w:r>
      <w:r w:rsidR="007E3F4A">
        <w:rPr>
          <w:rFonts w:hAnsi="標楷體"/>
        </w:rPr>
        <w:t>2</w:t>
      </w:r>
      <w:r w:rsidR="00CB54A7" w:rsidRPr="00CB54A7">
        <w:rPr>
          <w:rFonts w:hAnsi="標楷體" w:hint="eastAsia"/>
        </w:rPr>
        <w:t>年度之</w:t>
      </w:r>
      <w:r w:rsidR="00CB54A7">
        <w:rPr>
          <w:rFonts w:hAnsi="標楷體" w:hint="eastAsia"/>
        </w:rPr>
        <w:t>決</w:t>
      </w:r>
      <w:r w:rsidR="00CB54A7" w:rsidRPr="00CB54A7">
        <w:rPr>
          <w:rFonts w:hAnsi="標楷體" w:hint="eastAsia"/>
        </w:rPr>
        <w:t>算達成率僅介於62.41%至80.63%之間，均未達預期營業目標。該金控公司允宜強化投資性不動產之投資與管理，俾</w:t>
      </w:r>
      <w:r w:rsidR="007E3F4A">
        <w:rPr>
          <w:rFonts w:hAnsi="標楷體" w:hint="eastAsia"/>
        </w:rPr>
        <w:t>達成營運預計目標</w:t>
      </w:r>
      <w:r w:rsidR="00CB54A7" w:rsidRPr="00CB54A7">
        <w:rPr>
          <w:rFonts w:hAnsi="標楷體" w:hint="eastAsia"/>
        </w:rPr>
        <w:t>。</w:t>
      </w:r>
    </w:p>
    <w:p w:rsidR="004A46D8" w:rsidRPr="004B36D1" w:rsidRDefault="004A46D8" w:rsidP="007A720C">
      <w:pPr>
        <w:pStyle w:val="14"/>
        <w:ind w:left="567" w:hanging="567"/>
        <w:rPr>
          <w:rFonts w:hAnsi="標楷體"/>
          <w:snapToGrid/>
          <w:color w:val="7030A0"/>
        </w:rPr>
      </w:pPr>
    </w:p>
    <w:p w:rsidR="00635902" w:rsidRPr="00B876C7" w:rsidRDefault="00CE5A08" w:rsidP="00DD6A1E">
      <w:pPr>
        <w:pStyle w:val="14"/>
        <w:ind w:left="567" w:hanging="567"/>
        <w:rPr>
          <w:rStyle w:val="140"/>
          <w:rFonts w:hAnsi="標楷體"/>
          <w:b/>
        </w:rPr>
      </w:pPr>
      <w:bookmarkStart w:id="15" w:name="_Toc181611960"/>
      <w:bookmarkEnd w:id="11"/>
      <w:r w:rsidRPr="00B876C7">
        <w:rPr>
          <w:rStyle w:val="140"/>
          <w:rFonts w:hAnsi="標楷體" w:hint="eastAsia"/>
          <w:b/>
        </w:rPr>
        <w:t>四、持續參與公股金融事業E</w:t>
      </w:r>
      <w:r w:rsidRPr="00B876C7">
        <w:rPr>
          <w:rStyle w:val="140"/>
          <w:rFonts w:hAnsi="標楷體"/>
          <w:b/>
        </w:rPr>
        <w:t>SG</w:t>
      </w:r>
      <w:r w:rsidRPr="00B876C7">
        <w:rPr>
          <w:rStyle w:val="140"/>
          <w:rFonts w:hAnsi="標楷體" w:hint="eastAsia"/>
          <w:b/>
        </w:rPr>
        <w:t>倡議平臺，與企業及客戶共同落實社會永續發展責任，惟</w:t>
      </w:r>
      <w:r>
        <w:rPr>
          <w:rStyle w:val="140"/>
          <w:rFonts w:hAnsi="標楷體" w:hint="eastAsia"/>
          <w:b/>
        </w:rPr>
        <w:t>永續指標確信項目仍有加強空間</w:t>
      </w:r>
      <w:r w:rsidRPr="00B876C7">
        <w:rPr>
          <w:rStyle w:val="140"/>
          <w:rFonts w:hAnsi="標楷體" w:hint="eastAsia"/>
          <w:b/>
        </w:rPr>
        <w:t>，</w:t>
      </w:r>
      <w:r>
        <w:rPr>
          <w:rStyle w:val="140"/>
          <w:rFonts w:hAnsi="標楷體" w:hint="eastAsia"/>
          <w:b/>
        </w:rPr>
        <w:t>以</w:t>
      </w:r>
      <w:r w:rsidR="000D52E5">
        <w:rPr>
          <w:rStyle w:val="140"/>
          <w:rFonts w:hAnsi="標楷體" w:hint="eastAsia"/>
          <w:b/>
        </w:rPr>
        <w:t>精</w:t>
      </w:r>
      <w:r>
        <w:rPr>
          <w:rStyle w:val="140"/>
          <w:rFonts w:hAnsi="標楷體" w:hint="eastAsia"/>
          <w:b/>
        </w:rPr>
        <w:t>進資訊揭露品質及完整性</w:t>
      </w:r>
      <w:bookmarkEnd w:id="15"/>
    </w:p>
    <w:p w:rsidR="002441FC" w:rsidRPr="00E9019F" w:rsidRDefault="002441FC" w:rsidP="002441FC">
      <w:pPr>
        <w:ind w:left="567" w:firstLine="567"/>
        <w:rPr>
          <w:rFonts w:hAnsi="標楷體"/>
          <w:snapToGrid/>
          <w:color w:val="000000"/>
        </w:rPr>
      </w:pPr>
      <w:r w:rsidRPr="00E9019F">
        <w:rPr>
          <w:rFonts w:hAnsi="標楷體" w:hint="eastAsia"/>
          <w:snapToGrid/>
          <w:color w:val="000000"/>
        </w:rPr>
        <w:t>臺銀金控於11</w:t>
      </w:r>
      <w:r>
        <w:rPr>
          <w:rFonts w:hAnsi="標楷體"/>
          <w:snapToGrid/>
          <w:color w:val="000000"/>
        </w:rPr>
        <w:t>4</w:t>
      </w:r>
      <w:r w:rsidRPr="00E9019F">
        <w:rPr>
          <w:rFonts w:hAnsi="標楷體" w:hint="eastAsia"/>
          <w:snapToGrid/>
          <w:color w:val="000000"/>
        </w:rPr>
        <w:t>年度預算案「其他營業費用」</w:t>
      </w:r>
      <w:r w:rsidR="000D52E5">
        <w:rPr>
          <w:rFonts w:hAnsi="標楷體" w:hint="eastAsia"/>
          <w:snapToGrid/>
          <w:color w:val="000000"/>
        </w:rPr>
        <w:t>之</w:t>
      </w:r>
      <w:r w:rsidRPr="00E9019F">
        <w:rPr>
          <w:rFonts w:hAnsi="標楷體" w:hint="eastAsia"/>
          <w:snapToGrid/>
          <w:color w:val="000000"/>
        </w:rPr>
        <w:t>「研究發展費用」科目編列</w:t>
      </w:r>
      <w:r>
        <w:rPr>
          <w:rFonts w:hAnsi="標楷體" w:hint="eastAsia"/>
          <w:snapToGrid/>
          <w:color w:val="000000"/>
        </w:rPr>
        <w:t>1</w:t>
      </w:r>
      <w:r>
        <w:rPr>
          <w:rFonts w:hAnsi="標楷體"/>
          <w:snapToGrid/>
          <w:color w:val="000000"/>
        </w:rPr>
        <w:t>,004</w:t>
      </w:r>
      <w:r w:rsidRPr="00E9019F">
        <w:rPr>
          <w:rFonts w:hAnsi="標楷體" w:hint="eastAsia"/>
          <w:snapToGrid/>
          <w:color w:val="000000"/>
        </w:rPr>
        <w:t>萬</w:t>
      </w:r>
      <w:r>
        <w:rPr>
          <w:rFonts w:hAnsi="標楷體" w:hint="eastAsia"/>
          <w:snapToGrid/>
          <w:color w:val="000000"/>
        </w:rPr>
        <w:t>3千</w:t>
      </w:r>
      <w:r w:rsidRPr="00E9019F">
        <w:rPr>
          <w:rFonts w:hAnsi="標楷體" w:hint="eastAsia"/>
          <w:snapToGrid/>
          <w:color w:val="000000"/>
        </w:rPr>
        <w:t>元，較11</w:t>
      </w:r>
      <w:r>
        <w:rPr>
          <w:rFonts w:hAnsi="標楷體"/>
          <w:snapToGrid/>
          <w:color w:val="000000"/>
        </w:rPr>
        <w:t>3</w:t>
      </w:r>
      <w:r w:rsidRPr="00E9019F">
        <w:rPr>
          <w:rFonts w:hAnsi="標楷體" w:hint="eastAsia"/>
          <w:snapToGrid/>
          <w:color w:val="000000"/>
        </w:rPr>
        <w:t>年度預算案</w:t>
      </w:r>
      <w:r>
        <w:rPr>
          <w:rFonts w:hAnsi="標楷體"/>
          <w:snapToGrid/>
          <w:color w:val="000000"/>
        </w:rPr>
        <w:t>311</w:t>
      </w:r>
      <w:r w:rsidRPr="00E9019F">
        <w:rPr>
          <w:rFonts w:hAnsi="標楷體" w:hint="eastAsia"/>
          <w:snapToGrid/>
          <w:color w:val="000000"/>
        </w:rPr>
        <w:t>萬</w:t>
      </w:r>
      <w:r>
        <w:rPr>
          <w:rFonts w:hAnsi="標楷體" w:hint="eastAsia"/>
          <w:snapToGrid/>
          <w:color w:val="000000"/>
        </w:rPr>
        <w:t>5千</w:t>
      </w:r>
      <w:r w:rsidRPr="00E9019F">
        <w:rPr>
          <w:rFonts w:hAnsi="標楷體" w:hint="eastAsia"/>
          <w:snapToGrid/>
          <w:color w:val="000000"/>
        </w:rPr>
        <w:t>元增編</w:t>
      </w:r>
      <w:r>
        <w:rPr>
          <w:rFonts w:hAnsi="標楷體" w:hint="eastAsia"/>
          <w:snapToGrid/>
          <w:color w:val="000000"/>
        </w:rPr>
        <w:t>2</w:t>
      </w:r>
      <w:r>
        <w:rPr>
          <w:rFonts w:hAnsi="標楷體"/>
          <w:snapToGrid/>
          <w:color w:val="000000"/>
        </w:rPr>
        <w:t>22</w:t>
      </w:r>
      <w:r w:rsidRPr="00E9019F">
        <w:rPr>
          <w:rFonts w:hAnsi="標楷體" w:hint="eastAsia"/>
          <w:snapToGrid/>
          <w:color w:val="000000"/>
        </w:rPr>
        <w:t>.</w:t>
      </w:r>
      <w:r>
        <w:rPr>
          <w:rFonts w:hAnsi="標楷體"/>
          <w:snapToGrid/>
          <w:color w:val="000000"/>
        </w:rPr>
        <w:t>41</w:t>
      </w:r>
      <w:r w:rsidRPr="00E9019F">
        <w:rPr>
          <w:rFonts w:hAnsi="標楷體" w:hint="eastAsia"/>
          <w:snapToGrid/>
          <w:color w:val="000000"/>
        </w:rPr>
        <w:t>%，係</w:t>
      </w:r>
      <w:r>
        <w:rPr>
          <w:rFonts w:hAnsi="標楷體" w:hint="eastAsia"/>
          <w:snapToGrid/>
          <w:color w:val="000000"/>
        </w:rPr>
        <w:t>依</w:t>
      </w:r>
      <w:r w:rsidRPr="00E9019F">
        <w:rPr>
          <w:rFonts w:hAnsi="標楷體" w:hint="eastAsia"/>
          <w:snapToGrid/>
          <w:color w:val="000000"/>
        </w:rPr>
        <w:t>金管會</w:t>
      </w:r>
      <w:r w:rsidRPr="002B4C62">
        <w:rPr>
          <w:rFonts w:hAnsi="標楷體" w:hint="eastAsia"/>
          <w:snapToGrid/>
        </w:rPr>
        <w:t>綠色金融行動方案</w:t>
      </w:r>
      <w:r w:rsidR="00DA6884" w:rsidRPr="002B4C62">
        <w:rPr>
          <w:rStyle w:val="aff0"/>
          <w:rFonts w:hAnsi="標楷體"/>
          <w:snapToGrid/>
        </w:rPr>
        <w:footnoteReference w:id="6"/>
      </w:r>
      <w:r w:rsidRPr="007D6C94">
        <w:rPr>
          <w:rFonts w:hAnsi="標楷體" w:hint="eastAsia"/>
          <w:snapToGrid/>
          <w:color w:val="000000"/>
        </w:rPr>
        <w:t>資訊揭露措施，編印永續報告書並取得第三方</w:t>
      </w:r>
      <w:r>
        <w:rPr>
          <w:rFonts w:hAnsi="標楷體" w:hint="eastAsia"/>
          <w:snapToGrid/>
          <w:color w:val="000000"/>
        </w:rPr>
        <w:t>確信或保證</w:t>
      </w:r>
      <w:r w:rsidRPr="007D6C94">
        <w:rPr>
          <w:rFonts w:hAnsi="標楷體" w:hint="eastAsia"/>
          <w:snapToGrid/>
          <w:color w:val="000000"/>
        </w:rPr>
        <w:t>等費用</w:t>
      </w:r>
      <w:r>
        <w:rPr>
          <w:rFonts w:hAnsi="標楷體" w:hint="eastAsia"/>
          <w:snapToGrid/>
          <w:color w:val="000000"/>
        </w:rPr>
        <w:t>。</w:t>
      </w:r>
      <w:r w:rsidRPr="00E9019F">
        <w:rPr>
          <w:rFonts w:hAnsi="標楷體" w:hint="eastAsia"/>
          <w:snapToGrid/>
          <w:color w:val="000000"/>
        </w:rPr>
        <w:t>該金控集團</w:t>
      </w:r>
      <w:r>
        <w:rPr>
          <w:rFonts w:hAnsi="標楷體" w:hint="eastAsia"/>
          <w:snapToGrid/>
          <w:color w:val="000000"/>
        </w:rPr>
        <w:t>近年</w:t>
      </w:r>
      <w:r w:rsidRPr="00E9019F">
        <w:rPr>
          <w:rFonts w:hAnsi="標楷體" w:hint="eastAsia"/>
          <w:snapToGrid/>
          <w:color w:val="000000"/>
        </w:rPr>
        <w:t>持續</w:t>
      </w:r>
      <w:r w:rsidR="00A51F72" w:rsidRPr="00A51F72">
        <w:rPr>
          <w:rFonts w:hAnsi="標楷體" w:hint="eastAsia"/>
          <w:snapToGrid/>
          <w:color w:val="000000"/>
        </w:rPr>
        <w:t>參與公股金融事業ESG</w:t>
      </w:r>
      <w:r w:rsidR="00DA6884" w:rsidRPr="00175837">
        <w:rPr>
          <w:rStyle w:val="aff0"/>
          <w:rFonts w:hAnsi="標楷體"/>
          <w:snapToGrid/>
          <w:color w:val="000000"/>
        </w:rPr>
        <w:footnoteReference w:id="7"/>
      </w:r>
      <w:r w:rsidR="00A51F72" w:rsidRPr="00A51F72">
        <w:rPr>
          <w:rFonts w:hAnsi="標楷體" w:hint="eastAsia"/>
          <w:snapToGrid/>
          <w:color w:val="000000"/>
        </w:rPr>
        <w:t>倡議平臺</w:t>
      </w:r>
      <w:r w:rsidRPr="00E9019F">
        <w:rPr>
          <w:rFonts w:hAnsi="標楷體" w:hint="eastAsia"/>
          <w:snapToGrid/>
          <w:color w:val="000000"/>
        </w:rPr>
        <w:t>，與企業及客戶共同落實社會永續發展責任</w:t>
      </w:r>
      <w:r w:rsidR="00C10048">
        <w:rPr>
          <w:rFonts w:hAnsi="標楷體" w:hint="eastAsia"/>
          <w:snapToGrid/>
          <w:color w:val="000000"/>
        </w:rPr>
        <w:t>。</w:t>
      </w:r>
      <w:r w:rsidRPr="007E2B4E">
        <w:rPr>
          <w:rFonts w:hAnsi="標楷體" w:hint="eastAsia"/>
          <w:snapToGrid/>
          <w:color w:val="000000"/>
        </w:rPr>
        <w:t>經查：</w:t>
      </w:r>
    </w:p>
    <w:p w:rsidR="002441FC" w:rsidRPr="00E9019F" w:rsidRDefault="002441FC" w:rsidP="002441FC">
      <w:pPr>
        <w:pStyle w:val="ac"/>
        <w:ind w:left="851" w:hanging="284"/>
        <w:rPr>
          <w:rFonts w:hAnsi="標楷體"/>
          <w:b/>
          <w:snapToGrid/>
        </w:rPr>
      </w:pPr>
      <w:r w:rsidRPr="00E9019F">
        <w:rPr>
          <w:rFonts w:hAnsi="標楷體" w:hint="eastAsia"/>
          <w:b/>
          <w:snapToGrid/>
        </w:rPr>
        <w:t>(一)自110年起9大公股金融事業共同推動財政部ESG倡議平臺具體執行方案</w:t>
      </w:r>
    </w:p>
    <w:p w:rsidR="00E35AB5" w:rsidRPr="00A2107B" w:rsidRDefault="002441FC" w:rsidP="002441FC">
      <w:pPr>
        <w:ind w:leftChars="300" w:left="850" w:firstLine="567"/>
        <w:rPr>
          <w:rFonts w:hAnsi="標楷體"/>
          <w:snapToGrid/>
        </w:rPr>
      </w:pPr>
      <w:r w:rsidRPr="00E9019F">
        <w:rPr>
          <w:rFonts w:hAnsi="標楷體" w:hint="eastAsia"/>
          <w:snapToGrid/>
          <w:color w:val="000000"/>
        </w:rPr>
        <w:t>財政部於110年10月正式啟動9大公股金融事業ESG倡議平臺，包括臺灣金控、臺灣土地行銀、輸出入銀行、合庫金控、兆豐金控、第一金控、華南金控、彰化銀行以及臺灣中小企業銀行等。將依「組織與ESG資訊揭露」、「責任金融」及「環境及社會績效」3大主軸於短期(110年至111年，12項)、中期(112年至114年，11項)及長期(115年及以後，11項)推動多項執行方案，如：簽署赤道原則</w:t>
      </w:r>
      <w:r w:rsidRPr="00E9019F">
        <w:rPr>
          <w:rStyle w:val="aff0"/>
          <w:rFonts w:hAnsi="標楷體"/>
          <w:snapToGrid/>
          <w:color w:val="000000"/>
        </w:rPr>
        <w:footnoteReference w:id="8"/>
      </w:r>
      <w:r w:rsidRPr="00E9019F">
        <w:rPr>
          <w:rFonts w:hAnsi="標楷體" w:hint="eastAsia"/>
          <w:snapToGrid/>
          <w:color w:val="000000"/>
        </w:rPr>
        <w:t>、推動綠建築及太陽能分行、發行綠色或可持續發展債券等，盼藉由公股金融事業聯合倡議，使更多企業重視ESG。據財政部說明</w:t>
      </w:r>
      <w:r w:rsidRPr="00A2107B">
        <w:rPr>
          <w:rFonts w:hAnsi="標楷體" w:hint="eastAsia"/>
          <w:snapToGrid/>
        </w:rPr>
        <w:t>，截至11</w:t>
      </w:r>
      <w:r w:rsidR="006C1034" w:rsidRPr="00A2107B">
        <w:rPr>
          <w:rFonts w:hAnsi="標楷體"/>
          <w:snapToGrid/>
        </w:rPr>
        <w:t>3</w:t>
      </w:r>
      <w:r w:rsidRPr="00A2107B">
        <w:rPr>
          <w:rFonts w:hAnsi="標楷體" w:hint="eastAsia"/>
          <w:snapToGrid/>
        </w:rPr>
        <w:t>年</w:t>
      </w:r>
      <w:r w:rsidR="006C1034" w:rsidRPr="00A2107B">
        <w:rPr>
          <w:rFonts w:hAnsi="標楷體" w:hint="eastAsia"/>
          <w:snapToGrid/>
        </w:rPr>
        <w:t>3</w:t>
      </w:r>
      <w:r w:rsidRPr="00A2107B">
        <w:rPr>
          <w:rFonts w:hAnsi="標楷體" w:hint="eastAsia"/>
          <w:snapToGrid/>
        </w:rPr>
        <w:t>月取得之初步成果</w:t>
      </w:r>
      <w:r w:rsidR="00E35AB5" w:rsidRPr="00A2107B">
        <w:rPr>
          <w:rFonts w:hAnsi="標楷體" w:hint="eastAsia"/>
          <w:snapToGrid/>
        </w:rPr>
        <w:t>分述如次</w:t>
      </w:r>
      <w:r w:rsidRPr="00A2107B">
        <w:rPr>
          <w:rFonts w:hAnsi="標楷體" w:hint="eastAsia"/>
          <w:snapToGrid/>
        </w:rPr>
        <w:t>：</w:t>
      </w:r>
    </w:p>
    <w:p w:rsidR="00E35AB5" w:rsidRPr="00A2107B" w:rsidRDefault="00E35AB5" w:rsidP="002B4C62">
      <w:pPr>
        <w:pStyle w:val="123"/>
        <w:numPr>
          <w:ilvl w:val="0"/>
          <w:numId w:val="15"/>
        </w:numPr>
        <w:ind w:leftChars="0" w:firstLineChars="0"/>
        <w:rPr>
          <w:rFonts w:hAnsi="標楷體"/>
        </w:rPr>
      </w:pPr>
      <w:r w:rsidRPr="00A2107B">
        <w:rPr>
          <w:rFonts w:hAnsi="標楷體" w:hint="eastAsia"/>
          <w:b/>
        </w:rPr>
        <w:t>短期具體執行方案：</w:t>
      </w:r>
      <w:r w:rsidRPr="00A2107B">
        <w:rPr>
          <w:rFonts w:hAnsi="標楷體" w:hint="eastAsia"/>
        </w:rPr>
        <w:t>已於111年底屆期並全數辦理完成，包含</w:t>
      </w:r>
      <w:r w:rsidRPr="002B4C62">
        <w:rPr>
          <w:rFonts w:hAnsi="標楷體" w:hint="eastAsia"/>
        </w:rPr>
        <w:t>簽署赤道原則</w:t>
      </w:r>
      <w:r w:rsidR="002B4C62" w:rsidRPr="00E9019F">
        <w:rPr>
          <w:rStyle w:val="aff0"/>
          <w:rFonts w:hAnsi="標楷體"/>
          <w:snapToGrid/>
          <w:color w:val="000000"/>
        </w:rPr>
        <w:footnoteReference w:id="9"/>
      </w:r>
      <w:r w:rsidRPr="00A2107B">
        <w:rPr>
          <w:rFonts w:hAnsi="標楷體" w:hint="eastAsia"/>
        </w:rPr>
        <w:t>，簽署支持並導入氣候相關財務揭露（TCFD）架構，依循全球報告倡議組織（GRI）準則編製ESG/企業社會責任（CSR）報告書並委請第三方辦理驗證等。</w:t>
      </w:r>
    </w:p>
    <w:p w:rsidR="00A2107B" w:rsidRPr="00A2107B" w:rsidRDefault="00A2107B" w:rsidP="00A2107B">
      <w:pPr>
        <w:pStyle w:val="123"/>
        <w:numPr>
          <w:ilvl w:val="0"/>
          <w:numId w:val="15"/>
        </w:numPr>
        <w:ind w:leftChars="0" w:firstLineChars="0"/>
        <w:rPr>
          <w:rFonts w:hAnsi="標楷體" w:hint="eastAsia"/>
          <w:b/>
        </w:rPr>
      </w:pPr>
      <w:r w:rsidRPr="00A2107B">
        <w:rPr>
          <w:rFonts w:hAnsi="標楷體" w:hint="eastAsia"/>
          <w:b/>
        </w:rPr>
        <w:t>中期具體執行方案：</w:t>
      </w:r>
      <w:r w:rsidRPr="00A2107B">
        <w:rPr>
          <w:rFonts w:hAnsi="標楷體" w:hint="eastAsia"/>
        </w:rPr>
        <w:t>截至112年底，已完成包含8家公股銀行發行綠色債券6檔、社會責任債券1檔、可持續發展債券15檔，並於投資、融資及商品審查流程納入ESG因子、將氣候變遷風險納入風險管理政策及上市之6家公股金融事業辦理TCFD第三方驗證等。</w:t>
      </w:r>
    </w:p>
    <w:p w:rsidR="002441FC" w:rsidRPr="00E9019F" w:rsidRDefault="002441FC" w:rsidP="002441FC">
      <w:pPr>
        <w:pStyle w:val="ac"/>
        <w:ind w:left="851" w:hanging="284"/>
        <w:rPr>
          <w:rFonts w:hAnsi="標楷體"/>
          <w:b/>
          <w:snapToGrid/>
          <w:color w:val="000000"/>
        </w:rPr>
      </w:pPr>
      <w:r w:rsidRPr="00E9019F">
        <w:rPr>
          <w:rFonts w:hAnsi="標楷體" w:hint="eastAsia"/>
          <w:b/>
          <w:snapToGrid/>
          <w:color w:val="000000"/>
        </w:rPr>
        <w:t>(二)持續</w:t>
      </w:r>
      <w:r>
        <w:rPr>
          <w:rFonts w:hAnsi="標楷體" w:hint="eastAsia"/>
          <w:b/>
          <w:snapToGrid/>
          <w:color w:val="000000"/>
        </w:rPr>
        <w:t>參與公股金融事業</w:t>
      </w:r>
      <w:r w:rsidRPr="00E9019F">
        <w:rPr>
          <w:rFonts w:hAnsi="標楷體" w:hint="eastAsia"/>
          <w:b/>
          <w:snapToGrid/>
          <w:color w:val="000000"/>
        </w:rPr>
        <w:t>ESG倡議平臺，</w:t>
      </w:r>
      <w:r w:rsidR="00FA2D2A">
        <w:rPr>
          <w:rFonts w:hAnsi="標楷體" w:hint="eastAsia"/>
          <w:b/>
          <w:snapToGrid/>
          <w:color w:val="000000"/>
        </w:rPr>
        <w:t>永續報告書業取得第三方驗證，</w:t>
      </w:r>
      <w:r w:rsidR="00E4416C" w:rsidRPr="00E4416C">
        <w:rPr>
          <w:rFonts w:hAnsi="標楷體" w:hint="eastAsia"/>
          <w:b/>
          <w:snapToGrid/>
          <w:color w:val="000000"/>
        </w:rPr>
        <w:t>惟永續指標確信項目仍有加強空間</w:t>
      </w:r>
    </w:p>
    <w:p w:rsidR="000D52E5" w:rsidRDefault="002441FC" w:rsidP="00377D5F">
      <w:pPr>
        <w:ind w:leftChars="300" w:left="850" w:firstLine="567"/>
        <w:rPr>
          <w:rFonts w:hAnsi="標楷體"/>
          <w:snapToGrid/>
        </w:rPr>
      </w:pPr>
      <w:r w:rsidRPr="00E9019F">
        <w:rPr>
          <w:rFonts w:hAnsi="標楷體" w:hint="eastAsia"/>
          <w:snapToGrid/>
        </w:rPr>
        <w:t>據臺灣金控說明，該集團截至11</w:t>
      </w:r>
      <w:r>
        <w:rPr>
          <w:rFonts w:hAnsi="標楷體"/>
          <w:snapToGrid/>
        </w:rPr>
        <w:t>2</w:t>
      </w:r>
      <w:r w:rsidRPr="00E9019F">
        <w:rPr>
          <w:rFonts w:hAnsi="標楷體" w:hint="eastAsia"/>
          <w:snapToGrid/>
        </w:rPr>
        <w:t>年底止有關ESG理念落實之具體成果包括：1.集團各公司均設置企業永續發展委員會，專責推動ESG相關事務。2.金控及臺灣銀行業依循GRI準則</w:t>
      </w:r>
      <w:r w:rsidRPr="00E9019F">
        <w:rPr>
          <w:rStyle w:val="aff0"/>
          <w:rFonts w:hAnsi="標楷體"/>
          <w:snapToGrid/>
        </w:rPr>
        <w:footnoteReference w:id="10"/>
      </w:r>
      <w:r w:rsidRPr="00E9019F">
        <w:rPr>
          <w:rFonts w:hAnsi="標楷體" w:hint="eastAsia"/>
          <w:snapToGrid/>
        </w:rPr>
        <w:t>編製完成2021年永續報告書，並取得獨立第三方驗證通過。3.各公司均已通過「資訊安全管理制度ISO 27001」國際標準驗證。4.子公司臺灣銀行於110年發行新臺幣10億元綠色債券並將資金導入綠能發展相關用途。5.子公司臺灣銀行於111年5月已正式簽署加入赤道原則協會及簽署支持「氣候相關財務揭露建議」(TCFD)，為持續精進導入TCFD架構，於112年取得TCFD第三方最高級別認證。6.子公司臺灣銀行與第一銀行共同主辦友達光電連結永續指數聯貸案，為亞洲放款金額最大之連結永續指數聯貸案。</w:t>
      </w:r>
      <w:r w:rsidRPr="00887EFB">
        <w:rPr>
          <w:rFonts w:hAnsi="標楷體" w:hint="eastAsia"/>
          <w:snapToGrid/>
        </w:rPr>
        <w:t>7.推廣多元化普惠金融商品。8.善盡企業社會責任，參與多元公益活動。</w:t>
      </w:r>
    </w:p>
    <w:p w:rsidR="002441FC" w:rsidRDefault="00285248" w:rsidP="00377D5F">
      <w:pPr>
        <w:ind w:leftChars="300" w:left="850" w:firstLine="567"/>
        <w:rPr>
          <w:rFonts w:hAnsi="標楷體"/>
          <w:snapToGrid/>
        </w:rPr>
      </w:pPr>
      <w:r w:rsidRPr="00946116">
        <w:rPr>
          <w:rFonts w:hAnsi="標楷體" w:hint="eastAsia"/>
          <w:snapToGrid/>
        </w:rPr>
        <w:t>又</w:t>
      </w:r>
      <w:r w:rsidR="002441FC" w:rsidRPr="00946116">
        <w:rPr>
          <w:rFonts w:hAnsi="標楷體" w:hint="eastAsia"/>
          <w:snapToGrid/>
        </w:rPr>
        <w:t>參據</w:t>
      </w:r>
      <w:r w:rsidRPr="00946116">
        <w:rPr>
          <w:rFonts w:hAnsi="標楷體" w:hint="eastAsia"/>
          <w:snapToGrid/>
        </w:rPr>
        <w:t>金管會</w:t>
      </w:r>
      <w:r w:rsidR="00E24F2A" w:rsidRPr="00946116">
        <w:rPr>
          <w:rFonts w:hAnsi="標楷體" w:hint="eastAsia"/>
          <w:snapToGrid/>
        </w:rPr>
        <w:t>推動</w:t>
      </w:r>
      <w:r w:rsidRPr="00946116">
        <w:rPr>
          <w:rFonts w:hAnsi="標楷體" w:hint="eastAsia"/>
          <w:snapToGrid/>
        </w:rPr>
        <w:t>「</w:t>
      </w:r>
      <w:r w:rsidR="00E24F2A" w:rsidRPr="00946116">
        <w:rPr>
          <w:rFonts w:hAnsi="標楷體" w:hint="eastAsia"/>
          <w:snapToGrid/>
        </w:rPr>
        <w:t>公司治理3</w:t>
      </w:r>
      <w:r w:rsidR="00E24F2A" w:rsidRPr="00946116">
        <w:rPr>
          <w:rFonts w:hAnsi="標楷體"/>
          <w:snapToGrid/>
        </w:rPr>
        <w:t>.0-</w:t>
      </w:r>
      <w:r w:rsidR="00E24F2A" w:rsidRPr="00946116">
        <w:rPr>
          <w:rFonts w:hAnsi="標楷體" w:hint="eastAsia"/>
          <w:snapToGrid/>
        </w:rPr>
        <w:t>永續發展藍圖</w:t>
      </w:r>
      <w:r w:rsidRPr="00946116">
        <w:rPr>
          <w:rFonts w:hAnsi="標楷體" w:hint="eastAsia"/>
          <w:snapToGrid/>
        </w:rPr>
        <w:t>」</w:t>
      </w:r>
      <w:r w:rsidR="00E24F2A" w:rsidRPr="00946116">
        <w:rPr>
          <w:rFonts w:hAnsi="標楷體" w:hint="eastAsia"/>
          <w:snapToGrid/>
        </w:rPr>
        <w:t>之推動措施</w:t>
      </w:r>
      <w:r w:rsidR="00353799">
        <w:rPr>
          <w:rStyle w:val="aff0"/>
          <w:rFonts w:hAnsi="標楷體"/>
          <w:snapToGrid/>
        </w:rPr>
        <w:footnoteReference w:id="11"/>
      </w:r>
      <w:r w:rsidR="00E24F2A" w:rsidRPr="00946116">
        <w:rPr>
          <w:rFonts w:hAnsi="標楷體" w:hint="eastAsia"/>
          <w:snapToGrid/>
        </w:rPr>
        <w:t>，金融保險業應加強揭露「資訊外洩事件數量、與個資相關的資訊外洩事件占比、因資訊外洩事件而受影響的顧客數」、「對促進小型企業及社區發展的貸放件數及貸放餘額」、「對缺少銀行服務之弱勢族群提供金融教育之參與人數」、「各經營業務為創造環境效益或社會效益所設計之產品與服務」等 4 項永續指標，並應取得會計師出具意見書之規範。</w:t>
      </w:r>
      <w:r w:rsidR="00377D5F" w:rsidRPr="00946116">
        <w:rPr>
          <w:rFonts w:hAnsi="標楷體" w:hint="eastAsia"/>
          <w:snapToGrid/>
        </w:rPr>
        <w:t>經查</w:t>
      </w:r>
      <w:r w:rsidR="00946116" w:rsidRPr="00946116">
        <w:rPr>
          <w:rFonts w:hAnsi="標楷體" w:hint="eastAsia"/>
          <w:snapToGrid/>
        </w:rPr>
        <w:t>子公司</w:t>
      </w:r>
      <w:r w:rsidR="00377D5F" w:rsidRPr="00946116">
        <w:rPr>
          <w:rFonts w:hAnsi="標楷體" w:hint="eastAsia"/>
          <w:snapToGrid/>
        </w:rPr>
        <w:t>臺灣銀行公司為提升永續報告書揭露品質及可信度，自 109 年起委託第三方驗證機構辦理永續報告書之外部查證，並於 111 年參照永續報告書作業辦法委請會計師事務所辦理上述 4 項永續指標之確信作業，惟整體確信項目仍低於第一商業銀行等 5 家公股銀行</w:t>
      </w:r>
      <w:r w:rsidR="00962391" w:rsidRPr="0057630B">
        <w:rPr>
          <w:rFonts w:hAnsi="標楷體" w:hint="eastAsia"/>
          <w:snapToGrid/>
        </w:rPr>
        <w:t>(詳表1)</w:t>
      </w:r>
      <w:r w:rsidR="00377D5F" w:rsidRPr="00946116">
        <w:rPr>
          <w:rFonts w:hAnsi="標楷體" w:hint="eastAsia"/>
          <w:snapToGrid/>
        </w:rPr>
        <w:t>，確信資訊揭露品質仍有精進空間</w:t>
      </w:r>
      <w:r w:rsidR="000D52E5">
        <w:rPr>
          <w:rFonts w:hAnsi="標楷體" w:hint="eastAsia"/>
          <w:snapToGrid/>
        </w:rPr>
        <w:t>，案經審計部提出重要審核意見在案</w:t>
      </w:r>
      <w:r w:rsidR="000D52E5">
        <w:rPr>
          <w:rStyle w:val="aff0"/>
          <w:rFonts w:hAnsi="標楷體"/>
          <w:snapToGrid/>
        </w:rPr>
        <w:footnoteReference w:id="12"/>
      </w:r>
      <w:r w:rsidR="00377D5F" w:rsidRPr="00946116">
        <w:rPr>
          <w:rFonts w:hAnsi="標楷體" w:hint="eastAsia"/>
          <w:snapToGrid/>
        </w:rPr>
        <w:t>。</w:t>
      </w:r>
    </w:p>
    <w:p w:rsidR="00962391" w:rsidRPr="00203371" w:rsidRDefault="00962391" w:rsidP="00570F10">
      <w:pPr>
        <w:ind w:leftChars="-50" w:left="-142" w:firstLineChars="0" w:firstLine="0"/>
        <w:rPr>
          <w:rFonts w:hAnsi="標楷體"/>
          <w:b/>
          <w:snapToGrid/>
        </w:rPr>
      </w:pPr>
      <w:r w:rsidRPr="00203371">
        <w:rPr>
          <w:rFonts w:hAnsi="標楷體" w:hint="eastAsia"/>
          <w:b/>
          <w:snapToGrid/>
        </w:rPr>
        <w:t xml:space="preserve">表1 </w:t>
      </w:r>
      <w:r w:rsidR="00C12A7F" w:rsidRPr="00203371">
        <w:rPr>
          <w:rFonts w:hAnsi="標楷體" w:hint="eastAsia"/>
          <w:b/>
          <w:snapToGrid/>
        </w:rPr>
        <w:t>公股銀行永續報告書永續指標確信</w:t>
      </w:r>
      <w:r w:rsidRPr="00203371">
        <w:rPr>
          <w:rFonts w:hAnsi="標楷體" w:hint="eastAsia"/>
          <w:b/>
          <w:snapToGrid/>
        </w:rPr>
        <w:t>情形表</w:t>
      </w:r>
      <w:r w:rsidR="00121837">
        <w:rPr>
          <w:rFonts w:hAnsi="標楷體" w:hint="eastAsia"/>
          <w:b/>
          <w:snapToGrid/>
        </w:rPr>
        <w:t xml:space="preserve"> </w:t>
      </w:r>
      <w:r w:rsidR="00121837">
        <w:rPr>
          <w:rFonts w:hAnsi="標楷體"/>
          <w:b/>
          <w:snapToGrid/>
        </w:rPr>
        <w:t xml:space="preserve">            </w:t>
      </w:r>
      <w:r w:rsidR="00121837" w:rsidRPr="00203371">
        <w:rPr>
          <w:rFonts w:hAnsi="標楷體" w:hint="eastAsia"/>
          <w:snapToGrid/>
          <w:sz w:val="24"/>
          <w:szCs w:val="24"/>
        </w:rPr>
        <w:t>單位：項</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7"/>
        <w:gridCol w:w="957"/>
        <w:gridCol w:w="957"/>
        <w:gridCol w:w="957"/>
        <w:gridCol w:w="957"/>
        <w:gridCol w:w="957"/>
        <w:gridCol w:w="957"/>
        <w:gridCol w:w="957"/>
        <w:gridCol w:w="957"/>
      </w:tblGrid>
      <w:tr w:rsidR="00203371" w:rsidRPr="00203371" w:rsidTr="000E135F">
        <w:trPr>
          <w:trHeight w:val="974"/>
        </w:trPr>
        <w:tc>
          <w:tcPr>
            <w:tcW w:w="957" w:type="dxa"/>
            <w:shd w:val="clear" w:color="auto" w:fill="auto"/>
          </w:tcPr>
          <w:p w:rsidR="00D1577B" w:rsidRPr="00203371" w:rsidRDefault="00962391" w:rsidP="00697512">
            <w:pPr>
              <w:spacing w:line="400" w:lineRule="exact"/>
              <w:ind w:leftChars="0" w:left="0" w:firstLineChars="0" w:firstLine="0"/>
              <w:jc w:val="center"/>
              <w:rPr>
                <w:rFonts w:hAnsi="標楷體"/>
                <w:snapToGrid/>
                <w:spacing w:val="-20"/>
                <w:sz w:val="24"/>
              </w:rPr>
            </w:pPr>
            <w:r w:rsidRPr="00203371">
              <w:rPr>
                <w:rFonts w:hAnsi="標楷體" w:hint="eastAsia"/>
                <w:snapToGrid/>
              </w:rPr>
              <w:t xml:space="preserve">                                          </w:t>
            </w:r>
            <w:r w:rsidR="00D1577B" w:rsidRPr="00203371">
              <w:rPr>
                <w:rFonts w:hAnsi="標楷體" w:hint="eastAsia"/>
                <w:snapToGrid/>
                <w:spacing w:val="-20"/>
                <w:sz w:val="24"/>
              </w:rPr>
              <w:t>公股銀</w:t>
            </w:r>
          </w:p>
          <w:p w:rsidR="00D1577B" w:rsidRPr="00203371" w:rsidRDefault="00D1577B" w:rsidP="00697512">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行名稱</w:t>
            </w:r>
          </w:p>
        </w:tc>
        <w:tc>
          <w:tcPr>
            <w:tcW w:w="957" w:type="dxa"/>
            <w:shd w:val="clear" w:color="auto" w:fill="auto"/>
          </w:tcPr>
          <w:p w:rsidR="00D1577B" w:rsidRPr="00203371" w:rsidRDefault="00D1577B" w:rsidP="00697512">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臺灣</w:t>
            </w:r>
          </w:p>
          <w:p w:rsidR="00D1577B" w:rsidRPr="00203371" w:rsidRDefault="00D1577B" w:rsidP="00697512">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shd w:val="clear" w:color="auto" w:fill="auto"/>
          </w:tcPr>
          <w:p w:rsidR="00D1577B" w:rsidRPr="00203371" w:rsidRDefault="00D1577B" w:rsidP="00697512">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臺灣土</w:t>
            </w:r>
          </w:p>
          <w:p w:rsidR="00D1577B" w:rsidRPr="00203371" w:rsidRDefault="00D1577B" w:rsidP="00697512">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地銀行</w:t>
            </w:r>
          </w:p>
        </w:tc>
        <w:tc>
          <w:tcPr>
            <w:tcW w:w="957" w:type="dxa"/>
            <w:shd w:val="clear" w:color="auto" w:fill="auto"/>
          </w:tcPr>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合作金庫銀行</w:t>
            </w:r>
          </w:p>
        </w:tc>
        <w:tc>
          <w:tcPr>
            <w:tcW w:w="957" w:type="dxa"/>
            <w:shd w:val="clear" w:color="auto" w:fill="auto"/>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第一</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shd w:val="clear" w:color="auto" w:fill="auto"/>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華南</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彰化</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兆豐</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臺灣</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企銀</w:t>
            </w:r>
          </w:p>
        </w:tc>
      </w:tr>
      <w:tr w:rsidR="00203371" w:rsidRPr="00203371" w:rsidTr="00F409A6">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項數</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4</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4</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2</w:t>
            </w:r>
            <w:r w:rsidRPr="00203371">
              <w:rPr>
                <w:rFonts w:hAnsi="標楷體"/>
                <w:snapToGrid/>
                <w:sz w:val="24"/>
              </w:rPr>
              <w:t>0</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2</w:t>
            </w:r>
            <w:r w:rsidRPr="00203371">
              <w:rPr>
                <w:rFonts w:hAnsi="標楷體"/>
                <w:snapToGrid/>
                <w:sz w:val="24"/>
              </w:rPr>
              <w:t>3</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1</w:t>
            </w:r>
            <w:r w:rsidRPr="00203371">
              <w:rPr>
                <w:rFonts w:hAnsi="標楷體"/>
                <w:snapToGrid/>
                <w:sz w:val="24"/>
              </w:rPr>
              <w:t>1</w:t>
            </w:r>
          </w:p>
        </w:tc>
        <w:tc>
          <w:tcPr>
            <w:tcW w:w="957" w:type="dxa"/>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4</w:t>
            </w:r>
          </w:p>
        </w:tc>
        <w:tc>
          <w:tcPr>
            <w:tcW w:w="957" w:type="dxa"/>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1</w:t>
            </w:r>
            <w:r w:rsidRPr="00203371">
              <w:rPr>
                <w:rFonts w:hAnsi="標楷體"/>
                <w:snapToGrid/>
                <w:sz w:val="24"/>
              </w:rPr>
              <w:t>1</w:t>
            </w:r>
          </w:p>
        </w:tc>
        <w:tc>
          <w:tcPr>
            <w:tcW w:w="957" w:type="dxa"/>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1</w:t>
            </w:r>
            <w:r w:rsidRPr="00203371">
              <w:rPr>
                <w:rFonts w:hAnsi="標楷體"/>
                <w:snapToGrid/>
                <w:sz w:val="24"/>
              </w:rPr>
              <w:t>0</w:t>
            </w:r>
          </w:p>
        </w:tc>
      </w:tr>
    </w:tbl>
    <w:p w:rsidR="00962391" w:rsidRPr="00203371" w:rsidRDefault="00962391" w:rsidP="00570F10">
      <w:pPr>
        <w:spacing w:line="360" w:lineRule="exact"/>
        <w:ind w:leftChars="-50" w:left="-142" w:firstLineChars="0" w:firstLine="0"/>
        <w:jc w:val="left"/>
        <w:rPr>
          <w:rFonts w:hAnsi="標楷體" w:hint="eastAsia"/>
          <w:snapToGrid/>
          <w:sz w:val="24"/>
        </w:rPr>
      </w:pPr>
      <w:r w:rsidRPr="00203371">
        <w:rPr>
          <w:rFonts w:hAnsi="標楷體" w:hint="eastAsia"/>
          <w:snapToGrid/>
          <w:sz w:val="24"/>
        </w:rPr>
        <w:t>資料來源：</w:t>
      </w:r>
      <w:r w:rsidR="00BE1164">
        <w:rPr>
          <w:rFonts w:hAnsi="標楷體" w:hint="eastAsia"/>
          <w:snapToGrid/>
          <w:sz w:val="24"/>
        </w:rPr>
        <w:t>整理自</w:t>
      </w:r>
      <w:r w:rsidR="007605D5">
        <w:rPr>
          <w:rFonts w:hAnsi="標楷體" w:hint="eastAsia"/>
          <w:snapToGrid/>
          <w:sz w:val="24"/>
        </w:rPr>
        <w:t>1</w:t>
      </w:r>
      <w:r w:rsidR="007605D5">
        <w:rPr>
          <w:rFonts w:hAnsi="標楷體"/>
          <w:snapToGrid/>
          <w:sz w:val="24"/>
        </w:rPr>
        <w:t>12</w:t>
      </w:r>
      <w:r w:rsidR="007605D5">
        <w:rPr>
          <w:rFonts w:hAnsi="標楷體" w:hint="eastAsia"/>
          <w:snapToGrid/>
          <w:sz w:val="24"/>
        </w:rPr>
        <w:t>年度</w:t>
      </w:r>
      <w:r w:rsidR="00BE1164">
        <w:rPr>
          <w:rFonts w:hAnsi="標楷體" w:hint="eastAsia"/>
          <w:snapToGrid/>
          <w:sz w:val="24"/>
        </w:rPr>
        <w:t>審計部中央政府總決算審核報告</w:t>
      </w:r>
      <w:r w:rsidRPr="00203371">
        <w:rPr>
          <w:rFonts w:hAnsi="標楷體" w:hint="eastAsia"/>
          <w:snapToGrid/>
          <w:sz w:val="24"/>
        </w:rPr>
        <w:t>。</w:t>
      </w:r>
    </w:p>
    <w:p w:rsidR="002441FC" w:rsidRPr="00E9019F" w:rsidRDefault="002441FC" w:rsidP="002441FC">
      <w:pPr>
        <w:ind w:left="567" w:firstLine="567"/>
        <w:rPr>
          <w:rFonts w:hAnsi="標楷體"/>
          <w:snapToGrid/>
        </w:rPr>
      </w:pPr>
      <w:r w:rsidRPr="00E9019F">
        <w:rPr>
          <w:rFonts w:hAnsi="標楷體" w:hint="eastAsia"/>
          <w:snapToGrid/>
        </w:rPr>
        <w:t>綜上，臺灣金控於110年與其他8家公股金融事業共同成立並推動財政部ESG倡議平臺具體執行方案，建構金融企業與環境共生共榮之「永續金融生態圈」。截至11</w:t>
      </w:r>
      <w:r w:rsidR="00946116">
        <w:rPr>
          <w:rFonts w:hAnsi="標楷體"/>
          <w:snapToGrid/>
        </w:rPr>
        <w:t>2</w:t>
      </w:r>
      <w:r w:rsidRPr="00E9019F">
        <w:rPr>
          <w:rFonts w:hAnsi="標楷體" w:hint="eastAsia"/>
          <w:snapToGrid/>
        </w:rPr>
        <w:t>年止該集團與子公司已陸續完成多項成果，惟</w:t>
      </w:r>
      <w:r w:rsidR="00946116" w:rsidRPr="00946116">
        <w:rPr>
          <w:rFonts w:hAnsi="標楷體" w:hint="eastAsia"/>
          <w:snapToGrid/>
        </w:rPr>
        <w:t>永續指標確信項目仍有加強空間</w:t>
      </w:r>
      <w:r w:rsidRPr="00E9019F">
        <w:rPr>
          <w:rFonts w:hAnsi="標楷體" w:hint="eastAsia"/>
          <w:snapToGrid/>
        </w:rPr>
        <w:t>，允宜</w:t>
      </w:r>
      <w:r w:rsidR="00946116">
        <w:rPr>
          <w:rFonts w:hAnsi="標楷體" w:hint="eastAsia"/>
          <w:snapToGrid/>
        </w:rPr>
        <w:t>衡酌產業特性與同業作法以精進資訊揭露品質及可信度</w:t>
      </w:r>
      <w:r w:rsidRPr="00E9019F">
        <w:rPr>
          <w:rFonts w:hAnsi="標楷體" w:hint="eastAsia"/>
          <w:snapToGrid/>
        </w:rPr>
        <w:t>。</w:t>
      </w:r>
    </w:p>
    <w:p w:rsidR="00C21D61" w:rsidRPr="00C21D61" w:rsidRDefault="00C21D61" w:rsidP="00DD6A1E">
      <w:pPr>
        <w:pStyle w:val="14"/>
        <w:ind w:left="567" w:hanging="567"/>
        <w:rPr>
          <w:rStyle w:val="140"/>
          <w:rFonts w:hAnsi="標楷體" w:hint="eastAsia"/>
          <w:b/>
          <w:color w:val="FF0000"/>
          <w:lang w:eastAsia="zh-HK"/>
        </w:rPr>
      </w:pPr>
    </w:p>
    <w:p w:rsidR="009B49DA" w:rsidRPr="00F1432A" w:rsidRDefault="009B49DA" w:rsidP="00EA1526">
      <w:pPr>
        <w:pStyle w:val="14"/>
        <w:ind w:left="567" w:hanging="567"/>
        <w:rPr>
          <w:rFonts w:hAnsi="標楷體"/>
          <w:snapToGrid/>
          <w:sz w:val="24"/>
        </w:rPr>
      </w:pPr>
      <w:bookmarkStart w:id="16" w:name="_Toc181611961"/>
      <w:r w:rsidRPr="00F1432A">
        <w:rPr>
          <w:rFonts w:hAnsi="標楷體" w:hint="eastAsia"/>
        </w:rPr>
        <w:t>貳、臺灣銀行股份有限公司</w:t>
      </w:r>
      <w:bookmarkEnd w:id="16"/>
    </w:p>
    <w:p w:rsidR="008112E6" w:rsidRPr="00D74C10" w:rsidRDefault="00C76769" w:rsidP="009C38DB">
      <w:pPr>
        <w:pStyle w:val="14"/>
        <w:ind w:left="567" w:hanging="567"/>
        <w:rPr>
          <w:rFonts w:hAnsi="標楷體" w:hint="eastAsia"/>
        </w:rPr>
      </w:pPr>
      <w:bookmarkStart w:id="17" w:name="_Toc278299520"/>
      <w:bookmarkStart w:id="18" w:name="_Toc181611962"/>
      <w:r w:rsidRPr="00D74C10">
        <w:rPr>
          <w:rStyle w:val="140"/>
          <w:rFonts w:hAnsi="標楷體" w:hint="eastAsia"/>
          <w:b/>
          <w:lang w:eastAsia="zh-HK"/>
        </w:rPr>
        <w:t>五</w:t>
      </w:r>
      <w:r w:rsidRPr="00D74C10">
        <w:rPr>
          <w:rStyle w:val="140"/>
          <w:rFonts w:hAnsi="標楷體" w:hint="eastAsia"/>
          <w:b/>
        </w:rPr>
        <w:t>、</w:t>
      </w:r>
      <w:r w:rsidR="00D74C10" w:rsidRPr="00D74C10">
        <w:rPr>
          <w:rStyle w:val="140"/>
          <w:rFonts w:hAnsi="標楷體" w:hint="eastAsia"/>
          <w:b/>
        </w:rPr>
        <w:t>賡</w:t>
      </w:r>
      <w:r w:rsidR="003351CB" w:rsidRPr="00D74C10">
        <w:rPr>
          <w:rStyle w:val="140"/>
          <w:rFonts w:hAnsi="標楷體" w:hint="eastAsia"/>
          <w:b/>
        </w:rPr>
        <w:t>續</w:t>
      </w:r>
      <w:r w:rsidR="0035137A">
        <w:rPr>
          <w:rStyle w:val="140"/>
          <w:rFonts w:hAnsi="標楷體" w:hint="eastAsia"/>
          <w:b/>
        </w:rPr>
        <w:t>辦理</w:t>
      </w:r>
      <w:r w:rsidR="003351CB" w:rsidRPr="00D74C10">
        <w:rPr>
          <w:rStyle w:val="140"/>
          <w:rFonts w:hAnsi="標楷體" w:hint="eastAsia"/>
          <w:b/>
        </w:rPr>
        <w:t>信託2.0「全方位信託」</w:t>
      </w:r>
      <w:r w:rsidR="002C58E4" w:rsidRPr="00D74C10">
        <w:rPr>
          <w:rStyle w:val="140"/>
          <w:rFonts w:hAnsi="標楷體" w:hint="eastAsia"/>
          <w:b/>
        </w:rPr>
        <w:t>推</w:t>
      </w:r>
      <w:r w:rsidR="003351CB" w:rsidRPr="00D74C10">
        <w:rPr>
          <w:rStyle w:val="140"/>
          <w:rFonts w:hAnsi="標楷體" w:hint="eastAsia"/>
          <w:b/>
        </w:rPr>
        <w:t>動計畫，惟實際業務推廣仍有拓展空</w:t>
      </w:r>
      <w:r w:rsidR="00C96CD0" w:rsidRPr="00D74C10">
        <w:rPr>
          <w:rStyle w:val="140"/>
          <w:rFonts w:hAnsi="標楷體" w:hint="eastAsia"/>
          <w:b/>
        </w:rPr>
        <w:t>間</w:t>
      </w:r>
      <w:r w:rsidR="003351CB" w:rsidRPr="00D74C10">
        <w:rPr>
          <w:rStyle w:val="140"/>
          <w:rFonts w:hAnsi="標楷體" w:hint="eastAsia"/>
          <w:b/>
        </w:rPr>
        <w:t>，</w:t>
      </w:r>
      <w:r w:rsidR="00D74C10" w:rsidRPr="00D74C10">
        <w:rPr>
          <w:rStyle w:val="140"/>
          <w:rFonts w:hAnsi="標楷體" w:hint="eastAsia"/>
          <w:b/>
        </w:rPr>
        <w:t>允宜極積宣導，</w:t>
      </w:r>
      <w:r w:rsidR="009449C3" w:rsidRPr="00D74C10">
        <w:rPr>
          <w:rStyle w:val="140"/>
          <w:rFonts w:hAnsi="標楷體" w:hint="eastAsia"/>
          <w:b/>
        </w:rPr>
        <w:t>俾</w:t>
      </w:r>
      <w:r w:rsidR="003351CB" w:rsidRPr="00D74C10">
        <w:rPr>
          <w:rStyle w:val="140"/>
          <w:rFonts w:hAnsi="標楷體" w:hint="eastAsia"/>
          <w:b/>
        </w:rPr>
        <w:t>發揮信託2.0政策效益</w:t>
      </w:r>
      <w:bookmarkEnd w:id="18"/>
    </w:p>
    <w:p w:rsidR="00C76769" w:rsidRPr="0035137A" w:rsidRDefault="00C76769" w:rsidP="00C76769">
      <w:pPr>
        <w:ind w:left="567" w:firstLine="567"/>
        <w:rPr>
          <w:rFonts w:hAnsi="標楷體" w:hint="eastAsia"/>
          <w:snapToGrid/>
        </w:rPr>
      </w:pPr>
      <w:r w:rsidRPr="0035137A">
        <w:rPr>
          <w:rFonts w:hAnsi="標楷體" w:hint="eastAsia"/>
          <w:snapToGrid/>
        </w:rPr>
        <w:t>臺灣銀行11</w:t>
      </w:r>
      <w:r w:rsidR="00D74C10" w:rsidRPr="0035137A">
        <w:rPr>
          <w:rFonts w:hAnsi="標楷體"/>
          <w:snapToGrid/>
        </w:rPr>
        <w:t>4</w:t>
      </w:r>
      <w:r w:rsidRPr="0035137A">
        <w:rPr>
          <w:rFonts w:hAnsi="標楷體" w:hint="eastAsia"/>
          <w:snapToGrid/>
        </w:rPr>
        <w:t>年度</w:t>
      </w:r>
      <w:r w:rsidR="000E5712" w:rsidRPr="0035137A">
        <w:rPr>
          <w:rFonts w:hAnsi="標楷體" w:hint="eastAsia"/>
          <w:snapToGrid/>
        </w:rPr>
        <w:t>預算</w:t>
      </w:r>
      <w:r w:rsidR="003351CB" w:rsidRPr="0035137A">
        <w:rPr>
          <w:rFonts w:hAnsi="標楷體" w:hint="eastAsia"/>
          <w:snapToGrid/>
        </w:rPr>
        <w:t>案</w:t>
      </w:r>
      <w:r w:rsidR="000E5712" w:rsidRPr="0035137A">
        <w:rPr>
          <w:rFonts w:hAnsi="標楷體" w:hint="eastAsia"/>
          <w:snapToGrid/>
        </w:rPr>
        <w:t>編列</w:t>
      </w:r>
      <w:r w:rsidR="00B44116" w:rsidRPr="0035137A">
        <w:rPr>
          <w:rFonts w:hAnsi="標楷體" w:hint="eastAsia"/>
          <w:snapToGrid/>
        </w:rPr>
        <w:t>「</w:t>
      </w:r>
      <w:r w:rsidR="00C96CD0" w:rsidRPr="0035137A">
        <w:rPr>
          <w:rFonts w:hAnsi="標楷體" w:hint="eastAsia"/>
          <w:snapToGrid/>
        </w:rPr>
        <w:t>信託業務營運量</w:t>
      </w:r>
      <w:r w:rsidR="00B44116" w:rsidRPr="0035137A">
        <w:rPr>
          <w:rFonts w:hAnsi="標楷體" w:hint="eastAsia"/>
          <w:snapToGrid/>
        </w:rPr>
        <w:t>」目標</w:t>
      </w:r>
      <w:r w:rsidR="00C96CD0" w:rsidRPr="0035137A">
        <w:rPr>
          <w:rFonts w:hAnsi="標楷體" w:hint="eastAsia"/>
          <w:snapToGrid/>
        </w:rPr>
        <w:t>為4</w:t>
      </w:r>
      <w:r w:rsidR="00C96CD0" w:rsidRPr="0035137A">
        <w:rPr>
          <w:rFonts w:hAnsi="標楷體"/>
          <w:snapToGrid/>
        </w:rPr>
        <w:t>,</w:t>
      </w:r>
      <w:r w:rsidR="0035137A" w:rsidRPr="0035137A">
        <w:rPr>
          <w:rFonts w:hAnsi="標楷體"/>
          <w:snapToGrid/>
        </w:rPr>
        <w:t>792</w:t>
      </w:r>
      <w:r w:rsidR="00C96CD0" w:rsidRPr="0035137A">
        <w:rPr>
          <w:rFonts w:hAnsi="標楷體" w:hint="eastAsia"/>
          <w:snapToGrid/>
        </w:rPr>
        <w:t>.</w:t>
      </w:r>
      <w:r w:rsidR="0035137A" w:rsidRPr="0035137A">
        <w:rPr>
          <w:rFonts w:hAnsi="標楷體"/>
          <w:snapToGrid/>
        </w:rPr>
        <w:t>9</w:t>
      </w:r>
      <w:r w:rsidR="00C96CD0" w:rsidRPr="0035137A">
        <w:rPr>
          <w:rFonts w:hAnsi="標楷體" w:hint="eastAsia"/>
          <w:snapToGrid/>
        </w:rPr>
        <w:t>億元，較11</w:t>
      </w:r>
      <w:r w:rsidR="0035137A" w:rsidRPr="0035137A">
        <w:rPr>
          <w:rFonts w:hAnsi="標楷體"/>
          <w:snapToGrid/>
        </w:rPr>
        <w:t>3</w:t>
      </w:r>
      <w:r w:rsidR="00C96CD0" w:rsidRPr="0035137A">
        <w:rPr>
          <w:rFonts w:hAnsi="標楷體" w:hint="eastAsia"/>
          <w:snapToGrid/>
        </w:rPr>
        <w:t>年度預算</w:t>
      </w:r>
      <w:r w:rsidR="00D74C10" w:rsidRPr="0035137A">
        <w:rPr>
          <w:rFonts w:hAnsi="標楷體"/>
          <w:snapToGrid/>
        </w:rPr>
        <w:t>4,680.3</w:t>
      </w:r>
      <w:r w:rsidR="00C96CD0" w:rsidRPr="0035137A">
        <w:rPr>
          <w:rFonts w:hAnsi="標楷體" w:hint="eastAsia"/>
          <w:snapToGrid/>
        </w:rPr>
        <w:t>億元</w:t>
      </w:r>
      <w:r w:rsidR="00EE60AB">
        <w:rPr>
          <w:rFonts w:hAnsi="標楷體" w:hint="eastAsia"/>
          <w:snapToGrid/>
        </w:rPr>
        <w:t>增加1</w:t>
      </w:r>
      <w:r w:rsidR="00EE60AB">
        <w:rPr>
          <w:rFonts w:hAnsi="標楷體"/>
          <w:snapToGrid/>
        </w:rPr>
        <w:t>12.6</w:t>
      </w:r>
      <w:r w:rsidR="00EE60AB">
        <w:rPr>
          <w:rFonts w:hAnsi="標楷體" w:hint="eastAsia"/>
          <w:snapToGrid/>
        </w:rPr>
        <w:t>億元</w:t>
      </w:r>
      <w:r w:rsidR="00C96CD0" w:rsidRPr="0035137A">
        <w:rPr>
          <w:rFonts w:hAnsi="標楷體" w:hint="eastAsia"/>
          <w:snapToGrid/>
        </w:rPr>
        <w:t>，增幅</w:t>
      </w:r>
      <w:r w:rsidR="00A35748">
        <w:rPr>
          <w:rFonts w:hAnsi="標楷體"/>
          <w:snapToGrid/>
        </w:rPr>
        <w:t>2</w:t>
      </w:r>
      <w:r w:rsidR="0035137A" w:rsidRPr="0035137A">
        <w:rPr>
          <w:rFonts w:hAnsi="標楷體"/>
          <w:snapToGrid/>
        </w:rPr>
        <w:t>.</w:t>
      </w:r>
      <w:r w:rsidR="00A35748">
        <w:rPr>
          <w:rFonts w:hAnsi="標楷體"/>
          <w:snapToGrid/>
        </w:rPr>
        <w:t>41</w:t>
      </w:r>
      <w:r w:rsidR="00C96CD0" w:rsidRPr="0035137A">
        <w:rPr>
          <w:rFonts w:hAnsi="標楷體" w:hint="eastAsia"/>
          <w:snapToGrid/>
        </w:rPr>
        <w:t>%，較11</w:t>
      </w:r>
      <w:r w:rsidR="0035137A" w:rsidRPr="0035137A">
        <w:rPr>
          <w:rFonts w:hAnsi="標楷體"/>
          <w:snapToGrid/>
        </w:rPr>
        <w:t>2</w:t>
      </w:r>
      <w:r w:rsidR="00C96CD0" w:rsidRPr="0035137A">
        <w:rPr>
          <w:rFonts w:hAnsi="標楷體" w:hint="eastAsia"/>
          <w:snapToGrid/>
        </w:rPr>
        <w:t>年度決算4</w:t>
      </w:r>
      <w:r w:rsidR="00C96CD0" w:rsidRPr="0035137A">
        <w:rPr>
          <w:rFonts w:hAnsi="標楷體"/>
          <w:snapToGrid/>
        </w:rPr>
        <w:t>,</w:t>
      </w:r>
      <w:r w:rsidR="0035137A" w:rsidRPr="0035137A">
        <w:rPr>
          <w:rFonts w:hAnsi="標楷體"/>
          <w:snapToGrid/>
        </w:rPr>
        <w:t>886</w:t>
      </w:r>
      <w:r w:rsidR="00C96CD0" w:rsidRPr="0035137A">
        <w:rPr>
          <w:rFonts w:hAnsi="標楷體" w:hint="eastAsia"/>
          <w:snapToGrid/>
        </w:rPr>
        <w:t>.</w:t>
      </w:r>
      <w:r w:rsidR="00EE60AB">
        <w:rPr>
          <w:rFonts w:hAnsi="標楷體"/>
          <w:snapToGrid/>
        </w:rPr>
        <w:t>3</w:t>
      </w:r>
      <w:r w:rsidR="00C96CD0" w:rsidRPr="0035137A">
        <w:rPr>
          <w:rFonts w:hAnsi="標楷體" w:hint="eastAsia"/>
          <w:snapToGrid/>
        </w:rPr>
        <w:t>億元</w:t>
      </w:r>
      <w:r w:rsidR="00EE60AB">
        <w:rPr>
          <w:rFonts w:hAnsi="標楷體" w:hint="eastAsia"/>
          <w:snapToGrid/>
        </w:rPr>
        <w:t>減少9</w:t>
      </w:r>
      <w:r w:rsidR="00EE60AB">
        <w:rPr>
          <w:rFonts w:hAnsi="標楷體"/>
          <w:snapToGrid/>
        </w:rPr>
        <w:t>3.4</w:t>
      </w:r>
      <w:r w:rsidR="00EE60AB">
        <w:rPr>
          <w:rFonts w:hAnsi="標楷體" w:hint="eastAsia"/>
          <w:snapToGrid/>
        </w:rPr>
        <w:t>億元</w:t>
      </w:r>
      <w:r w:rsidR="00C96CD0" w:rsidRPr="0035137A">
        <w:rPr>
          <w:rFonts w:hAnsi="標楷體" w:hint="eastAsia"/>
          <w:snapToGrid/>
        </w:rPr>
        <w:t>，減幅1</w:t>
      </w:r>
      <w:r w:rsidR="00C96CD0" w:rsidRPr="0035137A">
        <w:rPr>
          <w:rFonts w:hAnsi="標楷體"/>
          <w:snapToGrid/>
        </w:rPr>
        <w:t>.</w:t>
      </w:r>
      <w:r w:rsidR="0035137A" w:rsidRPr="0035137A">
        <w:rPr>
          <w:rFonts w:hAnsi="標楷體"/>
          <w:snapToGrid/>
        </w:rPr>
        <w:t>91</w:t>
      </w:r>
      <w:r w:rsidR="00C96CD0" w:rsidRPr="0035137A">
        <w:rPr>
          <w:rFonts w:hAnsi="標楷體"/>
          <w:snapToGrid/>
        </w:rPr>
        <w:t>%</w:t>
      </w:r>
      <w:r w:rsidR="00C96CD0" w:rsidRPr="0035137A">
        <w:rPr>
          <w:rFonts w:hAnsi="標楷體" w:hint="eastAsia"/>
          <w:snapToGrid/>
        </w:rPr>
        <w:t>。經查</w:t>
      </w:r>
      <w:r w:rsidRPr="0035137A">
        <w:rPr>
          <w:rFonts w:hAnsi="標楷體" w:hint="eastAsia"/>
          <w:snapToGrid/>
        </w:rPr>
        <w:t>：</w:t>
      </w:r>
      <w:r w:rsidR="00985993">
        <w:rPr>
          <w:rFonts w:hAnsi="標楷體" w:hint="eastAsia"/>
          <w:snapToGrid/>
        </w:rPr>
        <w:t xml:space="preserve"> </w:t>
      </w:r>
    </w:p>
    <w:p w:rsidR="00C76769" w:rsidRPr="0035137A" w:rsidRDefault="00C76769" w:rsidP="001A6DE2">
      <w:pPr>
        <w:pStyle w:val="ac"/>
        <w:ind w:left="851" w:hanging="284"/>
        <w:rPr>
          <w:rFonts w:hAnsi="標楷體" w:hint="eastAsia"/>
          <w:b/>
          <w:snapToGrid/>
        </w:rPr>
      </w:pPr>
      <w:r w:rsidRPr="0035137A">
        <w:rPr>
          <w:rFonts w:hAnsi="標楷體" w:hint="eastAsia"/>
          <w:b/>
          <w:snapToGrid/>
        </w:rPr>
        <w:t>(</w:t>
      </w:r>
      <w:r w:rsidRPr="0035137A">
        <w:rPr>
          <w:rFonts w:hAnsi="標楷體" w:hint="eastAsia"/>
          <w:b/>
          <w:snapToGrid/>
          <w:lang w:eastAsia="zh-HK"/>
        </w:rPr>
        <w:t>一</w:t>
      </w:r>
      <w:r w:rsidRPr="0035137A">
        <w:rPr>
          <w:rFonts w:hAnsi="標楷體" w:hint="eastAsia"/>
          <w:b/>
          <w:snapToGrid/>
        </w:rPr>
        <w:t>)</w:t>
      </w:r>
      <w:r w:rsidR="00C96CD0" w:rsidRPr="0035137A">
        <w:rPr>
          <w:rFonts w:hAnsi="標楷體" w:hint="eastAsia"/>
          <w:b/>
          <w:snapToGrid/>
        </w:rPr>
        <w:t>金管會於109年9月發布信託 2.0「全方位信託」推動計畫，</w:t>
      </w:r>
      <w:r w:rsidR="00D74C10" w:rsidRPr="0035137A">
        <w:rPr>
          <w:rFonts w:hAnsi="標楷體" w:hint="eastAsia"/>
          <w:b/>
          <w:snapToGrid/>
        </w:rPr>
        <w:t>又</w:t>
      </w:r>
      <w:r w:rsidR="00C96CD0" w:rsidRPr="0035137A">
        <w:rPr>
          <w:rFonts w:hAnsi="標楷體" w:hint="eastAsia"/>
          <w:b/>
          <w:snapToGrid/>
        </w:rPr>
        <w:t>於111年9月發布第二階段推動計畫</w:t>
      </w:r>
    </w:p>
    <w:p w:rsidR="00C76769" w:rsidRPr="0035137A" w:rsidRDefault="00C96CD0" w:rsidP="00C76769">
      <w:pPr>
        <w:adjustRightInd w:val="0"/>
        <w:ind w:leftChars="300" w:left="850" w:firstLine="567"/>
        <w:rPr>
          <w:rFonts w:hAnsi="標楷體" w:hint="eastAsia"/>
        </w:rPr>
      </w:pPr>
      <w:r w:rsidRPr="0035137A">
        <w:rPr>
          <w:rFonts w:hAnsi="標楷體" w:hint="eastAsia"/>
        </w:rPr>
        <w:t>金管會為因應高齡及少子化趨勢，於109年9月1日發布信託 2.0「全方位信託」推動計畫，辦理時程2 年，期許信託業積極投入適當資源調整部門組織及培育專業人才，並透過整合機構內部資源及對外跨業合作，改變以往過於偏重理財信託現況，發展為客戶量身訂作之全方位信託業務</w:t>
      </w:r>
      <w:r w:rsidR="006F78E4" w:rsidRPr="0035137A">
        <w:rPr>
          <w:rFonts w:hAnsi="標楷體" w:hint="eastAsia"/>
        </w:rPr>
        <w:t>。</w:t>
      </w:r>
      <w:r w:rsidR="003B2792" w:rsidRPr="0035137A">
        <w:rPr>
          <w:rFonts w:hAnsi="標楷體" w:hint="eastAsia"/>
        </w:rPr>
        <w:t>又</w:t>
      </w:r>
      <w:r w:rsidRPr="0035137A">
        <w:rPr>
          <w:rFonts w:hAnsi="標楷體" w:hint="eastAsia"/>
        </w:rPr>
        <w:t>考量信託業務須因應社會經濟發展情形及滿足客戶不同階段人生需求予以調整，再於111年9月29日發布信託2.0「全方位信託」第二階段推動計畫</w:t>
      </w:r>
      <w:r w:rsidR="003B2792" w:rsidRPr="0035137A">
        <w:rPr>
          <w:rFonts w:hAnsi="標楷體" w:hint="eastAsia"/>
        </w:rPr>
        <w:t>，辦理時程為111年9月1日至113年12月31日</w:t>
      </w:r>
      <w:r w:rsidRPr="0035137A">
        <w:rPr>
          <w:rFonts w:hAnsi="標楷體" w:hint="eastAsia"/>
        </w:rPr>
        <w:t>，在前述信託2.0計畫所奠定之全方位信託業務發展基礎上，持續鼓勵及推動信託業發展與時俱進之信託服務。</w:t>
      </w:r>
    </w:p>
    <w:p w:rsidR="00C76769" w:rsidRPr="0035137A" w:rsidRDefault="00C76769" w:rsidP="001A6DE2">
      <w:pPr>
        <w:pStyle w:val="ac"/>
        <w:ind w:left="851" w:hanging="284"/>
        <w:rPr>
          <w:rFonts w:hAnsi="標楷體"/>
          <w:b/>
          <w:snapToGrid/>
        </w:rPr>
      </w:pPr>
      <w:r w:rsidRPr="0035137A">
        <w:rPr>
          <w:rFonts w:hAnsi="標楷體" w:hint="eastAsia"/>
          <w:b/>
          <w:snapToGrid/>
        </w:rPr>
        <w:t>(</w:t>
      </w:r>
      <w:r w:rsidRPr="0035137A">
        <w:rPr>
          <w:rFonts w:hAnsi="標楷體" w:hint="eastAsia"/>
          <w:b/>
          <w:snapToGrid/>
          <w:lang w:eastAsia="zh-HK"/>
        </w:rPr>
        <w:t>二</w:t>
      </w:r>
      <w:r w:rsidRPr="0035137A">
        <w:rPr>
          <w:rFonts w:hAnsi="標楷體" w:hint="eastAsia"/>
          <w:b/>
          <w:snapToGrid/>
        </w:rPr>
        <w:t>)</w:t>
      </w:r>
      <w:r w:rsidR="00C96CD0" w:rsidRPr="0035137A">
        <w:rPr>
          <w:rFonts w:hAnsi="標楷體" w:hint="eastAsia"/>
          <w:b/>
        </w:rPr>
        <w:t>該行</w:t>
      </w:r>
      <w:r w:rsidR="0035137A" w:rsidRPr="0035137A">
        <w:rPr>
          <w:rFonts w:hAnsi="標楷體" w:hint="eastAsia"/>
          <w:b/>
          <w:snapToGrid/>
          <w:lang w:eastAsia="zh-HK"/>
        </w:rPr>
        <w:t>賡續</w:t>
      </w:r>
      <w:r w:rsidR="0035137A" w:rsidRPr="0035137A">
        <w:rPr>
          <w:rFonts w:hAnsi="標楷體" w:hint="eastAsia"/>
          <w:b/>
          <w:snapToGrid/>
        </w:rPr>
        <w:t>辦理</w:t>
      </w:r>
      <w:r w:rsidR="00C96CD0" w:rsidRPr="0035137A">
        <w:rPr>
          <w:rFonts w:hAnsi="標楷體" w:hint="eastAsia"/>
          <w:b/>
          <w:snapToGrid/>
          <w:lang w:eastAsia="zh-HK"/>
        </w:rPr>
        <w:t>信託2.0「全方位信託」</w:t>
      </w:r>
      <w:r w:rsidR="002C58E4" w:rsidRPr="0035137A">
        <w:rPr>
          <w:rFonts w:hAnsi="標楷體" w:hint="eastAsia"/>
          <w:b/>
          <w:snapToGrid/>
        </w:rPr>
        <w:t>推</w:t>
      </w:r>
      <w:r w:rsidR="00C96CD0" w:rsidRPr="0035137A">
        <w:rPr>
          <w:rFonts w:hAnsi="標楷體" w:hint="eastAsia"/>
          <w:b/>
          <w:snapToGrid/>
          <w:lang w:eastAsia="zh-HK"/>
        </w:rPr>
        <w:t>動計畫，惟實際業務推廣仍有拓展空間</w:t>
      </w:r>
      <w:r w:rsidR="00FC3907">
        <w:rPr>
          <w:rFonts w:hAnsi="標楷體"/>
          <w:b/>
          <w:snapToGrid/>
        </w:rPr>
        <w:t xml:space="preserve"> </w:t>
      </w:r>
    </w:p>
    <w:p w:rsidR="0083699C" w:rsidRPr="00DF6164" w:rsidRDefault="0075090C" w:rsidP="0083699C">
      <w:pPr>
        <w:adjustRightInd w:val="0"/>
        <w:ind w:leftChars="300" w:left="850" w:firstLine="567"/>
        <w:rPr>
          <w:rFonts w:hAnsi="標楷體"/>
          <w:snapToGrid/>
        </w:rPr>
      </w:pPr>
      <w:r w:rsidRPr="00DF6164">
        <w:rPr>
          <w:rFonts w:hAnsi="標楷體" w:hint="eastAsia"/>
          <w:snapToGrid/>
        </w:rPr>
        <w:t>該行</w:t>
      </w:r>
      <w:r w:rsidR="00335F30" w:rsidRPr="00DF6164">
        <w:rPr>
          <w:rFonts w:hAnsi="標楷體" w:hint="eastAsia"/>
          <w:snapToGrid/>
        </w:rPr>
        <w:t>為推展</w:t>
      </w:r>
      <w:r w:rsidRPr="00DF6164">
        <w:rPr>
          <w:rFonts w:hAnsi="標楷體" w:hint="eastAsia"/>
          <w:snapToGrid/>
        </w:rPr>
        <w:t>金管會</w:t>
      </w:r>
      <w:r w:rsidR="00B44116" w:rsidRPr="00DF6164">
        <w:rPr>
          <w:rFonts w:hAnsi="標楷體" w:hint="eastAsia"/>
          <w:snapToGrid/>
        </w:rPr>
        <w:t>信託</w:t>
      </w:r>
      <w:r w:rsidRPr="00DF6164">
        <w:rPr>
          <w:rFonts w:hAnsi="標楷體" w:hint="eastAsia"/>
          <w:snapToGrid/>
        </w:rPr>
        <w:t>2.0「全方位信託」推動計畫，整合相關部門資源及金融服務，發展符合民眾需求之多元信託商品，以達成協助民眾資產管理及確保經濟安全之功能，落實企業社會責任。並推出鼓勵民眾及早運用信託規劃退休生活之「預訂信託」、協助高齡者在地安養與資產活化之「安養信託結合以房養老」、協助高齡者以餘屋開創穩定金流之「以租養老安養信託」，及更符合機構養老者實際需求之「安養費用動態給付」等4 項升級服務，為高齡者建構全方位生活照顧整合性服務。</w:t>
      </w:r>
      <w:r w:rsidR="0083699C" w:rsidRPr="00DF6164">
        <w:rPr>
          <w:rFonts w:hAnsi="標楷體" w:hint="eastAsia"/>
          <w:snapToGrid/>
        </w:rPr>
        <w:t>又依循金管會信託 2.0「全方位信託」第二階段推動計畫，</w:t>
      </w:r>
      <w:r w:rsidR="00CD7EDB" w:rsidRPr="00DF6164">
        <w:rPr>
          <w:rFonts w:hAnsi="標楷體" w:hint="eastAsia"/>
          <w:snapToGrid/>
        </w:rPr>
        <w:t>秉持「促進公益、保障弱勢、滿足客戶需求」理念，</w:t>
      </w:r>
      <w:r w:rsidR="0083699C" w:rsidRPr="00DF6164">
        <w:rPr>
          <w:rFonts w:hAnsi="標楷體" w:hint="eastAsia"/>
          <w:snapToGrid/>
        </w:rPr>
        <w:t>擴展及深化信託業跨業結盟，發展滿足人生各階段所需之信託商品，增進高齡(失智)者及身心障礙者對信託服務之認識與觀念，賡續拓展信託 2.0相關業務。</w:t>
      </w:r>
    </w:p>
    <w:p w:rsidR="0075090C" w:rsidRPr="00DF6164" w:rsidRDefault="0075090C" w:rsidP="0075090C">
      <w:pPr>
        <w:adjustRightInd w:val="0"/>
        <w:ind w:leftChars="300" w:left="850" w:firstLine="567"/>
        <w:rPr>
          <w:rFonts w:hAnsi="標楷體"/>
          <w:snapToGrid/>
        </w:rPr>
      </w:pPr>
      <w:r w:rsidRPr="00DF6164">
        <w:rPr>
          <w:rFonts w:hAnsi="標楷體" w:hint="eastAsia"/>
          <w:snapToGrid/>
        </w:rPr>
        <w:t>參據</w:t>
      </w:r>
      <w:r w:rsidR="0083699C" w:rsidRPr="00DF6164">
        <w:rPr>
          <w:rFonts w:hAnsi="標楷體" w:hint="eastAsia"/>
          <w:snapToGrid/>
        </w:rPr>
        <w:t>前揭信託</w:t>
      </w:r>
      <w:r w:rsidRPr="00DF6164">
        <w:rPr>
          <w:rFonts w:hAnsi="標楷體" w:hint="eastAsia"/>
          <w:snapToGrid/>
        </w:rPr>
        <w:t>業務截至11</w:t>
      </w:r>
      <w:r w:rsidR="00335F30" w:rsidRPr="00DF6164">
        <w:rPr>
          <w:rFonts w:hAnsi="標楷體"/>
          <w:snapToGrid/>
        </w:rPr>
        <w:t>3</w:t>
      </w:r>
      <w:r w:rsidRPr="00DF6164">
        <w:rPr>
          <w:rFonts w:hAnsi="標楷體" w:hint="eastAsia"/>
          <w:snapToGrid/>
        </w:rPr>
        <w:t>年8月底止辦理情形(詳表1)，其中</w:t>
      </w:r>
      <w:r w:rsidR="00B44116" w:rsidRPr="00DF6164">
        <w:rPr>
          <w:rFonts w:hAnsi="標楷體" w:hint="eastAsia"/>
          <w:snapToGrid/>
        </w:rPr>
        <w:t>「</w:t>
      </w:r>
      <w:r w:rsidRPr="00DF6164">
        <w:rPr>
          <w:rFonts w:hAnsi="標楷體" w:hint="eastAsia"/>
          <w:snapToGrid/>
        </w:rPr>
        <w:t>預訂信託</w:t>
      </w:r>
      <w:r w:rsidR="00B44116" w:rsidRPr="00DF6164">
        <w:rPr>
          <w:rFonts w:hAnsi="標楷體" w:hint="eastAsia"/>
          <w:snapToGrid/>
        </w:rPr>
        <w:t>」</w:t>
      </w:r>
      <w:r w:rsidRPr="00DF6164">
        <w:rPr>
          <w:rFonts w:hAnsi="標楷體" w:hint="eastAsia"/>
          <w:snapToGrid/>
        </w:rPr>
        <w:t>111年度承作1,452件，承作金額</w:t>
      </w:r>
      <w:r w:rsidR="00EE60AB">
        <w:rPr>
          <w:rFonts w:hAnsi="標楷體" w:hint="eastAsia"/>
          <w:snapToGrid/>
        </w:rPr>
        <w:t>0</w:t>
      </w:r>
      <w:r w:rsidRPr="00DF6164">
        <w:rPr>
          <w:rFonts w:hAnsi="標楷體" w:hint="eastAsia"/>
          <w:snapToGrid/>
        </w:rPr>
        <w:t>.</w:t>
      </w:r>
      <w:r w:rsidR="00EE60AB" w:rsidRPr="00DF6164">
        <w:rPr>
          <w:rFonts w:hAnsi="標楷體" w:hint="eastAsia"/>
          <w:snapToGrid/>
        </w:rPr>
        <w:t>2</w:t>
      </w:r>
      <w:r w:rsidRPr="00DF6164">
        <w:rPr>
          <w:rFonts w:hAnsi="標楷體" w:hint="eastAsia"/>
          <w:snapToGrid/>
        </w:rPr>
        <w:t>71億元，</w:t>
      </w:r>
      <w:r w:rsidR="00335F30" w:rsidRPr="00DF6164">
        <w:rPr>
          <w:rFonts w:hAnsi="標楷體" w:hint="eastAsia"/>
          <w:snapToGrid/>
        </w:rPr>
        <w:t>11</w:t>
      </w:r>
      <w:r w:rsidR="00335F30" w:rsidRPr="00DF6164">
        <w:rPr>
          <w:rFonts w:hAnsi="標楷體"/>
          <w:snapToGrid/>
        </w:rPr>
        <w:t>2</w:t>
      </w:r>
      <w:r w:rsidR="00335F30" w:rsidRPr="00DF6164">
        <w:rPr>
          <w:rFonts w:hAnsi="標楷體" w:hint="eastAsia"/>
          <w:snapToGrid/>
        </w:rPr>
        <w:t>年度承作</w:t>
      </w:r>
      <w:r w:rsidR="00335F30" w:rsidRPr="00DF6164">
        <w:rPr>
          <w:rFonts w:hAnsi="標楷體"/>
          <w:snapToGrid/>
        </w:rPr>
        <w:t>23</w:t>
      </w:r>
      <w:r w:rsidR="00335F30" w:rsidRPr="00DF6164">
        <w:rPr>
          <w:rFonts w:hAnsi="標楷體" w:hint="eastAsia"/>
          <w:snapToGrid/>
        </w:rPr>
        <w:t>,</w:t>
      </w:r>
      <w:r w:rsidR="00335F30" w:rsidRPr="00DF6164">
        <w:rPr>
          <w:rFonts w:hAnsi="標楷體"/>
          <w:snapToGrid/>
        </w:rPr>
        <w:t>907</w:t>
      </w:r>
      <w:r w:rsidR="00335F30" w:rsidRPr="00DF6164">
        <w:rPr>
          <w:rFonts w:hAnsi="標楷體" w:hint="eastAsia"/>
          <w:snapToGrid/>
        </w:rPr>
        <w:t>件，承作金額</w:t>
      </w:r>
      <w:r w:rsidR="00EE60AB">
        <w:rPr>
          <w:rFonts w:hAnsi="標楷體" w:hint="eastAsia"/>
          <w:snapToGrid/>
        </w:rPr>
        <w:t>0</w:t>
      </w:r>
      <w:r w:rsidR="00EE60AB" w:rsidRPr="00DF6164">
        <w:rPr>
          <w:rFonts w:hAnsi="標楷體" w:hint="eastAsia"/>
          <w:snapToGrid/>
        </w:rPr>
        <w:t>.</w:t>
      </w:r>
      <w:r w:rsidR="00335F30" w:rsidRPr="00DF6164">
        <w:rPr>
          <w:rFonts w:hAnsi="標楷體" w:hint="eastAsia"/>
          <w:snapToGrid/>
        </w:rPr>
        <w:t>5</w:t>
      </w:r>
      <w:r w:rsidR="00335F30" w:rsidRPr="00DF6164">
        <w:rPr>
          <w:rFonts w:hAnsi="標楷體"/>
          <w:snapToGrid/>
        </w:rPr>
        <w:t>16</w:t>
      </w:r>
      <w:r w:rsidR="00335F30" w:rsidRPr="00DF6164">
        <w:rPr>
          <w:rFonts w:hAnsi="標楷體" w:hint="eastAsia"/>
          <w:snapToGrid/>
        </w:rPr>
        <w:t>億元，較1</w:t>
      </w:r>
      <w:r w:rsidR="00335F30" w:rsidRPr="00DF6164">
        <w:rPr>
          <w:rFonts w:hAnsi="標楷體"/>
          <w:snapToGrid/>
        </w:rPr>
        <w:t>11</w:t>
      </w:r>
      <w:r w:rsidR="00335F30" w:rsidRPr="00DF6164">
        <w:rPr>
          <w:rFonts w:hAnsi="標楷體" w:hint="eastAsia"/>
          <w:snapToGrid/>
        </w:rPr>
        <w:t>年度承作件收及承作金額分別增加</w:t>
      </w:r>
      <w:r w:rsidR="00A83969" w:rsidRPr="00DF6164">
        <w:rPr>
          <w:rFonts w:hAnsi="標楷體"/>
          <w:snapToGrid/>
        </w:rPr>
        <w:t>15</w:t>
      </w:r>
      <w:r w:rsidR="00EE60AB">
        <w:rPr>
          <w:rFonts w:hAnsi="標楷體"/>
          <w:snapToGrid/>
        </w:rPr>
        <w:t>.</w:t>
      </w:r>
      <w:r w:rsidR="00A83969" w:rsidRPr="00DF6164">
        <w:rPr>
          <w:rFonts w:hAnsi="標楷體"/>
          <w:snapToGrid/>
        </w:rPr>
        <w:t>46</w:t>
      </w:r>
      <w:r w:rsidR="00EE60AB">
        <w:rPr>
          <w:rFonts w:hAnsi="標楷體" w:hint="eastAsia"/>
          <w:snapToGrid/>
        </w:rPr>
        <w:t>倍</w:t>
      </w:r>
      <w:r w:rsidR="00335F30" w:rsidRPr="00DF6164">
        <w:rPr>
          <w:rFonts w:hAnsi="標楷體" w:hint="eastAsia"/>
          <w:snapToGrid/>
        </w:rPr>
        <w:t>及</w:t>
      </w:r>
      <w:r w:rsidR="00335F30" w:rsidRPr="00DF6164">
        <w:rPr>
          <w:rFonts w:hAnsi="標楷體"/>
          <w:snapToGrid/>
        </w:rPr>
        <w:t>9</w:t>
      </w:r>
      <w:r w:rsidR="00DF6164" w:rsidRPr="00DF6164">
        <w:rPr>
          <w:rFonts w:hAnsi="標楷體"/>
          <w:snapToGrid/>
        </w:rPr>
        <w:t>0</w:t>
      </w:r>
      <w:r w:rsidR="00335F30" w:rsidRPr="00DF6164">
        <w:rPr>
          <w:rFonts w:hAnsi="標楷體"/>
          <w:snapToGrid/>
        </w:rPr>
        <w:t>.</w:t>
      </w:r>
      <w:r w:rsidR="00DF6164" w:rsidRPr="00DF6164">
        <w:rPr>
          <w:rFonts w:hAnsi="標楷體"/>
          <w:snapToGrid/>
        </w:rPr>
        <w:t>58%</w:t>
      </w:r>
      <w:r w:rsidR="00CF38DE" w:rsidRPr="00DF6164">
        <w:rPr>
          <w:rFonts w:hAnsi="標楷體" w:hint="eastAsia"/>
          <w:snapToGrid/>
        </w:rPr>
        <w:t>，</w:t>
      </w:r>
      <w:r w:rsidRPr="00DF6164">
        <w:rPr>
          <w:rFonts w:hAnsi="標楷體" w:hint="eastAsia"/>
          <w:snapToGrid/>
        </w:rPr>
        <w:t>承作件數</w:t>
      </w:r>
      <w:r w:rsidR="00CF38DE" w:rsidRPr="00DF6164">
        <w:rPr>
          <w:rFonts w:hAnsi="標楷體" w:hint="eastAsia"/>
          <w:snapToGrid/>
        </w:rPr>
        <w:t>及承作金額均</w:t>
      </w:r>
      <w:r w:rsidRPr="00DF6164">
        <w:rPr>
          <w:rFonts w:hAnsi="標楷體" w:hint="eastAsia"/>
          <w:snapToGrid/>
        </w:rPr>
        <w:t>有增加，惟其他如</w:t>
      </w:r>
      <w:r w:rsidR="00B44116" w:rsidRPr="00DF6164">
        <w:rPr>
          <w:rFonts w:hAnsi="標楷體" w:hint="eastAsia"/>
          <w:snapToGrid/>
        </w:rPr>
        <w:t>「</w:t>
      </w:r>
      <w:r w:rsidRPr="00DF6164">
        <w:rPr>
          <w:rFonts w:hAnsi="標楷體" w:hint="eastAsia"/>
          <w:snapToGrid/>
        </w:rPr>
        <w:t>安養信託結合以房養老</w:t>
      </w:r>
      <w:r w:rsidR="00B44116" w:rsidRPr="00DF6164">
        <w:rPr>
          <w:rFonts w:hAnsi="標楷體" w:hint="eastAsia"/>
          <w:snapToGrid/>
        </w:rPr>
        <w:t>」</w:t>
      </w:r>
      <w:r w:rsidRPr="00DF6164">
        <w:rPr>
          <w:rFonts w:hAnsi="標楷體" w:hint="eastAsia"/>
          <w:snapToGrid/>
        </w:rPr>
        <w:t>、</w:t>
      </w:r>
      <w:r w:rsidR="00B44116" w:rsidRPr="00DF6164">
        <w:rPr>
          <w:rFonts w:hAnsi="標楷體" w:hint="eastAsia"/>
          <w:snapToGrid/>
        </w:rPr>
        <w:t>「</w:t>
      </w:r>
      <w:r w:rsidRPr="00DF6164">
        <w:rPr>
          <w:rFonts w:hAnsi="標楷體" w:hint="eastAsia"/>
          <w:snapToGrid/>
        </w:rPr>
        <w:t>以租養老安養信託</w:t>
      </w:r>
      <w:r w:rsidR="00B44116" w:rsidRPr="00DF6164">
        <w:rPr>
          <w:rFonts w:hAnsi="標楷體" w:hint="eastAsia"/>
          <w:snapToGrid/>
        </w:rPr>
        <w:t>」</w:t>
      </w:r>
      <w:r w:rsidRPr="00DF6164">
        <w:rPr>
          <w:rFonts w:hAnsi="標楷體" w:hint="eastAsia"/>
          <w:snapToGrid/>
        </w:rPr>
        <w:t>及</w:t>
      </w:r>
      <w:r w:rsidR="00B44116" w:rsidRPr="00DF6164">
        <w:rPr>
          <w:rFonts w:hAnsi="標楷體" w:hint="eastAsia"/>
          <w:snapToGrid/>
        </w:rPr>
        <w:t>「</w:t>
      </w:r>
      <w:r w:rsidRPr="00DF6164">
        <w:rPr>
          <w:rFonts w:hAnsi="標楷體" w:hint="eastAsia"/>
          <w:snapToGrid/>
        </w:rPr>
        <w:t>安養費用動態給付</w:t>
      </w:r>
      <w:r w:rsidR="00B44116" w:rsidRPr="00DF6164">
        <w:rPr>
          <w:rFonts w:hAnsi="標楷體" w:hint="eastAsia"/>
          <w:snapToGrid/>
        </w:rPr>
        <w:t>」</w:t>
      </w:r>
      <w:r w:rsidRPr="00DF6164">
        <w:rPr>
          <w:rFonts w:hAnsi="標楷體" w:hint="eastAsia"/>
          <w:snapToGrid/>
        </w:rPr>
        <w:t>等3項，承作件數零星或為零，高齡者信託資產管理之意願似乎</w:t>
      </w:r>
      <w:r w:rsidR="00CD7EDB" w:rsidRPr="00DF6164">
        <w:rPr>
          <w:rFonts w:hAnsi="標楷體" w:hint="eastAsia"/>
          <w:snapToGrid/>
        </w:rPr>
        <w:t>仍</w:t>
      </w:r>
      <w:r w:rsidR="0083699C" w:rsidRPr="00DF6164">
        <w:rPr>
          <w:rFonts w:hAnsi="標楷體" w:hint="eastAsia"/>
          <w:snapToGrid/>
        </w:rPr>
        <w:t>偏</w:t>
      </w:r>
      <w:r w:rsidRPr="00DF6164">
        <w:rPr>
          <w:rFonts w:hAnsi="標楷體" w:hint="eastAsia"/>
          <w:snapToGrid/>
        </w:rPr>
        <w:t>低，</w:t>
      </w:r>
      <w:r w:rsidR="0083699C" w:rsidRPr="00DF6164">
        <w:rPr>
          <w:rFonts w:hAnsi="標楷體" w:hint="eastAsia"/>
          <w:snapToGrid/>
        </w:rPr>
        <w:t>或因對信託服務認知未足，相關服務推廣及市場</w:t>
      </w:r>
      <w:r w:rsidRPr="00DF6164">
        <w:rPr>
          <w:rFonts w:hAnsi="標楷體" w:hint="eastAsia"/>
          <w:snapToGrid/>
        </w:rPr>
        <w:t>接受度</w:t>
      </w:r>
      <w:r w:rsidR="0083699C" w:rsidRPr="00DF6164">
        <w:rPr>
          <w:rFonts w:hAnsi="標楷體" w:hint="eastAsia"/>
          <w:snapToGrid/>
        </w:rPr>
        <w:t>均</w:t>
      </w:r>
      <w:r w:rsidRPr="00DF6164">
        <w:rPr>
          <w:rFonts w:hAnsi="標楷體" w:hint="eastAsia"/>
          <w:snapToGrid/>
        </w:rPr>
        <w:t>有拓展空間。</w:t>
      </w:r>
    </w:p>
    <w:p w:rsidR="0075090C" w:rsidRPr="00DF6164" w:rsidRDefault="0083699C" w:rsidP="002401C1">
      <w:pPr>
        <w:adjustRightInd w:val="0"/>
        <w:ind w:leftChars="-30" w:left="695" w:rightChars="50" w:right="142" w:hangingChars="275" w:hanging="780"/>
        <w:rPr>
          <w:rFonts w:hAnsi="標楷體"/>
          <w:snapToGrid/>
          <w:spacing w:val="-5"/>
          <w:kern w:val="0"/>
        </w:rPr>
      </w:pPr>
      <w:r w:rsidRPr="00DF6164">
        <w:rPr>
          <w:rFonts w:hAnsi="標楷體" w:hint="eastAsia"/>
          <w:b/>
          <w:snapToGrid/>
        </w:rPr>
        <w:t xml:space="preserve">表1 </w:t>
      </w:r>
      <w:r w:rsidR="00CF38DE" w:rsidRPr="00DF6164">
        <w:rPr>
          <w:rFonts w:hAnsi="標楷體" w:hint="eastAsia"/>
          <w:b/>
          <w:snapToGrid/>
        </w:rPr>
        <w:t>臺灣銀行近年</w:t>
      </w:r>
      <w:r w:rsidR="00B44116" w:rsidRPr="00DF6164">
        <w:rPr>
          <w:rFonts w:hAnsi="標楷體" w:hint="eastAsia"/>
          <w:b/>
          <w:snapToGrid/>
        </w:rPr>
        <w:t>信託</w:t>
      </w:r>
      <w:r w:rsidRPr="00DF6164">
        <w:rPr>
          <w:rFonts w:hAnsi="標楷體" w:hint="eastAsia"/>
          <w:b/>
          <w:snapToGrid/>
        </w:rPr>
        <w:t>2.0「全方位信託」推動計畫之相關業務辦理情形表</w:t>
      </w:r>
      <w:r w:rsidR="00B44116" w:rsidRPr="00DF6164">
        <w:rPr>
          <w:rFonts w:hAnsi="標楷體" w:hint="eastAsia"/>
          <w:b/>
          <w:snapToGrid/>
        </w:rPr>
        <w:t xml:space="preserve">               </w:t>
      </w:r>
      <w:r w:rsidR="00CF38DE" w:rsidRPr="00DF6164">
        <w:rPr>
          <w:rFonts w:hAnsi="標楷體"/>
          <w:b/>
          <w:snapToGrid/>
        </w:rPr>
        <w:t xml:space="preserve">               </w:t>
      </w:r>
      <w:r w:rsidRPr="00DF6164">
        <w:rPr>
          <w:rFonts w:hAnsi="標楷體" w:hint="eastAsia"/>
          <w:snapToGrid/>
          <w:spacing w:val="-5"/>
          <w:kern w:val="0"/>
          <w:sz w:val="24"/>
          <w:szCs w:val="24"/>
        </w:rPr>
        <w:t>單位：件；</w:t>
      </w:r>
      <w:r w:rsidR="00B44116" w:rsidRPr="00DF6164">
        <w:rPr>
          <w:rFonts w:hAnsi="標楷體" w:hint="eastAsia"/>
          <w:snapToGrid/>
          <w:spacing w:val="-5"/>
          <w:kern w:val="0"/>
          <w:sz w:val="24"/>
          <w:szCs w:val="24"/>
        </w:rPr>
        <w:t>新臺幣</w:t>
      </w:r>
      <w:r w:rsidRPr="00DF6164">
        <w:rPr>
          <w:rFonts w:hAnsi="標楷體" w:hint="eastAsia"/>
          <w:snapToGrid/>
          <w:spacing w:val="-5"/>
          <w:kern w:val="0"/>
          <w:sz w:val="24"/>
          <w:szCs w:val="24"/>
        </w:rPr>
        <w:t>百萬元</w:t>
      </w:r>
      <w:r w:rsidR="0075090C" w:rsidRPr="00DF6164">
        <w:rPr>
          <w:rStyle w:val="140"/>
          <w:rFonts w:hAnsi="標楷體" w:hint="eastAsia"/>
          <w:b w:val="0"/>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0"/>
        <w:gridCol w:w="1150"/>
        <w:gridCol w:w="1126"/>
        <w:gridCol w:w="1134"/>
        <w:gridCol w:w="1134"/>
        <w:gridCol w:w="1275"/>
        <w:gridCol w:w="1134"/>
      </w:tblGrid>
      <w:tr w:rsidR="00DF6164" w:rsidRPr="00DF6164" w:rsidTr="00A83969">
        <w:tc>
          <w:tcPr>
            <w:tcW w:w="1660" w:type="dxa"/>
            <w:shd w:val="clear" w:color="auto" w:fill="auto"/>
          </w:tcPr>
          <w:p w:rsidR="00A83969" w:rsidRPr="00DF6164" w:rsidRDefault="00A83969" w:rsidP="002B6E2F">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年別</w:t>
            </w:r>
          </w:p>
        </w:tc>
        <w:tc>
          <w:tcPr>
            <w:tcW w:w="2276" w:type="dxa"/>
            <w:gridSpan w:val="2"/>
            <w:shd w:val="clear" w:color="auto" w:fill="auto"/>
          </w:tcPr>
          <w:p w:rsidR="00A83969" w:rsidRPr="00DF6164" w:rsidRDefault="00A83969" w:rsidP="002B6E2F">
            <w:pPr>
              <w:widowControl/>
              <w:spacing w:line="340" w:lineRule="exact"/>
              <w:ind w:leftChars="0" w:left="0" w:firstLineChars="0" w:firstLine="0"/>
              <w:jc w:val="center"/>
              <w:rPr>
                <w:rFonts w:hAnsi="標楷體"/>
                <w:snapToGrid/>
                <w:spacing w:val="-5"/>
                <w:kern w:val="0"/>
                <w:sz w:val="24"/>
                <w:szCs w:val="24"/>
              </w:rPr>
            </w:pPr>
            <w:r w:rsidRPr="00DF6164">
              <w:rPr>
                <w:rFonts w:hAnsi="標楷體"/>
                <w:snapToGrid/>
                <w:spacing w:val="-5"/>
                <w:kern w:val="0"/>
                <w:sz w:val="24"/>
                <w:szCs w:val="24"/>
              </w:rPr>
              <w:t>111年度</w:t>
            </w:r>
          </w:p>
        </w:tc>
        <w:tc>
          <w:tcPr>
            <w:tcW w:w="2268" w:type="dxa"/>
            <w:gridSpan w:val="2"/>
            <w:shd w:val="clear" w:color="auto" w:fill="auto"/>
          </w:tcPr>
          <w:p w:rsidR="00A83969" w:rsidRPr="00DF6164" w:rsidRDefault="00A83969" w:rsidP="002B6E2F">
            <w:pPr>
              <w:widowControl/>
              <w:spacing w:line="340" w:lineRule="exact"/>
              <w:ind w:leftChars="0" w:left="0" w:firstLineChars="0" w:firstLine="0"/>
              <w:jc w:val="center"/>
              <w:rPr>
                <w:rFonts w:hAnsi="標楷體"/>
                <w:snapToGrid/>
                <w:spacing w:val="-5"/>
                <w:kern w:val="0"/>
                <w:sz w:val="24"/>
                <w:szCs w:val="24"/>
              </w:rPr>
            </w:pPr>
            <w:r w:rsidRPr="00DF6164">
              <w:rPr>
                <w:rFonts w:hAnsi="標楷體"/>
                <w:snapToGrid/>
                <w:spacing w:val="-5"/>
                <w:kern w:val="0"/>
                <w:sz w:val="24"/>
                <w:szCs w:val="24"/>
              </w:rPr>
              <w:t>112年度</w:t>
            </w:r>
          </w:p>
        </w:tc>
        <w:tc>
          <w:tcPr>
            <w:tcW w:w="2409" w:type="dxa"/>
            <w:gridSpan w:val="2"/>
          </w:tcPr>
          <w:p w:rsidR="00A83969" w:rsidRPr="00DF6164" w:rsidRDefault="00A83969" w:rsidP="00A83969">
            <w:pPr>
              <w:widowControl/>
              <w:spacing w:line="340" w:lineRule="exact"/>
              <w:ind w:leftChars="0" w:left="0" w:firstLineChars="0" w:firstLine="0"/>
              <w:jc w:val="center"/>
              <w:rPr>
                <w:rFonts w:hAnsi="標楷體"/>
                <w:snapToGrid/>
                <w:spacing w:val="-5"/>
                <w:kern w:val="0"/>
                <w:sz w:val="24"/>
                <w:szCs w:val="24"/>
              </w:rPr>
            </w:pPr>
            <w:r w:rsidRPr="00DF6164">
              <w:rPr>
                <w:rFonts w:hAnsi="標楷體"/>
                <w:snapToGrid/>
                <w:spacing w:val="-5"/>
                <w:kern w:val="0"/>
                <w:sz w:val="24"/>
                <w:szCs w:val="24"/>
              </w:rPr>
              <w:t>113年8月底止</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項目</w:t>
            </w:r>
          </w:p>
        </w:tc>
        <w:tc>
          <w:tcPr>
            <w:tcW w:w="1150"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承作件數</w:t>
            </w:r>
          </w:p>
        </w:tc>
        <w:tc>
          <w:tcPr>
            <w:tcW w:w="1126"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承作金額</w:t>
            </w:r>
          </w:p>
        </w:tc>
        <w:tc>
          <w:tcPr>
            <w:tcW w:w="1134"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承作件數</w:t>
            </w:r>
          </w:p>
        </w:tc>
        <w:tc>
          <w:tcPr>
            <w:tcW w:w="1134"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承作金額</w:t>
            </w:r>
          </w:p>
        </w:tc>
        <w:tc>
          <w:tcPr>
            <w:tcW w:w="1275" w:type="dxa"/>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承作件數</w:t>
            </w:r>
          </w:p>
        </w:tc>
        <w:tc>
          <w:tcPr>
            <w:tcW w:w="1134" w:type="dxa"/>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承作金額</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預訂信託</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1,452</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27.1</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23,907</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51.648</w:t>
            </w:r>
          </w:p>
        </w:tc>
        <w:tc>
          <w:tcPr>
            <w:tcW w:w="1275" w:type="dxa"/>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8</w:t>
            </w:r>
            <w:r w:rsidRPr="00DF6164">
              <w:rPr>
                <w:rFonts w:hAnsi="標楷體"/>
                <w:snapToGrid/>
                <w:spacing w:val="-5"/>
                <w:kern w:val="0"/>
                <w:sz w:val="24"/>
                <w:szCs w:val="24"/>
              </w:rPr>
              <w:t>52</w:t>
            </w:r>
          </w:p>
        </w:tc>
        <w:tc>
          <w:tcPr>
            <w:tcW w:w="1134" w:type="dxa"/>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3</w:t>
            </w:r>
            <w:r w:rsidRPr="00DF6164">
              <w:rPr>
                <w:rFonts w:hAnsi="標楷體"/>
                <w:snapToGrid/>
                <w:spacing w:val="-5"/>
                <w:kern w:val="0"/>
                <w:sz w:val="24"/>
                <w:szCs w:val="24"/>
              </w:rPr>
              <w:t>.906</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安養信託結合以房養老</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3</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11.5</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275"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c>
          <w:tcPr>
            <w:tcW w:w="1134"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以租養老安養信託</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275"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c>
          <w:tcPr>
            <w:tcW w:w="1134"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安養費用動態給付</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3</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9.6</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4</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0.196</w:t>
            </w:r>
          </w:p>
        </w:tc>
        <w:tc>
          <w:tcPr>
            <w:tcW w:w="1275"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3</w:t>
            </w:r>
          </w:p>
        </w:tc>
        <w:tc>
          <w:tcPr>
            <w:tcW w:w="1134"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r w:rsidRPr="00DF6164">
              <w:rPr>
                <w:rFonts w:hAnsi="標楷體"/>
                <w:snapToGrid/>
                <w:spacing w:val="-5"/>
                <w:kern w:val="0"/>
                <w:sz w:val="24"/>
                <w:szCs w:val="24"/>
              </w:rPr>
              <w:t>.110</w:t>
            </w:r>
          </w:p>
        </w:tc>
      </w:tr>
    </w:tbl>
    <w:p w:rsidR="002C58E4" w:rsidRPr="00DF6164" w:rsidRDefault="0075090C" w:rsidP="00570F10">
      <w:pPr>
        <w:pStyle w:val="143"/>
        <w:ind w:leftChars="-50" w:left="-142"/>
        <w:rPr>
          <w:rFonts w:hAnsi="標楷體" w:hint="eastAsia"/>
          <w:szCs w:val="24"/>
        </w:rPr>
      </w:pPr>
      <w:r w:rsidRPr="00DF6164">
        <w:rPr>
          <w:rFonts w:hAnsi="標楷體" w:hint="eastAsia"/>
        </w:rPr>
        <w:t>資料來源：臺灣銀行提供。</w:t>
      </w:r>
    </w:p>
    <w:p w:rsidR="00E543A4" w:rsidRPr="00DF6164" w:rsidRDefault="00C76769" w:rsidP="003B2792">
      <w:pPr>
        <w:ind w:left="567" w:firstLine="567"/>
        <w:rPr>
          <w:rFonts w:hAnsi="標楷體" w:hint="eastAsia"/>
        </w:rPr>
      </w:pPr>
      <w:r w:rsidRPr="00DF6164">
        <w:rPr>
          <w:rFonts w:hAnsi="標楷體" w:hint="eastAsia"/>
        </w:rPr>
        <w:t>綜上，臺灣銀行</w:t>
      </w:r>
      <w:r w:rsidR="00D70E13" w:rsidRPr="00DF6164">
        <w:rPr>
          <w:rFonts w:hAnsi="標楷體" w:hint="eastAsia"/>
        </w:rPr>
        <w:t>賡續</w:t>
      </w:r>
      <w:r w:rsidR="00DF6164" w:rsidRPr="00DF6164">
        <w:rPr>
          <w:rFonts w:hAnsi="標楷體" w:hint="eastAsia"/>
        </w:rPr>
        <w:t>辦理</w:t>
      </w:r>
      <w:r w:rsidR="0075090C" w:rsidRPr="00DF6164">
        <w:rPr>
          <w:rFonts w:hAnsi="標楷體" w:hint="eastAsia"/>
        </w:rPr>
        <w:t>金管會</w:t>
      </w:r>
      <w:r w:rsidR="00B44116" w:rsidRPr="00DF6164">
        <w:rPr>
          <w:rFonts w:hAnsi="標楷體" w:hint="eastAsia"/>
        </w:rPr>
        <w:t>信託</w:t>
      </w:r>
      <w:r w:rsidR="0075090C" w:rsidRPr="00DF6164">
        <w:rPr>
          <w:rFonts w:hAnsi="標楷體" w:hint="eastAsia"/>
        </w:rPr>
        <w:t>2.0「全方位信託」</w:t>
      </w:r>
      <w:r w:rsidR="003B2792" w:rsidRPr="00DF6164">
        <w:rPr>
          <w:rFonts w:hAnsi="標楷體" w:hint="eastAsia"/>
        </w:rPr>
        <w:t>第一階段及第二階段</w:t>
      </w:r>
      <w:r w:rsidR="0075090C" w:rsidRPr="00DF6164">
        <w:rPr>
          <w:rFonts w:hAnsi="標楷體" w:hint="eastAsia"/>
        </w:rPr>
        <w:t>推動計畫，</w:t>
      </w:r>
      <w:r w:rsidR="00EE60AB">
        <w:rPr>
          <w:rFonts w:hAnsi="標楷體" w:hint="eastAsia"/>
        </w:rPr>
        <w:t>並</w:t>
      </w:r>
      <w:r w:rsidR="0075090C" w:rsidRPr="00DF6164">
        <w:rPr>
          <w:rFonts w:hAnsi="標楷體" w:hint="eastAsia"/>
        </w:rPr>
        <w:t>提出多項信託商品，期為高齡者建構全方位生活照顧整合性服務</w:t>
      </w:r>
      <w:r w:rsidR="00D70E13" w:rsidRPr="00DF6164">
        <w:rPr>
          <w:rFonts w:hAnsi="標楷體" w:hint="eastAsia"/>
        </w:rPr>
        <w:t>。</w:t>
      </w:r>
      <w:r w:rsidR="0075090C" w:rsidRPr="00DF6164">
        <w:rPr>
          <w:rFonts w:hAnsi="標楷體" w:hint="eastAsia"/>
        </w:rPr>
        <w:t>惟截至11</w:t>
      </w:r>
      <w:r w:rsidR="00DF6164" w:rsidRPr="00DF6164">
        <w:rPr>
          <w:rFonts w:hAnsi="標楷體"/>
        </w:rPr>
        <w:t>3</w:t>
      </w:r>
      <w:r w:rsidR="0075090C" w:rsidRPr="00DF6164">
        <w:rPr>
          <w:rFonts w:hAnsi="標楷體" w:hint="eastAsia"/>
        </w:rPr>
        <w:t>年8月底止，除預訂信託</w:t>
      </w:r>
      <w:r w:rsidR="00CE5D99" w:rsidRPr="00DF6164">
        <w:rPr>
          <w:rFonts w:hAnsi="標楷體" w:hint="eastAsia"/>
        </w:rPr>
        <w:t>外，其他</w:t>
      </w:r>
      <w:r w:rsidR="0075090C" w:rsidRPr="00DF6164">
        <w:rPr>
          <w:rFonts w:hAnsi="標楷體" w:hint="eastAsia"/>
        </w:rPr>
        <w:t>信託商品承作件數零星或為零，高齡者市場接受度不高，允宜加強宣導與推廣</w:t>
      </w:r>
      <w:r w:rsidR="00DF6164" w:rsidRPr="00DF6164">
        <w:rPr>
          <w:rFonts w:hAnsi="標楷體" w:hint="eastAsia"/>
        </w:rPr>
        <w:t>信託</w:t>
      </w:r>
      <w:r w:rsidR="0075090C" w:rsidRPr="00DF6164">
        <w:rPr>
          <w:rFonts w:hAnsi="標楷體" w:hint="eastAsia"/>
        </w:rPr>
        <w:t>安養</w:t>
      </w:r>
      <w:r w:rsidR="00DF6164" w:rsidRPr="00DF6164">
        <w:rPr>
          <w:rFonts w:hAnsi="標楷體" w:hint="eastAsia"/>
        </w:rPr>
        <w:t>商品</w:t>
      </w:r>
      <w:r w:rsidR="0075090C" w:rsidRPr="00DF6164">
        <w:rPr>
          <w:rFonts w:hAnsi="標楷體" w:hint="eastAsia"/>
        </w:rPr>
        <w:t>價值。</w:t>
      </w:r>
      <w:r w:rsidR="003B2792" w:rsidRPr="00DF6164">
        <w:rPr>
          <w:rFonts w:hAnsi="標楷體" w:hint="eastAsia"/>
        </w:rPr>
        <w:t xml:space="preserve"> </w:t>
      </w:r>
    </w:p>
    <w:p w:rsidR="00EA1526" w:rsidRPr="004B36D1" w:rsidRDefault="00EA1526" w:rsidP="004A46D8">
      <w:pPr>
        <w:pStyle w:val="14"/>
        <w:ind w:left="567" w:hanging="567"/>
        <w:rPr>
          <w:rStyle w:val="140"/>
          <w:rFonts w:hAnsi="標楷體"/>
          <w:b/>
          <w:snapToGrid w:val="0"/>
          <w:color w:val="7030A0"/>
        </w:rPr>
      </w:pPr>
    </w:p>
    <w:p w:rsidR="004A46D8" w:rsidRPr="004B36D1" w:rsidRDefault="00C76769" w:rsidP="004A46D8">
      <w:pPr>
        <w:pStyle w:val="14"/>
        <w:ind w:left="567" w:hanging="567"/>
        <w:rPr>
          <w:rStyle w:val="140"/>
          <w:rFonts w:hAnsi="標楷體"/>
          <w:b/>
          <w:snapToGrid w:val="0"/>
          <w:color w:val="7030A0"/>
        </w:rPr>
      </w:pPr>
      <w:bookmarkStart w:id="19" w:name="_Toc181611963"/>
      <w:r w:rsidRPr="00AE0449">
        <w:rPr>
          <w:rStyle w:val="140"/>
          <w:rFonts w:hAnsi="標楷體" w:hint="eastAsia"/>
          <w:b/>
          <w:snapToGrid w:val="0"/>
        </w:rPr>
        <w:t>六、</w:t>
      </w:r>
      <w:r w:rsidR="00195D2E">
        <w:rPr>
          <w:rStyle w:val="140"/>
          <w:rFonts w:hAnsi="標楷體" w:hint="eastAsia"/>
          <w:b/>
          <w:snapToGrid w:val="0"/>
        </w:rPr>
        <w:t>連</w:t>
      </w:r>
      <w:r w:rsidR="000815D2" w:rsidRPr="00AE0449">
        <w:rPr>
          <w:rStyle w:val="140"/>
          <w:rFonts w:hAnsi="標楷體" w:hint="eastAsia"/>
          <w:b/>
          <w:snapToGrid w:val="0"/>
        </w:rPr>
        <w:t>年</w:t>
      </w:r>
      <w:r w:rsidR="00D748B5" w:rsidRPr="00AE0449">
        <w:rPr>
          <w:rStyle w:val="140"/>
          <w:rFonts w:hAnsi="標楷體" w:hint="eastAsia"/>
          <w:b/>
          <w:snapToGrid w:val="0"/>
        </w:rPr>
        <w:t>手續費收入</w:t>
      </w:r>
      <w:r w:rsidR="000815D2" w:rsidRPr="00AE0449">
        <w:rPr>
          <w:rStyle w:val="140"/>
          <w:rFonts w:hAnsi="標楷體" w:hint="eastAsia"/>
          <w:b/>
          <w:snapToGrid w:val="0"/>
        </w:rPr>
        <w:t>呈下滑趨勢</w:t>
      </w:r>
      <w:r w:rsidR="00D748B5" w:rsidRPr="00AE0449">
        <w:rPr>
          <w:rStyle w:val="140"/>
          <w:rFonts w:hAnsi="標楷體" w:hint="eastAsia"/>
          <w:b/>
          <w:snapToGrid w:val="0"/>
        </w:rPr>
        <w:t>，</w:t>
      </w:r>
      <w:r w:rsidR="00195D2E">
        <w:rPr>
          <w:rStyle w:val="140"/>
          <w:rFonts w:hAnsi="標楷體" w:hint="eastAsia"/>
          <w:b/>
          <w:snapToGrid w:val="0"/>
        </w:rPr>
        <w:t>且財富管理手續費收入均未如預期，</w:t>
      </w:r>
      <w:r w:rsidR="00AE0449">
        <w:rPr>
          <w:rStyle w:val="140"/>
          <w:rFonts w:hAnsi="標楷體" w:hint="eastAsia"/>
          <w:b/>
          <w:snapToGrid w:val="0"/>
        </w:rPr>
        <w:t>允宜注意金融市場環境變化，規劃因應</w:t>
      </w:r>
      <w:r w:rsidR="00073DB8">
        <w:rPr>
          <w:rStyle w:val="140"/>
          <w:rFonts w:hAnsi="標楷體" w:hint="eastAsia"/>
          <w:b/>
          <w:snapToGrid w:val="0"/>
        </w:rPr>
        <w:t>策略以</w:t>
      </w:r>
      <w:r w:rsidR="00874AB0">
        <w:rPr>
          <w:rStyle w:val="140"/>
          <w:rFonts w:hAnsi="標楷體" w:hint="eastAsia"/>
          <w:b/>
          <w:snapToGrid w:val="0"/>
        </w:rPr>
        <w:t>提升</w:t>
      </w:r>
      <w:r w:rsidR="00073DB8">
        <w:rPr>
          <w:rStyle w:val="140"/>
          <w:rFonts w:hAnsi="標楷體" w:hint="eastAsia"/>
          <w:b/>
          <w:snapToGrid w:val="0"/>
        </w:rPr>
        <w:t>營收</w:t>
      </w:r>
      <w:r w:rsidR="00874AB0">
        <w:rPr>
          <w:rStyle w:val="140"/>
          <w:rFonts w:hAnsi="標楷體" w:hint="eastAsia"/>
          <w:b/>
          <w:snapToGrid w:val="0"/>
        </w:rPr>
        <w:t>業績</w:t>
      </w:r>
      <w:bookmarkEnd w:id="19"/>
    </w:p>
    <w:p w:rsidR="0053468A" w:rsidRPr="00872B86" w:rsidRDefault="0053468A" w:rsidP="00A27386">
      <w:pPr>
        <w:ind w:left="567" w:firstLine="567"/>
        <w:rPr>
          <w:rFonts w:hAnsi="標楷體"/>
        </w:rPr>
      </w:pPr>
      <w:r w:rsidRPr="00872B86">
        <w:rPr>
          <w:rFonts w:hAnsi="標楷體" w:hint="eastAsia"/>
        </w:rPr>
        <w:t>臺灣銀行11</w:t>
      </w:r>
      <w:r w:rsidR="00843FE0" w:rsidRPr="00872B86">
        <w:rPr>
          <w:rFonts w:hAnsi="標楷體"/>
        </w:rPr>
        <w:t>4</w:t>
      </w:r>
      <w:r w:rsidRPr="00872B86">
        <w:rPr>
          <w:rFonts w:hAnsi="標楷體" w:hint="eastAsia"/>
        </w:rPr>
        <w:t>年度預算案於「營業收入」</w:t>
      </w:r>
      <w:r w:rsidR="00B44116" w:rsidRPr="00872B86">
        <w:rPr>
          <w:rFonts w:hAnsi="標楷體" w:hint="eastAsia"/>
        </w:rPr>
        <w:t>之</w:t>
      </w:r>
      <w:r w:rsidRPr="00872B86">
        <w:rPr>
          <w:rFonts w:hAnsi="標楷體" w:hint="eastAsia"/>
        </w:rPr>
        <w:t>「金融保險收入」科目編列手續費收入</w:t>
      </w:r>
      <w:r w:rsidR="004D4A02" w:rsidRPr="00872B86">
        <w:rPr>
          <w:rStyle w:val="aff0"/>
          <w:rFonts w:hAnsi="標楷體"/>
        </w:rPr>
        <w:footnoteReference w:id="13"/>
      </w:r>
      <w:r w:rsidRPr="00872B86">
        <w:rPr>
          <w:rFonts w:hAnsi="標楷體" w:hint="eastAsia"/>
        </w:rPr>
        <w:t>47億</w:t>
      </w:r>
      <w:r w:rsidR="00843FE0" w:rsidRPr="00872B86">
        <w:rPr>
          <w:rFonts w:hAnsi="標楷體" w:hint="eastAsia"/>
        </w:rPr>
        <w:t>7</w:t>
      </w:r>
      <w:r w:rsidRPr="00872B86">
        <w:rPr>
          <w:rFonts w:hAnsi="標楷體" w:hint="eastAsia"/>
        </w:rPr>
        <w:t>,</w:t>
      </w:r>
      <w:r w:rsidR="00843FE0" w:rsidRPr="00872B86">
        <w:rPr>
          <w:rFonts w:hAnsi="標楷體"/>
        </w:rPr>
        <w:t>814</w:t>
      </w:r>
      <w:r w:rsidRPr="00872B86">
        <w:rPr>
          <w:rFonts w:hAnsi="標楷體" w:hint="eastAsia"/>
        </w:rPr>
        <w:t>萬元，較11</w:t>
      </w:r>
      <w:r w:rsidR="00F16FC3">
        <w:rPr>
          <w:rFonts w:hAnsi="標楷體"/>
        </w:rPr>
        <w:t>3</w:t>
      </w:r>
      <w:r w:rsidRPr="00872B86">
        <w:rPr>
          <w:rFonts w:hAnsi="標楷體" w:hint="eastAsia"/>
        </w:rPr>
        <w:t>年度預算</w:t>
      </w:r>
      <w:r w:rsidR="00843FE0" w:rsidRPr="00872B86">
        <w:rPr>
          <w:rFonts w:hAnsi="標楷體" w:hint="eastAsia"/>
        </w:rPr>
        <w:t>47億1,612</w:t>
      </w:r>
      <w:r w:rsidRPr="00872B86">
        <w:rPr>
          <w:rFonts w:hAnsi="標楷體" w:hint="eastAsia"/>
        </w:rPr>
        <w:t>萬元</w:t>
      </w:r>
      <w:r w:rsidR="00843FE0" w:rsidRPr="00872B86">
        <w:rPr>
          <w:rFonts w:hAnsi="標楷體" w:hint="eastAsia"/>
        </w:rPr>
        <w:t>增加6</w:t>
      </w:r>
      <w:r w:rsidRPr="00872B86">
        <w:rPr>
          <w:rFonts w:hAnsi="標楷體" w:hint="eastAsia"/>
        </w:rPr>
        <w:t>,</w:t>
      </w:r>
      <w:r w:rsidR="00843FE0" w:rsidRPr="00872B86">
        <w:rPr>
          <w:rFonts w:hAnsi="標楷體"/>
        </w:rPr>
        <w:t>202</w:t>
      </w:r>
      <w:r w:rsidRPr="00872B86">
        <w:rPr>
          <w:rFonts w:hAnsi="標楷體" w:hint="eastAsia"/>
        </w:rPr>
        <w:t>萬元，</w:t>
      </w:r>
      <w:r w:rsidR="00843FE0" w:rsidRPr="00872B86">
        <w:rPr>
          <w:rFonts w:hAnsi="標楷體" w:hint="eastAsia"/>
        </w:rPr>
        <w:t>增</w:t>
      </w:r>
      <w:r w:rsidRPr="00872B86">
        <w:rPr>
          <w:rFonts w:hAnsi="標楷體" w:hint="eastAsia"/>
        </w:rPr>
        <w:t>幅</w:t>
      </w:r>
      <w:r w:rsidR="00843FE0" w:rsidRPr="00872B86">
        <w:rPr>
          <w:rFonts w:hAnsi="標楷體" w:hint="eastAsia"/>
        </w:rPr>
        <w:t>1</w:t>
      </w:r>
      <w:r w:rsidRPr="00872B86">
        <w:rPr>
          <w:rFonts w:hAnsi="標楷體" w:hint="eastAsia"/>
        </w:rPr>
        <w:t>.</w:t>
      </w:r>
      <w:r w:rsidR="00843FE0" w:rsidRPr="00872B86">
        <w:rPr>
          <w:rFonts w:hAnsi="標楷體"/>
        </w:rPr>
        <w:t>32</w:t>
      </w:r>
      <w:r w:rsidRPr="00872B86">
        <w:rPr>
          <w:rFonts w:hAnsi="標楷體" w:hint="eastAsia"/>
        </w:rPr>
        <w:t>%。經查</w:t>
      </w:r>
      <w:r w:rsidRPr="00872B86">
        <w:rPr>
          <w:rFonts w:hAnsi="標楷體" w:cs="全字庫正宋體" w:hint="eastAsia"/>
        </w:rPr>
        <w:t>：</w:t>
      </w:r>
    </w:p>
    <w:p w:rsidR="0053468A" w:rsidRPr="00872B86" w:rsidRDefault="0053468A" w:rsidP="001507CF">
      <w:pPr>
        <w:pStyle w:val="ac"/>
        <w:ind w:left="851" w:hanging="284"/>
        <w:rPr>
          <w:rFonts w:hAnsi="標楷體"/>
          <w:b/>
        </w:rPr>
      </w:pPr>
      <w:r w:rsidRPr="00872B86">
        <w:rPr>
          <w:rFonts w:hAnsi="標楷體" w:hint="eastAsia"/>
          <w:b/>
        </w:rPr>
        <w:t>(一)</w:t>
      </w:r>
      <w:r w:rsidR="00A27386" w:rsidRPr="00872B86">
        <w:rPr>
          <w:rFonts w:hAnsi="標楷體" w:hint="eastAsia"/>
          <w:b/>
        </w:rPr>
        <w:t>近年手續費收入</w:t>
      </w:r>
      <w:r w:rsidR="001D328A" w:rsidRPr="00872B86">
        <w:rPr>
          <w:rFonts w:hAnsi="標楷體" w:hint="eastAsia"/>
          <w:b/>
        </w:rPr>
        <w:t>決算</w:t>
      </w:r>
      <w:r w:rsidR="00A27386" w:rsidRPr="00872B86">
        <w:rPr>
          <w:rFonts w:hAnsi="標楷體" w:hint="eastAsia"/>
          <w:b/>
        </w:rPr>
        <w:t>金額</w:t>
      </w:r>
      <w:r w:rsidR="00543CC7" w:rsidRPr="00872B86">
        <w:rPr>
          <w:rFonts w:hAnsi="標楷體" w:hint="eastAsia"/>
          <w:b/>
        </w:rPr>
        <w:t>持續</w:t>
      </w:r>
      <w:r w:rsidR="00A27386" w:rsidRPr="00872B86">
        <w:rPr>
          <w:rFonts w:hAnsi="標楷體" w:hint="eastAsia"/>
          <w:b/>
        </w:rPr>
        <w:t>下滑，</w:t>
      </w:r>
      <w:r w:rsidR="00543CC7" w:rsidRPr="00872B86">
        <w:rPr>
          <w:rFonts w:hAnsi="標楷體" w:hint="eastAsia"/>
          <w:b/>
        </w:rPr>
        <w:t>雖</w:t>
      </w:r>
      <w:r w:rsidRPr="00872B86">
        <w:rPr>
          <w:rFonts w:hAnsi="標楷體" w:hint="eastAsia"/>
          <w:b/>
        </w:rPr>
        <w:t>11</w:t>
      </w:r>
      <w:r w:rsidR="00543CC7" w:rsidRPr="00872B86">
        <w:rPr>
          <w:rFonts w:hAnsi="標楷體"/>
          <w:b/>
        </w:rPr>
        <w:t>4</w:t>
      </w:r>
      <w:r w:rsidRPr="00872B86">
        <w:rPr>
          <w:rFonts w:hAnsi="標楷體" w:hint="eastAsia"/>
          <w:b/>
        </w:rPr>
        <w:t>年度</w:t>
      </w:r>
      <w:r w:rsidR="001D328A" w:rsidRPr="00872B86">
        <w:rPr>
          <w:rFonts w:hAnsi="標楷體" w:hint="eastAsia"/>
          <w:b/>
        </w:rPr>
        <w:t>預算案</w:t>
      </w:r>
      <w:r w:rsidRPr="00872B86">
        <w:rPr>
          <w:rFonts w:hAnsi="標楷體" w:hint="eastAsia"/>
          <w:b/>
        </w:rPr>
        <w:t>較11</w:t>
      </w:r>
      <w:r w:rsidR="00543CC7" w:rsidRPr="00872B86">
        <w:rPr>
          <w:rFonts w:hAnsi="標楷體"/>
          <w:b/>
        </w:rPr>
        <w:t>3</w:t>
      </w:r>
      <w:r w:rsidRPr="00872B86">
        <w:rPr>
          <w:rFonts w:hAnsi="標楷體" w:hint="eastAsia"/>
          <w:b/>
        </w:rPr>
        <w:t>年度</w:t>
      </w:r>
      <w:r w:rsidR="00543CC7" w:rsidRPr="00872B86">
        <w:rPr>
          <w:rFonts w:hAnsi="標楷體" w:hint="eastAsia"/>
          <w:b/>
        </w:rPr>
        <w:t>增幅1</w:t>
      </w:r>
      <w:r w:rsidRPr="00872B86">
        <w:rPr>
          <w:rFonts w:hAnsi="標楷體" w:hint="eastAsia"/>
          <w:b/>
        </w:rPr>
        <w:t>.</w:t>
      </w:r>
      <w:r w:rsidR="00543CC7" w:rsidRPr="00872B86">
        <w:rPr>
          <w:rFonts w:hAnsi="標楷體"/>
          <w:b/>
        </w:rPr>
        <w:t>32</w:t>
      </w:r>
      <w:r w:rsidRPr="00872B86">
        <w:rPr>
          <w:rFonts w:hAnsi="標楷體" w:hint="eastAsia"/>
          <w:b/>
        </w:rPr>
        <w:t>%</w:t>
      </w:r>
      <w:r w:rsidR="001D328A" w:rsidRPr="00872B86">
        <w:rPr>
          <w:rFonts w:hAnsi="標楷體" w:hint="eastAsia"/>
          <w:b/>
        </w:rPr>
        <w:t>，</w:t>
      </w:r>
      <w:r w:rsidR="002775B8">
        <w:rPr>
          <w:rFonts w:hAnsi="標楷體" w:hint="eastAsia"/>
          <w:b/>
        </w:rPr>
        <w:t>惟</w:t>
      </w:r>
      <w:r w:rsidR="001D328A" w:rsidRPr="00872B86">
        <w:rPr>
          <w:rFonts w:hAnsi="標楷體" w:hint="eastAsia"/>
          <w:b/>
        </w:rPr>
        <w:t>整體業務</w:t>
      </w:r>
      <w:r w:rsidR="00872B86" w:rsidRPr="00872B86">
        <w:rPr>
          <w:rFonts w:hAnsi="標楷體" w:hint="eastAsia"/>
          <w:b/>
        </w:rPr>
        <w:t>規模</w:t>
      </w:r>
      <w:r w:rsidR="002775B8">
        <w:rPr>
          <w:rFonts w:hAnsi="標楷體" w:hint="eastAsia"/>
          <w:b/>
        </w:rPr>
        <w:t>仍</w:t>
      </w:r>
      <w:r w:rsidR="001D328A" w:rsidRPr="00872B86">
        <w:rPr>
          <w:rFonts w:hAnsi="標楷體" w:hint="eastAsia"/>
          <w:b/>
        </w:rPr>
        <w:t>呈</w:t>
      </w:r>
      <w:r w:rsidR="00872B86" w:rsidRPr="00872B86">
        <w:rPr>
          <w:rFonts w:hAnsi="標楷體" w:hint="eastAsia"/>
          <w:b/>
        </w:rPr>
        <w:t>下滑趨勢</w:t>
      </w:r>
      <w:r w:rsidR="001D328A" w:rsidRPr="00872B86">
        <w:rPr>
          <w:rFonts w:hAnsi="標楷體" w:hint="eastAsia"/>
          <w:b/>
        </w:rPr>
        <w:t>，允宜研謀改善</w:t>
      </w:r>
    </w:p>
    <w:p w:rsidR="002C5223" w:rsidRPr="002775B8" w:rsidRDefault="00A27386" w:rsidP="001507CF">
      <w:pPr>
        <w:ind w:leftChars="300" w:left="850" w:firstLine="567"/>
        <w:rPr>
          <w:rFonts w:hAnsi="標楷體"/>
        </w:rPr>
      </w:pPr>
      <w:r w:rsidRPr="002775B8">
        <w:rPr>
          <w:rFonts w:hAnsi="標楷體" w:hint="eastAsia"/>
        </w:rPr>
        <w:t>參據該行近年度手續費</w:t>
      </w:r>
      <w:r w:rsidR="003B2792" w:rsidRPr="002775B8">
        <w:rPr>
          <w:rFonts w:hAnsi="標楷體" w:hint="eastAsia"/>
        </w:rPr>
        <w:t>收入</w:t>
      </w:r>
      <w:r w:rsidRPr="002775B8">
        <w:rPr>
          <w:rFonts w:hAnsi="標楷體" w:hint="eastAsia"/>
        </w:rPr>
        <w:t>之預、決算情形(詳表1)，</w:t>
      </w:r>
      <w:r w:rsidR="00B44116" w:rsidRPr="002775B8">
        <w:rPr>
          <w:rFonts w:hAnsi="標楷體" w:hint="eastAsia"/>
        </w:rPr>
        <w:t>108年度</w:t>
      </w:r>
      <w:r w:rsidR="00A305CF" w:rsidRPr="002775B8">
        <w:rPr>
          <w:rFonts w:hAnsi="標楷體" w:hint="eastAsia"/>
        </w:rPr>
        <w:t>預算數</w:t>
      </w:r>
      <w:r w:rsidR="008B6D55" w:rsidRPr="002775B8">
        <w:rPr>
          <w:rFonts w:hAnsi="標楷體" w:hint="eastAsia"/>
        </w:rPr>
        <w:t>為</w:t>
      </w:r>
      <w:r w:rsidR="00A305CF" w:rsidRPr="002775B8">
        <w:rPr>
          <w:rFonts w:hAnsi="標楷體" w:hint="eastAsia"/>
        </w:rPr>
        <w:t>55億2</w:t>
      </w:r>
      <w:r w:rsidR="00A305CF" w:rsidRPr="002775B8">
        <w:rPr>
          <w:rFonts w:hAnsi="標楷體"/>
        </w:rPr>
        <w:t>,</w:t>
      </w:r>
      <w:r w:rsidR="00A305CF" w:rsidRPr="002775B8">
        <w:rPr>
          <w:rFonts w:hAnsi="標楷體" w:hint="eastAsia"/>
        </w:rPr>
        <w:t>879萬5千元</w:t>
      </w:r>
      <w:r w:rsidR="00B44116" w:rsidRPr="002775B8">
        <w:rPr>
          <w:rFonts w:hAnsi="標楷體" w:hint="eastAsia"/>
        </w:rPr>
        <w:t>概減至</w:t>
      </w:r>
      <w:r w:rsidR="00A305CF" w:rsidRPr="002775B8">
        <w:rPr>
          <w:rFonts w:hAnsi="標楷體" w:hint="eastAsia"/>
        </w:rPr>
        <w:t>1</w:t>
      </w:r>
      <w:r w:rsidR="00A305CF" w:rsidRPr="002775B8">
        <w:rPr>
          <w:rFonts w:hAnsi="標楷體"/>
        </w:rPr>
        <w:t>1</w:t>
      </w:r>
      <w:r w:rsidR="00AF0F05">
        <w:rPr>
          <w:rFonts w:hAnsi="標楷體"/>
        </w:rPr>
        <w:t>4</w:t>
      </w:r>
      <w:r w:rsidR="00A305CF" w:rsidRPr="002775B8">
        <w:rPr>
          <w:rFonts w:hAnsi="標楷體" w:hint="eastAsia"/>
        </w:rPr>
        <w:t>年度</w:t>
      </w:r>
      <w:r w:rsidR="002775B8" w:rsidRPr="002775B8">
        <w:rPr>
          <w:rFonts w:hAnsi="標楷體"/>
        </w:rPr>
        <w:t>47</w:t>
      </w:r>
      <w:r w:rsidR="00A305CF" w:rsidRPr="002775B8">
        <w:rPr>
          <w:rFonts w:hAnsi="標楷體" w:hint="eastAsia"/>
        </w:rPr>
        <w:t>億</w:t>
      </w:r>
      <w:r w:rsidR="00531772">
        <w:rPr>
          <w:rFonts w:hAnsi="標楷體"/>
        </w:rPr>
        <w:t>7,814</w:t>
      </w:r>
      <w:r w:rsidR="00A305CF" w:rsidRPr="002775B8">
        <w:rPr>
          <w:rFonts w:hAnsi="標楷體" w:hint="eastAsia"/>
        </w:rPr>
        <w:t>萬元</w:t>
      </w:r>
      <w:r w:rsidR="00184698" w:rsidRPr="002775B8">
        <w:rPr>
          <w:rFonts w:hAnsi="標楷體" w:hint="eastAsia"/>
        </w:rPr>
        <w:t>；決算數則由108年度58億6</w:t>
      </w:r>
      <w:r w:rsidR="00184698" w:rsidRPr="002775B8">
        <w:rPr>
          <w:rFonts w:hAnsi="標楷體"/>
        </w:rPr>
        <w:t>,</w:t>
      </w:r>
      <w:r w:rsidR="00184698" w:rsidRPr="002775B8">
        <w:rPr>
          <w:rFonts w:hAnsi="標楷體" w:hint="eastAsia"/>
        </w:rPr>
        <w:t>659萬8千元逐年減至11</w:t>
      </w:r>
      <w:r w:rsidR="002775B8" w:rsidRPr="002775B8">
        <w:rPr>
          <w:rFonts w:hAnsi="標楷體"/>
        </w:rPr>
        <w:t>2</w:t>
      </w:r>
      <w:r w:rsidR="00184698" w:rsidRPr="002775B8">
        <w:rPr>
          <w:rFonts w:hAnsi="標楷體" w:hint="eastAsia"/>
        </w:rPr>
        <w:t>年度4</w:t>
      </w:r>
      <w:r w:rsidR="002775B8" w:rsidRPr="002775B8">
        <w:rPr>
          <w:rFonts w:hAnsi="標楷體"/>
        </w:rPr>
        <w:t>6</w:t>
      </w:r>
      <w:r w:rsidR="00184698" w:rsidRPr="002775B8">
        <w:rPr>
          <w:rFonts w:hAnsi="標楷體" w:hint="eastAsia"/>
        </w:rPr>
        <w:t>億</w:t>
      </w:r>
      <w:r w:rsidR="002775B8" w:rsidRPr="002775B8">
        <w:rPr>
          <w:rFonts w:hAnsi="標楷體"/>
        </w:rPr>
        <w:t>1</w:t>
      </w:r>
      <w:r w:rsidR="00184698" w:rsidRPr="002775B8">
        <w:rPr>
          <w:rFonts w:hAnsi="標楷體"/>
        </w:rPr>
        <w:t>,</w:t>
      </w:r>
      <w:r w:rsidR="002775B8" w:rsidRPr="002775B8">
        <w:rPr>
          <w:rFonts w:hAnsi="標楷體"/>
        </w:rPr>
        <w:t>964</w:t>
      </w:r>
      <w:r w:rsidR="00184698" w:rsidRPr="002775B8">
        <w:rPr>
          <w:rFonts w:hAnsi="標楷體" w:hint="eastAsia"/>
        </w:rPr>
        <w:t>萬</w:t>
      </w:r>
      <w:r w:rsidR="002775B8" w:rsidRPr="002775B8">
        <w:rPr>
          <w:rFonts w:hAnsi="標楷體" w:hint="eastAsia"/>
        </w:rPr>
        <w:t>9</w:t>
      </w:r>
      <w:r w:rsidR="00184698" w:rsidRPr="002775B8">
        <w:rPr>
          <w:rFonts w:hAnsi="標楷體" w:hint="eastAsia"/>
        </w:rPr>
        <w:t>千元，減幅</w:t>
      </w:r>
      <w:r w:rsidR="002775B8" w:rsidRPr="002775B8">
        <w:rPr>
          <w:rFonts w:hAnsi="標楷體" w:hint="eastAsia"/>
        </w:rPr>
        <w:t>2</w:t>
      </w:r>
      <w:r w:rsidR="00184698" w:rsidRPr="002775B8">
        <w:rPr>
          <w:rFonts w:hAnsi="標楷體" w:hint="eastAsia"/>
        </w:rPr>
        <w:t>1.</w:t>
      </w:r>
      <w:r w:rsidR="002775B8" w:rsidRPr="002775B8">
        <w:rPr>
          <w:rFonts w:hAnsi="標楷體"/>
        </w:rPr>
        <w:t>26</w:t>
      </w:r>
      <w:r w:rsidR="00184698" w:rsidRPr="002775B8">
        <w:rPr>
          <w:rFonts w:hAnsi="標楷體" w:hint="eastAsia"/>
        </w:rPr>
        <w:t>%</w:t>
      </w:r>
      <w:r w:rsidR="00531772">
        <w:rPr>
          <w:rFonts w:hAnsi="標楷體" w:hint="eastAsia"/>
        </w:rPr>
        <w:t>；</w:t>
      </w:r>
      <w:r w:rsidR="00023430" w:rsidRPr="002775B8">
        <w:rPr>
          <w:rFonts w:hAnsi="標楷體" w:hint="eastAsia"/>
        </w:rPr>
        <w:t>且手續費淨收益由108年度51億7</w:t>
      </w:r>
      <w:r w:rsidR="003B2792" w:rsidRPr="002775B8">
        <w:rPr>
          <w:rFonts w:hAnsi="標楷體"/>
        </w:rPr>
        <w:t>,</w:t>
      </w:r>
      <w:r w:rsidR="00023430" w:rsidRPr="002775B8">
        <w:rPr>
          <w:rFonts w:hAnsi="標楷體" w:hint="eastAsia"/>
        </w:rPr>
        <w:t>408萬7千元逐年降至11</w:t>
      </w:r>
      <w:r w:rsidR="002775B8" w:rsidRPr="002775B8">
        <w:rPr>
          <w:rFonts w:hAnsi="標楷體"/>
        </w:rPr>
        <w:t>2</w:t>
      </w:r>
      <w:r w:rsidR="00023430" w:rsidRPr="002775B8">
        <w:rPr>
          <w:rFonts w:hAnsi="標楷體" w:hint="eastAsia"/>
        </w:rPr>
        <w:t>年度</w:t>
      </w:r>
      <w:r w:rsidR="002775B8" w:rsidRPr="002775B8">
        <w:rPr>
          <w:rFonts w:hAnsi="標楷體"/>
        </w:rPr>
        <w:t>37</w:t>
      </w:r>
      <w:r w:rsidR="00023430" w:rsidRPr="002775B8">
        <w:rPr>
          <w:rFonts w:hAnsi="標楷體" w:hint="eastAsia"/>
        </w:rPr>
        <w:t>億</w:t>
      </w:r>
      <w:r w:rsidR="002775B8" w:rsidRPr="002775B8">
        <w:rPr>
          <w:rFonts w:hAnsi="標楷體"/>
        </w:rPr>
        <w:t>2</w:t>
      </w:r>
      <w:r w:rsidR="003B2792" w:rsidRPr="002775B8">
        <w:rPr>
          <w:rFonts w:hAnsi="標楷體"/>
        </w:rPr>
        <w:t>,</w:t>
      </w:r>
      <w:r w:rsidR="00023430" w:rsidRPr="002775B8">
        <w:rPr>
          <w:rFonts w:hAnsi="標楷體" w:hint="eastAsia"/>
        </w:rPr>
        <w:t>3</w:t>
      </w:r>
      <w:r w:rsidR="002775B8" w:rsidRPr="002775B8">
        <w:rPr>
          <w:rFonts w:hAnsi="標楷體"/>
        </w:rPr>
        <w:t>97</w:t>
      </w:r>
      <w:r w:rsidR="00023430" w:rsidRPr="002775B8">
        <w:rPr>
          <w:rFonts w:hAnsi="標楷體" w:hint="eastAsia"/>
        </w:rPr>
        <w:t>萬8千元，減幅達2</w:t>
      </w:r>
      <w:r w:rsidR="002775B8" w:rsidRPr="002775B8">
        <w:rPr>
          <w:rFonts w:hAnsi="標楷體"/>
        </w:rPr>
        <w:t>8</w:t>
      </w:r>
      <w:r w:rsidR="00023430" w:rsidRPr="002775B8">
        <w:rPr>
          <w:rFonts w:hAnsi="標楷體" w:hint="eastAsia"/>
        </w:rPr>
        <w:t>.</w:t>
      </w:r>
      <w:r w:rsidR="002775B8" w:rsidRPr="002775B8">
        <w:rPr>
          <w:rFonts w:hAnsi="標楷體"/>
        </w:rPr>
        <w:t>0</w:t>
      </w:r>
      <w:r w:rsidR="00023430" w:rsidRPr="002775B8">
        <w:rPr>
          <w:rFonts w:hAnsi="標楷體" w:hint="eastAsia"/>
        </w:rPr>
        <w:t>3%，111</w:t>
      </w:r>
      <w:r w:rsidR="002775B8" w:rsidRPr="002775B8">
        <w:rPr>
          <w:rFonts w:hAnsi="標楷體" w:hint="eastAsia"/>
        </w:rPr>
        <w:t>年度及1</w:t>
      </w:r>
      <w:r w:rsidR="002775B8" w:rsidRPr="002775B8">
        <w:rPr>
          <w:rFonts w:hAnsi="標楷體"/>
        </w:rPr>
        <w:t>12</w:t>
      </w:r>
      <w:r w:rsidR="00023430" w:rsidRPr="002775B8">
        <w:rPr>
          <w:rFonts w:hAnsi="標楷體" w:hint="eastAsia"/>
        </w:rPr>
        <w:t>年度占總淨收益比率亦</w:t>
      </w:r>
      <w:r w:rsidR="002775B8" w:rsidRPr="002775B8">
        <w:rPr>
          <w:rFonts w:hAnsi="標楷體" w:hint="eastAsia"/>
        </w:rPr>
        <w:t>均</w:t>
      </w:r>
      <w:r w:rsidR="00023430" w:rsidRPr="002775B8">
        <w:rPr>
          <w:rFonts w:hAnsi="標楷體" w:hint="eastAsia"/>
        </w:rPr>
        <w:t>跌至10%以下</w:t>
      </w:r>
      <w:r w:rsidR="00531772">
        <w:rPr>
          <w:rFonts w:hAnsi="標楷體" w:hint="eastAsia"/>
        </w:rPr>
        <w:t>；雖</w:t>
      </w:r>
      <w:r w:rsidR="00E061D1" w:rsidRPr="006D4123">
        <w:rPr>
          <w:rFonts w:hAnsi="標楷體" w:hint="eastAsia"/>
        </w:rPr>
        <w:t>11</w:t>
      </w:r>
      <w:r w:rsidR="00E061D1" w:rsidRPr="006D4123">
        <w:rPr>
          <w:rFonts w:hAnsi="標楷體"/>
        </w:rPr>
        <w:t>4</w:t>
      </w:r>
      <w:r w:rsidR="00E061D1" w:rsidRPr="006D4123">
        <w:rPr>
          <w:rFonts w:hAnsi="標楷體" w:hint="eastAsia"/>
        </w:rPr>
        <w:t>年度預算案編列47億</w:t>
      </w:r>
      <w:r w:rsidR="00E061D1" w:rsidRPr="006D4123">
        <w:rPr>
          <w:rFonts w:hAnsi="標楷體"/>
        </w:rPr>
        <w:t>7</w:t>
      </w:r>
      <w:r w:rsidR="00E061D1" w:rsidRPr="006D4123">
        <w:rPr>
          <w:rFonts w:hAnsi="標楷體" w:hint="eastAsia"/>
        </w:rPr>
        <w:t>,</w:t>
      </w:r>
      <w:r w:rsidR="00E061D1" w:rsidRPr="006D4123">
        <w:rPr>
          <w:rFonts w:hAnsi="標楷體"/>
        </w:rPr>
        <w:t>814</w:t>
      </w:r>
      <w:r w:rsidR="00E061D1" w:rsidRPr="006D4123">
        <w:rPr>
          <w:rFonts w:hAnsi="標楷體" w:hint="eastAsia"/>
        </w:rPr>
        <w:t>萬元，較11</w:t>
      </w:r>
      <w:r w:rsidR="00E061D1" w:rsidRPr="006D4123">
        <w:rPr>
          <w:rFonts w:hAnsi="標楷體"/>
        </w:rPr>
        <w:t>3</w:t>
      </w:r>
      <w:r w:rsidR="00E061D1" w:rsidRPr="006D4123">
        <w:rPr>
          <w:rFonts w:hAnsi="標楷體" w:hint="eastAsia"/>
        </w:rPr>
        <w:t>年度預算（47億1,612萬元）增幅1</w:t>
      </w:r>
      <w:r w:rsidR="00E061D1" w:rsidRPr="006D4123">
        <w:rPr>
          <w:rFonts w:hAnsi="標楷體"/>
        </w:rPr>
        <w:t>.32</w:t>
      </w:r>
      <w:r w:rsidR="00E061D1" w:rsidRPr="006D4123">
        <w:rPr>
          <w:rFonts w:hAnsi="標楷體" w:hint="eastAsia"/>
        </w:rPr>
        <w:t>%</w:t>
      </w:r>
      <w:r w:rsidR="00531772">
        <w:rPr>
          <w:rFonts w:hAnsi="標楷體" w:hint="eastAsia"/>
        </w:rPr>
        <w:t>，惟整體手續費</w:t>
      </w:r>
      <w:r w:rsidR="00531772" w:rsidRPr="002775B8">
        <w:rPr>
          <w:rFonts w:hAnsi="標楷體" w:hint="eastAsia"/>
        </w:rPr>
        <w:t>業務規模顯著萎縮</w:t>
      </w:r>
      <w:r w:rsidR="00E061D1" w:rsidRPr="006D4123">
        <w:rPr>
          <w:rFonts w:hAnsi="標楷體" w:hint="eastAsia"/>
        </w:rPr>
        <w:t>。</w:t>
      </w:r>
    </w:p>
    <w:p w:rsidR="0053468A" w:rsidRPr="006D4123" w:rsidRDefault="00B44116" w:rsidP="001507CF">
      <w:pPr>
        <w:ind w:leftChars="300" w:left="850" w:firstLine="567"/>
        <w:rPr>
          <w:rFonts w:hAnsi="標楷體"/>
        </w:rPr>
      </w:pPr>
      <w:r w:rsidRPr="006D4123">
        <w:rPr>
          <w:rFonts w:hAnsi="標楷體" w:hint="eastAsia"/>
        </w:rPr>
        <w:t>據</w:t>
      </w:r>
      <w:r w:rsidR="00023430" w:rsidRPr="006D4123">
        <w:rPr>
          <w:rFonts w:hAnsi="標楷體" w:hint="eastAsia"/>
        </w:rPr>
        <w:t>該行說明</w:t>
      </w:r>
      <w:r w:rsidR="00C10549">
        <w:rPr>
          <w:rFonts w:hAnsi="標楷體" w:hint="eastAsia"/>
        </w:rPr>
        <w:t>近年手續費收入持續下滑</w:t>
      </w:r>
      <w:r w:rsidR="00023430" w:rsidRPr="006D4123">
        <w:rPr>
          <w:rFonts w:hAnsi="標楷體" w:hint="eastAsia"/>
        </w:rPr>
        <w:t>主要係</w:t>
      </w:r>
      <w:r w:rsidR="00C10549">
        <w:rPr>
          <w:rFonts w:hAnsi="標楷體" w:hint="eastAsia"/>
        </w:rPr>
        <w:t>最大宗之</w:t>
      </w:r>
      <w:r w:rsidR="00023430" w:rsidRPr="006D4123">
        <w:rPr>
          <w:rFonts w:hAnsi="標楷體" w:hint="eastAsia"/>
        </w:rPr>
        <w:t>銷售保險手續費收入(合作推廣業務手續費收入</w:t>
      </w:r>
      <w:r w:rsidR="003B2792" w:rsidRPr="006D4123">
        <w:rPr>
          <w:rStyle w:val="aff0"/>
          <w:rFonts w:hAnsi="標楷體"/>
        </w:rPr>
        <w:footnoteReference w:id="14"/>
      </w:r>
      <w:r w:rsidR="00023430" w:rsidRPr="006D4123">
        <w:rPr>
          <w:rFonts w:hAnsi="標楷體" w:hint="eastAsia"/>
        </w:rPr>
        <w:t>)減少</w:t>
      </w:r>
      <w:r w:rsidR="00BB7B97" w:rsidRPr="006D4123">
        <w:rPr>
          <w:rFonts w:hAnsi="標楷體" w:hint="eastAsia"/>
        </w:rPr>
        <w:t>所致，該項收入自109年起因主管機關陸續採行多項監理措施</w:t>
      </w:r>
      <w:r w:rsidR="00BB7B97" w:rsidRPr="006D4123">
        <w:rPr>
          <w:rStyle w:val="aff0"/>
          <w:rFonts w:hAnsi="標楷體"/>
        </w:rPr>
        <w:footnoteReference w:id="15"/>
      </w:r>
      <w:r w:rsidR="00BB7B97" w:rsidRPr="006D4123">
        <w:rPr>
          <w:rFonts w:hAnsi="標楷體" w:hint="eastAsia"/>
        </w:rPr>
        <w:t>影響銷售、110年受新冠肺炎疫情影響業務推展、111年美國及國內啟動升息循環與全球股市大跌影響保單推展，112年</w:t>
      </w:r>
      <w:r w:rsidR="001F4E53" w:rsidRPr="006D4123">
        <w:rPr>
          <w:rFonts w:hAnsi="標楷體" w:hint="eastAsia"/>
        </w:rPr>
        <w:t>及1</w:t>
      </w:r>
      <w:r w:rsidR="001F4E53" w:rsidRPr="006D4123">
        <w:rPr>
          <w:rFonts w:hAnsi="標楷體"/>
        </w:rPr>
        <w:t>13</w:t>
      </w:r>
      <w:r w:rsidR="001F4E53" w:rsidRPr="006D4123">
        <w:rPr>
          <w:rFonts w:hAnsi="標楷體" w:hint="eastAsia"/>
        </w:rPr>
        <w:t>年</w:t>
      </w:r>
      <w:r w:rsidR="00BB7B97" w:rsidRPr="006D4123">
        <w:rPr>
          <w:rFonts w:hAnsi="標楷體" w:hint="eastAsia"/>
        </w:rPr>
        <w:t>持續</w:t>
      </w:r>
      <w:r w:rsidR="00C80541" w:rsidRPr="006D4123">
        <w:rPr>
          <w:rFonts w:hAnsi="標楷體" w:hint="eastAsia"/>
        </w:rPr>
        <w:t>有</w:t>
      </w:r>
      <w:r w:rsidR="00BB7B97" w:rsidRPr="006D4123">
        <w:rPr>
          <w:rFonts w:hAnsi="標楷體" w:hint="eastAsia"/>
        </w:rPr>
        <w:t>不利因素影響(如升息</w:t>
      </w:r>
      <w:r w:rsidR="00BB7B97" w:rsidRPr="006D4123">
        <w:rPr>
          <w:rStyle w:val="aff0"/>
          <w:rFonts w:hAnsi="標楷體"/>
        </w:rPr>
        <w:footnoteReference w:id="16"/>
      </w:r>
      <w:r w:rsidR="00BB7B97" w:rsidRPr="006D4123">
        <w:rPr>
          <w:rFonts w:hAnsi="標楷體" w:hint="eastAsia"/>
        </w:rPr>
        <w:t>、金融市場波動</w:t>
      </w:r>
      <w:r w:rsidR="00BB7B97" w:rsidRPr="006D4123">
        <w:rPr>
          <w:rStyle w:val="aff0"/>
          <w:rFonts w:hAnsi="標楷體"/>
        </w:rPr>
        <w:footnoteReference w:id="17"/>
      </w:r>
      <w:r w:rsidR="00BB7B97" w:rsidRPr="006D4123">
        <w:rPr>
          <w:rFonts w:hAnsi="標楷體" w:hint="eastAsia"/>
        </w:rPr>
        <w:t>)</w:t>
      </w:r>
      <w:r w:rsidR="00C80541" w:rsidRPr="006D4123">
        <w:rPr>
          <w:rFonts w:hAnsi="標楷體" w:hint="eastAsia"/>
        </w:rPr>
        <w:t>，預計11</w:t>
      </w:r>
      <w:r w:rsidR="001F4E53" w:rsidRPr="006D4123">
        <w:rPr>
          <w:rFonts w:hAnsi="標楷體"/>
        </w:rPr>
        <w:t>4</w:t>
      </w:r>
      <w:r w:rsidR="00C80541" w:rsidRPr="006D4123">
        <w:rPr>
          <w:rFonts w:hAnsi="標楷體" w:hint="eastAsia"/>
        </w:rPr>
        <w:t>年度恐持續面臨金管會各項監理措施及整體經濟環境影響。衡酌主管機關監理措施與全球經濟發展</w:t>
      </w:r>
      <w:r w:rsidR="00753CC5">
        <w:rPr>
          <w:rFonts w:hAnsi="標楷體" w:hint="eastAsia"/>
        </w:rPr>
        <w:t>趨勢</w:t>
      </w:r>
      <w:r w:rsidR="00C80541" w:rsidRPr="006D4123">
        <w:rPr>
          <w:rFonts w:hAnsi="標楷體" w:hint="eastAsia"/>
        </w:rPr>
        <w:t>均為金融市場既存之規範與風險，允宜</w:t>
      </w:r>
      <w:r w:rsidR="00C609C2" w:rsidRPr="006D4123">
        <w:rPr>
          <w:rFonts w:hAnsi="標楷體" w:hint="eastAsia"/>
        </w:rPr>
        <w:t>滾動調整</w:t>
      </w:r>
      <w:r w:rsidR="00C80541" w:rsidRPr="006D4123">
        <w:rPr>
          <w:rFonts w:hAnsi="標楷體" w:hint="eastAsia"/>
        </w:rPr>
        <w:t>因應對策，俾</w:t>
      </w:r>
      <w:r w:rsidR="006F4C5B" w:rsidRPr="006D4123">
        <w:rPr>
          <w:rFonts w:hAnsi="標楷體" w:hint="eastAsia"/>
        </w:rPr>
        <w:t>改善</w:t>
      </w:r>
      <w:r w:rsidR="00C80541" w:rsidRPr="006D4123">
        <w:rPr>
          <w:rFonts w:hAnsi="標楷體" w:hint="eastAsia"/>
        </w:rPr>
        <w:t>該項業務持續萎縮之態勢。</w:t>
      </w:r>
    </w:p>
    <w:p w:rsidR="00796FDA" w:rsidRDefault="0053468A" w:rsidP="00570F10">
      <w:pPr>
        <w:ind w:leftChars="-50" w:left="-142" w:firstLineChars="0" w:firstLine="0"/>
        <w:rPr>
          <w:rFonts w:hAnsi="標楷體"/>
          <w:b/>
        </w:rPr>
      </w:pPr>
      <w:r w:rsidRPr="003B67EB">
        <w:rPr>
          <w:rFonts w:hAnsi="標楷體" w:hint="eastAsia"/>
          <w:b/>
        </w:rPr>
        <w:t>表1 臺灣銀行近年度</w:t>
      </w:r>
      <w:r w:rsidR="00796FDA" w:rsidRPr="00796FDA">
        <w:rPr>
          <w:rFonts w:hAnsi="標楷體" w:hint="eastAsia"/>
          <w:b/>
        </w:rPr>
        <w:t>金融保險</w:t>
      </w:r>
      <w:r w:rsidRPr="003B67EB">
        <w:rPr>
          <w:rFonts w:hAnsi="標楷體" w:hint="eastAsia"/>
          <w:b/>
        </w:rPr>
        <w:t>手續費收入預</w:t>
      </w:r>
      <w:r w:rsidR="006F4C5B" w:rsidRPr="003B67EB">
        <w:rPr>
          <w:rFonts w:hAnsi="標楷體" w:hint="eastAsia"/>
          <w:b/>
        </w:rPr>
        <w:t>、</w:t>
      </w:r>
      <w:r w:rsidRPr="003B67EB">
        <w:rPr>
          <w:rFonts w:hAnsi="標楷體" w:hint="eastAsia"/>
          <w:b/>
        </w:rPr>
        <w:t>決算情形表</w:t>
      </w:r>
    </w:p>
    <w:p w:rsidR="0053468A" w:rsidRPr="003B67EB" w:rsidRDefault="0053468A" w:rsidP="00877902">
      <w:pPr>
        <w:spacing w:line="280" w:lineRule="exact"/>
        <w:ind w:leftChars="-50" w:left="-142" w:rightChars="50" w:right="142" w:firstLineChars="0" w:firstLine="0"/>
        <w:jc w:val="right"/>
        <w:rPr>
          <w:rFonts w:hAnsi="標楷體"/>
        </w:rPr>
      </w:pPr>
      <w:r w:rsidRPr="003B67EB">
        <w:rPr>
          <w:rFonts w:hAnsi="標楷體" w:hint="eastAsia"/>
        </w:rPr>
        <w:t xml:space="preserve">  </w:t>
      </w:r>
      <w:r w:rsidR="006F4C5B" w:rsidRPr="003B67EB">
        <w:rPr>
          <w:rFonts w:hAnsi="標楷體" w:hint="eastAsia"/>
        </w:rPr>
        <w:t xml:space="preserve">   </w:t>
      </w:r>
      <w:r w:rsidRPr="003B67EB">
        <w:rPr>
          <w:rFonts w:hAnsi="標楷體" w:hint="eastAsia"/>
          <w:sz w:val="24"/>
          <w:szCs w:val="24"/>
        </w:rPr>
        <w:t>單位</w:t>
      </w:r>
      <w:r w:rsidRPr="003B67EB">
        <w:rPr>
          <w:rFonts w:hAnsi="標楷體" w:cs="全字庫正宋體" w:hint="eastAsia"/>
          <w:sz w:val="24"/>
          <w:szCs w:val="24"/>
        </w:rPr>
        <w:t>：</w:t>
      </w:r>
      <w:r w:rsidR="00EA1526" w:rsidRPr="003B67EB">
        <w:rPr>
          <w:rFonts w:hAnsi="標楷體" w:hint="eastAsia"/>
          <w:sz w:val="24"/>
          <w:szCs w:val="24"/>
        </w:rPr>
        <w:t>新臺幣</w:t>
      </w:r>
      <w:r w:rsidRPr="003B67EB">
        <w:rPr>
          <w:rFonts w:hAnsi="標楷體" w:hint="eastAsia"/>
          <w:sz w:val="24"/>
          <w:szCs w:val="24"/>
        </w:rPr>
        <w:t>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84"/>
        <w:gridCol w:w="1021"/>
        <w:gridCol w:w="1021"/>
        <w:gridCol w:w="1021"/>
        <w:gridCol w:w="1021"/>
        <w:gridCol w:w="1021"/>
        <w:gridCol w:w="1021"/>
        <w:gridCol w:w="1021"/>
      </w:tblGrid>
      <w:tr w:rsidR="00872B86" w:rsidRPr="003B67EB" w:rsidTr="00430AA2">
        <w:trPr>
          <w:tblHeader/>
        </w:trPr>
        <w:tc>
          <w:tcPr>
            <w:tcW w:w="1384" w:type="dxa"/>
            <w:shd w:val="clear" w:color="auto" w:fill="auto"/>
          </w:tcPr>
          <w:p w:rsidR="00872B86" w:rsidRPr="003B67EB" w:rsidRDefault="00872B86" w:rsidP="00EA1526">
            <w:pPr>
              <w:pStyle w:val="143"/>
              <w:spacing w:line="360" w:lineRule="exact"/>
              <w:rPr>
                <w:rFonts w:hAnsi="標楷體" w:hint="eastAsia"/>
                <w:spacing w:val="-20"/>
                <w:sz w:val="22"/>
                <w:szCs w:val="22"/>
              </w:rPr>
            </w:pPr>
            <w:r w:rsidRPr="003B67EB">
              <w:rPr>
                <w:rFonts w:hAnsi="標楷體" w:hint="eastAsia"/>
                <w:spacing w:val="-20"/>
                <w:sz w:val="22"/>
                <w:szCs w:val="22"/>
              </w:rPr>
              <w:t>項目</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w:t>
            </w:r>
            <w:r w:rsidRPr="003B67EB">
              <w:rPr>
                <w:rFonts w:hAnsi="標楷體"/>
                <w:spacing w:val="-12"/>
                <w:sz w:val="22"/>
                <w:szCs w:val="22"/>
              </w:rPr>
              <w:t>08</w:t>
            </w:r>
            <w:r w:rsidRPr="003B67EB">
              <w:rPr>
                <w:rFonts w:hAnsi="標楷體" w:hint="eastAsia"/>
                <w:spacing w:val="-12"/>
                <w:sz w:val="22"/>
                <w:szCs w:val="22"/>
              </w:rPr>
              <w:t>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10</w:t>
            </w:r>
            <w:r w:rsidRPr="003B67EB">
              <w:rPr>
                <w:rFonts w:hAnsi="標楷體"/>
                <w:spacing w:val="-12"/>
                <w:sz w:val="22"/>
                <w:szCs w:val="22"/>
              </w:rPr>
              <w:t>9</w:t>
            </w:r>
            <w:r w:rsidRPr="003B67EB">
              <w:rPr>
                <w:rFonts w:hAnsi="標楷體" w:hint="eastAsia"/>
                <w:spacing w:val="-12"/>
                <w:sz w:val="22"/>
                <w:szCs w:val="22"/>
              </w:rPr>
              <w:t>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110年度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111年度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112年度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113年度</w:t>
            </w:r>
          </w:p>
        </w:tc>
        <w:tc>
          <w:tcPr>
            <w:tcW w:w="1021" w:type="dxa"/>
          </w:tcPr>
          <w:p w:rsidR="00872B86" w:rsidRPr="003B67EB" w:rsidRDefault="009A369F" w:rsidP="00872B86">
            <w:pPr>
              <w:pStyle w:val="143"/>
              <w:spacing w:line="360" w:lineRule="exact"/>
              <w:rPr>
                <w:rFonts w:hAnsi="標楷體" w:hint="eastAsia"/>
                <w:spacing w:val="-12"/>
                <w:sz w:val="22"/>
                <w:szCs w:val="22"/>
              </w:rPr>
            </w:pPr>
            <w:r w:rsidRPr="003B67EB">
              <w:rPr>
                <w:rFonts w:hAnsi="標楷體" w:hint="eastAsia"/>
                <w:spacing w:val="-12"/>
                <w:sz w:val="22"/>
                <w:szCs w:val="22"/>
              </w:rPr>
              <w:t>1</w:t>
            </w:r>
            <w:r w:rsidRPr="003B67EB">
              <w:rPr>
                <w:rFonts w:hAnsi="標楷體"/>
                <w:spacing w:val="-12"/>
                <w:sz w:val="22"/>
                <w:szCs w:val="22"/>
              </w:rPr>
              <w:t>14</w:t>
            </w:r>
            <w:r w:rsidRPr="003B67EB">
              <w:rPr>
                <w:rFonts w:hAnsi="標楷體" w:hint="eastAsia"/>
                <w:spacing w:val="-12"/>
                <w:sz w:val="22"/>
                <w:szCs w:val="22"/>
              </w:rPr>
              <w:t>年度</w:t>
            </w:r>
          </w:p>
        </w:tc>
      </w:tr>
      <w:tr w:rsidR="00B6310B" w:rsidRPr="003B67EB" w:rsidTr="00430AA2">
        <w:tc>
          <w:tcPr>
            <w:tcW w:w="1384" w:type="dxa"/>
            <w:shd w:val="clear" w:color="auto" w:fill="auto"/>
          </w:tcPr>
          <w:p w:rsidR="00872B86" w:rsidRPr="003B67EB" w:rsidRDefault="00872B86" w:rsidP="00EA1526">
            <w:pPr>
              <w:pStyle w:val="143"/>
              <w:spacing w:line="360" w:lineRule="exact"/>
              <w:rPr>
                <w:rFonts w:hAnsi="標楷體" w:hint="eastAsia"/>
                <w:spacing w:val="-20"/>
              </w:rPr>
            </w:pPr>
            <w:r w:rsidRPr="003B67EB">
              <w:rPr>
                <w:rFonts w:hAnsi="標楷體" w:hint="eastAsia"/>
                <w:spacing w:val="-20"/>
              </w:rPr>
              <w:t>預算數</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,528,795</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,400,206</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,251,799</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,967,661</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,003,783</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,716,120</w:t>
            </w:r>
          </w:p>
        </w:tc>
        <w:tc>
          <w:tcPr>
            <w:tcW w:w="1021" w:type="dxa"/>
          </w:tcPr>
          <w:p w:rsidR="00872B86"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,778,140</w:t>
            </w:r>
          </w:p>
        </w:tc>
      </w:tr>
      <w:tr w:rsidR="009A369F" w:rsidRPr="003B67EB" w:rsidTr="00430AA2">
        <w:tc>
          <w:tcPr>
            <w:tcW w:w="1384" w:type="dxa"/>
            <w:shd w:val="clear" w:color="auto" w:fill="auto"/>
          </w:tcPr>
          <w:p w:rsidR="009A369F" w:rsidRPr="003B67EB" w:rsidRDefault="009A369F" w:rsidP="009A369F">
            <w:pPr>
              <w:pStyle w:val="143"/>
              <w:spacing w:line="360" w:lineRule="exact"/>
              <w:rPr>
                <w:rFonts w:hAnsi="標楷體" w:hint="eastAsia"/>
                <w:spacing w:val="-20"/>
              </w:rPr>
            </w:pPr>
            <w:r w:rsidRPr="003B67EB">
              <w:rPr>
                <w:rFonts w:hAnsi="標楷體" w:hint="eastAsia"/>
                <w:spacing w:val="-20"/>
              </w:rPr>
              <w:t>決算數</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,866,598</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,567,488</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,283,011</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,877,342</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spacing w:val="-12"/>
                <w:sz w:val="20"/>
                <w:szCs w:val="20"/>
              </w:rPr>
              <w:t>4,619,649</w:t>
            </w:r>
          </w:p>
        </w:tc>
        <w:tc>
          <w:tcPr>
            <w:tcW w:w="1021" w:type="dxa"/>
            <w:shd w:val="clear" w:color="auto" w:fill="auto"/>
          </w:tcPr>
          <w:p w:rsidR="009A369F" w:rsidRPr="003B67EB" w:rsidRDefault="007109F3" w:rsidP="006D4123">
            <w:pPr>
              <w:pStyle w:val="143"/>
              <w:spacing w:line="360" w:lineRule="exact"/>
              <w:jc w:val="right"/>
              <w:rPr>
                <w:rFonts w:hAnsi="標楷體" w:hint="eastAsia"/>
                <w:spacing w:val="-12"/>
                <w:sz w:val="20"/>
                <w:szCs w:val="20"/>
              </w:rPr>
            </w:pPr>
            <w:r w:rsidRPr="003B67EB">
              <w:rPr>
                <w:rFonts w:hAnsi="標楷體" w:hint="eastAsia"/>
                <w:spacing w:val="-12"/>
                <w:sz w:val="20"/>
                <w:szCs w:val="20"/>
              </w:rPr>
              <w:t>3</w:t>
            </w:r>
            <w:r w:rsidRPr="003B67EB">
              <w:rPr>
                <w:rFonts w:hAnsi="標楷體"/>
                <w:spacing w:val="-12"/>
                <w:sz w:val="20"/>
                <w:szCs w:val="20"/>
              </w:rPr>
              <w:t>,338,934</w:t>
            </w:r>
          </w:p>
        </w:tc>
        <w:tc>
          <w:tcPr>
            <w:tcW w:w="1021" w:type="dxa"/>
          </w:tcPr>
          <w:p w:rsidR="009A369F" w:rsidRPr="003B67EB" w:rsidRDefault="009A369F" w:rsidP="009A369F">
            <w:pPr>
              <w:pStyle w:val="143"/>
              <w:spacing w:line="360" w:lineRule="exact"/>
              <w:jc w:val="right"/>
              <w:rPr>
                <w:rFonts w:hAnsi="標楷體" w:hint="eastAsia"/>
                <w:spacing w:val="-12"/>
                <w:sz w:val="20"/>
                <w:szCs w:val="20"/>
              </w:rPr>
            </w:pPr>
            <w:r w:rsidRPr="003B67EB">
              <w:rPr>
                <w:rFonts w:hAnsi="標楷體" w:hint="eastAsia"/>
                <w:spacing w:val="-12"/>
                <w:sz w:val="20"/>
                <w:szCs w:val="20"/>
              </w:rPr>
              <w:t>-</w:t>
            </w:r>
          </w:p>
        </w:tc>
      </w:tr>
      <w:tr w:rsidR="009A369F" w:rsidRPr="003B67EB" w:rsidTr="00430AA2">
        <w:tc>
          <w:tcPr>
            <w:tcW w:w="1384" w:type="dxa"/>
            <w:tcBorders>
              <w:bottom w:val="double" w:sz="4" w:space="0" w:color="auto"/>
            </w:tcBorders>
            <w:shd w:val="clear" w:color="auto" w:fill="auto"/>
          </w:tcPr>
          <w:p w:rsidR="009A369F" w:rsidRPr="003B67EB" w:rsidRDefault="009A369F" w:rsidP="009A369F">
            <w:pPr>
              <w:pStyle w:val="143"/>
              <w:spacing w:line="360" w:lineRule="exact"/>
              <w:rPr>
                <w:rFonts w:hAnsi="標楷體" w:hint="eastAsia"/>
                <w:spacing w:val="-20"/>
              </w:rPr>
            </w:pPr>
            <w:r w:rsidRPr="003B67EB">
              <w:rPr>
                <w:rFonts w:hAnsi="標楷體" w:hint="eastAsia"/>
                <w:spacing w:val="-20"/>
              </w:rPr>
              <w:t>達成率</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snapToGrid/>
                <w:spacing w:val="-12"/>
                <w:kern w:val="0"/>
                <w:sz w:val="20"/>
                <w:szCs w:val="20"/>
              </w:rPr>
            </w:pPr>
            <w:r w:rsidRPr="003B67EB">
              <w:rPr>
                <w:rFonts w:hAnsi="標楷體" w:hint="eastAsia"/>
                <w:spacing w:val="-12"/>
                <w:sz w:val="20"/>
                <w:szCs w:val="20"/>
              </w:rPr>
              <w:t>106.11%</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103.10%</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100.59%</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98.18%</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2</w:t>
            </w:r>
            <w:r w:rsidRPr="003B67EB">
              <w:rPr>
                <w:rFonts w:hAnsi="標楷體" w:hint="eastAsia"/>
                <w:spacing w:val="-12"/>
                <w:sz w:val="20"/>
                <w:szCs w:val="20"/>
              </w:rPr>
              <w:t>.</w:t>
            </w:r>
            <w:r w:rsidRPr="003B67EB">
              <w:rPr>
                <w:rFonts w:hAnsi="標楷體"/>
                <w:spacing w:val="-12"/>
                <w:sz w:val="20"/>
                <w:szCs w:val="20"/>
              </w:rPr>
              <w:t>32</w:t>
            </w:r>
            <w:r w:rsidRPr="003B67EB">
              <w:rPr>
                <w:rFonts w:hAnsi="標楷體" w:hint="eastAsia"/>
                <w:spacing w:val="-12"/>
                <w:sz w:val="20"/>
                <w:szCs w:val="20"/>
              </w:rPr>
              <w:t>%</w:t>
            </w:r>
          </w:p>
        </w:tc>
        <w:tc>
          <w:tcPr>
            <w:tcW w:w="1021" w:type="dxa"/>
            <w:tcBorders>
              <w:bottom w:val="double" w:sz="4" w:space="0" w:color="auto"/>
            </w:tcBorders>
            <w:shd w:val="clear" w:color="auto" w:fill="auto"/>
          </w:tcPr>
          <w:p w:rsidR="009A369F" w:rsidRPr="003B67EB" w:rsidRDefault="009A369F" w:rsidP="009A369F">
            <w:pPr>
              <w:pStyle w:val="143"/>
              <w:spacing w:line="360" w:lineRule="exact"/>
              <w:jc w:val="right"/>
              <w:rPr>
                <w:rFonts w:hAnsi="標楷體" w:hint="eastAsia"/>
                <w:spacing w:val="-12"/>
                <w:sz w:val="20"/>
                <w:szCs w:val="20"/>
              </w:rPr>
            </w:pPr>
            <w:r w:rsidRPr="003B67EB">
              <w:rPr>
                <w:rFonts w:hAnsi="標楷體" w:hint="eastAsia"/>
                <w:spacing w:val="-12"/>
                <w:sz w:val="20"/>
                <w:szCs w:val="20"/>
              </w:rPr>
              <w:t>-</w:t>
            </w:r>
          </w:p>
        </w:tc>
        <w:tc>
          <w:tcPr>
            <w:tcW w:w="1021" w:type="dxa"/>
            <w:tcBorders>
              <w:bottom w:val="double" w:sz="4" w:space="0" w:color="auto"/>
            </w:tcBorders>
          </w:tcPr>
          <w:p w:rsidR="009A369F" w:rsidRPr="003B67EB" w:rsidRDefault="009A369F" w:rsidP="009A369F">
            <w:pPr>
              <w:pStyle w:val="143"/>
              <w:spacing w:line="360" w:lineRule="exact"/>
              <w:jc w:val="right"/>
              <w:rPr>
                <w:rFonts w:hAnsi="標楷體" w:hint="eastAsia"/>
                <w:spacing w:val="-12"/>
                <w:sz w:val="20"/>
                <w:szCs w:val="20"/>
              </w:rPr>
            </w:pPr>
            <w:r w:rsidRPr="003B67EB">
              <w:rPr>
                <w:rFonts w:hAnsi="標楷體" w:hint="eastAsia"/>
                <w:spacing w:val="-12"/>
                <w:sz w:val="20"/>
                <w:szCs w:val="20"/>
              </w:rPr>
              <w:t>-</w:t>
            </w:r>
          </w:p>
        </w:tc>
      </w:tr>
      <w:tr w:rsidR="009A369F" w:rsidRPr="003B67EB" w:rsidTr="00430AA2">
        <w:tc>
          <w:tcPr>
            <w:tcW w:w="1384" w:type="dxa"/>
            <w:tcBorders>
              <w:top w:val="double" w:sz="4" w:space="0" w:color="auto"/>
              <w:bottom w:val="single" w:sz="4" w:space="0" w:color="auto"/>
            </w:tcBorders>
            <w:shd w:val="clear" w:color="auto" w:fill="auto"/>
          </w:tcPr>
          <w:p w:rsidR="009A369F" w:rsidRPr="003B67EB" w:rsidRDefault="009A369F" w:rsidP="009A369F">
            <w:pPr>
              <w:pStyle w:val="143"/>
              <w:spacing w:line="360" w:lineRule="exact"/>
              <w:ind w:leftChars="-35" w:left="-99" w:rightChars="-35" w:right="-99"/>
              <w:rPr>
                <w:rFonts w:hAnsi="標楷體" w:hint="eastAsia"/>
                <w:spacing w:val="-20"/>
              </w:rPr>
            </w:pPr>
            <w:r w:rsidRPr="003B67EB">
              <w:rPr>
                <w:rFonts w:hAnsi="標楷體" w:hint="eastAsia"/>
                <w:spacing w:val="-20"/>
              </w:rPr>
              <w:t>手續費淨收益</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,174,087</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,832,319</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,519,121</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,070,368</w:t>
            </w:r>
          </w:p>
        </w:tc>
        <w:tc>
          <w:tcPr>
            <w:tcW w:w="1021" w:type="dxa"/>
            <w:tcBorders>
              <w:top w:val="double" w:sz="4" w:space="0" w:color="auto"/>
              <w:bottom w:val="single" w:sz="4" w:space="0" w:color="auto"/>
            </w:tcBorders>
            <w:shd w:val="clear" w:color="auto" w:fill="auto"/>
          </w:tcPr>
          <w:p w:rsidR="009A369F" w:rsidRPr="003B67EB" w:rsidRDefault="002E54F8" w:rsidP="009A369F">
            <w:pPr>
              <w:pStyle w:val="143"/>
              <w:spacing w:line="360" w:lineRule="exact"/>
              <w:jc w:val="right"/>
              <w:rPr>
                <w:rFonts w:hAnsi="標楷體" w:hint="eastAsia"/>
                <w:spacing w:val="-12"/>
                <w:sz w:val="20"/>
                <w:szCs w:val="20"/>
              </w:rPr>
            </w:pPr>
            <w:r w:rsidRPr="003B67EB">
              <w:rPr>
                <w:rFonts w:hAnsi="標楷體"/>
                <w:spacing w:val="-12"/>
                <w:sz w:val="20"/>
                <w:szCs w:val="20"/>
              </w:rPr>
              <w:t>3,723,978</w:t>
            </w:r>
          </w:p>
        </w:tc>
        <w:tc>
          <w:tcPr>
            <w:tcW w:w="1021" w:type="dxa"/>
            <w:tcBorders>
              <w:top w:val="double" w:sz="4" w:space="0" w:color="auto"/>
              <w:bottom w:val="single" w:sz="4" w:space="0" w:color="auto"/>
            </w:tcBorders>
            <w:shd w:val="clear" w:color="auto" w:fill="auto"/>
          </w:tcPr>
          <w:p w:rsidR="009A369F" w:rsidRPr="003B67EB" w:rsidRDefault="00796FDA" w:rsidP="009A369F">
            <w:pPr>
              <w:pStyle w:val="143"/>
              <w:spacing w:line="360" w:lineRule="exact"/>
              <w:jc w:val="right"/>
              <w:rPr>
                <w:rFonts w:hAnsi="標楷體" w:hint="eastAsia"/>
                <w:spacing w:val="-12"/>
                <w:sz w:val="20"/>
                <w:szCs w:val="20"/>
              </w:rPr>
            </w:pPr>
            <w:r>
              <w:rPr>
                <w:rFonts w:hAnsi="標楷體"/>
                <w:spacing w:val="-12"/>
                <w:sz w:val="20"/>
                <w:szCs w:val="20"/>
              </w:rPr>
              <w:t>3,930,113</w:t>
            </w:r>
          </w:p>
        </w:tc>
        <w:tc>
          <w:tcPr>
            <w:tcW w:w="1021" w:type="dxa"/>
            <w:tcBorders>
              <w:top w:val="double" w:sz="4" w:space="0" w:color="auto"/>
              <w:bottom w:val="single" w:sz="4" w:space="0" w:color="auto"/>
            </w:tcBorders>
          </w:tcPr>
          <w:p w:rsidR="009A369F" w:rsidRPr="003B67EB" w:rsidRDefault="00796FDA" w:rsidP="009A369F">
            <w:pPr>
              <w:pStyle w:val="143"/>
              <w:spacing w:line="360" w:lineRule="exact"/>
              <w:jc w:val="right"/>
              <w:rPr>
                <w:rFonts w:hAnsi="標楷體" w:hint="eastAsia"/>
                <w:spacing w:val="-12"/>
                <w:sz w:val="20"/>
                <w:szCs w:val="20"/>
              </w:rPr>
            </w:pPr>
            <w:r>
              <w:rPr>
                <w:rFonts w:hAnsi="標楷體"/>
                <w:spacing w:val="-12"/>
                <w:sz w:val="20"/>
                <w:szCs w:val="20"/>
              </w:rPr>
              <w:t>3,896,094</w:t>
            </w:r>
          </w:p>
        </w:tc>
      </w:tr>
      <w:tr w:rsidR="009A369F" w:rsidRPr="003B67EB" w:rsidTr="00430AA2">
        <w:tc>
          <w:tcPr>
            <w:tcW w:w="1384" w:type="dxa"/>
            <w:tcBorders>
              <w:top w:val="single" w:sz="4" w:space="0" w:color="auto"/>
            </w:tcBorders>
            <w:shd w:val="clear" w:color="auto" w:fill="auto"/>
          </w:tcPr>
          <w:p w:rsidR="009A369F" w:rsidRPr="003B67EB" w:rsidRDefault="009A369F" w:rsidP="009A369F">
            <w:pPr>
              <w:pStyle w:val="143"/>
              <w:spacing w:line="360" w:lineRule="exact"/>
              <w:ind w:leftChars="-35" w:left="-99" w:rightChars="-35" w:right="-99"/>
              <w:rPr>
                <w:rFonts w:hAnsi="標楷體" w:hint="eastAsia"/>
                <w:spacing w:val="-20"/>
                <w:sz w:val="22"/>
                <w:szCs w:val="22"/>
              </w:rPr>
            </w:pPr>
            <w:r w:rsidRPr="003B67EB">
              <w:rPr>
                <w:rFonts w:hAnsi="標楷體" w:hint="eastAsia"/>
                <w:spacing w:val="-20"/>
                <w:sz w:val="22"/>
                <w:szCs w:val="22"/>
              </w:rPr>
              <w:t>占總淨收益比率</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2.27%</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4.16%</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1.57%</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.51%</w:t>
            </w:r>
          </w:p>
        </w:tc>
        <w:tc>
          <w:tcPr>
            <w:tcW w:w="1021" w:type="dxa"/>
            <w:tcBorders>
              <w:top w:val="single" w:sz="4" w:space="0" w:color="auto"/>
            </w:tcBorders>
            <w:shd w:val="clear" w:color="auto" w:fill="auto"/>
          </w:tcPr>
          <w:p w:rsidR="009A369F" w:rsidRPr="003B67EB" w:rsidRDefault="002E54F8" w:rsidP="00753CC5">
            <w:pPr>
              <w:pStyle w:val="143"/>
              <w:spacing w:line="360" w:lineRule="exact"/>
              <w:jc w:val="right"/>
              <w:rPr>
                <w:rFonts w:hAnsi="標楷體" w:hint="eastAsia"/>
                <w:spacing w:val="-12"/>
                <w:sz w:val="20"/>
                <w:szCs w:val="20"/>
              </w:rPr>
            </w:pPr>
            <w:r w:rsidRPr="003B67EB">
              <w:rPr>
                <w:rFonts w:hAnsi="標楷體"/>
                <w:spacing w:val="-12"/>
                <w:sz w:val="20"/>
                <w:szCs w:val="20"/>
              </w:rPr>
              <w:t>6.67%</w:t>
            </w:r>
          </w:p>
        </w:tc>
        <w:tc>
          <w:tcPr>
            <w:tcW w:w="1021" w:type="dxa"/>
            <w:tcBorders>
              <w:top w:val="single" w:sz="4" w:space="0" w:color="auto"/>
            </w:tcBorders>
            <w:shd w:val="clear" w:color="auto" w:fill="auto"/>
          </w:tcPr>
          <w:p w:rsidR="009A369F" w:rsidRPr="003B67EB" w:rsidRDefault="00877902" w:rsidP="009A369F">
            <w:pPr>
              <w:pStyle w:val="143"/>
              <w:spacing w:line="360" w:lineRule="exact"/>
              <w:jc w:val="right"/>
              <w:rPr>
                <w:rFonts w:hAnsi="標楷體" w:hint="eastAsia"/>
                <w:spacing w:val="-12"/>
                <w:sz w:val="20"/>
                <w:szCs w:val="20"/>
              </w:rPr>
            </w:pPr>
            <w:r>
              <w:rPr>
                <w:rFonts w:hAnsi="標楷體"/>
                <w:spacing w:val="-12"/>
                <w:sz w:val="20"/>
                <w:szCs w:val="20"/>
              </w:rPr>
              <w:t>10.13%</w:t>
            </w:r>
          </w:p>
        </w:tc>
        <w:tc>
          <w:tcPr>
            <w:tcW w:w="1021" w:type="dxa"/>
            <w:tcBorders>
              <w:top w:val="single" w:sz="4" w:space="0" w:color="auto"/>
            </w:tcBorders>
          </w:tcPr>
          <w:p w:rsidR="009A369F" w:rsidRPr="003B67EB" w:rsidRDefault="00877902" w:rsidP="009A369F">
            <w:pPr>
              <w:pStyle w:val="143"/>
              <w:spacing w:line="360" w:lineRule="exact"/>
              <w:jc w:val="right"/>
              <w:rPr>
                <w:rFonts w:hAnsi="標楷體" w:hint="eastAsia"/>
                <w:spacing w:val="-12"/>
                <w:sz w:val="20"/>
                <w:szCs w:val="20"/>
              </w:rPr>
            </w:pPr>
            <w:r>
              <w:rPr>
                <w:rFonts w:hAnsi="標楷體"/>
                <w:spacing w:val="-12"/>
                <w:sz w:val="20"/>
                <w:szCs w:val="20"/>
              </w:rPr>
              <w:t>9.19%</w:t>
            </w:r>
          </w:p>
        </w:tc>
      </w:tr>
    </w:tbl>
    <w:p w:rsidR="00A27386" w:rsidRPr="003B67EB" w:rsidRDefault="00A27386" w:rsidP="00877902">
      <w:pPr>
        <w:spacing w:line="280" w:lineRule="exact"/>
        <w:ind w:leftChars="-50" w:left="1002" w:rightChars="50" w:right="142" w:hangingChars="470" w:hanging="1144"/>
        <w:jc w:val="left"/>
        <w:rPr>
          <w:rFonts w:hAnsi="標楷體"/>
          <w:sz w:val="24"/>
        </w:rPr>
      </w:pPr>
      <w:r w:rsidRPr="003B67EB">
        <w:rPr>
          <w:rFonts w:hAnsi="標楷體" w:hint="eastAsia"/>
          <w:sz w:val="24"/>
        </w:rPr>
        <w:t>說    明</w:t>
      </w:r>
      <w:r w:rsidRPr="003B67EB">
        <w:rPr>
          <w:rFonts w:hAnsi="標楷體" w:cs="全字庫正宋體" w:hint="eastAsia"/>
          <w:sz w:val="24"/>
        </w:rPr>
        <w:t>：</w:t>
      </w:r>
      <w:r w:rsidRPr="003B67EB">
        <w:rPr>
          <w:rFonts w:hAnsi="標楷體" w:hint="eastAsia"/>
          <w:sz w:val="24"/>
        </w:rPr>
        <w:t>11</w:t>
      </w:r>
      <w:r w:rsidR="002E54F8" w:rsidRPr="003B67EB">
        <w:rPr>
          <w:rFonts w:hAnsi="標楷體"/>
          <w:sz w:val="24"/>
        </w:rPr>
        <w:t>3</w:t>
      </w:r>
      <w:r w:rsidRPr="003B67EB">
        <w:rPr>
          <w:rFonts w:hAnsi="標楷體" w:hint="eastAsia"/>
          <w:sz w:val="24"/>
        </w:rPr>
        <w:t>年度決算數為截至8月底止實際數</w:t>
      </w:r>
      <w:r w:rsidR="00A25FB1">
        <w:rPr>
          <w:rFonts w:hAnsi="標楷體" w:hint="eastAsia"/>
          <w:sz w:val="24"/>
        </w:rPr>
        <w:t>，表內總淨收益係指</w:t>
      </w:r>
      <w:r w:rsidR="00877902">
        <w:rPr>
          <w:rFonts w:hAnsi="標楷體" w:hint="eastAsia"/>
          <w:sz w:val="24"/>
        </w:rPr>
        <w:t>利息淨收益加計利息以外淨收益之合計數</w:t>
      </w:r>
      <w:r w:rsidRPr="003B67EB">
        <w:rPr>
          <w:rFonts w:hAnsi="標楷體" w:hint="eastAsia"/>
          <w:sz w:val="24"/>
        </w:rPr>
        <w:t>。</w:t>
      </w:r>
    </w:p>
    <w:p w:rsidR="00A27386" w:rsidRPr="00B6310B" w:rsidRDefault="00A27386" w:rsidP="00877902">
      <w:pPr>
        <w:spacing w:line="280" w:lineRule="exact"/>
        <w:ind w:leftChars="-50" w:left="-142" w:rightChars="-50" w:right="-142" w:firstLineChars="0" w:firstLine="0"/>
        <w:jc w:val="left"/>
        <w:rPr>
          <w:rFonts w:hAnsi="標楷體" w:hint="eastAsia"/>
          <w:sz w:val="24"/>
        </w:rPr>
      </w:pPr>
      <w:r w:rsidRPr="00B6310B">
        <w:rPr>
          <w:rFonts w:hAnsi="標楷體" w:hint="eastAsia"/>
          <w:sz w:val="24"/>
        </w:rPr>
        <w:t>資料來源：臺灣銀行</w:t>
      </w:r>
      <w:r w:rsidR="00023430" w:rsidRPr="00B6310B">
        <w:rPr>
          <w:rFonts w:hAnsi="標楷體" w:hint="eastAsia"/>
          <w:sz w:val="24"/>
        </w:rPr>
        <w:t>各年度年報及臺灣銀行</w:t>
      </w:r>
      <w:r w:rsidRPr="00B6310B">
        <w:rPr>
          <w:rFonts w:hAnsi="標楷體" w:hint="eastAsia"/>
          <w:sz w:val="24"/>
        </w:rPr>
        <w:t>提供。</w:t>
      </w:r>
    </w:p>
    <w:p w:rsidR="0053468A" w:rsidRPr="00787277" w:rsidRDefault="00C80541" w:rsidP="001507CF">
      <w:pPr>
        <w:pStyle w:val="ac"/>
        <w:ind w:left="851" w:hanging="284"/>
        <w:rPr>
          <w:rFonts w:hAnsi="標楷體" w:hint="eastAsia"/>
          <w:b/>
        </w:rPr>
      </w:pPr>
      <w:r w:rsidRPr="00787277">
        <w:rPr>
          <w:rFonts w:hAnsi="標楷體" w:hint="eastAsia"/>
          <w:b/>
        </w:rPr>
        <w:t>(二)財富管理</w:t>
      </w:r>
      <w:r w:rsidR="00C609C2" w:rsidRPr="00787277">
        <w:rPr>
          <w:rFonts w:hAnsi="標楷體" w:hint="eastAsia"/>
          <w:b/>
        </w:rPr>
        <w:t>手</w:t>
      </w:r>
      <w:r w:rsidRPr="00787277">
        <w:rPr>
          <w:rFonts w:hAnsi="標楷體" w:hint="eastAsia"/>
          <w:b/>
        </w:rPr>
        <w:t>續費收入</w:t>
      </w:r>
      <w:r w:rsidR="00D3649D" w:rsidRPr="00787277">
        <w:rPr>
          <w:rFonts w:hAnsi="標楷體" w:hint="eastAsia"/>
          <w:b/>
        </w:rPr>
        <w:t>持續</w:t>
      </w:r>
      <w:r w:rsidRPr="00787277">
        <w:rPr>
          <w:rFonts w:hAnsi="標楷體" w:hint="eastAsia"/>
          <w:b/>
        </w:rPr>
        <w:t>下滑，允</w:t>
      </w:r>
      <w:r w:rsidR="00D3649D" w:rsidRPr="00787277">
        <w:rPr>
          <w:rFonts w:hAnsi="標楷體" w:hint="eastAsia"/>
          <w:b/>
        </w:rPr>
        <w:t>宜</w:t>
      </w:r>
      <w:r w:rsidRPr="00787277">
        <w:rPr>
          <w:rFonts w:hAnsi="標楷體" w:hint="eastAsia"/>
          <w:b/>
        </w:rPr>
        <w:t>加強</w:t>
      </w:r>
      <w:r w:rsidR="00D3649D" w:rsidRPr="00787277">
        <w:rPr>
          <w:rFonts w:hAnsi="標楷體" w:hint="eastAsia"/>
          <w:b/>
        </w:rPr>
        <w:t>推展</w:t>
      </w:r>
      <w:r w:rsidR="00787277" w:rsidRPr="00787277">
        <w:rPr>
          <w:rFonts w:hAnsi="標楷體" w:hint="eastAsia"/>
          <w:b/>
        </w:rPr>
        <w:t>業務</w:t>
      </w:r>
    </w:p>
    <w:p w:rsidR="002C5223" w:rsidRPr="00483227" w:rsidRDefault="00C80541" w:rsidP="001507CF">
      <w:pPr>
        <w:ind w:leftChars="300" w:left="850" w:firstLine="567"/>
        <w:rPr>
          <w:rFonts w:hAnsi="標楷體"/>
        </w:rPr>
      </w:pPr>
      <w:r w:rsidRPr="00483227">
        <w:rPr>
          <w:rFonts w:hAnsi="標楷體" w:hint="eastAsia"/>
        </w:rPr>
        <w:t>該行財富管理業務係利用金控集團商品及通路整合行銷效益，建立多元化金融商品銷售平臺，拓展理財業務之服務網，並優化理財業務專業人才培訓，實施業務輔導機制，以強化目標管理，並賡續辦理投資理財講座，深耕理財客戶。</w:t>
      </w:r>
    </w:p>
    <w:p w:rsidR="002A2778" w:rsidRPr="00CF7591" w:rsidRDefault="00F20932" w:rsidP="007C6817">
      <w:pPr>
        <w:ind w:leftChars="300" w:left="850" w:firstLine="567"/>
        <w:rPr>
          <w:rFonts w:hAnsi="標楷體"/>
        </w:rPr>
      </w:pPr>
      <w:r>
        <w:rPr>
          <w:rFonts w:hAnsi="標楷體" w:hint="eastAsia"/>
        </w:rPr>
        <w:t>有關</w:t>
      </w:r>
      <w:r w:rsidR="00C80541" w:rsidRPr="00CF7591">
        <w:rPr>
          <w:rFonts w:hAnsi="標楷體" w:hint="eastAsia"/>
        </w:rPr>
        <w:t>近年</w:t>
      </w:r>
      <w:r w:rsidR="00C609C2" w:rsidRPr="00CF7591">
        <w:rPr>
          <w:rFonts w:hAnsi="標楷體" w:hint="eastAsia"/>
        </w:rPr>
        <w:t>度</w:t>
      </w:r>
      <w:r>
        <w:rPr>
          <w:rFonts w:hAnsi="標楷體" w:hint="eastAsia"/>
        </w:rPr>
        <w:t>臺灣銀行</w:t>
      </w:r>
      <w:r w:rsidR="00C80541" w:rsidRPr="00CF7591">
        <w:rPr>
          <w:rFonts w:hAnsi="標楷體" w:hint="eastAsia"/>
        </w:rPr>
        <w:t>財</w:t>
      </w:r>
      <w:r w:rsidR="004D4A02" w:rsidRPr="00CF7591">
        <w:rPr>
          <w:rFonts w:hAnsi="標楷體" w:hint="eastAsia"/>
        </w:rPr>
        <w:t>富</w:t>
      </w:r>
      <w:r w:rsidR="00C80541" w:rsidRPr="00CF7591">
        <w:rPr>
          <w:rFonts w:hAnsi="標楷體" w:hint="eastAsia"/>
        </w:rPr>
        <w:t>管理業務執行情形</w:t>
      </w:r>
      <w:r>
        <w:rPr>
          <w:rFonts w:hAnsi="標楷體" w:hint="eastAsia"/>
        </w:rPr>
        <w:t>，該</w:t>
      </w:r>
      <w:r w:rsidR="004C4AA8">
        <w:rPr>
          <w:rFonts w:hAnsi="標楷體" w:hint="eastAsia"/>
        </w:rPr>
        <w:t>行</w:t>
      </w:r>
      <w:r w:rsidR="00127EA2" w:rsidRPr="00127EA2">
        <w:rPr>
          <w:rFonts w:hAnsi="標楷體" w:hint="eastAsia"/>
        </w:rPr>
        <w:t>整體財富管理業務收入由108年度14.42億元逐年減至112年度5.94億元(減幅58.81%)，業務規模大幅縮減，業務拓展成效難謂良善</w:t>
      </w:r>
      <w:r w:rsidR="00C80541" w:rsidRPr="00CF7591">
        <w:rPr>
          <w:rFonts w:hAnsi="標楷體" w:hint="eastAsia"/>
        </w:rPr>
        <w:t>(詳表</w:t>
      </w:r>
      <w:r w:rsidR="00BC3C7B" w:rsidRPr="00CF7591">
        <w:rPr>
          <w:rFonts w:hAnsi="標楷體" w:hint="eastAsia"/>
        </w:rPr>
        <w:t>2</w:t>
      </w:r>
      <w:r w:rsidR="00C80541" w:rsidRPr="00CF7591">
        <w:rPr>
          <w:rFonts w:hAnsi="標楷體" w:hint="eastAsia"/>
        </w:rPr>
        <w:t>)，</w:t>
      </w:r>
      <w:r w:rsidR="00127EA2">
        <w:rPr>
          <w:rFonts w:hAnsi="標楷體" w:hint="eastAsia"/>
        </w:rPr>
        <w:t>謹</w:t>
      </w:r>
      <w:r w:rsidR="002A2778" w:rsidRPr="00CF7591">
        <w:rPr>
          <w:rFonts w:hAnsi="標楷體" w:hint="eastAsia"/>
        </w:rPr>
        <w:t>分述如次</w:t>
      </w:r>
      <w:r w:rsidR="002A2778" w:rsidRPr="00CF7591">
        <w:rPr>
          <w:rFonts w:hAnsi="標楷體" w:cs="全字庫正宋體" w:hint="eastAsia"/>
        </w:rPr>
        <w:t>：</w:t>
      </w:r>
    </w:p>
    <w:p w:rsidR="002A2778" w:rsidRPr="00CF7591" w:rsidRDefault="002A2778" w:rsidP="001507CF">
      <w:pPr>
        <w:pStyle w:val="123"/>
        <w:ind w:left="1134" w:hanging="284"/>
        <w:rPr>
          <w:rFonts w:hAnsi="標楷體"/>
        </w:rPr>
      </w:pPr>
      <w:r w:rsidRPr="00CF7591">
        <w:rPr>
          <w:rFonts w:hAnsi="標楷體" w:hint="eastAsia"/>
          <w:b/>
        </w:rPr>
        <w:t>1.</w:t>
      </w:r>
      <w:r w:rsidR="00C80541" w:rsidRPr="00CF7591">
        <w:rPr>
          <w:rFonts w:hAnsi="標楷體" w:hint="eastAsia"/>
          <w:b/>
        </w:rPr>
        <w:t>基金手續費收入</w:t>
      </w:r>
      <w:r w:rsidRPr="00CF7591">
        <w:rPr>
          <w:rFonts w:hAnsi="標楷體" w:cs="全字庫正宋體" w:hint="eastAsia"/>
          <w:b/>
        </w:rPr>
        <w:t>：</w:t>
      </w:r>
      <w:r w:rsidR="00C80541" w:rsidRPr="00CF7591">
        <w:rPr>
          <w:rFonts w:hAnsi="標楷體" w:hint="eastAsia"/>
        </w:rPr>
        <w:t>由108年度2.27億元增至11</w:t>
      </w:r>
      <w:r w:rsidR="00BC3C7B" w:rsidRPr="00CF7591">
        <w:rPr>
          <w:rFonts w:hAnsi="標楷體" w:hint="eastAsia"/>
        </w:rPr>
        <w:t>0</w:t>
      </w:r>
      <w:r w:rsidR="00C80541" w:rsidRPr="00CF7591">
        <w:rPr>
          <w:rFonts w:hAnsi="標楷體" w:hint="eastAsia"/>
        </w:rPr>
        <w:t>年度</w:t>
      </w:r>
      <w:r w:rsidR="00BC3C7B" w:rsidRPr="00CF7591">
        <w:rPr>
          <w:rFonts w:hAnsi="標楷體" w:hint="eastAsia"/>
        </w:rPr>
        <w:t>3</w:t>
      </w:r>
      <w:r w:rsidR="00C80541" w:rsidRPr="00CF7591">
        <w:rPr>
          <w:rFonts w:hAnsi="標楷體" w:hint="eastAsia"/>
        </w:rPr>
        <w:t>.</w:t>
      </w:r>
      <w:r w:rsidR="00BC3C7B" w:rsidRPr="00CF7591">
        <w:rPr>
          <w:rFonts w:hAnsi="標楷體" w:hint="eastAsia"/>
        </w:rPr>
        <w:t>6</w:t>
      </w:r>
      <w:r w:rsidR="00C80541" w:rsidRPr="00CF7591">
        <w:rPr>
          <w:rFonts w:hAnsi="標楷體" w:hint="eastAsia"/>
        </w:rPr>
        <w:t>2億元，</w:t>
      </w:r>
      <w:r w:rsidR="00BC3C7B" w:rsidRPr="00CF7591">
        <w:rPr>
          <w:rFonts w:hAnsi="標楷體" w:hint="eastAsia"/>
        </w:rPr>
        <w:t>惟</w:t>
      </w:r>
      <w:r w:rsidR="00483227" w:rsidRPr="00CF7591">
        <w:rPr>
          <w:rFonts w:hAnsi="標楷體" w:hint="eastAsia"/>
        </w:rPr>
        <w:t>1</w:t>
      </w:r>
      <w:r w:rsidR="00483227" w:rsidRPr="00CF7591">
        <w:rPr>
          <w:rFonts w:hAnsi="標楷體"/>
        </w:rPr>
        <w:t>12</w:t>
      </w:r>
      <w:r w:rsidR="00483227" w:rsidRPr="00CF7591">
        <w:rPr>
          <w:rFonts w:hAnsi="標楷體" w:hint="eastAsia"/>
        </w:rPr>
        <w:t>年</w:t>
      </w:r>
      <w:r w:rsidR="00127EA2">
        <w:rPr>
          <w:rFonts w:hAnsi="標楷體" w:hint="eastAsia"/>
        </w:rPr>
        <w:t>度</w:t>
      </w:r>
      <w:r w:rsidR="00483227" w:rsidRPr="00CF7591">
        <w:rPr>
          <w:rFonts w:hAnsi="標楷體" w:hint="eastAsia"/>
        </w:rPr>
        <w:t>縮減</w:t>
      </w:r>
      <w:r w:rsidR="00BC3C7B" w:rsidRPr="00CF7591">
        <w:rPr>
          <w:rFonts w:hAnsi="標楷體" w:hint="eastAsia"/>
        </w:rPr>
        <w:t>至2.</w:t>
      </w:r>
      <w:r w:rsidR="00483227" w:rsidRPr="00CF7591">
        <w:rPr>
          <w:rFonts w:hAnsi="標楷體"/>
        </w:rPr>
        <w:t>06</w:t>
      </w:r>
      <w:r w:rsidR="00BC3C7B" w:rsidRPr="00CF7591">
        <w:rPr>
          <w:rFonts w:hAnsi="標楷體" w:hint="eastAsia"/>
        </w:rPr>
        <w:t>億元</w:t>
      </w:r>
      <w:r w:rsidR="00127EA2">
        <w:rPr>
          <w:rFonts w:hAnsi="標楷體" w:hint="eastAsia"/>
        </w:rPr>
        <w:t>，較1</w:t>
      </w:r>
      <w:r w:rsidR="00127EA2">
        <w:rPr>
          <w:rFonts w:hAnsi="標楷體"/>
        </w:rPr>
        <w:t>10</w:t>
      </w:r>
      <w:r w:rsidR="00127EA2">
        <w:rPr>
          <w:rFonts w:hAnsi="標楷體" w:hint="eastAsia"/>
        </w:rPr>
        <w:t>年度</w:t>
      </w:r>
      <w:r w:rsidR="00BC3C7B" w:rsidRPr="00CF7591">
        <w:rPr>
          <w:rFonts w:hAnsi="標楷體" w:hint="eastAsia"/>
        </w:rPr>
        <w:t>減</w:t>
      </w:r>
      <w:r w:rsidR="00127EA2">
        <w:rPr>
          <w:rFonts w:hAnsi="標楷體" w:hint="eastAsia"/>
        </w:rPr>
        <w:t>少</w:t>
      </w:r>
      <w:r w:rsidR="00CF7591" w:rsidRPr="00CF7591">
        <w:rPr>
          <w:rFonts w:hAnsi="標楷體"/>
        </w:rPr>
        <w:t>43</w:t>
      </w:r>
      <w:r w:rsidR="00BC3C7B" w:rsidRPr="00CF7591">
        <w:rPr>
          <w:rFonts w:hAnsi="標楷體" w:hint="eastAsia"/>
        </w:rPr>
        <w:t>.</w:t>
      </w:r>
      <w:r w:rsidR="00CF7591" w:rsidRPr="00CF7591">
        <w:rPr>
          <w:rFonts w:hAnsi="標楷體"/>
        </w:rPr>
        <w:t>09</w:t>
      </w:r>
      <w:r w:rsidR="00BC3C7B" w:rsidRPr="00CF7591">
        <w:rPr>
          <w:rFonts w:hAnsi="標楷體" w:hint="eastAsia"/>
        </w:rPr>
        <w:t>%</w:t>
      </w:r>
      <w:r w:rsidR="00512CF7" w:rsidRPr="00CF7591">
        <w:rPr>
          <w:rFonts w:hAnsi="標楷體" w:hint="eastAsia"/>
        </w:rPr>
        <w:t>，</w:t>
      </w:r>
      <w:r w:rsidR="00BC3C7B" w:rsidRPr="00CF7591">
        <w:rPr>
          <w:rFonts w:hAnsi="標楷體" w:hint="eastAsia"/>
        </w:rPr>
        <w:t>11</w:t>
      </w:r>
      <w:r w:rsidR="00CF7591" w:rsidRPr="00CF7591">
        <w:rPr>
          <w:rFonts w:hAnsi="標楷體"/>
        </w:rPr>
        <w:t>3</w:t>
      </w:r>
      <w:r w:rsidR="00BC3C7B" w:rsidRPr="00CF7591">
        <w:rPr>
          <w:rFonts w:hAnsi="標楷體" w:hint="eastAsia"/>
        </w:rPr>
        <w:t>年</w:t>
      </w:r>
      <w:r w:rsidR="00C80541" w:rsidRPr="00CF7591">
        <w:rPr>
          <w:rFonts w:hAnsi="標楷體" w:hint="eastAsia"/>
        </w:rPr>
        <w:t>8月底止實際達成數為1.</w:t>
      </w:r>
      <w:r w:rsidR="00CF7591" w:rsidRPr="00CF7591">
        <w:rPr>
          <w:rFonts w:hAnsi="標楷體"/>
        </w:rPr>
        <w:t>84</w:t>
      </w:r>
      <w:r w:rsidR="00C80541" w:rsidRPr="00CF7591">
        <w:rPr>
          <w:rFonts w:hAnsi="標楷體" w:hint="eastAsia"/>
        </w:rPr>
        <w:t>億元</w:t>
      </w:r>
      <w:r w:rsidR="001B5197" w:rsidRPr="00CF7591">
        <w:rPr>
          <w:rFonts w:hAnsi="標楷體" w:hint="eastAsia"/>
        </w:rPr>
        <w:t>，</w:t>
      </w:r>
      <w:r w:rsidR="006F4C5B" w:rsidRPr="00CF7591">
        <w:rPr>
          <w:rFonts w:hAnsi="標楷體" w:hint="eastAsia"/>
        </w:rPr>
        <w:t>據該行表示</w:t>
      </w:r>
      <w:r w:rsidR="001B5197" w:rsidRPr="00CF7591">
        <w:rPr>
          <w:rFonts w:hAnsi="標楷體" w:hint="eastAsia"/>
        </w:rPr>
        <w:t>主要係</w:t>
      </w:r>
      <w:r w:rsidR="003701CA" w:rsidRPr="00CF7591">
        <w:rPr>
          <w:rFonts w:hAnsi="標楷體" w:hint="eastAsia"/>
        </w:rPr>
        <w:t>11</w:t>
      </w:r>
      <w:r w:rsidR="00CF7591" w:rsidRPr="00CF7591">
        <w:rPr>
          <w:rFonts w:hAnsi="標楷體"/>
        </w:rPr>
        <w:t>2</w:t>
      </w:r>
      <w:r w:rsidR="003701CA" w:rsidRPr="00CF7591">
        <w:rPr>
          <w:rFonts w:hAnsi="標楷體" w:hint="eastAsia"/>
        </w:rPr>
        <w:t>年及11</w:t>
      </w:r>
      <w:r w:rsidR="00CF7591" w:rsidRPr="00CF7591">
        <w:rPr>
          <w:rFonts w:hAnsi="標楷體"/>
        </w:rPr>
        <w:t>3</w:t>
      </w:r>
      <w:r w:rsidR="003701CA" w:rsidRPr="00CF7591">
        <w:rPr>
          <w:rFonts w:hAnsi="標楷體" w:hint="eastAsia"/>
        </w:rPr>
        <w:t>年8月底止全球</w:t>
      </w:r>
      <w:r w:rsidR="001B5197" w:rsidRPr="00CF7591">
        <w:rPr>
          <w:rFonts w:hAnsi="標楷體" w:hint="eastAsia"/>
        </w:rPr>
        <w:t>金融市場波動劇烈，該行客戶投資屬性偏保守穩健多持觀望以對，且11</w:t>
      </w:r>
      <w:r w:rsidR="00CF7591" w:rsidRPr="00CF7591">
        <w:rPr>
          <w:rFonts w:hAnsi="標楷體"/>
        </w:rPr>
        <w:t>3</w:t>
      </w:r>
      <w:r w:rsidR="001B5197" w:rsidRPr="00CF7591">
        <w:rPr>
          <w:rFonts w:hAnsi="標楷體" w:hint="eastAsia"/>
        </w:rPr>
        <w:t>年</w:t>
      </w:r>
      <w:r w:rsidR="00CF7591" w:rsidRPr="00CF7591">
        <w:rPr>
          <w:rFonts w:hAnsi="標楷體" w:hint="eastAsia"/>
        </w:rPr>
        <w:t>A</w:t>
      </w:r>
      <w:r w:rsidR="00CF7591" w:rsidRPr="00CF7591">
        <w:rPr>
          <w:rFonts w:hAnsi="標楷體"/>
        </w:rPr>
        <w:t>I</w:t>
      </w:r>
      <w:r w:rsidR="00CF7591" w:rsidRPr="00CF7591">
        <w:rPr>
          <w:rFonts w:hAnsi="標楷體" w:hint="eastAsia"/>
        </w:rPr>
        <w:t>科技及E</w:t>
      </w:r>
      <w:r w:rsidR="00CF7591" w:rsidRPr="00CF7591">
        <w:rPr>
          <w:rFonts w:hAnsi="標楷體"/>
        </w:rPr>
        <w:t>TF</w:t>
      </w:r>
      <w:r w:rsidR="00CF7591" w:rsidRPr="00CF7591">
        <w:rPr>
          <w:rFonts w:hAnsi="標楷體" w:hint="eastAsia"/>
        </w:rPr>
        <w:t>吸引投資人關注及</w:t>
      </w:r>
      <w:r w:rsidR="001B5197" w:rsidRPr="00CF7591">
        <w:rPr>
          <w:rFonts w:hAnsi="標楷體" w:hint="eastAsia"/>
        </w:rPr>
        <w:t>基金網路銷售平台超低手續費爭攬，致達成情形未如預期。</w:t>
      </w:r>
    </w:p>
    <w:p w:rsidR="002A2778" w:rsidRPr="00A167F5" w:rsidRDefault="002A2778" w:rsidP="001507CF">
      <w:pPr>
        <w:pStyle w:val="123"/>
        <w:ind w:left="1134" w:hanging="284"/>
        <w:rPr>
          <w:rFonts w:hAnsi="標楷體"/>
        </w:rPr>
      </w:pPr>
      <w:r w:rsidRPr="00A167F5">
        <w:rPr>
          <w:rFonts w:hAnsi="標楷體" w:hint="eastAsia"/>
          <w:b/>
        </w:rPr>
        <w:t>2</w:t>
      </w:r>
      <w:r w:rsidR="00C80541" w:rsidRPr="00A167F5">
        <w:rPr>
          <w:rFonts w:hAnsi="標楷體" w:hint="eastAsia"/>
          <w:b/>
        </w:rPr>
        <w:t>保險手續費收入</w:t>
      </w:r>
      <w:r w:rsidRPr="00A167F5">
        <w:rPr>
          <w:rFonts w:hAnsi="標楷體" w:cs="全字庫正宋體" w:hint="eastAsia"/>
          <w:b/>
        </w:rPr>
        <w:t>：</w:t>
      </w:r>
      <w:r w:rsidR="00C80541" w:rsidRPr="00A167F5">
        <w:rPr>
          <w:rFonts w:hAnsi="標楷體" w:hint="eastAsia"/>
        </w:rPr>
        <w:t>由108年度11.52億元逐年減至11</w:t>
      </w:r>
      <w:r w:rsidR="00CF7591" w:rsidRPr="00A167F5">
        <w:rPr>
          <w:rFonts w:hAnsi="標楷體"/>
        </w:rPr>
        <w:t>2</w:t>
      </w:r>
      <w:r w:rsidR="00C80541" w:rsidRPr="00A167F5">
        <w:rPr>
          <w:rFonts w:hAnsi="標楷體" w:hint="eastAsia"/>
        </w:rPr>
        <w:t>年度</w:t>
      </w:r>
      <w:r w:rsidR="00BC3C7B" w:rsidRPr="00A167F5">
        <w:rPr>
          <w:rFonts w:hAnsi="標楷體" w:hint="eastAsia"/>
        </w:rPr>
        <w:t>3</w:t>
      </w:r>
      <w:r w:rsidR="00C80541" w:rsidRPr="00A167F5">
        <w:rPr>
          <w:rFonts w:hAnsi="標楷體" w:hint="eastAsia"/>
        </w:rPr>
        <w:t>.</w:t>
      </w:r>
      <w:r w:rsidR="00CF7591" w:rsidRPr="00A167F5">
        <w:rPr>
          <w:rFonts w:hAnsi="標楷體"/>
        </w:rPr>
        <w:t>22</w:t>
      </w:r>
      <w:r w:rsidR="00C80541" w:rsidRPr="00A167F5">
        <w:rPr>
          <w:rFonts w:hAnsi="標楷體" w:hint="eastAsia"/>
        </w:rPr>
        <w:t>億元</w:t>
      </w:r>
      <w:r w:rsidR="002C5223" w:rsidRPr="00A167F5">
        <w:rPr>
          <w:rFonts w:hAnsi="標楷體" w:hint="eastAsia"/>
        </w:rPr>
        <w:t>(</w:t>
      </w:r>
      <w:r w:rsidR="00C80541" w:rsidRPr="00A167F5">
        <w:rPr>
          <w:rFonts w:hAnsi="標楷體" w:hint="eastAsia"/>
        </w:rPr>
        <w:t>減幅</w:t>
      </w:r>
      <w:r w:rsidR="00CF7591" w:rsidRPr="00A167F5">
        <w:rPr>
          <w:rFonts w:hAnsi="標楷體"/>
        </w:rPr>
        <w:t>72</w:t>
      </w:r>
      <w:r w:rsidR="00C80541" w:rsidRPr="00A167F5">
        <w:rPr>
          <w:rFonts w:hAnsi="標楷體" w:hint="eastAsia"/>
        </w:rPr>
        <w:t>.</w:t>
      </w:r>
      <w:r w:rsidR="00CF7591" w:rsidRPr="00A167F5">
        <w:rPr>
          <w:rFonts w:hAnsi="標楷體"/>
        </w:rPr>
        <w:t>05</w:t>
      </w:r>
      <w:r w:rsidR="00C80541" w:rsidRPr="00A167F5">
        <w:rPr>
          <w:rFonts w:hAnsi="標楷體" w:hint="eastAsia"/>
        </w:rPr>
        <w:t>%</w:t>
      </w:r>
      <w:r w:rsidR="002C5223" w:rsidRPr="00A167F5">
        <w:rPr>
          <w:rFonts w:hAnsi="標楷體" w:hint="eastAsia"/>
        </w:rPr>
        <w:t>)</w:t>
      </w:r>
      <w:r w:rsidR="00C80541" w:rsidRPr="00A167F5">
        <w:rPr>
          <w:rFonts w:hAnsi="標楷體" w:hint="eastAsia"/>
        </w:rPr>
        <w:t>，11</w:t>
      </w:r>
      <w:r w:rsidR="00CF7591" w:rsidRPr="00A167F5">
        <w:rPr>
          <w:rFonts w:hAnsi="標楷體"/>
        </w:rPr>
        <w:t>3</w:t>
      </w:r>
      <w:r w:rsidR="00C80541" w:rsidRPr="00A167F5">
        <w:rPr>
          <w:rFonts w:hAnsi="標楷體" w:hint="eastAsia"/>
        </w:rPr>
        <w:t>年8月底止實際達成數</w:t>
      </w:r>
      <w:r w:rsidR="00CF7591" w:rsidRPr="00A167F5">
        <w:rPr>
          <w:rFonts w:hAnsi="標楷體"/>
        </w:rPr>
        <w:t>3</w:t>
      </w:r>
      <w:r w:rsidR="00512CF7" w:rsidRPr="00A167F5">
        <w:rPr>
          <w:rFonts w:hAnsi="標楷體" w:hint="eastAsia"/>
        </w:rPr>
        <w:t>.5</w:t>
      </w:r>
      <w:r w:rsidR="00CF7591" w:rsidRPr="00A167F5">
        <w:rPr>
          <w:rFonts w:hAnsi="標楷體"/>
        </w:rPr>
        <w:t>2</w:t>
      </w:r>
      <w:r w:rsidR="00C80541" w:rsidRPr="00A167F5">
        <w:rPr>
          <w:rFonts w:hAnsi="標楷體" w:hint="eastAsia"/>
        </w:rPr>
        <w:t>億元</w:t>
      </w:r>
      <w:r w:rsidR="001B5197" w:rsidRPr="00A167F5">
        <w:rPr>
          <w:rFonts w:hAnsi="標楷體" w:hint="eastAsia"/>
        </w:rPr>
        <w:t>，</w:t>
      </w:r>
      <w:r w:rsidR="006F4C5B" w:rsidRPr="00A167F5">
        <w:rPr>
          <w:rFonts w:hAnsi="標楷體" w:hint="eastAsia"/>
        </w:rPr>
        <w:t>據該行表示</w:t>
      </w:r>
      <w:r w:rsidR="001B5197" w:rsidRPr="00A167F5">
        <w:rPr>
          <w:rFonts w:hAnsi="標楷體" w:hint="eastAsia"/>
        </w:rPr>
        <w:t>主要係</w:t>
      </w:r>
      <w:r w:rsidRPr="00A167F5">
        <w:rPr>
          <w:rFonts w:hAnsi="標楷體" w:hint="eastAsia"/>
        </w:rPr>
        <w:t>產品</w:t>
      </w:r>
      <w:r w:rsidR="001B5197" w:rsidRPr="00A167F5">
        <w:rPr>
          <w:rFonts w:hAnsi="標楷體" w:hint="eastAsia"/>
        </w:rPr>
        <w:t>銷售主力-儲蓄型保單及投資型保單銷售推展困難，已逐步調整商品策略，將持續轉型銷售高保障型商品，以符合該行眾多中小企業主之退休規劃、資產傳承等需求。</w:t>
      </w:r>
    </w:p>
    <w:p w:rsidR="002A2778" w:rsidRPr="00973A1E" w:rsidRDefault="002A2778" w:rsidP="002A2778">
      <w:pPr>
        <w:pStyle w:val="123"/>
        <w:ind w:left="1134" w:hanging="284"/>
        <w:rPr>
          <w:rFonts w:hAnsi="標楷體"/>
        </w:rPr>
      </w:pPr>
      <w:r w:rsidRPr="00973A1E">
        <w:rPr>
          <w:rFonts w:hAnsi="標楷體" w:hint="eastAsia"/>
          <w:b/>
        </w:rPr>
        <w:t>3.</w:t>
      </w:r>
      <w:r w:rsidR="00C80541" w:rsidRPr="00973A1E">
        <w:rPr>
          <w:rFonts w:hAnsi="標楷體" w:hint="eastAsia"/>
          <w:b/>
        </w:rPr>
        <w:t>黃金存摺手續費收入</w:t>
      </w:r>
      <w:r w:rsidRPr="00973A1E">
        <w:rPr>
          <w:rFonts w:hAnsi="標楷體" w:cs="全字庫正宋體" w:hint="eastAsia"/>
          <w:b/>
        </w:rPr>
        <w:t>：</w:t>
      </w:r>
      <w:r w:rsidR="00C80541" w:rsidRPr="00973A1E">
        <w:rPr>
          <w:rFonts w:hAnsi="標楷體" w:hint="eastAsia"/>
        </w:rPr>
        <w:t>由109年度1.48億元減至11</w:t>
      </w:r>
      <w:r w:rsidR="008738AF" w:rsidRPr="00973A1E">
        <w:rPr>
          <w:rFonts w:hAnsi="標楷體"/>
        </w:rPr>
        <w:t>2</w:t>
      </w:r>
      <w:r w:rsidR="00C80541" w:rsidRPr="00973A1E">
        <w:rPr>
          <w:rFonts w:hAnsi="標楷體" w:hint="eastAsia"/>
        </w:rPr>
        <w:t>年度0.</w:t>
      </w:r>
      <w:r w:rsidR="008738AF" w:rsidRPr="00973A1E">
        <w:rPr>
          <w:rFonts w:hAnsi="標楷體"/>
        </w:rPr>
        <w:t>66</w:t>
      </w:r>
      <w:r w:rsidR="00C80541" w:rsidRPr="00973A1E">
        <w:rPr>
          <w:rFonts w:hAnsi="標楷體" w:hint="eastAsia"/>
        </w:rPr>
        <w:t>億元</w:t>
      </w:r>
      <w:r w:rsidR="002C5223" w:rsidRPr="00973A1E">
        <w:rPr>
          <w:rFonts w:hAnsi="標楷體" w:hint="eastAsia"/>
        </w:rPr>
        <w:t>(</w:t>
      </w:r>
      <w:r w:rsidR="00C80541" w:rsidRPr="00973A1E">
        <w:rPr>
          <w:rFonts w:hAnsi="標楷體" w:hint="eastAsia"/>
        </w:rPr>
        <w:t>減幅5</w:t>
      </w:r>
      <w:r w:rsidR="008738AF" w:rsidRPr="00973A1E">
        <w:rPr>
          <w:rFonts w:hAnsi="標楷體"/>
        </w:rPr>
        <w:t>5</w:t>
      </w:r>
      <w:r w:rsidR="00C80541" w:rsidRPr="00973A1E">
        <w:rPr>
          <w:rFonts w:hAnsi="標楷體" w:hint="eastAsia"/>
        </w:rPr>
        <w:t>.</w:t>
      </w:r>
      <w:r w:rsidR="008738AF" w:rsidRPr="00973A1E">
        <w:rPr>
          <w:rFonts w:hAnsi="標楷體"/>
        </w:rPr>
        <w:t>41</w:t>
      </w:r>
      <w:r w:rsidR="00C80541" w:rsidRPr="00973A1E">
        <w:rPr>
          <w:rFonts w:hAnsi="標楷體" w:hint="eastAsia"/>
        </w:rPr>
        <w:t>%</w:t>
      </w:r>
      <w:r w:rsidR="002C5223" w:rsidRPr="00973A1E">
        <w:rPr>
          <w:rFonts w:hAnsi="標楷體" w:hint="eastAsia"/>
        </w:rPr>
        <w:t>)</w:t>
      </w:r>
      <w:r w:rsidR="00C80541" w:rsidRPr="00973A1E">
        <w:rPr>
          <w:rFonts w:hAnsi="標楷體" w:hint="eastAsia"/>
        </w:rPr>
        <w:t>，</w:t>
      </w:r>
      <w:r w:rsidR="003701CA" w:rsidRPr="00973A1E">
        <w:rPr>
          <w:rFonts w:hAnsi="標楷體" w:hint="eastAsia"/>
        </w:rPr>
        <w:t>11</w:t>
      </w:r>
      <w:r w:rsidR="00C40F2A" w:rsidRPr="00973A1E">
        <w:rPr>
          <w:rFonts w:hAnsi="標楷體"/>
        </w:rPr>
        <w:t>3</w:t>
      </w:r>
      <w:r w:rsidR="003701CA" w:rsidRPr="00973A1E">
        <w:rPr>
          <w:rFonts w:hAnsi="標楷體" w:hint="eastAsia"/>
        </w:rPr>
        <w:t>年8月底止實際達成數0.5</w:t>
      </w:r>
      <w:r w:rsidR="00C40F2A" w:rsidRPr="00973A1E">
        <w:rPr>
          <w:rFonts w:hAnsi="標楷體"/>
        </w:rPr>
        <w:t>6</w:t>
      </w:r>
      <w:r w:rsidR="003701CA" w:rsidRPr="00973A1E">
        <w:rPr>
          <w:rFonts w:hAnsi="標楷體" w:hint="eastAsia"/>
        </w:rPr>
        <w:t>億元，</w:t>
      </w:r>
      <w:r w:rsidR="006F4C5B" w:rsidRPr="00973A1E">
        <w:rPr>
          <w:rFonts w:hAnsi="標楷體" w:hint="eastAsia"/>
        </w:rPr>
        <w:t>據該行表示</w:t>
      </w:r>
      <w:r w:rsidRPr="00973A1E">
        <w:rPr>
          <w:rFonts w:hAnsi="標楷體" w:hint="eastAsia"/>
        </w:rPr>
        <w:t>11</w:t>
      </w:r>
      <w:r w:rsidR="00C40F2A" w:rsidRPr="00973A1E">
        <w:rPr>
          <w:rFonts w:hAnsi="標楷體"/>
        </w:rPr>
        <w:t>2</w:t>
      </w:r>
      <w:r w:rsidRPr="00973A1E">
        <w:rPr>
          <w:rFonts w:hAnsi="標楷體" w:hint="eastAsia"/>
        </w:rPr>
        <w:t>年及11</w:t>
      </w:r>
      <w:r w:rsidR="00C40F2A" w:rsidRPr="00973A1E">
        <w:rPr>
          <w:rFonts w:hAnsi="標楷體"/>
        </w:rPr>
        <w:t>3</w:t>
      </w:r>
      <w:r w:rsidRPr="00973A1E">
        <w:rPr>
          <w:rFonts w:hAnsi="標楷體" w:hint="eastAsia"/>
        </w:rPr>
        <w:t>上半年陸續因</w:t>
      </w:r>
      <w:r w:rsidR="00C40F2A" w:rsidRPr="00973A1E">
        <w:rPr>
          <w:rFonts w:hAnsi="標楷體" w:hint="eastAsia"/>
        </w:rPr>
        <w:t>以巴戰爭引發地緣政治風險急遽上升，</w:t>
      </w:r>
      <w:r w:rsidR="00973A1E" w:rsidRPr="00973A1E">
        <w:rPr>
          <w:rFonts w:hAnsi="標楷體" w:hint="eastAsia"/>
        </w:rPr>
        <w:t>投資人</w:t>
      </w:r>
      <w:r w:rsidR="00C40F2A" w:rsidRPr="00973A1E">
        <w:rPr>
          <w:rFonts w:hAnsi="標楷體" w:hint="eastAsia"/>
        </w:rPr>
        <w:t>買賣轉為積極，惟通膨降溫，帶動金價處於高檔，投資人轉趨觀望</w:t>
      </w:r>
      <w:r w:rsidRPr="00973A1E">
        <w:rPr>
          <w:rFonts w:hAnsi="標楷體" w:hint="eastAsia"/>
        </w:rPr>
        <w:t>，</w:t>
      </w:r>
      <w:r w:rsidR="00973A1E" w:rsidRPr="00973A1E">
        <w:rPr>
          <w:rFonts w:hAnsi="標楷體" w:hint="eastAsia"/>
        </w:rPr>
        <w:t>影響後續銷售動能</w:t>
      </w:r>
      <w:r w:rsidRPr="00973A1E">
        <w:rPr>
          <w:rFonts w:hAnsi="標楷體" w:hint="eastAsia"/>
        </w:rPr>
        <w:t>致手續費收入不如預期。</w:t>
      </w:r>
    </w:p>
    <w:p w:rsidR="00C80541" w:rsidRDefault="00C80541" w:rsidP="001507CF">
      <w:pPr>
        <w:ind w:leftChars="300" w:left="850" w:firstLine="567"/>
        <w:rPr>
          <w:rFonts w:hAnsi="標楷體"/>
        </w:rPr>
      </w:pPr>
      <w:r w:rsidRPr="00B70BA2">
        <w:rPr>
          <w:rFonts w:hAnsi="標楷體" w:hint="eastAsia"/>
        </w:rPr>
        <w:t>鑒於國際金融市場風險漸增，金融商品投資與專業管理更顯重要，</w:t>
      </w:r>
      <w:r w:rsidR="00C609C2" w:rsidRPr="00B70BA2">
        <w:rPr>
          <w:rFonts w:hAnsi="標楷體" w:hint="eastAsia"/>
        </w:rPr>
        <w:t>允宜積極利用該行具備之銷售平台與專業人才等優勢，積極改善</w:t>
      </w:r>
      <w:r w:rsidRPr="00B70BA2">
        <w:rPr>
          <w:rFonts w:hAnsi="標楷體" w:hint="eastAsia"/>
        </w:rPr>
        <w:t>各該財</w:t>
      </w:r>
      <w:r w:rsidR="007F78F7" w:rsidRPr="00B70BA2">
        <w:rPr>
          <w:rFonts w:hAnsi="標楷體" w:hint="eastAsia"/>
        </w:rPr>
        <w:t>富</w:t>
      </w:r>
      <w:r w:rsidRPr="00B70BA2">
        <w:rPr>
          <w:rFonts w:hAnsi="標楷體" w:hint="eastAsia"/>
        </w:rPr>
        <w:t>管理業務</w:t>
      </w:r>
      <w:r w:rsidR="00C609C2" w:rsidRPr="00B70BA2">
        <w:rPr>
          <w:rFonts w:hAnsi="標楷體" w:hint="eastAsia"/>
        </w:rPr>
        <w:t>之</w:t>
      </w:r>
      <w:r w:rsidRPr="00B70BA2">
        <w:rPr>
          <w:rFonts w:hAnsi="標楷體" w:hint="eastAsia"/>
        </w:rPr>
        <w:t>推展</w:t>
      </w:r>
      <w:r w:rsidR="00C609C2" w:rsidRPr="00B70BA2">
        <w:rPr>
          <w:rFonts w:hAnsi="標楷體" w:hint="eastAsia"/>
        </w:rPr>
        <w:t>績效</w:t>
      </w:r>
      <w:r w:rsidRPr="00B70BA2">
        <w:rPr>
          <w:rFonts w:hAnsi="標楷體" w:hint="eastAsia"/>
        </w:rPr>
        <w:t>。</w:t>
      </w:r>
    </w:p>
    <w:p w:rsidR="00AF7942" w:rsidRPr="00B70BA2" w:rsidRDefault="00AF7942" w:rsidP="001507CF">
      <w:pPr>
        <w:ind w:leftChars="300" w:left="850" w:firstLine="567"/>
        <w:rPr>
          <w:rFonts w:hAnsi="標楷體" w:hint="eastAsia"/>
        </w:rPr>
      </w:pPr>
    </w:p>
    <w:p w:rsidR="00C80541" w:rsidRPr="00973A1E" w:rsidRDefault="00C80541" w:rsidP="00760AA9">
      <w:pPr>
        <w:ind w:leftChars="100" w:left="283" w:firstLineChars="0" w:firstLine="0"/>
        <w:rPr>
          <w:rFonts w:hAnsi="標楷體"/>
          <w:snapToGrid/>
          <w:spacing w:val="-5"/>
          <w:kern w:val="0"/>
          <w:sz w:val="24"/>
          <w:szCs w:val="24"/>
        </w:rPr>
      </w:pPr>
      <w:r w:rsidRPr="00973A1E">
        <w:rPr>
          <w:rFonts w:hAnsi="標楷體" w:hint="eastAsia"/>
          <w:b/>
        </w:rPr>
        <w:t>表</w:t>
      </w:r>
      <w:r w:rsidR="00BC3C7B" w:rsidRPr="00973A1E">
        <w:rPr>
          <w:rFonts w:hAnsi="標楷體" w:hint="eastAsia"/>
          <w:b/>
        </w:rPr>
        <w:t>2</w:t>
      </w:r>
      <w:r w:rsidRPr="00973A1E">
        <w:rPr>
          <w:rFonts w:hAnsi="標楷體" w:hint="eastAsia"/>
          <w:b/>
        </w:rPr>
        <w:t xml:space="preserve"> 近年</w:t>
      </w:r>
      <w:r w:rsidR="006F4C5B" w:rsidRPr="00973A1E">
        <w:rPr>
          <w:rFonts w:hAnsi="標楷體" w:hint="eastAsia"/>
          <w:b/>
        </w:rPr>
        <w:t>臺灣銀行</w:t>
      </w:r>
      <w:r w:rsidRPr="00973A1E">
        <w:rPr>
          <w:rFonts w:hAnsi="標楷體" w:hint="eastAsia"/>
          <w:b/>
        </w:rPr>
        <w:t xml:space="preserve">財富管理業務執行情形一覽表 </w:t>
      </w:r>
      <w:r w:rsidR="00127EA2">
        <w:rPr>
          <w:rFonts w:hAnsi="標楷體"/>
          <w:b/>
        </w:rPr>
        <w:t xml:space="preserve"> </w:t>
      </w:r>
      <w:r w:rsidRPr="00973A1E">
        <w:rPr>
          <w:rFonts w:hAnsi="標楷體" w:hint="eastAsia"/>
          <w:sz w:val="24"/>
          <w:szCs w:val="24"/>
        </w:rPr>
        <w:t>單位：新臺幣億元</w:t>
      </w:r>
    </w:p>
    <w:tbl>
      <w:tblPr>
        <w:tblW w:w="0" w:type="auto"/>
        <w:tblInd w:w="35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42"/>
        <w:gridCol w:w="992"/>
        <w:gridCol w:w="992"/>
        <w:gridCol w:w="993"/>
        <w:gridCol w:w="992"/>
        <w:gridCol w:w="992"/>
        <w:gridCol w:w="1559"/>
      </w:tblGrid>
      <w:tr w:rsidR="00973A1E" w:rsidRPr="00973A1E" w:rsidTr="0099118B">
        <w:trPr>
          <w:tblHeader/>
        </w:trPr>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項目</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108年度</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109年度</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110年度</w:t>
            </w:r>
          </w:p>
        </w:tc>
        <w:tc>
          <w:tcPr>
            <w:tcW w:w="992" w:type="dxa"/>
            <w:shd w:val="clear" w:color="auto" w:fill="auto"/>
            <w:vAlign w:val="center"/>
          </w:tcPr>
          <w:p w:rsidR="00760AA9" w:rsidRPr="00973A1E" w:rsidRDefault="00760AA9" w:rsidP="00760AA9">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111年度</w:t>
            </w:r>
          </w:p>
        </w:tc>
        <w:tc>
          <w:tcPr>
            <w:tcW w:w="992" w:type="dxa"/>
            <w:shd w:val="clear" w:color="auto" w:fill="auto"/>
            <w:vAlign w:val="center"/>
          </w:tcPr>
          <w:p w:rsidR="00760AA9" w:rsidRPr="00973A1E" w:rsidRDefault="00760AA9" w:rsidP="00760AA9">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w:t>
            </w:r>
            <w:r w:rsidRPr="00973A1E">
              <w:rPr>
                <w:rFonts w:hAnsi="標楷體"/>
                <w:snapToGrid/>
                <w:spacing w:val="-5"/>
                <w:kern w:val="0"/>
                <w:sz w:val="22"/>
                <w:szCs w:val="22"/>
              </w:rPr>
              <w:t>2</w:t>
            </w:r>
            <w:r w:rsidRPr="00973A1E">
              <w:rPr>
                <w:rFonts w:hAnsi="標楷體" w:hint="eastAsia"/>
                <w:snapToGrid/>
                <w:spacing w:val="-5"/>
                <w:kern w:val="0"/>
                <w:sz w:val="22"/>
                <w:szCs w:val="22"/>
              </w:rPr>
              <w:t>年度</w:t>
            </w:r>
          </w:p>
        </w:tc>
        <w:tc>
          <w:tcPr>
            <w:tcW w:w="1559" w:type="dxa"/>
            <w:shd w:val="clear" w:color="auto" w:fill="auto"/>
            <w:vAlign w:val="center"/>
          </w:tcPr>
          <w:p w:rsidR="00760AA9" w:rsidRPr="00973A1E" w:rsidRDefault="00760AA9" w:rsidP="000363E5">
            <w:pPr>
              <w:widowControl/>
              <w:spacing w:line="260" w:lineRule="exact"/>
              <w:ind w:leftChars="0" w:left="0" w:firstLineChars="0" w:firstLine="0"/>
              <w:rPr>
                <w:rFonts w:hAnsi="標楷體"/>
                <w:snapToGrid/>
                <w:kern w:val="0"/>
                <w:sz w:val="22"/>
                <w:szCs w:val="22"/>
              </w:rPr>
            </w:pPr>
            <w:r w:rsidRPr="00973A1E">
              <w:rPr>
                <w:rFonts w:hAnsi="標楷體" w:hint="eastAsia"/>
                <w:snapToGrid/>
                <w:kern w:val="0"/>
                <w:sz w:val="22"/>
                <w:szCs w:val="22"/>
              </w:rPr>
              <w:t>11</w:t>
            </w:r>
            <w:r w:rsidR="000363E5" w:rsidRPr="00973A1E">
              <w:rPr>
                <w:rFonts w:hAnsi="標楷體"/>
                <w:snapToGrid/>
                <w:kern w:val="0"/>
                <w:sz w:val="22"/>
                <w:szCs w:val="22"/>
              </w:rPr>
              <w:t>3</w:t>
            </w:r>
            <w:r w:rsidRPr="00973A1E">
              <w:rPr>
                <w:rFonts w:hAnsi="標楷體" w:hint="eastAsia"/>
                <w:snapToGrid/>
                <w:kern w:val="0"/>
                <w:sz w:val="22"/>
                <w:szCs w:val="22"/>
              </w:rPr>
              <w:t>年8月止</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基金手續費收入</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2.27</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3.16</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3.62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2.22</w:t>
            </w:r>
          </w:p>
        </w:tc>
        <w:tc>
          <w:tcPr>
            <w:tcW w:w="992" w:type="dxa"/>
            <w:vAlign w:val="center"/>
          </w:tcPr>
          <w:p w:rsidR="00760AA9" w:rsidRPr="00973A1E" w:rsidRDefault="00760AA9" w:rsidP="00760AA9">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2.</w:t>
            </w:r>
            <w:r w:rsidRPr="00973A1E">
              <w:rPr>
                <w:rFonts w:hAnsi="標楷體"/>
                <w:snapToGrid/>
                <w:spacing w:val="-5"/>
                <w:kern w:val="0"/>
                <w:sz w:val="22"/>
                <w:szCs w:val="22"/>
              </w:rPr>
              <w:t>06</w:t>
            </w:r>
          </w:p>
        </w:tc>
        <w:tc>
          <w:tcPr>
            <w:tcW w:w="1559"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1.</w:t>
            </w:r>
            <w:r w:rsidR="000363E5" w:rsidRPr="00973A1E">
              <w:rPr>
                <w:rFonts w:hAnsi="標楷體"/>
                <w:snapToGrid/>
                <w:spacing w:val="-5"/>
                <w:kern w:val="0"/>
                <w:sz w:val="22"/>
                <w:szCs w:val="22"/>
              </w:rPr>
              <w:t>84</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保險手續費收入</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6.89</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3.86</w:t>
            </w:r>
          </w:p>
        </w:tc>
        <w:tc>
          <w:tcPr>
            <w:tcW w:w="992"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3.</w:t>
            </w:r>
            <w:r w:rsidR="000363E5" w:rsidRPr="00973A1E">
              <w:rPr>
                <w:rFonts w:hAnsi="標楷體"/>
                <w:snapToGrid/>
                <w:spacing w:val="-5"/>
                <w:kern w:val="0"/>
                <w:sz w:val="22"/>
                <w:szCs w:val="22"/>
              </w:rPr>
              <w:t>22</w:t>
            </w:r>
          </w:p>
        </w:tc>
        <w:tc>
          <w:tcPr>
            <w:tcW w:w="1559" w:type="dxa"/>
            <w:vAlign w:val="center"/>
          </w:tcPr>
          <w:p w:rsidR="00760AA9" w:rsidRPr="00973A1E" w:rsidRDefault="000363E5"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3</w:t>
            </w:r>
            <w:r w:rsidR="00760AA9" w:rsidRPr="00973A1E">
              <w:rPr>
                <w:rFonts w:hAnsi="標楷體" w:hint="eastAsia"/>
                <w:snapToGrid/>
                <w:spacing w:val="-5"/>
                <w:kern w:val="0"/>
                <w:sz w:val="22"/>
                <w:szCs w:val="22"/>
              </w:rPr>
              <w:t>.5</w:t>
            </w:r>
            <w:r w:rsidRPr="00973A1E">
              <w:rPr>
                <w:rFonts w:hAnsi="標楷體"/>
                <w:snapToGrid/>
                <w:spacing w:val="-5"/>
                <w:kern w:val="0"/>
                <w:sz w:val="22"/>
                <w:szCs w:val="22"/>
              </w:rPr>
              <w:t>2</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10"/>
                <w:kern w:val="0"/>
                <w:sz w:val="22"/>
                <w:szCs w:val="22"/>
              </w:rPr>
            </w:pPr>
            <w:r w:rsidRPr="00973A1E">
              <w:rPr>
                <w:rFonts w:hAnsi="標楷體"/>
                <w:snapToGrid/>
                <w:spacing w:val="-10"/>
                <w:kern w:val="0"/>
                <w:sz w:val="22"/>
                <w:szCs w:val="22"/>
              </w:rPr>
              <w:t>黃金存摺手續費收入</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0.63</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1.48</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0.68</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0.70</w:t>
            </w:r>
          </w:p>
        </w:tc>
        <w:tc>
          <w:tcPr>
            <w:tcW w:w="992"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0.6</w:t>
            </w:r>
            <w:r w:rsidR="000363E5" w:rsidRPr="00973A1E">
              <w:rPr>
                <w:rFonts w:hAnsi="標楷體"/>
                <w:snapToGrid/>
                <w:spacing w:val="-5"/>
                <w:kern w:val="0"/>
                <w:sz w:val="22"/>
                <w:szCs w:val="22"/>
              </w:rPr>
              <w:t>6</w:t>
            </w:r>
          </w:p>
        </w:tc>
        <w:tc>
          <w:tcPr>
            <w:tcW w:w="1559"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0.5</w:t>
            </w:r>
            <w:r w:rsidR="000363E5" w:rsidRPr="00973A1E">
              <w:rPr>
                <w:rFonts w:hAnsi="標楷體"/>
                <w:snapToGrid/>
                <w:spacing w:val="-5"/>
                <w:kern w:val="0"/>
                <w:sz w:val="22"/>
                <w:szCs w:val="22"/>
              </w:rPr>
              <w:t>6</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合計</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14.42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11.53</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11.12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6.78</w:t>
            </w:r>
          </w:p>
        </w:tc>
        <w:tc>
          <w:tcPr>
            <w:tcW w:w="992" w:type="dxa"/>
            <w:vAlign w:val="center"/>
          </w:tcPr>
          <w:p w:rsidR="00760AA9" w:rsidRPr="00973A1E" w:rsidRDefault="000363E5"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5</w:t>
            </w:r>
            <w:r w:rsidR="00760AA9" w:rsidRPr="00973A1E">
              <w:rPr>
                <w:rFonts w:hAnsi="標楷體" w:hint="eastAsia"/>
                <w:snapToGrid/>
                <w:spacing w:val="-5"/>
                <w:kern w:val="0"/>
                <w:sz w:val="22"/>
                <w:szCs w:val="22"/>
              </w:rPr>
              <w:t>.9</w:t>
            </w:r>
            <w:r w:rsidRPr="00973A1E">
              <w:rPr>
                <w:rFonts w:hAnsi="標楷體"/>
                <w:snapToGrid/>
                <w:spacing w:val="-5"/>
                <w:kern w:val="0"/>
                <w:sz w:val="22"/>
                <w:szCs w:val="22"/>
              </w:rPr>
              <w:t>4</w:t>
            </w:r>
          </w:p>
        </w:tc>
        <w:tc>
          <w:tcPr>
            <w:tcW w:w="1559" w:type="dxa"/>
            <w:vAlign w:val="center"/>
          </w:tcPr>
          <w:p w:rsidR="00760AA9" w:rsidRPr="00973A1E" w:rsidRDefault="000363E5"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5</w:t>
            </w:r>
            <w:r w:rsidR="00760AA9" w:rsidRPr="00973A1E">
              <w:rPr>
                <w:rFonts w:hAnsi="標楷體" w:hint="eastAsia"/>
                <w:snapToGrid/>
                <w:spacing w:val="-5"/>
                <w:kern w:val="0"/>
                <w:sz w:val="22"/>
                <w:szCs w:val="22"/>
              </w:rPr>
              <w:t>.</w:t>
            </w:r>
            <w:r w:rsidRPr="00973A1E">
              <w:rPr>
                <w:rFonts w:hAnsi="標楷體"/>
                <w:snapToGrid/>
                <w:spacing w:val="-5"/>
                <w:kern w:val="0"/>
                <w:sz w:val="22"/>
                <w:szCs w:val="22"/>
              </w:rPr>
              <w:t>92</w:t>
            </w:r>
          </w:p>
        </w:tc>
      </w:tr>
    </w:tbl>
    <w:p w:rsidR="00C609C2" w:rsidRPr="00973A1E" w:rsidRDefault="00C80541" w:rsidP="00973A1E">
      <w:pPr>
        <w:spacing w:line="360" w:lineRule="exact"/>
        <w:ind w:leftChars="100" w:left="850" w:hangingChars="233" w:hanging="567"/>
        <w:rPr>
          <w:rFonts w:hAnsi="標楷體" w:hint="eastAsia"/>
          <w:sz w:val="24"/>
          <w:szCs w:val="24"/>
        </w:rPr>
      </w:pPr>
      <w:r w:rsidRPr="00973A1E">
        <w:rPr>
          <w:rFonts w:hAnsi="標楷體" w:hint="eastAsia"/>
          <w:sz w:val="24"/>
          <w:szCs w:val="24"/>
        </w:rPr>
        <w:t>資料來源：</w:t>
      </w:r>
      <w:r w:rsidR="00BC3C7B" w:rsidRPr="00973A1E">
        <w:rPr>
          <w:rFonts w:hAnsi="標楷體" w:hint="eastAsia"/>
          <w:sz w:val="24"/>
          <w:szCs w:val="24"/>
        </w:rPr>
        <w:t>臺灣銀行提供</w:t>
      </w:r>
      <w:r w:rsidRPr="00973A1E">
        <w:rPr>
          <w:rFonts w:hAnsi="標楷體" w:hint="eastAsia"/>
          <w:sz w:val="24"/>
          <w:szCs w:val="24"/>
        </w:rPr>
        <w:t>。</w:t>
      </w:r>
    </w:p>
    <w:p w:rsidR="004A46D8" w:rsidRPr="00B70BA2" w:rsidRDefault="004A46D8" w:rsidP="00BC3C7B">
      <w:pPr>
        <w:ind w:left="567" w:firstLine="567"/>
        <w:rPr>
          <w:rFonts w:hAnsi="標楷體" w:hint="eastAsia"/>
        </w:rPr>
      </w:pPr>
      <w:r w:rsidRPr="00B70BA2">
        <w:rPr>
          <w:rFonts w:hAnsi="標楷體" w:hint="eastAsia"/>
        </w:rPr>
        <w:t>綜上，</w:t>
      </w:r>
      <w:r w:rsidR="006F4C5B" w:rsidRPr="00B70BA2">
        <w:rPr>
          <w:rFonts w:hAnsi="標楷體" w:hint="eastAsia"/>
        </w:rPr>
        <w:t>臺灣銀行</w:t>
      </w:r>
      <w:r w:rsidRPr="00B70BA2">
        <w:rPr>
          <w:rFonts w:hAnsi="標楷體" w:hint="eastAsia"/>
        </w:rPr>
        <w:t>11</w:t>
      </w:r>
      <w:r w:rsidR="00B70BA2" w:rsidRPr="00B70BA2">
        <w:rPr>
          <w:rFonts w:hAnsi="標楷體"/>
        </w:rPr>
        <w:t>4</w:t>
      </w:r>
      <w:r w:rsidRPr="00B70BA2">
        <w:rPr>
          <w:rFonts w:hAnsi="標楷體" w:hint="eastAsia"/>
        </w:rPr>
        <w:t>年度預算案</w:t>
      </w:r>
      <w:r w:rsidR="00C609C2" w:rsidRPr="00B70BA2">
        <w:rPr>
          <w:rFonts w:hAnsi="標楷體" w:hint="eastAsia"/>
        </w:rPr>
        <w:t>編列</w:t>
      </w:r>
      <w:r w:rsidR="00C80541" w:rsidRPr="00B70BA2">
        <w:rPr>
          <w:rFonts w:hAnsi="標楷體" w:hint="eastAsia"/>
        </w:rPr>
        <w:t>手續費收入較11</w:t>
      </w:r>
      <w:r w:rsidR="00B70BA2" w:rsidRPr="00B70BA2">
        <w:rPr>
          <w:rFonts w:hAnsi="標楷體"/>
        </w:rPr>
        <w:t>3</w:t>
      </w:r>
      <w:r w:rsidR="00C80541" w:rsidRPr="00B70BA2">
        <w:rPr>
          <w:rFonts w:hAnsi="標楷體" w:hint="eastAsia"/>
        </w:rPr>
        <w:t>年度</w:t>
      </w:r>
      <w:r w:rsidR="006A00F3">
        <w:rPr>
          <w:rFonts w:hAnsi="標楷體" w:hint="eastAsia"/>
        </w:rPr>
        <w:t>略</w:t>
      </w:r>
      <w:r w:rsidR="00B70BA2" w:rsidRPr="00B70BA2">
        <w:rPr>
          <w:rFonts w:hAnsi="標楷體" w:hint="eastAsia"/>
        </w:rPr>
        <w:t>增1</w:t>
      </w:r>
      <w:r w:rsidR="00C80541" w:rsidRPr="00B70BA2">
        <w:rPr>
          <w:rFonts w:hAnsi="標楷體" w:hint="eastAsia"/>
        </w:rPr>
        <w:t>.</w:t>
      </w:r>
      <w:r w:rsidR="00B70BA2" w:rsidRPr="00B70BA2">
        <w:rPr>
          <w:rFonts w:hAnsi="標楷體"/>
        </w:rPr>
        <w:t>32</w:t>
      </w:r>
      <w:r w:rsidR="00C80541" w:rsidRPr="00B70BA2">
        <w:rPr>
          <w:rFonts w:hAnsi="標楷體" w:hint="eastAsia"/>
        </w:rPr>
        <w:t>%</w:t>
      </w:r>
      <w:r w:rsidR="00512CF7" w:rsidRPr="00B70BA2">
        <w:rPr>
          <w:rFonts w:hAnsi="標楷體" w:hint="eastAsia"/>
        </w:rPr>
        <w:t>，</w:t>
      </w:r>
      <w:r w:rsidR="00C609C2" w:rsidRPr="00B70BA2">
        <w:rPr>
          <w:rFonts w:hAnsi="標楷體" w:hint="eastAsia"/>
        </w:rPr>
        <w:t>且近幾年手續費淨收益持續大幅下滑；</w:t>
      </w:r>
      <w:r w:rsidR="006A00F3">
        <w:rPr>
          <w:rFonts w:hAnsi="標楷體" w:hint="eastAsia"/>
        </w:rPr>
        <w:t>其中</w:t>
      </w:r>
      <w:r w:rsidR="00512CF7" w:rsidRPr="00B70BA2">
        <w:rPr>
          <w:rFonts w:hAnsi="標楷體" w:hint="eastAsia"/>
        </w:rPr>
        <w:t>財富管理手續</w:t>
      </w:r>
      <w:r w:rsidR="00C80541" w:rsidRPr="00B70BA2">
        <w:rPr>
          <w:rFonts w:hAnsi="標楷體" w:hint="eastAsia"/>
        </w:rPr>
        <w:t>費收入</w:t>
      </w:r>
      <w:r w:rsidR="00512CF7" w:rsidRPr="00B70BA2">
        <w:rPr>
          <w:rFonts w:hAnsi="標楷體" w:hint="eastAsia"/>
        </w:rPr>
        <w:t>由108年度14.42億元</w:t>
      </w:r>
      <w:r w:rsidR="006A00F3">
        <w:rPr>
          <w:rFonts w:hAnsi="標楷體" w:hint="eastAsia"/>
        </w:rPr>
        <w:t>逐年下降</w:t>
      </w:r>
      <w:r w:rsidR="00512CF7" w:rsidRPr="00B70BA2">
        <w:rPr>
          <w:rFonts w:hAnsi="標楷體" w:hint="eastAsia"/>
        </w:rPr>
        <w:t>至11</w:t>
      </w:r>
      <w:r w:rsidR="00B70BA2" w:rsidRPr="00B70BA2">
        <w:rPr>
          <w:rFonts w:hAnsi="標楷體"/>
        </w:rPr>
        <w:t>2</w:t>
      </w:r>
      <w:r w:rsidR="00512CF7" w:rsidRPr="00B70BA2">
        <w:rPr>
          <w:rFonts w:hAnsi="標楷體" w:hint="eastAsia"/>
        </w:rPr>
        <w:t>年度</w:t>
      </w:r>
      <w:r w:rsidR="00B70BA2" w:rsidRPr="00B70BA2">
        <w:rPr>
          <w:rFonts w:hAnsi="標楷體" w:hint="eastAsia"/>
        </w:rPr>
        <w:t>5</w:t>
      </w:r>
      <w:r w:rsidR="00512CF7" w:rsidRPr="00B70BA2">
        <w:rPr>
          <w:rFonts w:hAnsi="標楷體" w:hint="eastAsia"/>
        </w:rPr>
        <w:t>.</w:t>
      </w:r>
      <w:r w:rsidR="00B70BA2" w:rsidRPr="00B70BA2">
        <w:rPr>
          <w:rFonts w:hAnsi="標楷體"/>
        </w:rPr>
        <w:t>94</w:t>
      </w:r>
      <w:r w:rsidR="00512CF7" w:rsidRPr="00B70BA2">
        <w:rPr>
          <w:rFonts w:hAnsi="標楷體" w:hint="eastAsia"/>
        </w:rPr>
        <w:t>億元，業務</w:t>
      </w:r>
      <w:r w:rsidR="006A00F3">
        <w:rPr>
          <w:rFonts w:hAnsi="標楷體" w:hint="eastAsia"/>
        </w:rPr>
        <w:t>收入</w:t>
      </w:r>
      <w:r w:rsidR="00B70BA2" w:rsidRPr="00B70BA2">
        <w:rPr>
          <w:rFonts w:hAnsi="標楷體" w:hint="eastAsia"/>
        </w:rPr>
        <w:t>大幅縮減</w:t>
      </w:r>
      <w:r w:rsidR="00C80541" w:rsidRPr="00B70BA2">
        <w:rPr>
          <w:rFonts w:hAnsi="標楷體" w:hint="eastAsia"/>
        </w:rPr>
        <w:t>，各該業務辦理績效容有</w:t>
      </w:r>
      <w:r w:rsidR="00C609C2" w:rsidRPr="00B70BA2">
        <w:rPr>
          <w:rFonts w:hAnsi="標楷體" w:hint="eastAsia"/>
        </w:rPr>
        <w:t>提升</w:t>
      </w:r>
      <w:r w:rsidR="00C80541" w:rsidRPr="00B70BA2">
        <w:rPr>
          <w:rFonts w:hAnsi="標楷體" w:hint="eastAsia"/>
        </w:rPr>
        <w:t>空間</w:t>
      </w:r>
      <w:r w:rsidR="00512CF7" w:rsidRPr="00B70BA2">
        <w:rPr>
          <w:rFonts w:hAnsi="標楷體" w:hint="eastAsia"/>
        </w:rPr>
        <w:t>，允宜儘速研謀改善對策</w:t>
      </w:r>
      <w:r w:rsidR="006F4C5B" w:rsidRPr="00B70BA2">
        <w:rPr>
          <w:rFonts w:hAnsi="標楷體" w:hint="eastAsia"/>
        </w:rPr>
        <w:t>，俾提高財富管理業務績效</w:t>
      </w:r>
      <w:r w:rsidRPr="00B70BA2">
        <w:rPr>
          <w:rFonts w:hAnsi="標楷體" w:hint="eastAsia"/>
        </w:rPr>
        <w:t>。</w:t>
      </w:r>
    </w:p>
    <w:p w:rsidR="004A46D8" w:rsidRPr="004B36D1" w:rsidRDefault="004A46D8" w:rsidP="004A46D8">
      <w:pPr>
        <w:ind w:left="567" w:firstLine="567"/>
        <w:rPr>
          <w:rStyle w:val="140"/>
          <w:rFonts w:hAnsi="標楷體" w:hint="eastAsia"/>
          <w:b w:val="0"/>
          <w:snapToGrid w:val="0"/>
          <w:color w:val="7030A0"/>
        </w:rPr>
      </w:pPr>
    </w:p>
    <w:p w:rsidR="004A46D8" w:rsidRPr="00670ECD" w:rsidRDefault="004A46D8" w:rsidP="004A46D8">
      <w:pPr>
        <w:pStyle w:val="14"/>
        <w:ind w:left="567" w:hanging="567"/>
        <w:rPr>
          <w:rFonts w:hAnsi="標楷體" w:hint="eastAsia"/>
        </w:rPr>
      </w:pPr>
      <w:bookmarkStart w:id="20" w:name="_Toc181611964"/>
      <w:r w:rsidRPr="00670ECD">
        <w:rPr>
          <w:rStyle w:val="140"/>
          <w:rFonts w:hAnsi="標楷體" w:hint="eastAsia"/>
          <w:b/>
          <w:snapToGrid w:val="0"/>
        </w:rPr>
        <w:t>七、</w:t>
      </w:r>
      <w:r w:rsidR="00740F8A" w:rsidRPr="00670ECD">
        <w:rPr>
          <w:rStyle w:val="140"/>
          <w:rFonts w:hAnsi="標楷體" w:hint="eastAsia"/>
          <w:b/>
          <w:snapToGrid w:val="0"/>
        </w:rPr>
        <w:t>該行迄未</w:t>
      </w:r>
      <w:r w:rsidR="00CF3B20">
        <w:rPr>
          <w:rStyle w:val="140"/>
          <w:rFonts w:hAnsi="標楷體" w:hint="eastAsia"/>
          <w:b/>
          <w:snapToGrid w:val="0"/>
        </w:rPr>
        <w:t>獲</w:t>
      </w:r>
      <w:r w:rsidR="00740F8A" w:rsidRPr="00670ECD">
        <w:rPr>
          <w:rStyle w:val="140"/>
          <w:rFonts w:hAnsi="標楷體" w:hint="eastAsia"/>
          <w:b/>
          <w:snapToGrid w:val="0"/>
        </w:rPr>
        <w:t>准辦</w:t>
      </w:r>
      <w:r w:rsidR="00371F88">
        <w:rPr>
          <w:rStyle w:val="140"/>
          <w:rFonts w:hAnsi="標楷體" w:hint="eastAsia"/>
          <w:b/>
          <w:snapToGrid w:val="0"/>
        </w:rPr>
        <w:t>理</w:t>
      </w:r>
      <w:r w:rsidR="00D748B5" w:rsidRPr="00670ECD">
        <w:rPr>
          <w:rStyle w:val="140"/>
          <w:rFonts w:hAnsi="標楷體" w:hint="eastAsia"/>
          <w:b/>
          <w:snapToGrid w:val="0"/>
        </w:rPr>
        <w:t>「高端客戶財管業務推展計畫」，允宜</w:t>
      </w:r>
      <w:r w:rsidR="00054DDD">
        <w:rPr>
          <w:rStyle w:val="140"/>
          <w:rFonts w:hAnsi="標楷體" w:hint="eastAsia"/>
          <w:b/>
          <w:snapToGrid w:val="0"/>
        </w:rPr>
        <w:t>及早</w:t>
      </w:r>
      <w:r w:rsidR="00740F8A" w:rsidRPr="00670ECD">
        <w:rPr>
          <w:rStyle w:val="140"/>
          <w:rFonts w:hAnsi="標楷體" w:hint="eastAsia"/>
          <w:b/>
          <w:snapToGrid w:val="0"/>
        </w:rPr>
        <w:t>研</w:t>
      </w:r>
      <w:r w:rsidR="00CA238F">
        <w:rPr>
          <w:rStyle w:val="140"/>
          <w:rFonts w:hAnsi="標楷體" w:hint="eastAsia"/>
          <w:b/>
          <w:snapToGrid w:val="0"/>
        </w:rPr>
        <w:t>議</w:t>
      </w:r>
      <w:r w:rsidR="00740F8A" w:rsidRPr="00670ECD">
        <w:rPr>
          <w:rStyle w:val="140"/>
          <w:rFonts w:hAnsi="標楷體" w:hint="eastAsia"/>
          <w:b/>
          <w:snapToGrid w:val="0"/>
        </w:rPr>
        <w:t>規劃</w:t>
      </w:r>
      <w:r w:rsidR="00CF3B20">
        <w:rPr>
          <w:rStyle w:val="140"/>
          <w:rFonts w:hAnsi="標楷體" w:hint="eastAsia"/>
          <w:b/>
          <w:snapToGrid w:val="0"/>
        </w:rPr>
        <w:t>取得</w:t>
      </w:r>
      <w:r w:rsidR="00740F8A" w:rsidRPr="00670ECD">
        <w:rPr>
          <w:rStyle w:val="140"/>
          <w:rFonts w:hAnsi="標楷體" w:hint="eastAsia"/>
          <w:b/>
          <w:snapToGrid w:val="0"/>
        </w:rPr>
        <w:t>辦理</w:t>
      </w:r>
      <w:r w:rsidR="00D748B5" w:rsidRPr="00670ECD">
        <w:rPr>
          <w:rStyle w:val="140"/>
          <w:rFonts w:hAnsi="標楷體" w:hint="eastAsia"/>
          <w:b/>
          <w:snapToGrid w:val="0"/>
        </w:rPr>
        <w:t>資格</w:t>
      </w:r>
      <w:r w:rsidRPr="00670ECD">
        <w:rPr>
          <w:rStyle w:val="140"/>
          <w:rFonts w:hAnsi="標楷體" w:hint="eastAsia"/>
          <w:b/>
          <w:snapToGrid w:val="0"/>
        </w:rPr>
        <w:t>，俾</w:t>
      </w:r>
      <w:r w:rsidR="00D748B5" w:rsidRPr="00670ECD">
        <w:rPr>
          <w:rStyle w:val="140"/>
          <w:rFonts w:hAnsi="標楷體" w:hint="eastAsia"/>
          <w:b/>
          <w:snapToGrid w:val="0"/>
        </w:rPr>
        <w:t>提升</w:t>
      </w:r>
      <w:r w:rsidR="00CB434E">
        <w:rPr>
          <w:rStyle w:val="140"/>
          <w:rFonts w:hAnsi="標楷體" w:hint="eastAsia"/>
          <w:b/>
          <w:snapToGrid w:val="0"/>
        </w:rPr>
        <w:t>金融市場競爭力</w:t>
      </w:r>
      <w:bookmarkEnd w:id="20"/>
    </w:p>
    <w:p w:rsidR="004A46D8" w:rsidRPr="00F16657" w:rsidRDefault="004A46D8" w:rsidP="007801E8">
      <w:pPr>
        <w:ind w:left="567" w:firstLine="567"/>
        <w:rPr>
          <w:rFonts w:hAnsi="標楷體"/>
        </w:rPr>
      </w:pPr>
      <w:r w:rsidRPr="00F16657">
        <w:rPr>
          <w:rFonts w:hAnsi="標楷體" w:hint="eastAsia"/>
        </w:rPr>
        <w:t>臺灣銀行11</w:t>
      </w:r>
      <w:r w:rsidR="00670ECD" w:rsidRPr="00F16657">
        <w:rPr>
          <w:rFonts w:hAnsi="標楷體"/>
        </w:rPr>
        <w:t>4</w:t>
      </w:r>
      <w:r w:rsidRPr="00F16657">
        <w:rPr>
          <w:rFonts w:hAnsi="標楷體" w:hint="eastAsia"/>
        </w:rPr>
        <w:t>年度預算案於「營業收入」</w:t>
      </w:r>
      <w:r w:rsidR="006B108A" w:rsidRPr="00F16657">
        <w:rPr>
          <w:rFonts w:hAnsi="標楷體" w:hint="eastAsia"/>
        </w:rPr>
        <w:t>之</w:t>
      </w:r>
      <w:r w:rsidRPr="00F16657">
        <w:rPr>
          <w:rFonts w:hAnsi="標楷體" w:hint="eastAsia"/>
        </w:rPr>
        <w:t>「金融保險收入」科目編列</w:t>
      </w:r>
      <w:r w:rsidR="006B108A" w:rsidRPr="00F16657">
        <w:rPr>
          <w:rFonts w:hAnsi="標楷體" w:hint="eastAsia"/>
        </w:rPr>
        <w:t>「信託手續費」</w:t>
      </w:r>
      <w:r w:rsidR="006A568C" w:rsidRPr="00F16657">
        <w:rPr>
          <w:rFonts w:hAnsi="標楷體" w:hint="eastAsia"/>
        </w:rPr>
        <w:t>6</w:t>
      </w:r>
      <w:r w:rsidRPr="00F16657">
        <w:rPr>
          <w:rFonts w:hAnsi="標楷體" w:hint="eastAsia"/>
        </w:rPr>
        <w:t>億</w:t>
      </w:r>
      <w:r w:rsidR="00F16657" w:rsidRPr="00F16657">
        <w:rPr>
          <w:rFonts w:hAnsi="標楷體"/>
        </w:rPr>
        <w:t>1</w:t>
      </w:r>
      <w:r w:rsidR="009E4C85" w:rsidRPr="00F16657">
        <w:rPr>
          <w:rFonts w:hAnsi="標楷體"/>
        </w:rPr>
        <w:t>,</w:t>
      </w:r>
      <w:r w:rsidR="00F16657" w:rsidRPr="00F16657">
        <w:rPr>
          <w:rFonts w:hAnsi="標楷體"/>
        </w:rPr>
        <w:t>034</w:t>
      </w:r>
      <w:r w:rsidRPr="00F16657">
        <w:rPr>
          <w:rFonts w:hAnsi="標楷體" w:hint="eastAsia"/>
        </w:rPr>
        <w:t>萬</w:t>
      </w:r>
      <w:r w:rsidR="00F16657" w:rsidRPr="00F16657">
        <w:rPr>
          <w:rFonts w:hAnsi="標楷體"/>
        </w:rPr>
        <w:t>1</w:t>
      </w:r>
      <w:r w:rsidR="006A568C" w:rsidRPr="00F16657">
        <w:rPr>
          <w:rFonts w:hAnsi="標楷體" w:hint="eastAsia"/>
        </w:rPr>
        <w:t>千</w:t>
      </w:r>
      <w:r w:rsidRPr="00F16657">
        <w:rPr>
          <w:rFonts w:hAnsi="標楷體" w:hint="eastAsia"/>
        </w:rPr>
        <w:t>元，較11</w:t>
      </w:r>
      <w:r w:rsidR="00F16657" w:rsidRPr="00F16657">
        <w:rPr>
          <w:rFonts w:hAnsi="標楷體"/>
        </w:rPr>
        <w:t>3</w:t>
      </w:r>
      <w:r w:rsidRPr="00F16657">
        <w:rPr>
          <w:rFonts w:hAnsi="標楷體" w:hint="eastAsia"/>
        </w:rPr>
        <w:t>年度預算</w:t>
      </w:r>
      <w:r w:rsidR="00F16657" w:rsidRPr="00F16657">
        <w:rPr>
          <w:rFonts w:hAnsi="標楷體"/>
        </w:rPr>
        <w:t>6</w:t>
      </w:r>
      <w:r w:rsidRPr="00F16657">
        <w:rPr>
          <w:rFonts w:hAnsi="標楷體" w:hint="eastAsia"/>
        </w:rPr>
        <w:t>億</w:t>
      </w:r>
      <w:r w:rsidR="00F16657" w:rsidRPr="00F16657">
        <w:rPr>
          <w:rFonts w:hAnsi="標楷體"/>
        </w:rPr>
        <w:t>4,796</w:t>
      </w:r>
      <w:r w:rsidRPr="00F16657">
        <w:rPr>
          <w:rFonts w:hAnsi="標楷體" w:hint="eastAsia"/>
        </w:rPr>
        <w:t>萬</w:t>
      </w:r>
      <w:r w:rsidR="00F16657" w:rsidRPr="00F16657">
        <w:rPr>
          <w:rFonts w:hAnsi="標楷體"/>
        </w:rPr>
        <w:t>9</w:t>
      </w:r>
      <w:r w:rsidRPr="00F16657">
        <w:rPr>
          <w:rFonts w:hAnsi="標楷體" w:hint="eastAsia"/>
        </w:rPr>
        <w:t>千元</w:t>
      </w:r>
      <w:r w:rsidR="009E4C85" w:rsidRPr="00F16657">
        <w:rPr>
          <w:rFonts w:hAnsi="標楷體" w:hint="eastAsia"/>
        </w:rPr>
        <w:t>減少</w:t>
      </w:r>
      <w:r w:rsidR="00F16657" w:rsidRPr="00F16657">
        <w:rPr>
          <w:rFonts w:hAnsi="標楷體"/>
        </w:rPr>
        <w:t>3</w:t>
      </w:r>
      <w:r w:rsidR="006A568C" w:rsidRPr="00F16657">
        <w:rPr>
          <w:rFonts w:hAnsi="標楷體"/>
        </w:rPr>
        <w:t>,</w:t>
      </w:r>
      <w:r w:rsidR="00F16657" w:rsidRPr="00F16657">
        <w:rPr>
          <w:rFonts w:hAnsi="標楷體"/>
        </w:rPr>
        <w:t>762</w:t>
      </w:r>
      <w:r w:rsidRPr="00F16657">
        <w:rPr>
          <w:rFonts w:hAnsi="標楷體" w:hint="eastAsia"/>
        </w:rPr>
        <w:t>萬</w:t>
      </w:r>
      <w:r w:rsidR="00F16657" w:rsidRPr="00F16657">
        <w:rPr>
          <w:rFonts w:hAnsi="標楷體" w:hint="eastAsia"/>
        </w:rPr>
        <w:t>8</w:t>
      </w:r>
      <w:r w:rsidRPr="00F16657">
        <w:rPr>
          <w:rFonts w:hAnsi="標楷體" w:hint="eastAsia"/>
        </w:rPr>
        <w:t>千元，</w:t>
      </w:r>
      <w:r w:rsidR="009E4C85" w:rsidRPr="00F16657">
        <w:rPr>
          <w:rFonts w:hAnsi="標楷體" w:hint="eastAsia"/>
        </w:rPr>
        <w:t>減</w:t>
      </w:r>
      <w:r w:rsidRPr="00F16657">
        <w:rPr>
          <w:rFonts w:hAnsi="標楷體" w:hint="eastAsia"/>
        </w:rPr>
        <w:t>幅</w:t>
      </w:r>
      <w:r w:rsidR="00F16657" w:rsidRPr="00F16657">
        <w:rPr>
          <w:rFonts w:hAnsi="標楷體" w:hint="eastAsia"/>
        </w:rPr>
        <w:t>5</w:t>
      </w:r>
      <w:r w:rsidR="009E4C85" w:rsidRPr="00F16657">
        <w:rPr>
          <w:rFonts w:hAnsi="標楷體" w:hint="eastAsia"/>
        </w:rPr>
        <w:t>.</w:t>
      </w:r>
      <w:r w:rsidR="00F16657" w:rsidRPr="00F16657">
        <w:rPr>
          <w:rFonts w:hAnsi="標楷體"/>
        </w:rPr>
        <w:t>81</w:t>
      </w:r>
      <w:r w:rsidRPr="00F16657">
        <w:rPr>
          <w:rFonts w:hAnsi="標楷體" w:hint="eastAsia"/>
        </w:rPr>
        <w:t>%</w:t>
      </w:r>
      <w:r w:rsidR="006A568C" w:rsidRPr="00F16657">
        <w:rPr>
          <w:rFonts w:hAnsi="標楷體" w:hint="eastAsia"/>
        </w:rPr>
        <w:t>，</w:t>
      </w:r>
      <w:r w:rsidR="007E0F68" w:rsidRPr="00F16657">
        <w:rPr>
          <w:rFonts w:hAnsi="標楷體" w:hint="eastAsia"/>
        </w:rPr>
        <w:t>係</w:t>
      </w:r>
      <w:r w:rsidR="006A568C" w:rsidRPr="00F16657">
        <w:rPr>
          <w:rFonts w:hAnsi="標楷體" w:hint="eastAsia"/>
        </w:rPr>
        <w:t>辦理各式信託業務收取之手續費</w:t>
      </w:r>
      <w:r w:rsidRPr="00F16657">
        <w:rPr>
          <w:rFonts w:hAnsi="標楷體" w:hint="eastAsia"/>
        </w:rPr>
        <w:t>。</w:t>
      </w:r>
      <w:r w:rsidR="009E4C85" w:rsidRPr="00F16657">
        <w:rPr>
          <w:rFonts w:hAnsi="標楷體" w:hint="eastAsia"/>
        </w:rPr>
        <w:t>經查</w:t>
      </w:r>
      <w:r w:rsidRPr="00F16657">
        <w:rPr>
          <w:rFonts w:hAnsi="標楷體" w:hint="eastAsia"/>
        </w:rPr>
        <w:t>：</w:t>
      </w:r>
    </w:p>
    <w:p w:rsidR="004A46D8" w:rsidRPr="001B28F5" w:rsidRDefault="004A46D8" w:rsidP="001507CF">
      <w:pPr>
        <w:pStyle w:val="ac"/>
        <w:ind w:left="851" w:hanging="284"/>
        <w:rPr>
          <w:rFonts w:hAnsi="標楷體" w:hint="eastAsia"/>
          <w:b/>
        </w:rPr>
      </w:pPr>
      <w:r w:rsidRPr="001B28F5">
        <w:rPr>
          <w:rFonts w:hAnsi="標楷體" w:hint="eastAsia"/>
          <w:b/>
        </w:rPr>
        <w:t xml:space="preserve"> (一)</w:t>
      </w:r>
      <w:r w:rsidR="001A56B1" w:rsidRPr="001B28F5">
        <w:rPr>
          <w:rFonts w:hAnsi="標楷體" w:hint="eastAsia"/>
          <w:b/>
        </w:rPr>
        <w:t>配合財管2.0</w:t>
      </w:r>
      <w:r w:rsidR="001B28F5" w:rsidRPr="001B28F5">
        <w:rPr>
          <w:rFonts w:hAnsi="標楷體" w:hint="eastAsia"/>
          <w:b/>
        </w:rPr>
        <w:t>政策</w:t>
      </w:r>
      <w:r w:rsidR="001A56B1" w:rsidRPr="001B28F5">
        <w:rPr>
          <w:rFonts w:hAnsi="標楷體" w:hint="eastAsia"/>
          <w:b/>
        </w:rPr>
        <w:t>，</w:t>
      </w:r>
      <w:r w:rsidR="001B28F5" w:rsidRPr="001B28F5">
        <w:rPr>
          <w:rFonts w:hAnsi="標楷體" w:hint="eastAsia"/>
          <w:b/>
        </w:rPr>
        <w:t>持續研議規劃</w:t>
      </w:r>
      <w:r w:rsidR="001A56B1" w:rsidRPr="001B28F5">
        <w:rPr>
          <w:rFonts w:hAnsi="標楷體" w:hint="eastAsia"/>
          <w:b/>
        </w:rPr>
        <w:t>推動</w:t>
      </w:r>
      <w:r w:rsidR="00512CF7" w:rsidRPr="001B28F5">
        <w:rPr>
          <w:rFonts w:hAnsi="標楷體" w:hint="eastAsia"/>
          <w:b/>
        </w:rPr>
        <w:t>「高端客戶財管業務推展計畫」</w:t>
      </w:r>
      <w:r w:rsidR="007801E8" w:rsidRPr="001B28F5">
        <w:rPr>
          <w:rFonts w:hAnsi="標楷體" w:hint="eastAsia"/>
          <w:b/>
        </w:rPr>
        <w:t>，整合相關資源並培育專業人員</w:t>
      </w:r>
    </w:p>
    <w:p w:rsidR="00BA72E3" w:rsidRPr="001B28F5" w:rsidRDefault="00EB41E1" w:rsidP="001507CF">
      <w:pPr>
        <w:ind w:leftChars="300" w:left="850" w:firstLine="567"/>
        <w:rPr>
          <w:rFonts w:hAnsi="標楷體"/>
        </w:rPr>
      </w:pPr>
      <w:r w:rsidRPr="001B28F5">
        <w:rPr>
          <w:rFonts w:hAnsi="標楷體" w:hint="eastAsia"/>
        </w:rPr>
        <w:t>金管會為吸引更多國人及外國資金來臺進行財富管理，於108年12月31日推出「財富管理新方案」</w:t>
      </w:r>
      <w:r w:rsidR="001A56B1" w:rsidRPr="001B28F5">
        <w:rPr>
          <w:rFonts w:hAnsi="標楷體" w:hint="eastAsia"/>
        </w:rPr>
        <w:t>(即財管2.0)</w:t>
      </w:r>
      <w:r w:rsidRPr="001B28F5">
        <w:rPr>
          <w:rStyle w:val="aff0"/>
          <w:rFonts w:hAnsi="標楷體"/>
        </w:rPr>
        <w:footnoteReference w:id="18"/>
      </w:r>
      <w:r w:rsidRPr="001B28F5">
        <w:rPr>
          <w:rFonts w:hAnsi="標楷體" w:hint="eastAsia"/>
        </w:rPr>
        <w:t>，放寬總資產逾1億元之高端客戶可投資之金融商品，進一步開放更多元化之金融商品及服務，以擴大我國財富管理業務規模，並培植財富管理人才，強化金融機構商品研發能力，提升我國金融機構之國際競爭力。</w:t>
      </w:r>
    </w:p>
    <w:p w:rsidR="004A46D8" w:rsidRPr="00604752" w:rsidRDefault="00EB41E1" w:rsidP="001507CF">
      <w:pPr>
        <w:ind w:leftChars="300" w:left="850" w:firstLine="567"/>
        <w:rPr>
          <w:rFonts w:hAnsi="標楷體" w:hint="eastAsia"/>
        </w:rPr>
      </w:pPr>
      <w:r w:rsidRPr="006961B8">
        <w:rPr>
          <w:rFonts w:hAnsi="標楷體" w:hint="eastAsia"/>
        </w:rPr>
        <w:t>該行並就財管2.0</w:t>
      </w:r>
      <w:r w:rsidR="007F78F7" w:rsidRPr="006961B8">
        <w:rPr>
          <w:rFonts w:hAnsi="標楷體" w:hint="eastAsia"/>
        </w:rPr>
        <w:t>方案</w:t>
      </w:r>
      <w:r w:rsidRPr="006961B8">
        <w:rPr>
          <w:rFonts w:hAnsi="標楷體" w:hint="eastAsia"/>
        </w:rPr>
        <w:t>，</w:t>
      </w:r>
      <w:r w:rsidR="001A56B1" w:rsidRPr="006961B8">
        <w:rPr>
          <w:rFonts w:hAnsi="標楷體" w:hint="eastAsia"/>
        </w:rPr>
        <w:t>持續</w:t>
      </w:r>
      <w:r w:rsidR="006961B8" w:rsidRPr="006961B8">
        <w:rPr>
          <w:rFonts w:hAnsi="標楷體" w:hint="eastAsia"/>
        </w:rPr>
        <w:t>研議</w:t>
      </w:r>
      <w:r w:rsidR="001A56B1" w:rsidRPr="006961B8">
        <w:rPr>
          <w:rFonts w:hAnsi="標楷體" w:hint="eastAsia"/>
        </w:rPr>
        <w:t>推動「高端客戶財管業務推展計畫」相關措施</w:t>
      </w:r>
      <w:r w:rsidRPr="006961B8">
        <w:rPr>
          <w:rFonts w:hAnsi="標楷體" w:hint="eastAsia"/>
        </w:rPr>
        <w:t>包括：1.成立業務專責單位，強化專業分工</w:t>
      </w:r>
      <w:r w:rsidR="001A56B1" w:rsidRPr="006961B8">
        <w:rPr>
          <w:rFonts w:hAnsi="標楷體" w:hint="eastAsia"/>
        </w:rPr>
        <w:t>，提供高資產客戶專業服務</w:t>
      </w:r>
      <w:r w:rsidRPr="006961B8">
        <w:rPr>
          <w:rFonts w:hAnsi="標楷體" w:hint="eastAsia"/>
        </w:rPr>
        <w:t>。2.建立專業服務團隊，</w:t>
      </w:r>
      <w:r w:rsidR="001A56B1" w:rsidRPr="006961B8">
        <w:rPr>
          <w:rFonts w:hAnsi="標楷體" w:hint="eastAsia"/>
        </w:rPr>
        <w:t>提供</w:t>
      </w:r>
      <w:r w:rsidR="006961B8" w:rsidRPr="006961B8">
        <w:rPr>
          <w:rFonts w:hAnsi="標楷體" w:hint="eastAsia"/>
        </w:rPr>
        <w:t>多元化</w:t>
      </w:r>
      <w:r w:rsidR="001A56B1" w:rsidRPr="006961B8">
        <w:rPr>
          <w:rFonts w:hAnsi="標楷體" w:hint="eastAsia"/>
        </w:rPr>
        <w:t>與客製化之資產配置規劃與服務</w:t>
      </w:r>
      <w:r w:rsidRPr="00604752">
        <w:rPr>
          <w:rFonts w:hAnsi="標楷體" w:hint="eastAsia"/>
        </w:rPr>
        <w:t>。3.</w:t>
      </w:r>
      <w:r w:rsidR="00853367" w:rsidRPr="00604752">
        <w:rPr>
          <w:rFonts w:hAnsi="標楷體" w:hint="eastAsia"/>
        </w:rPr>
        <w:t>強化程序規範</w:t>
      </w:r>
      <w:r w:rsidRPr="00604752">
        <w:rPr>
          <w:rFonts w:hAnsi="標楷體" w:hint="eastAsia"/>
        </w:rPr>
        <w:t>，精進風險管理機制。4.強化公平待客措施，保障客戶權益。5.積極培育人才，提升</w:t>
      </w:r>
      <w:r w:rsidR="00853367" w:rsidRPr="00604752">
        <w:rPr>
          <w:rFonts w:hAnsi="標楷體" w:hint="eastAsia"/>
        </w:rPr>
        <w:t>多完化金融</w:t>
      </w:r>
      <w:r w:rsidRPr="00604752">
        <w:rPr>
          <w:rFonts w:hAnsi="標楷體" w:hint="eastAsia"/>
        </w:rPr>
        <w:t>商品研發及專業服務能力</w:t>
      </w:r>
      <w:r w:rsidR="00604752" w:rsidRPr="00604752">
        <w:rPr>
          <w:rFonts w:hAnsi="標楷體" w:hint="eastAsia"/>
        </w:rPr>
        <w:t>；</w:t>
      </w:r>
      <w:r w:rsidR="001A56B1" w:rsidRPr="00604752">
        <w:rPr>
          <w:rFonts w:hAnsi="標楷體" w:hint="eastAsia"/>
        </w:rPr>
        <w:t>截至11</w:t>
      </w:r>
      <w:r w:rsidR="00604752" w:rsidRPr="00604752">
        <w:rPr>
          <w:rFonts w:hAnsi="標楷體"/>
        </w:rPr>
        <w:t>3</w:t>
      </w:r>
      <w:r w:rsidR="001A56B1" w:rsidRPr="00604752">
        <w:rPr>
          <w:rFonts w:hAnsi="標楷體" w:hint="eastAsia"/>
        </w:rPr>
        <w:t>年8月底止</w:t>
      </w:r>
      <w:r w:rsidR="000D3D9F" w:rsidRPr="00604752">
        <w:rPr>
          <w:rFonts w:hAnsi="標楷體" w:hint="eastAsia"/>
        </w:rPr>
        <w:t>，已取得高資產財管業務專業人員</w:t>
      </w:r>
      <w:r w:rsidR="001A56B1" w:rsidRPr="00604752">
        <w:rPr>
          <w:rFonts w:hAnsi="標楷體" w:hint="eastAsia"/>
        </w:rPr>
        <w:t>計有</w:t>
      </w:r>
      <w:r w:rsidR="001A56B1" w:rsidRPr="00604752">
        <w:rPr>
          <w:rFonts w:hAnsi="標楷體" w:cs="全字庫正宋體" w:hint="eastAsia"/>
        </w:rPr>
        <w:t>：</w:t>
      </w:r>
      <w:r w:rsidRPr="00604752">
        <w:rPr>
          <w:rFonts w:hAnsi="標楷體" w:hint="eastAsia"/>
        </w:rPr>
        <w:t>1</w:t>
      </w:r>
      <w:r w:rsidR="00604752" w:rsidRPr="00604752">
        <w:rPr>
          <w:rFonts w:hAnsi="標楷體"/>
        </w:rPr>
        <w:t>84</w:t>
      </w:r>
      <w:r w:rsidRPr="00604752">
        <w:rPr>
          <w:rFonts w:hAnsi="標楷體" w:hint="eastAsia"/>
        </w:rPr>
        <w:t>人取得「高齡金融規劃顧問師」證照、5</w:t>
      </w:r>
      <w:r w:rsidR="00604752" w:rsidRPr="00604752">
        <w:rPr>
          <w:rFonts w:hAnsi="標楷體"/>
        </w:rPr>
        <w:t>4</w:t>
      </w:r>
      <w:r w:rsidRPr="00604752">
        <w:rPr>
          <w:rFonts w:hAnsi="標楷體" w:hint="eastAsia"/>
        </w:rPr>
        <w:t>人取得「家族信託規劃師」證照及1</w:t>
      </w:r>
      <w:r w:rsidR="00604752" w:rsidRPr="00604752">
        <w:rPr>
          <w:rFonts w:hAnsi="標楷體"/>
        </w:rPr>
        <w:t>23</w:t>
      </w:r>
      <w:r w:rsidRPr="00604752">
        <w:rPr>
          <w:rFonts w:hAnsi="標楷體" w:hint="eastAsia"/>
        </w:rPr>
        <w:t>人取得CFP(</w:t>
      </w:r>
      <w:r w:rsidRPr="00604752">
        <w:rPr>
          <w:rFonts w:hAnsi="標楷體"/>
        </w:rPr>
        <w:t>Certified Financial Planner</w:t>
      </w:r>
      <w:r w:rsidRPr="00604752">
        <w:rPr>
          <w:rFonts w:hAnsi="標楷體" w:hint="eastAsia"/>
        </w:rPr>
        <w:t>，認證理財規劃顧問)證照等。</w:t>
      </w:r>
    </w:p>
    <w:p w:rsidR="004A46D8" w:rsidRPr="00604752" w:rsidRDefault="004A46D8" w:rsidP="001507CF">
      <w:pPr>
        <w:pStyle w:val="ac"/>
        <w:ind w:left="851" w:hanging="284"/>
        <w:rPr>
          <w:rFonts w:hAnsi="標楷體"/>
        </w:rPr>
      </w:pPr>
      <w:r w:rsidRPr="00604752">
        <w:rPr>
          <w:rFonts w:hAnsi="標楷體" w:hint="eastAsia"/>
          <w:b/>
        </w:rPr>
        <w:t>(二</w:t>
      </w:r>
      <w:r w:rsidRPr="00604752">
        <w:rPr>
          <w:rFonts w:hAnsi="標楷體"/>
          <w:b/>
        </w:rPr>
        <w:t>)</w:t>
      </w:r>
      <w:r w:rsidR="007801E8" w:rsidRPr="00604752">
        <w:rPr>
          <w:rFonts w:hAnsi="標楷體" w:hint="eastAsia"/>
          <w:b/>
        </w:rPr>
        <w:t>迄未核准取得辦理高資產客戶業務資格</w:t>
      </w:r>
      <w:r w:rsidR="00E9019F" w:rsidRPr="00604752">
        <w:rPr>
          <w:rStyle w:val="140"/>
          <w:rFonts w:hAnsi="標楷體" w:hint="eastAsia"/>
        </w:rPr>
        <w:t>，</w:t>
      </w:r>
      <w:r w:rsidR="007801E8" w:rsidRPr="00604752">
        <w:rPr>
          <w:rStyle w:val="140"/>
          <w:rFonts w:hAnsi="標楷體" w:hint="eastAsia"/>
        </w:rPr>
        <w:t>不利</w:t>
      </w:r>
      <w:r w:rsidR="00E9019F" w:rsidRPr="00604752">
        <w:rPr>
          <w:rStyle w:val="140"/>
          <w:rFonts w:hAnsi="標楷體" w:hint="eastAsia"/>
        </w:rPr>
        <w:t>商機拓展</w:t>
      </w:r>
    </w:p>
    <w:p w:rsidR="00BC7E6C" w:rsidRPr="00604752" w:rsidRDefault="006F4C5B" w:rsidP="001507CF">
      <w:pPr>
        <w:ind w:leftChars="300" w:left="850" w:firstLine="567"/>
        <w:rPr>
          <w:rFonts w:hAnsi="標楷體"/>
        </w:rPr>
      </w:pPr>
      <w:r w:rsidRPr="00604752">
        <w:rPr>
          <w:rFonts w:hAnsi="標楷體" w:hint="eastAsia"/>
        </w:rPr>
        <w:t>詢據該行說明，</w:t>
      </w:r>
      <w:r w:rsidR="004A46D8" w:rsidRPr="00604752">
        <w:rPr>
          <w:rFonts w:hAnsi="標楷體" w:hint="eastAsia"/>
        </w:rPr>
        <w:t>於110年2月間向金管會申請辦理「高資產客戶適用之金融商品及服務」(下稱高資產客戶業務)，因業務規劃仍有應強化事項，經改進後於111年2月間再遞件申請</w:t>
      </w:r>
      <w:r w:rsidR="005213DF" w:rsidRPr="00604752">
        <w:rPr>
          <w:rFonts w:hAnsi="標楷體" w:hint="eastAsia"/>
        </w:rPr>
        <w:t>。</w:t>
      </w:r>
      <w:r w:rsidR="004A46D8" w:rsidRPr="00604752">
        <w:rPr>
          <w:rFonts w:hAnsi="標楷體" w:hint="eastAsia"/>
        </w:rPr>
        <w:t>惟受蘇澳分行前行員違常事件</w:t>
      </w:r>
      <w:r w:rsidR="004A46D8" w:rsidRPr="00604752">
        <w:rPr>
          <w:rStyle w:val="aff0"/>
          <w:rFonts w:hAnsi="標楷體"/>
        </w:rPr>
        <w:footnoteReference w:id="19"/>
      </w:r>
      <w:r w:rsidR="004A46D8" w:rsidRPr="00604752">
        <w:rPr>
          <w:rFonts w:hAnsi="標楷體" w:hint="eastAsia"/>
        </w:rPr>
        <w:t>影響，金管會於111年7月間就該違常案核處1,400萬元罰鍰</w:t>
      </w:r>
      <w:r w:rsidR="005213DF" w:rsidRPr="00604752">
        <w:rPr>
          <w:rFonts w:hAnsi="標楷體" w:hint="eastAsia"/>
        </w:rPr>
        <w:t>，暨</w:t>
      </w:r>
      <w:r w:rsidR="004A46D8" w:rsidRPr="00604752">
        <w:rPr>
          <w:rFonts w:hAnsi="標楷體" w:hint="eastAsia"/>
        </w:rPr>
        <w:t>「銀行辦理高資產客戶適用之金融商品及服務管理辦法」第7條第3款有關守法性規定</w:t>
      </w:r>
      <w:r w:rsidR="005213DF" w:rsidRPr="00604752">
        <w:rPr>
          <w:rStyle w:val="aff0"/>
          <w:rFonts w:hAnsi="標楷體"/>
        </w:rPr>
        <w:footnoteReference w:id="20"/>
      </w:r>
      <w:r w:rsidR="000D3D9F">
        <w:rPr>
          <w:rFonts w:hAnsi="標楷體" w:hint="eastAsia"/>
        </w:rPr>
        <w:t>之缺失</w:t>
      </w:r>
      <w:r w:rsidR="004A46D8" w:rsidRPr="00604752">
        <w:rPr>
          <w:rFonts w:hAnsi="標楷體" w:hint="eastAsia"/>
        </w:rPr>
        <w:t>，該行</w:t>
      </w:r>
      <w:r w:rsidR="008D6CD5" w:rsidRPr="00604752">
        <w:rPr>
          <w:rFonts w:hAnsi="標楷體" w:hint="eastAsia"/>
        </w:rPr>
        <w:t>稱業</w:t>
      </w:r>
      <w:r w:rsidR="004A46D8" w:rsidRPr="00604752">
        <w:rPr>
          <w:rFonts w:hAnsi="標楷體" w:hint="eastAsia"/>
        </w:rPr>
        <w:t>針對金管會裁處缺失，</w:t>
      </w:r>
      <w:r w:rsidR="008D6CD5" w:rsidRPr="00604752">
        <w:rPr>
          <w:rFonts w:hAnsi="標楷體" w:hint="eastAsia"/>
        </w:rPr>
        <w:t>落實</w:t>
      </w:r>
      <w:r w:rsidR="004A46D8" w:rsidRPr="00604752">
        <w:rPr>
          <w:rFonts w:hAnsi="標楷體" w:hint="eastAsia"/>
        </w:rPr>
        <w:t>改善</w:t>
      </w:r>
      <w:r w:rsidR="008D6CD5" w:rsidRPr="00604752">
        <w:rPr>
          <w:rFonts w:hAnsi="標楷體" w:hint="eastAsia"/>
        </w:rPr>
        <w:t>與精進</w:t>
      </w:r>
      <w:r w:rsidR="004A46D8" w:rsidRPr="00604752">
        <w:rPr>
          <w:rFonts w:hAnsi="標楷體" w:hint="eastAsia"/>
        </w:rPr>
        <w:t>措施，</w:t>
      </w:r>
      <w:r w:rsidR="006A568C" w:rsidRPr="00604752">
        <w:rPr>
          <w:rFonts w:hAnsi="標楷體" w:hint="eastAsia"/>
        </w:rPr>
        <w:t>嗣後</w:t>
      </w:r>
      <w:r w:rsidR="004A46D8" w:rsidRPr="00604752">
        <w:rPr>
          <w:rFonts w:hAnsi="標楷體" w:hint="eastAsia"/>
        </w:rPr>
        <w:t>再向該會申辦高資產客戶業務。</w:t>
      </w:r>
    </w:p>
    <w:p w:rsidR="004A46D8" w:rsidRPr="00450441" w:rsidRDefault="006E33DA" w:rsidP="001507CF">
      <w:pPr>
        <w:ind w:leftChars="300" w:left="850" w:firstLine="567"/>
        <w:rPr>
          <w:rFonts w:hAnsi="標楷體"/>
        </w:rPr>
      </w:pPr>
      <w:r w:rsidRPr="00E059A7">
        <w:rPr>
          <w:rFonts w:hAnsi="標楷體" w:hint="eastAsia"/>
        </w:rPr>
        <w:t>又截至11</w:t>
      </w:r>
      <w:r w:rsidR="00604752" w:rsidRPr="00E059A7">
        <w:rPr>
          <w:rFonts w:hAnsi="標楷體"/>
        </w:rPr>
        <w:t>3</w:t>
      </w:r>
      <w:r w:rsidRPr="00E059A7">
        <w:rPr>
          <w:rFonts w:hAnsi="標楷體" w:hint="eastAsia"/>
        </w:rPr>
        <w:t>年</w:t>
      </w:r>
      <w:r w:rsidR="00604752" w:rsidRPr="00E059A7">
        <w:rPr>
          <w:rFonts w:hAnsi="標楷體" w:hint="eastAsia"/>
        </w:rPr>
        <w:t>9</w:t>
      </w:r>
      <w:r w:rsidRPr="00E059A7">
        <w:rPr>
          <w:rFonts w:hAnsi="標楷體" w:hint="eastAsia"/>
        </w:rPr>
        <w:t>月底，計有</w:t>
      </w:r>
      <w:r w:rsidR="006B108A" w:rsidRPr="00E059A7">
        <w:rPr>
          <w:rFonts w:hAnsi="標楷體" w:hint="eastAsia"/>
        </w:rPr>
        <w:t>第一銀行、合庫銀行等</w:t>
      </w:r>
      <w:r w:rsidR="00604752" w:rsidRPr="00E059A7">
        <w:rPr>
          <w:rFonts w:hAnsi="標楷體" w:hint="eastAsia"/>
        </w:rPr>
        <w:t>1</w:t>
      </w:r>
      <w:r w:rsidR="00604752" w:rsidRPr="00E059A7">
        <w:rPr>
          <w:rFonts w:hAnsi="標楷體"/>
        </w:rPr>
        <w:t>2</w:t>
      </w:r>
      <w:r w:rsidRPr="00E059A7">
        <w:rPr>
          <w:rFonts w:hAnsi="標楷體" w:hint="eastAsia"/>
        </w:rPr>
        <w:t>家銀行</w:t>
      </w:r>
      <w:r w:rsidR="006E12B0" w:rsidRPr="00E059A7">
        <w:rPr>
          <w:rStyle w:val="aff0"/>
          <w:rFonts w:hAnsi="標楷體"/>
        </w:rPr>
        <w:footnoteReference w:id="21"/>
      </w:r>
      <w:r w:rsidRPr="00E059A7">
        <w:rPr>
          <w:rFonts w:hAnsi="標楷體" w:hint="eastAsia"/>
        </w:rPr>
        <w:t>及8家券商獲准辦理財管2.0之高資產客戶財管業務，</w:t>
      </w:r>
      <w:r w:rsidR="00BC7E6C" w:rsidRPr="00E059A7">
        <w:rPr>
          <w:rFonts w:hAnsi="標楷體" w:hint="eastAsia"/>
        </w:rPr>
        <w:t>且</w:t>
      </w:r>
      <w:r w:rsidRPr="00E059A7">
        <w:rPr>
          <w:rFonts w:hAnsi="標楷體" w:hint="eastAsia"/>
        </w:rPr>
        <w:t>累計客戶數已達</w:t>
      </w:r>
      <w:r w:rsidR="00E059A7" w:rsidRPr="00E059A7">
        <w:rPr>
          <w:rFonts w:hAnsi="標楷體"/>
        </w:rPr>
        <w:t>10</w:t>
      </w:r>
      <w:r w:rsidRPr="00E059A7">
        <w:rPr>
          <w:rFonts w:hAnsi="標楷體" w:hint="eastAsia"/>
        </w:rPr>
        <w:t>,</w:t>
      </w:r>
      <w:r w:rsidR="00E059A7" w:rsidRPr="00E059A7">
        <w:rPr>
          <w:rFonts w:hAnsi="標楷體"/>
        </w:rPr>
        <w:t>585</w:t>
      </w:r>
      <w:r w:rsidRPr="00E059A7">
        <w:rPr>
          <w:rFonts w:hAnsi="標楷體" w:hint="eastAsia"/>
        </w:rPr>
        <w:t>人</w:t>
      </w:r>
      <w:r w:rsidR="00BC7E6C" w:rsidRPr="00E059A7">
        <w:rPr>
          <w:rFonts w:hAnsi="標楷體" w:hint="eastAsia"/>
        </w:rPr>
        <w:t>，</w:t>
      </w:r>
      <w:r w:rsidR="006E12B0" w:rsidRPr="00E059A7">
        <w:rPr>
          <w:rFonts w:hAnsi="標楷體" w:hint="eastAsia"/>
        </w:rPr>
        <w:t>管理</w:t>
      </w:r>
      <w:r w:rsidRPr="00E059A7">
        <w:rPr>
          <w:rFonts w:hAnsi="標楷體" w:hint="eastAsia"/>
        </w:rPr>
        <w:t>資產</w:t>
      </w:r>
      <w:r w:rsidR="006E12B0" w:rsidRPr="00E059A7">
        <w:rPr>
          <w:rFonts w:hAnsi="標楷體" w:hint="eastAsia"/>
        </w:rPr>
        <w:t>總</w:t>
      </w:r>
      <w:r w:rsidRPr="00E059A7">
        <w:rPr>
          <w:rFonts w:hAnsi="標楷體" w:hint="eastAsia"/>
        </w:rPr>
        <w:t>規模(Assets Under Management AUM)</w:t>
      </w:r>
      <w:r w:rsidR="00BC7E6C" w:rsidRPr="00E059A7">
        <w:rPr>
          <w:rFonts w:hAnsi="標楷體" w:hint="eastAsia"/>
        </w:rPr>
        <w:t>為</w:t>
      </w:r>
      <w:r w:rsidR="00E059A7" w:rsidRPr="00E059A7">
        <w:rPr>
          <w:rFonts w:hAnsi="標楷體"/>
        </w:rPr>
        <w:t>1.27</w:t>
      </w:r>
      <w:r w:rsidR="00E059A7" w:rsidRPr="00E059A7">
        <w:rPr>
          <w:rFonts w:hAnsi="標楷體" w:hint="eastAsia"/>
        </w:rPr>
        <w:t>兆</w:t>
      </w:r>
      <w:r w:rsidRPr="00E059A7">
        <w:rPr>
          <w:rFonts w:hAnsi="標楷體" w:hint="eastAsia"/>
        </w:rPr>
        <w:t>元，</w:t>
      </w:r>
      <w:r w:rsidR="006E12B0" w:rsidRPr="00E059A7">
        <w:rPr>
          <w:rFonts w:hAnsi="標楷體" w:hint="eastAsia"/>
        </w:rPr>
        <w:t>較11</w:t>
      </w:r>
      <w:r w:rsidR="00E059A7" w:rsidRPr="00E059A7">
        <w:rPr>
          <w:rFonts w:hAnsi="標楷體"/>
        </w:rPr>
        <w:t>0</w:t>
      </w:r>
      <w:r w:rsidR="006E12B0" w:rsidRPr="00E059A7">
        <w:rPr>
          <w:rFonts w:hAnsi="標楷體" w:hint="eastAsia"/>
        </w:rPr>
        <w:t>年底之</w:t>
      </w:r>
      <w:r w:rsidR="00E059A7" w:rsidRPr="00E059A7">
        <w:rPr>
          <w:rFonts w:hAnsi="標楷體" w:hint="eastAsia"/>
        </w:rPr>
        <w:t>2</w:t>
      </w:r>
      <w:r w:rsidR="00C609C2" w:rsidRPr="00E059A7">
        <w:rPr>
          <w:rFonts w:hAnsi="標楷體"/>
        </w:rPr>
        <w:t>,</w:t>
      </w:r>
      <w:r w:rsidR="00E059A7" w:rsidRPr="00E059A7">
        <w:rPr>
          <w:rFonts w:hAnsi="標楷體"/>
        </w:rPr>
        <w:t>077</w:t>
      </w:r>
      <w:r w:rsidR="006E12B0" w:rsidRPr="00E059A7">
        <w:rPr>
          <w:rFonts w:hAnsi="標楷體" w:hint="eastAsia"/>
        </w:rPr>
        <w:t>億元，增</w:t>
      </w:r>
      <w:r w:rsidR="00E059A7" w:rsidRPr="00E059A7">
        <w:rPr>
          <w:rFonts w:hAnsi="標楷體" w:hint="eastAsia"/>
        </w:rPr>
        <w:t>長6倍</w:t>
      </w:r>
      <w:r w:rsidR="006E12B0" w:rsidRPr="00E059A7">
        <w:rPr>
          <w:rFonts w:hAnsi="標楷體" w:hint="eastAsia"/>
        </w:rPr>
        <w:t>，</w:t>
      </w:r>
      <w:r w:rsidR="00E059A7" w:rsidRPr="00E059A7">
        <w:rPr>
          <w:rFonts w:hAnsi="標楷體" w:hint="eastAsia"/>
        </w:rPr>
        <w:t>顯見</w:t>
      </w:r>
      <w:r w:rsidRPr="00E059A7">
        <w:rPr>
          <w:rFonts w:hAnsi="標楷體" w:hint="eastAsia"/>
        </w:rPr>
        <w:t>市場商機</w:t>
      </w:r>
      <w:r w:rsidR="006E12B0" w:rsidRPr="00E059A7">
        <w:rPr>
          <w:rFonts w:hAnsi="標楷體" w:hint="eastAsia"/>
        </w:rPr>
        <w:t>成長極為快速</w:t>
      </w:r>
      <w:r w:rsidRPr="00E059A7">
        <w:rPr>
          <w:rFonts w:hAnsi="標楷體" w:hint="eastAsia"/>
        </w:rPr>
        <w:t>。</w:t>
      </w:r>
      <w:r w:rsidR="004A46D8" w:rsidRPr="00E059A7">
        <w:rPr>
          <w:rFonts w:hAnsi="標楷體" w:hint="eastAsia"/>
        </w:rPr>
        <w:t>鑒於高階客製化財富管理業務極具商機與市場</w:t>
      </w:r>
      <w:r w:rsidR="00C609C2" w:rsidRPr="00E059A7">
        <w:rPr>
          <w:rFonts w:hAnsi="標楷體" w:hint="eastAsia"/>
        </w:rPr>
        <w:t>成長</w:t>
      </w:r>
      <w:r w:rsidR="004A46D8" w:rsidRPr="00E059A7">
        <w:rPr>
          <w:rFonts w:hAnsi="標楷體" w:hint="eastAsia"/>
        </w:rPr>
        <w:t>潛力，</w:t>
      </w:r>
      <w:r w:rsidR="008D6CD5" w:rsidRPr="00E059A7">
        <w:rPr>
          <w:rFonts w:hAnsi="標楷體" w:hint="eastAsia"/>
        </w:rPr>
        <w:t>部分</w:t>
      </w:r>
      <w:r w:rsidR="004A46D8" w:rsidRPr="00E059A7">
        <w:rPr>
          <w:rFonts w:hAnsi="標楷體" w:hint="eastAsia"/>
        </w:rPr>
        <w:t>銀行</w:t>
      </w:r>
      <w:r w:rsidR="008D6CD5" w:rsidRPr="00E059A7">
        <w:rPr>
          <w:rFonts w:hAnsi="標楷體" w:hint="eastAsia"/>
        </w:rPr>
        <w:t>已</w:t>
      </w:r>
      <w:r w:rsidR="004A46D8" w:rsidRPr="00E059A7">
        <w:rPr>
          <w:rFonts w:hAnsi="標楷體" w:hint="eastAsia"/>
        </w:rPr>
        <w:t>搶食大餅，惟</w:t>
      </w:r>
      <w:r w:rsidR="006F4C5B" w:rsidRPr="00E059A7">
        <w:rPr>
          <w:rFonts w:hAnsi="標楷體" w:hint="eastAsia"/>
        </w:rPr>
        <w:t>臺</w:t>
      </w:r>
      <w:r w:rsidR="006F4C5B" w:rsidRPr="00450441">
        <w:rPr>
          <w:rFonts w:hAnsi="標楷體" w:hint="eastAsia"/>
        </w:rPr>
        <w:t>灣銀行</w:t>
      </w:r>
      <w:r w:rsidR="008D6CD5" w:rsidRPr="00450441">
        <w:rPr>
          <w:rFonts w:hAnsi="標楷體" w:hint="eastAsia"/>
        </w:rPr>
        <w:t>迄未</w:t>
      </w:r>
      <w:r w:rsidR="00AD2194" w:rsidRPr="00450441">
        <w:rPr>
          <w:rFonts w:hAnsi="標楷體" w:hint="eastAsia"/>
        </w:rPr>
        <w:t>取得</w:t>
      </w:r>
      <w:r w:rsidR="004A46D8" w:rsidRPr="00450441">
        <w:rPr>
          <w:rFonts w:hAnsi="標楷體" w:hint="eastAsia"/>
        </w:rPr>
        <w:t>承辦業務資格，</w:t>
      </w:r>
      <w:r w:rsidR="002E0BBC" w:rsidRPr="00450441">
        <w:rPr>
          <w:rFonts w:hAnsi="標楷體" w:hint="eastAsia"/>
        </w:rPr>
        <w:t>致雖有專業證照人才與整合型團隊支援，卻未能實際投入市場</w:t>
      </w:r>
      <w:r w:rsidR="00AD2194" w:rsidRPr="00450441">
        <w:rPr>
          <w:rFonts w:hAnsi="標楷體" w:hint="eastAsia"/>
        </w:rPr>
        <w:t>競爭</w:t>
      </w:r>
      <w:r w:rsidR="002E0BBC" w:rsidRPr="00450441">
        <w:rPr>
          <w:rFonts w:hAnsi="標楷體" w:hint="eastAsia"/>
        </w:rPr>
        <w:t>，</w:t>
      </w:r>
      <w:r w:rsidR="004A46D8" w:rsidRPr="00450441">
        <w:rPr>
          <w:rFonts w:hAnsi="標楷體" w:hint="eastAsia"/>
        </w:rPr>
        <w:t>允宜</w:t>
      </w:r>
      <w:r w:rsidR="008D6CD5" w:rsidRPr="00450441">
        <w:rPr>
          <w:rFonts w:hAnsi="標楷體" w:hint="eastAsia"/>
        </w:rPr>
        <w:t>積極規劃</w:t>
      </w:r>
      <w:r w:rsidR="004A46D8" w:rsidRPr="00450441">
        <w:rPr>
          <w:rFonts w:hAnsi="標楷體" w:hint="eastAsia"/>
        </w:rPr>
        <w:t>儘早取得開辦是項業務之核准</w:t>
      </w:r>
      <w:r w:rsidR="008D6CD5" w:rsidRPr="00450441">
        <w:rPr>
          <w:rFonts w:hAnsi="標楷體" w:hint="eastAsia"/>
        </w:rPr>
        <w:t>資格</w:t>
      </w:r>
      <w:r w:rsidR="004A46D8" w:rsidRPr="00450441">
        <w:rPr>
          <w:rFonts w:hAnsi="標楷體" w:hint="eastAsia"/>
        </w:rPr>
        <w:t>。</w:t>
      </w:r>
    </w:p>
    <w:p w:rsidR="004A46D8" w:rsidRPr="00791FA7" w:rsidRDefault="004A46D8" w:rsidP="001507CF">
      <w:pPr>
        <w:ind w:left="567" w:firstLine="567"/>
        <w:rPr>
          <w:rStyle w:val="140"/>
          <w:rFonts w:hAnsi="標楷體"/>
          <w:b w:val="0"/>
          <w:snapToGrid w:val="0"/>
        </w:rPr>
      </w:pPr>
      <w:r w:rsidRPr="00791FA7">
        <w:rPr>
          <w:rFonts w:hAnsi="標楷體" w:hint="eastAsia"/>
        </w:rPr>
        <w:t>綜上，</w:t>
      </w:r>
      <w:r w:rsidR="002E0BBC" w:rsidRPr="00791FA7">
        <w:rPr>
          <w:rFonts w:hAnsi="標楷體" w:hint="eastAsia"/>
        </w:rPr>
        <w:t>金管會自</w:t>
      </w:r>
      <w:r w:rsidR="002E0BBC" w:rsidRPr="00791FA7">
        <w:rPr>
          <w:rFonts w:hAnsi="標楷體" w:hint="eastAsia"/>
          <w:snapToGrid/>
        </w:rPr>
        <w:t>10</w:t>
      </w:r>
      <w:r w:rsidR="00AD2194" w:rsidRPr="00791FA7">
        <w:rPr>
          <w:rFonts w:hAnsi="標楷體" w:hint="eastAsia"/>
          <w:snapToGrid/>
        </w:rPr>
        <w:t>8</w:t>
      </w:r>
      <w:r w:rsidR="002E0BBC" w:rsidRPr="00791FA7">
        <w:rPr>
          <w:rFonts w:hAnsi="標楷體" w:hint="eastAsia"/>
          <w:snapToGrid/>
        </w:rPr>
        <w:t>年</w:t>
      </w:r>
      <w:r w:rsidR="00AD2194" w:rsidRPr="00791FA7">
        <w:rPr>
          <w:rFonts w:hAnsi="標楷體" w:hint="eastAsia"/>
          <w:snapToGrid/>
        </w:rPr>
        <w:t>底</w:t>
      </w:r>
      <w:r w:rsidR="002E0BBC" w:rsidRPr="00791FA7">
        <w:rPr>
          <w:rFonts w:hAnsi="標楷體" w:hint="eastAsia"/>
        </w:rPr>
        <w:t>起推出財管2.0方案，開放銀行申請並辦理億元級以上高端理財業務。</w:t>
      </w:r>
      <w:r w:rsidR="006F4C5B" w:rsidRPr="00791FA7">
        <w:rPr>
          <w:rFonts w:hAnsi="標楷體" w:hint="eastAsia"/>
        </w:rPr>
        <w:t>臺灣銀行</w:t>
      </w:r>
      <w:r w:rsidR="002E0BBC" w:rsidRPr="00791FA7">
        <w:rPr>
          <w:rFonts w:hAnsi="標楷體" w:hint="eastAsia"/>
        </w:rPr>
        <w:t>雖持續</w:t>
      </w:r>
      <w:r w:rsidR="00791FA7" w:rsidRPr="00791FA7">
        <w:rPr>
          <w:rFonts w:hAnsi="標楷體" w:hint="eastAsia"/>
        </w:rPr>
        <w:t>研議</w:t>
      </w:r>
      <w:r w:rsidR="002E0BBC" w:rsidRPr="00791FA7">
        <w:rPr>
          <w:rFonts w:hAnsi="標楷體" w:hint="eastAsia"/>
        </w:rPr>
        <w:t>推動「高端客戶財管業務推展計畫」，惟迄未取得「高資產客戶適用之金融商品及服務」</w:t>
      </w:r>
      <w:r w:rsidR="00111442" w:rsidRPr="00791FA7">
        <w:rPr>
          <w:rFonts w:hAnsi="標楷體" w:hint="eastAsia"/>
        </w:rPr>
        <w:t>辦理</w:t>
      </w:r>
      <w:r w:rsidR="002E0BBC" w:rsidRPr="00791FA7">
        <w:rPr>
          <w:rFonts w:hAnsi="標楷體" w:hint="eastAsia"/>
        </w:rPr>
        <w:t>資格，不利商機拓展，</w:t>
      </w:r>
      <w:r w:rsidR="00791FA7" w:rsidRPr="00791FA7">
        <w:rPr>
          <w:rFonts w:hAnsi="標楷體" w:hint="eastAsia"/>
        </w:rPr>
        <w:t>允宜及早研議規劃取得辦理該業務資格，俾提升國際金融市場競爭力</w:t>
      </w:r>
      <w:r w:rsidR="002E0BBC" w:rsidRPr="00791FA7">
        <w:rPr>
          <w:rFonts w:hAnsi="標楷體" w:hint="eastAsia"/>
        </w:rPr>
        <w:t>。</w:t>
      </w:r>
    </w:p>
    <w:p w:rsidR="004A46D8" w:rsidRPr="004B36D1" w:rsidRDefault="004A46D8" w:rsidP="007A720C">
      <w:pPr>
        <w:pStyle w:val="14"/>
        <w:ind w:left="567" w:hanging="567"/>
        <w:rPr>
          <w:rStyle w:val="140"/>
          <w:rFonts w:hAnsi="標楷體"/>
          <w:b/>
          <w:snapToGrid w:val="0"/>
          <w:color w:val="7030A0"/>
        </w:rPr>
      </w:pPr>
    </w:p>
    <w:p w:rsidR="007A720C" w:rsidRPr="00F26E06" w:rsidRDefault="004A46D8" w:rsidP="007A720C">
      <w:pPr>
        <w:pStyle w:val="14"/>
        <w:ind w:left="567" w:hanging="567"/>
        <w:rPr>
          <w:rFonts w:hAnsi="標楷體"/>
          <w:snapToGrid/>
        </w:rPr>
      </w:pPr>
      <w:bookmarkStart w:id="21" w:name="_Toc181611965"/>
      <w:r w:rsidRPr="00F26E06">
        <w:rPr>
          <w:rFonts w:hAnsi="標楷體" w:hint="eastAsia"/>
          <w:snapToGrid/>
        </w:rPr>
        <w:t>八、</w:t>
      </w:r>
      <w:r w:rsidR="00734E3B" w:rsidRPr="00F26E06">
        <w:rPr>
          <w:rFonts w:hAnsi="標楷體" w:hint="eastAsia"/>
          <w:snapToGrid/>
        </w:rPr>
        <w:t>為降低資金成本，</w:t>
      </w:r>
      <w:r w:rsidR="008D0707">
        <w:rPr>
          <w:rFonts w:hAnsi="標楷體" w:hint="eastAsia"/>
          <w:snapToGrid/>
        </w:rPr>
        <w:t>該行</w:t>
      </w:r>
      <w:r w:rsidR="00734E3B" w:rsidRPr="00F26E06">
        <w:rPr>
          <w:rFonts w:hAnsi="標楷體" w:hint="eastAsia"/>
          <w:snapToGrid/>
        </w:rPr>
        <w:t>賡</w:t>
      </w:r>
      <w:r w:rsidR="007A720C" w:rsidRPr="00F26E06">
        <w:rPr>
          <w:rFonts w:hAnsi="標楷體" w:hint="eastAsia"/>
          <w:snapToGrid/>
        </w:rPr>
        <w:t>續優化存款結構，惟</w:t>
      </w:r>
      <w:r w:rsidR="008D0707">
        <w:rPr>
          <w:rFonts w:hAnsi="標楷體" w:hint="eastAsia"/>
          <w:snapToGrid/>
        </w:rPr>
        <w:t>1</w:t>
      </w:r>
      <w:r w:rsidR="008D0707">
        <w:rPr>
          <w:rFonts w:hAnsi="標楷體"/>
          <w:snapToGrid/>
        </w:rPr>
        <w:t>10</w:t>
      </w:r>
      <w:r w:rsidR="008D0707">
        <w:rPr>
          <w:rFonts w:hAnsi="標楷體" w:hint="eastAsia"/>
          <w:snapToGrid/>
        </w:rPr>
        <w:t>至</w:t>
      </w:r>
      <w:r w:rsidR="007A720C" w:rsidRPr="00F26E06">
        <w:rPr>
          <w:rFonts w:hAnsi="標楷體" w:hint="eastAsia"/>
          <w:snapToGrid/>
        </w:rPr>
        <w:t>11</w:t>
      </w:r>
      <w:r w:rsidR="00734E3B" w:rsidRPr="00F26E06">
        <w:rPr>
          <w:rFonts w:hAnsi="標楷體"/>
          <w:snapToGrid/>
        </w:rPr>
        <w:t>2</w:t>
      </w:r>
      <w:r w:rsidR="007A720C" w:rsidRPr="00F26E06">
        <w:rPr>
          <w:rFonts w:hAnsi="標楷體" w:hint="eastAsia"/>
          <w:snapToGrid/>
        </w:rPr>
        <w:t>年度定期</w:t>
      </w:r>
      <w:r w:rsidR="008D0707">
        <w:rPr>
          <w:rFonts w:hAnsi="標楷體" w:hint="eastAsia"/>
          <w:snapToGrid/>
        </w:rPr>
        <w:t>性</w:t>
      </w:r>
      <w:r w:rsidR="007A720C" w:rsidRPr="00F26E06">
        <w:rPr>
          <w:rFonts w:hAnsi="標楷體" w:hint="eastAsia"/>
          <w:snapToGrid/>
        </w:rPr>
        <w:t>存款</w:t>
      </w:r>
      <w:r w:rsidR="008D0707">
        <w:rPr>
          <w:rFonts w:hAnsi="標楷體" w:hint="eastAsia"/>
          <w:snapToGrid/>
        </w:rPr>
        <w:t>金額及</w:t>
      </w:r>
      <w:r w:rsidR="00734E3B" w:rsidRPr="00F26E06">
        <w:rPr>
          <w:rFonts w:hAnsi="標楷體" w:hint="eastAsia"/>
          <w:snapToGrid/>
        </w:rPr>
        <w:t>占</w:t>
      </w:r>
      <w:r w:rsidR="007A720C" w:rsidRPr="00F26E06">
        <w:rPr>
          <w:rFonts w:hAnsi="標楷體" w:hint="eastAsia"/>
          <w:snapToGrid/>
        </w:rPr>
        <w:t>比</w:t>
      </w:r>
      <w:r w:rsidR="008D0707">
        <w:rPr>
          <w:rFonts w:hAnsi="標楷體" w:hint="eastAsia"/>
          <w:snapToGrid/>
        </w:rPr>
        <w:t>呈增加</w:t>
      </w:r>
      <w:r w:rsidR="00F26E06" w:rsidRPr="00F26E06">
        <w:rPr>
          <w:rFonts w:hAnsi="標楷體" w:hint="eastAsia"/>
          <w:snapToGrid/>
        </w:rPr>
        <w:t>趨勢</w:t>
      </w:r>
      <w:r w:rsidR="008D0707">
        <w:rPr>
          <w:rFonts w:hAnsi="標楷體" w:hint="eastAsia"/>
          <w:snapToGrid/>
        </w:rPr>
        <w:t>，且預計1</w:t>
      </w:r>
      <w:r w:rsidR="008D0707">
        <w:rPr>
          <w:rFonts w:hAnsi="標楷體"/>
          <w:snapToGrid/>
        </w:rPr>
        <w:t>14</w:t>
      </w:r>
      <w:r w:rsidR="008D0707">
        <w:rPr>
          <w:rFonts w:hAnsi="標楷體" w:hint="eastAsia"/>
          <w:snapToGrid/>
        </w:rPr>
        <w:t>年度占比持續攀升至5</w:t>
      </w:r>
      <w:r w:rsidR="008D0707">
        <w:rPr>
          <w:rFonts w:hAnsi="標楷體"/>
          <w:snapToGrid/>
        </w:rPr>
        <w:t>6.36%</w:t>
      </w:r>
      <w:r w:rsidR="007A720C" w:rsidRPr="00F26E06">
        <w:rPr>
          <w:rFonts w:hAnsi="標楷體" w:hint="eastAsia"/>
          <w:snapToGrid/>
        </w:rPr>
        <w:t>，</w:t>
      </w:r>
      <w:r w:rsidR="003431C9" w:rsidRPr="00F26E06">
        <w:rPr>
          <w:rFonts w:hAnsi="標楷體" w:hint="eastAsia"/>
          <w:snapToGrid/>
        </w:rPr>
        <w:t>允宜</w:t>
      </w:r>
      <w:r w:rsidR="00F26E06" w:rsidRPr="00F26E06">
        <w:rPr>
          <w:rFonts w:hAnsi="標楷體" w:hint="eastAsia"/>
          <w:snapToGrid/>
        </w:rPr>
        <w:t>妥適研謀</w:t>
      </w:r>
      <w:r w:rsidR="009E4C85" w:rsidRPr="00F26E06">
        <w:rPr>
          <w:rFonts w:hAnsi="標楷體" w:hint="eastAsia"/>
          <w:snapToGrid/>
        </w:rPr>
        <w:t>相關措施</w:t>
      </w:r>
      <w:r w:rsidR="00F26E06" w:rsidRPr="00F26E06">
        <w:rPr>
          <w:rFonts w:hAnsi="標楷體" w:hint="eastAsia"/>
          <w:snapToGrid/>
        </w:rPr>
        <w:t>，俾</w:t>
      </w:r>
      <w:r w:rsidR="008D0707">
        <w:rPr>
          <w:rFonts w:hAnsi="標楷體" w:hint="eastAsia"/>
          <w:snapToGrid/>
        </w:rPr>
        <w:t>符經營趨勢</w:t>
      </w:r>
      <w:bookmarkEnd w:id="21"/>
    </w:p>
    <w:p w:rsidR="007A720C" w:rsidRPr="00CE38C1" w:rsidRDefault="007A720C" w:rsidP="007A720C">
      <w:pPr>
        <w:ind w:left="567" w:firstLine="567"/>
        <w:rPr>
          <w:rFonts w:hAnsi="標楷體"/>
          <w:snapToGrid/>
        </w:rPr>
      </w:pPr>
      <w:r w:rsidRPr="00CE38C1">
        <w:rPr>
          <w:rFonts w:hAnsi="標楷體" w:hint="eastAsia"/>
          <w:snapToGrid/>
        </w:rPr>
        <w:t>臺灣</w:t>
      </w:r>
      <w:r w:rsidR="00052606" w:rsidRPr="00CE38C1">
        <w:rPr>
          <w:rFonts w:hAnsi="標楷體" w:hint="eastAsia"/>
          <w:snapToGrid/>
        </w:rPr>
        <w:t>銀行</w:t>
      </w:r>
      <w:r w:rsidRPr="00CE38C1">
        <w:rPr>
          <w:rFonts w:hAnsi="標楷體" w:hint="eastAsia"/>
          <w:snapToGrid/>
        </w:rPr>
        <w:t>11</w:t>
      </w:r>
      <w:r w:rsidR="00F26E06" w:rsidRPr="00CE38C1">
        <w:rPr>
          <w:rFonts w:hAnsi="標楷體"/>
          <w:snapToGrid/>
        </w:rPr>
        <w:t>4</w:t>
      </w:r>
      <w:r w:rsidRPr="00CE38C1">
        <w:rPr>
          <w:rFonts w:hAnsi="標楷體" w:hint="eastAsia"/>
          <w:snapToGrid/>
        </w:rPr>
        <w:t>年度預算案編列</w:t>
      </w:r>
      <w:r w:rsidR="001507CF" w:rsidRPr="00CE38C1">
        <w:rPr>
          <w:rFonts w:hAnsi="標楷體" w:hint="eastAsia"/>
          <w:snapToGrid/>
        </w:rPr>
        <w:t>「</w:t>
      </w:r>
      <w:r w:rsidRPr="00CE38C1">
        <w:rPr>
          <w:rFonts w:hAnsi="標楷體" w:hint="eastAsia"/>
          <w:snapToGrid/>
        </w:rPr>
        <w:t>存款業務營運量</w:t>
      </w:r>
      <w:r w:rsidR="001507CF" w:rsidRPr="00CE38C1">
        <w:rPr>
          <w:rFonts w:hAnsi="標楷體" w:hint="eastAsia"/>
          <w:snapToGrid/>
        </w:rPr>
        <w:t>」目標</w:t>
      </w:r>
      <w:r w:rsidRPr="00CE38C1">
        <w:rPr>
          <w:rFonts w:hAnsi="標楷體" w:hint="eastAsia"/>
          <w:snapToGrid/>
        </w:rPr>
        <w:t>為4兆</w:t>
      </w:r>
      <w:r w:rsidR="00243A9D" w:rsidRPr="00CE38C1">
        <w:rPr>
          <w:rFonts w:hAnsi="標楷體"/>
          <w:snapToGrid/>
        </w:rPr>
        <w:t>5,631</w:t>
      </w:r>
      <w:r w:rsidRPr="00CE38C1">
        <w:rPr>
          <w:rFonts w:hAnsi="標楷體" w:hint="eastAsia"/>
          <w:snapToGrid/>
        </w:rPr>
        <w:t>億</w:t>
      </w:r>
      <w:r w:rsidR="00077BBE" w:rsidRPr="00CE38C1">
        <w:rPr>
          <w:rFonts w:hAnsi="標楷體" w:hint="eastAsia"/>
          <w:snapToGrid/>
        </w:rPr>
        <w:t>5</w:t>
      </w:r>
      <w:r w:rsidR="00677CF5" w:rsidRPr="00CE38C1">
        <w:rPr>
          <w:rFonts w:hAnsi="標楷體"/>
          <w:snapToGrid/>
        </w:rPr>
        <w:t>,</w:t>
      </w:r>
      <w:r w:rsidR="00077BBE" w:rsidRPr="00CE38C1">
        <w:rPr>
          <w:rFonts w:hAnsi="標楷體"/>
          <w:snapToGrid/>
        </w:rPr>
        <w:t>1</w:t>
      </w:r>
      <w:r w:rsidR="00677CF5" w:rsidRPr="00CE38C1">
        <w:rPr>
          <w:rFonts w:hAnsi="標楷體" w:hint="eastAsia"/>
          <w:snapToGrid/>
        </w:rPr>
        <w:t>00萬</w:t>
      </w:r>
      <w:r w:rsidRPr="00CE38C1">
        <w:rPr>
          <w:rFonts w:hAnsi="標楷體" w:hint="eastAsia"/>
          <w:snapToGrid/>
        </w:rPr>
        <w:t>元，較11</w:t>
      </w:r>
      <w:r w:rsidR="00077BBE" w:rsidRPr="00CE38C1">
        <w:rPr>
          <w:rFonts w:hAnsi="標楷體"/>
          <w:snapToGrid/>
        </w:rPr>
        <w:t>3</w:t>
      </w:r>
      <w:r w:rsidRPr="00CE38C1">
        <w:rPr>
          <w:rFonts w:hAnsi="標楷體" w:hint="eastAsia"/>
          <w:snapToGrid/>
        </w:rPr>
        <w:t>年度</w:t>
      </w:r>
      <w:r w:rsidR="00CA68BE" w:rsidRPr="00CE38C1">
        <w:rPr>
          <w:rFonts w:hAnsi="標楷體" w:hint="eastAsia"/>
          <w:snapToGrid/>
        </w:rPr>
        <w:t>增加3</w:t>
      </w:r>
      <w:r w:rsidRPr="00CE38C1">
        <w:rPr>
          <w:rFonts w:hAnsi="標楷體"/>
          <w:snapToGrid/>
        </w:rPr>
        <w:t>,</w:t>
      </w:r>
      <w:r w:rsidR="00CA68BE" w:rsidRPr="00CE38C1">
        <w:rPr>
          <w:rFonts w:hAnsi="標楷體"/>
          <w:snapToGrid/>
        </w:rPr>
        <w:t>0</w:t>
      </w:r>
      <w:r w:rsidR="00077BBE" w:rsidRPr="00CE38C1">
        <w:rPr>
          <w:rFonts w:hAnsi="標楷體"/>
          <w:snapToGrid/>
        </w:rPr>
        <w:t>5</w:t>
      </w:r>
      <w:r w:rsidR="00CA68BE" w:rsidRPr="00CE38C1">
        <w:rPr>
          <w:rFonts w:hAnsi="標楷體"/>
          <w:snapToGrid/>
        </w:rPr>
        <w:t>0</w:t>
      </w:r>
      <w:r w:rsidRPr="00CE38C1">
        <w:rPr>
          <w:rFonts w:hAnsi="標楷體" w:hint="eastAsia"/>
          <w:snapToGrid/>
        </w:rPr>
        <w:t>億</w:t>
      </w:r>
      <w:r w:rsidR="00CA68BE" w:rsidRPr="00CE38C1">
        <w:rPr>
          <w:rFonts w:hAnsi="標楷體" w:hint="eastAsia"/>
          <w:snapToGrid/>
        </w:rPr>
        <w:t>3</w:t>
      </w:r>
      <w:r w:rsidR="00077BBE" w:rsidRPr="00CE38C1">
        <w:rPr>
          <w:rFonts w:hAnsi="標楷體"/>
          <w:snapToGrid/>
        </w:rPr>
        <w:t>,</w:t>
      </w:r>
      <w:r w:rsidR="00CA68BE" w:rsidRPr="00CE38C1">
        <w:rPr>
          <w:rFonts w:hAnsi="標楷體"/>
          <w:snapToGrid/>
        </w:rPr>
        <w:t>2</w:t>
      </w:r>
      <w:r w:rsidR="00077BBE" w:rsidRPr="00CE38C1">
        <w:rPr>
          <w:rFonts w:hAnsi="標楷體"/>
          <w:snapToGrid/>
        </w:rPr>
        <w:t>00</w:t>
      </w:r>
      <w:r w:rsidR="00077BBE" w:rsidRPr="00CE38C1">
        <w:rPr>
          <w:rFonts w:hAnsi="標楷體" w:hint="eastAsia"/>
          <w:snapToGrid/>
        </w:rPr>
        <w:t>萬</w:t>
      </w:r>
      <w:r w:rsidRPr="00CE38C1">
        <w:rPr>
          <w:rFonts w:hAnsi="標楷體" w:hint="eastAsia"/>
          <w:snapToGrid/>
        </w:rPr>
        <w:t>元</w:t>
      </w:r>
      <w:r w:rsidR="00CA68BE" w:rsidRPr="00CE38C1">
        <w:rPr>
          <w:rFonts w:hAnsi="標楷體" w:hint="eastAsia"/>
          <w:snapToGrid/>
        </w:rPr>
        <w:t>(</w:t>
      </w:r>
      <w:r w:rsidRPr="00CE38C1">
        <w:rPr>
          <w:rFonts w:hAnsi="標楷體" w:hint="eastAsia"/>
          <w:snapToGrid/>
        </w:rPr>
        <w:t>增幅</w:t>
      </w:r>
      <w:r w:rsidR="00CA68BE" w:rsidRPr="00CE38C1">
        <w:rPr>
          <w:rFonts w:hAnsi="標楷體"/>
          <w:snapToGrid/>
        </w:rPr>
        <w:t>7</w:t>
      </w:r>
      <w:r w:rsidR="00677CF5" w:rsidRPr="00CE38C1">
        <w:rPr>
          <w:rFonts w:hAnsi="標楷體"/>
          <w:snapToGrid/>
        </w:rPr>
        <w:t>.</w:t>
      </w:r>
      <w:r w:rsidR="00CA68BE" w:rsidRPr="00CE38C1">
        <w:rPr>
          <w:rFonts w:hAnsi="標楷體"/>
          <w:snapToGrid/>
        </w:rPr>
        <w:t>16</w:t>
      </w:r>
      <w:r w:rsidRPr="00CE38C1">
        <w:rPr>
          <w:rFonts w:hAnsi="標楷體" w:hint="eastAsia"/>
          <w:snapToGrid/>
        </w:rPr>
        <w:t>%</w:t>
      </w:r>
      <w:r w:rsidR="00CA68BE" w:rsidRPr="00CE38C1">
        <w:rPr>
          <w:rFonts w:hAnsi="標楷體"/>
          <w:snapToGrid/>
        </w:rPr>
        <w:t>)</w:t>
      </w:r>
      <w:r w:rsidRPr="00CE38C1">
        <w:rPr>
          <w:rFonts w:hAnsi="標楷體" w:hint="eastAsia"/>
          <w:snapToGrid/>
        </w:rPr>
        <w:t>，較11</w:t>
      </w:r>
      <w:r w:rsidR="00CA68BE" w:rsidRPr="00CE38C1">
        <w:rPr>
          <w:rFonts w:hAnsi="標楷體"/>
          <w:snapToGrid/>
        </w:rPr>
        <w:t>2</w:t>
      </w:r>
      <w:r w:rsidRPr="00CE38C1">
        <w:rPr>
          <w:rFonts w:hAnsi="標楷體" w:hint="eastAsia"/>
          <w:snapToGrid/>
        </w:rPr>
        <w:t>年度決算</w:t>
      </w:r>
      <w:r w:rsidR="00CA68BE" w:rsidRPr="00CE38C1">
        <w:rPr>
          <w:rFonts w:hAnsi="標楷體" w:hint="eastAsia"/>
          <w:snapToGrid/>
        </w:rPr>
        <w:t>減少2</w:t>
      </w:r>
      <w:r w:rsidRPr="00CE38C1">
        <w:rPr>
          <w:rFonts w:hAnsi="標楷體"/>
          <w:snapToGrid/>
        </w:rPr>
        <w:t>,</w:t>
      </w:r>
      <w:r w:rsidR="00CA68BE" w:rsidRPr="00CE38C1">
        <w:rPr>
          <w:rFonts w:hAnsi="標楷體"/>
          <w:snapToGrid/>
        </w:rPr>
        <w:t>396</w:t>
      </w:r>
      <w:r w:rsidR="00CA68BE" w:rsidRPr="00CE38C1">
        <w:rPr>
          <w:rFonts w:hAnsi="標楷體" w:hint="eastAsia"/>
          <w:snapToGrid/>
        </w:rPr>
        <w:t>億5</w:t>
      </w:r>
      <w:r w:rsidR="00CA68BE" w:rsidRPr="00CE38C1">
        <w:rPr>
          <w:rFonts w:hAnsi="標楷體"/>
          <w:snapToGrid/>
        </w:rPr>
        <w:t>,961</w:t>
      </w:r>
      <w:r w:rsidRPr="00CE38C1">
        <w:rPr>
          <w:rFonts w:hAnsi="標楷體" w:hint="eastAsia"/>
          <w:snapToGrid/>
        </w:rPr>
        <w:t>萬</w:t>
      </w:r>
      <w:r w:rsidR="00677CF5" w:rsidRPr="00CE38C1">
        <w:rPr>
          <w:rFonts w:hAnsi="標楷體" w:hint="eastAsia"/>
          <w:snapToGrid/>
        </w:rPr>
        <w:t>4</w:t>
      </w:r>
      <w:r w:rsidRPr="00CE38C1">
        <w:rPr>
          <w:rFonts w:hAnsi="標楷體" w:hint="eastAsia"/>
          <w:snapToGrid/>
        </w:rPr>
        <w:t>千元</w:t>
      </w:r>
      <w:r w:rsidR="00CE38C1" w:rsidRPr="00CE38C1">
        <w:rPr>
          <w:rFonts w:hAnsi="標楷體"/>
          <w:snapToGrid/>
        </w:rPr>
        <w:t>(</w:t>
      </w:r>
      <w:r w:rsidR="00677CF5" w:rsidRPr="00CE38C1">
        <w:rPr>
          <w:rFonts w:hAnsi="標楷體" w:hint="eastAsia"/>
          <w:snapToGrid/>
        </w:rPr>
        <w:t>減</w:t>
      </w:r>
      <w:r w:rsidRPr="00CE38C1">
        <w:rPr>
          <w:rFonts w:hAnsi="標楷體" w:hint="eastAsia"/>
          <w:snapToGrid/>
        </w:rPr>
        <w:t>幅</w:t>
      </w:r>
      <w:r w:rsidR="00677CF5" w:rsidRPr="00CE38C1">
        <w:rPr>
          <w:rFonts w:hAnsi="標楷體" w:hint="eastAsia"/>
          <w:snapToGrid/>
        </w:rPr>
        <w:t>4</w:t>
      </w:r>
      <w:r w:rsidRPr="00CE38C1">
        <w:rPr>
          <w:rFonts w:hAnsi="標楷體" w:hint="eastAsia"/>
          <w:snapToGrid/>
        </w:rPr>
        <w:t>.</w:t>
      </w:r>
      <w:r w:rsidR="00CE38C1" w:rsidRPr="00CE38C1">
        <w:rPr>
          <w:rFonts w:hAnsi="標楷體"/>
          <w:snapToGrid/>
        </w:rPr>
        <w:t>99</w:t>
      </w:r>
      <w:r w:rsidRPr="00CE38C1">
        <w:rPr>
          <w:rFonts w:hAnsi="標楷體" w:hint="eastAsia"/>
          <w:snapToGrid/>
        </w:rPr>
        <w:t>%</w:t>
      </w:r>
      <w:r w:rsidR="00CE38C1" w:rsidRPr="00CE38C1">
        <w:rPr>
          <w:rFonts w:hAnsi="標楷體"/>
          <w:snapToGrid/>
        </w:rPr>
        <w:t>)</w:t>
      </w:r>
      <w:r w:rsidRPr="00CE38C1">
        <w:rPr>
          <w:rFonts w:hAnsi="標楷體" w:hint="eastAsia"/>
          <w:snapToGrid/>
        </w:rPr>
        <w:t>。其中活期性存款1兆</w:t>
      </w:r>
      <w:r w:rsidR="00CE38C1" w:rsidRPr="00CE38C1">
        <w:rPr>
          <w:rFonts w:hAnsi="標楷體"/>
          <w:snapToGrid/>
        </w:rPr>
        <w:t>6</w:t>
      </w:r>
      <w:r w:rsidRPr="00CE38C1">
        <w:rPr>
          <w:rFonts w:hAnsi="標楷體"/>
          <w:snapToGrid/>
        </w:rPr>
        <w:t>,</w:t>
      </w:r>
      <w:r w:rsidR="00677CF5" w:rsidRPr="00CE38C1">
        <w:rPr>
          <w:rFonts w:hAnsi="標楷體" w:hint="eastAsia"/>
          <w:snapToGrid/>
        </w:rPr>
        <w:t>3</w:t>
      </w:r>
      <w:r w:rsidR="00CE38C1" w:rsidRPr="00CE38C1">
        <w:rPr>
          <w:rFonts w:hAnsi="標楷體"/>
          <w:snapToGrid/>
        </w:rPr>
        <w:t>87</w:t>
      </w:r>
      <w:r w:rsidRPr="00CE38C1">
        <w:rPr>
          <w:rFonts w:hAnsi="標楷體" w:hint="eastAsia"/>
          <w:snapToGrid/>
        </w:rPr>
        <w:t>億元</w:t>
      </w:r>
      <w:r w:rsidR="00E868F1" w:rsidRPr="00CE38C1">
        <w:rPr>
          <w:rFonts w:hAnsi="標楷體" w:hint="eastAsia"/>
          <w:snapToGrid/>
        </w:rPr>
        <w:t>、</w:t>
      </w:r>
      <w:r w:rsidRPr="00CE38C1">
        <w:rPr>
          <w:rFonts w:hAnsi="標楷體" w:hint="eastAsia"/>
          <w:snapToGrid/>
        </w:rPr>
        <w:t>定期性存款2兆</w:t>
      </w:r>
      <w:r w:rsidR="00CE38C1" w:rsidRPr="00CE38C1">
        <w:rPr>
          <w:rFonts w:hAnsi="標楷體" w:hint="eastAsia"/>
          <w:snapToGrid/>
        </w:rPr>
        <w:t>5</w:t>
      </w:r>
      <w:r w:rsidRPr="00CE38C1">
        <w:rPr>
          <w:rFonts w:hAnsi="標楷體"/>
          <w:snapToGrid/>
        </w:rPr>
        <w:t>,</w:t>
      </w:r>
      <w:r w:rsidR="00677CF5" w:rsidRPr="00CE38C1">
        <w:rPr>
          <w:rFonts w:hAnsi="標楷體" w:hint="eastAsia"/>
          <w:snapToGrid/>
        </w:rPr>
        <w:t>7</w:t>
      </w:r>
      <w:r w:rsidR="00CE38C1" w:rsidRPr="00CE38C1">
        <w:rPr>
          <w:rFonts w:hAnsi="標楷體"/>
          <w:snapToGrid/>
        </w:rPr>
        <w:t>17</w:t>
      </w:r>
      <w:r w:rsidRPr="00CE38C1">
        <w:rPr>
          <w:rFonts w:hAnsi="標楷體" w:hint="eastAsia"/>
          <w:snapToGrid/>
        </w:rPr>
        <w:t>億</w:t>
      </w:r>
      <w:r w:rsidR="00CE38C1" w:rsidRPr="00CE38C1">
        <w:rPr>
          <w:rFonts w:hAnsi="標楷體" w:hint="eastAsia"/>
          <w:snapToGrid/>
        </w:rPr>
        <w:t>2</w:t>
      </w:r>
      <w:r w:rsidRPr="00CE38C1">
        <w:rPr>
          <w:rFonts w:hAnsi="標楷體"/>
          <w:snapToGrid/>
        </w:rPr>
        <w:t>,</w:t>
      </w:r>
      <w:r w:rsidR="00CE38C1" w:rsidRPr="00CE38C1">
        <w:rPr>
          <w:rFonts w:hAnsi="標楷體"/>
          <w:snapToGrid/>
        </w:rPr>
        <w:t>1</w:t>
      </w:r>
      <w:r w:rsidRPr="00CE38C1">
        <w:rPr>
          <w:rFonts w:hAnsi="標楷體" w:hint="eastAsia"/>
          <w:snapToGrid/>
        </w:rPr>
        <w:t>00萬元</w:t>
      </w:r>
      <w:r w:rsidR="00E868F1" w:rsidRPr="00CE38C1">
        <w:rPr>
          <w:rFonts w:hAnsi="標楷體" w:hint="eastAsia"/>
          <w:snapToGrid/>
        </w:rPr>
        <w:t>及公庫存款3</w:t>
      </w:r>
      <w:r w:rsidR="00E868F1" w:rsidRPr="00CE38C1">
        <w:rPr>
          <w:rFonts w:hAnsi="標楷體"/>
          <w:snapToGrid/>
        </w:rPr>
        <w:t>,</w:t>
      </w:r>
      <w:r w:rsidR="00CE38C1" w:rsidRPr="00CE38C1">
        <w:rPr>
          <w:rFonts w:hAnsi="標楷體"/>
          <w:snapToGrid/>
        </w:rPr>
        <w:t>527</w:t>
      </w:r>
      <w:r w:rsidR="00E868F1" w:rsidRPr="00CE38C1">
        <w:rPr>
          <w:rFonts w:hAnsi="標楷體" w:hint="eastAsia"/>
          <w:snapToGrid/>
        </w:rPr>
        <w:t>億</w:t>
      </w:r>
      <w:r w:rsidR="00CE38C1" w:rsidRPr="00CE38C1">
        <w:rPr>
          <w:rFonts w:hAnsi="標楷體" w:hint="eastAsia"/>
          <w:snapToGrid/>
        </w:rPr>
        <w:t>3</w:t>
      </w:r>
      <w:r w:rsidR="00CE38C1" w:rsidRPr="00CE38C1">
        <w:rPr>
          <w:rFonts w:hAnsi="標楷體"/>
          <w:snapToGrid/>
        </w:rPr>
        <w:t>,000</w:t>
      </w:r>
      <w:r w:rsidR="00CE38C1" w:rsidRPr="00CE38C1">
        <w:rPr>
          <w:rFonts w:hAnsi="標楷體" w:hint="eastAsia"/>
          <w:snapToGrid/>
        </w:rPr>
        <w:t>萬</w:t>
      </w:r>
      <w:r w:rsidR="00E868F1" w:rsidRPr="00CE38C1">
        <w:rPr>
          <w:rFonts w:hAnsi="標楷體" w:hint="eastAsia"/>
          <w:snapToGrid/>
        </w:rPr>
        <w:t>元</w:t>
      </w:r>
      <w:r w:rsidRPr="00CE38C1">
        <w:rPr>
          <w:rFonts w:hAnsi="標楷體" w:hint="eastAsia"/>
          <w:snapToGrid/>
        </w:rPr>
        <w:t>。</w:t>
      </w:r>
      <w:r w:rsidR="00DC5E38" w:rsidRPr="00CE38C1">
        <w:rPr>
          <w:rFonts w:hAnsi="標楷體" w:hint="eastAsia"/>
          <w:snapToGrid/>
        </w:rPr>
        <w:t>經查</w:t>
      </w:r>
      <w:r w:rsidR="00DC5E38" w:rsidRPr="00CE38C1">
        <w:rPr>
          <w:rFonts w:hAnsi="標楷體" w:cs="全字庫正宋體" w:hint="eastAsia"/>
          <w:snapToGrid/>
        </w:rPr>
        <w:t>：</w:t>
      </w:r>
    </w:p>
    <w:p w:rsidR="00DC5E38" w:rsidRPr="007E4702" w:rsidRDefault="00DC5E38" w:rsidP="00DC5E38">
      <w:pPr>
        <w:pStyle w:val="ac"/>
        <w:ind w:left="851" w:hanging="284"/>
        <w:rPr>
          <w:rFonts w:hAnsi="標楷體" w:hint="eastAsia"/>
          <w:b/>
          <w:snapToGrid/>
        </w:rPr>
      </w:pPr>
      <w:r w:rsidRPr="007E4702">
        <w:rPr>
          <w:rFonts w:hAnsi="標楷體" w:hint="eastAsia"/>
          <w:b/>
          <w:snapToGrid/>
        </w:rPr>
        <w:t>(一)優化存款結構</w:t>
      </w:r>
      <w:r w:rsidR="00CE38C1" w:rsidRPr="007E4702">
        <w:rPr>
          <w:rFonts w:hAnsi="標楷體" w:hint="eastAsia"/>
          <w:b/>
          <w:snapToGrid/>
        </w:rPr>
        <w:t>為</w:t>
      </w:r>
      <w:r w:rsidRPr="007E4702">
        <w:rPr>
          <w:rFonts w:hAnsi="標楷體" w:hint="eastAsia"/>
          <w:b/>
          <w:snapToGrid/>
        </w:rPr>
        <w:t>主要</w:t>
      </w:r>
      <w:r w:rsidR="007E4702" w:rsidRPr="007E4702">
        <w:rPr>
          <w:rFonts w:hAnsi="標楷體" w:hint="eastAsia"/>
          <w:b/>
          <w:snapToGrid/>
        </w:rPr>
        <w:t>營運</w:t>
      </w:r>
      <w:r w:rsidR="00CE38C1" w:rsidRPr="007E4702">
        <w:rPr>
          <w:rFonts w:hAnsi="標楷體" w:hint="eastAsia"/>
          <w:b/>
          <w:snapToGrid/>
        </w:rPr>
        <w:t>項目</w:t>
      </w:r>
      <w:r w:rsidR="008D0707">
        <w:rPr>
          <w:rFonts w:hAnsi="標楷體" w:hint="eastAsia"/>
          <w:b/>
          <w:snapToGrid/>
        </w:rPr>
        <w:t>之</w:t>
      </w:r>
      <w:r w:rsidR="007E4702" w:rsidRPr="007E4702">
        <w:rPr>
          <w:rFonts w:hAnsi="標楷體" w:hint="eastAsia"/>
          <w:b/>
          <w:snapToGrid/>
        </w:rPr>
        <w:t>經營趨勢</w:t>
      </w:r>
      <w:r w:rsidRPr="007E4702">
        <w:rPr>
          <w:rFonts w:hAnsi="標楷體" w:hint="eastAsia"/>
          <w:b/>
          <w:snapToGrid/>
        </w:rPr>
        <w:t>，</w:t>
      </w:r>
      <w:r w:rsidR="008D0707">
        <w:rPr>
          <w:rFonts w:hAnsi="標楷體" w:hint="eastAsia"/>
          <w:b/>
          <w:snapToGrid/>
        </w:rPr>
        <w:t>該行</w:t>
      </w:r>
      <w:r w:rsidRPr="007E4702">
        <w:rPr>
          <w:rFonts w:hAnsi="標楷體" w:hint="eastAsia"/>
          <w:b/>
          <w:snapToGrid/>
        </w:rPr>
        <w:t>並</w:t>
      </w:r>
      <w:r w:rsidR="007E4702" w:rsidRPr="007E4702">
        <w:rPr>
          <w:rFonts w:hAnsi="標楷體" w:hint="eastAsia"/>
          <w:b/>
          <w:snapToGrid/>
        </w:rPr>
        <w:t>持續進行</w:t>
      </w:r>
      <w:r w:rsidRPr="007E4702">
        <w:rPr>
          <w:rFonts w:hAnsi="標楷體" w:hint="eastAsia"/>
          <w:b/>
          <w:snapToGrid/>
        </w:rPr>
        <w:t>相關配套措施</w:t>
      </w:r>
    </w:p>
    <w:p w:rsidR="00DC5E38" w:rsidRPr="0080083B" w:rsidRDefault="006F4C5B" w:rsidP="00DC5E38">
      <w:pPr>
        <w:ind w:leftChars="300" w:left="850" w:firstLine="567"/>
        <w:rPr>
          <w:rFonts w:hAnsi="標楷體"/>
          <w:snapToGrid/>
        </w:rPr>
      </w:pPr>
      <w:r w:rsidRPr="0080083B">
        <w:rPr>
          <w:rFonts w:hAnsi="標楷體" w:hint="eastAsia"/>
          <w:snapToGrid/>
        </w:rPr>
        <w:t>臺灣銀行</w:t>
      </w:r>
      <w:r w:rsidR="007A720C" w:rsidRPr="0080083B">
        <w:rPr>
          <w:rFonts w:hAnsi="標楷體" w:hint="eastAsia"/>
          <w:snapToGrid/>
        </w:rPr>
        <w:t>11</w:t>
      </w:r>
      <w:r w:rsidR="007E4702" w:rsidRPr="0080083B">
        <w:rPr>
          <w:rFonts w:hAnsi="標楷體"/>
          <w:snapToGrid/>
        </w:rPr>
        <w:t>4</w:t>
      </w:r>
      <w:r w:rsidR="007A720C" w:rsidRPr="0080083B">
        <w:rPr>
          <w:rFonts w:hAnsi="標楷體" w:hint="eastAsia"/>
          <w:snapToGrid/>
        </w:rPr>
        <w:t>年度</w:t>
      </w:r>
      <w:r w:rsidR="00052606" w:rsidRPr="0080083B">
        <w:rPr>
          <w:rFonts w:hAnsi="標楷體" w:hint="eastAsia"/>
          <w:snapToGrid/>
        </w:rPr>
        <w:t>主要營運項目</w:t>
      </w:r>
      <w:r w:rsidR="008D0707">
        <w:rPr>
          <w:rFonts w:hAnsi="標楷體" w:hint="eastAsia"/>
          <w:snapToGrid/>
        </w:rPr>
        <w:t>之</w:t>
      </w:r>
      <w:r w:rsidR="007A720C" w:rsidRPr="0080083B">
        <w:rPr>
          <w:rFonts w:hAnsi="標楷體" w:hint="eastAsia"/>
          <w:snapToGrid/>
        </w:rPr>
        <w:t>經營</w:t>
      </w:r>
      <w:r w:rsidR="00052606" w:rsidRPr="0080083B">
        <w:rPr>
          <w:rFonts w:hAnsi="標楷體" w:hint="eastAsia"/>
          <w:snapToGrid/>
        </w:rPr>
        <w:t>趨勢</w:t>
      </w:r>
      <w:r w:rsidR="008D0707">
        <w:rPr>
          <w:rFonts w:hAnsi="標楷體" w:hint="eastAsia"/>
          <w:snapToGrid/>
        </w:rPr>
        <w:t>含括</w:t>
      </w:r>
      <w:r w:rsidR="007A720C" w:rsidRPr="0080083B">
        <w:rPr>
          <w:rFonts w:hAnsi="標楷體" w:hint="eastAsia"/>
          <w:snapToGrid/>
        </w:rPr>
        <w:t>「</w:t>
      </w:r>
      <w:r w:rsidR="007E4702" w:rsidRPr="0080083B">
        <w:rPr>
          <w:rFonts w:hAnsi="標楷體" w:hint="eastAsia"/>
          <w:snapToGrid/>
        </w:rPr>
        <w:t>賡</w:t>
      </w:r>
      <w:r w:rsidR="00E868F1" w:rsidRPr="0080083B">
        <w:rPr>
          <w:rFonts w:hAnsi="標楷體" w:hint="eastAsia"/>
          <w:snapToGrid/>
        </w:rPr>
        <w:t>續</w:t>
      </w:r>
      <w:r w:rsidR="007A720C" w:rsidRPr="0080083B">
        <w:rPr>
          <w:rFonts w:hAnsi="標楷體" w:hint="eastAsia"/>
          <w:snapToGrid/>
        </w:rPr>
        <w:t>優化存款結構</w:t>
      </w:r>
      <w:r w:rsidR="00052606" w:rsidRPr="0080083B">
        <w:rPr>
          <w:rFonts w:hAnsi="標楷體" w:hint="eastAsia"/>
          <w:snapToGrid/>
        </w:rPr>
        <w:t>，降低資金成本</w:t>
      </w:r>
      <w:r w:rsidR="007A720C" w:rsidRPr="0080083B">
        <w:rPr>
          <w:rFonts w:hAnsi="標楷體" w:hint="eastAsia"/>
          <w:snapToGrid/>
        </w:rPr>
        <w:t>」，</w:t>
      </w:r>
      <w:r w:rsidR="008D0707">
        <w:rPr>
          <w:rFonts w:hAnsi="標楷體" w:hint="eastAsia"/>
          <w:snapToGrid/>
        </w:rPr>
        <w:t>按</w:t>
      </w:r>
      <w:r w:rsidR="00052606" w:rsidRPr="0080083B">
        <w:rPr>
          <w:rFonts w:hAnsi="標楷體" w:hint="eastAsia"/>
          <w:snapToGrid/>
        </w:rPr>
        <w:t>該行</w:t>
      </w:r>
      <w:r w:rsidR="007A720C" w:rsidRPr="0080083B">
        <w:rPr>
          <w:rFonts w:hAnsi="標楷體" w:hint="eastAsia"/>
          <w:snapToGrid/>
        </w:rPr>
        <w:t>肩負辦理軍公教退休(伍)金優惠存款、國軍同袍儲蓄會存款等政策業務，致新臺幣定期存款比重偏高，</w:t>
      </w:r>
      <w:r w:rsidR="008D0707">
        <w:rPr>
          <w:rFonts w:hAnsi="標楷體" w:hint="eastAsia"/>
          <w:snapToGrid/>
        </w:rPr>
        <w:t>另</w:t>
      </w:r>
      <w:r w:rsidR="007A720C" w:rsidRPr="0080083B">
        <w:rPr>
          <w:rFonts w:hAnsi="標楷體" w:hint="eastAsia"/>
          <w:snapToGrid/>
        </w:rPr>
        <w:t>配合退休年金改革方案，已逐步調整新臺幣定期存款比重，優化存款結構，</w:t>
      </w:r>
      <w:r w:rsidR="00035232" w:rsidRPr="0080083B">
        <w:rPr>
          <w:rFonts w:hAnsi="標楷體" w:hint="eastAsia"/>
          <w:snapToGrid/>
        </w:rPr>
        <w:t>以</w:t>
      </w:r>
      <w:r w:rsidR="007A720C" w:rsidRPr="0080083B">
        <w:rPr>
          <w:rFonts w:hAnsi="標楷體" w:hint="eastAsia"/>
          <w:snapToGrid/>
        </w:rPr>
        <w:t>降低資金成本</w:t>
      </w:r>
      <w:r w:rsidR="007E4702" w:rsidRPr="0080083B">
        <w:rPr>
          <w:rFonts w:hAnsi="標楷體" w:hint="eastAsia"/>
          <w:snapToGrid/>
        </w:rPr>
        <w:t>；</w:t>
      </w:r>
      <w:r w:rsidR="008D0707" w:rsidRPr="008D0707">
        <w:rPr>
          <w:rFonts w:hAnsi="標楷體" w:hint="eastAsia"/>
          <w:snapToGrid/>
        </w:rPr>
        <w:t>該行</w:t>
      </w:r>
      <w:r w:rsidR="00E868F1" w:rsidRPr="0080083B">
        <w:rPr>
          <w:rFonts w:hAnsi="標楷體" w:hint="eastAsia"/>
          <w:snapToGrid/>
        </w:rPr>
        <w:t>並</w:t>
      </w:r>
      <w:r w:rsidR="00101623" w:rsidRPr="0080083B">
        <w:rPr>
          <w:rFonts w:hAnsi="標楷體" w:hint="eastAsia"/>
          <w:snapToGrid/>
        </w:rPr>
        <w:t>推動「新臺幣活期性存款激勵措施」，引導營業單位</w:t>
      </w:r>
      <w:r w:rsidR="007E4702" w:rsidRPr="0080083B">
        <w:rPr>
          <w:rFonts w:hAnsi="標楷體" w:hint="eastAsia"/>
          <w:snapToGrid/>
        </w:rPr>
        <w:t>拓展新臺幣活期性存款相關業務</w:t>
      </w:r>
      <w:r w:rsidR="004F4805" w:rsidRPr="0080083B">
        <w:rPr>
          <w:rFonts w:hAnsi="標楷體" w:hint="eastAsia"/>
          <w:snapToGrid/>
        </w:rPr>
        <w:t>、爭攬薪資轉帳訂約數、薪轉帳戶數及薪轉營運量。</w:t>
      </w:r>
    </w:p>
    <w:p w:rsidR="00DC5E38" w:rsidRPr="0080083B" w:rsidRDefault="004F4805" w:rsidP="00DC5E38">
      <w:pPr>
        <w:pStyle w:val="ac"/>
        <w:ind w:left="851" w:hanging="284"/>
        <w:rPr>
          <w:rFonts w:hAnsi="標楷體"/>
          <w:b/>
          <w:snapToGrid/>
        </w:rPr>
      </w:pPr>
      <w:r w:rsidRPr="0080083B">
        <w:rPr>
          <w:rFonts w:hAnsi="標楷體" w:hint="eastAsia"/>
          <w:b/>
          <w:snapToGrid/>
        </w:rPr>
        <w:t xml:space="preserve"> </w:t>
      </w:r>
      <w:r w:rsidR="00DC5E38" w:rsidRPr="0080083B">
        <w:rPr>
          <w:rFonts w:hAnsi="標楷體" w:hint="eastAsia"/>
          <w:b/>
          <w:snapToGrid/>
        </w:rPr>
        <w:t>(二)</w:t>
      </w:r>
      <w:r w:rsidR="008D0707">
        <w:rPr>
          <w:rFonts w:hAnsi="標楷體" w:hint="eastAsia"/>
          <w:b/>
          <w:snapToGrid/>
        </w:rPr>
        <w:t>1</w:t>
      </w:r>
      <w:r w:rsidR="008D0707">
        <w:rPr>
          <w:rFonts w:hAnsi="標楷體"/>
          <w:b/>
          <w:snapToGrid/>
        </w:rPr>
        <w:t>10</w:t>
      </w:r>
      <w:r w:rsidR="008D0707">
        <w:rPr>
          <w:rFonts w:hAnsi="標楷體" w:hint="eastAsia"/>
          <w:b/>
          <w:snapToGrid/>
        </w:rPr>
        <w:t>至1</w:t>
      </w:r>
      <w:r w:rsidR="008D0707">
        <w:rPr>
          <w:rFonts w:hAnsi="標楷體"/>
          <w:b/>
          <w:snapToGrid/>
        </w:rPr>
        <w:t>12</w:t>
      </w:r>
      <w:r w:rsidR="00DC5E38" w:rsidRPr="0080083B">
        <w:rPr>
          <w:rFonts w:hAnsi="標楷體" w:hint="eastAsia"/>
          <w:b/>
          <w:snapToGrid/>
        </w:rPr>
        <w:t>年</w:t>
      </w:r>
      <w:r w:rsidR="008D0707">
        <w:rPr>
          <w:rFonts w:hAnsi="標楷體" w:hint="eastAsia"/>
          <w:b/>
          <w:snapToGrid/>
        </w:rPr>
        <w:t>度</w:t>
      </w:r>
      <w:r w:rsidR="00DC5E38" w:rsidRPr="0080083B">
        <w:rPr>
          <w:rFonts w:hAnsi="標楷體" w:hint="eastAsia"/>
          <w:b/>
          <w:snapToGrid/>
        </w:rPr>
        <w:t>定期</w:t>
      </w:r>
      <w:r w:rsidR="004E5C73">
        <w:rPr>
          <w:rFonts w:hAnsi="標楷體" w:hint="eastAsia"/>
          <w:b/>
          <w:snapToGrid/>
        </w:rPr>
        <w:t>性</w:t>
      </w:r>
      <w:r w:rsidR="00DC5E38" w:rsidRPr="0080083B">
        <w:rPr>
          <w:rFonts w:hAnsi="標楷體" w:hint="eastAsia"/>
          <w:b/>
          <w:snapToGrid/>
        </w:rPr>
        <w:t>存款</w:t>
      </w:r>
      <w:r w:rsidR="0080083B" w:rsidRPr="0080083B">
        <w:rPr>
          <w:rFonts w:hAnsi="標楷體" w:hint="eastAsia"/>
          <w:b/>
          <w:snapToGrid/>
        </w:rPr>
        <w:t>金額</w:t>
      </w:r>
      <w:r w:rsidR="004E5C73">
        <w:rPr>
          <w:rFonts w:hAnsi="標楷體" w:hint="eastAsia"/>
          <w:b/>
          <w:snapToGrid/>
        </w:rPr>
        <w:t>及占比</w:t>
      </w:r>
      <w:r w:rsidR="0080083B" w:rsidRPr="0080083B">
        <w:rPr>
          <w:rFonts w:hAnsi="標楷體" w:hint="eastAsia"/>
          <w:b/>
          <w:snapToGrid/>
        </w:rPr>
        <w:t>呈</w:t>
      </w:r>
      <w:r w:rsidR="004E5C73">
        <w:rPr>
          <w:rFonts w:hAnsi="標楷體" w:hint="eastAsia"/>
          <w:b/>
          <w:snapToGrid/>
        </w:rPr>
        <w:t>增加</w:t>
      </w:r>
      <w:r w:rsidR="0080083B" w:rsidRPr="0080083B">
        <w:rPr>
          <w:rFonts w:hAnsi="標楷體" w:hint="eastAsia"/>
          <w:b/>
          <w:snapToGrid/>
        </w:rPr>
        <w:t>趨勢</w:t>
      </w:r>
      <w:r w:rsidR="00DC5E38" w:rsidRPr="0080083B">
        <w:rPr>
          <w:rFonts w:hAnsi="標楷體" w:hint="eastAsia"/>
          <w:b/>
          <w:snapToGrid/>
        </w:rPr>
        <w:t>，</w:t>
      </w:r>
      <w:r w:rsidR="004E5C73">
        <w:rPr>
          <w:rFonts w:hAnsi="標楷體" w:hint="eastAsia"/>
          <w:b/>
          <w:snapToGrid/>
        </w:rPr>
        <w:t>且預計1</w:t>
      </w:r>
      <w:r w:rsidR="004E5C73">
        <w:rPr>
          <w:rFonts w:hAnsi="標楷體"/>
          <w:b/>
          <w:snapToGrid/>
        </w:rPr>
        <w:t>13</w:t>
      </w:r>
      <w:r w:rsidR="004E5C73">
        <w:rPr>
          <w:rFonts w:hAnsi="標楷體" w:hint="eastAsia"/>
          <w:b/>
          <w:snapToGrid/>
        </w:rPr>
        <w:t>及1</w:t>
      </w:r>
      <w:r w:rsidR="004E5C73">
        <w:rPr>
          <w:rFonts w:hAnsi="標楷體"/>
          <w:b/>
          <w:snapToGrid/>
        </w:rPr>
        <w:t>14</w:t>
      </w:r>
      <w:r w:rsidR="004E5C73">
        <w:rPr>
          <w:rFonts w:hAnsi="標楷體" w:hint="eastAsia"/>
          <w:b/>
          <w:snapToGrid/>
        </w:rPr>
        <w:t>年度占比持續攀升</w:t>
      </w:r>
      <w:r w:rsidR="00CB1368">
        <w:rPr>
          <w:rFonts w:hAnsi="標楷體" w:hint="eastAsia"/>
          <w:b/>
          <w:snapToGrid/>
        </w:rPr>
        <w:t>，</w:t>
      </w:r>
      <w:r w:rsidR="003431C9" w:rsidRPr="0080083B">
        <w:rPr>
          <w:rFonts w:hAnsi="標楷體" w:hint="eastAsia"/>
          <w:b/>
          <w:snapToGrid/>
        </w:rPr>
        <w:t>允宜</w:t>
      </w:r>
      <w:r w:rsidR="0080083B" w:rsidRPr="0080083B">
        <w:rPr>
          <w:rFonts w:hAnsi="標楷體" w:hint="eastAsia"/>
          <w:b/>
          <w:snapToGrid/>
        </w:rPr>
        <w:t>研謀</w:t>
      </w:r>
      <w:r w:rsidR="003431C9" w:rsidRPr="0080083B">
        <w:rPr>
          <w:rFonts w:hAnsi="標楷體" w:hint="eastAsia"/>
          <w:b/>
          <w:snapToGrid/>
        </w:rPr>
        <w:t>相關調整措施</w:t>
      </w:r>
    </w:p>
    <w:p w:rsidR="008061C1" w:rsidRPr="00E84ECC" w:rsidRDefault="00DC5E38" w:rsidP="007B5FCE">
      <w:pPr>
        <w:ind w:leftChars="300" w:left="850" w:firstLine="567"/>
        <w:rPr>
          <w:rFonts w:hAnsi="標楷體"/>
          <w:snapToGrid/>
        </w:rPr>
      </w:pPr>
      <w:r w:rsidRPr="0065325B">
        <w:rPr>
          <w:rFonts w:hAnsi="標楷體" w:hint="eastAsia"/>
          <w:snapToGrid/>
        </w:rPr>
        <w:t>參據</w:t>
      </w:r>
      <w:r w:rsidR="006F4C5B" w:rsidRPr="0065325B">
        <w:rPr>
          <w:rFonts w:hAnsi="標楷體" w:hint="eastAsia"/>
          <w:snapToGrid/>
        </w:rPr>
        <w:t>臺灣銀行</w:t>
      </w:r>
      <w:r w:rsidR="00035232" w:rsidRPr="0065325B">
        <w:rPr>
          <w:rFonts w:hAnsi="標楷體" w:hint="eastAsia"/>
          <w:snapToGrid/>
        </w:rPr>
        <w:t>近</w:t>
      </w:r>
      <w:r w:rsidR="007A720C" w:rsidRPr="0065325B">
        <w:rPr>
          <w:rFonts w:hAnsi="標楷體" w:hint="eastAsia"/>
          <w:snapToGrid/>
        </w:rPr>
        <w:t>年度存款業務之辦理情形(詳表1)，存款業務營運量決算數由</w:t>
      </w:r>
      <w:r w:rsidR="0065325B" w:rsidRPr="0065325B">
        <w:rPr>
          <w:rFonts w:hAnsi="標楷體" w:hint="eastAsia"/>
          <w:snapToGrid/>
        </w:rPr>
        <w:t>1</w:t>
      </w:r>
      <w:r w:rsidR="007A720C" w:rsidRPr="0065325B">
        <w:rPr>
          <w:rFonts w:hAnsi="標楷體" w:hint="eastAsia"/>
          <w:snapToGrid/>
        </w:rPr>
        <w:t>10年度4兆</w:t>
      </w:r>
      <w:r w:rsidR="00466B28" w:rsidRPr="0065325B">
        <w:rPr>
          <w:rFonts w:hAnsi="標楷體" w:hint="eastAsia"/>
          <w:snapToGrid/>
        </w:rPr>
        <w:t>1</w:t>
      </w:r>
      <w:r w:rsidR="0065325B" w:rsidRPr="0065325B">
        <w:rPr>
          <w:rFonts w:hAnsi="標楷體"/>
          <w:snapToGrid/>
        </w:rPr>
        <w:t>,852</w:t>
      </w:r>
      <w:r w:rsidR="0065325B" w:rsidRPr="0065325B">
        <w:rPr>
          <w:rFonts w:hAnsi="標楷體" w:hint="eastAsia"/>
          <w:snapToGrid/>
        </w:rPr>
        <w:t>億</w:t>
      </w:r>
      <w:r w:rsidR="007A720C" w:rsidRPr="0065325B">
        <w:rPr>
          <w:rFonts w:hAnsi="標楷體" w:hint="eastAsia"/>
          <w:snapToGrid/>
        </w:rPr>
        <w:t>元增至11</w:t>
      </w:r>
      <w:r w:rsidR="0065325B" w:rsidRPr="0065325B">
        <w:rPr>
          <w:rFonts w:hAnsi="標楷體"/>
          <w:snapToGrid/>
        </w:rPr>
        <w:t>2</w:t>
      </w:r>
      <w:r w:rsidR="007A720C" w:rsidRPr="0065325B">
        <w:rPr>
          <w:rFonts w:hAnsi="標楷體" w:hint="eastAsia"/>
          <w:snapToGrid/>
        </w:rPr>
        <w:t>年度4</w:t>
      </w:r>
      <w:r w:rsidR="007A720C" w:rsidRPr="00E84ECC">
        <w:rPr>
          <w:rFonts w:hAnsi="標楷體" w:hint="eastAsia"/>
          <w:snapToGrid/>
        </w:rPr>
        <w:t>兆</w:t>
      </w:r>
      <w:r w:rsidR="00466B28" w:rsidRPr="00E84ECC">
        <w:rPr>
          <w:rFonts w:hAnsi="標楷體" w:hint="eastAsia"/>
          <w:snapToGrid/>
        </w:rPr>
        <w:t>8</w:t>
      </w:r>
      <w:r w:rsidR="0065325B" w:rsidRPr="00E84ECC">
        <w:rPr>
          <w:rFonts w:hAnsi="標楷體"/>
          <w:snapToGrid/>
        </w:rPr>
        <w:t>,028</w:t>
      </w:r>
      <w:r w:rsidR="0065325B" w:rsidRPr="00E84ECC">
        <w:rPr>
          <w:rFonts w:hAnsi="標楷體" w:hint="eastAsia"/>
          <w:snapToGrid/>
        </w:rPr>
        <w:t>億</w:t>
      </w:r>
      <w:r w:rsidR="007A720C" w:rsidRPr="00E84ECC">
        <w:rPr>
          <w:rFonts w:hAnsi="標楷體" w:hint="eastAsia"/>
          <w:snapToGrid/>
        </w:rPr>
        <w:t>元，增幅</w:t>
      </w:r>
      <w:r w:rsidR="0065325B" w:rsidRPr="00E84ECC">
        <w:rPr>
          <w:rFonts w:hAnsi="標楷體" w:hint="eastAsia"/>
          <w:snapToGrid/>
        </w:rPr>
        <w:t>1</w:t>
      </w:r>
      <w:r w:rsidR="0065325B" w:rsidRPr="00E84ECC">
        <w:rPr>
          <w:rFonts w:hAnsi="標楷體"/>
          <w:snapToGrid/>
        </w:rPr>
        <w:t>4</w:t>
      </w:r>
      <w:r w:rsidR="007A720C" w:rsidRPr="00E84ECC">
        <w:rPr>
          <w:rFonts w:hAnsi="標楷體" w:hint="eastAsia"/>
          <w:snapToGrid/>
        </w:rPr>
        <w:t>.</w:t>
      </w:r>
      <w:r w:rsidR="0065325B" w:rsidRPr="00E84ECC">
        <w:rPr>
          <w:rFonts w:hAnsi="標楷體"/>
          <w:snapToGrid/>
        </w:rPr>
        <w:t>7</w:t>
      </w:r>
      <w:r w:rsidR="007A720C" w:rsidRPr="00E84ECC">
        <w:rPr>
          <w:rFonts w:hAnsi="標楷體" w:hint="eastAsia"/>
          <w:snapToGrid/>
        </w:rPr>
        <w:t>6%</w:t>
      </w:r>
      <w:r w:rsidR="008061C1" w:rsidRPr="00E84ECC">
        <w:rPr>
          <w:rFonts w:hAnsi="標楷體" w:hint="eastAsia"/>
          <w:snapToGrid/>
        </w:rPr>
        <w:t>。</w:t>
      </w:r>
      <w:r w:rsidR="002933AD" w:rsidRPr="00E84ECC">
        <w:rPr>
          <w:rFonts w:hAnsi="標楷體" w:hint="eastAsia"/>
          <w:snapToGrid/>
        </w:rPr>
        <w:t>其中定期性存款決算金額由110年度2兆1,092億元增至11</w:t>
      </w:r>
      <w:r w:rsidR="0065325B" w:rsidRPr="00E84ECC">
        <w:rPr>
          <w:rFonts w:hAnsi="標楷體"/>
          <w:snapToGrid/>
        </w:rPr>
        <w:t>2</w:t>
      </w:r>
      <w:r w:rsidR="002933AD" w:rsidRPr="00E84ECC">
        <w:rPr>
          <w:rFonts w:hAnsi="標楷體" w:hint="eastAsia"/>
          <w:snapToGrid/>
        </w:rPr>
        <w:t>年度2兆6</w:t>
      </w:r>
      <w:r w:rsidR="0065325B" w:rsidRPr="00E84ECC">
        <w:rPr>
          <w:rFonts w:hAnsi="標楷體"/>
          <w:snapToGrid/>
        </w:rPr>
        <w:t>,286</w:t>
      </w:r>
      <w:r w:rsidR="0065325B" w:rsidRPr="00E84ECC">
        <w:rPr>
          <w:rFonts w:hAnsi="標楷體" w:hint="eastAsia"/>
          <w:snapToGrid/>
        </w:rPr>
        <w:t>億</w:t>
      </w:r>
      <w:r w:rsidR="002933AD" w:rsidRPr="00E84ECC">
        <w:rPr>
          <w:rFonts w:hAnsi="標楷體" w:hint="eastAsia"/>
          <w:snapToGrid/>
        </w:rPr>
        <w:t>元，增幅</w:t>
      </w:r>
      <w:r w:rsidR="0065325B" w:rsidRPr="00E84ECC">
        <w:rPr>
          <w:rFonts w:hAnsi="標楷體" w:hint="eastAsia"/>
          <w:snapToGrid/>
        </w:rPr>
        <w:t>2</w:t>
      </w:r>
      <w:r w:rsidR="0065325B" w:rsidRPr="00E84ECC">
        <w:rPr>
          <w:rFonts w:hAnsi="標楷體"/>
          <w:snapToGrid/>
        </w:rPr>
        <w:t>4</w:t>
      </w:r>
      <w:r w:rsidR="002933AD" w:rsidRPr="00E84ECC">
        <w:rPr>
          <w:rFonts w:hAnsi="標楷體" w:hint="eastAsia"/>
          <w:snapToGrid/>
        </w:rPr>
        <w:t>.</w:t>
      </w:r>
      <w:r w:rsidR="0065325B" w:rsidRPr="00E84ECC">
        <w:rPr>
          <w:rFonts w:hAnsi="標楷體"/>
          <w:snapToGrid/>
        </w:rPr>
        <w:t>63</w:t>
      </w:r>
      <w:r w:rsidR="002933AD" w:rsidRPr="00E84ECC">
        <w:rPr>
          <w:rFonts w:hAnsi="標楷體" w:hint="eastAsia"/>
          <w:snapToGrid/>
        </w:rPr>
        <w:t>%；其占存款比重由110年度之50.40%升至11</w:t>
      </w:r>
      <w:r w:rsidR="0065325B" w:rsidRPr="00E84ECC">
        <w:rPr>
          <w:rFonts w:hAnsi="標楷體"/>
          <w:snapToGrid/>
        </w:rPr>
        <w:t>2</w:t>
      </w:r>
      <w:r w:rsidR="002933AD" w:rsidRPr="00E84ECC">
        <w:rPr>
          <w:rFonts w:hAnsi="標楷體" w:hint="eastAsia"/>
          <w:snapToGrid/>
        </w:rPr>
        <w:t>年度之5</w:t>
      </w:r>
      <w:r w:rsidR="0065325B" w:rsidRPr="00E84ECC">
        <w:rPr>
          <w:rFonts w:hAnsi="標楷體"/>
          <w:snapToGrid/>
        </w:rPr>
        <w:t>4</w:t>
      </w:r>
      <w:r w:rsidR="002933AD" w:rsidRPr="00E84ECC">
        <w:rPr>
          <w:rFonts w:hAnsi="標楷體" w:hint="eastAsia"/>
          <w:snapToGrid/>
        </w:rPr>
        <w:t>.</w:t>
      </w:r>
      <w:r w:rsidR="0065325B" w:rsidRPr="00E84ECC">
        <w:rPr>
          <w:rFonts w:hAnsi="標楷體"/>
          <w:snapToGrid/>
        </w:rPr>
        <w:t>73</w:t>
      </w:r>
      <w:r w:rsidR="002933AD" w:rsidRPr="00E84ECC">
        <w:rPr>
          <w:rFonts w:hAnsi="標楷體" w:hint="eastAsia"/>
          <w:snapToGrid/>
        </w:rPr>
        <w:t>%，優化存款結構之成效</w:t>
      </w:r>
      <w:r w:rsidR="0065325B" w:rsidRPr="00E84ECC">
        <w:rPr>
          <w:rFonts w:hAnsi="標楷體" w:hint="eastAsia"/>
          <w:snapToGrid/>
        </w:rPr>
        <w:t>容待加強</w:t>
      </w:r>
      <w:r w:rsidR="002933AD" w:rsidRPr="00E84ECC">
        <w:rPr>
          <w:rFonts w:hAnsi="標楷體" w:hint="eastAsia"/>
          <w:snapToGrid/>
        </w:rPr>
        <w:t>。</w:t>
      </w:r>
      <w:r w:rsidR="008061C1" w:rsidRPr="00E84ECC">
        <w:rPr>
          <w:rFonts w:hAnsi="標楷體" w:hint="eastAsia"/>
          <w:snapToGrid/>
        </w:rPr>
        <w:t>該行說明係因中央銀行自111年3月啟動升息循環</w:t>
      </w:r>
      <w:r w:rsidR="0065325B" w:rsidRPr="00E84ECC">
        <w:rPr>
          <w:rFonts w:hAnsi="標楷體" w:hint="eastAsia"/>
          <w:snapToGrid/>
        </w:rPr>
        <w:t>，連續調高利率</w:t>
      </w:r>
      <w:r w:rsidR="008061C1" w:rsidRPr="00E84ECC">
        <w:rPr>
          <w:rFonts w:hAnsi="標楷體" w:hint="eastAsia"/>
          <w:snapToGrid/>
        </w:rPr>
        <w:t>，</w:t>
      </w:r>
      <w:r w:rsidR="0065325B" w:rsidRPr="00E84ECC">
        <w:rPr>
          <w:rFonts w:hAnsi="標楷體" w:hint="eastAsia"/>
          <w:snapToGrid/>
        </w:rPr>
        <w:t>致</w:t>
      </w:r>
      <w:r w:rsidR="008061C1" w:rsidRPr="00E84ECC">
        <w:rPr>
          <w:rFonts w:hAnsi="標楷體" w:hint="eastAsia"/>
          <w:snapToGrid/>
        </w:rPr>
        <w:t>貨幣市場利率上升，外幣存款牌告利率亦陸續調高，加劇資金流入定期性存款</w:t>
      </w:r>
      <w:r w:rsidR="004E5C73">
        <w:rPr>
          <w:rFonts w:hAnsi="標楷體" w:hint="eastAsia"/>
          <w:snapToGrid/>
        </w:rPr>
        <w:t>，致</w:t>
      </w:r>
      <w:r w:rsidR="008061C1" w:rsidRPr="00E84ECC">
        <w:rPr>
          <w:rFonts w:hAnsi="標楷體" w:hint="eastAsia"/>
          <w:snapToGrid/>
        </w:rPr>
        <w:t>比例升高。</w:t>
      </w:r>
    </w:p>
    <w:p w:rsidR="007A720C" w:rsidRPr="00E84ECC" w:rsidRDefault="00C92A4E" w:rsidP="00DC5E38">
      <w:pPr>
        <w:ind w:leftChars="300" w:left="850" w:firstLine="567"/>
        <w:rPr>
          <w:rFonts w:hAnsi="標楷體" w:hint="eastAsia"/>
          <w:snapToGrid/>
        </w:rPr>
      </w:pPr>
      <w:r w:rsidRPr="00E84ECC">
        <w:rPr>
          <w:rFonts w:hAnsi="標楷體" w:hint="eastAsia"/>
          <w:snapToGrid/>
        </w:rPr>
        <w:t>又</w:t>
      </w:r>
      <w:r w:rsidR="007A720C" w:rsidRPr="00E84ECC">
        <w:rPr>
          <w:rFonts w:hAnsi="標楷體" w:hint="eastAsia"/>
          <w:snapToGrid/>
        </w:rPr>
        <w:t>11</w:t>
      </w:r>
      <w:r w:rsidR="007B5FCE" w:rsidRPr="00E84ECC">
        <w:rPr>
          <w:rFonts w:hAnsi="標楷體"/>
          <w:snapToGrid/>
        </w:rPr>
        <w:t>4</w:t>
      </w:r>
      <w:r w:rsidR="007A720C" w:rsidRPr="00E84ECC">
        <w:rPr>
          <w:rFonts w:hAnsi="標楷體" w:hint="eastAsia"/>
          <w:snapToGrid/>
        </w:rPr>
        <w:t>年度預算案</w:t>
      </w:r>
      <w:r w:rsidRPr="00E84ECC">
        <w:rPr>
          <w:rFonts w:hAnsi="標楷體" w:hint="eastAsia"/>
          <w:snapToGrid/>
        </w:rPr>
        <w:t>營運計畫之存款業務</w:t>
      </w:r>
      <w:r w:rsidR="007A720C" w:rsidRPr="00E84ECC">
        <w:rPr>
          <w:rFonts w:hAnsi="標楷體" w:hint="eastAsia"/>
          <w:snapToGrid/>
        </w:rPr>
        <w:t>預計為4兆</w:t>
      </w:r>
      <w:r w:rsidR="007B5FCE" w:rsidRPr="00E84ECC">
        <w:rPr>
          <w:rFonts w:hAnsi="標楷體" w:hint="eastAsia"/>
          <w:snapToGrid/>
        </w:rPr>
        <w:t>5</w:t>
      </w:r>
      <w:r w:rsidR="00466B28" w:rsidRPr="00E84ECC">
        <w:rPr>
          <w:rFonts w:hAnsi="標楷體"/>
          <w:snapToGrid/>
        </w:rPr>
        <w:t>,</w:t>
      </w:r>
      <w:r w:rsidR="007B5FCE" w:rsidRPr="00E84ECC">
        <w:rPr>
          <w:rFonts w:hAnsi="標楷體"/>
          <w:snapToGrid/>
        </w:rPr>
        <w:t>632</w:t>
      </w:r>
      <w:r w:rsidR="007A720C" w:rsidRPr="00E84ECC">
        <w:rPr>
          <w:rFonts w:hAnsi="標楷體" w:hint="eastAsia"/>
          <w:snapToGrid/>
        </w:rPr>
        <w:t>億元，較11</w:t>
      </w:r>
      <w:r w:rsidR="007B5FCE" w:rsidRPr="00E84ECC">
        <w:rPr>
          <w:rFonts w:hAnsi="標楷體"/>
          <w:snapToGrid/>
        </w:rPr>
        <w:t>3</w:t>
      </w:r>
      <w:r w:rsidR="007A720C" w:rsidRPr="00E84ECC">
        <w:rPr>
          <w:rFonts w:hAnsi="標楷體" w:hint="eastAsia"/>
          <w:snapToGrid/>
        </w:rPr>
        <w:t>年度預算</w:t>
      </w:r>
      <w:r w:rsidR="007B5FCE" w:rsidRPr="00E84ECC">
        <w:rPr>
          <w:rFonts w:hAnsi="標楷體" w:hint="eastAsia"/>
          <w:snapToGrid/>
        </w:rPr>
        <w:t>增加3</w:t>
      </w:r>
      <w:r w:rsidR="007B5FCE" w:rsidRPr="00E84ECC">
        <w:rPr>
          <w:rFonts w:hAnsi="標楷體"/>
          <w:snapToGrid/>
        </w:rPr>
        <w:t>,051</w:t>
      </w:r>
      <w:r w:rsidR="007B5FCE" w:rsidRPr="00E84ECC">
        <w:rPr>
          <w:rFonts w:hAnsi="標楷體" w:hint="eastAsia"/>
          <w:snapToGrid/>
        </w:rPr>
        <w:t>億元(</w:t>
      </w:r>
      <w:r w:rsidR="007A720C" w:rsidRPr="00E84ECC">
        <w:rPr>
          <w:rFonts w:hAnsi="標楷體" w:hint="eastAsia"/>
          <w:snapToGrid/>
        </w:rPr>
        <w:t>增</w:t>
      </w:r>
      <w:r w:rsidR="00035232" w:rsidRPr="00E84ECC">
        <w:rPr>
          <w:rFonts w:hAnsi="標楷體" w:hint="eastAsia"/>
          <w:snapToGrid/>
        </w:rPr>
        <w:t>幅</w:t>
      </w:r>
      <w:r w:rsidR="007B5FCE" w:rsidRPr="00E84ECC">
        <w:rPr>
          <w:rFonts w:hAnsi="標楷體" w:hint="eastAsia"/>
          <w:snapToGrid/>
        </w:rPr>
        <w:t>7</w:t>
      </w:r>
      <w:r w:rsidR="007A720C" w:rsidRPr="00E84ECC">
        <w:rPr>
          <w:rFonts w:hAnsi="標楷體" w:hint="eastAsia"/>
          <w:snapToGrid/>
        </w:rPr>
        <w:t>.</w:t>
      </w:r>
      <w:r w:rsidR="007B5FCE" w:rsidRPr="00E84ECC">
        <w:rPr>
          <w:rFonts w:hAnsi="標楷體"/>
          <w:snapToGrid/>
        </w:rPr>
        <w:t>1</w:t>
      </w:r>
      <w:r w:rsidR="004E5C73">
        <w:rPr>
          <w:rFonts w:hAnsi="標楷體"/>
          <w:snapToGrid/>
        </w:rPr>
        <w:t>6</w:t>
      </w:r>
      <w:r w:rsidR="007A720C" w:rsidRPr="00E84ECC">
        <w:rPr>
          <w:rFonts w:hAnsi="標楷體" w:hint="eastAsia"/>
          <w:snapToGrid/>
        </w:rPr>
        <w:t>%</w:t>
      </w:r>
      <w:r w:rsidR="007B5FCE" w:rsidRPr="00E84ECC">
        <w:rPr>
          <w:rFonts w:hAnsi="標楷體"/>
          <w:snapToGrid/>
        </w:rPr>
        <w:t>)</w:t>
      </w:r>
      <w:r w:rsidR="002933AD" w:rsidRPr="00E84ECC">
        <w:rPr>
          <w:rFonts w:hAnsi="標楷體" w:hint="eastAsia"/>
          <w:snapToGrid/>
        </w:rPr>
        <w:t>，而</w:t>
      </w:r>
      <w:r w:rsidR="007A720C" w:rsidRPr="00E84ECC">
        <w:rPr>
          <w:rFonts w:hAnsi="標楷體" w:hint="eastAsia"/>
          <w:snapToGrid/>
        </w:rPr>
        <w:t>預計定期性存款比重</w:t>
      </w:r>
      <w:r w:rsidR="00466B28" w:rsidRPr="00E84ECC">
        <w:rPr>
          <w:rFonts w:hAnsi="標楷體" w:hint="eastAsia"/>
          <w:snapToGrid/>
        </w:rPr>
        <w:t>為</w:t>
      </w:r>
      <w:r w:rsidR="007A720C" w:rsidRPr="00E84ECC">
        <w:rPr>
          <w:rFonts w:hAnsi="標楷體" w:hint="eastAsia"/>
          <w:snapToGrid/>
        </w:rPr>
        <w:t>5</w:t>
      </w:r>
      <w:r w:rsidR="007B5FCE" w:rsidRPr="00E84ECC">
        <w:rPr>
          <w:rFonts w:hAnsi="標楷體"/>
          <w:snapToGrid/>
        </w:rPr>
        <w:t>6</w:t>
      </w:r>
      <w:r w:rsidR="007A720C" w:rsidRPr="00E84ECC">
        <w:rPr>
          <w:rFonts w:hAnsi="標楷體" w:hint="eastAsia"/>
          <w:snapToGrid/>
        </w:rPr>
        <w:t>.</w:t>
      </w:r>
      <w:r w:rsidR="007B5FCE" w:rsidRPr="00E84ECC">
        <w:rPr>
          <w:rFonts w:hAnsi="標楷體"/>
          <w:snapToGrid/>
        </w:rPr>
        <w:t>36</w:t>
      </w:r>
      <w:r w:rsidR="007A720C" w:rsidRPr="00E84ECC">
        <w:rPr>
          <w:rFonts w:hAnsi="標楷體" w:hint="eastAsia"/>
          <w:snapToGrid/>
        </w:rPr>
        <w:t>%，</w:t>
      </w:r>
      <w:r w:rsidR="001507CF" w:rsidRPr="00E84ECC">
        <w:rPr>
          <w:rFonts w:hAnsi="標楷體" w:hint="eastAsia"/>
          <w:snapToGrid/>
        </w:rPr>
        <w:t>相較1</w:t>
      </w:r>
      <w:r w:rsidR="007B5FCE" w:rsidRPr="00E84ECC">
        <w:rPr>
          <w:rFonts w:hAnsi="標楷體"/>
          <w:snapToGrid/>
        </w:rPr>
        <w:t>1</w:t>
      </w:r>
      <w:r w:rsidR="001507CF" w:rsidRPr="00E84ECC">
        <w:rPr>
          <w:rFonts w:hAnsi="標楷體" w:hint="eastAsia"/>
          <w:snapToGrid/>
        </w:rPr>
        <w:t>0至11</w:t>
      </w:r>
      <w:r w:rsidR="004E5C73">
        <w:rPr>
          <w:rFonts w:hAnsi="標楷體"/>
          <w:snapToGrid/>
        </w:rPr>
        <w:t>3</w:t>
      </w:r>
      <w:r w:rsidR="001507CF" w:rsidRPr="00E84ECC">
        <w:rPr>
          <w:rFonts w:hAnsi="標楷體" w:hint="eastAsia"/>
          <w:snapToGrid/>
        </w:rPr>
        <w:t>年度</w:t>
      </w:r>
      <w:r w:rsidR="004E5C73">
        <w:rPr>
          <w:rFonts w:hAnsi="標楷體" w:hint="eastAsia"/>
          <w:snapToGrid/>
        </w:rPr>
        <w:t>之</w:t>
      </w:r>
      <w:r w:rsidR="001507CF" w:rsidRPr="00E84ECC">
        <w:rPr>
          <w:rFonts w:hAnsi="標楷體" w:hint="eastAsia"/>
          <w:snapToGrid/>
        </w:rPr>
        <w:t>占</w:t>
      </w:r>
      <w:r w:rsidR="002B7527" w:rsidRPr="00E84ECC">
        <w:rPr>
          <w:rFonts w:hAnsi="標楷體" w:hint="eastAsia"/>
          <w:snapToGrid/>
        </w:rPr>
        <w:t>比</w:t>
      </w:r>
      <w:r w:rsidR="004E5C73">
        <w:rPr>
          <w:rFonts w:hAnsi="標楷體" w:hint="eastAsia"/>
          <w:snapToGrid/>
        </w:rPr>
        <w:t>，</w:t>
      </w:r>
      <w:r w:rsidR="002B7527" w:rsidRPr="00E84ECC">
        <w:rPr>
          <w:rFonts w:hAnsi="標楷體" w:hint="eastAsia"/>
          <w:snapToGrid/>
        </w:rPr>
        <w:t>仍</w:t>
      </w:r>
      <w:r w:rsidR="004E5C73">
        <w:rPr>
          <w:rFonts w:hAnsi="標楷體" w:hint="eastAsia"/>
          <w:snapToGrid/>
        </w:rPr>
        <w:t>持續攀升</w:t>
      </w:r>
      <w:r w:rsidR="002B7527" w:rsidRPr="00E84ECC">
        <w:rPr>
          <w:rFonts w:hAnsi="標楷體" w:hint="eastAsia"/>
          <w:snapToGrid/>
        </w:rPr>
        <w:t>，</w:t>
      </w:r>
      <w:r w:rsidR="007A720C" w:rsidRPr="00E84ECC">
        <w:rPr>
          <w:rFonts w:hAnsi="標楷體" w:hint="eastAsia"/>
          <w:snapToGrid/>
        </w:rPr>
        <w:t>優</w:t>
      </w:r>
      <w:r w:rsidR="00035232" w:rsidRPr="00E84ECC">
        <w:rPr>
          <w:rFonts w:hAnsi="標楷體" w:hint="eastAsia"/>
          <w:snapToGrid/>
        </w:rPr>
        <w:t>化</w:t>
      </w:r>
      <w:r w:rsidR="007A720C" w:rsidRPr="00E84ECC">
        <w:rPr>
          <w:rFonts w:hAnsi="標楷體" w:hint="eastAsia"/>
          <w:snapToGrid/>
        </w:rPr>
        <w:t>存款結構之</w:t>
      </w:r>
      <w:r w:rsidR="002B7527" w:rsidRPr="00E84ECC">
        <w:rPr>
          <w:rFonts w:hAnsi="標楷體" w:hint="eastAsia"/>
          <w:snapToGrid/>
        </w:rPr>
        <w:t>目標與</w:t>
      </w:r>
      <w:r w:rsidR="007A720C" w:rsidRPr="00E84ECC">
        <w:rPr>
          <w:rFonts w:hAnsi="標楷體" w:hint="eastAsia"/>
          <w:snapToGrid/>
        </w:rPr>
        <w:t>成效</w:t>
      </w:r>
      <w:r w:rsidR="007B5FCE" w:rsidRPr="00E84ECC">
        <w:rPr>
          <w:rFonts w:hAnsi="標楷體" w:hint="eastAsia"/>
          <w:snapToGrid/>
        </w:rPr>
        <w:t>容</w:t>
      </w:r>
      <w:r w:rsidR="007A720C" w:rsidRPr="00E84ECC">
        <w:rPr>
          <w:rFonts w:hAnsi="標楷體" w:hint="eastAsia"/>
          <w:snapToGrid/>
        </w:rPr>
        <w:t>有加強空間，允宜改善。</w:t>
      </w:r>
    </w:p>
    <w:p w:rsidR="007A720C" w:rsidRPr="00E84ECC" w:rsidRDefault="007A720C" w:rsidP="00CB1368">
      <w:pPr>
        <w:ind w:leftChars="-70" w:left="-198" w:firstLineChars="0" w:firstLine="0"/>
        <w:rPr>
          <w:rFonts w:hAnsi="標楷體"/>
          <w:b/>
          <w:snapToGrid/>
        </w:rPr>
      </w:pPr>
      <w:r w:rsidRPr="00E84ECC">
        <w:rPr>
          <w:rFonts w:hAnsi="標楷體" w:hint="eastAsia"/>
          <w:b/>
          <w:snapToGrid/>
        </w:rPr>
        <w:t xml:space="preserve">表1 </w:t>
      </w:r>
      <w:r w:rsidR="006F4C5B" w:rsidRPr="00E84ECC">
        <w:rPr>
          <w:rFonts w:hAnsi="標楷體" w:hint="eastAsia"/>
          <w:b/>
          <w:snapToGrid/>
        </w:rPr>
        <w:t>臺灣銀行</w:t>
      </w:r>
      <w:r w:rsidRPr="00E84ECC">
        <w:rPr>
          <w:rFonts w:hAnsi="標楷體" w:hint="eastAsia"/>
          <w:b/>
          <w:snapToGrid/>
        </w:rPr>
        <w:t>近年存款業務營運計畫</w:t>
      </w:r>
      <w:r w:rsidR="00035232" w:rsidRPr="00E84ECC">
        <w:rPr>
          <w:rFonts w:hAnsi="標楷體" w:hint="eastAsia"/>
          <w:b/>
          <w:snapToGrid/>
        </w:rPr>
        <w:t>情形表</w:t>
      </w:r>
      <w:r w:rsidRPr="00E84ECC">
        <w:rPr>
          <w:rFonts w:hAnsi="標楷體" w:hint="eastAsia"/>
          <w:b/>
          <w:snapToGrid/>
        </w:rPr>
        <w:t xml:space="preserve">     </w:t>
      </w:r>
      <w:r w:rsidRPr="00E84ECC">
        <w:rPr>
          <w:rFonts w:hAnsi="標楷體" w:hint="eastAsia"/>
          <w:snapToGrid/>
          <w:sz w:val="24"/>
          <w:szCs w:val="24"/>
        </w:rPr>
        <w:t xml:space="preserve">    </w:t>
      </w:r>
      <w:r w:rsidR="00677CF5" w:rsidRPr="00E84ECC">
        <w:rPr>
          <w:rFonts w:hAnsi="標楷體" w:hint="eastAsia"/>
          <w:snapToGrid/>
          <w:sz w:val="24"/>
          <w:szCs w:val="24"/>
        </w:rPr>
        <w:t>單位：新臺幣億</w:t>
      </w:r>
      <w:r w:rsidRPr="00E84ECC">
        <w:rPr>
          <w:rFonts w:hAnsi="標楷體" w:hint="eastAsia"/>
          <w:snapToGrid/>
          <w:sz w:val="24"/>
          <w:szCs w:val="24"/>
        </w:rPr>
        <w:t>元</w:t>
      </w:r>
    </w:p>
    <w:tbl>
      <w:tblPr>
        <w:tblW w:w="0" w:type="auto"/>
        <w:tblInd w:w="-12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526"/>
        <w:gridCol w:w="1438"/>
        <w:gridCol w:w="1438"/>
        <w:gridCol w:w="1438"/>
        <w:gridCol w:w="1438"/>
        <w:gridCol w:w="1438"/>
      </w:tblGrid>
      <w:tr w:rsidR="00E84ECC" w:rsidRPr="00E84ECC" w:rsidTr="00CB1368">
        <w:tc>
          <w:tcPr>
            <w:tcW w:w="1526" w:type="dxa"/>
            <w:shd w:val="clear" w:color="auto" w:fill="auto"/>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項目</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110年度</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111年度</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112年度</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113年度</w:t>
            </w:r>
          </w:p>
        </w:tc>
        <w:tc>
          <w:tcPr>
            <w:tcW w:w="1438" w:type="dxa"/>
            <w:shd w:val="clear" w:color="auto" w:fill="auto"/>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w:t>
            </w:r>
            <w:r w:rsidRPr="00E84ECC">
              <w:rPr>
                <w:rFonts w:hAnsi="標楷體"/>
                <w:snapToGrid/>
              </w:rPr>
              <w:t>14</w:t>
            </w:r>
            <w:r w:rsidRPr="00E84ECC">
              <w:rPr>
                <w:rFonts w:hAnsi="標楷體" w:hint="eastAsia"/>
                <w:snapToGrid/>
              </w:rPr>
              <w:t>年度</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存款業務</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1</w:t>
            </w:r>
            <w:r w:rsidRPr="00E84ECC">
              <w:rPr>
                <w:rFonts w:hAnsi="標楷體" w:hint="eastAsia"/>
                <w:snapToGrid/>
              </w:rPr>
              <w:t>,</w:t>
            </w:r>
            <w:r w:rsidRPr="00E84ECC">
              <w:rPr>
                <w:rFonts w:hAnsi="標楷體"/>
                <w:snapToGrid/>
              </w:rPr>
              <w:t>852</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4,588</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8,028</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2,581</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5,632</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活期性存款</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7,405</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8,258</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7,926</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5,993</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6,387</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 xml:space="preserve"> </w:t>
            </w:r>
            <w:r w:rsidRPr="00E84ECC">
              <w:rPr>
                <w:rFonts w:hAnsi="標楷體"/>
                <w:snapToGrid/>
              </w:rPr>
              <w:t xml:space="preserve">  </w:t>
            </w:r>
            <w:r w:rsidRPr="00E84ECC">
              <w:rPr>
                <w:rFonts w:hAnsi="標楷體" w:hint="eastAsia"/>
                <w:snapToGrid/>
              </w:rPr>
              <w:t>占比(%)</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1.59</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0.95</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7.32</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7.56</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5.91</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b/>
                <w:snapToGrid/>
              </w:rPr>
            </w:pPr>
            <w:r w:rsidRPr="00E84ECC">
              <w:rPr>
                <w:rFonts w:hAnsi="標楷體" w:hint="eastAsia"/>
                <w:b/>
                <w:snapToGrid/>
              </w:rPr>
              <w:t>定期性存款</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1,09</w:t>
            </w:r>
            <w:r w:rsidRPr="00E84ECC">
              <w:rPr>
                <w:rFonts w:hAnsi="標楷體" w:hint="eastAsia"/>
                <w:b/>
                <w:snapToGrid/>
              </w:rPr>
              <w:t>2</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2,654</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6,286</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3,508</w:t>
            </w:r>
          </w:p>
        </w:tc>
        <w:tc>
          <w:tcPr>
            <w:tcW w:w="1438" w:type="dxa"/>
            <w:shd w:val="clear" w:color="auto" w:fill="auto"/>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5,717</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b/>
                <w:snapToGrid/>
              </w:rPr>
            </w:pPr>
            <w:r w:rsidRPr="00E84ECC">
              <w:rPr>
                <w:rFonts w:hAnsi="標楷體" w:hint="eastAsia"/>
                <w:b/>
                <w:snapToGrid/>
              </w:rPr>
              <w:t xml:space="preserve">   占比(%)</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50.40</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0.81</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4</w:t>
            </w:r>
            <w:r w:rsidRPr="00E84ECC">
              <w:rPr>
                <w:rFonts w:hAnsi="標楷體" w:hint="eastAsia"/>
                <w:b/>
                <w:snapToGrid/>
              </w:rPr>
              <w:t>.</w:t>
            </w:r>
            <w:r w:rsidRPr="00E84ECC">
              <w:rPr>
                <w:rFonts w:hAnsi="標楷體"/>
                <w:b/>
                <w:snapToGrid/>
              </w:rPr>
              <w:t>73</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5.21</w:t>
            </w:r>
          </w:p>
        </w:tc>
        <w:tc>
          <w:tcPr>
            <w:tcW w:w="1438" w:type="dxa"/>
            <w:shd w:val="clear" w:color="auto" w:fill="auto"/>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6.36</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公庫存款</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,35</w:t>
            </w:r>
            <w:r w:rsidRPr="00E84ECC">
              <w:rPr>
                <w:rFonts w:hAnsi="標楷體" w:hint="eastAsia"/>
                <w:snapToGrid/>
              </w:rPr>
              <w:t>6</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snapToGrid/>
              </w:rPr>
              <w:t>3,676</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,817</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,080</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snapToGrid/>
              </w:rPr>
              <w:t>3,527</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 xml:space="preserve">  占比(%)</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8</w:t>
            </w:r>
            <w:r w:rsidRPr="00E84ECC">
              <w:rPr>
                <w:rFonts w:hAnsi="標楷體"/>
                <w:snapToGrid/>
              </w:rPr>
              <w:t>.02</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8</w:t>
            </w:r>
            <w:r w:rsidRPr="00E84ECC">
              <w:rPr>
                <w:rFonts w:hAnsi="標楷體"/>
                <w:snapToGrid/>
              </w:rPr>
              <w:t>.24</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7</w:t>
            </w:r>
            <w:r w:rsidRPr="00E84ECC">
              <w:rPr>
                <w:rFonts w:hAnsi="標楷體"/>
                <w:snapToGrid/>
              </w:rPr>
              <w:t>.95</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7</w:t>
            </w:r>
            <w:r w:rsidRPr="00E84ECC">
              <w:rPr>
                <w:rFonts w:hAnsi="標楷體"/>
                <w:snapToGrid/>
              </w:rPr>
              <w:t>.23</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7</w:t>
            </w:r>
            <w:r w:rsidRPr="00E84ECC">
              <w:rPr>
                <w:rFonts w:hAnsi="標楷體"/>
                <w:snapToGrid/>
              </w:rPr>
              <w:t>.73</w:t>
            </w:r>
          </w:p>
        </w:tc>
      </w:tr>
    </w:tbl>
    <w:p w:rsidR="007A720C" w:rsidRPr="00E84ECC" w:rsidRDefault="007A720C" w:rsidP="00CB1368">
      <w:pPr>
        <w:pStyle w:val="143"/>
        <w:ind w:leftChars="-70" w:left="-198"/>
        <w:rPr>
          <w:rFonts w:hAnsi="標楷體"/>
          <w:snapToGrid/>
        </w:rPr>
      </w:pPr>
      <w:r w:rsidRPr="00E84ECC">
        <w:rPr>
          <w:rFonts w:hAnsi="標楷體" w:hint="eastAsia"/>
          <w:snapToGrid/>
        </w:rPr>
        <w:t>說    明：1</w:t>
      </w:r>
      <w:r w:rsidR="00E84ECC" w:rsidRPr="00E84ECC">
        <w:rPr>
          <w:rFonts w:hAnsi="標楷體"/>
          <w:snapToGrid/>
        </w:rPr>
        <w:t>1</w:t>
      </w:r>
      <w:r w:rsidRPr="00E84ECC">
        <w:rPr>
          <w:rFonts w:hAnsi="標楷體" w:hint="eastAsia"/>
          <w:snapToGrid/>
        </w:rPr>
        <w:t>0</w:t>
      </w:r>
      <w:r w:rsidR="003B12F8" w:rsidRPr="00E84ECC">
        <w:rPr>
          <w:rFonts w:hAnsi="標楷體" w:hint="eastAsia"/>
          <w:snapToGrid/>
        </w:rPr>
        <w:t>至</w:t>
      </w:r>
      <w:r w:rsidRPr="00E84ECC">
        <w:rPr>
          <w:rFonts w:hAnsi="標楷體" w:hint="eastAsia"/>
          <w:snapToGrid/>
        </w:rPr>
        <w:t>11</w:t>
      </w:r>
      <w:r w:rsidR="00E84ECC" w:rsidRPr="00E84ECC">
        <w:rPr>
          <w:rFonts w:hAnsi="標楷體"/>
          <w:snapToGrid/>
        </w:rPr>
        <w:t>2</w:t>
      </w:r>
      <w:r w:rsidRPr="00E84ECC">
        <w:rPr>
          <w:rFonts w:hAnsi="標楷體" w:hint="eastAsia"/>
          <w:snapToGrid/>
        </w:rPr>
        <w:t>年度為決算數，11</w:t>
      </w:r>
      <w:r w:rsidR="00E84ECC" w:rsidRPr="00E84ECC">
        <w:rPr>
          <w:rFonts w:hAnsi="標楷體"/>
          <w:snapToGrid/>
        </w:rPr>
        <w:t>3</w:t>
      </w:r>
      <w:r w:rsidR="00E84ECC" w:rsidRPr="00E84ECC">
        <w:rPr>
          <w:rFonts w:hAnsi="標楷體" w:hint="eastAsia"/>
          <w:snapToGrid/>
        </w:rPr>
        <w:t>及</w:t>
      </w:r>
      <w:r w:rsidRPr="00E84ECC">
        <w:rPr>
          <w:rFonts w:hAnsi="標楷體" w:hint="eastAsia"/>
          <w:snapToGrid/>
        </w:rPr>
        <w:t>11</w:t>
      </w:r>
      <w:r w:rsidR="00E84ECC" w:rsidRPr="00E84ECC">
        <w:rPr>
          <w:rFonts w:hAnsi="標楷體"/>
          <w:snapToGrid/>
        </w:rPr>
        <w:t>4</w:t>
      </w:r>
      <w:r w:rsidRPr="00E84ECC">
        <w:rPr>
          <w:rFonts w:hAnsi="標楷體" w:hint="eastAsia"/>
          <w:snapToGrid/>
        </w:rPr>
        <w:t>年度為預算案數。</w:t>
      </w:r>
    </w:p>
    <w:p w:rsidR="007A720C" w:rsidRPr="00E84ECC" w:rsidRDefault="007A720C" w:rsidP="00CB1368">
      <w:pPr>
        <w:pStyle w:val="143"/>
        <w:ind w:leftChars="-70" w:left="-198"/>
        <w:rPr>
          <w:rFonts w:hAnsi="標楷體" w:hint="eastAsia"/>
          <w:snapToGrid/>
        </w:rPr>
      </w:pPr>
      <w:r w:rsidRPr="00E84ECC">
        <w:rPr>
          <w:rFonts w:hAnsi="標楷體" w:hint="eastAsia"/>
          <w:snapToGrid/>
        </w:rPr>
        <w:t>資料來源：</w:t>
      </w:r>
      <w:r w:rsidR="006F4C5B" w:rsidRPr="00E84ECC">
        <w:rPr>
          <w:rFonts w:hAnsi="標楷體" w:hint="eastAsia"/>
          <w:snapToGrid/>
        </w:rPr>
        <w:t>臺灣銀行</w:t>
      </w:r>
      <w:r w:rsidRPr="00E84ECC">
        <w:rPr>
          <w:rFonts w:hAnsi="標楷體" w:hint="eastAsia"/>
          <w:snapToGrid/>
        </w:rPr>
        <w:t>各年度預、決算書。</w:t>
      </w:r>
    </w:p>
    <w:p w:rsidR="008A377C" w:rsidRDefault="007A720C" w:rsidP="00BC7E6C">
      <w:pPr>
        <w:ind w:left="567" w:firstLine="567"/>
        <w:rPr>
          <w:rFonts w:hAnsi="標楷體"/>
          <w:snapToGrid/>
        </w:rPr>
      </w:pPr>
      <w:r w:rsidRPr="007B084C">
        <w:rPr>
          <w:rFonts w:hAnsi="標楷體" w:hint="eastAsia"/>
          <w:snapToGrid/>
        </w:rPr>
        <w:t>綜上，</w:t>
      </w:r>
      <w:r w:rsidR="006F4C5B" w:rsidRPr="007B084C">
        <w:rPr>
          <w:rFonts w:hAnsi="標楷體" w:hint="eastAsia"/>
          <w:snapToGrid/>
        </w:rPr>
        <w:t>臺灣銀行</w:t>
      </w:r>
      <w:r w:rsidR="00CD7320">
        <w:rPr>
          <w:rFonts w:hAnsi="標楷體" w:hint="eastAsia"/>
          <w:snapToGrid/>
        </w:rPr>
        <w:t>為</w:t>
      </w:r>
      <w:r w:rsidR="00E868F1" w:rsidRPr="007B084C">
        <w:rPr>
          <w:rFonts w:hAnsi="標楷體" w:hint="eastAsia"/>
          <w:snapToGrid/>
        </w:rPr>
        <w:t>持續</w:t>
      </w:r>
      <w:r w:rsidRPr="007B084C">
        <w:rPr>
          <w:rFonts w:hAnsi="標楷體" w:hint="eastAsia"/>
          <w:snapToGrid/>
        </w:rPr>
        <w:t>優化存款結構，降低資金成本，逐步調整</w:t>
      </w:r>
      <w:r w:rsidR="00CB1368">
        <w:rPr>
          <w:rFonts w:hAnsi="標楷體" w:hint="eastAsia"/>
          <w:snapToGrid/>
        </w:rPr>
        <w:t>其</w:t>
      </w:r>
      <w:r w:rsidR="00CD7320" w:rsidRPr="007B084C">
        <w:rPr>
          <w:rFonts w:hAnsi="標楷體" w:hint="eastAsia"/>
          <w:snapToGrid/>
        </w:rPr>
        <w:t>營運項目</w:t>
      </w:r>
      <w:r w:rsidR="00CD7320">
        <w:rPr>
          <w:rFonts w:hAnsi="標楷體" w:hint="eastAsia"/>
          <w:snapToGrid/>
        </w:rPr>
        <w:t>之</w:t>
      </w:r>
      <w:r w:rsidRPr="007B084C">
        <w:rPr>
          <w:rFonts w:hAnsi="標楷體" w:hint="eastAsia"/>
          <w:snapToGrid/>
        </w:rPr>
        <w:t>定期存款比重</w:t>
      </w:r>
      <w:r w:rsidR="00E868F1" w:rsidRPr="007B084C">
        <w:rPr>
          <w:rFonts w:hAnsi="標楷體" w:hint="eastAsia"/>
          <w:snapToGrid/>
        </w:rPr>
        <w:t>。</w:t>
      </w:r>
      <w:r w:rsidR="00CD7320">
        <w:rPr>
          <w:rFonts w:hAnsi="標楷體" w:hint="eastAsia"/>
          <w:snapToGrid/>
        </w:rPr>
        <w:t>惟</w:t>
      </w:r>
      <w:r w:rsidR="00CD7320" w:rsidRPr="00CD7320">
        <w:rPr>
          <w:rFonts w:hAnsi="標楷體" w:hint="eastAsia"/>
          <w:snapToGrid/>
        </w:rPr>
        <w:t>110至112年度定期性存款金額及占比呈增加趨勢，且預計114年度占比持續攀升至56.36%</w:t>
      </w:r>
      <w:r w:rsidRPr="007B084C">
        <w:rPr>
          <w:rFonts w:hAnsi="標楷體" w:hint="eastAsia"/>
          <w:snapToGrid/>
        </w:rPr>
        <w:t>，允宜</w:t>
      </w:r>
      <w:r w:rsidR="007B084C" w:rsidRPr="007B084C">
        <w:rPr>
          <w:rFonts w:hAnsi="標楷體" w:hint="eastAsia"/>
          <w:snapToGrid/>
        </w:rPr>
        <w:t>研謀</w:t>
      </w:r>
      <w:r w:rsidRPr="007B084C">
        <w:rPr>
          <w:rFonts w:hAnsi="標楷體" w:hint="eastAsia"/>
          <w:snapToGrid/>
        </w:rPr>
        <w:t>調整</w:t>
      </w:r>
      <w:r w:rsidR="00035232" w:rsidRPr="007B084C">
        <w:rPr>
          <w:rFonts w:hAnsi="標楷體" w:hint="eastAsia"/>
          <w:snapToGrid/>
        </w:rPr>
        <w:t>並</w:t>
      </w:r>
      <w:r w:rsidRPr="007B084C">
        <w:rPr>
          <w:rFonts w:hAnsi="標楷體" w:hint="eastAsia"/>
          <w:snapToGrid/>
        </w:rPr>
        <w:t>強化相關存款業務拓展，俾達</w:t>
      </w:r>
      <w:r w:rsidR="00035232" w:rsidRPr="007B084C">
        <w:rPr>
          <w:rFonts w:hAnsi="標楷體" w:hint="eastAsia"/>
          <w:snapToGrid/>
        </w:rPr>
        <w:t>降</w:t>
      </w:r>
      <w:r w:rsidRPr="007B084C">
        <w:rPr>
          <w:rFonts w:hAnsi="標楷體" w:hint="eastAsia"/>
          <w:snapToGrid/>
        </w:rPr>
        <w:t>低資金成本之效益</w:t>
      </w:r>
      <w:r w:rsidR="001B10F3">
        <w:rPr>
          <w:rFonts w:hAnsi="標楷體" w:hint="eastAsia"/>
          <w:snapToGrid/>
        </w:rPr>
        <w:t>，並切合經營趨勢</w:t>
      </w:r>
      <w:r w:rsidRPr="007B084C">
        <w:rPr>
          <w:rFonts w:hAnsi="標楷體" w:hint="eastAsia"/>
          <w:snapToGrid/>
        </w:rPr>
        <w:t>。</w:t>
      </w:r>
    </w:p>
    <w:p w:rsidR="00CB1368" w:rsidRPr="007B084C" w:rsidRDefault="00CB1368" w:rsidP="00BC7E6C">
      <w:pPr>
        <w:ind w:left="567" w:firstLine="567"/>
        <w:rPr>
          <w:rFonts w:hAnsi="標楷體" w:hint="eastAsia"/>
        </w:rPr>
      </w:pPr>
    </w:p>
    <w:p w:rsidR="008D219C" w:rsidRDefault="00742F0F" w:rsidP="004A46D8">
      <w:pPr>
        <w:pStyle w:val="14"/>
        <w:ind w:left="567" w:hanging="567"/>
        <w:rPr>
          <w:rFonts w:hAnsi="標楷體"/>
        </w:rPr>
      </w:pPr>
      <w:bookmarkStart w:id="22" w:name="_Toc181611966"/>
      <w:r>
        <w:rPr>
          <w:rFonts w:hAnsi="標楷體" w:hint="eastAsia"/>
        </w:rPr>
        <w:t>九</w:t>
      </w:r>
      <w:r w:rsidR="00C16011">
        <w:rPr>
          <w:rFonts w:hAnsi="標楷體" w:hint="eastAsia"/>
        </w:rPr>
        <w:t>、</w:t>
      </w:r>
      <w:r w:rsidR="00B60B97">
        <w:rPr>
          <w:rFonts w:hAnsi="標楷體" w:hint="eastAsia"/>
        </w:rPr>
        <w:t>國際</w:t>
      </w:r>
      <w:r w:rsidR="00F952BC">
        <w:rPr>
          <w:rFonts w:hAnsi="標楷體" w:hint="eastAsia"/>
        </w:rPr>
        <w:t>黃</w:t>
      </w:r>
      <w:r w:rsidR="00C16011" w:rsidRPr="00C16011">
        <w:rPr>
          <w:rFonts w:hAnsi="標楷體" w:hint="eastAsia"/>
        </w:rPr>
        <w:t>金</w:t>
      </w:r>
      <w:r w:rsidR="00F952BC">
        <w:rPr>
          <w:rFonts w:hAnsi="標楷體" w:hint="eastAsia"/>
        </w:rPr>
        <w:t>價格持續</w:t>
      </w:r>
      <w:r w:rsidR="00232C05">
        <w:rPr>
          <w:rFonts w:hAnsi="標楷體" w:hint="eastAsia"/>
        </w:rPr>
        <w:t>走升</w:t>
      </w:r>
      <w:r w:rsidR="00C16011" w:rsidRPr="00C16011">
        <w:rPr>
          <w:rFonts w:hAnsi="標楷體" w:hint="eastAsia"/>
        </w:rPr>
        <w:t>，</w:t>
      </w:r>
      <w:r w:rsidR="006501FB">
        <w:rPr>
          <w:rFonts w:hAnsi="標楷體" w:hint="eastAsia"/>
        </w:rPr>
        <w:t>近年</w:t>
      </w:r>
      <w:r w:rsidR="006B0CDE">
        <w:rPr>
          <w:rFonts w:hAnsi="標楷體" w:hint="eastAsia"/>
        </w:rPr>
        <w:t>該行</w:t>
      </w:r>
      <w:r w:rsidR="00C16011" w:rsidRPr="00C16011">
        <w:rPr>
          <w:rFonts w:hAnsi="標楷體" w:hint="eastAsia"/>
        </w:rPr>
        <w:t>銷</w:t>
      </w:r>
      <w:r w:rsidR="00CF5B23">
        <w:rPr>
          <w:rFonts w:hAnsi="標楷體" w:hint="eastAsia"/>
        </w:rPr>
        <w:t>售</w:t>
      </w:r>
      <w:r w:rsidR="00C16011" w:rsidRPr="00C16011">
        <w:rPr>
          <w:rFonts w:hAnsi="標楷體" w:hint="eastAsia"/>
        </w:rPr>
        <w:t>收入</w:t>
      </w:r>
      <w:r w:rsidR="00865DE8">
        <w:rPr>
          <w:rFonts w:hAnsi="標楷體" w:hint="eastAsia"/>
        </w:rPr>
        <w:t>概隨之增加</w:t>
      </w:r>
      <w:r w:rsidR="006B0CDE">
        <w:rPr>
          <w:rFonts w:hAnsi="標楷體" w:hint="eastAsia"/>
        </w:rPr>
        <w:t>，惟</w:t>
      </w:r>
      <w:r w:rsidR="00865DE8">
        <w:rPr>
          <w:rFonts w:hAnsi="標楷體" w:hint="eastAsia"/>
        </w:rPr>
        <w:t>1</w:t>
      </w:r>
      <w:r w:rsidR="00865DE8">
        <w:rPr>
          <w:rFonts w:hAnsi="標楷體"/>
        </w:rPr>
        <w:t>14</w:t>
      </w:r>
      <w:r w:rsidR="00865DE8">
        <w:rPr>
          <w:rFonts w:hAnsi="標楷體" w:hint="eastAsia"/>
        </w:rPr>
        <w:t>年度</w:t>
      </w:r>
      <w:r w:rsidR="006B0CDE">
        <w:rPr>
          <w:rFonts w:hAnsi="標楷體" w:hint="eastAsia"/>
        </w:rPr>
        <w:t>預算</w:t>
      </w:r>
      <w:r w:rsidR="00865DE8">
        <w:rPr>
          <w:rFonts w:hAnsi="標楷體" w:hint="eastAsia"/>
        </w:rPr>
        <w:t>數卻低於1</w:t>
      </w:r>
      <w:r w:rsidR="00865DE8">
        <w:rPr>
          <w:rFonts w:hAnsi="標楷體"/>
        </w:rPr>
        <w:t>12</w:t>
      </w:r>
      <w:r w:rsidR="00865DE8">
        <w:rPr>
          <w:rFonts w:hAnsi="標楷體" w:hint="eastAsia"/>
        </w:rPr>
        <w:t>年度決算數</w:t>
      </w:r>
      <w:r w:rsidR="00C16011" w:rsidRPr="00C16011">
        <w:rPr>
          <w:rFonts w:hAnsi="標楷體" w:hint="eastAsia"/>
        </w:rPr>
        <w:t>，允宜</w:t>
      </w:r>
      <w:r w:rsidR="00865DE8">
        <w:rPr>
          <w:rFonts w:hAnsi="標楷體" w:hint="eastAsia"/>
        </w:rPr>
        <w:t>調增預算目標</w:t>
      </w:r>
      <w:r w:rsidR="001D1C9B">
        <w:rPr>
          <w:rFonts w:hAnsi="標楷體" w:hint="eastAsia"/>
        </w:rPr>
        <w:t>，並</w:t>
      </w:r>
      <w:r w:rsidR="00C16011" w:rsidRPr="00C16011">
        <w:rPr>
          <w:rFonts w:hAnsi="標楷體" w:hint="eastAsia"/>
        </w:rPr>
        <w:t>加強高值化商品開發，俾</w:t>
      </w:r>
      <w:r w:rsidR="001D1C9B">
        <w:rPr>
          <w:rFonts w:hAnsi="標楷體" w:hint="eastAsia"/>
        </w:rPr>
        <w:t>促進</w:t>
      </w:r>
      <w:r w:rsidR="00C16011" w:rsidRPr="00C16011">
        <w:rPr>
          <w:rFonts w:hAnsi="標楷體" w:hint="eastAsia"/>
        </w:rPr>
        <w:t>銷售</w:t>
      </w:r>
      <w:r w:rsidR="001D1C9B">
        <w:rPr>
          <w:rFonts w:hAnsi="標楷體" w:hint="eastAsia"/>
        </w:rPr>
        <w:t>動能</w:t>
      </w:r>
      <w:bookmarkEnd w:id="22"/>
    </w:p>
    <w:p w:rsidR="00C16011" w:rsidRPr="001455B0" w:rsidRDefault="00C16011" w:rsidP="00C16011">
      <w:pPr>
        <w:ind w:left="567" w:firstLine="567"/>
        <w:rPr>
          <w:rFonts w:hAnsi="標楷體"/>
          <w:kern w:val="0"/>
          <w:szCs w:val="24"/>
        </w:rPr>
      </w:pPr>
      <w:r w:rsidRPr="001455B0">
        <w:rPr>
          <w:rFonts w:hAnsi="標楷體" w:hint="eastAsia"/>
          <w:kern w:val="0"/>
          <w:szCs w:val="24"/>
        </w:rPr>
        <w:t>臺灣銀行11</w:t>
      </w:r>
      <w:r w:rsidRPr="001455B0">
        <w:rPr>
          <w:rFonts w:hAnsi="標楷體"/>
          <w:kern w:val="0"/>
          <w:szCs w:val="24"/>
        </w:rPr>
        <w:t>4</w:t>
      </w:r>
      <w:r w:rsidRPr="001455B0">
        <w:rPr>
          <w:rFonts w:hAnsi="標楷體" w:hint="eastAsia"/>
          <w:kern w:val="0"/>
          <w:szCs w:val="24"/>
        </w:rPr>
        <w:t>年度預算案編列營業收入</w:t>
      </w:r>
      <w:r w:rsidRPr="001455B0">
        <w:rPr>
          <w:rFonts w:hAnsi="標楷體"/>
          <w:kern w:val="0"/>
          <w:szCs w:val="24"/>
        </w:rPr>
        <w:t>3</w:t>
      </w:r>
      <w:r w:rsidRPr="001455B0">
        <w:rPr>
          <w:rFonts w:hAnsi="標楷體" w:hint="eastAsia"/>
          <w:kern w:val="0"/>
          <w:szCs w:val="24"/>
        </w:rPr>
        <w:t>,0</w:t>
      </w:r>
      <w:r w:rsidRPr="001455B0">
        <w:rPr>
          <w:rFonts w:hAnsi="標楷體"/>
          <w:kern w:val="0"/>
          <w:szCs w:val="24"/>
        </w:rPr>
        <w:t>93</w:t>
      </w:r>
      <w:r w:rsidRPr="001455B0">
        <w:rPr>
          <w:rFonts w:hAnsi="標楷體" w:hint="eastAsia"/>
          <w:kern w:val="0"/>
          <w:szCs w:val="24"/>
        </w:rPr>
        <w:t>億2,</w:t>
      </w:r>
      <w:r w:rsidRPr="001455B0">
        <w:rPr>
          <w:rFonts w:hAnsi="標楷體"/>
          <w:kern w:val="0"/>
          <w:szCs w:val="24"/>
        </w:rPr>
        <w:t>425</w:t>
      </w:r>
      <w:r w:rsidRPr="001455B0">
        <w:rPr>
          <w:rFonts w:hAnsi="標楷體" w:hint="eastAsia"/>
          <w:kern w:val="0"/>
          <w:szCs w:val="24"/>
        </w:rPr>
        <w:t>萬3千元，其中</w:t>
      </w:r>
      <w:r w:rsidR="00CF5B23" w:rsidRPr="00C16011">
        <w:rPr>
          <w:rFonts w:hAnsi="標楷體" w:hint="eastAsia"/>
        </w:rPr>
        <w:t>銷</w:t>
      </w:r>
      <w:r w:rsidR="00CF5B23">
        <w:rPr>
          <w:rFonts w:hAnsi="標楷體" w:hint="eastAsia"/>
        </w:rPr>
        <w:t>售</w:t>
      </w:r>
      <w:r w:rsidR="00CF5B23" w:rsidRPr="00C16011">
        <w:rPr>
          <w:rFonts w:hAnsi="標楷體" w:hint="eastAsia"/>
        </w:rPr>
        <w:t>收入</w:t>
      </w:r>
      <w:r w:rsidRPr="001455B0">
        <w:rPr>
          <w:rFonts w:hAnsi="標楷體" w:hint="eastAsia"/>
          <w:kern w:val="0"/>
          <w:szCs w:val="24"/>
        </w:rPr>
        <w:t>1,330億元，與11</w:t>
      </w:r>
      <w:r w:rsidRPr="001455B0">
        <w:rPr>
          <w:rFonts w:hAnsi="標楷體"/>
          <w:kern w:val="0"/>
          <w:szCs w:val="24"/>
        </w:rPr>
        <w:t>3</w:t>
      </w:r>
      <w:r w:rsidRPr="001455B0">
        <w:rPr>
          <w:rFonts w:hAnsi="標楷體" w:hint="eastAsia"/>
          <w:kern w:val="0"/>
          <w:szCs w:val="24"/>
        </w:rPr>
        <w:t>年度預算案同，其占營業收入比重為4</w:t>
      </w:r>
      <w:r w:rsidRPr="001455B0">
        <w:rPr>
          <w:rFonts w:hAnsi="標楷體"/>
          <w:kern w:val="0"/>
          <w:szCs w:val="24"/>
        </w:rPr>
        <w:t>3.00</w:t>
      </w:r>
      <w:r w:rsidRPr="001455B0">
        <w:rPr>
          <w:rFonts w:hAnsi="標楷體" w:hint="eastAsia"/>
          <w:kern w:val="0"/>
          <w:szCs w:val="24"/>
        </w:rPr>
        <w:t>%，主要係銷售黃金收入。近年</w:t>
      </w:r>
      <w:r w:rsidR="00B60B97" w:rsidRPr="001455B0">
        <w:rPr>
          <w:rFonts w:hAnsi="標楷體" w:hint="eastAsia"/>
          <w:kern w:val="0"/>
          <w:szCs w:val="24"/>
        </w:rPr>
        <w:t>國際黃金價格持續走升</w:t>
      </w:r>
      <w:r w:rsidRPr="001455B0">
        <w:rPr>
          <w:rFonts w:hAnsi="標楷體" w:hint="eastAsia"/>
          <w:kern w:val="0"/>
          <w:szCs w:val="24"/>
        </w:rPr>
        <w:t>，</w:t>
      </w:r>
      <w:r w:rsidR="001D1C9B">
        <w:rPr>
          <w:rFonts w:hAnsi="標楷體" w:hint="eastAsia"/>
          <w:kern w:val="0"/>
          <w:szCs w:val="24"/>
        </w:rPr>
        <w:t>且</w:t>
      </w:r>
      <w:r w:rsidR="001455B0" w:rsidRPr="001455B0">
        <w:rPr>
          <w:rFonts w:hAnsi="標楷體" w:hint="eastAsia"/>
          <w:kern w:val="0"/>
          <w:szCs w:val="24"/>
        </w:rPr>
        <w:t>該行</w:t>
      </w:r>
      <w:r w:rsidR="00CF5B23" w:rsidRPr="00C16011">
        <w:rPr>
          <w:rFonts w:hAnsi="標楷體" w:hint="eastAsia"/>
        </w:rPr>
        <w:t>銷</w:t>
      </w:r>
      <w:r w:rsidR="00CF5B23">
        <w:rPr>
          <w:rFonts w:hAnsi="標楷體" w:hint="eastAsia"/>
        </w:rPr>
        <w:t>售</w:t>
      </w:r>
      <w:r w:rsidR="00CF5B23" w:rsidRPr="00C16011">
        <w:rPr>
          <w:rFonts w:hAnsi="標楷體" w:hint="eastAsia"/>
        </w:rPr>
        <w:t>收入</w:t>
      </w:r>
      <w:r w:rsidR="001D1C9B">
        <w:rPr>
          <w:rFonts w:hAnsi="標楷體" w:hint="eastAsia"/>
        </w:rPr>
        <w:t>概</w:t>
      </w:r>
      <w:r w:rsidR="001455B0" w:rsidRPr="001455B0">
        <w:rPr>
          <w:rFonts w:hAnsi="標楷體" w:hint="eastAsia"/>
          <w:kern w:val="0"/>
          <w:szCs w:val="24"/>
        </w:rPr>
        <w:t>呈</w:t>
      </w:r>
      <w:r w:rsidR="001D1C9B">
        <w:rPr>
          <w:rFonts w:hAnsi="標楷體" w:hint="eastAsia"/>
          <w:kern w:val="0"/>
          <w:szCs w:val="24"/>
        </w:rPr>
        <w:t>上升</w:t>
      </w:r>
      <w:r w:rsidR="002F6A82" w:rsidRPr="001455B0">
        <w:rPr>
          <w:rFonts w:hAnsi="標楷體" w:hint="eastAsia"/>
        </w:rPr>
        <w:t>趨勢</w:t>
      </w:r>
      <w:r w:rsidRPr="001455B0">
        <w:rPr>
          <w:rFonts w:hAnsi="標楷體" w:hint="eastAsia"/>
          <w:kern w:val="0"/>
          <w:szCs w:val="24"/>
        </w:rPr>
        <w:t>，允宜</w:t>
      </w:r>
      <w:r w:rsidR="001D1C9B">
        <w:rPr>
          <w:rFonts w:hAnsi="標楷體" w:hint="eastAsia"/>
          <w:kern w:val="0"/>
          <w:szCs w:val="24"/>
        </w:rPr>
        <w:t>調高預算目標並</w:t>
      </w:r>
      <w:r w:rsidRPr="001455B0">
        <w:rPr>
          <w:rFonts w:hAnsi="標楷體" w:hint="eastAsia"/>
          <w:kern w:val="0"/>
          <w:szCs w:val="24"/>
        </w:rPr>
        <w:t>加強高值化商品開發，俾</w:t>
      </w:r>
      <w:r w:rsidR="002F6A82" w:rsidRPr="001455B0">
        <w:rPr>
          <w:rFonts w:hAnsi="標楷體" w:hint="eastAsia"/>
          <w:kern w:val="0"/>
          <w:szCs w:val="24"/>
        </w:rPr>
        <w:t>提升銷售</w:t>
      </w:r>
      <w:r w:rsidR="001D1C9B">
        <w:rPr>
          <w:rFonts w:hAnsi="標楷體" w:hint="eastAsia"/>
          <w:kern w:val="0"/>
          <w:szCs w:val="24"/>
        </w:rPr>
        <w:t>動</w:t>
      </w:r>
      <w:r w:rsidR="002F6A82" w:rsidRPr="001455B0">
        <w:rPr>
          <w:rFonts w:hAnsi="標楷體" w:hint="eastAsia"/>
          <w:kern w:val="0"/>
          <w:szCs w:val="24"/>
        </w:rPr>
        <w:t>能。經查：</w:t>
      </w:r>
    </w:p>
    <w:p w:rsidR="002F6A82" w:rsidRPr="00E9019F" w:rsidRDefault="002F6A82" w:rsidP="002F6A82">
      <w:pPr>
        <w:pStyle w:val="ac"/>
        <w:ind w:left="851" w:hanging="284"/>
        <w:rPr>
          <w:rFonts w:hAnsi="標楷體"/>
          <w:b/>
          <w:snapToGrid/>
        </w:rPr>
      </w:pPr>
      <w:r w:rsidRPr="00E9019F">
        <w:rPr>
          <w:rFonts w:hAnsi="標楷體" w:hint="eastAsia"/>
          <w:b/>
          <w:snapToGrid/>
        </w:rPr>
        <w:t>(</w:t>
      </w:r>
      <w:r w:rsidRPr="00E9019F">
        <w:rPr>
          <w:rFonts w:hAnsi="標楷體" w:hint="eastAsia"/>
          <w:b/>
          <w:snapToGrid/>
          <w:lang w:eastAsia="zh-HK"/>
        </w:rPr>
        <w:t>一</w:t>
      </w:r>
      <w:r w:rsidRPr="00E9019F">
        <w:rPr>
          <w:rFonts w:hAnsi="標楷體" w:hint="eastAsia"/>
          <w:b/>
          <w:snapToGrid/>
        </w:rPr>
        <w:t>)該行</w:t>
      </w:r>
      <w:r>
        <w:rPr>
          <w:rFonts w:hAnsi="標楷體" w:hint="eastAsia"/>
          <w:b/>
          <w:snapToGrid/>
        </w:rPr>
        <w:t>持</w:t>
      </w:r>
      <w:r w:rsidRPr="00E9019F">
        <w:rPr>
          <w:rFonts w:hAnsi="標楷體" w:hint="eastAsia"/>
          <w:b/>
          <w:snapToGrid/>
        </w:rPr>
        <w:t>續拓展貴金屬業務，期維持國內黃金市場領導地位</w:t>
      </w:r>
    </w:p>
    <w:p w:rsidR="002F6A82" w:rsidRPr="002F6A82" w:rsidRDefault="002F6A82" w:rsidP="002F6A82">
      <w:pPr>
        <w:ind w:leftChars="300" w:left="850" w:firstLine="567"/>
        <w:rPr>
          <w:rFonts w:hAnsi="標楷體" w:hint="eastAsia"/>
        </w:rPr>
      </w:pPr>
      <w:r w:rsidRPr="002F6A82">
        <w:rPr>
          <w:rFonts w:hAnsi="標楷體" w:hint="eastAsia"/>
        </w:rPr>
        <w:t>依據臺灣銀行11</w:t>
      </w:r>
      <w:r w:rsidR="001455B0">
        <w:rPr>
          <w:rFonts w:hAnsi="標楷體"/>
        </w:rPr>
        <w:t>4</w:t>
      </w:r>
      <w:r w:rsidRPr="002F6A82">
        <w:rPr>
          <w:rFonts w:hAnsi="標楷體" w:hint="eastAsia"/>
        </w:rPr>
        <w:t>年度預算案說明，</w:t>
      </w:r>
      <w:r w:rsidR="001D1C9B">
        <w:rPr>
          <w:rFonts w:hAnsi="標楷體" w:hint="eastAsia"/>
        </w:rPr>
        <w:t>該行</w:t>
      </w:r>
      <w:r w:rsidRPr="002F6A82">
        <w:rPr>
          <w:rFonts w:hAnsi="標楷體" w:hint="eastAsia"/>
        </w:rPr>
        <w:t>經營策略之一為「拓展貴金屬業務，維持市場領導地位」，將持續優化黃金存摺商品功能及增加加值型服務，提升商品競爭力；另</w:t>
      </w:r>
      <w:r w:rsidR="001D1C9B">
        <w:rPr>
          <w:rFonts w:hAnsi="標楷體" w:hint="eastAsia"/>
        </w:rPr>
        <w:t>為</w:t>
      </w:r>
      <w:r w:rsidRPr="002F6A82">
        <w:rPr>
          <w:rFonts w:hAnsi="標楷體" w:hint="eastAsia"/>
        </w:rPr>
        <w:t>確保實體黃金庫存及供應，以掌握商機與維護黃金存摺權益，持續引進及推出多樣化之貴金屬新商品，以滿足客戶需求；並藉由擔任國內最主要之黃金存摺清算行，以利合作行開辦該業務，共同為國人提供黃金資產配置服務，且與合作行間保持密切之法規、系統及實務交流，創造雙贏；再配合財管2.0計畫，規劃適合高資產客戶之黃金存摺及保管業務，開發高資產客戶資產配置之商機，期維持該行在國內黃金市場領導地位。</w:t>
      </w:r>
    </w:p>
    <w:p w:rsidR="002F6A82" w:rsidRPr="00E9019F" w:rsidRDefault="002F6A82" w:rsidP="002F6A82">
      <w:pPr>
        <w:pStyle w:val="ac"/>
        <w:ind w:left="851" w:hanging="284"/>
        <w:rPr>
          <w:rFonts w:hAnsi="標楷體"/>
          <w:b/>
          <w:snapToGrid/>
        </w:rPr>
      </w:pPr>
      <w:r w:rsidRPr="00E9019F">
        <w:rPr>
          <w:rFonts w:hAnsi="標楷體" w:hint="eastAsia"/>
          <w:b/>
          <w:snapToGrid/>
        </w:rPr>
        <w:t>(</w:t>
      </w:r>
      <w:r>
        <w:rPr>
          <w:rFonts w:hAnsi="標楷體" w:hint="eastAsia"/>
          <w:b/>
          <w:snapToGrid/>
        </w:rPr>
        <w:t>二</w:t>
      </w:r>
      <w:r w:rsidRPr="00E9019F">
        <w:rPr>
          <w:rFonts w:hAnsi="標楷體" w:hint="eastAsia"/>
          <w:b/>
          <w:snapToGrid/>
        </w:rPr>
        <w:t>)</w:t>
      </w:r>
      <w:r w:rsidR="0002283F" w:rsidRPr="0002283F">
        <w:rPr>
          <w:rFonts w:hAnsi="標楷體" w:hint="eastAsia"/>
          <w:b/>
          <w:snapToGrid/>
        </w:rPr>
        <w:t>近年</w:t>
      </w:r>
      <w:r w:rsidR="00CF5B23" w:rsidRPr="00CF5B23">
        <w:rPr>
          <w:rFonts w:hAnsi="標楷體" w:hint="eastAsia"/>
          <w:b/>
          <w:snapToGrid/>
        </w:rPr>
        <w:t>銷售收入</w:t>
      </w:r>
      <w:r w:rsidR="001D1C9B">
        <w:rPr>
          <w:rFonts w:hAnsi="標楷體" w:hint="eastAsia"/>
          <w:b/>
          <w:snapToGrid/>
        </w:rPr>
        <w:t>概</w:t>
      </w:r>
      <w:r w:rsidR="0002283F" w:rsidRPr="0002283F">
        <w:rPr>
          <w:rFonts w:hAnsi="標楷體" w:hint="eastAsia"/>
          <w:b/>
          <w:snapToGrid/>
        </w:rPr>
        <w:t>呈</w:t>
      </w:r>
      <w:r w:rsidR="001D1C9B">
        <w:rPr>
          <w:rFonts w:hAnsi="標楷體" w:hint="eastAsia"/>
          <w:b/>
          <w:snapToGrid/>
        </w:rPr>
        <w:t>增加趨勢，且均達成預算目標，惟1</w:t>
      </w:r>
      <w:r w:rsidR="001D1C9B">
        <w:rPr>
          <w:rFonts w:hAnsi="標楷體"/>
          <w:b/>
          <w:snapToGrid/>
        </w:rPr>
        <w:t>14</w:t>
      </w:r>
      <w:r w:rsidR="001D1C9B">
        <w:rPr>
          <w:rFonts w:hAnsi="標楷體" w:hint="eastAsia"/>
          <w:b/>
          <w:snapToGrid/>
        </w:rPr>
        <w:t>年度預算數較1</w:t>
      </w:r>
      <w:r w:rsidR="001D1C9B">
        <w:rPr>
          <w:rFonts w:hAnsi="標楷體"/>
          <w:b/>
          <w:snapToGrid/>
        </w:rPr>
        <w:t>12</w:t>
      </w:r>
      <w:r w:rsidR="001D1C9B">
        <w:rPr>
          <w:rFonts w:hAnsi="標楷體" w:hint="eastAsia"/>
          <w:b/>
          <w:snapToGrid/>
        </w:rPr>
        <w:t>年度決算數低，容待調增預算目標</w:t>
      </w:r>
      <w:r w:rsidR="001455B0" w:rsidRPr="001455B0">
        <w:rPr>
          <w:rFonts w:hAnsi="標楷體" w:hint="eastAsia"/>
          <w:b/>
          <w:snapToGrid/>
        </w:rPr>
        <w:t>，</w:t>
      </w:r>
      <w:r w:rsidR="001D1C9B">
        <w:rPr>
          <w:rFonts w:hAnsi="標楷體" w:hint="eastAsia"/>
          <w:b/>
          <w:snapToGrid/>
        </w:rPr>
        <w:t>並</w:t>
      </w:r>
      <w:r w:rsidR="001455B0" w:rsidRPr="001455B0">
        <w:rPr>
          <w:rFonts w:hAnsi="標楷體" w:hint="eastAsia"/>
          <w:b/>
          <w:snapToGrid/>
        </w:rPr>
        <w:t>加強高值化商品開發，俾</w:t>
      </w:r>
      <w:r w:rsidR="001D1C9B">
        <w:rPr>
          <w:rFonts w:hAnsi="標楷體" w:hint="eastAsia"/>
          <w:b/>
          <w:snapToGrid/>
        </w:rPr>
        <w:t>促進</w:t>
      </w:r>
      <w:r w:rsidR="001455B0" w:rsidRPr="001455B0">
        <w:rPr>
          <w:rFonts w:hAnsi="標楷體" w:hint="eastAsia"/>
          <w:b/>
          <w:snapToGrid/>
        </w:rPr>
        <w:t>銷售</w:t>
      </w:r>
      <w:r w:rsidR="001D1C9B">
        <w:rPr>
          <w:rFonts w:hAnsi="標楷體" w:hint="eastAsia"/>
          <w:b/>
          <w:snapToGrid/>
        </w:rPr>
        <w:t>動</w:t>
      </w:r>
      <w:r w:rsidR="001455B0" w:rsidRPr="001455B0">
        <w:rPr>
          <w:rFonts w:hAnsi="標楷體" w:hint="eastAsia"/>
          <w:b/>
          <w:snapToGrid/>
        </w:rPr>
        <w:t>能</w:t>
      </w:r>
    </w:p>
    <w:p w:rsidR="00C04C91" w:rsidRPr="004C7B40" w:rsidRDefault="001455B0" w:rsidP="002F6A82">
      <w:pPr>
        <w:ind w:leftChars="300" w:left="850" w:firstLine="567"/>
        <w:rPr>
          <w:rFonts w:hint="eastAsia"/>
          <w:color w:val="000000"/>
        </w:rPr>
      </w:pPr>
      <w:r>
        <w:rPr>
          <w:rFonts w:hint="eastAsia"/>
          <w:color w:val="000000"/>
        </w:rPr>
        <w:t>參據</w:t>
      </w:r>
      <w:r w:rsidRPr="00E57140">
        <w:rPr>
          <w:rFonts w:hint="eastAsia"/>
          <w:color w:val="000000"/>
        </w:rPr>
        <w:t>臺灣銀行</w:t>
      </w:r>
      <w:r w:rsidRPr="001157E1">
        <w:rPr>
          <w:rFonts w:hint="eastAsia"/>
          <w:snapToGrid/>
        </w:rPr>
        <w:t>10</w:t>
      </w:r>
      <w:r w:rsidR="00E80EAB">
        <w:rPr>
          <w:snapToGrid/>
        </w:rPr>
        <w:t>9</w:t>
      </w:r>
      <w:r w:rsidRPr="00E57140">
        <w:rPr>
          <w:rStyle w:val="140"/>
          <w:rFonts w:hAnsi="標楷體" w:hint="eastAsia"/>
          <w:b w:val="0"/>
          <w:color w:val="000000"/>
        </w:rPr>
        <w:t>至11</w:t>
      </w:r>
      <w:r w:rsidR="00E80EAB">
        <w:rPr>
          <w:rStyle w:val="140"/>
          <w:rFonts w:hAnsi="標楷體"/>
          <w:b w:val="0"/>
          <w:color w:val="000000"/>
        </w:rPr>
        <w:t>4</w:t>
      </w:r>
      <w:r w:rsidRPr="00E57140">
        <w:rPr>
          <w:rStyle w:val="140"/>
          <w:rFonts w:hAnsi="標楷體" w:hint="eastAsia"/>
          <w:b w:val="0"/>
          <w:color w:val="000000"/>
        </w:rPr>
        <w:t>年度</w:t>
      </w:r>
      <w:r w:rsidRPr="00CF5B23">
        <w:rPr>
          <w:rFonts w:hint="eastAsia"/>
        </w:rPr>
        <w:t>銷</w:t>
      </w:r>
      <w:r w:rsidR="00CF5B23">
        <w:rPr>
          <w:rFonts w:hint="eastAsia"/>
        </w:rPr>
        <w:t>售</w:t>
      </w:r>
      <w:r w:rsidRPr="00CF5B23">
        <w:rPr>
          <w:rFonts w:hint="eastAsia"/>
        </w:rPr>
        <w:t>收入</w:t>
      </w:r>
      <w:r w:rsidRPr="00E57140">
        <w:rPr>
          <w:rStyle w:val="140"/>
          <w:rFonts w:hAnsi="標楷體" w:hint="eastAsia"/>
          <w:b w:val="0"/>
          <w:color w:val="000000"/>
        </w:rPr>
        <w:t>之預、決算情形(詳表1)，</w:t>
      </w:r>
      <w:r>
        <w:rPr>
          <w:rStyle w:val="140"/>
          <w:rFonts w:hAnsi="標楷體" w:hint="eastAsia"/>
          <w:b w:val="0"/>
          <w:color w:val="000000"/>
        </w:rPr>
        <w:t>10</w:t>
      </w:r>
      <w:r w:rsidR="00E80EAB">
        <w:rPr>
          <w:rStyle w:val="140"/>
          <w:rFonts w:hAnsi="標楷體"/>
          <w:b w:val="0"/>
          <w:color w:val="000000"/>
        </w:rPr>
        <w:t>9</w:t>
      </w:r>
      <w:r>
        <w:rPr>
          <w:rStyle w:val="140"/>
          <w:rFonts w:hAnsi="標楷體" w:hint="eastAsia"/>
          <w:b w:val="0"/>
          <w:color w:val="000000"/>
        </w:rPr>
        <w:t>至1</w:t>
      </w:r>
      <w:r w:rsidR="00E80EAB">
        <w:rPr>
          <w:rStyle w:val="140"/>
          <w:rFonts w:hAnsi="標楷體"/>
          <w:b w:val="0"/>
          <w:color w:val="000000"/>
        </w:rPr>
        <w:t>12</w:t>
      </w:r>
      <w:r>
        <w:rPr>
          <w:rStyle w:val="140"/>
          <w:rFonts w:hAnsi="標楷體" w:hint="eastAsia"/>
          <w:b w:val="0"/>
          <w:color w:val="000000"/>
        </w:rPr>
        <w:t>年度</w:t>
      </w:r>
      <w:r w:rsidRPr="00E57140">
        <w:rPr>
          <w:rStyle w:val="140"/>
          <w:rFonts w:hAnsi="標楷體" w:hint="eastAsia"/>
          <w:b w:val="0"/>
          <w:color w:val="000000"/>
        </w:rPr>
        <w:t>決算數</w:t>
      </w:r>
      <w:r>
        <w:rPr>
          <w:rStyle w:val="140"/>
          <w:rFonts w:hAnsi="標楷體" w:hint="eastAsia"/>
          <w:b w:val="0"/>
          <w:color w:val="000000"/>
        </w:rPr>
        <w:t>分別為</w:t>
      </w:r>
      <w:r w:rsidRPr="0002283F">
        <w:rPr>
          <w:rStyle w:val="140"/>
          <w:rFonts w:hAnsi="標楷體" w:hint="eastAsia"/>
          <w:b w:val="0"/>
        </w:rPr>
        <w:t>：</w:t>
      </w:r>
      <w:r w:rsidR="0002283F" w:rsidRPr="0002283F">
        <w:rPr>
          <w:rStyle w:val="140"/>
          <w:rFonts w:hAnsi="標楷體"/>
          <w:b w:val="0"/>
        </w:rPr>
        <w:t>1,260.12</w:t>
      </w:r>
      <w:r w:rsidRPr="0002283F">
        <w:rPr>
          <w:rStyle w:val="140"/>
          <w:rFonts w:hAnsi="標楷體" w:hint="eastAsia"/>
          <w:b w:val="0"/>
        </w:rPr>
        <w:t>億元、</w:t>
      </w:r>
      <w:r w:rsidR="0002283F" w:rsidRPr="0002283F">
        <w:rPr>
          <w:rStyle w:val="140"/>
          <w:rFonts w:hAnsi="標楷體"/>
          <w:b w:val="0"/>
        </w:rPr>
        <w:t>1,307.11</w:t>
      </w:r>
      <w:r w:rsidRPr="0002283F">
        <w:rPr>
          <w:rStyle w:val="140"/>
          <w:rFonts w:hAnsi="標楷體" w:hint="eastAsia"/>
          <w:b w:val="0"/>
        </w:rPr>
        <w:t>億元、</w:t>
      </w:r>
      <w:r w:rsidR="0002283F" w:rsidRPr="0002283F">
        <w:rPr>
          <w:rStyle w:val="140"/>
          <w:rFonts w:hAnsi="標楷體"/>
          <w:b w:val="0"/>
        </w:rPr>
        <w:t>1,257.32</w:t>
      </w:r>
      <w:r w:rsidRPr="0002283F">
        <w:rPr>
          <w:rStyle w:val="140"/>
          <w:rFonts w:hAnsi="標楷體" w:hint="eastAsia"/>
          <w:b w:val="0"/>
        </w:rPr>
        <w:t>億元及</w:t>
      </w:r>
      <w:r w:rsidR="0002283F" w:rsidRPr="0002283F">
        <w:rPr>
          <w:rStyle w:val="140"/>
          <w:rFonts w:hAnsi="標楷體"/>
          <w:b w:val="0"/>
        </w:rPr>
        <w:t>1</w:t>
      </w:r>
      <w:r w:rsidR="0002283F" w:rsidRPr="006E400D">
        <w:rPr>
          <w:rStyle w:val="140"/>
          <w:rFonts w:hAnsi="標楷體"/>
          <w:b w:val="0"/>
        </w:rPr>
        <w:t>,348.8</w:t>
      </w:r>
      <w:r w:rsidR="0002283F" w:rsidRPr="0002283F">
        <w:rPr>
          <w:rStyle w:val="140"/>
          <w:rFonts w:hAnsi="標楷體"/>
          <w:b w:val="0"/>
        </w:rPr>
        <w:t>0</w:t>
      </w:r>
      <w:r w:rsidRPr="0002283F">
        <w:rPr>
          <w:rStyle w:val="140"/>
          <w:rFonts w:hAnsi="標楷體" w:hint="eastAsia"/>
          <w:b w:val="0"/>
        </w:rPr>
        <w:t>億元</w:t>
      </w:r>
      <w:r w:rsidRPr="006E400D">
        <w:rPr>
          <w:rStyle w:val="140"/>
          <w:rFonts w:hAnsi="標楷體" w:hint="eastAsia"/>
          <w:b w:val="0"/>
        </w:rPr>
        <w:t>，</w:t>
      </w:r>
      <w:r w:rsidR="001D1C9B">
        <w:rPr>
          <w:rStyle w:val="140"/>
          <w:rFonts w:hAnsi="標楷體" w:hint="eastAsia"/>
          <w:b w:val="0"/>
        </w:rPr>
        <w:t>各年度均達成預算目標</w:t>
      </w:r>
      <w:r w:rsidRPr="00C04C91">
        <w:rPr>
          <w:rStyle w:val="140"/>
          <w:rFonts w:hAnsi="標楷體" w:hint="eastAsia"/>
          <w:b w:val="0"/>
        </w:rPr>
        <w:t>，</w:t>
      </w:r>
      <w:r w:rsidR="001D1C9B">
        <w:rPr>
          <w:rStyle w:val="140"/>
          <w:rFonts w:hAnsi="標楷體" w:hint="eastAsia"/>
          <w:b w:val="0"/>
        </w:rPr>
        <w:t>惟</w:t>
      </w:r>
      <w:r w:rsidRPr="00C04C91">
        <w:rPr>
          <w:rStyle w:val="140"/>
          <w:rFonts w:hAnsi="標楷體" w:hint="eastAsia"/>
          <w:b w:val="0"/>
        </w:rPr>
        <w:t>11</w:t>
      </w:r>
      <w:r w:rsidR="00CF5B23" w:rsidRPr="00C04C91">
        <w:rPr>
          <w:rStyle w:val="140"/>
          <w:rFonts w:hAnsi="標楷體"/>
          <w:b w:val="0"/>
        </w:rPr>
        <w:t>3</w:t>
      </w:r>
      <w:r w:rsidR="001D1C9B">
        <w:rPr>
          <w:rStyle w:val="140"/>
          <w:rFonts w:hAnsi="標楷體" w:hint="eastAsia"/>
          <w:b w:val="0"/>
        </w:rPr>
        <w:t>及</w:t>
      </w:r>
      <w:r w:rsidRPr="00C04C91">
        <w:rPr>
          <w:rStyle w:val="140"/>
          <w:rFonts w:hAnsi="標楷體" w:hint="eastAsia"/>
          <w:b w:val="0"/>
        </w:rPr>
        <w:t>1</w:t>
      </w:r>
      <w:r w:rsidR="00CF5B23" w:rsidRPr="00C04C91">
        <w:rPr>
          <w:rStyle w:val="140"/>
          <w:rFonts w:hAnsi="標楷體"/>
          <w:b w:val="0"/>
        </w:rPr>
        <w:t>14</w:t>
      </w:r>
      <w:r w:rsidRPr="00C04C91">
        <w:rPr>
          <w:rStyle w:val="140"/>
          <w:rFonts w:hAnsi="標楷體" w:hint="eastAsia"/>
          <w:b w:val="0"/>
        </w:rPr>
        <w:t>年度預算</w:t>
      </w:r>
      <w:r w:rsidR="00CF5B23" w:rsidRPr="00C04C91">
        <w:rPr>
          <w:rStyle w:val="140"/>
          <w:rFonts w:hAnsi="標楷體" w:hint="eastAsia"/>
          <w:b w:val="0"/>
        </w:rPr>
        <w:t>數</w:t>
      </w:r>
      <w:r w:rsidR="00CB1368">
        <w:rPr>
          <w:rStyle w:val="140"/>
          <w:rFonts w:hAnsi="標楷體" w:hint="eastAsia"/>
          <w:b w:val="0"/>
        </w:rPr>
        <w:t>均</w:t>
      </w:r>
      <w:r w:rsidR="004A7563">
        <w:rPr>
          <w:rStyle w:val="140"/>
          <w:rFonts w:hAnsi="標楷體" w:hint="eastAsia"/>
          <w:b w:val="0"/>
        </w:rPr>
        <w:t>編</w:t>
      </w:r>
      <w:r w:rsidR="004A7563" w:rsidRPr="00C04C91">
        <w:rPr>
          <w:rStyle w:val="140"/>
          <w:rFonts w:hAnsi="標楷體" w:hint="eastAsia"/>
          <w:b w:val="0"/>
        </w:rPr>
        <w:t>列1</w:t>
      </w:r>
      <w:r w:rsidR="004A7563" w:rsidRPr="00C04C91">
        <w:rPr>
          <w:rStyle w:val="140"/>
          <w:rFonts w:hAnsi="標楷體"/>
          <w:b w:val="0"/>
        </w:rPr>
        <w:t>,3</w:t>
      </w:r>
      <w:r w:rsidR="004A7563" w:rsidRPr="00C04C91">
        <w:rPr>
          <w:rStyle w:val="140"/>
          <w:rFonts w:hAnsi="標楷體" w:hint="eastAsia"/>
          <w:b w:val="0"/>
        </w:rPr>
        <w:t>30億元</w:t>
      </w:r>
      <w:r w:rsidR="004A7563">
        <w:rPr>
          <w:rStyle w:val="140"/>
          <w:rFonts w:hAnsi="標楷體" w:hint="eastAsia"/>
          <w:b w:val="0"/>
        </w:rPr>
        <w:t>，低於</w:t>
      </w:r>
      <w:r w:rsidR="00CF5B23" w:rsidRPr="00C04C91">
        <w:rPr>
          <w:rStyle w:val="140"/>
          <w:rFonts w:hAnsi="標楷體" w:hint="eastAsia"/>
          <w:b w:val="0"/>
        </w:rPr>
        <w:t>1</w:t>
      </w:r>
      <w:r w:rsidR="00CF5B23" w:rsidRPr="00C04C91">
        <w:rPr>
          <w:rStyle w:val="140"/>
          <w:rFonts w:hAnsi="標楷體"/>
          <w:b w:val="0"/>
        </w:rPr>
        <w:t>12</w:t>
      </w:r>
      <w:r w:rsidR="00CF5B23" w:rsidRPr="00C04C91">
        <w:rPr>
          <w:rStyle w:val="140"/>
          <w:rFonts w:hAnsi="標楷體" w:hint="eastAsia"/>
          <w:b w:val="0"/>
        </w:rPr>
        <w:t>年度</w:t>
      </w:r>
      <w:r w:rsidR="004A7563">
        <w:rPr>
          <w:rStyle w:val="140"/>
          <w:rFonts w:hAnsi="標楷體" w:hint="eastAsia"/>
          <w:b w:val="0"/>
        </w:rPr>
        <w:t>決</w:t>
      </w:r>
      <w:r w:rsidR="00CF5B23" w:rsidRPr="00C04C91">
        <w:rPr>
          <w:rStyle w:val="140"/>
          <w:rFonts w:hAnsi="標楷體" w:hint="eastAsia"/>
          <w:b w:val="0"/>
        </w:rPr>
        <w:t>算數</w:t>
      </w:r>
      <w:r w:rsidR="004A7563">
        <w:rPr>
          <w:rStyle w:val="140"/>
          <w:rFonts w:hAnsi="標楷體" w:hint="eastAsia"/>
          <w:b w:val="0"/>
        </w:rPr>
        <w:t>1</w:t>
      </w:r>
      <w:r w:rsidR="004A7563">
        <w:rPr>
          <w:rStyle w:val="140"/>
          <w:rFonts w:hAnsi="標楷體"/>
          <w:b w:val="0"/>
        </w:rPr>
        <w:t>,348.8</w:t>
      </w:r>
      <w:r w:rsidR="004A7563">
        <w:rPr>
          <w:rStyle w:val="140"/>
          <w:rFonts w:hAnsi="標楷體" w:hint="eastAsia"/>
          <w:b w:val="0"/>
        </w:rPr>
        <w:t>億元</w:t>
      </w:r>
      <w:r w:rsidRPr="00C04C91">
        <w:rPr>
          <w:rStyle w:val="140"/>
          <w:rFonts w:hAnsi="標楷體" w:hint="eastAsia"/>
          <w:b w:val="0"/>
        </w:rPr>
        <w:t>，</w:t>
      </w:r>
      <w:r w:rsidR="004A7563">
        <w:rPr>
          <w:rStyle w:val="140"/>
          <w:rFonts w:hAnsi="標楷體" w:hint="eastAsia"/>
          <w:b w:val="0"/>
        </w:rPr>
        <w:t>容待調增</w:t>
      </w:r>
      <w:r w:rsidR="00CB1368">
        <w:rPr>
          <w:rStyle w:val="140"/>
          <w:rFonts w:hAnsi="標楷體" w:hint="eastAsia"/>
          <w:b w:val="0"/>
        </w:rPr>
        <w:t>1</w:t>
      </w:r>
      <w:r w:rsidR="00CB1368">
        <w:rPr>
          <w:rStyle w:val="140"/>
          <w:rFonts w:hAnsi="標楷體"/>
          <w:b w:val="0"/>
        </w:rPr>
        <w:t>14</w:t>
      </w:r>
      <w:r w:rsidR="00CB1368">
        <w:rPr>
          <w:rStyle w:val="140"/>
          <w:rFonts w:hAnsi="標楷體" w:hint="eastAsia"/>
          <w:b w:val="0"/>
        </w:rPr>
        <w:t>年度</w:t>
      </w:r>
      <w:r w:rsidR="004A7563">
        <w:rPr>
          <w:rStyle w:val="140"/>
          <w:rFonts w:hAnsi="標楷體" w:hint="eastAsia"/>
          <w:b w:val="0"/>
        </w:rPr>
        <w:t>預算目標，以促進銷售動能</w:t>
      </w:r>
      <w:r w:rsidRPr="00C04C91">
        <w:rPr>
          <w:rStyle w:val="140"/>
          <w:rFonts w:hAnsi="標楷體" w:hint="eastAsia"/>
          <w:b w:val="0"/>
        </w:rPr>
        <w:t>。</w:t>
      </w:r>
      <w:r w:rsidR="00C04C91" w:rsidRPr="004C7B40">
        <w:rPr>
          <w:snapToGrid/>
          <w:color w:val="000000"/>
        </w:rPr>
        <w:t>另觀察</w:t>
      </w:r>
      <w:r w:rsidR="00C04C91" w:rsidRPr="004C7B40">
        <w:rPr>
          <w:rFonts w:hint="eastAsia"/>
          <w:snapToGrid/>
          <w:color w:val="000000"/>
        </w:rPr>
        <w:t>10</w:t>
      </w:r>
      <w:r w:rsidR="00CE361F" w:rsidRPr="004C7B40">
        <w:rPr>
          <w:snapToGrid/>
          <w:color w:val="000000"/>
        </w:rPr>
        <w:t>9</w:t>
      </w:r>
      <w:r w:rsidR="00C04C91" w:rsidRPr="004C7B40">
        <w:rPr>
          <w:rFonts w:hint="eastAsia"/>
          <w:snapToGrid/>
          <w:color w:val="000000"/>
        </w:rPr>
        <w:t>至11</w:t>
      </w:r>
      <w:r w:rsidR="00C04C91" w:rsidRPr="004C7B40">
        <w:rPr>
          <w:snapToGrid/>
          <w:color w:val="000000"/>
        </w:rPr>
        <w:t>2</w:t>
      </w:r>
      <w:r w:rsidR="00C04C91" w:rsidRPr="004C7B40">
        <w:rPr>
          <w:rFonts w:hint="eastAsia"/>
          <w:snapToGrid/>
          <w:color w:val="000000"/>
        </w:rPr>
        <w:t>年度黃金存摺手續費收入情形(詳表2)，11</w:t>
      </w:r>
      <w:r w:rsidR="00CE361F" w:rsidRPr="004C7B40">
        <w:rPr>
          <w:snapToGrid/>
          <w:color w:val="000000"/>
        </w:rPr>
        <w:t>2</w:t>
      </w:r>
      <w:r w:rsidR="00C04C91" w:rsidRPr="004C7B40">
        <w:rPr>
          <w:rFonts w:hint="eastAsia"/>
          <w:snapToGrid/>
          <w:color w:val="000000"/>
        </w:rPr>
        <w:t>年度收入為0.6</w:t>
      </w:r>
      <w:r w:rsidR="00CE361F" w:rsidRPr="004C7B40">
        <w:rPr>
          <w:snapToGrid/>
          <w:color w:val="000000"/>
        </w:rPr>
        <w:t>6</w:t>
      </w:r>
      <w:r w:rsidR="00C04C91" w:rsidRPr="004C7B40">
        <w:rPr>
          <w:rFonts w:hint="eastAsia"/>
          <w:snapToGrid/>
          <w:color w:val="000000"/>
        </w:rPr>
        <w:t>億元，較109年度減少0.8</w:t>
      </w:r>
      <w:r w:rsidR="00CE361F" w:rsidRPr="004C7B40">
        <w:rPr>
          <w:snapToGrid/>
          <w:color w:val="000000"/>
        </w:rPr>
        <w:t>2</w:t>
      </w:r>
      <w:r w:rsidR="00C04C91" w:rsidRPr="004C7B40">
        <w:rPr>
          <w:rFonts w:hint="eastAsia"/>
          <w:snapToGrid/>
          <w:color w:val="000000"/>
        </w:rPr>
        <w:t>億元，減幅高達5</w:t>
      </w:r>
      <w:r w:rsidR="00CE361F" w:rsidRPr="004C7B40">
        <w:rPr>
          <w:snapToGrid/>
          <w:color w:val="000000"/>
        </w:rPr>
        <w:t>5</w:t>
      </w:r>
      <w:r w:rsidR="00C04C91" w:rsidRPr="004C7B40">
        <w:rPr>
          <w:rFonts w:hint="eastAsia"/>
          <w:snapToGrid/>
          <w:color w:val="000000"/>
        </w:rPr>
        <w:t>.</w:t>
      </w:r>
      <w:r w:rsidR="00CE361F" w:rsidRPr="004C7B40">
        <w:rPr>
          <w:snapToGrid/>
          <w:color w:val="000000"/>
        </w:rPr>
        <w:t>41</w:t>
      </w:r>
      <w:r w:rsidR="00C04C91" w:rsidRPr="004C7B40">
        <w:rPr>
          <w:rFonts w:hint="eastAsia"/>
          <w:snapToGrid/>
          <w:color w:val="000000"/>
        </w:rPr>
        <w:t>%。據該行說明，是項收入主要來自黃金存摺買賣及實體黃金銷售等業務，</w:t>
      </w:r>
      <w:r w:rsidR="004A7563">
        <w:rPr>
          <w:rFonts w:hint="eastAsia"/>
          <w:snapToGrid/>
          <w:color w:val="000000"/>
        </w:rPr>
        <w:t>該項業務</w:t>
      </w:r>
      <w:r w:rsidR="00C04C91" w:rsidRPr="004C7B40">
        <w:rPr>
          <w:rFonts w:hint="eastAsia"/>
          <w:snapToGrid/>
          <w:color w:val="000000"/>
        </w:rPr>
        <w:t>深受國際黃金價格走勢影響，如新冠疫情爆發及降溫，</w:t>
      </w:r>
      <w:r w:rsidR="004A7563">
        <w:rPr>
          <w:rFonts w:hint="eastAsia"/>
          <w:snapToGrid/>
          <w:color w:val="000000"/>
        </w:rPr>
        <w:t>均</w:t>
      </w:r>
      <w:r w:rsidR="00C04C91" w:rsidRPr="004C7B40">
        <w:rPr>
          <w:rFonts w:hint="eastAsia"/>
          <w:snapToGrid/>
          <w:color w:val="000000"/>
        </w:rPr>
        <w:t>牽動全球經濟成長脈動與各主要國家央行貨幣政策調整，進而影響國際黃金價格走勢。</w:t>
      </w:r>
      <w:r w:rsidR="004A7563">
        <w:rPr>
          <w:rFonts w:hint="eastAsia"/>
          <w:snapToGrid/>
          <w:color w:val="000000"/>
        </w:rPr>
        <w:t>爰</w:t>
      </w:r>
      <w:r w:rsidR="00C04C91" w:rsidRPr="004C7B40">
        <w:rPr>
          <w:rFonts w:hint="eastAsia"/>
          <w:snapToGrid/>
          <w:color w:val="000000"/>
        </w:rPr>
        <w:t>允宜注意國際黃金市場走勢，並加強黃金存摺商品及加值型服務業務之拓展，以增加高值化商品商機，俾提升黃金業務量能。</w:t>
      </w:r>
    </w:p>
    <w:p w:rsidR="00365534" w:rsidRDefault="00365534" w:rsidP="00CB1368">
      <w:pPr>
        <w:adjustRightInd w:val="0"/>
        <w:ind w:leftChars="-50" w:left="-142" w:firstLineChars="0" w:firstLine="0"/>
        <w:rPr>
          <w:rFonts w:hAnsi="標楷體" w:hint="eastAsia"/>
          <w:b/>
        </w:rPr>
      </w:pPr>
      <w:r w:rsidRPr="009C3B1C">
        <w:rPr>
          <w:rFonts w:hAnsi="標楷體" w:hint="eastAsia"/>
          <w:b/>
          <w:lang w:eastAsia="zh-HK"/>
        </w:rPr>
        <w:t>表</w:t>
      </w:r>
      <w:r>
        <w:rPr>
          <w:rFonts w:hAnsi="標楷體" w:hint="eastAsia"/>
          <w:b/>
        </w:rPr>
        <w:t>1</w:t>
      </w:r>
      <w:r w:rsidRPr="009C3B1C">
        <w:rPr>
          <w:rFonts w:hAnsi="標楷體" w:hint="eastAsia"/>
          <w:b/>
        </w:rPr>
        <w:t xml:space="preserve"> </w:t>
      </w:r>
      <w:r>
        <w:rPr>
          <w:rFonts w:hAnsi="標楷體" w:hint="eastAsia"/>
          <w:b/>
        </w:rPr>
        <w:t xml:space="preserve"> </w:t>
      </w:r>
      <w:r w:rsidRPr="009C3B1C">
        <w:rPr>
          <w:rFonts w:hAnsi="標楷體" w:hint="eastAsia"/>
          <w:b/>
          <w:lang w:eastAsia="zh-HK"/>
        </w:rPr>
        <w:t>臺灣銀行</w:t>
      </w:r>
      <w:r>
        <w:rPr>
          <w:rFonts w:hAnsi="標楷體" w:hint="eastAsia"/>
          <w:b/>
          <w:lang w:eastAsia="zh-HK"/>
        </w:rPr>
        <w:t>10</w:t>
      </w:r>
      <w:r w:rsidR="00CF5B23">
        <w:rPr>
          <w:rFonts w:hAnsi="標楷體"/>
          <w:b/>
          <w:lang w:eastAsia="zh-HK"/>
        </w:rPr>
        <w:t>9</w:t>
      </w:r>
      <w:r>
        <w:rPr>
          <w:rFonts w:hAnsi="標楷體" w:hint="eastAsia"/>
          <w:b/>
        </w:rPr>
        <w:t>至</w:t>
      </w:r>
      <w:r>
        <w:rPr>
          <w:rFonts w:hAnsi="標楷體" w:hint="eastAsia"/>
          <w:b/>
          <w:lang w:eastAsia="zh-HK"/>
        </w:rPr>
        <w:t>11</w:t>
      </w:r>
      <w:r w:rsidR="00CF5B23">
        <w:rPr>
          <w:rFonts w:hAnsi="標楷體"/>
          <w:b/>
          <w:lang w:eastAsia="zh-HK"/>
        </w:rPr>
        <w:t>4</w:t>
      </w:r>
      <w:r>
        <w:rPr>
          <w:rFonts w:hAnsi="標楷體" w:hint="eastAsia"/>
          <w:b/>
          <w:lang w:eastAsia="zh-HK"/>
        </w:rPr>
        <w:t>年度</w:t>
      </w:r>
      <w:r>
        <w:rPr>
          <w:rFonts w:hAnsi="標楷體" w:hint="eastAsia"/>
          <w:b/>
        </w:rPr>
        <w:t>銷售收入之預、決算</w:t>
      </w:r>
      <w:r>
        <w:rPr>
          <w:rFonts w:hAnsi="標楷體" w:hint="eastAsia"/>
          <w:b/>
          <w:lang w:eastAsia="zh-HK"/>
        </w:rPr>
        <w:t>情形表</w:t>
      </w:r>
    </w:p>
    <w:p w:rsidR="00365534" w:rsidRDefault="00365534" w:rsidP="00365534">
      <w:pPr>
        <w:spacing w:line="400" w:lineRule="exact"/>
        <w:ind w:leftChars="0" w:left="0" w:firstLineChars="0" w:firstLine="0"/>
        <w:jc w:val="right"/>
        <w:rPr>
          <w:rFonts w:hAnsi="標楷體" w:hint="eastAsia"/>
          <w:b/>
        </w:rPr>
      </w:pPr>
      <w:r w:rsidRPr="009C3B1C">
        <w:rPr>
          <w:rFonts w:hAnsi="標楷體" w:hint="eastAsia"/>
          <w:sz w:val="24"/>
          <w:szCs w:val="24"/>
        </w:rPr>
        <w:t>單位:新臺幣</w:t>
      </w:r>
      <w:r>
        <w:rPr>
          <w:rFonts w:hAnsi="標楷體" w:hint="eastAsia"/>
          <w:sz w:val="24"/>
          <w:szCs w:val="24"/>
        </w:rPr>
        <w:t>億</w:t>
      </w:r>
      <w:r w:rsidRPr="009C3B1C">
        <w:rPr>
          <w:rFonts w:hAnsi="標楷體" w:hint="eastAsia"/>
          <w:sz w:val="24"/>
          <w:szCs w:val="24"/>
        </w:rPr>
        <w:t>元</w:t>
      </w:r>
    </w:p>
    <w:tbl>
      <w:tblPr>
        <w:tblW w:w="8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22"/>
        <w:gridCol w:w="1223"/>
        <w:gridCol w:w="1223"/>
        <w:gridCol w:w="1222"/>
        <w:gridCol w:w="1223"/>
        <w:gridCol w:w="1223"/>
      </w:tblGrid>
      <w:tr w:rsidR="00365534" w:rsidRPr="00292A62" w:rsidTr="00CB1368">
        <w:tc>
          <w:tcPr>
            <w:tcW w:w="1276" w:type="dxa"/>
            <w:shd w:val="clear" w:color="auto" w:fill="auto"/>
          </w:tcPr>
          <w:p w:rsidR="00365534" w:rsidRPr="00292A62" w:rsidRDefault="00365534" w:rsidP="00B961B4">
            <w:pPr>
              <w:pStyle w:val="145"/>
              <w:spacing w:line="340" w:lineRule="exact"/>
              <w:rPr>
                <w:rFonts w:hint="eastAsia"/>
                <w:szCs w:val="24"/>
              </w:rPr>
            </w:pPr>
            <w:r w:rsidRPr="00292A62">
              <w:rPr>
                <w:rFonts w:hint="eastAsia"/>
                <w:szCs w:val="24"/>
                <w:lang w:eastAsia="zh-HK"/>
              </w:rPr>
              <w:t>項目</w:t>
            </w:r>
          </w:p>
        </w:tc>
        <w:tc>
          <w:tcPr>
            <w:tcW w:w="1222" w:type="dxa"/>
          </w:tcPr>
          <w:p w:rsidR="00365534" w:rsidRPr="00292A62" w:rsidRDefault="00365534" w:rsidP="0078417A">
            <w:pPr>
              <w:pStyle w:val="145"/>
              <w:spacing w:line="340" w:lineRule="exact"/>
              <w:jc w:val="center"/>
              <w:rPr>
                <w:rFonts w:hint="eastAsia"/>
                <w:szCs w:val="24"/>
              </w:rPr>
            </w:pPr>
            <w:r w:rsidRPr="00292A62">
              <w:rPr>
                <w:rFonts w:hint="eastAsia"/>
                <w:szCs w:val="24"/>
              </w:rPr>
              <w:t>10</w:t>
            </w:r>
            <w:r w:rsidR="0078417A">
              <w:rPr>
                <w:szCs w:val="24"/>
              </w:rPr>
              <w:t>9</w:t>
            </w:r>
            <w:r w:rsidRPr="00292A62">
              <w:rPr>
                <w:rFonts w:hint="eastAsia"/>
                <w:szCs w:val="24"/>
              </w:rPr>
              <w:t>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w:t>
            </w:r>
            <w:r w:rsidR="0078417A">
              <w:rPr>
                <w:szCs w:val="24"/>
              </w:rPr>
              <w:t>1</w:t>
            </w:r>
            <w:r w:rsidRPr="00292A62">
              <w:rPr>
                <w:rFonts w:hint="eastAsia"/>
                <w:szCs w:val="24"/>
              </w:rPr>
              <w:t>0年度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w:t>
            </w:r>
            <w:r w:rsidR="0078417A">
              <w:rPr>
                <w:szCs w:val="24"/>
              </w:rPr>
              <w:t>11</w:t>
            </w:r>
            <w:r w:rsidRPr="00292A62">
              <w:rPr>
                <w:rFonts w:hint="eastAsia"/>
                <w:szCs w:val="24"/>
              </w:rPr>
              <w:t>年度</w:t>
            </w:r>
          </w:p>
        </w:tc>
        <w:tc>
          <w:tcPr>
            <w:tcW w:w="1222"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w:t>
            </w:r>
            <w:r w:rsidR="0078417A">
              <w:rPr>
                <w:szCs w:val="24"/>
              </w:rPr>
              <w:t>12</w:t>
            </w:r>
            <w:r w:rsidRPr="00292A62">
              <w:rPr>
                <w:rFonts w:hint="eastAsia"/>
                <w:szCs w:val="24"/>
              </w:rPr>
              <w:t>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11</w:t>
            </w:r>
            <w:r w:rsidR="0078417A">
              <w:rPr>
                <w:szCs w:val="24"/>
              </w:rPr>
              <w:t>3</w:t>
            </w:r>
            <w:r w:rsidRPr="00292A62">
              <w:rPr>
                <w:rFonts w:hint="eastAsia"/>
                <w:szCs w:val="24"/>
              </w:rPr>
              <w:t>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11</w:t>
            </w:r>
            <w:r w:rsidR="0078417A">
              <w:rPr>
                <w:szCs w:val="24"/>
              </w:rPr>
              <w:t>4</w:t>
            </w:r>
            <w:r w:rsidRPr="00292A62">
              <w:rPr>
                <w:rFonts w:hint="eastAsia"/>
                <w:szCs w:val="24"/>
              </w:rPr>
              <w:t>年度</w:t>
            </w:r>
          </w:p>
        </w:tc>
      </w:tr>
      <w:tr w:rsidR="0078417A" w:rsidRPr="00292A62" w:rsidTr="00CB1368">
        <w:tc>
          <w:tcPr>
            <w:tcW w:w="1276" w:type="dxa"/>
            <w:shd w:val="clear" w:color="auto" w:fill="auto"/>
          </w:tcPr>
          <w:p w:rsidR="0078417A" w:rsidRPr="00292A62" w:rsidRDefault="0078417A" w:rsidP="0078417A">
            <w:pPr>
              <w:pStyle w:val="145"/>
              <w:spacing w:line="340" w:lineRule="exact"/>
              <w:rPr>
                <w:rFonts w:hint="eastAsia"/>
                <w:szCs w:val="24"/>
                <w:lang w:eastAsia="zh-HK"/>
              </w:rPr>
            </w:pPr>
            <w:r w:rsidRPr="00292A62">
              <w:rPr>
                <w:rFonts w:hint="eastAsia"/>
                <w:szCs w:val="24"/>
              </w:rPr>
              <w:t>預算數</w:t>
            </w:r>
          </w:p>
        </w:tc>
        <w:tc>
          <w:tcPr>
            <w:tcW w:w="1222" w:type="dxa"/>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206.0</w:t>
            </w:r>
            <w:r w:rsidRPr="006C7835">
              <w:rPr>
                <w:szCs w:val="24"/>
              </w:rPr>
              <w:t>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23</w:t>
            </w:r>
            <w:r w:rsidRPr="006C7835">
              <w:rPr>
                <w:szCs w:val="24"/>
              </w:rPr>
              <w:t>2</w:t>
            </w:r>
            <w:r w:rsidRPr="006C7835">
              <w:rPr>
                <w:rFonts w:hint="eastAsia"/>
                <w:szCs w:val="24"/>
              </w:rPr>
              <w:t>.</w:t>
            </w:r>
            <w:r w:rsidRPr="006C7835">
              <w:rPr>
                <w:szCs w:val="24"/>
              </w:rPr>
              <w:t>20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23</w:t>
            </w:r>
            <w:r w:rsidRPr="006C7835">
              <w:rPr>
                <w:szCs w:val="24"/>
              </w:rPr>
              <w:t>8</w:t>
            </w:r>
            <w:r w:rsidRPr="006C7835">
              <w:rPr>
                <w:rFonts w:hint="eastAsia"/>
                <w:szCs w:val="24"/>
              </w:rPr>
              <w:t>.</w:t>
            </w:r>
            <w:r w:rsidRPr="006C7835">
              <w:rPr>
                <w:szCs w:val="24"/>
              </w:rPr>
              <w:t>75</w:t>
            </w:r>
          </w:p>
        </w:tc>
        <w:tc>
          <w:tcPr>
            <w:tcW w:w="1222"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,330.00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,330.00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,330.00</w:t>
            </w:r>
          </w:p>
        </w:tc>
      </w:tr>
      <w:tr w:rsidR="0078417A" w:rsidRPr="00292A62" w:rsidTr="00CB1368">
        <w:tc>
          <w:tcPr>
            <w:tcW w:w="1276" w:type="dxa"/>
            <w:shd w:val="clear" w:color="auto" w:fill="auto"/>
          </w:tcPr>
          <w:p w:rsidR="0078417A" w:rsidRPr="00292A62" w:rsidRDefault="0078417A" w:rsidP="0078417A">
            <w:pPr>
              <w:pStyle w:val="145"/>
              <w:spacing w:line="340" w:lineRule="exact"/>
              <w:rPr>
                <w:rFonts w:hint="eastAsia"/>
                <w:szCs w:val="24"/>
              </w:rPr>
            </w:pPr>
            <w:r w:rsidRPr="00292A62">
              <w:rPr>
                <w:rFonts w:hint="eastAsia"/>
                <w:szCs w:val="24"/>
              </w:rPr>
              <w:t>決算數</w:t>
            </w:r>
          </w:p>
        </w:tc>
        <w:tc>
          <w:tcPr>
            <w:tcW w:w="1222" w:type="dxa"/>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260.12</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,307.11</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,257.32</w:t>
            </w:r>
          </w:p>
        </w:tc>
        <w:tc>
          <w:tcPr>
            <w:tcW w:w="1222"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,348.80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w:t>
            </w:r>
          </w:p>
        </w:tc>
      </w:tr>
      <w:tr w:rsidR="006C7835" w:rsidRPr="00292A62" w:rsidTr="00CB1368">
        <w:tc>
          <w:tcPr>
            <w:tcW w:w="1276" w:type="dxa"/>
            <w:shd w:val="clear" w:color="auto" w:fill="auto"/>
          </w:tcPr>
          <w:p w:rsidR="006C7835" w:rsidRPr="00292A62" w:rsidRDefault="006C7835" w:rsidP="006C7835">
            <w:pPr>
              <w:pStyle w:val="145"/>
              <w:spacing w:line="340" w:lineRule="exact"/>
              <w:ind w:rightChars="-50" w:right="-142"/>
              <w:rPr>
                <w:rFonts w:hint="eastAsia"/>
                <w:szCs w:val="24"/>
              </w:rPr>
            </w:pPr>
            <w:r w:rsidRPr="00292A62">
              <w:rPr>
                <w:rFonts w:hint="eastAsia"/>
                <w:szCs w:val="24"/>
              </w:rPr>
              <w:t>達成率(%)</w:t>
            </w:r>
          </w:p>
        </w:tc>
        <w:tc>
          <w:tcPr>
            <w:tcW w:w="1222" w:type="dxa"/>
            <w:shd w:val="clear" w:color="auto" w:fill="auto"/>
            <w:vAlign w:val="center"/>
          </w:tcPr>
          <w:p w:rsidR="006C7835" w:rsidRPr="006C7835" w:rsidRDefault="006C7835" w:rsidP="006C7835">
            <w:pPr>
              <w:spacing w:line="340" w:lineRule="exact"/>
              <w:ind w:leftChars="0" w:left="0" w:firstLineChars="0" w:firstLine="0"/>
              <w:jc w:val="right"/>
              <w:rPr>
                <w:rFonts w:hint="eastAsia"/>
                <w:sz w:val="24"/>
                <w:szCs w:val="24"/>
              </w:rPr>
            </w:pPr>
            <w:r w:rsidRPr="006C7835">
              <w:rPr>
                <w:rFonts w:hint="eastAsia"/>
                <w:sz w:val="24"/>
                <w:szCs w:val="24"/>
              </w:rPr>
              <w:t>104.49</w:t>
            </w:r>
          </w:p>
        </w:tc>
        <w:tc>
          <w:tcPr>
            <w:tcW w:w="1223" w:type="dxa"/>
            <w:shd w:val="clear" w:color="auto" w:fill="auto"/>
          </w:tcPr>
          <w:p w:rsidR="006C7835" w:rsidRPr="006C7835" w:rsidRDefault="006C7835" w:rsidP="006C7835">
            <w:pPr>
              <w:pStyle w:val="145"/>
              <w:spacing w:line="340" w:lineRule="exact"/>
              <w:jc w:val="right"/>
              <w:rPr>
                <w:rFonts w:hint="eastAsia"/>
                <w:szCs w:val="24"/>
              </w:rPr>
            </w:pPr>
            <w:r w:rsidRPr="006C7835">
              <w:rPr>
                <w:rFonts w:hint="eastAsia"/>
                <w:szCs w:val="24"/>
              </w:rPr>
              <w:t>1</w:t>
            </w:r>
            <w:r w:rsidRPr="006C7835">
              <w:rPr>
                <w:szCs w:val="24"/>
              </w:rPr>
              <w:t>06.08</w:t>
            </w:r>
          </w:p>
        </w:tc>
        <w:tc>
          <w:tcPr>
            <w:tcW w:w="1223" w:type="dxa"/>
            <w:shd w:val="clear" w:color="auto" w:fill="auto"/>
          </w:tcPr>
          <w:p w:rsidR="006C7835" w:rsidRPr="006C7835" w:rsidRDefault="006C7835" w:rsidP="006C7835">
            <w:pPr>
              <w:pStyle w:val="145"/>
              <w:spacing w:line="340" w:lineRule="exact"/>
              <w:jc w:val="right"/>
              <w:rPr>
                <w:rFonts w:hint="eastAsia"/>
                <w:szCs w:val="24"/>
              </w:rPr>
            </w:pPr>
            <w:r w:rsidRPr="006C7835">
              <w:rPr>
                <w:rFonts w:hint="eastAsia"/>
                <w:szCs w:val="24"/>
              </w:rPr>
              <w:t>1</w:t>
            </w:r>
            <w:r w:rsidRPr="006C7835">
              <w:rPr>
                <w:szCs w:val="24"/>
              </w:rPr>
              <w:t>01.50</w:t>
            </w:r>
          </w:p>
        </w:tc>
        <w:tc>
          <w:tcPr>
            <w:tcW w:w="1222" w:type="dxa"/>
            <w:shd w:val="clear" w:color="auto" w:fill="auto"/>
          </w:tcPr>
          <w:p w:rsidR="006C7835" w:rsidRPr="006C7835" w:rsidRDefault="006C7835" w:rsidP="006C7835">
            <w:pPr>
              <w:pStyle w:val="145"/>
              <w:spacing w:line="340" w:lineRule="exact"/>
              <w:jc w:val="right"/>
              <w:rPr>
                <w:rFonts w:hint="eastAsia"/>
                <w:szCs w:val="24"/>
              </w:rPr>
            </w:pPr>
            <w:r w:rsidRPr="006C7835">
              <w:rPr>
                <w:rFonts w:hint="eastAsia"/>
                <w:szCs w:val="24"/>
              </w:rPr>
              <w:t>1</w:t>
            </w:r>
            <w:r w:rsidRPr="006C7835">
              <w:rPr>
                <w:szCs w:val="24"/>
              </w:rPr>
              <w:t>01.41</w:t>
            </w:r>
          </w:p>
        </w:tc>
        <w:tc>
          <w:tcPr>
            <w:tcW w:w="1223" w:type="dxa"/>
            <w:shd w:val="clear" w:color="auto" w:fill="auto"/>
          </w:tcPr>
          <w:p w:rsidR="006C7835" w:rsidRPr="006C7835" w:rsidRDefault="006C7835" w:rsidP="006C7835">
            <w:pPr>
              <w:pStyle w:val="145"/>
              <w:spacing w:line="340" w:lineRule="exact"/>
              <w:jc w:val="right"/>
              <w:rPr>
                <w:rFonts w:hint="eastAsia"/>
                <w:szCs w:val="24"/>
              </w:rPr>
            </w:pPr>
          </w:p>
        </w:tc>
        <w:tc>
          <w:tcPr>
            <w:tcW w:w="1223" w:type="dxa"/>
            <w:shd w:val="clear" w:color="auto" w:fill="auto"/>
          </w:tcPr>
          <w:p w:rsidR="006C7835" w:rsidRPr="006C7835" w:rsidRDefault="006C7835" w:rsidP="006C7835">
            <w:pPr>
              <w:pStyle w:val="145"/>
              <w:spacing w:line="340" w:lineRule="exact"/>
              <w:jc w:val="right"/>
              <w:rPr>
                <w:rFonts w:hint="eastAsia"/>
                <w:szCs w:val="24"/>
              </w:rPr>
            </w:pPr>
          </w:p>
        </w:tc>
      </w:tr>
    </w:tbl>
    <w:p w:rsidR="00365534" w:rsidRPr="00AB6F86" w:rsidRDefault="00365534" w:rsidP="00AE3364">
      <w:pPr>
        <w:pStyle w:val="145"/>
        <w:ind w:leftChars="-50" w:left="-142"/>
        <w:rPr>
          <w:rFonts w:hAnsi="標楷體" w:hint="eastAsia"/>
          <w:b/>
        </w:rPr>
      </w:pPr>
      <w:r w:rsidRPr="009C3B1C">
        <w:rPr>
          <w:rFonts w:ascii="Times New Roman" w:hint="eastAsia"/>
          <w:snapToGrid/>
        </w:rPr>
        <w:t>資</w:t>
      </w:r>
      <w:r w:rsidRPr="005F60A9">
        <w:rPr>
          <w:rFonts w:hint="eastAsia"/>
          <w:snapToGrid/>
        </w:rPr>
        <w:t>料來源：</w:t>
      </w:r>
      <w:r>
        <w:rPr>
          <w:rFonts w:hint="eastAsia"/>
          <w:snapToGrid/>
          <w:lang w:eastAsia="zh-HK"/>
        </w:rPr>
        <w:t>臺灣銀行</w:t>
      </w:r>
      <w:r>
        <w:rPr>
          <w:rFonts w:hint="eastAsia"/>
          <w:snapToGrid/>
        </w:rPr>
        <w:t>各年度</w:t>
      </w:r>
      <w:r>
        <w:rPr>
          <w:rFonts w:hint="eastAsia"/>
          <w:snapToGrid/>
          <w:lang w:eastAsia="zh-HK"/>
        </w:rPr>
        <w:t>預</w:t>
      </w:r>
      <w:r>
        <w:rPr>
          <w:rFonts w:hint="eastAsia"/>
          <w:snapToGrid/>
        </w:rPr>
        <w:t>、決</w:t>
      </w:r>
      <w:r>
        <w:rPr>
          <w:rFonts w:hint="eastAsia"/>
          <w:snapToGrid/>
          <w:lang w:eastAsia="zh-HK"/>
        </w:rPr>
        <w:t>算書。</w:t>
      </w:r>
    </w:p>
    <w:p w:rsidR="003A1D32" w:rsidRPr="00365534" w:rsidRDefault="003A1D32" w:rsidP="00CB1368">
      <w:pPr>
        <w:adjustRightInd w:val="0"/>
        <w:ind w:leftChars="-50" w:left="-142" w:firstLineChars="0" w:firstLine="0"/>
        <w:rPr>
          <w:rFonts w:hAnsi="標楷體"/>
          <w:b/>
          <w:lang w:eastAsia="zh-HK"/>
        </w:rPr>
      </w:pPr>
      <w:r w:rsidRPr="00365534">
        <w:rPr>
          <w:rFonts w:hAnsi="標楷體" w:hint="eastAsia"/>
          <w:b/>
          <w:lang w:eastAsia="zh-HK"/>
        </w:rPr>
        <w:t>表2  臺灣銀行10</w:t>
      </w:r>
      <w:r w:rsidR="004A7563">
        <w:rPr>
          <w:rFonts w:hAnsi="標楷體"/>
          <w:b/>
          <w:lang w:eastAsia="zh-HK"/>
        </w:rPr>
        <w:t>9</w:t>
      </w:r>
      <w:r w:rsidRPr="00365534">
        <w:rPr>
          <w:rFonts w:hAnsi="標楷體" w:hint="eastAsia"/>
          <w:b/>
          <w:lang w:eastAsia="zh-HK"/>
        </w:rPr>
        <w:t>至11</w:t>
      </w:r>
      <w:r w:rsidR="00E1556B" w:rsidRPr="00365534">
        <w:rPr>
          <w:rFonts w:hAnsi="標楷體"/>
          <w:b/>
          <w:lang w:eastAsia="zh-HK"/>
        </w:rPr>
        <w:t>3</w:t>
      </w:r>
      <w:r w:rsidRPr="00365534">
        <w:rPr>
          <w:rFonts w:hAnsi="標楷體" w:hint="eastAsia"/>
          <w:b/>
          <w:lang w:eastAsia="zh-HK"/>
        </w:rPr>
        <w:t>年度黃金存摺手續費收入</w:t>
      </w:r>
      <w:r w:rsidR="00CB1368">
        <w:rPr>
          <w:rFonts w:hAnsi="標楷體" w:hint="eastAsia"/>
          <w:b/>
        </w:rPr>
        <w:t>執行</w:t>
      </w:r>
      <w:r w:rsidRPr="00365534">
        <w:rPr>
          <w:rFonts w:hAnsi="標楷體" w:hint="eastAsia"/>
          <w:b/>
          <w:lang w:eastAsia="zh-HK"/>
        </w:rPr>
        <w:t>情形表</w:t>
      </w:r>
    </w:p>
    <w:p w:rsidR="003A1D32" w:rsidRPr="00E9019F" w:rsidRDefault="003A1D32" w:rsidP="003A1D32">
      <w:pPr>
        <w:pStyle w:val="145"/>
        <w:spacing w:line="360" w:lineRule="exact"/>
        <w:ind w:rightChars="-50" w:right="-142"/>
        <w:rPr>
          <w:rFonts w:hAnsi="標楷體"/>
          <w:snapToGrid/>
          <w:szCs w:val="24"/>
          <w:lang w:eastAsia="zh-HK"/>
        </w:rPr>
      </w:pPr>
      <w:r w:rsidRPr="00E9019F">
        <w:rPr>
          <w:rFonts w:hAnsi="標楷體" w:hint="eastAsia"/>
          <w:snapToGrid/>
          <w:szCs w:val="24"/>
        </w:rPr>
        <w:t xml:space="preserve">                                                     </w:t>
      </w:r>
      <w:r w:rsidR="00B900CD">
        <w:rPr>
          <w:rFonts w:hAnsi="標楷體"/>
          <w:snapToGrid/>
          <w:szCs w:val="24"/>
        </w:rPr>
        <w:t xml:space="preserve"> </w:t>
      </w:r>
      <w:r w:rsidR="004A7563">
        <w:rPr>
          <w:rFonts w:hAnsi="標楷體"/>
          <w:snapToGrid/>
          <w:szCs w:val="24"/>
        </w:rPr>
        <w:t xml:space="preserve"> </w:t>
      </w:r>
      <w:r w:rsidRPr="00E9019F">
        <w:rPr>
          <w:rFonts w:hAnsi="標楷體" w:hint="eastAsia"/>
          <w:snapToGrid/>
          <w:szCs w:val="24"/>
        </w:rPr>
        <w:t>單位:新臺幣億元</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134"/>
        <w:gridCol w:w="1134"/>
        <w:gridCol w:w="1134"/>
        <w:gridCol w:w="1134"/>
        <w:gridCol w:w="1559"/>
      </w:tblGrid>
      <w:tr w:rsidR="00365534" w:rsidRPr="00E9019F" w:rsidTr="00CB1368">
        <w:trPr>
          <w:trHeight w:val="830"/>
        </w:trPr>
        <w:tc>
          <w:tcPr>
            <w:tcW w:w="2552" w:type="dxa"/>
            <w:shd w:val="clear" w:color="auto" w:fill="auto"/>
            <w:vAlign w:val="center"/>
          </w:tcPr>
          <w:p w:rsidR="00365534" w:rsidRPr="00E9019F" w:rsidRDefault="00365534" w:rsidP="00E1556B">
            <w:pPr>
              <w:pStyle w:val="200"/>
              <w:jc w:val="center"/>
              <w:rPr>
                <w:rFonts w:hAnsi="標楷體"/>
              </w:rPr>
            </w:pPr>
            <w:r w:rsidRPr="00E9019F">
              <w:rPr>
                <w:rFonts w:hAnsi="標楷體" w:hint="eastAsia"/>
              </w:rPr>
              <w:t>年度</w:t>
            </w:r>
          </w:p>
        </w:tc>
        <w:tc>
          <w:tcPr>
            <w:tcW w:w="1134" w:type="dxa"/>
            <w:shd w:val="clear" w:color="auto" w:fill="auto"/>
            <w:vAlign w:val="center"/>
          </w:tcPr>
          <w:p w:rsidR="00365534" w:rsidRPr="00365534" w:rsidRDefault="00365534" w:rsidP="00E1556B">
            <w:pPr>
              <w:pStyle w:val="200"/>
              <w:jc w:val="center"/>
              <w:rPr>
                <w:rFonts w:hAnsi="標楷體"/>
              </w:rPr>
            </w:pPr>
            <w:r w:rsidRPr="00365534">
              <w:rPr>
                <w:rFonts w:hAnsi="標楷體" w:hint="eastAsia"/>
              </w:rPr>
              <w:t>109年度</w:t>
            </w:r>
          </w:p>
        </w:tc>
        <w:tc>
          <w:tcPr>
            <w:tcW w:w="1134" w:type="dxa"/>
            <w:shd w:val="clear" w:color="auto" w:fill="auto"/>
            <w:vAlign w:val="center"/>
          </w:tcPr>
          <w:p w:rsidR="00365534" w:rsidRPr="00365534" w:rsidRDefault="00365534" w:rsidP="00E1556B">
            <w:pPr>
              <w:pStyle w:val="200"/>
              <w:jc w:val="center"/>
              <w:rPr>
                <w:rFonts w:hAnsi="標楷體"/>
              </w:rPr>
            </w:pPr>
            <w:r w:rsidRPr="00365534">
              <w:rPr>
                <w:rFonts w:hAnsi="標楷體" w:hint="eastAsia"/>
              </w:rPr>
              <w:t>110年度</w:t>
            </w:r>
          </w:p>
        </w:tc>
        <w:tc>
          <w:tcPr>
            <w:tcW w:w="1134" w:type="dxa"/>
            <w:vAlign w:val="center"/>
          </w:tcPr>
          <w:p w:rsidR="00365534" w:rsidRPr="00365534" w:rsidRDefault="00365534" w:rsidP="00E1556B">
            <w:pPr>
              <w:pStyle w:val="200"/>
              <w:jc w:val="center"/>
              <w:rPr>
                <w:rFonts w:hAnsi="標楷體" w:hint="eastAsia"/>
              </w:rPr>
            </w:pPr>
            <w:r w:rsidRPr="00365534">
              <w:rPr>
                <w:rFonts w:hAnsi="標楷體" w:hint="eastAsia"/>
              </w:rPr>
              <w:t>11</w:t>
            </w:r>
            <w:r w:rsidRPr="00365534">
              <w:rPr>
                <w:rFonts w:hAnsi="標楷體"/>
              </w:rPr>
              <w:t>1</w:t>
            </w:r>
            <w:r w:rsidRPr="00365534">
              <w:rPr>
                <w:rFonts w:hAnsi="標楷體" w:hint="eastAsia"/>
              </w:rPr>
              <w:t>年度</w:t>
            </w:r>
          </w:p>
        </w:tc>
        <w:tc>
          <w:tcPr>
            <w:tcW w:w="1134" w:type="dxa"/>
            <w:vAlign w:val="center"/>
          </w:tcPr>
          <w:p w:rsidR="00365534" w:rsidRPr="00365534" w:rsidRDefault="00365534" w:rsidP="00E1556B">
            <w:pPr>
              <w:pStyle w:val="200"/>
              <w:jc w:val="center"/>
              <w:rPr>
                <w:rFonts w:hAnsi="標楷體" w:hint="eastAsia"/>
              </w:rPr>
            </w:pPr>
            <w:r w:rsidRPr="00365534">
              <w:rPr>
                <w:rFonts w:hAnsi="標楷體" w:hint="eastAsia"/>
              </w:rPr>
              <w:t>11</w:t>
            </w:r>
            <w:r w:rsidRPr="00365534">
              <w:rPr>
                <w:rFonts w:hAnsi="標楷體"/>
              </w:rPr>
              <w:t>2</w:t>
            </w:r>
            <w:r w:rsidRPr="00365534">
              <w:rPr>
                <w:rFonts w:hAnsi="標楷體" w:hint="eastAsia"/>
              </w:rPr>
              <w:t>年度</w:t>
            </w:r>
          </w:p>
        </w:tc>
        <w:tc>
          <w:tcPr>
            <w:tcW w:w="1559" w:type="dxa"/>
            <w:vAlign w:val="center"/>
          </w:tcPr>
          <w:p w:rsidR="00365534" w:rsidRPr="00365534" w:rsidRDefault="00365534" w:rsidP="00E1556B">
            <w:pPr>
              <w:pStyle w:val="200"/>
              <w:jc w:val="center"/>
              <w:rPr>
                <w:rFonts w:hAnsi="標楷體" w:hint="eastAsia"/>
              </w:rPr>
            </w:pPr>
            <w:r w:rsidRPr="00365534">
              <w:rPr>
                <w:rFonts w:hAnsi="標楷體" w:hint="eastAsia"/>
              </w:rPr>
              <w:t>11</w:t>
            </w:r>
            <w:r w:rsidRPr="00365534">
              <w:rPr>
                <w:rFonts w:hAnsi="標楷體"/>
              </w:rPr>
              <w:t>3</w:t>
            </w:r>
            <w:r w:rsidRPr="00365534">
              <w:rPr>
                <w:rFonts w:hAnsi="標楷體" w:hint="eastAsia"/>
              </w:rPr>
              <w:t>年8月止</w:t>
            </w:r>
          </w:p>
        </w:tc>
      </w:tr>
      <w:tr w:rsidR="00365534" w:rsidRPr="00E9019F" w:rsidTr="00CB1368">
        <w:tc>
          <w:tcPr>
            <w:tcW w:w="2552" w:type="dxa"/>
            <w:shd w:val="clear" w:color="auto" w:fill="auto"/>
            <w:vAlign w:val="center"/>
          </w:tcPr>
          <w:p w:rsidR="00365534" w:rsidRPr="00E9019F" w:rsidRDefault="00365534" w:rsidP="00E1556B">
            <w:pPr>
              <w:pStyle w:val="200"/>
              <w:rPr>
                <w:rFonts w:hAnsi="標楷體"/>
              </w:rPr>
            </w:pPr>
            <w:r w:rsidRPr="00E9019F">
              <w:rPr>
                <w:rFonts w:hAnsi="標楷體" w:hint="eastAsia"/>
              </w:rPr>
              <w:t>黃金存摺手續費收入</w:t>
            </w:r>
          </w:p>
        </w:tc>
        <w:tc>
          <w:tcPr>
            <w:tcW w:w="1134" w:type="dxa"/>
            <w:shd w:val="clear" w:color="auto" w:fill="auto"/>
            <w:vAlign w:val="center"/>
          </w:tcPr>
          <w:p w:rsidR="00365534" w:rsidRPr="00E9019F" w:rsidRDefault="00365534" w:rsidP="00E1556B">
            <w:pPr>
              <w:pStyle w:val="200"/>
              <w:jc w:val="right"/>
              <w:rPr>
                <w:rFonts w:hAnsi="標楷體"/>
              </w:rPr>
            </w:pPr>
            <w:r w:rsidRPr="00E9019F">
              <w:rPr>
                <w:rFonts w:hAnsi="標楷體" w:hint="eastAsia"/>
              </w:rPr>
              <w:t>1.48</w:t>
            </w:r>
          </w:p>
        </w:tc>
        <w:tc>
          <w:tcPr>
            <w:tcW w:w="1134" w:type="dxa"/>
            <w:shd w:val="clear" w:color="auto" w:fill="auto"/>
            <w:vAlign w:val="center"/>
          </w:tcPr>
          <w:p w:rsidR="00365534" w:rsidRPr="00E9019F" w:rsidRDefault="00365534" w:rsidP="00E1556B">
            <w:pPr>
              <w:pStyle w:val="200"/>
              <w:jc w:val="right"/>
              <w:rPr>
                <w:rFonts w:hAnsi="標楷體"/>
              </w:rPr>
            </w:pPr>
            <w:r w:rsidRPr="00E9019F">
              <w:rPr>
                <w:rFonts w:hAnsi="標楷體" w:hint="eastAsia"/>
              </w:rPr>
              <w:t>0.68</w:t>
            </w:r>
          </w:p>
        </w:tc>
        <w:tc>
          <w:tcPr>
            <w:tcW w:w="1134" w:type="dxa"/>
            <w:vAlign w:val="center"/>
          </w:tcPr>
          <w:p w:rsidR="00365534" w:rsidRPr="00E9019F" w:rsidRDefault="00365534" w:rsidP="00E1556B">
            <w:pPr>
              <w:pStyle w:val="200"/>
              <w:jc w:val="right"/>
              <w:rPr>
                <w:rFonts w:hAnsi="標楷體" w:hint="eastAsia"/>
              </w:rPr>
            </w:pPr>
            <w:r>
              <w:rPr>
                <w:rFonts w:hAnsi="標楷體" w:hint="eastAsia"/>
              </w:rPr>
              <w:t>0</w:t>
            </w:r>
            <w:r>
              <w:rPr>
                <w:rFonts w:hAnsi="標楷體"/>
              </w:rPr>
              <w:t>.70</w:t>
            </w:r>
          </w:p>
        </w:tc>
        <w:tc>
          <w:tcPr>
            <w:tcW w:w="1134" w:type="dxa"/>
            <w:vAlign w:val="center"/>
          </w:tcPr>
          <w:p w:rsidR="00365534" w:rsidRPr="00E9019F" w:rsidRDefault="00365534" w:rsidP="00E1556B">
            <w:pPr>
              <w:pStyle w:val="200"/>
              <w:jc w:val="right"/>
              <w:rPr>
                <w:rFonts w:hAnsi="標楷體" w:hint="eastAsia"/>
              </w:rPr>
            </w:pPr>
            <w:r>
              <w:rPr>
                <w:rFonts w:hAnsi="標楷體" w:hint="eastAsia"/>
              </w:rPr>
              <w:t>0</w:t>
            </w:r>
            <w:r>
              <w:rPr>
                <w:rFonts w:hAnsi="標楷體"/>
              </w:rPr>
              <w:t>.66</w:t>
            </w:r>
          </w:p>
        </w:tc>
        <w:tc>
          <w:tcPr>
            <w:tcW w:w="1559" w:type="dxa"/>
            <w:vAlign w:val="center"/>
          </w:tcPr>
          <w:p w:rsidR="00365534" w:rsidRPr="00E9019F" w:rsidRDefault="00365534" w:rsidP="00E1556B">
            <w:pPr>
              <w:pStyle w:val="200"/>
              <w:jc w:val="right"/>
              <w:rPr>
                <w:rFonts w:hAnsi="標楷體" w:hint="eastAsia"/>
              </w:rPr>
            </w:pPr>
            <w:r>
              <w:rPr>
                <w:rFonts w:hAnsi="標楷體" w:hint="eastAsia"/>
              </w:rPr>
              <w:t>0</w:t>
            </w:r>
            <w:r>
              <w:rPr>
                <w:rFonts w:hAnsi="標楷體"/>
              </w:rPr>
              <w:t>.56</w:t>
            </w:r>
          </w:p>
        </w:tc>
      </w:tr>
    </w:tbl>
    <w:p w:rsidR="00CB1368" w:rsidRDefault="00CB1368" w:rsidP="00AE3364">
      <w:pPr>
        <w:pStyle w:val="145"/>
        <w:ind w:leftChars="-50" w:left="-142"/>
        <w:rPr>
          <w:rFonts w:ascii="Times New Roman"/>
          <w:snapToGrid/>
        </w:rPr>
      </w:pPr>
      <w:r>
        <w:rPr>
          <w:rFonts w:ascii="Times New Roman" w:hint="eastAsia"/>
          <w:snapToGrid/>
        </w:rPr>
        <w:t>說</w:t>
      </w:r>
      <w:r>
        <w:rPr>
          <w:rFonts w:ascii="Times New Roman" w:hint="eastAsia"/>
          <w:snapToGrid/>
        </w:rPr>
        <w:t xml:space="preserve"> </w:t>
      </w:r>
      <w:r>
        <w:rPr>
          <w:rFonts w:ascii="Times New Roman"/>
          <w:snapToGrid/>
        </w:rPr>
        <w:t xml:space="preserve">   </w:t>
      </w:r>
      <w:r>
        <w:rPr>
          <w:rFonts w:ascii="Times New Roman" w:hint="eastAsia"/>
          <w:snapToGrid/>
        </w:rPr>
        <w:t>明</w:t>
      </w:r>
      <w:r>
        <w:rPr>
          <w:rFonts w:hAnsi="標楷體" w:hint="eastAsia"/>
          <w:snapToGrid/>
        </w:rPr>
        <w:t>：表內10</w:t>
      </w:r>
      <w:r>
        <w:rPr>
          <w:rFonts w:hAnsi="標楷體"/>
          <w:snapToGrid/>
        </w:rPr>
        <w:t>9</w:t>
      </w:r>
      <w:r>
        <w:rPr>
          <w:rFonts w:hAnsi="標楷體" w:hint="eastAsia"/>
          <w:snapToGrid/>
        </w:rPr>
        <w:t>至1</w:t>
      </w:r>
      <w:r>
        <w:rPr>
          <w:rFonts w:hAnsi="標楷體"/>
          <w:snapToGrid/>
        </w:rPr>
        <w:t>12</w:t>
      </w:r>
      <w:r>
        <w:rPr>
          <w:rFonts w:hAnsi="標楷體" w:hint="eastAsia"/>
          <w:snapToGrid/>
        </w:rPr>
        <w:t>年度為決算數，</w:t>
      </w:r>
      <w:r w:rsidR="00AE3364">
        <w:rPr>
          <w:rFonts w:hAnsi="標楷體" w:hint="eastAsia"/>
          <w:snapToGrid/>
        </w:rPr>
        <w:t>1</w:t>
      </w:r>
      <w:r w:rsidR="00AE3364">
        <w:rPr>
          <w:rFonts w:hAnsi="標楷體"/>
          <w:snapToGrid/>
        </w:rPr>
        <w:t>13</w:t>
      </w:r>
      <w:r w:rsidR="00AE3364">
        <w:rPr>
          <w:rFonts w:hAnsi="標楷體" w:hint="eastAsia"/>
          <w:snapToGrid/>
        </w:rPr>
        <w:t>年度為至8月份執行數</w:t>
      </w:r>
      <w:r w:rsidR="005E25C9">
        <w:rPr>
          <w:rFonts w:hAnsi="標楷體" w:hint="eastAsia"/>
          <w:snapToGrid/>
        </w:rPr>
        <w:t>。</w:t>
      </w:r>
    </w:p>
    <w:p w:rsidR="003A1D32" w:rsidRPr="00365534" w:rsidRDefault="003A1D32" w:rsidP="00AE3364">
      <w:pPr>
        <w:pStyle w:val="145"/>
        <w:ind w:leftChars="-50" w:left="-142"/>
        <w:rPr>
          <w:rFonts w:ascii="Times New Roman"/>
          <w:snapToGrid/>
        </w:rPr>
      </w:pPr>
      <w:r w:rsidRPr="00365534">
        <w:rPr>
          <w:rFonts w:ascii="Times New Roman" w:hint="eastAsia"/>
          <w:snapToGrid/>
        </w:rPr>
        <w:t>資料來源：</w:t>
      </w:r>
      <w:r w:rsidR="0057421A" w:rsidRPr="0057421A">
        <w:rPr>
          <w:rFonts w:ascii="Times New Roman" w:hint="eastAsia"/>
          <w:snapToGrid/>
        </w:rPr>
        <w:t>臺灣銀行</w:t>
      </w:r>
      <w:r w:rsidR="00FC2B69" w:rsidRPr="00FC2B69">
        <w:rPr>
          <w:rFonts w:ascii="Times New Roman" w:hint="eastAsia"/>
          <w:snapToGrid/>
        </w:rPr>
        <w:t>提供</w:t>
      </w:r>
      <w:r w:rsidR="00FC2B69">
        <w:rPr>
          <w:rFonts w:hAnsi="標楷體" w:hint="eastAsia"/>
          <w:snapToGrid/>
        </w:rPr>
        <w:t>。</w:t>
      </w:r>
    </w:p>
    <w:p w:rsidR="00E1556B" w:rsidRDefault="003A1D32" w:rsidP="003A1D32">
      <w:pPr>
        <w:ind w:left="567" w:firstLine="567"/>
        <w:rPr>
          <w:rFonts w:hAnsi="標楷體"/>
        </w:rPr>
      </w:pPr>
      <w:r w:rsidRPr="003A1D32">
        <w:rPr>
          <w:rFonts w:hAnsi="標楷體" w:hint="eastAsia"/>
        </w:rPr>
        <w:t>綜上，臺灣銀行賡續拓展貴金屬業務並推出多樣化貴金屬商品，期維持在國內黃金市場之領導地位。</w:t>
      </w:r>
      <w:r w:rsidR="0057421A">
        <w:rPr>
          <w:rFonts w:hAnsi="標楷體" w:hint="eastAsia"/>
        </w:rPr>
        <w:t>按</w:t>
      </w:r>
      <w:r w:rsidRPr="003A1D32">
        <w:rPr>
          <w:rFonts w:hAnsi="標楷體" w:hint="eastAsia"/>
        </w:rPr>
        <w:t>近年黃金價格</w:t>
      </w:r>
      <w:r w:rsidR="00B900CD">
        <w:rPr>
          <w:rFonts w:hAnsi="標楷體" w:hint="eastAsia"/>
        </w:rPr>
        <w:t>持續走升</w:t>
      </w:r>
      <w:r w:rsidR="00B900CD" w:rsidRPr="00C16011">
        <w:rPr>
          <w:rFonts w:hAnsi="標楷體" w:hint="eastAsia"/>
        </w:rPr>
        <w:t>，</w:t>
      </w:r>
      <w:r w:rsidR="00B900CD">
        <w:rPr>
          <w:rFonts w:hAnsi="標楷體" w:hint="eastAsia"/>
        </w:rPr>
        <w:t>該行</w:t>
      </w:r>
      <w:r w:rsidR="00B900CD" w:rsidRPr="00C16011">
        <w:rPr>
          <w:rFonts w:hAnsi="標楷體" w:hint="eastAsia"/>
        </w:rPr>
        <w:t>銷</w:t>
      </w:r>
      <w:r w:rsidR="00B900CD">
        <w:rPr>
          <w:rFonts w:hAnsi="標楷體" w:hint="eastAsia"/>
        </w:rPr>
        <w:t>售</w:t>
      </w:r>
      <w:r w:rsidR="00B900CD" w:rsidRPr="00C16011">
        <w:rPr>
          <w:rFonts w:hAnsi="標楷體" w:hint="eastAsia"/>
        </w:rPr>
        <w:t>收入</w:t>
      </w:r>
      <w:r w:rsidR="0057421A">
        <w:rPr>
          <w:rFonts w:hAnsi="標楷體" w:hint="eastAsia"/>
        </w:rPr>
        <w:t>概隨之增加</w:t>
      </w:r>
      <w:r w:rsidR="00B900CD">
        <w:rPr>
          <w:rFonts w:hAnsi="標楷體" w:hint="eastAsia"/>
        </w:rPr>
        <w:t>，惟</w:t>
      </w:r>
      <w:r w:rsidR="0057421A" w:rsidRPr="0057421A">
        <w:rPr>
          <w:rFonts w:hAnsi="標楷體" w:hint="eastAsia"/>
        </w:rPr>
        <w:t>114年度預算數卻低於112年度決算數，允宜調增預算目標，並加強高值化商品開發，俾促進銷售動能</w:t>
      </w:r>
      <w:r w:rsidRPr="003A1D32">
        <w:rPr>
          <w:rFonts w:hAnsi="標楷體" w:hint="eastAsia"/>
        </w:rPr>
        <w:t>。</w:t>
      </w:r>
    </w:p>
    <w:p w:rsidR="00AE3364" w:rsidRDefault="00AE3364" w:rsidP="003A1D32">
      <w:pPr>
        <w:ind w:left="567" w:firstLine="567"/>
        <w:rPr>
          <w:rFonts w:hAnsi="標楷體" w:hint="eastAsia"/>
        </w:rPr>
      </w:pPr>
    </w:p>
    <w:p w:rsidR="004A46D8" w:rsidRPr="003D7EB5" w:rsidRDefault="001B2B64" w:rsidP="004A46D8">
      <w:pPr>
        <w:pStyle w:val="14"/>
        <w:ind w:left="567" w:hanging="567"/>
        <w:rPr>
          <w:rFonts w:hAnsi="標楷體"/>
        </w:rPr>
      </w:pPr>
      <w:bookmarkStart w:id="23" w:name="_Toc181611967"/>
      <w:r w:rsidRPr="003D7EB5">
        <w:rPr>
          <w:rFonts w:hAnsi="標楷體" w:hint="eastAsia"/>
        </w:rPr>
        <w:t>一</w:t>
      </w:r>
      <w:r w:rsidR="00253A81" w:rsidRPr="00253A81">
        <w:rPr>
          <w:rFonts w:hAnsi="標楷體" w:hint="eastAsia"/>
        </w:rPr>
        <w:t>０</w:t>
      </w:r>
      <w:r w:rsidRPr="003D7EB5">
        <w:rPr>
          <w:rFonts w:hAnsi="標楷體" w:hint="eastAsia"/>
        </w:rPr>
        <w:t>、</w:t>
      </w:r>
      <w:r w:rsidR="004A46D8" w:rsidRPr="003D7EB5">
        <w:rPr>
          <w:rFonts w:hAnsi="標楷體" w:hint="eastAsia"/>
        </w:rPr>
        <w:t>臺灣銀行(中國)有限公司迄今尚未成立，11</w:t>
      </w:r>
      <w:r w:rsidR="003D7EB5" w:rsidRPr="003D7EB5">
        <w:rPr>
          <w:rFonts w:hAnsi="標楷體"/>
        </w:rPr>
        <w:t>4</w:t>
      </w:r>
      <w:r w:rsidR="004A46D8" w:rsidRPr="003D7EB5">
        <w:rPr>
          <w:rFonts w:hAnsi="標楷體" w:hint="eastAsia"/>
        </w:rPr>
        <w:t>年度仍編列相關收支預算，允宜衡酌其實際運作可行性，</w:t>
      </w:r>
      <w:r w:rsidR="00954955" w:rsidRPr="003D7EB5">
        <w:rPr>
          <w:rFonts w:hAnsi="標楷體" w:hint="eastAsia"/>
        </w:rPr>
        <w:t>並</w:t>
      </w:r>
      <w:r w:rsidR="004A46D8" w:rsidRPr="003D7EB5">
        <w:rPr>
          <w:rFonts w:hAnsi="標楷體" w:hint="eastAsia"/>
        </w:rPr>
        <w:t>覈實編列</w:t>
      </w:r>
      <w:r w:rsidR="0057421A">
        <w:rPr>
          <w:rFonts w:hAnsi="標楷體" w:hint="eastAsia"/>
        </w:rPr>
        <w:t>預算</w:t>
      </w:r>
      <w:bookmarkEnd w:id="23"/>
    </w:p>
    <w:p w:rsidR="004A46D8" w:rsidRPr="003D7EB5" w:rsidRDefault="004A46D8" w:rsidP="004A46D8">
      <w:pPr>
        <w:ind w:left="567" w:firstLine="567"/>
        <w:rPr>
          <w:rFonts w:hAnsi="標楷體" w:hint="eastAsia"/>
          <w:kern w:val="0"/>
          <w:szCs w:val="24"/>
        </w:rPr>
      </w:pPr>
      <w:r w:rsidRPr="003D7EB5">
        <w:rPr>
          <w:rFonts w:hAnsi="標楷體" w:hint="eastAsia"/>
          <w:kern w:val="0"/>
          <w:szCs w:val="24"/>
        </w:rPr>
        <w:t>臺灣銀行11</w:t>
      </w:r>
      <w:r w:rsidR="003D7EB5" w:rsidRPr="003D7EB5">
        <w:rPr>
          <w:rFonts w:hAnsi="標楷體"/>
          <w:kern w:val="0"/>
          <w:szCs w:val="24"/>
        </w:rPr>
        <w:t>4</w:t>
      </w:r>
      <w:r w:rsidRPr="003D7EB5">
        <w:rPr>
          <w:rFonts w:hAnsi="標楷體" w:hint="eastAsia"/>
          <w:kern w:val="0"/>
          <w:szCs w:val="24"/>
        </w:rPr>
        <w:t>年度預算案編列臺灣銀行(中國)有限公司營業收入3億3,598萬9千元、營業成本及營業費用2億</w:t>
      </w:r>
      <w:r w:rsidR="005127DF" w:rsidRPr="003D7EB5">
        <w:rPr>
          <w:rFonts w:hAnsi="標楷體" w:hint="eastAsia"/>
          <w:kern w:val="0"/>
          <w:szCs w:val="24"/>
        </w:rPr>
        <w:t>8</w:t>
      </w:r>
      <w:r w:rsidRPr="003D7EB5">
        <w:rPr>
          <w:rFonts w:hAnsi="標楷體" w:hint="eastAsia"/>
          <w:kern w:val="0"/>
          <w:szCs w:val="24"/>
        </w:rPr>
        <w:t>,427萬9千元</w:t>
      </w:r>
      <w:r w:rsidR="007E0F68" w:rsidRPr="003D7EB5">
        <w:rPr>
          <w:rFonts w:hAnsi="標楷體" w:hint="eastAsia"/>
          <w:kern w:val="0"/>
          <w:szCs w:val="24"/>
        </w:rPr>
        <w:t>、</w:t>
      </w:r>
      <w:r w:rsidRPr="003D7EB5">
        <w:rPr>
          <w:rFonts w:hAnsi="標楷體" w:hint="eastAsia"/>
          <w:kern w:val="0"/>
          <w:szCs w:val="24"/>
        </w:rPr>
        <w:t>營業利益</w:t>
      </w:r>
      <w:r w:rsidR="005127DF" w:rsidRPr="003D7EB5">
        <w:rPr>
          <w:rFonts w:hAnsi="標楷體" w:hint="eastAsia"/>
          <w:kern w:val="0"/>
          <w:szCs w:val="24"/>
        </w:rPr>
        <w:t>5</w:t>
      </w:r>
      <w:r w:rsidRPr="003D7EB5">
        <w:rPr>
          <w:rFonts w:hAnsi="標楷體" w:hint="eastAsia"/>
          <w:kern w:val="0"/>
          <w:szCs w:val="24"/>
        </w:rPr>
        <w:t>,171萬元</w:t>
      </w:r>
      <w:r w:rsidR="007E0F68" w:rsidRPr="003D7EB5">
        <w:rPr>
          <w:rFonts w:hAnsi="標楷體" w:hint="eastAsia"/>
          <w:kern w:val="0"/>
          <w:szCs w:val="24"/>
        </w:rPr>
        <w:t>及所得稅費用1</w:t>
      </w:r>
      <w:r w:rsidR="000B16B5" w:rsidRPr="003D7EB5">
        <w:rPr>
          <w:rFonts w:hAnsi="標楷體"/>
          <w:kern w:val="0"/>
          <w:szCs w:val="24"/>
        </w:rPr>
        <w:t>,</w:t>
      </w:r>
      <w:r w:rsidR="007E0F68" w:rsidRPr="003D7EB5">
        <w:rPr>
          <w:rFonts w:hAnsi="標楷體" w:hint="eastAsia"/>
          <w:kern w:val="0"/>
          <w:szCs w:val="24"/>
        </w:rPr>
        <w:t>292</w:t>
      </w:r>
      <w:r w:rsidR="000B16B5" w:rsidRPr="003D7EB5">
        <w:rPr>
          <w:rFonts w:hAnsi="標楷體" w:hint="eastAsia"/>
          <w:kern w:val="0"/>
          <w:szCs w:val="24"/>
        </w:rPr>
        <w:t>萬8千元</w:t>
      </w:r>
      <w:r w:rsidR="000544CC" w:rsidRPr="003D7EB5">
        <w:rPr>
          <w:rFonts w:hAnsi="標楷體" w:hint="eastAsia"/>
          <w:kern w:val="0"/>
          <w:szCs w:val="24"/>
        </w:rPr>
        <w:t>，</w:t>
      </w:r>
      <w:r w:rsidRPr="003D7EB5">
        <w:rPr>
          <w:rFonts w:hAnsi="標楷體" w:hint="eastAsia"/>
          <w:kern w:val="0"/>
          <w:szCs w:val="24"/>
        </w:rPr>
        <w:t>收支相抵後本期淨利3</w:t>
      </w:r>
      <w:r w:rsidRPr="003D7EB5">
        <w:rPr>
          <w:rFonts w:hAnsi="標楷體"/>
          <w:kern w:val="0"/>
          <w:szCs w:val="24"/>
        </w:rPr>
        <w:t>,</w:t>
      </w:r>
      <w:r w:rsidR="005127DF" w:rsidRPr="003D7EB5">
        <w:rPr>
          <w:rFonts w:hAnsi="標楷體" w:hint="eastAsia"/>
          <w:kern w:val="0"/>
          <w:szCs w:val="24"/>
        </w:rPr>
        <w:t>878</w:t>
      </w:r>
      <w:r w:rsidRPr="003D7EB5">
        <w:rPr>
          <w:rFonts w:hAnsi="標楷體" w:hint="eastAsia"/>
          <w:kern w:val="0"/>
          <w:szCs w:val="24"/>
        </w:rPr>
        <w:t>萬2千元(詳表1)。</w:t>
      </w:r>
      <w:r w:rsidR="00E71AD3" w:rsidRPr="003D7EB5">
        <w:rPr>
          <w:rFonts w:hAnsi="標楷體" w:hint="eastAsia"/>
          <w:kern w:val="0"/>
          <w:szCs w:val="24"/>
        </w:rPr>
        <w:t>經查</w:t>
      </w:r>
      <w:r w:rsidRPr="003D7EB5">
        <w:rPr>
          <w:rFonts w:hAnsi="標楷體" w:hint="eastAsia"/>
          <w:kern w:val="0"/>
          <w:szCs w:val="24"/>
        </w:rPr>
        <w:t xml:space="preserve">： </w:t>
      </w:r>
    </w:p>
    <w:p w:rsidR="004A46D8" w:rsidRPr="00BD5CB8" w:rsidRDefault="004A46D8" w:rsidP="00E9019F">
      <w:pPr>
        <w:pStyle w:val="ac"/>
        <w:ind w:left="851" w:hanging="284"/>
        <w:rPr>
          <w:rFonts w:hAnsi="標楷體"/>
          <w:b/>
        </w:rPr>
      </w:pPr>
      <w:r w:rsidRPr="00BD5CB8">
        <w:rPr>
          <w:rFonts w:hAnsi="標楷體" w:hint="eastAsia"/>
          <w:b/>
        </w:rPr>
        <w:t>(一)臺灣銀行(中國)有限公司迄今仍未獲金管會核准設立</w:t>
      </w:r>
    </w:p>
    <w:p w:rsidR="004A46D8" w:rsidRPr="00BD5CB8" w:rsidRDefault="004A46D8" w:rsidP="004A46D8">
      <w:pPr>
        <w:ind w:leftChars="300" w:left="850" w:firstLine="567"/>
        <w:rPr>
          <w:rFonts w:hAnsi="標楷體" w:hint="eastAsia"/>
        </w:rPr>
      </w:pPr>
      <w:r w:rsidRPr="00BD5CB8">
        <w:rPr>
          <w:rFonts w:hAnsi="標楷體" w:hint="eastAsia"/>
        </w:rPr>
        <w:t>臺灣銀行為跨足大陸消費</w:t>
      </w:r>
      <w:r w:rsidRPr="00BD5CB8">
        <w:rPr>
          <w:rFonts w:hAnsi="標楷體" w:hint="eastAsia"/>
          <w:kern w:val="0"/>
          <w:szCs w:val="24"/>
        </w:rPr>
        <w:t>金融市場</w:t>
      </w:r>
      <w:r w:rsidRPr="00BD5CB8">
        <w:rPr>
          <w:rFonts w:hAnsi="標楷體" w:hint="eastAsia"/>
        </w:rPr>
        <w:t>，以利就近提供客戶各項金融服務，於102年2月間經該行董事會通過大陸子</w:t>
      </w:r>
      <w:r w:rsidR="00D63E9F" w:rsidRPr="00BD5CB8">
        <w:rPr>
          <w:rFonts w:hAnsi="標楷體" w:hint="eastAsia"/>
        </w:rPr>
        <w:t>公司-臺灣銀行(中國)有限公司</w:t>
      </w:r>
      <w:r w:rsidRPr="00BD5CB8">
        <w:rPr>
          <w:rFonts w:hAnsi="標楷體" w:hint="eastAsia"/>
        </w:rPr>
        <w:t>籌設案。目前該行於上海、廣州及福州等設有3家</w:t>
      </w:r>
      <w:r w:rsidRPr="00BD5CB8">
        <w:rPr>
          <w:rFonts w:hAnsi="標楷體" w:hint="eastAsia"/>
          <w:lang w:eastAsia="zh-HK"/>
        </w:rPr>
        <w:t>分</w:t>
      </w:r>
      <w:r w:rsidRPr="00BD5CB8">
        <w:rPr>
          <w:rFonts w:hAnsi="標楷體" w:hint="eastAsia"/>
        </w:rPr>
        <w:t>行，其相關收支並自103年度起納編至母公司預算中；另104年6月該行向主管機關金管會遞件申請設立該大陸子</w:t>
      </w:r>
      <w:r w:rsidR="00D63E9F" w:rsidRPr="00BD5CB8">
        <w:rPr>
          <w:rFonts w:hAnsi="標楷體" w:hint="eastAsia"/>
        </w:rPr>
        <w:t>公司</w:t>
      </w:r>
      <w:r w:rsidRPr="00BD5CB8">
        <w:rPr>
          <w:rFonts w:hAnsi="標楷體" w:hint="eastAsia"/>
        </w:rPr>
        <w:t>，並</w:t>
      </w:r>
      <w:r w:rsidRPr="00BD5CB8">
        <w:rPr>
          <w:rFonts w:hAnsi="標楷體" w:hint="eastAsia"/>
          <w:lang w:eastAsia="zh-HK"/>
        </w:rPr>
        <w:t>於後續</w:t>
      </w:r>
      <w:r w:rsidRPr="00BD5CB8">
        <w:rPr>
          <w:rFonts w:hAnsi="標楷體" w:hint="eastAsia"/>
        </w:rPr>
        <w:t>年度</w:t>
      </w:r>
      <w:r w:rsidRPr="00BD5CB8">
        <w:rPr>
          <w:rFonts w:hAnsi="標楷體" w:hint="eastAsia"/>
          <w:lang w:eastAsia="zh-HK"/>
        </w:rPr>
        <w:t>均</w:t>
      </w:r>
      <w:r w:rsidRPr="00BD5CB8">
        <w:rPr>
          <w:rFonts w:hAnsi="標楷體" w:hint="eastAsia"/>
        </w:rPr>
        <w:t>編列相關收支預算，惟金管會業於105年9月函請該行應重新檢視及評估大陸地區設立子</w:t>
      </w:r>
      <w:r w:rsidR="00D63E9F" w:rsidRPr="00BD5CB8">
        <w:rPr>
          <w:rFonts w:hAnsi="標楷體" w:hint="eastAsia"/>
        </w:rPr>
        <w:t>公司</w:t>
      </w:r>
      <w:r w:rsidRPr="00BD5CB8">
        <w:rPr>
          <w:rFonts w:hAnsi="標楷體" w:hint="eastAsia"/>
        </w:rPr>
        <w:t>之可行性分析及營業計畫書等內容</w:t>
      </w:r>
      <w:r w:rsidR="0057421A">
        <w:rPr>
          <w:rFonts w:hAnsi="標楷體" w:hint="eastAsia"/>
        </w:rPr>
        <w:t>，爰</w:t>
      </w:r>
      <w:r w:rsidRPr="00BD5CB8">
        <w:rPr>
          <w:rFonts w:hAnsi="標楷體" w:hint="eastAsia"/>
        </w:rPr>
        <w:t>該行大陸子</w:t>
      </w:r>
      <w:r w:rsidR="00D63E9F" w:rsidRPr="00BD5CB8">
        <w:rPr>
          <w:rFonts w:hAnsi="標楷體" w:hint="eastAsia"/>
        </w:rPr>
        <w:t>公司</w:t>
      </w:r>
      <w:r w:rsidRPr="00BD5CB8">
        <w:rPr>
          <w:rFonts w:hAnsi="標楷體" w:hint="eastAsia"/>
        </w:rPr>
        <w:t>迄今未獲主管機關核准設立。</w:t>
      </w:r>
    </w:p>
    <w:p w:rsidR="004A46D8" w:rsidRPr="00BD5CB8" w:rsidRDefault="004A46D8" w:rsidP="00E9019F">
      <w:pPr>
        <w:pStyle w:val="ac"/>
        <w:ind w:left="851" w:hanging="284"/>
        <w:rPr>
          <w:rFonts w:hAnsi="標楷體"/>
          <w:b/>
        </w:rPr>
      </w:pPr>
      <w:r w:rsidRPr="00BD5CB8">
        <w:rPr>
          <w:rFonts w:hAnsi="標楷體" w:hint="eastAsia"/>
          <w:b/>
        </w:rPr>
        <w:t>(二)自103年度起逐年編列臺灣銀行(中國)有限公司相關收支預算，</w:t>
      </w:r>
      <w:r w:rsidR="000544CC" w:rsidRPr="00BD5CB8">
        <w:rPr>
          <w:rFonts w:hAnsi="標楷體" w:hint="eastAsia"/>
          <w:b/>
        </w:rPr>
        <w:t>惟</w:t>
      </w:r>
      <w:r w:rsidRPr="00BD5CB8">
        <w:rPr>
          <w:rFonts w:hAnsi="標楷體" w:hint="eastAsia"/>
          <w:b/>
        </w:rPr>
        <w:t>均無實際執行數，11</w:t>
      </w:r>
      <w:r w:rsidR="00BD5CB8" w:rsidRPr="00BD5CB8">
        <w:rPr>
          <w:rFonts w:hAnsi="標楷體"/>
          <w:b/>
        </w:rPr>
        <w:t>4</w:t>
      </w:r>
      <w:r w:rsidRPr="00BD5CB8">
        <w:rPr>
          <w:rFonts w:hAnsi="標楷體" w:hint="eastAsia"/>
          <w:b/>
        </w:rPr>
        <w:t>年度預算案再續編，容有審酌空間</w:t>
      </w:r>
    </w:p>
    <w:p w:rsidR="004A46D8" w:rsidRPr="00BD5CB8" w:rsidRDefault="004A46D8" w:rsidP="004A46D8">
      <w:pPr>
        <w:ind w:leftChars="300" w:left="850" w:firstLine="567"/>
        <w:rPr>
          <w:rFonts w:hAnsi="標楷體"/>
        </w:rPr>
      </w:pPr>
      <w:r w:rsidRPr="00BD5CB8">
        <w:rPr>
          <w:rFonts w:hAnsi="標楷體" w:hint="eastAsia"/>
        </w:rPr>
        <w:t>參據該行提供臺灣銀行(中國)有限公司103至11</w:t>
      </w:r>
      <w:r w:rsidR="0057421A">
        <w:rPr>
          <w:rFonts w:hAnsi="標楷體"/>
        </w:rPr>
        <w:t>4</w:t>
      </w:r>
      <w:r w:rsidRPr="00BD5CB8">
        <w:rPr>
          <w:rFonts w:hAnsi="標楷體" w:hint="eastAsia"/>
        </w:rPr>
        <w:t>年度之收支預算情形(詳表1)，各年度均編列相關收支預算數，卻均無實際執行數，形同虛列</w:t>
      </w:r>
      <w:r w:rsidR="0057421A" w:rsidRPr="00BD5CB8">
        <w:rPr>
          <w:rFonts w:hAnsi="標楷體" w:hint="eastAsia"/>
        </w:rPr>
        <w:t>預算</w:t>
      </w:r>
      <w:r w:rsidRPr="00BD5CB8">
        <w:rPr>
          <w:rFonts w:hAnsi="標楷體" w:hint="eastAsia"/>
        </w:rPr>
        <w:t>。詢據該行說明預算編列之必要性，係基於成本效益及大陸地區整體業務發展規劃考量，現階段以集中現有資源穩健經營為首要目標，同時保留大陸子行原編列之預算及人力規劃。為使年度預算編列能貼合業務收入與業務支出之實際需要，並有效落實預算管理效能，該行允宜衡酌臺灣銀行(中國)有限公司11</w:t>
      </w:r>
      <w:r w:rsidR="00BD5CB8" w:rsidRPr="00BD5CB8">
        <w:rPr>
          <w:rFonts w:hAnsi="標楷體"/>
        </w:rPr>
        <w:t>4</w:t>
      </w:r>
      <w:r w:rsidRPr="00BD5CB8">
        <w:rPr>
          <w:rFonts w:hAnsi="標楷體" w:hint="eastAsia"/>
        </w:rPr>
        <w:t>年度實際成立運作之可能性，審酌編列相關預算之需求。</w:t>
      </w:r>
    </w:p>
    <w:p w:rsidR="00307F2E" w:rsidRPr="003F4B53" w:rsidRDefault="004A46D8" w:rsidP="00FA00A0">
      <w:pPr>
        <w:ind w:left="567" w:firstLine="567"/>
        <w:rPr>
          <w:rFonts w:hAnsi="標楷體"/>
          <w:b/>
        </w:rPr>
      </w:pPr>
      <w:r w:rsidRPr="003F4B53">
        <w:rPr>
          <w:rFonts w:hAnsi="標楷體" w:hint="eastAsia"/>
        </w:rPr>
        <w:t>綜上，臺灣銀行</w:t>
      </w:r>
      <w:r w:rsidRPr="003F4B53">
        <w:rPr>
          <w:rFonts w:hAnsi="標楷體" w:hint="eastAsia"/>
          <w:lang w:eastAsia="zh-HK"/>
        </w:rPr>
        <w:t>自103年度起</w:t>
      </w:r>
      <w:r w:rsidRPr="003F4B53">
        <w:rPr>
          <w:rFonts w:hAnsi="標楷體" w:hint="eastAsia"/>
        </w:rPr>
        <w:t>逐年</w:t>
      </w:r>
      <w:r w:rsidRPr="003F4B53">
        <w:rPr>
          <w:rFonts w:hAnsi="標楷體" w:hint="eastAsia"/>
          <w:lang w:eastAsia="zh-HK"/>
        </w:rPr>
        <w:t>編列</w:t>
      </w:r>
      <w:r w:rsidR="0057421A">
        <w:rPr>
          <w:rFonts w:hAnsi="標楷體" w:hint="eastAsia"/>
        </w:rPr>
        <w:t>預計</w:t>
      </w:r>
      <w:r w:rsidRPr="003F4B53">
        <w:rPr>
          <w:rFonts w:hAnsi="標楷體" w:hint="eastAsia"/>
          <w:lang w:eastAsia="zh-HK"/>
        </w:rPr>
        <w:t>新設</w:t>
      </w:r>
      <w:r w:rsidR="0057421A">
        <w:rPr>
          <w:rFonts w:hAnsi="標楷體" w:hint="eastAsia"/>
        </w:rPr>
        <w:t>之</w:t>
      </w:r>
      <w:r w:rsidRPr="003F4B53">
        <w:rPr>
          <w:rFonts w:hAnsi="標楷體" w:hint="eastAsia"/>
          <w:lang w:eastAsia="zh-HK"/>
        </w:rPr>
        <w:t>大陸子</w:t>
      </w:r>
      <w:r w:rsidR="00D63E9F" w:rsidRPr="003F4B53">
        <w:rPr>
          <w:rFonts w:hAnsi="標楷體" w:hint="eastAsia"/>
        </w:rPr>
        <w:t>公司</w:t>
      </w:r>
      <w:r w:rsidRPr="003F4B53">
        <w:rPr>
          <w:rFonts w:hAnsi="標楷體" w:hint="eastAsia"/>
          <w:lang w:eastAsia="zh-HK"/>
        </w:rPr>
        <w:t>-臺灣銀行</w:t>
      </w:r>
      <w:r w:rsidRPr="003F4B53">
        <w:rPr>
          <w:rFonts w:hAnsi="標楷體" w:hint="eastAsia"/>
        </w:rPr>
        <w:t>(</w:t>
      </w:r>
      <w:r w:rsidRPr="003F4B53">
        <w:rPr>
          <w:rFonts w:hAnsi="標楷體" w:hint="eastAsia"/>
          <w:lang w:eastAsia="zh-HK"/>
        </w:rPr>
        <w:t>中國)有限公司相關</w:t>
      </w:r>
      <w:r w:rsidRPr="003F4B53">
        <w:rPr>
          <w:rFonts w:hAnsi="標楷體" w:hint="eastAsia"/>
        </w:rPr>
        <w:t>收支</w:t>
      </w:r>
      <w:r w:rsidRPr="003F4B53">
        <w:rPr>
          <w:rFonts w:hAnsi="標楷體" w:hint="eastAsia"/>
          <w:lang w:eastAsia="zh-HK"/>
        </w:rPr>
        <w:t>預算，惟</w:t>
      </w:r>
      <w:r w:rsidR="0057421A">
        <w:rPr>
          <w:rFonts w:hAnsi="標楷體" w:hint="eastAsia"/>
        </w:rPr>
        <w:t>該子公司</w:t>
      </w:r>
      <w:r w:rsidRPr="003F4B53">
        <w:rPr>
          <w:rFonts w:hAnsi="標楷體" w:hint="eastAsia"/>
          <w:lang w:eastAsia="zh-HK"/>
        </w:rPr>
        <w:t>迄今</w:t>
      </w:r>
      <w:r w:rsidRPr="003F4B53">
        <w:rPr>
          <w:rFonts w:hAnsi="標楷體" w:hint="eastAsia"/>
        </w:rPr>
        <w:t>仍</w:t>
      </w:r>
      <w:r w:rsidRPr="003F4B53">
        <w:rPr>
          <w:rFonts w:hAnsi="標楷體" w:hint="eastAsia"/>
          <w:lang w:eastAsia="zh-HK"/>
        </w:rPr>
        <w:t>未獲主管機關核准設立，</w:t>
      </w:r>
      <w:r w:rsidR="0057421A">
        <w:rPr>
          <w:rFonts w:hAnsi="標楷體" w:hint="eastAsia"/>
        </w:rPr>
        <w:t>故</w:t>
      </w:r>
      <w:r w:rsidRPr="003F4B53">
        <w:rPr>
          <w:rFonts w:hAnsi="標楷體" w:hint="eastAsia"/>
        </w:rPr>
        <w:t>歷年預算均未執行，該行</w:t>
      </w:r>
      <w:r w:rsidRPr="003F4B53">
        <w:rPr>
          <w:rFonts w:hAnsi="標楷體" w:hint="eastAsia"/>
          <w:lang w:eastAsia="zh-HK"/>
        </w:rPr>
        <w:t>允宜</w:t>
      </w:r>
      <w:r w:rsidRPr="003F4B53">
        <w:rPr>
          <w:rFonts w:hAnsi="標楷體" w:hint="eastAsia"/>
        </w:rPr>
        <w:t>衡酌</w:t>
      </w:r>
      <w:r w:rsidR="000544CC" w:rsidRPr="003F4B53">
        <w:rPr>
          <w:rFonts w:hAnsi="標楷體" w:hint="eastAsia"/>
        </w:rPr>
        <w:t>該</w:t>
      </w:r>
      <w:r w:rsidR="0057421A">
        <w:rPr>
          <w:rFonts w:hAnsi="標楷體" w:hint="eastAsia"/>
        </w:rPr>
        <w:t>子</w:t>
      </w:r>
      <w:r w:rsidR="000544CC" w:rsidRPr="003F4B53">
        <w:rPr>
          <w:rFonts w:hAnsi="標楷體" w:hint="eastAsia"/>
        </w:rPr>
        <w:t>公司實際運作之可行性，並核實編列</w:t>
      </w:r>
      <w:r w:rsidRPr="003F4B53">
        <w:rPr>
          <w:rFonts w:hAnsi="標楷體" w:hint="eastAsia"/>
        </w:rPr>
        <w:t>11</w:t>
      </w:r>
      <w:r w:rsidR="003F4B53" w:rsidRPr="003F4B53">
        <w:rPr>
          <w:rFonts w:hAnsi="標楷體"/>
        </w:rPr>
        <w:t>4</w:t>
      </w:r>
      <w:r w:rsidRPr="003F4B53">
        <w:rPr>
          <w:rFonts w:hAnsi="標楷體" w:hint="eastAsia"/>
        </w:rPr>
        <w:t>年度</w:t>
      </w:r>
      <w:r w:rsidR="000B16B5" w:rsidRPr="003F4B53">
        <w:rPr>
          <w:rFonts w:hAnsi="標楷體" w:hint="eastAsia"/>
        </w:rPr>
        <w:t>預算</w:t>
      </w:r>
      <w:r w:rsidRPr="003F4B53">
        <w:rPr>
          <w:rFonts w:hAnsi="標楷體" w:hint="eastAsia"/>
        </w:rPr>
        <w:t>。</w:t>
      </w:r>
    </w:p>
    <w:p w:rsidR="004A46D8" w:rsidRPr="00BD5CB8" w:rsidRDefault="004A46D8" w:rsidP="00AE3364">
      <w:pPr>
        <w:ind w:leftChars="-170" w:left="-482" w:firstLineChars="0" w:firstLine="0"/>
        <w:jc w:val="left"/>
        <w:rPr>
          <w:rFonts w:hAnsi="標楷體" w:hint="eastAsia"/>
          <w:b/>
        </w:rPr>
      </w:pPr>
      <w:r w:rsidRPr="00BD5CB8">
        <w:rPr>
          <w:rFonts w:hAnsi="標楷體" w:hint="eastAsia"/>
          <w:b/>
        </w:rPr>
        <w:t>表1  臺灣銀行(中國)有限公司103</w:t>
      </w:r>
      <w:r w:rsidR="000544CC" w:rsidRPr="00BD5CB8">
        <w:rPr>
          <w:rFonts w:hAnsi="標楷體" w:hint="eastAsia"/>
          <w:b/>
        </w:rPr>
        <w:t>至</w:t>
      </w:r>
      <w:r w:rsidRPr="00BD5CB8">
        <w:rPr>
          <w:rFonts w:hAnsi="標楷體" w:hint="eastAsia"/>
          <w:b/>
        </w:rPr>
        <w:t>11</w:t>
      </w:r>
      <w:r w:rsidR="00BD5CB8" w:rsidRPr="00BD5CB8">
        <w:rPr>
          <w:rFonts w:hAnsi="標楷體"/>
          <w:b/>
        </w:rPr>
        <w:t>4</w:t>
      </w:r>
      <w:r w:rsidRPr="00BD5CB8">
        <w:rPr>
          <w:rFonts w:hAnsi="標楷體" w:hint="eastAsia"/>
          <w:b/>
        </w:rPr>
        <w:t>年度損益預計一覽表</w:t>
      </w:r>
    </w:p>
    <w:p w:rsidR="004A46D8" w:rsidRPr="00BD5CB8" w:rsidRDefault="004A46D8" w:rsidP="00AE3364">
      <w:pPr>
        <w:spacing w:line="280" w:lineRule="exact"/>
        <w:ind w:leftChars="0" w:left="0" w:rightChars="100" w:right="283" w:firstLineChars="0" w:firstLine="0"/>
        <w:jc w:val="right"/>
        <w:rPr>
          <w:rFonts w:hAnsi="標楷體"/>
          <w:sz w:val="24"/>
          <w:szCs w:val="24"/>
        </w:rPr>
      </w:pPr>
      <w:r w:rsidRPr="00BD5CB8">
        <w:rPr>
          <w:rFonts w:hAnsi="標楷體" w:hint="eastAsia"/>
          <w:b/>
        </w:rPr>
        <w:t xml:space="preserve">          </w:t>
      </w:r>
      <w:r w:rsidRPr="00BD5CB8">
        <w:rPr>
          <w:rFonts w:hAnsi="標楷體" w:hint="eastAsia"/>
          <w:sz w:val="24"/>
          <w:szCs w:val="24"/>
        </w:rPr>
        <w:t>單位：新臺幣千元</w:t>
      </w:r>
    </w:p>
    <w:tbl>
      <w:tblPr>
        <w:tblW w:w="0" w:type="auto"/>
        <w:tblInd w:w="-4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1420"/>
        <w:gridCol w:w="1317"/>
        <w:gridCol w:w="1421"/>
        <w:gridCol w:w="1421"/>
        <w:gridCol w:w="1421"/>
        <w:gridCol w:w="1320"/>
      </w:tblGrid>
      <w:tr w:rsidR="00BD5CB8" w:rsidRPr="00BD5CB8" w:rsidTr="00AE3364">
        <w:trPr>
          <w:tblHeader/>
        </w:trPr>
        <w:tc>
          <w:tcPr>
            <w:tcW w:w="576" w:type="dxa"/>
            <w:shd w:val="clear" w:color="auto" w:fill="auto"/>
          </w:tcPr>
          <w:p w:rsidR="004A46D8" w:rsidRPr="00BD5CB8" w:rsidRDefault="004A46D8" w:rsidP="00383C97">
            <w:pPr>
              <w:pStyle w:val="143"/>
              <w:ind w:leftChars="-35" w:left="-99" w:rightChars="-35" w:right="-99"/>
              <w:jc w:val="center"/>
              <w:rPr>
                <w:rFonts w:hAnsi="標楷體" w:hint="eastAsia"/>
                <w:szCs w:val="24"/>
              </w:rPr>
            </w:pPr>
            <w:r w:rsidRPr="00BD5CB8">
              <w:rPr>
                <w:rFonts w:hAnsi="標楷體" w:hint="eastAsia"/>
                <w:szCs w:val="24"/>
              </w:rPr>
              <w:t>年度</w:t>
            </w:r>
          </w:p>
        </w:tc>
        <w:tc>
          <w:tcPr>
            <w:tcW w:w="1420"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營業收入</w:t>
            </w:r>
          </w:p>
        </w:tc>
        <w:tc>
          <w:tcPr>
            <w:tcW w:w="1317"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減:營業成本</w:t>
            </w:r>
          </w:p>
        </w:tc>
        <w:tc>
          <w:tcPr>
            <w:tcW w:w="1421"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營業毛利</w:t>
            </w:r>
          </w:p>
        </w:tc>
        <w:tc>
          <w:tcPr>
            <w:tcW w:w="1421" w:type="dxa"/>
            <w:shd w:val="clear" w:color="auto" w:fill="auto"/>
          </w:tcPr>
          <w:p w:rsidR="004A46D8" w:rsidRPr="00BD5CB8" w:rsidRDefault="004A46D8" w:rsidP="00383C97">
            <w:pPr>
              <w:pStyle w:val="143"/>
              <w:ind w:leftChars="-35" w:left="-99" w:rightChars="-35" w:right="-99"/>
              <w:jc w:val="center"/>
              <w:rPr>
                <w:rFonts w:hAnsi="標楷體" w:hint="eastAsia"/>
                <w:szCs w:val="24"/>
              </w:rPr>
            </w:pPr>
            <w:r w:rsidRPr="00BD5CB8">
              <w:rPr>
                <w:rFonts w:hAnsi="標楷體" w:hint="eastAsia"/>
                <w:szCs w:val="24"/>
              </w:rPr>
              <w:t>減:營業費用</w:t>
            </w:r>
          </w:p>
        </w:tc>
        <w:tc>
          <w:tcPr>
            <w:tcW w:w="1421"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營業利益</w:t>
            </w:r>
          </w:p>
        </w:tc>
        <w:tc>
          <w:tcPr>
            <w:tcW w:w="1320"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本期淨利</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103</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189,668</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54,594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135,074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79,799</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55,275</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41,456</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104</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265,936</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36,640</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229,296</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152,732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76,564</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57,423</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105</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461,841</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87,407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374,434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252,967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121,467</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91,100</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106</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461,841</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87,407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374,434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238,038</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136,396</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102,297</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107</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76,307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259,682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201,637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58,045</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43,534</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108</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78,503</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257,486</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196,108</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61,378</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46,033</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109</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78,503</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257,486</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185,263</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72,223</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54,167</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110</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77,250</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258,739</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w:t>
            </w:r>
            <w:r w:rsidRPr="00BD5CB8">
              <w:rPr>
                <w:rFonts w:hAnsi="標楷體" w:hint="eastAsia"/>
                <w:szCs w:val="24"/>
              </w:rPr>
              <w:t>89,878</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6</w:t>
            </w:r>
            <w:r w:rsidRPr="00BD5CB8">
              <w:rPr>
                <w:rFonts w:hAnsi="標楷體" w:hint="eastAsia"/>
                <w:szCs w:val="24"/>
              </w:rPr>
              <w:t>8,861</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51,646</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111</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94,562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241,427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110,737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130,690</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98,017</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112</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94,562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241,427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w:t>
            </w:r>
            <w:r w:rsidRPr="00BD5CB8">
              <w:rPr>
                <w:rFonts w:hAnsi="標楷體" w:hint="eastAsia"/>
                <w:szCs w:val="24"/>
              </w:rPr>
              <w:t>75,411</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66,016</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49,512</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113</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94,562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241,427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189,717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51,710</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38,782</w:t>
            </w:r>
          </w:p>
        </w:tc>
      </w:tr>
      <w:tr w:rsidR="00BD5CB8" w:rsidRPr="00BD5CB8" w:rsidTr="00AE3364">
        <w:tc>
          <w:tcPr>
            <w:tcW w:w="576" w:type="dxa"/>
            <w:shd w:val="clear" w:color="auto" w:fill="auto"/>
          </w:tcPr>
          <w:p w:rsidR="003D7EB5" w:rsidRPr="00BD5CB8" w:rsidRDefault="003D7EB5" w:rsidP="003D7EB5">
            <w:pPr>
              <w:pStyle w:val="143"/>
              <w:rPr>
                <w:rFonts w:hAnsi="標楷體" w:hint="eastAsia"/>
                <w:szCs w:val="24"/>
              </w:rPr>
            </w:pPr>
            <w:r w:rsidRPr="00BD5CB8">
              <w:rPr>
                <w:rFonts w:hAnsi="標楷體" w:hint="eastAsia"/>
                <w:szCs w:val="24"/>
              </w:rPr>
              <w:t>1</w:t>
            </w:r>
            <w:r w:rsidRPr="00BD5CB8">
              <w:rPr>
                <w:rFonts w:hAnsi="標楷體"/>
                <w:szCs w:val="24"/>
              </w:rPr>
              <w:t>14</w:t>
            </w:r>
          </w:p>
        </w:tc>
        <w:tc>
          <w:tcPr>
            <w:tcW w:w="1420" w:type="dxa"/>
            <w:shd w:val="clear" w:color="auto" w:fill="auto"/>
          </w:tcPr>
          <w:p w:rsidR="003D7EB5" w:rsidRPr="00BD5CB8" w:rsidRDefault="003D7EB5" w:rsidP="003D7EB5">
            <w:pPr>
              <w:pStyle w:val="143"/>
              <w:jc w:val="right"/>
              <w:rPr>
                <w:rFonts w:hAnsi="標楷體"/>
                <w:szCs w:val="24"/>
              </w:rPr>
            </w:pPr>
            <w:r w:rsidRPr="00BD5CB8">
              <w:rPr>
                <w:rFonts w:hAnsi="標楷體"/>
                <w:szCs w:val="24"/>
              </w:rPr>
              <w:t>335,989</w:t>
            </w:r>
          </w:p>
        </w:tc>
        <w:tc>
          <w:tcPr>
            <w:tcW w:w="1317" w:type="dxa"/>
            <w:shd w:val="clear" w:color="auto" w:fill="auto"/>
          </w:tcPr>
          <w:p w:rsidR="003D7EB5" w:rsidRPr="00BD5CB8" w:rsidRDefault="003D7EB5" w:rsidP="003D7EB5">
            <w:pPr>
              <w:pStyle w:val="143"/>
              <w:jc w:val="right"/>
              <w:rPr>
                <w:rFonts w:hAnsi="標楷體"/>
                <w:szCs w:val="24"/>
              </w:rPr>
            </w:pPr>
            <w:r w:rsidRPr="00BD5CB8">
              <w:rPr>
                <w:rFonts w:hAnsi="標楷體"/>
                <w:szCs w:val="24"/>
              </w:rPr>
              <w:t>94,562</w:t>
            </w:r>
          </w:p>
        </w:tc>
        <w:tc>
          <w:tcPr>
            <w:tcW w:w="1421" w:type="dxa"/>
            <w:shd w:val="clear" w:color="auto" w:fill="auto"/>
          </w:tcPr>
          <w:p w:rsidR="003D7EB5" w:rsidRPr="00BD5CB8" w:rsidRDefault="003D7EB5" w:rsidP="003D7EB5">
            <w:pPr>
              <w:pStyle w:val="143"/>
              <w:jc w:val="right"/>
              <w:rPr>
                <w:rFonts w:hAnsi="標楷體"/>
                <w:szCs w:val="24"/>
              </w:rPr>
            </w:pPr>
            <w:r w:rsidRPr="00BD5CB8">
              <w:rPr>
                <w:rFonts w:hAnsi="標楷體"/>
                <w:szCs w:val="24"/>
              </w:rPr>
              <w:t>241,427</w:t>
            </w:r>
          </w:p>
        </w:tc>
        <w:tc>
          <w:tcPr>
            <w:tcW w:w="1421" w:type="dxa"/>
            <w:shd w:val="clear" w:color="auto" w:fill="auto"/>
          </w:tcPr>
          <w:p w:rsidR="003D7EB5" w:rsidRPr="00BD5CB8" w:rsidRDefault="003D7EB5" w:rsidP="003D7EB5">
            <w:pPr>
              <w:pStyle w:val="143"/>
              <w:jc w:val="right"/>
              <w:rPr>
                <w:rFonts w:hAnsi="標楷體"/>
                <w:szCs w:val="24"/>
              </w:rPr>
            </w:pPr>
            <w:r w:rsidRPr="00BD5CB8">
              <w:rPr>
                <w:rFonts w:hAnsi="標楷體" w:hint="eastAsia"/>
                <w:szCs w:val="24"/>
              </w:rPr>
              <w:t>189,717</w:t>
            </w:r>
          </w:p>
        </w:tc>
        <w:tc>
          <w:tcPr>
            <w:tcW w:w="1421" w:type="dxa"/>
            <w:shd w:val="clear" w:color="auto" w:fill="auto"/>
          </w:tcPr>
          <w:p w:rsidR="003D7EB5" w:rsidRPr="00BD5CB8" w:rsidRDefault="003D7EB5" w:rsidP="003D7EB5">
            <w:pPr>
              <w:pStyle w:val="143"/>
              <w:jc w:val="right"/>
              <w:rPr>
                <w:rFonts w:hAnsi="標楷體"/>
                <w:szCs w:val="24"/>
              </w:rPr>
            </w:pPr>
            <w:r w:rsidRPr="00BD5CB8">
              <w:rPr>
                <w:rFonts w:hAnsi="標楷體" w:hint="eastAsia"/>
                <w:szCs w:val="24"/>
              </w:rPr>
              <w:t>51,710</w:t>
            </w:r>
          </w:p>
        </w:tc>
        <w:tc>
          <w:tcPr>
            <w:tcW w:w="1320" w:type="dxa"/>
            <w:shd w:val="clear" w:color="auto" w:fill="auto"/>
          </w:tcPr>
          <w:p w:rsidR="003D7EB5" w:rsidRPr="00BD5CB8" w:rsidRDefault="003D7EB5" w:rsidP="003D7EB5">
            <w:pPr>
              <w:pStyle w:val="143"/>
              <w:jc w:val="right"/>
              <w:rPr>
                <w:rFonts w:hAnsi="標楷體"/>
                <w:szCs w:val="24"/>
              </w:rPr>
            </w:pPr>
            <w:r w:rsidRPr="00BD5CB8">
              <w:rPr>
                <w:rFonts w:hAnsi="標楷體" w:hint="eastAsia"/>
                <w:szCs w:val="24"/>
              </w:rPr>
              <w:t>38,782</w:t>
            </w:r>
          </w:p>
        </w:tc>
      </w:tr>
    </w:tbl>
    <w:p w:rsidR="004A46D8" w:rsidRPr="00BD5CB8" w:rsidRDefault="004A46D8" w:rsidP="00AE3364">
      <w:pPr>
        <w:pStyle w:val="200"/>
        <w:spacing w:line="280" w:lineRule="exact"/>
        <w:ind w:leftChars="-170" w:left="735" w:rightChars="50" w:right="142" w:hangingChars="500" w:hanging="1217"/>
        <w:rPr>
          <w:rFonts w:hAnsi="標楷體"/>
        </w:rPr>
      </w:pPr>
      <w:r w:rsidRPr="00BD5CB8">
        <w:rPr>
          <w:rFonts w:hAnsi="標楷體" w:hint="eastAsia"/>
        </w:rPr>
        <w:t>說    明：</w:t>
      </w:r>
      <w:r w:rsidR="00383C97" w:rsidRPr="00BD5CB8">
        <w:rPr>
          <w:rFonts w:hAnsi="標楷體" w:hint="eastAsia"/>
        </w:rPr>
        <w:t>103至112年度為預算數</w:t>
      </w:r>
      <w:r w:rsidR="00E06972" w:rsidRPr="00BD5CB8">
        <w:rPr>
          <w:rFonts w:hAnsi="標楷體" w:hint="eastAsia"/>
        </w:rPr>
        <w:t>，113</w:t>
      </w:r>
      <w:r w:rsidR="00B64869" w:rsidRPr="00BD5CB8">
        <w:rPr>
          <w:rFonts w:hAnsi="標楷體" w:hint="eastAsia"/>
        </w:rPr>
        <w:t>至1</w:t>
      </w:r>
      <w:r w:rsidR="00B64869" w:rsidRPr="00BD5CB8">
        <w:rPr>
          <w:rFonts w:hAnsi="標楷體"/>
        </w:rPr>
        <w:t>14</w:t>
      </w:r>
      <w:r w:rsidR="00E06972" w:rsidRPr="00BD5CB8">
        <w:rPr>
          <w:rFonts w:hAnsi="標楷體" w:hint="eastAsia"/>
        </w:rPr>
        <w:t>年度為預算案數</w:t>
      </w:r>
      <w:r w:rsidR="00383C97" w:rsidRPr="00BD5CB8">
        <w:rPr>
          <w:rFonts w:hAnsi="標楷體" w:hint="eastAsia"/>
        </w:rPr>
        <w:t>，</w:t>
      </w:r>
      <w:r w:rsidRPr="00BD5CB8">
        <w:rPr>
          <w:rFonts w:hAnsi="標楷體" w:hint="eastAsia"/>
        </w:rPr>
        <w:t>截至11</w:t>
      </w:r>
      <w:r w:rsidR="00B64869" w:rsidRPr="00BD5CB8">
        <w:rPr>
          <w:rFonts w:hAnsi="標楷體"/>
        </w:rPr>
        <w:t>3</w:t>
      </w:r>
      <w:r w:rsidRPr="00BD5CB8">
        <w:rPr>
          <w:rFonts w:hAnsi="標楷體" w:hint="eastAsia"/>
        </w:rPr>
        <w:t>年8月底止，各年度預算均無執行數。</w:t>
      </w:r>
    </w:p>
    <w:p w:rsidR="004A46D8" w:rsidRPr="00BD5CB8" w:rsidRDefault="004A46D8" w:rsidP="00AE3364">
      <w:pPr>
        <w:pStyle w:val="200"/>
        <w:spacing w:line="280" w:lineRule="exact"/>
        <w:ind w:leftChars="-170" w:left="-482"/>
        <w:rPr>
          <w:rFonts w:hAnsi="標楷體"/>
        </w:rPr>
      </w:pPr>
      <w:r w:rsidRPr="00BD5CB8">
        <w:rPr>
          <w:rFonts w:hAnsi="標楷體" w:hint="eastAsia"/>
        </w:rPr>
        <w:t>資料來源：臺灣銀行提供。</w:t>
      </w:r>
    </w:p>
    <w:p w:rsidR="004A46D8" w:rsidRDefault="004A46D8" w:rsidP="00A0614A">
      <w:pPr>
        <w:pStyle w:val="14"/>
        <w:ind w:left="567" w:hanging="567"/>
        <w:rPr>
          <w:rFonts w:hAnsi="標楷體"/>
          <w:color w:val="7030A0"/>
        </w:rPr>
      </w:pPr>
    </w:p>
    <w:p w:rsidR="00CE2413" w:rsidRPr="00E75F3B" w:rsidRDefault="00CE2413" w:rsidP="00CE2413">
      <w:pPr>
        <w:pStyle w:val="14"/>
        <w:ind w:left="567" w:hanging="567"/>
        <w:rPr>
          <w:rFonts w:hAnsi="標楷體"/>
        </w:rPr>
      </w:pPr>
      <w:bookmarkStart w:id="24" w:name="_Toc181611968"/>
      <w:r w:rsidRPr="00E75F3B">
        <w:rPr>
          <w:rFonts w:hAnsi="標楷體" w:hint="eastAsia"/>
        </w:rPr>
        <w:t>一</w:t>
      </w:r>
      <w:r w:rsidR="00253A81">
        <w:rPr>
          <w:rFonts w:hAnsi="標楷體" w:hint="eastAsia"/>
        </w:rPr>
        <w:t>一</w:t>
      </w:r>
      <w:r w:rsidRPr="00E75F3B">
        <w:rPr>
          <w:rFonts w:hAnsi="標楷體" w:hint="eastAsia"/>
        </w:rPr>
        <w:t>、</w:t>
      </w:r>
      <w:r w:rsidR="007D1ABA">
        <w:rPr>
          <w:rFonts w:hAnsi="標楷體" w:hint="eastAsia"/>
        </w:rPr>
        <w:t>連續</w:t>
      </w:r>
      <w:r w:rsidR="005C244E">
        <w:rPr>
          <w:rFonts w:hAnsi="標楷體" w:hint="eastAsia"/>
        </w:rPr>
        <w:t>3</w:t>
      </w:r>
      <w:r w:rsidR="00464759" w:rsidRPr="00E75F3B">
        <w:rPr>
          <w:rFonts w:hAnsi="標楷體" w:hint="eastAsia"/>
        </w:rPr>
        <w:t>年</w:t>
      </w:r>
      <w:r w:rsidR="007D1ABA">
        <w:rPr>
          <w:rFonts w:hAnsi="標楷體" w:hint="eastAsia"/>
        </w:rPr>
        <w:t>均有</w:t>
      </w:r>
      <w:r w:rsidR="00AA165F" w:rsidRPr="00E75F3B">
        <w:rPr>
          <w:rFonts w:hAnsi="標楷體" w:hint="eastAsia"/>
        </w:rPr>
        <w:t>多項計畫</w:t>
      </w:r>
      <w:r w:rsidR="00464759" w:rsidRPr="00E75F3B">
        <w:rPr>
          <w:rFonts w:hAnsi="標楷體" w:hint="eastAsia"/>
        </w:rPr>
        <w:t>以</w:t>
      </w:r>
      <w:r w:rsidR="00F008D3" w:rsidRPr="00E75F3B">
        <w:rPr>
          <w:rFonts w:hAnsi="標楷體" w:hint="eastAsia"/>
        </w:rPr>
        <w:t>補辦預算</w:t>
      </w:r>
      <w:r w:rsidR="00AA165F" w:rsidRPr="00E75F3B">
        <w:rPr>
          <w:rFonts w:hAnsi="標楷體" w:hint="eastAsia"/>
        </w:rPr>
        <w:t>方式辦理，允宜</w:t>
      </w:r>
      <w:r w:rsidR="007D1ABA">
        <w:rPr>
          <w:rFonts w:hAnsi="標楷體" w:hint="eastAsia"/>
        </w:rPr>
        <w:t>強化</w:t>
      </w:r>
      <w:r w:rsidR="00AA165F" w:rsidRPr="00E75F3B">
        <w:rPr>
          <w:rFonts w:hAnsi="標楷體" w:hint="eastAsia"/>
        </w:rPr>
        <w:t>前置規劃</w:t>
      </w:r>
      <w:r w:rsidR="001150CE" w:rsidRPr="00E75F3B">
        <w:rPr>
          <w:rFonts w:hAnsi="標楷體" w:hint="eastAsia"/>
        </w:rPr>
        <w:t>作業</w:t>
      </w:r>
      <w:r w:rsidR="00B51FAC" w:rsidRPr="00E75F3B">
        <w:rPr>
          <w:rFonts w:hAnsi="標楷體" w:hint="eastAsia"/>
        </w:rPr>
        <w:t>，</w:t>
      </w:r>
      <w:r w:rsidR="007D1ABA">
        <w:rPr>
          <w:rFonts w:hAnsi="標楷體" w:hint="eastAsia"/>
        </w:rPr>
        <w:t>以避免限縮本院預算審議空間</w:t>
      </w:r>
      <w:bookmarkEnd w:id="24"/>
    </w:p>
    <w:p w:rsidR="00CE2413" w:rsidRDefault="00B51FAC" w:rsidP="00B51FAC">
      <w:pPr>
        <w:adjustRightInd w:val="0"/>
        <w:ind w:leftChars="201" w:left="570" w:firstLine="567"/>
        <w:rPr>
          <w:rFonts w:hAnsi="標楷體"/>
        </w:rPr>
      </w:pPr>
      <w:r w:rsidRPr="00010CFF">
        <w:rPr>
          <w:rFonts w:hAnsi="標楷體" w:hint="eastAsia"/>
        </w:rPr>
        <w:t>臺灣銀行11</w:t>
      </w:r>
      <w:r w:rsidRPr="00010CFF">
        <w:rPr>
          <w:rFonts w:hAnsi="標楷體"/>
        </w:rPr>
        <w:t>4</w:t>
      </w:r>
      <w:r w:rsidRPr="00010CFF">
        <w:rPr>
          <w:rFonts w:hAnsi="標楷體" w:hint="eastAsia"/>
        </w:rPr>
        <w:t>年度預算案</w:t>
      </w:r>
      <w:r w:rsidRPr="00B51FAC">
        <w:rPr>
          <w:rFonts w:hAnsi="標楷體" w:hint="eastAsia"/>
        </w:rPr>
        <w:t>載列補辦預算事項計有</w:t>
      </w:r>
      <w:r>
        <w:rPr>
          <w:rFonts w:hAnsi="標楷體" w:hint="eastAsia"/>
        </w:rPr>
        <w:t>2</w:t>
      </w:r>
      <w:r w:rsidRPr="00B51FAC">
        <w:rPr>
          <w:rFonts w:hAnsi="標楷體" w:hint="eastAsia"/>
        </w:rPr>
        <w:t>項，分別為「固定資產之建設、改良、擴充」計畫補辦預算</w:t>
      </w:r>
      <w:r>
        <w:rPr>
          <w:rFonts w:hAnsi="標楷體"/>
        </w:rPr>
        <w:t>2</w:t>
      </w:r>
      <w:r w:rsidRPr="00B51FAC">
        <w:rPr>
          <w:rFonts w:hAnsi="標楷體" w:hint="eastAsia"/>
        </w:rPr>
        <w:t>億</w:t>
      </w:r>
      <w:r>
        <w:rPr>
          <w:rFonts w:hAnsi="標楷體" w:hint="eastAsia"/>
        </w:rPr>
        <w:t>7</w:t>
      </w:r>
      <w:r>
        <w:rPr>
          <w:rFonts w:hAnsi="標楷體"/>
        </w:rPr>
        <w:t>27</w:t>
      </w:r>
      <w:r w:rsidRPr="00B51FAC">
        <w:rPr>
          <w:rFonts w:hAnsi="標楷體" w:hint="eastAsia"/>
        </w:rPr>
        <w:t>萬</w:t>
      </w:r>
      <w:r>
        <w:rPr>
          <w:rFonts w:hAnsi="標楷體" w:hint="eastAsia"/>
        </w:rPr>
        <w:t>8</w:t>
      </w:r>
      <w:r w:rsidRPr="00B51FAC">
        <w:rPr>
          <w:rFonts w:hAnsi="標楷體" w:hint="eastAsia"/>
        </w:rPr>
        <w:t>千元及「資金之轉投資」計畫補辦預算</w:t>
      </w:r>
      <w:r w:rsidR="00287AEB">
        <w:rPr>
          <w:rFonts w:hAnsi="標楷體"/>
        </w:rPr>
        <w:t>10</w:t>
      </w:r>
      <w:r w:rsidR="00287AEB" w:rsidRPr="00B51FAC">
        <w:rPr>
          <w:rFonts w:hAnsi="標楷體" w:hint="eastAsia"/>
        </w:rPr>
        <w:t>億</w:t>
      </w:r>
      <w:r w:rsidR="00287AEB">
        <w:rPr>
          <w:rFonts w:hAnsi="標楷體" w:hint="eastAsia"/>
        </w:rPr>
        <w:t>4</w:t>
      </w:r>
      <w:r w:rsidRPr="00B51FAC">
        <w:rPr>
          <w:rFonts w:hAnsi="標楷體" w:hint="eastAsia"/>
        </w:rPr>
        <w:t>,</w:t>
      </w:r>
      <w:r w:rsidR="00287AEB">
        <w:rPr>
          <w:rFonts w:hAnsi="標楷體"/>
        </w:rPr>
        <w:t>955</w:t>
      </w:r>
      <w:r w:rsidRPr="00B51FAC">
        <w:rPr>
          <w:rFonts w:hAnsi="標楷體" w:hint="eastAsia"/>
        </w:rPr>
        <w:t>萬元，合計</w:t>
      </w:r>
      <w:r w:rsidR="00287AEB">
        <w:rPr>
          <w:rFonts w:hAnsi="標楷體" w:hint="eastAsia"/>
        </w:rPr>
        <w:t>1</w:t>
      </w:r>
      <w:r w:rsidRPr="00B51FAC">
        <w:rPr>
          <w:rFonts w:hAnsi="標楷體" w:hint="eastAsia"/>
        </w:rPr>
        <w:t>2億</w:t>
      </w:r>
      <w:r w:rsidR="00287AEB">
        <w:rPr>
          <w:rFonts w:hAnsi="標楷體" w:hint="eastAsia"/>
        </w:rPr>
        <w:t>5</w:t>
      </w:r>
      <w:r w:rsidRPr="00B51FAC">
        <w:rPr>
          <w:rFonts w:hAnsi="標楷體" w:hint="eastAsia"/>
        </w:rPr>
        <w:t>,6</w:t>
      </w:r>
      <w:r w:rsidR="00287AEB">
        <w:rPr>
          <w:rFonts w:hAnsi="標楷體"/>
        </w:rPr>
        <w:t>82</w:t>
      </w:r>
      <w:r w:rsidRPr="00B51FAC">
        <w:rPr>
          <w:rFonts w:hAnsi="標楷體" w:hint="eastAsia"/>
        </w:rPr>
        <w:t>萬</w:t>
      </w:r>
      <w:r w:rsidR="00287AEB">
        <w:rPr>
          <w:rFonts w:hAnsi="標楷體" w:hint="eastAsia"/>
        </w:rPr>
        <w:t>8</w:t>
      </w:r>
      <w:r w:rsidRPr="00B51FAC">
        <w:rPr>
          <w:rFonts w:hAnsi="標楷體" w:hint="eastAsia"/>
        </w:rPr>
        <w:t>千元。</w:t>
      </w:r>
      <w:r w:rsidRPr="00010CFF">
        <w:rPr>
          <w:rFonts w:hAnsi="標楷體" w:hint="eastAsia"/>
        </w:rPr>
        <w:t>經查：</w:t>
      </w:r>
    </w:p>
    <w:p w:rsidR="00287AEB" w:rsidRPr="00AA4931" w:rsidRDefault="00287AEB" w:rsidP="00287AEB">
      <w:pPr>
        <w:ind w:left="851" w:hangingChars="100" w:hanging="284"/>
        <w:rPr>
          <w:rFonts w:ascii="華康楷書體W5外字集" w:eastAsia="華康楷書體W5外字集" w:hAnsi="New Gulim" w:cs="New Gulim" w:hint="eastAsia"/>
          <w:b/>
          <w:color w:val="000000"/>
        </w:rPr>
      </w:pPr>
      <w:r w:rsidRPr="00AA4931">
        <w:rPr>
          <w:rFonts w:hAnsi="標楷體" w:hint="eastAsia"/>
          <w:b/>
        </w:rPr>
        <w:t>(</w:t>
      </w:r>
      <w:r w:rsidRPr="00AA4931">
        <w:rPr>
          <w:rFonts w:hAnsi="標楷體" w:hint="eastAsia"/>
          <w:b/>
          <w:lang w:eastAsia="zh-HK"/>
        </w:rPr>
        <w:t>一</w:t>
      </w:r>
      <w:r w:rsidRPr="00AA4931">
        <w:rPr>
          <w:rFonts w:hAnsi="標楷體" w:hint="eastAsia"/>
          <w:b/>
        </w:rPr>
        <w:t>)</w:t>
      </w:r>
      <w:r w:rsidRPr="00342366">
        <w:rPr>
          <w:rFonts w:ascii="華康楷書體W5外字集" w:hAnsi="New Gulim" w:hint="eastAsia"/>
          <w:b/>
          <w:color w:val="000000"/>
        </w:rPr>
        <w:t>預算法</w:t>
      </w:r>
      <w:r w:rsidRPr="00AA4931">
        <w:rPr>
          <w:rFonts w:ascii="華康楷書體W5外字集" w:hAnsi="New Gulim" w:hint="eastAsia"/>
          <w:b/>
          <w:color w:val="000000"/>
          <w:lang w:eastAsia="zh-HK"/>
        </w:rPr>
        <w:t>有關補辦預算之規定</w:t>
      </w:r>
    </w:p>
    <w:p w:rsidR="00287AEB" w:rsidRDefault="00287AEB" w:rsidP="00287AEB">
      <w:pPr>
        <w:adjustRightInd w:val="0"/>
        <w:ind w:leftChars="301" w:left="853" w:firstLine="567"/>
        <w:rPr>
          <w:rFonts w:hAnsi="標楷體"/>
        </w:rPr>
      </w:pPr>
      <w:r w:rsidRPr="00287AEB">
        <w:rPr>
          <w:rFonts w:hAnsi="標楷體" w:hint="eastAsia"/>
        </w:rPr>
        <w:t>按預算法第88條第1項規定：「</w:t>
      </w:r>
      <w:r w:rsidRPr="00287AEB">
        <w:rPr>
          <w:rFonts w:hAnsi="標楷體"/>
        </w:rPr>
        <w:t>附屬單位預算之執行，如因經營環境發生重大變遷或正常業務之確實需</w:t>
      </w:r>
      <w:r w:rsidRPr="00287AEB">
        <w:rPr>
          <w:rFonts w:hAnsi="標楷體" w:hint="eastAsia"/>
        </w:rPr>
        <w:t>要</w:t>
      </w:r>
      <w:r w:rsidRPr="00287AEB">
        <w:rPr>
          <w:rFonts w:hAnsi="標楷體"/>
        </w:rPr>
        <w:t>，報經行政院核准者，得先行辦理，並得不受第</w:t>
      </w:r>
      <w:r w:rsidR="007D1ABA">
        <w:rPr>
          <w:rFonts w:hAnsi="標楷體" w:hint="eastAsia"/>
        </w:rPr>
        <w:t>二十五</w:t>
      </w:r>
      <w:r w:rsidRPr="00287AEB">
        <w:rPr>
          <w:rFonts w:hAnsi="標楷體"/>
        </w:rPr>
        <w:t>條至第</w:t>
      </w:r>
      <w:r w:rsidR="007D1ABA">
        <w:rPr>
          <w:rFonts w:hAnsi="標楷體" w:hint="eastAsia"/>
        </w:rPr>
        <w:t>二十七</w:t>
      </w:r>
      <w:r w:rsidRPr="00287AEB">
        <w:rPr>
          <w:rFonts w:hAnsi="標楷體"/>
        </w:rPr>
        <w:t>條</w:t>
      </w:r>
      <w:r w:rsidRPr="00287AEB">
        <w:rPr>
          <w:rFonts w:hAnsi="標楷體" w:hint="eastAsia"/>
        </w:rPr>
        <w:t>之</w:t>
      </w:r>
      <w:r w:rsidRPr="00287AEB">
        <w:rPr>
          <w:rFonts w:hAnsi="標楷體"/>
        </w:rPr>
        <w:t>限制。但其中有關固定資產之建設、改良、擴充及資金之轉投資、資產</w:t>
      </w:r>
      <w:r w:rsidRPr="00287AEB">
        <w:rPr>
          <w:rFonts w:hAnsi="標楷體" w:hint="eastAsia"/>
        </w:rPr>
        <w:t>之</w:t>
      </w:r>
      <w:r w:rsidRPr="00287AEB">
        <w:rPr>
          <w:rFonts w:hAnsi="標楷體"/>
        </w:rPr>
        <w:t>變賣及長期債務之舉借、償還，仍應補辦預算。每筆數額營業基金</w:t>
      </w:r>
      <w:r w:rsidR="007D1ABA">
        <w:rPr>
          <w:rFonts w:hAnsi="標楷體" w:hint="eastAsia"/>
        </w:rPr>
        <w:t>三</w:t>
      </w:r>
      <w:r w:rsidRPr="00287AEB">
        <w:rPr>
          <w:rFonts w:hAnsi="標楷體"/>
        </w:rPr>
        <w:t>億</w:t>
      </w:r>
      <w:r w:rsidRPr="00287AEB">
        <w:rPr>
          <w:rFonts w:hAnsi="標楷體" w:hint="eastAsia"/>
        </w:rPr>
        <w:t>元</w:t>
      </w:r>
      <w:r w:rsidRPr="00287AEB">
        <w:rPr>
          <w:rFonts w:hAnsi="標楷體"/>
        </w:rPr>
        <w:t>以上，其他基金</w:t>
      </w:r>
      <w:r w:rsidR="007D1ABA">
        <w:rPr>
          <w:rFonts w:hAnsi="標楷體" w:hint="eastAsia"/>
        </w:rPr>
        <w:t>一</w:t>
      </w:r>
      <w:r w:rsidRPr="00287AEB">
        <w:rPr>
          <w:rFonts w:hAnsi="標楷體"/>
        </w:rPr>
        <w:t>億元以上者，應送立法院備查；但依第</w:t>
      </w:r>
      <w:r w:rsidR="007D1ABA">
        <w:rPr>
          <w:rFonts w:hAnsi="標楷體" w:hint="eastAsia"/>
        </w:rPr>
        <w:t>五十四</w:t>
      </w:r>
      <w:r w:rsidRPr="00287AEB">
        <w:rPr>
          <w:rFonts w:hAnsi="標楷體"/>
        </w:rPr>
        <w:t>條辦理</w:t>
      </w:r>
      <w:r w:rsidRPr="00287AEB">
        <w:rPr>
          <w:rFonts w:hAnsi="標楷體" w:hint="eastAsia"/>
        </w:rPr>
        <w:t>及</w:t>
      </w:r>
      <w:r w:rsidRPr="00287AEB">
        <w:rPr>
          <w:rFonts w:hAnsi="標楷體"/>
        </w:rPr>
        <w:t>因應緊急災害動支者，不在此限</w:t>
      </w:r>
      <w:r w:rsidRPr="00287AEB">
        <w:rPr>
          <w:rFonts w:hAnsi="標楷體" w:hint="eastAsia"/>
        </w:rPr>
        <w:t>。」同條第3項規定：「</w:t>
      </w:r>
      <w:r w:rsidRPr="00287AEB">
        <w:rPr>
          <w:rFonts w:hAnsi="標楷體"/>
        </w:rPr>
        <w:t>第</w:t>
      </w:r>
      <w:r w:rsidR="007D1ABA">
        <w:rPr>
          <w:rFonts w:hAnsi="標楷體" w:hint="eastAsia"/>
        </w:rPr>
        <w:t>一</w:t>
      </w:r>
      <w:r w:rsidRPr="00287AEB">
        <w:rPr>
          <w:rFonts w:hAnsi="標楷體"/>
        </w:rPr>
        <w:t>項所稱附屬單位預算之正常業務，係指附屬單位經常性業務範圍</w:t>
      </w:r>
      <w:r w:rsidRPr="00287AEB">
        <w:rPr>
          <w:rFonts w:hAnsi="標楷體" w:hint="eastAsia"/>
        </w:rPr>
        <w:t>。」</w:t>
      </w:r>
    </w:p>
    <w:p w:rsidR="00287AEB" w:rsidRDefault="00287AEB" w:rsidP="00287AEB">
      <w:pPr>
        <w:ind w:left="851" w:hangingChars="100" w:hanging="284"/>
        <w:rPr>
          <w:rFonts w:ascii="華康楷書體W5外字集" w:hAnsi="New Gulim" w:hint="eastAsia"/>
          <w:b/>
          <w:color w:val="000000"/>
        </w:rPr>
      </w:pPr>
      <w:r w:rsidRPr="00AA4931">
        <w:rPr>
          <w:rFonts w:hAnsi="標楷體" w:hint="eastAsia"/>
          <w:b/>
        </w:rPr>
        <w:t>(</w:t>
      </w:r>
      <w:r>
        <w:rPr>
          <w:rFonts w:hAnsi="標楷體" w:hint="eastAsia"/>
          <w:b/>
          <w:lang w:eastAsia="zh-HK"/>
        </w:rPr>
        <w:t>二</w:t>
      </w:r>
      <w:r w:rsidRPr="00AA4931">
        <w:rPr>
          <w:rFonts w:hAnsi="標楷體" w:hint="eastAsia"/>
          <w:b/>
        </w:rPr>
        <w:t>)</w:t>
      </w:r>
      <w:r w:rsidR="007D1ABA">
        <w:rPr>
          <w:rFonts w:hAnsi="標楷體"/>
          <w:b/>
        </w:rPr>
        <w:t>112</w:t>
      </w:r>
      <w:r w:rsidR="007D1ABA">
        <w:rPr>
          <w:rFonts w:hAnsi="標楷體" w:hint="eastAsia"/>
          <w:b/>
        </w:rPr>
        <w:t>至</w:t>
      </w:r>
      <w:r>
        <w:rPr>
          <w:rFonts w:hAnsi="標楷體" w:hint="eastAsia"/>
          <w:b/>
        </w:rPr>
        <w:t>11</w:t>
      </w:r>
      <w:r>
        <w:rPr>
          <w:rFonts w:hAnsi="標楷體"/>
          <w:b/>
        </w:rPr>
        <w:t>4</w:t>
      </w:r>
      <w:r w:rsidRPr="00342366">
        <w:rPr>
          <w:rFonts w:ascii="華康楷書體W5外字集" w:hAnsi="New Gulim" w:hint="eastAsia"/>
          <w:b/>
          <w:color w:val="000000"/>
        </w:rPr>
        <w:t>年度</w:t>
      </w:r>
      <w:r w:rsidR="007D1ABA">
        <w:rPr>
          <w:rFonts w:ascii="華康楷書體W5外字集" w:hAnsi="New Gulim" w:hint="eastAsia"/>
          <w:b/>
          <w:color w:val="000000"/>
        </w:rPr>
        <w:t>連續</w:t>
      </w:r>
      <w:r w:rsidR="007D1ABA">
        <w:rPr>
          <w:rFonts w:ascii="華康楷書體W5外字集" w:hAnsi="New Gulim" w:hint="eastAsia"/>
          <w:b/>
          <w:color w:val="000000"/>
        </w:rPr>
        <w:t>3</w:t>
      </w:r>
      <w:r w:rsidR="007D1ABA">
        <w:rPr>
          <w:rFonts w:ascii="華康楷書體W5外字集" w:hAnsi="New Gulim" w:hint="eastAsia"/>
          <w:b/>
          <w:color w:val="000000"/>
        </w:rPr>
        <w:t>年</w:t>
      </w:r>
      <w:r w:rsidRPr="00342366">
        <w:rPr>
          <w:rFonts w:ascii="華康楷書體W5外字集" w:hAnsi="New Gulim" w:hint="eastAsia"/>
          <w:b/>
          <w:color w:val="000000"/>
        </w:rPr>
        <w:t>補辦預算</w:t>
      </w:r>
      <w:r w:rsidR="007D1ABA">
        <w:rPr>
          <w:rFonts w:hAnsi="標楷體" w:hint="eastAsia"/>
          <w:b/>
          <w:color w:val="000000"/>
        </w:rPr>
        <w:t>，</w:t>
      </w:r>
      <w:r w:rsidR="007D1ABA">
        <w:rPr>
          <w:rFonts w:ascii="華康楷書體W5外字集" w:hAnsi="New Gulim" w:hint="eastAsia"/>
          <w:b/>
          <w:color w:val="000000"/>
        </w:rPr>
        <w:t>容待強化預算編列之事前規劃</w:t>
      </w:r>
    </w:p>
    <w:p w:rsidR="00287AEB" w:rsidRDefault="000A72AC" w:rsidP="000A72AC">
      <w:pPr>
        <w:adjustRightInd w:val="0"/>
        <w:ind w:leftChars="301" w:left="853" w:firstLine="567"/>
        <w:rPr>
          <w:rFonts w:hAnsi="標楷體"/>
        </w:rPr>
      </w:pPr>
      <w:r>
        <w:rPr>
          <w:rFonts w:hAnsi="標楷體" w:hint="eastAsia"/>
        </w:rPr>
        <w:t>參據</w:t>
      </w:r>
      <w:r w:rsidRPr="000A72AC">
        <w:rPr>
          <w:rFonts w:hAnsi="標楷體" w:hint="eastAsia"/>
        </w:rPr>
        <w:t>臺灣銀行1</w:t>
      </w:r>
      <w:r>
        <w:rPr>
          <w:rFonts w:hAnsi="標楷體"/>
        </w:rPr>
        <w:t>14</w:t>
      </w:r>
      <w:r w:rsidRPr="000A72AC">
        <w:rPr>
          <w:rFonts w:hAnsi="標楷體" w:hint="eastAsia"/>
        </w:rPr>
        <w:t>年度預算書及</w:t>
      </w:r>
      <w:r w:rsidR="007D1ABA">
        <w:rPr>
          <w:rFonts w:hAnsi="標楷體" w:hint="eastAsia"/>
        </w:rPr>
        <w:t>該行</w:t>
      </w:r>
      <w:r w:rsidRPr="000A72AC">
        <w:rPr>
          <w:rFonts w:hAnsi="標楷體" w:hint="eastAsia"/>
        </w:rPr>
        <w:t>提供之補充資料，</w:t>
      </w:r>
      <w:r w:rsidR="007D1ABA">
        <w:rPr>
          <w:rFonts w:hAnsi="標楷體" w:hint="eastAsia"/>
        </w:rPr>
        <w:t>謹</w:t>
      </w:r>
      <w:r w:rsidRPr="000A72AC">
        <w:rPr>
          <w:rFonts w:hAnsi="標楷體" w:hint="eastAsia"/>
        </w:rPr>
        <w:t>分述各項補辦預算內容如下：</w:t>
      </w:r>
    </w:p>
    <w:p w:rsidR="00287AEB" w:rsidRDefault="000A72AC" w:rsidP="000A72AC">
      <w:pPr>
        <w:ind w:leftChars="300" w:left="1133" w:hangingChars="100" w:hanging="283"/>
        <w:rPr>
          <w:rFonts w:hAnsi="標楷體"/>
          <w:color w:val="000000"/>
        </w:rPr>
      </w:pPr>
      <w:r>
        <w:rPr>
          <w:rFonts w:hAnsi="標楷體" w:hint="eastAsia"/>
          <w:color w:val="000000"/>
        </w:rPr>
        <w:t>1.「</w:t>
      </w:r>
      <w:r w:rsidRPr="000A72AC">
        <w:rPr>
          <w:rFonts w:hAnsi="標楷體" w:hint="eastAsia"/>
          <w:color w:val="000000"/>
        </w:rPr>
        <w:t>固定資產之建設、改良、擴充」補辦預算2億727萬8千元：該計畫主要係</w:t>
      </w:r>
      <w:r w:rsidRPr="000A72AC">
        <w:rPr>
          <w:rFonts w:hAnsi="標楷體" w:hint="eastAsia"/>
        </w:rPr>
        <w:t>臺灣銀行</w:t>
      </w:r>
      <w:r>
        <w:rPr>
          <w:rFonts w:hAnsi="標楷體" w:hint="eastAsia"/>
        </w:rPr>
        <w:t>承受擔保品保留自用</w:t>
      </w:r>
      <w:r w:rsidRPr="000A72AC">
        <w:rPr>
          <w:rFonts w:hAnsi="標楷體" w:hint="eastAsia"/>
          <w:color w:val="000000"/>
        </w:rPr>
        <w:t>，經行政院</w:t>
      </w:r>
      <w:r w:rsidRPr="007C6114">
        <w:rPr>
          <w:rFonts w:hAnsi="標楷體" w:hint="eastAsia"/>
          <w:color w:val="000000"/>
        </w:rPr>
        <w:t>1</w:t>
      </w:r>
      <w:r w:rsidR="00E227B2">
        <w:rPr>
          <w:rFonts w:hAnsi="標楷體"/>
          <w:color w:val="000000"/>
        </w:rPr>
        <w:t>13</w:t>
      </w:r>
      <w:r w:rsidRPr="000A72AC">
        <w:rPr>
          <w:rFonts w:hAnsi="標楷體" w:hint="eastAsia"/>
          <w:color w:val="000000"/>
        </w:rPr>
        <w:t>年</w:t>
      </w:r>
      <w:r w:rsidR="00E227B2">
        <w:rPr>
          <w:rFonts w:hAnsi="標楷體" w:hint="eastAsia"/>
          <w:color w:val="000000"/>
        </w:rPr>
        <w:t>4</w:t>
      </w:r>
      <w:r w:rsidRPr="000A72AC">
        <w:rPr>
          <w:rFonts w:hAnsi="標楷體" w:hint="eastAsia"/>
          <w:color w:val="000000"/>
        </w:rPr>
        <w:t>月</w:t>
      </w:r>
      <w:r w:rsidR="00E227B2">
        <w:rPr>
          <w:rFonts w:hAnsi="標楷體" w:hint="eastAsia"/>
          <w:color w:val="000000"/>
        </w:rPr>
        <w:t>1</w:t>
      </w:r>
      <w:r w:rsidR="00E227B2">
        <w:rPr>
          <w:rFonts w:hAnsi="標楷體"/>
          <w:color w:val="000000"/>
        </w:rPr>
        <w:t>9</w:t>
      </w:r>
      <w:r w:rsidR="00E227B2">
        <w:rPr>
          <w:rFonts w:hAnsi="標楷體" w:hint="eastAsia"/>
          <w:color w:val="000000"/>
        </w:rPr>
        <w:t>日</w:t>
      </w:r>
      <w:r w:rsidRPr="000A72AC">
        <w:rPr>
          <w:rFonts w:hAnsi="標楷體" w:hint="eastAsia"/>
          <w:color w:val="000000"/>
        </w:rPr>
        <w:t>核定先行辦理並於11</w:t>
      </w:r>
      <w:r w:rsidR="00E227B2">
        <w:rPr>
          <w:rFonts w:hAnsi="標楷體"/>
          <w:color w:val="000000"/>
        </w:rPr>
        <w:t>4</w:t>
      </w:r>
      <w:r w:rsidRPr="000A72AC">
        <w:rPr>
          <w:rFonts w:hAnsi="標楷體" w:hint="eastAsia"/>
          <w:color w:val="000000"/>
        </w:rPr>
        <w:t>年度補辦預算。據該行提供補充</w:t>
      </w:r>
      <w:r w:rsidR="007D1ABA">
        <w:rPr>
          <w:rFonts w:hAnsi="標楷體" w:hint="eastAsia"/>
          <w:color w:val="000000"/>
        </w:rPr>
        <w:t>說明略以</w:t>
      </w:r>
      <w:r w:rsidRPr="000A72AC">
        <w:rPr>
          <w:rFonts w:hAnsi="標楷體" w:hint="eastAsia"/>
          <w:color w:val="000000"/>
        </w:rPr>
        <w:t>，</w:t>
      </w:r>
      <w:r w:rsidR="001D729D">
        <w:rPr>
          <w:rFonts w:hAnsi="標楷體" w:hint="eastAsia"/>
          <w:color w:val="000000"/>
        </w:rPr>
        <w:t>該行</w:t>
      </w:r>
      <w:r w:rsidR="007D1ABA">
        <w:rPr>
          <w:rFonts w:hAnsi="標楷體" w:hint="eastAsia"/>
          <w:color w:val="000000"/>
        </w:rPr>
        <w:t>所</w:t>
      </w:r>
      <w:r w:rsidR="001D729D">
        <w:rPr>
          <w:rFonts w:hAnsi="標楷體" w:hint="eastAsia"/>
          <w:color w:val="000000"/>
        </w:rPr>
        <w:t>承受土地擔保品</w:t>
      </w:r>
      <w:r w:rsidR="007D1ABA">
        <w:rPr>
          <w:rFonts w:hAnsi="標楷體" w:hint="eastAsia"/>
          <w:color w:val="000000"/>
        </w:rPr>
        <w:t>，預計</w:t>
      </w:r>
      <w:r w:rsidR="001D729D">
        <w:rPr>
          <w:rFonts w:hAnsi="標楷體" w:hint="eastAsia"/>
          <w:color w:val="000000"/>
        </w:rPr>
        <w:t>規劃興建桃園分行臨時行舍、資訊處第二資訊中心及備援機房、區域性服務中心，</w:t>
      </w:r>
      <w:r w:rsidR="007D1ABA">
        <w:rPr>
          <w:rFonts w:hAnsi="標楷體" w:hint="eastAsia"/>
          <w:color w:val="000000"/>
        </w:rPr>
        <w:t>爰</w:t>
      </w:r>
      <w:r w:rsidR="001D729D">
        <w:rPr>
          <w:rFonts w:hAnsi="標楷體" w:hint="eastAsia"/>
          <w:color w:val="000000"/>
        </w:rPr>
        <w:t>增加不動產、廠房及設備</w:t>
      </w:r>
      <w:r w:rsidR="007D1ABA">
        <w:rPr>
          <w:rFonts w:hAnsi="標楷體" w:hint="eastAsia"/>
          <w:color w:val="000000"/>
        </w:rPr>
        <w:t>(</w:t>
      </w:r>
      <w:r w:rsidR="000F106C">
        <w:rPr>
          <w:rFonts w:hAnsi="標楷體" w:hint="eastAsia"/>
          <w:color w:val="000000"/>
        </w:rPr>
        <w:t>土地</w:t>
      </w:r>
      <w:r w:rsidR="007D1ABA">
        <w:rPr>
          <w:rFonts w:hAnsi="標楷體" w:hint="eastAsia"/>
          <w:color w:val="000000"/>
        </w:rPr>
        <w:t>)</w:t>
      </w:r>
      <w:r w:rsidR="000F106C" w:rsidRPr="000A72AC">
        <w:rPr>
          <w:rFonts w:hAnsi="標楷體" w:hint="eastAsia"/>
          <w:color w:val="000000"/>
        </w:rPr>
        <w:t>2億727萬8千元</w:t>
      </w:r>
      <w:r w:rsidRPr="000A72AC">
        <w:rPr>
          <w:rFonts w:hAnsi="標楷體" w:hint="eastAsia"/>
          <w:color w:val="000000"/>
        </w:rPr>
        <w:t>。</w:t>
      </w:r>
    </w:p>
    <w:p w:rsidR="000F106C" w:rsidRPr="006637C1" w:rsidRDefault="000F106C" w:rsidP="000F106C">
      <w:pPr>
        <w:ind w:leftChars="300" w:left="1133" w:hangingChars="100" w:hanging="283"/>
        <w:rPr>
          <w:rFonts w:hint="eastAsia"/>
          <w:color w:val="000000"/>
        </w:rPr>
      </w:pPr>
      <w:r>
        <w:rPr>
          <w:rFonts w:hAnsi="標楷體" w:hint="eastAsia"/>
          <w:color w:val="000000"/>
        </w:rPr>
        <w:t>2.</w:t>
      </w:r>
      <w:r w:rsidRPr="000F106C">
        <w:rPr>
          <w:rFonts w:hAnsi="標楷體" w:hint="eastAsia"/>
          <w:color w:val="000000"/>
        </w:rPr>
        <w:t>因應轉投資事業「</w:t>
      </w:r>
      <w:r>
        <w:rPr>
          <w:rFonts w:hAnsi="標楷體" w:hint="eastAsia"/>
          <w:color w:val="000000"/>
        </w:rPr>
        <w:t>兆豐</w:t>
      </w:r>
      <w:r w:rsidRPr="000F106C">
        <w:rPr>
          <w:rFonts w:hAnsi="標楷體" w:hint="eastAsia"/>
          <w:color w:val="000000"/>
        </w:rPr>
        <w:t>金融控股股</w:t>
      </w:r>
      <w:r>
        <w:rPr>
          <w:rFonts w:hAnsi="標楷體" w:hint="eastAsia"/>
          <w:color w:val="000000"/>
        </w:rPr>
        <w:t>份有限公司</w:t>
      </w:r>
      <w:r w:rsidRPr="000F106C">
        <w:rPr>
          <w:rFonts w:hAnsi="標楷體" w:hint="eastAsia"/>
          <w:color w:val="000000"/>
        </w:rPr>
        <w:t>」之營運及資金擴充需求，經行政院1</w:t>
      </w:r>
      <w:r>
        <w:rPr>
          <w:rFonts w:hAnsi="標楷體"/>
          <w:color w:val="000000"/>
        </w:rPr>
        <w:t>13</w:t>
      </w:r>
      <w:r w:rsidRPr="000F106C">
        <w:rPr>
          <w:rFonts w:hAnsi="標楷體" w:hint="eastAsia"/>
          <w:color w:val="000000"/>
        </w:rPr>
        <w:t>年1月15日核准臺灣銀行參與其現金增資股認購，計增加投資10億4,955萬元。</w:t>
      </w:r>
    </w:p>
    <w:p w:rsidR="000F106C" w:rsidRDefault="00E75F3B" w:rsidP="000F106C">
      <w:pPr>
        <w:adjustRightInd w:val="0"/>
        <w:ind w:leftChars="301" w:left="853" w:firstLine="567"/>
        <w:rPr>
          <w:color w:val="000000"/>
        </w:rPr>
      </w:pPr>
      <w:r>
        <w:rPr>
          <w:rFonts w:hAnsi="標楷體" w:hint="eastAsia"/>
        </w:rPr>
        <w:t>上開2項補辦預算計畫雖均依規定報行政院核准於1</w:t>
      </w:r>
      <w:r>
        <w:rPr>
          <w:rFonts w:hAnsi="標楷體"/>
        </w:rPr>
        <w:t>13</w:t>
      </w:r>
      <w:r>
        <w:rPr>
          <w:rFonts w:hAnsi="標楷體" w:hint="eastAsia"/>
        </w:rPr>
        <w:t>年先行辦理</w:t>
      </w:r>
      <w:r>
        <w:rPr>
          <w:rFonts w:hint="eastAsia"/>
          <w:color w:val="000000"/>
        </w:rPr>
        <w:t>，</w:t>
      </w:r>
      <w:r w:rsidRPr="00342366">
        <w:rPr>
          <w:rFonts w:hint="eastAsia"/>
          <w:color w:val="000000"/>
        </w:rPr>
        <w:t>並於1</w:t>
      </w:r>
      <w:r>
        <w:rPr>
          <w:rFonts w:hint="eastAsia"/>
          <w:color w:val="000000"/>
        </w:rPr>
        <w:t>1</w:t>
      </w:r>
      <w:r>
        <w:rPr>
          <w:color w:val="000000"/>
        </w:rPr>
        <w:t>4</w:t>
      </w:r>
      <w:r w:rsidRPr="00342366">
        <w:rPr>
          <w:rFonts w:hint="eastAsia"/>
          <w:color w:val="000000"/>
        </w:rPr>
        <w:t>年度補辦預算</w:t>
      </w:r>
      <w:r>
        <w:rPr>
          <w:rFonts w:hint="eastAsia"/>
          <w:color w:val="000000"/>
        </w:rPr>
        <w:t>。</w:t>
      </w:r>
      <w:r w:rsidRPr="00342366">
        <w:rPr>
          <w:rFonts w:hint="eastAsia"/>
          <w:color w:val="000000"/>
        </w:rPr>
        <w:t>惟該</w:t>
      </w:r>
      <w:r>
        <w:rPr>
          <w:rFonts w:hint="eastAsia"/>
          <w:color w:val="000000"/>
          <w:lang w:eastAsia="zh-HK"/>
        </w:rPr>
        <w:t>行近年</w:t>
      </w:r>
      <w:r w:rsidRPr="00342366">
        <w:rPr>
          <w:rFonts w:hint="eastAsia"/>
          <w:color w:val="000000"/>
        </w:rPr>
        <w:t>補辦預算</w:t>
      </w:r>
      <w:r>
        <w:rPr>
          <w:rFonts w:hint="eastAsia"/>
          <w:color w:val="000000"/>
          <w:lang w:eastAsia="zh-HK"/>
        </w:rPr>
        <w:t>情事頻繁，於</w:t>
      </w:r>
      <w:r>
        <w:rPr>
          <w:rFonts w:hint="eastAsia"/>
          <w:color w:val="000000"/>
        </w:rPr>
        <w:t>1</w:t>
      </w:r>
      <w:r>
        <w:rPr>
          <w:color w:val="000000"/>
        </w:rPr>
        <w:t>1</w:t>
      </w:r>
      <w:r>
        <w:rPr>
          <w:rFonts w:hint="eastAsia"/>
          <w:color w:val="000000"/>
        </w:rPr>
        <w:t>0</w:t>
      </w:r>
      <w:r w:rsidRPr="00342366">
        <w:rPr>
          <w:rFonts w:hint="eastAsia"/>
          <w:color w:val="000000"/>
        </w:rPr>
        <w:t>至1</w:t>
      </w:r>
      <w:r>
        <w:rPr>
          <w:rFonts w:hint="eastAsia"/>
          <w:color w:val="000000"/>
        </w:rPr>
        <w:t>1</w:t>
      </w:r>
      <w:r>
        <w:rPr>
          <w:color w:val="000000"/>
        </w:rPr>
        <w:t>4</w:t>
      </w:r>
      <w:r>
        <w:rPr>
          <w:rFonts w:hint="eastAsia"/>
          <w:color w:val="000000"/>
          <w:lang w:eastAsia="zh-HK"/>
        </w:rPr>
        <w:t>年度間</w:t>
      </w:r>
      <w:r w:rsidR="008A11A7">
        <w:rPr>
          <w:rFonts w:hint="eastAsia"/>
          <w:color w:val="000000"/>
        </w:rPr>
        <w:t>多</w:t>
      </w:r>
      <w:r w:rsidRPr="00342366">
        <w:rPr>
          <w:rFonts w:hint="eastAsia"/>
          <w:color w:val="000000"/>
        </w:rPr>
        <w:t>有計畫以補辦預算方式處理</w:t>
      </w:r>
      <w:r w:rsidR="00D82736">
        <w:rPr>
          <w:rFonts w:hAnsi="標楷體" w:hint="eastAsia"/>
          <w:color w:val="000000"/>
        </w:rPr>
        <w:t>，</w:t>
      </w:r>
      <w:r w:rsidR="00D82736">
        <w:rPr>
          <w:rFonts w:hint="eastAsia"/>
          <w:color w:val="000000"/>
        </w:rPr>
        <w:t>其中11</w:t>
      </w:r>
      <w:r w:rsidR="00D82736">
        <w:rPr>
          <w:color w:val="000000"/>
        </w:rPr>
        <w:t>2</w:t>
      </w:r>
      <w:r w:rsidR="00D82736">
        <w:rPr>
          <w:rFonts w:hint="eastAsia"/>
          <w:color w:val="000000"/>
        </w:rPr>
        <w:t>至1</w:t>
      </w:r>
      <w:r w:rsidR="00D82736">
        <w:rPr>
          <w:color w:val="000000"/>
        </w:rPr>
        <w:t>14</w:t>
      </w:r>
      <w:r w:rsidR="00D82736">
        <w:rPr>
          <w:rFonts w:hint="eastAsia"/>
          <w:color w:val="000000"/>
        </w:rPr>
        <w:t>年度連續3年補辦預算</w:t>
      </w:r>
      <w:r w:rsidR="00CD0666" w:rsidRPr="00CD0666">
        <w:rPr>
          <w:rFonts w:hint="eastAsia"/>
          <w:color w:val="000000"/>
        </w:rPr>
        <w:t>(詳表1)</w:t>
      </w:r>
      <w:r w:rsidRPr="00342366">
        <w:rPr>
          <w:rFonts w:hint="eastAsia"/>
          <w:color w:val="000000"/>
        </w:rPr>
        <w:t>，</w:t>
      </w:r>
      <w:r>
        <w:rPr>
          <w:rFonts w:hint="eastAsia"/>
          <w:color w:val="000000"/>
        </w:rPr>
        <w:t>允</w:t>
      </w:r>
      <w:r>
        <w:rPr>
          <w:rFonts w:hint="eastAsia"/>
          <w:color w:val="000000"/>
          <w:lang w:eastAsia="zh-HK"/>
        </w:rPr>
        <w:t>宜</w:t>
      </w:r>
      <w:r w:rsidR="00D82736">
        <w:rPr>
          <w:rFonts w:hint="eastAsia"/>
          <w:color w:val="000000"/>
        </w:rPr>
        <w:t>強化</w:t>
      </w:r>
      <w:r w:rsidR="00D82736">
        <w:rPr>
          <w:rFonts w:hint="eastAsia"/>
          <w:color w:val="000000"/>
          <w:lang w:eastAsia="zh-HK"/>
        </w:rPr>
        <w:t>預算編列</w:t>
      </w:r>
      <w:r w:rsidR="00D82736">
        <w:rPr>
          <w:rFonts w:hint="eastAsia"/>
          <w:color w:val="000000"/>
        </w:rPr>
        <w:t>之</w:t>
      </w:r>
      <w:r w:rsidRPr="00E75F3B">
        <w:rPr>
          <w:rFonts w:hint="eastAsia"/>
          <w:color w:val="000000"/>
        </w:rPr>
        <w:t>前置規劃作業</w:t>
      </w:r>
      <w:r w:rsidRPr="00342366">
        <w:rPr>
          <w:rFonts w:hint="eastAsia"/>
          <w:color w:val="000000"/>
        </w:rPr>
        <w:t>，</w:t>
      </w:r>
      <w:r>
        <w:rPr>
          <w:rFonts w:hint="eastAsia"/>
          <w:color w:val="000000"/>
          <w:lang w:eastAsia="zh-HK"/>
        </w:rPr>
        <w:t>以</w:t>
      </w:r>
      <w:r w:rsidRPr="00342366">
        <w:rPr>
          <w:rFonts w:hAnsi="標楷體" w:hint="eastAsia"/>
          <w:kern w:val="0"/>
          <w:szCs w:val="24"/>
        </w:rPr>
        <w:t>改善連年補辦預算</w:t>
      </w:r>
      <w:r>
        <w:rPr>
          <w:rFonts w:hAnsi="標楷體" w:hint="eastAsia"/>
          <w:kern w:val="0"/>
          <w:szCs w:val="24"/>
          <w:lang w:eastAsia="zh-HK"/>
        </w:rPr>
        <w:t>之</w:t>
      </w:r>
      <w:r w:rsidRPr="00342366">
        <w:rPr>
          <w:rFonts w:hAnsi="標楷體" w:hint="eastAsia"/>
          <w:kern w:val="0"/>
          <w:szCs w:val="24"/>
        </w:rPr>
        <w:t>情</w:t>
      </w:r>
      <w:r w:rsidRPr="00241694">
        <w:rPr>
          <w:rFonts w:hAnsi="標楷體" w:hint="eastAsia"/>
          <w:kern w:val="0"/>
          <w:szCs w:val="24"/>
        </w:rPr>
        <w:t>事</w:t>
      </w:r>
      <w:r w:rsidRPr="00342366">
        <w:rPr>
          <w:rFonts w:hint="eastAsia"/>
          <w:color w:val="000000"/>
        </w:rPr>
        <w:t>。</w:t>
      </w:r>
    </w:p>
    <w:p w:rsidR="00E75F3B" w:rsidRPr="002D12C0" w:rsidRDefault="00E75F3B" w:rsidP="008A317F">
      <w:pPr>
        <w:ind w:leftChars="0" w:left="567" w:rightChars="-200" w:right="-567" w:hangingChars="200" w:hanging="567"/>
        <w:jc w:val="left"/>
        <w:rPr>
          <w:rFonts w:hAnsi="標楷體"/>
          <w:sz w:val="24"/>
          <w:szCs w:val="24"/>
        </w:rPr>
      </w:pPr>
      <w:r w:rsidRPr="002D12C0">
        <w:rPr>
          <w:rFonts w:hAnsi="標楷體" w:hint="eastAsia"/>
          <w:b/>
          <w:lang w:eastAsia="zh-HK"/>
        </w:rPr>
        <w:t>表1</w:t>
      </w:r>
      <w:r w:rsidRPr="002D12C0">
        <w:rPr>
          <w:rFonts w:hAnsi="標楷體" w:hint="eastAsia"/>
          <w:b/>
        </w:rPr>
        <w:t xml:space="preserve"> </w:t>
      </w:r>
      <w:r>
        <w:rPr>
          <w:rFonts w:hAnsi="標楷體" w:hint="eastAsia"/>
          <w:b/>
        </w:rPr>
        <w:t xml:space="preserve"> </w:t>
      </w:r>
      <w:r w:rsidRPr="002D12C0">
        <w:rPr>
          <w:rFonts w:hAnsi="標楷體" w:hint="eastAsia"/>
          <w:b/>
        </w:rPr>
        <w:t>臺灣</w:t>
      </w:r>
      <w:r w:rsidRPr="002D12C0">
        <w:rPr>
          <w:rFonts w:hAnsi="標楷體" w:hint="eastAsia"/>
          <w:b/>
          <w:lang w:eastAsia="zh-HK"/>
        </w:rPr>
        <w:t>銀行</w:t>
      </w:r>
      <w:r w:rsidRPr="002D12C0">
        <w:rPr>
          <w:rFonts w:hAnsi="標楷體" w:hint="eastAsia"/>
          <w:b/>
        </w:rPr>
        <w:t>1</w:t>
      </w:r>
      <w:r>
        <w:rPr>
          <w:rFonts w:hAnsi="標楷體"/>
          <w:b/>
        </w:rPr>
        <w:t>1</w:t>
      </w:r>
      <w:r w:rsidRPr="002D12C0">
        <w:rPr>
          <w:rFonts w:hAnsi="標楷體" w:hint="eastAsia"/>
          <w:b/>
        </w:rPr>
        <w:t>0</w:t>
      </w:r>
      <w:r w:rsidR="00D82736">
        <w:rPr>
          <w:rFonts w:hAnsi="標楷體" w:hint="eastAsia"/>
          <w:b/>
        </w:rPr>
        <w:t>至</w:t>
      </w:r>
      <w:r w:rsidRPr="002D12C0">
        <w:rPr>
          <w:rFonts w:hAnsi="標楷體" w:hint="eastAsia"/>
          <w:b/>
        </w:rPr>
        <w:t>11</w:t>
      </w:r>
      <w:r>
        <w:rPr>
          <w:rFonts w:hAnsi="標楷體"/>
          <w:b/>
        </w:rPr>
        <w:t>4</w:t>
      </w:r>
      <w:r w:rsidRPr="002D12C0">
        <w:rPr>
          <w:rFonts w:hAnsi="標楷體" w:hint="eastAsia"/>
          <w:b/>
          <w:lang w:eastAsia="zh-HK"/>
        </w:rPr>
        <w:t>年度補辦預算情形</w:t>
      </w:r>
      <w:r w:rsidR="00D82736">
        <w:rPr>
          <w:rFonts w:hAnsi="標楷體" w:hint="eastAsia"/>
          <w:b/>
        </w:rPr>
        <w:t>表</w:t>
      </w:r>
      <w:r w:rsidRPr="002D12C0">
        <w:rPr>
          <w:rFonts w:hAnsi="標楷體" w:hint="eastAsia"/>
          <w:b/>
        </w:rPr>
        <w:t xml:space="preserve">  </w:t>
      </w:r>
      <w:r w:rsidR="008A317F">
        <w:rPr>
          <w:rFonts w:hAnsi="標楷體"/>
          <w:b/>
        </w:rPr>
        <w:t xml:space="preserve">   </w:t>
      </w:r>
      <w:r w:rsidRPr="002D12C0">
        <w:rPr>
          <w:rFonts w:hAnsi="標楷體" w:hint="eastAsia"/>
          <w:sz w:val="24"/>
          <w:szCs w:val="24"/>
        </w:rPr>
        <w:t>單位:新臺幣千元</w:t>
      </w:r>
    </w:p>
    <w:tbl>
      <w:tblPr>
        <w:tblW w:w="846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560"/>
        <w:gridCol w:w="1134"/>
        <w:gridCol w:w="1430"/>
        <w:gridCol w:w="1320"/>
        <w:gridCol w:w="1320"/>
      </w:tblGrid>
      <w:tr w:rsidR="008A11A7" w:rsidRPr="002D12C0" w:rsidTr="00BE27E5">
        <w:trPr>
          <w:trHeight w:val="549"/>
          <w:tblHeader/>
        </w:trPr>
        <w:tc>
          <w:tcPr>
            <w:tcW w:w="1701" w:type="dxa"/>
          </w:tcPr>
          <w:p w:rsidR="008A11A7" w:rsidRPr="002D12C0" w:rsidRDefault="008A11A7" w:rsidP="00FC559D">
            <w:pPr>
              <w:spacing w:beforeLines="25" w:before="129" w:line="280" w:lineRule="exact"/>
              <w:ind w:leftChars="0" w:left="0" w:firstLineChars="0" w:firstLine="0"/>
              <w:jc w:val="left"/>
              <w:rPr>
                <w:sz w:val="24"/>
              </w:rPr>
            </w:pPr>
            <w:r w:rsidRPr="002D12C0">
              <w:rPr>
                <w:rFonts w:hint="eastAsia"/>
                <w:sz w:val="24"/>
              </w:rPr>
              <w:t>年度</w:t>
            </w:r>
          </w:p>
        </w:tc>
        <w:tc>
          <w:tcPr>
            <w:tcW w:w="156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10</w:t>
            </w:r>
          </w:p>
        </w:tc>
        <w:tc>
          <w:tcPr>
            <w:tcW w:w="1134"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11</w:t>
            </w:r>
          </w:p>
        </w:tc>
        <w:tc>
          <w:tcPr>
            <w:tcW w:w="143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12</w:t>
            </w:r>
          </w:p>
        </w:tc>
        <w:tc>
          <w:tcPr>
            <w:tcW w:w="132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13</w:t>
            </w:r>
          </w:p>
        </w:tc>
        <w:tc>
          <w:tcPr>
            <w:tcW w:w="132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14</w:t>
            </w:r>
          </w:p>
        </w:tc>
      </w:tr>
      <w:tr w:rsidR="008A11A7" w:rsidRPr="002D12C0" w:rsidTr="00BE27E5">
        <w:trPr>
          <w:trHeight w:val="588"/>
        </w:trPr>
        <w:tc>
          <w:tcPr>
            <w:tcW w:w="1701" w:type="dxa"/>
          </w:tcPr>
          <w:p w:rsidR="008A11A7" w:rsidRPr="002D12C0" w:rsidRDefault="008A11A7" w:rsidP="00FC559D">
            <w:pPr>
              <w:spacing w:beforeLines="25" w:before="129" w:line="280" w:lineRule="exact"/>
              <w:ind w:leftChars="0" w:left="0" w:firstLineChars="0" w:firstLine="0"/>
              <w:jc w:val="left"/>
              <w:rPr>
                <w:sz w:val="24"/>
              </w:rPr>
            </w:pPr>
            <w:r w:rsidRPr="002D12C0">
              <w:rPr>
                <w:rFonts w:hint="eastAsia"/>
                <w:sz w:val="24"/>
              </w:rPr>
              <w:t>金額</w:t>
            </w:r>
          </w:p>
        </w:tc>
        <w:tc>
          <w:tcPr>
            <w:tcW w:w="1560" w:type="dxa"/>
            <w:vAlign w:val="center"/>
          </w:tcPr>
          <w:p w:rsidR="008A11A7" w:rsidRPr="002D12C0" w:rsidRDefault="008A11A7" w:rsidP="00FC559D">
            <w:pPr>
              <w:spacing w:line="280" w:lineRule="exact"/>
              <w:ind w:leftChars="0" w:left="0" w:firstLineChars="0" w:firstLine="0"/>
              <w:jc w:val="right"/>
              <w:rPr>
                <w:sz w:val="24"/>
              </w:rPr>
            </w:pPr>
            <w:r w:rsidRPr="002D12C0">
              <w:rPr>
                <w:sz w:val="24"/>
              </w:rPr>
              <w:t>221,369</w:t>
            </w:r>
          </w:p>
        </w:tc>
        <w:tc>
          <w:tcPr>
            <w:tcW w:w="1134" w:type="dxa"/>
            <w:vAlign w:val="center"/>
          </w:tcPr>
          <w:p w:rsidR="008A11A7" w:rsidRPr="002D12C0" w:rsidRDefault="00735932" w:rsidP="00FC559D">
            <w:pPr>
              <w:spacing w:line="280" w:lineRule="exact"/>
              <w:ind w:leftChars="0" w:left="0" w:firstLineChars="0" w:firstLine="0"/>
              <w:jc w:val="right"/>
              <w:rPr>
                <w:sz w:val="24"/>
              </w:rPr>
            </w:pPr>
            <w:r>
              <w:rPr>
                <w:sz w:val="24"/>
              </w:rPr>
              <w:t>-</w:t>
            </w:r>
          </w:p>
        </w:tc>
        <w:tc>
          <w:tcPr>
            <w:tcW w:w="1430" w:type="dxa"/>
            <w:vAlign w:val="center"/>
          </w:tcPr>
          <w:p w:rsidR="008A11A7" w:rsidRPr="002D12C0" w:rsidRDefault="005C244E" w:rsidP="005C244E">
            <w:pPr>
              <w:spacing w:line="280" w:lineRule="exact"/>
              <w:ind w:leftChars="0" w:left="0" w:firstLineChars="0" w:firstLine="0"/>
              <w:jc w:val="right"/>
              <w:rPr>
                <w:sz w:val="24"/>
              </w:rPr>
            </w:pPr>
            <w:r>
              <w:rPr>
                <w:rFonts w:hint="eastAsia"/>
                <w:sz w:val="24"/>
              </w:rPr>
              <w:t>1</w:t>
            </w:r>
            <w:r>
              <w:rPr>
                <w:sz w:val="24"/>
              </w:rPr>
              <w:t>0,999</w:t>
            </w:r>
          </w:p>
        </w:tc>
        <w:tc>
          <w:tcPr>
            <w:tcW w:w="1320" w:type="dxa"/>
            <w:vAlign w:val="center"/>
          </w:tcPr>
          <w:p w:rsidR="008A11A7" w:rsidRPr="002D12C0" w:rsidRDefault="008A11A7" w:rsidP="00FC559D">
            <w:pPr>
              <w:spacing w:line="280" w:lineRule="exact"/>
              <w:ind w:leftChars="0" w:left="0" w:firstLineChars="0" w:firstLine="0"/>
              <w:jc w:val="right"/>
              <w:rPr>
                <w:sz w:val="24"/>
              </w:rPr>
            </w:pPr>
            <w:r>
              <w:rPr>
                <w:rFonts w:hint="eastAsia"/>
                <w:sz w:val="24"/>
              </w:rPr>
              <w:t>1</w:t>
            </w:r>
            <w:r>
              <w:rPr>
                <w:sz w:val="24"/>
              </w:rPr>
              <w:t>87,700</w:t>
            </w:r>
          </w:p>
        </w:tc>
        <w:tc>
          <w:tcPr>
            <w:tcW w:w="1320" w:type="dxa"/>
            <w:vAlign w:val="center"/>
          </w:tcPr>
          <w:p w:rsidR="008A11A7" w:rsidRPr="002D12C0" w:rsidRDefault="008A11A7" w:rsidP="008A11A7">
            <w:pPr>
              <w:spacing w:line="280" w:lineRule="exact"/>
              <w:ind w:leftChars="0" w:left="0" w:firstLineChars="0" w:firstLine="0"/>
              <w:jc w:val="right"/>
              <w:rPr>
                <w:sz w:val="24"/>
              </w:rPr>
            </w:pPr>
            <w:r w:rsidRPr="008A11A7">
              <w:rPr>
                <w:rFonts w:hint="eastAsia"/>
                <w:sz w:val="24"/>
              </w:rPr>
              <w:t>1</w:t>
            </w:r>
            <w:r>
              <w:rPr>
                <w:sz w:val="24"/>
              </w:rPr>
              <w:t>,</w:t>
            </w:r>
            <w:r w:rsidRPr="008A11A7">
              <w:rPr>
                <w:rFonts w:hint="eastAsia"/>
                <w:sz w:val="24"/>
              </w:rPr>
              <w:t>256</w:t>
            </w:r>
            <w:r>
              <w:rPr>
                <w:sz w:val="24"/>
              </w:rPr>
              <w:t>,</w:t>
            </w:r>
            <w:r w:rsidRPr="008A11A7">
              <w:rPr>
                <w:rFonts w:hint="eastAsia"/>
                <w:sz w:val="24"/>
              </w:rPr>
              <w:t>828</w:t>
            </w:r>
          </w:p>
        </w:tc>
      </w:tr>
      <w:tr w:rsidR="008A11A7" w:rsidRPr="002D12C0" w:rsidTr="00AD2661">
        <w:trPr>
          <w:trHeight w:val="1530"/>
        </w:trPr>
        <w:tc>
          <w:tcPr>
            <w:tcW w:w="1701" w:type="dxa"/>
          </w:tcPr>
          <w:p w:rsidR="008A11A7" w:rsidRPr="002D12C0" w:rsidRDefault="008A11A7" w:rsidP="008A11A7">
            <w:pPr>
              <w:spacing w:line="280" w:lineRule="exact"/>
              <w:ind w:leftChars="0" w:left="0" w:firstLineChars="0" w:firstLine="0"/>
              <w:jc w:val="left"/>
              <w:rPr>
                <w:rFonts w:hint="eastAsia"/>
                <w:sz w:val="24"/>
              </w:rPr>
            </w:pPr>
            <w:r>
              <w:rPr>
                <w:rFonts w:hint="eastAsia"/>
                <w:sz w:val="24"/>
                <w:lang w:eastAsia="zh-HK"/>
              </w:rPr>
              <w:t>補辦預算事項</w:t>
            </w:r>
          </w:p>
        </w:tc>
        <w:tc>
          <w:tcPr>
            <w:tcW w:w="1560" w:type="dxa"/>
          </w:tcPr>
          <w:p w:rsidR="008A11A7" w:rsidRPr="00392D31" w:rsidRDefault="008A11A7" w:rsidP="00BE27E5">
            <w:pPr>
              <w:spacing w:line="280" w:lineRule="exact"/>
              <w:ind w:leftChars="0" w:left="239" w:hangingChars="98" w:hanging="239"/>
              <w:jc w:val="left"/>
              <w:rPr>
                <w:rFonts w:hint="eastAsia"/>
                <w:sz w:val="24"/>
                <w:szCs w:val="24"/>
              </w:rPr>
            </w:pPr>
            <w:r w:rsidRPr="00392D31">
              <w:rPr>
                <w:rFonts w:hint="eastAsia"/>
                <w:sz w:val="24"/>
                <w:szCs w:val="24"/>
              </w:rPr>
              <w:t>1.</w:t>
            </w:r>
            <w:r>
              <w:rPr>
                <w:rFonts w:hint="eastAsia"/>
                <w:sz w:val="24"/>
                <w:szCs w:val="24"/>
              </w:rPr>
              <w:t>固定資產之建設改良、擴充</w:t>
            </w:r>
            <w:r w:rsidR="00BE27E5" w:rsidRPr="00BE27E5">
              <w:rPr>
                <w:rFonts w:hint="eastAsia"/>
                <w:sz w:val="24"/>
                <w:szCs w:val="24"/>
              </w:rPr>
              <w:t>1</w:t>
            </w:r>
            <w:r w:rsidR="00BE27E5">
              <w:rPr>
                <w:rFonts w:hint="eastAsia"/>
                <w:sz w:val="24"/>
                <w:szCs w:val="24"/>
              </w:rPr>
              <w:t>億</w:t>
            </w:r>
            <w:r w:rsidR="00BE27E5" w:rsidRPr="00BE27E5">
              <w:rPr>
                <w:rFonts w:hint="eastAsia"/>
                <w:sz w:val="24"/>
                <w:szCs w:val="24"/>
              </w:rPr>
              <w:t>3</w:t>
            </w:r>
            <w:r w:rsidR="00BE27E5">
              <w:rPr>
                <w:sz w:val="24"/>
                <w:szCs w:val="24"/>
              </w:rPr>
              <w:t>,</w:t>
            </w:r>
            <w:r w:rsidR="00BE27E5" w:rsidRPr="00BE27E5">
              <w:rPr>
                <w:rFonts w:hint="eastAsia"/>
                <w:sz w:val="24"/>
                <w:szCs w:val="24"/>
              </w:rPr>
              <w:t>488</w:t>
            </w:r>
            <w:r w:rsidR="00BE27E5">
              <w:rPr>
                <w:rFonts w:hint="eastAsia"/>
                <w:sz w:val="24"/>
                <w:szCs w:val="24"/>
              </w:rPr>
              <w:t>萬</w:t>
            </w:r>
            <w:r w:rsidR="00BE27E5" w:rsidRPr="00BE27E5">
              <w:rPr>
                <w:rFonts w:hint="eastAsia"/>
                <w:sz w:val="24"/>
                <w:szCs w:val="24"/>
              </w:rPr>
              <w:t>6 千元</w:t>
            </w:r>
          </w:p>
          <w:p w:rsidR="008A11A7" w:rsidRPr="002D12C0" w:rsidRDefault="008A11A7" w:rsidP="00BE27E5">
            <w:pPr>
              <w:spacing w:line="280" w:lineRule="exact"/>
              <w:ind w:leftChars="0" w:left="239" w:hangingChars="98" w:hanging="239"/>
              <w:jc w:val="left"/>
              <w:rPr>
                <w:sz w:val="24"/>
              </w:rPr>
            </w:pPr>
            <w:r w:rsidRPr="00392D31">
              <w:rPr>
                <w:rFonts w:hint="eastAsia"/>
                <w:sz w:val="24"/>
                <w:szCs w:val="24"/>
              </w:rPr>
              <w:t>2.</w:t>
            </w:r>
            <w:r>
              <w:rPr>
                <w:rFonts w:hint="eastAsia"/>
                <w:sz w:val="24"/>
                <w:szCs w:val="24"/>
              </w:rPr>
              <w:t>資金之轉投資</w:t>
            </w:r>
            <w:r w:rsidR="00BE27E5" w:rsidRPr="00BE27E5">
              <w:rPr>
                <w:sz w:val="24"/>
                <w:szCs w:val="24"/>
              </w:rPr>
              <w:t>7</w:t>
            </w:r>
            <w:r w:rsidR="00BE27E5">
              <w:rPr>
                <w:sz w:val="24"/>
                <w:szCs w:val="24"/>
              </w:rPr>
              <w:t>,</w:t>
            </w:r>
            <w:r w:rsidR="00BE27E5" w:rsidRPr="00BE27E5">
              <w:rPr>
                <w:sz w:val="24"/>
                <w:szCs w:val="24"/>
              </w:rPr>
              <w:t>646</w:t>
            </w:r>
            <w:r w:rsidR="00BE27E5">
              <w:rPr>
                <w:rFonts w:hint="eastAsia"/>
                <w:sz w:val="24"/>
                <w:szCs w:val="24"/>
              </w:rPr>
              <w:t>萬</w:t>
            </w:r>
            <w:r w:rsidR="00BE27E5" w:rsidRPr="00BE27E5">
              <w:rPr>
                <w:sz w:val="24"/>
                <w:szCs w:val="24"/>
              </w:rPr>
              <w:t>2</w:t>
            </w:r>
            <w:r w:rsidR="00BE27E5">
              <w:rPr>
                <w:rFonts w:hint="eastAsia"/>
                <w:sz w:val="24"/>
                <w:szCs w:val="24"/>
              </w:rPr>
              <w:t>千元(</w:t>
            </w:r>
            <w:r w:rsidR="00BE27E5" w:rsidRPr="00BE27E5">
              <w:rPr>
                <w:rFonts w:hint="eastAsia"/>
                <w:sz w:val="24"/>
                <w:szCs w:val="24"/>
              </w:rPr>
              <w:t>國泰金融控股股份有限公司</w:t>
            </w:r>
            <w:r w:rsidR="00BE27E5">
              <w:rPr>
                <w:sz w:val="24"/>
                <w:szCs w:val="24"/>
              </w:rPr>
              <w:t>)</w:t>
            </w:r>
            <w:r w:rsidR="00BE27E5">
              <w:rPr>
                <w:rFonts w:hint="eastAsia"/>
                <w:sz w:val="24"/>
                <w:szCs w:val="24"/>
              </w:rPr>
              <w:t>及</w:t>
            </w:r>
            <w:r w:rsidR="00BE27E5" w:rsidRPr="00BE27E5">
              <w:rPr>
                <w:sz w:val="24"/>
                <w:szCs w:val="24"/>
              </w:rPr>
              <w:t>1</w:t>
            </w:r>
            <w:r w:rsidR="00BE27E5">
              <w:rPr>
                <w:sz w:val="24"/>
                <w:szCs w:val="24"/>
              </w:rPr>
              <w:t>,</w:t>
            </w:r>
            <w:r w:rsidR="00BE27E5" w:rsidRPr="00BE27E5">
              <w:rPr>
                <w:sz w:val="24"/>
                <w:szCs w:val="24"/>
              </w:rPr>
              <w:t>0</w:t>
            </w:r>
            <w:r w:rsidR="00BE27E5">
              <w:rPr>
                <w:sz w:val="24"/>
                <w:szCs w:val="24"/>
              </w:rPr>
              <w:t>0</w:t>
            </w:r>
            <w:r w:rsidR="00BE27E5" w:rsidRPr="00BE27E5">
              <w:rPr>
                <w:sz w:val="24"/>
                <w:szCs w:val="24"/>
              </w:rPr>
              <w:t>2</w:t>
            </w:r>
            <w:r w:rsidR="00BE27E5">
              <w:rPr>
                <w:rFonts w:hint="eastAsia"/>
                <w:sz w:val="24"/>
                <w:szCs w:val="24"/>
              </w:rPr>
              <w:t>萬</w:t>
            </w:r>
            <w:r w:rsidR="00BE27E5" w:rsidRPr="00BE27E5">
              <w:rPr>
                <w:sz w:val="24"/>
                <w:szCs w:val="24"/>
              </w:rPr>
              <w:t>1</w:t>
            </w:r>
            <w:r w:rsidR="00BE27E5">
              <w:rPr>
                <w:rFonts w:hint="eastAsia"/>
                <w:sz w:val="24"/>
                <w:szCs w:val="24"/>
              </w:rPr>
              <w:t>千元(</w:t>
            </w:r>
            <w:r w:rsidR="00BE27E5" w:rsidRPr="00BE27E5">
              <w:rPr>
                <w:rFonts w:hint="eastAsia"/>
                <w:sz w:val="24"/>
                <w:szCs w:val="24"/>
              </w:rPr>
              <w:t>花旗商業銀行股份有限公司</w:t>
            </w:r>
            <w:r w:rsidR="00BE27E5">
              <w:rPr>
                <w:sz w:val="24"/>
                <w:szCs w:val="24"/>
              </w:rPr>
              <w:t>)</w:t>
            </w:r>
          </w:p>
        </w:tc>
        <w:tc>
          <w:tcPr>
            <w:tcW w:w="1134" w:type="dxa"/>
          </w:tcPr>
          <w:p w:rsidR="008A11A7" w:rsidRPr="002D12C0" w:rsidRDefault="00735932" w:rsidP="00735932">
            <w:pPr>
              <w:spacing w:line="280" w:lineRule="exact"/>
              <w:ind w:leftChars="0" w:left="239" w:hangingChars="98" w:hanging="239"/>
              <w:jc w:val="right"/>
              <w:rPr>
                <w:sz w:val="24"/>
              </w:rPr>
            </w:pPr>
            <w:r>
              <w:rPr>
                <w:rFonts w:hint="eastAsia"/>
                <w:sz w:val="24"/>
              </w:rPr>
              <w:t>-</w:t>
            </w:r>
          </w:p>
        </w:tc>
        <w:tc>
          <w:tcPr>
            <w:tcW w:w="1430" w:type="dxa"/>
          </w:tcPr>
          <w:p w:rsidR="005C244E" w:rsidRDefault="005C244E" w:rsidP="005C244E">
            <w:pPr>
              <w:spacing w:line="280" w:lineRule="exact"/>
              <w:ind w:leftChars="0" w:left="0" w:firstLineChars="0" w:firstLine="0"/>
              <w:jc w:val="left"/>
              <w:rPr>
                <w:rFonts w:hint="eastAsia"/>
                <w:sz w:val="24"/>
              </w:rPr>
            </w:pPr>
            <w:r>
              <w:rPr>
                <w:rFonts w:hint="eastAsia"/>
                <w:sz w:val="24"/>
              </w:rPr>
              <w:t>資金之轉投資</w:t>
            </w:r>
            <w:r w:rsidR="00010190" w:rsidRPr="00C82DB5">
              <w:rPr>
                <w:rFonts w:hint="eastAsia"/>
                <w:sz w:val="24"/>
              </w:rPr>
              <w:t>(</w:t>
            </w:r>
            <w:r w:rsidR="00010190" w:rsidRPr="00010190">
              <w:rPr>
                <w:rFonts w:hint="eastAsia"/>
                <w:sz w:val="24"/>
              </w:rPr>
              <w:t>匯豐商業銀行股份有限公司</w:t>
            </w:r>
            <w:r w:rsidR="00010190" w:rsidRPr="00C82DB5">
              <w:rPr>
                <w:rFonts w:hint="eastAsia"/>
                <w:sz w:val="24"/>
              </w:rPr>
              <w:t>)</w:t>
            </w:r>
          </w:p>
          <w:p w:rsidR="008A11A7" w:rsidRPr="002D12C0" w:rsidRDefault="008A11A7" w:rsidP="008A11A7">
            <w:pPr>
              <w:spacing w:line="280" w:lineRule="exact"/>
              <w:ind w:leftChars="0" w:left="0" w:firstLineChars="0" w:firstLine="0"/>
              <w:jc w:val="left"/>
              <w:rPr>
                <w:sz w:val="24"/>
              </w:rPr>
            </w:pPr>
          </w:p>
        </w:tc>
        <w:tc>
          <w:tcPr>
            <w:tcW w:w="1320" w:type="dxa"/>
          </w:tcPr>
          <w:p w:rsidR="008A11A7" w:rsidRDefault="008A11A7" w:rsidP="008A11A7">
            <w:pPr>
              <w:spacing w:line="280" w:lineRule="exact"/>
              <w:ind w:leftChars="0" w:left="0" w:firstLineChars="0" w:firstLine="0"/>
              <w:jc w:val="left"/>
              <w:rPr>
                <w:rFonts w:hint="eastAsia"/>
                <w:sz w:val="24"/>
              </w:rPr>
            </w:pPr>
            <w:r>
              <w:rPr>
                <w:rFonts w:hint="eastAsia"/>
                <w:sz w:val="24"/>
              </w:rPr>
              <w:t>資金之轉投資</w:t>
            </w:r>
            <w:r w:rsidR="00C82DB5" w:rsidRPr="00C82DB5">
              <w:rPr>
                <w:rFonts w:hint="eastAsia"/>
                <w:sz w:val="24"/>
              </w:rPr>
              <w:t>(</w:t>
            </w:r>
            <w:r w:rsidR="00C82DB5">
              <w:rPr>
                <w:rFonts w:hint="eastAsia"/>
                <w:sz w:val="24"/>
              </w:rPr>
              <w:t>國泰</w:t>
            </w:r>
            <w:r w:rsidR="00C82DB5" w:rsidRPr="00C82DB5">
              <w:rPr>
                <w:rFonts w:hint="eastAsia"/>
                <w:sz w:val="24"/>
              </w:rPr>
              <w:t>金融控股股份有限公司)</w:t>
            </w:r>
          </w:p>
          <w:p w:rsidR="008A11A7" w:rsidRDefault="008A11A7" w:rsidP="008A11A7">
            <w:pPr>
              <w:spacing w:line="280" w:lineRule="exact"/>
              <w:ind w:leftChars="0" w:left="0" w:firstLineChars="0" w:firstLine="0"/>
              <w:jc w:val="left"/>
              <w:rPr>
                <w:rFonts w:hint="eastAsia"/>
                <w:sz w:val="24"/>
              </w:rPr>
            </w:pPr>
          </w:p>
          <w:p w:rsidR="008A11A7" w:rsidRPr="002D12C0" w:rsidRDefault="008A11A7" w:rsidP="008A11A7">
            <w:pPr>
              <w:spacing w:line="280" w:lineRule="exact"/>
              <w:ind w:leftChars="0" w:left="0" w:firstLineChars="0" w:firstLine="0"/>
              <w:jc w:val="left"/>
              <w:rPr>
                <w:sz w:val="24"/>
              </w:rPr>
            </w:pPr>
          </w:p>
        </w:tc>
        <w:tc>
          <w:tcPr>
            <w:tcW w:w="1320" w:type="dxa"/>
          </w:tcPr>
          <w:p w:rsidR="008A11A7" w:rsidRPr="00392D31" w:rsidRDefault="008A11A7" w:rsidP="008A11A7">
            <w:pPr>
              <w:spacing w:line="280" w:lineRule="exact"/>
              <w:ind w:leftChars="0" w:left="239" w:hangingChars="98" w:hanging="239"/>
              <w:rPr>
                <w:rFonts w:hint="eastAsia"/>
                <w:sz w:val="24"/>
                <w:szCs w:val="24"/>
              </w:rPr>
            </w:pPr>
            <w:r w:rsidRPr="00392D31">
              <w:rPr>
                <w:rFonts w:hint="eastAsia"/>
                <w:sz w:val="24"/>
                <w:szCs w:val="24"/>
              </w:rPr>
              <w:t>1.</w:t>
            </w:r>
            <w:r>
              <w:rPr>
                <w:rFonts w:hint="eastAsia"/>
                <w:sz w:val="24"/>
                <w:szCs w:val="24"/>
              </w:rPr>
              <w:t>固定資產之建設改良、擴充</w:t>
            </w:r>
            <w:r w:rsidR="00D82736">
              <w:rPr>
                <w:rFonts w:hint="eastAsia"/>
                <w:sz w:val="24"/>
                <w:szCs w:val="24"/>
              </w:rPr>
              <w:t>2億7</w:t>
            </w:r>
            <w:r w:rsidR="00D82736">
              <w:rPr>
                <w:sz w:val="24"/>
                <w:szCs w:val="24"/>
              </w:rPr>
              <w:t>27</w:t>
            </w:r>
            <w:r w:rsidR="00D82736">
              <w:rPr>
                <w:rFonts w:hint="eastAsia"/>
                <w:sz w:val="24"/>
                <w:szCs w:val="24"/>
              </w:rPr>
              <w:t>萬8千元</w:t>
            </w:r>
          </w:p>
          <w:p w:rsidR="008A11A7" w:rsidRPr="002D12C0" w:rsidRDefault="008A11A7" w:rsidP="00BE27E5">
            <w:pPr>
              <w:spacing w:line="280" w:lineRule="exact"/>
              <w:ind w:leftChars="0" w:left="239" w:hangingChars="98" w:hanging="239"/>
              <w:rPr>
                <w:sz w:val="24"/>
              </w:rPr>
            </w:pPr>
            <w:r w:rsidRPr="00392D31">
              <w:rPr>
                <w:rFonts w:hint="eastAsia"/>
                <w:sz w:val="24"/>
                <w:szCs w:val="24"/>
              </w:rPr>
              <w:t>2.</w:t>
            </w:r>
            <w:r>
              <w:rPr>
                <w:rFonts w:hint="eastAsia"/>
                <w:sz w:val="24"/>
                <w:szCs w:val="24"/>
              </w:rPr>
              <w:t>資金之轉投資</w:t>
            </w:r>
            <w:r w:rsidR="00D82736">
              <w:rPr>
                <w:rFonts w:hint="eastAsia"/>
                <w:sz w:val="24"/>
                <w:szCs w:val="24"/>
              </w:rPr>
              <w:t>1</w:t>
            </w:r>
            <w:r w:rsidR="00D82736">
              <w:rPr>
                <w:sz w:val="24"/>
                <w:szCs w:val="24"/>
              </w:rPr>
              <w:t>0</w:t>
            </w:r>
            <w:r w:rsidR="00D82736">
              <w:rPr>
                <w:rFonts w:hint="eastAsia"/>
                <w:sz w:val="24"/>
                <w:szCs w:val="24"/>
              </w:rPr>
              <w:t>億4</w:t>
            </w:r>
            <w:r w:rsidR="00D82736">
              <w:rPr>
                <w:sz w:val="24"/>
                <w:szCs w:val="24"/>
              </w:rPr>
              <w:t>,955</w:t>
            </w:r>
            <w:r w:rsidR="00D82736">
              <w:rPr>
                <w:rFonts w:hint="eastAsia"/>
                <w:sz w:val="24"/>
                <w:szCs w:val="24"/>
              </w:rPr>
              <w:t>萬元</w:t>
            </w:r>
            <w:r w:rsidR="00BE27E5">
              <w:rPr>
                <w:rFonts w:hint="eastAsia"/>
                <w:sz w:val="24"/>
                <w:szCs w:val="24"/>
              </w:rPr>
              <w:t>(</w:t>
            </w:r>
            <w:r w:rsidR="00D82736">
              <w:rPr>
                <w:rFonts w:hint="eastAsia"/>
                <w:sz w:val="24"/>
                <w:szCs w:val="24"/>
              </w:rPr>
              <w:t>兆豐金融控股股份有限公司</w:t>
            </w:r>
            <w:r w:rsidR="00D82736">
              <w:rPr>
                <w:sz w:val="24"/>
                <w:szCs w:val="24"/>
              </w:rPr>
              <w:t>)</w:t>
            </w:r>
          </w:p>
        </w:tc>
      </w:tr>
    </w:tbl>
    <w:p w:rsidR="00E75F3B" w:rsidRPr="002D12C0" w:rsidRDefault="00E75F3B" w:rsidP="005E25C9">
      <w:pPr>
        <w:spacing w:line="280" w:lineRule="exact"/>
        <w:ind w:leftChars="0" w:left="852" w:hangingChars="350" w:hanging="852"/>
        <w:rPr>
          <w:w w:val="94"/>
          <w:sz w:val="24"/>
          <w:szCs w:val="24"/>
        </w:rPr>
      </w:pPr>
      <w:r w:rsidRPr="002D12C0">
        <w:rPr>
          <w:rFonts w:hint="eastAsia"/>
          <w:sz w:val="24"/>
          <w:szCs w:val="24"/>
          <w:lang w:eastAsia="zh-HK"/>
        </w:rPr>
        <w:t>說</w:t>
      </w:r>
      <w:r w:rsidRPr="002D12C0">
        <w:rPr>
          <w:rFonts w:hint="eastAsia"/>
          <w:sz w:val="24"/>
          <w:szCs w:val="24"/>
        </w:rPr>
        <w:t xml:space="preserve">    </w:t>
      </w:r>
      <w:r w:rsidRPr="002D12C0">
        <w:rPr>
          <w:rFonts w:hint="eastAsia"/>
          <w:sz w:val="24"/>
          <w:szCs w:val="24"/>
          <w:lang w:eastAsia="zh-HK"/>
        </w:rPr>
        <w:t>明：</w:t>
      </w:r>
      <w:r>
        <w:rPr>
          <w:rFonts w:hint="eastAsia"/>
          <w:sz w:val="24"/>
          <w:szCs w:val="24"/>
          <w:lang w:eastAsia="zh-HK"/>
        </w:rPr>
        <w:t>各</w:t>
      </w:r>
      <w:r>
        <w:rPr>
          <w:rFonts w:hint="eastAsia"/>
          <w:sz w:val="24"/>
          <w:szCs w:val="24"/>
        </w:rPr>
        <w:t>年度</w:t>
      </w:r>
      <w:r>
        <w:rPr>
          <w:rFonts w:hint="eastAsia"/>
          <w:sz w:val="24"/>
          <w:szCs w:val="24"/>
          <w:lang w:eastAsia="zh-HK"/>
        </w:rPr>
        <w:t>係</w:t>
      </w:r>
      <w:r w:rsidRPr="002D12C0">
        <w:rPr>
          <w:rFonts w:hint="eastAsia"/>
          <w:sz w:val="24"/>
          <w:szCs w:val="24"/>
        </w:rPr>
        <w:t>補辦預算年度。</w:t>
      </w:r>
    </w:p>
    <w:p w:rsidR="000F106C" w:rsidRDefault="00E75F3B" w:rsidP="005E25C9">
      <w:pPr>
        <w:spacing w:line="280" w:lineRule="exact"/>
        <w:ind w:leftChars="0" w:left="0" w:firstLineChars="0" w:firstLine="0"/>
        <w:rPr>
          <w:rFonts w:hAnsi="標楷體"/>
          <w:color w:val="000000"/>
        </w:rPr>
      </w:pPr>
      <w:r w:rsidRPr="002D12C0">
        <w:rPr>
          <w:rFonts w:hint="eastAsia"/>
          <w:sz w:val="24"/>
          <w:szCs w:val="24"/>
        </w:rPr>
        <w:t>資料來源：臺灣</w:t>
      </w:r>
      <w:r w:rsidRPr="002D12C0">
        <w:rPr>
          <w:rFonts w:hint="eastAsia"/>
          <w:sz w:val="24"/>
          <w:szCs w:val="24"/>
          <w:lang w:eastAsia="zh-HK"/>
        </w:rPr>
        <w:t>銀行各年度預算書</w:t>
      </w:r>
      <w:r w:rsidRPr="002D12C0">
        <w:rPr>
          <w:rFonts w:hint="eastAsia"/>
          <w:sz w:val="24"/>
          <w:szCs w:val="24"/>
        </w:rPr>
        <w:t>。</w:t>
      </w:r>
      <w:r>
        <w:rPr>
          <w:rFonts w:hAnsi="標楷體"/>
          <w:color w:val="000000"/>
        </w:rPr>
        <w:t xml:space="preserve"> </w:t>
      </w:r>
    </w:p>
    <w:p w:rsidR="00E75F3B" w:rsidRPr="005C244E" w:rsidRDefault="005C244E" w:rsidP="005C244E">
      <w:pPr>
        <w:adjustRightInd w:val="0"/>
        <w:ind w:leftChars="201" w:left="570" w:firstLine="567"/>
        <w:rPr>
          <w:rFonts w:hAnsi="標楷體"/>
        </w:rPr>
      </w:pPr>
      <w:r w:rsidRPr="005C244E">
        <w:rPr>
          <w:rFonts w:hAnsi="標楷體" w:hint="eastAsia"/>
        </w:rPr>
        <w:t>綜上，</w:t>
      </w:r>
      <w:r w:rsidR="002F4338">
        <w:rPr>
          <w:rFonts w:hAnsi="標楷體" w:hint="eastAsia"/>
        </w:rPr>
        <w:t>預算法第8</w:t>
      </w:r>
      <w:r w:rsidR="002F4338">
        <w:rPr>
          <w:rFonts w:hAnsi="標楷體"/>
        </w:rPr>
        <w:t>8</w:t>
      </w:r>
      <w:r w:rsidR="002F4338">
        <w:rPr>
          <w:rFonts w:hAnsi="標楷體" w:hint="eastAsia"/>
        </w:rPr>
        <w:t>條雖賦予附屬單位預算之執行得先行辦理，後補辦預算之規定，惟宜審慎援引，以避免限縮本院預算審議空間</w:t>
      </w:r>
      <w:r w:rsidR="00AE3364">
        <w:rPr>
          <w:rFonts w:hAnsi="標楷體" w:hint="eastAsia"/>
        </w:rPr>
        <w:t>。</w:t>
      </w:r>
      <w:r w:rsidR="002F4338">
        <w:rPr>
          <w:rFonts w:hAnsi="標楷體" w:hint="eastAsia"/>
        </w:rPr>
        <w:t>由於</w:t>
      </w:r>
      <w:r w:rsidRPr="005C244E">
        <w:rPr>
          <w:rFonts w:hAnsi="標楷體" w:hint="eastAsia"/>
        </w:rPr>
        <w:t>臺灣銀行</w:t>
      </w:r>
      <w:r w:rsidR="002F4338">
        <w:rPr>
          <w:rFonts w:hAnsi="標楷體" w:hint="eastAsia"/>
        </w:rPr>
        <w:t>連續</w:t>
      </w:r>
      <w:r>
        <w:rPr>
          <w:rFonts w:hAnsi="標楷體" w:hint="eastAsia"/>
        </w:rPr>
        <w:t>3</w:t>
      </w:r>
      <w:r w:rsidRPr="005C244E">
        <w:rPr>
          <w:rFonts w:hAnsi="標楷體" w:hint="eastAsia"/>
        </w:rPr>
        <w:t>年均有計畫以補辦預算方式辦理，</w:t>
      </w:r>
      <w:r w:rsidR="002F4338">
        <w:rPr>
          <w:rFonts w:hAnsi="標楷體" w:hint="eastAsia"/>
        </w:rPr>
        <w:t>爰</w:t>
      </w:r>
      <w:r w:rsidRPr="005C244E">
        <w:rPr>
          <w:rFonts w:hAnsi="標楷體" w:hint="eastAsia"/>
        </w:rPr>
        <w:t>允宜</w:t>
      </w:r>
      <w:r>
        <w:rPr>
          <w:rFonts w:hAnsi="標楷體" w:hint="eastAsia"/>
        </w:rPr>
        <w:t>妥適</w:t>
      </w:r>
      <w:r w:rsidR="002F4338">
        <w:rPr>
          <w:rFonts w:hAnsi="標楷體" w:hint="eastAsia"/>
        </w:rPr>
        <w:t>預算編列之</w:t>
      </w:r>
      <w:r>
        <w:rPr>
          <w:rFonts w:hAnsi="標楷體" w:hint="eastAsia"/>
        </w:rPr>
        <w:t>前置</w:t>
      </w:r>
      <w:r w:rsidRPr="005C244E">
        <w:rPr>
          <w:rFonts w:hAnsi="標楷體" w:hint="eastAsia"/>
        </w:rPr>
        <w:t>規劃作業，以改善</w:t>
      </w:r>
      <w:r w:rsidR="002F4338">
        <w:rPr>
          <w:rFonts w:hAnsi="標楷體" w:hint="eastAsia"/>
        </w:rPr>
        <w:t>連年</w:t>
      </w:r>
      <w:r w:rsidRPr="005C244E">
        <w:rPr>
          <w:rFonts w:hAnsi="標楷體" w:hint="eastAsia"/>
        </w:rPr>
        <w:t>補辦預算情事，</w:t>
      </w:r>
      <w:r w:rsidR="002F4338">
        <w:rPr>
          <w:rFonts w:hAnsi="標楷體" w:hint="eastAsia"/>
        </w:rPr>
        <w:t>並</w:t>
      </w:r>
      <w:r>
        <w:rPr>
          <w:rFonts w:hAnsi="標楷體" w:hint="eastAsia"/>
        </w:rPr>
        <w:t>加強</w:t>
      </w:r>
      <w:r w:rsidRPr="005C244E">
        <w:rPr>
          <w:rFonts w:hAnsi="標楷體" w:hint="eastAsia"/>
        </w:rPr>
        <w:t>預算控管</w:t>
      </w:r>
      <w:r>
        <w:rPr>
          <w:rFonts w:hAnsi="標楷體" w:hint="eastAsia"/>
        </w:rPr>
        <w:t>效</w:t>
      </w:r>
      <w:r w:rsidRPr="005C244E">
        <w:rPr>
          <w:rFonts w:hAnsi="標楷體" w:hint="eastAsia"/>
        </w:rPr>
        <w:t>能。</w:t>
      </w:r>
    </w:p>
    <w:p w:rsidR="00E75F3B" w:rsidRPr="000F106C" w:rsidRDefault="00E75F3B" w:rsidP="000A72AC">
      <w:pPr>
        <w:ind w:leftChars="300" w:left="1133" w:hangingChars="100" w:hanging="283"/>
        <w:rPr>
          <w:rFonts w:hAnsi="標楷體" w:hint="eastAsia"/>
          <w:color w:val="000000"/>
        </w:rPr>
      </w:pPr>
    </w:p>
    <w:p w:rsidR="00A0614A" w:rsidRPr="00BC4C61" w:rsidRDefault="004A46D8" w:rsidP="00A0614A">
      <w:pPr>
        <w:pStyle w:val="14"/>
        <w:ind w:left="567" w:hanging="567"/>
        <w:rPr>
          <w:rFonts w:hAnsi="標楷體"/>
        </w:rPr>
      </w:pPr>
      <w:bookmarkStart w:id="25" w:name="_Toc181611969"/>
      <w:r w:rsidRPr="00BC4C61">
        <w:rPr>
          <w:rFonts w:hAnsi="標楷體" w:hint="eastAsia"/>
        </w:rPr>
        <w:t>一</w:t>
      </w:r>
      <w:r w:rsidR="00253A81">
        <w:rPr>
          <w:rFonts w:hAnsi="標楷體" w:hint="eastAsia"/>
        </w:rPr>
        <w:t>二</w:t>
      </w:r>
      <w:r w:rsidRPr="00BC4C61">
        <w:rPr>
          <w:rFonts w:hAnsi="標楷體" w:hint="eastAsia"/>
        </w:rPr>
        <w:t>、</w:t>
      </w:r>
      <w:r w:rsidR="000544CC" w:rsidRPr="00BC4C61">
        <w:rPr>
          <w:rFonts w:hAnsi="標楷體" w:hint="eastAsia"/>
        </w:rPr>
        <w:t>經管</w:t>
      </w:r>
      <w:r w:rsidR="00E21740" w:rsidRPr="00BC4C61">
        <w:rPr>
          <w:rFonts w:hAnsi="標楷體" w:hint="eastAsia"/>
        </w:rPr>
        <w:t>多處</w:t>
      </w:r>
      <w:r w:rsidR="000544CC" w:rsidRPr="00BC4C61">
        <w:rPr>
          <w:rFonts w:hAnsi="標楷體" w:hint="eastAsia"/>
        </w:rPr>
        <w:t>文化資產</w:t>
      </w:r>
      <w:r w:rsidR="00656CB7" w:rsidRPr="00BC4C61">
        <w:rPr>
          <w:rFonts w:hAnsi="標楷體" w:hint="eastAsia"/>
        </w:rPr>
        <w:t>建物</w:t>
      </w:r>
      <w:r w:rsidR="00FD206F" w:rsidRPr="00BC4C61">
        <w:rPr>
          <w:rFonts w:hAnsi="標楷體" w:hint="eastAsia"/>
        </w:rPr>
        <w:t>，允宜妥適</w:t>
      </w:r>
      <w:r w:rsidR="007334D0" w:rsidRPr="00BC4C61">
        <w:rPr>
          <w:rFonts w:hAnsi="標楷體" w:hint="eastAsia"/>
        </w:rPr>
        <w:t>規劃辦理</w:t>
      </w:r>
      <w:r w:rsidR="00FD206F" w:rsidRPr="00BC4C61">
        <w:rPr>
          <w:rFonts w:hAnsi="標楷體" w:hint="eastAsia"/>
        </w:rPr>
        <w:t>相關招租</w:t>
      </w:r>
      <w:r w:rsidR="00F550D1" w:rsidRPr="00BC4C61">
        <w:rPr>
          <w:rFonts w:hAnsi="標楷體" w:hint="eastAsia"/>
        </w:rPr>
        <w:t>作業，俾</w:t>
      </w:r>
      <w:r w:rsidR="00BC4C61" w:rsidRPr="00BC4C61">
        <w:rPr>
          <w:rFonts w:hAnsi="標楷體" w:hint="eastAsia"/>
        </w:rPr>
        <w:t>兼具</w:t>
      </w:r>
      <w:r w:rsidR="00F550D1" w:rsidRPr="00BC4C61">
        <w:rPr>
          <w:rFonts w:hAnsi="標楷體" w:hint="eastAsia"/>
        </w:rPr>
        <w:t>文化資產保護與活化再利用</w:t>
      </w:r>
      <w:r w:rsidR="00BC4C61" w:rsidRPr="00BC4C61">
        <w:rPr>
          <w:rFonts w:hAnsi="標楷體" w:hint="eastAsia"/>
        </w:rPr>
        <w:t>效益</w:t>
      </w:r>
      <w:bookmarkEnd w:id="25"/>
    </w:p>
    <w:p w:rsidR="00A0614A" w:rsidRPr="00010CFF" w:rsidRDefault="00A0614A" w:rsidP="00A0614A">
      <w:pPr>
        <w:adjustRightInd w:val="0"/>
        <w:ind w:leftChars="201" w:left="570" w:firstLine="567"/>
        <w:rPr>
          <w:rFonts w:hAnsi="標楷體"/>
        </w:rPr>
      </w:pPr>
      <w:r w:rsidRPr="00010CFF">
        <w:rPr>
          <w:rFonts w:hAnsi="標楷體" w:hint="eastAsia"/>
        </w:rPr>
        <w:t>臺灣銀行11</w:t>
      </w:r>
      <w:r w:rsidR="00010CFF" w:rsidRPr="00010CFF">
        <w:rPr>
          <w:rFonts w:hAnsi="標楷體"/>
        </w:rPr>
        <w:t>4</w:t>
      </w:r>
      <w:r w:rsidRPr="00010CFF">
        <w:rPr>
          <w:rFonts w:hAnsi="標楷體" w:hint="eastAsia"/>
        </w:rPr>
        <w:t>年度預算案於「營業</w:t>
      </w:r>
      <w:r w:rsidR="00F550D1" w:rsidRPr="00010CFF">
        <w:rPr>
          <w:rFonts w:hAnsi="標楷體" w:hint="eastAsia"/>
        </w:rPr>
        <w:t>收入</w:t>
      </w:r>
      <w:r w:rsidRPr="00010CFF">
        <w:rPr>
          <w:rFonts w:hAnsi="標楷體" w:hint="eastAsia"/>
        </w:rPr>
        <w:t>-其他營業</w:t>
      </w:r>
      <w:r w:rsidR="00F550D1" w:rsidRPr="00010CFF">
        <w:rPr>
          <w:rFonts w:hAnsi="標楷體" w:hint="eastAsia"/>
        </w:rPr>
        <w:t>收入</w:t>
      </w:r>
      <w:r w:rsidRPr="00010CFF">
        <w:rPr>
          <w:rFonts w:hAnsi="標楷體" w:hint="eastAsia"/>
        </w:rPr>
        <w:t>」</w:t>
      </w:r>
      <w:r w:rsidR="000544CC" w:rsidRPr="00010CFF">
        <w:rPr>
          <w:rFonts w:hAnsi="標楷體" w:hint="eastAsia"/>
        </w:rPr>
        <w:t>之</w:t>
      </w:r>
      <w:r w:rsidRPr="00010CFF">
        <w:rPr>
          <w:rFonts w:hAnsi="標楷體" w:hint="eastAsia"/>
        </w:rPr>
        <w:t>「</w:t>
      </w:r>
      <w:r w:rsidR="00F550D1" w:rsidRPr="00010CFF">
        <w:rPr>
          <w:rFonts w:hAnsi="標楷體" w:hint="eastAsia"/>
        </w:rPr>
        <w:t>什項營業收入</w:t>
      </w:r>
      <w:r w:rsidRPr="00010CFF">
        <w:rPr>
          <w:rFonts w:hAnsi="標楷體" w:hint="eastAsia"/>
        </w:rPr>
        <w:t>」科目編列</w:t>
      </w:r>
      <w:r w:rsidR="00010CFF" w:rsidRPr="00010CFF">
        <w:rPr>
          <w:rFonts w:hAnsi="標楷體" w:hint="eastAsia"/>
        </w:rPr>
        <w:t>6</w:t>
      </w:r>
      <w:r w:rsidR="00F550D1" w:rsidRPr="00010CFF">
        <w:rPr>
          <w:rFonts w:hAnsi="標楷體" w:hint="eastAsia"/>
        </w:rPr>
        <w:t>億</w:t>
      </w:r>
      <w:r w:rsidR="00010CFF" w:rsidRPr="00010CFF">
        <w:rPr>
          <w:rFonts w:hAnsi="標楷體" w:hint="eastAsia"/>
        </w:rPr>
        <w:t>7</w:t>
      </w:r>
      <w:r w:rsidR="00010CFF" w:rsidRPr="00010CFF">
        <w:rPr>
          <w:rFonts w:hAnsi="標楷體"/>
        </w:rPr>
        <w:t>45</w:t>
      </w:r>
      <w:r w:rsidRPr="00010CFF">
        <w:rPr>
          <w:rFonts w:hAnsi="標楷體" w:hint="eastAsia"/>
        </w:rPr>
        <w:t>萬</w:t>
      </w:r>
      <w:r w:rsidR="00010CFF" w:rsidRPr="00010CFF">
        <w:rPr>
          <w:rFonts w:hAnsi="標楷體" w:hint="eastAsia"/>
        </w:rPr>
        <w:t>9</w:t>
      </w:r>
      <w:r w:rsidRPr="00010CFF">
        <w:rPr>
          <w:rFonts w:hAnsi="標楷體" w:hint="eastAsia"/>
        </w:rPr>
        <w:t>千元，較11</w:t>
      </w:r>
      <w:r w:rsidR="00010CFF" w:rsidRPr="00010CFF">
        <w:rPr>
          <w:rFonts w:hAnsi="標楷體"/>
        </w:rPr>
        <w:t>3</w:t>
      </w:r>
      <w:r w:rsidRPr="00010CFF">
        <w:rPr>
          <w:rFonts w:hAnsi="標楷體" w:hint="eastAsia"/>
        </w:rPr>
        <w:t>年度</w:t>
      </w:r>
      <w:r w:rsidR="00036461" w:rsidRPr="00010CFF">
        <w:rPr>
          <w:rFonts w:hAnsi="標楷體" w:hint="eastAsia"/>
        </w:rPr>
        <w:t>預算</w:t>
      </w:r>
      <w:r w:rsidR="00F550D1" w:rsidRPr="00010CFF">
        <w:rPr>
          <w:rFonts w:hAnsi="標楷體" w:hint="eastAsia"/>
        </w:rPr>
        <w:t>5億</w:t>
      </w:r>
      <w:r w:rsidR="00010CFF" w:rsidRPr="00010CFF">
        <w:rPr>
          <w:rFonts w:hAnsi="標楷體"/>
        </w:rPr>
        <w:t>6</w:t>
      </w:r>
      <w:r w:rsidR="00036461" w:rsidRPr="00010CFF">
        <w:rPr>
          <w:rFonts w:hAnsi="標楷體" w:hint="eastAsia"/>
        </w:rPr>
        <w:t>,</w:t>
      </w:r>
      <w:r w:rsidR="00010CFF" w:rsidRPr="00010CFF">
        <w:rPr>
          <w:rFonts w:hAnsi="標楷體"/>
        </w:rPr>
        <w:t>060</w:t>
      </w:r>
      <w:r w:rsidR="00036461" w:rsidRPr="00010CFF">
        <w:rPr>
          <w:rFonts w:hAnsi="標楷體" w:hint="eastAsia"/>
        </w:rPr>
        <w:t>萬</w:t>
      </w:r>
      <w:r w:rsidR="00010CFF" w:rsidRPr="00010CFF">
        <w:rPr>
          <w:rFonts w:hAnsi="標楷體" w:hint="eastAsia"/>
        </w:rPr>
        <w:t>8</w:t>
      </w:r>
      <w:r w:rsidR="00036461" w:rsidRPr="00010CFF">
        <w:rPr>
          <w:rFonts w:hAnsi="標楷體" w:hint="eastAsia"/>
        </w:rPr>
        <w:t>千</w:t>
      </w:r>
      <w:r w:rsidRPr="00010CFF">
        <w:rPr>
          <w:rFonts w:hAnsi="標楷體" w:hint="eastAsia"/>
        </w:rPr>
        <w:t>元增加</w:t>
      </w:r>
      <w:r w:rsidR="00010CFF" w:rsidRPr="00010CFF">
        <w:rPr>
          <w:rFonts w:hAnsi="標楷體" w:hint="eastAsia"/>
        </w:rPr>
        <w:t>4</w:t>
      </w:r>
      <w:r w:rsidR="00010CFF" w:rsidRPr="00010CFF">
        <w:rPr>
          <w:rFonts w:hAnsi="標楷體"/>
        </w:rPr>
        <w:t>,</w:t>
      </w:r>
      <w:r w:rsidR="00F550D1" w:rsidRPr="00010CFF">
        <w:rPr>
          <w:rFonts w:hAnsi="標楷體" w:hint="eastAsia"/>
        </w:rPr>
        <w:t>6</w:t>
      </w:r>
      <w:r w:rsidR="00010CFF" w:rsidRPr="00010CFF">
        <w:rPr>
          <w:rFonts w:hAnsi="標楷體"/>
        </w:rPr>
        <w:t>85</w:t>
      </w:r>
      <w:r w:rsidRPr="00010CFF">
        <w:rPr>
          <w:rFonts w:hAnsi="標楷體" w:hint="eastAsia"/>
        </w:rPr>
        <w:t>萬</w:t>
      </w:r>
      <w:r w:rsidR="00010CFF" w:rsidRPr="00010CFF">
        <w:rPr>
          <w:rFonts w:hAnsi="標楷體" w:hint="eastAsia"/>
        </w:rPr>
        <w:t>1</w:t>
      </w:r>
      <w:r w:rsidR="00036461" w:rsidRPr="00010CFF">
        <w:rPr>
          <w:rFonts w:hAnsi="標楷體" w:hint="eastAsia"/>
        </w:rPr>
        <w:t>千</w:t>
      </w:r>
      <w:r w:rsidRPr="00010CFF">
        <w:rPr>
          <w:rFonts w:hAnsi="標楷體" w:hint="eastAsia"/>
        </w:rPr>
        <w:t>元，增幅</w:t>
      </w:r>
      <w:r w:rsidR="00010CFF" w:rsidRPr="00010CFF">
        <w:rPr>
          <w:rFonts w:hAnsi="標楷體" w:hint="eastAsia"/>
        </w:rPr>
        <w:t>8</w:t>
      </w:r>
      <w:r w:rsidRPr="00010CFF">
        <w:rPr>
          <w:rFonts w:hAnsi="標楷體" w:hint="eastAsia"/>
        </w:rPr>
        <w:t>.</w:t>
      </w:r>
      <w:r w:rsidR="00010CFF" w:rsidRPr="00010CFF">
        <w:rPr>
          <w:rFonts w:hAnsi="標楷體"/>
        </w:rPr>
        <w:t>36</w:t>
      </w:r>
      <w:r w:rsidRPr="00010CFF">
        <w:rPr>
          <w:rFonts w:hAnsi="標楷體" w:hint="eastAsia"/>
        </w:rPr>
        <w:t>%</w:t>
      </w:r>
      <w:r w:rsidR="00F550D1" w:rsidRPr="00010CFF">
        <w:rPr>
          <w:rFonts w:hAnsi="標楷體" w:hint="eastAsia"/>
        </w:rPr>
        <w:t>，主要係不動產及</w:t>
      </w:r>
      <w:r w:rsidR="000544CC" w:rsidRPr="00010CFF">
        <w:rPr>
          <w:rFonts w:hAnsi="標楷體" w:hint="eastAsia"/>
        </w:rPr>
        <w:t>賸</w:t>
      </w:r>
      <w:r w:rsidR="00F550D1" w:rsidRPr="00010CFF">
        <w:rPr>
          <w:rFonts w:hAnsi="標楷體" w:hint="eastAsia"/>
        </w:rPr>
        <w:t>餘行舍出租之租金收入。經查</w:t>
      </w:r>
      <w:r w:rsidRPr="00010CFF">
        <w:rPr>
          <w:rFonts w:hAnsi="標楷體" w:hint="eastAsia"/>
        </w:rPr>
        <w:t>：</w:t>
      </w:r>
    </w:p>
    <w:p w:rsidR="00A0614A" w:rsidRPr="00BC4C61" w:rsidRDefault="00A0614A" w:rsidP="00E9019F">
      <w:pPr>
        <w:pStyle w:val="ac"/>
        <w:ind w:left="851" w:hanging="284"/>
        <w:rPr>
          <w:rFonts w:hAnsi="標楷體"/>
          <w:b/>
        </w:rPr>
      </w:pPr>
      <w:r w:rsidRPr="00BC4C61">
        <w:rPr>
          <w:rFonts w:hAnsi="標楷體" w:hint="eastAsia"/>
          <w:b/>
        </w:rPr>
        <w:t>(一)</w:t>
      </w:r>
      <w:r w:rsidR="00F550D1" w:rsidRPr="00BC4C61">
        <w:rPr>
          <w:rFonts w:hAnsi="標楷體" w:hint="eastAsia"/>
          <w:b/>
        </w:rPr>
        <w:t>所</w:t>
      </w:r>
      <w:r w:rsidR="00BC4C61" w:rsidRPr="00BC4C61">
        <w:rPr>
          <w:rFonts w:hAnsi="標楷體" w:hint="eastAsia"/>
          <w:b/>
        </w:rPr>
        <w:t>經</w:t>
      </w:r>
      <w:r w:rsidR="00F550D1" w:rsidRPr="00BC4C61">
        <w:rPr>
          <w:rFonts w:hAnsi="標楷體" w:hint="eastAsia"/>
          <w:b/>
        </w:rPr>
        <w:t>管文化資產，多為無償使用</w:t>
      </w:r>
    </w:p>
    <w:p w:rsidR="00A0614A" w:rsidRPr="001D3203" w:rsidRDefault="00F550D1" w:rsidP="00A0614A">
      <w:pPr>
        <w:adjustRightInd w:val="0"/>
        <w:ind w:leftChars="301" w:left="853" w:firstLine="567"/>
        <w:rPr>
          <w:rFonts w:hAnsi="標楷體" w:cs="全字庫正宋體"/>
        </w:rPr>
      </w:pPr>
      <w:r w:rsidRPr="001D3203">
        <w:rPr>
          <w:rFonts w:hAnsi="標楷體" w:hint="eastAsia"/>
        </w:rPr>
        <w:t>按臺灣銀行之前身「株式會社臺灣銀行」創立於1899年，</w:t>
      </w:r>
      <w:r w:rsidR="0048096E" w:rsidRPr="001D3203">
        <w:rPr>
          <w:rFonts w:hAnsi="標楷體" w:hint="eastAsia"/>
        </w:rPr>
        <w:t>1946年</w:t>
      </w:r>
      <w:r w:rsidRPr="001D3203">
        <w:rPr>
          <w:rFonts w:hAnsi="標楷體" w:hint="eastAsia"/>
        </w:rPr>
        <w:t>改組為臺灣銀行，</w:t>
      </w:r>
      <w:r w:rsidR="000544CC" w:rsidRPr="001D3203">
        <w:rPr>
          <w:rFonts w:hAnsi="標楷體" w:hint="eastAsia"/>
        </w:rPr>
        <w:t>其</w:t>
      </w:r>
      <w:r w:rsidR="0048096E" w:rsidRPr="001D3203">
        <w:rPr>
          <w:rFonts w:hAnsi="標楷體" w:hint="eastAsia"/>
        </w:rPr>
        <w:t>經營歷史悠久，部分所管建物屬文化資產保存法</w:t>
      </w:r>
      <w:r w:rsidR="000544CC" w:rsidRPr="001D3203">
        <w:rPr>
          <w:rFonts w:hAnsi="標楷體" w:hint="eastAsia"/>
        </w:rPr>
        <w:t>(以下稱文資法)</w:t>
      </w:r>
      <w:r w:rsidR="0048096E" w:rsidRPr="001D3203">
        <w:rPr>
          <w:rFonts w:hAnsi="標楷體" w:hint="eastAsia"/>
        </w:rPr>
        <w:t>規範之文化資產，應依法保存及活用文化資產</w:t>
      </w:r>
      <w:r w:rsidR="00A0614A" w:rsidRPr="001D3203">
        <w:rPr>
          <w:rFonts w:hAnsi="標楷體" w:hint="eastAsia"/>
        </w:rPr>
        <w:t>。</w:t>
      </w:r>
      <w:r w:rsidR="0048096E" w:rsidRPr="001D3203">
        <w:rPr>
          <w:rFonts w:hAnsi="標楷體" w:hint="eastAsia"/>
        </w:rPr>
        <w:t>又據該行11</w:t>
      </w:r>
      <w:r w:rsidR="006D6CD6" w:rsidRPr="001D3203">
        <w:rPr>
          <w:rFonts w:hAnsi="標楷體"/>
        </w:rPr>
        <w:t>4</w:t>
      </w:r>
      <w:r w:rsidR="0048096E" w:rsidRPr="001D3203">
        <w:rPr>
          <w:rFonts w:hAnsi="標楷體" w:hint="eastAsia"/>
        </w:rPr>
        <w:t>年度預算案所載，對於所管文化資產研議以徵選經營團隊出租方式或配合地方政府政策予以活化</w:t>
      </w:r>
      <w:r w:rsidR="006D6CD6" w:rsidRPr="001D3203">
        <w:rPr>
          <w:rFonts w:hAnsi="標楷體" w:hint="eastAsia"/>
        </w:rPr>
        <w:t>運用</w:t>
      </w:r>
      <w:r w:rsidR="000B16B5" w:rsidRPr="001D3203">
        <w:rPr>
          <w:rFonts w:hAnsi="標楷體" w:hint="eastAsia"/>
        </w:rPr>
        <w:t>；</w:t>
      </w:r>
      <w:r w:rsidR="0048096E" w:rsidRPr="001D3203">
        <w:rPr>
          <w:rFonts w:hAnsi="標楷體" w:hint="eastAsia"/>
        </w:rPr>
        <w:t>另篩選適當標的供文化資產容積移入，俾提高不動產運用效益。該行截至11</w:t>
      </w:r>
      <w:r w:rsidR="006D6CD6" w:rsidRPr="001D3203">
        <w:rPr>
          <w:rFonts w:hAnsi="標楷體"/>
        </w:rPr>
        <w:t>3</w:t>
      </w:r>
      <w:r w:rsidR="0048096E" w:rsidRPr="001D3203">
        <w:rPr>
          <w:rFonts w:hAnsi="標楷體" w:hint="eastAsia"/>
        </w:rPr>
        <w:t>年8月底止</w:t>
      </w:r>
      <w:r w:rsidR="00AB319C">
        <w:rPr>
          <w:rFonts w:hAnsi="標楷體" w:hint="eastAsia"/>
        </w:rPr>
        <w:t>，</w:t>
      </w:r>
      <w:r w:rsidR="0048096E" w:rsidRPr="001D3203">
        <w:rPr>
          <w:rFonts w:hAnsi="標楷體" w:hint="eastAsia"/>
        </w:rPr>
        <w:t>所管文化資產計有15</w:t>
      </w:r>
      <w:r w:rsidR="00E06972" w:rsidRPr="001D3203">
        <w:rPr>
          <w:rFonts w:hAnsi="標楷體" w:hint="eastAsia"/>
        </w:rPr>
        <w:t>處</w:t>
      </w:r>
      <w:r w:rsidR="0048096E" w:rsidRPr="001D3203">
        <w:rPr>
          <w:rFonts w:hAnsi="標楷體" w:hint="eastAsia"/>
        </w:rPr>
        <w:t>，包括</w:t>
      </w:r>
      <w:r w:rsidR="0048096E" w:rsidRPr="001D3203">
        <w:rPr>
          <w:rFonts w:hAnsi="標楷體" w:cs="全字庫正宋體" w:hint="eastAsia"/>
        </w:rPr>
        <w:t>：國定古蹟</w:t>
      </w:r>
      <w:r w:rsidR="00BC76F0" w:rsidRPr="001D3203">
        <w:rPr>
          <w:rFonts w:hAnsi="標楷體" w:cs="全字庫正宋體" w:hint="eastAsia"/>
        </w:rPr>
        <w:t>(2處)</w:t>
      </w:r>
      <w:r w:rsidR="0048096E" w:rsidRPr="001D3203">
        <w:rPr>
          <w:rFonts w:hAnsi="標楷體" w:cs="全字庫正宋體" w:hint="eastAsia"/>
        </w:rPr>
        <w:t>、市定古蹟</w:t>
      </w:r>
      <w:r w:rsidR="00BC76F0" w:rsidRPr="001D3203">
        <w:rPr>
          <w:rFonts w:hAnsi="標楷體" w:cs="全字庫正宋體" w:hint="eastAsia"/>
        </w:rPr>
        <w:t>(6處)</w:t>
      </w:r>
      <w:r w:rsidR="00E06972" w:rsidRPr="001D3203">
        <w:rPr>
          <w:rFonts w:hAnsi="標楷體" w:cs="全字庫正宋體" w:hint="eastAsia"/>
        </w:rPr>
        <w:t>及</w:t>
      </w:r>
      <w:r w:rsidR="0048096E" w:rsidRPr="001D3203">
        <w:rPr>
          <w:rFonts w:hAnsi="標楷體" w:cs="全字庫正宋體" w:hint="eastAsia"/>
        </w:rPr>
        <w:t>歷史建築</w:t>
      </w:r>
      <w:r w:rsidR="00BC76F0" w:rsidRPr="001D3203">
        <w:rPr>
          <w:rFonts w:hAnsi="標楷體" w:cs="全字庫正宋體" w:hint="eastAsia"/>
        </w:rPr>
        <w:t>(</w:t>
      </w:r>
      <w:r w:rsidR="00E06972" w:rsidRPr="001D3203">
        <w:rPr>
          <w:rFonts w:hAnsi="標楷體" w:cs="全字庫正宋體" w:hint="eastAsia"/>
        </w:rPr>
        <w:t>7</w:t>
      </w:r>
      <w:r w:rsidR="00BC76F0" w:rsidRPr="001D3203">
        <w:rPr>
          <w:rFonts w:hAnsi="標楷體" w:cs="全字庫正宋體" w:hint="eastAsia"/>
        </w:rPr>
        <w:t>處</w:t>
      </w:r>
      <w:r w:rsidR="00E06972" w:rsidRPr="001D3203">
        <w:rPr>
          <w:rStyle w:val="aff0"/>
          <w:rFonts w:hAnsi="標楷體" w:cs="全字庫正宋體"/>
        </w:rPr>
        <w:footnoteReference w:id="22"/>
      </w:r>
      <w:r w:rsidR="00BC76F0" w:rsidRPr="001D3203">
        <w:rPr>
          <w:rFonts w:hAnsi="標楷體" w:cs="全字庫正宋體" w:hint="eastAsia"/>
        </w:rPr>
        <w:t>)等，主要使用方式為該行使用、無償借用、有償出租及修復中等類型(詳表1)。</w:t>
      </w:r>
    </w:p>
    <w:p w:rsidR="00BC76F0" w:rsidRPr="001D3203" w:rsidRDefault="00BC76F0" w:rsidP="00BC76F0">
      <w:pPr>
        <w:adjustRightInd w:val="0"/>
        <w:ind w:leftChars="0" w:left="0" w:firstLineChars="0" w:firstLine="0"/>
        <w:rPr>
          <w:rFonts w:hAnsi="標楷體" w:cs="全字庫正宋體"/>
          <w:b/>
        </w:rPr>
      </w:pPr>
      <w:r w:rsidRPr="001D3203">
        <w:rPr>
          <w:rFonts w:hAnsi="標楷體" w:cs="全字庫正宋體" w:hint="eastAsia"/>
          <w:b/>
        </w:rPr>
        <w:t xml:space="preserve">表1 </w:t>
      </w:r>
      <w:r w:rsidR="00AB319C">
        <w:rPr>
          <w:rFonts w:hAnsi="標楷體" w:cs="全字庫正宋體" w:hint="eastAsia"/>
          <w:b/>
        </w:rPr>
        <w:t>截至1</w:t>
      </w:r>
      <w:r w:rsidR="00AB319C">
        <w:rPr>
          <w:rFonts w:hAnsi="標楷體" w:cs="全字庫正宋體"/>
          <w:b/>
        </w:rPr>
        <w:t>13</w:t>
      </w:r>
      <w:r w:rsidR="00AB319C">
        <w:rPr>
          <w:rFonts w:hAnsi="標楷體" w:cs="全字庫正宋體" w:hint="eastAsia"/>
          <w:b/>
        </w:rPr>
        <w:t>年8月底止</w:t>
      </w:r>
      <w:r w:rsidRPr="001D3203">
        <w:rPr>
          <w:rFonts w:hAnsi="標楷體" w:cs="全字庫正宋體" w:hint="eastAsia"/>
          <w:b/>
        </w:rPr>
        <w:t>臺灣銀行所</w:t>
      </w:r>
      <w:r w:rsidR="000544CC" w:rsidRPr="001D3203">
        <w:rPr>
          <w:rFonts w:hAnsi="標楷體" w:cs="全字庫正宋體" w:hint="eastAsia"/>
          <w:b/>
        </w:rPr>
        <w:t>經</w:t>
      </w:r>
      <w:r w:rsidRPr="001D3203">
        <w:rPr>
          <w:rFonts w:hAnsi="標楷體" w:cs="全字庫正宋體" w:hint="eastAsia"/>
          <w:b/>
        </w:rPr>
        <w:t>管文化資產之使用情形一覽表</w:t>
      </w:r>
    </w:p>
    <w:tbl>
      <w:tblPr>
        <w:tblW w:w="851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2694"/>
        <w:gridCol w:w="992"/>
        <w:gridCol w:w="1276"/>
        <w:gridCol w:w="1847"/>
        <w:gridCol w:w="1134"/>
      </w:tblGrid>
      <w:tr w:rsidR="001A7652" w:rsidRPr="000A7F6C" w:rsidTr="001A7652">
        <w:trPr>
          <w:tblHeader/>
        </w:trPr>
        <w:tc>
          <w:tcPr>
            <w:tcW w:w="567" w:type="dxa"/>
            <w:vAlign w:val="center"/>
          </w:tcPr>
          <w:p w:rsidR="00BC76F0" w:rsidRPr="000A7F6C" w:rsidRDefault="00BC76F0" w:rsidP="001A7652">
            <w:pPr>
              <w:pStyle w:val="143"/>
              <w:ind w:leftChars="-35" w:left="-99" w:rightChars="-35" w:right="-99"/>
              <w:jc w:val="center"/>
              <w:rPr>
                <w:rFonts w:hAnsi="標楷體"/>
                <w:snapToGrid/>
                <w:szCs w:val="24"/>
              </w:rPr>
            </w:pPr>
            <w:r w:rsidRPr="000A7F6C">
              <w:rPr>
                <w:rFonts w:hAnsi="標楷體" w:hint="eastAsia"/>
                <w:snapToGrid/>
                <w:szCs w:val="24"/>
              </w:rPr>
              <w:t>項次</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建築名稱</w:t>
            </w:r>
          </w:p>
        </w:tc>
        <w:tc>
          <w:tcPr>
            <w:tcW w:w="992"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縣市地</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資產</w:t>
            </w:r>
            <w:r w:rsidR="001A7652" w:rsidRPr="000A7F6C">
              <w:rPr>
                <w:rFonts w:hAnsi="標楷體" w:hint="eastAsia"/>
                <w:snapToGrid/>
                <w:szCs w:val="24"/>
              </w:rPr>
              <w:t>類型</w:t>
            </w:r>
          </w:p>
        </w:tc>
        <w:tc>
          <w:tcPr>
            <w:tcW w:w="1847"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目前使用方式</w:t>
            </w:r>
          </w:p>
        </w:tc>
        <w:tc>
          <w:tcPr>
            <w:tcW w:w="1134" w:type="dxa"/>
            <w:shd w:val="clear" w:color="auto" w:fill="auto"/>
            <w:vAlign w:val="center"/>
          </w:tcPr>
          <w:p w:rsidR="00BC76F0" w:rsidRPr="000A7F6C" w:rsidRDefault="001A7652" w:rsidP="001A7652">
            <w:pPr>
              <w:pStyle w:val="143"/>
              <w:ind w:rightChars="-35" w:right="-99"/>
              <w:jc w:val="center"/>
              <w:rPr>
                <w:rFonts w:hAnsi="標楷體"/>
                <w:snapToGrid/>
                <w:szCs w:val="24"/>
              </w:rPr>
            </w:pPr>
            <w:r w:rsidRPr="000A7F6C">
              <w:rPr>
                <w:rFonts w:hAnsi="標楷體" w:hint="eastAsia"/>
                <w:snapToGrid/>
                <w:szCs w:val="24"/>
              </w:rPr>
              <w:t>有/無償</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1</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大同之家(含網球場)</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國定古蹟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借予文化部文化資產局</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hint="eastAsia"/>
                <w:snapToGrid/>
                <w:szCs w:val="24"/>
              </w:rPr>
            </w:pPr>
            <w:r w:rsidRPr="000A7F6C">
              <w:rPr>
                <w:rFonts w:hAnsi="標楷體" w:hint="eastAsia"/>
                <w:snapToGrid/>
                <w:szCs w:val="24"/>
              </w:rPr>
              <w:t>2</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自由之家暨附屬建物</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國定古蹟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借予文化部文化資產局</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3</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4</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帝國生命保險株式會社臺北支店</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5</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北投</w:t>
            </w:r>
            <w:r w:rsidR="006F4C5B" w:rsidRPr="000A7F6C">
              <w:rPr>
                <w:rFonts w:hAnsi="標楷體"/>
                <w:snapToGrid/>
                <w:szCs w:val="24"/>
              </w:rPr>
              <w:t>臺灣銀行</w:t>
            </w:r>
            <w:r w:rsidRPr="000A7F6C">
              <w:rPr>
                <w:rFonts w:hAnsi="標楷體"/>
                <w:snapToGrid/>
                <w:szCs w:val="24"/>
              </w:rPr>
              <w:t>舊宿舍</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行員工潛能推展中心</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6</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天母白屋</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hint="eastAsia"/>
                <w:snapToGrid/>
                <w:szCs w:val="24"/>
              </w:rPr>
              <w:t>出租使用</w:t>
            </w:r>
            <w:r w:rsidR="003B1390" w:rsidRPr="000A7F6C">
              <w:rPr>
                <w:rStyle w:val="aff0"/>
                <w:rFonts w:hAnsi="標楷體"/>
                <w:snapToGrid/>
                <w:szCs w:val="24"/>
              </w:rPr>
              <w:footnoteReference w:id="23"/>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7</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前南菜園日式宿舍</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修復中</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8</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淡水</w:t>
            </w:r>
            <w:r w:rsidR="006F4C5B" w:rsidRPr="000A7F6C">
              <w:rPr>
                <w:rFonts w:hAnsi="標楷體"/>
                <w:snapToGrid/>
                <w:szCs w:val="24"/>
              </w:rPr>
              <w:t>臺灣銀行</w:t>
            </w:r>
            <w:r w:rsidRPr="000A7F6C">
              <w:rPr>
                <w:rFonts w:hAnsi="標楷體"/>
                <w:snapToGrid/>
                <w:szCs w:val="24"/>
              </w:rPr>
              <w:t>日式宿舍</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新北市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修復中</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9</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臺灣銀行礁溪訓練中心</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宜蘭縣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行員工潛能發展中心</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0</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臺灣銀行中興新村分行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南投縣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1</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臺灣銀行宜蘭分行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宜蘭縣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借予宜蘭縣政府作為宜蘭美術館使用</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2</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臺灣銀行高雄分行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高雄市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3</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臺灣銀行彰化日式宿舍群</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彰化縣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修復中</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4</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高雄市舊三和銀行</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高雄市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出租予高雄市政府文化局</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hint="eastAsia"/>
                <w:snapToGrid/>
                <w:szCs w:val="24"/>
              </w:rPr>
              <w:t>有</w:t>
            </w:r>
            <w:r w:rsidR="002350C6" w:rsidRPr="000A7F6C">
              <w:rPr>
                <w:rStyle w:val="aff0"/>
                <w:rFonts w:hAnsi="標楷體"/>
                <w:snapToGrid/>
                <w:szCs w:val="24"/>
              </w:rPr>
              <w:footnoteReference w:id="24"/>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5</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陽明山美軍俱樂部、福利社及部分山仔后美軍宿舍歷史建築，餘房地屬文化景觀</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歷史建築及文化景觀</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公益使用</w:t>
            </w:r>
            <w:r w:rsidRPr="000A7F6C">
              <w:rPr>
                <w:rFonts w:hAnsi="標楷體" w:hint="eastAsia"/>
                <w:snapToGrid/>
                <w:szCs w:val="24"/>
              </w:rPr>
              <w:t>及出租使用</w:t>
            </w:r>
            <w:r w:rsidR="002350C6" w:rsidRPr="000A7F6C">
              <w:rPr>
                <w:rStyle w:val="aff0"/>
                <w:rFonts w:hAnsi="標楷體"/>
                <w:snapToGrid/>
                <w:szCs w:val="24"/>
              </w:rPr>
              <w:footnoteReference w:id="25"/>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hint="eastAsia"/>
                <w:snapToGrid/>
                <w:szCs w:val="24"/>
              </w:rPr>
              <w:t>有</w:t>
            </w:r>
            <w:r w:rsidR="002350C6" w:rsidRPr="000A7F6C">
              <w:rPr>
                <w:rStyle w:val="aff0"/>
                <w:rFonts w:hAnsi="標楷體"/>
                <w:snapToGrid/>
                <w:szCs w:val="24"/>
              </w:rPr>
              <w:footnoteReference w:id="26"/>
            </w:r>
          </w:p>
        </w:tc>
      </w:tr>
    </w:tbl>
    <w:p w:rsidR="00BC76F0" w:rsidRPr="000A7F6C" w:rsidRDefault="001A7652" w:rsidP="00AF7942">
      <w:pPr>
        <w:spacing w:line="280" w:lineRule="exact"/>
        <w:ind w:leftChars="0" w:left="0" w:firstLineChars="0" w:firstLine="0"/>
        <w:jc w:val="left"/>
        <w:rPr>
          <w:rFonts w:hAnsi="標楷體" w:hint="eastAsia"/>
        </w:rPr>
      </w:pPr>
      <w:r w:rsidRPr="000A7F6C">
        <w:rPr>
          <w:rFonts w:hAnsi="標楷體" w:hint="eastAsia"/>
          <w:sz w:val="24"/>
          <w:szCs w:val="24"/>
        </w:rPr>
        <w:t>資料來源：</w:t>
      </w:r>
      <w:r w:rsidRPr="000A7F6C">
        <w:rPr>
          <w:rFonts w:hAnsi="標楷體" w:hint="eastAsia"/>
          <w:snapToGrid/>
          <w:spacing w:val="-5"/>
          <w:kern w:val="0"/>
          <w:sz w:val="24"/>
          <w:szCs w:val="24"/>
        </w:rPr>
        <w:t>臺灣銀行提供</w:t>
      </w:r>
      <w:r w:rsidRPr="000A7F6C">
        <w:rPr>
          <w:rFonts w:hAnsi="標楷體" w:hint="eastAsia"/>
          <w:sz w:val="24"/>
          <w:szCs w:val="24"/>
        </w:rPr>
        <w:t>。</w:t>
      </w:r>
    </w:p>
    <w:p w:rsidR="00A0614A" w:rsidRPr="007B0D89" w:rsidRDefault="00A0614A" w:rsidP="00E9019F">
      <w:pPr>
        <w:pStyle w:val="ac"/>
        <w:ind w:left="851" w:hanging="284"/>
        <w:rPr>
          <w:rFonts w:hAnsi="標楷體" w:hint="eastAsia"/>
          <w:b/>
        </w:rPr>
      </w:pPr>
      <w:r w:rsidRPr="007B0D89">
        <w:rPr>
          <w:rFonts w:hAnsi="標楷體" w:hint="eastAsia"/>
          <w:b/>
        </w:rPr>
        <w:t>(二)</w:t>
      </w:r>
      <w:r w:rsidR="004D69DD" w:rsidRPr="007B0D89">
        <w:rPr>
          <w:rFonts w:hAnsi="標楷體" w:hint="eastAsia"/>
          <w:b/>
        </w:rPr>
        <w:t>部分</w:t>
      </w:r>
      <w:r w:rsidR="00AB319C">
        <w:rPr>
          <w:rFonts w:hAnsi="標楷體" w:hint="eastAsia"/>
          <w:b/>
        </w:rPr>
        <w:t>文化資產</w:t>
      </w:r>
      <w:r w:rsidR="004D69DD" w:rsidRPr="007B0D89">
        <w:rPr>
          <w:rFonts w:hAnsi="標楷體" w:hint="eastAsia"/>
          <w:b/>
        </w:rPr>
        <w:t>規劃委外活用，允宜遵循文資法</w:t>
      </w:r>
      <w:r w:rsidR="001A7652" w:rsidRPr="007B0D89">
        <w:rPr>
          <w:rFonts w:hAnsi="標楷體" w:hint="eastAsia"/>
          <w:b/>
        </w:rPr>
        <w:t>妥適</w:t>
      </w:r>
      <w:r w:rsidR="007B0D89" w:rsidRPr="007B0D89">
        <w:rPr>
          <w:rFonts w:hAnsi="標楷體" w:hint="eastAsia"/>
          <w:b/>
        </w:rPr>
        <w:t>辦理</w:t>
      </w:r>
      <w:r w:rsidR="001A7652" w:rsidRPr="007B0D89">
        <w:rPr>
          <w:rFonts w:hAnsi="標楷體" w:hint="eastAsia"/>
          <w:b/>
        </w:rPr>
        <w:t>招租作業</w:t>
      </w:r>
    </w:p>
    <w:p w:rsidR="008B3166" w:rsidRPr="007B0D89" w:rsidRDefault="001A7652" w:rsidP="00A0614A">
      <w:pPr>
        <w:adjustRightInd w:val="0"/>
        <w:ind w:leftChars="301" w:left="853" w:firstLine="567"/>
        <w:rPr>
          <w:rFonts w:hAnsi="標楷體"/>
        </w:rPr>
      </w:pPr>
      <w:r w:rsidRPr="007B0D89">
        <w:rPr>
          <w:rFonts w:hAnsi="標楷體" w:hint="eastAsia"/>
        </w:rPr>
        <w:t>據該行說明前揭文化資產</w:t>
      </w:r>
      <w:r w:rsidR="008B3166" w:rsidRPr="007B0D89">
        <w:rPr>
          <w:rFonts w:hAnsi="標楷體" w:hint="eastAsia"/>
        </w:rPr>
        <w:t>刻正</w:t>
      </w:r>
      <w:r w:rsidRPr="007B0D89">
        <w:rPr>
          <w:rFonts w:hAnsi="標楷體" w:hint="eastAsia"/>
        </w:rPr>
        <w:t>辦理出租使用者</w:t>
      </w:r>
      <w:r w:rsidR="008B3166" w:rsidRPr="007B0D89">
        <w:rPr>
          <w:rFonts w:hAnsi="標楷體" w:hint="eastAsia"/>
        </w:rPr>
        <w:t>，包括</w:t>
      </w:r>
      <w:r w:rsidR="008B3166" w:rsidRPr="007B0D89">
        <w:rPr>
          <w:rFonts w:hAnsi="標楷體" w:cs="全字庫正宋體" w:hint="eastAsia"/>
        </w:rPr>
        <w:t>：</w:t>
      </w:r>
    </w:p>
    <w:p w:rsidR="00A0614A" w:rsidRPr="007B0D89" w:rsidRDefault="008B3166" w:rsidP="008B3166">
      <w:pPr>
        <w:pStyle w:val="123"/>
        <w:ind w:left="1134" w:hanging="284"/>
        <w:rPr>
          <w:rFonts w:hAnsi="標楷體" w:cs="全字庫正宋體"/>
        </w:rPr>
      </w:pPr>
      <w:r w:rsidRPr="007B0D89">
        <w:rPr>
          <w:rFonts w:hAnsi="標楷體" w:hint="eastAsia"/>
          <w:b/>
        </w:rPr>
        <w:t>1.北投舊宿舍房地</w:t>
      </w:r>
      <w:r w:rsidRPr="007B0D89">
        <w:rPr>
          <w:rFonts w:hAnsi="標楷體" w:cs="全字庫正宋體" w:hint="eastAsia"/>
          <w:b/>
        </w:rPr>
        <w:t>：</w:t>
      </w:r>
      <w:r w:rsidRPr="007B0D89">
        <w:rPr>
          <w:rFonts w:hAnsi="標楷體" w:cs="全字庫正宋體" w:hint="eastAsia"/>
        </w:rPr>
        <w:t>該處自111年5月20日上網公告辦理招租，招租期間有多組潛在經營者表達：</w:t>
      </w:r>
      <w:r w:rsidR="000544CC" w:rsidRPr="007B0D89">
        <w:rPr>
          <w:rFonts w:hAnsi="標楷體" w:cs="全字庫正宋體" w:hint="eastAsia"/>
        </w:rPr>
        <w:t>「</w:t>
      </w:r>
      <w:r w:rsidRPr="007B0D89">
        <w:rPr>
          <w:rFonts w:hAnsi="標楷體" w:cs="全字庫正宋體" w:hint="eastAsia"/>
        </w:rPr>
        <w:t>囿於古蹟係木構造不能使用明火、浴廁數量不足</w:t>
      </w:r>
      <w:r w:rsidR="00E06972" w:rsidRPr="007B0D89">
        <w:rPr>
          <w:rFonts w:hAnsi="標楷體" w:cs="全字庫正宋體" w:hint="eastAsia"/>
        </w:rPr>
        <w:t>等</w:t>
      </w:r>
      <w:r w:rsidRPr="007B0D89">
        <w:rPr>
          <w:rFonts w:hAnsi="標楷體" w:cs="全字庫正宋體" w:hint="eastAsia"/>
        </w:rPr>
        <w:t>，可利用方式受限，且木構造建築日常管理維護負擔較重</w:t>
      </w:r>
      <w:r w:rsidR="000544CC" w:rsidRPr="007B0D89">
        <w:rPr>
          <w:rFonts w:hAnsi="標楷體" w:cs="全字庫正宋體" w:hint="eastAsia"/>
        </w:rPr>
        <w:t>」</w:t>
      </w:r>
      <w:r w:rsidRPr="007B0D89">
        <w:rPr>
          <w:rFonts w:hAnsi="標楷體" w:cs="全字庫正宋體" w:hint="eastAsia"/>
        </w:rPr>
        <w:t>，</w:t>
      </w:r>
      <w:r w:rsidR="000544CC" w:rsidRPr="007B0D89">
        <w:rPr>
          <w:rFonts w:hAnsi="標楷體" w:cs="全字庫正宋體" w:hint="eastAsia"/>
        </w:rPr>
        <w:t>故</w:t>
      </w:r>
      <w:r w:rsidRPr="007B0D89">
        <w:rPr>
          <w:rFonts w:hAnsi="標楷體" w:cs="全字庫正宋體" w:hint="eastAsia"/>
        </w:rPr>
        <w:t>影響投標意願。經該行2度參考建議事項調整招租條件(如調降租金、延長免計租金期等)，惟截至112年底</w:t>
      </w:r>
      <w:r w:rsidR="00E06972" w:rsidRPr="007B0D89">
        <w:rPr>
          <w:rFonts w:hAnsi="標楷體" w:cs="全字庫正宋體" w:hint="eastAsia"/>
        </w:rPr>
        <w:t>止</w:t>
      </w:r>
      <w:r w:rsidRPr="007B0D89">
        <w:rPr>
          <w:rFonts w:hAnsi="標楷體" w:cs="全字庫正宋體" w:hint="eastAsia"/>
        </w:rPr>
        <w:t>尚未完成招租作業。</w:t>
      </w:r>
    </w:p>
    <w:p w:rsidR="008B3166" w:rsidRPr="001D3203" w:rsidRDefault="008B3166" w:rsidP="008B3166">
      <w:pPr>
        <w:pStyle w:val="123"/>
        <w:ind w:left="1134" w:hanging="284"/>
        <w:rPr>
          <w:rFonts w:hAnsi="標楷體"/>
        </w:rPr>
      </w:pPr>
      <w:r w:rsidRPr="001D3203">
        <w:rPr>
          <w:rFonts w:hAnsi="標楷體" w:hint="eastAsia"/>
          <w:b/>
        </w:rPr>
        <w:t>2.原陽明山美軍眷舍C-2區3棟及美軍聯誼社房地：</w:t>
      </w:r>
      <w:r w:rsidRPr="001D3203">
        <w:rPr>
          <w:rFonts w:hAnsi="標楷體" w:hint="eastAsia"/>
        </w:rPr>
        <w:t>該處自102年10月1日至112年9月30日止</w:t>
      </w:r>
      <w:r w:rsidR="002350C6" w:rsidRPr="001D3203">
        <w:rPr>
          <w:rFonts w:hAnsi="標楷體" w:hint="eastAsia"/>
        </w:rPr>
        <w:t>(為期10年)</w:t>
      </w:r>
      <w:r w:rsidRPr="001D3203">
        <w:rPr>
          <w:rFonts w:hAnsi="標楷體" w:hint="eastAsia"/>
        </w:rPr>
        <w:t>，無償借予臺北市政府文化局代管，借用期間之維護、修繕、經營管理所支費用、使用他人土地須支付使用對價或相關費用、地價稅及房屋稅等費用均由臺北市政府文化局負擔</w:t>
      </w:r>
      <w:r w:rsidR="002350C6" w:rsidRPr="001D3203">
        <w:rPr>
          <w:rFonts w:hAnsi="標楷體" w:hint="eastAsia"/>
        </w:rPr>
        <w:t>。112年9日30日借用期滿後，該行</w:t>
      </w:r>
      <w:r w:rsidR="007B0D89" w:rsidRPr="001D3203">
        <w:rPr>
          <w:rFonts w:hAnsi="標楷體" w:hint="eastAsia"/>
        </w:rPr>
        <w:t>己</w:t>
      </w:r>
      <w:r w:rsidR="002350C6" w:rsidRPr="001D3203">
        <w:rPr>
          <w:rFonts w:hAnsi="標楷體" w:hint="eastAsia"/>
        </w:rPr>
        <w:t>收回自行管理，</w:t>
      </w:r>
      <w:r w:rsidR="005232BE" w:rsidRPr="001D3203">
        <w:rPr>
          <w:rFonts w:hAnsi="標楷體" w:hint="eastAsia"/>
        </w:rPr>
        <w:t>目前全區除2棟留作管理站及選定1棟自行修復作為美軍宿舍群導覽等公益使用外，餘均對外招租，主要出租供住家及部分供商業使用</w:t>
      </w:r>
      <w:r w:rsidR="002350C6" w:rsidRPr="001D3203">
        <w:rPr>
          <w:rFonts w:hAnsi="標楷體" w:hint="eastAsia"/>
        </w:rPr>
        <w:t>。</w:t>
      </w:r>
    </w:p>
    <w:p w:rsidR="008B3166" w:rsidRPr="001D3203" w:rsidRDefault="00B6209A" w:rsidP="008B3166">
      <w:pPr>
        <w:adjustRightInd w:val="0"/>
        <w:ind w:leftChars="301" w:left="853" w:firstLine="567"/>
        <w:rPr>
          <w:rFonts w:hAnsi="標楷體" w:hint="eastAsia"/>
        </w:rPr>
      </w:pPr>
      <w:r w:rsidRPr="001D3203">
        <w:rPr>
          <w:rFonts w:hAnsi="標楷體" w:hint="eastAsia"/>
        </w:rPr>
        <w:t>鑒於該行</w:t>
      </w:r>
      <w:r w:rsidR="000544CC" w:rsidRPr="001D3203">
        <w:rPr>
          <w:rFonts w:hAnsi="標楷體" w:hint="eastAsia"/>
        </w:rPr>
        <w:t>經館</w:t>
      </w:r>
      <w:r w:rsidRPr="001D3203">
        <w:rPr>
          <w:rFonts w:hAnsi="標楷體" w:hint="eastAsia"/>
        </w:rPr>
        <w:t>多處文化資產建物，除自行使用與無償借與其他公務機關使用外，另部分</w:t>
      </w:r>
      <w:r w:rsidR="000544CC" w:rsidRPr="001D3203">
        <w:rPr>
          <w:rFonts w:hAnsi="標楷體" w:hint="eastAsia"/>
        </w:rPr>
        <w:t>供</w:t>
      </w:r>
      <w:r w:rsidRPr="001D3203">
        <w:rPr>
          <w:rFonts w:hAnsi="標楷體" w:hint="eastAsia"/>
        </w:rPr>
        <w:t>出租使用，允宜積極辦理相關銜接作業，俾該等文化資產均可於符合文資法規範下充分使用</w:t>
      </w:r>
      <w:r w:rsidR="00E06972" w:rsidRPr="001D3203">
        <w:rPr>
          <w:rFonts w:hAnsi="標楷體" w:hint="eastAsia"/>
        </w:rPr>
        <w:t>；</w:t>
      </w:r>
      <w:r w:rsidR="004D69DD" w:rsidRPr="001D3203">
        <w:rPr>
          <w:rFonts w:hAnsi="標楷體" w:hint="eastAsia"/>
        </w:rPr>
        <w:t>又</w:t>
      </w:r>
      <w:r w:rsidRPr="001D3203">
        <w:rPr>
          <w:rFonts w:hAnsi="標楷體" w:hint="eastAsia"/>
        </w:rPr>
        <w:t>持續辦理招標作業未果之北投舊宿舍房地，</w:t>
      </w:r>
      <w:r w:rsidR="004D69DD" w:rsidRPr="001D3203">
        <w:rPr>
          <w:rFonts w:hAnsi="標楷體" w:hint="eastAsia"/>
        </w:rPr>
        <w:t>亦須衡酌文化資產之保護及推廣價值，妥適規劃招租條件，</w:t>
      </w:r>
      <w:r w:rsidR="00E06972" w:rsidRPr="001D3203">
        <w:rPr>
          <w:rFonts w:hAnsi="標楷體" w:hint="eastAsia"/>
        </w:rPr>
        <w:t>期</w:t>
      </w:r>
      <w:r w:rsidR="004D69DD" w:rsidRPr="001D3203">
        <w:rPr>
          <w:rFonts w:hAnsi="標楷體" w:hint="eastAsia"/>
        </w:rPr>
        <w:t>出租使用能兼</w:t>
      </w:r>
      <w:r w:rsidR="001D3203" w:rsidRPr="001D3203">
        <w:rPr>
          <w:rFonts w:hAnsi="標楷體" w:hint="eastAsia"/>
        </w:rPr>
        <w:t>具</w:t>
      </w:r>
      <w:r w:rsidR="004D69DD" w:rsidRPr="001D3203">
        <w:rPr>
          <w:rFonts w:hAnsi="標楷體" w:hint="eastAsia"/>
        </w:rPr>
        <w:t>文化資產保護與活化再利用效益</w:t>
      </w:r>
      <w:r w:rsidR="00E06972" w:rsidRPr="001D3203">
        <w:rPr>
          <w:rFonts w:hAnsi="標楷體" w:hint="eastAsia"/>
        </w:rPr>
        <w:t>；</w:t>
      </w:r>
      <w:r w:rsidR="004D69DD" w:rsidRPr="001D3203">
        <w:rPr>
          <w:rFonts w:hAnsi="標楷體" w:hint="eastAsia"/>
        </w:rPr>
        <w:t>另所管</w:t>
      </w:r>
      <w:r w:rsidR="00E06972" w:rsidRPr="001D3203">
        <w:rPr>
          <w:rFonts w:hAnsi="標楷體" w:hint="eastAsia"/>
        </w:rPr>
        <w:t>多處</w:t>
      </w:r>
      <w:r w:rsidR="004D69DD" w:rsidRPr="001D3203">
        <w:rPr>
          <w:rFonts w:hAnsi="標楷體" w:hint="eastAsia"/>
        </w:rPr>
        <w:t>修復中</w:t>
      </w:r>
      <w:r w:rsidR="00E06972" w:rsidRPr="001D3203">
        <w:rPr>
          <w:rFonts w:hAnsi="標楷體" w:hint="eastAsia"/>
        </w:rPr>
        <w:t>之</w:t>
      </w:r>
      <w:r w:rsidR="004D69DD" w:rsidRPr="001D3203">
        <w:rPr>
          <w:rFonts w:hAnsi="標楷體" w:hint="eastAsia"/>
        </w:rPr>
        <w:t>文化資產，可預做相關活化使用之籌謀，俾極大化文化資產之運用價值。</w:t>
      </w:r>
    </w:p>
    <w:p w:rsidR="00287E5D" w:rsidRDefault="001A6DE2" w:rsidP="00287E5D">
      <w:pPr>
        <w:adjustRightInd w:val="0"/>
        <w:ind w:leftChars="201" w:left="570" w:firstLine="567"/>
        <w:rPr>
          <w:rFonts w:hAnsi="標楷體"/>
        </w:rPr>
      </w:pPr>
      <w:r w:rsidRPr="001D3203">
        <w:rPr>
          <w:rFonts w:hAnsi="標楷體" w:hint="eastAsia"/>
        </w:rPr>
        <w:t>綜上，臺灣銀行</w:t>
      </w:r>
      <w:r w:rsidR="00676C7D" w:rsidRPr="001D3203">
        <w:rPr>
          <w:rFonts w:hAnsi="標楷體" w:hint="eastAsia"/>
        </w:rPr>
        <w:t>經管</w:t>
      </w:r>
      <w:r w:rsidR="004D69DD" w:rsidRPr="001D3203">
        <w:rPr>
          <w:rFonts w:hAnsi="標楷體" w:hint="eastAsia"/>
        </w:rPr>
        <w:t>多處文化資產建築，除自行使用與無償借用外，</w:t>
      </w:r>
      <w:r w:rsidR="005322AE" w:rsidRPr="001D3203">
        <w:rPr>
          <w:rFonts w:hAnsi="標楷體" w:hint="eastAsia"/>
        </w:rPr>
        <w:t>亦</w:t>
      </w:r>
      <w:r w:rsidR="00E06972" w:rsidRPr="001D3203">
        <w:rPr>
          <w:rFonts w:hAnsi="標楷體" w:hint="eastAsia"/>
        </w:rPr>
        <w:t>供</w:t>
      </w:r>
      <w:r w:rsidR="004D69DD" w:rsidRPr="001D3203">
        <w:rPr>
          <w:rFonts w:hAnsi="標楷體" w:hint="eastAsia"/>
        </w:rPr>
        <w:t>出租使用。目前該行刻正辦理部分文化資產</w:t>
      </w:r>
      <w:r w:rsidR="005322AE" w:rsidRPr="001D3203">
        <w:rPr>
          <w:rFonts w:hAnsi="標楷體" w:hint="eastAsia"/>
        </w:rPr>
        <w:t>建物之</w:t>
      </w:r>
      <w:r w:rsidR="004D69DD" w:rsidRPr="001D3203">
        <w:rPr>
          <w:rFonts w:hAnsi="標楷體" w:hint="eastAsia"/>
        </w:rPr>
        <w:t>招租作業，允宜於</w:t>
      </w:r>
      <w:r w:rsidR="005322AE" w:rsidRPr="001D3203">
        <w:rPr>
          <w:rFonts w:hAnsi="標楷體" w:hint="eastAsia"/>
        </w:rPr>
        <w:t>符合</w:t>
      </w:r>
      <w:r w:rsidR="004D69DD" w:rsidRPr="001D3203">
        <w:rPr>
          <w:rFonts w:hAnsi="標楷體" w:hint="eastAsia"/>
        </w:rPr>
        <w:t>文資法規範下</w:t>
      </w:r>
      <w:r w:rsidR="00E06972" w:rsidRPr="001D3203">
        <w:rPr>
          <w:rFonts w:hAnsi="標楷體" w:hint="eastAsia"/>
        </w:rPr>
        <w:t>儘早完成租用程序</w:t>
      </w:r>
      <w:r w:rsidR="005322AE" w:rsidRPr="001D3203">
        <w:rPr>
          <w:rFonts w:hAnsi="標楷體" w:hint="eastAsia"/>
        </w:rPr>
        <w:t>；</w:t>
      </w:r>
      <w:r w:rsidR="00AB319C">
        <w:rPr>
          <w:rFonts w:hAnsi="標楷體" w:hint="eastAsia"/>
        </w:rPr>
        <w:t>另</w:t>
      </w:r>
      <w:r w:rsidR="005322AE" w:rsidRPr="001D3203">
        <w:rPr>
          <w:rFonts w:hAnsi="標楷體" w:hint="eastAsia"/>
        </w:rPr>
        <w:t>部分可規劃再利用之文化資產建物，亦</w:t>
      </w:r>
      <w:r w:rsidR="00E06972" w:rsidRPr="001D3203">
        <w:rPr>
          <w:rFonts w:hAnsi="標楷體" w:hint="eastAsia"/>
        </w:rPr>
        <w:t>宜</w:t>
      </w:r>
      <w:r w:rsidR="005322AE" w:rsidRPr="001D3203">
        <w:rPr>
          <w:rFonts w:hAnsi="標楷體" w:hint="eastAsia"/>
        </w:rPr>
        <w:t>積極</w:t>
      </w:r>
      <w:r w:rsidR="00E06972" w:rsidRPr="001D3203">
        <w:rPr>
          <w:rFonts w:hAnsi="標楷體" w:hint="eastAsia"/>
        </w:rPr>
        <w:t>推進</w:t>
      </w:r>
      <w:r w:rsidR="005322AE" w:rsidRPr="001D3203">
        <w:rPr>
          <w:rFonts w:hAnsi="標楷體" w:hint="eastAsia"/>
        </w:rPr>
        <w:t>相關管理與使用，</w:t>
      </w:r>
      <w:r w:rsidR="004D05E2" w:rsidRPr="001D3203">
        <w:rPr>
          <w:rFonts w:hAnsi="標楷體" w:hint="eastAsia"/>
        </w:rPr>
        <w:t>以提高</w:t>
      </w:r>
      <w:r w:rsidR="005322AE" w:rsidRPr="001D3203">
        <w:rPr>
          <w:rFonts w:hAnsi="標楷體" w:hint="eastAsia"/>
        </w:rPr>
        <w:t>文化資產之</w:t>
      </w:r>
      <w:r w:rsidR="004D05E2" w:rsidRPr="001D3203">
        <w:rPr>
          <w:rFonts w:hAnsi="標楷體" w:hint="eastAsia"/>
        </w:rPr>
        <w:t>多元</w:t>
      </w:r>
      <w:r w:rsidR="005322AE" w:rsidRPr="001D3203">
        <w:rPr>
          <w:rFonts w:hAnsi="標楷體" w:hint="eastAsia"/>
        </w:rPr>
        <w:t>使用</w:t>
      </w:r>
      <w:r w:rsidR="004D05E2" w:rsidRPr="001D3203">
        <w:rPr>
          <w:rFonts w:hAnsi="標楷體" w:hint="eastAsia"/>
        </w:rPr>
        <w:t>效益</w:t>
      </w:r>
      <w:r w:rsidR="00A0614A" w:rsidRPr="001D3203">
        <w:rPr>
          <w:rFonts w:hAnsi="標楷體" w:hint="eastAsia"/>
        </w:rPr>
        <w:t>。</w:t>
      </w:r>
    </w:p>
    <w:p w:rsidR="00F008D3" w:rsidRDefault="00F008D3" w:rsidP="00287E5D">
      <w:pPr>
        <w:adjustRightInd w:val="0"/>
        <w:ind w:leftChars="201" w:left="570" w:firstLine="567"/>
        <w:rPr>
          <w:rFonts w:hAnsi="標楷體"/>
        </w:rPr>
      </w:pPr>
    </w:p>
    <w:p w:rsidR="00F008D3" w:rsidRPr="00BE469D" w:rsidRDefault="00F008D3" w:rsidP="00F008D3">
      <w:pPr>
        <w:pStyle w:val="14"/>
        <w:ind w:left="567" w:hanging="567"/>
        <w:rPr>
          <w:rFonts w:hAnsi="標楷體"/>
        </w:rPr>
      </w:pPr>
      <w:bookmarkStart w:id="26" w:name="_Toc181611970"/>
      <w:r w:rsidRPr="00BE469D">
        <w:rPr>
          <w:rFonts w:hAnsi="標楷體" w:hint="eastAsia"/>
        </w:rPr>
        <w:t>一三、</w:t>
      </w:r>
      <w:r w:rsidR="002E6C4C">
        <w:rPr>
          <w:rFonts w:hAnsi="標楷體" w:hint="eastAsia"/>
        </w:rPr>
        <w:t>臺銀</w:t>
      </w:r>
      <w:r w:rsidR="002E6C4C" w:rsidRPr="002E6C4C">
        <w:rPr>
          <w:rFonts w:hAnsi="標楷體" w:hint="eastAsia"/>
        </w:rPr>
        <w:t>男子籃球隊</w:t>
      </w:r>
      <w:r w:rsidR="002E6C4C">
        <w:rPr>
          <w:rFonts w:hAnsi="標楷體" w:hint="eastAsia"/>
        </w:rPr>
        <w:t>成立逾5</w:t>
      </w:r>
      <w:r w:rsidR="002E6C4C">
        <w:rPr>
          <w:rFonts w:hAnsi="標楷體"/>
        </w:rPr>
        <w:t>0</w:t>
      </w:r>
      <w:r w:rsidR="002E6C4C">
        <w:rPr>
          <w:rFonts w:hAnsi="標楷體" w:hint="eastAsia"/>
        </w:rPr>
        <w:t>年</w:t>
      </w:r>
      <w:r w:rsidR="005A5385">
        <w:rPr>
          <w:rFonts w:hAnsi="標楷體" w:hint="eastAsia"/>
        </w:rPr>
        <w:t>，</w:t>
      </w:r>
      <w:r w:rsidR="002E6C4C">
        <w:rPr>
          <w:rFonts w:hAnsi="標楷體" w:hint="eastAsia"/>
        </w:rPr>
        <w:t>又長期</w:t>
      </w:r>
      <w:r w:rsidR="00BE469D" w:rsidRPr="00BE469D">
        <w:rPr>
          <w:rFonts w:hAnsi="標楷體" w:hint="eastAsia"/>
        </w:rPr>
        <w:t>投入SBL超級籃球聯賽，惟仍有球員招募不易等問題，允宜積極充裕籃球人才並精進球隊管理效能</w:t>
      </w:r>
      <w:bookmarkEnd w:id="26"/>
    </w:p>
    <w:p w:rsidR="00F008D3" w:rsidRDefault="00BE469D" w:rsidP="00287E5D">
      <w:pPr>
        <w:adjustRightInd w:val="0"/>
        <w:ind w:leftChars="201" w:left="570" w:firstLine="567"/>
        <w:rPr>
          <w:rFonts w:hAnsi="標楷體"/>
        </w:rPr>
      </w:pPr>
      <w:r w:rsidRPr="00BE469D">
        <w:rPr>
          <w:rFonts w:hAnsi="標楷體" w:hint="eastAsia"/>
        </w:rPr>
        <w:t>臺灣銀行於11</w:t>
      </w:r>
      <w:r>
        <w:rPr>
          <w:rFonts w:hAnsi="標楷體"/>
        </w:rPr>
        <w:t>4</w:t>
      </w:r>
      <w:r>
        <w:rPr>
          <w:rFonts w:hAnsi="標楷體" w:hint="eastAsia"/>
        </w:rPr>
        <w:t>年</w:t>
      </w:r>
      <w:r w:rsidRPr="00BE469D">
        <w:rPr>
          <w:rFonts w:hAnsi="標楷體" w:hint="eastAsia"/>
        </w:rPr>
        <w:t>度預算案之「籃球隊經費計算表」編列籃球隊業務費用5,</w:t>
      </w:r>
      <w:r>
        <w:rPr>
          <w:rFonts w:hAnsi="標楷體"/>
        </w:rPr>
        <w:t>99</w:t>
      </w:r>
      <w:r w:rsidRPr="00BE469D">
        <w:rPr>
          <w:rFonts w:hAnsi="標楷體" w:hint="eastAsia"/>
        </w:rPr>
        <w:t>5萬8千元及SBL超級籃球聯賽轉播權利金收入</w:t>
      </w:r>
      <w:r w:rsidR="006B09D6">
        <w:rPr>
          <w:rFonts w:hAnsi="標楷體"/>
        </w:rPr>
        <w:t>25</w:t>
      </w:r>
      <w:r w:rsidRPr="00BE469D">
        <w:rPr>
          <w:rFonts w:hAnsi="標楷體" w:hint="eastAsia"/>
        </w:rPr>
        <w:t>0萬元，收支相抵後預計稅前純損5,</w:t>
      </w:r>
      <w:r w:rsidR="006B09D6">
        <w:rPr>
          <w:rFonts w:hAnsi="標楷體"/>
        </w:rPr>
        <w:t>7</w:t>
      </w:r>
      <w:r w:rsidRPr="00BE469D">
        <w:rPr>
          <w:rFonts w:hAnsi="標楷體" w:hint="eastAsia"/>
        </w:rPr>
        <w:t>45萬8千元</w:t>
      </w:r>
      <w:r w:rsidRPr="002A1522">
        <w:rPr>
          <w:rFonts w:hAnsi="標楷體" w:hint="eastAsia"/>
        </w:rPr>
        <w:t>，</w:t>
      </w:r>
      <w:r w:rsidR="002A1522" w:rsidRPr="002A1522">
        <w:rPr>
          <w:rFonts w:hAnsi="標楷體" w:hint="eastAsia"/>
        </w:rPr>
        <w:t>均與11</w:t>
      </w:r>
      <w:r w:rsidR="002A1522" w:rsidRPr="002A1522">
        <w:rPr>
          <w:rFonts w:hAnsi="標楷體"/>
        </w:rPr>
        <w:t>3</w:t>
      </w:r>
      <w:r w:rsidR="002A1522" w:rsidRPr="002A1522">
        <w:rPr>
          <w:rFonts w:hAnsi="標楷體" w:hint="eastAsia"/>
        </w:rPr>
        <w:t>年度預算案同</w:t>
      </w:r>
      <w:r w:rsidRPr="00BE469D">
        <w:rPr>
          <w:rFonts w:hAnsi="標楷體" w:hint="eastAsia"/>
        </w:rPr>
        <w:t>。該行長期投入SBL超級籃球聯賽並於第19季(110-111年)</w:t>
      </w:r>
      <w:r w:rsidR="002A1522">
        <w:rPr>
          <w:rFonts w:hAnsi="標楷體" w:hint="eastAsia"/>
        </w:rPr>
        <w:t>獲</w:t>
      </w:r>
      <w:r w:rsidRPr="00BE469D">
        <w:rPr>
          <w:rFonts w:hAnsi="標楷體" w:hint="eastAsia"/>
        </w:rPr>
        <w:t>總冠軍，惟仍有球員招募不易等問題，允宜</w:t>
      </w:r>
      <w:r w:rsidR="002A1522" w:rsidRPr="00BE469D">
        <w:rPr>
          <w:rFonts w:hAnsi="標楷體" w:hint="eastAsia"/>
        </w:rPr>
        <w:t>積極充裕籃球人才並</w:t>
      </w:r>
      <w:r w:rsidRPr="00BE469D">
        <w:rPr>
          <w:rFonts w:hAnsi="標楷體" w:hint="eastAsia"/>
        </w:rPr>
        <w:t>精進球隊管理效能，俾提升球隊競爭力</w:t>
      </w:r>
      <w:r w:rsidR="00F008D3" w:rsidRPr="00010CFF">
        <w:rPr>
          <w:rFonts w:hAnsi="標楷體" w:hint="eastAsia"/>
        </w:rPr>
        <w:t>。經查：</w:t>
      </w:r>
    </w:p>
    <w:p w:rsidR="002A1522" w:rsidRDefault="002A1522" w:rsidP="002A1522">
      <w:pPr>
        <w:pStyle w:val="ac"/>
        <w:ind w:left="851" w:hanging="284"/>
        <w:rPr>
          <w:rFonts w:hAnsi="標楷體"/>
          <w:b/>
        </w:rPr>
      </w:pPr>
      <w:r w:rsidRPr="002A1522">
        <w:rPr>
          <w:rFonts w:hAnsi="標楷體" w:hint="eastAsia"/>
          <w:b/>
        </w:rPr>
        <w:t>(一)該行</w:t>
      </w:r>
      <w:r w:rsidR="002E6C4C" w:rsidRPr="002E6C4C">
        <w:rPr>
          <w:rFonts w:hAnsi="標楷體" w:hint="eastAsia"/>
          <w:b/>
        </w:rPr>
        <w:t>男子籃球隊成立逾50年</w:t>
      </w:r>
      <w:r w:rsidR="0089557B">
        <w:rPr>
          <w:rFonts w:hAnsi="標楷體" w:hint="eastAsia"/>
          <w:b/>
        </w:rPr>
        <w:t>，</w:t>
      </w:r>
      <w:r w:rsidR="002E6C4C" w:rsidRPr="002E6C4C">
        <w:rPr>
          <w:rFonts w:hAnsi="標楷體" w:hint="eastAsia"/>
          <w:b/>
        </w:rPr>
        <w:t>又長期投入SBL超級籃球聯賽</w:t>
      </w:r>
    </w:p>
    <w:p w:rsidR="00824679" w:rsidRPr="00CF5407" w:rsidRDefault="00824679" w:rsidP="00CF5407">
      <w:pPr>
        <w:adjustRightInd w:val="0"/>
        <w:ind w:leftChars="301" w:left="853" w:firstLine="567"/>
        <w:rPr>
          <w:rFonts w:hAnsi="標楷體"/>
          <w:b/>
        </w:rPr>
      </w:pPr>
      <w:r w:rsidRPr="00E9019F">
        <w:rPr>
          <w:rFonts w:hAnsi="標楷體" w:hint="eastAsia"/>
        </w:rPr>
        <w:t>該行為配合政府推展體育運動發展之政策，於62年成立臺灣銀行男子籃球隊，63年投入甲組籃球聯賽，並於91年成為SBL超級籃球聯賽(下稱SBL)創始球隊之一，成立宗旨為長期培育國內優秀籃球選手。11</w:t>
      </w:r>
      <w:r w:rsidR="004A3EC0">
        <w:rPr>
          <w:rFonts w:hAnsi="標楷體"/>
        </w:rPr>
        <w:t>4</w:t>
      </w:r>
      <w:r w:rsidRPr="00E9019F">
        <w:rPr>
          <w:rFonts w:hAnsi="標楷體" w:hint="eastAsia"/>
        </w:rPr>
        <w:t>年度該行籃球隊預計員額編制及所需人事費包括：總教練1人(300萬元)、教練團4人(288萬元)、國手級球員12人(1</w:t>
      </w:r>
      <w:r w:rsidRPr="00E9019F">
        <w:rPr>
          <w:rFonts w:hAnsi="標楷體"/>
        </w:rPr>
        <w:t>,</w:t>
      </w:r>
      <w:r w:rsidRPr="00E9019F">
        <w:rPr>
          <w:rFonts w:hAnsi="標楷體" w:hint="eastAsia"/>
        </w:rPr>
        <w:t>944萬元)、準國手級球員6人(</w:t>
      </w:r>
      <w:r w:rsidRPr="00E9019F">
        <w:rPr>
          <w:rFonts w:hAnsi="標楷體"/>
        </w:rPr>
        <w:t>648</w:t>
      </w:r>
      <w:r w:rsidRPr="00E9019F">
        <w:rPr>
          <w:rFonts w:hAnsi="標楷體" w:hint="eastAsia"/>
        </w:rPr>
        <w:t>萬元)、預備球員2人(108萬元)、防護助理教練1人(87萬8千元)及外籍隊員2人(</w:t>
      </w:r>
      <w:r w:rsidR="004A3EC0">
        <w:rPr>
          <w:rFonts w:hAnsi="標楷體"/>
        </w:rPr>
        <w:t>900</w:t>
      </w:r>
      <w:r w:rsidRPr="00E9019F">
        <w:rPr>
          <w:rFonts w:hAnsi="標楷體" w:hint="eastAsia"/>
        </w:rPr>
        <w:t>萬元)等，總計於「職隊員營養費/勞退新制費用/勞健保費用」編列4,2</w:t>
      </w:r>
      <w:r w:rsidR="004A3EC0">
        <w:rPr>
          <w:rFonts w:hAnsi="標楷體"/>
        </w:rPr>
        <w:t>7</w:t>
      </w:r>
      <w:r w:rsidRPr="00E9019F">
        <w:rPr>
          <w:rFonts w:hAnsi="標楷體" w:hint="eastAsia"/>
        </w:rPr>
        <w:t>5萬8千元，與11</w:t>
      </w:r>
      <w:r w:rsidR="00CF5407">
        <w:rPr>
          <w:rFonts w:hAnsi="標楷體"/>
        </w:rPr>
        <w:t>3</w:t>
      </w:r>
      <w:r w:rsidRPr="00E9019F">
        <w:rPr>
          <w:rFonts w:hAnsi="標楷體" w:hint="eastAsia"/>
        </w:rPr>
        <w:t>年度預算案同。</w:t>
      </w:r>
    </w:p>
    <w:p w:rsidR="00824679" w:rsidRDefault="00CF5407" w:rsidP="002A1522">
      <w:pPr>
        <w:pStyle w:val="ac"/>
        <w:ind w:left="851" w:hanging="284"/>
        <w:rPr>
          <w:rFonts w:hAnsi="標楷體"/>
          <w:b/>
        </w:rPr>
      </w:pPr>
      <w:r w:rsidRPr="00CF5407">
        <w:rPr>
          <w:rFonts w:hAnsi="標楷體" w:hint="eastAsia"/>
          <w:b/>
        </w:rPr>
        <w:t>(二)</w:t>
      </w:r>
      <w:r>
        <w:rPr>
          <w:rFonts w:hAnsi="標楷體" w:hint="eastAsia"/>
          <w:b/>
        </w:rPr>
        <w:t>該</w:t>
      </w:r>
      <w:r w:rsidRPr="00CF5407">
        <w:rPr>
          <w:rFonts w:hAnsi="標楷體" w:hint="eastAsia"/>
          <w:b/>
        </w:rPr>
        <w:t>球隊</w:t>
      </w:r>
      <w:r>
        <w:rPr>
          <w:rFonts w:hAnsi="標楷體" w:hint="eastAsia"/>
          <w:b/>
        </w:rPr>
        <w:t>獲</w:t>
      </w:r>
      <w:r w:rsidRPr="00CF5407">
        <w:rPr>
          <w:rFonts w:hAnsi="標楷體" w:hint="eastAsia"/>
          <w:b/>
        </w:rPr>
        <w:t>第19季</w:t>
      </w:r>
      <w:r>
        <w:rPr>
          <w:rFonts w:hAnsi="標楷體" w:hint="eastAsia"/>
          <w:b/>
        </w:rPr>
        <w:t>S</w:t>
      </w:r>
      <w:r>
        <w:rPr>
          <w:rFonts w:hAnsi="標楷體"/>
          <w:b/>
        </w:rPr>
        <w:t>BL</w:t>
      </w:r>
      <w:r w:rsidRPr="00CF5407">
        <w:rPr>
          <w:rFonts w:hAnsi="標楷體" w:hint="eastAsia"/>
          <w:b/>
        </w:rPr>
        <w:t>總冠軍，惟仍</w:t>
      </w:r>
      <w:r>
        <w:rPr>
          <w:rFonts w:hAnsi="標楷體" w:hint="eastAsia"/>
          <w:b/>
        </w:rPr>
        <w:t>有</w:t>
      </w:r>
      <w:r w:rsidRPr="00CF5407">
        <w:rPr>
          <w:rFonts w:hAnsi="標楷體" w:hint="eastAsia"/>
          <w:b/>
        </w:rPr>
        <w:t>球員招募不易等問題，允宜積極充裕籃球人才並精進球隊管理效能</w:t>
      </w:r>
    </w:p>
    <w:p w:rsidR="00CF5407" w:rsidRPr="00E9019F" w:rsidRDefault="00CF5407" w:rsidP="00CF5407">
      <w:pPr>
        <w:adjustRightInd w:val="0"/>
        <w:ind w:leftChars="300" w:left="850" w:firstLine="567"/>
        <w:rPr>
          <w:rFonts w:hAnsi="標楷體"/>
        </w:rPr>
      </w:pPr>
      <w:r w:rsidRPr="00E9019F">
        <w:rPr>
          <w:rFonts w:hAnsi="標楷體" w:hint="eastAsia"/>
        </w:rPr>
        <w:t>參據臺灣銀行籃球隊10</w:t>
      </w:r>
      <w:r>
        <w:rPr>
          <w:rFonts w:hAnsi="標楷體"/>
        </w:rPr>
        <w:t>9</w:t>
      </w:r>
      <w:r w:rsidRPr="00E9019F">
        <w:rPr>
          <w:rFonts w:hAnsi="標楷體" w:hint="eastAsia"/>
        </w:rPr>
        <w:t>至11</w:t>
      </w:r>
      <w:r w:rsidR="008A317F">
        <w:rPr>
          <w:rFonts w:hAnsi="標楷體"/>
        </w:rPr>
        <w:t>4</w:t>
      </w:r>
      <w:r w:rsidRPr="00E9019F">
        <w:rPr>
          <w:rFonts w:hAnsi="標楷體" w:hint="eastAsia"/>
        </w:rPr>
        <w:t>年度營運收支之預、決算情形(詳表1)，業務收入主要來源為籃球協會主辦之SBL聯賽、電視轉播權利金收入及主場門票收入、行銷補助及洋將補助等，109</w:t>
      </w:r>
      <w:r>
        <w:rPr>
          <w:rFonts w:hAnsi="標楷體" w:hint="eastAsia"/>
        </w:rPr>
        <w:t>至</w:t>
      </w:r>
      <w:r w:rsidRPr="00E9019F">
        <w:rPr>
          <w:rFonts w:hAnsi="標楷體" w:hint="eastAsia"/>
        </w:rPr>
        <w:t>11</w:t>
      </w:r>
      <w:r>
        <w:rPr>
          <w:rFonts w:hAnsi="標楷體"/>
        </w:rPr>
        <w:t>2</w:t>
      </w:r>
      <w:r w:rsidRPr="00E9019F">
        <w:rPr>
          <w:rFonts w:hAnsi="標楷體" w:hint="eastAsia"/>
        </w:rPr>
        <w:t>年度業務收入達成率均</w:t>
      </w:r>
      <w:r w:rsidR="00C0643C">
        <w:rPr>
          <w:rFonts w:hAnsi="標楷體" w:hint="eastAsia"/>
        </w:rPr>
        <w:t>達</w:t>
      </w:r>
      <w:r w:rsidRPr="00E9019F">
        <w:rPr>
          <w:rFonts w:hAnsi="標楷體" w:hint="eastAsia"/>
        </w:rPr>
        <w:t>50.0%，其中</w:t>
      </w:r>
      <w:r w:rsidR="008A317F">
        <w:rPr>
          <w:rFonts w:hAnsi="標楷體" w:hint="eastAsia"/>
        </w:rPr>
        <w:t>僅1</w:t>
      </w:r>
      <w:r w:rsidR="008A317F">
        <w:rPr>
          <w:rFonts w:hAnsi="標楷體"/>
        </w:rPr>
        <w:t>09</w:t>
      </w:r>
      <w:r w:rsidR="008A317F">
        <w:rPr>
          <w:rFonts w:hAnsi="標楷體" w:hint="eastAsia"/>
        </w:rPr>
        <w:t>年度有</w:t>
      </w:r>
      <w:r w:rsidRPr="00E9019F">
        <w:rPr>
          <w:rFonts w:hAnsi="標楷體" w:hint="eastAsia"/>
        </w:rPr>
        <w:t>權利金收入</w:t>
      </w:r>
      <w:r w:rsidR="00563E8B">
        <w:rPr>
          <w:rFonts w:hAnsi="標楷體"/>
        </w:rPr>
        <w:t>50</w:t>
      </w:r>
      <w:r w:rsidRPr="00E9019F">
        <w:rPr>
          <w:rFonts w:hAnsi="標楷體" w:hint="eastAsia"/>
        </w:rPr>
        <w:t>萬元，</w:t>
      </w:r>
      <w:r w:rsidR="008A317F">
        <w:rPr>
          <w:rFonts w:hAnsi="標楷體" w:hint="eastAsia"/>
        </w:rPr>
        <w:t>其餘年度均</w:t>
      </w:r>
      <w:r w:rsidRPr="00E9019F">
        <w:rPr>
          <w:rFonts w:hAnsi="標楷體" w:hint="eastAsia"/>
        </w:rPr>
        <w:t>為補助款，且11</w:t>
      </w:r>
      <w:r w:rsidR="00563E8B">
        <w:rPr>
          <w:rFonts w:hAnsi="標楷體"/>
        </w:rPr>
        <w:t>3</w:t>
      </w:r>
      <w:r w:rsidR="008A317F">
        <w:rPr>
          <w:rFonts w:hAnsi="標楷體" w:hint="eastAsia"/>
        </w:rPr>
        <w:t>及1</w:t>
      </w:r>
      <w:r w:rsidR="008A317F">
        <w:rPr>
          <w:rFonts w:hAnsi="標楷體"/>
        </w:rPr>
        <w:t>14</w:t>
      </w:r>
      <w:r w:rsidRPr="00E9019F">
        <w:rPr>
          <w:rFonts w:hAnsi="標楷體" w:hint="eastAsia"/>
        </w:rPr>
        <w:t>年度收入預算目標調降為</w:t>
      </w:r>
      <w:r w:rsidR="00563E8B">
        <w:rPr>
          <w:rFonts w:hAnsi="標楷體"/>
        </w:rPr>
        <w:t>25</w:t>
      </w:r>
      <w:r w:rsidRPr="00E9019F">
        <w:rPr>
          <w:rFonts w:hAnsi="標楷體" w:hint="eastAsia"/>
        </w:rPr>
        <w:t>0萬元</w:t>
      </w:r>
      <w:r w:rsidR="008A317F">
        <w:rPr>
          <w:rFonts w:hAnsi="標楷體" w:hint="eastAsia"/>
        </w:rPr>
        <w:t>，較1</w:t>
      </w:r>
      <w:r w:rsidR="008A317F">
        <w:rPr>
          <w:rFonts w:hAnsi="標楷體"/>
        </w:rPr>
        <w:t>09</w:t>
      </w:r>
      <w:r w:rsidR="008A317F">
        <w:rPr>
          <w:rFonts w:hAnsi="標楷體" w:hint="eastAsia"/>
        </w:rPr>
        <w:t>年度之5</w:t>
      </w:r>
      <w:r w:rsidR="008A317F">
        <w:rPr>
          <w:rFonts w:hAnsi="標楷體"/>
        </w:rPr>
        <w:t>00</w:t>
      </w:r>
      <w:r w:rsidR="008A317F">
        <w:rPr>
          <w:rFonts w:hAnsi="標楷體" w:hint="eastAsia"/>
        </w:rPr>
        <w:t>萬元</w:t>
      </w:r>
      <w:r w:rsidRPr="00E9019F">
        <w:rPr>
          <w:rFonts w:hAnsi="標楷體" w:hint="eastAsia"/>
        </w:rPr>
        <w:t>，</w:t>
      </w:r>
      <w:r w:rsidR="008A317F">
        <w:rPr>
          <w:rFonts w:hAnsi="標楷體" w:hint="eastAsia"/>
        </w:rPr>
        <w:t>減少5成，</w:t>
      </w:r>
      <w:r w:rsidRPr="00E9019F">
        <w:rPr>
          <w:rFonts w:hAnsi="標楷體" w:hint="eastAsia"/>
        </w:rPr>
        <w:t>SBL電視轉播權利金收入與門票收入均為萎縮態勢。</w:t>
      </w:r>
      <w:r w:rsidR="008A317F">
        <w:rPr>
          <w:rFonts w:hAnsi="標楷體" w:hint="eastAsia"/>
        </w:rPr>
        <w:t>據</w:t>
      </w:r>
      <w:r w:rsidRPr="00E9019F">
        <w:rPr>
          <w:rFonts w:hAnsi="標楷體" w:hint="eastAsia"/>
        </w:rPr>
        <w:t>該行表示，未來其他收入來源規劃，將配合籃協辦理該季SBL聯賽之行銷得標廠商所推行有關各球隊商品行銷活動。</w:t>
      </w:r>
    </w:p>
    <w:p w:rsidR="00CF5407" w:rsidRDefault="00CF5407" w:rsidP="00CF5407">
      <w:pPr>
        <w:adjustRightInd w:val="0"/>
        <w:ind w:leftChars="300" w:left="850" w:firstLine="567"/>
        <w:rPr>
          <w:rFonts w:hAnsi="標楷體"/>
        </w:rPr>
      </w:pPr>
      <w:r w:rsidRPr="00E9019F">
        <w:rPr>
          <w:rFonts w:hAnsi="標楷體" w:hint="eastAsia"/>
        </w:rPr>
        <w:t>另各年度業務費用之執行結果，10</w:t>
      </w:r>
      <w:r w:rsidR="008023D7">
        <w:rPr>
          <w:rFonts w:hAnsi="標楷體"/>
        </w:rPr>
        <w:t>9</w:t>
      </w:r>
      <w:r w:rsidRPr="00E9019F">
        <w:rPr>
          <w:rFonts w:hAnsi="標楷體" w:hint="eastAsia"/>
        </w:rPr>
        <w:t>至11</w:t>
      </w:r>
      <w:r w:rsidR="008023D7">
        <w:rPr>
          <w:rFonts w:hAnsi="標楷體"/>
        </w:rPr>
        <w:t>2</w:t>
      </w:r>
      <w:r w:rsidRPr="00E9019F">
        <w:rPr>
          <w:rFonts w:hAnsi="標楷體" w:hint="eastAsia"/>
        </w:rPr>
        <w:t>年度預算執行率</w:t>
      </w:r>
      <w:r w:rsidR="008023D7">
        <w:rPr>
          <w:rFonts w:hAnsi="標楷體" w:hint="eastAsia"/>
        </w:rPr>
        <w:t>，</w:t>
      </w:r>
      <w:r w:rsidR="008A317F">
        <w:rPr>
          <w:rFonts w:hAnsi="標楷體" w:hint="eastAsia"/>
        </w:rPr>
        <w:t>除</w:t>
      </w:r>
      <w:r w:rsidR="008023D7">
        <w:rPr>
          <w:rFonts w:hAnsi="標楷體" w:hint="eastAsia"/>
        </w:rPr>
        <w:t>1</w:t>
      </w:r>
      <w:r w:rsidR="008023D7">
        <w:rPr>
          <w:rFonts w:hAnsi="標楷體"/>
        </w:rPr>
        <w:t>11</w:t>
      </w:r>
      <w:r w:rsidR="008023D7">
        <w:rPr>
          <w:rFonts w:hAnsi="標楷體" w:hint="eastAsia"/>
        </w:rPr>
        <w:t>年度</w:t>
      </w:r>
      <w:r w:rsidR="008A317F">
        <w:rPr>
          <w:rFonts w:hAnsi="標楷體" w:hint="eastAsia"/>
        </w:rPr>
        <w:t>因</w:t>
      </w:r>
      <w:r w:rsidR="008023D7" w:rsidRPr="008023D7">
        <w:rPr>
          <w:rFonts w:hAnsi="標楷體" w:hint="eastAsia"/>
        </w:rPr>
        <w:t>獲SBL總冠軍</w:t>
      </w:r>
      <w:r w:rsidR="008A317F">
        <w:rPr>
          <w:rFonts w:hAnsi="標楷體" w:hint="eastAsia"/>
        </w:rPr>
        <w:t>，故預算執行率</w:t>
      </w:r>
      <w:r w:rsidR="008023D7">
        <w:rPr>
          <w:rFonts w:hAnsi="標楷體" w:hint="eastAsia"/>
        </w:rPr>
        <w:t>逾8成，餘</w:t>
      </w:r>
      <w:r w:rsidRPr="00E9019F">
        <w:rPr>
          <w:rFonts w:hAnsi="標楷體" w:hint="eastAsia"/>
        </w:rPr>
        <w:t>均低於7成</w:t>
      </w:r>
      <w:r w:rsidR="008A317F">
        <w:rPr>
          <w:rFonts w:hAnsi="標楷體" w:hint="eastAsia"/>
        </w:rPr>
        <w:t>5</w:t>
      </w:r>
      <w:r w:rsidRPr="00E9019F">
        <w:rPr>
          <w:rFonts w:hAnsi="標楷體" w:hint="eastAsia"/>
        </w:rPr>
        <w:t>，據該行說明，主要係係球員招募不易，易受其他球團高薪挖</w:t>
      </w:r>
      <w:r w:rsidR="008A317F">
        <w:rPr>
          <w:rFonts w:hAnsi="標楷體" w:hint="eastAsia"/>
        </w:rPr>
        <w:t>角</w:t>
      </w:r>
      <w:r w:rsidRPr="00E9019F">
        <w:rPr>
          <w:rFonts w:hAnsi="標楷體" w:hint="eastAsia"/>
        </w:rPr>
        <w:t>、球隊戰績、外籍隊員人數及球員流動等影響，致球員營養費執行率偏低</w:t>
      </w:r>
      <w:r w:rsidR="008A317F">
        <w:rPr>
          <w:rFonts w:hAnsi="標楷體" w:hint="eastAsia"/>
        </w:rPr>
        <w:t>。</w:t>
      </w:r>
      <w:r w:rsidRPr="00E9019F">
        <w:rPr>
          <w:rFonts w:hAnsi="標楷體" w:hint="eastAsia"/>
        </w:rPr>
        <w:t>為改善該球隊優秀球員留任及球隊戰績問題，</w:t>
      </w:r>
      <w:r w:rsidR="008A317F">
        <w:rPr>
          <w:rFonts w:hAnsi="標楷體" w:hint="eastAsia"/>
        </w:rPr>
        <w:t>該行</w:t>
      </w:r>
      <w:r w:rsidRPr="00E9019F">
        <w:rPr>
          <w:rFonts w:hAnsi="標楷體" w:hint="eastAsia"/>
        </w:rPr>
        <w:t>近年除更換教練團</w:t>
      </w:r>
      <w:r>
        <w:rPr>
          <w:rFonts w:hAnsi="標楷體" w:hint="eastAsia"/>
        </w:rPr>
        <w:t>外</w:t>
      </w:r>
      <w:r w:rsidRPr="00E9019F">
        <w:rPr>
          <w:rFonts w:hAnsi="標楷體" w:hint="eastAsia"/>
        </w:rPr>
        <w:t>，亦修正提高籃球隊球員薪資(營養費)發放標準相關規定，如該球隊於第18屆SBL例行賽戰績排名取得第3名佳績並晉級季後賽，及第19季SBL拿下總冠軍，因戰績提升使球員相對獲得較高額之獎金(勝場及晉級獎金等)，並於季賽結束後依球員表現狀況調高渠等營養費等。該行籃球隊近年球賽成績漸有起色，允宜再精進球員補強與球隊管理效能，並持續取得優秀戰績，除可落實培育優秀籃球選手之目標，亦可提高職籃市場對於該行籃球隊之關注與支持，俾利籃球隊未來能持續蓬勃發展。</w:t>
      </w:r>
    </w:p>
    <w:p w:rsidR="005D163D" w:rsidRPr="00E9019F" w:rsidRDefault="005D163D" w:rsidP="00AB26E0">
      <w:pPr>
        <w:ind w:leftChars="0" w:left="0" w:firstLineChars="0" w:firstLine="0"/>
        <w:jc w:val="left"/>
        <w:rPr>
          <w:rFonts w:hAnsi="標楷體"/>
          <w:b/>
        </w:rPr>
      </w:pPr>
      <w:r w:rsidRPr="00E9019F">
        <w:rPr>
          <w:rFonts w:hAnsi="標楷體" w:hint="eastAsia"/>
          <w:b/>
          <w:snapToGrid/>
          <w:lang w:eastAsia="zh-HK"/>
        </w:rPr>
        <w:t>表1</w:t>
      </w:r>
      <w:r w:rsidRPr="00E9019F">
        <w:rPr>
          <w:rFonts w:hAnsi="標楷體" w:hint="eastAsia"/>
          <w:b/>
          <w:snapToGrid/>
        </w:rPr>
        <w:t xml:space="preserve">  </w:t>
      </w:r>
      <w:r w:rsidRPr="00E9019F">
        <w:rPr>
          <w:rFonts w:hAnsi="標楷體" w:hint="eastAsia"/>
          <w:b/>
          <w:snapToGrid/>
          <w:lang w:eastAsia="zh-HK"/>
        </w:rPr>
        <w:t>臺灣銀行籃球隊</w:t>
      </w:r>
      <w:r w:rsidRPr="00E9019F">
        <w:rPr>
          <w:rFonts w:hAnsi="標楷體" w:hint="eastAsia"/>
          <w:b/>
          <w:snapToGrid/>
        </w:rPr>
        <w:t>10</w:t>
      </w:r>
      <w:r>
        <w:rPr>
          <w:rFonts w:hAnsi="標楷體"/>
          <w:b/>
          <w:snapToGrid/>
        </w:rPr>
        <w:t>9</w:t>
      </w:r>
      <w:r w:rsidRPr="00E9019F">
        <w:rPr>
          <w:rFonts w:hAnsi="標楷體" w:hint="eastAsia"/>
          <w:b/>
          <w:snapToGrid/>
        </w:rPr>
        <w:t>至11</w:t>
      </w:r>
      <w:r>
        <w:rPr>
          <w:rFonts w:hAnsi="標楷體"/>
          <w:b/>
          <w:snapToGrid/>
        </w:rPr>
        <w:t>4</w:t>
      </w:r>
      <w:r w:rsidRPr="00E9019F">
        <w:rPr>
          <w:rFonts w:hAnsi="標楷體" w:hint="eastAsia"/>
          <w:b/>
          <w:snapToGrid/>
        </w:rPr>
        <w:t>年度業務收支情形一覽</w:t>
      </w:r>
      <w:r w:rsidRPr="00E9019F">
        <w:rPr>
          <w:rFonts w:hAnsi="標楷體" w:hint="eastAsia"/>
          <w:b/>
          <w:snapToGrid/>
          <w:lang w:eastAsia="zh-HK"/>
        </w:rPr>
        <w:t>表</w:t>
      </w:r>
    </w:p>
    <w:p w:rsidR="005D163D" w:rsidRPr="00E9019F" w:rsidRDefault="005D163D" w:rsidP="005D163D">
      <w:pPr>
        <w:spacing w:line="360" w:lineRule="exact"/>
        <w:ind w:leftChars="0" w:left="974" w:hangingChars="400" w:hanging="974"/>
        <w:jc w:val="right"/>
        <w:rPr>
          <w:rFonts w:hAnsi="標楷體"/>
          <w:snapToGrid/>
          <w:spacing w:val="-5"/>
          <w:kern w:val="0"/>
          <w:sz w:val="24"/>
          <w:szCs w:val="24"/>
        </w:rPr>
      </w:pPr>
      <w:r w:rsidRPr="00E9019F">
        <w:rPr>
          <w:rFonts w:hAnsi="標楷體" w:hint="eastAsia"/>
          <w:snapToGrid/>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1134"/>
        <w:gridCol w:w="1134"/>
        <w:gridCol w:w="1092"/>
        <w:gridCol w:w="1234"/>
        <w:gridCol w:w="1076"/>
      </w:tblGrid>
      <w:tr w:rsidR="00E41DA8" w:rsidRPr="00E9019F" w:rsidTr="004A3B60">
        <w:trPr>
          <w:tblHeader/>
        </w:trPr>
        <w:tc>
          <w:tcPr>
            <w:tcW w:w="1701"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年度</w:t>
            </w:r>
          </w:p>
        </w:tc>
        <w:tc>
          <w:tcPr>
            <w:tcW w:w="1134"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10</w:t>
            </w:r>
            <w:r w:rsidRPr="00E9019F">
              <w:rPr>
                <w:rFonts w:hAnsi="標楷體" w:hint="eastAsia"/>
                <w:snapToGrid/>
                <w:spacing w:val="-5"/>
                <w:kern w:val="0"/>
                <w:sz w:val="24"/>
                <w:szCs w:val="24"/>
              </w:rPr>
              <w:t>9</w:t>
            </w:r>
            <w:r w:rsidRPr="00E9019F">
              <w:rPr>
                <w:rFonts w:hAnsi="標楷體"/>
                <w:snapToGrid/>
                <w:spacing w:val="-5"/>
                <w:kern w:val="0"/>
                <w:sz w:val="24"/>
                <w:szCs w:val="24"/>
              </w:rPr>
              <w:t>年度</w:t>
            </w:r>
          </w:p>
        </w:tc>
        <w:tc>
          <w:tcPr>
            <w:tcW w:w="1134"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1</w:t>
            </w:r>
            <w:r w:rsidRPr="00E9019F">
              <w:rPr>
                <w:rFonts w:hAnsi="標楷體" w:hint="eastAsia"/>
                <w:snapToGrid/>
                <w:spacing w:val="-5"/>
                <w:kern w:val="0"/>
                <w:sz w:val="24"/>
                <w:szCs w:val="24"/>
              </w:rPr>
              <w:t>10</w:t>
            </w:r>
            <w:r w:rsidRPr="00E9019F">
              <w:rPr>
                <w:rFonts w:hAnsi="標楷體"/>
                <w:snapToGrid/>
                <w:spacing w:val="-5"/>
                <w:kern w:val="0"/>
                <w:sz w:val="24"/>
                <w:szCs w:val="24"/>
              </w:rPr>
              <w:t>年度</w:t>
            </w:r>
          </w:p>
        </w:tc>
        <w:tc>
          <w:tcPr>
            <w:tcW w:w="1134"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11</w:t>
            </w:r>
            <w:r w:rsidRPr="00E9019F">
              <w:rPr>
                <w:rFonts w:hAnsi="標楷體" w:hint="eastAsia"/>
                <w:snapToGrid/>
                <w:spacing w:val="-5"/>
                <w:kern w:val="0"/>
                <w:sz w:val="24"/>
                <w:szCs w:val="24"/>
              </w:rPr>
              <w:t>1</w:t>
            </w:r>
            <w:r w:rsidRPr="00E9019F">
              <w:rPr>
                <w:rFonts w:hAnsi="標楷體"/>
                <w:snapToGrid/>
                <w:spacing w:val="-5"/>
                <w:kern w:val="0"/>
                <w:sz w:val="24"/>
                <w:szCs w:val="24"/>
              </w:rPr>
              <w:t>年度</w:t>
            </w:r>
          </w:p>
        </w:tc>
        <w:tc>
          <w:tcPr>
            <w:tcW w:w="1092"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hint="eastAsia"/>
                <w:snapToGrid/>
                <w:spacing w:val="-5"/>
                <w:kern w:val="0"/>
                <w:sz w:val="24"/>
                <w:szCs w:val="24"/>
              </w:rPr>
              <w:t>112年度</w:t>
            </w:r>
          </w:p>
        </w:tc>
        <w:tc>
          <w:tcPr>
            <w:tcW w:w="1234" w:type="dxa"/>
          </w:tcPr>
          <w:p w:rsidR="00E41DA8" w:rsidRPr="00E9019F" w:rsidRDefault="00E41DA8" w:rsidP="00E41DA8">
            <w:pPr>
              <w:widowControl/>
              <w:spacing w:line="320" w:lineRule="exact"/>
              <w:ind w:leftChars="0" w:left="0" w:firstLineChars="0" w:firstLine="0"/>
              <w:jc w:val="center"/>
              <w:rPr>
                <w:rFonts w:hAnsi="標楷體"/>
                <w:snapToGrid/>
                <w:spacing w:val="-5"/>
                <w:kern w:val="0"/>
                <w:sz w:val="24"/>
                <w:szCs w:val="24"/>
              </w:rPr>
            </w:pPr>
            <w:r w:rsidRPr="00E9019F">
              <w:rPr>
                <w:rFonts w:hAnsi="標楷體" w:hint="eastAsia"/>
                <w:snapToGrid/>
                <w:spacing w:val="-5"/>
                <w:kern w:val="0"/>
                <w:sz w:val="24"/>
                <w:szCs w:val="24"/>
              </w:rPr>
              <w:t>11</w:t>
            </w:r>
            <w:r>
              <w:rPr>
                <w:rFonts w:hAnsi="標楷體"/>
                <w:snapToGrid/>
                <w:spacing w:val="-5"/>
                <w:kern w:val="0"/>
                <w:sz w:val="24"/>
                <w:szCs w:val="24"/>
              </w:rPr>
              <w:t>3</w:t>
            </w:r>
            <w:r w:rsidRPr="00E9019F">
              <w:rPr>
                <w:rFonts w:hAnsi="標楷體" w:hint="eastAsia"/>
                <w:snapToGrid/>
                <w:spacing w:val="-5"/>
                <w:kern w:val="0"/>
                <w:sz w:val="24"/>
                <w:szCs w:val="24"/>
              </w:rPr>
              <w:t>年度</w:t>
            </w:r>
          </w:p>
        </w:tc>
        <w:tc>
          <w:tcPr>
            <w:tcW w:w="1076" w:type="dxa"/>
          </w:tcPr>
          <w:p w:rsidR="00E41DA8" w:rsidRPr="00E9019F" w:rsidRDefault="00E41DA8" w:rsidP="00E41DA8">
            <w:pPr>
              <w:widowControl/>
              <w:spacing w:line="320" w:lineRule="exact"/>
              <w:ind w:leftChars="0" w:left="0" w:firstLineChars="0" w:firstLine="0"/>
              <w:jc w:val="center"/>
              <w:rPr>
                <w:rFonts w:hAnsi="標楷體"/>
                <w:snapToGrid/>
                <w:spacing w:val="-5"/>
                <w:kern w:val="0"/>
                <w:sz w:val="24"/>
                <w:szCs w:val="24"/>
              </w:rPr>
            </w:pPr>
            <w:r w:rsidRPr="00E9019F">
              <w:rPr>
                <w:rFonts w:hAnsi="標楷體" w:hint="eastAsia"/>
                <w:snapToGrid/>
                <w:spacing w:val="-5"/>
                <w:kern w:val="0"/>
                <w:sz w:val="24"/>
                <w:szCs w:val="24"/>
              </w:rPr>
              <w:t>11</w:t>
            </w:r>
            <w:r>
              <w:rPr>
                <w:rFonts w:hAnsi="標楷體"/>
                <w:snapToGrid/>
                <w:spacing w:val="-5"/>
                <w:kern w:val="0"/>
                <w:sz w:val="24"/>
                <w:szCs w:val="24"/>
              </w:rPr>
              <w:t>4</w:t>
            </w:r>
            <w:r w:rsidRPr="00E9019F">
              <w:rPr>
                <w:rFonts w:hAnsi="標楷體" w:hint="eastAsia"/>
                <w:snapToGrid/>
                <w:spacing w:val="-5"/>
                <w:kern w:val="0"/>
                <w:sz w:val="24"/>
                <w:szCs w:val="24"/>
              </w:rPr>
              <w:t>年度</w:t>
            </w:r>
          </w:p>
        </w:tc>
      </w:tr>
      <w:tr w:rsidR="00E41DA8" w:rsidRPr="00E9019F" w:rsidTr="004A3B60">
        <w:tc>
          <w:tcPr>
            <w:tcW w:w="6195" w:type="dxa"/>
            <w:gridSpan w:val="5"/>
            <w:shd w:val="clear" w:color="auto" w:fill="auto"/>
          </w:tcPr>
          <w:p w:rsidR="00E41DA8" w:rsidRPr="00E9019F" w:rsidRDefault="00E41DA8" w:rsidP="00556CFE">
            <w:pPr>
              <w:widowControl/>
              <w:spacing w:line="320" w:lineRule="exact"/>
              <w:ind w:leftChars="0" w:left="0" w:firstLineChars="0" w:firstLine="0"/>
              <w:jc w:val="left"/>
              <w:rPr>
                <w:rFonts w:hAnsi="標楷體"/>
                <w:snapToGrid/>
                <w:spacing w:val="-5"/>
                <w:kern w:val="0"/>
                <w:sz w:val="24"/>
                <w:szCs w:val="24"/>
              </w:rPr>
            </w:pPr>
            <w:r w:rsidRPr="00E9019F">
              <w:rPr>
                <w:rFonts w:hAnsi="標楷體"/>
                <w:b/>
                <w:snapToGrid/>
                <w:spacing w:val="-5"/>
                <w:kern w:val="0"/>
                <w:sz w:val="24"/>
                <w:szCs w:val="24"/>
              </w:rPr>
              <w:t>業務收入</w:t>
            </w:r>
          </w:p>
        </w:tc>
        <w:tc>
          <w:tcPr>
            <w:tcW w:w="1234" w:type="dxa"/>
          </w:tcPr>
          <w:p w:rsidR="00E41DA8" w:rsidRPr="00E9019F" w:rsidRDefault="00E41DA8" w:rsidP="00556CFE">
            <w:pPr>
              <w:widowControl/>
              <w:spacing w:line="320" w:lineRule="exact"/>
              <w:ind w:leftChars="0" w:left="0" w:firstLineChars="0" w:firstLine="0"/>
              <w:jc w:val="left"/>
              <w:rPr>
                <w:rFonts w:hAnsi="標楷體"/>
                <w:b/>
                <w:snapToGrid/>
                <w:spacing w:val="-5"/>
                <w:kern w:val="0"/>
                <w:sz w:val="24"/>
                <w:szCs w:val="24"/>
              </w:rPr>
            </w:pPr>
          </w:p>
        </w:tc>
        <w:tc>
          <w:tcPr>
            <w:tcW w:w="1076" w:type="dxa"/>
          </w:tcPr>
          <w:p w:rsidR="00E41DA8" w:rsidRPr="00E9019F" w:rsidRDefault="00E41DA8" w:rsidP="00556CFE">
            <w:pPr>
              <w:widowControl/>
              <w:spacing w:line="320" w:lineRule="exact"/>
              <w:ind w:leftChars="0" w:left="0" w:firstLineChars="0" w:firstLine="0"/>
              <w:jc w:val="left"/>
              <w:rPr>
                <w:rFonts w:hAnsi="標楷體"/>
                <w:b/>
                <w:snapToGrid/>
                <w:spacing w:val="-5"/>
                <w:kern w:val="0"/>
                <w:sz w:val="24"/>
                <w:szCs w:val="24"/>
              </w:rPr>
            </w:pP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預算數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3,</w:t>
            </w:r>
            <w:r w:rsidRPr="00E9019F">
              <w:rPr>
                <w:rFonts w:hAnsi="標楷體"/>
                <w:snapToGrid/>
                <w:spacing w:val="-5"/>
                <w:kern w:val="0"/>
                <w:sz w:val="24"/>
                <w:szCs w:val="24"/>
              </w:rPr>
              <w:t>000</w:t>
            </w:r>
          </w:p>
        </w:tc>
        <w:tc>
          <w:tcPr>
            <w:tcW w:w="1092"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3,</w:t>
            </w:r>
            <w:r w:rsidRPr="00E9019F">
              <w:rPr>
                <w:rFonts w:hAnsi="標楷體"/>
                <w:snapToGrid/>
                <w:spacing w:val="-5"/>
                <w:kern w:val="0"/>
                <w:sz w:val="24"/>
                <w:szCs w:val="24"/>
              </w:rPr>
              <w:t>000</w:t>
            </w:r>
          </w:p>
        </w:tc>
        <w:tc>
          <w:tcPr>
            <w:tcW w:w="1234"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2</w:t>
            </w:r>
            <w:r w:rsidRPr="00E9019F">
              <w:rPr>
                <w:rFonts w:hAnsi="標楷體"/>
                <w:snapToGrid/>
                <w:spacing w:val="-5"/>
                <w:kern w:val="0"/>
                <w:sz w:val="24"/>
                <w:szCs w:val="24"/>
              </w:rPr>
              <w:t>,</w:t>
            </w:r>
            <w:r>
              <w:rPr>
                <w:rFonts w:hAnsi="標楷體"/>
                <w:snapToGrid/>
                <w:spacing w:val="-5"/>
                <w:kern w:val="0"/>
                <w:sz w:val="24"/>
                <w:szCs w:val="24"/>
              </w:rPr>
              <w:t>5</w:t>
            </w:r>
            <w:r w:rsidRPr="00E9019F">
              <w:rPr>
                <w:rFonts w:hAnsi="標楷體" w:hint="eastAsia"/>
                <w:snapToGrid/>
                <w:spacing w:val="-5"/>
                <w:kern w:val="0"/>
                <w:sz w:val="24"/>
                <w:szCs w:val="24"/>
              </w:rPr>
              <w:t>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snapToGrid/>
                <w:spacing w:val="-5"/>
                <w:kern w:val="0"/>
                <w:sz w:val="24"/>
                <w:szCs w:val="24"/>
              </w:rPr>
              <w:t>2</w:t>
            </w:r>
            <w:r w:rsidRPr="00E9019F">
              <w:rPr>
                <w:rFonts w:hAnsi="標楷體"/>
                <w:snapToGrid/>
                <w:spacing w:val="-5"/>
                <w:kern w:val="0"/>
                <w:sz w:val="24"/>
                <w:szCs w:val="24"/>
              </w:rPr>
              <w:t>,</w:t>
            </w:r>
            <w:r>
              <w:rPr>
                <w:rFonts w:hAnsi="標楷體"/>
                <w:snapToGrid/>
                <w:spacing w:val="-5"/>
                <w:kern w:val="0"/>
                <w:sz w:val="24"/>
                <w:szCs w:val="24"/>
              </w:rPr>
              <w:t>5</w:t>
            </w:r>
            <w:r w:rsidRPr="00E9019F">
              <w:rPr>
                <w:rFonts w:hAnsi="標楷體" w:hint="eastAsia"/>
                <w:snapToGrid/>
                <w:spacing w:val="-5"/>
                <w:kern w:val="0"/>
                <w:sz w:val="24"/>
                <w:szCs w:val="24"/>
              </w:rPr>
              <w:t>00</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決算數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2,500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1,500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2</w:t>
            </w:r>
            <w:r w:rsidRPr="00E9019F">
              <w:rPr>
                <w:rFonts w:hAnsi="標楷體"/>
                <w:snapToGrid/>
                <w:spacing w:val="-5"/>
                <w:kern w:val="0"/>
                <w:sz w:val="24"/>
                <w:szCs w:val="24"/>
              </w:rPr>
              <w:t>,500</w:t>
            </w:r>
          </w:p>
        </w:tc>
        <w:tc>
          <w:tcPr>
            <w:tcW w:w="1092"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1</w:t>
            </w:r>
            <w:r w:rsidRPr="00E9019F">
              <w:rPr>
                <w:rFonts w:hAnsi="標楷體"/>
                <w:snapToGrid/>
                <w:spacing w:val="-5"/>
                <w:kern w:val="0"/>
                <w:sz w:val="24"/>
                <w:szCs w:val="24"/>
              </w:rPr>
              <w:t>,500</w:t>
            </w:r>
          </w:p>
        </w:tc>
        <w:tc>
          <w:tcPr>
            <w:tcW w:w="1234"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1</w:t>
            </w:r>
            <w:r w:rsidRPr="00E9019F">
              <w:rPr>
                <w:rFonts w:hAnsi="標楷體"/>
                <w:snapToGrid/>
                <w:spacing w:val="-5"/>
                <w:kern w:val="0"/>
                <w:sz w:val="24"/>
                <w:szCs w:val="24"/>
              </w:rPr>
              <w:t>,500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pStyle w:val="aff5"/>
              <w:spacing w:after="0" w:line="320" w:lineRule="exact"/>
              <w:ind w:leftChars="99" w:left="281" w:firstLineChars="0" w:firstLine="0"/>
              <w:jc w:val="left"/>
              <w:rPr>
                <w:rFonts w:hAnsi="標楷體"/>
                <w:sz w:val="24"/>
                <w:szCs w:val="24"/>
              </w:rPr>
            </w:pPr>
            <w:r w:rsidRPr="00E9019F">
              <w:rPr>
                <w:rFonts w:hAnsi="標楷體"/>
                <w:sz w:val="24"/>
                <w:szCs w:val="24"/>
              </w:rPr>
              <w:t>權利金收入</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500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92"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234" w:type="dxa"/>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pStyle w:val="aff5"/>
              <w:spacing w:after="0" w:line="320" w:lineRule="exact"/>
              <w:ind w:leftChars="99" w:left="281" w:firstLineChars="0" w:firstLine="0"/>
              <w:jc w:val="left"/>
              <w:rPr>
                <w:rFonts w:hAnsi="標楷體"/>
                <w:sz w:val="24"/>
                <w:szCs w:val="24"/>
              </w:rPr>
            </w:pPr>
            <w:r w:rsidRPr="00E9019F">
              <w:rPr>
                <w:rFonts w:hAnsi="標楷體"/>
                <w:sz w:val="24"/>
                <w:szCs w:val="24"/>
              </w:rPr>
              <w:t>門票收入</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92"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234" w:type="dxa"/>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pStyle w:val="aff5"/>
              <w:spacing w:after="0" w:line="320" w:lineRule="exact"/>
              <w:ind w:leftChars="99" w:left="281" w:firstLineChars="0" w:firstLine="0"/>
              <w:jc w:val="left"/>
              <w:rPr>
                <w:rFonts w:hAnsi="標楷體"/>
                <w:sz w:val="24"/>
                <w:szCs w:val="24"/>
              </w:rPr>
            </w:pPr>
            <w:r w:rsidRPr="00E9019F">
              <w:rPr>
                <w:rFonts w:hAnsi="標楷體"/>
                <w:sz w:val="24"/>
                <w:szCs w:val="24"/>
              </w:rPr>
              <w:t>補助款</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2,000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1,500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2</w:t>
            </w:r>
            <w:r w:rsidRPr="00E9019F">
              <w:rPr>
                <w:rFonts w:hAnsi="標楷體"/>
                <w:sz w:val="24"/>
                <w:szCs w:val="24"/>
              </w:rPr>
              <w:t>,500</w:t>
            </w:r>
          </w:p>
        </w:tc>
        <w:tc>
          <w:tcPr>
            <w:tcW w:w="1092"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Pr>
                <w:rFonts w:hAnsi="標楷體"/>
                <w:sz w:val="24"/>
                <w:szCs w:val="24"/>
              </w:rPr>
              <w:t>1</w:t>
            </w:r>
            <w:r w:rsidRPr="00E9019F">
              <w:rPr>
                <w:rFonts w:hAnsi="標楷體"/>
                <w:sz w:val="24"/>
                <w:szCs w:val="24"/>
              </w:rPr>
              <w:t>,500</w:t>
            </w:r>
          </w:p>
        </w:tc>
        <w:tc>
          <w:tcPr>
            <w:tcW w:w="1234" w:type="dxa"/>
          </w:tcPr>
          <w:p w:rsidR="00E41DA8" w:rsidRPr="00E9019F" w:rsidRDefault="00E41DA8" w:rsidP="00E41DA8">
            <w:pPr>
              <w:pStyle w:val="aff5"/>
              <w:spacing w:after="0" w:line="320" w:lineRule="exact"/>
              <w:ind w:leftChars="0" w:left="0" w:firstLineChars="0" w:firstLine="0"/>
              <w:jc w:val="right"/>
              <w:rPr>
                <w:rFonts w:hAnsi="標楷體"/>
                <w:sz w:val="24"/>
                <w:szCs w:val="24"/>
              </w:rPr>
            </w:pPr>
            <w:r>
              <w:rPr>
                <w:rFonts w:hAnsi="標楷體"/>
                <w:sz w:val="24"/>
                <w:szCs w:val="24"/>
              </w:rPr>
              <w:t>1</w:t>
            </w:r>
            <w:r w:rsidRPr="00E9019F">
              <w:rPr>
                <w:rFonts w:hAnsi="標楷體"/>
                <w:sz w:val="24"/>
                <w:szCs w:val="24"/>
              </w:rPr>
              <w:t>,500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hint="eastAsia"/>
                <w:snapToGrid/>
                <w:spacing w:val="-5"/>
                <w:kern w:val="0"/>
                <w:sz w:val="24"/>
                <w:szCs w:val="24"/>
              </w:rPr>
              <w:t>達成</w:t>
            </w:r>
            <w:r w:rsidRPr="00E9019F">
              <w:rPr>
                <w:rFonts w:hAnsi="標楷體"/>
                <w:snapToGrid/>
                <w:spacing w:val="-5"/>
                <w:kern w:val="0"/>
                <w:sz w:val="24"/>
                <w:szCs w:val="24"/>
              </w:rPr>
              <w:t>率(%)</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5</w:t>
            </w:r>
            <w:r w:rsidRPr="00E9019F">
              <w:rPr>
                <w:rFonts w:hAnsi="標楷體"/>
                <w:snapToGrid/>
                <w:spacing w:val="-5"/>
                <w:kern w:val="0"/>
                <w:sz w:val="24"/>
                <w:szCs w:val="24"/>
              </w:rPr>
              <w:t>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83.33</w:t>
            </w:r>
          </w:p>
        </w:tc>
        <w:tc>
          <w:tcPr>
            <w:tcW w:w="1092"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41DA8">
              <w:rPr>
                <w:rFonts w:hAnsi="標楷體"/>
                <w:snapToGrid/>
                <w:spacing w:val="-5"/>
                <w:kern w:val="0"/>
                <w:sz w:val="24"/>
                <w:szCs w:val="24"/>
              </w:rPr>
              <w:t>50.00</w:t>
            </w:r>
          </w:p>
        </w:tc>
        <w:tc>
          <w:tcPr>
            <w:tcW w:w="1234"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6</w:t>
            </w:r>
            <w:r w:rsidRPr="00E41DA8">
              <w:rPr>
                <w:rFonts w:hAnsi="標楷體"/>
                <w:snapToGrid/>
                <w:spacing w:val="-5"/>
                <w:kern w:val="0"/>
                <w:sz w:val="24"/>
                <w:szCs w:val="24"/>
              </w:rPr>
              <w:t>0.00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6195" w:type="dxa"/>
            <w:gridSpan w:val="5"/>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b/>
                <w:snapToGrid/>
                <w:spacing w:val="-5"/>
                <w:kern w:val="0"/>
                <w:sz w:val="24"/>
                <w:szCs w:val="24"/>
              </w:rPr>
              <w:t>業務費用</w:t>
            </w:r>
          </w:p>
        </w:tc>
        <w:tc>
          <w:tcPr>
            <w:tcW w:w="1234"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c>
          <w:tcPr>
            <w:tcW w:w="1076"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預算數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52,125</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53,</w:t>
            </w:r>
            <w:r>
              <w:rPr>
                <w:rFonts w:hAnsi="標楷體"/>
                <w:snapToGrid/>
                <w:spacing w:val="-5"/>
                <w:kern w:val="0"/>
                <w:sz w:val="24"/>
                <w:szCs w:val="24"/>
              </w:rPr>
              <w:t>5</w:t>
            </w:r>
            <w:r w:rsidRPr="00E9019F">
              <w:rPr>
                <w:rFonts w:hAnsi="標楷體"/>
                <w:snapToGrid/>
                <w:spacing w:val="-5"/>
                <w:kern w:val="0"/>
                <w:sz w:val="24"/>
                <w:szCs w:val="24"/>
              </w:rPr>
              <w:t>05</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57</w:t>
            </w:r>
            <w:r w:rsidRPr="00E9019F">
              <w:rPr>
                <w:rFonts w:hAnsi="標楷體"/>
                <w:snapToGrid/>
                <w:spacing w:val="-5"/>
                <w:kern w:val="0"/>
                <w:sz w:val="24"/>
                <w:szCs w:val="24"/>
              </w:rPr>
              <w:t>,</w:t>
            </w:r>
            <w:r w:rsidRPr="00E9019F">
              <w:rPr>
                <w:rFonts w:hAnsi="標楷體" w:hint="eastAsia"/>
                <w:snapToGrid/>
                <w:spacing w:val="-5"/>
                <w:kern w:val="0"/>
                <w:sz w:val="24"/>
                <w:szCs w:val="24"/>
              </w:rPr>
              <w:t>658</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8,458</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9,958</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9,958</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決算數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33,603</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37,018</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49</w:t>
            </w:r>
            <w:r w:rsidRPr="00E9019F">
              <w:rPr>
                <w:rFonts w:hAnsi="標楷體"/>
                <w:snapToGrid/>
                <w:spacing w:val="-5"/>
                <w:kern w:val="0"/>
                <w:sz w:val="24"/>
                <w:szCs w:val="24"/>
              </w:rPr>
              <w:t>,</w:t>
            </w:r>
            <w:r>
              <w:rPr>
                <w:rFonts w:hAnsi="標楷體"/>
                <w:snapToGrid/>
                <w:spacing w:val="-5"/>
                <w:kern w:val="0"/>
                <w:sz w:val="24"/>
                <w:szCs w:val="24"/>
              </w:rPr>
              <w:t>9</w:t>
            </w:r>
            <w:r w:rsidRPr="00E9019F">
              <w:rPr>
                <w:rFonts w:hAnsi="標楷體"/>
                <w:snapToGrid/>
                <w:spacing w:val="-5"/>
                <w:kern w:val="0"/>
                <w:sz w:val="24"/>
                <w:szCs w:val="24"/>
              </w:rPr>
              <w:t>2</w:t>
            </w:r>
            <w:r>
              <w:rPr>
                <w:rFonts w:hAnsi="標楷體"/>
                <w:snapToGrid/>
                <w:spacing w:val="-5"/>
                <w:kern w:val="0"/>
                <w:sz w:val="24"/>
                <w:szCs w:val="24"/>
              </w:rPr>
              <w:t>0</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3,542</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8,811</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執行率(%)</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64.47</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6</w:t>
            </w:r>
            <w:r>
              <w:rPr>
                <w:rFonts w:hAnsi="標楷體"/>
                <w:snapToGrid/>
                <w:spacing w:val="-5"/>
                <w:kern w:val="0"/>
                <w:sz w:val="24"/>
                <w:szCs w:val="24"/>
              </w:rPr>
              <w:t>9</w:t>
            </w:r>
            <w:r w:rsidRPr="00E9019F">
              <w:rPr>
                <w:rFonts w:hAnsi="標楷體"/>
                <w:snapToGrid/>
                <w:spacing w:val="-5"/>
                <w:kern w:val="0"/>
                <w:sz w:val="24"/>
                <w:szCs w:val="24"/>
              </w:rPr>
              <w:t>.</w:t>
            </w:r>
            <w:r>
              <w:rPr>
                <w:rFonts w:hAnsi="標楷體"/>
                <w:snapToGrid/>
                <w:spacing w:val="-5"/>
                <w:kern w:val="0"/>
                <w:sz w:val="24"/>
                <w:szCs w:val="24"/>
              </w:rPr>
              <w:t>19</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86</w:t>
            </w:r>
            <w:r w:rsidRPr="00E9019F">
              <w:rPr>
                <w:rFonts w:hAnsi="標楷體"/>
                <w:snapToGrid/>
                <w:spacing w:val="-5"/>
                <w:kern w:val="0"/>
                <w:sz w:val="24"/>
                <w:szCs w:val="24"/>
              </w:rPr>
              <w:t>.</w:t>
            </w:r>
            <w:r>
              <w:rPr>
                <w:rFonts w:hAnsi="標楷體"/>
                <w:snapToGrid/>
                <w:spacing w:val="-5"/>
                <w:kern w:val="0"/>
                <w:sz w:val="24"/>
                <w:szCs w:val="24"/>
              </w:rPr>
              <w:t>58</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7</w:t>
            </w:r>
            <w:r>
              <w:rPr>
                <w:rFonts w:hAnsi="標楷體"/>
                <w:snapToGrid/>
                <w:spacing w:val="-5"/>
                <w:kern w:val="0"/>
                <w:sz w:val="24"/>
                <w:szCs w:val="24"/>
              </w:rPr>
              <w:t>4.48</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8.05</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w:t>
            </w:r>
          </w:p>
        </w:tc>
      </w:tr>
      <w:tr w:rsidR="00E41DA8" w:rsidRPr="00E9019F" w:rsidTr="004A3B60">
        <w:tc>
          <w:tcPr>
            <w:tcW w:w="6195" w:type="dxa"/>
            <w:gridSpan w:val="5"/>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b/>
                <w:snapToGrid/>
                <w:spacing w:val="-5"/>
                <w:kern w:val="0"/>
                <w:sz w:val="24"/>
                <w:szCs w:val="24"/>
              </w:rPr>
              <w:t>稅前純損</w:t>
            </w:r>
          </w:p>
        </w:tc>
        <w:tc>
          <w:tcPr>
            <w:tcW w:w="1234"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c>
          <w:tcPr>
            <w:tcW w:w="1076"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預算數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47,125</w:t>
            </w:r>
          </w:p>
        </w:tc>
        <w:tc>
          <w:tcPr>
            <w:tcW w:w="1134" w:type="dxa"/>
            <w:shd w:val="clear" w:color="auto" w:fill="auto"/>
            <w:vAlign w:val="center"/>
          </w:tcPr>
          <w:p w:rsidR="00E41DA8" w:rsidRPr="00E9019F" w:rsidRDefault="00E41DA8" w:rsidP="00E41DA8">
            <w:pPr>
              <w:widowControl/>
              <w:spacing w:line="320" w:lineRule="exact"/>
              <w:ind w:leftChars="0" w:left="0" w:firstLineChars="0" w:firstLine="0"/>
              <w:jc w:val="right"/>
              <w:rPr>
                <w:rFonts w:hAnsi="標楷體"/>
                <w:snapToGrid/>
                <w:color w:val="000000"/>
                <w:kern w:val="0"/>
                <w:sz w:val="24"/>
                <w:szCs w:val="24"/>
              </w:rPr>
            </w:pPr>
            <w:r w:rsidRPr="00E9019F">
              <w:rPr>
                <w:rFonts w:hAnsi="標楷體"/>
                <w:snapToGrid/>
                <w:color w:val="000000"/>
                <w:spacing w:val="-5"/>
                <w:kern w:val="0"/>
                <w:sz w:val="24"/>
                <w:szCs w:val="24"/>
              </w:rPr>
              <w:t>50,</w:t>
            </w:r>
            <w:r>
              <w:rPr>
                <w:rFonts w:hAnsi="標楷體"/>
                <w:snapToGrid/>
                <w:color w:val="000000"/>
                <w:spacing w:val="-5"/>
                <w:kern w:val="0"/>
                <w:sz w:val="24"/>
                <w:szCs w:val="24"/>
              </w:rPr>
              <w:t>5</w:t>
            </w:r>
            <w:r w:rsidRPr="00E9019F">
              <w:rPr>
                <w:rFonts w:hAnsi="標楷體"/>
                <w:snapToGrid/>
                <w:color w:val="000000"/>
                <w:spacing w:val="-5"/>
                <w:kern w:val="0"/>
                <w:sz w:val="24"/>
                <w:szCs w:val="24"/>
              </w:rPr>
              <w:t>05</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sidRPr="00E9019F">
              <w:rPr>
                <w:rFonts w:hAnsi="標楷體" w:hint="eastAsia"/>
                <w:snapToGrid/>
                <w:color w:val="000000"/>
                <w:spacing w:val="-5"/>
                <w:kern w:val="0"/>
                <w:sz w:val="24"/>
                <w:szCs w:val="24"/>
              </w:rPr>
              <w:t>54,658</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5</w:t>
            </w:r>
            <w:r>
              <w:rPr>
                <w:rFonts w:hAnsi="標楷體"/>
                <w:snapToGrid/>
                <w:color w:val="000000"/>
                <w:spacing w:val="-5"/>
                <w:kern w:val="0"/>
                <w:sz w:val="24"/>
                <w:szCs w:val="24"/>
              </w:rPr>
              <w:t>5,458</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5</w:t>
            </w:r>
            <w:r>
              <w:rPr>
                <w:rFonts w:hAnsi="標楷體"/>
                <w:snapToGrid/>
                <w:color w:val="000000"/>
                <w:spacing w:val="-5"/>
                <w:kern w:val="0"/>
                <w:sz w:val="24"/>
                <w:szCs w:val="24"/>
              </w:rPr>
              <w:t>7,458</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5</w:t>
            </w:r>
            <w:r>
              <w:rPr>
                <w:rFonts w:hAnsi="標楷體"/>
                <w:snapToGrid/>
                <w:color w:val="000000"/>
                <w:spacing w:val="-5"/>
                <w:kern w:val="0"/>
                <w:sz w:val="24"/>
                <w:szCs w:val="24"/>
              </w:rPr>
              <w:t>7,458</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決算數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31,103</w:t>
            </w:r>
          </w:p>
        </w:tc>
        <w:tc>
          <w:tcPr>
            <w:tcW w:w="1134" w:type="dxa"/>
            <w:shd w:val="clear" w:color="auto" w:fill="auto"/>
            <w:vAlign w:val="center"/>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sidRPr="00E9019F">
              <w:rPr>
                <w:rFonts w:hAnsi="標楷體" w:hint="eastAsia"/>
                <w:snapToGrid/>
                <w:color w:val="000000"/>
                <w:spacing w:val="-5"/>
                <w:kern w:val="0"/>
                <w:sz w:val="24"/>
                <w:szCs w:val="24"/>
              </w:rPr>
              <w:t>35</w:t>
            </w:r>
            <w:r w:rsidRPr="00E9019F">
              <w:rPr>
                <w:rFonts w:hAnsi="標楷體"/>
                <w:snapToGrid/>
                <w:color w:val="000000"/>
                <w:spacing w:val="-5"/>
                <w:kern w:val="0"/>
                <w:sz w:val="24"/>
                <w:szCs w:val="24"/>
              </w:rPr>
              <w:t>,</w:t>
            </w:r>
            <w:r w:rsidRPr="00E9019F">
              <w:rPr>
                <w:rFonts w:hAnsi="標楷體" w:hint="eastAsia"/>
                <w:snapToGrid/>
                <w:color w:val="000000"/>
                <w:spacing w:val="-5"/>
                <w:kern w:val="0"/>
                <w:sz w:val="24"/>
                <w:szCs w:val="24"/>
              </w:rPr>
              <w:t>518</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47</w:t>
            </w:r>
            <w:r w:rsidRPr="00E9019F">
              <w:rPr>
                <w:rFonts w:hAnsi="標楷體"/>
                <w:snapToGrid/>
                <w:color w:val="000000"/>
                <w:spacing w:val="-5"/>
                <w:kern w:val="0"/>
                <w:sz w:val="24"/>
                <w:szCs w:val="24"/>
              </w:rPr>
              <w:t>,</w:t>
            </w:r>
            <w:r>
              <w:rPr>
                <w:rFonts w:hAnsi="標楷體"/>
                <w:snapToGrid/>
                <w:color w:val="000000"/>
                <w:spacing w:val="-5"/>
                <w:kern w:val="0"/>
                <w:sz w:val="24"/>
                <w:szCs w:val="24"/>
              </w:rPr>
              <w:t>420</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2,042</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2</w:t>
            </w:r>
            <w:r>
              <w:rPr>
                <w:rFonts w:hAnsi="標楷體"/>
                <w:snapToGrid/>
                <w:color w:val="000000"/>
                <w:spacing w:val="-5"/>
                <w:kern w:val="0"/>
                <w:sz w:val="24"/>
                <w:szCs w:val="24"/>
              </w:rPr>
              <w:t>7,311</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執行率(%)</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66.00</w:t>
            </w:r>
          </w:p>
        </w:tc>
        <w:tc>
          <w:tcPr>
            <w:tcW w:w="1134" w:type="dxa"/>
            <w:shd w:val="clear" w:color="auto" w:fill="auto"/>
            <w:vAlign w:val="center"/>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70</w:t>
            </w:r>
            <w:r w:rsidRPr="00E9019F">
              <w:rPr>
                <w:rFonts w:hAnsi="標楷體" w:hint="eastAsia"/>
                <w:snapToGrid/>
                <w:color w:val="000000"/>
                <w:spacing w:val="-5"/>
                <w:kern w:val="0"/>
                <w:sz w:val="24"/>
                <w:szCs w:val="24"/>
              </w:rPr>
              <w:t>.</w:t>
            </w:r>
            <w:r>
              <w:rPr>
                <w:rFonts w:hAnsi="標楷體"/>
                <w:snapToGrid/>
                <w:color w:val="000000"/>
                <w:spacing w:val="-5"/>
                <w:kern w:val="0"/>
                <w:sz w:val="24"/>
                <w:szCs w:val="24"/>
              </w:rPr>
              <w:t>33</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86</w:t>
            </w:r>
            <w:r w:rsidRPr="00E9019F">
              <w:rPr>
                <w:rFonts w:hAnsi="標楷體"/>
                <w:snapToGrid/>
                <w:color w:val="000000"/>
                <w:spacing w:val="-5"/>
                <w:kern w:val="0"/>
                <w:sz w:val="24"/>
                <w:szCs w:val="24"/>
              </w:rPr>
              <w:t>.</w:t>
            </w:r>
            <w:r>
              <w:rPr>
                <w:rFonts w:hAnsi="標楷體"/>
                <w:snapToGrid/>
                <w:color w:val="000000"/>
                <w:spacing w:val="-5"/>
                <w:kern w:val="0"/>
                <w:sz w:val="24"/>
                <w:szCs w:val="24"/>
              </w:rPr>
              <w:t>76</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7</w:t>
            </w:r>
            <w:r>
              <w:rPr>
                <w:rFonts w:hAnsi="標楷體"/>
                <w:snapToGrid/>
                <w:color w:val="000000"/>
                <w:spacing w:val="-5"/>
                <w:kern w:val="0"/>
                <w:sz w:val="24"/>
                <w:szCs w:val="24"/>
              </w:rPr>
              <w:t>5.81</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7.53</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spacing w:val="-5"/>
                <w:kern w:val="0"/>
                <w:sz w:val="24"/>
                <w:szCs w:val="24"/>
              </w:rPr>
              <w:t>-</w:t>
            </w:r>
          </w:p>
        </w:tc>
      </w:tr>
    </w:tbl>
    <w:p w:rsidR="005D163D" w:rsidRPr="00E9019F" w:rsidRDefault="005D163D" w:rsidP="005D163D">
      <w:pPr>
        <w:pStyle w:val="200"/>
        <w:spacing w:line="280" w:lineRule="exact"/>
        <w:rPr>
          <w:rFonts w:hAnsi="標楷體"/>
          <w:snapToGrid/>
          <w:spacing w:val="-5"/>
          <w:kern w:val="0"/>
          <w:szCs w:val="24"/>
        </w:rPr>
      </w:pPr>
      <w:r w:rsidRPr="00E9019F">
        <w:rPr>
          <w:rFonts w:hAnsi="標楷體" w:hint="eastAsia"/>
          <w:snapToGrid/>
          <w:spacing w:val="-5"/>
          <w:kern w:val="0"/>
          <w:szCs w:val="24"/>
        </w:rPr>
        <w:t>說     明：</w:t>
      </w:r>
      <w:r w:rsidRPr="00E9019F">
        <w:rPr>
          <w:rFonts w:hAnsi="標楷體"/>
          <w:snapToGrid/>
          <w:spacing w:val="-5"/>
          <w:kern w:val="0"/>
          <w:szCs w:val="24"/>
        </w:rPr>
        <w:t>11</w:t>
      </w:r>
      <w:r w:rsidR="00E41DA8">
        <w:rPr>
          <w:rFonts w:hAnsi="標楷體"/>
          <w:snapToGrid/>
          <w:spacing w:val="-5"/>
          <w:kern w:val="0"/>
          <w:szCs w:val="24"/>
        </w:rPr>
        <w:t>3</w:t>
      </w:r>
      <w:r w:rsidRPr="00E9019F">
        <w:rPr>
          <w:rFonts w:hAnsi="標楷體"/>
          <w:snapToGrid/>
          <w:spacing w:val="-5"/>
          <w:kern w:val="0"/>
          <w:szCs w:val="24"/>
        </w:rPr>
        <w:t>年度決算數為截至8月底止執行數。</w:t>
      </w:r>
    </w:p>
    <w:p w:rsidR="005D163D" w:rsidRPr="005D163D" w:rsidRDefault="005D163D" w:rsidP="005D163D">
      <w:pPr>
        <w:pStyle w:val="200"/>
        <w:spacing w:line="280" w:lineRule="exact"/>
        <w:rPr>
          <w:rFonts w:hAnsi="標楷體" w:hint="eastAsia"/>
        </w:rPr>
      </w:pPr>
      <w:r w:rsidRPr="00E9019F">
        <w:rPr>
          <w:rFonts w:hAnsi="標楷體" w:hint="eastAsia"/>
        </w:rPr>
        <w:t>資料來源：</w:t>
      </w:r>
      <w:r w:rsidRPr="00E9019F">
        <w:rPr>
          <w:rFonts w:hAnsi="標楷體" w:cs="細明體" w:hint="eastAsia"/>
        </w:rPr>
        <w:t>臺灣銀行</w:t>
      </w:r>
      <w:r w:rsidRPr="00E9019F">
        <w:rPr>
          <w:rFonts w:hAnsi="標楷體" w:hint="eastAsia"/>
        </w:rPr>
        <w:t>。</w:t>
      </w:r>
    </w:p>
    <w:p w:rsidR="00824679" w:rsidRDefault="008023D7" w:rsidP="008023D7">
      <w:pPr>
        <w:adjustRightInd w:val="0"/>
        <w:ind w:leftChars="201" w:left="570" w:firstLine="567"/>
        <w:rPr>
          <w:rFonts w:hAnsi="標楷體"/>
        </w:rPr>
      </w:pPr>
      <w:r w:rsidRPr="00E9019F">
        <w:rPr>
          <w:rFonts w:hAnsi="標楷體" w:hint="eastAsia"/>
        </w:rPr>
        <w:t>綜上，臺灣銀行籃球隊歷史</w:t>
      </w:r>
      <w:r w:rsidR="008A317F" w:rsidRPr="00E9019F">
        <w:rPr>
          <w:rFonts w:hAnsi="標楷體" w:hint="eastAsia"/>
        </w:rPr>
        <w:t>悠久</w:t>
      </w:r>
      <w:r w:rsidRPr="00E9019F">
        <w:rPr>
          <w:rFonts w:hAnsi="標楷體" w:hint="eastAsia"/>
        </w:rPr>
        <w:t>，培育不少籃球國手，亦是國內職業籃球發展重要參與者之一。隨著國內職業籃球市場日益蓬勃發展，球團間競爭愈形激烈，該行球隊經調整後近年成績表現漸有起色，允宜</w:t>
      </w:r>
      <w:r w:rsidR="005D163D" w:rsidRPr="00E9019F">
        <w:rPr>
          <w:rFonts w:hAnsi="標楷體" w:hint="eastAsia"/>
        </w:rPr>
        <w:t>積極充</w:t>
      </w:r>
      <w:r w:rsidR="005D163D">
        <w:rPr>
          <w:rFonts w:hAnsi="標楷體" w:hint="eastAsia"/>
        </w:rPr>
        <w:t>裕</w:t>
      </w:r>
      <w:r w:rsidR="005D163D" w:rsidRPr="00E9019F">
        <w:rPr>
          <w:rFonts w:hAnsi="標楷體" w:hint="eastAsia"/>
        </w:rPr>
        <w:t>籃球人才並</w:t>
      </w:r>
      <w:r w:rsidRPr="00E9019F">
        <w:rPr>
          <w:rFonts w:hAnsi="標楷體" w:hint="eastAsia"/>
        </w:rPr>
        <w:t>強化球隊戰力，俾落實成立球隊之宗旨。</w:t>
      </w:r>
      <w:r w:rsidR="00396128">
        <w:rPr>
          <w:rFonts w:hAnsi="標楷體" w:hint="eastAsia"/>
        </w:rPr>
        <w:t xml:space="preserve"> </w:t>
      </w:r>
    </w:p>
    <w:p w:rsidR="005D163D" w:rsidRPr="005D163D" w:rsidRDefault="005D163D" w:rsidP="008023D7">
      <w:pPr>
        <w:adjustRightInd w:val="0"/>
        <w:ind w:leftChars="201" w:left="570" w:firstLine="567"/>
        <w:rPr>
          <w:rFonts w:hAnsi="標楷體" w:hint="eastAsia"/>
        </w:rPr>
      </w:pPr>
    </w:p>
    <w:bookmarkEnd w:id="17"/>
    <w:p w:rsidR="009B49DA" w:rsidRPr="001507CF" w:rsidRDefault="009B49DA" w:rsidP="00A91571">
      <w:pPr>
        <w:pStyle w:val="af8"/>
        <w:rPr>
          <w:rFonts w:hAnsi="標楷體" w:hint="eastAsia"/>
          <w:spacing w:val="-2"/>
          <w:szCs w:val="36"/>
        </w:rPr>
      </w:pPr>
      <w:r w:rsidRPr="001507CF">
        <w:rPr>
          <w:rFonts w:hAnsi="標楷體" w:hint="eastAsia"/>
        </w:rPr>
        <w:t>（分機：</w:t>
      </w:r>
      <w:r w:rsidR="00287E5D" w:rsidRPr="001507CF">
        <w:rPr>
          <w:rFonts w:hAnsi="標楷體" w:hint="eastAsia"/>
        </w:rPr>
        <w:t>19</w:t>
      </w:r>
      <w:r w:rsidR="004B36D1">
        <w:rPr>
          <w:rFonts w:hAnsi="標楷體"/>
        </w:rPr>
        <w:t>14</w:t>
      </w:r>
      <w:r w:rsidRPr="001507CF">
        <w:rPr>
          <w:rFonts w:hAnsi="標楷體" w:hint="eastAsia"/>
        </w:rPr>
        <w:t xml:space="preserve"> </w:t>
      </w:r>
      <w:r w:rsidR="004B36D1">
        <w:rPr>
          <w:rFonts w:hAnsi="標楷體" w:hint="eastAsia"/>
        </w:rPr>
        <w:t>葉蘭</w:t>
      </w:r>
      <w:r w:rsidRPr="001507CF">
        <w:rPr>
          <w:rFonts w:hAnsi="標楷體" w:hint="eastAsia"/>
        </w:rPr>
        <w:t>）</w:t>
      </w:r>
      <w:bookmarkEnd w:id="0"/>
      <w:bookmarkEnd w:id="1"/>
      <w:bookmarkEnd w:id="2"/>
      <w:bookmarkEnd w:id="3"/>
      <w:bookmarkEnd w:id="4"/>
      <w:bookmarkEnd w:id="5"/>
      <w:bookmarkEnd w:id="6"/>
      <w:bookmarkEnd w:id="7"/>
      <w:bookmarkEnd w:id="8"/>
    </w:p>
    <w:sectPr w:rsidR="009B49DA" w:rsidRPr="001507CF" w:rsidSect="00497139">
      <w:headerReference w:type="default" r:id="rId14"/>
      <w:footerReference w:type="default" r:id="rId15"/>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華康楷書體W5外字集">
    <w:panose1 w:val="02010609010101010101"/>
    <w:charset w:val="88"/>
    <w:family w:val="modern"/>
    <w:pitch w:val="fixed"/>
    <w:sig w:usb0="80000001" w:usb1="28091800" w:usb2="00000016" w:usb3="00000000" w:csb0="00100000" w:csb1="00000000"/>
  </w:font>
  <w:font w:name="New Gulim">
    <w:altName w:val="Malgun Gothic Semilight"/>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Default="008A317F" w:rsidP="00E207E0">
    <w:pPr>
      <w:spacing w:line="240" w:lineRule="auto"/>
      <w:ind w:left="560" w:firstLine="560"/>
    </w:pPr>
    <w:r>
      <w:separator/>
    </w:r>
  </w:p>
  <w:p w:rsidR="008A317F" w:rsidRDefault="008A317F" w:rsidP="00E207E0">
    <w:pPr>
      <w:ind w:left="560" w:firstLine="560"/>
    </w:pPr>
  </w:p>
  <w:p w:rsidR="008A317F" w:rsidRDefault="008A317F" w:rsidP="00E207E0">
    <w:pPr>
      <w:spacing w:line="240" w:lineRule="auto"/>
      <w:ind w:left="560" w:firstLine="560"/>
    </w:pPr>
    <w:r>
      <w:continuationSeparator/>
    </w:r>
  </w:p>
  <w:p w:rsidR="008A317F" w:rsidRDefault="008A317F" w:rsidP="00E207E0">
    <w:pPr>
      <w:ind w:left="560" w:firstLine="560"/>
    </w:pPr>
  </w:p>
  <w:p w:rsidR="008A317F" w:rsidRDefault="008A317F" w:rsidP="00E207E0">
    <w:pPr>
      <w:spacing w:line="240" w:lineRule="auto"/>
      <w:ind w:left="560" w:firstLine="560"/>
    </w:pPr>
    <w:r>
      <w:separator/>
    </w:r>
  </w:p>
  <w:p w:rsidR="008A317F" w:rsidRDefault="008A317F" w:rsidP="00E207E0">
    <w:pPr>
      <w:ind w:left="560" w:firstLine="560"/>
    </w:pPr>
  </w:p>
  <w:p w:rsidR="008A317F" w:rsidRDefault="008A317F" w:rsidP="00E207E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Default="008A317F" w:rsidP="00E207E0">
    <w:pPr>
      <w:ind w:left="560" w:firstLine="560"/>
    </w:pPr>
    <w:r>
      <w:rPr>
        <w:rStyle w:val="af7"/>
      </w:rPr>
      <w:fldChar w:fldCharType="begin"/>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Default="008A317F">
    <w:pPr>
      <w:ind w:left="560" w:firstLine="560"/>
    </w:pPr>
    <w:r>
      <w:rPr>
        <w:rStyle w:val="af7"/>
      </w:rPr>
      <w:t>GE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AF7942" w:rsidRPr="00AF7942">
      <w:rPr>
        <w:rFonts w:ascii="標楷體" w:hAnsi="標楷體"/>
        <w:noProof/>
        <w:lang w:val="zh-TW"/>
      </w:rPr>
      <w:t>32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Pr="00FD206F" w:rsidRDefault="008A317F" w:rsidP="001B6D6A">
      <w:pPr>
        <w:pStyle w:val="143"/>
        <w:ind w:left="122" w:hangingChars="50" w:hanging="122"/>
        <w:jc w:val="both"/>
        <w:rPr>
          <w:rFonts w:hint="eastAsia"/>
        </w:rPr>
      </w:pPr>
      <w:r>
        <w:rPr>
          <w:rStyle w:val="aff0"/>
        </w:rPr>
        <w:footnoteRef/>
      </w:r>
      <w:r w:rsidR="001B6D6A">
        <w:rPr>
          <w:rFonts w:hint="eastAsia"/>
        </w:rPr>
        <w:t xml:space="preserve"> </w:t>
      </w:r>
      <w:r w:rsidRPr="00FD206F">
        <w:rPr>
          <w:rFonts w:hint="eastAsia"/>
        </w:rPr>
        <w:t>經</w:t>
      </w:r>
      <w:r>
        <w:rPr>
          <w:rFonts w:hint="eastAsia"/>
        </w:rPr>
        <w:t>該行</w:t>
      </w:r>
      <w:r w:rsidRPr="00FD206F">
        <w:rPr>
          <w:rFonts w:hint="eastAsia"/>
        </w:rPr>
        <w:t>評估並考量</w:t>
      </w:r>
      <w:r w:rsidRPr="00F056B3">
        <w:rPr>
          <w:rFonts w:hint="eastAsia"/>
        </w:rPr>
        <w:t>兆豐金</w:t>
      </w:r>
      <w:r w:rsidRPr="00FD206F">
        <w:rPr>
          <w:rFonts w:hint="eastAsia"/>
        </w:rPr>
        <w:t>控公司財務結構及營運獲利能力佳，認購現金增資除可獲取長期穩定之投資收益，且對資本適足率影響有限，爰依原持股比例參與認購</w:t>
      </w:r>
      <w:r>
        <w:rPr>
          <w:rFonts w:hint="eastAsia"/>
        </w:rPr>
        <w:t>。</w:t>
      </w:r>
    </w:p>
  </w:footnote>
  <w:footnote w:id="2">
    <w:p w:rsidR="008A317F" w:rsidRPr="0094156F" w:rsidRDefault="008A317F" w:rsidP="0094156F">
      <w:pPr>
        <w:pStyle w:val="143"/>
        <w:jc w:val="both"/>
        <w:rPr>
          <w:rFonts w:hint="eastAsia"/>
        </w:rPr>
      </w:pPr>
      <w:r>
        <w:rPr>
          <w:rStyle w:val="aff0"/>
        </w:rPr>
        <w:footnoteRef/>
      </w:r>
      <w:r w:rsidR="001B6D6A">
        <w:rPr>
          <w:rFonts w:hint="eastAsia"/>
        </w:rPr>
        <w:t xml:space="preserve"> </w:t>
      </w:r>
      <w:r>
        <w:rPr>
          <w:rFonts w:hint="eastAsia"/>
        </w:rPr>
        <w:t>其中</w:t>
      </w:r>
      <w:r w:rsidRPr="0094156F">
        <w:rPr>
          <w:rFonts w:hint="eastAsia"/>
        </w:rPr>
        <w:t>包括唐榮鐵工廠公司</w:t>
      </w:r>
      <w:r>
        <w:rPr>
          <w:rFonts w:hint="eastAsia"/>
        </w:rPr>
        <w:t>採權益法</w:t>
      </w:r>
      <w:r w:rsidRPr="0094156F">
        <w:rPr>
          <w:rFonts w:hint="eastAsia"/>
        </w:rPr>
        <w:t>認列損失</w:t>
      </w:r>
      <w:r>
        <w:rPr>
          <w:rFonts w:hint="eastAsia"/>
        </w:rPr>
        <w:t>2億</w:t>
      </w:r>
      <w:r w:rsidRPr="0094156F">
        <w:rPr>
          <w:rFonts w:hint="eastAsia"/>
        </w:rPr>
        <w:t>4,</w:t>
      </w:r>
      <w:r>
        <w:t>048</w:t>
      </w:r>
      <w:r w:rsidRPr="0094156F">
        <w:rPr>
          <w:rFonts w:hint="eastAsia"/>
        </w:rPr>
        <w:t>萬1千元。</w:t>
      </w:r>
    </w:p>
  </w:footnote>
  <w:footnote w:id="3">
    <w:p w:rsidR="00CC255E" w:rsidRPr="00CC255E" w:rsidRDefault="00CC255E" w:rsidP="00CC255E">
      <w:pPr>
        <w:pStyle w:val="afe"/>
        <w:spacing w:line="280" w:lineRule="exact"/>
        <w:ind w:leftChars="0" w:left="203" w:hangingChars="100" w:hanging="203"/>
        <w:rPr>
          <w:rFonts w:hint="eastAsia"/>
        </w:rPr>
      </w:pPr>
      <w:r>
        <w:rPr>
          <w:rStyle w:val="aff0"/>
        </w:rPr>
        <w:footnoteRef/>
      </w:r>
      <w:r>
        <w:t xml:space="preserve"> </w:t>
      </w:r>
      <w:r w:rsidR="002E6CCC" w:rsidRPr="002E6CCC">
        <w:rPr>
          <w:rFonts w:hAnsi="標楷體" w:hint="eastAsia"/>
          <w:sz w:val="24"/>
          <w:szCs w:val="24"/>
        </w:rPr>
        <w:t>摘錄自審計部112年度中央政府總決算附屬單位決算及綜計表審核報告（營業部分）</w:t>
      </w:r>
      <w:r w:rsidR="002E6CCC">
        <w:rPr>
          <w:rFonts w:hAnsi="標楷體" w:hint="eastAsia"/>
          <w:sz w:val="24"/>
          <w:szCs w:val="24"/>
        </w:rPr>
        <w:t>，第戊</w:t>
      </w:r>
      <w:r w:rsidR="0071692E">
        <w:rPr>
          <w:rFonts w:hAnsi="標楷體" w:hint="eastAsia"/>
          <w:sz w:val="24"/>
          <w:szCs w:val="24"/>
        </w:rPr>
        <w:t>-</w:t>
      </w:r>
      <w:r w:rsidR="002E6CCC">
        <w:rPr>
          <w:rFonts w:hAnsi="標楷體" w:hint="eastAsia"/>
          <w:sz w:val="24"/>
          <w:szCs w:val="24"/>
        </w:rPr>
        <w:t>6</w:t>
      </w:r>
      <w:r w:rsidR="002E6CCC">
        <w:rPr>
          <w:rFonts w:hAnsi="標楷體"/>
          <w:sz w:val="24"/>
          <w:szCs w:val="24"/>
        </w:rPr>
        <w:t>5</w:t>
      </w:r>
      <w:r w:rsidR="002E6CCC">
        <w:rPr>
          <w:rFonts w:hAnsi="標楷體" w:hint="eastAsia"/>
          <w:sz w:val="24"/>
          <w:szCs w:val="24"/>
        </w:rPr>
        <w:t>至戊</w:t>
      </w:r>
      <w:r w:rsidR="0071692E">
        <w:rPr>
          <w:rFonts w:hAnsi="標楷體" w:hint="eastAsia"/>
          <w:sz w:val="24"/>
          <w:szCs w:val="24"/>
        </w:rPr>
        <w:t>-</w:t>
      </w:r>
      <w:r w:rsidR="002E6CCC">
        <w:rPr>
          <w:rFonts w:hAnsi="標楷體" w:hint="eastAsia"/>
          <w:sz w:val="24"/>
          <w:szCs w:val="24"/>
        </w:rPr>
        <w:t>6</w:t>
      </w:r>
      <w:r w:rsidR="002E6CCC">
        <w:rPr>
          <w:rFonts w:hAnsi="標楷體"/>
          <w:sz w:val="24"/>
          <w:szCs w:val="24"/>
        </w:rPr>
        <w:t>6</w:t>
      </w:r>
      <w:r w:rsidR="002E6CCC">
        <w:rPr>
          <w:rFonts w:hAnsi="標楷體" w:hint="eastAsia"/>
          <w:sz w:val="24"/>
          <w:szCs w:val="24"/>
        </w:rPr>
        <w:t>頁</w:t>
      </w:r>
      <w:r w:rsidR="002E6CCC" w:rsidRPr="002E6CCC">
        <w:rPr>
          <w:rFonts w:hAnsi="標楷體" w:hint="eastAsia"/>
          <w:sz w:val="24"/>
          <w:szCs w:val="24"/>
        </w:rPr>
        <w:t>。</w:t>
      </w:r>
    </w:p>
  </w:footnote>
  <w:footnote w:id="4">
    <w:p w:rsidR="008A317F" w:rsidRPr="006963E4" w:rsidRDefault="008A317F" w:rsidP="001B6D6A">
      <w:pPr>
        <w:pStyle w:val="143"/>
        <w:ind w:left="122" w:hangingChars="50" w:hanging="122"/>
        <w:jc w:val="both"/>
        <w:rPr>
          <w:rFonts w:hint="eastAsia"/>
        </w:rPr>
      </w:pPr>
      <w:r>
        <w:rPr>
          <w:rStyle w:val="aff0"/>
        </w:rPr>
        <w:footnoteRef/>
      </w:r>
      <w:r w:rsidR="001B6D6A">
        <w:rPr>
          <w:rFonts w:hint="eastAsia"/>
        </w:rPr>
        <w:t xml:space="preserve"> </w:t>
      </w:r>
      <w:r>
        <w:rPr>
          <w:rFonts w:hint="eastAsia"/>
        </w:rPr>
        <w:t>該公司</w:t>
      </w:r>
      <w:r w:rsidRPr="006963E4">
        <w:rPr>
          <w:rFonts w:hint="eastAsia"/>
        </w:rPr>
        <w:t>非</w:t>
      </w:r>
      <w:r>
        <w:rPr>
          <w:rFonts w:hint="eastAsia"/>
        </w:rPr>
        <w:t>屬</w:t>
      </w:r>
      <w:r w:rsidRPr="006963E4">
        <w:rPr>
          <w:rFonts w:hint="eastAsia"/>
        </w:rPr>
        <w:t>公開發行公司</w:t>
      </w:r>
      <w:r>
        <w:rPr>
          <w:rFonts w:hint="eastAsia"/>
        </w:rPr>
        <w:t>，</w:t>
      </w:r>
      <w:r w:rsidRPr="006963E4">
        <w:rPr>
          <w:rFonts w:hint="eastAsia"/>
        </w:rPr>
        <w:t>無法對非特定人以公開標售方式辦理釋股撤資</w:t>
      </w:r>
      <w:r>
        <w:rPr>
          <w:rFonts w:hint="eastAsia"/>
        </w:rPr>
        <w:t>。該</w:t>
      </w:r>
      <w:r w:rsidRPr="006963E4">
        <w:rPr>
          <w:rFonts w:hint="eastAsia"/>
        </w:rPr>
        <w:t>行曾數次函詢其主要股東承購意願，惟或未獲回復或出價偏離合理淨值過大，致未能釋</w:t>
      </w:r>
      <w:r>
        <w:rPr>
          <w:rFonts w:hint="eastAsia"/>
        </w:rPr>
        <w:t>股撤資，該</w:t>
      </w:r>
      <w:r w:rsidRPr="006963E4">
        <w:rPr>
          <w:rFonts w:hint="eastAsia"/>
        </w:rPr>
        <w:t>行將持續注意並俟有承購意願者且價格合理時，編列釋股預算，出清持股，以達撤資目的</w:t>
      </w:r>
      <w:r>
        <w:rPr>
          <w:rFonts w:hint="eastAsia"/>
        </w:rPr>
        <w:t>。</w:t>
      </w:r>
    </w:p>
  </w:footnote>
  <w:footnote w:id="5">
    <w:p w:rsidR="008A317F" w:rsidRPr="008E776A" w:rsidRDefault="008A317F" w:rsidP="008E776A">
      <w:pPr>
        <w:pStyle w:val="143"/>
        <w:rPr>
          <w:rFonts w:hint="eastAsia"/>
        </w:rPr>
      </w:pPr>
      <w:r>
        <w:rPr>
          <w:rStyle w:val="aff0"/>
        </w:rPr>
        <w:footnoteRef/>
      </w:r>
      <w:r>
        <w:rPr>
          <w:rFonts w:hint="eastAsia"/>
        </w:rPr>
        <w:t>其認定標準</w:t>
      </w:r>
      <w:r w:rsidRPr="008E776A">
        <w:rPr>
          <w:rFonts w:hint="eastAsia"/>
        </w:rPr>
        <w:t>係依據「保險業辦理不動產投資管理辦法」第5條規定</w:t>
      </w:r>
      <w:r>
        <w:rPr>
          <w:rFonts w:hint="eastAsia"/>
        </w:rPr>
        <w:t>辦理</w:t>
      </w:r>
      <w:r w:rsidRPr="008E776A">
        <w:rPr>
          <w:rFonts w:hint="eastAsia"/>
        </w:rPr>
        <w:t>。</w:t>
      </w:r>
    </w:p>
  </w:footnote>
  <w:footnote w:id="6">
    <w:p w:rsidR="008A317F" w:rsidRPr="00175837" w:rsidRDefault="008A317F" w:rsidP="00DA6884">
      <w:pPr>
        <w:pStyle w:val="143"/>
        <w:jc w:val="both"/>
      </w:pPr>
      <w:r w:rsidRPr="00175837">
        <w:rPr>
          <w:rStyle w:val="aff0"/>
        </w:rPr>
        <w:footnoteRef/>
      </w:r>
      <w:r w:rsidRPr="00DA6884">
        <w:rPr>
          <w:rFonts w:hint="eastAsia"/>
        </w:rPr>
        <w:t>綠色金融行動方案</w:t>
      </w:r>
      <w:r>
        <w:rPr>
          <w:rFonts w:hint="eastAsia"/>
        </w:rPr>
        <w:t>係政府於1</w:t>
      </w:r>
      <w:r>
        <w:t>06</w:t>
      </w:r>
      <w:r>
        <w:rPr>
          <w:rFonts w:hint="eastAsia"/>
        </w:rPr>
        <w:t>年1</w:t>
      </w:r>
      <w:r>
        <w:t>1</w:t>
      </w:r>
      <w:r>
        <w:rPr>
          <w:rFonts w:hint="eastAsia"/>
        </w:rPr>
        <w:t>月6日核定</w:t>
      </w:r>
      <w:r>
        <w:rPr>
          <w:rFonts w:hAnsi="標楷體" w:hint="eastAsia"/>
        </w:rPr>
        <w:t>，</w:t>
      </w:r>
      <w:r>
        <w:rPr>
          <w:rFonts w:hint="eastAsia"/>
        </w:rPr>
        <w:t>透過跨部會運作機制</w:t>
      </w:r>
      <w:r>
        <w:rPr>
          <w:rFonts w:hAnsi="標楷體" w:hint="eastAsia"/>
        </w:rPr>
        <w:t>，</w:t>
      </w:r>
      <w:r>
        <w:rPr>
          <w:rFonts w:hint="eastAsia"/>
        </w:rPr>
        <w:t>協助綠能業者取得營業所需資金</w:t>
      </w:r>
      <w:r>
        <w:rPr>
          <w:rFonts w:hAnsi="標楷體" w:hint="eastAsia"/>
        </w:rPr>
        <w:t>，引導經濟轉型為綠色經濟</w:t>
      </w:r>
      <w:r w:rsidRPr="00175837">
        <w:rPr>
          <w:rFonts w:hint="eastAsia"/>
        </w:rPr>
        <w:t>。</w:t>
      </w:r>
    </w:p>
  </w:footnote>
  <w:footnote w:id="7">
    <w:p w:rsidR="008A317F" w:rsidRPr="00175837" w:rsidRDefault="008A317F" w:rsidP="00DA6884">
      <w:pPr>
        <w:pStyle w:val="143"/>
        <w:jc w:val="both"/>
      </w:pPr>
      <w:r w:rsidRPr="00175837">
        <w:rPr>
          <w:rStyle w:val="aff0"/>
        </w:rPr>
        <w:footnoteRef/>
      </w:r>
      <w:r w:rsidRPr="00175837">
        <w:rPr>
          <w:rFonts w:hint="eastAsia"/>
        </w:rPr>
        <w:t>ESG為環境保護(E，Environmental)、社會責任(S，Social)及公司治理(G，governance)縮寫，是一種新型態評估企業之數據與指標，代表企業社會責任，被視為評估企業是否永續經營之重要指標。</w:t>
      </w:r>
    </w:p>
  </w:footnote>
  <w:footnote w:id="8">
    <w:p w:rsidR="008A317F" w:rsidRDefault="008A317F" w:rsidP="002441FC">
      <w:pPr>
        <w:pStyle w:val="143"/>
        <w:jc w:val="both"/>
      </w:pPr>
      <w:r>
        <w:rPr>
          <w:rStyle w:val="aff0"/>
        </w:rPr>
        <w:footnoteRef/>
      </w:r>
      <w:r w:rsidRPr="00842B80">
        <w:rPr>
          <w:rFonts w:hint="eastAsia"/>
        </w:rPr>
        <w:t>赤道原則</w:t>
      </w:r>
      <w:r>
        <w:rPr>
          <w:rFonts w:hint="eastAsia"/>
        </w:rPr>
        <w:t>(</w:t>
      </w:r>
      <w:r w:rsidRPr="00842B80">
        <w:rPr>
          <w:rFonts w:hint="eastAsia"/>
        </w:rPr>
        <w:t>Equator Principles，EP</w:t>
      </w:r>
      <w:r>
        <w:rPr>
          <w:rFonts w:hint="eastAsia"/>
        </w:rPr>
        <w:t>)</w:t>
      </w:r>
      <w:r w:rsidRPr="00842B80">
        <w:rPr>
          <w:rFonts w:hint="eastAsia"/>
        </w:rPr>
        <w:t>是國際金融機構</w:t>
      </w:r>
      <w:r>
        <w:rPr>
          <w:rFonts w:hint="eastAsia"/>
        </w:rPr>
        <w:t>之</w:t>
      </w:r>
      <w:r w:rsidRPr="00842B80">
        <w:rPr>
          <w:rFonts w:hint="eastAsia"/>
        </w:rPr>
        <w:t>自願性行為規範，</w:t>
      </w:r>
      <w:r>
        <w:rPr>
          <w:rFonts w:hint="eastAsia"/>
        </w:rPr>
        <w:t>為</w:t>
      </w:r>
      <w:r w:rsidRPr="00842B80">
        <w:rPr>
          <w:rFonts w:hint="eastAsia"/>
        </w:rPr>
        <w:t>融資過程中判斷、評估和管理大型專案融資所涉及</w:t>
      </w:r>
      <w:r>
        <w:rPr>
          <w:rFonts w:hint="eastAsia"/>
        </w:rPr>
        <w:t>之</w:t>
      </w:r>
      <w:r w:rsidRPr="00842B80">
        <w:rPr>
          <w:rFonts w:hint="eastAsia"/>
        </w:rPr>
        <w:t>環境與社會風險</w:t>
      </w:r>
      <w:r>
        <w:rPr>
          <w:rFonts w:hint="eastAsia"/>
        </w:rPr>
        <w:t>之</w:t>
      </w:r>
      <w:r w:rsidRPr="00842B80">
        <w:rPr>
          <w:rFonts w:hint="eastAsia"/>
        </w:rPr>
        <w:t>金融行業基準。簽署銀行應對受規範</w:t>
      </w:r>
      <w:r>
        <w:rPr>
          <w:rFonts w:hint="eastAsia"/>
        </w:rPr>
        <w:t>之4</w:t>
      </w:r>
      <w:r w:rsidRPr="00842B80">
        <w:rPr>
          <w:rFonts w:hint="eastAsia"/>
        </w:rPr>
        <w:t>大類案件：專案融資顧問服務、專案融資、專案相關公司貸款及過渡性融資，依照潛在環境及社會風險分為A、B、C三個等級，並根據風險等級進行不同程度</w:t>
      </w:r>
      <w:r>
        <w:rPr>
          <w:rFonts w:hint="eastAsia"/>
        </w:rPr>
        <w:t>之</w:t>
      </w:r>
      <w:r w:rsidRPr="00842B80">
        <w:rPr>
          <w:rFonts w:hint="eastAsia"/>
        </w:rPr>
        <w:t>環境和社會風險審查，以此為基礎要求有融資需求客戶進行風險管理、降低對環境和社會衝擊，並透過合約規範及放款後</w:t>
      </w:r>
      <w:r>
        <w:rPr>
          <w:rFonts w:hint="eastAsia"/>
        </w:rPr>
        <w:t>之</w:t>
      </w:r>
      <w:r w:rsidRPr="00842B80">
        <w:rPr>
          <w:rFonts w:hint="eastAsia"/>
        </w:rPr>
        <w:t>持續性監控確保其遵守承諾。</w:t>
      </w:r>
    </w:p>
  </w:footnote>
  <w:footnote w:id="9">
    <w:p w:rsidR="008A317F" w:rsidRPr="00B04FFB" w:rsidRDefault="008A317F" w:rsidP="002B4C62">
      <w:pPr>
        <w:pStyle w:val="143"/>
        <w:jc w:val="both"/>
      </w:pPr>
      <w:r>
        <w:rPr>
          <w:rStyle w:val="aff0"/>
        </w:rPr>
        <w:footnoteRef/>
      </w:r>
      <w:r w:rsidRPr="00B04FFB">
        <w:rPr>
          <w:rFonts w:hint="eastAsia"/>
        </w:rPr>
        <w:t>依赤道原則協會規定，每個集團只允許</w:t>
      </w:r>
      <w:r>
        <w:rPr>
          <w:rFonts w:hint="eastAsia"/>
        </w:rPr>
        <w:t>1</w:t>
      </w:r>
      <w:r w:rsidRPr="00B04FFB">
        <w:rPr>
          <w:rFonts w:hint="eastAsia"/>
        </w:rPr>
        <w:t>名成員加入，對於報告、投票等，金控集團成員均被視為單一實體，</w:t>
      </w:r>
      <w:r>
        <w:rPr>
          <w:rFonts w:hint="eastAsia"/>
        </w:rPr>
        <w:t>如臺銀金控</w:t>
      </w:r>
      <w:r w:rsidRPr="00B04FFB">
        <w:rPr>
          <w:rFonts w:hint="eastAsia"/>
        </w:rPr>
        <w:t>集團係以子公司臺灣銀行代表取得並行使赤道原則協會會員資格與簽署赤道原則</w:t>
      </w:r>
      <w:r>
        <w:rPr>
          <w:rFonts w:hint="eastAsia"/>
        </w:rPr>
        <w:t>。</w:t>
      </w:r>
    </w:p>
  </w:footnote>
  <w:footnote w:id="10">
    <w:p w:rsidR="008A317F" w:rsidRPr="00CB497A" w:rsidRDefault="008A317F" w:rsidP="002441FC">
      <w:pPr>
        <w:pStyle w:val="143"/>
        <w:jc w:val="both"/>
      </w:pPr>
      <w:r>
        <w:rPr>
          <w:rStyle w:val="aff0"/>
        </w:rPr>
        <w:footnoteRef/>
      </w:r>
      <w:r w:rsidRPr="00CB497A">
        <w:rPr>
          <w:rFonts w:hint="eastAsia"/>
        </w:rPr>
        <w:t>GRI準則</w:t>
      </w:r>
      <w:r>
        <w:rPr>
          <w:rFonts w:hint="eastAsia"/>
        </w:rPr>
        <w:t>係</w:t>
      </w:r>
      <w:r w:rsidRPr="00CB497A">
        <w:rPr>
          <w:rFonts w:hint="eastAsia"/>
        </w:rPr>
        <w:t>獨立國際性組織</w:t>
      </w:r>
      <w:r>
        <w:rPr>
          <w:rFonts w:hint="eastAsia"/>
        </w:rPr>
        <w:t>-</w:t>
      </w:r>
      <w:r w:rsidRPr="00CB497A">
        <w:rPr>
          <w:rFonts w:hint="eastAsia"/>
        </w:rPr>
        <w:t>全球永續性報告協會</w:t>
      </w:r>
      <w:r w:rsidRPr="00CB497A">
        <w:rPr>
          <w:rFonts w:hint="eastAsia"/>
          <w:spacing w:val="-20"/>
        </w:rPr>
        <w:t>(Global Reporting Initiative，GRI)</w:t>
      </w:r>
      <w:r w:rsidRPr="00CB497A">
        <w:rPr>
          <w:rFonts w:hint="eastAsia"/>
        </w:rPr>
        <w:t>於2016年推出永續資訊揭露標準</w:t>
      </w:r>
      <w:r>
        <w:rPr>
          <w:rFonts w:hint="eastAsia"/>
        </w:rPr>
        <w:t>。</w:t>
      </w:r>
    </w:p>
  </w:footnote>
  <w:footnote w:id="11">
    <w:p w:rsidR="008A317F" w:rsidRPr="00353799" w:rsidRDefault="008A317F" w:rsidP="0071692E">
      <w:pPr>
        <w:pStyle w:val="143"/>
        <w:ind w:left="122" w:hangingChars="50" w:hanging="122"/>
        <w:jc w:val="both"/>
        <w:rPr>
          <w:rStyle w:val="aff0"/>
          <w:rFonts w:hint="eastAsia"/>
        </w:rPr>
      </w:pPr>
      <w:r>
        <w:rPr>
          <w:rStyle w:val="aff0"/>
        </w:rPr>
        <w:footnoteRef/>
      </w:r>
      <w:r w:rsidRPr="00353799">
        <w:rPr>
          <w:rStyle w:val="aff0"/>
        </w:rPr>
        <w:t xml:space="preserve"> </w:t>
      </w:r>
      <w:r>
        <w:rPr>
          <w:rFonts w:hint="eastAsia"/>
        </w:rPr>
        <w:t>證交所配合金管會</w:t>
      </w:r>
      <w:r>
        <w:rPr>
          <w:rFonts w:hAnsi="標楷體" w:hint="eastAsia"/>
        </w:rPr>
        <w:t>「公司治理3</w:t>
      </w:r>
      <w:r>
        <w:rPr>
          <w:rFonts w:hAnsi="標楷體"/>
        </w:rPr>
        <w:t>.0-</w:t>
      </w:r>
      <w:r>
        <w:rPr>
          <w:rFonts w:hAnsi="標楷體" w:hint="eastAsia"/>
        </w:rPr>
        <w:t>永續發展藍圖」推動指施，於1</w:t>
      </w:r>
      <w:r>
        <w:rPr>
          <w:rFonts w:hAnsi="標楷體"/>
        </w:rPr>
        <w:t>10</w:t>
      </w:r>
      <w:r>
        <w:rPr>
          <w:rFonts w:hAnsi="標楷體" w:hint="eastAsia"/>
        </w:rPr>
        <w:t>年1</w:t>
      </w:r>
      <w:r>
        <w:rPr>
          <w:rFonts w:hAnsi="標楷體"/>
        </w:rPr>
        <w:t>2</w:t>
      </w:r>
      <w:r>
        <w:rPr>
          <w:rFonts w:hAnsi="標楷體" w:hint="eastAsia"/>
        </w:rPr>
        <w:t>月修正發布「上市公司編製與申報永續報告書作業辦法」，增訂金融保險業應加揭露之永續指標，並應取得會計師出具意見書之規範。</w:t>
      </w:r>
    </w:p>
  </w:footnote>
  <w:footnote w:id="12">
    <w:p w:rsidR="008A317F" w:rsidRPr="000D52E5" w:rsidRDefault="008A317F" w:rsidP="00405720">
      <w:pPr>
        <w:pStyle w:val="afe"/>
        <w:spacing w:line="280" w:lineRule="exact"/>
        <w:ind w:leftChars="0" w:left="203" w:hangingChars="100" w:hanging="203"/>
        <w:rPr>
          <w:rFonts w:hint="eastAsia"/>
        </w:rPr>
      </w:pPr>
      <w:r>
        <w:rPr>
          <w:rStyle w:val="aff0"/>
        </w:rPr>
        <w:footnoteRef/>
      </w:r>
      <w:r w:rsidR="00405720">
        <w:rPr>
          <w:rFonts w:hint="eastAsia"/>
          <w:spacing w:val="-12"/>
          <w:sz w:val="24"/>
          <w:szCs w:val="24"/>
        </w:rPr>
        <w:t xml:space="preserve"> </w:t>
      </w:r>
      <w:r w:rsidRPr="00F93E05">
        <w:rPr>
          <w:rFonts w:hint="eastAsia"/>
          <w:spacing w:val="-12"/>
          <w:sz w:val="24"/>
          <w:szCs w:val="24"/>
        </w:rPr>
        <w:t>參審計部1</w:t>
      </w:r>
      <w:r w:rsidRPr="00F93E05">
        <w:rPr>
          <w:spacing w:val="-12"/>
          <w:sz w:val="24"/>
          <w:szCs w:val="24"/>
        </w:rPr>
        <w:t>12</w:t>
      </w:r>
      <w:r w:rsidRPr="00F93E05">
        <w:rPr>
          <w:rFonts w:hint="eastAsia"/>
          <w:spacing w:val="-12"/>
          <w:sz w:val="24"/>
          <w:szCs w:val="24"/>
        </w:rPr>
        <w:t>年度中央政府總決算附屬單位決算及綜計表審核報告</w:t>
      </w:r>
      <w:r w:rsidR="0071692E" w:rsidRPr="00F93E05">
        <w:rPr>
          <w:rFonts w:hint="eastAsia"/>
          <w:spacing w:val="-12"/>
          <w:sz w:val="24"/>
          <w:szCs w:val="24"/>
        </w:rPr>
        <w:t>(營業部分</w:t>
      </w:r>
      <w:r w:rsidR="0071692E" w:rsidRPr="00F93E05">
        <w:rPr>
          <w:spacing w:val="-12"/>
          <w:sz w:val="24"/>
          <w:szCs w:val="24"/>
        </w:rPr>
        <w:t>)</w:t>
      </w:r>
      <w:r w:rsidRPr="00F93E05">
        <w:rPr>
          <w:rFonts w:hAnsi="標楷體" w:hint="eastAsia"/>
          <w:spacing w:val="-12"/>
          <w:sz w:val="24"/>
          <w:szCs w:val="24"/>
        </w:rPr>
        <w:t>，</w:t>
      </w:r>
      <w:r w:rsidRPr="00F93E05">
        <w:rPr>
          <w:rFonts w:hint="eastAsia"/>
          <w:spacing w:val="-12"/>
          <w:sz w:val="24"/>
          <w:szCs w:val="24"/>
        </w:rPr>
        <w:t>第乙-</w:t>
      </w:r>
      <w:r w:rsidRPr="00F93E05">
        <w:rPr>
          <w:spacing w:val="-12"/>
          <w:sz w:val="24"/>
          <w:szCs w:val="24"/>
        </w:rPr>
        <w:t>1</w:t>
      </w:r>
      <w:r w:rsidRPr="00F93E05">
        <w:rPr>
          <w:rFonts w:hint="eastAsia"/>
          <w:spacing w:val="-12"/>
          <w:sz w:val="24"/>
          <w:szCs w:val="24"/>
        </w:rPr>
        <w:t>8</w:t>
      </w:r>
      <w:r w:rsidRPr="00F93E05">
        <w:rPr>
          <w:spacing w:val="-12"/>
          <w:sz w:val="24"/>
          <w:szCs w:val="24"/>
        </w:rPr>
        <w:t>4</w:t>
      </w:r>
      <w:r w:rsidRPr="00F93E05">
        <w:rPr>
          <w:rFonts w:hint="eastAsia"/>
          <w:spacing w:val="-12"/>
          <w:sz w:val="24"/>
          <w:szCs w:val="24"/>
        </w:rPr>
        <w:t>至乙-</w:t>
      </w:r>
      <w:r w:rsidRPr="00F93E05">
        <w:rPr>
          <w:spacing w:val="-12"/>
          <w:sz w:val="24"/>
          <w:szCs w:val="24"/>
        </w:rPr>
        <w:t>185</w:t>
      </w:r>
      <w:r w:rsidRPr="00F93E05">
        <w:rPr>
          <w:rFonts w:hint="eastAsia"/>
          <w:spacing w:val="-12"/>
          <w:sz w:val="24"/>
          <w:szCs w:val="24"/>
        </w:rPr>
        <w:t>頁</w:t>
      </w:r>
      <w:r w:rsidRPr="00F93E05">
        <w:rPr>
          <w:rFonts w:hAnsi="標楷體" w:hint="eastAsia"/>
          <w:spacing w:val="-12"/>
          <w:sz w:val="24"/>
          <w:szCs w:val="24"/>
        </w:rPr>
        <w:t>。</w:t>
      </w:r>
    </w:p>
  </w:footnote>
  <w:footnote w:id="13">
    <w:p w:rsidR="008A317F" w:rsidRDefault="008A317F" w:rsidP="00B44116">
      <w:pPr>
        <w:pStyle w:val="143"/>
        <w:ind w:left="122" w:hangingChars="50" w:hanging="122"/>
        <w:jc w:val="both"/>
        <w:rPr>
          <w:rFonts w:hint="eastAsia"/>
        </w:rPr>
      </w:pPr>
      <w:r>
        <w:rPr>
          <w:rStyle w:val="aff0"/>
        </w:rPr>
        <w:footnoteRef/>
      </w:r>
      <w:r>
        <w:rPr>
          <w:rFonts w:hint="eastAsia"/>
        </w:rPr>
        <w:t>計包括承購帳款手續費等34項手續費收入，前5大收入項目依序為合作推廣業務手續費、信託手續費、保證手續費、託辦手續費及聯貸手續費。</w:t>
      </w:r>
    </w:p>
  </w:footnote>
  <w:footnote w:id="14">
    <w:p w:rsidR="008A317F" w:rsidRPr="003B2792" w:rsidRDefault="008A317F" w:rsidP="006B108A">
      <w:pPr>
        <w:pStyle w:val="143"/>
        <w:ind w:left="122" w:hangingChars="50" w:hanging="122"/>
        <w:jc w:val="both"/>
        <w:rPr>
          <w:rFonts w:hint="eastAsia"/>
        </w:rPr>
      </w:pPr>
      <w:r>
        <w:rPr>
          <w:rStyle w:val="aff0"/>
        </w:rPr>
        <w:footnoteRef/>
      </w:r>
      <w:r>
        <w:rPr>
          <w:rFonts w:hint="eastAsia"/>
        </w:rPr>
        <w:t>係最大宗手續費收入項目，11</w:t>
      </w:r>
      <w:r>
        <w:t>4</w:t>
      </w:r>
      <w:r>
        <w:rPr>
          <w:rFonts w:hint="eastAsia"/>
        </w:rPr>
        <w:t>年度預算案編列</w:t>
      </w:r>
      <w:r>
        <w:t>7</w:t>
      </w:r>
      <w:r>
        <w:rPr>
          <w:rFonts w:hint="eastAsia"/>
        </w:rPr>
        <w:t>.</w:t>
      </w:r>
      <w:r>
        <w:t>02</w:t>
      </w:r>
      <w:r>
        <w:rPr>
          <w:rFonts w:hint="eastAsia"/>
        </w:rPr>
        <w:t>億元，占比為14.6</w:t>
      </w:r>
      <w:r>
        <w:t>9</w:t>
      </w:r>
      <w:r>
        <w:rPr>
          <w:rFonts w:hint="eastAsia"/>
        </w:rPr>
        <w:t>%。</w:t>
      </w:r>
    </w:p>
  </w:footnote>
  <w:footnote w:id="15">
    <w:p w:rsidR="008A317F" w:rsidRPr="00BB7B97" w:rsidRDefault="008A317F" w:rsidP="006B108A">
      <w:pPr>
        <w:pStyle w:val="143"/>
        <w:ind w:left="122" w:hangingChars="50" w:hanging="122"/>
        <w:jc w:val="both"/>
        <w:rPr>
          <w:rStyle w:val="144"/>
        </w:rPr>
      </w:pPr>
      <w:r>
        <w:rPr>
          <w:rStyle w:val="aff0"/>
        </w:rPr>
        <w:footnoteRef/>
      </w:r>
      <w:r w:rsidRPr="00BB7B97">
        <w:rPr>
          <w:rFonts w:hint="eastAsia"/>
          <w:snapToGrid/>
        </w:rPr>
        <w:t>如調降新</w:t>
      </w:r>
      <w:r w:rsidRPr="006B108A">
        <w:rPr>
          <w:rFonts w:hint="eastAsia"/>
        </w:rPr>
        <w:t>契約</w:t>
      </w:r>
      <w:r w:rsidRPr="00BB7B97">
        <w:rPr>
          <w:rStyle w:val="144"/>
          <w:rFonts w:hint="eastAsia"/>
        </w:rPr>
        <w:t>責任準備金利率、實施宣告利率平穩機制及提高人壽保險死亡保障門檻等</w:t>
      </w:r>
      <w:r>
        <w:rPr>
          <w:rStyle w:val="144"/>
          <w:rFonts w:hint="eastAsia"/>
        </w:rPr>
        <w:t>。</w:t>
      </w:r>
    </w:p>
  </w:footnote>
  <w:footnote w:id="16">
    <w:p w:rsidR="008A317F" w:rsidRPr="00BB7B97" w:rsidRDefault="008A317F" w:rsidP="006B108A">
      <w:pPr>
        <w:pStyle w:val="143"/>
        <w:ind w:left="122" w:hangingChars="50" w:hanging="122"/>
        <w:jc w:val="both"/>
        <w:rPr>
          <w:rFonts w:hint="eastAsia"/>
        </w:rPr>
      </w:pPr>
      <w:r>
        <w:rPr>
          <w:rStyle w:val="aff0"/>
        </w:rPr>
        <w:footnoteRef/>
      </w:r>
      <w:r w:rsidRPr="00BB7B97">
        <w:rPr>
          <w:rFonts w:hint="eastAsia"/>
        </w:rPr>
        <w:t>美元利變保險商品宣告利率因受限主管機關宣告利率平穩機制監理政策</w:t>
      </w:r>
      <w:r>
        <w:rPr>
          <w:rFonts w:hint="eastAsia"/>
        </w:rPr>
        <w:t>而</w:t>
      </w:r>
      <w:r w:rsidRPr="00BB7B97">
        <w:rPr>
          <w:rFonts w:hint="eastAsia"/>
        </w:rPr>
        <w:t>未能反映，商品宣告利率較不具競爭力，影響銀行主力利變商品銷售動能。</w:t>
      </w:r>
    </w:p>
  </w:footnote>
  <w:footnote w:id="17">
    <w:p w:rsidR="008A317F" w:rsidRPr="00BB7B97" w:rsidRDefault="008A317F" w:rsidP="006B108A">
      <w:pPr>
        <w:pStyle w:val="143"/>
        <w:ind w:left="122" w:hangingChars="50" w:hanging="122"/>
        <w:jc w:val="both"/>
        <w:rPr>
          <w:rFonts w:hint="eastAsia"/>
        </w:rPr>
      </w:pPr>
      <w:r>
        <w:rPr>
          <w:rStyle w:val="aff0"/>
        </w:rPr>
        <w:footnoteRef/>
      </w:r>
      <w:r w:rsidRPr="00BB7B97">
        <w:rPr>
          <w:rFonts w:hint="eastAsia"/>
        </w:rPr>
        <w:t>投資型保單因國際地緣政治與金融市場波動，持續影響客戶投保意願及保險業務員銷售信心，又112年7月類全委投資型保單</w:t>
      </w:r>
      <w:r>
        <w:rPr>
          <w:rFonts w:hint="eastAsia"/>
        </w:rPr>
        <w:t>(係指</w:t>
      </w:r>
      <w:r w:rsidRPr="00704C48">
        <w:rPr>
          <w:rFonts w:hint="eastAsia"/>
        </w:rPr>
        <w:t>委託投信公司代為運用與管理專設帳簿資產之投資型保單</w:t>
      </w:r>
      <w:r>
        <w:rPr>
          <w:rFonts w:hint="eastAsia"/>
        </w:rPr>
        <w:t>)</w:t>
      </w:r>
      <w:r w:rsidRPr="00BB7B97">
        <w:rPr>
          <w:rFonts w:hint="eastAsia"/>
        </w:rPr>
        <w:t>連結高收益債與新興債基金上限新規上路，更影響銷售動能</w:t>
      </w:r>
      <w:r>
        <w:rPr>
          <w:rFonts w:hint="eastAsia"/>
        </w:rPr>
        <w:t>。</w:t>
      </w:r>
    </w:p>
  </w:footnote>
  <w:footnote w:id="18">
    <w:p w:rsidR="008A317F" w:rsidRPr="00EB41E1" w:rsidRDefault="008A317F" w:rsidP="006B108A">
      <w:pPr>
        <w:pStyle w:val="143"/>
        <w:ind w:left="122" w:hangingChars="50" w:hanging="122"/>
        <w:jc w:val="both"/>
        <w:rPr>
          <w:rFonts w:hint="eastAsia"/>
        </w:rPr>
      </w:pPr>
      <w:r>
        <w:rPr>
          <w:rStyle w:val="aff0"/>
        </w:rPr>
        <w:footnoteRef/>
      </w:r>
      <w:r>
        <w:rPr>
          <w:rFonts w:hint="eastAsia"/>
        </w:rPr>
        <w:t>並</w:t>
      </w:r>
      <w:r w:rsidRPr="00EB41E1">
        <w:rPr>
          <w:rFonts w:hint="eastAsia"/>
        </w:rPr>
        <w:t>於109年8月7日發布「銀行辦理高資產客戶適用之金融商品及服務管理辦法」</w:t>
      </w:r>
      <w:r>
        <w:rPr>
          <w:rFonts w:hint="eastAsia"/>
        </w:rPr>
        <w:t>。</w:t>
      </w:r>
    </w:p>
  </w:footnote>
  <w:footnote w:id="19">
    <w:p w:rsidR="008A317F" w:rsidRDefault="008A317F" w:rsidP="006B108A">
      <w:pPr>
        <w:pStyle w:val="143"/>
        <w:ind w:left="122" w:hangingChars="50" w:hanging="122"/>
        <w:jc w:val="both"/>
        <w:rPr>
          <w:rFonts w:hint="eastAsia"/>
        </w:rPr>
      </w:pPr>
      <w:r>
        <w:rPr>
          <w:rStyle w:val="aff0"/>
        </w:rPr>
        <w:footnoteRef/>
      </w:r>
      <w:r w:rsidRPr="00F43EA1">
        <w:rPr>
          <w:rFonts w:hint="eastAsia"/>
        </w:rPr>
        <w:t>該行蘇澳分行某理財專員自102年起利用偽造投保與基金投資等方式取信9位客戶，盜用客戶款項8,447萬元，</w:t>
      </w:r>
      <w:r>
        <w:rPr>
          <w:rFonts w:hint="eastAsia"/>
        </w:rPr>
        <w:t>遲</w:t>
      </w:r>
      <w:r w:rsidRPr="00F43EA1">
        <w:rPr>
          <w:rFonts w:hint="eastAsia"/>
        </w:rPr>
        <w:t>至111年3月間始發現不法盜領情事</w:t>
      </w:r>
      <w:r>
        <w:rPr>
          <w:rFonts w:hint="eastAsia"/>
        </w:rPr>
        <w:t>。</w:t>
      </w:r>
    </w:p>
  </w:footnote>
  <w:footnote w:id="20">
    <w:p w:rsidR="008A317F" w:rsidRPr="005213DF" w:rsidRDefault="008A317F" w:rsidP="006B108A">
      <w:pPr>
        <w:pStyle w:val="143"/>
        <w:ind w:left="122" w:hangingChars="50" w:hanging="122"/>
        <w:jc w:val="both"/>
        <w:rPr>
          <w:rFonts w:hint="eastAsia"/>
        </w:rPr>
      </w:pPr>
      <w:r>
        <w:rPr>
          <w:rStyle w:val="aff0"/>
        </w:rPr>
        <w:footnoteRef/>
      </w:r>
      <w:r w:rsidRPr="002B6E2F">
        <w:rPr>
          <w:rFonts w:hAnsi="標楷體" w:hint="eastAsia"/>
          <w:color w:val="000000"/>
        </w:rPr>
        <w:t>銀行申請辦理高資產客戶業務之條件為「最近1年內未發生與申請案有直接關聯之違反金融法規受本會重大裁罰或處分。但上開情事已具體改善、提出具體可行改善措施並經本會認可，不在此限。</w:t>
      </w:r>
      <w:r>
        <w:rPr>
          <w:rFonts w:hAnsi="標楷體" w:hint="eastAsia"/>
          <w:color w:val="000000"/>
        </w:rPr>
        <w:t>」</w:t>
      </w:r>
    </w:p>
  </w:footnote>
  <w:footnote w:id="21">
    <w:p w:rsidR="008A317F" w:rsidRDefault="008A317F" w:rsidP="006B108A">
      <w:pPr>
        <w:pStyle w:val="143"/>
        <w:ind w:left="122" w:hangingChars="50" w:hanging="122"/>
        <w:jc w:val="both"/>
        <w:rPr>
          <w:rFonts w:hint="eastAsia"/>
        </w:rPr>
      </w:pPr>
      <w:r>
        <w:rPr>
          <w:rStyle w:val="aff0"/>
        </w:rPr>
        <w:footnoteRef/>
      </w:r>
      <w:r w:rsidRPr="006A568C">
        <w:rPr>
          <w:rFonts w:hint="eastAsia"/>
        </w:rPr>
        <w:t>包括：中國信託</w:t>
      </w:r>
      <w:r w:rsidRPr="006B108A">
        <w:rPr>
          <w:rFonts w:hAnsi="標楷體" w:hint="eastAsia"/>
          <w:color w:val="000000"/>
        </w:rPr>
        <w:t>商業銀行</w:t>
      </w:r>
      <w:r w:rsidRPr="006A568C">
        <w:rPr>
          <w:rFonts w:hint="eastAsia"/>
        </w:rPr>
        <w:t>、兆豐銀行、上海商業銀行、國泰世華銀行、第一銀行、合庫銀行、瑞士銀行台北分行、玉山銀行、臺北富邦銀行、</w:t>
      </w:r>
      <w:r w:rsidRPr="00E059A7">
        <w:rPr>
          <w:rFonts w:hint="eastAsia"/>
        </w:rPr>
        <w:t>元大</w:t>
      </w:r>
      <w:r>
        <w:rPr>
          <w:rFonts w:hint="eastAsia"/>
        </w:rPr>
        <w:t>銀行</w:t>
      </w:r>
      <w:r w:rsidRPr="006A568C">
        <w:rPr>
          <w:rFonts w:hint="eastAsia"/>
        </w:rPr>
        <w:t>、</w:t>
      </w:r>
      <w:r>
        <w:rPr>
          <w:rFonts w:hint="eastAsia"/>
        </w:rPr>
        <w:t>華南銀行</w:t>
      </w:r>
      <w:r w:rsidRPr="006A568C">
        <w:rPr>
          <w:rFonts w:hint="eastAsia"/>
        </w:rPr>
        <w:t>及</w:t>
      </w:r>
      <w:r>
        <w:rPr>
          <w:rFonts w:hint="eastAsia"/>
        </w:rPr>
        <w:t>滙豐銀行</w:t>
      </w:r>
      <w:r w:rsidRPr="006A568C">
        <w:rPr>
          <w:rFonts w:hint="eastAsia"/>
        </w:rPr>
        <w:t>等</w:t>
      </w:r>
      <w:r>
        <w:t>12</w:t>
      </w:r>
      <w:r w:rsidRPr="006A568C">
        <w:rPr>
          <w:rFonts w:hint="eastAsia"/>
        </w:rPr>
        <w:t>家銀行</w:t>
      </w:r>
      <w:r>
        <w:rPr>
          <w:rFonts w:hint="eastAsia"/>
        </w:rPr>
        <w:t>。</w:t>
      </w:r>
    </w:p>
  </w:footnote>
  <w:footnote w:id="22">
    <w:p w:rsidR="008A317F" w:rsidRPr="00E06972" w:rsidRDefault="008A317F" w:rsidP="00E06972">
      <w:pPr>
        <w:pStyle w:val="143"/>
        <w:jc w:val="both"/>
        <w:rPr>
          <w:rFonts w:hint="eastAsia"/>
        </w:rPr>
      </w:pPr>
      <w:r>
        <w:rPr>
          <w:rStyle w:val="aff0"/>
        </w:rPr>
        <w:footnoteRef/>
      </w:r>
      <w:r>
        <w:rPr>
          <w:rFonts w:hint="eastAsia"/>
        </w:rPr>
        <w:t>其中包</w:t>
      </w:r>
      <w:r w:rsidRPr="00E06972">
        <w:rPr>
          <w:rFonts w:hint="eastAsia"/>
        </w:rPr>
        <w:t>含文化景觀</w:t>
      </w:r>
      <w:r>
        <w:rPr>
          <w:rFonts w:hint="eastAsia"/>
        </w:rPr>
        <w:t>1處。</w:t>
      </w:r>
    </w:p>
  </w:footnote>
  <w:footnote w:id="23">
    <w:p w:rsidR="008A317F" w:rsidRDefault="008A317F" w:rsidP="006B108A">
      <w:pPr>
        <w:pStyle w:val="143"/>
        <w:ind w:left="122" w:hangingChars="50" w:hanging="122"/>
        <w:jc w:val="both"/>
        <w:rPr>
          <w:rFonts w:hint="eastAsia"/>
        </w:rPr>
      </w:pPr>
      <w:r>
        <w:rPr>
          <w:rStyle w:val="aff0"/>
        </w:rPr>
        <w:footnoteRef/>
      </w:r>
      <w:r>
        <w:rPr>
          <w:rFonts w:hint="eastAsia"/>
        </w:rPr>
        <w:t>該處於</w:t>
      </w:r>
      <w:r w:rsidRPr="003B1390">
        <w:rPr>
          <w:rFonts w:hint="eastAsia"/>
        </w:rPr>
        <w:t>111</w:t>
      </w:r>
      <w:r w:rsidRPr="006B108A">
        <w:rPr>
          <w:rFonts w:hAnsi="標楷體" w:hint="eastAsia"/>
          <w:color w:val="000000"/>
        </w:rPr>
        <w:t>年底</w:t>
      </w:r>
      <w:r w:rsidRPr="003B1390">
        <w:rPr>
          <w:rFonts w:hint="eastAsia"/>
        </w:rPr>
        <w:t>辦理公開標租並完成開決標及議約程序，俟由取得承租權廠商將「再利用計畫」提報臺北市政府文化局審議，因</w:t>
      </w:r>
      <w:r>
        <w:rPr>
          <w:rFonts w:hint="eastAsia"/>
        </w:rPr>
        <w:t>該計畫</w:t>
      </w:r>
      <w:r w:rsidRPr="003B1390">
        <w:rPr>
          <w:rFonts w:hint="eastAsia"/>
        </w:rPr>
        <w:t>擬訂階段，頃配合</w:t>
      </w:r>
      <w:r>
        <w:rPr>
          <w:rFonts w:hint="eastAsia"/>
        </w:rPr>
        <w:t>該</w:t>
      </w:r>
      <w:r w:rsidRPr="003B1390">
        <w:rPr>
          <w:rFonts w:hint="eastAsia"/>
        </w:rPr>
        <w:t>局建議執行補充古蹟原「調查研究」部分內容後，續依規定程序提報審議。</w:t>
      </w:r>
      <w:r>
        <w:rPr>
          <w:rFonts w:hint="eastAsia"/>
        </w:rPr>
        <w:t>因仍未正式核准使用，尚無租金收入。</w:t>
      </w:r>
    </w:p>
  </w:footnote>
  <w:footnote w:id="24">
    <w:p w:rsidR="008A317F" w:rsidRDefault="008A317F" w:rsidP="006B108A">
      <w:pPr>
        <w:pStyle w:val="143"/>
        <w:ind w:left="122" w:hangingChars="50" w:hanging="122"/>
        <w:jc w:val="both"/>
        <w:rPr>
          <w:rFonts w:hint="eastAsia"/>
        </w:rPr>
      </w:pPr>
      <w:r>
        <w:rPr>
          <w:rStyle w:val="aff0"/>
        </w:rPr>
        <w:footnoteRef/>
      </w:r>
      <w:r>
        <w:rPr>
          <w:rFonts w:hint="eastAsia"/>
        </w:rPr>
        <w:t>該處</w:t>
      </w:r>
      <w:r w:rsidRPr="002350C6">
        <w:rPr>
          <w:rFonts w:hint="eastAsia"/>
        </w:rPr>
        <w:t>11</w:t>
      </w:r>
      <w:r>
        <w:t>3</w:t>
      </w:r>
      <w:r w:rsidRPr="002350C6">
        <w:rPr>
          <w:rFonts w:hint="eastAsia"/>
        </w:rPr>
        <w:t>年度應收租金8</w:t>
      </w:r>
      <w:r>
        <w:t>4</w:t>
      </w:r>
      <w:r>
        <w:rPr>
          <w:rFonts w:hint="eastAsia"/>
        </w:rPr>
        <w:t>萬7</w:t>
      </w:r>
      <w:r w:rsidRPr="002350C6">
        <w:rPr>
          <w:rFonts w:hint="eastAsia"/>
        </w:rPr>
        <w:t>千元，截至</w:t>
      </w:r>
      <w:r>
        <w:rPr>
          <w:rFonts w:hint="eastAsia"/>
        </w:rPr>
        <w:t>11</w:t>
      </w:r>
      <w:r>
        <w:t>3</w:t>
      </w:r>
      <w:r>
        <w:rPr>
          <w:rFonts w:hint="eastAsia"/>
        </w:rPr>
        <w:t>年</w:t>
      </w:r>
      <w:r w:rsidRPr="002350C6">
        <w:rPr>
          <w:rFonts w:hint="eastAsia"/>
        </w:rPr>
        <w:t>8月底止實際已收租</w:t>
      </w:r>
      <w:r>
        <w:rPr>
          <w:rFonts w:hint="eastAsia"/>
        </w:rPr>
        <w:t>金</w:t>
      </w:r>
      <w:r w:rsidRPr="002350C6">
        <w:rPr>
          <w:rFonts w:hint="eastAsia"/>
        </w:rPr>
        <w:t>5</w:t>
      </w:r>
      <w:r>
        <w:t>6</w:t>
      </w:r>
      <w:r>
        <w:rPr>
          <w:rFonts w:hint="eastAsia"/>
        </w:rPr>
        <w:t>萬4</w:t>
      </w:r>
      <w:r w:rsidRPr="002350C6">
        <w:rPr>
          <w:rFonts w:hint="eastAsia"/>
        </w:rPr>
        <w:t>千元</w:t>
      </w:r>
      <w:r>
        <w:rPr>
          <w:rFonts w:hint="eastAsia"/>
        </w:rPr>
        <w:t>。</w:t>
      </w:r>
    </w:p>
  </w:footnote>
  <w:footnote w:id="25">
    <w:p w:rsidR="008A317F" w:rsidRPr="002350C6" w:rsidRDefault="008A317F" w:rsidP="006B108A">
      <w:pPr>
        <w:pStyle w:val="143"/>
        <w:ind w:left="122" w:hangingChars="50" w:hanging="122"/>
        <w:jc w:val="both"/>
        <w:rPr>
          <w:rFonts w:hint="eastAsia"/>
        </w:rPr>
      </w:pPr>
      <w:r>
        <w:rPr>
          <w:rStyle w:val="aff0"/>
        </w:rPr>
        <w:footnoteRef/>
      </w:r>
      <w:r w:rsidRPr="002350C6">
        <w:rPr>
          <w:rFonts w:hint="eastAsia"/>
        </w:rPr>
        <w:t>目前使用除</w:t>
      </w:r>
      <w:r>
        <w:t>2</w:t>
      </w:r>
      <w:r>
        <w:rPr>
          <w:rFonts w:hint="eastAsia"/>
        </w:rPr>
        <w:t>棟</w:t>
      </w:r>
      <w:r w:rsidRPr="002350C6">
        <w:rPr>
          <w:rFonts w:hint="eastAsia"/>
        </w:rPr>
        <w:t>留做管理站及選定1</w:t>
      </w:r>
      <w:r>
        <w:rPr>
          <w:rFonts w:hint="eastAsia"/>
        </w:rPr>
        <w:t>棟</w:t>
      </w:r>
      <w:r w:rsidRPr="002350C6">
        <w:rPr>
          <w:rFonts w:hint="eastAsia"/>
        </w:rPr>
        <w:t>自行修繕提供導覽、文藝、展覽活動等公益使用外，其餘以出租主要供住家及部分商業使用</w:t>
      </w:r>
      <w:r>
        <w:rPr>
          <w:rFonts w:hint="eastAsia"/>
        </w:rPr>
        <w:t>。</w:t>
      </w:r>
    </w:p>
  </w:footnote>
  <w:footnote w:id="26">
    <w:p w:rsidR="008A317F" w:rsidRDefault="008A317F" w:rsidP="006B108A">
      <w:pPr>
        <w:pStyle w:val="143"/>
        <w:ind w:left="122" w:hangingChars="50" w:hanging="122"/>
        <w:jc w:val="both"/>
        <w:rPr>
          <w:rFonts w:hint="eastAsia"/>
        </w:rPr>
      </w:pPr>
      <w:r>
        <w:rPr>
          <w:rStyle w:val="aff0"/>
        </w:rPr>
        <w:footnoteRef/>
      </w:r>
      <w:r>
        <w:rPr>
          <w:rFonts w:hint="eastAsia"/>
        </w:rPr>
        <w:t>該處</w:t>
      </w:r>
      <w:r w:rsidRPr="002350C6">
        <w:rPr>
          <w:rFonts w:hint="eastAsia"/>
        </w:rPr>
        <w:t>11</w:t>
      </w:r>
      <w:r>
        <w:t>3</w:t>
      </w:r>
      <w:r w:rsidRPr="002350C6">
        <w:rPr>
          <w:rFonts w:hint="eastAsia"/>
        </w:rPr>
        <w:t>年度應收租金</w:t>
      </w:r>
      <w:r>
        <w:rPr>
          <w:rFonts w:hint="eastAsia"/>
        </w:rPr>
        <w:t>8</w:t>
      </w:r>
      <w:r>
        <w:t>,138</w:t>
      </w:r>
      <w:r>
        <w:rPr>
          <w:rFonts w:hint="eastAsia"/>
        </w:rPr>
        <w:t>萬7</w:t>
      </w:r>
      <w:r w:rsidRPr="002350C6">
        <w:rPr>
          <w:rFonts w:hint="eastAsia"/>
        </w:rPr>
        <w:t>千元，截至8月底止實際已收租</w:t>
      </w:r>
      <w:r>
        <w:rPr>
          <w:rFonts w:hint="eastAsia"/>
        </w:rPr>
        <w:t>5,3</w:t>
      </w:r>
      <w:r>
        <w:t>69</w:t>
      </w:r>
      <w:r>
        <w:rPr>
          <w:rFonts w:hint="eastAsia"/>
        </w:rPr>
        <w:t>萬5</w:t>
      </w:r>
      <w:r w:rsidRPr="002350C6">
        <w:rPr>
          <w:rFonts w:hint="eastAsia"/>
        </w:rPr>
        <w:t>千元</w:t>
      </w:r>
      <w:r>
        <w:rPr>
          <w:rFonts w:hint="eastAsia"/>
        </w:rPr>
        <w:t>。1</w:t>
      </w:r>
      <w:r>
        <w:t>14</w:t>
      </w:r>
      <w:r>
        <w:rPr>
          <w:rFonts w:hint="eastAsia"/>
        </w:rPr>
        <w:t>年度預算案編列7</w:t>
      </w:r>
      <w:r>
        <w:t>,99</w:t>
      </w:r>
      <w:r>
        <w:rPr>
          <w:rFonts w:hint="eastAsia"/>
        </w:rPr>
        <w:t>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Default="008A317F" w:rsidP="006B6D66">
    <w:pPr>
      <w:spacing w:line="240" w:lineRule="auto"/>
      <w:ind w:left="560" w:firstLine="560"/>
    </w:pPr>
  </w:p>
  <w:p w:rsidR="008A317F" w:rsidRDefault="008A317F" w:rsidP="006B6D66">
    <w:pPr>
      <w:spacing w:line="240" w:lineRule="auto"/>
      <w:ind w:left="560" w:firstLine="560"/>
    </w:pPr>
    <w:r>
      <w:separator/>
    </w:r>
  </w:p>
  <w:p w:rsidR="008A317F" w:rsidRDefault="008A317F" w:rsidP="006B6D66">
    <w:pPr>
      <w:ind w:left="560" w:firstLine="560"/>
    </w:pPr>
  </w:p>
  <w:p w:rsidR="008A317F" w:rsidRDefault="008A317F" w:rsidP="006B6D66">
    <w:pPr>
      <w:spacing w:line="240" w:lineRule="auto"/>
      <w:ind w:left="560" w:firstLine="560"/>
    </w:pPr>
    <w:r>
      <w:continuationSeparator/>
    </w:r>
  </w:p>
  <w:p w:rsidR="008A317F" w:rsidRDefault="008A317F" w:rsidP="006B6D66">
    <w:pPr>
      <w:ind w:left="560" w:firstLine="560"/>
    </w:pPr>
  </w:p>
  <w:p w:rsidR="008A317F" w:rsidRDefault="008A317F" w:rsidP="006B6D66">
    <w:pPr>
      <w:spacing w:line="240" w:lineRule="auto"/>
      <w:ind w:left="560" w:firstLine="560"/>
    </w:pPr>
    <w:r>
      <w:separator/>
    </w:r>
  </w:p>
  <w:p w:rsidR="008A317F" w:rsidRDefault="008A317F" w:rsidP="00E207E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Default="008A317F" w:rsidP="00E207E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Default="008A317F">
    <w:pPr>
      <w:ind w:left="560" w:firstLine="560"/>
    </w:pPr>
    <w:r>
      <w:rPr>
        <w:rStyle w:val="af7"/>
      </w:rPr>
      <w:t>PA</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2FDB"/>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9528F7B4-E35A-46BD-8D52-E709A27E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0FD5F-DA86-4766-A69D-02FD99C15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3654</Words>
  <Characters>20833</Characters>
  <Application>Microsoft Office Word</Application>
  <DocSecurity>0</DocSecurity>
  <Lines>173</Lines>
  <Paragraphs>48</Paragraphs>
  <ScaleCrop>false</ScaleCrop>
  <Company/>
  <LinksUpToDate>false</LinksUpToDate>
  <CharactersWithSpaces>24439</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2024-11-22T01:17:00Z</dcterms:created>
  <dcterms:modified xsi:type="dcterms:W3CDTF">2024-11-22T01:17:00Z</dcterms:modified>
</cp:coreProperties>
</file>