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461A15" w:rsidRPr="00621500" w:rsidRDefault="00AA4FAA" w:rsidP="00461A15">
      <w:pPr>
        <w:pStyle w:val="14"/>
        <w:ind w:left="567" w:hanging="567"/>
        <w:rPr>
          <w:color w:val="000000"/>
        </w:rPr>
      </w:pPr>
      <w:bookmarkStart w:id="1" w:name="_Toc114479784"/>
      <w:bookmarkStart w:id="2" w:name="_Toc181892127"/>
      <w:r w:rsidRPr="00621500">
        <w:rPr>
          <w:rFonts w:hint="eastAsia"/>
          <w:color w:val="000000"/>
        </w:rPr>
        <w:t>九</w:t>
      </w:r>
      <w:r w:rsidR="00461A15" w:rsidRPr="00621500">
        <w:rPr>
          <w:rFonts w:hint="eastAsia"/>
          <w:color w:val="000000"/>
        </w:rPr>
        <w:t>、</w:t>
      </w:r>
      <w:r w:rsidR="00FC7CD5" w:rsidRPr="00FC7CD5">
        <w:rPr>
          <w:rFonts w:hint="eastAsia"/>
          <w:color w:val="000000"/>
        </w:rPr>
        <w:t>與地方政府合作</w:t>
      </w:r>
      <w:r w:rsidR="009A37B7">
        <w:rPr>
          <w:rFonts w:hint="eastAsia"/>
          <w:color w:val="000000"/>
        </w:rPr>
        <w:t>普及</w:t>
      </w:r>
      <w:r w:rsidR="004663F9" w:rsidRPr="00621500">
        <w:rPr>
          <w:rFonts w:hint="eastAsia"/>
          <w:color w:val="000000"/>
        </w:rPr>
        <w:t>社區</w:t>
      </w:r>
      <w:r w:rsidR="00FC7CD5" w:rsidRPr="00621500">
        <w:rPr>
          <w:rFonts w:hint="eastAsia"/>
          <w:color w:val="000000"/>
        </w:rPr>
        <w:t>式</w:t>
      </w:r>
      <w:r w:rsidR="004663F9" w:rsidRPr="00621500">
        <w:rPr>
          <w:rFonts w:hint="eastAsia"/>
          <w:color w:val="000000"/>
        </w:rPr>
        <w:t>日照資源</w:t>
      </w:r>
      <w:r w:rsidR="004663F9" w:rsidRPr="00621500">
        <w:rPr>
          <w:rFonts w:hAnsi="標楷體" w:hint="eastAsia"/>
          <w:color w:val="000000"/>
        </w:rPr>
        <w:t>，</w:t>
      </w:r>
      <w:r w:rsidR="004663F9" w:rsidRPr="00621500">
        <w:rPr>
          <w:rFonts w:hint="eastAsia"/>
          <w:color w:val="000000"/>
        </w:rPr>
        <w:t>並以</w:t>
      </w:r>
      <w:r w:rsidR="00461A15" w:rsidRPr="00621500">
        <w:rPr>
          <w:rFonts w:hAnsi="標楷體" w:hint="eastAsia"/>
          <w:color w:val="000000"/>
        </w:rPr>
        <w:t>「</w:t>
      </w:r>
      <w:r w:rsidR="00461A15" w:rsidRPr="00621500">
        <w:rPr>
          <w:rFonts w:hint="eastAsia"/>
          <w:color w:val="000000"/>
        </w:rPr>
        <w:t>一國中學區一日照</w:t>
      </w:r>
      <w:r w:rsidR="00461A15" w:rsidRPr="00621500">
        <w:rPr>
          <w:rFonts w:hAnsi="標楷體" w:hint="eastAsia"/>
          <w:color w:val="000000"/>
        </w:rPr>
        <w:t>」</w:t>
      </w:r>
      <w:r w:rsidR="004663F9" w:rsidRPr="00621500">
        <w:rPr>
          <w:rFonts w:hAnsi="標楷體" w:hint="eastAsia"/>
          <w:color w:val="000000"/>
        </w:rPr>
        <w:t>為目標</w:t>
      </w:r>
      <w:r w:rsidR="00461A15" w:rsidRPr="00621500">
        <w:rPr>
          <w:rFonts w:hAnsi="標楷體" w:hint="eastAsia"/>
          <w:color w:val="000000"/>
        </w:rPr>
        <w:t>，</w:t>
      </w:r>
      <w:r w:rsidR="00461A15" w:rsidRPr="00621500">
        <w:rPr>
          <w:rFonts w:hint="eastAsia"/>
          <w:color w:val="000000"/>
        </w:rPr>
        <w:t>截至113年</w:t>
      </w:r>
      <w:r w:rsidR="005235EC" w:rsidRPr="00621500">
        <w:rPr>
          <w:rFonts w:hint="eastAsia"/>
          <w:color w:val="000000"/>
        </w:rPr>
        <w:t>8</w:t>
      </w:r>
      <w:r w:rsidR="00461A15" w:rsidRPr="00621500">
        <w:rPr>
          <w:rFonts w:hint="eastAsia"/>
          <w:color w:val="000000"/>
        </w:rPr>
        <w:t>月底部分縣市</w:t>
      </w:r>
      <w:r w:rsidR="005235EC" w:rsidRPr="00621500">
        <w:rPr>
          <w:rFonts w:hint="eastAsia"/>
          <w:color w:val="000000"/>
        </w:rPr>
        <w:t>之目標</w:t>
      </w:r>
      <w:r w:rsidR="00461A15" w:rsidRPr="00621500">
        <w:rPr>
          <w:rFonts w:hint="eastAsia"/>
          <w:color w:val="000000"/>
        </w:rPr>
        <w:t>達成率</w:t>
      </w:r>
      <w:r w:rsidR="00174DF8">
        <w:rPr>
          <w:rFonts w:hint="eastAsia"/>
          <w:color w:val="000000"/>
        </w:rPr>
        <w:t>不盡理想</w:t>
      </w:r>
      <w:r w:rsidR="00461A15" w:rsidRPr="00621500">
        <w:rPr>
          <w:rFonts w:hAnsi="標楷體" w:hint="eastAsia"/>
          <w:color w:val="000000"/>
        </w:rPr>
        <w:t>，</w:t>
      </w:r>
      <w:r w:rsidR="00461A15" w:rsidRPr="00621500">
        <w:rPr>
          <w:rFonts w:hint="eastAsia"/>
          <w:color w:val="000000"/>
        </w:rPr>
        <w:t>允宜</w:t>
      </w:r>
      <w:r w:rsidR="00C2031D" w:rsidRPr="00621500">
        <w:rPr>
          <w:rFonts w:hint="eastAsia"/>
          <w:color w:val="000000"/>
        </w:rPr>
        <w:t>積極</w:t>
      </w:r>
      <w:r w:rsidR="00461A15" w:rsidRPr="00621500">
        <w:rPr>
          <w:rFonts w:hint="eastAsia"/>
          <w:color w:val="000000"/>
        </w:rPr>
        <w:t>協助地方政府</w:t>
      </w:r>
      <w:r w:rsidR="009A37B7" w:rsidRPr="00621500">
        <w:rPr>
          <w:rFonts w:hint="eastAsia"/>
          <w:color w:val="000000"/>
        </w:rPr>
        <w:t>排除布建障礙</w:t>
      </w:r>
      <w:r w:rsidR="00C2031D" w:rsidRPr="00621500">
        <w:rPr>
          <w:rFonts w:hAnsi="標楷體" w:hint="eastAsia"/>
          <w:color w:val="000000"/>
        </w:rPr>
        <w:t>，</w:t>
      </w:r>
      <w:r w:rsidR="00C2031D" w:rsidRPr="00621500">
        <w:rPr>
          <w:rFonts w:hint="eastAsia"/>
          <w:color w:val="000000"/>
        </w:rPr>
        <w:t>俾</w:t>
      </w:r>
      <w:r w:rsidR="00461A15" w:rsidRPr="00621500">
        <w:rPr>
          <w:rFonts w:hint="eastAsia"/>
          <w:color w:val="000000"/>
        </w:rPr>
        <w:t>提升日照服務之近便性</w:t>
      </w:r>
      <w:bookmarkEnd w:id="2"/>
    </w:p>
    <w:p w:rsidR="00EA4373" w:rsidRPr="00F96C50" w:rsidRDefault="00461A15" w:rsidP="00F96C50">
      <w:pPr>
        <w:ind w:left="566" w:firstLine="566"/>
      </w:pPr>
      <w:r w:rsidRPr="00EA4373">
        <w:rPr>
          <w:rFonts w:hint="eastAsia"/>
        </w:rPr>
        <w:t>長照基金</w:t>
      </w:r>
      <w:r w:rsidR="00B7242F" w:rsidRPr="00EA4373">
        <w:rPr>
          <w:rFonts w:hint="eastAsia"/>
        </w:rPr>
        <w:t>114年度</w:t>
      </w:r>
      <w:r w:rsidR="00B7242F">
        <w:rPr>
          <w:rFonts w:hint="eastAsia"/>
        </w:rPr>
        <w:t>預算案</w:t>
      </w:r>
      <w:r w:rsidR="00B7242F" w:rsidRPr="00EA4373">
        <w:rPr>
          <w:rFonts w:hint="eastAsia"/>
        </w:rPr>
        <w:t>於</w:t>
      </w:r>
      <w:r w:rsidRPr="00EA4373">
        <w:rPr>
          <w:rFonts w:hAnsi="標楷體" w:hint="eastAsia"/>
        </w:rPr>
        <w:t>「</w:t>
      </w:r>
      <w:r>
        <w:rPr>
          <w:rFonts w:hAnsi="標楷體" w:hint="eastAsia"/>
        </w:rPr>
        <w:t>完善長照服務輸送體系</w:t>
      </w:r>
      <w:r w:rsidRPr="00EA4373">
        <w:rPr>
          <w:rFonts w:hint="eastAsia"/>
        </w:rPr>
        <w:t>計畫</w:t>
      </w:r>
      <w:r w:rsidR="005A009D">
        <w:rPr>
          <w:rFonts w:hAnsi="標楷體" w:hint="eastAsia"/>
        </w:rPr>
        <w:t>－</w:t>
      </w:r>
      <w:r w:rsidR="005A009D">
        <w:rPr>
          <w:rFonts w:hint="eastAsia"/>
        </w:rPr>
        <w:t>捐助</w:t>
      </w:r>
      <w:r w:rsidR="005A009D">
        <w:rPr>
          <w:rFonts w:hAnsi="標楷體" w:hint="eastAsia"/>
        </w:rPr>
        <w:t>、</w:t>
      </w:r>
      <w:r w:rsidR="005A009D">
        <w:rPr>
          <w:rFonts w:hint="eastAsia"/>
        </w:rPr>
        <w:t>補助與獎助</w:t>
      </w:r>
      <w:r w:rsidRPr="00EA4373">
        <w:rPr>
          <w:rFonts w:hAnsi="標楷體" w:hint="eastAsia"/>
        </w:rPr>
        <w:t>」</w:t>
      </w:r>
      <w:r w:rsidR="005A009D">
        <w:rPr>
          <w:rFonts w:hAnsi="標楷體" w:hint="eastAsia"/>
        </w:rPr>
        <w:t>科目</w:t>
      </w:r>
      <w:r>
        <w:rPr>
          <w:rFonts w:hAnsi="標楷體" w:hint="eastAsia"/>
        </w:rPr>
        <w:t>項下</w:t>
      </w:r>
      <w:r w:rsidR="0023394A">
        <w:rPr>
          <w:rFonts w:hAnsi="標楷體" w:hint="eastAsia"/>
        </w:rPr>
        <w:t>就獎助居家式及社區式長照機構資源布建</w:t>
      </w:r>
      <w:r w:rsidRPr="00EA4373">
        <w:rPr>
          <w:rFonts w:hint="eastAsia"/>
        </w:rPr>
        <w:t>所需經費</w:t>
      </w:r>
      <w:r w:rsidR="0023394A">
        <w:rPr>
          <w:rFonts w:hint="eastAsia"/>
        </w:rPr>
        <w:t>編列5</w:t>
      </w:r>
      <w:r w:rsidR="005A009D">
        <w:rPr>
          <w:rFonts w:hint="eastAsia"/>
        </w:rPr>
        <w:t>3</w:t>
      </w:r>
      <w:r w:rsidR="0023394A">
        <w:rPr>
          <w:rFonts w:hint="eastAsia"/>
        </w:rPr>
        <w:t>億</w:t>
      </w:r>
      <w:r w:rsidR="005A009D">
        <w:rPr>
          <w:rFonts w:hint="eastAsia"/>
        </w:rPr>
        <w:t>6</w:t>
      </w:r>
      <w:r w:rsidR="0023394A">
        <w:t>,</w:t>
      </w:r>
      <w:r w:rsidR="0023394A">
        <w:rPr>
          <w:rFonts w:hint="eastAsia"/>
        </w:rPr>
        <w:t>0</w:t>
      </w:r>
      <w:r w:rsidR="005A009D">
        <w:rPr>
          <w:rFonts w:hint="eastAsia"/>
        </w:rPr>
        <w:t>88</w:t>
      </w:r>
      <w:r w:rsidR="0023394A">
        <w:rPr>
          <w:rFonts w:hint="eastAsia"/>
        </w:rPr>
        <w:t>萬</w:t>
      </w:r>
      <w:r w:rsidR="005A009D">
        <w:rPr>
          <w:rFonts w:hint="eastAsia"/>
        </w:rPr>
        <w:t>4</w:t>
      </w:r>
      <w:r w:rsidR="0023394A">
        <w:rPr>
          <w:rFonts w:hint="eastAsia"/>
        </w:rPr>
        <w:t>千元</w:t>
      </w:r>
      <w:r w:rsidR="00086EAA">
        <w:rPr>
          <w:rStyle w:val="af2"/>
        </w:rPr>
        <w:footnoteReference w:id="1"/>
      </w:r>
      <w:r w:rsidR="007E4F73">
        <w:rPr>
          <w:rFonts w:hAnsi="標楷體" w:hint="eastAsia"/>
        </w:rPr>
        <w:t>。</w:t>
      </w:r>
      <w:r w:rsidR="00862095">
        <w:rPr>
          <w:rFonts w:hAnsi="標楷體" w:hint="eastAsia"/>
        </w:rPr>
        <w:t>惟</w:t>
      </w:r>
      <w:r w:rsidR="007E4F73">
        <w:rPr>
          <w:rFonts w:hint="eastAsia"/>
        </w:rPr>
        <w:t>截至113年</w:t>
      </w:r>
      <w:r w:rsidR="00F96C50">
        <w:t>8</w:t>
      </w:r>
      <w:r w:rsidR="007E4F73">
        <w:rPr>
          <w:rFonts w:hint="eastAsia"/>
        </w:rPr>
        <w:t>月底</w:t>
      </w:r>
      <w:r w:rsidR="00F96C50">
        <w:rPr>
          <w:rFonts w:hint="eastAsia"/>
        </w:rPr>
        <w:t>仍有</w:t>
      </w:r>
      <w:r w:rsidR="0023394A">
        <w:rPr>
          <w:rFonts w:hint="eastAsia"/>
        </w:rPr>
        <w:t>部分縣市就</w:t>
      </w:r>
      <w:r w:rsidR="007E4F73">
        <w:rPr>
          <w:rFonts w:hint="eastAsia"/>
        </w:rPr>
        <w:t>涉及社區式長照資源布建之</w:t>
      </w:r>
      <w:r w:rsidR="0023394A" w:rsidRPr="0023394A">
        <w:rPr>
          <w:rFonts w:hint="eastAsia"/>
        </w:rPr>
        <w:t>「一國中學區一日照」</w:t>
      </w:r>
      <w:r w:rsidR="00B24C2D">
        <w:rPr>
          <w:rFonts w:hint="eastAsia"/>
        </w:rPr>
        <w:t>目標</w:t>
      </w:r>
      <w:r w:rsidR="0023394A">
        <w:rPr>
          <w:rFonts w:hint="eastAsia"/>
        </w:rPr>
        <w:t>達成率偏低情形</w:t>
      </w:r>
      <w:r w:rsidR="007E4F73">
        <w:rPr>
          <w:rFonts w:hAnsi="標楷體" w:hint="eastAsia"/>
        </w:rPr>
        <w:t>。</w:t>
      </w:r>
    </w:p>
    <w:p w:rsidR="007E4F73" w:rsidRDefault="007E4F73" w:rsidP="00461A15">
      <w:pPr>
        <w:ind w:left="566" w:firstLine="566"/>
        <w:rPr>
          <w:rFonts w:hAnsi="標楷體"/>
        </w:rPr>
      </w:pPr>
      <w:r>
        <w:rPr>
          <w:rFonts w:hint="eastAsia"/>
        </w:rPr>
        <w:t>衛福部因應近年我國人口結構加速老化之趨勢</w:t>
      </w:r>
      <w:r>
        <w:rPr>
          <w:rFonts w:hAnsi="標楷體" w:hint="eastAsia"/>
        </w:rPr>
        <w:t>，</w:t>
      </w:r>
      <w:r>
        <w:rPr>
          <w:rFonts w:hint="eastAsia"/>
        </w:rPr>
        <w:t>為增進社區內失能失智民眾使用日間照顧服務之可近性與便利性</w:t>
      </w:r>
      <w:r>
        <w:rPr>
          <w:rFonts w:hAnsi="標楷體" w:hint="eastAsia"/>
        </w:rPr>
        <w:t>，進而提升社區式長照資源使用率，</w:t>
      </w:r>
      <w:r w:rsidR="0090112A">
        <w:rPr>
          <w:rFonts w:hAnsi="標楷體" w:hint="eastAsia"/>
        </w:rPr>
        <w:t>考量國中學區與地方生活圈之概念較類似，</w:t>
      </w:r>
      <w:r>
        <w:rPr>
          <w:rFonts w:hAnsi="標楷體" w:hint="eastAsia"/>
        </w:rPr>
        <w:t>該部自108年度起結合地方政府共同推動</w:t>
      </w:r>
      <w:r w:rsidR="0090112A">
        <w:rPr>
          <w:rFonts w:hAnsi="標楷體" w:hint="eastAsia"/>
        </w:rPr>
        <w:t>日照服務資源之普及化，以</w:t>
      </w:r>
      <w:r w:rsidRPr="007E4F73">
        <w:rPr>
          <w:rFonts w:hAnsi="標楷體" w:hint="eastAsia"/>
        </w:rPr>
        <w:t>「一國中學區一日照」</w:t>
      </w:r>
      <w:r w:rsidR="0090112A">
        <w:rPr>
          <w:rFonts w:hAnsi="標楷體" w:hint="eastAsia"/>
        </w:rPr>
        <w:t>為目標</w:t>
      </w:r>
      <w:r>
        <w:rPr>
          <w:rFonts w:hAnsi="標楷體" w:hint="eastAsia"/>
        </w:rPr>
        <w:t>，</w:t>
      </w:r>
      <w:r w:rsidR="006972D7">
        <w:rPr>
          <w:rFonts w:hAnsi="標楷體" w:hint="eastAsia"/>
        </w:rPr>
        <w:t>預計於113年度全國816個國中學區均能有日照服務資源，</w:t>
      </w:r>
      <w:r w:rsidR="005D1093">
        <w:rPr>
          <w:rFonts w:hAnsi="標楷體" w:hint="eastAsia"/>
        </w:rPr>
        <w:t>俾利服務資源均衡分布。</w:t>
      </w:r>
    </w:p>
    <w:p w:rsidR="005D1093" w:rsidRDefault="005D1093" w:rsidP="00461A15">
      <w:pPr>
        <w:ind w:left="566" w:firstLine="566"/>
        <w:rPr>
          <w:rFonts w:hAnsi="標楷體" w:hint="eastAsia"/>
        </w:rPr>
      </w:pPr>
      <w:r>
        <w:rPr>
          <w:rFonts w:hAnsi="標楷體" w:hint="eastAsia"/>
        </w:rPr>
        <w:t>依長照基金提供資料，截至113年</w:t>
      </w:r>
      <w:r w:rsidR="007E5DB4">
        <w:rPr>
          <w:rFonts w:hAnsi="標楷體" w:hint="eastAsia"/>
        </w:rPr>
        <w:t>8</w:t>
      </w:r>
      <w:r>
        <w:rPr>
          <w:rFonts w:hAnsi="標楷體" w:hint="eastAsia"/>
        </w:rPr>
        <w:t>月底，全國816個國中學區中，</w:t>
      </w:r>
      <w:r w:rsidR="009649EB">
        <w:rPr>
          <w:rFonts w:hAnsi="標楷體" w:hint="eastAsia"/>
        </w:rPr>
        <w:t>認列</w:t>
      </w:r>
      <w:r>
        <w:rPr>
          <w:rFonts w:hAnsi="標楷體" w:hint="eastAsia"/>
        </w:rPr>
        <w:t>已完成</w:t>
      </w:r>
      <w:r w:rsidRPr="005D1093">
        <w:rPr>
          <w:rFonts w:hAnsi="標楷體" w:hint="eastAsia"/>
        </w:rPr>
        <w:t>「一國中學區一日照」</w:t>
      </w:r>
      <w:r w:rsidR="00887146">
        <w:rPr>
          <w:rFonts w:hAnsi="標楷體" w:hint="eastAsia"/>
        </w:rPr>
        <w:t>目標</w:t>
      </w:r>
      <w:r>
        <w:rPr>
          <w:rFonts w:hAnsi="標楷體" w:hint="eastAsia"/>
        </w:rPr>
        <w:t>者</w:t>
      </w:r>
      <w:r w:rsidR="00174DF8">
        <w:rPr>
          <w:rFonts w:hAnsi="標楷體" w:hint="eastAsia"/>
        </w:rPr>
        <w:t>之學區數</w:t>
      </w:r>
      <w:r>
        <w:rPr>
          <w:rFonts w:hAnsi="標楷體" w:hint="eastAsia"/>
        </w:rPr>
        <w:t>計有7</w:t>
      </w:r>
      <w:r w:rsidR="005A009D">
        <w:rPr>
          <w:rFonts w:hAnsi="標楷體" w:hint="eastAsia"/>
        </w:rPr>
        <w:t>30</w:t>
      </w:r>
      <w:r>
        <w:rPr>
          <w:rFonts w:hAnsi="標楷體" w:hint="eastAsia"/>
        </w:rPr>
        <w:t>個，達成率8</w:t>
      </w:r>
      <w:r w:rsidR="00E851EA">
        <w:rPr>
          <w:rFonts w:hAnsi="標楷體" w:hint="eastAsia"/>
        </w:rPr>
        <w:t>9</w:t>
      </w:r>
      <w:r>
        <w:rPr>
          <w:rFonts w:hAnsi="標楷體" w:hint="eastAsia"/>
        </w:rPr>
        <w:t>.</w:t>
      </w:r>
      <w:r w:rsidR="00E851EA">
        <w:rPr>
          <w:rFonts w:hAnsi="標楷體" w:hint="eastAsia"/>
        </w:rPr>
        <w:t>4</w:t>
      </w:r>
      <w:r>
        <w:rPr>
          <w:rFonts w:hAnsi="標楷體" w:hint="eastAsia"/>
        </w:rPr>
        <w:t>6%，</w:t>
      </w:r>
      <w:r w:rsidR="00E851EA">
        <w:rPr>
          <w:rFonts w:hAnsi="標楷體" w:hint="eastAsia"/>
        </w:rPr>
        <w:t>已近9成，</w:t>
      </w:r>
      <w:r>
        <w:rPr>
          <w:rFonts w:hAnsi="標楷體" w:hint="eastAsia"/>
        </w:rPr>
        <w:t>惟包括</w:t>
      </w:r>
      <w:r w:rsidR="00174DF8">
        <w:rPr>
          <w:rFonts w:hAnsi="標楷體" w:hint="eastAsia"/>
        </w:rPr>
        <w:t>新竹縣(78.13%)、臺東縣(72.73%)</w:t>
      </w:r>
      <w:r w:rsidR="00174DF8">
        <w:rPr>
          <w:rFonts w:ascii="新細明體" w:eastAsia="新細明體" w:hAnsi="新細明體" w:hint="eastAsia"/>
        </w:rPr>
        <w:t>、</w:t>
      </w:r>
      <w:r>
        <w:rPr>
          <w:rFonts w:hAnsi="標楷體" w:hint="eastAsia"/>
        </w:rPr>
        <w:t>苗栗縣</w:t>
      </w:r>
      <w:r w:rsidR="00174DF8">
        <w:rPr>
          <w:rFonts w:hAnsi="標楷體" w:hint="eastAsia"/>
        </w:rPr>
        <w:t>(70</w:t>
      </w:r>
      <w:r>
        <w:rPr>
          <w:rFonts w:hAnsi="標楷體" w:hint="eastAsia"/>
        </w:rPr>
        <w:t>.</w:t>
      </w:r>
      <w:r w:rsidR="00174DF8">
        <w:rPr>
          <w:rFonts w:hAnsi="標楷體" w:hint="eastAsia"/>
        </w:rPr>
        <w:t>59</w:t>
      </w:r>
      <w:r>
        <w:rPr>
          <w:rFonts w:hAnsi="標楷體" w:hint="eastAsia"/>
        </w:rPr>
        <w:t>%)</w:t>
      </w:r>
      <w:r w:rsidR="00174DF8">
        <w:rPr>
          <w:rFonts w:ascii="新細明體" w:eastAsia="新細明體" w:hAnsi="新細明體" w:hint="eastAsia"/>
        </w:rPr>
        <w:t>、</w:t>
      </w:r>
      <w:r>
        <w:rPr>
          <w:rFonts w:hAnsi="標楷體" w:hint="eastAsia"/>
        </w:rPr>
        <w:t>連江縣(60%)、澎湖縣(50%)</w:t>
      </w:r>
      <w:r w:rsidR="00174DF8">
        <w:rPr>
          <w:rFonts w:hAnsi="標楷體" w:hint="eastAsia"/>
        </w:rPr>
        <w:t>等縣市尚未及8成，達標</w:t>
      </w:r>
      <w:r w:rsidR="00947D06">
        <w:rPr>
          <w:rFonts w:hAnsi="標楷體" w:hint="eastAsia"/>
        </w:rPr>
        <w:t>率</w:t>
      </w:r>
      <w:r w:rsidR="00174DF8">
        <w:rPr>
          <w:rFonts w:hAnsi="標楷體" w:hint="eastAsia"/>
        </w:rPr>
        <w:t>不盡理想</w:t>
      </w:r>
      <w:r w:rsidR="00947D06">
        <w:rPr>
          <w:rFonts w:hAnsi="標楷體" w:hint="eastAsia"/>
        </w:rPr>
        <w:t>。</w:t>
      </w:r>
      <w:r w:rsidR="00C24BC7">
        <w:rPr>
          <w:rFonts w:hAnsi="標楷體" w:hint="eastAsia"/>
        </w:rPr>
        <w:t>經洽據衛福部表示，部分位於都會區之國中學區面對土地成本較高</w:t>
      </w:r>
      <w:r w:rsidR="00C24BC7">
        <w:rPr>
          <w:rFonts w:ascii="新細明體" w:eastAsia="新細明體" w:hAnsi="新細明體" w:hint="eastAsia"/>
        </w:rPr>
        <w:t>、</w:t>
      </w:r>
      <w:r w:rsidR="00C24BC7">
        <w:rPr>
          <w:rFonts w:hAnsi="標楷體" w:hint="eastAsia"/>
        </w:rPr>
        <w:t>空間不足，缺乏適當地</w:t>
      </w:r>
      <w:r w:rsidR="00C24BC7">
        <w:rPr>
          <w:rFonts w:hAnsi="標楷體" w:hint="eastAsia"/>
        </w:rPr>
        <w:lastRenderedPageBreak/>
        <w:t>點設置日照中心之問題；至於位於偏遠地區之國中學區則因居住人口較少，面臨日照需求不足，倘設置日照中心恐面對難以永續經營之困境</w:t>
      </w:r>
      <w:r w:rsidR="00C24BC7">
        <w:rPr>
          <w:rFonts w:ascii="新細明體" w:eastAsia="新細明體" w:hAnsi="新細明體" w:hint="eastAsia"/>
        </w:rPr>
        <w:t>。</w:t>
      </w:r>
      <w:r w:rsidR="00C24BC7">
        <w:rPr>
          <w:rFonts w:hAnsi="標楷體" w:hint="eastAsia"/>
        </w:rPr>
        <w:t>未來衛福部仍將持續協助地方政府尋求替代方案，持續致力於社區式日照中心之</w:t>
      </w:r>
      <w:r w:rsidR="00A95D75">
        <w:rPr>
          <w:rFonts w:hAnsi="標楷體" w:hint="eastAsia"/>
        </w:rPr>
        <w:t>普及化，俾提供社區民眾更便利之日照服務</w:t>
      </w:r>
      <w:r w:rsidR="00A95D75">
        <w:rPr>
          <w:rFonts w:ascii="新細明體" w:eastAsia="新細明體" w:hAnsi="新細明體" w:hint="eastAsia"/>
        </w:rPr>
        <w:t>。</w:t>
      </w:r>
    </w:p>
    <w:p w:rsidR="00B7242F" w:rsidRDefault="00174DF8" w:rsidP="00CF6FEF">
      <w:pPr>
        <w:ind w:left="566" w:firstLine="566"/>
        <w:rPr>
          <w:b/>
        </w:rPr>
      </w:pPr>
      <w:r>
        <w:rPr>
          <w:rFonts w:hAnsi="標楷體" w:hint="eastAsia"/>
        </w:rPr>
        <w:t>綜上，為普及社區式日照資源，自108年度起衛福部與市縣政府合作推動相關資源布建，並以113年度以前達成一國中學區一日照之目標，截至113年8月底達成目標之學區已近9成，惟尚有包括新竹縣等5縣市未及8成，</w:t>
      </w:r>
      <w:r w:rsidRPr="00174DF8">
        <w:rPr>
          <w:rFonts w:hAnsi="標楷體" w:hint="eastAsia"/>
        </w:rPr>
        <w:t>允宜積極協助地方政府排除布建障礙，俾提升日照服務之近便性</w:t>
      </w:r>
      <w:r w:rsidR="00C24BC7">
        <w:rPr>
          <w:rFonts w:ascii="新細明體" w:eastAsia="新細明體" w:hAnsi="新細明體" w:hint="eastAsia"/>
        </w:rPr>
        <w:t>。</w:t>
      </w:r>
    </w:p>
    <w:p w:rsidR="00396D6C" w:rsidRDefault="00396D6C" w:rsidP="00857360">
      <w:pPr>
        <w:ind w:leftChars="70" w:left="198" w:right="284" w:firstLineChars="0" w:firstLine="454"/>
        <w:jc w:val="right"/>
        <w:rPr>
          <w:b/>
        </w:rPr>
      </w:pPr>
    </w:p>
    <w:p w:rsidR="00396D6C" w:rsidRDefault="00396D6C" w:rsidP="00857360">
      <w:pPr>
        <w:ind w:leftChars="70" w:left="198" w:right="284" w:firstLineChars="0" w:firstLine="454"/>
        <w:jc w:val="right"/>
        <w:rPr>
          <w:b/>
        </w:rPr>
      </w:pPr>
    </w:p>
    <w:p w:rsidR="00396D6C" w:rsidRDefault="00396D6C" w:rsidP="00857360">
      <w:pPr>
        <w:ind w:leftChars="70" w:left="198" w:right="284" w:firstLineChars="0" w:firstLine="454"/>
        <w:jc w:val="right"/>
        <w:rPr>
          <w:b/>
        </w:rPr>
      </w:pPr>
    </w:p>
    <w:p w:rsidR="0066051B" w:rsidRDefault="00857360" w:rsidP="00857360">
      <w:pPr>
        <w:ind w:leftChars="70" w:left="198" w:right="284" w:firstLineChars="0" w:firstLine="454"/>
        <w:jc w:val="right"/>
      </w:pPr>
      <w:r w:rsidRPr="00857360">
        <w:rPr>
          <w:rFonts w:hint="eastAsia"/>
          <w:b/>
        </w:rPr>
        <w:t>表</w:t>
      </w:r>
      <w:r w:rsidRPr="00857360">
        <w:rPr>
          <w:b/>
        </w:rPr>
        <w:t>1</w:t>
      </w:r>
      <w:r w:rsidRPr="00857360">
        <w:rPr>
          <w:rFonts w:hint="eastAsia"/>
          <w:b/>
        </w:rPr>
        <w:t xml:space="preserve"> 截至113</w:t>
      </w:r>
      <w:r w:rsidRPr="00896375">
        <w:rPr>
          <w:rFonts w:hint="eastAsia"/>
          <w:b/>
        </w:rPr>
        <w:t>年</w:t>
      </w:r>
      <w:r w:rsidR="004663F9" w:rsidRPr="00896375">
        <w:rPr>
          <w:rFonts w:hint="eastAsia"/>
          <w:b/>
        </w:rPr>
        <w:t>8</w:t>
      </w:r>
      <w:r w:rsidRPr="00896375">
        <w:rPr>
          <w:rFonts w:hint="eastAsia"/>
          <w:b/>
        </w:rPr>
        <w:t>月</w:t>
      </w:r>
      <w:r w:rsidR="00200BAE">
        <w:rPr>
          <w:rFonts w:hint="eastAsia"/>
          <w:b/>
        </w:rPr>
        <w:t>底「一國中學區一日照」達標</w:t>
      </w:r>
      <w:r w:rsidRPr="00857360">
        <w:rPr>
          <w:rFonts w:hint="eastAsia"/>
          <w:b/>
        </w:rPr>
        <w:t>情形統計表</w:t>
      </w:r>
      <w:r w:rsidRPr="00857360">
        <w:rPr>
          <w:rStyle w:val="143"/>
          <w:rFonts w:hAnsi="標楷體" w:hint="eastAsia"/>
        </w:rPr>
        <w:t>單位：</w:t>
      </w:r>
      <w:r>
        <w:rPr>
          <w:rStyle w:val="143"/>
          <w:rFonts w:hAnsi="標楷體" w:hint="eastAsia"/>
        </w:rPr>
        <w:t>處；</w:t>
      </w:r>
      <w:r w:rsidRPr="00857360">
        <w:rPr>
          <w:rStyle w:val="143"/>
          <w:rFonts w:hAnsi="標楷體" w:hint="eastAsia"/>
        </w:rPr>
        <w:t>%</w:t>
      </w:r>
      <w:r w:rsidR="0066051B" w:rsidRPr="00857360">
        <w:rPr>
          <w:rFonts w:hint="eastAsia"/>
        </w:rPr>
        <w:t xml:space="preserve">   </w:t>
      </w:r>
      <w:r w:rsidR="0066051B">
        <w:rPr>
          <w:rFonts w:hint="eastAsia"/>
        </w:rPr>
        <w:t xml:space="preserve">   </w:t>
      </w:r>
    </w:p>
    <w:tbl>
      <w:tblPr>
        <w:tblW w:w="0" w:type="auto"/>
        <w:tblInd w:w="6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49"/>
        <w:gridCol w:w="1006"/>
        <w:gridCol w:w="975"/>
        <w:gridCol w:w="914"/>
        <w:gridCol w:w="853"/>
        <w:gridCol w:w="833"/>
        <w:gridCol w:w="833"/>
        <w:gridCol w:w="833"/>
        <w:gridCol w:w="1056"/>
      </w:tblGrid>
      <w:tr w:rsidR="00D169D8" w:rsidRPr="00562486" w:rsidTr="00D169D8">
        <w:trPr>
          <w:trHeight w:val="1116"/>
          <w:tblHeader/>
        </w:trPr>
        <w:tc>
          <w:tcPr>
            <w:tcW w:w="749" w:type="dxa"/>
            <w:vMerge w:val="restart"/>
            <w:shd w:val="clear" w:color="auto" w:fill="auto"/>
            <w:vAlign w:val="center"/>
          </w:tcPr>
          <w:p w:rsidR="00D169D8" w:rsidRPr="00562486" w:rsidRDefault="00D169D8" w:rsidP="00D169D8">
            <w:pPr>
              <w:spacing w:line="240" w:lineRule="exact"/>
              <w:ind w:leftChars="0" w:left="0" w:firstLineChars="0" w:firstLine="0"/>
              <w:jc w:val="center"/>
              <w:rPr>
                <w:sz w:val="24"/>
              </w:rPr>
            </w:pPr>
            <w:r w:rsidRPr="00562486">
              <w:rPr>
                <w:rFonts w:hint="eastAsia"/>
                <w:sz w:val="24"/>
              </w:rPr>
              <w:t>市縣別</w:t>
            </w:r>
          </w:p>
        </w:tc>
        <w:tc>
          <w:tcPr>
            <w:tcW w:w="1006" w:type="dxa"/>
            <w:vMerge w:val="restart"/>
            <w:shd w:val="clear" w:color="auto" w:fill="auto"/>
            <w:vAlign w:val="center"/>
          </w:tcPr>
          <w:p w:rsidR="00D169D8" w:rsidRPr="00562486" w:rsidRDefault="00D169D8" w:rsidP="00D169D8">
            <w:pPr>
              <w:spacing w:line="240" w:lineRule="exact"/>
              <w:ind w:leftChars="0" w:left="0" w:firstLineChars="0" w:firstLine="0"/>
              <w:jc w:val="center"/>
              <w:rPr>
                <w:sz w:val="24"/>
              </w:rPr>
            </w:pPr>
            <w:r>
              <w:rPr>
                <w:rFonts w:hint="eastAsia"/>
                <w:sz w:val="24"/>
              </w:rPr>
              <w:t>轄內</w:t>
            </w:r>
            <w:r w:rsidRPr="00562486">
              <w:rPr>
                <w:rFonts w:hint="eastAsia"/>
                <w:sz w:val="24"/>
              </w:rPr>
              <w:t>學區數(</w:t>
            </w:r>
            <w:r w:rsidRPr="00562486">
              <w:rPr>
                <w:sz w:val="24"/>
              </w:rPr>
              <w:t>A</w:t>
            </w:r>
            <w:r w:rsidRPr="00562486">
              <w:rPr>
                <w:rFonts w:hint="eastAsia"/>
                <w:sz w:val="24"/>
              </w:rPr>
              <w:t>)</w:t>
            </w:r>
          </w:p>
        </w:tc>
        <w:tc>
          <w:tcPr>
            <w:tcW w:w="975" w:type="dxa"/>
            <w:vMerge w:val="restart"/>
            <w:tcBorders>
              <w:top w:val="single" w:sz="12" w:space="0" w:color="auto"/>
            </w:tcBorders>
            <w:shd w:val="clear" w:color="auto" w:fill="auto"/>
            <w:vAlign w:val="center"/>
          </w:tcPr>
          <w:p w:rsidR="00D169D8" w:rsidRPr="00562486" w:rsidRDefault="00D169D8" w:rsidP="00D169D8">
            <w:pPr>
              <w:spacing w:line="240" w:lineRule="exact"/>
              <w:ind w:leftChars="0" w:left="0" w:firstLineChars="0" w:firstLine="0"/>
              <w:jc w:val="center"/>
              <w:rPr>
                <w:sz w:val="24"/>
              </w:rPr>
            </w:pPr>
            <w:r>
              <w:rPr>
                <w:rFonts w:hint="eastAsia"/>
                <w:sz w:val="24"/>
              </w:rPr>
              <w:t>轄內已正式營運之日照中心家數</w:t>
            </w:r>
          </w:p>
        </w:tc>
        <w:tc>
          <w:tcPr>
            <w:tcW w:w="4266" w:type="dxa"/>
            <w:gridSpan w:val="5"/>
            <w:tcBorders>
              <w:top w:val="single" w:sz="12" w:space="0" w:color="auto"/>
              <w:bottom w:val="single" w:sz="4" w:space="0" w:color="auto"/>
            </w:tcBorders>
            <w:shd w:val="clear" w:color="auto" w:fill="auto"/>
            <w:vAlign w:val="center"/>
          </w:tcPr>
          <w:p w:rsidR="00D169D8" w:rsidRDefault="00D169D8" w:rsidP="00A5374D">
            <w:pPr>
              <w:spacing w:line="240" w:lineRule="exact"/>
              <w:ind w:leftChars="70" w:left="198" w:firstLineChars="82" w:firstLine="199"/>
              <w:jc w:val="center"/>
              <w:rPr>
                <w:sz w:val="24"/>
              </w:rPr>
            </w:pPr>
            <w:r w:rsidRPr="00562486">
              <w:rPr>
                <w:rFonts w:hint="eastAsia"/>
                <w:sz w:val="24"/>
              </w:rPr>
              <w:t>一國中學區</w:t>
            </w:r>
            <w:r>
              <w:rPr>
                <w:rFonts w:hint="eastAsia"/>
                <w:sz w:val="24"/>
              </w:rPr>
              <w:t>一日照達標</w:t>
            </w:r>
            <w:r w:rsidRPr="00562486">
              <w:rPr>
                <w:rFonts w:hint="eastAsia"/>
                <w:sz w:val="24"/>
              </w:rPr>
              <w:t>類型</w:t>
            </w:r>
          </w:p>
          <w:p w:rsidR="00D169D8" w:rsidRPr="00A5374D" w:rsidRDefault="00D169D8" w:rsidP="00A5374D">
            <w:pPr>
              <w:tabs>
                <w:tab w:val="left" w:pos="3113"/>
              </w:tabs>
              <w:ind w:left="566" w:firstLine="486"/>
              <w:jc w:val="center"/>
              <w:rPr>
                <w:sz w:val="24"/>
              </w:rPr>
            </w:pPr>
          </w:p>
        </w:tc>
        <w:tc>
          <w:tcPr>
            <w:tcW w:w="1056" w:type="dxa"/>
            <w:vMerge w:val="restart"/>
            <w:shd w:val="clear" w:color="auto" w:fill="auto"/>
            <w:vAlign w:val="center"/>
          </w:tcPr>
          <w:p w:rsidR="00D169D8" w:rsidRPr="00562486" w:rsidRDefault="00D169D8" w:rsidP="00D169D8">
            <w:pPr>
              <w:spacing w:line="240" w:lineRule="exact"/>
              <w:ind w:leftChars="0" w:left="0" w:firstLineChars="0" w:firstLine="0"/>
              <w:jc w:val="center"/>
              <w:rPr>
                <w:sz w:val="24"/>
              </w:rPr>
            </w:pPr>
            <w:r w:rsidRPr="00562486">
              <w:rPr>
                <w:rFonts w:hint="eastAsia"/>
                <w:sz w:val="24"/>
              </w:rPr>
              <w:t>一國中學區一日照完成比率</w:t>
            </w:r>
          </w:p>
          <w:p w:rsidR="00D169D8" w:rsidRPr="00562486" w:rsidRDefault="00D169D8" w:rsidP="00D169D8">
            <w:pPr>
              <w:spacing w:line="240" w:lineRule="exact"/>
              <w:ind w:leftChars="0" w:left="0" w:firstLineChars="0" w:firstLine="0"/>
              <w:jc w:val="center"/>
              <w:rPr>
                <w:rFonts w:hint="eastAsia"/>
                <w:sz w:val="24"/>
              </w:rPr>
            </w:pPr>
            <w:r w:rsidRPr="00562486">
              <w:rPr>
                <w:rFonts w:hint="eastAsia"/>
                <w:sz w:val="24"/>
              </w:rPr>
              <w:t>(</w:t>
            </w:r>
            <w:r w:rsidRPr="00562486">
              <w:rPr>
                <w:sz w:val="24"/>
              </w:rPr>
              <w:t>B/A</w:t>
            </w:r>
            <w:r w:rsidRPr="00562486">
              <w:rPr>
                <w:rFonts w:hint="eastAsia"/>
                <w:sz w:val="24"/>
              </w:rPr>
              <w:t>)</w:t>
            </w:r>
          </w:p>
        </w:tc>
      </w:tr>
      <w:tr w:rsidR="00D169D8" w:rsidRPr="00562486" w:rsidTr="00F20223">
        <w:trPr>
          <w:tblHeader/>
        </w:trPr>
        <w:tc>
          <w:tcPr>
            <w:tcW w:w="749" w:type="dxa"/>
            <w:vMerge/>
            <w:shd w:val="clear" w:color="auto" w:fill="auto"/>
          </w:tcPr>
          <w:p w:rsidR="00D169D8" w:rsidRPr="00562486" w:rsidRDefault="00D169D8" w:rsidP="00562486">
            <w:pPr>
              <w:spacing w:line="240" w:lineRule="exact"/>
              <w:ind w:leftChars="0" w:left="0" w:firstLineChars="0" w:firstLine="0"/>
              <w:jc w:val="center"/>
              <w:rPr>
                <w:sz w:val="24"/>
              </w:rPr>
            </w:pPr>
          </w:p>
        </w:tc>
        <w:tc>
          <w:tcPr>
            <w:tcW w:w="1006" w:type="dxa"/>
            <w:vMerge/>
            <w:shd w:val="clear" w:color="auto" w:fill="auto"/>
            <w:vAlign w:val="center"/>
          </w:tcPr>
          <w:p w:rsidR="00D169D8" w:rsidRPr="00562486" w:rsidRDefault="00D169D8" w:rsidP="00562486">
            <w:pPr>
              <w:spacing w:line="240" w:lineRule="exact"/>
              <w:ind w:leftChars="0" w:left="0" w:firstLineChars="0" w:firstLine="0"/>
              <w:jc w:val="right"/>
              <w:rPr>
                <w:sz w:val="24"/>
              </w:rPr>
            </w:pPr>
          </w:p>
        </w:tc>
        <w:tc>
          <w:tcPr>
            <w:tcW w:w="975" w:type="dxa"/>
            <w:vMerge/>
            <w:shd w:val="clear" w:color="auto" w:fill="auto"/>
          </w:tcPr>
          <w:p w:rsidR="00D169D8" w:rsidRPr="00562486" w:rsidRDefault="00D169D8" w:rsidP="00A66A7D">
            <w:pPr>
              <w:spacing w:line="240" w:lineRule="exact"/>
              <w:ind w:leftChars="0" w:left="0" w:firstLineChars="0" w:firstLine="0"/>
              <w:jc w:val="center"/>
              <w:rPr>
                <w:sz w:val="24"/>
              </w:rPr>
            </w:pPr>
          </w:p>
        </w:tc>
        <w:tc>
          <w:tcPr>
            <w:tcW w:w="914" w:type="dxa"/>
            <w:tcBorders>
              <w:top w:val="single" w:sz="4" w:space="0" w:color="auto"/>
            </w:tcBorders>
            <w:shd w:val="clear" w:color="auto" w:fill="auto"/>
            <w:vAlign w:val="center"/>
          </w:tcPr>
          <w:p w:rsidR="00D169D8" w:rsidRDefault="00D169D8" w:rsidP="00562486">
            <w:pPr>
              <w:spacing w:line="240" w:lineRule="exact"/>
              <w:ind w:leftChars="0" w:left="0" w:firstLineChars="0" w:firstLine="0"/>
              <w:jc w:val="center"/>
              <w:rPr>
                <w:rFonts w:hint="eastAsia"/>
                <w:sz w:val="24"/>
              </w:rPr>
            </w:pPr>
            <w:r>
              <w:rPr>
                <w:rFonts w:hint="eastAsia"/>
                <w:sz w:val="24"/>
              </w:rPr>
              <w:t>合計達標之學區數</w:t>
            </w:r>
          </w:p>
          <w:p w:rsidR="00D169D8" w:rsidRPr="00562486" w:rsidRDefault="00D169D8" w:rsidP="00562486">
            <w:pPr>
              <w:spacing w:line="240" w:lineRule="exact"/>
              <w:ind w:leftChars="0" w:left="0" w:firstLineChars="0" w:firstLine="0"/>
              <w:jc w:val="center"/>
              <w:rPr>
                <w:sz w:val="24"/>
              </w:rPr>
            </w:pPr>
            <w:r>
              <w:rPr>
                <w:rFonts w:hint="eastAsia"/>
                <w:sz w:val="24"/>
              </w:rPr>
              <w:t>(B)</w:t>
            </w:r>
          </w:p>
        </w:tc>
        <w:tc>
          <w:tcPr>
            <w:tcW w:w="853" w:type="dxa"/>
            <w:tcBorders>
              <w:top w:val="single" w:sz="4" w:space="0" w:color="auto"/>
            </w:tcBorders>
            <w:shd w:val="clear" w:color="auto" w:fill="auto"/>
            <w:vAlign w:val="center"/>
          </w:tcPr>
          <w:p w:rsidR="00D169D8" w:rsidRPr="007E5DB4" w:rsidRDefault="00D169D8" w:rsidP="00562486">
            <w:pPr>
              <w:spacing w:line="240" w:lineRule="exact"/>
              <w:ind w:leftChars="0" w:left="0" w:firstLineChars="0" w:firstLine="0"/>
              <w:jc w:val="center"/>
              <w:rPr>
                <w:color w:val="FF0000"/>
                <w:sz w:val="24"/>
              </w:rPr>
            </w:pPr>
            <w:r w:rsidRPr="00562486">
              <w:rPr>
                <w:rFonts w:hint="eastAsia"/>
                <w:sz w:val="24"/>
              </w:rPr>
              <w:t>已取得籌設許可型</w:t>
            </w:r>
          </w:p>
        </w:tc>
        <w:tc>
          <w:tcPr>
            <w:tcW w:w="833" w:type="dxa"/>
            <w:tcBorders>
              <w:top w:val="single" w:sz="4" w:space="0" w:color="auto"/>
            </w:tcBorders>
            <w:shd w:val="clear" w:color="auto" w:fill="auto"/>
            <w:vAlign w:val="center"/>
          </w:tcPr>
          <w:p w:rsidR="00D169D8" w:rsidRPr="00562486" w:rsidRDefault="00D169D8" w:rsidP="00031D0F">
            <w:pPr>
              <w:spacing w:line="240" w:lineRule="exact"/>
              <w:ind w:leftChars="0" w:left="0" w:firstLineChars="0" w:firstLine="0"/>
              <w:jc w:val="center"/>
              <w:rPr>
                <w:sz w:val="24"/>
              </w:rPr>
            </w:pPr>
            <w:r w:rsidRPr="00562486">
              <w:rPr>
                <w:rFonts w:hint="eastAsia"/>
                <w:sz w:val="24"/>
              </w:rPr>
              <w:t>前瞻補助型</w:t>
            </w:r>
          </w:p>
        </w:tc>
        <w:tc>
          <w:tcPr>
            <w:tcW w:w="833" w:type="dxa"/>
            <w:tcBorders>
              <w:top w:val="single" w:sz="4" w:space="0" w:color="auto"/>
            </w:tcBorders>
            <w:shd w:val="clear" w:color="auto" w:fill="auto"/>
            <w:vAlign w:val="center"/>
          </w:tcPr>
          <w:p w:rsidR="00D169D8" w:rsidRPr="00562486" w:rsidRDefault="00D169D8" w:rsidP="00562486">
            <w:pPr>
              <w:spacing w:line="240" w:lineRule="exact"/>
              <w:ind w:leftChars="0" w:left="0" w:firstLineChars="0" w:firstLine="0"/>
              <w:jc w:val="center"/>
              <w:rPr>
                <w:sz w:val="24"/>
              </w:rPr>
            </w:pPr>
            <w:r w:rsidRPr="00562486">
              <w:rPr>
                <w:rFonts w:hint="eastAsia"/>
                <w:sz w:val="24"/>
              </w:rPr>
              <w:t>地方自建工程已發包案件型</w:t>
            </w:r>
          </w:p>
        </w:tc>
        <w:tc>
          <w:tcPr>
            <w:tcW w:w="833" w:type="dxa"/>
            <w:tcBorders>
              <w:top w:val="single" w:sz="4" w:space="0" w:color="auto"/>
            </w:tcBorders>
            <w:shd w:val="clear" w:color="auto" w:fill="auto"/>
            <w:vAlign w:val="center"/>
          </w:tcPr>
          <w:p w:rsidR="00D169D8" w:rsidRPr="00E851EA" w:rsidRDefault="00D169D8" w:rsidP="00E851EA">
            <w:pPr>
              <w:spacing w:line="240" w:lineRule="exact"/>
              <w:ind w:leftChars="0" w:left="0" w:firstLineChars="0" w:firstLine="0"/>
              <w:jc w:val="center"/>
              <w:rPr>
                <w:sz w:val="24"/>
              </w:rPr>
            </w:pPr>
            <w:r w:rsidRPr="00E851EA">
              <w:rPr>
                <w:rFonts w:hint="eastAsia"/>
                <w:sz w:val="24"/>
              </w:rPr>
              <w:t>已完成設立許可型(含已設家托者)</w:t>
            </w:r>
          </w:p>
        </w:tc>
        <w:tc>
          <w:tcPr>
            <w:tcW w:w="1056" w:type="dxa"/>
            <w:vMerge/>
            <w:shd w:val="clear" w:color="auto" w:fill="auto"/>
            <w:vAlign w:val="center"/>
          </w:tcPr>
          <w:p w:rsidR="00D169D8" w:rsidRPr="00562486" w:rsidRDefault="00D169D8" w:rsidP="00562486">
            <w:pPr>
              <w:spacing w:line="240" w:lineRule="exact"/>
              <w:ind w:leftChars="0" w:left="0" w:firstLineChars="0" w:firstLine="0"/>
              <w:jc w:val="center"/>
              <w:rPr>
                <w:sz w:val="24"/>
              </w:rPr>
            </w:pP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sz w:val="24"/>
              </w:rPr>
            </w:pPr>
            <w:r w:rsidRPr="00562486">
              <w:rPr>
                <w:rFonts w:hint="eastAsia"/>
                <w:sz w:val="24"/>
              </w:rPr>
              <w:t>整體</w:t>
            </w:r>
          </w:p>
        </w:tc>
        <w:tc>
          <w:tcPr>
            <w:tcW w:w="1006" w:type="dxa"/>
            <w:shd w:val="clear" w:color="auto" w:fill="auto"/>
            <w:vAlign w:val="center"/>
          </w:tcPr>
          <w:p w:rsidR="00207C27" w:rsidRPr="00562486" w:rsidRDefault="00207C27" w:rsidP="00062A22">
            <w:pPr>
              <w:spacing w:line="240" w:lineRule="exact"/>
              <w:ind w:leftChars="0" w:left="0" w:firstLineChars="0" w:firstLine="0"/>
              <w:jc w:val="right"/>
              <w:rPr>
                <w:sz w:val="24"/>
              </w:rPr>
            </w:pPr>
            <w:r w:rsidRPr="00562486">
              <w:rPr>
                <w:sz w:val="24"/>
              </w:rPr>
              <w:t>816</w:t>
            </w:r>
          </w:p>
        </w:tc>
        <w:tc>
          <w:tcPr>
            <w:tcW w:w="975" w:type="dxa"/>
            <w:shd w:val="clear" w:color="auto" w:fill="auto"/>
            <w:vAlign w:val="center"/>
          </w:tcPr>
          <w:p w:rsidR="00207C27" w:rsidRPr="0089498B" w:rsidRDefault="00207C27" w:rsidP="00896375">
            <w:pPr>
              <w:spacing w:line="240" w:lineRule="exact"/>
              <w:ind w:leftChars="0" w:left="0" w:firstLineChars="0" w:firstLine="0"/>
              <w:jc w:val="right"/>
              <w:rPr>
                <w:sz w:val="24"/>
              </w:rPr>
            </w:pPr>
            <w:r w:rsidRPr="0089498B">
              <w:rPr>
                <w:sz w:val="24"/>
              </w:rPr>
              <w:t>1,060</w:t>
            </w:r>
          </w:p>
        </w:tc>
        <w:tc>
          <w:tcPr>
            <w:tcW w:w="914"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730</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55</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44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w:t>
            </w:r>
            <w:r w:rsidRPr="00E851EA">
              <w:rPr>
                <w:sz w:val="24"/>
              </w:rPr>
              <w:t>3</w:t>
            </w:r>
            <w:r w:rsidRPr="00E851EA">
              <w:rPr>
                <w:rFonts w:hint="eastAsia"/>
                <w:sz w:val="24"/>
              </w:rPr>
              <w:t>0</w:t>
            </w:r>
          </w:p>
        </w:tc>
        <w:tc>
          <w:tcPr>
            <w:tcW w:w="1056" w:type="dxa"/>
            <w:shd w:val="clear" w:color="auto" w:fill="auto"/>
            <w:vAlign w:val="center"/>
          </w:tcPr>
          <w:p w:rsidR="00207C27" w:rsidRPr="004663F9" w:rsidRDefault="00207C27" w:rsidP="002E1039">
            <w:pPr>
              <w:spacing w:line="240" w:lineRule="exact"/>
              <w:ind w:leftChars="0" w:left="0" w:firstLineChars="0" w:firstLine="0"/>
              <w:jc w:val="right"/>
              <w:rPr>
                <w:color w:val="FF0000"/>
                <w:sz w:val="24"/>
              </w:rPr>
            </w:pPr>
            <w:r w:rsidRPr="007E5DB4">
              <w:rPr>
                <w:sz w:val="24"/>
              </w:rPr>
              <w:t>8</w:t>
            </w:r>
            <w:r w:rsidRPr="007E5DB4">
              <w:rPr>
                <w:rFonts w:hint="eastAsia"/>
                <w:sz w:val="24"/>
              </w:rPr>
              <w:t>9</w:t>
            </w:r>
            <w:r w:rsidRPr="007E5DB4">
              <w:rPr>
                <w:sz w:val="24"/>
              </w:rPr>
              <w:t>.</w:t>
            </w:r>
            <w:r w:rsidRPr="007E5DB4">
              <w:rPr>
                <w:rFonts w:hint="eastAsia"/>
                <w:sz w:val="24"/>
              </w:rPr>
              <w:t>4</w:t>
            </w:r>
            <w:r w:rsidRPr="007E5DB4">
              <w:rPr>
                <w:sz w:val="24"/>
              </w:rPr>
              <w:t>6</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臺北市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72</w:t>
            </w:r>
          </w:p>
        </w:tc>
        <w:tc>
          <w:tcPr>
            <w:tcW w:w="975" w:type="dxa"/>
            <w:shd w:val="clear" w:color="auto" w:fill="auto"/>
            <w:vAlign w:val="center"/>
          </w:tcPr>
          <w:p w:rsidR="00207C27" w:rsidRPr="0089498B" w:rsidRDefault="00200BAE" w:rsidP="00200BAE">
            <w:pPr>
              <w:spacing w:line="240" w:lineRule="exact"/>
              <w:ind w:leftChars="0" w:left="0" w:firstLineChars="0" w:firstLine="0"/>
              <w:jc w:val="right"/>
              <w:rPr>
                <w:sz w:val="24"/>
              </w:rPr>
            </w:pPr>
            <w:r>
              <w:rPr>
                <w:rFonts w:hint="eastAsia"/>
                <w:sz w:val="24"/>
              </w:rPr>
              <w:t>78</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60</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54</w:t>
            </w:r>
          </w:p>
        </w:tc>
        <w:tc>
          <w:tcPr>
            <w:tcW w:w="1056" w:type="dxa"/>
            <w:shd w:val="clear" w:color="auto" w:fill="auto"/>
            <w:vAlign w:val="center"/>
          </w:tcPr>
          <w:p w:rsidR="00207C27" w:rsidRPr="00FE747D" w:rsidRDefault="00207C27" w:rsidP="002E1039">
            <w:pPr>
              <w:spacing w:line="240" w:lineRule="exact"/>
              <w:ind w:leftChars="0" w:left="0" w:firstLineChars="0" w:firstLine="0"/>
              <w:jc w:val="right"/>
              <w:rPr>
                <w:color w:val="FF0000"/>
                <w:sz w:val="24"/>
              </w:rPr>
            </w:pPr>
            <w:r w:rsidRPr="00562486">
              <w:rPr>
                <w:sz w:val="24"/>
              </w:rPr>
              <w:t>83.33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新北市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79</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104</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71</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5</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63</w:t>
            </w:r>
          </w:p>
        </w:tc>
        <w:tc>
          <w:tcPr>
            <w:tcW w:w="1056" w:type="dxa"/>
            <w:shd w:val="clear" w:color="auto" w:fill="auto"/>
            <w:vAlign w:val="center"/>
          </w:tcPr>
          <w:p w:rsidR="00207C27" w:rsidRPr="00062A22" w:rsidRDefault="00207C27" w:rsidP="002E1039">
            <w:pPr>
              <w:spacing w:line="240" w:lineRule="exact"/>
              <w:ind w:leftChars="0" w:left="0" w:firstLineChars="0" w:firstLine="0"/>
              <w:jc w:val="right"/>
              <w:rPr>
                <w:color w:val="FF0000"/>
                <w:sz w:val="24"/>
              </w:rPr>
            </w:pPr>
            <w:r w:rsidRPr="00562486">
              <w:rPr>
                <w:sz w:val="24"/>
              </w:rPr>
              <w:t>89.87</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桃園市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59</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75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52</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47</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88.14</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臺中市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80</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145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70</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5</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65</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85.00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臺南市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64</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119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64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64</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高雄</w:t>
            </w:r>
            <w:r w:rsidRPr="00562486">
              <w:rPr>
                <w:rFonts w:hint="eastAsia"/>
                <w:sz w:val="24"/>
              </w:rPr>
              <w:lastRenderedPageBreak/>
              <w:t>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lastRenderedPageBreak/>
              <w:t>91</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127</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91</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6</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74</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Pr>
                <w:rFonts w:hint="eastAsia"/>
                <w:sz w:val="24"/>
              </w:rPr>
              <w:t>100</w:t>
            </w:r>
            <w:r w:rsidRPr="00562486">
              <w:rPr>
                <w:sz w:val="24"/>
              </w:rPr>
              <w:t>.</w:t>
            </w:r>
            <w:r>
              <w:rPr>
                <w:rFonts w:hint="eastAsia"/>
                <w:sz w:val="24"/>
              </w:rPr>
              <w:t>0</w:t>
            </w:r>
            <w:r w:rsidRPr="00562486">
              <w:rPr>
                <w:sz w:val="24"/>
              </w:rPr>
              <w:t>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宜蘭縣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26</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43</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25</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24</w:t>
            </w:r>
          </w:p>
        </w:tc>
        <w:tc>
          <w:tcPr>
            <w:tcW w:w="1056" w:type="dxa"/>
            <w:shd w:val="clear" w:color="auto" w:fill="auto"/>
            <w:vAlign w:val="center"/>
          </w:tcPr>
          <w:p w:rsidR="00207C27" w:rsidRPr="00562486" w:rsidRDefault="00207C27" w:rsidP="00887146">
            <w:pPr>
              <w:spacing w:line="240" w:lineRule="exact"/>
              <w:ind w:leftChars="0" w:left="0" w:firstLineChars="0" w:firstLine="0"/>
              <w:jc w:val="right"/>
              <w:rPr>
                <w:sz w:val="24"/>
              </w:rPr>
            </w:pPr>
            <w:r w:rsidRPr="00562486">
              <w:rPr>
                <w:sz w:val="24"/>
              </w:rPr>
              <w:t>96.15</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新竹縣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32</w:t>
            </w:r>
          </w:p>
        </w:tc>
        <w:tc>
          <w:tcPr>
            <w:tcW w:w="975" w:type="dxa"/>
            <w:shd w:val="clear" w:color="auto" w:fill="auto"/>
            <w:vAlign w:val="center"/>
          </w:tcPr>
          <w:p w:rsidR="00207C27" w:rsidRPr="0089498B" w:rsidRDefault="00200BAE" w:rsidP="00200BAE">
            <w:pPr>
              <w:spacing w:line="240" w:lineRule="exact"/>
              <w:ind w:leftChars="0" w:left="0" w:firstLineChars="0" w:firstLine="0"/>
              <w:jc w:val="right"/>
              <w:rPr>
                <w:sz w:val="24"/>
              </w:rPr>
            </w:pPr>
            <w:r>
              <w:rPr>
                <w:rFonts w:hint="eastAsia"/>
                <w:sz w:val="24"/>
              </w:rPr>
              <w:t>26</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25</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w:t>
            </w:r>
            <w:r w:rsidRPr="00E851EA">
              <w:rPr>
                <w:sz w:val="24"/>
              </w:rPr>
              <w:t>0</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color w:val="FF0000"/>
                <w:sz w:val="24"/>
              </w:rPr>
              <w:t>78.13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苗栗縣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34</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22</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6</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15</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rFonts w:hint="eastAsia"/>
                <w:color w:val="FF0000"/>
                <w:sz w:val="24"/>
              </w:rPr>
              <w:t>70</w:t>
            </w:r>
            <w:r w:rsidRPr="00E851EA">
              <w:rPr>
                <w:color w:val="FF0000"/>
                <w:sz w:val="24"/>
              </w:rPr>
              <w:t>.</w:t>
            </w:r>
            <w:r w:rsidRPr="00E851EA">
              <w:rPr>
                <w:rFonts w:hint="eastAsia"/>
                <w:color w:val="FF0000"/>
                <w:sz w:val="24"/>
              </w:rPr>
              <w:t>59</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彰化縣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41</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65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41</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6</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31</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南投縣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32</w:t>
            </w:r>
          </w:p>
        </w:tc>
        <w:tc>
          <w:tcPr>
            <w:tcW w:w="975" w:type="dxa"/>
            <w:shd w:val="clear" w:color="auto" w:fill="auto"/>
            <w:vAlign w:val="center"/>
          </w:tcPr>
          <w:p w:rsidR="00207C27" w:rsidRPr="0089498B" w:rsidRDefault="00207C27" w:rsidP="00200BAE">
            <w:pPr>
              <w:spacing w:line="240" w:lineRule="exact"/>
              <w:ind w:leftChars="0" w:left="0" w:firstLineChars="0" w:firstLine="0"/>
              <w:jc w:val="right"/>
              <w:rPr>
                <w:sz w:val="24"/>
              </w:rPr>
            </w:pPr>
            <w:r w:rsidRPr="0089498B">
              <w:rPr>
                <w:sz w:val="24"/>
              </w:rPr>
              <w:t>2</w:t>
            </w:r>
            <w:r w:rsidR="00200BAE">
              <w:rPr>
                <w:rFonts w:hint="eastAsia"/>
                <w:sz w:val="24"/>
              </w:rPr>
              <w:t>4</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28</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16</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87.50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雲林縣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34</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50</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32</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29</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94.12</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嘉義縣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26</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27</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22</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92.31</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屏東縣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39</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6</w:t>
            </w:r>
            <w:r w:rsidR="00207C27" w:rsidRPr="0089498B">
              <w:rPr>
                <w:sz w:val="24"/>
              </w:rPr>
              <w:t>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39</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37</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臺東縣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22</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15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16</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12</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color w:val="FF0000"/>
                <w:sz w:val="24"/>
              </w:rPr>
              <w:t>72.73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花蓮縣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23</w:t>
            </w:r>
          </w:p>
        </w:tc>
        <w:tc>
          <w:tcPr>
            <w:tcW w:w="975"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19</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16</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82.61</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澎湖縣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14</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8</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7</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7</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color w:val="FF0000"/>
                <w:sz w:val="24"/>
              </w:rPr>
              <w:t>50.00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基隆市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15</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12</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8</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8</w:t>
            </w:r>
            <w:r w:rsidRPr="00E851EA">
              <w:rPr>
                <w:sz w:val="24"/>
              </w:rPr>
              <w:t>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新竹市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15</w:t>
            </w:r>
          </w:p>
        </w:tc>
        <w:tc>
          <w:tcPr>
            <w:tcW w:w="975" w:type="dxa"/>
            <w:shd w:val="clear" w:color="auto" w:fill="auto"/>
            <w:vAlign w:val="center"/>
          </w:tcPr>
          <w:p w:rsidR="00207C27" w:rsidRPr="0089498B" w:rsidRDefault="00207C27" w:rsidP="0090112A">
            <w:pPr>
              <w:spacing w:line="240" w:lineRule="exact"/>
              <w:ind w:leftChars="0" w:left="0" w:firstLineChars="0" w:firstLine="0"/>
              <w:jc w:val="right"/>
              <w:rPr>
                <w:sz w:val="24"/>
              </w:rPr>
            </w:pPr>
            <w:r w:rsidRPr="0089498B">
              <w:rPr>
                <w:sz w:val="24"/>
              </w:rPr>
              <w:t>1</w:t>
            </w:r>
            <w:r w:rsidR="0090112A">
              <w:rPr>
                <w:rFonts w:hint="eastAsia"/>
                <w:sz w:val="24"/>
              </w:rPr>
              <w:t>0</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11</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93.33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嘉義市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w:t>
            </w:r>
          </w:p>
        </w:tc>
        <w:tc>
          <w:tcPr>
            <w:tcW w:w="975"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8</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8</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8</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金門縣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5</w:t>
            </w:r>
          </w:p>
        </w:tc>
        <w:tc>
          <w:tcPr>
            <w:tcW w:w="975"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5</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5</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A66A7D">
            <w:pPr>
              <w:spacing w:line="240" w:lineRule="exact"/>
              <w:ind w:leftChars="0" w:left="0" w:firstLineChars="0" w:firstLine="0"/>
              <w:jc w:val="center"/>
              <w:rPr>
                <w:sz w:val="24"/>
              </w:rPr>
            </w:pPr>
            <w:r w:rsidRPr="00562486">
              <w:rPr>
                <w:rFonts w:hint="eastAsia"/>
                <w:sz w:val="24"/>
              </w:rPr>
              <w:t>連江縣</w:t>
            </w:r>
          </w:p>
        </w:tc>
        <w:tc>
          <w:tcPr>
            <w:tcW w:w="1006" w:type="dxa"/>
            <w:shd w:val="clear" w:color="auto" w:fill="auto"/>
            <w:vAlign w:val="center"/>
          </w:tcPr>
          <w:p w:rsidR="00207C27" w:rsidRPr="00562486" w:rsidRDefault="00207C27" w:rsidP="00A66A7D">
            <w:pPr>
              <w:spacing w:line="240" w:lineRule="exact"/>
              <w:ind w:leftChars="0" w:left="0" w:firstLineChars="0" w:firstLine="0"/>
              <w:jc w:val="right"/>
              <w:rPr>
                <w:sz w:val="24"/>
              </w:rPr>
            </w:pPr>
            <w:r w:rsidRPr="00562486">
              <w:rPr>
                <w:sz w:val="24"/>
              </w:rPr>
              <w:t>5</w:t>
            </w:r>
          </w:p>
        </w:tc>
        <w:tc>
          <w:tcPr>
            <w:tcW w:w="975"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3</w:t>
            </w:r>
          </w:p>
        </w:tc>
        <w:tc>
          <w:tcPr>
            <w:tcW w:w="914" w:type="dxa"/>
            <w:shd w:val="clear" w:color="auto" w:fill="auto"/>
            <w:vAlign w:val="center"/>
          </w:tcPr>
          <w:p w:rsidR="00207C27" w:rsidRPr="0089498B" w:rsidRDefault="00E851EA" w:rsidP="00A66A7D">
            <w:pPr>
              <w:spacing w:line="240" w:lineRule="exact"/>
              <w:ind w:leftChars="0" w:left="0" w:firstLineChars="0" w:firstLine="0"/>
              <w:jc w:val="right"/>
              <w:rPr>
                <w:sz w:val="24"/>
              </w:rPr>
            </w:pPr>
            <w:r>
              <w:rPr>
                <w:rFonts w:hint="eastAsia"/>
                <w:sz w:val="24"/>
              </w:rPr>
              <w:t>3</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A66A7D">
            <w:pPr>
              <w:spacing w:line="240" w:lineRule="exact"/>
              <w:ind w:leftChars="0" w:left="0" w:firstLineChars="0" w:firstLine="0"/>
              <w:jc w:val="right"/>
              <w:rPr>
                <w:sz w:val="24"/>
              </w:rPr>
            </w:pPr>
            <w:r w:rsidRPr="00E851EA">
              <w:rPr>
                <w:rFonts w:hint="eastAsia"/>
                <w:sz w:val="24"/>
              </w:rPr>
              <w:t>2</w:t>
            </w:r>
          </w:p>
        </w:tc>
        <w:tc>
          <w:tcPr>
            <w:tcW w:w="1056" w:type="dxa"/>
            <w:shd w:val="clear" w:color="auto" w:fill="auto"/>
            <w:vAlign w:val="center"/>
          </w:tcPr>
          <w:p w:rsidR="00207C27" w:rsidRPr="00E851EA" w:rsidRDefault="00207C27" w:rsidP="00A66A7D">
            <w:pPr>
              <w:spacing w:line="240" w:lineRule="exact"/>
              <w:ind w:leftChars="0" w:left="0" w:firstLineChars="0" w:firstLine="0"/>
              <w:jc w:val="right"/>
              <w:rPr>
                <w:color w:val="FF0000"/>
                <w:sz w:val="24"/>
              </w:rPr>
            </w:pPr>
            <w:r w:rsidRPr="00E851EA">
              <w:rPr>
                <w:color w:val="FF0000"/>
                <w:sz w:val="24"/>
              </w:rPr>
              <w:t>60.00</w:t>
            </w:r>
          </w:p>
        </w:tc>
      </w:tr>
    </w:tbl>
    <w:p w:rsidR="00947D06" w:rsidRPr="00E42459" w:rsidRDefault="00947D06" w:rsidP="00E851EA">
      <w:pPr>
        <w:pStyle w:val="142"/>
        <w:ind w:left="1702" w:hangingChars="700" w:hanging="1702"/>
        <w:jc w:val="both"/>
        <w:rPr>
          <w:rFonts w:hAnsi="標楷體"/>
        </w:rPr>
      </w:pPr>
      <w:r>
        <w:rPr>
          <w:rFonts w:hAnsi="標楷體" w:hint="eastAsia"/>
        </w:rPr>
        <w:t xml:space="preserve">    說    明</w:t>
      </w:r>
      <w:r>
        <w:rPr>
          <w:rFonts w:ascii="新細明體" w:eastAsia="新細明體" w:hAnsi="新細明體" w:hint="eastAsia"/>
        </w:rPr>
        <w:t>：</w:t>
      </w:r>
      <w:r w:rsidRPr="00E42459">
        <w:rPr>
          <w:rFonts w:hAnsi="標楷體" w:hint="eastAsia"/>
        </w:rPr>
        <w:t>鑒於</w:t>
      </w:r>
      <w:r w:rsidR="00926EEE" w:rsidRPr="00E42459">
        <w:rPr>
          <w:rFonts w:hAnsi="標楷體" w:hint="eastAsia"/>
        </w:rPr>
        <w:t>各國中學區</w:t>
      </w:r>
      <w:r w:rsidR="00773697" w:rsidRPr="00E42459">
        <w:rPr>
          <w:rFonts w:hAnsi="標楷體" w:hint="eastAsia"/>
        </w:rPr>
        <w:t>內設置日照中心</w:t>
      </w:r>
      <w:r w:rsidR="00926EEE" w:rsidRPr="00E42459">
        <w:rPr>
          <w:rFonts w:hAnsi="標楷體" w:hint="eastAsia"/>
        </w:rPr>
        <w:t>可能同時</w:t>
      </w:r>
      <w:r w:rsidR="00773697" w:rsidRPr="00E42459">
        <w:rPr>
          <w:rFonts w:hAnsi="標楷體" w:hint="eastAsia"/>
        </w:rPr>
        <w:t>存在「已完成設立許可」、「已取得籌設許可」</w:t>
      </w:r>
      <w:r w:rsidR="005A009D" w:rsidRPr="00E42459">
        <w:rPr>
          <w:rFonts w:hAnsi="標楷體" w:hint="eastAsia"/>
        </w:rPr>
        <w:t>等不同狀態</w:t>
      </w:r>
      <w:r w:rsidR="0089498B" w:rsidRPr="00E42459">
        <w:rPr>
          <w:rFonts w:hAnsi="標楷體" w:hint="eastAsia"/>
        </w:rPr>
        <w:t>，為避免重複列計，如學區內同時有「已取得籌設許可型」、「</w:t>
      </w:r>
      <w:r w:rsidR="00E42459" w:rsidRPr="00E42459">
        <w:rPr>
          <w:rFonts w:hAnsi="標楷體" w:hint="eastAsia"/>
        </w:rPr>
        <w:t>前瞻計畫核定補助案件型</w:t>
      </w:r>
      <w:r w:rsidR="00031D0F">
        <w:rPr>
          <w:rFonts w:hAnsi="標楷體" w:hint="eastAsia"/>
        </w:rPr>
        <w:t>(表內簡稱前瞻補助型)</w:t>
      </w:r>
      <w:r w:rsidR="00E42459" w:rsidRPr="00E42459">
        <w:rPr>
          <w:rFonts w:hAnsi="標楷體" w:hint="eastAsia"/>
        </w:rPr>
        <w:t>」及</w:t>
      </w:r>
      <w:r w:rsidR="0089498B" w:rsidRPr="00E42459">
        <w:rPr>
          <w:rFonts w:hAnsi="標楷體" w:hint="eastAsia"/>
        </w:rPr>
        <w:t>「</w:t>
      </w:r>
      <w:r w:rsidR="00E42459" w:rsidRPr="00E42459">
        <w:rPr>
          <w:rFonts w:hAnsi="標楷體" w:hint="eastAsia"/>
        </w:rPr>
        <w:t>地方自建工程已發包案件型</w:t>
      </w:r>
      <w:r w:rsidR="00031D0F">
        <w:rPr>
          <w:rFonts w:hAnsi="標楷體" w:hint="eastAsia"/>
        </w:rPr>
        <w:t>(表內簡稱地方自建已發包型</w:t>
      </w:r>
      <w:r w:rsidR="0089498B" w:rsidRPr="00E42459">
        <w:rPr>
          <w:rFonts w:hAnsi="標楷體" w:hint="eastAsia"/>
        </w:rPr>
        <w:t>」</w:t>
      </w:r>
      <w:r w:rsidR="00E42459" w:rsidRPr="00E42459">
        <w:rPr>
          <w:rFonts w:hAnsi="標楷體" w:hint="eastAsia"/>
        </w:rPr>
        <w:t>之其中兩種以上(含)者，優先列計入「已取得籌設許可型」，其次為「前瞻計畫核定補助案件型」，最後才列計「地方自建工程已發包案件型」。</w:t>
      </w:r>
    </w:p>
    <w:p w:rsidR="00EA4373" w:rsidRDefault="00947D06" w:rsidP="00947D06">
      <w:pPr>
        <w:pStyle w:val="142"/>
        <w:ind w:left="1474" w:hangingChars="606" w:hanging="1474"/>
        <w:rPr>
          <w:rFonts w:hAnsi="標楷體"/>
        </w:rPr>
      </w:pPr>
      <w:r>
        <w:rPr>
          <w:rFonts w:hAnsi="標楷體" w:hint="eastAsia"/>
        </w:rPr>
        <w:t xml:space="preserve">    </w:t>
      </w:r>
      <w:r w:rsidRPr="00C908F7">
        <w:rPr>
          <w:rFonts w:hAnsi="標楷體" w:hint="eastAsia"/>
        </w:rPr>
        <w:t>資料來源：</w:t>
      </w:r>
      <w:r>
        <w:rPr>
          <w:rFonts w:hAnsi="標楷體" w:hint="eastAsia"/>
        </w:rPr>
        <w:t>長照基金提供，本中心彙整</w:t>
      </w:r>
      <w:r w:rsidRPr="00C908F7">
        <w:rPr>
          <w:rFonts w:hAnsi="標楷體" w:hint="eastAsia"/>
        </w:rPr>
        <w:t>。</w:t>
      </w:r>
    </w:p>
    <w:bookmarkEnd w:id="1"/>
    <w:sectPr w:rsidR="00EA4373"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7657D2" w:rsidRPr="007657D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086EAA" w:rsidRDefault="00F20223" w:rsidP="00463B7D">
      <w:pPr>
        <w:pStyle w:val="af0"/>
        <w:spacing w:line="280" w:lineRule="exact"/>
        <w:ind w:leftChars="0" w:left="219" w:hangingChars="90" w:hanging="219"/>
        <w:jc w:val="both"/>
        <w:rPr>
          <w:rFonts w:hint="eastAsia"/>
          <w:sz w:val="24"/>
          <w:szCs w:val="24"/>
        </w:rPr>
      </w:pPr>
      <w:r w:rsidRPr="00086EAA">
        <w:rPr>
          <w:rStyle w:val="af2"/>
          <w:sz w:val="24"/>
          <w:szCs w:val="24"/>
        </w:rPr>
        <w:footnoteRef/>
      </w:r>
      <w:r w:rsidRPr="00086EAA">
        <w:rPr>
          <w:sz w:val="24"/>
          <w:szCs w:val="24"/>
        </w:rPr>
        <w:t xml:space="preserve"> </w:t>
      </w:r>
      <w:r>
        <w:rPr>
          <w:rFonts w:hint="eastAsia"/>
          <w:sz w:val="24"/>
          <w:szCs w:val="24"/>
        </w:rPr>
        <w:t>衛福部除透過長照基金補助地方政府設立日照中心所需經費(包括開辦費)外</w:t>
      </w:r>
      <w:r>
        <w:rPr>
          <w:rFonts w:hAnsi="標楷體" w:hint="eastAsia"/>
          <w:sz w:val="24"/>
          <w:szCs w:val="24"/>
        </w:rPr>
        <w:t>，</w:t>
      </w:r>
      <w:r>
        <w:rPr>
          <w:rFonts w:hint="eastAsia"/>
          <w:sz w:val="24"/>
          <w:szCs w:val="24"/>
        </w:rPr>
        <w:t>另針對硬體設施部分</w:t>
      </w:r>
      <w:r>
        <w:rPr>
          <w:rFonts w:hAnsi="標楷體" w:hint="eastAsia"/>
          <w:sz w:val="24"/>
          <w:szCs w:val="24"/>
        </w:rPr>
        <w:t>，</w:t>
      </w:r>
      <w:r>
        <w:rPr>
          <w:rFonts w:hint="eastAsia"/>
          <w:sz w:val="24"/>
          <w:szCs w:val="24"/>
        </w:rPr>
        <w:t>於前瞻基礎建設計畫第5期特別預算案(實施期間為114年度)中之</w:t>
      </w:r>
      <w:r>
        <w:rPr>
          <w:rFonts w:hAnsi="標楷體" w:hint="eastAsia"/>
          <w:sz w:val="24"/>
          <w:szCs w:val="24"/>
        </w:rPr>
        <w:t>「</w:t>
      </w:r>
      <w:r>
        <w:rPr>
          <w:rFonts w:hint="eastAsia"/>
          <w:sz w:val="24"/>
          <w:szCs w:val="24"/>
        </w:rPr>
        <w:t>整建長照衛福據點計畫</w:t>
      </w:r>
      <w:r>
        <w:rPr>
          <w:rFonts w:hAnsi="標楷體" w:hint="eastAsia"/>
          <w:sz w:val="24"/>
          <w:szCs w:val="24"/>
        </w:rPr>
        <w:t>」</w:t>
      </w:r>
      <w:r>
        <w:rPr>
          <w:rFonts w:hint="eastAsia"/>
          <w:sz w:val="24"/>
          <w:szCs w:val="24"/>
        </w:rPr>
        <w:t>編列3億3</w:t>
      </w:r>
      <w:r>
        <w:rPr>
          <w:sz w:val="24"/>
          <w:szCs w:val="24"/>
        </w:rPr>
        <w:t>,</w:t>
      </w:r>
      <w:r>
        <w:rPr>
          <w:rFonts w:hint="eastAsia"/>
          <w:sz w:val="24"/>
          <w:szCs w:val="24"/>
        </w:rPr>
        <w:t>051萬2千元</w:t>
      </w:r>
      <w:r>
        <w:rPr>
          <w:rFonts w:hAnsi="標楷體" w:hint="eastAsia"/>
          <w:sz w:val="24"/>
          <w:szCs w:val="24"/>
        </w:rPr>
        <w:t>，</w:t>
      </w:r>
      <w:r w:rsidRPr="00086EAA">
        <w:rPr>
          <w:rFonts w:hAnsi="標楷體" w:hint="eastAsia"/>
          <w:sz w:val="24"/>
          <w:szCs w:val="24"/>
        </w:rPr>
        <w:t>補助地方政府、國家住宅及都市更新中心與教育部所屬國立大學，活化在地閒置空間/土地、社區活動中心以建置社區式長照服務據點或多功能性之整合型長照服務據點。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7D2"/>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F04F5E-8820-45AF-88D1-60A7D50BA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64552-B4D7-4B19-BDBE-61A973A5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290</Words>
  <Characters>1656</Characters>
  <Application>Microsoft Office Word</Application>
  <DocSecurity>0</DocSecurity>
  <Lines>13</Lines>
  <Paragraphs>3</Paragraphs>
  <ScaleCrop>false</ScaleCrop>
  <Company>HOME</Company>
  <LinksUpToDate>false</LinksUpToDate>
  <CharactersWithSpaces>1943</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