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544F31" w:rsidRPr="00472480" w:rsidRDefault="00AB2E82" w:rsidP="00544F31">
      <w:pPr>
        <w:pStyle w:val="14"/>
        <w:ind w:left="567" w:hanging="567"/>
        <w:rPr>
          <w:rFonts w:hAnsi="標楷體"/>
          <w:color w:val="000000"/>
        </w:rPr>
      </w:pPr>
      <w:bookmarkStart w:id="1" w:name="_Toc114479784"/>
      <w:bookmarkStart w:id="2" w:name="_Toc181892128"/>
      <w:r w:rsidRPr="00472480">
        <w:rPr>
          <w:rFonts w:hint="eastAsia"/>
          <w:color w:val="000000"/>
          <w:szCs w:val="28"/>
        </w:rPr>
        <w:t>一０</w:t>
      </w:r>
      <w:r w:rsidR="009D1B24" w:rsidRPr="00472480">
        <w:rPr>
          <w:rFonts w:hAnsi="標楷體" w:hint="eastAsia"/>
          <w:color w:val="000000"/>
        </w:rPr>
        <w:t>、</w:t>
      </w:r>
      <w:r w:rsidR="0088322B" w:rsidRPr="00472480">
        <w:rPr>
          <w:rFonts w:hAnsi="標楷體" w:hint="eastAsia"/>
          <w:color w:val="000000"/>
        </w:rPr>
        <w:t>近年</w:t>
      </w:r>
      <w:r w:rsidR="003740BA" w:rsidRPr="00472480">
        <w:rPr>
          <w:rFonts w:hAnsi="標楷體" w:hint="eastAsia"/>
          <w:color w:val="000000"/>
        </w:rPr>
        <w:t>部分分支計畫之預算執行率有連續數年</w:t>
      </w:r>
      <w:r w:rsidR="0088322B" w:rsidRPr="00472480">
        <w:rPr>
          <w:rFonts w:hAnsi="標楷體" w:hint="eastAsia"/>
          <w:color w:val="000000"/>
        </w:rPr>
        <w:t>下滑</w:t>
      </w:r>
      <w:r w:rsidR="00DF0C3D" w:rsidRPr="00472480">
        <w:rPr>
          <w:rFonts w:hAnsi="標楷體" w:hint="eastAsia"/>
          <w:color w:val="000000"/>
        </w:rPr>
        <w:t>或低於8成</w:t>
      </w:r>
      <w:r w:rsidR="003740BA" w:rsidRPr="00472480">
        <w:rPr>
          <w:rFonts w:hAnsi="標楷體" w:hint="eastAsia"/>
          <w:color w:val="000000"/>
        </w:rPr>
        <w:t>之情形，允宜妥善辦理資源估測作業，俾提升整體經費運用效率</w:t>
      </w:r>
      <w:bookmarkEnd w:id="2"/>
    </w:p>
    <w:p w:rsidR="00544F31" w:rsidRDefault="004D1558" w:rsidP="00544F31">
      <w:pPr>
        <w:ind w:left="566" w:firstLine="566"/>
        <w:rPr>
          <w:rFonts w:hAnsi="標楷體"/>
        </w:rPr>
      </w:pPr>
      <w:r>
        <w:rPr>
          <w:rFonts w:hAnsi="標楷體" w:hint="eastAsia"/>
        </w:rPr>
        <w:t>長照基金</w:t>
      </w:r>
      <w:r w:rsidR="00544F31" w:rsidRPr="00C908F7">
        <w:rPr>
          <w:rFonts w:hAnsi="標楷體"/>
        </w:rPr>
        <w:t>11</w:t>
      </w:r>
      <w:r w:rsidR="001E63D7">
        <w:rPr>
          <w:rFonts w:hAnsi="標楷體" w:hint="eastAsia"/>
        </w:rPr>
        <w:t>4</w:t>
      </w:r>
      <w:r w:rsidR="00544F31" w:rsidRPr="00C908F7">
        <w:rPr>
          <w:rFonts w:hAnsi="標楷體" w:hint="eastAsia"/>
        </w:rPr>
        <w:t>年度預算案</w:t>
      </w:r>
      <w:r w:rsidR="00544F31">
        <w:rPr>
          <w:rFonts w:hAnsi="標楷體" w:hint="eastAsia"/>
        </w:rPr>
        <w:t>編列基金用途</w:t>
      </w:r>
      <w:r w:rsidR="002136B8" w:rsidRPr="002136B8">
        <w:rPr>
          <w:rFonts w:hAnsi="標楷體" w:hint="eastAsia"/>
        </w:rPr>
        <w:t>8</w:t>
      </w:r>
      <w:r w:rsidR="001E63D7">
        <w:rPr>
          <w:rFonts w:hAnsi="標楷體" w:hint="eastAsia"/>
        </w:rPr>
        <w:t>79</w:t>
      </w:r>
      <w:r w:rsidR="002136B8" w:rsidRPr="002136B8">
        <w:rPr>
          <w:rFonts w:hAnsi="標楷體" w:hint="eastAsia"/>
        </w:rPr>
        <w:t>億</w:t>
      </w:r>
      <w:r w:rsidR="001E63D7">
        <w:rPr>
          <w:rFonts w:hAnsi="標楷體" w:hint="eastAsia"/>
        </w:rPr>
        <w:t>391</w:t>
      </w:r>
      <w:r w:rsidR="002136B8" w:rsidRPr="002136B8">
        <w:rPr>
          <w:rFonts w:hAnsi="標楷體" w:hint="eastAsia"/>
        </w:rPr>
        <w:t>萬</w:t>
      </w:r>
      <w:r w:rsidR="001E63D7">
        <w:rPr>
          <w:rFonts w:hAnsi="標楷體" w:hint="eastAsia"/>
        </w:rPr>
        <w:t>5</w:t>
      </w:r>
      <w:r w:rsidR="002136B8" w:rsidRPr="002136B8">
        <w:rPr>
          <w:rFonts w:hAnsi="標楷體" w:hint="eastAsia"/>
        </w:rPr>
        <w:t>千元</w:t>
      </w:r>
      <w:r w:rsidR="00544F31" w:rsidRPr="00C908F7">
        <w:rPr>
          <w:rFonts w:hAnsi="標楷體" w:hint="eastAsia"/>
        </w:rPr>
        <w:t>，較11</w:t>
      </w:r>
      <w:r w:rsidR="006351B9">
        <w:rPr>
          <w:rFonts w:hAnsi="標楷體" w:hint="eastAsia"/>
        </w:rPr>
        <w:t>3</w:t>
      </w:r>
      <w:r w:rsidR="00544F31" w:rsidRPr="00C908F7">
        <w:rPr>
          <w:rFonts w:hAnsi="標楷體" w:hint="eastAsia"/>
        </w:rPr>
        <w:t>年度預算數</w:t>
      </w:r>
      <w:r w:rsidR="002136B8">
        <w:rPr>
          <w:rFonts w:hAnsi="標楷體" w:hint="eastAsia"/>
        </w:rPr>
        <w:t>603億6</w:t>
      </w:r>
      <w:r w:rsidR="002136B8">
        <w:rPr>
          <w:rFonts w:hAnsi="標楷體"/>
        </w:rPr>
        <w:t>,</w:t>
      </w:r>
      <w:r w:rsidR="002136B8">
        <w:rPr>
          <w:rFonts w:hAnsi="標楷體" w:hint="eastAsia"/>
        </w:rPr>
        <w:t>709萬2千元</w:t>
      </w:r>
      <w:r w:rsidR="00544F31" w:rsidRPr="00C908F7">
        <w:rPr>
          <w:rFonts w:hAnsi="標楷體" w:hint="eastAsia"/>
        </w:rPr>
        <w:t xml:space="preserve">增加 </w:t>
      </w:r>
      <w:r w:rsidR="002136B8">
        <w:rPr>
          <w:rFonts w:hAnsi="標楷體"/>
        </w:rPr>
        <w:t>224</w:t>
      </w:r>
      <w:r w:rsidR="002136B8">
        <w:rPr>
          <w:rFonts w:hAnsi="標楷體" w:hint="eastAsia"/>
        </w:rPr>
        <w:t>億</w:t>
      </w:r>
      <w:r w:rsidR="002136B8">
        <w:rPr>
          <w:rFonts w:hAnsi="標楷體"/>
        </w:rPr>
        <w:t>5,111</w:t>
      </w:r>
      <w:r w:rsidR="002136B8">
        <w:rPr>
          <w:rFonts w:hAnsi="標楷體" w:hint="eastAsia"/>
        </w:rPr>
        <w:t>萬</w:t>
      </w:r>
      <w:r w:rsidR="002136B8">
        <w:rPr>
          <w:rFonts w:hAnsi="標楷體"/>
        </w:rPr>
        <w:t>6</w:t>
      </w:r>
      <w:r w:rsidR="002136B8">
        <w:rPr>
          <w:rFonts w:hAnsi="標楷體" w:hint="eastAsia"/>
        </w:rPr>
        <w:t>千元</w:t>
      </w:r>
      <w:r w:rsidR="00544F31" w:rsidRPr="00C908F7">
        <w:rPr>
          <w:rFonts w:hAnsi="標楷體" w:hint="eastAsia"/>
        </w:rPr>
        <w:t>(增幅</w:t>
      </w:r>
      <w:r w:rsidR="002136B8">
        <w:rPr>
          <w:rFonts w:hAnsi="標楷體"/>
        </w:rPr>
        <w:t>37.19</w:t>
      </w:r>
      <w:r w:rsidR="00544F31" w:rsidRPr="00C908F7">
        <w:rPr>
          <w:rFonts w:hAnsi="標楷體"/>
        </w:rPr>
        <w:t>%)</w:t>
      </w:r>
      <w:r w:rsidR="00544F31" w:rsidRPr="00C908F7">
        <w:rPr>
          <w:rFonts w:hAnsi="標楷體" w:hint="eastAsia"/>
        </w:rPr>
        <w:t>。</w:t>
      </w:r>
      <w:r w:rsidR="00194D13">
        <w:rPr>
          <w:rFonts w:hAnsi="標楷體" w:hint="eastAsia"/>
        </w:rPr>
        <w:t>近年部分分支計畫之預算執行率有連續數年下滑或低於8成之情形，謹敘明如次。</w:t>
      </w:r>
    </w:p>
    <w:p w:rsidR="00544F31" w:rsidRDefault="00194D13" w:rsidP="008573A0">
      <w:pPr>
        <w:ind w:left="566" w:firstLine="566"/>
        <w:rPr>
          <w:rFonts w:hAnsi="標楷體"/>
        </w:rPr>
      </w:pPr>
      <w:r>
        <w:rPr>
          <w:rFonts w:hAnsi="標楷體" w:hint="eastAsia"/>
        </w:rPr>
        <w:t>依114年度</w:t>
      </w:r>
      <w:r w:rsidR="00544F31">
        <w:rPr>
          <w:rFonts w:hint="eastAsia"/>
        </w:rPr>
        <w:t>中央及地方政府預算籌編原則第2條第2款規定：「</w:t>
      </w:r>
      <w:r w:rsidR="00544F31" w:rsidRPr="00777CF4">
        <w:rPr>
          <w:rFonts w:hint="eastAsia"/>
        </w:rPr>
        <w:t>政府預算收支應先期作整體性之縝密檢討，妥善規劃整合各項相關業務，以發揮財務效能；各機關須確立施政目標，衡量可用資源訂定具體計畫，並依落實零基預算精神強化預算編製作業精進措施</w:t>
      </w:r>
      <w:r>
        <w:rPr>
          <w:rFonts w:hint="eastAsia"/>
        </w:rPr>
        <w:t>之規定</w:t>
      </w:r>
      <w:r w:rsidR="00544F31" w:rsidRPr="00777CF4">
        <w:rPr>
          <w:rFonts w:hint="eastAsia"/>
        </w:rPr>
        <w:t>，本零基預算精神檢討及建立資源分配之競爭評比機制，提升整體資源使用效益，落實中程計畫預算作業制度，以健全財政及革新預算編製作業。</w:t>
      </w:r>
      <w:r w:rsidR="00544F31">
        <w:rPr>
          <w:rFonts w:hint="eastAsia"/>
        </w:rPr>
        <w:t>」</w:t>
      </w:r>
      <w:r>
        <w:rPr>
          <w:rFonts w:hint="eastAsia"/>
        </w:rPr>
        <w:t>又依</w:t>
      </w:r>
      <w:r w:rsidR="00544F31" w:rsidRPr="004E568D">
        <w:rPr>
          <w:rFonts w:hint="eastAsia"/>
        </w:rPr>
        <w:t>附屬單位預算執行要點</w:t>
      </w:r>
      <w:r w:rsidR="00544F31">
        <w:rPr>
          <w:rFonts w:hint="eastAsia"/>
        </w:rPr>
        <w:t>第6條規定：「</w:t>
      </w:r>
      <w:r w:rsidR="00544F31" w:rsidRPr="004E568D">
        <w:rPr>
          <w:rFonts w:hint="eastAsia"/>
        </w:rPr>
        <w:t>各基金年度預算執行績效及計畫執行進度，除作為年度考核之依據外，並供作核列以後年度預算之重要參考。</w:t>
      </w:r>
      <w:r w:rsidR="00544F31">
        <w:rPr>
          <w:rFonts w:hint="eastAsia"/>
        </w:rPr>
        <w:t>」</w:t>
      </w:r>
      <w:r>
        <w:rPr>
          <w:rFonts w:hint="eastAsia"/>
        </w:rPr>
        <w:t>據此</w:t>
      </w:r>
      <w:r>
        <w:rPr>
          <w:rFonts w:hAnsi="標楷體" w:hint="eastAsia"/>
        </w:rPr>
        <w:t>，</w:t>
      </w:r>
      <w:r>
        <w:rPr>
          <w:rFonts w:hint="eastAsia"/>
        </w:rPr>
        <w:t>長照基金預算收支</w:t>
      </w:r>
      <w:r w:rsidR="008573A0">
        <w:rPr>
          <w:rFonts w:hint="eastAsia"/>
        </w:rPr>
        <w:t>允宜審酌當前我國人口結構加速老化之趨勢</w:t>
      </w:r>
      <w:r w:rsidR="008573A0">
        <w:rPr>
          <w:rFonts w:hAnsi="標楷體" w:hint="eastAsia"/>
        </w:rPr>
        <w:t>，</w:t>
      </w:r>
      <w:r w:rsidR="008573A0">
        <w:rPr>
          <w:rFonts w:hint="eastAsia"/>
        </w:rPr>
        <w:t>綜合考量國人失能比率及長照服務供需資源稟賦情況</w:t>
      </w:r>
      <w:r w:rsidR="008573A0">
        <w:rPr>
          <w:rFonts w:hAnsi="標楷體" w:hint="eastAsia"/>
        </w:rPr>
        <w:t>，</w:t>
      </w:r>
      <w:r w:rsidR="008573A0">
        <w:rPr>
          <w:rFonts w:hint="eastAsia"/>
        </w:rPr>
        <w:t>並參據過往年度基金預算之執行績效</w:t>
      </w:r>
      <w:r w:rsidR="008573A0">
        <w:rPr>
          <w:rFonts w:hAnsi="標楷體" w:hint="eastAsia"/>
        </w:rPr>
        <w:t>、長照2.0</w:t>
      </w:r>
      <w:r w:rsidR="008573A0">
        <w:rPr>
          <w:rFonts w:hint="eastAsia"/>
        </w:rPr>
        <w:t>計畫執行進度</w:t>
      </w:r>
      <w:r w:rsidR="008573A0">
        <w:rPr>
          <w:rFonts w:hAnsi="標楷體" w:hint="eastAsia"/>
        </w:rPr>
        <w:t>，核實編列預算，俾提升長照資源之運用效益。</w:t>
      </w:r>
    </w:p>
    <w:p w:rsidR="008573A0" w:rsidRPr="00C908F7" w:rsidRDefault="008573A0" w:rsidP="008573A0">
      <w:pPr>
        <w:ind w:left="566" w:firstLine="566"/>
        <w:rPr>
          <w:rFonts w:hAnsi="標楷體" w:hint="eastAsia"/>
          <w:b/>
        </w:rPr>
      </w:pPr>
      <w:r>
        <w:rPr>
          <w:rFonts w:hAnsi="標楷體" w:hint="eastAsia"/>
        </w:rPr>
        <w:t>依長照基金提供110至112年度分支計畫預、決算統計資料</w:t>
      </w:r>
      <w:r w:rsidR="001E40D0">
        <w:rPr>
          <w:rFonts w:hAnsi="標楷體" w:hint="eastAsia"/>
        </w:rPr>
        <w:t>(詳表1)</w:t>
      </w:r>
      <w:r w:rsidR="009A37B7">
        <w:rPr>
          <w:rFonts w:hAnsi="標楷體" w:hint="eastAsia"/>
        </w:rPr>
        <w:t>，</w:t>
      </w:r>
      <w:r w:rsidR="004451A7">
        <w:rPr>
          <w:rFonts w:hAnsi="標楷體" w:hint="eastAsia"/>
        </w:rPr>
        <w:t>核有</w:t>
      </w:r>
      <w:r w:rsidR="004451A7">
        <w:rPr>
          <w:rFonts w:ascii="新細明體" w:eastAsia="新細明體" w:hAnsi="新細明體" w:hint="eastAsia"/>
        </w:rPr>
        <w:t>：</w:t>
      </w:r>
      <w:r w:rsidR="009A37B7">
        <w:rPr>
          <w:rFonts w:hAnsi="標楷體" w:hint="eastAsia"/>
        </w:rPr>
        <w:t>「</w:t>
      </w:r>
      <w:r w:rsidR="009A37B7" w:rsidRPr="009A37B7">
        <w:rPr>
          <w:rFonts w:hAnsi="標楷體" w:hint="eastAsia"/>
        </w:rPr>
        <w:t>強化整備地方政府長照服務行政人力資源</w:t>
      </w:r>
      <w:r w:rsidR="009A37B7">
        <w:rPr>
          <w:rFonts w:hAnsi="標楷體" w:hint="eastAsia"/>
        </w:rPr>
        <w:t>」</w:t>
      </w:r>
      <w:r w:rsidR="00314F3E">
        <w:rPr>
          <w:rFonts w:hAnsi="標楷體" w:hint="eastAsia"/>
        </w:rPr>
        <w:t>、</w:t>
      </w:r>
      <w:r w:rsidR="004451A7">
        <w:rPr>
          <w:rFonts w:hAnsi="標楷體" w:hint="eastAsia"/>
        </w:rPr>
        <w:t>「</w:t>
      </w:r>
      <w:r w:rsidR="004451A7" w:rsidRPr="004451A7">
        <w:rPr>
          <w:rFonts w:hAnsi="標楷體" w:hint="eastAsia"/>
        </w:rPr>
        <w:t>發展及強化機構服務品質</w:t>
      </w:r>
      <w:r w:rsidR="004451A7">
        <w:rPr>
          <w:rFonts w:hAnsi="標楷體" w:hint="eastAsia"/>
        </w:rPr>
        <w:t>」</w:t>
      </w:r>
      <w:r w:rsidR="008C1E19">
        <w:rPr>
          <w:rFonts w:hAnsi="標楷體" w:hint="eastAsia"/>
        </w:rPr>
        <w:t>等分支</w:t>
      </w:r>
      <w:r w:rsidR="004451A7">
        <w:rPr>
          <w:rFonts w:hAnsi="標楷體" w:hint="eastAsia"/>
        </w:rPr>
        <w:t>計畫連續兩年預算執行率下滑；「</w:t>
      </w:r>
      <w:r w:rsidR="004451A7" w:rsidRPr="004451A7">
        <w:rPr>
          <w:rFonts w:hAnsi="標楷體" w:hint="eastAsia"/>
        </w:rPr>
        <w:t>醫療機構推動預防失能服務試辦計畫</w:t>
      </w:r>
      <w:r w:rsidR="004451A7">
        <w:rPr>
          <w:rFonts w:hAnsi="標楷體" w:hint="eastAsia"/>
        </w:rPr>
        <w:t>」、「</w:t>
      </w:r>
      <w:r w:rsidR="004451A7" w:rsidRPr="004451A7">
        <w:rPr>
          <w:rFonts w:hAnsi="標楷體" w:hint="eastAsia"/>
        </w:rPr>
        <w:t>住宿型長照機構消防</w:t>
      </w:r>
      <w:r w:rsidR="004451A7" w:rsidRPr="004451A7">
        <w:rPr>
          <w:rFonts w:hAnsi="標楷體" w:hint="eastAsia"/>
        </w:rPr>
        <w:lastRenderedPageBreak/>
        <w:t>安全計畫</w:t>
      </w:r>
      <w:r w:rsidR="004451A7">
        <w:rPr>
          <w:rFonts w:hAnsi="標楷體" w:hint="eastAsia"/>
        </w:rPr>
        <w:t>」、「</w:t>
      </w:r>
      <w:r w:rsidR="004451A7" w:rsidRPr="004451A7">
        <w:rPr>
          <w:rFonts w:hAnsi="標楷體" w:hint="eastAsia"/>
        </w:rPr>
        <w:t>發展及強化居家護理機構資源及服務計畫</w:t>
      </w:r>
      <w:r w:rsidR="004451A7">
        <w:rPr>
          <w:rFonts w:hAnsi="標楷體" w:hint="eastAsia"/>
        </w:rPr>
        <w:t>」、「</w:t>
      </w:r>
      <w:r w:rsidR="004451A7" w:rsidRPr="004451A7">
        <w:rPr>
          <w:rFonts w:hAnsi="標楷體" w:hint="eastAsia"/>
        </w:rPr>
        <w:t>辦理機構及社區預防性照顧服務量能提升計畫行政費用</w:t>
      </w:r>
      <w:r w:rsidR="004451A7">
        <w:rPr>
          <w:rFonts w:hAnsi="標楷體" w:hint="eastAsia"/>
        </w:rPr>
        <w:t>」、「</w:t>
      </w:r>
      <w:r w:rsidR="004451A7" w:rsidRPr="004451A7">
        <w:rPr>
          <w:rFonts w:hAnsi="標楷體" w:hint="eastAsia"/>
        </w:rPr>
        <w:t>一般行政管理計畫</w:t>
      </w:r>
      <w:r w:rsidR="004451A7">
        <w:rPr>
          <w:rFonts w:hAnsi="標楷體" w:hint="eastAsia"/>
        </w:rPr>
        <w:t>」</w:t>
      </w:r>
      <w:r w:rsidR="008C1E19">
        <w:rPr>
          <w:rFonts w:hAnsi="標楷體" w:hint="eastAsia"/>
        </w:rPr>
        <w:t>等分支計畫則有</w:t>
      </w:r>
      <w:r w:rsidR="008C1E19" w:rsidRPr="008C1E19">
        <w:rPr>
          <w:rFonts w:hAnsi="標楷體" w:hint="eastAsia"/>
        </w:rPr>
        <w:t>預算執行率連續3年未達8成</w:t>
      </w:r>
      <w:r w:rsidR="008C1E19">
        <w:rPr>
          <w:rFonts w:hAnsi="標楷體" w:hint="eastAsia"/>
        </w:rPr>
        <w:t>，經洽據長照基金表示</w:t>
      </w:r>
      <w:r w:rsidR="001E40D0">
        <w:rPr>
          <w:rFonts w:hAnsi="標楷體" w:hint="eastAsia"/>
        </w:rPr>
        <w:t>，主要</w:t>
      </w:r>
      <w:r w:rsidR="008C1E19">
        <w:rPr>
          <w:rFonts w:hAnsi="標楷體" w:hint="eastAsia"/>
        </w:rPr>
        <w:t>涉及</w:t>
      </w:r>
      <w:r w:rsidR="001E40D0">
        <w:rPr>
          <w:rFonts w:hAnsi="標楷體" w:hint="eastAsia"/>
        </w:rPr>
        <w:t>部分計畫之</w:t>
      </w:r>
      <w:r w:rsidR="001E40D0">
        <w:rPr>
          <w:rFonts w:hint="eastAsia"/>
        </w:rPr>
        <w:t>執行模式調整</w:t>
      </w:r>
      <w:r w:rsidR="001E40D0">
        <w:rPr>
          <w:rFonts w:hAnsi="標楷體" w:hint="eastAsia"/>
        </w:rPr>
        <w:t>、</w:t>
      </w:r>
      <w:r w:rsidR="001E40D0">
        <w:rPr>
          <w:rFonts w:hint="eastAsia"/>
        </w:rPr>
        <w:t>缺工缺料影響工期</w:t>
      </w:r>
      <w:r w:rsidR="001E40D0">
        <w:rPr>
          <w:rFonts w:hAnsi="標楷體" w:hint="eastAsia"/>
        </w:rPr>
        <w:t>、</w:t>
      </w:r>
      <w:r w:rsidR="001E40D0">
        <w:rPr>
          <w:rFonts w:hint="eastAsia"/>
        </w:rPr>
        <w:t>人力資源調配不如預期等因素</w:t>
      </w:r>
      <w:r w:rsidR="001E40D0">
        <w:rPr>
          <w:rFonts w:hAnsi="標楷體" w:hint="eastAsia"/>
        </w:rPr>
        <w:t>。</w:t>
      </w:r>
    </w:p>
    <w:p w:rsidR="00CF6FEF" w:rsidRDefault="00544F31" w:rsidP="00396D6C">
      <w:pPr>
        <w:ind w:left="566" w:firstLine="566"/>
        <w:rPr>
          <w:rFonts w:hAnsi="標楷體"/>
          <w:b/>
        </w:rPr>
      </w:pPr>
      <w:r w:rsidRPr="00C908F7">
        <w:rPr>
          <w:rFonts w:hAnsi="標楷體" w:hint="eastAsia"/>
        </w:rPr>
        <w:t>綜上，</w:t>
      </w:r>
      <w:r>
        <w:rPr>
          <w:rFonts w:hAnsi="標楷體" w:hint="eastAsia"/>
        </w:rPr>
        <w:t>長照基金</w:t>
      </w:r>
      <w:r w:rsidR="001E40D0">
        <w:rPr>
          <w:rFonts w:hAnsi="標楷體" w:hint="eastAsia"/>
        </w:rPr>
        <w:t>近年</w:t>
      </w:r>
      <w:r w:rsidR="001E40D0" w:rsidRPr="001E40D0">
        <w:rPr>
          <w:rFonts w:hAnsi="標楷體" w:hint="eastAsia"/>
        </w:rPr>
        <w:t>部分分支計畫之預算執行率有連續數年下滑或低於8成之情形，</w:t>
      </w:r>
      <w:r w:rsidR="001E40D0">
        <w:rPr>
          <w:rFonts w:hAnsi="標楷體" w:hint="eastAsia"/>
        </w:rPr>
        <w:t>鑒於我國人口結構老化加速，對長照服務需求與日俱增，允宜持續精進資源估測作業，妥適調配預算資源，俾提升整體長照資源之運用效率</w:t>
      </w:r>
      <w:r w:rsidRPr="001D4BB2">
        <w:rPr>
          <w:rFonts w:hAnsi="標楷體" w:hint="eastAsia"/>
        </w:rPr>
        <w:t>。</w:t>
      </w:r>
    </w:p>
    <w:p w:rsidR="008D5C78" w:rsidRDefault="002E340F" w:rsidP="002E340F">
      <w:pPr>
        <w:pStyle w:val="21"/>
        <w:spacing w:beforeLines="25" w:before="125"/>
        <w:ind w:leftChars="0" w:left="1276" w:hangingChars="450" w:hanging="1276"/>
        <w:jc w:val="left"/>
        <w:rPr>
          <w:rStyle w:val="143"/>
          <w:rFonts w:hAnsi="標楷體"/>
        </w:rPr>
      </w:pPr>
      <w:r>
        <w:rPr>
          <w:rFonts w:hAnsi="標楷體" w:hint="eastAsia"/>
          <w:b/>
        </w:rPr>
        <w:t xml:space="preserve">    </w:t>
      </w:r>
      <w:r w:rsidR="00544F31" w:rsidRPr="00C908F7">
        <w:rPr>
          <w:rFonts w:hAnsi="標楷體" w:hint="eastAsia"/>
          <w:b/>
        </w:rPr>
        <w:t>表</w:t>
      </w:r>
      <w:r w:rsidR="00544F31" w:rsidRPr="00C908F7">
        <w:rPr>
          <w:rFonts w:hAnsi="標楷體"/>
          <w:b/>
        </w:rPr>
        <w:t>1</w:t>
      </w:r>
      <w:r w:rsidR="00544F31" w:rsidRPr="00C908F7">
        <w:rPr>
          <w:rFonts w:hAnsi="標楷體" w:hint="eastAsia"/>
          <w:b/>
        </w:rPr>
        <w:t xml:space="preserve"> </w:t>
      </w:r>
      <w:r w:rsidR="008D5C78">
        <w:rPr>
          <w:rFonts w:hAnsi="標楷體" w:hint="eastAsia"/>
          <w:b/>
        </w:rPr>
        <w:t>110至112年度</w:t>
      </w:r>
      <w:r w:rsidR="00544F31">
        <w:rPr>
          <w:rFonts w:hAnsi="標楷體" w:hint="eastAsia"/>
          <w:b/>
        </w:rPr>
        <w:t>長照基金</w:t>
      </w:r>
      <w:r w:rsidR="008D5C78">
        <w:rPr>
          <w:rFonts w:hAnsi="標楷體" w:hint="eastAsia"/>
          <w:b/>
        </w:rPr>
        <w:t>各項計畫</w:t>
      </w:r>
      <w:r w:rsidR="00B050D3">
        <w:rPr>
          <w:rFonts w:hAnsi="標楷體" w:hint="eastAsia"/>
          <w:b/>
        </w:rPr>
        <w:t>預算執行率</w:t>
      </w:r>
      <w:r w:rsidR="00E72882">
        <w:rPr>
          <w:rFonts w:hAnsi="標楷體" w:hint="eastAsia"/>
          <w:b/>
        </w:rPr>
        <w:t>連年下滑或</w:t>
      </w:r>
      <w:r w:rsidR="008D5C78">
        <w:rPr>
          <w:rFonts w:hAnsi="標楷體" w:hint="eastAsia"/>
          <w:b/>
        </w:rPr>
        <w:t>低於8成者概況</w:t>
      </w:r>
      <w:r w:rsidR="00B050D3">
        <w:rPr>
          <w:rFonts w:hAnsi="標楷體" w:hint="eastAsia"/>
          <w:b/>
        </w:rPr>
        <w:t>表</w:t>
      </w:r>
      <w:r>
        <w:rPr>
          <w:rFonts w:hAnsi="標楷體" w:hint="eastAsia"/>
          <w:b/>
        </w:rPr>
        <w:t xml:space="preserve"> </w:t>
      </w:r>
      <w:r w:rsidR="0070606A">
        <w:rPr>
          <w:rFonts w:hAnsi="標楷體" w:hint="eastAsia"/>
          <w:b/>
        </w:rPr>
        <w:t xml:space="preserve">                      </w:t>
      </w:r>
      <w:r w:rsidR="00CF6FEF">
        <w:rPr>
          <w:rFonts w:hAnsi="標楷體" w:hint="eastAsia"/>
          <w:b/>
        </w:rPr>
        <w:t xml:space="preserve">         </w:t>
      </w:r>
      <w:r w:rsidR="0070606A">
        <w:rPr>
          <w:rStyle w:val="143"/>
          <w:rFonts w:hAnsi="標楷體" w:hint="eastAsia"/>
        </w:rPr>
        <w:t>單位：%</w:t>
      </w:r>
      <w:r w:rsidR="00350FB9">
        <w:rPr>
          <w:rFonts w:hAnsi="標楷體" w:hint="eastAsia"/>
          <w:b/>
        </w:rPr>
        <w:t xml:space="preserve">                                    </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2334"/>
        <w:gridCol w:w="936"/>
        <w:gridCol w:w="839"/>
        <w:gridCol w:w="816"/>
        <w:gridCol w:w="1216"/>
        <w:gridCol w:w="1138"/>
      </w:tblGrid>
      <w:tr w:rsidR="0048238F" w:rsidTr="00C42CD1">
        <w:trPr>
          <w:tblHeader/>
        </w:trPr>
        <w:tc>
          <w:tcPr>
            <w:tcW w:w="744" w:type="dxa"/>
            <w:vMerge w:val="restart"/>
            <w:tcBorders>
              <w:top w:val="single" w:sz="12" w:space="0" w:color="auto"/>
              <w:left w:val="single" w:sz="12" w:space="0" w:color="auto"/>
            </w:tcBorders>
            <w:shd w:val="clear" w:color="auto" w:fill="auto"/>
            <w:vAlign w:val="center"/>
          </w:tcPr>
          <w:p w:rsidR="0048238F" w:rsidRPr="00472480" w:rsidRDefault="0048238F" w:rsidP="00C51951">
            <w:pPr>
              <w:spacing w:line="240" w:lineRule="exact"/>
              <w:ind w:leftChars="0" w:left="0" w:firstLineChars="0" w:firstLine="0"/>
              <w:jc w:val="center"/>
              <w:rPr>
                <w:sz w:val="24"/>
              </w:rPr>
            </w:pPr>
            <w:r w:rsidRPr="00472480">
              <w:rPr>
                <w:rFonts w:hint="eastAsia"/>
                <w:sz w:val="24"/>
              </w:rPr>
              <w:t>序號</w:t>
            </w:r>
          </w:p>
        </w:tc>
        <w:tc>
          <w:tcPr>
            <w:tcW w:w="2408" w:type="dxa"/>
            <w:vMerge w:val="restart"/>
            <w:tcBorders>
              <w:top w:val="single" w:sz="12" w:space="0" w:color="auto"/>
            </w:tcBorders>
            <w:shd w:val="clear" w:color="auto" w:fill="auto"/>
            <w:vAlign w:val="center"/>
          </w:tcPr>
          <w:p w:rsidR="0048238F" w:rsidRPr="00472480" w:rsidRDefault="0048238F" w:rsidP="00C51951">
            <w:pPr>
              <w:spacing w:line="240" w:lineRule="exact"/>
              <w:ind w:leftChars="0" w:left="0" w:firstLineChars="0" w:firstLine="0"/>
              <w:jc w:val="center"/>
              <w:rPr>
                <w:sz w:val="24"/>
              </w:rPr>
            </w:pPr>
            <w:r w:rsidRPr="00472480">
              <w:rPr>
                <w:rFonts w:hint="eastAsia"/>
                <w:sz w:val="24"/>
              </w:rPr>
              <w:t>計畫項目</w:t>
            </w:r>
          </w:p>
        </w:tc>
        <w:tc>
          <w:tcPr>
            <w:tcW w:w="2449" w:type="dxa"/>
            <w:gridSpan w:val="3"/>
            <w:tcBorders>
              <w:top w:val="single" w:sz="12" w:space="0" w:color="auto"/>
            </w:tcBorders>
            <w:shd w:val="clear" w:color="auto" w:fill="auto"/>
            <w:vAlign w:val="center"/>
          </w:tcPr>
          <w:p w:rsidR="0048238F" w:rsidRPr="00472480" w:rsidRDefault="0048238F" w:rsidP="00C42CD1">
            <w:pPr>
              <w:spacing w:line="240" w:lineRule="exact"/>
              <w:ind w:leftChars="0" w:left="0" w:firstLineChars="0" w:firstLine="0"/>
              <w:jc w:val="center"/>
              <w:rPr>
                <w:sz w:val="24"/>
              </w:rPr>
            </w:pPr>
            <w:r w:rsidRPr="00472480">
              <w:rPr>
                <w:rFonts w:hint="eastAsia"/>
                <w:sz w:val="24"/>
              </w:rPr>
              <w:t>預算執行率</w:t>
            </w:r>
          </w:p>
        </w:tc>
        <w:tc>
          <w:tcPr>
            <w:tcW w:w="1246" w:type="dxa"/>
            <w:vMerge w:val="restart"/>
            <w:tcBorders>
              <w:top w:val="single" w:sz="12" w:space="0" w:color="auto"/>
            </w:tcBorders>
            <w:shd w:val="clear" w:color="auto" w:fill="auto"/>
            <w:vAlign w:val="center"/>
          </w:tcPr>
          <w:p w:rsidR="0048238F" w:rsidRPr="00472480" w:rsidRDefault="005744D5" w:rsidP="00C42CD1">
            <w:pPr>
              <w:spacing w:line="240" w:lineRule="exact"/>
              <w:ind w:leftChars="0" w:left="0" w:firstLineChars="0" w:firstLine="0"/>
              <w:jc w:val="center"/>
              <w:rPr>
                <w:sz w:val="24"/>
              </w:rPr>
            </w:pPr>
            <w:r w:rsidRPr="00472480">
              <w:rPr>
                <w:rFonts w:hint="eastAsia"/>
                <w:sz w:val="24"/>
              </w:rPr>
              <w:t>預算執行率</w:t>
            </w:r>
            <w:r w:rsidR="0048238F" w:rsidRPr="00472480">
              <w:rPr>
                <w:rFonts w:hint="eastAsia"/>
                <w:sz w:val="24"/>
              </w:rPr>
              <w:t>連續</w:t>
            </w:r>
            <w:r w:rsidR="00913DE4" w:rsidRPr="00472480">
              <w:rPr>
                <w:rFonts w:hint="eastAsia"/>
                <w:sz w:val="24"/>
              </w:rPr>
              <w:t>2年</w:t>
            </w:r>
            <w:r w:rsidR="0048238F" w:rsidRPr="00472480">
              <w:rPr>
                <w:rFonts w:hint="eastAsia"/>
                <w:sz w:val="24"/>
              </w:rPr>
              <w:t>下滑</w:t>
            </w:r>
          </w:p>
        </w:tc>
        <w:tc>
          <w:tcPr>
            <w:tcW w:w="1165" w:type="dxa"/>
            <w:vMerge w:val="restart"/>
            <w:tcBorders>
              <w:top w:val="single" w:sz="12" w:space="0" w:color="auto"/>
              <w:right w:val="single" w:sz="12" w:space="0" w:color="auto"/>
            </w:tcBorders>
            <w:shd w:val="clear" w:color="auto" w:fill="auto"/>
            <w:vAlign w:val="center"/>
          </w:tcPr>
          <w:p w:rsidR="0048238F" w:rsidRPr="00472480" w:rsidRDefault="005744D5" w:rsidP="00C42CD1">
            <w:pPr>
              <w:spacing w:line="240" w:lineRule="exact"/>
              <w:ind w:leftChars="0" w:left="0" w:firstLineChars="0" w:firstLine="0"/>
              <w:jc w:val="center"/>
              <w:rPr>
                <w:sz w:val="24"/>
              </w:rPr>
            </w:pPr>
            <w:r w:rsidRPr="00472480">
              <w:rPr>
                <w:rFonts w:hint="eastAsia"/>
                <w:sz w:val="24"/>
              </w:rPr>
              <w:t>預算執行率</w:t>
            </w:r>
            <w:r w:rsidR="0048238F" w:rsidRPr="00472480">
              <w:rPr>
                <w:rFonts w:hint="eastAsia"/>
                <w:sz w:val="24"/>
              </w:rPr>
              <w:t>連續3年未達8成</w:t>
            </w:r>
          </w:p>
        </w:tc>
      </w:tr>
      <w:tr w:rsidR="0048238F" w:rsidTr="00C42CD1">
        <w:trPr>
          <w:tblHeader/>
        </w:trPr>
        <w:tc>
          <w:tcPr>
            <w:tcW w:w="744" w:type="dxa"/>
            <w:vMerge/>
            <w:tcBorders>
              <w:left w:val="single" w:sz="12" w:space="0" w:color="auto"/>
            </w:tcBorders>
            <w:shd w:val="clear" w:color="auto" w:fill="auto"/>
          </w:tcPr>
          <w:p w:rsidR="0048238F" w:rsidRPr="00472480" w:rsidRDefault="0048238F" w:rsidP="00472480">
            <w:pPr>
              <w:spacing w:line="240" w:lineRule="exact"/>
              <w:ind w:leftChars="0" w:left="0" w:firstLineChars="0" w:firstLine="0"/>
              <w:jc w:val="center"/>
              <w:rPr>
                <w:sz w:val="24"/>
              </w:rPr>
            </w:pPr>
          </w:p>
        </w:tc>
        <w:tc>
          <w:tcPr>
            <w:tcW w:w="2408" w:type="dxa"/>
            <w:vMerge/>
            <w:shd w:val="clear" w:color="auto" w:fill="auto"/>
          </w:tcPr>
          <w:p w:rsidR="0048238F" w:rsidRPr="00472480" w:rsidRDefault="0048238F" w:rsidP="00472480">
            <w:pPr>
              <w:spacing w:line="240" w:lineRule="exact"/>
              <w:ind w:leftChars="0" w:left="0" w:firstLineChars="0" w:firstLine="0"/>
              <w:jc w:val="left"/>
              <w:rPr>
                <w:sz w:val="24"/>
              </w:rPr>
            </w:pPr>
          </w:p>
        </w:tc>
        <w:tc>
          <w:tcPr>
            <w:tcW w:w="798" w:type="dxa"/>
            <w:shd w:val="clear" w:color="auto" w:fill="auto"/>
            <w:vAlign w:val="center"/>
          </w:tcPr>
          <w:p w:rsidR="000B3E8D" w:rsidRDefault="0048238F" w:rsidP="00C42CD1">
            <w:pPr>
              <w:spacing w:line="240" w:lineRule="exact"/>
              <w:ind w:leftChars="0" w:left="0" w:firstLineChars="0" w:firstLine="0"/>
              <w:jc w:val="center"/>
              <w:rPr>
                <w:sz w:val="24"/>
              </w:rPr>
            </w:pPr>
            <w:r w:rsidRPr="00472480">
              <w:rPr>
                <w:rFonts w:hint="eastAsia"/>
                <w:sz w:val="24"/>
              </w:rPr>
              <w:t>110</w:t>
            </w:r>
          </w:p>
          <w:p w:rsidR="0048238F" w:rsidRPr="00472480" w:rsidRDefault="0048238F" w:rsidP="00C42CD1">
            <w:pPr>
              <w:spacing w:line="240" w:lineRule="exact"/>
              <w:ind w:leftChars="0" w:left="0" w:firstLineChars="0" w:firstLine="0"/>
              <w:jc w:val="center"/>
              <w:rPr>
                <w:sz w:val="24"/>
              </w:rPr>
            </w:pPr>
            <w:r w:rsidRPr="00472480">
              <w:rPr>
                <w:rFonts w:hint="eastAsia"/>
                <w:sz w:val="24"/>
              </w:rPr>
              <w:t>年度</w:t>
            </w:r>
          </w:p>
        </w:tc>
        <w:tc>
          <w:tcPr>
            <w:tcW w:w="840" w:type="dxa"/>
            <w:shd w:val="clear" w:color="auto" w:fill="auto"/>
            <w:vAlign w:val="center"/>
          </w:tcPr>
          <w:p w:rsidR="0048238F" w:rsidRPr="00472480" w:rsidRDefault="0048238F" w:rsidP="00C42CD1">
            <w:pPr>
              <w:spacing w:line="240" w:lineRule="exact"/>
              <w:ind w:leftChars="0" w:left="0" w:firstLineChars="0" w:firstLine="0"/>
              <w:jc w:val="center"/>
              <w:rPr>
                <w:sz w:val="24"/>
              </w:rPr>
            </w:pPr>
            <w:r w:rsidRPr="00472480">
              <w:rPr>
                <w:rFonts w:hint="eastAsia"/>
                <w:sz w:val="24"/>
              </w:rPr>
              <w:t>111年度</w:t>
            </w:r>
          </w:p>
        </w:tc>
        <w:tc>
          <w:tcPr>
            <w:tcW w:w="811" w:type="dxa"/>
            <w:shd w:val="clear" w:color="auto" w:fill="auto"/>
            <w:vAlign w:val="center"/>
          </w:tcPr>
          <w:p w:rsidR="0048238F" w:rsidRPr="00472480" w:rsidRDefault="0048238F" w:rsidP="00C42CD1">
            <w:pPr>
              <w:spacing w:line="240" w:lineRule="exact"/>
              <w:ind w:leftChars="0" w:left="0" w:firstLineChars="0" w:firstLine="0"/>
              <w:jc w:val="center"/>
              <w:rPr>
                <w:sz w:val="24"/>
              </w:rPr>
            </w:pPr>
            <w:r w:rsidRPr="00472480">
              <w:rPr>
                <w:rFonts w:hint="eastAsia"/>
                <w:sz w:val="24"/>
              </w:rPr>
              <w:t>112年度</w:t>
            </w:r>
          </w:p>
        </w:tc>
        <w:tc>
          <w:tcPr>
            <w:tcW w:w="1246" w:type="dxa"/>
            <w:vMerge/>
            <w:shd w:val="clear" w:color="auto" w:fill="auto"/>
            <w:vAlign w:val="center"/>
          </w:tcPr>
          <w:p w:rsidR="0048238F" w:rsidRPr="00472480" w:rsidRDefault="0048238F" w:rsidP="00C42CD1">
            <w:pPr>
              <w:spacing w:line="240" w:lineRule="exact"/>
              <w:ind w:leftChars="0" w:left="0" w:firstLineChars="0" w:firstLine="0"/>
              <w:jc w:val="center"/>
              <w:rPr>
                <w:sz w:val="24"/>
              </w:rPr>
            </w:pPr>
          </w:p>
        </w:tc>
        <w:tc>
          <w:tcPr>
            <w:tcW w:w="1165" w:type="dxa"/>
            <w:vMerge/>
            <w:tcBorders>
              <w:right w:val="single" w:sz="12" w:space="0" w:color="auto"/>
            </w:tcBorders>
            <w:shd w:val="clear" w:color="auto" w:fill="auto"/>
            <w:vAlign w:val="center"/>
          </w:tcPr>
          <w:p w:rsidR="0048238F" w:rsidRPr="00472480" w:rsidRDefault="0048238F" w:rsidP="00C42CD1">
            <w:pPr>
              <w:spacing w:line="240" w:lineRule="exact"/>
              <w:ind w:leftChars="0" w:left="0" w:firstLineChars="0" w:firstLine="0"/>
              <w:jc w:val="center"/>
              <w:rPr>
                <w:sz w:val="24"/>
              </w:rPr>
            </w:pP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1</w:t>
            </w:r>
          </w:p>
        </w:tc>
        <w:tc>
          <w:tcPr>
            <w:tcW w:w="2408" w:type="dxa"/>
            <w:shd w:val="clear" w:color="auto" w:fill="auto"/>
          </w:tcPr>
          <w:p w:rsidR="0070606A" w:rsidRPr="00472480" w:rsidRDefault="0070606A" w:rsidP="00472480">
            <w:pPr>
              <w:spacing w:line="240" w:lineRule="exact"/>
              <w:ind w:leftChars="0" w:left="0" w:firstLineChars="0" w:firstLine="0"/>
              <w:jc w:val="left"/>
              <w:rPr>
                <w:sz w:val="24"/>
              </w:rPr>
            </w:pPr>
            <w:r w:rsidRPr="00472480">
              <w:rPr>
                <w:rFonts w:hint="eastAsia"/>
                <w:sz w:val="24"/>
              </w:rPr>
              <w:t>強化整備地方政府長照服務行政人力資源</w:t>
            </w:r>
          </w:p>
        </w:tc>
        <w:tc>
          <w:tcPr>
            <w:tcW w:w="798" w:type="dxa"/>
            <w:shd w:val="clear" w:color="auto" w:fill="auto"/>
            <w:vAlign w:val="center"/>
          </w:tcPr>
          <w:p w:rsidR="0070606A" w:rsidRPr="00472480" w:rsidRDefault="005744D5" w:rsidP="00472480">
            <w:pPr>
              <w:spacing w:line="240" w:lineRule="exact"/>
              <w:ind w:leftChars="0" w:left="0" w:firstLineChars="0" w:firstLine="0"/>
              <w:jc w:val="right"/>
              <w:rPr>
                <w:sz w:val="24"/>
              </w:rPr>
            </w:pPr>
            <w:r w:rsidRPr="00472480">
              <w:rPr>
                <w:rFonts w:hint="eastAsia"/>
                <w:sz w:val="24"/>
              </w:rPr>
              <w:t>88.86</w:t>
            </w:r>
          </w:p>
        </w:tc>
        <w:tc>
          <w:tcPr>
            <w:tcW w:w="840" w:type="dxa"/>
            <w:shd w:val="clear" w:color="auto" w:fill="auto"/>
            <w:vAlign w:val="center"/>
          </w:tcPr>
          <w:p w:rsidR="0070606A" w:rsidRPr="00472480" w:rsidRDefault="005744D5" w:rsidP="00472480">
            <w:pPr>
              <w:spacing w:line="240" w:lineRule="exact"/>
              <w:ind w:leftChars="0" w:left="0" w:firstLineChars="0" w:firstLine="0"/>
              <w:jc w:val="right"/>
              <w:rPr>
                <w:sz w:val="24"/>
              </w:rPr>
            </w:pPr>
            <w:r w:rsidRPr="00472480">
              <w:rPr>
                <w:rFonts w:hint="eastAsia"/>
                <w:sz w:val="24"/>
              </w:rPr>
              <w:t>79.70</w:t>
            </w:r>
          </w:p>
        </w:tc>
        <w:tc>
          <w:tcPr>
            <w:tcW w:w="811" w:type="dxa"/>
            <w:shd w:val="clear" w:color="auto" w:fill="auto"/>
            <w:vAlign w:val="center"/>
          </w:tcPr>
          <w:p w:rsidR="0070606A" w:rsidRPr="00472480" w:rsidRDefault="005744D5" w:rsidP="00472480">
            <w:pPr>
              <w:spacing w:line="240" w:lineRule="exact"/>
              <w:ind w:leftChars="0" w:left="0" w:firstLineChars="0" w:firstLine="0"/>
              <w:jc w:val="right"/>
              <w:rPr>
                <w:sz w:val="24"/>
              </w:rPr>
            </w:pPr>
            <w:r w:rsidRPr="00472480">
              <w:rPr>
                <w:rFonts w:hint="eastAsia"/>
                <w:sz w:val="24"/>
              </w:rPr>
              <w:t>77.44</w:t>
            </w:r>
          </w:p>
        </w:tc>
        <w:tc>
          <w:tcPr>
            <w:tcW w:w="1246" w:type="dxa"/>
            <w:shd w:val="clear" w:color="auto" w:fill="auto"/>
            <w:vAlign w:val="center"/>
          </w:tcPr>
          <w:p w:rsidR="0070606A" w:rsidRPr="00472480" w:rsidRDefault="00913DE4" w:rsidP="00472480">
            <w:pPr>
              <w:spacing w:line="240" w:lineRule="exact"/>
              <w:ind w:leftChars="0" w:left="0" w:firstLineChars="0" w:firstLine="0"/>
              <w:jc w:val="center"/>
              <w:rPr>
                <w:sz w:val="24"/>
              </w:rPr>
            </w:pPr>
            <w:r w:rsidRPr="00472480">
              <w:rPr>
                <w:rFonts w:hAnsi="標楷體" w:hint="eastAsia"/>
                <w:sz w:val="24"/>
              </w:rPr>
              <w:t>●</w:t>
            </w:r>
          </w:p>
        </w:tc>
        <w:tc>
          <w:tcPr>
            <w:tcW w:w="1165" w:type="dxa"/>
            <w:tcBorders>
              <w:right w:val="single" w:sz="12" w:space="0" w:color="auto"/>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2</w:t>
            </w:r>
          </w:p>
        </w:tc>
        <w:tc>
          <w:tcPr>
            <w:tcW w:w="2408" w:type="dxa"/>
            <w:shd w:val="clear" w:color="auto" w:fill="auto"/>
          </w:tcPr>
          <w:p w:rsidR="0070606A" w:rsidRPr="00472480" w:rsidRDefault="0054436E" w:rsidP="00472480">
            <w:pPr>
              <w:spacing w:line="240" w:lineRule="exact"/>
              <w:ind w:leftChars="0" w:left="0" w:firstLineChars="0" w:firstLine="0"/>
              <w:jc w:val="left"/>
              <w:rPr>
                <w:sz w:val="24"/>
              </w:rPr>
            </w:pPr>
            <w:r w:rsidRPr="00472480">
              <w:rPr>
                <w:rFonts w:hint="eastAsia"/>
                <w:sz w:val="24"/>
              </w:rPr>
              <w:t>醫療機構推動預防失能服務試辦計畫</w:t>
            </w:r>
          </w:p>
        </w:tc>
        <w:tc>
          <w:tcPr>
            <w:tcW w:w="798" w:type="dxa"/>
            <w:shd w:val="clear" w:color="auto" w:fill="auto"/>
            <w:vAlign w:val="center"/>
          </w:tcPr>
          <w:p w:rsidR="0070606A" w:rsidRPr="00472480" w:rsidRDefault="0054436E" w:rsidP="00472480">
            <w:pPr>
              <w:spacing w:line="240" w:lineRule="exact"/>
              <w:ind w:leftChars="0" w:left="0" w:firstLineChars="0" w:firstLine="0"/>
              <w:jc w:val="right"/>
              <w:rPr>
                <w:sz w:val="24"/>
              </w:rPr>
            </w:pPr>
            <w:r w:rsidRPr="00472480">
              <w:rPr>
                <w:rFonts w:hint="eastAsia"/>
                <w:sz w:val="24"/>
              </w:rPr>
              <w:t>69.34</w:t>
            </w:r>
          </w:p>
        </w:tc>
        <w:tc>
          <w:tcPr>
            <w:tcW w:w="840" w:type="dxa"/>
            <w:shd w:val="clear" w:color="auto" w:fill="auto"/>
            <w:vAlign w:val="center"/>
          </w:tcPr>
          <w:p w:rsidR="0070606A" w:rsidRPr="00472480" w:rsidRDefault="0054436E" w:rsidP="00472480">
            <w:pPr>
              <w:spacing w:line="240" w:lineRule="exact"/>
              <w:ind w:leftChars="0" w:left="0" w:firstLineChars="0" w:firstLine="0"/>
              <w:jc w:val="right"/>
              <w:rPr>
                <w:sz w:val="24"/>
              </w:rPr>
            </w:pPr>
            <w:r w:rsidRPr="00472480">
              <w:rPr>
                <w:rFonts w:hint="eastAsia"/>
                <w:sz w:val="24"/>
              </w:rPr>
              <w:t>47.88</w:t>
            </w:r>
          </w:p>
        </w:tc>
        <w:tc>
          <w:tcPr>
            <w:tcW w:w="811" w:type="dxa"/>
            <w:shd w:val="clear" w:color="auto" w:fill="auto"/>
            <w:vAlign w:val="center"/>
          </w:tcPr>
          <w:p w:rsidR="0070606A" w:rsidRPr="00472480" w:rsidRDefault="0054436E" w:rsidP="00472480">
            <w:pPr>
              <w:spacing w:line="240" w:lineRule="exact"/>
              <w:ind w:leftChars="0" w:left="0" w:firstLineChars="0" w:firstLine="0"/>
              <w:jc w:val="right"/>
              <w:rPr>
                <w:sz w:val="24"/>
              </w:rPr>
            </w:pPr>
            <w:r w:rsidRPr="00472480">
              <w:rPr>
                <w:rFonts w:hint="eastAsia"/>
                <w:sz w:val="24"/>
              </w:rPr>
              <w:t>78.76</w:t>
            </w:r>
          </w:p>
        </w:tc>
        <w:tc>
          <w:tcPr>
            <w:tcW w:w="1246" w:type="dxa"/>
            <w:tcBorders>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right w:val="single" w:sz="12" w:space="0" w:color="auto"/>
            </w:tcBorders>
            <w:shd w:val="clear" w:color="auto" w:fill="auto"/>
            <w:vAlign w:val="center"/>
          </w:tcPr>
          <w:p w:rsidR="0070606A" w:rsidRPr="00472480" w:rsidRDefault="00913DE4" w:rsidP="00472480">
            <w:pPr>
              <w:spacing w:line="240" w:lineRule="exact"/>
              <w:ind w:leftChars="0" w:left="0" w:firstLineChars="0" w:firstLine="0"/>
              <w:jc w:val="center"/>
              <w:rPr>
                <w:sz w:val="24"/>
              </w:rPr>
            </w:pPr>
            <w:r w:rsidRPr="00472480">
              <w:rPr>
                <w:rFonts w:hAnsi="標楷體" w:hint="eastAsia"/>
                <w:sz w:val="24"/>
              </w:rPr>
              <w:t>◎</w:t>
            </w: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3</w:t>
            </w:r>
          </w:p>
        </w:tc>
        <w:tc>
          <w:tcPr>
            <w:tcW w:w="2408" w:type="dxa"/>
            <w:shd w:val="clear" w:color="auto" w:fill="auto"/>
          </w:tcPr>
          <w:p w:rsidR="0070606A" w:rsidRPr="00472480" w:rsidRDefault="005A27FA" w:rsidP="00472480">
            <w:pPr>
              <w:spacing w:line="240" w:lineRule="exact"/>
              <w:ind w:leftChars="0" w:left="0" w:firstLineChars="0" w:firstLine="0"/>
              <w:jc w:val="left"/>
              <w:rPr>
                <w:sz w:val="24"/>
              </w:rPr>
            </w:pPr>
            <w:r w:rsidRPr="00472480">
              <w:rPr>
                <w:rFonts w:hint="eastAsia"/>
                <w:sz w:val="24"/>
              </w:rPr>
              <w:t>住宿型長照機構消防安全計畫</w:t>
            </w:r>
          </w:p>
        </w:tc>
        <w:tc>
          <w:tcPr>
            <w:tcW w:w="798" w:type="dxa"/>
            <w:shd w:val="clear" w:color="auto" w:fill="auto"/>
            <w:vAlign w:val="center"/>
          </w:tcPr>
          <w:p w:rsidR="0070606A" w:rsidRPr="00472480" w:rsidRDefault="005A27FA" w:rsidP="00472480">
            <w:pPr>
              <w:spacing w:line="240" w:lineRule="exact"/>
              <w:ind w:leftChars="0" w:left="0" w:firstLineChars="0" w:firstLine="0"/>
              <w:jc w:val="right"/>
              <w:rPr>
                <w:sz w:val="24"/>
              </w:rPr>
            </w:pPr>
            <w:r w:rsidRPr="00472480">
              <w:rPr>
                <w:rFonts w:hint="eastAsia"/>
                <w:sz w:val="24"/>
              </w:rPr>
              <w:t>52.52</w:t>
            </w:r>
          </w:p>
        </w:tc>
        <w:tc>
          <w:tcPr>
            <w:tcW w:w="840" w:type="dxa"/>
            <w:shd w:val="clear" w:color="auto" w:fill="auto"/>
            <w:vAlign w:val="center"/>
          </w:tcPr>
          <w:p w:rsidR="0070606A" w:rsidRPr="00472480" w:rsidRDefault="005A27FA" w:rsidP="00472480">
            <w:pPr>
              <w:spacing w:line="240" w:lineRule="exact"/>
              <w:ind w:leftChars="0" w:left="0" w:firstLineChars="0" w:firstLine="0"/>
              <w:jc w:val="right"/>
              <w:rPr>
                <w:sz w:val="24"/>
              </w:rPr>
            </w:pPr>
            <w:r w:rsidRPr="00472480">
              <w:rPr>
                <w:rFonts w:hint="eastAsia"/>
                <w:sz w:val="24"/>
              </w:rPr>
              <w:t>50.05</w:t>
            </w:r>
          </w:p>
        </w:tc>
        <w:tc>
          <w:tcPr>
            <w:tcW w:w="811" w:type="dxa"/>
            <w:shd w:val="clear" w:color="auto" w:fill="auto"/>
            <w:vAlign w:val="center"/>
          </w:tcPr>
          <w:p w:rsidR="0070606A" w:rsidRPr="00472480" w:rsidRDefault="005A27FA" w:rsidP="00472480">
            <w:pPr>
              <w:spacing w:line="240" w:lineRule="exact"/>
              <w:ind w:leftChars="0" w:left="0" w:firstLineChars="0" w:firstLine="0"/>
              <w:jc w:val="right"/>
              <w:rPr>
                <w:sz w:val="24"/>
              </w:rPr>
            </w:pPr>
            <w:r w:rsidRPr="00472480">
              <w:rPr>
                <w:rFonts w:hint="eastAsia"/>
                <w:sz w:val="24"/>
              </w:rPr>
              <w:t>61.36</w:t>
            </w:r>
          </w:p>
        </w:tc>
        <w:tc>
          <w:tcPr>
            <w:tcW w:w="1246" w:type="dxa"/>
            <w:tcBorders>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right w:val="single" w:sz="12" w:space="0" w:color="auto"/>
            </w:tcBorders>
            <w:shd w:val="clear" w:color="auto" w:fill="auto"/>
            <w:vAlign w:val="center"/>
          </w:tcPr>
          <w:p w:rsidR="0070606A" w:rsidRPr="00472480" w:rsidRDefault="00913DE4" w:rsidP="00472480">
            <w:pPr>
              <w:spacing w:line="240" w:lineRule="exact"/>
              <w:ind w:leftChars="0" w:left="0" w:firstLineChars="0" w:firstLine="0"/>
              <w:jc w:val="center"/>
              <w:rPr>
                <w:sz w:val="24"/>
              </w:rPr>
            </w:pPr>
            <w:r w:rsidRPr="00472480">
              <w:rPr>
                <w:rFonts w:hAnsi="標楷體" w:hint="eastAsia"/>
                <w:sz w:val="24"/>
              </w:rPr>
              <w:t>◎</w:t>
            </w: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4</w:t>
            </w:r>
          </w:p>
        </w:tc>
        <w:tc>
          <w:tcPr>
            <w:tcW w:w="2408" w:type="dxa"/>
            <w:shd w:val="clear" w:color="auto" w:fill="auto"/>
          </w:tcPr>
          <w:p w:rsidR="0070606A" w:rsidRPr="00472480" w:rsidRDefault="00F4764D" w:rsidP="00472480">
            <w:pPr>
              <w:spacing w:line="240" w:lineRule="exact"/>
              <w:ind w:leftChars="0" w:left="0" w:firstLineChars="0" w:firstLine="0"/>
              <w:jc w:val="left"/>
              <w:rPr>
                <w:sz w:val="24"/>
              </w:rPr>
            </w:pPr>
            <w:r w:rsidRPr="00472480">
              <w:rPr>
                <w:rFonts w:hint="eastAsia"/>
                <w:sz w:val="24"/>
              </w:rPr>
              <w:t>發展及強化居家護理機構資源及服務計畫</w:t>
            </w:r>
          </w:p>
        </w:tc>
        <w:tc>
          <w:tcPr>
            <w:tcW w:w="798" w:type="dxa"/>
            <w:shd w:val="clear" w:color="auto" w:fill="auto"/>
            <w:vAlign w:val="center"/>
          </w:tcPr>
          <w:p w:rsidR="0070606A" w:rsidRPr="00472480" w:rsidRDefault="00F4764D" w:rsidP="00472480">
            <w:pPr>
              <w:spacing w:line="240" w:lineRule="exact"/>
              <w:ind w:leftChars="0" w:left="0" w:firstLineChars="0" w:firstLine="0"/>
              <w:jc w:val="right"/>
              <w:rPr>
                <w:sz w:val="24"/>
              </w:rPr>
            </w:pPr>
            <w:r w:rsidRPr="00472480">
              <w:rPr>
                <w:rFonts w:hint="eastAsia"/>
                <w:sz w:val="24"/>
              </w:rPr>
              <w:t>28.57</w:t>
            </w:r>
          </w:p>
        </w:tc>
        <w:tc>
          <w:tcPr>
            <w:tcW w:w="840" w:type="dxa"/>
            <w:shd w:val="clear" w:color="auto" w:fill="auto"/>
            <w:vAlign w:val="center"/>
          </w:tcPr>
          <w:p w:rsidR="0070606A" w:rsidRPr="00472480" w:rsidRDefault="00F4764D" w:rsidP="00472480">
            <w:pPr>
              <w:spacing w:line="240" w:lineRule="exact"/>
              <w:ind w:leftChars="0" w:left="0" w:firstLineChars="0" w:firstLine="0"/>
              <w:jc w:val="right"/>
              <w:rPr>
                <w:sz w:val="24"/>
              </w:rPr>
            </w:pPr>
            <w:r w:rsidRPr="00472480">
              <w:rPr>
                <w:rFonts w:hint="eastAsia"/>
                <w:sz w:val="24"/>
              </w:rPr>
              <w:t>30.18</w:t>
            </w:r>
          </w:p>
        </w:tc>
        <w:tc>
          <w:tcPr>
            <w:tcW w:w="811" w:type="dxa"/>
            <w:shd w:val="clear" w:color="auto" w:fill="auto"/>
            <w:vAlign w:val="center"/>
          </w:tcPr>
          <w:p w:rsidR="0070606A" w:rsidRPr="00472480" w:rsidRDefault="00F4764D" w:rsidP="00472480">
            <w:pPr>
              <w:spacing w:line="240" w:lineRule="exact"/>
              <w:ind w:leftChars="0" w:left="0" w:firstLineChars="0" w:firstLine="0"/>
              <w:jc w:val="right"/>
              <w:rPr>
                <w:sz w:val="24"/>
              </w:rPr>
            </w:pPr>
            <w:r w:rsidRPr="00472480">
              <w:rPr>
                <w:rFonts w:hint="eastAsia"/>
                <w:sz w:val="24"/>
              </w:rPr>
              <w:t>31.23</w:t>
            </w:r>
          </w:p>
        </w:tc>
        <w:tc>
          <w:tcPr>
            <w:tcW w:w="1246" w:type="dxa"/>
            <w:tcBorders>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right w:val="single" w:sz="12" w:space="0" w:color="auto"/>
            </w:tcBorders>
            <w:shd w:val="clear" w:color="auto" w:fill="auto"/>
            <w:vAlign w:val="center"/>
          </w:tcPr>
          <w:p w:rsidR="0070606A" w:rsidRPr="00472480" w:rsidRDefault="00F4764D" w:rsidP="00472480">
            <w:pPr>
              <w:spacing w:line="240" w:lineRule="exact"/>
              <w:ind w:leftChars="0" w:left="0" w:firstLineChars="0" w:firstLine="0"/>
              <w:jc w:val="center"/>
              <w:rPr>
                <w:sz w:val="24"/>
              </w:rPr>
            </w:pPr>
            <w:r w:rsidRPr="00472480">
              <w:rPr>
                <w:rFonts w:hAnsi="標楷體" w:hint="eastAsia"/>
                <w:sz w:val="24"/>
              </w:rPr>
              <w:t>◎</w:t>
            </w: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5</w:t>
            </w:r>
          </w:p>
        </w:tc>
        <w:tc>
          <w:tcPr>
            <w:tcW w:w="2408" w:type="dxa"/>
            <w:shd w:val="clear" w:color="auto" w:fill="auto"/>
          </w:tcPr>
          <w:p w:rsidR="0070606A" w:rsidRPr="00472480" w:rsidRDefault="001E5FB0" w:rsidP="00472480">
            <w:pPr>
              <w:spacing w:line="240" w:lineRule="exact"/>
              <w:ind w:leftChars="0" w:left="0" w:firstLineChars="0" w:firstLine="0"/>
              <w:jc w:val="left"/>
              <w:rPr>
                <w:sz w:val="24"/>
              </w:rPr>
            </w:pPr>
            <w:r w:rsidRPr="00472480">
              <w:rPr>
                <w:rFonts w:hint="eastAsia"/>
                <w:sz w:val="24"/>
              </w:rPr>
              <w:t>發展及強化機構服務品質</w:t>
            </w:r>
          </w:p>
        </w:tc>
        <w:tc>
          <w:tcPr>
            <w:tcW w:w="798" w:type="dxa"/>
            <w:shd w:val="clear" w:color="auto" w:fill="auto"/>
            <w:vAlign w:val="center"/>
          </w:tcPr>
          <w:p w:rsidR="0070606A" w:rsidRPr="00472480" w:rsidRDefault="001E5FB0" w:rsidP="00472480">
            <w:pPr>
              <w:spacing w:line="240" w:lineRule="exact"/>
              <w:ind w:leftChars="0" w:left="0" w:firstLineChars="0" w:firstLine="0"/>
              <w:jc w:val="right"/>
              <w:rPr>
                <w:sz w:val="24"/>
              </w:rPr>
            </w:pPr>
            <w:r w:rsidRPr="00472480">
              <w:rPr>
                <w:rFonts w:hint="eastAsia"/>
                <w:sz w:val="24"/>
              </w:rPr>
              <w:t>120.86</w:t>
            </w:r>
          </w:p>
        </w:tc>
        <w:tc>
          <w:tcPr>
            <w:tcW w:w="840" w:type="dxa"/>
            <w:shd w:val="clear" w:color="auto" w:fill="auto"/>
            <w:vAlign w:val="center"/>
          </w:tcPr>
          <w:p w:rsidR="0070606A" w:rsidRPr="00472480" w:rsidRDefault="001E5FB0" w:rsidP="00472480">
            <w:pPr>
              <w:spacing w:line="240" w:lineRule="exact"/>
              <w:ind w:leftChars="0" w:left="0" w:firstLineChars="0" w:firstLine="0"/>
              <w:jc w:val="right"/>
              <w:rPr>
                <w:sz w:val="24"/>
              </w:rPr>
            </w:pPr>
            <w:r w:rsidRPr="00472480">
              <w:rPr>
                <w:rFonts w:hint="eastAsia"/>
                <w:sz w:val="24"/>
              </w:rPr>
              <w:t>57.57</w:t>
            </w:r>
          </w:p>
        </w:tc>
        <w:tc>
          <w:tcPr>
            <w:tcW w:w="811" w:type="dxa"/>
            <w:shd w:val="clear" w:color="auto" w:fill="auto"/>
            <w:vAlign w:val="center"/>
          </w:tcPr>
          <w:p w:rsidR="0070606A" w:rsidRPr="00472480" w:rsidRDefault="001E5FB0" w:rsidP="00472480">
            <w:pPr>
              <w:spacing w:line="240" w:lineRule="exact"/>
              <w:ind w:leftChars="0" w:left="0" w:firstLineChars="0" w:firstLine="0"/>
              <w:jc w:val="right"/>
              <w:rPr>
                <w:sz w:val="24"/>
              </w:rPr>
            </w:pPr>
            <w:r w:rsidRPr="00472480">
              <w:rPr>
                <w:rFonts w:hint="eastAsia"/>
                <w:sz w:val="24"/>
              </w:rPr>
              <w:t>39.42</w:t>
            </w:r>
          </w:p>
        </w:tc>
        <w:tc>
          <w:tcPr>
            <w:tcW w:w="1246" w:type="dxa"/>
            <w:shd w:val="clear" w:color="auto" w:fill="auto"/>
            <w:vAlign w:val="center"/>
          </w:tcPr>
          <w:p w:rsidR="0070606A" w:rsidRPr="00472480" w:rsidRDefault="001E5FB0" w:rsidP="00472480">
            <w:pPr>
              <w:spacing w:line="240" w:lineRule="exact"/>
              <w:ind w:leftChars="0" w:left="0" w:firstLineChars="0" w:firstLine="0"/>
              <w:jc w:val="center"/>
              <w:rPr>
                <w:sz w:val="24"/>
              </w:rPr>
            </w:pPr>
            <w:r w:rsidRPr="00472480">
              <w:rPr>
                <w:rFonts w:hAnsi="標楷體" w:hint="eastAsia"/>
                <w:sz w:val="24"/>
              </w:rPr>
              <w:t>●</w:t>
            </w:r>
          </w:p>
        </w:tc>
        <w:tc>
          <w:tcPr>
            <w:tcW w:w="1165" w:type="dxa"/>
            <w:tcBorders>
              <w:right w:val="single" w:sz="12" w:space="0" w:color="auto"/>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r>
      <w:tr w:rsidR="0070606A" w:rsidTr="004A3082">
        <w:tc>
          <w:tcPr>
            <w:tcW w:w="744" w:type="dxa"/>
            <w:tcBorders>
              <w:left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6</w:t>
            </w:r>
          </w:p>
        </w:tc>
        <w:tc>
          <w:tcPr>
            <w:tcW w:w="2408" w:type="dxa"/>
            <w:shd w:val="clear" w:color="auto" w:fill="auto"/>
          </w:tcPr>
          <w:p w:rsidR="0070606A" w:rsidRPr="00472480" w:rsidRDefault="009D60A3" w:rsidP="00472480">
            <w:pPr>
              <w:spacing w:line="240" w:lineRule="exact"/>
              <w:ind w:leftChars="0" w:left="0" w:firstLineChars="0" w:firstLine="0"/>
              <w:jc w:val="left"/>
              <w:rPr>
                <w:sz w:val="24"/>
              </w:rPr>
            </w:pPr>
            <w:r w:rsidRPr="00472480">
              <w:rPr>
                <w:rFonts w:hint="eastAsia"/>
                <w:sz w:val="24"/>
              </w:rPr>
              <w:t>辦理機構及社區預防性照顧服務量能提升計畫行政費用</w:t>
            </w:r>
          </w:p>
        </w:tc>
        <w:tc>
          <w:tcPr>
            <w:tcW w:w="798" w:type="dxa"/>
            <w:shd w:val="clear" w:color="auto" w:fill="auto"/>
            <w:vAlign w:val="center"/>
          </w:tcPr>
          <w:p w:rsidR="0070606A" w:rsidRPr="00472480" w:rsidRDefault="009D60A3" w:rsidP="00472480">
            <w:pPr>
              <w:spacing w:line="240" w:lineRule="exact"/>
              <w:ind w:leftChars="0" w:left="0" w:firstLineChars="0" w:firstLine="0"/>
              <w:jc w:val="right"/>
              <w:rPr>
                <w:sz w:val="24"/>
              </w:rPr>
            </w:pPr>
            <w:r w:rsidRPr="00472480">
              <w:rPr>
                <w:rFonts w:hint="eastAsia"/>
                <w:sz w:val="24"/>
              </w:rPr>
              <w:t>70.90</w:t>
            </w:r>
          </w:p>
        </w:tc>
        <w:tc>
          <w:tcPr>
            <w:tcW w:w="840" w:type="dxa"/>
            <w:shd w:val="clear" w:color="auto" w:fill="auto"/>
            <w:vAlign w:val="center"/>
          </w:tcPr>
          <w:p w:rsidR="0070606A" w:rsidRPr="00472480" w:rsidRDefault="009D60A3" w:rsidP="00472480">
            <w:pPr>
              <w:spacing w:line="240" w:lineRule="exact"/>
              <w:ind w:leftChars="0" w:left="0" w:firstLineChars="0" w:firstLine="0"/>
              <w:jc w:val="right"/>
              <w:rPr>
                <w:sz w:val="24"/>
              </w:rPr>
            </w:pPr>
            <w:r w:rsidRPr="00472480">
              <w:rPr>
                <w:rFonts w:hint="eastAsia"/>
                <w:sz w:val="24"/>
              </w:rPr>
              <w:t>64.51</w:t>
            </w:r>
          </w:p>
        </w:tc>
        <w:tc>
          <w:tcPr>
            <w:tcW w:w="811" w:type="dxa"/>
            <w:shd w:val="clear" w:color="auto" w:fill="auto"/>
            <w:vAlign w:val="center"/>
          </w:tcPr>
          <w:p w:rsidR="0070606A" w:rsidRPr="00472480" w:rsidRDefault="009D60A3" w:rsidP="00472480">
            <w:pPr>
              <w:spacing w:line="240" w:lineRule="exact"/>
              <w:ind w:leftChars="0" w:left="0" w:firstLineChars="0" w:firstLine="0"/>
              <w:jc w:val="right"/>
              <w:rPr>
                <w:sz w:val="24"/>
              </w:rPr>
            </w:pPr>
            <w:r w:rsidRPr="00472480">
              <w:rPr>
                <w:rFonts w:hint="eastAsia"/>
                <w:sz w:val="24"/>
              </w:rPr>
              <w:t>75.26</w:t>
            </w:r>
          </w:p>
        </w:tc>
        <w:tc>
          <w:tcPr>
            <w:tcW w:w="1246" w:type="dxa"/>
            <w:tcBorders>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right w:val="single" w:sz="12" w:space="0" w:color="auto"/>
            </w:tcBorders>
            <w:shd w:val="clear" w:color="auto" w:fill="auto"/>
            <w:vAlign w:val="center"/>
          </w:tcPr>
          <w:p w:rsidR="0070606A" w:rsidRPr="00472480" w:rsidRDefault="009D60A3" w:rsidP="00472480">
            <w:pPr>
              <w:spacing w:line="240" w:lineRule="exact"/>
              <w:ind w:leftChars="0" w:left="0" w:firstLineChars="0" w:firstLine="0"/>
              <w:jc w:val="center"/>
              <w:rPr>
                <w:sz w:val="24"/>
              </w:rPr>
            </w:pPr>
            <w:r w:rsidRPr="00472480">
              <w:rPr>
                <w:rFonts w:hAnsi="標楷體" w:hint="eastAsia"/>
                <w:sz w:val="24"/>
              </w:rPr>
              <w:t>◎</w:t>
            </w:r>
          </w:p>
        </w:tc>
      </w:tr>
      <w:tr w:rsidR="0070606A" w:rsidTr="004A3082">
        <w:tc>
          <w:tcPr>
            <w:tcW w:w="744" w:type="dxa"/>
            <w:tcBorders>
              <w:left w:val="single" w:sz="12" w:space="0" w:color="auto"/>
              <w:bottom w:val="single" w:sz="12" w:space="0" w:color="auto"/>
            </w:tcBorders>
            <w:shd w:val="clear" w:color="auto" w:fill="auto"/>
            <w:vAlign w:val="center"/>
          </w:tcPr>
          <w:p w:rsidR="0070606A" w:rsidRPr="00472480" w:rsidRDefault="0070606A" w:rsidP="004A3082">
            <w:pPr>
              <w:spacing w:line="240" w:lineRule="exact"/>
              <w:ind w:leftChars="0" w:left="0" w:firstLineChars="0" w:firstLine="0"/>
              <w:jc w:val="center"/>
              <w:rPr>
                <w:sz w:val="24"/>
              </w:rPr>
            </w:pPr>
            <w:r w:rsidRPr="00472480">
              <w:rPr>
                <w:rFonts w:hint="eastAsia"/>
                <w:sz w:val="24"/>
              </w:rPr>
              <w:t>7</w:t>
            </w:r>
          </w:p>
        </w:tc>
        <w:tc>
          <w:tcPr>
            <w:tcW w:w="2408" w:type="dxa"/>
            <w:tcBorders>
              <w:bottom w:val="single" w:sz="12" w:space="0" w:color="auto"/>
            </w:tcBorders>
            <w:shd w:val="clear" w:color="auto" w:fill="auto"/>
          </w:tcPr>
          <w:p w:rsidR="0070606A" w:rsidRPr="00472480" w:rsidRDefault="00A12774" w:rsidP="00472480">
            <w:pPr>
              <w:spacing w:line="240" w:lineRule="exact"/>
              <w:ind w:leftChars="0" w:left="0" w:firstLineChars="0" w:firstLine="0"/>
              <w:jc w:val="left"/>
              <w:rPr>
                <w:sz w:val="24"/>
              </w:rPr>
            </w:pPr>
            <w:r w:rsidRPr="00472480">
              <w:rPr>
                <w:rFonts w:hint="eastAsia"/>
                <w:sz w:val="24"/>
              </w:rPr>
              <w:t>一般行政管理計畫</w:t>
            </w:r>
          </w:p>
        </w:tc>
        <w:tc>
          <w:tcPr>
            <w:tcW w:w="798" w:type="dxa"/>
            <w:tcBorders>
              <w:bottom w:val="single" w:sz="12" w:space="0" w:color="auto"/>
            </w:tcBorders>
            <w:shd w:val="clear" w:color="auto" w:fill="auto"/>
            <w:vAlign w:val="center"/>
          </w:tcPr>
          <w:p w:rsidR="0070606A" w:rsidRPr="00472480" w:rsidRDefault="00A12774" w:rsidP="00472480">
            <w:pPr>
              <w:spacing w:line="240" w:lineRule="exact"/>
              <w:ind w:leftChars="0" w:left="0" w:firstLineChars="0" w:firstLine="0"/>
              <w:jc w:val="right"/>
              <w:rPr>
                <w:sz w:val="24"/>
              </w:rPr>
            </w:pPr>
            <w:r w:rsidRPr="00472480">
              <w:rPr>
                <w:rFonts w:hint="eastAsia"/>
                <w:sz w:val="24"/>
              </w:rPr>
              <w:t>67.07</w:t>
            </w:r>
          </w:p>
        </w:tc>
        <w:tc>
          <w:tcPr>
            <w:tcW w:w="840" w:type="dxa"/>
            <w:tcBorders>
              <w:bottom w:val="single" w:sz="12" w:space="0" w:color="auto"/>
            </w:tcBorders>
            <w:shd w:val="clear" w:color="auto" w:fill="auto"/>
            <w:vAlign w:val="center"/>
          </w:tcPr>
          <w:p w:rsidR="0070606A" w:rsidRPr="00472480" w:rsidRDefault="00A12774" w:rsidP="00472480">
            <w:pPr>
              <w:spacing w:line="240" w:lineRule="exact"/>
              <w:ind w:leftChars="0" w:left="0" w:firstLineChars="0" w:firstLine="0"/>
              <w:jc w:val="right"/>
              <w:rPr>
                <w:sz w:val="24"/>
              </w:rPr>
            </w:pPr>
            <w:r w:rsidRPr="00472480">
              <w:rPr>
                <w:rFonts w:hint="eastAsia"/>
                <w:sz w:val="24"/>
              </w:rPr>
              <w:t>51.17</w:t>
            </w:r>
          </w:p>
        </w:tc>
        <w:tc>
          <w:tcPr>
            <w:tcW w:w="811" w:type="dxa"/>
            <w:tcBorders>
              <w:bottom w:val="single" w:sz="12" w:space="0" w:color="auto"/>
            </w:tcBorders>
            <w:shd w:val="clear" w:color="auto" w:fill="auto"/>
            <w:vAlign w:val="center"/>
          </w:tcPr>
          <w:p w:rsidR="0070606A" w:rsidRPr="00472480" w:rsidRDefault="00A12774" w:rsidP="00472480">
            <w:pPr>
              <w:spacing w:line="240" w:lineRule="exact"/>
              <w:ind w:leftChars="0" w:left="0" w:firstLineChars="0" w:firstLine="0"/>
              <w:jc w:val="right"/>
              <w:rPr>
                <w:sz w:val="24"/>
              </w:rPr>
            </w:pPr>
            <w:r w:rsidRPr="00472480">
              <w:rPr>
                <w:rFonts w:hint="eastAsia"/>
                <w:sz w:val="24"/>
              </w:rPr>
              <w:t>69.01</w:t>
            </w:r>
          </w:p>
        </w:tc>
        <w:tc>
          <w:tcPr>
            <w:tcW w:w="1246" w:type="dxa"/>
            <w:tcBorders>
              <w:bottom w:val="single" w:sz="12" w:space="0" w:color="auto"/>
              <w:tr2bl w:val="single" w:sz="4" w:space="0" w:color="auto"/>
            </w:tcBorders>
            <w:shd w:val="clear" w:color="auto" w:fill="auto"/>
            <w:vAlign w:val="center"/>
          </w:tcPr>
          <w:p w:rsidR="0070606A" w:rsidRPr="00472480" w:rsidRDefault="0070606A" w:rsidP="00472480">
            <w:pPr>
              <w:spacing w:line="240" w:lineRule="exact"/>
              <w:ind w:leftChars="0" w:left="0" w:firstLineChars="0" w:firstLine="0"/>
              <w:jc w:val="center"/>
              <w:rPr>
                <w:sz w:val="24"/>
              </w:rPr>
            </w:pPr>
          </w:p>
        </w:tc>
        <w:tc>
          <w:tcPr>
            <w:tcW w:w="1165" w:type="dxa"/>
            <w:tcBorders>
              <w:bottom w:val="single" w:sz="12" w:space="0" w:color="auto"/>
              <w:right w:val="single" w:sz="12" w:space="0" w:color="auto"/>
            </w:tcBorders>
            <w:shd w:val="clear" w:color="auto" w:fill="auto"/>
            <w:vAlign w:val="center"/>
          </w:tcPr>
          <w:p w:rsidR="0070606A" w:rsidRPr="00472480" w:rsidRDefault="00A12774" w:rsidP="00472480">
            <w:pPr>
              <w:spacing w:line="240" w:lineRule="exact"/>
              <w:ind w:leftChars="0" w:left="0" w:firstLineChars="0" w:firstLine="0"/>
              <w:jc w:val="center"/>
              <w:rPr>
                <w:sz w:val="24"/>
              </w:rPr>
            </w:pPr>
            <w:r w:rsidRPr="00472480">
              <w:rPr>
                <w:rFonts w:hAnsi="標楷體" w:hint="eastAsia"/>
                <w:sz w:val="24"/>
              </w:rPr>
              <w:t>◎</w:t>
            </w:r>
          </w:p>
        </w:tc>
      </w:tr>
    </w:tbl>
    <w:p w:rsidR="00544F31" w:rsidRPr="00C908F7" w:rsidRDefault="00CB6052" w:rsidP="00544F31">
      <w:pPr>
        <w:pStyle w:val="142"/>
        <w:ind w:left="1474" w:hangingChars="606" w:hanging="1474"/>
        <w:rPr>
          <w:rFonts w:hAnsi="標楷體"/>
        </w:rPr>
      </w:pPr>
      <w:r>
        <w:rPr>
          <w:rFonts w:hAnsi="標楷體" w:hint="eastAsia"/>
        </w:rPr>
        <w:t xml:space="preserve">     </w:t>
      </w:r>
      <w:r w:rsidR="00544F31" w:rsidRPr="00C908F7">
        <w:rPr>
          <w:rFonts w:hAnsi="標楷體" w:hint="eastAsia"/>
        </w:rPr>
        <w:t>資料來源：</w:t>
      </w:r>
      <w:r w:rsidR="00350FB9">
        <w:rPr>
          <w:rFonts w:hAnsi="標楷體" w:hint="eastAsia"/>
        </w:rPr>
        <w:t>長照基金</w:t>
      </w:r>
      <w:r w:rsidR="008F020A">
        <w:rPr>
          <w:rFonts w:hAnsi="標楷體" w:hint="eastAsia"/>
        </w:rPr>
        <w:t>提供</w:t>
      </w:r>
      <w:r w:rsidR="00350FB9">
        <w:rPr>
          <w:rFonts w:hAnsi="標楷體" w:hint="eastAsia"/>
        </w:rPr>
        <w:t>，本中心彙整</w:t>
      </w:r>
      <w:r w:rsidR="00544F31" w:rsidRPr="00C908F7">
        <w:rPr>
          <w:rFonts w:hAnsi="標楷體" w:hint="eastAsia"/>
        </w:rPr>
        <w:t>。</w:t>
      </w:r>
    </w:p>
    <w:bookmarkEnd w:id="1"/>
    <w:sectPr w:rsidR="00544F31" w:rsidRPr="00C908F7"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113A75" w:rsidRPr="00113A7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3A75"/>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55D3A76-5764-4408-9ECA-054DDB9C4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90E9C-C459-40C4-A394-ACEBAAC91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213</Words>
  <Characters>1218</Characters>
  <Application>Microsoft Office Word</Application>
  <DocSecurity>0</DocSecurity>
  <Lines>10</Lines>
  <Paragraphs>2</Paragraphs>
  <ScaleCrop>false</ScaleCrop>
  <Company>HOME</Company>
  <LinksUpToDate>false</LinksUpToDate>
  <CharactersWithSpaces>1429</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