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C734A5" w:rsidRPr="00F47971" w:rsidRDefault="00C734A5" w:rsidP="00C734A5">
      <w:pPr>
        <w:pStyle w:val="14"/>
        <w:ind w:left="567" w:hanging="567"/>
      </w:pPr>
      <w:bookmarkStart w:id="11" w:name="_Toc143852586"/>
      <w:bookmarkStart w:id="12" w:name="_Toc183435612"/>
      <w:bookmarkStart w:id="13" w:name="_Toc183442630"/>
      <w:r>
        <w:rPr>
          <w:rFonts w:hint="eastAsia"/>
        </w:rPr>
        <w:t>三、</w:t>
      </w:r>
      <w:bookmarkEnd w:id="11"/>
      <w:r w:rsidRPr="008077F0">
        <w:rPr>
          <w:rFonts w:hint="eastAsia"/>
        </w:rPr>
        <w:t>免稅商店銷售已成為外銷收入之主要來源，惟該收入金額變動幅度大，允宜訂定周延</w:t>
      </w:r>
      <w:r>
        <w:rPr>
          <w:rFonts w:hint="eastAsia"/>
        </w:rPr>
        <w:t>之</w:t>
      </w:r>
      <w:r w:rsidRPr="008077F0">
        <w:rPr>
          <w:rFonts w:hint="eastAsia"/>
        </w:rPr>
        <w:t>拓展策略，俾擴大</w:t>
      </w:r>
      <w:r>
        <w:rPr>
          <w:rFonts w:hint="eastAsia"/>
        </w:rPr>
        <w:t>客源</w:t>
      </w:r>
      <w:bookmarkEnd w:id="12"/>
      <w:bookmarkEnd w:id="13"/>
    </w:p>
    <w:p w:rsidR="00C734A5" w:rsidRPr="0018696D" w:rsidRDefault="00C734A5" w:rsidP="00C734A5">
      <w:pPr>
        <w:ind w:left="566" w:firstLine="566"/>
      </w:pPr>
      <w:r w:rsidRPr="0018696D">
        <w:rPr>
          <w:rFonts w:hint="eastAsia"/>
        </w:rPr>
        <w:t>臺灣菸酒公司1</w:t>
      </w:r>
      <w:r w:rsidRPr="0018696D">
        <w:t>14</w:t>
      </w:r>
      <w:r w:rsidRPr="0018696D">
        <w:rPr>
          <w:rFonts w:hint="eastAsia"/>
        </w:rPr>
        <w:t>年度預算書</w:t>
      </w:r>
      <w:r>
        <w:rPr>
          <w:rFonts w:hint="eastAsia"/>
        </w:rPr>
        <w:t>所列</w:t>
      </w:r>
      <w:r w:rsidRPr="0018696D">
        <w:rPr>
          <w:rFonts w:hint="eastAsia"/>
        </w:rPr>
        <w:t>願景為「追求永續創新，躍升國際企業」，且「積極布建外銷通路，擴大海外市場版圖」亦</w:t>
      </w:r>
      <w:r>
        <w:rPr>
          <w:rFonts w:hint="eastAsia"/>
        </w:rPr>
        <w:t>係</w:t>
      </w:r>
      <w:r w:rsidRPr="0018696D">
        <w:rPr>
          <w:rFonts w:hint="eastAsia"/>
        </w:rPr>
        <w:t>所列業務範圍之一，顯示外銷業務係公司重要之業務範疇</w:t>
      </w:r>
      <w:r>
        <w:rPr>
          <w:rFonts w:hint="eastAsia"/>
        </w:rPr>
        <w:t>；該</w:t>
      </w:r>
      <w:r w:rsidRPr="0018696D">
        <w:rPr>
          <w:rFonts w:hint="eastAsia"/>
        </w:rPr>
        <w:t>公司114年度預算案編列營業收入591億2</w:t>
      </w:r>
      <w:r w:rsidRPr="0018696D">
        <w:t>,</w:t>
      </w:r>
      <w:r w:rsidRPr="0018696D">
        <w:rPr>
          <w:rFonts w:hint="eastAsia"/>
        </w:rPr>
        <w:t>142萬6千元，</w:t>
      </w:r>
      <w:r>
        <w:rPr>
          <w:rFonts w:hint="eastAsia"/>
        </w:rPr>
        <w:t>其中</w:t>
      </w:r>
      <w:r w:rsidRPr="0018696D">
        <w:rPr>
          <w:rFonts w:hint="eastAsia"/>
        </w:rPr>
        <w:t>外銷收入30億4,</w:t>
      </w:r>
      <w:r w:rsidRPr="0018696D">
        <w:t>4</w:t>
      </w:r>
      <w:r w:rsidRPr="0018696D">
        <w:rPr>
          <w:rFonts w:hint="eastAsia"/>
        </w:rPr>
        <w:t>66萬元</w:t>
      </w:r>
      <w:r>
        <w:rPr>
          <w:rFonts w:hint="eastAsia"/>
        </w:rPr>
        <w:t>(包括</w:t>
      </w:r>
      <w:r w:rsidRPr="0018696D">
        <w:rPr>
          <w:rFonts w:hint="eastAsia"/>
        </w:rPr>
        <w:t>免稅店銷售收入20億6</w:t>
      </w:r>
      <w:r w:rsidRPr="0018696D">
        <w:t>,</w:t>
      </w:r>
      <w:r>
        <w:rPr>
          <w:rFonts w:hint="eastAsia"/>
        </w:rPr>
        <w:t>121</w:t>
      </w:r>
      <w:r w:rsidRPr="0018696D">
        <w:rPr>
          <w:rFonts w:hint="eastAsia"/>
        </w:rPr>
        <w:t>萬9千元</w:t>
      </w:r>
      <w:r>
        <w:rPr>
          <w:rFonts w:hint="eastAsia"/>
        </w:rPr>
        <w:t>、</w:t>
      </w:r>
      <w:r w:rsidRPr="0018696D">
        <w:rPr>
          <w:rFonts w:hint="eastAsia"/>
        </w:rPr>
        <w:t>出口國外收入9億8</w:t>
      </w:r>
      <w:r w:rsidRPr="0018696D">
        <w:t>,</w:t>
      </w:r>
      <w:r w:rsidRPr="0018696D">
        <w:rPr>
          <w:rFonts w:hint="eastAsia"/>
        </w:rPr>
        <w:t>344萬1千元</w:t>
      </w:r>
      <w:r>
        <w:rPr>
          <w:rFonts w:hint="eastAsia"/>
        </w:rPr>
        <w:t>)</w:t>
      </w:r>
      <w:r w:rsidRPr="0018696D">
        <w:rPr>
          <w:rFonts w:hint="eastAsia"/>
        </w:rPr>
        <w:t>，占營業收入5.15%</w:t>
      </w:r>
      <w:r>
        <w:rPr>
          <w:rFonts w:hint="eastAsia"/>
        </w:rPr>
        <w:t>。</w:t>
      </w:r>
      <w:r w:rsidRPr="0018696D">
        <w:rPr>
          <w:rFonts w:hint="eastAsia"/>
        </w:rPr>
        <w:t>茲說明如下：</w:t>
      </w:r>
    </w:p>
    <w:p w:rsidR="00C734A5" w:rsidRPr="0018696D" w:rsidRDefault="00C734A5" w:rsidP="00C734A5">
      <w:pPr>
        <w:pStyle w:val="a5"/>
        <w:ind w:left="849" w:hanging="283"/>
      </w:pPr>
      <w:r w:rsidRPr="0018696D">
        <w:rPr>
          <w:rFonts w:hint="eastAsia"/>
        </w:rPr>
        <w:t>(一)109年</w:t>
      </w:r>
      <w:r>
        <w:rPr>
          <w:rFonts w:hint="eastAsia"/>
        </w:rPr>
        <w:t>度</w:t>
      </w:r>
      <w:r w:rsidRPr="0018696D">
        <w:rPr>
          <w:rFonts w:hint="eastAsia"/>
        </w:rPr>
        <w:t>以來，外銷收入增減變動幅度大，</w:t>
      </w:r>
      <w:r>
        <w:rPr>
          <w:rFonts w:hint="eastAsia"/>
        </w:rPr>
        <w:t>除COVID-19疫情期間外，</w:t>
      </w:r>
      <w:r w:rsidRPr="0018696D">
        <w:rPr>
          <w:rFonts w:hint="eastAsia"/>
        </w:rPr>
        <w:t>外銷收入主要來自免稅店銷售，112年度占比</w:t>
      </w:r>
      <w:r>
        <w:rPr>
          <w:rFonts w:hint="eastAsia"/>
        </w:rPr>
        <w:t>更</w:t>
      </w:r>
      <w:r w:rsidRPr="0018696D">
        <w:rPr>
          <w:rFonts w:hint="eastAsia"/>
        </w:rPr>
        <w:t>逾七成以上</w:t>
      </w:r>
    </w:p>
    <w:p w:rsidR="00C734A5" w:rsidRPr="0018696D" w:rsidRDefault="00C734A5" w:rsidP="00C734A5">
      <w:pPr>
        <w:pStyle w:val="21"/>
        <w:ind w:left="850" w:firstLine="566"/>
      </w:pPr>
      <w:r w:rsidRPr="0018696D">
        <w:rPr>
          <w:rFonts w:hint="eastAsia"/>
        </w:rPr>
        <w:t>臺灣菸酒公司109至112年度決算外銷收入</w:t>
      </w:r>
      <w:r>
        <w:rPr>
          <w:rFonts w:hint="eastAsia"/>
        </w:rPr>
        <w:t>介於</w:t>
      </w:r>
      <w:r w:rsidRPr="0018696D">
        <w:rPr>
          <w:rFonts w:hint="eastAsia"/>
        </w:rPr>
        <w:t>5億1</w:t>
      </w:r>
      <w:r w:rsidRPr="0018696D">
        <w:t>,</w:t>
      </w:r>
      <w:r w:rsidRPr="0018696D">
        <w:rPr>
          <w:rFonts w:hint="eastAsia"/>
        </w:rPr>
        <w:t>590萬9千元</w:t>
      </w:r>
      <w:r>
        <w:rPr>
          <w:rFonts w:hint="eastAsia"/>
        </w:rPr>
        <w:t>至</w:t>
      </w:r>
      <w:r w:rsidRPr="0018696D">
        <w:rPr>
          <w:rFonts w:hint="eastAsia"/>
        </w:rPr>
        <w:t>14億4</w:t>
      </w:r>
      <w:r w:rsidRPr="0018696D">
        <w:t>,</w:t>
      </w:r>
      <w:r w:rsidRPr="0018696D">
        <w:rPr>
          <w:rFonts w:hint="eastAsia"/>
        </w:rPr>
        <w:t>093萬8千元</w:t>
      </w:r>
      <w:r>
        <w:rPr>
          <w:rFonts w:hint="eastAsia"/>
        </w:rPr>
        <w:t>間</w:t>
      </w:r>
      <w:r w:rsidRPr="0018696D">
        <w:rPr>
          <w:rFonts w:hint="eastAsia"/>
        </w:rPr>
        <w:t>（詳表1</w:t>
      </w:r>
      <w:r w:rsidRPr="0018696D">
        <w:t>）</w:t>
      </w:r>
      <w:r>
        <w:rPr>
          <w:rFonts w:hint="eastAsia"/>
        </w:rPr>
        <w:t>，</w:t>
      </w:r>
      <w:r w:rsidRPr="0018696D">
        <w:rPr>
          <w:rFonts w:hint="eastAsia"/>
        </w:rPr>
        <w:t>同期間免稅店銷售收入金額</w:t>
      </w:r>
      <w:r>
        <w:rPr>
          <w:rFonts w:hint="eastAsia"/>
        </w:rPr>
        <w:t>則介於</w:t>
      </w:r>
      <w:r w:rsidRPr="0018696D">
        <w:rPr>
          <w:rFonts w:hint="eastAsia"/>
        </w:rPr>
        <w:t>1億727萬元</w:t>
      </w:r>
      <w:r>
        <w:rPr>
          <w:rFonts w:hint="eastAsia"/>
        </w:rPr>
        <w:t>至</w:t>
      </w:r>
      <w:r w:rsidRPr="0018696D">
        <w:rPr>
          <w:rFonts w:hint="eastAsia"/>
        </w:rPr>
        <w:t>10億7</w:t>
      </w:r>
      <w:r w:rsidRPr="0018696D">
        <w:t>,</w:t>
      </w:r>
      <w:r w:rsidRPr="0018696D">
        <w:rPr>
          <w:rFonts w:hint="eastAsia"/>
        </w:rPr>
        <w:t>455萬7千元</w:t>
      </w:r>
      <w:r>
        <w:rPr>
          <w:rFonts w:hint="eastAsia"/>
        </w:rPr>
        <w:t>間</w:t>
      </w:r>
      <w:r w:rsidRPr="0018696D">
        <w:rPr>
          <w:rFonts w:hint="eastAsia"/>
        </w:rPr>
        <w:t>，金</w:t>
      </w:r>
      <w:r w:rsidRPr="0018696D">
        <w:rPr>
          <w:rFonts w:hint="eastAsia"/>
        </w:rPr>
        <w:lastRenderedPageBreak/>
        <w:t>額增減變動幅度大</w:t>
      </w:r>
      <w:r>
        <w:rPr>
          <w:rFonts w:hint="eastAsia"/>
        </w:rPr>
        <w:t>；而免稅店銷售收入占外銷收入比率，110及111年度受COVID-19疫情影響降至20.79%及38.18%，惟112年度該比率大幅增為74.57%</w:t>
      </w:r>
      <w:r w:rsidRPr="0018696D">
        <w:rPr>
          <w:rFonts w:hint="eastAsia"/>
        </w:rPr>
        <w:t>，成為該公司外銷收入最主要之來源</w:t>
      </w:r>
      <w:r>
        <w:rPr>
          <w:rFonts w:hint="eastAsia"/>
        </w:rPr>
        <w:t>；至</w:t>
      </w:r>
      <w:r w:rsidRPr="0018696D">
        <w:rPr>
          <w:rFonts w:hint="eastAsia"/>
        </w:rPr>
        <w:t>出口國外部份，</w:t>
      </w:r>
      <w:r>
        <w:rPr>
          <w:rFonts w:hint="eastAsia"/>
        </w:rPr>
        <w:t>該期間</w:t>
      </w:r>
      <w:r w:rsidRPr="0018696D">
        <w:rPr>
          <w:rFonts w:hint="eastAsia"/>
        </w:rPr>
        <w:t>金額</w:t>
      </w:r>
      <w:r>
        <w:rPr>
          <w:rFonts w:hint="eastAsia"/>
        </w:rPr>
        <w:t>係於</w:t>
      </w:r>
      <w:r w:rsidRPr="0018696D">
        <w:rPr>
          <w:rFonts w:hint="eastAsia"/>
        </w:rPr>
        <w:t>3億5</w:t>
      </w:r>
      <w:r w:rsidRPr="0018696D">
        <w:t>,</w:t>
      </w:r>
      <w:r w:rsidRPr="0018696D">
        <w:rPr>
          <w:rFonts w:hint="eastAsia"/>
        </w:rPr>
        <w:t>486萬4千元</w:t>
      </w:r>
      <w:r>
        <w:rPr>
          <w:rFonts w:hint="eastAsia"/>
        </w:rPr>
        <w:t>至</w:t>
      </w:r>
      <w:r w:rsidRPr="0018696D">
        <w:rPr>
          <w:rFonts w:hint="eastAsia"/>
        </w:rPr>
        <w:t>4億863萬9千元間，</w:t>
      </w:r>
      <w:r>
        <w:rPr>
          <w:rFonts w:hint="eastAsia"/>
        </w:rPr>
        <w:t>狀況</w:t>
      </w:r>
      <w:r w:rsidRPr="0018696D">
        <w:rPr>
          <w:rFonts w:hint="eastAsia"/>
        </w:rPr>
        <w:t>相對穩定。</w:t>
      </w:r>
      <w:r>
        <w:rPr>
          <w:rFonts w:hint="eastAsia"/>
        </w:rPr>
        <w:t>以上</w:t>
      </w:r>
      <w:r w:rsidRPr="0018696D">
        <w:rPr>
          <w:rFonts w:hint="eastAsia"/>
        </w:rPr>
        <w:t>顯示該公司外銷收入</w:t>
      </w:r>
      <w:r>
        <w:rPr>
          <w:rFonts w:hint="eastAsia"/>
        </w:rPr>
        <w:t>高度</w:t>
      </w:r>
      <w:r w:rsidRPr="0018696D">
        <w:rPr>
          <w:rFonts w:hint="eastAsia"/>
        </w:rPr>
        <w:t>仰賴機場免稅店營收，</w:t>
      </w:r>
      <w:r>
        <w:rPr>
          <w:rFonts w:hint="eastAsia"/>
        </w:rPr>
        <w:t>惟</w:t>
      </w:r>
      <w:r w:rsidRPr="0018696D">
        <w:rPr>
          <w:rFonts w:hint="eastAsia"/>
        </w:rPr>
        <w:t>免稅店營收變化幅度大，連帶影響該公司外銷收入</w:t>
      </w:r>
      <w:r>
        <w:rPr>
          <w:rFonts w:hint="eastAsia"/>
        </w:rPr>
        <w:t>之</w:t>
      </w:r>
      <w:r w:rsidRPr="0018696D">
        <w:rPr>
          <w:rFonts w:hint="eastAsia"/>
        </w:rPr>
        <w:t>穩定</w:t>
      </w:r>
      <w:r>
        <w:rPr>
          <w:rFonts w:hint="eastAsia"/>
        </w:rPr>
        <w:t>性</w:t>
      </w:r>
      <w:r w:rsidRPr="0018696D">
        <w:rPr>
          <w:rFonts w:hint="eastAsia"/>
        </w:rPr>
        <w:t>，</w:t>
      </w:r>
      <w:r>
        <w:rPr>
          <w:rFonts w:hint="eastAsia"/>
        </w:rPr>
        <w:t>恐影響</w:t>
      </w:r>
      <w:r w:rsidRPr="0018696D">
        <w:rPr>
          <w:rFonts w:hint="eastAsia"/>
        </w:rPr>
        <w:t>該公司國際化</w:t>
      </w:r>
      <w:r>
        <w:rPr>
          <w:rFonts w:hint="eastAsia"/>
        </w:rPr>
        <w:t>之</w:t>
      </w:r>
      <w:r w:rsidRPr="0018696D">
        <w:rPr>
          <w:rFonts w:hint="eastAsia"/>
        </w:rPr>
        <w:t>推動。</w:t>
      </w:r>
    </w:p>
    <w:p w:rsidR="00C734A5" w:rsidRPr="0018696D" w:rsidRDefault="00C734A5" w:rsidP="00C734A5">
      <w:pPr>
        <w:pStyle w:val="142"/>
        <w:spacing w:beforeLines="50" w:before="250"/>
        <w:ind w:left="566" w:rightChars="-202" w:right="-572" w:hanging="708"/>
        <w:rPr>
          <w:szCs w:val="24"/>
        </w:rPr>
      </w:pPr>
      <w:r w:rsidRPr="00714233">
        <w:rPr>
          <w:rFonts w:hint="eastAsia"/>
          <w:b/>
          <w:sz w:val="28"/>
        </w:rPr>
        <w:t xml:space="preserve">表1  </w:t>
      </w:r>
      <w:r>
        <w:rPr>
          <w:rFonts w:hint="eastAsia"/>
          <w:b/>
          <w:sz w:val="28"/>
        </w:rPr>
        <w:t>109至114年度臺</w:t>
      </w:r>
      <w:r w:rsidRPr="00714233">
        <w:rPr>
          <w:rFonts w:hint="eastAsia"/>
          <w:b/>
          <w:sz w:val="28"/>
        </w:rPr>
        <w:t>灣菸酒公司外銷收入概況</w:t>
      </w:r>
      <w:r>
        <w:rPr>
          <w:rFonts w:hint="eastAsia"/>
          <w:b/>
          <w:sz w:val="28"/>
        </w:rPr>
        <w:t xml:space="preserve">表  </w:t>
      </w:r>
      <w:r w:rsidRPr="00714233">
        <w:rPr>
          <w:rFonts w:hint="eastAsia"/>
          <w:b/>
          <w:sz w:val="28"/>
        </w:rPr>
        <w:t xml:space="preserve"> </w:t>
      </w:r>
      <w:r w:rsidRPr="0018696D">
        <w:rPr>
          <w:rFonts w:hint="eastAsia"/>
          <w:szCs w:val="24"/>
        </w:rPr>
        <w:t>單位:新</w:t>
      </w:r>
      <w:r>
        <w:rPr>
          <w:rFonts w:hint="eastAsia"/>
          <w:szCs w:val="24"/>
        </w:rPr>
        <w:t>臺</w:t>
      </w:r>
      <w:r w:rsidRPr="0018696D">
        <w:rPr>
          <w:rFonts w:hint="eastAsia"/>
          <w:szCs w:val="24"/>
        </w:rPr>
        <w:t>幣千元</w:t>
      </w:r>
      <w:r>
        <w:rPr>
          <w:rFonts w:hint="eastAsia"/>
          <w:szCs w:val="24"/>
        </w:rPr>
        <w:t>；%</w:t>
      </w:r>
    </w:p>
    <w:tbl>
      <w:tblPr>
        <w:tblW w:w="894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39"/>
        <w:gridCol w:w="1176"/>
        <w:gridCol w:w="1120"/>
        <w:gridCol w:w="1148"/>
        <w:gridCol w:w="1343"/>
        <w:gridCol w:w="1372"/>
        <w:gridCol w:w="1343"/>
      </w:tblGrid>
      <w:tr w:rsidR="00C734A5" w:rsidRPr="008F2BBE" w:rsidTr="00C734A5">
        <w:trPr>
          <w:trHeight w:val="605"/>
          <w:tblHeader/>
        </w:trPr>
        <w:tc>
          <w:tcPr>
            <w:tcW w:w="1439" w:type="dxa"/>
            <w:shd w:val="clear" w:color="auto" w:fill="auto"/>
            <w:vAlign w:val="center"/>
          </w:tcPr>
          <w:p w:rsidR="00C734A5" w:rsidRPr="008F2BBE" w:rsidRDefault="00C734A5" w:rsidP="00B137EB">
            <w:pPr>
              <w:pStyle w:val="142"/>
              <w:ind w:left="567" w:hanging="567"/>
              <w:jc w:val="center"/>
            </w:pPr>
            <w:r w:rsidRPr="008F2BBE">
              <w:rPr>
                <w:rFonts w:hint="eastAsia"/>
              </w:rPr>
              <w:t>項目</w:t>
            </w:r>
          </w:p>
        </w:tc>
        <w:tc>
          <w:tcPr>
            <w:tcW w:w="1176" w:type="dxa"/>
            <w:shd w:val="clear" w:color="auto" w:fill="auto"/>
            <w:vAlign w:val="center"/>
          </w:tcPr>
          <w:p w:rsidR="00C734A5" w:rsidRPr="008F2BBE" w:rsidRDefault="00C734A5" w:rsidP="00B137EB">
            <w:pPr>
              <w:pStyle w:val="142"/>
              <w:ind w:left="567" w:hanging="567"/>
              <w:jc w:val="center"/>
            </w:pPr>
            <w:r w:rsidRPr="008F2BBE">
              <w:rPr>
                <w:rFonts w:hint="eastAsia"/>
              </w:rPr>
              <w:t>109年度</w:t>
            </w:r>
          </w:p>
        </w:tc>
        <w:tc>
          <w:tcPr>
            <w:tcW w:w="1120" w:type="dxa"/>
            <w:shd w:val="clear" w:color="auto" w:fill="auto"/>
            <w:vAlign w:val="center"/>
          </w:tcPr>
          <w:p w:rsidR="00C734A5" w:rsidRPr="008F2BBE" w:rsidRDefault="00C734A5" w:rsidP="00B137EB">
            <w:pPr>
              <w:pStyle w:val="142"/>
              <w:ind w:left="567" w:hanging="567"/>
              <w:jc w:val="center"/>
            </w:pPr>
            <w:r w:rsidRPr="008F2BBE">
              <w:rPr>
                <w:rFonts w:hint="eastAsia"/>
              </w:rPr>
              <w:t>110年度</w:t>
            </w:r>
          </w:p>
        </w:tc>
        <w:tc>
          <w:tcPr>
            <w:tcW w:w="1148" w:type="dxa"/>
            <w:shd w:val="clear" w:color="auto" w:fill="auto"/>
            <w:vAlign w:val="center"/>
          </w:tcPr>
          <w:p w:rsidR="00C734A5" w:rsidRPr="008F2BBE" w:rsidRDefault="00C734A5" w:rsidP="00B137EB">
            <w:pPr>
              <w:pStyle w:val="142"/>
              <w:ind w:left="567" w:hanging="567"/>
              <w:jc w:val="center"/>
            </w:pPr>
            <w:r w:rsidRPr="008F2BBE">
              <w:rPr>
                <w:rFonts w:hint="eastAsia"/>
              </w:rPr>
              <w:t>111年度</w:t>
            </w:r>
          </w:p>
        </w:tc>
        <w:tc>
          <w:tcPr>
            <w:tcW w:w="1343" w:type="dxa"/>
            <w:shd w:val="clear" w:color="auto" w:fill="auto"/>
            <w:vAlign w:val="center"/>
          </w:tcPr>
          <w:p w:rsidR="00C734A5" w:rsidRPr="008F2BBE" w:rsidRDefault="00C734A5" w:rsidP="00B137EB">
            <w:pPr>
              <w:pStyle w:val="142"/>
              <w:ind w:left="567" w:hanging="567"/>
              <w:jc w:val="center"/>
            </w:pPr>
            <w:r w:rsidRPr="008F2BBE">
              <w:rPr>
                <w:rFonts w:hint="eastAsia"/>
              </w:rPr>
              <w:t>112年度</w:t>
            </w:r>
          </w:p>
        </w:tc>
        <w:tc>
          <w:tcPr>
            <w:tcW w:w="1372" w:type="dxa"/>
            <w:shd w:val="clear" w:color="auto" w:fill="auto"/>
            <w:vAlign w:val="center"/>
          </w:tcPr>
          <w:p w:rsidR="00C734A5" w:rsidRPr="008F2BBE" w:rsidRDefault="00C734A5" w:rsidP="00B137EB">
            <w:pPr>
              <w:pStyle w:val="142"/>
              <w:ind w:left="567" w:hanging="567"/>
              <w:jc w:val="center"/>
            </w:pPr>
            <w:r w:rsidRPr="008F2BBE">
              <w:rPr>
                <w:rFonts w:hint="eastAsia"/>
              </w:rPr>
              <w:t>113年度</w:t>
            </w:r>
          </w:p>
        </w:tc>
        <w:tc>
          <w:tcPr>
            <w:tcW w:w="1343" w:type="dxa"/>
            <w:shd w:val="clear" w:color="auto" w:fill="auto"/>
            <w:vAlign w:val="center"/>
          </w:tcPr>
          <w:p w:rsidR="00C734A5" w:rsidRPr="008F2BBE" w:rsidRDefault="00C734A5" w:rsidP="00B137EB">
            <w:pPr>
              <w:pStyle w:val="142"/>
              <w:ind w:left="567" w:hanging="567"/>
              <w:jc w:val="center"/>
            </w:pPr>
            <w:r w:rsidRPr="008F2BBE">
              <w:rPr>
                <w:rFonts w:hint="eastAsia"/>
              </w:rPr>
              <w:t>114年度</w:t>
            </w:r>
          </w:p>
        </w:tc>
      </w:tr>
      <w:tr w:rsidR="00C734A5" w:rsidRPr="0018696D" w:rsidTr="00C734A5">
        <w:trPr>
          <w:trHeight w:val="346"/>
        </w:trPr>
        <w:tc>
          <w:tcPr>
            <w:tcW w:w="1439" w:type="dxa"/>
            <w:shd w:val="clear" w:color="auto" w:fill="auto"/>
            <w:vAlign w:val="center"/>
          </w:tcPr>
          <w:p w:rsidR="00C734A5" w:rsidRPr="0018696D" w:rsidRDefault="00C734A5" w:rsidP="00C734A5">
            <w:pPr>
              <w:pStyle w:val="142"/>
              <w:ind w:left="567" w:hanging="567"/>
              <w:jc w:val="both"/>
            </w:pPr>
            <w:r w:rsidRPr="0018696D">
              <w:rPr>
                <w:rFonts w:hint="eastAsia"/>
              </w:rPr>
              <w:t>外銷收入</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7</w:t>
            </w:r>
            <w:r w:rsidRPr="0018696D">
              <w:t>63,237</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5</w:t>
            </w:r>
            <w:r w:rsidRPr="0018696D">
              <w:t>15,909</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5</w:t>
            </w:r>
            <w:r w:rsidRPr="0018696D">
              <w:t>74,003</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,440,938</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,044,660</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,044,660</w:t>
            </w:r>
          </w:p>
        </w:tc>
      </w:tr>
      <w:tr w:rsidR="00C734A5" w:rsidRPr="0018696D" w:rsidTr="00C734A5">
        <w:trPr>
          <w:trHeight w:val="456"/>
        </w:trPr>
        <w:tc>
          <w:tcPr>
            <w:tcW w:w="1439" w:type="dxa"/>
            <w:shd w:val="clear" w:color="auto" w:fill="auto"/>
            <w:vAlign w:val="center"/>
          </w:tcPr>
          <w:p w:rsidR="00C734A5" w:rsidRPr="0018696D" w:rsidRDefault="00C734A5" w:rsidP="00C734A5">
            <w:pPr>
              <w:pStyle w:val="142"/>
              <w:ind w:left="12" w:hanging="12"/>
              <w:jc w:val="both"/>
            </w:pPr>
            <w:r w:rsidRPr="0018696D">
              <w:rPr>
                <w:rFonts w:hint="eastAsia"/>
              </w:rPr>
              <w:t>免稅店銷售</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97,904</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07,270</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19,139</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1</w:t>
            </w:r>
            <w:r w:rsidRPr="0018696D">
              <w:t>,074,557</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,061,219</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2</w:t>
            </w:r>
            <w:r w:rsidRPr="0018696D">
              <w:t>,061,219</w:t>
            </w:r>
          </w:p>
        </w:tc>
      </w:tr>
      <w:tr w:rsidR="00C734A5" w:rsidRPr="0018696D" w:rsidTr="00C734A5">
        <w:trPr>
          <w:trHeight w:val="456"/>
        </w:trPr>
        <w:tc>
          <w:tcPr>
            <w:tcW w:w="1439" w:type="dxa"/>
            <w:shd w:val="clear" w:color="auto" w:fill="auto"/>
            <w:vAlign w:val="center"/>
          </w:tcPr>
          <w:p w:rsidR="00C734A5" w:rsidRPr="0018696D" w:rsidRDefault="00C734A5" w:rsidP="00C734A5">
            <w:pPr>
              <w:pStyle w:val="142"/>
              <w:ind w:left="567" w:hanging="567"/>
              <w:jc w:val="both"/>
            </w:pPr>
            <w:r w:rsidRPr="0018696D">
              <w:rPr>
                <w:rFonts w:hint="eastAsia"/>
              </w:rPr>
              <w:t>出口國外</w:t>
            </w:r>
          </w:p>
        </w:tc>
        <w:tc>
          <w:tcPr>
            <w:tcW w:w="1176" w:type="dxa"/>
            <w:shd w:val="clear" w:color="auto" w:fill="auto"/>
            <w:vAlign w:val="center"/>
          </w:tcPr>
          <w:p w:rsidR="00C734A5" w:rsidRPr="0018696D" w:rsidRDefault="00C734A5" w:rsidP="00B137EB">
            <w:pPr>
              <w:pStyle w:val="142"/>
              <w:ind w:left="567" w:hanging="567"/>
              <w:jc w:val="right"/>
            </w:pPr>
            <w:r w:rsidRPr="0018696D">
              <w:rPr>
                <w:rFonts w:hint="eastAsia"/>
              </w:rPr>
              <w:t>365</w:t>
            </w:r>
            <w:r w:rsidRPr="0018696D">
              <w:t>,333</w:t>
            </w:r>
          </w:p>
        </w:tc>
        <w:tc>
          <w:tcPr>
            <w:tcW w:w="1120" w:type="dxa"/>
            <w:shd w:val="clear" w:color="auto" w:fill="auto"/>
            <w:vAlign w:val="center"/>
          </w:tcPr>
          <w:p w:rsidR="00C734A5" w:rsidRPr="0018696D" w:rsidRDefault="00C734A5" w:rsidP="00B137EB">
            <w:pPr>
              <w:pStyle w:val="142"/>
              <w:ind w:left="567" w:hanging="567"/>
              <w:jc w:val="right"/>
            </w:pPr>
            <w:r w:rsidRPr="0018696D">
              <w:rPr>
                <w:rFonts w:hint="eastAsia"/>
              </w:rPr>
              <w:t>4</w:t>
            </w:r>
            <w:r w:rsidRPr="0018696D">
              <w:t>08,639</w:t>
            </w:r>
          </w:p>
        </w:tc>
        <w:tc>
          <w:tcPr>
            <w:tcW w:w="1148"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54,864</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3</w:t>
            </w:r>
            <w:r w:rsidRPr="0018696D">
              <w:t>66,381</w:t>
            </w:r>
          </w:p>
        </w:tc>
        <w:tc>
          <w:tcPr>
            <w:tcW w:w="1372" w:type="dxa"/>
            <w:shd w:val="clear" w:color="auto" w:fill="auto"/>
            <w:vAlign w:val="center"/>
          </w:tcPr>
          <w:p w:rsidR="00C734A5" w:rsidRPr="0018696D" w:rsidRDefault="00C734A5" w:rsidP="00B137EB">
            <w:pPr>
              <w:pStyle w:val="142"/>
              <w:ind w:left="567" w:hanging="567"/>
              <w:jc w:val="right"/>
            </w:pPr>
            <w:r w:rsidRPr="0018696D">
              <w:rPr>
                <w:rFonts w:hint="eastAsia"/>
              </w:rPr>
              <w:t>9</w:t>
            </w:r>
            <w:r w:rsidRPr="0018696D">
              <w:t>83,441</w:t>
            </w:r>
          </w:p>
        </w:tc>
        <w:tc>
          <w:tcPr>
            <w:tcW w:w="1343" w:type="dxa"/>
            <w:shd w:val="clear" w:color="auto" w:fill="auto"/>
            <w:vAlign w:val="center"/>
          </w:tcPr>
          <w:p w:rsidR="00C734A5" w:rsidRPr="0018696D" w:rsidRDefault="00C734A5" w:rsidP="00B137EB">
            <w:pPr>
              <w:pStyle w:val="142"/>
              <w:ind w:left="567" w:hanging="567"/>
              <w:jc w:val="right"/>
            </w:pPr>
            <w:r w:rsidRPr="0018696D">
              <w:rPr>
                <w:rFonts w:hint="eastAsia"/>
              </w:rPr>
              <w:t>9</w:t>
            </w:r>
            <w:r w:rsidRPr="0018696D">
              <w:t>83,441</w:t>
            </w:r>
          </w:p>
        </w:tc>
      </w:tr>
      <w:tr w:rsidR="00C734A5" w:rsidRPr="0018696D" w:rsidTr="00C734A5">
        <w:trPr>
          <w:trHeight w:val="308"/>
        </w:trPr>
        <w:tc>
          <w:tcPr>
            <w:tcW w:w="1439" w:type="dxa"/>
            <w:shd w:val="clear" w:color="auto" w:fill="auto"/>
            <w:vAlign w:val="center"/>
          </w:tcPr>
          <w:p w:rsidR="00C734A5" w:rsidRPr="0018696D" w:rsidRDefault="00C734A5" w:rsidP="00C734A5">
            <w:pPr>
              <w:pStyle w:val="142"/>
              <w:jc w:val="both"/>
            </w:pPr>
            <w:r>
              <w:rPr>
                <w:rFonts w:hint="eastAsia"/>
              </w:rPr>
              <w:t>免稅店收入占外銷收入比重</w:t>
            </w:r>
          </w:p>
        </w:tc>
        <w:tc>
          <w:tcPr>
            <w:tcW w:w="1176" w:type="dxa"/>
            <w:shd w:val="clear" w:color="auto" w:fill="auto"/>
            <w:vAlign w:val="center"/>
          </w:tcPr>
          <w:p w:rsidR="00C734A5" w:rsidRPr="0018696D" w:rsidRDefault="00C734A5" w:rsidP="00B137EB">
            <w:pPr>
              <w:pStyle w:val="142"/>
              <w:ind w:left="567" w:hanging="567"/>
              <w:jc w:val="right"/>
            </w:pPr>
            <w:r>
              <w:rPr>
                <w:rFonts w:hint="eastAsia"/>
              </w:rPr>
              <w:t>52.13</w:t>
            </w:r>
          </w:p>
        </w:tc>
        <w:tc>
          <w:tcPr>
            <w:tcW w:w="1120" w:type="dxa"/>
            <w:shd w:val="clear" w:color="auto" w:fill="auto"/>
            <w:vAlign w:val="center"/>
          </w:tcPr>
          <w:p w:rsidR="00C734A5" w:rsidRPr="0018696D" w:rsidRDefault="00C734A5" w:rsidP="00B137EB">
            <w:pPr>
              <w:pStyle w:val="142"/>
              <w:ind w:left="567" w:hanging="567"/>
              <w:jc w:val="right"/>
            </w:pPr>
            <w:r>
              <w:rPr>
                <w:rFonts w:hint="eastAsia"/>
              </w:rPr>
              <w:t>20.79</w:t>
            </w:r>
          </w:p>
        </w:tc>
        <w:tc>
          <w:tcPr>
            <w:tcW w:w="1148" w:type="dxa"/>
            <w:shd w:val="clear" w:color="auto" w:fill="auto"/>
            <w:vAlign w:val="center"/>
          </w:tcPr>
          <w:p w:rsidR="00C734A5" w:rsidRPr="0018696D" w:rsidRDefault="00C734A5" w:rsidP="00B137EB">
            <w:pPr>
              <w:pStyle w:val="142"/>
              <w:ind w:left="567" w:hanging="567"/>
              <w:jc w:val="right"/>
            </w:pPr>
            <w:r>
              <w:rPr>
                <w:rFonts w:hint="eastAsia"/>
              </w:rPr>
              <w:t>38.18</w:t>
            </w:r>
          </w:p>
        </w:tc>
        <w:tc>
          <w:tcPr>
            <w:tcW w:w="1343" w:type="dxa"/>
            <w:shd w:val="clear" w:color="auto" w:fill="auto"/>
            <w:vAlign w:val="center"/>
          </w:tcPr>
          <w:p w:rsidR="00C734A5" w:rsidRPr="0018696D" w:rsidRDefault="00C734A5" w:rsidP="00B137EB">
            <w:pPr>
              <w:pStyle w:val="142"/>
              <w:ind w:left="567" w:hanging="567"/>
              <w:jc w:val="right"/>
            </w:pPr>
            <w:r>
              <w:rPr>
                <w:rFonts w:hint="eastAsia"/>
              </w:rPr>
              <w:t>74.57</w:t>
            </w:r>
          </w:p>
        </w:tc>
        <w:tc>
          <w:tcPr>
            <w:tcW w:w="1372" w:type="dxa"/>
            <w:shd w:val="clear" w:color="auto" w:fill="auto"/>
            <w:vAlign w:val="center"/>
          </w:tcPr>
          <w:p w:rsidR="00C734A5" w:rsidRPr="0018696D" w:rsidRDefault="00C734A5" w:rsidP="00B137EB">
            <w:pPr>
              <w:pStyle w:val="142"/>
              <w:ind w:left="567" w:hanging="567"/>
              <w:jc w:val="right"/>
            </w:pPr>
            <w:r>
              <w:rPr>
                <w:rFonts w:hint="eastAsia"/>
              </w:rPr>
              <w:t>67.70</w:t>
            </w:r>
          </w:p>
        </w:tc>
        <w:tc>
          <w:tcPr>
            <w:tcW w:w="1343" w:type="dxa"/>
            <w:shd w:val="clear" w:color="auto" w:fill="auto"/>
            <w:vAlign w:val="center"/>
          </w:tcPr>
          <w:p w:rsidR="00C734A5" w:rsidRPr="0018696D" w:rsidRDefault="00C734A5" w:rsidP="00B137EB">
            <w:pPr>
              <w:pStyle w:val="142"/>
              <w:ind w:left="567" w:hanging="567"/>
              <w:jc w:val="right"/>
            </w:pPr>
            <w:r>
              <w:rPr>
                <w:rFonts w:hint="eastAsia"/>
              </w:rPr>
              <w:t>67.70</w:t>
            </w:r>
          </w:p>
        </w:tc>
      </w:tr>
    </w:tbl>
    <w:p w:rsidR="00C734A5" w:rsidRDefault="00C734A5" w:rsidP="00C734A5">
      <w:pPr>
        <w:pStyle w:val="142"/>
        <w:ind w:left="567" w:hanging="567"/>
      </w:pPr>
      <w:r>
        <w:rPr>
          <w:rFonts w:hint="eastAsia"/>
        </w:rPr>
        <w:t>說    明</w:t>
      </w:r>
      <w:r w:rsidR="00401658">
        <w:rPr>
          <w:rFonts w:hint="eastAsia"/>
        </w:rPr>
        <w:t>：</w:t>
      </w:r>
      <w:r>
        <w:rPr>
          <w:rFonts w:hint="eastAsia"/>
        </w:rPr>
        <w:t>109至112年度為決算數；113及114年度為預算案數。</w:t>
      </w:r>
    </w:p>
    <w:p w:rsidR="00C734A5" w:rsidRPr="0018696D" w:rsidRDefault="00C734A5" w:rsidP="00C734A5">
      <w:pPr>
        <w:pStyle w:val="142"/>
        <w:ind w:left="567" w:hanging="567"/>
      </w:pPr>
      <w:r w:rsidRPr="0018696D">
        <w:rPr>
          <w:rFonts w:hint="eastAsia"/>
        </w:rPr>
        <w:t>資料來源</w:t>
      </w:r>
      <w:r w:rsidR="00401658">
        <w:rPr>
          <w:rFonts w:hint="eastAsia"/>
        </w:rPr>
        <w:t>：</w:t>
      </w:r>
      <w:r w:rsidRPr="0018696D">
        <w:rPr>
          <w:rFonts w:hint="eastAsia"/>
        </w:rPr>
        <w:t>臺灣菸酒公司</w:t>
      </w:r>
      <w:r w:rsidR="00401658">
        <w:rPr>
          <w:rFonts w:hint="eastAsia"/>
        </w:rPr>
        <w:t>提供</w:t>
      </w:r>
      <w:r w:rsidR="00D131E9">
        <w:rPr>
          <w:rFonts w:hint="eastAsia"/>
        </w:rPr>
        <w:t>。</w:t>
      </w:r>
    </w:p>
    <w:p w:rsidR="00C734A5" w:rsidRPr="0018696D" w:rsidRDefault="00C734A5" w:rsidP="00C734A5">
      <w:pPr>
        <w:pStyle w:val="a5"/>
        <w:ind w:left="849" w:hanging="283"/>
      </w:pPr>
      <w:r w:rsidRPr="0018696D">
        <w:rPr>
          <w:rFonts w:hint="eastAsia"/>
        </w:rPr>
        <w:t>(二)112年</w:t>
      </w:r>
      <w:r>
        <w:rPr>
          <w:rFonts w:hint="eastAsia"/>
        </w:rPr>
        <w:t>度</w:t>
      </w:r>
      <w:r w:rsidRPr="0018696D">
        <w:rPr>
          <w:rFonts w:hint="eastAsia"/>
        </w:rPr>
        <w:t>產品外銷市場前三大依序為美國、中國大陸及伊拉克，</w:t>
      </w:r>
      <w:r>
        <w:rPr>
          <w:rFonts w:hint="eastAsia"/>
        </w:rPr>
        <w:t>且對東協國家之出口亦有所成長</w:t>
      </w:r>
    </w:p>
    <w:p w:rsidR="00C734A5" w:rsidRDefault="00C734A5" w:rsidP="00C734A5">
      <w:pPr>
        <w:pStyle w:val="21"/>
        <w:ind w:left="850" w:firstLine="566"/>
      </w:pPr>
      <w:r>
        <w:rPr>
          <w:rFonts w:hint="eastAsia"/>
        </w:rPr>
        <w:t>據臺灣菸酒公司提供外銷市場之</w:t>
      </w:r>
      <w:r w:rsidRPr="0018696D">
        <w:rPr>
          <w:rFonts w:hint="eastAsia"/>
        </w:rPr>
        <w:t>國家別觀之，112年</w:t>
      </w:r>
      <w:r>
        <w:rPr>
          <w:rFonts w:hint="eastAsia"/>
        </w:rPr>
        <w:t>度</w:t>
      </w:r>
      <w:r w:rsidRPr="0018696D">
        <w:rPr>
          <w:rFonts w:hint="eastAsia"/>
        </w:rPr>
        <w:t>主要外銷對象依序為美國、中國大陸及伊拉克，外銷金額分別為6</w:t>
      </w:r>
      <w:r w:rsidRPr="0018696D">
        <w:t>,</w:t>
      </w:r>
      <w:r w:rsidRPr="0018696D">
        <w:rPr>
          <w:rFonts w:hint="eastAsia"/>
        </w:rPr>
        <w:t>400萬7千元、5</w:t>
      </w:r>
      <w:r w:rsidRPr="0018696D">
        <w:t>,906</w:t>
      </w:r>
      <w:r w:rsidRPr="0018696D">
        <w:rPr>
          <w:rFonts w:hint="eastAsia"/>
        </w:rPr>
        <w:t>萬1千元及4</w:t>
      </w:r>
      <w:r w:rsidRPr="0018696D">
        <w:t>,</w:t>
      </w:r>
      <w:r w:rsidRPr="0018696D">
        <w:rPr>
          <w:rFonts w:hint="eastAsia"/>
        </w:rPr>
        <w:t>191萬4千元(詳表2)</w:t>
      </w:r>
      <w:r>
        <w:rPr>
          <w:rFonts w:hint="eastAsia"/>
        </w:rPr>
        <w:t>；</w:t>
      </w:r>
      <w:r w:rsidRPr="0018696D">
        <w:rPr>
          <w:rFonts w:hint="eastAsia"/>
        </w:rPr>
        <w:t>另由於我國近年與東</w:t>
      </w:r>
      <w:r>
        <w:rPr>
          <w:rFonts w:hint="eastAsia"/>
        </w:rPr>
        <w:t>協</w:t>
      </w:r>
      <w:r w:rsidRPr="0018696D">
        <w:rPr>
          <w:rFonts w:hint="eastAsia"/>
        </w:rPr>
        <w:t>國家經貿關係日益密切，該公司對東</w:t>
      </w:r>
      <w:r>
        <w:rPr>
          <w:rFonts w:hint="eastAsia"/>
        </w:rPr>
        <w:t>協國家</w:t>
      </w:r>
      <w:r w:rsidRPr="0018696D">
        <w:rPr>
          <w:rFonts w:hint="eastAsia"/>
        </w:rPr>
        <w:t>之出口金額</w:t>
      </w:r>
      <w:r>
        <w:rPr>
          <w:rFonts w:hint="eastAsia"/>
        </w:rPr>
        <w:t>亦</w:t>
      </w:r>
      <w:r w:rsidRPr="0018696D">
        <w:rPr>
          <w:rFonts w:hint="eastAsia"/>
        </w:rPr>
        <w:t>呈穩定成長，出口金額由109年</w:t>
      </w:r>
      <w:r>
        <w:rPr>
          <w:rFonts w:hint="eastAsia"/>
        </w:rPr>
        <w:t>度</w:t>
      </w:r>
      <w:r w:rsidRPr="0018696D">
        <w:rPr>
          <w:rFonts w:hint="eastAsia"/>
        </w:rPr>
        <w:t>之3</w:t>
      </w:r>
      <w:r w:rsidRPr="0018696D">
        <w:t>,</w:t>
      </w:r>
      <w:r w:rsidRPr="0018696D">
        <w:rPr>
          <w:rFonts w:hint="eastAsia"/>
        </w:rPr>
        <w:t>841萬8千元，成長至112年</w:t>
      </w:r>
      <w:r>
        <w:rPr>
          <w:rFonts w:hint="eastAsia"/>
        </w:rPr>
        <w:t>度</w:t>
      </w:r>
      <w:r w:rsidRPr="0018696D">
        <w:rPr>
          <w:rFonts w:hint="eastAsia"/>
        </w:rPr>
        <w:t>之5</w:t>
      </w:r>
      <w:r w:rsidRPr="0018696D">
        <w:t>,</w:t>
      </w:r>
      <w:r w:rsidRPr="0018696D">
        <w:rPr>
          <w:rFonts w:hint="eastAsia"/>
        </w:rPr>
        <w:t>573萬1千元</w:t>
      </w:r>
      <w:r>
        <w:rPr>
          <w:rFonts w:hint="eastAsia"/>
        </w:rPr>
        <w:t>，其中</w:t>
      </w:r>
      <w:r w:rsidRPr="0018696D">
        <w:rPr>
          <w:rFonts w:hint="eastAsia"/>
        </w:rPr>
        <w:t>112年</w:t>
      </w:r>
      <w:r>
        <w:rPr>
          <w:rFonts w:hint="eastAsia"/>
        </w:rPr>
        <w:t>度最</w:t>
      </w:r>
      <w:r w:rsidRPr="0018696D">
        <w:rPr>
          <w:rFonts w:hint="eastAsia"/>
        </w:rPr>
        <w:t>大</w:t>
      </w:r>
      <w:r>
        <w:rPr>
          <w:rFonts w:hint="eastAsia"/>
        </w:rPr>
        <w:t>出口國</w:t>
      </w:r>
      <w:r w:rsidRPr="0018696D">
        <w:rPr>
          <w:rFonts w:hint="eastAsia"/>
        </w:rPr>
        <w:t>泰國</w:t>
      </w:r>
      <w:r>
        <w:rPr>
          <w:rFonts w:hint="eastAsia"/>
        </w:rPr>
        <w:t>較111年度之增幅逾60倍</w:t>
      </w:r>
      <w:r w:rsidRPr="0018696D">
        <w:rPr>
          <w:rFonts w:hint="eastAsia"/>
        </w:rPr>
        <w:t>，</w:t>
      </w:r>
      <w:r>
        <w:rPr>
          <w:rFonts w:hint="eastAsia"/>
        </w:rPr>
        <w:t>且</w:t>
      </w:r>
      <w:r w:rsidRPr="0018696D">
        <w:rPr>
          <w:rFonts w:hint="eastAsia"/>
        </w:rPr>
        <w:t>113年</w:t>
      </w:r>
      <w:r>
        <w:rPr>
          <w:rFonts w:hint="eastAsia"/>
        </w:rPr>
        <w:t>迄</w:t>
      </w:r>
      <w:r w:rsidRPr="0018696D">
        <w:rPr>
          <w:rFonts w:hint="eastAsia"/>
        </w:rPr>
        <w:t>10月</w:t>
      </w:r>
      <w:r>
        <w:rPr>
          <w:rFonts w:hint="eastAsia"/>
        </w:rPr>
        <w:t>止</w:t>
      </w:r>
      <w:r w:rsidRPr="0018696D">
        <w:rPr>
          <w:rFonts w:hint="eastAsia"/>
        </w:rPr>
        <w:t>出口金額為6</w:t>
      </w:r>
      <w:r w:rsidRPr="0018696D">
        <w:t>,</w:t>
      </w:r>
      <w:r w:rsidRPr="0018696D">
        <w:rPr>
          <w:rFonts w:hint="eastAsia"/>
        </w:rPr>
        <w:t>718萬5千元</w:t>
      </w:r>
      <w:r>
        <w:rPr>
          <w:rFonts w:hint="eastAsia"/>
        </w:rPr>
        <w:t>，</w:t>
      </w:r>
      <w:r w:rsidRPr="0018696D">
        <w:rPr>
          <w:rFonts w:hint="eastAsia"/>
        </w:rPr>
        <w:t>已超越112年全年出口金額(詳表3)。</w:t>
      </w:r>
    </w:p>
    <w:p w:rsidR="00C734A5" w:rsidRDefault="00C734A5" w:rsidP="00C734A5">
      <w:pPr>
        <w:pStyle w:val="142"/>
        <w:spacing w:beforeLines="50" w:before="250"/>
        <w:ind w:left="566" w:rightChars="-288" w:right="-816" w:hanging="708"/>
        <w:rPr>
          <w:b/>
          <w:snapToGrid/>
          <w:sz w:val="28"/>
        </w:rPr>
      </w:pPr>
      <w:r w:rsidRPr="00A13C83">
        <w:rPr>
          <w:rFonts w:hint="eastAsia"/>
          <w:b/>
          <w:snapToGrid/>
          <w:sz w:val="28"/>
        </w:rPr>
        <w:lastRenderedPageBreak/>
        <w:t xml:space="preserve">表2  </w:t>
      </w:r>
      <w:r>
        <w:rPr>
          <w:rFonts w:hint="eastAsia"/>
          <w:b/>
          <w:snapToGrid/>
          <w:sz w:val="28"/>
        </w:rPr>
        <w:t>109至112年度臺</w:t>
      </w:r>
      <w:r w:rsidRPr="00A13C83">
        <w:rPr>
          <w:rFonts w:hint="eastAsia"/>
          <w:b/>
          <w:snapToGrid/>
          <w:sz w:val="28"/>
        </w:rPr>
        <w:t>灣菸酒公司產品外銷主要國別</w:t>
      </w:r>
      <w:r>
        <w:rPr>
          <w:rFonts w:hint="eastAsia"/>
          <w:b/>
          <w:snapToGrid/>
          <w:sz w:val="28"/>
        </w:rPr>
        <w:t>概況表</w:t>
      </w:r>
    </w:p>
    <w:p w:rsidR="00C734A5" w:rsidRDefault="00C734A5" w:rsidP="00C734A5">
      <w:pPr>
        <w:pStyle w:val="142"/>
        <w:ind w:left="567" w:rightChars="-50" w:right="-142" w:hanging="709"/>
        <w:jc w:val="right"/>
        <w:rPr>
          <w:snapToGrid/>
          <w:szCs w:val="24"/>
        </w:rPr>
      </w:pPr>
      <w:r w:rsidRPr="0018696D">
        <w:rPr>
          <w:rFonts w:hint="eastAsia"/>
          <w:snapToGrid/>
          <w:szCs w:val="24"/>
        </w:rPr>
        <w:t>單位:新</w:t>
      </w:r>
      <w:r>
        <w:rPr>
          <w:rFonts w:hint="eastAsia"/>
          <w:snapToGrid/>
          <w:szCs w:val="24"/>
        </w:rPr>
        <w:t>臺</w:t>
      </w:r>
      <w:r w:rsidRPr="0018696D">
        <w:rPr>
          <w:rFonts w:hint="eastAsia"/>
          <w:snapToGrid/>
          <w:szCs w:val="24"/>
        </w:rPr>
        <w:t>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83"/>
        <w:gridCol w:w="846"/>
        <w:gridCol w:w="1056"/>
        <w:gridCol w:w="847"/>
        <w:gridCol w:w="1056"/>
        <w:gridCol w:w="847"/>
        <w:gridCol w:w="936"/>
        <w:gridCol w:w="847"/>
        <w:gridCol w:w="936"/>
      </w:tblGrid>
      <w:tr w:rsidR="00E91D3B" w:rsidRPr="00B137EB" w:rsidTr="00B137EB">
        <w:trPr>
          <w:tblHeader/>
        </w:trPr>
        <w:tc>
          <w:tcPr>
            <w:tcW w:w="1383" w:type="dxa"/>
            <w:vMerge w:val="restart"/>
            <w:shd w:val="clear" w:color="auto" w:fill="auto"/>
            <w:vAlign w:val="center"/>
          </w:tcPr>
          <w:p w:rsidR="00E91D3B" w:rsidRPr="00B137EB" w:rsidRDefault="00E91D3B" w:rsidP="00B137EB">
            <w:pPr>
              <w:pStyle w:val="142"/>
              <w:ind w:rightChars="-50" w:right="-142"/>
              <w:jc w:val="center"/>
              <w:rPr>
                <w:rFonts w:hint="eastAsia"/>
                <w:snapToGrid/>
                <w:szCs w:val="24"/>
              </w:rPr>
            </w:pPr>
            <w:r w:rsidRPr="00B137EB">
              <w:rPr>
                <w:rFonts w:hint="eastAsia"/>
                <w:snapToGrid/>
                <w:szCs w:val="24"/>
              </w:rPr>
              <w:t>銷售值</w:t>
            </w:r>
          </w:p>
          <w:p w:rsidR="00E91D3B" w:rsidRPr="008F2BBE" w:rsidRDefault="00E91D3B" w:rsidP="00B137EB">
            <w:pPr>
              <w:pStyle w:val="142"/>
              <w:jc w:val="center"/>
            </w:pPr>
            <w:r w:rsidRPr="00B137EB">
              <w:rPr>
                <w:rFonts w:hint="eastAsia"/>
                <w:snapToGrid/>
              </w:rPr>
              <w:t>項目</w:t>
            </w:r>
          </w:p>
        </w:tc>
        <w:tc>
          <w:tcPr>
            <w:tcW w:w="1902"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109年度</w:t>
            </w:r>
          </w:p>
        </w:tc>
        <w:tc>
          <w:tcPr>
            <w:tcW w:w="190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110年度</w:t>
            </w:r>
          </w:p>
        </w:tc>
        <w:tc>
          <w:tcPr>
            <w:tcW w:w="178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111年度</w:t>
            </w:r>
          </w:p>
        </w:tc>
        <w:tc>
          <w:tcPr>
            <w:tcW w:w="1783" w:type="dxa"/>
            <w:gridSpan w:val="2"/>
            <w:shd w:val="clear" w:color="auto" w:fill="auto"/>
            <w:vAlign w:val="center"/>
          </w:tcPr>
          <w:p w:rsidR="00E91D3B" w:rsidRPr="00B137EB" w:rsidRDefault="00E91D3B" w:rsidP="00B137EB">
            <w:pPr>
              <w:pStyle w:val="142"/>
              <w:ind w:rightChars="-50" w:right="-142"/>
              <w:jc w:val="center"/>
              <w:rPr>
                <w:snapToGrid/>
                <w:szCs w:val="24"/>
              </w:rPr>
            </w:pPr>
            <w:r w:rsidRPr="00B137EB">
              <w:rPr>
                <w:rFonts w:hint="eastAsia"/>
                <w:snapToGrid/>
                <w:szCs w:val="24"/>
              </w:rPr>
              <w:t>112年度</w:t>
            </w:r>
          </w:p>
        </w:tc>
      </w:tr>
      <w:tr w:rsidR="00E91D3B" w:rsidRPr="00B137EB" w:rsidTr="00B137EB">
        <w:trPr>
          <w:tblHeader/>
        </w:trPr>
        <w:tc>
          <w:tcPr>
            <w:tcW w:w="1383" w:type="dxa"/>
            <w:vMerge/>
            <w:shd w:val="clear" w:color="auto" w:fill="auto"/>
            <w:vAlign w:val="center"/>
          </w:tcPr>
          <w:p w:rsidR="00E91D3B" w:rsidRPr="00B137EB" w:rsidRDefault="00E91D3B" w:rsidP="00B137EB">
            <w:pPr>
              <w:pStyle w:val="142"/>
              <w:ind w:rightChars="-50" w:right="-142"/>
              <w:jc w:val="center"/>
              <w:rPr>
                <w:snapToGrid/>
                <w:szCs w:val="24"/>
              </w:rPr>
            </w:pPr>
          </w:p>
        </w:tc>
        <w:tc>
          <w:tcPr>
            <w:tcW w:w="84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105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105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93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c>
          <w:tcPr>
            <w:tcW w:w="847"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國別</w:t>
            </w:r>
          </w:p>
        </w:tc>
        <w:tc>
          <w:tcPr>
            <w:tcW w:w="936" w:type="dxa"/>
            <w:shd w:val="clear" w:color="auto" w:fill="auto"/>
            <w:vAlign w:val="center"/>
          </w:tcPr>
          <w:p w:rsidR="00E91D3B" w:rsidRPr="00B137EB" w:rsidRDefault="00E91D3B" w:rsidP="00B137EB">
            <w:pPr>
              <w:pStyle w:val="142"/>
              <w:ind w:left="567" w:hanging="567"/>
              <w:jc w:val="center"/>
              <w:rPr>
                <w:rFonts w:ascii="新細明體" w:eastAsia="新細明體" w:hAnsi="新細明體"/>
                <w:snapToGrid/>
              </w:rPr>
            </w:pPr>
            <w:r w:rsidRPr="00B137EB">
              <w:rPr>
                <w:rFonts w:hint="eastAsia"/>
                <w:snapToGrid/>
              </w:rPr>
              <w:t>金額</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(1)最大出口國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1056" w:type="dxa"/>
            <w:shd w:val="clear" w:color="auto" w:fill="auto"/>
            <w:vAlign w:val="center"/>
          </w:tcPr>
          <w:p w:rsidR="00E91D3B" w:rsidRPr="00E91D3B" w:rsidRDefault="00E91D3B" w:rsidP="00B137EB">
            <w:pPr>
              <w:pStyle w:val="142"/>
              <w:jc w:val="right"/>
            </w:pPr>
            <w:r w:rsidRPr="00E91D3B">
              <w:rPr>
                <w:rFonts w:hint="eastAsia"/>
              </w:rPr>
              <w:t>191,544</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1056" w:type="dxa"/>
            <w:shd w:val="clear" w:color="auto" w:fill="auto"/>
            <w:vAlign w:val="center"/>
          </w:tcPr>
          <w:p w:rsidR="00E91D3B" w:rsidRPr="00E91D3B" w:rsidRDefault="00E91D3B" w:rsidP="00B137EB">
            <w:pPr>
              <w:pStyle w:val="142"/>
              <w:jc w:val="right"/>
            </w:pPr>
            <w:r w:rsidRPr="00E91D3B">
              <w:rPr>
                <w:rFonts w:hint="eastAsia"/>
              </w:rPr>
              <w:t>183,193</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936" w:type="dxa"/>
            <w:shd w:val="clear" w:color="auto" w:fill="auto"/>
            <w:vAlign w:val="center"/>
          </w:tcPr>
          <w:p w:rsidR="00E91D3B" w:rsidRPr="00E91D3B" w:rsidRDefault="00E91D3B" w:rsidP="00B137EB">
            <w:pPr>
              <w:pStyle w:val="142"/>
              <w:jc w:val="right"/>
            </w:pPr>
            <w:r w:rsidRPr="00E91D3B">
              <w:rPr>
                <w:rFonts w:hint="eastAsia"/>
              </w:rPr>
              <w:t>95,600</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936" w:type="dxa"/>
            <w:shd w:val="clear" w:color="auto" w:fill="auto"/>
            <w:vAlign w:val="center"/>
          </w:tcPr>
          <w:p w:rsidR="00E91D3B" w:rsidRPr="00E91D3B" w:rsidRDefault="00E91D3B" w:rsidP="00B137EB">
            <w:pPr>
              <w:pStyle w:val="142"/>
              <w:jc w:val="right"/>
            </w:pPr>
            <w:r w:rsidRPr="00E91D3B">
              <w:rPr>
                <w:rFonts w:hint="eastAsia"/>
              </w:rPr>
              <w:t>64,007</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(2)第二大出口國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美國</w:t>
            </w:r>
          </w:p>
        </w:tc>
        <w:tc>
          <w:tcPr>
            <w:tcW w:w="1056" w:type="dxa"/>
            <w:shd w:val="clear" w:color="auto" w:fill="auto"/>
            <w:vAlign w:val="center"/>
          </w:tcPr>
          <w:p w:rsidR="00E91D3B" w:rsidRPr="00E91D3B" w:rsidRDefault="00E91D3B" w:rsidP="00B137EB">
            <w:pPr>
              <w:pStyle w:val="142"/>
              <w:jc w:val="right"/>
            </w:pPr>
            <w:r w:rsidRPr="00E91D3B">
              <w:rPr>
                <w:rFonts w:hint="eastAsia"/>
              </w:rPr>
              <w:t>48,735</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1056" w:type="dxa"/>
            <w:shd w:val="clear" w:color="auto" w:fill="auto"/>
            <w:vAlign w:val="center"/>
          </w:tcPr>
          <w:p w:rsidR="00E91D3B" w:rsidRPr="00E91D3B" w:rsidRDefault="00E91D3B" w:rsidP="00B137EB">
            <w:pPr>
              <w:pStyle w:val="142"/>
              <w:jc w:val="right"/>
            </w:pPr>
            <w:r w:rsidRPr="00E91D3B">
              <w:rPr>
                <w:rFonts w:hint="eastAsia"/>
              </w:rPr>
              <w:t>70,368</w:t>
            </w:r>
          </w:p>
        </w:tc>
        <w:tc>
          <w:tcPr>
            <w:tcW w:w="847" w:type="dxa"/>
            <w:shd w:val="clear" w:color="auto" w:fill="auto"/>
            <w:vAlign w:val="center"/>
          </w:tcPr>
          <w:p w:rsidR="00E91D3B" w:rsidRPr="00E91D3B" w:rsidRDefault="00E91D3B" w:rsidP="00B137EB">
            <w:pPr>
              <w:pStyle w:val="142"/>
              <w:jc w:val="center"/>
            </w:pPr>
            <w:r w:rsidRPr="00E91D3B">
              <w:rPr>
                <w:rFonts w:hint="eastAsia"/>
              </w:rPr>
              <w:t>美國</w:t>
            </w:r>
          </w:p>
        </w:tc>
        <w:tc>
          <w:tcPr>
            <w:tcW w:w="936" w:type="dxa"/>
            <w:shd w:val="clear" w:color="auto" w:fill="auto"/>
            <w:vAlign w:val="center"/>
          </w:tcPr>
          <w:p w:rsidR="00E91D3B" w:rsidRPr="00E91D3B" w:rsidRDefault="00E91D3B" w:rsidP="00B137EB">
            <w:pPr>
              <w:pStyle w:val="142"/>
              <w:jc w:val="right"/>
            </w:pPr>
            <w:r w:rsidRPr="00E91D3B">
              <w:rPr>
                <w:rFonts w:hint="eastAsia"/>
              </w:rPr>
              <w:t>52,520</w:t>
            </w:r>
          </w:p>
        </w:tc>
        <w:tc>
          <w:tcPr>
            <w:tcW w:w="847" w:type="dxa"/>
            <w:shd w:val="clear" w:color="auto" w:fill="auto"/>
            <w:vAlign w:val="center"/>
          </w:tcPr>
          <w:p w:rsidR="00E91D3B" w:rsidRPr="00E91D3B" w:rsidRDefault="00E91D3B" w:rsidP="00B137EB">
            <w:pPr>
              <w:pStyle w:val="142"/>
              <w:jc w:val="center"/>
            </w:pPr>
            <w:r w:rsidRPr="00E91D3B">
              <w:rPr>
                <w:rFonts w:hint="eastAsia"/>
              </w:rPr>
              <w:t>中國大陸</w:t>
            </w:r>
          </w:p>
        </w:tc>
        <w:tc>
          <w:tcPr>
            <w:tcW w:w="936" w:type="dxa"/>
            <w:shd w:val="clear" w:color="auto" w:fill="auto"/>
            <w:vAlign w:val="center"/>
          </w:tcPr>
          <w:p w:rsidR="00E91D3B" w:rsidRPr="00E91D3B" w:rsidRDefault="00E91D3B" w:rsidP="00B137EB">
            <w:pPr>
              <w:pStyle w:val="142"/>
              <w:jc w:val="right"/>
            </w:pPr>
            <w:r w:rsidRPr="00E91D3B">
              <w:rPr>
                <w:rFonts w:hint="eastAsia"/>
              </w:rPr>
              <w:t>59,061</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(3)第三大出口國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法國</w:t>
            </w:r>
          </w:p>
        </w:tc>
        <w:tc>
          <w:tcPr>
            <w:tcW w:w="1056" w:type="dxa"/>
            <w:shd w:val="clear" w:color="auto" w:fill="auto"/>
            <w:vAlign w:val="center"/>
          </w:tcPr>
          <w:p w:rsidR="00E91D3B" w:rsidRPr="00E91D3B" w:rsidRDefault="00E91D3B" w:rsidP="00B137EB">
            <w:pPr>
              <w:pStyle w:val="142"/>
              <w:jc w:val="right"/>
            </w:pPr>
            <w:r w:rsidRPr="00E91D3B">
              <w:rPr>
                <w:rFonts w:hint="eastAsia"/>
              </w:rPr>
              <w:t>27,181</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1056" w:type="dxa"/>
            <w:shd w:val="clear" w:color="auto" w:fill="auto"/>
            <w:vAlign w:val="center"/>
          </w:tcPr>
          <w:p w:rsidR="00E91D3B" w:rsidRPr="00E91D3B" w:rsidRDefault="00E91D3B" w:rsidP="00B137EB">
            <w:pPr>
              <w:pStyle w:val="142"/>
              <w:jc w:val="right"/>
            </w:pPr>
            <w:r w:rsidRPr="00E91D3B">
              <w:rPr>
                <w:rFonts w:hint="eastAsia"/>
              </w:rPr>
              <w:t>35,797</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936" w:type="dxa"/>
            <w:shd w:val="clear" w:color="auto" w:fill="auto"/>
            <w:vAlign w:val="center"/>
          </w:tcPr>
          <w:p w:rsidR="00E91D3B" w:rsidRPr="00E91D3B" w:rsidRDefault="00E91D3B" w:rsidP="00B137EB">
            <w:pPr>
              <w:pStyle w:val="142"/>
              <w:jc w:val="right"/>
            </w:pPr>
            <w:r w:rsidRPr="00E91D3B">
              <w:rPr>
                <w:rFonts w:hint="eastAsia"/>
              </w:rPr>
              <w:t>36,303</w:t>
            </w:r>
          </w:p>
        </w:tc>
        <w:tc>
          <w:tcPr>
            <w:tcW w:w="847" w:type="dxa"/>
            <w:shd w:val="clear" w:color="auto" w:fill="auto"/>
            <w:vAlign w:val="center"/>
          </w:tcPr>
          <w:p w:rsidR="00E91D3B" w:rsidRPr="00E91D3B" w:rsidRDefault="00E91D3B" w:rsidP="00B137EB">
            <w:pPr>
              <w:pStyle w:val="142"/>
              <w:jc w:val="center"/>
            </w:pPr>
            <w:r w:rsidRPr="00E91D3B">
              <w:rPr>
                <w:rFonts w:hint="eastAsia"/>
              </w:rPr>
              <w:t>伊拉克</w:t>
            </w:r>
          </w:p>
        </w:tc>
        <w:tc>
          <w:tcPr>
            <w:tcW w:w="936" w:type="dxa"/>
            <w:shd w:val="clear" w:color="auto" w:fill="auto"/>
            <w:vAlign w:val="center"/>
          </w:tcPr>
          <w:p w:rsidR="00E91D3B" w:rsidRPr="00E91D3B" w:rsidRDefault="00E91D3B" w:rsidP="00B137EB">
            <w:pPr>
              <w:pStyle w:val="142"/>
              <w:jc w:val="right"/>
            </w:pPr>
            <w:r w:rsidRPr="00E91D3B">
              <w:rPr>
                <w:rFonts w:hint="eastAsia"/>
              </w:rPr>
              <w:t>41,914</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(4)第四大出口國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英國</w:t>
            </w:r>
          </w:p>
        </w:tc>
        <w:tc>
          <w:tcPr>
            <w:tcW w:w="1056" w:type="dxa"/>
            <w:shd w:val="clear" w:color="auto" w:fill="auto"/>
            <w:vAlign w:val="center"/>
          </w:tcPr>
          <w:p w:rsidR="00E91D3B" w:rsidRPr="00E91D3B" w:rsidRDefault="00E91D3B" w:rsidP="00B137EB">
            <w:pPr>
              <w:pStyle w:val="142"/>
              <w:jc w:val="right"/>
            </w:pPr>
            <w:r w:rsidRPr="00E91D3B">
              <w:rPr>
                <w:rFonts w:hint="eastAsia"/>
              </w:rPr>
              <w:t>18,595</w:t>
            </w:r>
          </w:p>
        </w:tc>
        <w:tc>
          <w:tcPr>
            <w:tcW w:w="847" w:type="dxa"/>
            <w:shd w:val="clear" w:color="auto" w:fill="auto"/>
            <w:vAlign w:val="center"/>
          </w:tcPr>
          <w:p w:rsidR="00E91D3B" w:rsidRPr="00E91D3B" w:rsidRDefault="00E91D3B" w:rsidP="00B137EB">
            <w:pPr>
              <w:pStyle w:val="142"/>
              <w:jc w:val="center"/>
            </w:pPr>
            <w:r w:rsidRPr="00E91D3B">
              <w:rPr>
                <w:rFonts w:hint="eastAsia"/>
              </w:rPr>
              <w:t>新加坡</w:t>
            </w:r>
          </w:p>
        </w:tc>
        <w:tc>
          <w:tcPr>
            <w:tcW w:w="1056" w:type="dxa"/>
            <w:shd w:val="clear" w:color="auto" w:fill="auto"/>
            <w:vAlign w:val="center"/>
          </w:tcPr>
          <w:p w:rsidR="00E91D3B" w:rsidRPr="00E91D3B" w:rsidRDefault="00E91D3B" w:rsidP="00B137EB">
            <w:pPr>
              <w:pStyle w:val="142"/>
              <w:jc w:val="right"/>
            </w:pPr>
            <w:r w:rsidRPr="00E91D3B">
              <w:rPr>
                <w:rFonts w:hint="eastAsia"/>
              </w:rPr>
              <w:t>23,619</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936" w:type="dxa"/>
            <w:shd w:val="clear" w:color="auto" w:fill="auto"/>
            <w:vAlign w:val="center"/>
          </w:tcPr>
          <w:p w:rsidR="00E91D3B" w:rsidRPr="00E91D3B" w:rsidRDefault="00E91D3B" w:rsidP="00B137EB">
            <w:pPr>
              <w:pStyle w:val="142"/>
              <w:jc w:val="right"/>
            </w:pPr>
            <w:r w:rsidRPr="00E91D3B">
              <w:rPr>
                <w:rFonts w:hint="eastAsia"/>
              </w:rPr>
              <w:t>34,457</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936" w:type="dxa"/>
            <w:shd w:val="clear" w:color="auto" w:fill="auto"/>
            <w:vAlign w:val="center"/>
          </w:tcPr>
          <w:p w:rsidR="00E91D3B" w:rsidRPr="00E91D3B" w:rsidRDefault="00E91D3B" w:rsidP="00B137EB">
            <w:pPr>
              <w:pStyle w:val="142"/>
              <w:jc w:val="right"/>
            </w:pPr>
            <w:r w:rsidRPr="00E91D3B">
              <w:rPr>
                <w:rFonts w:hint="eastAsia"/>
              </w:rPr>
              <w:t>32,315</w:t>
            </w:r>
          </w:p>
        </w:tc>
      </w:tr>
      <w:tr w:rsidR="00E91D3B" w:rsidRPr="00B137EB" w:rsidTr="00B137EB">
        <w:tc>
          <w:tcPr>
            <w:tcW w:w="1383" w:type="dxa"/>
            <w:shd w:val="clear" w:color="auto" w:fill="auto"/>
          </w:tcPr>
          <w:p w:rsidR="00E91D3B" w:rsidRPr="00B137EB" w:rsidRDefault="00E91D3B" w:rsidP="00B137EB">
            <w:pPr>
              <w:pStyle w:val="142"/>
              <w:ind w:left="348" w:hangingChars="143" w:hanging="348"/>
              <w:rPr>
                <w:snapToGrid/>
                <w:szCs w:val="24"/>
              </w:rPr>
            </w:pPr>
            <w:r w:rsidRPr="00B137EB">
              <w:rPr>
                <w:rFonts w:hint="eastAsia"/>
                <w:snapToGrid/>
                <w:szCs w:val="24"/>
              </w:rPr>
              <w:t>(5)第五大出口國</w:t>
            </w:r>
          </w:p>
        </w:tc>
        <w:tc>
          <w:tcPr>
            <w:tcW w:w="846" w:type="dxa"/>
            <w:shd w:val="clear" w:color="auto" w:fill="auto"/>
            <w:vAlign w:val="center"/>
          </w:tcPr>
          <w:p w:rsidR="00E91D3B" w:rsidRPr="00E91D3B" w:rsidRDefault="00E91D3B" w:rsidP="00B137EB">
            <w:pPr>
              <w:pStyle w:val="142"/>
              <w:jc w:val="center"/>
            </w:pPr>
            <w:r w:rsidRPr="00E91D3B">
              <w:rPr>
                <w:rFonts w:hint="eastAsia"/>
              </w:rPr>
              <w:t>新加坡</w:t>
            </w:r>
          </w:p>
        </w:tc>
        <w:tc>
          <w:tcPr>
            <w:tcW w:w="1056" w:type="dxa"/>
            <w:shd w:val="clear" w:color="auto" w:fill="auto"/>
            <w:vAlign w:val="center"/>
          </w:tcPr>
          <w:p w:rsidR="00E91D3B" w:rsidRPr="00E91D3B" w:rsidRDefault="00E91D3B" w:rsidP="00B137EB">
            <w:pPr>
              <w:pStyle w:val="142"/>
              <w:jc w:val="right"/>
            </w:pPr>
            <w:r w:rsidRPr="00E91D3B">
              <w:rPr>
                <w:rFonts w:hint="eastAsia"/>
              </w:rPr>
              <w:t>18,486</w:t>
            </w:r>
          </w:p>
        </w:tc>
        <w:tc>
          <w:tcPr>
            <w:tcW w:w="847" w:type="dxa"/>
            <w:shd w:val="clear" w:color="auto" w:fill="auto"/>
            <w:vAlign w:val="center"/>
          </w:tcPr>
          <w:p w:rsidR="00E91D3B" w:rsidRPr="00E91D3B" w:rsidRDefault="00E91D3B" w:rsidP="00B137EB">
            <w:pPr>
              <w:pStyle w:val="142"/>
              <w:jc w:val="center"/>
            </w:pPr>
            <w:r w:rsidRPr="00E91D3B">
              <w:rPr>
                <w:rFonts w:hint="eastAsia"/>
              </w:rPr>
              <w:t>日本</w:t>
            </w:r>
          </w:p>
        </w:tc>
        <w:tc>
          <w:tcPr>
            <w:tcW w:w="1056" w:type="dxa"/>
            <w:shd w:val="clear" w:color="auto" w:fill="auto"/>
            <w:vAlign w:val="center"/>
          </w:tcPr>
          <w:p w:rsidR="00E91D3B" w:rsidRPr="00E91D3B" w:rsidRDefault="00E91D3B" w:rsidP="00B137EB">
            <w:pPr>
              <w:pStyle w:val="142"/>
              <w:jc w:val="right"/>
            </w:pPr>
            <w:r w:rsidRPr="00E91D3B">
              <w:rPr>
                <w:rFonts w:hint="eastAsia"/>
              </w:rPr>
              <w:t>19,247</w:t>
            </w:r>
          </w:p>
        </w:tc>
        <w:tc>
          <w:tcPr>
            <w:tcW w:w="847" w:type="dxa"/>
            <w:shd w:val="clear" w:color="auto" w:fill="auto"/>
            <w:vAlign w:val="center"/>
          </w:tcPr>
          <w:p w:rsidR="00E91D3B" w:rsidRPr="00E91D3B" w:rsidRDefault="00E91D3B" w:rsidP="00B137EB">
            <w:pPr>
              <w:pStyle w:val="142"/>
              <w:jc w:val="center"/>
            </w:pPr>
            <w:r w:rsidRPr="00E91D3B">
              <w:rPr>
                <w:rFonts w:hint="eastAsia"/>
              </w:rPr>
              <w:t>伊拉克</w:t>
            </w:r>
          </w:p>
        </w:tc>
        <w:tc>
          <w:tcPr>
            <w:tcW w:w="936" w:type="dxa"/>
            <w:shd w:val="clear" w:color="auto" w:fill="auto"/>
            <w:vAlign w:val="center"/>
          </w:tcPr>
          <w:p w:rsidR="00E91D3B" w:rsidRPr="00E91D3B" w:rsidRDefault="00E91D3B" w:rsidP="00B137EB">
            <w:pPr>
              <w:pStyle w:val="142"/>
              <w:jc w:val="right"/>
            </w:pPr>
            <w:r w:rsidRPr="00E91D3B">
              <w:rPr>
                <w:rFonts w:hint="eastAsia"/>
              </w:rPr>
              <w:t>28,673</w:t>
            </w:r>
          </w:p>
        </w:tc>
        <w:tc>
          <w:tcPr>
            <w:tcW w:w="847" w:type="dxa"/>
            <w:shd w:val="clear" w:color="auto" w:fill="auto"/>
            <w:vAlign w:val="center"/>
          </w:tcPr>
          <w:p w:rsidR="00E91D3B" w:rsidRPr="00E91D3B" w:rsidRDefault="00E91D3B" w:rsidP="00B137EB">
            <w:pPr>
              <w:pStyle w:val="142"/>
              <w:jc w:val="center"/>
            </w:pPr>
            <w:r w:rsidRPr="00E91D3B">
              <w:rPr>
                <w:rFonts w:hint="eastAsia"/>
              </w:rPr>
              <w:t>法國</w:t>
            </w:r>
          </w:p>
        </w:tc>
        <w:tc>
          <w:tcPr>
            <w:tcW w:w="936" w:type="dxa"/>
            <w:shd w:val="clear" w:color="auto" w:fill="auto"/>
            <w:vAlign w:val="center"/>
          </w:tcPr>
          <w:p w:rsidR="00E91D3B" w:rsidRPr="00E91D3B" w:rsidRDefault="00E91D3B" w:rsidP="00B137EB">
            <w:pPr>
              <w:pStyle w:val="142"/>
              <w:jc w:val="right"/>
            </w:pPr>
            <w:r w:rsidRPr="00E91D3B">
              <w:rPr>
                <w:rFonts w:hint="eastAsia"/>
              </w:rPr>
              <w:t>27,588</w:t>
            </w:r>
          </w:p>
        </w:tc>
      </w:tr>
      <w:tr w:rsidR="00E91D3B" w:rsidRPr="00B137EB" w:rsidTr="00B137EB">
        <w:tc>
          <w:tcPr>
            <w:tcW w:w="1383" w:type="dxa"/>
            <w:shd w:val="clear" w:color="auto" w:fill="auto"/>
          </w:tcPr>
          <w:p w:rsidR="00E91D3B" w:rsidRPr="00B137EB" w:rsidRDefault="00E91D3B" w:rsidP="00E91D3B">
            <w:pPr>
              <w:pStyle w:val="142"/>
              <w:rPr>
                <w:rFonts w:hint="eastAsia"/>
                <w:snapToGrid/>
                <w:szCs w:val="24"/>
              </w:rPr>
            </w:pPr>
            <w:r w:rsidRPr="00B137EB">
              <w:rPr>
                <w:rFonts w:hint="eastAsia"/>
                <w:snapToGrid/>
                <w:szCs w:val="24"/>
              </w:rPr>
              <w:t>其他亞洲地區*</w:t>
            </w:r>
          </w:p>
        </w:tc>
        <w:tc>
          <w:tcPr>
            <w:tcW w:w="846" w:type="dxa"/>
            <w:shd w:val="clear" w:color="auto" w:fill="auto"/>
            <w:vAlign w:val="center"/>
          </w:tcPr>
          <w:p w:rsidR="00E91D3B" w:rsidRPr="00E91D3B" w:rsidRDefault="00E91D3B" w:rsidP="00B137EB">
            <w:pPr>
              <w:pStyle w:val="142"/>
              <w:jc w:val="right"/>
            </w:pPr>
          </w:p>
        </w:tc>
        <w:tc>
          <w:tcPr>
            <w:tcW w:w="1056" w:type="dxa"/>
            <w:shd w:val="clear" w:color="auto" w:fill="auto"/>
            <w:vAlign w:val="center"/>
          </w:tcPr>
          <w:p w:rsidR="00E91D3B" w:rsidRPr="00E91D3B" w:rsidRDefault="00E91D3B" w:rsidP="00B137EB">
            <w:pPr>
              <w:pStyle w:val="142"/>
              <w:jc w:val="right"/>
            </w:pPr>
            <w:r w:rsidRPr="00E91D3B">
              <w:rPr>
                <w:rFonts w:hint="eastAsia"/>
              </w:rPr>
              <w:t>42,561</w:t>
            </w:r>
          </w:p>
        </w:tc>
        <w:tc>
          <w:tcPr>
            <w:tcW w:w="847" w:type="dxa"/>
            <w:shd w:val="clear" w:color="auto" w:fill="auto"/>
            <w:vAlign w:val="center"/>
          </w:tcPr>
          <w:p w:rsidR="00E91D3B" w:rsidRPr="00E91D3B" w:rsidRDefault="00E91D3B" w:rsidP="00B137EB">
            <w:pPr>
              <w:pStyle w:val="142"/>
              <w:jc w:val="right"/>
            </w:pPr>
          </w:p>
        </w:tc>
        <w:tc>
          <w:tcPr>
            <w:tcW w:w="1056" w:type="dxa"/>
            <w:shd w:val="clear" w:color="auto" w:fill="auto"/>
            <w:vAlign w:val="center"/>
          </w:tcPr>
          <w:p w:rsidR="00E91D3B" w:rsidRPr="00E91D3B" w:rsidRDefault="00E91D3B" w:rsidP="00B137EB">
            <w:pPr>
              <w:pStyle w:val="142"/>
              <w:jc w:val="right"/>
            </w:pPr>
            <w:r w:rsidRPr="00E91D3B">
              <w:rPr>
                <w:rFonts w:hint="eastAsia"/>
              </w:rPr>
              <w:t>39,311</w:t>
            </w:r>
          </w:p>
        </w:tc>
        <w:tc>
          <w:tcPr>
            <w:tcW w:w="847" w:type="dxa"/>
            <w:shd w:val="clear" w:color="auto" w:fill="auto"/>
            <w:vAlign w:val="center"/>
          </w:tcPr>
          <w:p w:rsidR="00E91D3B" w:rsidRPr="00E91D3B" w:rsidRDefault="00E91D3B" w:rsidP="00B137EB">
            <w:pPr>
              <w:pStyle w:val="142"/>
              <w:jc w:val="right"/>
            </w:pPr>
          </w:p>
        </w:tc>
        <w:tc>
          <w:tcPr>
            <w:tcW w:w="936" w:type="dxa"/>
            <w:shd w:val="clear" w:color="auto" w:fill="auto"/>
            <w:vAlign w:val="center"/>
          </w:tcPr>
          <w:p w:rsidR="00E91D3B" w:rsidRPr="00E91D3B" w:rsidRDefault="00E91D3B" w:rsidP="00B137EB">
            <w:pPr>
              <w:pStyle w:val="142"/>
              <w:jc w:val="right"/>
            </w:pPr>
            <w:r w:rsidRPr="00E91D3B">
              <w:rPr>
                <w:rFonts w:hint="eastAsia"/>
              </w:rPr>
              <w:t>60,504</w:t>
            </w:r>
          </w:p>
        </w:tc>
        <w:tc>
          <w:tcPr>
            <w:tcW w:w="847" w:type="dxa"/>
            <w:shd w:val="clear" w:color="auto" w:fill="auto"/>
            <w:vAlign w:val="center"/>
          </w:tcPr>
          <w:p w:rsidR="00E91D3B" w:rsidRPr="00E91D3B" w:rsidRDefault="00E91D3B" w:rsidP="00B137EB">
            <w:pPr>
              <w:pStyle w:val="142"/>
              <w:jc w:val="right"/>
            </w:pPr>
          </w:p>
        </w:tc>
        <w:tc>
          <w:tcPr>
            <w:tcW w:w="936" w:type="dxa"/>
            <w:shd w:val="clear" w:color="auto" w:fill="auto"/>
            <w:vAlign w:val="center"/>
          </w:tcPr>
          <w:p w:rsidR="00E91D3B" w:rsidRPr="00E91D3B" w:rsidRDefault="00E91D3B" w:rsidP="00B137EB">
            <w:pPr>
              <w:pStyle w:val="142"/>
              <w:jc w:val="right"/>
            </w:pPr>
            <w:r w:rsidRPr="00E91D3B">
              <w:rPr>
                <w:rFonts w:hint="eastAsia"/>
              </w:rPr>
              <w:t>90,350</w:t>
            </w:r>
          </w:p>
        </w:tc>
      </w:tr>
    </w:tbl>
    <w:p w:rsidR="00C734A5" w:rsidRDefault="00C734A5" w:rsidP="00C734A5">
      <w:pPr>
        <w:pStyle w:val="142"/>
        <w:ind w:left="1092" w:rightChars="-86" w:right="-244" w:hangingChars="449" w:hanging="1092"/>
      </w:pPr>
      <w:r>
        <w:rPr>
          <w:rFonts w:hint="eastAsia"/>
        </w:rPr>
        <w:t>說    明</w:t>
      </w:r>
      <w:r w:rsidR="00401658">
        <w:rPr>
          <w:rFonts w:hint="eastAsia"/>
        </w:rPr>
        <w:t>：</w:t>
      </w:r>
      <w:r>
        <w:rPr>
          <w:rFonts w:hint="eastAsia"/>
        </w:rPr>
        <w:t>尚有其他地區之統計金額，惟其他地區出口金額不大，故不列入。</w:t>
      </w:r>
    </w:p>
    <w:p w:rsidR="00C734A5" w:rsidRPr="0018696D" w:rsidRDefault="00C734A5" w:rsidP="00C734A5">
      <w:pPr>
        <w:pStyle w:val="142"/>
        <w:ind w:left="567" w:hanging="567"/>
        <w:rPr>
          <w:rFonts w:hint="eastAsia"/>
        </w:rPr>
      </w:pPr>
      <w:r w:rsidRPr="0018696D">
        <w:t>資料來源</w:t>
      </w:r>
      <w:r w:rsidR="00401658">
        <w:rPr>
          <w:rFonts w:hint="eastAsia"/>
        </w:rPr>
        <w:t>：</w:t>
      </w:r>
      <w:r w:rsidRPr="0018696D">
        <w:rPr>
          <w:rFonts w:hint="eastAsia"/>
        </w:rPr>
        <w:t>臺灣菸酒公司提供</w:t>
      </w:r>
      <w:r w:rsidR="00D131E9">
        <w:rPr>
          <w:rFonts w:hint="eastAsia"/>
        </w:rPr>
        <w:t>。</w:t>
      </w:r>
    </w:p>
    <w:p w:rsidR="00C734A5" w:rsidRDefault="00C734A5" w:rsidP="00C734A5">
      <w:pPr>
        <w:pStyle w:val="142"/>
        <w:spacing w:beforeLines="50" w:before="250"/>
        <w:ind w:left="566" w:rightChars="-137" w:right="-388" w:hanging="566"/>
        <w:rPr>
          <w:snapToGrid/>
        </w:rPr>
      </w:pPr>
      <w:r w:rsidRPr="00A13C83">
        <w:rPr>
          <w:rFonts w:hint="eastAsia"/>
          <w:b/>
          <w:snapToGrid/>
          <w:sz w:val="28"/>
        </w:rPr>
        <w:t xml:space="preserve">表3 </w:t>
      </w:r>
      <w:r w:rsidR="00387DFC">
        <w:rPr>
          <w:b/>
          <w:snapToGrid/>
          <w:sz w:val="28"/>
        </w:rPr>
        <w:t xml:space="preserve"> </w:t>
      </w:r>
      <w:r>
        <w:rPr>
          <w:rFonts w:hint="eastAsia"/>
          <w:b/>
          <w:snapToGrid/>
          <w:sz w:val="28"/>
        </w:rPr>
        <w:t>109至113年度</w:t>
      </w:r>
      <w:r w:rsidRPr="00A13C83">
        <w:rPr>
          <w:rFonts w:hint="eastAsia"/>
          <w:b/>
          <w:snapToGrid/>
          <w:sz w:val="28"/>
        </w:rPr>
        <w:t>臺灣菸酒公司對東</w:t>
      </w:r>
      <w:r>
        <w:rPr>
          <w:rFonts w:hint="eastAsia"/>
          <w:b/>
          <w:snapToGrid/>
          <w:sz w:val="28"/>
        </w:rPr>
        <w:t>協</w:t>
      </w:r>
      <w:r w:rsidRPr="00A13C83">
        <w:rPr>
          <w:rFonts w:hint="eastAsia"/>
          <w:b/>
          <w:snapToGrid/>
          <w:sz w:val="28"/>
        </w:rPr>
        <w:t>國家出口概況表</w:t>
      </w:r>
    </w:p>
    <w:p w:rsidR="00C734A5" w:rsidRPr="0018696D" w:rsidRDefault="00C734A5" w:rsidP="00C734A5">
      <w:pPr>
        <w:pStyle w:val="142"/>
        <w:ind w:left="567" w:rightChars="-50" w:right="-142" w:hanging="567"/>
        <w:jc w:val="right"/>
        <w:rPr>
          <w:snapToGrid/>
          <w:szCs w:val="24"/>
        </w:rPr>
      </w:pPr>
      <w:r w:rsidRPr="0018696D">
        <w:rPr>
          <w:rFonts w:hint="eastAsia"/>
          <w:snapToGrid/>
          <w:szCs w:val="24"/>
        </w:rPr>
        <w:t>單位:新</w:t>
      </w:r>
      <w:r w:rsidR="006F6ECF">
        <w:rPr>
          <w:rFonts w:hint="eastAsia"/>
          <w:snapToGrid/>
          <w:szCs w:val="24"/>
        </w:rPr>
        <w:t>臺</w:t>
      </w:r>
      <w:r w:rsidRPr="0018696D">
        <w:rPr>
          <w:rFonts w:hint="eastAsia"/>
          <w:snapToGrid/>
          <w:szCs w:val="24"/>
        </w:rPr>
        <w:t>幣千元</w:t>
      </w:r>
    </w:p>
    <w:tbl>
      <w:tblPr>
        <w:tblW w:w="8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550"/>
        <w:gridCol w:w="1444"/>
        <w:gridCol w:w="1445"/>
        <w:gridCol w:w="1444"/>
        <w:gridCol w:w="1445"/>
        <w:gridCol w:w="1445"/>
      </w:tblGrid>
      <w:tr w:rsidR="00C734A5" w:rsidRPr="008F2BBE" w:rsidTr="006F6ECF">
        <w:trPr>
          <w:trHeight w:val="393"/>
          <w:tblHeader/>
        </w:trPr>
        <w:tc>
          <w:tcPr>
            <w:tcW w:w="1550"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國家\年度</w:t>
            </w:r>
          </w:p>
        </w:tc>
        <w:tc>
          <w:tcPr>
            <w:tcW w:w="1444"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109</w:t>
            </w:r>
          </w:p>
        </w:tc>
        <w:tc>
          <w:tcPr>
            <w:tcW w:w="1445"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110</w:t>
            </w:r>
          </w:p>
        </w:tc>
        <w:tc>
          <w:tcPr>
            <w:tcW w:w="1444"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111</w:t>
            </w:r>
          </w:p>
        </w:tc>
        <w:tc>
          <w:tcPr>
            <w:tcW w:w="1445" w:type="dxa"/>
            <w:tcMar>
              <w:top w:w="0" w:type="dxa"/>
              <w:left w:w="108" w:type="dxa"/>
              <w:bottom w:w="0" w:type="dxa"/>
              <w:right w:w="108" w:type="dxa"/>
            </w:tcMar>
            <w:vAlign w:val="center"/>
            <w:hideMark/>
          </w:tcPr>
          <w:p w:rsidR="00C734A5" w:rsidRPr="008F2BBE" w:rsidRDefault="00C734A5" w:rsidP="006F6ECF">
            <w:pPr>
              <w:pStyle w:val="142"/>
              <w:ind w:left="567" w:hanging="567"/>
              <w:jc w:val="center"/>
              <w:rPr>
                <w:snapToGrid/>
              </w:rPr>
            </w:pPr>
            <w:r w:rsidRPr="008F2BBE">
              <w:rPr>
                <w:rFonts w:hint="eastAsia"/>
                <w:snapToGrid/>
              </w:rPr>
              <w:t>112</w:t>
            </w:r>
          </w:p>
        </w:tc>
        <w:tc>
          <w:tcPr>
            <w:tcW w:w="1445" w:type="dxa"/>
            <w:tcMar>
              <w:top w:w="0" w:type="dxa"/>
              <w:left w:w="108" w:type="dxa"/>
              <w:bottom w:w="0" w:type="dxa"/>
              <w:right w:w="108" w:type="dxa"/>
            </w:tcMar>
            <w:vAlign w:val="center"/>
            <w:hideMark/>
          </w:tcPr>
          <w:p w:rsidR="006F6ECF" w:rsidRPr="008F2BBE" w:rsidRDefault="00C734A5" w:rsidP="006F6ECF">
            <w:pPr>
              <w:pStyle w:val="142"/>
              <w:ind w:left="567" w:hanging="567"/>
              <w:jc w:val="center"/>
              <w:rPr>
                <w:snapToGrid/>
              </w:rPr>
            </w:pPr>
            <w:r w:rsidRPr="008F2BBE">
              <w:rPr>
                <w:rFonts w:hint="eastAsia"/>
                <w:snapToGrid/>
              </w:rPr>
              <w:t>113</w:t>
            </w:r>
          </w:p>
          <w:p w:rsidR="00C734A5" w:rsidRPr="008F2BBE" w:rsidRDefault="00C734A5" w:rsidP="006F6ECF">
            <w:pPr>
              <w:pStyle w:val="142"/>
              <w:ind w:left="567" w:hanging="567"/>
              <w:jc w:val="center"/>
              <w:rPr>
                <w:snapToGrid/>
              </w:rPr>
            </w:pPr>
            <w:r w:rsidRPr="008F2BBE">
              <w:rPr>
                <w:rFonts w:hint="eastAsia"/>
                <w:snapToGrid/>
                <w:sz w:val="20"/>
                <w:szCs w:val="20"/>
              </w:rPr>
              <w:t>(至10月底)</w:t>
            </w:r>
          </w:p>
        </w:tc>
      </w:tr>
      <w:tr w:rsidR="00C734A5" w:rsidRPr="0018696D" w:rsidTr="006F6ECF">
        <w:trPr>
          <w:trHeight w:val="393"/>
        </w:trPr>
        <w:tc>
          <w:tcPr>
            <w:tcW w:w="1550" w:type="dxa"/>
            <w:tcMar>
              <w:top w:w="0" w:type="dxa"/>
              <w:left w:w="108" w:type="dxa"/>
              <w:bottom w:w="0" w:type="dxa"/>
              <w:right w:w="108" w:type="dxa"/>
            </w:tcMar>
            <w:vAlign w:val="center"/>
          </w:tcPr>
          <w:p w:rsidR="00C734A5" w:rsidRPr="0018696D" w:rsidRDefault="00C734A5" w:rsidP="006F6ECF">
            <w:pPr>
              <w:pStyle w:val="142"/>
              <w:ind w:left="567" w:hanging="567"/>
              <w:jc w:val="both"/>
              <w:rPr>
                <w:snapToGrid/>
              </w:rPr>
            </w:pPr>
            <w:r w:rsidRPr="0018696D">
              <w:rPr>
                <w:rFonts w:hint="eastAsia"/>
                <w:snapToGrid/>
              </w:rPr>
              <w:t>泰國</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187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319</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19,544</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24,180</w:t>
            </w:r>
          </w:p>
        </w:tc>
      </w:tr>
      <w:tr w:rsidR="00C734A5" w:rsidRPr="0018696D" w:rsidTr="006F6ECF">
        <w:trPr>
          <w:trHeight w:val="393"/>
        </w:trPr>
        <w:tc>
          <w:tcPr>
            <w:tcW w:w="1550" w:type="dxa"/>
            <w:tcMar>
              <w:top w:w="0" w:type="dxa"/>
              <w:left w:w="108" w:type="dxa"/>
              <w:bottom w:w="0" w:type="dxa"/>
              <w:right w:w="108" w:type="dxa"/>
            </w:tcMar>
            <w:vAlign w:val="center"/>
          </w:tcPr>
          <w:p w:rsidR="00C734A5" w:rsidRPr="0018696D" w:rsidRDefault="00C734A5" w:rsidP="006F6ECF">
            <w:pPr>
              <w:pStyle w:val="142"/>
              <w:jc w:val="both"/>
              <w:rPr>
                <w:snapToGrid/>
                <w:sz w:val="18"/>
                <w:szCs w:val="18"/>
              </w:rPr>
            </w:pPr>
            <w:r w:rsidRPr="0018696D">
              <w:rPr>
                <w:rFonts w:hint="eastAsia"/>
                <w:snapToGrid/>
                <w:sz w:val="20"/>
                <w:szCs w:val="20"/>
              </w:rPr>
              <w:t>其他(緬甸、汶萊、柬埔寨</w:t>
            </w:r>
            <w:r w:rsidRPr="0018696D">
              <w:rPr>
                <w:rFonts w:hint="eastAsia"/>
                <w:snapToGrid/>
                <w:sz w:val="18"/>
                <w:szCs w:val="18"/>
              </w:rPr>
              <w:t>等)</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11,187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3,903</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9,667</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16,366</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9,440</w:t>
            </w:r>
          </w:p>
        </w:tc>
      </w:tr>
      <w:tr w:rsidR="00C734A5" w:rsidRPr="0018696D" w:rsidTr="006F6ECF">
        <w:trPr>
          <w:trHeight w:val="410"/>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新加坡</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18,622</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24,084</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20,740</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15,759</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24,061</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馬來西亞</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3,067</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2,960</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4,127</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3,034</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6,644</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both"/>
              <w:rPr>
                <w:snapToGrid/>
              </w:rPr>
            </w:pPr>
            <w:r w:rsidRPr="0018696D">
              <w:rPr>
                <w:rFonts w:hint="eastAsia"/>
                <w:snapToGrid/>
              </w:rPr>
              <w:t>越南</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5,355</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10,394</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7,488</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rPr>
              <w:t>1,920</w:t>
            </w:r>
          </w:p>
        </w:tc>
      </w:tr>
      <w:tr w:rsidR="00C734A5" w:rsidRPr="0018696D" w:rsidTr="006F6ECF">
        <w:trPr>
          <w:trHeight w:val="410"/>
        </w:trPr>
        <w:tc>
          <w:tcPr>
            <w:tcW w:w="1550" w:type="dxa"/>
            <w:tcMar>
              <w:top w:w="0" w:type="dxa"/>
              <w:left w:w="108" w:type="dxa"/>
              <w:bottom w:w="0" w:type="dxa"/>
              <w:right w:w="108" w:type="dxa"/>
            </w:tcMar>
            <w:vAlign w:val="center"/>
          </w:tcPr>
          <w:p w:rsidR="00C734A5" w:rsidRPr="0018696D" w:rsidRDefault="00C734A5" w:rsidP="006F6ECF">
            <w:pPr>
              <w:pStyle w:val="142"/>
              <w:ind w:left="567" w:hanging="567"/>
              <w:jc w:val="both"/>
              <w:rPr>
                <w:snapToGrid/>
              </w:rPr>
            </w:pPr>
            <w:r w:rsidRPr="0018696D">
              <w:rPr>
                <w:rFonts w:hint="eastAsia"/>
                <w:snapToGrid/>
              </w:rPr>
              <w:t>菲律賓</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2,624</w:t>
            </w:r>
          </w:p>
        </w:tc>
        <w:tc>
          <w:tcPr>
            <w:tcW w:w="1444"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1,984</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1,028</w:t>
            </w:r>
          </w:p>
        </w:tc>
        <w:tc>
          <w:tcPr>
            <w:tcW w:w="1445" w:type="dxa"/>
            <w:tcMar>
              <w:top w:w="0" w:type="dxa"/>
              <w:left w:w="108" w:type="dxa"/>
              <w:bottom w:w="0" w:type="dxa"/>
              <w:right w:w="108" w:type="dxa"/>
            </w:tcMar>
            <w:vAlign w:val="center"/>
          </w:tcPr>
          <w:p w:rsidR="00C734A5" w:rsidRPr="0018696D" w:rsidRDefault="00C734A5" w:rsidP="00B137EB">
            <w:pPr>
              <w:pStyle w:val="142"/>
              <w:ind w:left="567" w:hanging="567"/>
              <w:jc w:val="right"/>
              <w:rPr>
                <w:snapToGrid/>
              </w:rPr>
            </w:pPr>
            <w:r w:rsidRPr="0018696D">
              <w:rPr>
                <w:rFonts w:hint="eastAsia"/>
                <w:snapToGrid/>
              </w:rPr>
              <w:t>940</w:t>
            </w:r>
          </w:p>
        </w:tc>
      </w:tr>
      <w:tr w:rsidR="00C734A5" w:rsidRPr="0018696D" w:rsidTr="006F6ECF">
        <w:trPr>
          <w:trHeight w:val="393"/>
        </w:trPr>
        <w:tc>
          <w:tcPr>
            <w:tcW w:w="1550" w:type="dxa"/>
            <w:tcMar>
              <w:top w:w="0" w:type="dxa"/>
              <w:left w:w="108" w:type="dxa"/>
              <w:bottom w:w="0" w:type="dxa"/>
              <w:right w:w="108" w:type="dxa"/>
            </w:tcMar>
            <w:vAlign w:val="center"/>
            <w:hideMark/>
          </w:tcPr>
          <w:p w:rsidR="00C734A5" w:rsidRPr="0018696D" w:rsidRDefault="00C734A5" w:rsidP="006F6ECF">
            <w:pPr>
              <w:pStyle w:val="142"/>
              <w:ind w:left="567" w:hanging="567"/>
              <w:jc w:val="center"/>
              <w:rPr>
                <w:snapToGrid/>
              </w:rPr>
            </w:pPr>
            <w:r w:rsidRPr="0018696D">
              <w:rPr>
                <w:rFonts w:hint="eastAsia"/>
                <w:snapToGrid/>
              </w:rPr>
              <w:t>合計</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38,418</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43,965</w:t>
            </w:r>
          </w:p>
        </w:tc>
        <w:tc>
          <w:tcPr>
            <w:tcW w:w="1444"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44,325</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55,731</w:t>
            </w:r>
          </w:p>
        </w:tc>
        <w:tc>
          <w:tcPr>
            <w:tcW w:w="1445" w:type="dxa"/>
            <w:tcMar>
              <w:top w:w="0" w:type="dxa"/>
              <w:left w:w="108" w:type="dxa"/>
              <w:bottom w:w="0" w:type="dxa"/>
              <w:right w:w="108" w:type="dxa"/>
            </w:tcMar>
            <w:vAlign w:val="center"/>
            <w:hideMark/>
          </w:tcPr>
          <w:p w:rsidR="00C734A5" w:rsidRPr="0018696D" w:rsidRDefault="00C734A5" w:rsidP="00B137EB">
            <w:pPr>
              <w:pStyle w:val="142"/>
              <w:ind w:left="567" w:hanging="567"/>
              <w:jc w:val="right"/>
              <w:rPr>
                <w:snapToGrid/>
              </w:rPr>
            </w:pPr>
            <w:r w:rsidRPr="0018696D">
              <w:rPr>
                <w:rFonts w:hint="eastAsia"/>
                <w:snapToGrid/>
                <w:szCs w:val="22"/>
              </w:rPr>
              <w:t>67,185</w:t>
            </w:r>
          </w:p>
        </w:tc>
      </w:tr>
    </w:tbl>
    <w:p w:rsidR="00C734A5" w:rsidRDefault="00C734A5" w:rsidP="00C50A22">
      <w:pPr>
        <w:pStyle w:val="142"/>
        <w:ind w:left="1204" w:rightChars="-50" w:right="-142" w:hangingChars="495" w:hanging="1204"/>
      </w:pPr>
      <w:r>
        <w:rPr>
          <w:rFonts w:hint="eastAsia"/>
        </w:rPr>
        <w:t>說    明</w:t>
      </w:r>
      <w:r w:rsidR="00401658">
        <w:rPr>
          <w:rFonts w:hint="eastAsia"/>
        </w:rPr>
        <w:t>：</w:t>
      </w:r>
      <w:r w:rsidRPr="00895957">
        <w:rPr>
          <w:rFonts w:hint="eastAsia"/>
        </w:rPr>
        <w:t>東協</w:t>
      </w:r>
      <w:r>
        <w:rPr>
          <w:rFonts w:hint="eastAsia"/>
        </w:rPr>
        <w:t>國家包含</w:t>
      </w:r>
      <w:r w:rsidRPr="00895957">
        <w:rPr>
          <w:rFonts w:hint="eastAsia"/>
        </w:rPr>
        <w:t>新加坡、馬來西亞、泰國、菲律賓、印尼</w:t>
      </w:r>
      <w:r>
        <w:rPr>
          <w:rFonts w:hint="eastAsia"/>
        </w:rPr>
        <w:t>、</w:t>
      </w:r>
      <w:r w:rsidRPr="00895957">
        <w:rPr>
          <w:rFonts w:hint="eastAsia"/>
        </w:rPr>
        <w:t>汶萊、越南、寮國、緬甸、柬埔寨共</w:t>
      </w:r>
      <w:r>
        <w:rPr>
          <w:rFonts w:hint="eastAsia"/>
        </w:rPr>
        <w:t>10</w:t>
      </w:r>
      <w:r w:rsidRPr="00895957">
        <w:rPr>
          <w:rFonts w:hint="eastAsia"/>
        </w:rPr>
        <w:t>個國家。</w:t>
      </w:r>
    </w:p>
    <w:p w:rsidR="00C734A5" w:rsidRPr="0018696D" w:rsidRDefault="00C734A5" w:rsidP="00C734A5">
      <w:pPr>
        <w:pStyle w:val="142"/>
        <w:ind w:left="567" w:hanging="567"/>
      </w:pPr>
      <w:r w:rsidRPr="0018696D">
        <w:rPr>
          <w:rFonts w:hint="eastAsia"/>
        </w:rPr>
        <w:t>資料來源</w:t>
      </w:r>
      <w:r w:rsidR="00401658">
        <w:rPr>
          <w:rFonts w:hint="eastAsia"/>
        </w:rPr>
        <w:t>：</w:t>
      </w:r>
      <w:r w:rsidRPr="0018696D">
        <w:rPr>
          <w:rFonts w:hint="eastAsia"/>
        </w:rPr>
        <w:t>臺灣菸酒公司提供</w:t>
      </w:r>
      <w:r w:rsidR="00D131E9">
        <w:rPr>
          <w:rFonts w:hint="eastAsia"/>
        </w:rPr>
        <w:t>。</w:t>
      </w:r>
    </w:p>
    <w:p w:rsidR="00C734A5" w:rsidRPr="0018696D" w:rsidRDefault="00C734A5" w:rsidP="008F2BBE">
      <w:pPr>
        <w:pStyle w:val="a5"/>
        <w:ind w:left="849" w:hanging="283"/>
        <w:rPr>
          <w:snapToGrid/>
        </w:rPr>
      </w:pPr>
      <w:r>
        <w:rPr>
          <w:rFonts w:hint="eastAsia"/>
          <w:snapToGrid/>
        </w:rPr>
        <w:t>(</w:t>
      </w:r>
      <w:r w:rsidRPr="0018696D">
        <w:rPr>
          <w:rFonts w:hint="eastAsia"/>
          <w:snapToGrid/>
        </w:rPr>
        <w:t>三</w:t>
      </w:r>
      <w:r>
        <w:rPr>
          <w:rFonts w:hint="eastAsia"/>
          <w:snapToGrid/>
        </w:rPr>
        <w:t>)</w:t>
      </w:r>
      <w:r w:rsidRPr="0018696D">
        <w:rPr>
          <w:rFonts w:hint="eastAsia"/>
          <w:snapToGrid/>
        </w:rPr>
        <w:t>為穩定外銷收入，允宜研擬周延</w:t>
      </w:r>
      <w:r>
        <w:rPr>
          <w:rFonts w:hint="eastAsia"/>
          <w:snapToGrid/>
        </w:rPr>
        <w:t>之</w:t>
      </w:r>
      <w:r w:rsidRPr="0018696D">
        <w:rPr>
          <w:rFonts w:hint="eastAsia"/>
          <w:snapToGrid/>
        </w:rPr>
        <w:t>拓展策略，俾增裕公司收入</w:t>
      </w:r>
    </w:p>
    <w:p w:rsidR="00C734A5" w:rsidRPr="0018696D" w:rsidRDefault="00C734A5" w:rsidP="008F2BBE">
      <w:pPr>
        <w:pStyle w:val="21"/>
        <w:ind w:left="850" w:firstLine="566"/>
      </w:pPr>
      <w:r>
        <w:rPr>
          <w:rFonts w:hint="eastAsia"/>
        </w:rPr>
        <w:t>臺灣菸酒公司114年度預算案所編外銷收入30億4</w:t>
      </w:r>
      <w:r>
        <w:t>,</w:t>
      </w:r>
      <w:r>
        <w:rPr>
          <w:rFonts w:hint="eastAsia"/>
        </w:rPr>
        <w:t>466萬元，與109年至112年度外銷收入實際數落差甚大，鑒於</w:t>
      </w:r>
      <w:r w:rsidRPr="0018696D">
        <w:rPr>
          <w:rFonts w:hint="eastAsia"/>
        </w:rPr>
        <w:t>該公司外銷收入主要來自機場免稅店，惟免稅店經營易受機場環境</w:t>
      </w:r>
      <w:r w:rsidRPr="0018696D">
        <w:rPr>
          <w:rFonts w:hint="eastAsia"/>
        </w:rPr>
        <w:lastRenderedPageBreak/>
        <w:t>影響，致營收產生大幅變化，允宜研擬周延之</w:t>
      </w:r>
      <w:r>
        <w:rPr>
          <w:rFonts w:hint="eastAsia"/>
        </w:rPr>
        <w:t>拓展</w:t>
      </w:r>
      <w:r w:rsidRPr="0018696D">
        <w:rPr>
          <w:rFonts w:hint="eastAsia"/>
        </w:rPr>
        <w:t>策略，如</w:t>
      </w:r>
      <w:r>
        <w:rPr>
          <w:rFonts w:hint="eastAsia"/>
        </w:rPr>
        <w:t>:</w:t>
      </w:r>
      <w:r w:rsidRPr="0018696D">
        <w:rPr>
          <w:rFonts w:hint="eastAsia"/>
        </w:rPr>
        <w:t>慎選海外具實力之經銷合作以擴大海外通路</w:t>
      </w:r>
      <w:r>
        <w:rPr>
          <w:rFonts w:hint="eastAsia"/>
        </w:rPr>
        <w:t>，</w:t>
      </w:r>
      <w:r w:rsidRPr="0018696D">
        <w:rPr>
          <w:rFonts w:hint="eastAsia"/>
        </w:rPr>
        <w:t>參加國際產品競賽</w:t>
      </w:r>
      <w:r>
        <w:rPr>
          <w:rFonts w:hint="eastAsia"/>
        </w:rPr>
        <w:t>以</w:t>
      </w:r>
      <w:r w:rsidRPr="0018696D">
        <w:rPr>
          <w:rFonts w:hint="eastAsia"/>
        </w:rPr>
        <w:t>帶動品牌口碑及知名度</w:t>
      </w:r>
      <w:r>
        <w:rPr>
          <w:rFonts w:hint="eastAsia"/>
        </w:rPr>
        <w:t>，及</w:t>
      </w:r>
      <w:r w:rsidRPr="0018696D">
        <w:rPr>
          <w:rFonts w:hint="eastAsia"/>
        </w:rPr>
        <w:t>運用相關宣</w:t>
      </w:r>
      <w:r>
        <w:rPr>
          <w:rFonts w:hint="eastAsia"/>
        </w:rPr>
        <w:t>傳</w:t>
      </w:r>
      <w:r w:rsidRPr="0018696D">
        <w:rPr>
          <w:rFonts w:hint="eastAsia"/>
        </w:rPr>
        <w:t>資源及社群行銷</w:t>
      </w:r>
      <w:r>
        <w:rPr>
          <w:rFonts w:hint="eastAsia"/>
        </w:rPr>
        <w:t>以</w:t>
      </w:r>
      <w:r w:rsidRPr="0018696D">
        <w:rPr>
          <w:rFonts w:hint="eastAsia"/>
        </w:rPr>
        <w:t>提高國際能見度</w:t>
      </w:r>
      <w:r>
        <w:rPr>
          <w:rFonts w:hint="eastAsia"/>
        </w:rPr>
        <w:t>等</w:t>
      </w:r>
      <w:r w:rsidRPr="0018696D">
        <w:rPr>
          <w:rFonts w:hint="eastAsia"/>
        </w:rPr>
        <w:t>。</w:t>
      </w:r>
      <w:r>
        <w:rPr>
          <w:rFonts w:hint="eastAsia"/>
        </w:rPr>
        <w:t>另</w:t>
      </w:r>
      <w:r w:rsidRPr="0018696D">
        <w:rPr>
          <w:rFonts w:hint="eastAsia"/>
        </w:rPr>
        <w:t>近年東</w:t>
      </w:r>
      <w:r>
        <w:rPr>
          <w:rFonts w:hint="eastAsia"/>
        </w:rPr>
        <w:t>協</w:t>
      </w:r>
      <w:r w:rsidRPr="0018696D">
        <w:rPr>
          <w:rFonts w:hint="eastAsia"/>
        </w:rPr>
        <w:t>國家經濟發展迅速，其食品產業市場呈現高度成長，備受國際關注</w:t>
      </w:r>
      <w:r w:rsidRPr="0018696D">
        <w:rPr>
          <w:rFonts w:hAnsi="標楷體" w:hint="eastAsia"/>
        </w:rPr>
        <w:t>，允宜</w:t>
      </w:r>
      <w:r w:rsidRPr="0018696D">
        <w:rPr>
          <w:rFonts w:hint="eastAsia"/>
        </w:rPr>
        <w:t>掌握當地飲食文化</w:t>
      </w:r>
      <w:r w:rsidRPr="0018696D">
        <w:rPr>
          <w:rFonts w:ascii="新細明體" w:eastAsia="新細明體" w:hAnsi="新細明體" w:hint="eastAsia"/>
        </w:rPr>
        <w:t>、</w:t>
      </w:r>
      <w:r w:rsidRPr="0018696D">
        <w:rPr>
          <w:rFonts w:hint="eastAsia"/>
        </w:rPr>
        <w:t>消費者需求及法令規定等資訊</w:t>
      </w:r>
      <w:r w:rsidRPr="0018696D">
        <w:rPr>
          <w:rFonts w:hAnsi="標楷體" w:hint="eastAsia"/>
        </w:rPr>
        <w:t>，</w:t>
      </w:r>
      <w:r>
        <w:rPr>
          <w:rFonts w:hAnsi="標楷體" w:hint="eastAsia"/>
        </w:rPr>
        <w:t>俾</w:t>
      </w:r>
      <w:r w:rsidRPr="0018696D">
        <w:rPr>
          <w:rFonts w:hAnsi="標楷體" w:hint="eastAsia"/>
        </w:rPr>
        <w:t>規劃有效之行銷策略，</w:t>
      </w:r>
      <w:r>
        <w:rPr>
          <w:rFonts w:hAnsi="標楷體" w:hint="eastAsia"/>
        </w:rPr>
        <w:t>以</w:t>
      </w:r>
      <w:r w:rsidRPr="0018696D">
        <w:rPr>
          <w:rFonts w:hAnsi="標楷體" w:hint="eastAsia"/>
        </w:rPr>
        <w:t>爭取</w:t>
      </w:r>
      <w:r>
        <w:rPr>
          <w:rFonts w:hAnsi="標楷體" w:hint="eastAsia"/>
        </w:rPr>
        <w:t>東協國家</w:t>
      </w:r>
      <w:r w:rsidRPr="0018696D">
        <w:rPr>
          <w:rFonts w:hAnsi="標楷體" w:hint="eastAsia"/>
        </w:rPr>
        <w:t>市場商機。</w:t>
      </w:r>
    </w:p>
    <w:p w:rsidR="00C734A5" w:rsidRPr="0018696D" w:rsidRDefault="00C734A5" w:rsidP="008F2BBE">
      <w:pPr>
        <w:ind w:left="566" w:firstLine="566"/>
      </w:pPr>
      <w:r w:rsidRPr="0018696D">
        <w:rPr>
          <w:rFonts w:hint="eastAsia"/>
        </w:rPr>
        <w:t>綜上，臺灣菸酒公司</w:t>
      </w:r>
      <w:r>
        <w:rPr>
          <w:rFonts w:hint="eastAsia"/>
        </w:rPr>
        <w:t>既訂有</w:t>
      </w:r>
      <w:r w:rsidRPr="0018696D">
        <w:rPr>
          <w:rFonts w:hint="eastAsia"/>
        </w:rPr>
        <w:t>「追求永續創新，躍升國際企業」</w:t>
      </w:r>
      <w:r>
        <w:rPr>
          <w:rFonts w:hint="eastAsia"/>
        </w:rPr>
        <w:t>之願景</w:t>
      </w:r>
      <w:r w:rsidRPr="0018696D">
        <w:rPr>
          <w:rFonts w:hint="eastAsia"/>
        </w:rPr>
        <w:t>，且「積極布建外銷通路，擴大海外市場版圖」亦</w:t>
      </w:r>
      <w:r>
        <w:rPr>
          <w:rFonts w:hint="eastAsia"/>
        </w:rPr>
        <w:t>係重要</w:t>
      </w:r>
      <w:r w:rsidRPr="0018696D">
        <w:rPr>
          <w:rFonts w:hint="eastAsia"/>
        </w:rPr>
        <w:t>業務範圍，</w:t>
      </w:r>
      <w:r>
        <w:rPr>
          <w:rFonts w:hint="eastAsia"/>
        </w:rPr>
        <w:t>惟該公司</w:t>
      </w:r>
      <w:r w:rsidRPr="007529B4">
        <w:rPr>
          <w:rFonts w:hint="eastAsia"/>
        </w:rPr>
        <w:t>近年外銷金額變動幅度大，且主要</w:t>
      </w:r>
      <w:r>
        <w:rPr>
          <w:rFonts w:hint="eastAsia"/>
        </w:rPr>
        <w:t>仰賴</w:t>
      </w:r>
      <w:r w:rsidRPr="007529B4">
        <w:rPr>
          <w:rFonts w:hint="eastAsia"/>
        </w:rPr>
        <w:t>免稅商店</w:t>
      </w:r>
      <w:r>
        <w:rPr>
          <w:rFonts w:hint="eastAsia"/>
        </w:rPr>
        <w:t>銷售收入</w:t>
      </w:r>
      <w:r w:rsidRPr="007529B4">
        <w:rPr>
          <w:rFonts w:hint="eastAsia"/>
        </w:rPr>
        <w:t>，</w:t>
      </w:r>
      <w:r>
        <w:rPr>
          <w:rFonts w:hint="eastAsia"/>
        </w:rPr>
        <w:t>恐與所訂願景目標有所落差；</w:t>
      </w:r>
      <w:r w:rsidRPr="007529B4">
        <w:rPr>
          <w:rFonts w:hint="eastAsia"/>
        </w:rPr>
        <w:t>為穩定</w:t>
      </w:r>
      <w:r>
        <w:rPr>
          <w:rFonts w:hint="eastAsia"/>
        </w:rPr>
        <w:t>擴大</w:t>
      </w:r>
      <w:r w:rsidRPr="007529B4">
        <w:rPr>
          <w:rFonts w:hint="eastAsia"/>
        </w:rPr>
        <w:t>外銷收入，允宜研擬周延</w:t>
      </w:r>
      <w:r>
        <w:rPr>
          <w:rFonts w:hint="eastAsia"/>
        </w:rPr>
        <w:t>之</w:t>
      </w:r>
      <w:r w:rsidRPr="007529B4">
        <w:rPr>
          <w:rFonts w:hint="eastAsia"/>
        </w:rPr>
        <w:t>拓展策略，</w:t>
      </w:r>
      <w:r w:rsidRPr="0018696D">
        <w:rPr>
          <w:rFonts w:hint="eastAsia"/>
        </w:rPr>
        <w:t>俾</w:t>
      </w:r>
      <w:r>
        <w:rPr>
          <w:rFonts w:hint="eastAsia"/>
        </w:rPr>
        <w:t>達成擴大海外市場版圖及躍升國際企業之目標</w:t>
      </w:r>
      <w:r w:rsidRPr="0018696D">
        <w:rPr>
          <w:rFonts w:hint="eastAsia"/>
        </w:rPr>
        <w:t>。</w:t>
      </w:r>
    </w:p>
    <w:bookmarkEnd w:id="1"/>
    <w:bookmarkEnd w:id="2"/>
    <w:bookmarkEnd w:id="3"/>
    <w:bookmarkEnd w:id="4"/>
    <w:bookmarkEnd w:id="5"/>
    <w:bookmarkEnd w:id="6"/>
    <w:bookmarkEnd w:id="7"/>
    <w:bookmarkEnd w:id="8"/>
    <w:bookmarkEnd w:id="9"/>
    <w:bookmarkEnd w:id="10"/>
    <w:sectPr w:rsidR="00C734A5" w:rsidRPr="0018696D"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630157" w:rsidRPr="0063015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0157"/>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4295E15-5A1B-405D-B086-FB9A4B9C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CD1AB-8670-48D8-AEC7-3BF828A72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4</Pages>
  <Words>426</Words>
  <Characters>2433</Characters>
  <Application>Microsoft Office Word</Application>
  <DocSecurity>0</DocSecurity>
  <Lines>20</Lines>
  <Paragraphs>5</Paragraphs>
  <ScaleCrop>false</ScaleCrop>
  <Company>HOME</Company>
  <LinksUpToDate>false</LinksUpToDate>
  <CharactersWithSpaces>2854</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2024-11-27T02:36:00Z</dcterms:created>
  <dcterms:modified xsi:type="dcterms:W3CDTF">2024-11-27T02:36:00Z</dcterms:modified>
</cp:coreProperties>
</file>