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75D" w:rsidRPr="001C0FDB" w:rsidRDefault="006F575D" w:rsidP="008260C5">
      <w:pPr>
        <w:pStyle w:val="ac"/>
        <w:rPr>
          <w:rFonts w:hint="eastAsia"/>
        </w:rPr>
      </w:pPr>
      <w:bookmarkStart w:id="0" w:name="_GoBack"/>
      <w:bookmarkEnd w:id="0"/>
      <w:r w:rsidRPr="001C0FDB">
        <w:rPr>
          <w:rFonts w:hint="eastAsia"/>
        </w:rPr>
        <w:t>臺灣菸酒股份有限公司</w:t>
      </w:r>
      <w:r w:rsidR="00FF48F3" w:rsidRPr="001C0FDB">
        <w:t>11</w:t>
      </w:r>
      <w:r w:rsidR="001C0FDB" w:rsidRPr="001C0FDB">
        <w:t>4</w:t>
      </w:r>
      <w:r w:rsidRPr="001C0FDB">
        <w:rPr>
          <w:rFonts w:hint="eastAsia"/>
        </w:rPr>
        <w:t>年度營業預算評估報告</w:t>
      </w:r>
    </w:p>
    <w:p w:rsidR="006F575D" w:rsidRPr="001C0FDB" w:rsidRDefault="00BB1FD2" w:rsidP="0092525E">
      <w:pPr>
        <w:pStyle w:val="aa"/>
        <w:ind w:firstLine="566"/>
        <w:rPr>
          <w:rFonts w:hint="eastAsia"/>
        </w:rPr>
      </w:pPr>
      <w:bookmarkStart w:id="1" w:name="_Toc27824680"/>
      <w:bookmarkStart w:id="2" w:name="_Toc59874623"/>
      <w:bookmarkStart w:id="3" w:name="_Toc60113741"/>
      <w:bookmarkStart w:id="4" w:name="_Toc214354529"/>
      <w:bookmarkStart w:id="5" w:name="_Toc59446650"/>
      <w:bookmarkStart w:id="6" w:name="_Toc92169211"/>
      <w:bookmarkStart w:id="7" w:name="_Toc97027631"/>
      <w:bookmarkStart w:id="8" w:name="_Toc97027956"/>
      <w:bookmarkStart w:id="9" w:name="_Toc215381049"/>
      <w:bookmarkStart w:id="10" w:name="_Toc59446649"/>
      <w:r w:rsidRPr="001C0FDB">
        <w:rPr>
          <w:rFonts w:hint="eastAsia"/>
        </w:rPr>
        <w:t>臺灣菸酒</w:t>
      </w:r>
      <w:r w:rsidR="00E72A08">
        <w:rPr>
          <w:rFonts w:hint="eastAsia"/>
        </w:rPr>
        <w:t>股份有限公司（以下簡稱臺灣菸酒公司）主要任務係產銷各類菸酒及生技與非菸酒產品</w:t>
      </w:r>
      <w:r w:rsidRPr="001C0FDB">
        <w:rPr>
          <w:rFonts w:hint="eastAsia"/>
        </w:rPr>
        <w:t>，並</w:t>
      </w:r>
      <w:r w:rsidR="00E72A08">
        <w:rPr>
          <w:rFonts w:hint="eastAsia"/>
        </w:rPr>
        <w:t>持續推動觀光酒廠計畫</w:t>
      </w:r>
      <w:r w:rsidRPr="001C0FDB">
        <w:rPr>
          <w:rFonts w:hint="eastAsia"/>
        </w:rPr>
        <w:t>及善盡社會責任。該公司11</w:t>
      </w:r>
      <w:r w:rsidR="001C0FDB" w:rsidRPr="001C0FDB">
        <w:t>4</w:t>
      </w:r>
      <w:r w:rsidRPr="001C0FDB">
        <w:rPr>
          <w:rFonts w:hint="eastAsia"/>
        </w:rPr>
        <w:t>年度預算案編列營業收入</w:t>
      </w:r>
      <w:r w:rsidR="001C0FDB" w:rsidRPr="001C0FDB">
        <w:rPr>
          <w:rFonts w:hint="eastAsia"/>
        </w:rPr>
        <w:t>5</w:t>
      </w:r>
      <w:r w:rsidR="001C0FDB" w:rsidRPr="001C0FDB">
        <w:t>91</w:t>
      </w:r>
      <w:r w:rsidR="00C238EA" w:rsidRPr="001C0FDB">
        <w:rPr>
          <w:rFonts w:hint="eastAsia"/>
        </w:rPr>
        <w:t>億</w:t>
      </w:r>
      <w:r w:rsidR="001C0FDB" w:rsidRPr="001C0FDB">
        <w:rPr>
          <w:rFonts w:hint="eastAsia"/>
        </w:rPr>
        <w:t>2</w:t>
      </w:r>
      <w:r w:rsidR="001C0FDB" w:rsidRPr="001C0FDB">
        <w:t>,142</w:t>
      </w:r>
      <w:r w:rsidR="00C238EA" w:rsidRPr="001C0FDB">
        <w:rPr>
          <w:rFonts w:hint="eastAsia"/>
        </w:rPr>
        <w:t>萬</w:t>
      </w:r>
      <w:r w:rsidR="001C0FDB" w:rsidRPr="001C0FDB">
        <w:rPr>
          <w:rFonts w:hint="eastAsia"/>
        </w:rPr>
        <w:t>6</w:t>
      </w:r>
      <w:r w:rsidR="00C238EA" w:rsidRPr="001C0FDB">
        <w:rPr>
          <w:rFonts w:hint="eastAsia"/>
        </w:rPr>
        <w:t>千元</w:t>
      </w:r>
      <w:r w:rsidRPr="001C0FDB">
        <w:rPr>
          <w:rFonts w:hint="eastAsia"/>
        </w:rPr>
        <w:t>，扣除營業成本</w:t>
      </w:r>
      <w:r w:rsidR="001C0FDB" w:rsidRPr="001C0FDB">
        <w:rPr>
          <w:rFonts w:hint="eastAsia"/>
        </w:rPr>
        <w:t>4</w:t>
      </w:r>
      <w:r w:rsidR="001C0FDB" w:rsidRPr="001C0FDB">
        <w:t>80</w:t>
      </w:r>
      <w:r w:rsidR="00C238EA" w:rsidRPr="001C0FDB">
        <w:rPr>
          <w:rFonts w:hint="eastAsia"/>
        </w:rPr>
        <w:t>億</w:t>
      </w:r>
      <w:r w:rsidR="001C0FDB" w:rsidRPr="001C0FDB">
        <w:rPr>
          <w:rFonts w:hint="eastAsia"/>
        </w:rPr>
        <w:t>6</w:t>
      </w:r>
      <w:r w:rsidR="001C0FDB" w:rsidRPr="001C0FDB">
        <w:t>,266</w:t>
      </w:r>
      <w:r w:rsidR="00C238EA" w:rsidRPr="001C0FDB">
        <w:rPr>
          <w:rFonts w:hint="eastAsia"/>
        </w:rPr>
        <w:t>萬</w:t>
      </w:r>
      <w:r w:rsidR="001C0FDB" w:rsidRPr="001C0FDB">
        <w:rPr>
          <w:rFonts w:hint="eastAsia"/>
        </w:rPr>
        <w:t>8</w:t>
      </w:r>
      <w:r w:rsidR="00C238EA" w:rsidRPr="001C0FDB">
        <w:rPr>
          <w:rFonts w:hint="eastAsia"/>
        </w:rPr>
        <w:t>千元</w:t>
      </w:r>
      <w:r w:rsidRPr="001C0FDB">
        <w:rPr>
          <w:rFonts w:hint="eastAsia"/>
        </w:rPr>
        <w:t>及營業費用</w:t>
      </w:r>
      <w:r w:rsidR="001C0FDB" w:rsidRPr="001C0FDB">
        <w:rPr>
          <w:rFonts w:hint="eastAsia"/>
        </w:rPr>
        <w:t>6</w:t>
      </w:r>
      <w:r w:rsidR="001C0FDB" w:rsidRPr="001C0FDB">
        <w:t>1</w:t>
      </w:r>
      <w:r w:rsidR="00C238EA" w:rsidRPr="001C0FDB">
        <w:rPr>
          <w:rFonts w:hint="eastAsia"/>
        </w:rPr>
        <w:t>億</w:t>
      </w:r>
      <w:r w:rsidR="001C0FDB" w:rsidRPr="001C0FDB">
        <w:rPr>
          <w:rFonts w:hint="eastAsia"/>
        </w:rPr>
        <w:t>9</w:t>
      </w:r>
      <w:r w:rsidR="001C0FDB" w:rsidRPr="001C0FDB">
        <w:t>,311</w:t>
      </w:r>
      <w:r w:rsidR="00C238EA" w:rsidRPr="001C0FDB">
        <w:rPr>
          <w:rFonts w:hint="eastAsia"/>
        </w:rPr>
        <w:t>萬</w:t>
      </w:r>
      <w:r w:rsidR="001C0FDB" w:rsidRPr="001C0FDB">
        <w:rPr>
          <w:rFonts w:hint="eastAsia"/>
        </w:rPr>
        <w:t>8</w:t>
      </w:r>
      <w:r w:rsidR="00C238EA" w:rsidRPr="001C0FDB">
        <w:rPr>
          <w:rFonts w:hint="eastAsia"/>
        </w:rPr>
        <w:t>千元</w:t>
      </w:r>
      <w:r w:rsidR="00D333DA" w:rsidRPr="001C0FDB">
        <w:rPr>
          <w:rFonts w:hint="eastAsia"/>
        </w:rPr>
        <w:t>後</w:t>
      </w:r>
      <w:r w:rsidRPr="001C0FDB">
        <w:rPr>
          <w:rFonts w:hint="eastAsia"/>
        </w:rPr>
        <w:t>，營業利益為</w:t>
      </w:r>
      <w:r w:rsidR="001C0FDB" w:rsidRPr="001C0FDB">
        <w:t>48</w:t>
      </w:r>
      <w:r w:rsidR="00165858" w:rsidRPr="001C0FDB">
        <w:rPr>
          <w:rFonts w:hint="eastAsia"/>
        </w:rPr>
        <w:t>億</w:t>
      </w:r>
      <w:r w:rsidR="001C0FDB" w:rsidRPr="001C0FDB">
        <w:rPr>
          <w:rFonts w:hint="eastAsia"/>
        </w:rPr>
        <w:t>6</w:t>
      </w:r>
      <w:r w:rsidR="001C0FDB" w:rsidRPr="001C0FDB">
        <w:t>,564</w:t>
      </w:r>
      <w:r w:rsidR="00165858" w:rsidRPr="001C0FDB">
        <w:rPr>
          <w:rFonts w:hint="eastAsia"/>
        </w:rPr>
        <w:t>萬元</w:t>
      </w:r>
      <w:r w:rsidRPr="001C0FDB">
        <w:rPr>
          <w:rFonts w:hint="eastAsia"/>
        </w:rPr>
        <w:t>，加計營業外收入</w:t>
      </w:r>
      <w:r w:rsidR="001C0FDB" w:rsidRPr="001C0FDB">
        <w:t>11</w:t>
      </w:r>
      <w:r w:rsidR="00165858" w:rsidRPr="001C0FDB">
        <w:rPr>
          <w:rFonts w:hint="eastAsia"/>
        </w:rPr>
        <w:t>億</w:t>
      </w:r>
      <w:r w:rsidR="001C0FDB" w:rsidRPr="001C0FDB">
        <w:rPr>
          <w:rFonts w:hint="eastAsia"/>
        </w:rPr>
        <w:t>9</w:t>
      </w:r>
      <w:r w:rsidR="001C0FDB" w:rsidRPr="001C0FDB">
        <w:t>,481</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、扣除營業外費用</w:t>
      </w:r>
      <w:r w:rsidR="001C0FDB" w:rsidRPr="001C0FDB">
        <w:rPr>
          <w:rFonts w:hint="eastAsia"/>
        </w:rPr>
        <w:t>2</w:t>
      </w:r>
      <w:r w:rsidR="00165858" w:rsidRPr="001C0FDB">
        <w:rPr>
          <w:rFonts w:hint="eastAsia"/>
        </w:rPr>
        <w:t>億</w:t>
      </w:r>
      <w:r w:rsidR="001C0FDB" w:rsidRPr="001C0FDB">
        <w:rPr>
          <w:rFonts w:hint="eastAsia"/>
        </w:rPr>
        <w:t>6</w:t>
      </w:r>
      <w:r w:rsidR="001C0FDB" w:rsidRPr="001C0FDB">
        <w:t>,730</w:t>
      </w:r>
      <w:r w:rsidR="00165858" w:rsidRPr="001C0FDB">
        <w:rPr>
          <w:rFonts w:hint="eastAsia"/>
        </w:rPr>
        <w:t>萬元</w:t>
      </w:r>
      <w:r w:rsidRPr="001C0FDB">
        <w:rPr>
          <w:rFonts w:hint="eastAsia"/>
        </w:rPr>
        <w:t>及所得稅費用</w:t>
      </w:r>
      <w:r w:rsidR="001C0FDB" w:rsidRPr="001C0FDB">
        <w:rPr>
          <w:rFonts w:hint="eastAsia"/>
        </w:rPr>
        <w:t>1</w:t>
      </w:r>
      <w:r w:rsidR="001C0FDB" w:rsidRPr="001C0FDB">
        <w:t>0</w:t>
      </w:r>
      <w:r w:rsidR="00165858" w:rsidRPr="001C0FDB">
        <w:rPr>
          <w:rFonts w:hint="eastAsia"/>
        </w:rPr>
        <w:t>億</w:t>
      </w:r>
      <w:r w:rsidR="001C0FDB" w:rsidRPr="001C0FDB">
        <w:rPr>
          <w:rFonts w:hint="eastAsia"/>
        </w:rPr>
        <w:t>1</w:t>
      </w:r>
      <w:r w:rsidR="001C0FDB" w:rsidRPr="001C0FDB">
        <w:t>,661</w:t>
      </w:r>
      <w:r w:rsidR="00165858" w:rsidRPr="001C0FDB">
        <w:rPr>
          <w:rFonts w:hint="eastAsia"/>
        </w:rPr>
        <w:t>萬元</w:t>
      </w:r>
      <w:r w:rsidRPr="001C0FDB">
        <w:rPr>
          <w:rFonts w:hint="eastAsia"/>
        </w:rPr>
        <w:t>後，本期淨利為</w:t>
      </w:r>
      <w:r w:rsidR="001C0FDB" w:rsidRPr="001C0FDB">
        <w:rPr>
          <w:rFonts w:hint="eastAsia"/>
        </w:rPr>
        <w:t>4</w:t>
      </w:r>
      <w:r w:rsidR="001C0FDB" w:rsidRPr="001C0FDB">
        <w:t>7</w:t>
      </w:r>
      <w:r w:rsidR="00165858" w:rsidRPr="001C0FDB">
        <w:rPr>
          <w:rFonts w:hint="eastAsia"/>
        </w:rPr>
        <w:t>億</w:t>
      </w:r>
      <w:r w:rsidR="001C0FDB" w:rsidRPr="001C0FDB">
        <w:rPr>
          <w:rFonts w:hint="eastAsia"/>
        </w:rPr>
        <w:t>7</w:t>
      </w:r>
      <w:r w:rsidR="001C0FDB" w:rsidRPr="001C0FDB">
        <w:t>,654</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，較11</w:t>
      </w:r>
      <w:r w:rsidR="001C0FDB" w:rsidRPr="001C0FDB">
        <w:t>3</w:t>
      </w:r>
      <w:r w:rsidRPr="001C0FDB">
        <w:rPr>
          <w:rFonts w:hint="eastAsia"/>
        </w:rPr>
        <w:t>年度預算</w:t>
      </w:r>
      <w:r w:rsidR="00F50C80">
        <w:rPr>
          <w:rFonts w:hint="eastAsia"/>
        </w:rPr>
        <w:t>案</w:t>
      </w:r>
      <w:r w:rsidRPr="001C0FDB">
        <w:rPr>
          <w:rFonts w:hint="eastAsia"/>
        </w:rPr>
        <w:t>淨利</w:t>
      </w:r>
      <w:r w:rsidR="00F50C80">
        <w:rPr>
          <w:rFonts w:hint="eastAsia"/>
        </w:rPr>
        <w:t>4</w:t>
      </w:r>
      <w:r w:rsidR="00F50C80">
        <w:t>7</w:t>
      </w:r>
      <w:r w:rsidR="00F50C80">
        <w:rPr>
          <w:rFonts w:hint="eastAsia"/>
        </w:rPr>
        <w:t>億9</w:t>
      </w:r>
      <w:r w:rsidR="00F50C80">
        <w:t>,408</w:t>
      </w:r>
      <w:r w:rsidR="00F50C80">
        <w:rPr>
          <w:rFonts w:hint="eastAsia"/>
        </w:rPr>
        <w:t>萬3千元</w:t>
      </w:r>
      <w:r w:rsidRPr="001C0FDB">
        <w:rPr>
          <w:rFonts w:hint="eastAsia"/>
        </w:rPr>
        <w:t>減少</w:t>
      </w:r>
      <w:r w:rsidR="001C0FDB" w:rsidRPr="001C0FDB">
        <w:rPr>
          <w:rFonts w:hint="eastAsia"/>
        </w:rPr>
        <w:t>1</w:t>
      </w:r>
      <w:r w:rsidR="001C0FDB" w:rsidRPr="001C0FDB">
        <w:t>,753</w:t>
      </w:r>
      <w:r w:rsidR="00165858" w:rsidRPr="001C0FDB">
        <w:rPr>
          <w:rFonts w:hint="eastAsia"/>
        </w:rPr>
        <w:t>萬</w:t>
      </w:r>
      <w:r w:rsidR="001C0FDB" w:rsidRPr="001C0FDB">
        <w:rPr>
          <w:rFonts w:hint="eastAsia"/>
        </w:rPr>
        <w:t>5</w:t>
      </w:r>
      <w:r w:rsidR="00165858" w:rsidRPr="001C0FDB">
        <w:rPr>
          <w:rFonts w:hint="eastAsia"/>
        </w:rPr>
        <w:t>千元</w:t>
      </w:r>
      <w:r w:rsidR="00F50C80">
        <w:rPr>
          <w:rStyle w:val="aff7"/>
        </w:rPr>
        <w:footnoteReference w:id="1"/>
      </w:r>
      <w:r w:rsidRPr="001C0FDB">
        <w:rPr>
          <w:rFonts w:hint="eastAsia"/>
        </w:rPr>
        <w:t>（減幅</w:t>
      </w:r>
      <w:r w:rsidR="001C0FDB" w:rsidRPr="001C0FDB">
        <w:rPr>
          <w:rFonts w:hint="eastAsia"/>
        </w:rPr>
        <w:t>0</w:t>
      </w:r>
      <w:r w:rsidR="001C0FDB" w:rsidRPr="001C0FDB">
        <w:t>.37</w:t>
      </w:r>
      <w:r w:rsidRPr="001C0FDB">
        <w:rPr>
          <w:rFonts w:hint="eastAsia"/>
        </w:rPr>
        <w:t>%）。謹就臺灣菸酒公司1</w:t>
      </w:r>
      <w:r w:rsidR="00165858" w:rsidRPr="001C0FDB">
        <w:t>1</w:t>
      </w:r>
      <w:r w:rsidR="00F50C80">
        <w:t>4</w:t>
      </w:r>
      <w:r w:rsidRPr="001C0FDB">
        <w:rPr>
          <w:rFonts w:hint="eastAsia"/>
        </w:rPr>
        <w:t>年度營業預算案評估如下：</w:t>
      </w:r>
    </w:p>
    <w:p w:rsidR="00C734A5" w:rsidRDefault="00C734A5" w:rsidP="00001C41">
      <w:pPr>
        <w:pStyle w:val="14"/>
        <w:ind w:left="567" w:hanging="567"/>
        <w:rPr>
          <w:color w:val="000000"/>
        </w:rPr>
      </w:pPr>
      <w:bookmarkStart w:id="11" w:name="_Toc183435614"/>
      <w:bookmarkStart w:id="12" w:name="_Toc183442632"/>
      <w:r>
        <w:rPr>
          <w:rFonts w:hint="eastAsia"/>
          <w:color w:val="000000"/>
        </w:rPr>
        <w:t>五、</w:t>
      </w:r>
      <w:r w:rsidRPr="00F47971">
        <w:rPr>
          <w:rFonts w:hint="eastAsia"/>
        </w:rPr>
        <w:t>113年迄已發生2件工安事件，包括因設備劣化而發生火災，允宜賡續改善職場環境，以防止工安事故及職業災害發生</w:t>
      </w:r>
      <w:bookmarkEnd w:id="11"/>
      <w:bookmarkEnd w:id="12"/>
    </w:p>
    <w:p w:rsidR="00C734A5" w:rsidRPr="004F7DD7" w:rsidRDefault="00C734A5" w:rsidP="00001C41">
      <w:pPr>
        <w:ind w:left="566" w:firstLine="566"/>
      </w:pPr>
      <w:r w:rsidRPr="004F7DD7">
        <w:rPr>
          <w:rFonts w:hint="eastAsia"/>
        </w:rPr>
        <w:t>臺灣菸酒公司依職業安全衛生法施行細則第31條規定，訂有「職業安全衛生管理計畫」</w:t>
      </w:r>
      <w:r w:rsidRPr="004F7DD7">
        <w:rPr>
          <w:rFonts w:hAnsi="標楷體" w:hint="eastAsia"/>
        </w:rPr>
        <w:t>，以提升全體員工安全衛生意識及精進職安</w:t>
      </w:r>
      <w:r w:rsidRPr="004F7DD7">
        <w:rPr>
          <w:rFonts w:hint="eastAsia"/>
        </w:rPr>
        <w:t>管理；114年度預算案</w:t>
      </w:r>
      <w:r w:rsidRPr="004F7DD7">
        <w:rPr>
          <w:rFonts w:hAnsi="標楷體" w:hint="eastAsia"/>
        </w:rPr>
        <w:t>該公司</w:t>
      </w:r>
      <w:r w:rsidRPr="004F7DD7">
        <w:rPr>
          <w:rFonts w:hint="eastAsia"/>
        </w:rPr>
        <w:t>於</w:t>
      </w:r>
      <w:r w:rsidRPr="004F7DD7">
        <w:rPr>
          <w:rFonts w:hAnsi="標楷體" w:hint="eastAsia"/>
        </w:rPr>
        <w:t>「</w:t>
      </w:r>
      <w:r w:rsidRPr="004F7DD7">
        <w:rPr>
          <w:rFonts w:hint="eastAsia"/>
        </w:rPr>
        <w:t>管理費用-推展費</w:t>
      </w:r>
      <w:r w:rsidRPr="004F7DD7">
        <w:rPr>
          <w:rFonts w:hAnsi="標楷體" w:hint="eastAsia"/>
        </w:rPr>
        <w:t>」及</w:t>
      </w:r>
      <w:r w:rsidRPr="004F7DD7">
        <w:rPr>
          <w:rFonts w:hint="eastAsia"/>
        </w:rPr>
        <w:t>「員工訓練」各編列1</w:t>
      </w:r>
      <w:r w:rsidRPr="004F7DD7">
        <w:t>,</w:t>
      </w:r>
      <w:r w:rsidRPr="004F7DD7">
        <w:rPr>
          <w:rFonts w:hint="eastAsia"/>
        </w:rPr>
        <w:t>627萬元及2</w:t>
      </w:r>
      <w:r w:rsidRPr="004F7DD7">
        <w:t>,160</w:t>
      </w:r>
      <w:r w:rsidRPr="004F7DD7">
        <w:rPr>
          <w:rFonts w:hint="eastAsia"/>
        </w:rPr>
        <w:t>萬</w:t>
      </w:r>
      <w:r w:rsidRPr="004F7DD7">
        <w:t>2</w:t>
      </w:r>
      <w:r w:rsidRPr="004F7DD7">
        <w:rPr>
          <w:rFonts w:hint="eastAsia"/>
        </w:rPr>
        <w:t>千元</w:t>
      </w:r>
      <w:r w:rsidRPr="004F7DD7">
        <w:rPr>
          <w:rFonts w:hAnsi="標楷體" w:hint="eastAsia"/>
        </w:rPr>
        <w:t>，用以</w:t>
      </w:r>
      <w:r w:rsidRPr="004F7DD7">
        <w:rPr>
          <w:rFonts w:hint="eastAsia"/>
        </w:rPr>
        <w:t>辦理企業識別體系、勞工安全宣導活動及員工工作預防災害所必要之職業安全衛生教育訓練。經查：</w:t>
      </w:r>
    </w:p>
    <w:p w:rsidR="00C734A5" w:rsidRPr="004F7DD7" w:rsidRDefault="00C734A5" w:rsidP="00C734A5">
      <w:pPr>
        <w:pStyle w:val="a5"/>
        <w:ind w:left="849" w:hanging="283"/>
      </w:pPr>
      <w:r w:rsidRPr="004F7DD7">
        <w:rPr>
          <w:rFonts w:hint="eastAsia"/>
        </w:rPr>
        <w:t>(一)</w:t>
      </w:r>
      <w:r w:rsidRPr="004F7DD7">
        <w:rPr>
          <w:rFonts w:hint="eastAsia"/>
          <w:color w:val="000000"/>
        </w:rPr>
        <w:t>職業安全衛生管理計畫</w:t>
      </w:r>
      <w:r w:rsidRPr="004F7DD7">
        <w:rPr>
          <w:rFonts w:hint="eastAsia"/>
        </w:rPr>
        <w:t>與職業安全衛生委員會持續運作</w:t>
      </w:r>
    </w:p>
    <w:p w:rsidR="00C734A5" w:rsidRPr="004F7DD7" w:rsidRDefault="00C734A5" w:rsidP="00C734A5">
      <w:pPr>
        <w:pStyle w:val="21"/>
        <w:ind w:left="850" w:firstLine="566"/>
      </w:pPr>
      <w:r w:rsidRPr="004F7DD7">
        <w:rPr>
          <w:rFonts w:hint="eastAsia"/>
        </w:rPr>
        <w:t>臺灣菸酒公司業依相關規定訂定「職業安全衛生管理計畫」，旨在提升全體員工之安全衛生意識、消除潛在危害、促進員工安全與健康及精進職安管理績效；計畫內容包括:勞動法令及相關規範之遵循，以確保員工勞動權益及作業場所衛生安全；舉辦環境與衛生安全活動，以宣導職業災害預防觀念及重要性；提升專責人員應對緊急狀況能力，以確保及時回應處理</w:t>
      </w:r>
      <w:r w:rsidRPr="004F7DD7">
        <w:rPr>
          <w:rFonts w:hint="eastAsia"/>
        </w:rPr>
        <w:lastRenderedPageBreak/>
        <w:t>緊急狀況等。該公司已通過ISO45001職業健康安全管理系統標準及CNS45001雙重驗證，以提升風險管控能力。</w:t>
      </w:r>
    </w:p>
    <w:p w:rsidR="00C734A5" w:rsidRPr="004F7DD7" w:rsidRDefault="00C734A5" w:rsidP="00C734A5">
      <w:pPr>
        <w:pStyle w:val="21"/>
        <w:ind w:left="850" w:firstLine="566"/>
      </w:pPr>
      <w:r w:rsidRPr="004F7DD7">
        <w:rPr>
          <w:rFonts w:hint="eastAsia"/>
        </w:rPr>
        <w:t>另該公司業已設置「職業安全衛生委員會」，每季召會一次，負責規劃辦理安全衛生業務，並制定安全衛生工作事項；112年度對所轄機構進行26次定期及28次不定期之職業安全衛生查核，並列管查核缺失及追蹤改善成效。</w:t>
      </w:r>
    </w:p>
    <w:p w:rsidR="00C734A5" w:rsidRPr="00001C41" w:rsidRDefault="00C734A5" w:rsidP="00001C41">
      <w:pPr>
        <w:pStyle w:val="a5"/>
        <w:ind w:left="849" w:hanging="283"/>
      </w:pPr>
      <w:r w:rsidRPr="004F7DD7">
        <w:rPr>
          <w:rFonts w:hint="eastAsia"/>
        </w:rPr>
        <w:t>(二)113年度發生工安事件2件，其中發生高壓配電箱因內部設備劣化而引發火災，允宜加強檢測維護與保養</w:t>
      </w:r>
    </w:p>
    <w:p w:rsidR="00C734A5" w:rsidRPr="004F7DD7" w:rsidRDefault="00C734A5" w:rsidP="00001C41">
      <w:pPr>
        <w:pStyle w:val="21"/>
        <w:ind w:left="850" w:firstLine="566"/>
      </w:pPr>
      <w:r w:rsidRPr="004F7DD7">
        <w:rPr>
          <w:rFonts w:hint="eastAsia"/>
        </w:rPr>
        <w:t>臺灣菸酒公司108至111年度之工傷率介於0.086%至0.072%間，112年度發生工傷1件，因該事件係發生於承攬商員工，未列入工傷率；至誤工率部分，112年度為13.311%，雖較108至110年度降低，惟較111年度10.172%升高(詳表1)，允宜賡續追蹤控制。</w:t>
      </w:r>
    </w:p>
    <w:p w:rsidR="00C734A5" w:rsidRPr="004F7DD7" w:rsidRDefault="00C734A5" w:rsidP="00C734A5">
      <w:pPr>
        <w:pStyle w:val="21"/>
        <w:ind w:left="850" w:firstLine="566"/>
      </w:pPr>
      <w:r w:rsidRPr="004F7DD7">
        <w:rPr>
          <w:rFonts w:hint="eastAsia"/>
        </w:rPr>
        <w:t>該公司113年度發生工安事件2件，其中善化啤酒廠之廢水場發生高壓配電箱內部電氣設備絕緣劣化而跳電發生火災，致高壓配電箱受損，該公司雖立即搶修恢復運轉，惟已造成工安及營運風險；另台中酒廠發生員工因未注意道路狀況不慎踢到石塊，右腳膝蓋前傾碰撞石階受傷無法自行走路。以上顯示部分作業單位職業安全管理措施尚有改善空間，允宜加強設備檢測維護，並賡續改善廠區動線安全，以避免發生工安或職災。</w:t>
      </w:r>
    </w:p>
    <w:p w:rsidR="00C734A5" w:rsidRPr="004F7DD7" w:rsidRDefault="00C734A5" w:rsidP="00C734A5">
      <w:pPr>
        <w:adjustRightInd w:val="0"/>
        <w:snapToGrid w:val="0"/>
        <w:spacing w:beforeLines="50" w:before="250"/>
        <w:ind w:leftChars="-50" w:left="850" w:hangingChars="350" w:hanging="992"/>
        <w:jc w:val="left"/>
        <w:rPr>
          <w:sz w:val="24"/>
          <w:szCs w:val="24"/>
        </w:rPr>
      </w:pPr>
      <w:r w:rsidRPr="004F7DD7">
        <w:rPr>
          <w:rFonts w:hint="eastAsia"/>
          <w:b/>
        </w:rPr>
        <w:t xml:space="preserve">表1  108至112年度臺灣菸酒公司職業傷害概況表   </w:t>
      </w:r>
      <w:r>
        <w:rPr>
          <w:b/>
        </w:rPr>
        <w:t xml:space="preserve"> </w:t>
      </w:r>
      <w:r w:rsidRPr="004F7DD7">
        <w:rPr>
          <w:rFonts w:hint="eastAsia"/>
          <w:b/>
        </w:rPr>
        <w:t xml:space="preserve">     </w:t>
      </w:r>
      <w:r w:rsidRPr="004F7DD7">
        <w:rPr>
          <w:rFonts w:hint="eastAsia"/>
          <w:sz w:val="24"/>
          <w:szCs w:val="24"/>
        </w:rPr>
        <w:t>單位</w:t>
      </w:r>
      <w:r w:rsidR="00401658">
        <w:rPr>
          <w:rFonts w:hint="eastAsia"/>
          <w:sz w:val="24"/>
          <w:szCs w:val="24"/>
        </w:rPr>
        <w:t>：</w:t>
      </w:r>
      <w:r w:rsidRPr="004F7DD7">
        <w:rPr>
          <w:rFonts w:hint="eastAsia"/>
          <w:sz w:val="24"/>
          <w:szCs w:val="24"/>
        </w:rPr>
        <w:t>%</w:t>
      </w:r>
    </w:p>
    <w:tbl>
      <w:tblPr>
        <w:tblpPr w:leftFromText="180" w:rightFromText="180" w:vertAnchor="text" w:horzAnchor="margin" w:tblpY="10"/>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77"/>
        <w:gridCol w:w="1419"/>
        <w:gridCol w:w="1419"/>
        <w:gridCol w:w="1419"/>
        <w:gridCol w:w="1419"/>
        <w:gridCol w:w="1419"/>
      </w:tblGrid>
      <w:tr w:rsidR="00C734A5" w:rsidRPr="004F7DD7" w:rsidTr="00401658">
        <w:trPr>
          <w:tblHeader/>
        </w:trPr>
        <w:tc>
          <w:tcPr>
            <w:tcW w:w="1377" w:type="dxa"/>
            <w:shd w:val="clear" w:color="auto" w:fill="auto"/>
            <w:vAlign w:val="center"/>
          </w:tcPr>
          <w:p w:rsidR="00C734A5" w:rsidRPr="004F7DD7" w:rsidRDefault="00C734A5" w:rsidP="00B137EB">
            <w:pPr>
              <w:spacing w:line="280" w:lineRule="exact"/>
              <w:ind w:leftChars="0" w:left="561" w:firstLineChars="0" w:hanging="561"/>
              <w:jc w:val="center"/>
              <w:rPr>
                <w:sz w:val="24"/>
              </w:rPr>
            </w:pPr>
            <w:r w:rsidRPr="004F7DD7">
              <w:rPr>
                <w:rFonts w:hint="eastAsia"/>
                <w:sz w:val="24"/>
              </w:rPr>
              <w:t>項目</w:t>
            </w:r>
          </w:p>
        </w:tc>
        <w:tc>
          <w:tcPr>
            <w:tcW w:w="1419" w:type="dxa"/>
            <w:shd w:val="clear" w:color="auto" w:fill="auto"/>
            <w:vAlign w:val="center"/>
          </w:tcPr>
          <w:p w:rsidR="00C734A5" w:rsidRPr="004F7DD7" w:rsidRDefault="00C734A5" w:rsidP="00B137EB">
            <w:pPr>
              <w:spacing w:line="280" w:lineRule="exact"/>
              <w:ind w:leftChars="0" w:left="561" w:firstLineChars="0" w:hanging="561"/>
              <w:jc w:val="center"/>
              <w:rPr>
                <w:sz w:val="24"/>
              </w:rPr>
            </w:pPr>
            <w:r w:rsidRPr="004F7DD7">
              <w:rPr>
                <w:rFonts w:hint="eastAsia"/>
                <w:sz w:val="24"/>
              </w:rPr>
              <w:t>1</w:t>
            </w:r>
            <w:r w:rsidRPr="004F7DD7">
              <w:rPr>
                <w:sz w:val="24"/>
              </w:rPr>
              <w:t>08</w:t>
            </w:r>
            <w:r w:rsidRPr="004F7DD7">
              <w:rPr>
                <w:rFonts w:hint="eastAsia"/>
                <w:sz w:val="24"/>
              </w:rPr>
              <w:t>年度</w:t>
            </w:r>
          </w:p>
        </w:tc>
        <w:tc>
          <w:tcPr>
            <w:tcW w:w="1419" w:type="dxa"/>
            <w:shd w:val="clear" w:color="auto" w:fill="auto"/>
            <w:vAlign w:val="center"/>
          </w:tcPr>
          <w:p w:rsidR="00C734A5" w:rsidRPr="004F7DD7" w:rsidRDefault="00C734A5" w:rsidP="00B137EB">
            <w:pPr>
              <w:spacing w:line="280" w:lineRule="exact"/>
              <w:ind w:leftChars="0" w:left="561" w:firstLineChars="0" w:hanging="561"/>
              <w:jc w:val="center"/>
              <w:rPr>
                <w:sz w:val="24"/>
              </w:rPr>
            </w:pPr>
            <w:r w:rsidRPr="004F7DD7">
              <w:rPr>
                <w:rFonts w:hint="eastAsia"/>
                <w:sz w:val="24"/>
              </w:rPr>
              <w:t>1</w:t>
            </w:r>
            <w:r w:rsidRPr="004F7DD7">
              <w:rPr>
                <w:sz w:val="24"/>
              </w:rPr>
              <w:t>09</w:t>
            </w:r>
            <w:r w:rsidRPr="004F7DD7">
              <w:rPr>
                <w:rFonts w:hint="eastAsia"/>
                <w:sz w:val="24"/>
              </w:rPr>
              <w:t>年度</w:t>
            </w:r>
          </w:p>
        </w:tc>
        <w:tc>
          <w:tcPr>
            <w:tcW w:w="1419" w:type="dxa"/>
            <w:shd w:val="clear" w:color="auto" w:fill="auto"/>
            <w:vAlign w:val="center"/>
          </w:tcPr>
          <w:p w:rsidR="00C734A5" w:rsidRPr="004F7DD7" w:rsidRDefault="00C734A5" w:rsidP="00B137EB">
            <w:pPr>
              <w:spacing w:line="280" w:lineRule="exact"/>
              <w:ind w:leftChars="0" w:left="561" w:firstLineChars="0" w:hanging="561"/>
              <w:jc w:val="center"/>
              <w:rPr>
                <w:sz w:val="24"/>
              </w:rPr>
            </w:pPr>
            <w:r w:rsidRPr="004F7DD7">
              <w:rPr>
                <w:rFonts w:hint="eastAsia"/>
                <w:sz w:val="24"/>
              </w:rPr>
              <w:t>1</w:t>
            </w:r>
            <w:r w:rsidRPr="004F7DD7">
              <w:rPr>
                <w:sz w:val="24"/>
              </w:rPr>
              <w:t>10</w:t>
            </w:r>
            <w:r w:rsidRPr="004F7DD7">
              <w:rPr>
                <w:rFonts w:hint="eastAsia"/>
                <w:sz w:val="24"/>
              </w:rPr>
              <w:t>年度</w:t>
            </w:r>
          </w:p>
        </w:tc>
        <w:tc>
          <w:tcPr>
            <w:tcW w:w="1419" w:type="dxa"/>
            <w:shd w:val="clear" w:color="auto" w:fill="auto"/>
            <w:vAlign w:val="center"/>
          </w:tcPr>
          <w:p w:rsidR="00C734A5" w:rsidRPr="004F7DD7" w:rsidRDefault="00C734A5" w:rsidP="00B137EB">
            <w:pPr>
              <w:spacing w:line="280" w:lineRule="exact"/>
              <w:ind w:leftChars="0" w:left="561" w:firstLineChars="0" w:hanging="561"/>
              <w:jc w:val="center"/>
              <w:rPr>
                <w:sz w:val="24"/>
              </w:rPr>
            </w:pPr>
            <w:r w:rsidRPr="004F7DD7">
              <w:rPr>
                <w:rFonts w:hint="eastAsia"/>
                <w:sz w:val="24"/>
              </w:rPr>
              <w:t>1</w:t>
            </w:r>
            <w:r w:rsidRPr="004F7DD7">
              <w:rPr>
                <w:sz w:val="24"/>
              </w:rPr>
              <w:t>11</w:t>
            </w:r>
            <w:r w:rsidRPr="004F7DD7">
              <w:rPr>
                <w:rFonts w:hint="eastAsia"/>
                <w:sz w:val="24"/>
              </w:rPr>
              <w:t>年度</w:t>
            </w:r>
          </w:p>
        </w:tc>
        <w:tc>
          <w:tcPr>
            <w:tcW w:w="1419" w:type="dxa"/>
            <w:shd w:val="clear" w:color="auto" w:fill="auto"/>
            <w:vAlign w:val="center"/>
          </w:tcPr>
          <w:p w:rsidR="00C734A5" w:rsidRPr="004F7DD7" w:rsidRDefault="00C734A5" w:rsidP="00B137EB">
            <w:pPr>
              <w:spacing w:line="280" w:lineRule="exact"/>
              <w:ind w:leftChars="0" w:left="561" w:firstLineChars="0" w:hanging="561"/>
              <w:jc w:val="center"/>
              <w:rPr>
                <w:sz w:val="24"/>
              </w:rPr>
            </w:pPr>
            <w:r w:rsidRPr="004F7DD7">
              <w:rPr>
                <w:rFonts w:hint="eastAsia"/>
                <w:sz w:val="24"/>
              </w:rPr>
              <w:t>1</w:t>
            </w:r>
            <w:r w:rsidRPr="004F7DD7">
              <w:rPr>
                <w:sz w:val="24"/>
              </w:rPr>
              <w:t>12</w:t>
            </w:r>
            <w:r w:rsidRPr="004F7DD7">
              <w:rPr>
                <w:rFonts w:hint="eastAsia"/>
                <w:sz w:val="24"/>
              </w:rPr>
              <w:t>年度</w:t>
            </w:r>
          </w:p>
        </w:tc>
      </w:tr>
      <w:tr w:rsidR="00C734A5" w:rsidRPr="004F7DD7" w:rsidTr="00401658">
        <w:tc>
          <w:tcPr>
            <w:tcW w:w="1377" w:type="dxa"/>
            <w:shd w:val="clear" w:color="auto" w:fill="auto"/>
          </w:tcPr>
          <w:p w:rsidR="00C734A5" w:rsidRPr="004F7DD7" w:rsidRDefault="00C734A5" w:rsidP="00B137EB">
            <w:pPr>
              <w:spacing w:line="280" w:lineRule="exact"/>
              <w:ind w:leftChars="0" w:left="561" w:firstLineChars="0" w:hanging="561"/>
              <w:jc w:val="center"/>
              <w:rPr>
                <w:sz w:val="24"/>
              </w:rPr>
            </w:pPr>
            <w:r w:rsidRPr="004F7DD7">
              <w:rPr>
                <w:rFonts w:hint="eastAsia"/>
                <w:sz w:val="24"/>
              </w:rPr>
              <w:t>工傷率</w:t>
            </w:r>
          </w:p>
        </w:tc>
        <w:tc>
          <w:tcPr>
            <w:tcW w:w="1419" w:type="dxa"/>
            <w:shd w:val="clear" w:color="auto" w:fill="auto"/>
          </w:tcPr>
          <w:p w:rsidR="00C734A5" w:rsidRPr="004F7DD7" w:rsidRDefault="00C734A5" w:rsidP="00B137EB">
            <w:pPr>
              <w:spacing w:line="280" w:lineRule="exact"/>
              <w:ind w:leftChars="0" w:left="561" w:firstLineChars="0" w:hanging="561"/>
              <w:jc w:val="right"/>
              <w:rPr>
                <w:sz w:val="24"/>
              </w:rPr>
            </w:pPr>
            <w:r w:rsidRPr="004F7DD7">
              <w:rPr>
                <w:sz w:val="24"/>
              </w:rPr>
              <w:t>0.086</w:t>
            </w:r>
          </w:p>
        </w:tc>
        <w:tc>
          <w:tcPr>
            <w:tcW w:w="1419" w:type="dxa"/>
            <w:shd w:val="clear" w:color="auto" w:fill="auto"/>
          </w:tcPr>
          <w:p w:rsidR="00C734A5" w:rsidRPr="004F7DD7" w:rsidRDefault="00C734A5" w:rsidP="00B137EB">
            <w:pPr>
              <w:spacing w:line="280" w:lineRule="exact"/>
              <w:ind w:leftChars="0" w:left="561" w:firstLineChars="0" w:hanging="561"/>
              <w:jc w:val="right"/>
              <w:rPr>
                <w:sz w:val="24"/>
              </w:rPr>
            </w:pPr>
            <w:r w:rsidRPr="004F7DD7">
              <w:rPr>
                <w:sz w:val="24"/>
              </w:rPr>
              <w:t>0.072</w:t>
            </w:r>
          </w:p>
        </w:tc>
        <w:tc>
          <w:tcPr>
            <w:tcW w:w="1419" w:type="dxa"/>
            <w:shd w:val="clear" w:color="auto" w:fill="auto"/>
          </w:tcPr>
          <w:p w:rsidR="00C734A5" w:rsidRPr="004F7DD7" w:rsidRDefault="00C734A5" w:rsidP="00B137EB">
            <w:pPr>
              <w:spacing w:line="280" w:lineRule="exact"/>
              <w:ind w:leftChars="0" w:left="561" w:firstLineChars="0" w:hanging="561"/>
              <w:jc w:val="right"/>
              <w:rPr>
                <w:sz w:val="24"/>
              </w:rPr>
            </w:pPr>
            <w:r w:rsidRPr="004F7DD7">
              <w:rPr>
                <w:sz w:val="24"/>
              </w:rPr>
              <w:t>0.079</w:t>
            </w:r>
          </w:p>
        </w:tc>
        <w:tc>
          <w:tcPr>
            <w:tcW w:w="1419" w:type="dxa"/>
            <w:shd w:val="clear" w:color="auto" w:fill="auto"/>
          </w:tcPr>
          <w:p w:rsidR="00C734A5" w:rsidRPr="004F7DD7" w:rsidRDefault="00C734A5" w:rsidP="00B137EB">
            <w:pPr>
              <w:spacing w:line="280" w:lineRule="exact"/>
              <w:ind w:leftChars="0" w:left="561" w:firstLineChars="0" w:hanging="561"/>
              <w:jc w:val="right"/>
              <w:rPr>
                <w:sz w:val="24"/>
              </w:rPr>
            </w:pPr>
            <w:r w:rsidRPr="004F7DD7">
              <w:rPr>
                <w:sz w:val="24"/>
              </w:rPr>
              <w:t>0.083</w:t>
            </w:r>
          </w:p>
        </w:tc>
        <w:tc>
          <w:tcPr>
            <w:tcW w:w="1419" w:type="dxa"/>
            <w:shd w:val="clear" w:color="auto" w:fill="auto"/>
            <w:vAlign w:val="center"/>
          </w:tcPr>
          <w:p w:rsidR="00C734A5" w:rsidRPr="004F7DD7" w:rsidRDefault="00C734A5" w:rsidP="00B137EB">
            <w:pPr>
              <w:spacing w:line="280" w:lineRule="exact"/>
              <w:ind w:leftChars="0" w:left="561" w:firstLineChars="0" w:hanging="561"/>
              <w:jc w:val="right"/>
              <w:rPr>
                <w:sz w:val="24"/>
              </w:rPr>
            </w:pPr>
            <w:r w:rsidRPr="004F7DD7">
              <w:rPr>
                <w:rFonts w:hint="eastAsia"/>
                <w:sz w:val="24"/>
              </w:rPr>
              <w:t>0</w:t>
            </w:r>
          </w:p>
        </w:tc>
      </w:tr>
      <w:tr w:rsidR="00C734A5" w:rsidRPr="004F7DD7" w:rsidTr="00401658">
        <w:tc>
          <w:tcPr>
            <w:tcW w:w="1377" w:type="dxa"/>
            <w:shd w:val="clear" w:color="auto" w:fill="auto"/>
          </w:tcPr>
          <w:p w:rsidR="00C734A5" w:rsidRPr="004F7DD7" w:rsidRDefault="00C734A5" w:rsidP="00B137EB">
            <w:pPr>
              <w:spacing w:line="280" w:lineRule="exact"/>
              <w:ind w:leftChars="0" w:left="561" w:firstLineChars="0" w:hanging="561"/>
              <w:jc w:val="center"/>
              <w:rPr>
                <w:sz w:val="24"/>
              </w:rPr>
            </w:pPr>
            <w:r w:rsidRPr="004F7DD7">
              <w:rPr>
                <w:rFonts w:hint="eastAsia"/>
                <w:sz w:val="24"/>
              </w:rPr>
              <w:t>誤工率</w:t>
            </w:r>
          </w:p>
        </w:tc>
        <w:tc>
          <w:tcPr>
            <w:tcW w:w="1419" w:type="dxa"/>
            <w:shd w:val="clear" w:color="auto" w:fill="auto"/>
          </w:tcPr>
          <w:p w:rsidR="00C734A5" w:rsidRPr="004F7DD7" w:rsidRDefault="00C734A5" w:rsidP="00B137EB">
            <w:pPr>
              <w:spacing w:line="280" w:lineRule="exact"/>
              <w:ind w:leftChars="0" w:left="561" w:firstLineChars="0" w:hanging="561"/>
              <w:jc w:val="right"/>
              <w:rPr>
                <w:sz w:val="24"/>
              </w:rPr>
            </w:pPr>
            <w:r w:rsidRPr="004F7DD7">
              <w:rPr>
                <w:sz w:val="24"/>
              </w:rPr>
              <w:t>25.751</w:t>
            </w:r>
          </w:p>
        </w:tc>
        <w:tc>
          <w:tcPr>
            <w:tcW w:w="1419" w:type="dxa"/>
            <w:shd w:val="clear" w:color="auto" w:fill="auto"/>
          </w:tcPr>
          <w:p w:rsidR="00C734A5" w:rsidRPr="004F7DD7" w:rsidRDefault="00C734A5" w:rsidP="00B137EB">
            <w:pPr>
              <w:spacing w:line="280" w:lineRule="exact"/>
              <w:ind w:leftChars="0" w:left="561" w:firstLineChars="0" w:hanging="561"/>
              <w:jc w:val="right"/>
              <w:rPr>
                <w:sz w:val="24"/>
              </w:rPr>
            </w:pPr>
            <w:r w:rsidRPr="004F7DD7">
              <w:rPr>
                <w:sz w:val="24"/>
              </w:rPr>
              <w:t>22.301</w:t>
            </w:r>
          </w:p>
        </w:tc>
        <w:tc>
          <w:tcPr>
            <w:tcW w:w="1419" w:type="dxa"/>
            <w:shd w:val="clear" w:color="auto" w:fill="auto"/>
          </w:tcPr>
          <w:p w:rsidR="00C734A5" w:rsidRPr="004F7DD7" w:rsidRDefault="00C734A5" w:rsidP="00B137EB">
            <w:pPr>
              <w:spacing w:line="280" w:lineRule="exact"/>
              <w:ind w:leftChars="0" w:left="561" w:firstLineChars="0" w:hanging="561"/>
              <w:jc w:val="right"/>
              <w:rPr>
                <w:sz w:val="24"/>
              </w:rPr>
            </w:pPr>
            <w:r w:rsidRPr="004F7DD7">
              <w:rPr>
                <w:sz w:val="24"/>
              </w:rPr>
              <w:t>18.65</w:t>
            </w:r>
          </w:p>
        </w:tc>
        <w:tc>
          <w:tcPr>
            <w:tcW w:w="1419" w:type="dxa"/>
            <w:shd w:val="clear" w:color="auto" w:fill="auto"/>
          </w:tcPr>
          <w:p w:rsidR="00C734A5" w:rsidRPr="004F7DD7" w:rsidRDefault="00C734A5" w:rsidP="00B137EB">
            <w:pPr>
              <w:spacing w:line="280" w:lineRule="exact"/>
              <w:ind w:leftChars="0" w:left="561" w:firstLineChars="0" w:hanging="561"/>
              <w:jc w:val="right"/>
              <w:rPr>
                <w:sz w:val="24"/>
              </w:rPr>
            </w:pPr>
            <w:r w:rsidRPr="004F7DD7">
              <w:rPr>
                <w:sz w:val="24"/>
              </w:rPr>
              <w:t>10.172</w:t>
            </w:r>
          </w:p>
        </w:tc>
        <w:tc>
          <w:tcPr>
            <w:tcW w:w="1419" w:type="dxa"/>
            <w:shd w:val="clear" w:color="auto" w:fill="auto"/>
            <w:vAlign w:val="center"/>
          </w:tcPr>
          <w:p w:rsidR="00C734A5" w:rsidRPr="004F7DD7" w:rsidRDefault="00C734A5" w:rsidP="00B137EB">
            <w:pPr>
              <w:spacing w:line="280" w:lineRule="exact"/>
              <w:ind w:leftChars="0" w:left="561" w:firstLineChars="0" w:hanging="561"/>
              <w:jc w:val="right"/>
              <w:rPr>
                <w:sz w:val="24"/>
              </w:rPr>
            </w:pPr>
            <w:r w:rsidRPr="004F7DD7">
              <w:rPr>
                <w:rFonts w:hint="eastAsia"/>
                <w:sz w:val="24"/>
              </w:rPr>
              <w:t>13.311</w:t>
            </w:r>
          </w:p>
        </w:tc>
      </w:tr>
    </w:tbl>
    <w:p w:rsidR="00C734A5" w:rsidRPr="004F7DD7" w:rsidRDefault="00C734A5" w:rsidP="00401658">
      <w:pPr>
        <w:spacing w:line="280" w:lineRule="exact"/>
        <w:ind w:leftChars="0" w:left="1289" w:hangingChars="530" w:hanging="1289"/>
        <w:rPr>
          <w:sz w:val="24"/>
        </w:rPr>
      </w:pPr>
      <w:r w:rsidRPr="004F7DD7">
        <w:rPr>
          <w:rFonts w:hint="eastAsia"/>
          <w:sz w:val="24"/>
        </w:rPr>
        <w:t>說   明</w:t>
      </w:r>
      <w:r w:rsidR="00401658">
        <w:rPr>
          <w:rFonts w:hint="eastAsia"/>
          <w:sz w:val="24"/>
        </w:rPr>
        <w:t>：</w:t>
      </w:r>
      <w:r w:rsidRPr="004F7DD7">
        <w:rPr>
          <w:rFonts w:hint="eastAsia"/>
          <w:sz w:val="24"/>
        </w:rPr>
        <w:t>1.工傷率=工傷事故總計/工作總時數</w:t>
      </w:r>
      <w:r w:rsidRPr="004F7DD7">
        <w:rPr>
          <w:sz w:val="24"/>
        </w:rPr>
        <w:t>x200,000</w:t>
      </w:r>
      <w:r w:rsidRPr="004F7DD7">
        <w:rPr>
          <w:rFonts w:hint="eastAsia"/>
          <w:sz w:val="24"/>
        </w:rPr>
        <w:t>（按照每年</w:t>
      </w:r>
      <w:r w:rsidRPr="004F7DD7">
        <w:rPr>
          <w:sz w:val="24"/>
        </w:rPr>
        <w:t xml:space="preserve"> 50 </w:t>
      </w:r>
      <w:r w:rsidRPr="004F7DD7">
        <w:rPr>
          <w:rFonts w:hint="eastAsia"/>
          <w:sz w:val="24"/>
        </w:rPr>
        <w:t>個星期，每星期</w:t>
      </w:r>
      <w:r w:rsidRPr="004F7DD7">
        <w:rPr>
          <w:sz w:val="24"/>
        </w:rPr>
        <w:t>40</w:t>
      </w:r>
      <w:r w:rsidRPr="004F7DD7">
        <w:rPr>
          <w:rFonts w:hint="eastAsia"/>
          <w:sz w:val="24"/>
        </w:rPr>
        <w:t>個工時計，每</w:t>
      </w:r>
      <w:r w:rsidRPr="004F7DD7">
        <w:rPr>
          <w:sz w:val="24"/>
        </w:rPr>
        <w:t xml:space="preserve"> 100</w:t>
      </w:r>
      <w:r w:rsidRPr="004F7DD7">
        <w:rPr>
          <w:rFonts w:hint="eastAsia"/>
          <w:sz w:val="24"/>
        </w:rPr>
        <w:t>名雇員比率）。</w:t>
      </w:r>
    </w:p>
    <w:p w:rsidR="00C734A5" w:rsidRPr="004F7DD7" w:rsidRDefault="00C734A5" w:rsidP="00401658">
      <w:pPr>
        <w:pStyle w:val="142"/>
        <w:ind w:leftChars="366" w:left="1261" w:hangingChars="92" w:hanging="224"/>
        <w:jc w:val="both"/>
      </w:pPr>
      <w:r w:rsidRPr="004F7DD7">
        <w:rPr>
          <w:rFonts w:hint="eastAsia"/>
        </w:rPr>
        <w:t>2.誤工率=誤工天數/工作總時數</w:t>
      </w:r>
      <w:r w:rsidRPr="004F7DD7">
        <w:t>x200,000</w:t>
      </w:r>
      <w:r w:rsidRPr="004F7DD7">
        <w:rPr>
          <w:rFonts w:hint="eastAsia"/>
        </w:rPr>
        <w:t>，其中誤工天數為員工因工傷或職業病等造成無法工作之天數（不含上、下班交通事故</w:t>
      </w:r>
      <w:r w:rsidRPr="004F7DD7">
        <w:t>）</w:t>
      </w:r>
      <w:r w:rsidRPr="004F7DD7">
        <w:rPr>
          <w:rFonts w:hint="eastAsia"/>
        </w:rPr>
        <w:t>，另工作總時數</w:t>
      </w:r>
      <w:r w:rsidRPr="004F7DD7">
        <w:t>=248</w:t>
      </w:r>
      <w:r w:rsidRPr="004F7DD7">
        <w:rPr>
          <w:rFonts w:hint="eastAsia"/>
        </w:rPr>
        <w:t>日</w:t>
      </w:r>
      <w:r w:rsidRPr="004F7DD7">
        <w:t>*</w:t>
      </w:r>
      <w:r w:rsidRPr="004F7DD7">
        <w:rPr>
          <w:rFonts w:hint="eastAsia"/>
        </w:rPr>
        <w:t>（男性員工總人數</w:t>
      </w:r>
      <w:r w:rsidRPr="004F7DD7">
        <w:t>+</w:t>
      </w:r>
      <w:r w:rsidRPr="004F7DD7">
        <w:rPr>
          <w:rFonts w:hint="eastAsia"/>
        </w:rPr>
        <w:t>女性員工總人數）</w:t>
      </w:r>
      <w:r w:rsidRPr="004F7DD7">
        <w:t>* 8</w:t>
      </w:r>
      <w:r w:rsidRPr="004F7DD7">
        <w:rPr>
          <w:rFonts w:hint="eastAsia"/>
        </w:rPr>
        <w:t>小時。</w:t>
      </w:r>
    </w:p>
    <w:p w:rsidR="00C734A5" w:rsidRPr="004F7DD7" w:rsidRDefault="00C734A5" w:rsidP="00C734A5">
      <w:pPr>
        <w:spacing w:line="400" w:lineRule="exact"/>
        <w:ind w:leftChars="0" w:left="560" w:firstLineChars="0" w:hanging="560"/>
        <w:jc w:val="left"/>
        <w:rPr>
          <w:spacing w:val="-6"/>
          <w:sz w:val="24"/>
        </w:rPr>
      </w:pPr>
      <w:r w:rsidRPr="004F7DD7">
        <w:rPr>
          <w:rFonts w:hint="eastAsia"/>
          <w:sz w:val="24"/>
        </w:rPr>
        <w:lastRenderedPageBreak/>
        <w:t>資料來源</w:t>
      </w:r>
      <w:r w:rsidR="00401658">
        <w:rPr>
          <w:rFonts w:hint="eastAsia"/>
          <w:sz w:val="24"/>
        </w:rPr>
        <w:t>：</w:t>
      </w:r>
      <w:r w:rsidRPr="004F7DD7">
        <w:rPr>
          <w:rFonts w:hint="eastAsia"/>
          <w:spacing w:val="-8"/>
          <w:sz w:val="24"/>
        </w:rPr>
        <w:t>臺灣菸酒公司提供</w:t>
      </w:r>
      <w:r w:rsidR="00001C41">
        <w:rPr>
          <w:rFonts w:hint="eastAsia"/>
          <w:spacing w:val="-8"/>
          <w:sz w:val="24"/>
        </w:rPr>
        <w:t>。</w:t>
      </w:r>
    </w:p>
    <w:p w:rsidR="00C734A5" w:rsidRDefault="00C734A5" w:rsidP="00C734A5">
      <w:pPr>
        <w:ind w:left="566" w:firstLine="566"/>
        <w:rPr>
          <w:color w:val="000000"/>
        </w:rPr>
      </w:pPr>
      <w:r w:rsidRPr="004F7DD7">
        <w:rPr>
          <w:rFonts w:hint="eastAsia"/>
        </w:rPr>
        <w:t>綜上，</w:t>
      </w:r>
      <w:r w:rsidRPr="004F7DD7">
        <w:rPr>
          <w:rFonts w:hint="eastAsia"/>
          <w:color w:val="000000"/>
        </w:rPr>
        <w:t>臺灣菸酒公司112年度雖未發生工傷，惟誤工率較111年度增加，且113年度迄今已發生2件工安事件</w:t>
      </w:r>
      <w:r w:rsidRPr="004F7DD7">
        <w:rPr>
          <w:rFonts w:hint="eastAsia"/>
        </w:rPr>
        <w:t>，允宜落實辦理</w:t>
      </w:r>
      <w:r w:rsidRPr="004F7DD7">
        <w:rPr>
          <w:rFonts w:hint="eastAsia"/>
          <w:color w:val="000000"/>
        </w:rPr>
        <w:t>職業安全衛生管理計畫</w:t>
      </w:r>
      <w:r w:rsidRPr="004F7DD7">
        <w:rPr>
          <w:rFonts w:hint="eastAsia"/>
        </w:rPr>
        <w:t>，強化職業安全衛生委員會之功能，並確實檢討各工安事故發生原因，以督促各作業單位落實安全衛生管理措施，及提升全體員工安全知能</w:t>
      </w:r>
      <w:r w:rsidRPr="004F7DD7">
        <w:rPr>
          <w:rFonts w:hAnsi="標楷體" w:hint="eastAsia"/>
        </w:rPr>
        <w:t>，俾</w:t>
      </w:r>
      <w:r w:rsidRPr="004F7DD7">
        <w:rPr>
          <w:rFonts w:hint="eastAsia"/>
        </w:rPr>
        <w:t>降低發生職業災害及事故風險</w:t>
      </w:r>
      <w:r w:rsidRPr="004F7DD7">
        <w:rPr>
          <w:rFonts w:hint="eastAsia"/>
          <w:color w:val="000000"/>
        </w:rPr>
        <w:t>。</w:t>
      </w:r>
    </w:p>
    <w:bookmarkEnd w:id="1"/>
    <w:bookmarkEnd w:id="2"/>
    <w:bookmarkEnd w:id="3"/>
    <w:bookmarkEnd w:id="4"/>
    <w:bookmarkEnd w:id="5"/>
    <w:bookmarkEnd w:id="6"/>
    <w:bookmarkEnd w:id="7"/>
    <w:bookmarkEnd w:id="8"/>
    <w:bookmarkEnd w:id="9"/>
    <w:bookmarkEnd w:id="10"/>
    <w:sectPr w:rsidR="00C734A5" w:rsidSect="007119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5DC" w:rsidRDefault="001635DC" w:rsidP="009B732E">
      <w:pPr>
        <w:spacing w:line="240" w:lineRule="auto"/>
        <w:ind w:left="560" w:firstLine="560"/>
      </w:pPr>
      <w:r>
        <w:separator/>
      </w:r>
    </w:p>
  </w:endnote>
  <w:endnote w:type="continuationSeparator" w:id="0">
    <w:p w:rsidR="001635DC" w:rsidRDefault="001635D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0A4287">
    <w:pPr>
      <w:pStyle w:val="af4"/>
      <w:ind w:leftChars="0" w:left="560" w:hangingChars="280" w:hanging="560"/>
      <w:jc w:val="center"/>
    </w:pPr>
    <w:r>
      <w:fldChar w:fldCharType="begin"/>
    </w:r>
    <w:r>
      <w:instrText>PAGE   \* MERGEFORMAT</w:instrText>
    </w:r>
    <w:r>
      <w:fldChar w:fldCharType="separate"/>
    </w:r>
    <w:r w:rsidR="00C3686D" w:rsidRPr="00C3686D">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5DC" w:rsidRDefault="001635DC" w:rsidP="009B732E">
      <w:pPr>
        <w:spacing w:line="240" w:lineRule="auto"/>
        <w:ind w:left="560" w:firstLine="560"/>
      </w:pPr>
      <w:r>
        <w:separator/>
      </w:r>
    </w:p>
  </w:footnote>
  <w:footnote w:type="continuationSeparator" w:id="0">
    <w:p w:rsidR="001635DC" w:rsidRDefault="001635DC" w:rsidP="009B732E">
      <w:pPr>
        <w:spacing w:line="240" w:lineRule="auto"/>
        <w:ind w:left="560" w:firstLine="560"/>
      </w:pPr>
      <w:r>
        <w:continuationSeparator/>
      </w:r>
    </w:p>
  </w:footnote>
  <w:footnote w:id="1">
    <w:p w:rsidR="00F50C80" w:rsidRPr="00F50C80" w:rsidRDefault="00F50C80" w:rsidP="00F50C80">
      <w:pPr>
        <w:pStyle w:val="148"/>
        <w:rPr>
          <w:rFonts w:hint="eastAsia"/>
        </w:rPr>
      </w:pPr>
      <w:r>
        <w:rPr>
          <w:rStyle w:val="aff7"/>
        </w:rPr>
        <w:footnoteRef/>
      </w:r>
      <w:r>
        <w:t xml:space="preserve"> </w:t>
      </w:r>
      <w:r w:rsidRPr="00F50C80">
        <w:rPr>
          <w:rFonts w:hint="eastAsia"/>
        </w:rPr>
        <w:t>113年度預算案迄113年9月30日尚未完成法定三讀(以下同)。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586B31"/>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F5318E"/>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742A45"/>
    <w:multiLevelType w:val="hybridMultilevel"/>
    <w:tmpl w:val="623C08D6"/>
    <w:lvl w:ilvl="0" w:tplc="728CEDB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3B169F"/>
    <w:multiLevelType w:val="hybridMultilevel"/>
    <w:tmpl w:val="A0CC3220"/>
    <w:lvl w:ilvl="0" w:tplc="E76EEF5E">
      <w:start w:val="1"/>
      <w:numFmt w:val="decimal"/>
      <w:lvlText w:val="(%1)"/>
      <w:lvlJc w:val="left"/>
      <w:pPr>
        <w:ind w:left="714" w:hanging="360"/>
      </w:pPr>
      <w:rPr>
        <w:rFonts w:hint="default"/>
      </w:rPr>
    </w:lvl>
    <w:lvl w:ilvl="1" w:tplc="04090019" w:tentative="1">
      <w:start w:val="1"/>
      <w:numFmt w:val="ideographTraditional"/>
      <w:lvlText w:val="%2、"/>
      <w:lvlJc w:val="left"/>
      <w:pPr>
        <w:ind w:left="1314" w:hanging="480"/>
      </w:pPr>
    </w:lvl>
    <w:lvl w:ilvl="2" w:tplc="0409001B" w:tentative="1">
      <w:start w:val="1"/>
      <w:numFmt w:val="lowerRoman"/>
      <w:lvlText w:val="%3."/>
      <w:lvlJc w:val="right"/>
      <w:pPr>
        <w:ind w:left="1794" w:hanging="480"/>
      </w:pPr>
    </w:lvl>
    <w:lvl w:ilvl="3" w:tplc="0409000F" w:tentative="1">
      <w:start w:val="1"/>
      <w:numFmt w:val="decimal"/>
      <w:lvlText w:val="%4."/>
      <w:lvlJc w:val="left"/>
      <w:pPr>
        <w:ind w:left="2274" w:hanging="480"/>
      </w:pPr>
    </w:lvl>
    <w:lvl w:ilvl="4" w:tplc="04090019" w:tentative="1">
      <w:start w:val="1"/>
      <w:numFmt w:val="ideographTraditional"/>
      <w:lvlText w:val="%5、"/>
      <w:lvlJc w:val="left"/>
      <w:pPr>
        <w:ind w:left="2754" w:hanging="480"/>
      </w:pPr>
    </w:lvl>
    <w:lvl w:ilvl="5" w:tplc="0409001B" w:tentative="1">
      <w:start w:val="1"/>
      <w:numFmt w:val="lowerRoman"/>
      <w:lvlText w:val="%6."/>
      <w:lvlJc w:val="right"/>
      <w:pPr>
        <w:ind w:left="3234" w:hanging="480"/>
      </w:pPr>
    </w:lvl>
    <w:lvl w:ilvl="6" w:tplc="0409000F" w:tentative="1">
      <w:start w:val="1"/>
      <w:numFmt w:val="decimal"/>
      <w:lvlText w:val="%7."/>
      <w:lvlJc w:val="left"/>
      <w:pPr>
        <w:ind w:left="3714" w:hanging="480"/>
      </w:pPr>
    </w:lvl>
    <w:lvl w:ilvl="7" w:tplc="04090019" w:tentative="1">
      <w:start w:val="1"/>
      <w:numFmt w:val="ideographTraditional"/>
      <w:lvlText w:val="%8、"/>
      <w:lvlJc w:val="left"/>
      <w:pPr>
        <w:ind w:left="4194" w:hanging="480"/>
      </w:pPr>
    </w:lvl>
    <w:lvl w:ilvl="8" w:tplc="0409001B" w:tentative="1">
      <w:start w:val="1"/>
      <w:numFmt w:val="lowerRoman"/>
      <w:lvlText w:val="%9."/>
      <w:lvlJc w:val="right"/>
      <w:pPr>
        <w:ind w:left="4674" w:hanging="480"/>
      </w:pPr>
    </w:lvl>
  </w:abstractNum>
  <w:num w:numId="1">
    <w:abstractNumId w:val="0"/>
  </w:num>
  <w:num w:numId="2">
    <w:abstractNumId w:val="3"/>
  </w:num>
  <w:num w:numId="3">
    <w:abstractNumId w:val="1"/>
  </w:num>
  <w:num w:numId="4">
    <w:abstractNumId w:val="2"/>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F575D"/>
    <w:rsid w:val="00000E88"/>
    <w:rsid w:val="00001960"/>
    <w:rsid w:val="00001C41"/>
    <w:rsid w:val="00001D3D"/>
    <w:rsid w:val="000021C2"/>
    <w:rsid w:val="00002708"/>
    <w:rsid w:val="0000467F"/>
    <w:rsid w:val="00005078"/>
    <w:rsid w:val="00005635"/>
    <w:rsid w:val="00005BDE"/>
    <w:rsid w:val="00007082"/>
    <w:rsid w:val="00007B63"/>
    <w:rsid w:val="000107F0"/>
    <w:rsid w:val="00010EA5"/>
    <w:rsid w:val="00011C20"/>
    <w:rsid w:val="0002102F"/>
    <w:rsid w:val="00021531"/>
    <w:rsid w:val="00021E47"/>
    <w:rsid w:val="000265AB"/>
    <w:rsid w:val="000277F2"/>
    <w:rsid w:val="000278C0"/>
    <w:rsid w:val="00027E3C"/>
    <w:rsid w:val="0003199B"/>
    <w:rsid w:val="00031D68"/>
    <w:rsid w:val="000349A7"/>
    <w:rsid w:val="000360AB"/>
    <w:rsid w:val="00036890"/>
    <w:rsid w:val="00036E22"/>
    <w:rsid w:val="00040FF0"/>
    <w:rsid w:val="00042168"/>
    <w:rsid w:val="00042189"/>
    <w:rsid w:val="00043621"/>
    <w:rsid w:val="00045A76"/>
    <w:rsid w:val="00050DB6"/>
    <w:rsid w:val="00051148"/>
    <w:rsid w:val="00054792"/>
    <w:rsid w:val="00054FDB"/>
    <w:rsid w:val="000554E6"/>
    <w:rsid w:val="0006228A"/>
    <w:rsid w:val="0006393C"/>
    <w:rsid w:val="00063C2A"/>
    <w:rsid w:val="00064F6D"/>
    <w:rsid w:val="00066273"/>
    <w:rsid w:val="000667B7"/>
    <w:rsid w:val="00073278"/>
    <w:rsid w:val="0007601A"/>
    <w:rsid w:val="000779C2"/>
    <w:rsid w:val="000779F8"/>
    <w:rsid w:val="00082393"/>
    <w:rsid w:val="00087BD3"/>
    <w:rsid w:val="00090634"/>
    <w:rsid w:val="000917AC"/>
    <w:rsid w:val="000944AB"/>
    <w:rsid w:val="0009668B"/>
    <w:rsid w:val="000A1AA8"/>
    <w:rsid w:val="000A1DEC"/>
    <w:rsid w:val="000A4287"/>
    <w:rsid w:val="000A4666"/>
    <w:rsid w:val="000A5888"/>
    <w:rsid w:val="000A78D2"/>
    <w:rsid w:val="000B0559"/>
    <w:rsid w:val="000B11CD"/>
    <w:rsid w:val="000B1405"/>
    <w:rsid w:val="000B4AD1"/>
    <w:rsid w:val="000B5E0D"/>
    <w:rsid w:val="000B7544"/>
    <w:rsid w:val="000C0462"/>
    <w:rsid w:val="000C2C8E"/>
    <w:rsid w:val="000C5103"/>
    <w:rsid w:val="000C7F39"/>
    <w:rsid w:val="000D1964"/>
    <w:rsid w:val="000D3090"/>
    <w:rsid w:val="000D3E18"/>
    <w:rsid w:val="000D45C8"/>
    <w:rsid w:val="000D586A"/>
    <w:rsid w:val="000D64B7"/>
    <w:rsid w:val="000D68BC"/>
    <w:rsid w:val="000D7EB6"/>
    <w:rsid w:val="000E04B3"/>
    <w:rsid w:val="000E2AE3"/>
    <w:rsid w:val="000E32F8"/>
    <w:rsid w:val="000E352F"/>
    <w:rsid w:val="000E70CB"/>
    <w:rsid w:val="000E75C9"/>
    <w:rsid w:val="000E7A46"/>
    <w:rsid w:val="000F0645"/>
    <w:rsid w:val="000F1787"/>
    <w:rsid w:val="000F1BF5"/>
    <w:rsid w:val="000F2370"/>
    <w:rsid w:val="000F400D"/>
    <w:rsid w:val="000F6B0C"/>
    <w:rsid w:val="000F76B5"/>
    <w:rsid w:val="001004A3"/>
    <w:rsid w:val="00100CF0"/>
    <w:rsid w:val="00102619"/>
    <w:rsid w:val="00107A54"/>
    <w:rsid w:val="00107B1F"/>
    <w:rsid w:val="00111983"/>
    <w:rsid w:val="001129E2"/>
    <w:rsid w:val="00112F8E"/>
    <w:rsid w:val="001144F2"/>
    <w:rsid w:val="00117703"/>
    <w:rsid w:val="0012426D"/>
    <w:rsid w:val="00124BBD"/>
    <w:rsid w:val="001266E9"/>
    <w:rsid w:val="001267E6"/>
    <w:rsid w:val="001309F3"/>
    <w:rsid w:val="00130B5C"/>
    <w:rsid w:val="0013132E"/>
    <w:rsid w:val="00133886"/>
    <w:rsid w:val="00134D6F"/>
    <w:rsid w:val="00135FA8"/>
    <w:rsid w:val="00137DCF"/>
    <w:rsid w:val="001400CE"/>
    <w:rsid w:val="00141014"/>
    <w:rsid w:val="00150F59"/>
    <w:rsid w:val="00151853"/>
    <w:rsid w:val="00151BA3"/>
    <w:rsid w:val="00160C00"/>
    <w:rsid w:val="0016301F"/>
    <w:rsid w:val="001635DC"/>
    <w:rsid w:val="00164A6F"/>
    <w:rsid w:val="00165858"/>
    <w:rsid w:val="00170F9E"/>
    <w:rsid w:val="00171E20"/>
    <w:rsid w:val="0017216F"/>
    <w:rsid w:val="00174867"/>
    <w:rsid w:val="001803CC"/>
    <w:rsid w:val="001822E4"/>
    <w:rsid w:val="00183EBD"/>
    <w:rsid w:val="001901B9"/>
    <w:rsid w:val="00190608"/>
    <w:rsid w:val="00194738"/>
    <w:rsid w:val="00195062"/>
    <w:rsid w:val="001A39FC"/>
    <w:rsid w:val="001A3BF0"/>
    <w:rsid w:val="001A60D7"/>
    <w:rsid w:val="001A7EB9"/>
    <w:rsid w:val="001B1F57"/>
    <w:rsid w:val="001B2906"/>
    <w:rsid w:val="001B3133"/>
    <w:rsid w:val="001B386B"/>
    <w:rsid w:val="001B4E22"/>
    <w:rsid w:val="001B73C3"/>
    <w:rsid w:val="001C0FDB"/>
    <w:rsid w:val="001C36FC"/>
    <w:rsid w:val="001C4F09"/>
    <w:rsid w:val="001C5FD4"/>
    <w:rsid w:val="001D06BB"/>
    <w:rsid w:val="001D27DE"/>
    <w:rsid w:val="001D4332"/>
    <w:rsid w:val="001D4855"/>
    <w:rsid w:val="001D535D"/>
    <w:rsid w:val="001D583F"/>
    <w:rsid w:val="001D5CBD"/>
    <w:rsid w:val="001D75B4"/>
    <w:rsid w:val="001E2C67"/>
    <w:rsid w:val="001E52E3"/>
    <w:rsid w:val="001F125E"/>
    <w:rsid w:val="001F1549"/>
    <w:rsid w:val="001F5FFD"/>
    <w:rsid w:val="001F667F"/>
    <w:rsid w:val="001F6C05"/>
    <w:rsid w:val="00200EBF"/>
    <w:rsid w:val="00201236"/>
    <w:rsid w:val="00201B56"/>
    <w:rsid w:val="002039F0"/>
    <w:rsid w:val="00205D07"/>
    <w:rsid w:val="00206E29"/>
    <w:rsid w:val="0020717D"/>
    <w:rsid w:val="00211F1A"/>
    <w:rsid w:val="00212133"/>
    <w:rsid w:val="0021381D"/>
    <w:rsid w:val="00216A48"/>
    <w:rsid w:val="00216C02"/>
    <w:rsid w:val="0022057D"/>
    <w:rsid w:val="002208BC"/>
    <w:rsid w:val="00222BA1"/>
    <w:rsid w:val="00237644"/>
    <w:rsid w:val="002401CA"/>
    <w:rsid w:val="0024151F"/>
    <w:rsid w:val="00242620"/>
    <w:rsid w:val="00245DB1"/>
    <w:rsid w:val="002513DA"/>
    <w:rsid w:val="00251FA7"/>
    <w:rsid w:val="00253B4F"/>
    <w:rsid w:val="0025681E"/>
    <w:rsid w:val="00260BFE"/>
    <w:rsid w:val="00260CAD"/>
    <w:rsid w:val="00261277"/>
    <w:rsid w:val="002613F2"/>
    <w:rsid w:val="00261DB1"/>
    <w:rsid w:val="0026585D"/>
    <w:rsid w:val="002667E6"/>
    <w:rsid w:val="00267014"/>
    <w:rsid w:val="002679E6"/>
    <w:rsid w:val="002679F2"/>
    <w:rsid w:val="00271569"/>
    <w:rsid w:val="002724A4"/>
    <w:rsid w:val="002740FD"/>
    <w:rsid w:val="00283684"/>
    <w:rsid w:val="00284FB6"/>
    <w:rsid w:val="00286A5F"/>
    <w:rsid w:val="00287AA4"/>
    <w:rsid w:val="00291A3D"/>
    <w:rsid w:val="00291C41"/>
    <w:rsid w:val="00293025"/>
    <w:rsid w:val="00293F6C"/>
    <w:rsid w:val="00294736"/>
    <w:rsid w:val="002A368D"/>
    <w:rsid w:val="002A7176"/>
    <w:rsid w:val="002A79E3"/>
    <w:rsid w:val="002B145C"/>
    <w:rsid w:val="002B17BC"/>
    <w:rsid w:val="002B1AA0"/>
    <w:rsid w:val="002B2218"/>
    <w:rsid w:val="002B28B8"/>
    <w:rsid w:val="002B2F52"/>
    <w:rsid w:val="002B52D1"/>
    <w:rsid w:val="002B5FCF"/>
    <w:rsid w:val="002C20F5"/>
    <w:rsid w:val="002D105C"/>
    <w:rsid w:val="002D2015"/>
    <w:rsid w:val="002D68B2"/>
    <w:rsid w:val="002D7B1F"/>
    <w:rsid w:val="002E0DF2"/>
    <w:rsid w:val="002E5968"/>
    <w:rsid w:val="002F54D4"/>
    <w:rsid w:val="00302087"/>
    <w:rsid w:val="00303743"/>
    <w:rsid w:val="0030655F"/>
    <w:rsid w:val="0030685E"/>
    <w:rsid w:val="00310109"/>
    <w:rsid w:val="003111AD"/>
    <w:rsid w:val="00311274"/>
    <w:rsid w:val="003113D4"/>
    <w:rsid w:val="00311CBF"/>
    <w:rsid w:val="0031403D"/>
    <w:rsid w:val="003159B5"/>
    <w:rsid w:val="00316332"/>
    <w:rsid w:val="00316391"/>
    <w:rsid w:val="00323032"/>
    <w:rsid w:val="00323BE6"/>
    <w:rsid w:val="00324932"/>
    <w:rsid w:val="003258C7"/>
    <w:rsid w:val="00326C96"/>
    <w:rsid w:val="003270B4"/>
    <w:rsid w:val="00327971"/>
    <w:rsid w:val="00331520"/>
    <w:rsid w:val="00331A3C"/>
    <w:rsid w:val="0033200D"/>
    <w:rsid w:val="00332499"/>
    <w:rsid w:val="00344395"/>
    <w:rsid w:val="0034571F"/>
    <w:rsid w:val="00355AF0"/>
    <w:rsid w:val="0036260B"/>
    <w:rsid w:val="00365B82"/>
    <w:rsid w:val="00371080"/>
    <w:rsid w:val="0037199A"/>
    <w:rsid w:val="003725D6"/>
    <w:rsid w:val="00372EDC"/>
    <w:rsid w:val="00373870"/>
    <w:rsid w:val="003740EA"/>
    <w:rsid w:val="00380579"/>
    <w:rsid w:val="0038111D"/>
    <w:rsid w:val="00381898"/>
    <w:rsid w:val="00381BA9"/>
    <w:rsid w:val="00384AE2"/>
    <w:rsid w:val="00384F2A"/>
    <w:rsid w:val="00385EE6"/>
    <w:rsid w:val="003869B8"/>
    <w:rsid w:val="00386D18"/>
    <w:rsid w:val="00387865"/>
    <w:rsid w:val="00387A25"/>
    <w:rsid w:val="00387DFC"/>
    <w:rsid w:val="00391BDC"/>
    <w:rsid w:val="00396604"/>
    <w:rsid w:val="003A032C"/>
    <w:rsid w:val="003A4A39"/>
    <w:rsid w:val="003A599A"/>
    <w:rsid w:val="003A5CE7"/>
    <w:rsid w:val="003A5F26"/>
    <w:rsid w:val="003A6CC8"/>
    <w:rsid w:val="003B0986"/>
    <w:rsid w:val="003B09E6"/>
    <w:rsid w:val="003B150C"/>
    <w:rsid w:val="003B24D0"/>
    <w:rsid w:val="003B4A0B"/>
    <w:rsid w:val="003B500E"/>
    <w:rsid w:val="003B6B39"/>
    <w:rsid w:val="003B7D18"/>
    <w:rsid w:val="003C0B2C"/>
    <w:rsid w:val="003D0045"/>
    <w:rsid w:val="003D087A"/>
    <w:rsid w:val="003D1C78"/>
    <w:rsid w:val="003D1ED4"/>
    <w:rsid w:val="003D1F73"/>
    <w:rsid w:val="003D279E"/>
    <w:rsid w:val="003D3702"/>
    <w:rsid w:val="003E01DA"/>
    <w:rsid w:val="003E0BA7"/>
    <w:rsid w:val="003E1513"/>
    <w:rsid w:val="003E228B"/>
    <w:rsid w:val="003E2D2B"/>
    <w:rsid w:val="003E591B"/>
    <w:rsid w:val="003E5F70"/>
    <w:rsid w:val="003E74B5"/>
    <w:rsid w:val="003E7901"/>
    <w:rsid w:val="003E7D71"/>
    <w:rsid w:val="003F0349"/>
    <w:rsid w:val="003F0386"/>
    <w:rsid w:val="003F1362"/>
    <w:rsid w:val="003F1E5E"/>
    <w:rsid w:val="003F36F0"/>
    <w:rsid w:val="003F4B4A"/>
    <w:rsid w:val="003F4B9B"/>
    <w:rsid w:val="003F64F1"/>
    <w:rsid w:val="003F729E"/>
    <w:rsid w:val="003F75D3"/>
    <w:rsid w:val="00401658"/>
    <w:rsid w:val="00402A85"/>
    <w:rsid w:val="0040319F"/>
    <w:rsid w:val="0040594F"/>
    <w:rsid w:val="00406835"/>
    <w:rsid w:val="00410C9D"/>
    <w:rsid w:val="00411207"/>
    <w:rsid w:val="004123CF"/>
    <w:rsid w:val="00416AE5"/>
    <w:rsid w:val="00417AA2"/>
    <w:rsid w:val="00417D99"/>
    <w:rsid w:val="00423A78"/>
    <w:rsid w:val="00423FFA"/>
    <w:rsid w:val="00424062"/>
    <w:rsid w:val="004264F9"/>
    <w:rsid w:val="00430DE3"/>
    <w:rsid w:val="00433679"/>
    <w:rsid w:val="00436C83"/>
    <w:rsid w:val="00440965"/>
    <w:rsid w:val="00442AB1"/>
    <w:rsid w:val="0044467E"/>
    <w:rsid w:val="00450123"/>
    <w:rsid w:val="0045461A"/>
    <w:rsid w:val="004561FE"/>
    <w:rsid w:val="00456806"/>
    <w:rsid w:val="00460E3E"/>
    <w:rsid w:val="00463D47"/>
    <w:rsid w:val="004652EB"/>
    <w:rsid w:val="00467758"/>
    <w:rsid w:val="004709A6"/>
    <w:rsid w:val="00470AF0"/>
    <w:rsid w:val="00472219"/>
    <w:rsid w:val="00474499"/>
    <w:rsid w:val="00477C31"/>
    <w:rsid w:val="00480516"/>
    <w:rsid w:val="0048251B"/>
    <w:rsid w:val="004829AE"/>
    <w:rsid w:val="004836D1"/>
    <w:rsid w:val="00483BF0"/>
    <w:rsid w:val="00484A12"/>
    <w:rsid w:val="00485FDB"/>
    <w:rsid w:val="00487F20"/>
    <w:rsid w:val="004925EF"/>
    <w:rsid w:val="004935AA"/>
    <w:rsid w:val="00494B41"/>
    <w:rsid w:val="004953C3"/>
    <w:rsid w:val="004962CD"/>
    <w:rsid w:val="00496FEF"/>
    <w:rsid w:val="004A115F"/>
    <w:rsid w:val="004A3290"/>
    <w:rsid w:val="004A588E"/>
    <w:rsid w:val="004B3881"/>
    <w:rsid w:val="004B436A"/>
    <w:rsid w:val="004C0A90"/>
    <w:rsid w:val="004C1FFF"/>
    <w:rsid w:val="004C3A27"/>
    <w:rsid w:val="004C5CEC"/>
    <w:rsid w:val="004C728F"/>
    <w:rsid w:val="004D26DF"/>
    <w:rsid w:val="004D45EB"/>
    <w:rsid w:val="004D6554"/>
    <w:rsid w:val="004E0198"/>
    <w:rsid w:val="004E1C3A"/>
    <w:rsid w:val="004E468B"/>
    <w:rsid w:val="004E6814"/>
    <w:rsid w:val="004F4C82"/>
    <w:rsid w:val="004F5C7E"/>
    <w:rsid w:val="004F622D"/>
    <w:rsid w:val="005007CC"/>
    <w:rsid w:val="00500DAB"/>
    <w:rsid w:val="00503800"/>
    <w:rsid w:val="00503FA1"/>
    <w:rsid w:val="00505308"/>
    <w:rsid w:val="00505BC0"/>
    <w:rsid w:val="0051231F"/>
    <w:rsid w:val="005136B5"/>
    <w:rsid w:val="00515D51"/>
    <w:rsid w:val="005160F5"/>
    <w:rsid w:val="005165D8"/>
    <w:rsid w:val="00522C82"/>
    <w:rsid w:val="00530C04"/>
    <w:rsid w:val="00531120"/>
    <w:rsid w:val="005325E7"/>
    <w:rsid w:val="00534C74"/>
    <w:rsid w:val="00535AA8"/>
    <w:rsid w:val="00541132"/>
    <w:rsid w:val="00544340"/>
    <w:rsid w:val="0054533D"/>
    <w:rsid w:val="00552B05"/>
    <w:rsid w:val="005543CD"/>
    <w:rsid w:val="0056179E"/>
    <w:rsid w:val="005636E1"/>
    <w:rsid w:val="00563B3D"/>
    <w:rsid w:val="00574484"/>
    <w:rsid w:val="00575593"/>
    <w:rsid w:val="005769FA"/>
    <w:rsid w:val="00577B93"/>
    <w:rsid w:val="005813AA"/>
    <w:rsid w:val="00582738"/>
    <w:rsid w:val="00583BA6"/>
    <w:rsid w:val="00586FD4"/>
    <w:rsid w:val="00587F40"/>
    <w:rsid w:val="00590CA2"/>
    <w:rsid w:val="00591444"/>
    <w:rsid w:val="0059260F"/>
    <w:rsid w:val="00595675"/>
    <w:rsid w:val="00595C5F"/>
    <w:rsid w:val="00596BA6"/>
    <w:rsid w:val="00597603"/>
    <w:rsid w:val="005A12FF"/>
    <w:rsid w:val="005A24CF"/>
    <w:rsid w:val="005A49DC"/>
    <w:rsid w:val="005A6C51"/>
    <w:rsid w:val="005B0861"/>
    <w:rsid w:val="005B270D"/>
    <w:rsid w:val="005B45B6"/>
    <w:rsid w:val="005B634F"/>
    <w:rsid w:val="005B73A2"/>
    <w:rsid w:val="005B7A2C"/>
    <w:rsid w:val="005C52C1"/>
    <w:rsid w:val="005D0AA7"/>
    <w:rsid w:val="005D57B6"/>
    <w:rsid w:val="005D6C0A"/>
    <w:rsid w:val="005E007D"/>
    <w:rsid w:val="005E22B5"/>
    <w:rsid w:val="005E2BB2"/>
    <w:rsid w:val="005E3043"/>
    <w:rsid w:val="005E5549"/>
    <w:rsid w:val="005E57B8"/>
    <w:rsid w:val="005E723D"/>
    <w:rsid w:val="005F0053"/>
    <w:rsid w:val="005F121D"/>
    <w:rsid w:val="005F182D"/>
    <w:rsid w:val="005F3D47"/>
    <w:rsid w:val="005F3EFF"/>
    <w:rsid w:val="005F7EA5"/>
    <w:rsid w:val="006012FD"/>
    <w:rsid w:val="00602C99"/>
    <w:rsid w:val="006038E7"/>
    <w:rsid w:val="00607995"/>
    <w:rsid w:val="006103EA"/>
    <w:rsid w:val="00611AD9"/>
    <w:rsid w:val="00612B07"/>
    <w:rsid w:val="0061434E"/>
    <w:rsid w:val="00621015"/>
    <w:rsid w:val="0062149A"/>
    <w:rsid w:val="00621AA2"/>
    <w:rsid w:val="006224F9"/>
    <w:rsid w:val="006236B3"/>
    <w:rsid w:val="00627498"/>
    <w:rsid w:val="0063176F"/>
    <w:rsid w:val="00631BFC"/>
    <w:rsid w:val="00631F00"/>
    <w:rsid w:val="006334F8"/>
    <w:rsid w:val="00633E24"/>
    <w:rsid w:val="00634A14"/>
    <w:rsid w:val="00635052"/>
    <w:rsid w:val="0063556B"/>
    <w:rsid w:val="006372C0"/>
    <w:rsid w:val="00643449"/>
    <w:rsid w:val="00643C3D"/>
    <w:rsid w:val="00644BFE"/>
    <w:rsid w:val="0065129E"/>
    <w:rsid w:val="006518C6"/>
    <w:rsid w:val="00651E55"/>
    <w:rsid w:val="00655504"/>
    <w:rsid w:val="006560C5"/>
    <w:rsid w:val="0066267F"/>
    <w:rsid w:val="00664AE6"/>
    <w:rsid w:val="00664B32"/>
    <w:rsid w:val="00665F3E"/>
    <w:rsid w:val="0066635E"/>
    <w:rsid w:val="0066749C"/>
    <w:rsid w:val="00672029"/>
    <w:rsid w:val="0067204E"/>
    <w:rsid w:val="006731FA"/>
    <w:rsid w:val="00674A69"/>
    <w:rsid w:val="0067579B"/>
    <w:rsid w:val="00676047"/>
    <w:rsid w:val="00676500"/>
    <w:rsid w:val="00677B72"/>
    <w:rsid w:val="006807AC"/>
    <w:rsid w:val="00680B45"/>
    <w:rsid w:val="0068177A"/>
    <w:rsid w:val="006818AD"/>
    <w:rsid w:val="00683C67"/>
    <w:rsid w:val="00684607"/>
    <w:rsid w:val="0068565B"/>
    <w:rsid w:val="0068672C"/>
    <w:rsid w:val="00687C69"/>
    <w:rsid w:val="00687C7B"/>
    <w:rsid w:val="00687F84"/>
    <w:rsid w:val="00690A2F"/>
    <w:rsid w:val="006910A0"/>
    <w:rsid w:val="00691433"/>
    <w:rsid w:val="00693985"/>
    <w:rsid w:val="00693D71"/>
    <w:rsid w:val="00697141"/>
    <w:rsid w:val="006979C9"/>
    <w:rsid w:val="006A2D0A"/>
    <w:rsid w:val="006A4114"/>
    <w:rsid w:val="006A7B1F"/>
    <w:rsid w:val="006B0FDE"/>
    <w:rsid w:val="006B19F3"/>
    <w:rsid w:val="006B1BD3"/>
    <w:rsid w:val="006B24E6"/>
    <w:rsid w:val="006B28CE"/>
    <w:rsid w:val="006B34BD"/>
    <w:rsid w:val="006B34F4"/>
    <w:rsid w:val="006B7A60"/>
    <w:rsid w:val="006C02A3"/>
    <w:rsid w:val="006C1B99"/>
    <w:rsid w:val="006C3DF1"/>
    <w:rsid w:val="006C4C42"/>
    <w:rsid w:val="006C749B"/>
    <w:rsid w:val="006D0778"/>
    <w:rsid w:val="006D0FAE"/>
    <w:rsid w:val="006D169A"/>
    <w:rsid w:val="006D2BA1"/>
    <w:rsid w:val="006D43E1"/>
    <w:rsid w:val="006D5777"/>
    <w:rsid w:val="006D644D"/>
    <w:rsid w:val="006D66DA"/>
    <w:rsid w:val="006E130A"/>
    <w:rsid w:val="006E193B"/>
    <w:rsid w:val="006E6573"/>
    <w:rsid w:val="006F0605"/>
    <w:rsid w:val="006F3CFE"/>
    <w:rsid w:val="006F437D"/>
    <w:rsid w:val="006F4F69"/>
    <w:rsid w:val="006F575D"/>
    <w:rsid w:val="006F5AFF"/>
    <w:rsid w:val="006F6CA7"/>
    <w:rsid w:val="006F6ECF"/>
    <w:rsid w:val="006F76F0"/>
    <w:rsid w:val="007014F1"/>
    <w:rsid w:val="007015A1"/>
    <w:rsid w:val="0070206C"/>
    <w:rsid w:val="00702DA5"/>
    <w:rsid w:val="007032E7"/>
    <w:rsid w:val="007056DE"/>
    <w:rsid w:val="00705791"/>
    <w:rsid w:val="007067C6"/>
    <w:rsid w:val="00706ED6"/>
    <w:rsid w:val="00707B45"/>
    <w:rsid w:val="007119BD"/>
    <w:rsid w:val="00716B4A"/>
    <w:rsid w:val="007232F2"/>
    <w:rsid w:val="00723B1D"/>
    <w:rsid w:val="0072459A"/>
    <w:rsid w:val="00726094"/>
    <w:rsid w:val="0072630E"/>
    <w:rsid w:val="007268DB"/>
    <w:rsid w:val="00726A82"/>
    <w:rsid w:val="00726F9B"/>
    <w:rsid w:val="00733C0E"/>
    <w:rsid w:val="007354BC"/>
    <w:rsid w:val="007369FB"/>
    <w:rsid w:val="00737418"/>
    <w:rsid w:val="007407F0"/>
    <w:rsid w:val="00741164"/>
    <w:rsid w:val="00743FB5"/>
    <w:rsid w:val="00744408"/>
    <w:rsid w:val="007476A3"/>
    <w:rsid w:val="007504A3"/>
    <w:rsid w:val="00751CC7"/>
    <w:rsid w:val="00754227"/>
    <w:rsid w:val="007547B2"/>
    <w:rsid w:val="00754C23"/>
    <w:rsid w:val="00754E6E"/>
    <w:rsid w:val="00755E3C"/>
    <w:rsid w:val="00756E21"/>
    <w:rsid w:val="00760A31"/>
    <w:rsid w:val="0076301C"/>
    <w:rsid w:val="00764144"/>
    <w:rsid w:val="00764A24"/>
    <w:rsid w:val="007659A7"/>
    <w:rsid w:val="007703FB"/>
    <w:rsid w:val="0077131C"/>
    <w:rsid w:val="00772CCC"/>
    <w:rsid w:val="0077300A"/>
    <w:rsid w:val="00780160"/>
    <w:rsid w:val="007807D6"/>
    <w:rsid w:val="00781EE1"/>
    <w:rsid w:val="00782CE7"/>
    <w:rsid w:val="007836E5"/>
    <w:rsid w:val="00783F6F"/>
    <w:rsid w:val="0078505E"/>
    <w:rsid w:val="00787494"/>
    <w:rsid w:val="007877DE"/>
    <w:rsid w:val="00790663"/>
    <w:rsid w:val="00791049"/>
    <w:rsid w:val="00793BC9"/>
    <w:rsid w:val="00794003"/>
    <w:rsid w:val="00794C87"/>
    <w:rsid w:val="00794F9B"/>
    <w:rsid w:val="00797B17"/>
    <w:rsid w:val="007A30F7"/>
    <w:rsid w:val="007A6424"/>
    <w:rsid w:val="007B0763"/>
    <w:rsid w:val="007B0873"/>
    <w:rsid w:val="007B75A6"/>
    <w:rsid w:val="007B767E"/>
    <w:rsid w:val="007C14C8"/>
    <w:rsid w:val="007C1BE2"/>
    <w:rsid w:val="007C5917"/>
    <w:rsid w:val="007C6079"/>
    <w:rsid w:val="007D0712"/>
    <w:rsid w:val="007D1089"/>
    <w:rsid w:val="007D329F"/>
    <w:rsid w:val="007D3325"/>
    <w:rsid w:val="007D4F02"/>
    <w:rsid w:val="007D5833"/>
    <w:rsid w:val="007D7662"/>
    <w:rsid w:val="007E077A"/>
    <w:rsid w:val="007E3AD9"/>
    <w:rsid w:val="007E4411"/>
    <w:rsid w:val="007E5C28"/>
    <w:rsid w:val="007E6D84"/>
    <w:rsid w:val="007F29EE"/>
    <w:rsid w:val="007F6845"/>
    <w:rsid w:val="007F6D55"/>
    <w:rsid w:val="007F786E"/>
    <w:rsid w:val="008027EF"/>
    <w:rsid w:val="008032FA"/>
    <w:rsid w:val="00803658"/>
    <w:rsid w:val="00803BB7"/>
    <w:rsid w:val="008066AC"/>
    <w:rsid w:val="008111BC"/>
    <w:rsid w:val="00812182"/>
    <w:rsid w:val="00816C8E"/>
    <w:rsid w:val="00820293"/>
    <w:rsid w:val="00820C55"/>
    <w:rsid w:val="00821B9D"/>
    <w:rsid w:val="008230FC"/>
    <w:rsid w:val="008260C5"/>
    <w:rsid w:val="00827680"/>
    <w:rsid w:val="00831619"/>
    <w:rsid w:val="008353EE"/>
    <w:rsid w:val="008367BC"/>
    <w:rsid w:val="00836F91"/>
    <w:rsid w:val="00844D2E"/>
    <w:rsid w:val="00845126"/>
    <w:rsid w:val="008461AD"/>
    <w:rsid w:val="00852796"/>
    <w:rsid w:val="008539CD"/>
    <w:rsid w:val="00854A01"/>
    <w:rsid w:val="00856DA6"/>
    <w:rsid w:val="00860217"/>
    <w:rsid w:val="00860BBC"/>
    <w:rsid w:val="00862517"/>
    <w:rsid w:val="00863E33"/>
    <w:rsid w:val="0086527B"/>
    <w:rsid w:val="0086575D"/>
    <w:rsid w:val="00866139"/>
    <w:rsid w:val="008667E8"/>
    <w:rsid w:val="00871F73"/>
    <w:rsid w:val="00872DB2"/>
    <w:rsid w:val="00876302"/>
    <w:rsid w:val="00880106"/>
    <w:rsid w:val="0088179D"/>
    <w:rsid w:val="0088290B"/>
    <w:rsid w:val="008843D8"/>
    <w:rsid w:val="00885234"/>
    <w:rsid w:val="008859BE"/>
    <w:rsid w:val="008870C4"/>
    <w:rsid w:val="00887391"/>
    <w:rsid w:val="00890332"/>
    <w:rsid w:val="0089425C"/>
    <w:rsid w:val="0089468C"/>
    <w:rsid w:val="0089488B"/>
    <w:rsid w:val="0089516C"/>
    <w:rsid w:val="0089607A"/>
    <w:rsid w:val="00896C9B"/>
    <w:rsid w:val="00897A3E"/>
    <w:rsid w:val="008A136F"/>
    <w:rsid w:val="008A1B14"/>
    <w:rsid w:val="008A4B22"/>
    <w:rsid w:val="008A5568"/>
    <w:rsid w:val="008A5D0D"/>
    <w:rsid w:val="008B2D25"/>
    <w:rsid w:val="008B455F"/>
    <w:rsid w:val="008B4CCC"/>
    <w:rsid w:val="008B53F3"/>
    <w:rsid w:val="008B7DAB"/>
    <w:rsid w:val="008C1A9A"/>
    <w:rsid w:val="008C22AB"/>
    <w:rsid w:val="008C3440"/>
    <w:rsid w:val="008C35A5"/>
    <w:rsid w:val="008C52BF"/>
    <w:rsid w:val="008C7FAF"/>
    <w:rsid w:val="008D011D"/>
    <w:rsid w:val="008D03B6"/>
    <w:rsid w:val="008D3497"/>
    <w:rsid w:val="008D6A6D"/>
    <w:rsid w:val="008E0041"/>
    <w:rsid w:val="008E0CC2"/>
    <w:rsid w:val="008E1174"/>
    <w:rsid w:val="008E439E"/>
    <w:rsid w:val="008E4BA0"/>
    <w:rsid w:val="008E53A2"/>
    <w:rsid w:val="008F1AE5"/>
    <w:rsid w:val="008F2BBE"/>
    <w:rsid w:val="008F2C62"/>
    <w:rsid w:val="008F58D9"/>
    <w:rsid w:val="008F629F"/>
    <w:rsid w:val="008F713D"/>
    <w:rsid w:val="00900A2E"/>
    <w:rsid w:val="00901B5E"/>
    <w:rsid w:val="0090326B"/>
    <w:rsid w:val="009043CC"/>
    <w:rsid w:val="0090481B"/>
    <w:rsid w:val="00904DFE"/>
    <w:rsid w:val="0090653A"/>
    <w:rsid w:val="00907C5D"/>
    <w:rsid w:val="00910057"/>
    <w:rsid w:val="00910087"/>
    <w:rsid w:val="00911123"/>
    <w:rsid w:val="009135C3"/>
    <w:rsid w:val="00916E4B"/>
    <w:rsid w:val="00916EC6"/>
    <w:rsid w:val="00917DDD"/>
    <w:rsid w:val="00917DE6"/>
    <w:rsid w:val="0092525E"/>
    <w:rsid w:val="009258EA"/>
    <w:rsid w:val="00925AFA"/>
    <w:rsid w:val="0092649A"/>
    <w:rsid w:val="00931290"/>
    <w:rsid w:val="00931714"/>
    <w:rsid w:val="00934297"/>
    <w:rsid w:val="0093443A"/>
    <w:rsid w:val="00935425"/>
    <w:rsid w:val="00937859"/>
    <w:rsid w:val="009378D2"/>
    <w:rsid w:val="0093797F"/>
    <w:rsid w:val="00937F8B"/>
    <w:rsid w:val="0094012D"/>
    <w:rsid w:val="009404BD"/>
    <w:rsid w:val="009409CF"/>
    <w:rsid w:val="0094458E"/>
    <w:rsid w:val="009452C3"/>
    <w:rsid w:val="00945E49"/>
    <w:rsid w:val="00946E16"/>
    <w:rsid w:val="00952616"/>
    <w:rsid w:val="00953609"/>
    <w:rsid w:val="0095654E"/>
    <w:rsid w:val="00957DAF"/>
    <w:rsid w:val="00962C06"/>
    <w:rsid w:val="00962DA1"/>
    <w:rsid w:val="009643DA"/>
    <w:rsid w:val="00965ACB"/>
    <w:rsid w:val="00966DF5"/>
    <w:rsid w:val="00972462"/>
    <w:rsid w:val="00973CE3"/>
    <w:rsid w:val="009755D1"/>
    <w:rsid w:val="0097672F"/>
    <w:rsid w:val="009775BD"/>
    <w:rsid w:val="0098046D"/>
    <w:rsid w:val="00980909"/>
    <w:rsid w:val="00982E19"/>
    <w:rsid w:val="0098459A"/>
    <w:rsid w:val="00987184"/>
    <w:rsid w:val="00987863"/>
    <w:rsid w:val="00990FFC"/>
    <w:rsid w:val="0099202C"/>
    <w:rsid w:val="00993524"/>
    <w:rsid w:val="00995BF3"/>
    <w:rsid w:val="00995D5A"/>
    <w:rsid w:val="009A014A"/>
    <w:rsid w:val="009A07BC"/>
    <w:rsid w:val="009A0E3C"/>
    <w:rsid w:val="009A4D81"/>
    <w:rsid w:val="009A5F1D"/>
    <w:rsid w:val="009A65C6"/>
    <w:rsid w:val="009A7CE5"/>
    <w:rsid w:val="009B0118"/>
    <w:rsid w:val="009B3CF5"/>
    <w:rsid w:val="009B48A5"/>
    <w:rsid w:val="009B5BED"/>
    <w:rsid w:val="009B642E"/>
    <w:rsid w:val="009B6C6D"/>
    <w:rsid w:val="009B732E"/>
    <w:rsid w:val="009B778A"/>
    <w:rsid w:val="009B7DC9"/>
    <w:rsid w:val="009C1977"/>
    <w:rsid w:val="009C3FD4"/>
    <w:rsid w:val="009C63F2"/>
    <w:rsid w:val="009C6558"/>
    <w:rsid w:val="009D14DE"/>
    <w:rsid w:val="009D2AEA"/>
    <w:rsid w:val="009D7B0B"/>
    <w:rsid w:val="009E00E8"/>
    <w:rsid w:val="009E03FA"/>
    <w:rsid w:val="009E27E3"/>
    <w:rsid w:val="009E62C3"/>
    <w:rsid w:val="009F0359"/>
    <w:rsid w:val="009F6419"/>
    <w:rsid w:val="00A00104"/>
    <w:rsid w:val="00A00BDA"/>
    <w:rsid w:val="00A02379"/>
    <w:rsid w:val="00A028E6"/>
    <w:rsid w:val="00A041AD"/>
    <w:rsid w:val="00A05323"/>
    <w:rsid w:val="00A05BD4"/>
    <w:rsid w:val="00A076AC"/>
    <w:rsid w:val="00A07775"/>
    <w:rsid w:val="00A172BD"/>
    <w:rsid w:val="00A201F7"/>
    <w:rsid w:val="00A20287"/>
    <w:rsid w:val="00A21AC7"/>
    <w:rsid w:val="00A2226B"/>
    <w:rsid w:val="00A22FDB"/>
    <w:rsid w:val="00A23111"/>
    <w:rsid w:val="00A250A9"/>
    <w:rsid w:val="00A2532D"/>
    <w:rsid w:val="00A2607B"/>
    <w:rsid w:val="00A3057F"/>
    <w:rsid w:val="00A30D5E"/>
    <w:rsid w:val="00A31D91"/>
    <w:rsid w:val="00A338B7"/>
    <w:rsid w:val="00A35C51"/>
    <w:rsid w:val="00A36E36"/>
    <w:rsid w:val="00A432B7"/>
    <w:rsid w:val="00A4549F"/>
    <w:rsid w:val="00A459DD"/>
    <w:rsid w:val="00A5156C"/>
    <w:rsid w:val="00A51B26"/>
    <w:rsid w:val="00A51CE6"/>
    <w:rsid w:val="00A52598"/>
    <w:rsid w:val="00A52635"/>
    <w:rsid w:val="00A56404"/>
    <w:rsid w:val="00A56ED8"/>
    <w:rsid w:val="00A5780A"/>
    <w:rsid w:val="00A610C5"/>
    <w:rsid w:val="00A64534"/>
    <w:rsid w:val="00A708DC"/>
    <w:rsid w:val="00A7169E"/>
    <w:rsid w:val="00A753B9"/>
    <w:rsid w:val="00A76CB7"/>
    <w:rsid w:val="00A803AF"/>
    <w:rsid w:val="00A80B29"/>
    <w:rsid w:val="00A81367"/>
    <w:rsid w:val="00A81EAD"/>
    <w:rsid w:val="00A844B7"/>
    <w:rsid w:val="00A855D1"/>
    <w:rsid w:val="00A86A44"/>
    <w:rsid w:val="00A9060B"/>
    <w:rsid w:val="00A92145"/>
    <w:rsid w:val="00A94799"/>
    <w:rsid w:val="00A958BC"/>
    <w:rsid w:val="00A9706B"/>
    <w:rsid w:val="00AA5D56"/>
    <w:rsid w:val="00AA73C1"/>
    <w:rsid w:val="00AB0AD0"/>
    <w:rsid w:val="00AB6DA4"/>
    <w:rsid w:val="00AC065E"/>
    <w:rsid w:val="00AC0C28"/>
    <w:rsid w:val="00AC2102"/>
    <w:rsid w:val="00AC2A6B"/>
    <w:rsid w:val="00AC35B0"/>
    <w:rsid w:val="00AD1463"/>
    <w:rsid w:val="00AD5175"/>
    <w:rsid w:val="00AD5742"/>
    <w:rsid w:val="00AD7EFD"/>
    <w:rsid w:val="00AE1C44"/>
    <w:rsid w:val="00AE3A9E"/>
    <w:rsid w:val="00AE4992"/>
    <w:rsid w:val="00AE49D9"/>
    <w:rsid w:val="00AE5382"/>
    <w:rsid w:val="00AF3E89"/>
    <w:rsid w:val="00AF45FC"/>
    <w:rsid w:val="00AF4D37"/>
    <w:rsid w:val="00AF4F30"/>
    <w:rsid w:val="00AF79CC"/>
    <w:rsid w:val="00B01982"/>
    <w:rsid w:val="00B03BFA"/>
    <w:rsid w:val="00B063CE"/>
    <w:rsid w:val="00B07DA9"/>
    <w:rsid w:val="00B124C8"/>
    <w:rsid w:val="00B137EB"/>
    <w:rsid w:val="00B1387F"/>
    <w:rsid w:val="00B13E47"/>
    <w:rsid w:val="00B1515F"/>
    <w:rsid w:val="00B161DE"/>
    <w:rsid w:val="00B17EC1"/>
    <w:rsid w:val="00B22932"/>
    <w:rsid w:val="00B240A7"/>
    <w:rsid w:val="00B265BB"/>
    <w:rsid w:val="00B26CF8"/>
    <w:rsid w:val="00B3194D"/>
    <w:rsid w:val="00B32319"/>
    <w:rsid w:val="00B3247A"/>
    <w:rsid w:val="00B32C6A"/>
    <w:rsid w:val="00B35A2E"/>
    <w:rsid w:val="00B40147"/>
    <w:rsid w:val="00B45F8F"/>
    <w:rsid w:val="00B50213"/>
    <w:rsid w:val="00B52F6F"/>
    <w:rsid w:val="00B54042"/>
    <w:rsid w:val="00B554F9"/>
    <w:rsid w:val="00B6099C"/>
    <w:rsid w:val="00B61CCB"/>
    <w:rsid w:val="00B6608D"/>
    <w:rsid w:val="00B72EA2"/>
    <w:rsid w:val="00B73576"/>
    <w:rsid w:val="00B75951"/>
    <w:rsid w:val="00B75F41"/>
    <w:rsid w:val="00B7764F"/>
    <w:rsid w:val="00B77822"/>
    <w:rsid w:val="00B77DEF"/>
    <w:rsid w:val="00B82FC0"/>
    <w:rsid w:val="00B839F2"/>
    <w:rsid w:val="00B83A22"/>
    <w:rsid w:val="00B84352"/>
    <w:rsid w:val="00B84A8D"/>
    <w:rsid w:val="00B8769F"/>
    <w:rsid w:val="00B9328F"/>
    <w:rsid w:val="00B94B05"/>
    <w:rsid w:val="00B96188"/>
    <w:rsid w:val="00B96340"/>
    <w:rsid w:val="00B9711A"/>
    <w:rsid w:val="00B97266"/>
    <w:rsid w:val="00BA149C"/>
    <w:rsid w:val="00BA4BD3"/>
    <w:rsid w:val="00BA4E75"/>
    <w:rsid w:val="00BA7422"/>
    <w:rsid w:val="00BB0A21"/>
    <w:rsid w:val="00BB1FD2"/>
    <w:rsid w:val="00BB7D92"/>
    <w:rsid w:val="00BC0EED"/>
    <w:rsid w:val="00BC14A4"/>
    <w:rsid w:val="00BC7526"/>
    <w:rsid w:val="00BD0E60"/>
    <w:rsid w:val="00BD0EEC"/>
    <w:rsid w:val="00BD1A36"/>
    <w:rsid w:val="00BD3036"/>
    <w:rsid w:val="00BD51E2"/>
    <w:rsid w:val="00BD51EC"/>
    <w:rsid w:val="00BD68B5"/>
    <w:rsid w:val="00BD6CB6"/>
    <w:rsid w:val="00BD7EF1"/>
    <w:rsid w:val="00BE2D09"/>
    <w:rsid w:val="00BE61EB"/>
    <w:rsid w:val="00BE6AFD"/>
    <w:rsid w:val="00BF0236"/>
    <w:rsid w:val="00BF3DA3"/>
    <w:rsid w:val="00C02694"/>
    <w:rsid w:val="00C033D4"/>
    <w:rsid w:val="00C03CB2"/>
    <w:rsid w:val="00C04B74"/>
    <w:rsid w:val="00C04FEB"/>
    <w:rsid w:val="00C05537"/>
    <w:rsid w:val="00C11424"/>
    <w:rsid w:val="00C11AFB"/>
    <w:rsid w:val="00C12403"/>
    <w:rsid w:val="00C14189"/>
    <w:rsid w:val="00C141DD"/>
    <w:rsid w:val="00C143F0"/>
    <w:rsid w:val="00C14EA5"/>
    <w:rsid w:val="00C16393"/>
    <w:rsid w:val="00C17F35"/>
    <w:rsid w:val="00C238EA"/>
    <w:rsid w:val="00C250F2"/>
    <w:rsid w:val="00C25249"/>
    <w:rsid w:val="00C27C67"/>
    <w:rsid w:val="00C30481"/>
    <w:rsid w:val="00C313D8"/>
    <w:rsid w:val="00C332D2"/>
    <w:rsid w:val="00C34190"/>
    <w:rsid w:val="00C34767"/>
    <w:rsid w:val="00C347E7"/>
    <w:rsid w:val="00C35CCC"/>
    <w:rsid w:val="00C3686D"/>
    <w:rsid w:val="00C3686E"/>
    <w:rsid w:val="00C36A4F"/>
    <w:rsid w:val="00C36DB8"/>
    <w:rsid w:val="00C41DE3"/>
    <w:rsid w:val="00C42067"/>
    <w:rsid w:val="00C442BB"/>
    <w:rsid w:val="00C45749"/>
    <w:rsid w:val="00C50A22"/>
    <w:rsid w:val="00C53BD8"/>
    <w:rsid w:val="00C54A25"/>
    <w:rsid w:val="00C55E72"/>
    <w:rsid w:val="00C55F21"/>
    <w:rsid w:val="00C57E95"/>
    <w:rsid w:val="00C6281F"/>
    <w:rsid w:val="00C64D77"/>
    <w:rsid w:val="00C71BEE"/>
    <w:rsid w:val="00C734A5"/>
    <w:rsid w:val="00C7664E"/>
    <w:rsid w:val="00C841FE"/>
    <w:rsid w:val="00C86235"/>
    <w:rsid w:val="00C87238"/>
    <w:rsid w:val="00C9043B"/>
    <w:rsid w:val="00C91183"/>
    <w:rsid w:val="00C91F38"/>
    <w:rsid w:val="00C9418C"/>
    <w:rsid w:val="00C94456"/>
    <w:rsid w:val="00C963FA"/>
    <w:rsid w:val="00C971BB"/>
    <w:rsid w:val="00CA0203"/>
    <w:rsid w:val="00CA32FC"/>
    <w:rsid w:val="00CA3317"/>
    <w:rsid w:val="00CA5583"/>
    <w:rsid w:val="00CA572D"/>
    <w:rsid w:val="00CA57A5"/>
    <w:rsid w:val="00CA5B71"/>
    <w:rsid w:val="00CA5F48"/>
    <w:rsid w:val="00CA6230"/>
    <w:rsid w:val="00CA69E5"/>
    <w:rsid w:val="00CA7B7F"/>
    <w:rsid w:val="00CA7E64"/>
    <w:rsid w:val="00CB009C"/>
    <w:rsid w:val="00CB0A47"/>
    <w:rsid w:val="00CB2EDE"/>
    <w:rsid w:val="00CB53A6"/>
    <w:rsid w:val="00CB56BC"/>
    <w:rsid w:val="00CB6F3E"/>
    <w:rsid w:val="00CC01C8"/>
    <w:rsid w:val="00CC4101"/>
    <w:rsid w:val="00CC76D0"/>
    <w:rsid w:val="00CD04E2"/>
    <w:rsid w:val="00CD0F81"/>
    <w:rsid w:val="00CD2074"/>
    <w:rsid w:val="00CD25A7"/>
    <w:rsid w:val="00CD3845"/>
    <w:rsid w:val="00CD3942"/>
    <w:rsid w:val="00CD4221"/>
    <w:rsid w:val="00CD6EC6"/>
    <w:rsid w:val="00CE00BF"/>
    <w:rsid w:val="00CE079E"/>
    <w:rsid w:val="00CE1765"/>
    <w:rsid w:val="00CE2579"/>
    <w:rsid w:val="00CE33E5"/>
    <w:rsid w:val="00CE40B2"/>
    <w:rsid w:val="00CE481F"/>
    <w:rsid w:val="00CE6BD3"/>
    <w:rsid w:val="00CE6F3D"/>
    <w:rsid w:val="00CE7520"/>
    <w:rsid w:val="00CF2CD6"/>
    <w:rsid w:val="00CF3F83"/>
    <w:rsid w:val="00CF4E2D"/>
    <w:rsid w:val="00CF74DB"/>
    <w:rsid w:val="00D00144"/>
    <w:rsid w:val="00D024F5"/>
    <w:rsid w:val="00D03163"/>
    <w:rsid w:val="00D044AE"/>
    <w:rsid w:val="00D05519"/>
    <w:rsid w:val="00D076AD"/>
    <w:rsid w:val="00D104B3"/>
    <w:rsid w:val="00D10569"/>
    <w:rsid w:val="00D11352"/>
    <w:rsid w:val="00D131E9"/>
    <w:rsid w:val="00D13E68"/>
    <w:rsid w:val="00D14543"/>
    <w:rsid w:val="00D1458A"/>
    <w:rsid w:val="00D14D4C"/>
    <w:rsid w:val="00D237BD"/>
    <w:rsid w:val="00D24C87"/>
    <w:rsid w:val="00D26679"/>
    <w:rsid w:val="00D27FE5"/>
    <w:rsid w:val="00D3023E"/>
    <w:rsid w:val="00D30288"/>
    <w:rsid w:val="00D3311C"/>
    <w:rsid w:val="00D33149"/>
    <w:rsid w:val="00D333DA"/>
    <w:rsid w:val="00D342EE"/>
    <w:rsid w:val="00D35204"/>
    <w:rsid w:val="00D37A86"/>
    <w:rsid w:val="00D40CB1"/>
    <w:rsid w:val="00D41DD1"/>
    <w:rsid w:val="00D43CAB"/>
    <w:rsid w:val="00D4559A"/>
    <w:rsid w:val="00D47790"/>
    <w:rsid w:val="00D51261"/>
    <w:rsid w:val="00D51541"/>
    <w:rsid w:val="00D52F02"/>
    <w:rsid w:val="00D53528"/>
    <w:rsid w:val="00D5734B"/>
    <w:rsid w:val="00D57EB6"/>
    <w:rsid w:val="00D6458F"/>
    <w:rsid w:val="00D700F0"/>
    <w:rsid w:val="00D7046A"/>
    <w:rsid w:val="00D70AC6"/>
    <w:rsid w:val="00D7214F"/>
    <w:rsid w:val="00D72B2E"/>
    <w:rsid w:val="00D72DDB"/>
    <w:rsid w:val="00D738FD"/>
    <w:rsid w:val="00D74921"/>
    <w:rsid w:val="00D75290"/>
    <w:rsid w:val="00D82C04"/>
    <w:rsid w:val="00D856E4"/>
    <w:rsid w:val="00D860AA"/>
    <w:rsid w:val="00D86C54"/>
    <w:rsid w:val="00D9071E"/>
    <w:rsid w:val="00D916EC"/>
    <w:rsid w:val="00D92C16"/>
    <w:rsid w:val="00D93F5E"/>
    <w:rsid w:val="00D93FC1"/>
    <w:rsid w:val="00D9425E"/>
    <w:rsid w:val="00D9467E"/>
    <w:rsid w:val="00D967E1"/>
    <w:rsid w:val="00D97B42"/>
    <w:rsid w:val="00DA0EBF"/>
    <w:rsid w:val="00DA1512"/>
    <w:rsid w:val="00DA156A"/>
    <w:rsid w:val="00DA3CC6"/>
    <w:rsid w:val="00DA3D7E"/>
    <w:rsid w:val="00DA4E27"/>
    <w:rsid w:val="00DA5ECB"/>
    <w:rsid w:val="00DA6249"/>
    <w:rsid w:val="00DA7FDF"/>
    <w:rsid w:val="00DB080B"/>
    <w:rsid w:val="00DB322B"/>
    <w:rsid w:val="00DB3E84"/>
    <w:rsid w:val="00DC047A"/>
    <w:rsid w:val="00DC41C7"/>
    <w:rsid w:val="00DC448E"/>
    <w:rsid w:val="00DC4C76"/>
    <w:rsid w:val="00DC4F85"/>
    <w:rsid w:val="00DC5271"/>
    <w:rsid w:val="00DC5599"/>
    <w:rsid w:val="00DC5F33"/>
    <w:rsid w:val="00DD4B03"/>
    <w:rsid w:val="00DD4FFA"/>
    <w:rsid w:val="00DD6104"/>
    <w:rsid w:val="00DD62AE"/>
    <w:rsid w:val="00DD7294"/>
    <w:rsid w:val="00DE12BE"/>
    <w:rsid w:val="00DE1765"/>
    <w:rsid w:val="00DE3501"/>
    <w:rsid w:val="00DE590D"/>
    <w:rsid w:val="00DE60D2"/>
    <w:rsid w:val="00DF2E52"/>
    <w:rsid w:val="00DF2F8E"/>
    <w:rsid w:val="00DF3BD0"/>
    <w:rsid w:val="00DF68EA"/>
    <w:rsid w:val="00E00E37"/>
    <w:rsid w:val="00E01034"/>
    <w:rsid w:val="00E0195A"/>
    <w:rsid w:val="00E03E90"/>
    <w:rsid w:val="00E04A46"/>
    <w:rsid w:val="00E065E9"/>
    <w:rsid w:val="00E12C1F"/>
    <w:rsid w:val="00E145AA"/>
    <w:rsid w:val="00E1741E"/>
    <w:rsid w:val="00E20175"/>
    <w:rsid w:val="00E2026A"/>
    <w:rsid w:val="00E2398E"/>
    <w:rsid w:val="00E257A6"/>
    <w:rsid w:val="00E26D35"/>
    <w:rsid w:val="00E279B1"/>
    <w:rsid w:val="00E306C4"/>
    <w:rsid w:val="00E316CD"/>
    <w:rsid w:val="00E3309B"/>
    <w:rsid w:val="00E33584"/>
    <w:rsid w:val="00E3756F"/>
    <w:rsid w:val="00E37E5F"/>
    <w:rsid w:val="00E40693"/>
    <w:rsid w:val="00E41D97"/>
    <w:rsid w:val="00E42A3E"/>
    <w:rsid w:val="00E43A1A"/>
    <w:rsid w:val="00E463A6"/>
    <w:rsid w:val="00E468F0"/>
    <w:rsid w:val="00E478F6"/>
    <w:rsid w:val="00E502E7"/>
    <w:rsid w:val="00E51162"/>
    <w:rsid w:val="00E52E9D"/>
    <w:rsid w:val="00E533AA"/>
    <w:rsid w:val="00E534D1"/>
    <w:rsid w:val="00E53C65"/>
    <w:rsid w:val="00E545FB"/>
    <w:rsid w:val="00E5486F"/>
    <w:rsid w:val="00E57B47"/>
    <w:rsid w:val="00E57DCE"/>
    <w:rsid w:val="00E623C5"/>
    <w:rsid w:val="00E627FF"/>
    <w:rsid w:val="00E70361"/>
    <w:rsid w:val="00E71B23"/>
    <w:rsid w:val="00E720D8"/>
    <w:rsid w:val="00E72A08"/>
    <w:rsid w:val="00E73CBF"/>
    <w:rsid w:val="00E76D14"/>
    <w:rsid w:val="00E77F98"/>
    <w:rsid w:val="00E803DE"/>
    <w:rsid w:val="00E828CA"/>
    <w:rsid w:val="00E82C84"/>
    <w:rsid w:val="00E86A83"/>
    <w:rsid w:val="00E91C8A"/>
    <w:rsid w:val="00E91D3B"/>
    <w:rsid w:val="00E9544F"/>
    <w:rsid w:val="00E96F1B"/>
    <w:rsid w:val="00EA1785"/>
    <w:rsid w:val="00EA2CF1"/>
    <w:rsid w:val="00EA399A"/>
    <w:rsid w:val="00EA4C3D"/>
    <w:rsid w:val="00EA5713"/>
    <w:rsid w:val="00EA624E"/>
    <w:rsid w:val="00EA7EA3"/>
    <w:rsid w:val="00EB2918"/>
    <w:rsid w:val="00EB41DE"/>
    <w:rsid w:val="00EB44F9"/>
    <w:rsid w:val="00EB5534"/>
    <w:rsid w:val="00EB6A74"/>
    <w:rsid w:val="00EB7339"/>
    <w:rsid w:val="00EB7647"/>
    <w:rsid w:val="00EC1DE1"/>
    <w:rsid w:val="00EC2D4F"/>
    <w:rsid w:val="00EC2FE3"/>
    <w:rsid w:val="00EC4775"/>
    <w:rsid w:val="00EC4D84"/>
    <w:rsid w:val="00EC5F54"/>
    <w:rsid w:val="00EC6932"/>
    <w:rsid w:val="00ED0984"/>
    <w:rsid w:val="00ED1C56"/>
    <w:rsid w:val="00ED3107"/>
    <w:rsid w:val="00ED34E6"/>
    <w:rsid w:val="00ED4801"/>
    <w:rsid w:val="00ED6299"/>
    <w:rsid w:val="00ED63DD"/>
    <w:rsid w:val="00ED7B54"/>
    <w:rsid w:val="00ED7D0F"/>
    <w:rsid w:val="00EE06CE"/>
    <w:rsid w:val="00EE1E6A"/>
    <w:rsid w:val="00EE463D"/>
    <w:rsid w:val="00EF1446"/>
    <w:rsid w:val="00EF1AB5"/>
    <w:rsid w:val="00EF3D43"/>
    <w:rsid w:val="00EF40F7"/>
    <w:rsid w:val="00EF426B"/>
    <w:rsid w:val="00EF7988"/>
    <w:rsid w:val="00F003BE"/>
    <w:rsid w:val="00F04D0B"/>
    <w:rsid w:val="00F04E4C"/>
    <w:rsid w:val="00F04EE4"/>
    <w:rsid w:val="00F10F57"/>
    <w:rsid w:val="00F15428"/>
    <w:rsid w:val="00F16B36"/>
    <w:rsid w:val="00F16D10"/>
    <w:rsid w:val="00F173EB"/>
    <w:rsid w:val="00F2035E"/>
    <w:rsid w:val="00F20D4E"/>
    <w:rsid w:val="00F23FD8"/>
    <w:rsid w:val="00F24193"/>
    <w:rsid w:val="00F24278"/>
    <w:rsid w:val="00F26DE4"/>
    <w:rsid w:val="00F2723F"/>
    <w:rsid w:val="00F30A0A"/>
    <w:rsid w:val="00F31362"/>
    <w:rsid w:val="00F31A89"/>
    <w:rsid w:val="00F354C4"/>
    <w:rsid w:val="00F4016C"/>
    <w:rsid w:val="00F4084A"/>
    <w:rsid w:val="00F455D9"/>
    <w:rsid w:val="00F45604"/>
    <w:rsid w:val="00F47485"/>
    <w:rsid w:val="00F50C50"/>
    <w:rsid w:val="00F50C80"/>
    <w:rsid w:val="00F51794"/>
    <w:rsid w:val="00F52D43"/>
    <w:rsid w:val="00F54A8D"/>
    <w:rsid w:val="00F5556F"/>
    <w:rsid w:val="00F615E8"/>
    <w:rsid w:val="00F62368"/>
    <w:rsid w:val="00F645AD"/>
    <w:rsid w:val="00F65E6F"/>
    <w:rsid w:val="00F66E85"/>
    <w:rsid w:val="00F67EB4"/>
    <w:rsid w:val="00F81683"/>
    <w:rsid w:val="00F84A06"/>
    <w:rsid w:val="00F8550C"/>
    <w:rsid w:val="00F866E2"/>
    <w:rsid w:val="00F91A8B"/>
    <w:rsid w:val="00F92A85"/>
    <w:rsid w:val="00F93231"/>
    <w:rsid w:val="00FA0F83"/>
    <w:rsid w:val="00FA32A3"/>
    <w:rsid w:val="00FA351F"/>
    <w:rsid w:val="00FA38E3"/>
    <w:rsid w:val="00FA5A5A"/>
    <w:rsid w:val="00FA5D09"/>
    <w:rsid w:val="00FA5D0F"/>
    <w:rsid w:val="00FA67CE"/>
    <w:rsid w:val="00FA786F"/>
    <w:rsid w:val="00FB1671"/>
    <w:rsid w:val="00FB1DE6"/>
    <w:rsid w:val="00FB2300"/>
    <w:rsid w:val="00FB36A3"/>
    <w:rsid w:val="00FB3E6A"/>
    <w:rsid w:val="00FB4908"/>
    <w:rsid w:val="00FB4F2E"/>
    <w:rsid w:val="00FB523B"/>
    <w:rsid w:val="00FB598A"/>
    <w:rsid w:val="00FC2D1C"/>
    <w:rsid w:val="00FC33FB"/>
    <w:rsid w:val="00FC351D"/>
    <w:rsid w:val="00FC447F"/>
    <w:rsid w:val="00FC60E3"/>
    <w:rsid w:val="00FC719B"/>
    <w:rsid w:val="00FD0064"/>
    <w:rsid w:val="00FD1900"/>
    <w:rsid w:val="00FD1936"/>
    <w:rsid w:val="00FD1CCE"/>
    <w:rsid w:val="00FD1F52"/>
    <w:rsid w:val="00FD32D4"/>
    <w:rsid w:val="00FD344C"/>
    <w:rsid w:val="00FD4DF3"/>
    <w:rsid w:val="00FD5765"/>
    <w:rsid w:val="00FD7723"/>
    <w:rsid w:val="00FD7C74"/>
    <w:rsid w:val="00FE0EE4"/>
    <w:rsid w:val="00FE17B9"/>
    <w:rsid w:val="00FE33DE"/>
    <w:rsid w:val="00FE3F64"/>
    <w:rsid w:val="00FE4678"/>
    <w:rsid w:val="00FE69BE"/>
    <w:rsid w:val="00FE6E90"/>
    <w:rsid w:val="00FE77BC"/>
    <w:rsid w:val="00FF373F"/>
    <w:rsid w:val="00FF48F3"/>
    <w:rsid w:val="00FF5068"/>
    <w:rsid w:val="00FF55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82656EB3-AF53-46F9-BDAA-F57CBD4C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97672F"/>
    <w:pPr>
      <w:keepNext/>
      <w:spacing w:line="720" w:lineRule="atLeast"/>
      <w:outlineLvl w:val="2"/>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BB1FD2"/>
    <w:pPr>
      <w:ind w:left="300" w:hangingChars="100" w:hanging="100"/>
    </w:pPr>
    <w:rPr>
      <w:b/>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rsid w:val="003F1362"/>
    <w:pPr>
      <w:adjustRightInd/>
      <w:ind w:left="400" w:hangingChars="100" w:hanging="100"/>
    </w:pPr>
    <w:rPr>
      <w:b w:val="0"/>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BB1FD2"/>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CA7B7F"/>
    <w:pPr>
      <w:tabs>
        <w:tab w:val="right" w:leader="hyphen" w:pos="8490"/>
      </w:tabs>
      <w:ind w:leftChars="0" w:left="566" w:rightChars="100" w:right="283" w:hangingChars="200" w:hanging="566"/>
    </w:pPr>
    <w:rPr>
      <w:b/>
      <w:sz w:val="24"/>
    </w:rPr>
  </w:style>
  <w:style w:type="paragraph" w:styleId="23">
    <w:name w:val="toc 2"/>
    <w:basedOn w:val="a0"/>
    <w:next w:val="a0"/>
    <w:autoRedefine/>
    <w:uiPriority w:val="39"/>
    <w:rsid w:val="00201B56"/>
    <w:pPr>
      <w:tabs>
        <w:tab w:val="right" w:leader="hyphen" w:pos="8490"/>
      </w:tabs>
      <w:ind w:leftChars="0" w:left="486" w:rightChars="100" w:right="283" w:hangingChars="200" w:hanging="486"/>
    </w:pPr>
    <w:rPr>
      <w:sz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uiPriority w:val="9"/>
    <w:rsid w:val="00CB53A6"/>
    <w:rPr>
      <w:rFonts w:ascii="Arial" w:hAnsi="Arial"/>
      <w:b/>
      <w:bCs/>
      <w:snapToGrid w:val="0"/>
      <w:kern w:val="52"/>
      <w:sz w:val="52"/>
      <w:szCs w:val="52"/>
    </w:rPr>
  </w:style>
  <w:style w:type="character" w:customStyle="1" w:styleId="20">
    <w:name w:val="標題 2 字元"/>
    <w:link w:val="2"/>
    <w:uiPriority w:val="9"/>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BB1FD2"/>
    <w:rPr>
      <w:rFonts w:ascii="標楷體" w:eastAsia="標楷體"/>
      <w:b/>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3F1362"/>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BB1FD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uiPriority w:val="99"/>
    <w:semiHidden/>
    <w:rsid w:val="00CB53A6"/>
    <w:rPr>
      <w:sz w:val="18"/>
      <w:szCs w:val="18"/>
    </w:rPr>
  </w:style>
  <w:style w:type="paragraph" w:styleId="af9">
    <w:name w:val="annotation text"/>
    <w:basedOn w:val="a0"/>
    <w:link w:val="afa"/>
    <w:uiPriority w:val="99"/>
    <w:semiHidden/>
    <w:rsid w:val="00CB53A6"/>
    <w:pPr>
      <w:jc w:val="left"/>
    </w:pPr>
  </w:style>
  <w:style w:type="character" w:customStyle="1" w:styleId="afa">
    <w:name w:val="註解文字 字元"/>
    <w:link w:val="af9"/>
    <w:uiPriority w:val="99"/>
    <w:semiHidden/>
    <w:rsid w:val="00CB53A6"/>
    <w:rPr>
      <w:rFonts w:ascii="標楷體" w:eastAsia="標楷體"/>
      <w:snapToGrid w:val="0"/>
      <w:kern w:val="2"/>
      <w:sz w:val="28"/>
      <w:szCs w:val="28"/>
    </w:rPr>
  </w:style>
  <w:style w:type="paragraph" w:styleId="afb">
    <w:name w:val="annotation subject"/>
    <w:basedOn w:val="af9"/>
    <w:next w:val="af9"/>
    <w:link w:val="afc"/>
    <w:uiPriority w:val="99"/>
    <w:semiHidden/>
    <w:rsid w:val="00CB53A6"/>
    <w:rPr>
      <w:b/>
      <w:bCs/>
    </w:rPr>
  </w:style>
  <w:style w:type="character" w:customStyle="1" w:styleId="afc">
    <w:name w:val="註解主旨 字元"/>
    <w:link w:val="afb"/>
    <w:uiPriority w:val="99"/>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paragraph" w:customStyle="1" w:styleId="13">
    <w:name w:val="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1">
    <w:name w:val="第二層(14號字) 字元1"/>
    <w:rsid w:val="006F575D"/>
    <w:rPr>
      <w:rFonts w:ascii="標楷體" w:eastAsia="標楷體"/>
      <w:b/>
      <w:snapToGrid w:val="0"/>
      <w:kern w:val="2"/>
      <w:sz w:val="28"/>
      <w:lang w:val="en-US" w:eastAsia="zh-TW" w:bidi="ar-SA"/>
    </w:rPr>
  </w:style>
  <w:style w:type="table" w:styleId="aff8">
    <w:name w:val="Table Grid"/>
    <w:basedOn w:val="a2"/>
    <w:uiPriority w:val="59"/>
    <w:rsid w:val="006F575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標題二"/>
    <w:basedOn w:val="a0"/>
    <w:rsid w:val="006F575D"/>
    <w:pPr>
      <w:kinsoku w:val="0"/>
      <w:overflowPunct w:val="0"/>
      <w:autoSpaceDE w:val="0"/>
      <w:autoSpaceDN w:val="0"/>
      <w:spacing w:beforeLines="50" w:before="50" w:afterLines="50" w:after="50" w:line="420" w:lineRule="exact"/>
      <w:ind w:leftChars="0" w:hangingChars="200" w:hanging="200"/>
      <w:jc w:val="left"/>
      <w:textAlignment w:val="center"/>
    </w:pPr>
    <w:rPr>
      <w:rFonts w:ascii="Times New Roman" w:eastAsia="華康楷書體W5"/>
      <w:sz w:val="34"/>
      <w:szCs w:val="24"/>
    </w:rPr>
  </w:style>
  <w:style w:type="paragraph" w:customStyle="1" w:styleId="15">
    <w:name w:val=" 字元 字元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b">
    <w:name w:val="說明"/>
    <w:basedOn w:val="a0"/>
    <w:rsid w:val="006F575D"/>
    <w:pPr>
      <w:ind w:leftChars="0" w:left="952" w:firstLineChars="0" w:hanging="952"/>
      <w:jc w:val="left"/>
    </w:pPr>
    <w:rPr>
      <w:rFonts w:ascii="Times New Roman"/>
      <w:snapToGrid/>
      <w:sz w:val="32"/>
      <w:szCs w:val="20"/>
    </w:rPr>
  </w:style>
  <w:style w:type="paragraph" w:customStyle="1" w:styleId="affc">
    <w:name w:val="說明條列"/>
    <w:basedOn w:val="a0"/>
    <w:autoRedefine/>
    <w:rsid w:val="006F575D"/>
    <w:pPr>
      <w:widowControl/>
      <w:spacing w:line="400" w:lineRule="exact"/>
      <w:ind w:leftChars="42" w:left="501" w:firstLineChars="0" w:hanging="400"/>
    </w:pPr>
    <w:rPr>
      <w:rFonts w:hAnsi="標楷體"/>
      <w:snapToGrid/>
      <w:kern w:val="28"/>
    </w:rPr>
  </w:style>
  <w:style w:type="paragraph" w:customStyle="1" w:styleId="affd">
    <w:name w:val=" 字元 字元 字元"/>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fe">
    <w:name w:val="List Paragraph"/>
    <w:basedOn w:val="a0"/>
    <w:uiPriority w:val="34"/>
    <w:qFormat/>
    <w:rsid w:val="006F575D"/>
    <w:pPr>
      <w:widowControl/>
      <w:spacing w:line="240" w:lineRule="auto"/>
      <w:ind w:left="480" w:firstLineChars="0" w:firstLine="0"/>
      <w:jc w:val="left"/>
    </w:pPr>
    <w:rPr>
      <w:rFonts w:ascii="Calibri" w:eastAsia="新細明體" w:hAnsi="Calibri" w:cs="新細明體"/>
      <w:snapToGrid/>
      <w:kern w:val="0"/>
      <w:sz w:val="24"/>
      <w:szCs w:val="24"/>
    </w:rPr>
  </w:style>
  <w:style w:type="paragraph" w:customStyle="1" w:styleId="14-2">
    <w:name w:val="表格內文(14行高)-2"/>
    <w:basedOn w:val="142"/>
    <w:qFormat/>
    <w:rsid w:val="006F575D"/>
    <w:pPr>
      <w:ind w:leftChars="9" w:left="94" w:hangingChars="28" w:hanging="68"/>
      <w:jc w:val="both"/>
    </w:pPr>
  </w:style>
  <w:style w:type="paragraph" w:customStyle="1" w:styleId="14-3">
    <w:name w:val="表格內文(14行高)-3"/>
    <w:basedOn w:val="142"/>
    <w:qFormat/>
    <w:rsid w:val="006F575D"/>
    <w:pPr>
      <w:ind w:left="248" w:hangingChars="102" w:hanging="248"/>
    </w:pPr>
    <w:rPr>
      <w:snapToGrid/>
      <w:szCs w:val="24"/>
    </w:rPr>
  </w:style>
  <w:style w:type="paragraph" w:styleId="HTML">
    <w:name w:val="HTML Preformatted"/>
    <w:basedOn w:val="a0"/>
    <w:link w:val="HTML0"/>
    <w:uiPriority w:val="99"/>
    <w:semiHidden/>
    <w:unhideWhenUsed/>
    <w:rsid w:val="006F575D"/>
    <w:rPr>
      <w:rFonts w:ascii="Courier New" w:hAnsi="Courier New" w:cs="Courier New"/>
      <w:sz w:val="20"/>
      <w:szCs w:val="20"/>
    </w:rPr>
  </w:style>
  <w:style w:type="character" w:customStyle="1" w:styleId="HTML0">
    <w:name w:val="HTML 預設格式 字元"/>
    <w:link w:val="HTML"/>
    <w:uiPriority w:val="99"/>
    <w:semiHidden/>
    <w:rsid w:val="006F575D"/>
    <w:rPr>
      <w:rFonts w:ascii="Courier New" w:eastAsia="標楷體" w:hAnsi="Courier New" w:cs="Courier New"/>
      <w:snapToGrid w:val="0"/>
      <w:kern w:val="2"/>
    </w:rPr>
  </w:style>
  <w:style w:type="paragraph" w:styleId="afff">
    <w:name w:val="Plain Text"/>
    <w:basedOn w:val="a0"/>
    <w:link w:val="afff0"/>
    <w:uiPriority w:val="99"/>
    <w:semiHidden/>
    <w:unhideWhenUsed/>
    <w:rsid w:val="006F575D"/>
    <w:rPr>
      <w:rFonts w:ascii="細明體" w:eastAsia="細明體" w:hAnsi="Courier New" w:cs="Courier New"/>
      <w:sz w:val="24"/>
      <w:szCs w:val="24"/>
    </w:rPr>
  </w:style>
  <w:style w:type="character" w:customStyle="1" w:styleId="afff0">
    <w:name w:val="純文字 字元"/>
    <w:link w:val="afff"/>
    <w:uiPriority w:val="99"/>
    <w:semiHidden/>
    <w:rsid w:val="006F575D"/>
    <w:rPr>
      <w:rFonts w:ascii="細明體" w:eastAsia="細明體" w:hAnsi="Courier New" w:cs="Courier New"/>
      <w:snapToGrid w:val="0"/>
      <w:kern w:val="2"/>
      <w:sz w:val="24"/>
      <w:szCs w:val="24"/>
    </w:rPr>
  </w:style>
  <w:style w:type="character" w:styleId="afff1">
    <w:name w:val="Emphasis"/>
    <w:uiPriority w:val="20"/>
    <w:qFormat/>
    <w:rsid w:val="006F575D"/>
    <w:rPr>
      <w:b w:val="0"/>
      <w:bCs w:val="0"/>
      <w:i w:val="0"/>
      <w:iCs w:val="0"/>
      <w:color w:val="DD4B39"/>
    </w:rPr>
  </w:style>
  <w:style w:type="paragraph" w:customStyle="1" w:styleId="17">
    <w:name w:val="備註1"/>
    <w:basedOn w:val="142"/>
    <w:link w:val="18"/>
    <w:qFormat/>
    <w:rsid w:val="006F575D"/>
    <w:pPr>
      <w:ind w:left="974" w:hangingChars="400" w:hanging="974"/>
    </w:pPr>
  </w:style>
  <w:style w:type="character" w:customStyle="1" w:styleId="18">
    <w:name w:val="備註1 字元"/>
    <w:link w:val="17"/>
    <w:rsid w:val="006F575D"/>
  </w:style>
  <w:style w:type="paragraph" w:styleId="afff2">
    <w:name w:val="TOC Heading"/>
    <w:basedOn w:val="1"/>
    <w:next w:val="a0"/>
    <w:uiPriority w:val="39"/>
    <w:unhideWhenUsed/>
    <w:qFormat/>
    <w:rsid w:val="000A4287"/>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afff3">
    <w:name w:val="表頭"/>
    <w:basedOn w:val="142"/>
    <w:qFormat/>
    <w:rsid w:val="00DD7294"/>
    <w:pPr>
      <w:spacing w:line="500" w:lineRule="exact"/>
      <w:ind w:left="362" w:hanging="560"/>
      <w:jc w:val="both"/>
    </w:pPr>
    <w:rPr>
      <w:b/>
      <w:sz w:val="28"/>
    </w:rPr>
  </w:style>
  <w:style w:type="paragraph" w:customStyle="1" w:styleId="146">
    <w:name w:val="表格內文(14行高緊縮)"/>
    <w:basedOn w:val="142"/>
    <w:qFormat/>
    <w:rsid w:val="00BB1FD2"/>
    <w:rPr>
      <w:spacing w:val="-20"/>
    </w:rPr>
  </w:style>
  <w:style w:type="paragraph" w:customStyle="1" w:styleId="1420">
    <w:name w:val="表格內文(14行高2註)"/>
    <w:basedOn w:val="142"/>
    <w:qFormat/>
    <w:rsid w:val="00BB1FD2"/>
    <w:pPr>
      <w:ind w:leftChars="10" w:left="69" w:hangingChars="17" w:hanging="41"/>
    </w:pPr>
  </w:style>
  <w:style w:type="character" w:customStyle="1" w:styleId="220">
    <w:name w:val="(一)下內文縮2 字元2"/>
    <w:rsid w:val="00BB1FD2"/>
    <w:rPr>
      <w:rFonts w:ascii="標楷體" w:eastAsia="標楷體"/>
      <w:snapToGrid w:val="0"/>
      <w:kern w:val="2"/>
      <w:sz w:val="28"/>
      <w:szCs w:val="28"/>
    </w:rPr>
  </w:style>
  <w:style w:type="paragraph" w:customStyle="1" w:styleId="afff4">
    <w:name w:val="表格內文註腳"/>
    <w:basedOn w:val="a0"/>
    <w:qFormat/>
    <w:rsid w:val="00BB1FD2"/>
    <w:pPr>
      <w:spacing w:line="280" w:lineRule="exact"/>
      <w:ind w:leftChars="680" w:left="1454" w:hangingChars="110" w:hanging="264"/>
      <w:jc w:val="left"/>
    </w:pPr>
    <w:rPr>
      <w:rFonts w:hAnsi="標楷體"/>
      <w:sz w:val="24"/>
      <w:lang w:eastAsia="zh-HK"/>
    </w:rPr>
  </w:style>
  <w:style w:type="paragraph" w:customStyle="1" w:styleId="28">
    <w:name w:val="字元 字元2 字元 字元 字元"/>
    <w:basedOn w:val="a0"/>
    <w:semiHidden/>
    <w:rsid w:val="00FD1F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FD1F52"/>
    <w:rPr>
      <w:rFonts w:ascii="標楷體" w:eastAsia="標楷體"/>
      <w:snapToGrid w:val="0"/>
      <w:kern w:val="2"/>
      <w:sz w:val="24"/>
      <w:szCs w:val="28"/>
    </w:rPr>
  </w:style>
  <w:style w:type="character" w:styleId="afff5">
    <w:name w:val="page number"/>
    <w:rsid w:val="00FD1F52"/>
  </w:style>
  <w:style w:type="paragraph" w:customStyle="1" w:styleId="afff6">
    <w:name w:val="第一層"/>
    <w:basedOn w:val="a0"/>
    <w:rsid w:val="00FD1F52"/>
    <w:pPr>
      <w:tabs>
        <w:tab w:val="left" w:pos="266"/>
      </w:tabs>
      <w:adjustRightInd w:val="0"/>
      <w:spacing w:line="480" w:lineRule="exact"/>
      <w:ind w:leftChars="0" w:left="0" w:firstLineChars="0" w:firstLine="0"/>
    </w:pPr>
    <w:rPr>
      <w:b/>
      <w:snapToGrid/>
      <w:szCs w:val="24"/>
    </w:rPr>
  </w:style>
  <w:style w:type="paragraph" w:styleId="8">
    <w:name w:val="toc 8"/>
    <w:basedOn w:val="a0"/>
    <w:next w:val="a0"/>
    <w:autoRedefine/>
    <w:semiHidden/>
    <w:rsid w:val="00FD1F52"/>
    <w:pPr>
      <w:spacing w:line="240" w:lineRule="auto"/>
      <w:ind w:leftChars="1400" w:left="3360" w:firstLineChars="0" w:firstLine="0"/>
      <w:jc w:val="left"/>
    </w:pPr>
    <w:rPr>
      <w:snapToGrid/>
      <w:szCs w:val="24"/>
    </w:rPr>
  </w:style>
  <w:style w:type="paragraph" w:customStyle="1" w:styleId="19">
    <w:name w:val="字元 字元1 字元 字元 字元 字元 字元"/>
    <w:basedOn w:val="a0"/>
    <w:semiHidden/>
    <w:rsid w:val="00FD1F5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樣式1"/>
    <w:basedOn w:val="a0"/>
    <w:rsid w:val="00FD1F52"/>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FD1F52"/>
    <w:pPr>
      <w:numPr>
        <w:numId w:val="1"/>
      </w:numPr>
      <w:contextualSpacing/>
    </w:pPr>
  </w:style>
  <w:style w:type="paragraph" w:customStyle="1" w:styleId="afff7">
    <w:name w:val="表格註腳"/>
    <w:basedOn w:val="142"/>
    <w:rsid w:val="00FD1F52"/>
    <w:pPr>
      <w:ind w:left="1359" w:hangingChars="558" w:hanging="1359"/>
    </w:pPr>
  </w:style>
  <w:style w:type="paragraph" w:customStyle="1" w:styleId="afff8">
    <w:name w:val="表格標題"/>
    <w:basedOn w:val="a5"/>
    <w:rsid w:val="00FD1F52"/>
    <w:pPr>
      <w:overflowPunct w:val="0"/>
      <w:spacing w:line="400" w:lineRule="exact"/>
      <w:ind w:leftChars="317" w:left="317" w:hangingChars="375" w:hanging="1066"/>
    </w:pPr>
    <w:rPr>
      <w:b w:val="0"/>
    </w:rPr>
  </w:style>
  <w:style w:type="paragraph" w:customStyle="1" w:styleId="afff9">
    <w:name w:val="單位換行"/>
    <w:basedOn w:val="142"/>
    <w:rsid w:val="00FD1F52"/>
    <w:pPr>
      <w:jc w:val="right"/>
    </w:pPr>
  </w:style>
  <w:style w:type="table" w:customStyle="1" w:styleId="1b">
    <w:name w:val="表格格線1"/>
    <w:basedOn w:val="a2"/>
    <w:next w:val="aff8"/>
    <w:uiPriority w:val="59"/>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2">
    <w:name w:val="表格內文(14行高縮1.)"/>
    <w:basedOn w:val="146"/>
    <w:qFormat/>
    <w:rsid w:val="00FD1F52"/>
    <w:pPr>
      <w:ind w:left="197" w:hangingChars="97" w:hanging="197"/>
    </w:pPr>
    <w:rPr>
      <w:snapToGrid/>
    </w:rPr>
  </w:style>
  <w:style w:type="paragraph" w:styleId="afffa">
    <w:name w:val="Normal Indent"/>
    <w:basedOn w:val="a0"/>
    <w:uiPriority w:val="99"/>
    <w:semiHidden/>
    <w:unhideWhenUsed/>
    <w:rsid w:val="00FD1F52"/>
    <w:pPr>
      <w:ind w:left="480"/>
    </w:pPr>
  </w:style>
  <w:style w:type="paragraph" w:customStyle="1" w:styleId="147">
    <w:name w:val="表格內文(14行高說明註)"/>
    <w:basedOn w:val="142"/>
    <w:qFormat/>
    <w:rsid w:val="00FD1F52"/>
    <w:pPr>
      <w:ind w:leftChars="263" w:left="1011" w:hangingChars="109" w:hanging="265"/>
      <w:jc w:val="both"/>
    </w:pPr>
    <w:rPr>
      <w:rFonts w:hAnsi="標楷體"/>
      <w:snapToGrid/>
      <w:lang w:eastAsia="zh-HK"/>
    </w:rPr>
  </w:style>
  <w:style w:type="paragraph" w:customStyle="1" w:styleId="1c">
    <w:name w:val="表格註腳1."/>
    <w:basedOn w:val="afff7"/>
    <w:qFormat/>
    <w:rsid w:val="00FD1F52"/>
    <w:pPr>
      <w:ind w:left="1471" w:hangingChars="604" w:hanging="1471"/>
    </w:pPr>
  </w:style>
  <w:style w:type="table" w:customStyle="1" w:styleId="29">
    <w:name w:val="表格格線2"/>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表格格線8"/>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semiHidden/>
    <w:rsid w:val="0097672F"/>
    <w:rPr>
      <w:rFonts w:ascii="Cambria" w:hAnsi="Cambria"/>
      <w:b/>
      <w:bCs/>
      <w:snapToGrid w:val="0"/>
      <w:kern w:val="2"/>
      <w:sz w:val="36"/>
      <w:szCs w:val="36"/>
    </w:rPr>
  </w:style>
  <w:style w:type="character" w:customStyle="1" w:styleId="1d">
    <w:name w:val="(一)(二)(三) 字元1"/>
    <w:rsid w:val="0097672F"/>
    <w:rPr>
      <w:rFonts w:ascii="標楷體" w:eastAsia="標楷體"/>
      <w:b/>
      <w:snapToGrid w:val="0"/>
      <w:kern w:val="2"/>
      <w:sz w:val="28"/>
      <w:szCs w:val="28"/>
    </w:rPr>
  </w:style>
  <w:style w:type="paragraph" w:customStyle="1" w:styleId="Standard">
    <w:name w:val="Standard"/>
    <w:rsid w:val="0097672F"/>
    <w:pPr>
      <w:widowControl w:val="0"/>
      <w:suppressAutoHyphens/>
      <w:autoSpaceDN w:val="0"/>
      <w:textAlignment w:val="baseline"/>
    </w:pPr>
    <w:rPr>
      <w:rFonts w:ascii="Calibri" w:hAnsi="Calibri" w:cs="Tahoma"/>
      <w:kern w:val="3"/>
      <w:sz w:val="24"/>
      <w:szCs w:val="22"/>
    </w:rPr>
  </w:style>
  <w:style w:type="character" w:customStyle="1" w:styleId="afffb">
    <w:name w:val="未解析的提及"/>
    <w:uiPriority w:val="99"/>
    <w:semiHidden/>
    <w:unhideWhenUsed/>
    <w:rsid w:val="0097672F"/>
    <w:rPr>
      <w:color w:val="605E5C"/>
      <w:shd w:val="clear" w:color="auto" w:fill="E1DFDD"/>
    </w:rPr>
  </w:style>
  <w:style w:type="paragraph" w:styleId="afffc">
    <w:name w:val="No Spacing"/>
    <w:uiPriority w:val="1"/>
    <w:qFormat/>
    <w:rsid w:val="0097672F"/>
    <w:pPr>
      <w:widowControl w:val="0"/>
      <w:ind w:leftChars="200" w:left="200" w:firstLineChars="200" w:firstLine="200"/>
      <w:jc w:val="both"/>
    </w:pPr>
    <w:rPr>
      <w:rFonts w:ascii="標楷體" w:eastAsia="標楷體"/>
      <w:snapToGrid w:val="0"/>
      <w:kern w:val="2"/>
      <w:sz w:val="28"/>
      <w:szCs w:val="28"/>
    </w:rPr>
  </w:style>
  <w:style w:type="character" w:customStyle="1" w:styleId="210">
    <w:name w:val="(一)下內文縮2 字元1"/>
    <w:rsid w:val="0097672F"/>
    <w:rPr>
      <w:rFonts w:ascii="標楷體" w:eastAsia="標楷體" w:hAnsi="標楷體" w:hint="eastAsia"/>
      <w:snapToGrid/>
      <w:kern w:val="2"/>
      <w:sz w:val="28"/>
      <w:szCs w:val="28"/>
    </w:rPr>
  </w:style>
  <w:style w:type="character" w:customStyle="1" w:styleId="af0">
    <w:name w:val="前言(一)(二)(三) 字元"/>
    <w:link w:val="af"/>
    <w:rsid w:val="0097672F"/>
    <w:rPr>
      <w:rFonts w:ascii="標楷體" w:eastAsia="標楷體"/>
      <w:snapToGrid w:val="0"/>
      <w:kern w:val="2"/>
      <w:sz w:val="28"/>
      <w:szCs w:val="28"/>
    </w:rPr>
  </w:style>
  <w:style w:type="table" w:styleId="afffd">
    <w:name w:val="Grid Table Light"/>
    <w:basedOn w:val="a2"/>
    <w:uiPriority w:val="40"/>
    <w:rsid w:val="0097672F"/>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48">
    <w:name w:val="註腳(表格內文14行高左右齊)"/>
    <w:basedOn w:val="142"/>
    <w:qFormat/>
    <w:rsid w:val="00F50C80"/>
    <w:pPr>
      <w:wordWrap w:val="0"/>
      <w:ind w:leftChars="-15" w:left="153" w:hangingChars="80" w:hanging="19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27333">
      <w:bodyDiv w:val="1"/>
      <w:marLeft w:val="0"/>
      <w:marRight w:val="0"/>
      <w:marTop w:val="0"/>
      <w:marBottom w:val="0"/>
      <w:divBdr>
        <w:top w:val="none" w:sz="0" w:space="0" w:color="auto"/>
        <w:left w:val="none" w:sz="0" w:space="0" w:color="auto"/>
        <w:bottom w:val="none" w:sz="0" w:space="0" w:color="auto"/>
        <w:right w:val="none" w:sz="0" w:space="0" w:color="auto"/>
      </w:divBdr>
    </w:div>
    <w:div w:id="7135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7D435-D29D-4265-BBC4-EF29F7F59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3</Pages>
  <Words>257</Words>
  <Characters>1466</Characters>
  <Application>Microsoft Office Word</Application>
  <DocSecurity>0</DocSecurity>
  <Lines>12</Lines>
  <Paragraphs>3</Paragraphs>
  <ScaleCrop>false</ScaleCrop>
  <Company>HOME</Company>
  <LinksUpToDate>false</LinksUpToDate>
  <CharactersWithSpaces>1720</CharactersWithSpaces>
  <SharedDoc>false</SharedDoc>
  <HLinks>
    <vt:vector size="96" baseType="variant">
      <vt:variant>
        <vt:i4>1900592</vt:i4>
      </vt:variant>
      <vt:variant>
        <vt:i4>92</vt:i4>
      </vt:variant>
      <vt:variant>
        <vt:i4>0</vt:i4>
      </vt:variant>
      <vt:variant>
        <vt:i4>5</vt:i4>
      </vt:variant>
      <vt:variant>
        <vt:lpwstr/>
      </vt:variant>
      <vt:variant>
        <vt:lpwstr>_Toc183442642</vt:lpwstr>
      </vt:variant>
      <vt:variant>
        <vt:i4>1900592</vt:i4>
      </vt:variant>
      <vt:variant>
        <vt:i4>86</vt:i4>
      </vt:variant>
      <vt:variant>
        <vt:i4>0</vt:i4>
      </vt:variant>
      <vt:variant>
        <vt:i4>5</vt:i4>
      </vt:variant>
      <vt:variant>
        <vt:lpwstr/>
      </vt:variant>
      <vt:variant>
        <vt:lpwstr>_Toc183442641</vt:lpwstr>
      </vt:variant>
      <vt:variant>
        <vt:i4>1900592</vt:i4>
      </vt:variant>
      <vt:variant>
        <vt:i4>80</vt:i4>
      </vt:variant>
      <vt:variant>
        <vt:i4>0</vt:i4>
      </vt:variant>
      <vt:variant>
        <vt:i4>5</vt:i4>
      </vt:variant>
      <vt:variant>
        <vt:lpwstr/>
      </vt:variant>
      <vt:variant>
        <vt:lpwstr>_Toc183442640</vt:lpwstr>
      </vt:variant>
      <vt:variant>
        <vt:i4>1703984</vt:i4>
      </vt:variant>
      <vt:variant>
        <vt:i4>74</vt:i4>
      </vt:variant>
      <vt:variant>
        <vt:i4>0</vt:i4>
      </vt:variant>
      <vt:variant>
        <vt:i4>5</vt:i4>
      </vt:variant>
      <vt:variant>
        <vt:lpwstr/>
      </vt:variant>
      <vt:variant>
        <vt:lpwstr>_Toc183442639</vt:lpwstr>
      </vt:variant>
      <vt:variant>
        <vt:i4>1703984</vt:i4>
      </vt:variant>
      <vt:variant>
        <vt:i4>68</vt:i4>
      </vt:variant>
      <vt:variant>
        <vt:i4>0</vt:i4>
      </vt:variant>
      <vt:variant>
        <vt:i4>5</vt:i4>
      </vt:variant>
      <vt:variant>
        <vt:lpwstr/>
      </vt:variant>
      <vt:variant>
        <vt:lpwstr>_Toc183442638</vt:lpwstr>
      </vt:variant>
      <vt:variant>
        <vt:i4>1703984</vt:i4>
      </vt:variant>
      <vt:variant>
        <vt:i4>62</vt:i4>
      </vt:variant>
      <vt:variant>
        <vt:i4>0</vt:i4>
      </vt:variant>
      <vt:variant>
        <vt:i4>5</vt:i4>
      </vt:variant>
      <vt:variant>
        <vt:lpwstr/>
      </vt:variant>
      <vt:variant>
        <vt:lpwstr>_Toc183442637</vt:lpwstr>
      </vt:variant>
      <vt:variant>
        <vt:i4>1703984</vt:i4>
      </vt:variant>
      <vt:variant>
        <vt:i4>56</vt:i4>
      </vt:variant>
      <vt:variant>
        <vt:i4>0</vt:i4>
      </vt:variant>
      <vt:variant>
        <vt:i4>5</vt:i4>
      </vt:variant>
      <vt:variant>
        <vt:lpwstr/>
      </vt:variant>
      <vt:variant>
        <vt:lpwstr>_Toc183442636</vt:lpwstr>
      </vt:variant>
      <vt:variant>
        <vt:i4>1703984</vt:i4>
      </vt:variant>
      <vt:variant>
        <vt:i4>50</vt:i4>
      </vt:variant>
      <vt:variant>
        <vt:i4>0</vt:i4>
      </vt:variant>
      <vt:variant>
        <vt:i4>5</vt:i4>
      </vt:variant>
      <vt:variant>
        <vt:lpwstr/>
      </vt:variant>
      <vt:variant>
        <vt:lpwstr>_Toc183442635</vt:lpwstr>
      </vt:variant>
      <vt:variant>
        <vt:i4>1703984</vt:i4>
      </vt:variant>
      <vt:variant>
        <vt:i4>44</vt:i4>
      </vt:variant>
      <vt:variant>
        <vt:i4>0</vt:i4>
      </vt:variant>
      <vt:variant>
        <vt:i4>5</vt:i4>
      </vt:variant>
      <vt:variant>
        <vt:lpwstr/>
      </vt:variant>
      <vt:variant>
        <vt:lpwstr>_Toc183442634</vt:lpwstr>
      </vt:variant>
      <vt:variant>
        <vt:i4>1703984</vt:i4>
      </vt:variant>
      <vt:variant>
        <vt:i4>38</vt:i4>
      </vt:variant>
      <vt:variant>
        <vt:i4>0</vt:i4>
      </vt:variant>
      <vt:variant>
        <vt:i4>5</vt:i4>
      </vt:variant>
      <vt:variant>
        <vt:lpwstr/>
      </vt:variant>
      <vt:variant>
        <vt:lpwstr>_Toc183442633</vt:lpwstr>
      </vt:variant>
      <vt:variant>
        <vt:i4>1703984</vt:i4>
      </vt:variant>
      <vt:variant>
        <vt:i4>32</vt:i4>
      </vt:variant>
      <vt:variant>
        <vt:i4>0</vt:i4>
      </vt:variant>
      <vt:variant>
        <vt:i4>5</vt:i4>
      </vt:variant>
      <vt:variant>
        <vt:lpwstr/>
      </vt:variant>
      <vt:variant>
        <vt:lpwstr>_Toc183442632</vt:lpwstr>
      </vt:variant>
      <vt:variant>
        <vt:i4>1703984</vt:i4>
      </vt:variant>
      <vt:variant>
        <vt:i4>26</vt:i4>
      </vt:variant>
      <vt:variant>
        <vt:i4>0</vt:i4>
      </vt:variant>
      <vt:variant>
        <vt:i4>5</vt:i4>
      </vt:variant>
      <vt:variant>
        <vt:lpwstr/>
      </vt:variant>
      <vt:variant>
        <vt:lpwstr>_Toc183442631</vt:lpwstr>
      </vt:variant>
      <vt:variant>
        <vt:i4>1703984</vt:i4>
      </vt:variant>
      <vt:variant>
        <vt:i4>20</vt:i4>
      </vt:variant>
      <vt:variant>
        <vt:i4>0</vt:i4>
      </vt:variant>
      <vt:variant>
        <vt:i4>5</vt:i4>
      </vt:variant>
      <vt:variant>
        <vt:lpwstr/>
      </vt:variant>
      <vt:variant>
        <vt:lpwstr>_Toc183442630</vt:lpwstr>
      </vt:variant>
      <vt:variant>
        <vt:i4>1769520</vt:i4>
      </vt:variant>
      <vt:variant>
        <vt:i4>14</vt:i4>
      </vt:variant>
      <vt:variant>
        <vt:i4>0</vt:i4>
      </vt:variant>
      <vt:variant>
        <vt:i4>5</vt:i4>
      </vt:variant>
      <vt:variant>
        <vt:lpwstr/>
      </vt:variant>
      <vt:variant>
        <vt:lpwstr>_Toc183442629</vt:lpwstr>
      </vt:variant>
      <vt:variant>
        <vt:i4>1769520</vt:i4>
      </vt:variant>
      <vt:variant>
        <vt:i4>8</vt:i4>
      </vt:variant>
      <vt:variant>
        <vt:i4>0</vt:i4>
      </vt:variant>
      <vt:variant>
        <vt:i4>5</vt:i4>
      </vt:variant>
      <vt:variant>
        <vt:lpwstr/>
      </vt:variant>
      <vt:variant>
        <vt:lpwstr>_Toc183442628</vt:lpwstr>
      </vt:variant>
      <vt:variant>
        <vt:i4>1769520</vt:i4>
      </vt:variant>
      <vt:variant>
        <vt:i4>2</vt:i4>
      </vt:variant>
      <vt:variant>
        <vt:i4>0</vt:i4>
      </vt:variant>
      <vt:variant>
        <vt:i4>5</vt:i4>
      </vt:variant>
      <vt:variant>
        <vt:lpwstr/>
      </vt:variant>
      <vt:variant>
        <vt:lpwstr>_Toc183442627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2024-11-26T06:43:00Z</cp:lastPrinted>
  <dcterms:created xsi:type="dcterms:W3CDTF">2024-11-27T02:36:00Z</dcterms:created>
  <dcterms:modified xsi:type="dcterms:W3CDTF">2024-11-27T02:36:00Z</dcterms:modified>
</cp:coreProperties>
</file>