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bookmarkStart w:id="0" w:name="_GoBack"/>
      <w:bookmarkEnd w:id="0"/>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036890" w:rsidRPr="00036890" w:rsidRDefault="00B96340" w:rsidP="0097672F">
      <w:pPr>
        <w:pStyle w:val="14"/>
        <w:ind w:left="567" w:hanging="567"/>
        <w:rPr>
          <w:rFonts w:hAnsi="標楷體"/>
        </w:rPr>
      </w:pPr>
      <w:bookmarkStart w:id="11" w:name="_Toc494802715"/>
      <w:bookmarkStart w:id="12" w:name="_Toc85621173"/>
      <w:bookmarkStart w:id="13" w:name="_Toc116977408"/>
      <w:bookmarkStart w:id="14" w:name="_Toc426471849"/>
      <w:bookmarkStart w:id="15" w:name="_Toc431025956"/>
      <w:bookmarkStart w:id="16" w:name="_Toc431807102"/>
      <w:bookmarkStart w:id="17" w:name="_Toc480537325"/>
      <w:bookmarkStart w:id="18" w:name="_Toc529258553"/>
      <w:bookmarkStart w:id="19" w:name="_Toc22060193"/>
      <w:bookmarkStart w:id="20" w:name="_Toc22227149"/>
      <w:bookmarkStart w:id="21" w:name="_Toc22282110"/>
      <w:bookmarkStart w:id="22" w:name="_Toc52810208"/>
      <w:bookmarkStart w:id="23" w:name="_Toc53914280"/>
      <w:bookmarkStart w:id="24" w:name="_Toc84006894"/>
      <w:bookmarkStart w:id="25" w:name="_Toc84007088"/>
      <w:bookmarkStart w:id="26" w:name="_Toc143852585"/>
      <w:bookmarkStart w:id="27" w:name="_Toc183442636"/>
      <w:r>
        <w:rPr>
          <w:rFonts w:hAnsi="標楷體" w:hint="eastAsia"/>
        </w:rPr>
        <w:t>八</w:t>
      </w:r>
      <w:r w:rsidR="00036890" w:rsidRPr="00036890">
        <w:rPr>
          <w:rFonts w:hAnsi="標楷體" w:hint="eastAsia"/>
        </w:rPr>
        <w:t>、</w:t>
      </w:r>
      <w:r w:rsidR="00D044AE">
        <w:rPr>
          <w:rFonts w:hAnsi="標楷體" w:hint="eastAsia"/>
        </w:rPr>
        <w:t>1</w:t>
      </w:r>
      <w:r w:rsidR="00D044AE">
        <w:rPr>
          <w:rFonts w:hAnsi="標楷體"/>
        </w:rPr>
        <w:t>1</w:t>
      </w:r>
      <w:r w:rsidR="00D044AE">
        <w:rPr>
          <w:rFonts w:hAnsi="標楷體" w:hint="eastAsia"/>
        </w:rPr>
        <w:t>4年度</w:t>
      </w:r>
      <w:r w:rsidR="005E723D">
        <w:rPr>
          <w:rFonts w:hAnsi="標楷體" w:hint="eastAsia"/>
        </w:rPr>
        <w:t>預算案</w:t>
      </w:r>
      <w:r w:rsidR="003F0386">
        <w:rPr>
          <w:rFonts w:hAnsi="標楷體" w:hint="eastAsia"/>
        </w:rPr>
        <w:t>淨利率及營業利益率較1</w:t>
      </w:r>
      <w:r w:rsidR="003F0386">
        <w:rPr>
          <w:rFonts w:hAnsi="標楷體"/>
        </w:rPr>
        <w:t>10</w:t>
      </w:r>
      <w:r w:rsidR="003F0386">
        <w:rPr>
          <w:rFonts w:hAnsi="標楷體" w:hint="eastAsia"/>
        </w:rPr>
        <w:t>至1</w:t>
      </w:r>
      <w:r w:rsidR="003F0386">
        <w:rPr>
          <w:rFonts w:hAnsi="標楷體"/>
        </w:rPr>
        <w:t>12</w:t>
      </w:r>
      <w:r w:rsidR="003F0386">
        <w:rPr>
          <w:rFonts w:hAnsi="標楷體" w:hint="eastAsia"/>
        </w:rPr>
        <w:t>年度下降，</w:t>
      </w:r>
      <w:r w:rsidR="00D044AE">
        <w:rPr>
          <w:rFonts w:hAnsi="標楷體" w:hint="eastAsia"/>
        </w:rPr>
        <w:t>且多項主要營運項目產銷數量低於1</w:t>
      </w:r>
      <w:r w:rsidR="00D044AE">
        <w:rPr>
          <w:rFonts w:hAnsi="標楷體"/>
        </w:rPr>
        <w:t>13</w:t>
      </w:r>
      <w:r w:rsidR="00D044AE">
        <w:rPr>
          <w:rFonts w:hAnsi="標楷體" w:hint="eastAsia"/>
        </w:rPr>
        <w:t>年度，</w:t>
      </w:r>
      <w:r w:rsidR="003F0386">
        <w:rPr>
          <w:rFonts w:hAnsi="標楷體" w:hint="eastAsia"/>
        </w:rPr>
        <w:t>允宜積極</w:t>
      </w:r>
      <w:r w:rsidR="00D044AE">
        <w:rPr>
          <w:rFonts w:hAnsi="標楷體" w:hint="eastAsia"/>
        </w:rPr>
        <w:t>提升營運效率</w:t>
      </w:r>
      <w:r w:rsidR="000B5E0D">
        <w:rPr>
          <w:rFonts w:hAnsi="標楷體" w:hint="eastAsia"/>
        </w:rPr>
        <w:t>，</w:t>
      </w:r>
      <w:r w:rsidR="005E723D">
        <w:rPr>
          <w:rFonts w:hAnsi="標楷體" w:hint="eastAsia"/>
        </w:rPr>
        <w:t>俾</w:t>
      </w:r>
      <w:r w:rsidR="000B5E0D">
        <w:rPr>
          <w:rFonts w:hAnsi="標楷體" w:hint="eastAsia"/>
        </w:rPr>
        <w:t>公司永續發展</w:t>
      </w:r>
      <w:bookmarkEnd w:id="27"/>
    </w:p>
    <w:p w:rsidR="00036890" w:rsidRDefault="00036890" w:rsidP="00036890">
      <w:pPr>
        <w:ind w:left="566" w:firstLine="566"/>
        <w:rPr>
          <w:rFonts w:hAnsi="標楷體"/>
        </w:rPr>
      </w:pPr>
      <w:r w:rsidRPr="00036890">
        <w:rPr>
          <w:rFonts w:hAnsi="標楷體" w:hint="eastAsia"/>
        </w:rPr>
        <w:t>臺灣菸酒公司1</w:t>
      </w:r>
      <w:r w:rsidRPr="00036890">
        <w:rPr>
          <w:rFonts w:hAnsi="標楷體"/>
        </w:rPr>
        <w:t>14</w:t>
      </w:r>
      <w:r w:rsidRPr="00036890">
        <w:rPr>
          <w:rFonts w:hAnsi="標楷體" w:hint="eastAsia"/>
        </w:rPr>
        <w:t>年度預算案</w:t>
      </w:r>
      <w:r w:rsidR="00B45F8F">
        <w:rPr>
          <w:rFonts w:hAnsi="標楷體" w:hint="eastAsia"/>
        </w:rPr>
        <w:t>編列營業總收入6</w:t>
      </w:r>
      <w:r w:rsidR="00B45F8F">
        <w:rPr>
          <w:rFonts w:hAnsi="標楷體"/>
        </w:rPr>
        <w:t>03</w:t>
      </w:r>
      <w:r w:rsidR="00B45F8F">
        <w:rPr>
          <w:rFonts w:hAnsi="標楷體" w:hint="eastAsia"/>
        </w:rPr>
        <w:t>億1</w:t>
      </w:r>
      <w:r w:rsidR="00B45F8F">
        <w:rPr>
          <w:rFonts w:hAnsi="標楷體"/>
        </w:rPr>
        <w:t>,624</w:t>
      </w:r>
      <w:r w:rsidR="00B45F8F">
        <w:rPr>
          <w:rFonts w:hAnsi="標楷體" w:hint="eastAsia"/>
        </w:rPr>
        <w:t>萬4千元，營業總支出5</w:t>
      </w:r>
      <w:r w:rsidR="00B45F8F">
        <w:rPr>
          <w:rFonts w:hAnsi="標楷體"/>
        </w:rPr>
        <w:t>45</w:t>
      </w:r>
      <w:r w:rsidR="00B45F8F">
        <w:rPr>
          <w:rFonts w:hAnsi="標楷體" w:hint="eastAsia"/>
        </w:rPr>
        <w:t>億2</w:t>
      </w:r>
      <w:r w:rsidR="00B45F8F">
        <w:rPr>
          <w:rFonts w:hAnsi="標楷體"/>
        </w:rPr>
        <w:t>,308</w:t>
      </w:r>
      <w:r w:rsidR="00B45F8F">
        <w:rPr>
          <w:rFonts w:hAnsi="標楷體" w:hint="eastAsia"/>
        </w:rPr>
        <w:t>萬6千元，收支相抵後本期淨利4</w:t>
      </w:r>
      <w:r w:rsidR="00B45F8F">
        <w:rPr>
          <w:rFonts w:hAnsi="標楷體"/>
        </w:rPr>
        <w:t>7</w:t>
      </w:r>
      <w:r w:rsidR="00B45F8F">
        <w:rPr>
          <w:rFonts w:hAnsi="標楷體" w:hint="eastAsia"/>
        </w:rPr>
        <w:t>億7</w:t>
      </w:r>
      <w:r w:rsidR="00B45F8F">
        <w:rPr>
          <w:rFonts w:hAnsi="標楷體"/>
        </w:rPr>
        <w:t>,654</w:t>
      </w:r>
      <w:r w:rsidR="00B45F8F">
        <w:rPr>
          <w:rFonts w:hAnsi="標楷體" w:hint="eastAsia"/>
        </w:rPr>
        <w:t>萬8千元，較1</w:t>
      </w:r>
      <w:r w:rsidR="00B45F8F">
        <w:rPr>
          <w:rFonts w:hAnsi="標楷體"/>
        </w:rPr>
        <w:t>13</w:t>
      </w:r>
      <w:r w:rsidR="00B45F8F">
        <w:rPr>
          <w:rFonts w:hAnsi="標楷體" w:hint="eastAsia"/>
        </w:rPr>
        <w:t>年度預算案4</w:t>
      </w:r>
      <w:r w:rsidR="00B45F8F">
        <w:rPr>
          <w:rFonts w:hAnsi="標楷體"/>
        </w:rPr>
        <w:t>7</w:t>
      </w:r>
      <w:r w:rsidR="00B45F8F">
        <w:rPr>
          <w:rFonts w:hAnsi="標楷體" w:hint="eastAsia"/>
        </w:rPr>
        <w:t>億9</w:t>
      </w:r>
      <w:r w:rsidR="00B45F8F">
        <w:rPr>
          <w:rFonts w:hAnsi="標楷體"/>
        </w:rPr>
        <w:t>,408</w:t>
      </w:r>
      <w:r w:rsidR="00B45F8F">
        <w:rPr>
          <w:rFonts w:hAnsi="標楷體" w:hint="eastAsia"/>
        </w:rPr>
        <w:t>萬3千元減少1</w:t>
      </w:r>
      <w:r w:rsidR="00B45F8F">
        <w:rPr>
          <w:rFonts w:hAnsi="標楷體"/>
        </w:rPr>
        <w:t>,75</w:t>
      </w:r>
      <w:r w:rsidR="00B45F8F" w:rsidRPr="003F0386">
        <w:rPr>
          <w:rFonts w:hAnsi="標楷體"/>
        </w:rPr>
        <w:t>3</w:t>
      </w:r>
      <w:r w:rsidR="00B45F8F" w:rsidRPr="003F0386">
        <w:rPr>
          <w:rFonts w:hAnsi="標楷體" w:hint="eastAsia"/>
        </w:rPr>
        <w:t>萬5</w:t>
      </w:r>
      <w:r w:rsidRPr="003F0386">
        <w:rPr>
          <w:rFonts w:hAnsi="標楷體" w:hint="eastAsia"/>
        </w:rPr>
        <w:t>千元(減幅</w:t>
      </w:r>
      <w:r w:rsidR="00B45F8F" w:rsidRPr="003F0386">
        <w:rPr>
          <w:rFonts w:hAnsi="標楷體"/>
        </w:rPr>
        <w:t>0.37</w:t>
      </w:r>
      <w:r w:rsidRPr="003F0386">
        <w:rPr>
          <w:rFonts w:hAnsi="標楷體"/>
        </w:rPr>
        <w:t>%)</w:t>
      </w:r>
      <w:r w:rsidRPr="003F0386">
        <w:rPr>
          <w:rFonts w:hAnsi="標楷體" w:hint="eastAsia"/>
        </w:rPr>
        <w:t>。</w:t>
      </w:r>
      <w:r w:rsidR="003F0386">
        <w:rPr>
          <w:rFonts w:hAnsi="標楷體" w:hint="eastAsia"/>
        </w:rPr>
        <w:t>經查：</w:t>
      </w:r>
    </w:p>
    <w:p w:rsidR="003F0386" w:rsidRPr="003F0386" w:rsidRDefault="003F0386" w:rsidP="003F0386">
      <w:pPr>
        <w:pStyle w:val="a5"/>
        <w:ind w:left="849" w:hanging="283"/>
        <w:rPr>
          <w:rFonts w:hint="eastAsia"/>
        </w:rPr>
      </w:pPr>
      <w:r>
        <w:rPr>
          <w:rFonts w:hint="eastAsia"/>
        </w:rPr>
        <w:t>(一)1</w:t>
      </w:r>
      <w:r>
        <w:t>14</w:t>
      </w:r>
      <w:r>
        <w:rPr>
          <w:rFonts w:hint="eastAsia"/>
        </w:rPr>
        <w:t>年度預算案營業利益率及淨利率均低於1</w:t>
      </w:r>
      <w:r>
        <w:t>10</w:t>
      </w:r>
      <w:r>
        <w:rPr>
          <w:rFonts w:hint="eastAsia"/>
        </w:rPr>
        <w:t>至1</w:t>
      </w:r>
      <w:r>
        <w:t>12</w:t>
      </w:r>
      <w:r>
        <w:rPr>
          <w:rFonts w:hint="eastAsia"/>
        </w:rPr>
        <w:t>年度決算</w:t>
      </w:r>
    </w:p>
    <w:p w:rsidR="003F0349" w:rsidRDefault="003F0349" w:rsidP="00401658">
      <w:pPr>
        <w:pStyle w:val="123"/>
        <w:ind w:left="1133" w:hanging="283"/>
      </w:pPr>
      <w:r w:rsidRPr="00401658">
        <w:rPr>
          <w:rFonts w:hint="eastAsia"/>
          <w:b/>
        </w:rPr>
        <w:t>1</w:t>
      </w:r>
      <w:r w:rsidRPr="00401658">
        <w:rPr>
          <w:b/>
        </w:rPr>
        <w:t>.</w:t>
      </w:r>
      <w:r w:rsidRPr="00401658">
        <w:rPr>
          <w:rFonts w:hint="eastAsia"/>
          <w:b/>
        </w:rPr>
        <w:t>營業利益率</w:t>
      </w:r>
      <w:r w:rsidRPr="003F0349">
        <w:rPr>
          <w:rFonts w:hint="eastAsia"/>
        </w:rPr>
        <w:t>：</w:t>
      </w:r>
      <w:r w:rsidR="003F0386" w:rsidRPr="003F0349">
        <w:rPr>
          <w:rFonts w:hint="eastAsia"/>
        </w:rPr>
        <w:t>臺灣菸酒公司1</w:t>
      </w:r>
      <w:r w:rsidR="003F0386" w:rsidRPr="003F0349">
        <w:t>14</w:t>
      </w:r>
      <w:r w:rsidR="003F0386" w:rsidRPr="003F0349">
        <w:rPr>
          <w:rFonts w:hint="eastAsia"/>
        </w:rPr>
        <w:t>年度預算案營業利益4</w:t>
      </w:r>
      <w:r w:rsidR="003F0386" w:rsidRPr="003F0349">
        <w:t>8</w:t>
      </w:r>
      <w:r w:rsidR="003F0386" w:rsidRPr="003F0349">
        <w:rPr>
          <w:rFonts w:hint="eastAsia"/>
        </w:rPr>
        <w:t>億6</w:t>
      </w:r>
      <w:r w:rsidR="003F0386" w:rsidRPr="003F0349">
        <w:t>,564</w:t>
      </w:r>
      <w:r w:rsidR="003F0386" w:rsidRPr="003F0349">
        <w:rPr>
          <w:rFonts w:hint="eastAsia"/>
        </w:rPr>
        <w:t>萬元，占營業收入</w:t>
      </w:r>
      <w:r w:rsidR="003F0386" w:rsidRPr="003F0349">
        <w:t>591</w:t>
      </w:r>
      <w:r w:rsidR="003F0386" w:rsidRPr="003F0349">
        <w:rPr>
          <w:rFonts w:hint="eastAsia"/>
        </w:rPr>
        <w:t>萬2</w:t>
      </w:r>
      <w:r w:rsidR="003F0386" w:rsidRPr="003F0349">
        <w:t>,142</w:t>
      </w:r>
      <w:r w:rsidR="003F0386" w:rsidRPr="003F0349">
        <w:rPr>
          <w:rFonts w:hint="eastAsia"/>
        </w:rPr>
        <w:t>萬6千元之營業利率為8</w:t>
      </w:r>
      <w:r w:rsidR="003F0386" w:rsidRPr="003F0349">
        <w:t>.23%</w:t>
      </w:r>
      <w:r w:rsidR="003F0386" w:rsidRPr="003F0349">
        <w:rPr>
          <w:rFonts w:hint="eastAsia"/>
        </w:rPr>
        <w:t>，雖高於1</w:t>
      </w:r>
      <w:r w:rsidR="003F0386" w:rsidRPr="003F0349">
        <w:t>13</w:t>
      </w:r>
      <w:r w:rsidR="003F0386" w:rsidRPr="003F0349">
        <w:rPr>
          <w:rFonts w:hint="eastAsia"/>
        </w:rPr>
        <w:t>年度預算</w:t>
      </w:r>
      <w:r>
        <w:rPr>
          <w:rFonts w:hint="eastAsia"/>
        </w:rPr>
        <w:t>案</w:t>
      </w:r>
      <w:r w:rsidR="003F0386" w:rsidRPr="003F0349">
        <w:rPr>
          <w:rFonts w:hint="eastAsia"/>
        </w:rPr>
        <w:t>7</w:t>
      </w:r>
      <w:r w:rsidR="003F0386" w:rsidRPr="003F0349">
        <w:t>.8%</w:t>
      </w:r>
      <w:r w:rsidR="003F0386" w:rsidRPr="003F0349">
        <w:rPr>
          <w:rFonts w:hint="eastAsia"/>
        </w:rPr>
        <w:t>，惟低於1</w:t>
      </w:r>
      <w:r w:rsidR="003F0386" w:rsidRPr="003F0349">
        <w:t>10</w:t>
      </w:r>
      <w:r w:rsidR="003F0386" w:rsidRPr="003F0349">
        <w:rPr>
          <w:rFonts w:hint="eastAsia"/>
        </w:rPr>
        <w:t>至1</w:t>
      </w:r>
      <w:r w:rsidR="003F0386" w:rsidRPr="003F0349">
        <w:t>12</w:t>
      </w:r>
      <w:r w:rsidR="003F0386" w:rsidRPr="003F0349">
        <w:rPr>
          <w:rFonts w:hint="eastAsia"/>
        </w:rPr>
        <w:t>年度決算</w:t>
      </w:r>
      <w:r w:rsidR="00664B32">
        <w:rPr>
          <w:rFonts w:hint="eastAsia"/>
        </w:rPr>
        <w:t>之</w:t>
      </w:r>
      <w:r w:rsidR="003F0386" w:rsidRPr="003F0349">
        <w:rPr>
          <w:rFonts w:hint="eastAsia"/>
        </w:rPr>
        <w:t>1</w:t>
      </w:r>
      <w:r w:rsidR="003F0386" w:rsidRPr="003F0349">
        <w:t>1.13%</w:t>
      </w:r>
      <w:r w:rsidR="003F0386" w:rsidRPr="003F0349">
        <w:rPr>
          <w:rFonts w:hint="eastAsia"/>
        </w:rPr>
        <w:t>、1</w:t>
      </w:r>
      <w:r w:rsidR="003F0386" w:rsidRPr="003F0349">
        <w:t>0.24%</w:t>
      </w:r>
      <w:r w:rsidR="003F0386" w:rsidRPr="003F0349">
        <w:rPr>
          <w:rFonts w:hint="eastAsia"/>
        </w:rPr>
        <w:t>及1</w:t>
      </w:r>
      <w:r w:rsidR="003F0386" w:rsidRPr="003F0349">
        <w:t>0.73%</w:t>
      </w:r>
      <w:r w:rsidR="003F0386" w:rsidRPr="003F0349">
        <w:rPr>
          <w:rFonts w:hint="eastAsia"/>
        </w:rPr>
        <w:t>(詳表1</w:t>
      </w:r>
      <w:r w:rsidR="003F0386" w:rsidRPr="003F0349">
        <w:t>)</w:t>
      </w:r>
      <w:r w:rsidR="003F0386" w:rsidRPr="003F0349">
        <w:rPr>
          <w:rFonts w:hint="eastAsia"/>
        </w:rPr>
        <w:t>。</w:t>
      </w:r>
    </w:p>
    <w:p w:rsidR="003F0349" w:rsidRDefault="003F0349" w:rsidP="00401658">
      <w:pPr>
        <w:pStyle w:val="123"/>
        <w:ind w:left="1133" w:hanging="283"/>
        <w:rPr>
          <w:rFonts w:hint="eastAsia"/>
        </w:rPr>
      </w:pPr>
      <w:r w:rsidRPr="00401658">
        <w:rPr>
          <w:rFonts w:hint="eastAsia"/>
          <w:b/>
        </w:rPr>
        <w:t>2</w:t>
      </w:r>
      <w:r w:rsidRPr="00401658">
        <w:rPr>
          <w:b/>
        </w:rPr>
        <w:t>.</w:t>
      </w:r>
      <w:r w:rsidRPr="00401658">
        <w:rPr>
          <w:rFonts w:hint="eastAsia"/>
          <w:b/>
        </w:rPr>
        <w:t>淨利率</w:t>
      </w:r>
      <w:r>
        <w:rPr>
          <w:rFonts w:hint="eastAsia"/>
        </w:rPr>
        <w:t>：臺灣菸酒公司1</w:t>
      </w:r>
      <w:r>
        <w:t>14</w:t>
      </w:r>
      <w:r>
        <w:rPr>
          <w:rFonts w:hint="eastAsia"/>
        </w:rPr>
        <w:t>年度預算案編列淨利4</w:t>
      </w:r>
      <w:r>
        <w:t>7</w:t>
      </w:r>
      <w:r>
        <w:rPr>
          <w:rFonts w:hint="eastAsia"/>
        </w:rPr>
        <w:t>億7</w:t>
      </w:r>
      <w:r>
        <w:t>,654</w:t>
      </w:r>
      <w:r>
        <w:rPr>
          <w:rFonts w:hint="eastAsia"/>
        </w:rPr>
        <w:t>萬</w:t>
      </w:r>
      <w:r>
        <w:t>8</w:t>
      </w:r>
      <w:r>
        <w:rPr>
          <w:rFonts w:hint="eastAsia"/>
        </w:rPr>
        <w:t>千元，占營業收入之淨利率8</w:t>
      </w:r>
      <w:r>
        <w:t>.08%</w:t>
      </w:r>
      <w:r>
        <w:rPr>
          <w:rFonts w:hint="eastAsia"/>
        </w:rPr>
        <w:t>，略高於1</w:t>
      </w:r>
      <w:r>
        <w:t>13</w:t>
      </w:r>
      <w:r>
        <w:rPr>
          <w:rFonts w:hint="eastAsia"/>
        </w:rPr>
        <w:t>年度預算</w:t>
      </w:r>
      <w:r>
        <w:rPr>
          <w:rFonts w:hint="eastAsia"/>
        </w:rPr>
        <w:lastRenderedPageBreak/>
        <w:t>案7</w:t>
      </w:r>
      <w:r>
        <w:t>.6%</w:t>
      </w:r>
      <w:r>
        <w:rPr>
          <w:rFonts w:hint="eastAsia"/>
        </w:rPr>
        <w:t>，卻低於1</w:t>
      </w:r>
      <w:r>
        <w:t>10</w:t>
      </w:r>
      <w:r>
        <w:rPr>
          <w:rFonts w:hint="eastAsia"/>
        </w:rPr>
        <w:t>至1</w:t>
      </w:r>
      <w:r>
        <w:t>12</w:t>
      </w:r>
      <w:r>
        <w:rPr>
          <w:rFonts w:hint="eastAsia"/>
        </w:rPr>
        <w:t>年度決算</w:t>
      </w:r>
      <w:r w:rsidR="00664B32">
        <w:rPr>
          <w:rFonts w:hint="eastAsia"/>
        </w:rPr>
        <w:t>之</w:t>
      </w:r>
      <w:r>
        <w:rPr>
          <w:rFonts w:hint="eastAsia"/>
        </w:rPr>
        <w:t>1</w:t>
      </w:r>
      <w:r>
        <w:t>0.86%</w:t>
      </w:r>
      <w:r>
        <w:rPr>
          <w:rFonts w:hint="eastAsia"/>
        </w:rPr>
        <w:t>、1</w:t>
      </w:r>
      <w:r>
        <w:t>0.38%</w:t>
      </w:r>
      <w:r>
        <w:rPr>
          <w:rFonts w:hint="eastAsia"/>
        </w:rPr>
        <w:t>及1</w:t>
      </w:r>
      <w:r>
        <w:t>0.57%</w:t>
      </w:r>
      <w:r>
        <w:rPr>
          <w:rFonts w:hint="eastAsia"/>
        </w:rPr>
        <w:t>。</w:t>
      </w:r>
    </w:p>
    <w:p w:rsidR="008C1A9A" w:rsidRPr="00401658" w:rsidRDefault="008C1A9A" w:rsidP="008C1A9A">
      <w:pPr>
        <w:pStyle w:val="123"/>
        <w:ind w:leftChars="-50" w:left="1134" w:hangingChars="450" w:hanging="1276"/>
        <w:rPr>
          <w:b/>
        </w:rPr>
      </w:pPr>
      <w:r w:rsidRPr="00401658">
        <w:rPr>
          <w:rFonts w:hint="eastAsia"/>
          <w:b/>
        </w:rPr>
        <w:t>表1</w:t>
      </w:r>
      <w:r w:rsidRPr="00401658">
        <w:rPr>
          <w:b/>
        </w:rPr>
        <w:t xml:space="preserve">  110</w:t>
      </w:r>
      <w:r w:rsidRPr="00401658">
        <w:rPr>
          <w:rFonts w:hint="eastAsia"/>
          <w:b/>
        </w:rPr>
        <w:t>至1</w:t>
      </w:r>
      <w:r w:rsidRPr="00401658">
        <w:rPr>
          <w:b/>
        </w:rPr>
        <w:t>14</w:t>
      </w:r>
      <w:r w:rsidRPr="00401658">
        <w:rPr>
          <w:rFonts w:hint="eastAsia"/>
          <w:b/>
        </w:rPr>
        <w:t>年度收支損益及營業利益率、淨利率概況表</w:t>
      </w:r>
    </w:p>
    <w:p w:rsidR="008C1A9A" w:rsidRDefault="008C1A9A" w:rsidP="008C1A9A">
      <w:pPr>
        <w:pStyle w:val="142"/>
        <w:jc w:val="right"/>
        <w:rPr>
          <w:rFonts w:hint="eastAsia"/>
        </w:rPr>
      </w:pPr>
      <w:r>
        <w:rPr>
          <w:rFonts w:hint="eastAsia"/>
        </w:rPr>
        <w:t>單位：新臺幣千元；%</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445"/>
        <w:gridCol w:w="1446"/>
        <w:gridCol w:w="1446"/>
        <w:gridCol w:w="1446"/>
        <w:gridCol w:w="1446"/>
      </w:tblGrid>
      <w:tr w:rsidR="00FE6E90" w:rsidRPr="006B7A60" w:rsidTr="00676500">
        <w:trPr>
          <w:tblHeader/>
        </w:trPr>
        <w:tc>
          <w:tcPr>
            <w:tcW w:w="1526" w:type="dxa"/>
            <w:tcBorders>
              <w:top w:val="single" w:sz="12" w:space="0" w:color="auto"/>
              <w:left w:val="single" w:sz="12" w:space="0" w:color="auto"/>
              <w:tl2br w:val="single" w:sz="4" w:space="0" w:color="auto"/>
            </w:tcBorders>
            <w:shd w:val="clear" w:color="auto" w:fill="auto"/>
            <w:vAlign w:val="center"/>
          </w:tcPr>
          <w:p w:rsidR="00FE6E90" w:rsidRPr="006B7A60" w:rsidRDefault="00FE6E90" w:rsidP="00160C00">
            <w:pPr>
              <w:pStyle w:val="142"/>
              <w:jc w:val="right"/>
              <w:rPr>
                <w:b/>
                <w:spacing w:val="-20"/>
              </w:rPr>
            </w:pPr>
            <w:r w:rsidRPr="006B7A60">
              <w:rPr>
                <w:rFonts w:hint="eastAsia"/>
                <w:b/>
                <w:spacing w:val="-20"/>
              </w:rPr>
              <w:t>年度</w:t>
            </w:r>
          </w:p>
          <w:p w:rsidR="00FE6E90" w:rsidRPr="006B7A60" w:rsidRDefault="00FE6E90" w:rsidP="00FE6E90">
            <w:pPr>
              <w:pStyle w:val="142"/>
              <w:rPr>
                <w:b/>
                <w:spacing w:val="-20"/>
              </w:rPr>
            </w:pPr>
            <w:r w:rsidRPr="006B7A60">
              <w:rPr>
                <w:rFonts w:hint="eastAsia"/>
                <w:b/>
                <w:spacing w:val="-20"/>
              </w:rPr>
              <w:t>科目</w:t>
            </w:r>
          </w:p>
        </w:tc>
        <w:tc>
          <w:tcPr>
            <w:tcW w:w="1445" w:type="dxa"/>
            <w:tcBorders>
              <w:top w:val="single" w:sz="12" w:space="0" w:color="auto"/>
            </w:tcBorders>
            <w:shd w:val="clear" w:color="auto" w:fill="auto"/>
            <w:vAlign w:val="center"/>
          </w:tcPr>
          <w:p w:rsidR="00FE6E90" w:rsidRPr="006B7A60" w:rsidRDefault="00FE6E90" w:rsidP="00160C00">
            <w:pPr>
              <w:pStyle w:val="142"/>
              <w:jc w:val="center"/>
              <w:rPr>
                <w:b/>
                <w:spacing w:val="-20"/>
              </w:rPr>
            </w:pPr>
            <w:r w:rsidRPr="006B7A60">
              <w:rPr>
                <w:rFonts w:hint="eastAsia"/>
                <w:b/>
                <w:spacing w:val="-20"/>
              </w:rPr>
              <w:t>1</w:t>
            </w:r>
            <w:r w:rsidRPr="006B7A60">
              <w:rPr>
                <w:b/>
                <w:spacing w:val="-20"/>
              </w:rPr>
              <w:t>10</w:t>
            </w:r>
          </w:p>
        </w:tc>
        <w:tc>
          <w:tcPr>
            <w:tcW w:w="1446" w:type="dxa"/>
            <w:tcBorders>
              <w:top w:val="single" w:sz="12" w:space="0" w:color="auto"/>
            </w:tcBorders>
            <w:shd w:val="clear" w:color="auto" w:fill="auto"/>
            <w:vAlign w:val="center"/>
          </w:tcPr>
          <w:p w:rsidR="00FE6E90" w:rsidRPr="006B7A60" w:rsidRDefault="00FE6E90" w:rsidP="00005078">
            <w:pPr>
              <w:pStyle w:val="142"/>
              <w:jc w:val="center"/>
              <w:rPr>
                <w:b/>
                <w:spacing w:val="-20"/>
              </w:rPr>
            </w:pPr>
            <w:r w:rsidRPr="006B7A60">
              <w:rPr>
                <w:rFonts w:hint="eastAsia"/>
                <w:b/>
                <w:spacing w:val="-20"/>
              </w:rPr>
              <w:t>1</w:t>
            </w:r>
            <w:r w:rsidRPr="006B7A60">
              <w:rPr>
                <w:b/>
                <w:spacing w:val="-20"/>
              </w:rPr>
              <w:t>11</w:t>
            </w:r>
          </w:p>
        </w:tc>
        <w:tc>
          <w:tcPr>
            <w:tcW w:w="1446" w:type="dxa"/>
            <w:tcBorders>
              <w:top w:val="single" w:sz="12" w:space="0" w:color="auto"/>
            </w:tcBorders>
            <w:shd w:val="clear" w:color="auto" w:fill="auto"/>
            <w:vAlign w:val="center"/>
          </w:tcPr>
          <w:p w:rsidR="00FE6E90" w:rsidRPr="006B7A60" w:rsidRDefault="00FE6E90" w:rsidP="00160C00">
            <w:pPr>
              <w:pStyle w:val="142"/>
              <w:jc w:val="center"/>
              <w:rPr>
                <w:b/>
                <w:spacing w:val="-20"/>
              </w:rPr>
            </w:pPr>
            <w:r w:rsidRPr="006B7A60">
              <w:rPr>
                <w:rFonts w:hint="eastAsia"/>
                <w:b/>
                <w:spacing w:val="-20"/>
              </w:rPr>
              <w:t>1</w:t>
            </w:r>
            <w:r w:rsidRPr="006B7A60">
              <w:rPr>
                <w:b/>
                <w:spacing w:val="-20"/>
              </w:rPr>
              <w:t>12</w:t>
            </w:r>
          </w:p>
        </w:tc>
        <w:tc>
          <w:tcPr>
            <w:tcW w:w="1446" w:type="dxa"/>
            <w:tcBorders>
              <w:top w:val="single" w:sz="12" w:space="0" w:color="auto"/>
            </w:tcBorders>
            <w:shd w:val="clear" w:color="auto" w:fill="auto"/>
            <w:vAlign w:val="center"/>
          </w:tcPr>
          <w:p w:rsidR="00FE6E90" w:rsidRPr="006B7A60" w:rsidRDefault="00FE6E90" w:rsidP="00160C00">
            <w:pPr>
              <w:pStyle w:val="142"/>
              <w:jc w:val="center"/>
              <w:rPr>
                <w:b/>
                <w:spacing w:val="-20"/>
              </w:rPr>
            </w:pPr>
            <w:r w:rsidRPr="006B7A60">
              <w:rPr>
                <w:rFonts w:hint="eastAsia"/>
                <w:b/>
                <w:spacing w:val="-20"/>
              </w:rPr>
              <w:t>1</w:t>
            </w:r>
            <w:r w:rsidRPr="006B7A60">
              <w:rPr>
                <w:b/>
                <w:spacing w:val="-20"/>
              </w:rPr>
              <w:t>13</w:t>
            </w:r>
          </w:p>
        </w:tc>
        <w:tc>
          <w:tcPr>
            <w:tcW w:w="1446" w:type="dxa"/>
            <w:tcBorders>
              <w:top w:val="single" w:sz="12" w:space="0" w:color="auto"/>
              <w:right w:val="single" w:sz="12" w:space="0" w:color="auto"/>
            </w:tcBorders>
            <w:shd w:val="clear" w:color="auto" w:fill="auto"/>
            <w:vAlign w:val="center"/>
          </w:tcPr>
          <w:p w:rsidR="00FE6E90" w:rsidRPr="006B7A60" w:rsidRDefault="00FE6E90" w:rsidP="00160C00">
            <w:pPr>
              <w:pStyle w:val="142"/>
              <w:jc w:val="center"/>
              <w:rPr>
                <w:b/>
                <w:spacing w:val="-20"/>
              </w:rPr>
            </w:pPr>
            <w:r w:rsidRPr="006B7A60">
              <w:rPr>
                <w:rFonts w:hint="eastAsia"/>
                <w:b/>
                <w:spacing w:val="-20"/>
              </w:rPr>
              <w:t>1</w:t>
            </w:r>
            <w:r w:rsidRPr="006B7A60">
              <w:rPr>
                <w:b/>
                <w:spacing w:val="-20"/>
              </w:rPr>
              <w:t>14</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snapToGrid/>
                <w:spacing w:val="-20"/>
                <w:kern w:val="0"/>
                <w:szCs w:val="24"/>
              </w:rPr>
            </w:pPr>
            <w:r w:rsidRPr="00CD6EC6">
              <w:rPr>
                <w:rFonts w:hint="eastAsia"/>
                <w:spacing w:val="-20"/>
              </w:rPr>
              <w:t>營業收入[</w:t>
            </w:r>
            <w:r w:rsidRPr="00CD6EC6">
              <w:rPr>
                <w:spacing w:val="-20"/>
              </w:rPr>
              <w:t>A]</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snapToGrid/>
                <w:spacing w:val="-20"/>
                <w:kern w:val="0"/>
                <w:szCs w:val="24"/>
              </w:rPr>
            </w:pPr>
            <w:r w:rsidRPr="00CD6EC6">
              <w:rPr>
                <w:rFonts w:hint="eastAsia"/>
                <w:spacing w:val="-20"/>
              </w:rPr>
              <w:t>58,246,883</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snapToGrid/>
                <w:spacing w:val="-20"/>
                <w:kern w:val="0"/>
                <w:szCs w:val="24"/>
              </w:rPr>
            </w:pPr>
            <w:r w:rsidRPr="00CD6EC6">
              <w:rPr>
                <w:rFonts w:hint="eastAsia"/>
                <w:spacing w:val="-20"/>
              </w:rPr>
              <w:t>56,740,907</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snapToGrid/>
                <w:spacing w:val="-20"/>
                <w:kern w:val="0"/>
                <w:szCs w:val="24"/>
              </w:rPr>
            </w:pPr>
            <w:r w:rsidRPr="00CD6EC6">
              <w:rPr>
                <w:rFonts w:hint="eastAsia"/>
                <w:spacing w:val="-20"/>
              </w:rPr>
              <w:t>54,964,400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snapToGrid/>
                <w:spacing w:val="-20"/>
                <w:kern w:val="0"/>
                <w:szCs w:val="24"/>
              </w:rPr>
            </w:pPr>
            <w:r w:rsidRPr="00CD6EC6">
              <w:rPr>
                <w:rFonts w:hint="eastAsia"/>
                <w:spacing w:val="-20"/>
              </w:rPr>
              <w:t>63,044,849</w:t>
            </w:r>
          </w:p>
        </w:tc>
        <w:tc>
          <w:tcPr>
            <w:tcW w:w="1446" w:type="dxa"/>
            <w:tcBorders>
              <w:top w:val="single" w:sz="4" w:space="0" w:color="auto"/>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59,121,426</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營業成本[</w:t>
            </w:r>
            <w:r w:rsidRPr="00CD6EC6">
              <w:rPr>
                <w:spacing w:val="-20"/>
              </w:rPr>
              <w:t>B]</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46,681,446</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45,830,796</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43,995,199</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51,571,882</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48,062,668</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營業費用[</w:t>
            </w:r>
            <w:r w:rsidRPr="00CD6EC6">
              <w:rPr>
                <w:spacing w:val="-20"/>
              </w:rPr>
              <w:t>C]</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5,085,240</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5,098,962</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5,069,325</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6,557,715</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6,193,118</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營業利益[</w:t>
            </w:r>
            <w:r w:rsidRPr="00CD6EC6">
              <w:rPr>
                <w:spacing w:val="-20"/>
              </w:rPr>
              <w:t>D=A</w:t>
            </w:r>
            <w:r w:rsidRPr="00CD6EC6">
              <w:rPr>
                <w:rFonts w:hint="eastAsia"/>
                <w:spacing w:val="-20"/>
              </w:rPr>
              <w:t>-</w:t>
            </w:r>
            <w:r w:rsidRPr="00CD6EC6">
              <w:rPr>
                <w:spacing w:val="-20"/>
              </w:rPr>
              <w:t>B-C]</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6,480,197</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5,811,149</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5,899,876</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4,915,252</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4,865,640</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snapToGrid/>
                <w:spacing w:val="-20"/>
                <w:kern w:val="0"/>
                <w:szCs w:val="24"/>
              </w:rPr>
            </w:pPr>
            <w:r w:rsidRPr="00CD6EC6">
              <w:rPr>
                <w:rFonts w:hint="eastAsia"/>
                <w:spacing w:val="-20"/>
              </w:rPr>
              <w:t>營業外收入[</w:t>
            </w:r>
            <w:r w:rsidRPr="00CD6EC6">
              <w:rPr>
                <w:spacing w:val="-20"/>
              </w:rPr>
              <w:t>E]</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1,403,669</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1,512,667</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1,372,023</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1,207,697</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1,194,818</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營業外費用[</w:t>
            </w:r>
            <w:r w:rsidRPr="00CD6EC6">
              <w:rPr>
                <w:spacing w:val="-20"/>
              </w:rPr>
              <w:t>F]</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186,165</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193,073</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189,592</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310,459</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267,300</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營業外利益[</w:t>
            </w:r>
            <w:r w:rsidRPr="00CD6EC6">
              <w:rPr>
                <w:spacing w:val="-20"/>
              </w:rPr>
              <w:t>G=E-F]</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1,217,504</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1,319,594</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1,182,431</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897,238</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927,518</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稅前淨利[</w:t>
            </w:r>
            <w:r w:rsidRPr="00CD6EC6">
              <w:rPr>
                <w:spacing w:val="-20"/>
              </w:rPr>
              <w:t>H=D+G]</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7,697,701</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7,130,743</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7,082,307</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5,812,490</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5,793,158</w:t>
            </w:r>
          </w:p>
        </w:tc>
      </w:tr>
      <w:tr w:rsidR="00676500" w:rsidRPr="00CD6EC6" w:rsidTr="00676500">
        <w:tc>
          <w:tcPr>
            <w:tcW w:w="1526" w:type="dxa"/>
            <w:tcBorders>
              <w:top w:val="single" w:sz="4" w:space="0" w:color="auto"/>
              <w:left w:val="single" w:sz="12" w:space="0" w:color="auto"/>
              <w:bottom w:val="sing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所得稅費用[</w:t>
            </w:r>
            <w:r w:rsidRPr="00CD6EC6">
              <w:rPr>
                <w:spacing w:val="-20"/>
              </w:rPr>
              <w:t>I]</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1,373,641</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1,238,711</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1,270,999</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1,018,407</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1,016,610</w:t>
            </w:r>
          </w:p>
        </w:tc>
      </w:tr>
      <w:tr w:rsidR="00676500" w:rsidRPr="00CD6EC6" w:rsidTr="00676500">
        <w:tc>
          <w:tcPr>
            <w:tcW w:w="1526" w:type="dxa"/>
            <w:tcBorders>
              <w:top w:val="single" w:sz="4" w:space="0" w:color="auto"/>
              <w:left w:val="single" w:sz="12" w:space="0" w:color="auto"/>
              <w:bottom w:val="double" w:sz="4" w:space="0" w:color="auto"/>
              <w:right w:val="single" w:sz="4" w:space="0" w:color="auto"/>
            </w:tcBorders>
            <w:shd w:val="clear" w:color="auto" w:fill="auto"/>
            <w:vAlign w:val="center"/>
          </w:tcPr>
          <w:p w:rsidR="00005078" w:rsidRPr="00CD6EC6" w:rsidRDefault="00005078" w:rsidP="00005078">
            <w:pPr>
              <w:pStyle w:val="142"/>
              <w:jc w:val="both"/>
              <w:rPr>
                <w:rFonts w:hint="eastAsia"/>
                <w:spacing w:val="-20"/>
              </w:rPr>
            </w:pPr>
            <w:r w:rsidRPr="00CD6EC6">
              <w:rPr>
                <w:rFonts w:hint="eastAsia"/>
                <w:spacing w:val="-20"/>
              </w:rPr>
              <w:t>本期淨利[</w:t>
            </w:r>
            <w:r w:rsidRPr="00CD6EC6">
              <w:rPr>
                <w:spacing w:val="-20"/>
              </w:rPr>
              <w:t>J=H-I]</w:t>
            </w:r>
          </w:p>
        </w:tc>
        <w:tc>
          <w:tcPr>
            <w:tcW w:w="1445"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6,324,060</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5,892,032</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5,811,308</w:t>
            </w:r>
          </w:p>
        </w:tc>
        <w:tc>
          <w:tcPr>
            <w:tcW w:w="1446" w:type="dxa"/>
            <w:tcBorders>
              <w:top w:val="nil"/>
              <w:left w:val="single" w:sz="4" w:space="0" w:color="auto"/>
              <w:bottom w:val="single" w:sz="4" w:space="0" w:color="auto"/>
              <w:right w:val="single" w:sz="4"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4,794,083</w:t>
            </w:r>
          </w:p>
        </w:tc>
        <w:tc>
          <w:tcPr>
            <w:tcW w:w="1446" w:type="dxa"/>
            <w:tcBorders>
              <w:top w:val="nil"/>
              <w:left w:val="nil"/>
              <w:bottom w:val="single" w:sz="4" w:space="0" w:color="auto"/>
              <w:right w:val="single" w:sz="12" w:space="0" w:color="auto"/>
            </w:tcBorders>
            <w:shd w:val="clear" w:color="auto" w:fill="auto"/>
            <w:vAlign w:val="center"/>
          </w:tcPr>
          <w:p w:rsidR="00005078" w:rsidRPr="00CD6EC6" w:rsidRDefault="00005078" w:rsidP="00005078">
            <w:pPr>
              <w:pStyle w:val="142"/>
              <w:jc w:val="right"/>
              <w:rPr>
                <w:rFonts w:hint="eastAsia"/>
                <w:spacing w:val="-20"/>
              </w:rPr>
            </w:pPr>
            <w:r w:rsidRPr="00CD6EC6">
              <w:rPr>
                <w:rFonts w:hint="eastAsia"/>
                <w:spacing w:val="-20"/>
              </w:rPr>
              <w:t>4,776,548</w:t>
            </w:r>
          </w:p>
        </w:tc>
      </w:tr>
      <w:tr w:rsidR="002F54D4" w:rsidRPr="00CD6EC6" w:rsidTr="00676500">
        <w:tc>
          <w:tcPr>
            <w:tcW w:w="1526" w:type="dxa"/>
            <w:tcBorders>
              <w:top w:val="double" w:sz="4" w:space="0" w:color="auto"/>
              <w:left w:val="single" w:sz="12" w:space="0" w:color="auto"/>
              <w:bottom w:val="single" w:sz="4" w:space="0" w:color="auto"/>
              <w:right w:val="single" w:sz="4" w:space="0" w:color="auto"/>
            </w:tcBorders>
            <w:shd w:val="clear" w:color="auto" w:fill="auto"/>
            <w:vAlign w:val="center"/>
          </w:tcPr>
          <w:p w:rsidR="002F54D4" w:rsidRPr="00CD6EC6" w:rsidRDefault="002F54D4" w:rsidP="00160C00">
            <w:pPr>
              <w:pStyle w:val="142"/>
              <w:jc w:val="both"/>
              <w:rPr>
                <w:rFonts w:hint="eastAsia"/>
                <w:spacing w:val="-20"/>
              </w:rPr>
            </w:pPr>
            <w:r w:rsidRPr="00CD6EC6">
              <w:rPr>
                <w:rFonts w:hint="eastAsia"/>
                <w:spacing w:val="-20"/>
              </w:rPr>
              <w:t>營業利益率</w:t>
            </w:r>
            <w:r w:rsidR="0094458E" w:rsidRPr="00CD6EC6">
              <w:rPr>
                <w:rFonts w:hint="eastAsia"/>
                <w:spacing w:val="-20"/>
              </w:rPr>
              <w:t>[</w:t>
            </w:r>
            <w:r w:rsidR="0094458E" w:rsidRPr="00CD6EC6">
              <w:rPr>
                <w:spacing w:val="-20"/>
              </w:rPr>
              <w:t>D/A]</w:t>
            </w:r>
          </w:p>
        </w:tc>
        <w:tc>
          <w:tcPr>
            <w:tcW w:w="1445" w:type="dxa"/>
            <w:tcBorders>
              <w:top w:val="double" w:sz="4" w:space="0" w:color="auto"/>
            </w:tcBorders>
            <w:shd w:val="clear" w:color="auto" w:fill="auto"/>
            <w:vAlign w:val="center"/>
          </w:tcPr>
          <w:p w:rsidR="002F54D4" w:rsidRPr="00CD6EC6" w:rsidRDefault="00005078" w:rsidP="00160C00">
            <w:pPr>
              <w:pStyle w:val="142"/>
              <w:jc w:val="right"/>
              <w:rPr>
                <w:spacing w:val="-20"/>
              </w:rPr>
            </w:pPr>
            <w:r w:rsidRPr="00CD6EC6">
              <w:rPr>
                <w:rFonts w:hint="eastAsia"/>
                <w:spacing w:val="-20"/>
              </w:rPr>
              <w:t>1</w:t>
            </w:r>
            <w:r w:rsidRPr="00CD6EC6">
              <w:rPr>
                <w:spacing w:val="-20"/>
              </w:rPr>
              <w:t>1.13</w:t>
            </w:r>
          </w:p>
        </w:tc>
        <w:tc>
          <w:tcPr>
            <w:tcW w:w="1446" w:type="dxa"/>
            <w:tcBorders>
              <w:top w:val="double" w:sz="4" w:space="0" w:color="auto"/>
            </w:tcBorders>
            <w:shd w:val="clear" w:color="auto" w:fill="auto"/>
            <w:vAlign w:val="center"/>
          </w:tcPr>
          <w:p w:rsidR="002F54D4" w:rsidRPr="00CD6EC6" w:rsidRDefault="00005078" w:rsidP="00160C00">
            <w:pPr>
              <w:pStyle w:val="142"/>
              <w:jc w:val="right"/>
              <w:rPr>
                <w:spacing w:val="-20"/>
              </w:rPr>
            </w:pPr>
            <w:r w:rsidRPr="00CD6EC6">
              <w:rPr>
                <w:rFonts w:hint="eastAsia"/>
                <w:spacing w:val="-20"/>
              </w:rPr>
              <w:t>1</w:t>
            </w:r>
            <w:r w:rsidRPr="00CD6EC6">
              <w:rPr>
                <w:spacing w:val="-20"/>
              </w:rPr>
              <w:t>0.24</w:t>
            </w:r>
          </w:p>
        </w:tc>
        <w:tc>
          <w:tcPr>
            <w:tcW w:w="1446" w:type="dxa"/>
            <w:tcBorders>
              <w:top w:val="double" w:sz="4" w:space="0" w:color="auto"/>
            </w:tcBorders>
            <w:shd w:val="clear" w:color="auto" w:fill="auto"/>
            <w:vAlign w:val="center"/>
          </w:tcPr>
          <w:p w:rsidR="002F54D4" w:rsidRPr="00CD6EC6" w:rsidRDefault="00005078" w:rsidP="00160C00">
            <w:pPr>
              <w:pStyle w:val="142"/>
              <w:jc w:val="right"/>
              <w:rPr>
                <w:spacing w:val="-20"/>
              </w:rPr>
            </w:pPr>
            <w:r w:rsidRPr="00CD6EC6">
              <w:rPr>
                <w:rFonts w:hint="eastAsia"/>
                <w:spacing w:val="-20"/>
              </w:rPr>
              <w:t>1</w:t>
            </w:r>
            <w:r w:rsidRPr="00CD6EC6">
              <w:rPr>
                <w:spacing w:val="-20"/>
              </w:rPr>
              <w:t>0.73</w:t>
            </w:r>
          </w:p>
        </w:tc>
        <w:tc>
          <w:tcPr>
            <w:tcW w:w="1446" w:type="dxa"/>
            <w:tcBorders>
              <w:top w:val="double" w:sz="4" w:space="0" w:color="auto"/>
            </w:tcBorders>
            <w:shd w:val="clear" w:color="auto" w:fill="auto"/>
            <w:vAlign w:val="center"/>
          </w:tcPr>
          <w:p w:rsidR="002F54D4" w:rsidRPr="00CD6EC6" w:rsidRDefault="00005078" w:rsidP="00160C00">
            <w:pPr>
              <w:pStyle w:val="142"/>
              <w:jc w:val="right"/>
              <w:rPr>
                <w:spacing w:val="-20"/>
              </w:rPr>
            </w:pPr>
            <w:r w:rsidRPr="00CD6EC6">
              <w:rPr>
                <w:rFonts w:hint="eastAsia"/>
                <w:spacing w:val="-20"/>
              </w:rPr>
              <w:t>7</w:t>
            </w:r>
            <w:r w:rsidRPr="00CD6EC6">
              <w:rPr>
                <w:spacing w:val="-20"/>
              </w:rPr>
              <w:t>.80</w:t>
            </w:r>
          </w:p>
        </w:tc>
        <w:tc>
          <w:tcPr>
            <w:tcW w:w="1446" w:type="dxa"/>
            <w:tcBorders>
              <w:top w:val="double" w:sz="4" w:space="0" w:color="auto"/>
              <w:right w:val="single" w:sz="12" w:space="0" w:color="auto"/>
            </w:tcBorders>
            <w:shd w:val="clear" w:color="auto" w:fill="auto"/>
            <w:vAlign w:val="center"/>
          </w:tcPr>
          <w:p w:rsidR="002F54D4" w:rsidRPr="00CD6EC6" w:rsidRDefault="00005078" w:rsidP="00160C00">
            <w:pPr>
              <w:pStyle w:val="142"/>
              <w:jc w:val="right"/>
              <w:rPr>
                <w:spacing w:val="-20"/>
              </w:rPr>
            </w:pPr>
            <w:r w:rsidRPr="00CD6EC6">
              <w:rPr>
                <w:rFonts w:hint="eastAsia"/>
                <w:spacing w:val="-20"/>
              </w:rPr>
              <w:t>8</w:t>
            </w:r>
            <w:r w:rsidRPr="00CD6EC6">
              <w:rPr>
                <w:spacing w:val="-20"/>
              </w:rPr>
              <w:t>.23</w:t>
            </w:r>
          </w:p>
        </w:tc>
      </w:tr>
      <w:tr w:rsidR="00FE6E90" w:rsidRPr="00CD6EC6" w:rsidTr="00676500">
        <w:tc>
          <w:tcPr>
            <w:tcW w:w="1526" w:type="dxa"/>
            <w:tcBorders>
              <w:left w:val="single" w:sz="12" w:space="0" w:color="auto"/>
              <w:bottom w:val="single" w:sz="12" w:space="0" w:color="auto"/>
            </w:tcBorders>
            <w:shd w:val="clear" w:color="auto" w:fill="auto"/>
            <w:vAlign w:val="center"/>
          </w:tcPr>
          <w:p w:rsidR="00FE6E90" w:rsidRPr="00CD6EC6" w:rsidRDefault="002F54D4" w:rsidP="00160C00">
            <w:pPr>
              <w:pStyle w:val="142"/>
              <w:jc w:val="both"/>
              <w:rPr>
                <w:spacing w:val="-20"/>
              </w:rPr>
            </w:pPr>
            <w:r w:rsidRPr="00CD6EC6">
              <w:rPr>
                <w:rFonts w:hint="eastAsia"/>
                <w:spacing w:val="-20"/>
              </w:rPr>
              <w:t>淨利率</w:t>
            </w:r>
            <w:r w:rsidR="0094458E" w:rsidRPr="00CD6EC6">
              <w:rPr>
                <w:rFonts w:hint="eastAsia"/>
                <w:spacing w:val="-20"/>
              </w:rPr>
              <w:t>[</w:t>
            </w:r>
            <w:r w:rsidR="0094458E" w:rsidRPr="00CD6EC6">
              <w:rPr>
                <w:spacing w:val="-20"/>
              </w:rPr>
              <w:t>J/A]</w:t>
            </w:r>
          </w:p>
        </w:tc>
        <w:tc>
          <w:tcPr>
            <w:tcW w:w="1445" w:type="dxa"/>
            <w:tcBorders>
              <w:bottom w:val="single" w:sz="12" w:space="0" w:color="auto"/>
            </w:tcBorders>
            <w:shd w:val="clear" w:color="auto" w:fill="auto"/>
            <w:vAlign w:val="center"/>
          </w:tcPr>
          <w:p w:rsidR="00FE6E90" w:rsidRPr="00CD6EC6" w:rsidRDefault="00005078" w:rsidP="00160C00">
            <w:pPr>
              <w:pStyle w:val="142"/>
              <w:jc w:val="right"/>
              <w:rPr>
                <w:spacing w:val="-20"/>
              </w:rPr>
            </w:pPr>
            <w:r w:rsidRPr="00CD6EC6">
              <w:rPr>
                <w:rFonts w:hint="eastAsia"/>
                <w:spacing w:val="-20"/>
              </w:rPr>
              <w:t>1</w:t>
            </w:r>
            <w:r w:rsidRPr="00CD6EC6">
              <w:rPr>
                <w:spacing w:val="-20"/>
              </w:rPr>
              <w:t>0.86</w:t>
            </w:r>
          </w:p>
        </w:tc>
        <w:tc>
          <w:tcPr>
            <w:tcW w:w="1446" w:type="dxa"/>
            <w:tcBorders>
              <w:bottom w:val="single" w:sz="12" w:space="0" w:color="auto"/>
            </w:tcBorders>
            <w:shd w:val="clear" w:color="auto" w:fill="auto"/>
            <w:vAlign w:val="center"/>
          </w:tcPr>
          <w:p w:rsidR="00FE6E90" w:rsidRPr="00CD6EC6" w:rsidRDefault="00005078" w:rsidP="00160C00">
            <w:pPr>
              <w:pStyle w:val="142"/>
              <w:jc w:val="right"/>
              <w:rPr>
                <w:spacing w:val="-20"/>
              </w:rPr>
            </w:pPr>
            <w:r w:rsidRPr="00CD6EC6">
              <w:rPr>
                <w:rFonts w:hint="eastAsia"/>
                <w:spacing w:val="-20"/>
              </w:rPr>
              <w:t>1</w:t>
            </w:r>
            <w:r w:rsidRPr="00CD6EC6">
              <w:rPr>
                <w:spacing w:val="-20"/>
              </w:rPr>
              <w:t>0.38</w:t>
            </w:r>
          </w:p>
        </w:tc>
        <w:tc>
          <w:tcPr>
            <w:tcW w:w="1446" w:type="dxa"/>
            <w:tcBorders>
              <w:bottom w:val="single" w:sz="12" w:space="0" w:color="auto"/>
            </w:tcBorders>
            <w:shd w:val="clear" w:color="auto" w:fill="auto"/>
            <w:vAlign w:val="center"/>
          </w:tcPr>
          <w:p w:rsidR="00FE6E90" w:rsidRPr="00CD6EC6" w:rsidRDefault="00005078" w:rsidP="00160C00">
            <w:pPr>
              <w:pStyle w:val="142"/>
              <w:jc w:val="right"/>
              <w:rPr>
                <w:spacing w:val="-20"/>
              </w:rPr>
            </w:pPr>
            <w:r w:rsidRPr="00CD6EC6">
              <w:rPr>
                <w:rFonts w:hint="eastAsia"/>
                <w:spacing w:val="-20"/>
              </w:rPr>
              <w:t>1</w:t>
            </w:r>
            <w:r w:rsidRPr="00CD6EC6">
              <w:rPr>
                <w:spacing w:val="-20"/>
              </w:rPr>
              <w:t>0.57</w:t>
            </w:r>
          </w:p>
        </w:tc>
        <w:tc>
          <w:tcPr>
            <w:tcW w:w="1446" w:type="dxa"/>
            <w:tcBorders>
              <w:bottom w:val="single" w:sz="12" w:space="0" w:color="auto"/>
            </w:tcBorders>
            <w:shd w:val="clear" w:color="auto" w:fill="auto"/>
            <w:vAlign w:val="center"/>
          </w:tcPr>
          <w:p w:rsidR="00FE6E90" w:rsidRPr="00CD6EC6" w:rsidRDefault="00005078" w:rsidP="00160C00">
            <w:pPr>
              <w:pStyle w:val="142"/>
              <w:jc w:val="right"/>
              <w:rPr>
                <w:spacing w:val="-20"/>
              </w:rPr>
            </w:pPr>
            <w:r w:rsidRPr="00CD6EC6">
              <w:rPr>
                <w:rFonts w:hint="eastAsia"/>
                <w:spacing w:val="-20"/>
              </w:rPr>
              <w:t>7</w:t>
            </w:r>
            <w:r w:rsidRPr="00CD6EC6">
              <w:rPr>
                <w:spacing w:val="-20"/>
              </w:rPr>
              <w:t>.60</w:t>
            </w:r>
          </w:p>
        </w:tc>
        <w:tc>
          <w:tcPr>
            <w:tcW w:w="1446" w:type="dxa"/>
            <w:tcBorders>
              <w:bottom w:val="single" w:sz="12" w:space="0" w:color="auto"/>
              <w:right w:val="single" w:sz="12" w:space="0" w:color="auto"/>
            </w:tcBorders>
            <w:shd w:val="clear" w:color="auto" w:fill="auto"/>
            <w:vAlign w:val="center"/>
          </w:tcPr>
          <w:p w:rsidR="00FE6E90" w:rsidRPr="00CD6EC6" w:rsidRDefault="00005078" w:rsidP="00160C00">
            <w:pPr>
              <w:pStyle w:val="142"/>
              <w:jc w:val="right"/>
              <w:rPr>
                <w:spacing w:val="-20"/>
              </w:rPr>
            </w:pPr>
            <w:r w:rsidRPr="00CD6EC6">
              <w:rPr>
                <w:rFonts w:hint="eastAsia"/>
                <w:spacing w:val="-20"/>
              </w:rPr>
              <w:t>8</w:t>
            </w:r>
            <w:r w:rsidRPr="00CD6EC6">
              <w:rPr>
                <w:spacing w:val="-20"/>
              </w:rPr>
              <w:t>.08</w:t>
            </w:r>
          </w:p>
        </w:tc>
      </w:tr>
    </w:tbl>
    <w:p w:rsidR="00FE6E90" w:rsidRDefault="002F54D4" w:rsidP="005E723D">
      <w:pPr>
        <w:pStyle w:val="142"/>
        <w:ind w:leftChars="-38" w:left="1346" w:rightChars="-100" w:right="-283" w:hangingChars="598" w:hanging="1454"/>
      </w:pPr>
      <w:r>
        <w:rPr>
          <w:rFonts w:hint="eastAsia"/>
        </w:rPr>
        <w:t xml:space="preserve">說 </w:t>
      </w:r>
      <w:r>
        <w:t xml:space="preserve">   </w:t>
      </w:r>
      <w:r>
        <w:rPr>
          <w:rFonts w:hint="eastAsia"/>
        </w:rPr>
        <w:t>明：</w:t>
      </w:r>
      <w:r w:rsidR="005E007D">
        <w:rPr>
          <w:rFonts w:hint="eastAsia"/>
        </w:rPr>
        <w:t>1</w:t>
      </w:r>
      <w:r w:rsidR="005E007D">
        <w:t>.</w:t>
      </w:r>
      <w:r w:rsidR="0094458E">
        <w:rPr>
          <w:rFonts w:hint="eastAsia"/>
        </w:rPr>
        <w:t>營業利益率為營業利益除以營業收入</w:t>
      </w:r>
      <w:r w:rsidR="005E723D">
        <w:rPr>
          <w:rFonts w:hint="eastAsia"/>
        </w:rPr>
        <w:t>，</w:t>
      </w:r>
      <w:r w:rsidR="0094458E">
        <w:rPr>
          <w:rFonts w:hint="eastAsia"/>
        </w:rPr>
        <w:t>淨利率為本期淨利除以營業收入</w:t>
      </w:r>
      <w:r>
        <w:rPr>
          <w:rFonts w:hint="eastAsia"/>
        </w:rPr>
        <w:t>。</w:t>
      </w:r>
    </w:p>
    <w:p w:rsidR="005E007D" w:rsidRDefault="005E007D" w:rsidP="005E723D">
      <w:pPr>
        <w:pStyle w:val="142"/>
        <w:ind w:leftChars="356" w:left="1246" w:rightChars="-37" w:right="-105" w:hangingChars="98" w:hanging="238"/>
        <w:rPr>
          <w:rFonts w:hint="eastAsia"/>
        </w:rPr>
      </w:pPr>
      <w:r>
        <w:rPr>
          <w:rFonts w:hint="eastAsia"/>
        </w:rPr>
        <w:t>2</w:t>
      </w:r>
      <w:r>
        <w:t>.110</w:t>
      </w:r>
      <w:r>
        <w:rPr>
          <w:rFonts w:hint="eastAsia"/>
        </w:rPr>
        <w:t>至1</w:t>
      </w:r>
      <w:r>
        <w:t>12</w:t>
      </w:r>
      <w:r>
        <w:rPr>
          <w:rFonts w:hint="eastAsia"/>
        </w:rPr>
        <w:t>年度為決算數、1</w:t>
      </w:r>
      <w:r>
        <w:t>13</w:t>
      </w:r>
      <w:r>
        <w:rPr>
          <w:rFonts w:hint="eastAsia"/>
        </w:rPr>
        <w:t>及1</w:t>
      </w:r>
      <w:r>
        <w:t>14</w:t>
      </w:r>
      <w:r>
        <w:rPr>
          <w:rFonts w:hint="eastAsia"/>
        </w:rPr>
        <w:t>年度為預算案數。</w:t>
      </w:r>
    </w:p>
    <w:p w:rsidR="002F54D4" w:rsidRDefault="002F54D4" w:rsidP="0094458E">
      <w:pPr>
        <w:pStyle w:val="142"/>
        <w:ind w:leftChars="-34" w:left="1023" w:rightChars="-37" w:right="-105" w:hangingChars="460" w:hanging="1119"/>
        <w:rPr>
          <w:rFonts w:hint="eastAsia"/>
        </w:rPr>
      </w:pPr>
      <w:r>
        <w:rPr>
          <w:rFonts w:hint="eastAsia"/>
        </w:rPr>
        <w:t>資料來源：各年度預、決算書。</w:t>
      </w:r>
    </w:p>
    <w:p w:rsidR="00FE6E90" w:rsidRPr="006910A0" w:rsidRDefault="005E57B8" w:rsidP="005E57B8">
      <w:pPr>
        <w:pStyle w:val="a5"/>
        <w:ind w:left="849" w:hanging="283"/>
        <w:rPr>
          <w:rFonts w:hAnsi="標楷體"/>
        </w:rPr>
      </w:pPr>
      <w:r w:rsidRPr="006910A0">
        <w:rPr>
          <w:rFonts w:hAnsi="標楷體" w:hint="eastAsia"/>
        </w:rPr>
        <w:t>(二)多項主要營運項目產銷數量低於113年度</w:t>
      </w:r>
      <w:r w:rsidR="006910A0" w:rsidRPr="006910A0">
        <w:rPr>
          <w:rFonts w:hAnsi="標楷體" w:hint="eastAsia"/>
        </w:rPr>
        <w:t>，其中菸品受法令及稅捐影響，</w:t>
      </w:r>
      <w:r w:rsidR="006910A0">
        <w:rPr>
          <w:rFonts w:hAnsi="標楷體" w:hint="eastAsia"/>
        </w:rPr>
        <w:t>致產銷量</w:t>
      </w:r>
      <w:r w:rsidR="006910A0" w:rsidRPr="006910A0">
        <w:rPr>
          <w:rFonts w:hAnsi="標楷體" w:hint="eastAsia"/>
        </w:rPr>
        <w:t>衰退較明顯</w:t>
      </w:r>
    </w:p>
    <w:p w:rsidR="00B84352" w:rsidRPr="00B84352" w:rsidRDefault="006910A0" w:rsidP="006910A0">
      <w:pPr>
        <w:pStyle w:val="21"/>
        <w:ind w:left="850" w:firstLine="566"/>
        <w:rPr>
          <w:rFonts w:hint="eastAsia"/>
        </w:rPr>
      </w:pPr>
      <w:r>
        <w:rPr>
          <w:rFonts w:hint="eastAsia"/>
        </w:rPr>
        <w:t>據臺灣菸酒公司資料，1</w:t>
      </w:r>
      <w:r>
        <w:t>14</w:t>
      </w:r>
      <w:r>
        <w:rPr>
          <w:rFonts w:hint="eastAsia"/>
        </w:rPr>
        <w:t>年度主要營運項目之生產(包裝)量及銷量，</w:t>
      </w:r>
      <w:r w:rsidR="008B4CCC">
        <w:rPr>
          <w:rFonts w:hint="eastAsia"/>
        </w:rPr>
        <w:t>菸類主要產品除新樂園牌菸1</w:t>
      </w:r>
      <w:r w:rsidR="008B4CCC">
        <w:t>14</w:t>
      </w:r>
      <w:r w:rsidR="008B4CCC">
        <w:rPr>
          <w:rFonts w:hint="eastAsia"/>
        </w:rPr>
        <w:t>年度生產量及銷量之環比均為9</w:t>
      </w:r>
      <w:r w:rsidR="008B4CCC">
        <w:t>3.13%</w:t>
      </w:r>
      <w:r w:rsidR="008B4CCC">
        <w:rPr>
          <w:rFonts w:hint="eastAsia"/>
        </w:rPr>
        <w:t>外，其餘產品環比皆未達9</w:t>
      </w:r>
      <w:r w:rsidR="008B4CCC">
        <w:t>0%</w:t>
      </w:r>
      <w:r>
        <w:rPr>
          <w:rFonts w:hint="eastAsia"/>
        </w:rPr>
        <w:t>，其中馬爾斯牌菸及王牌牌菸環比</w:t>
      </w:r>
      <w:r w:rsidR="00A2532D">
        <w:rPr>
          <w:rFonts w:hint="eastAsia"/>
        </w:rPr>
        <w:t>分別為7</w:t>
      </w:r>
      <w:r w:rsidR="00A2532D">
        <w:t>4.86%</w:t>
      </w:r>
      <w:r w:rsidR="00A2532D">
        <w:rPr>
          <w:rFonts w:hint="eastAsia"/>
        </w:rPr>
        <w:t>及7</w:t>
      </w:r>
      <w:r w:rsidR="00A2532D">
        <w:t>8.32%</w:t>
      </w:r>
      <w:r w:rsidR="00A2532D">
        <w:rPr>
          <w:rFonts w:hint="eastAsia"/>
        </w:rPr>
        <w:t>均低於</w:t>
      </w:r>
      <w:r>
        <w:rPr>
          <w:rFonts w:hint="eastAsia"/>
        </w:rPr>
        <w:t>8</w:t>
      </w:r>
      <w:r>
        <w:t>0%(</w:t>
      </w:r>
      <w:r>
        <w:rPr>
          <w:rFonts w:hint="eastAsia"/>
        </w:rPr>
        <w:t>詳表2</w:t>
      </w:r>
      <w:r>
        <w:t>)</w:t>
      </w:r>
      <w:r>
        <w:rPr>
          <w:rFonts w:hint="eastAsia"/>
        </w:rPr>
        <w:t>，主要係因政府推動減菸政策，實施菸害防制法及調漲菸捐稅等因素，衝擊菸品市場致產銷量衰退</w:t>
      </w:r>
      <w:r w:rsidR="00C64D77">
        <w:rPr>
          <w:rFonts w:hint="eastAsia"/>
        </w:rPr>
        <w:t>較明顯</w:t>
      </w:r>
      <w:r>
        <w:rPr>
          <w:rFonts w:hint="eastAsia"/>
        </w:rPr>
        <w:t>。</w:t>
      </w:r>
    </w:p>
    <w:p w:rsidR="00B84352" w:rsidRPr="00BD7EF1" w:rsidRDefault="005E57B8" w:rsidP="00BD7EF1">
      <w:pPr>
        <w:ind w:leftChars="-100" w:left="567" w:hangingChars="300" w:hanging="850"/>
        <w:rPr>
          <w:rFonts w:hAnsi="標楷體"/>
          <w:b/>
        </w:rPr>
      </w:pPr>
      <w:r w:rsidRPr="00BD7EF1">
        <w:rPr>
          <w:rFonts w:hAnsi="標楷體" w:hint="eastAsia"/>
          <w:b/>
        </w:rPr>
        <w:t>表2</w:t>
      </w:r>
      <w:r w:rsidRPr="00BD7EF1">
        <w:rPr>
          <w:rFonts w:hAnsi="標楷體"/>
          <w:b/>
        </w:rPr>
        <w:t xml:space="preserve">  </w:t>
      </w:r>
      <w:r w:rsidR="009755D1" w:rsidRPr="00BD7EF1">
        <w:rPr>
          <w:rFonts w:hAnsi="標楷體" w:hint="eastAsia"/>
          <w:b/>
        </w:rPr>
        <w:t>主要營運項目產銷數量</w:t>
      </w:r>
      <w:r w:rsidR="00CE481F">
        <w:rPr>
          <w:rFonts w:hAnsi="標楷體" w:hint="eastAsia"/>
          <w:b/>
        </w:rPr>
        <w:t>概況</w:t>
      </w:r>
      <w:r w:rsidR="009755D1" w:rsidRPr="00BD7EF1">
        <w:rPr>
          <w:rFonts w:hAnsi="標楷體" w:hint="eastAsia"/>
          <w:b/>
        </w:rPr>
        <w:t>表</w:t>
      </w:r>
    </w:p>
    <w:tbl>
      <w:tblPr>
        <w:tblW w:w="8996"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01"/>
        <w:gridCol w:w="446"/>
        <w:gridCol w:w="1022"/>
        <w:gridCol w:w="829"/>
        <w:gridCol w:w="1078"/>
        <w:gridCol w:w="840"/>
        <w:gridCol w:w="1147"/>
        <w:gridCol w:w="854"/>
        <w:gridCol w:w="1120"/>
        <w:gridCol w:w="853"/>
        <w:gridCol w:w="6"/>
      </w:tblGrid>
      <w:tr w:rsidR="00BD7EF1" w:rsidRPr="00E533AA" w:rsidTr="00E533AA">
        <w:trPr>
          <w:tblHeader/>
        </w:trPr>
        <w:tc>
          <w:tcPr>
            <w:tcW w:w="801" w:type="dxa"/>
            <w:vMerge w:val="restart"/>
            <w:shd w:val="clear" w:color="auto" w:fill="auto"/>
            <w:vAlign w:val="center"/>
          </w:tcPr>
          <w:p w:rsidR="000107F0" w:rsidRPr="00E533AA" w:rsidRDefault="000107F0" w:rsidP="00E533AA">
            <w:pPr>
              <w:pStyle w:val="142"/>
              <w:ind w:leftChars="-15" w:left="-42"/>
              <w:jc w:val="center"/>
              <w:rPr>
                <w:rFonts w:hAnsi="標楷體" w:hint="eastAsia"/>
                <w:b/>
                <w:spacing w:val="-20"/>
              </w:rPr>
            </w:pPr>
            <w:r w:rsidRPr="00E533AA">
              <w:rPr>
                <w:rFonts w:hAnsi="標楷體" w:hint="eastAsia"/>
                <w:b/>
                <w:spacing w:val="-20"/>
              </w:rPr>
              <w:t>產品</w:t>
            </w:r>
          </w:p>
        </w:tc>
        <w:tc>
          <w:tcPr>
            <w:tcW w:w="446" w:type="dxa"/>
            <w:vMerge w:val="restart"/>
            <w:shd w:val="clear" w:color="auto" w:fill="auto"/>
            <w:vAlign w:val="center"/>
          </w:tcPr>
          <w:p w:rsidR="000107F0" w:rsidRPr="00E533AA" w:rsidRDefault="000107F0" w:rsidP="00E533AA">
            <w:pPr>
              <w:pStyle w:val="142"/>
              <w:ind w:leftChars="-19" w:left="-54"/>
              <w:jc w:val="center"/>
              <w:rPr>
                <w:rFonts w:hAnsi="標楷體" w:hint="eastAsia"/>
                <w:b/>
                <w:spacing w:val="-20"/>
              </w:rPr>
            </w:pPr>
            <w:r w:rsidRPr="00E533AA">
              <w:rPr>
                <w:rFonts w:hAnsi="標楷體" w:hint="eastAsia"/>
                <w:b/>
                <w:spacing w:val="-20"/>
              </w:rPr>
              <w:t>單位</w:t>
            </w:r>
          </w:p>
        </w:tc>
        <w:tc>
          <w:tcPr>
            <w:tcW w:w="3769" w:type="dxa"/>
            <w:gridSpan w:val="4"/>
            <w:shd w:val="clear" w:color="auto" w:fill="auto"/>
            <w:vAlign w:val="center"/>
          </w:tcPr>
          <w:p w:rsidR="000107F0" w:rsidRPr="00E533AA" w:rsidRDefault="000107F0" w:rsidP="00E533AA">
            <w:pPr>
              <w:pStyle w:val="142"/>
              <w:jc w:val="center"/>
              <w:rPr>
                <w:rFonts w:hAnsi="標楷體" w:hint="eastAsia"/>
                <w:b/>
                <w:spacing w:val="-20"/>
              </w:rPr>
            </w:pPr>
            <w:r w:rsidRPr="00E533AA">
              <w:rPr>
                <w:rFonts w:hAnsi="標楷體" w:hint="eastAsia"/>
                <w:b/>
                <w:spacing w:val="-20"/>
              </w:rPr>
              <w:t>生產(包裝量)</w:t>
            </w:r>
          </w:p>
        </w:tc>
        <w:tc>
          <w:tcPr>
            <w:tcW w:w="3980" w:type="dxa"/>
            <w:gridSpan w:val="5"/>
            <w:shd w:val="clear" w:color="auto" w:fill="auto"/>
            <w:vAlign w:val="center"/>
          </w:tcPr>
          <w:p w:rsidR="000107F0" w:rsidRPr="00E533AA" w:rsidRDefault="000107F0" w:rsidP="00E533AA">
            <w:pPr>
              <w:pStyle w:val="142"/>
              <w:jc w:val="center"/>
              <w:rPr>
                <w:rFonts w:hAnsi="標楷體" w:hint="eastAsia"/>
                <w:b/>
                <w:spacing w:val="-20"/>
              </w:rPr>
            </w:pPr>
            <w:r w:rsidRPr="00E533AA">
              <w:rPr>
                <w:rFonts w:hAnsi="標楷體" w:hint="eastAsia"/>
                <w:b/>
                <w:spacing w:val="-20"/>
              </w:rPr>
              <w:t>銷量</w:t>
            </w:r>
          </w:p>
        </w:tc>
      </w:tr>
      <w:tr w:rsidR="00BD7EF1" w:rsidRPr="00E533AA" w:rsidTr="00E533AA">
        <w:trPr>
          <w:tblHeader/>
        </w:trPr>
        <w:tc>
          <w:tcPr>
            <w:tcW w:w="801" w:type="dxa"/>
            <w:vMerge/>
            <w:shd w:val="clear" w:color="auto" w:fill="auto"/>
            <w:vAlign w:val="center"/>
          </w:tcPr>
          <w:p w:rsidR="00FF5068" w:rsidRPr="00E533AA" w:rsidRDefault="00FF5068" w:rsidP="00E533AA">
            <w:pPr>
              <w:pStyle w:val="142"/>
              <w:jc w:val="center"/>
              <w:rPr>
                <w:rFonts w:hAnsi="標楷體" w:hint="eastAsia"/>
                <w:b/>
                <w:spacing w:val="-20"/>
              </w:rPr>
            </w:pPr>
          </w:p>
        </w:tc>
        <w:tc>
          <w:tcPr>
            <w:tcW w:w="446" w:type="dxa"/>
            <w:vMerge/>
            <w:shd w:val="clear" w:color="auto" w:fill="auto"/>
            <w:vAlign w:val="center"/>
          </w:tcPr>
          <w:p w:rsidR="00FF5068" w:rsidRPr="00E533AA" w:rsidRDefault="00FF5068" w:rsidP="00E533AA">
            <w:pPr>
              <w:pStyle w:val="142"/>
              <w:jc w:val="center"/>
              <w:rPr>
                <w:rFonts w:hAnsi="標楷體" w:hint="eastAsia"/>
                <w:b/>
                <w:spacing w:val="-20"/>
              </w:rPr>
            </w:pPr>
          </w:p>
        </w:tc>
        <w:tc>
          <w:tcPr>
            <w:tcW w:w="1851" w:type="dxa"/>
            <w:gridSpan w:val="2"/>
            <w:shd w:val="clear" w:color="auto" w:fill="auto"/>
            <w:vAlign w:val="center"/>
          </w:tcPr>
          <w:p w:rsidR="00FF5068" w:rsidRPr="00E533AA" w:rsidRDefault="00FF5068" w:rsidP="00E533AA">
            <w:pPr>
              <w:pStyle w:val="142"/>
              <w:jc w:val="center"/>
              <w:rPr>
                <w:rFonts w:hAnsi="標楷體" w:hint="eastAsia"/>
                <w:b/>
                <w:spacing w:val="-20"/>
              </w:rPr>
            </w:pPr>
            <w:r w:rsidRPr="00E533AA">
              <w:rPr>
                <w:rFonts w:hAnsi="標楷體" w:hint="eastAsia"/>
                <w:b/>
                <w:spacing w:val="-20"/>
              </w:rPr>
              <w:t>1</w:t>
            </w:r>
            <w:r w:rsidRPr="00E533AA">
              <w:rPr>
                <w:rFonts w:hAnsi="標楷體"/>
                <w:b/>
                <w:spacing w:val="-20"/>
              </w:rPr>
              <w:t>13</w:t>
            </w:r>
            <w:r w:rsidRPr="00E533AA">
              <w:rPr>
                <w:rFonts w:hAnsi="標楷體" w:hint="eastAsia"/>
                <w:b/>
                <w:spacing w:val="-20"/>
              </w:rPr>
              <w:t>年度</w:t>
            </w:r>
          </w:p>
        </w:tc>
        <w:tc>
          <w:tcPr>
            <w:tcW w:w="1918" w:type="dxa"/>
            <w:gridSpan w:val="2"/>
            <w:shd w:val="clear" w:color="auto" w:fill="auto"/>
            <w:vAlign w:val="center"/>
          </w:tcPr>
          <w:p w:rsidR="00FF5068" w:rsidRPr="00E533AA" w:rsidRDefault="00FF5068" w:rsidP="00E533AA">
            <w:pPr>
              <w:pStyle w:val="142"/>
              <w:jc w:val="center"/>
              <w:rPr>
                <w:rFonts w:hAnsi="標楷體" w:hint="eastAsia"/>
                <w:b/>
                <w:spacing w:val="-20"/>
              </w:rPr>
            </w:pPr>
            <w:r w:rsidRPr="00E533AA">
              <w:rPr>
                <w:rFonts w:hAnsi="標楷體" w:hint="eastAsia"/>
                <w:b/>
                <w:spacing w:val="-20"/>
              </w:rPr>
              <w:t>1</w:t>
            </w:r>
            <w:r w:rsidRPr="00E533AA">
              <w:rPr>
                <w:rFonts w:hAnsi="標楷體"/>
                <w:b/>
                <w:spacing w:val="-20"/>
              </w:rPr>
              <w:t>14</w:t>
            </w:r>
            <w:r w:rsidRPr="00E533AA">
              <w:rPr>
                <w:rFonts w:hAnsi="標楷體" w:hint="eastAsia"/>
                <w:b/>
                <w:spacing w:val="-20"/>
              </w:rPr>
              <w:t>年度</w:t>
            </w:r>
          </w:p>
        </w:tc>
        <w:tc>
          <w:tcPr>
            <w:tcW w:w="2001" w:type="dxa"/>
            <w:gridSpan w:val="2"/>
            <w:shd w:val="clear" w:color="auto" w:fill="auto"/>
            <w:vAlign w:val="center"/>
          </w:tcPr>
          <w:p w:rsidR="00FF5068" w:rsidRPr="00E533AA" w:rsidRDefault="00FF5068" w:rsidP="00E533AA">
            <w:pPr>
              <w:pStyle w:val="142"/>
              <w:jc w:val="center"/>
              <w:rPr>
                <w:rFonts w:hAnsi="標楷體" w:hint="eastAsia"/>
                <w:b/>
                <w:spacing w:val="-20"/>
              </w:rPr>
            </w:pPr>
            <w:r w:rsidRPr="00E533AA">
              <w:rPr>
                <w:rFonts w:hAnsi="標楷體" w:hint="eastAsia"/>
                <w:b/>
                <w:spacing w:val="-20"/>
              </w:rPr>
              <w:t>1</w:t>
            </w:r>
            <w:r w:rsidRPr="00E533AA">
              <w:rPr>
                <w:rFonts w:hAnsi="標楷體"/>
                <w:b/>
                <w:spacing w:val="-20"/>
              </w:rPr>
              <w:t>13</w:t>
            </w:r>
            <w:r w:rsidRPr="00E533AA">
              <w:rPr>
                <w:rFonts w:hAnsi="標楷體" w:hint="eastAsia"/>
                <w:b/>
                <w:spacing w:val="-20"/>
              </w:rPr>
              <w:t>年度</w:t>
            </w:r>
          </w:p>
        </w:tc>
        <w:tc>
          <w:tcPr>
            <w:tcW w:w="1979" w:type="dxa"/>
            <w:gridSpan w:val="3"/>
            <w:shd w:val="clear" w:color="auto" w:fill="auto"/>
            <w:vAlign w:val="center"/>
          </w:tcPr>
          <w:p w:rsidR="00FF5068" w:rsidRPr="00E533AA" w:rsidRDefault="00FF5068" w:rsidP="00E533AA">
            <w:pPr>
              <w:pStyle w:val="142"/>
              <w:jc w:val="center"/>
              <w:rPr>
                <w:rFonts w:hAnsi="標楷體" w:hint="eastAsia"/>
                <w:b/>
                <w:spacing w:val="-20"/>
              </w:rPr>
            </w:pPr>
            <w:r w:rsidRPr="00E533AA">
              <w:rPr>
                <w:rFonts w:hAnsi="標楷體" w:hint="eastAsia"/>
                <w:b/>
                <w:spacing w:val="-20"/>
              </w:rPr>
              <w:t>1</w:t>
            </w:r>
            <w:r w:rsidRPr="00E533AA">
              <w:rPr>
                <w:rFonts w:hAnsi="標楷體"/>
                <w:b/>
                <w:spacing w:val="-20"/>
              </w:rPr>
              <w:t>14</w:t>
            </w:r>
            <w:r w:rsidRPr="00E533AA">
              <w:rPr>
                <w:rFonts w:hAnsi="標楷體" w:hint="eastAsia"/>
                <w:b/>
                <w:spacing w:val="-20"/>
              </w:rPr>
              <w:t>年度</w:t>
            </w:r>
          </w:p>
        </w:tc>
      </w:tr>
      <w:tr w:rsidR="00BD7EF1" w:rsidRPr="00E533AA" w:rsidTr="00E533AA">
        <w:trPr>
          <w:gridAfter w:val="1"/>
          <w:wAfter w:w="6" w:type="dxa"/>
          <w:tblHeader/>
        </w:trPr>
        <w:tc>
          <w:tcPr>
            <w:tcW w:w="801" w:type="dxa"/>
            <w:vMerge/>
            <w:shd w:val="clear" w:color="auto" w:fill="auto"/>
            <w:vAlign w:val="center"/>
          </w:tcPr>
          <w:p w:rsidR="0078505E" w:rsidRPr="00E533AA" w:rsidRDefault="0078505E" w:rsidP="00E533AA">
            <w:pPr>
              <w:pStyle w:val="142"/>
              <w:jc w:val="center"/>
              <w:rPr>
                <w:rFonts w:hAnsi="標楷體" w:hint="eastAsia"/>
                <w:b/>
                <w:spacing w:val="-20"/>
              </w:rPr>
            </w:pPr>
          </w:p>
        </w:tc>
        <w:tc>
          <w:tcPr>
            <w:tcW w:w="446" w:type="dxa"/>
            <w:vMerge/>
            <w:shd w:val="clear" w:color="auto" w:fill="auto"/>
            <w:vAlign w:val="center"/>
          </w:tcPr>
          <w:p w:rsidR="0078505E" w:rsidRPr="00E533AA" w:rsidRDefault="0078505E" w:rsidP="00E533AA">
            <w:pPr>
              <w:pStyle w:val="142"/>
              <w:jc w:val="center"/>
              <w:rPr>
                <w:rFonts w:hAnsi="標楷體" w:hint="eastAsia"/>
                <w:b/>
                <w:spacing w:val="-20"/>
              </w:rPr>
            </w:pPr>
          </w:p>
        </w:tc>
        <w:tc>
          <w:tcPr>
            <w:tcW w:w="1022"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預算產量</w:t>
            </w:r>
          </w:p>
        </w:tc>
        <w:tc>
          <w:tcPr>
            <w:tcW w:w="829"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環比%</w:t>
            </w:r>
          </w:p>
        </w:tc>
        <w:tc>
          <w:tcPr>
            <w:tcW w:w="1078"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預算產量</w:t>
            </w:r>
          </w:p>
        </w:tc>
        <w:tc>
          <w:tcPr>
            <w:tcW w:w="840"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環比%</w:t>
            </w:r>
          </w:p>
        </w:tc>
        <w:tc>
          <w:tcPr>
            <w:tcW w:w="1147"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預算</w:t>
            </w:r>
            <w:r w:rsidR="00CE481F" w:rsidRPr="00E533AA">
              <w:rPr>
                <w:rFonts w:hAnsi="標楷體" w:hint="eastAsia"/>
                <w:b/>
                <w:spacing w:val="-20"/>
              </w:rPr>
              <w:t>銷</w:t>
            </w:r>
            <w:r w:rsidRPr="00E533AA">
              <w:rPr>
                <w:rFonts w:hAnsi="標楷體" w:hint="eastAsia"/>
                <w:b/>
                <w:spacing w:val="-20"/>
              </w:rPr>
              <w:t>量</w:t>
            </w:r>
          </w:p>
        </w:tc>
        <w:tc>
          <w:tcPr>
            <w:tcW w:w="854"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環比%</w:t>
            </w:r>
          </w:p>
        </w:tc>
        <w:tc>
          <w:tcPr>
            <w:tcW w:w="1120"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預算</w:t>
            </w:r>
            <w:r w:rsidR="00CE481F" w:rsidRPr="00E533AA">
              <w:rPr>
                <w:rFonts w:hAnsi="標楷體" w:hint="eastAsia"/>
                <w:b/>
                <w:spacing w:val="-20"/>
              </w:rPr>
              <w:t>銷</w:t>
            </w:r>
            <w:r w:rsidRPr="00E533AA">
              <w:rPr>
                <w:rFonts w:hAnsi="標楷體" w:hint="eastAsia"/>
                <w:b/>
                <w:spacing w:val="-20"/>
              </w:rPr>
              <w:t>量</w:t>
            </w:r>
          </w:p>
        </w:tc>
        <w:tc>
          <w:tcPr>
            <w:tcW w:w="853" w:type="dxa"/>
            <w:shd w:val="clear" w:color="auto" w:fill="auto"/>
            <w:vAlign w:val="center"/>
          </w:tcPr>
          <w:p w:rsidR="0078505E" w:rsidRPr="00E533AA" w:rsidRDefault="0078505E" w:rsidP="00E533AA">
            <w:pPr>
              <w:pStyle w:val="142"/>
              <w:jc w:val="center"/>
              <w:rPr>
                <w:rFonts w:hAnsi="標楷體" w:hint="eastAsia"/>
                <w:b/>
                <w:spacing w:val="-20"/>
              </w:rPr>
            </w:pPr>
            <w:r w:rsidRPr="00E533AA">
              <w:rPr>
                <w:rFonts w:hAnsi="標楷體" w:hint="eastAsia"/>
                <w:b/>
                <w:spacing w:val="-20"/>
              </w:rPr>
              <w:t>環比%</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長壽牌菸</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箱</w:t>
            </w:r>
          </w:p>
        </w:tc>
        <w:tc>
          <w:tcPr>
            <w:tcW w:w="1022" w:type="dxa"/>
            <w:shd w:val="clear" w:color="auto" w:fill="auto"/>
            <w:vAlign w:val="center"/>
          </w:tcPr>
          <w:p w:rsidR="0078505E" w:rsidRPr="00E533AA" w:rsidRDefault="0078505E"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17,809</w:t>
            </w:r>
          </w:p>
        </w:tc>
        <w:tc>
          <w:tcPr>
            <w:tcW w:w="829" w:type="dxa"/>
            <w:shd w:val="clear" w:color="auto" w:fill="auto"/>
            <w:vAlign w:val="center"/>
          </w:tcPr>
          <w:p w:rsidR="0078505E" w:rsidRPr="00E533AA" w:rsidRDefault="0078505E"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6.02</w:t>
            </w:r>
          </w:p>
        </w:tc>
        <w:tc>
          <w:tcPr>
            <w:tcW w:w="1078" w:type="dxa"/>
            <w:shd w:val="clear" w:color="auto" w:fill="auto"/>
            <w:vAlign w:val="center"/>
          </w:tcPr>
          <w:p w:rsidR="0078505E" w:rsidRPr="00E533AA" w:rsidRDefault="0078505E"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00,500</w:t>
            </w:r>
          </w:p>
        </w:tc>
        <w:tc>
          <w:tcPr>
            <w:tcW w:w="840" w:type="dxa"/>
            <w:shd w:val="clear" w:color="auto" w:fill="auto"/>
            <w:vAlign w:val="center"/>
          </w:tcPr>
          <w:p w:rsidR="0078505E" w:rsidRPr="00E533AA" w:rsidRDefault="0078505E"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5.31</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17,809</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5.30</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00,500</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5.31</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馬爾斯牌菸</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箱</w:t>
            </w:r>
          </w:p>
        </w:tc>
        <w:tc>
          <w:tcPr>
            <w:tcW w:w="1022" w:type="dxa"/>
            <w:shd w:val="clear" w:color="auto" w:fill="auto"/>
            <w:vAlign w:val="center"/>
          </w:tcPr>
          <w:p w:rsidR="0078505E" w:rsidRPr="00E533AA" w:rsidRDefault="00DC4C76"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3</w:t>
            </w:r>
            <w:r w:rsidR="00C64D77" w:rsidRPr="00E533AA">
              <w:rPr>
                <w:rFonts w:hAnsi="標楷體"/>
                <w:spacing w:val="-22"/>
              </w:rPr>
              <w:t>,</w:t>
            </w:r>
            <w:r w:rsidRPr="00E533AA">
              <w:rPr>
                <w:rFonts w:hAnsi="標楷體"/>
                <w:spacing w:val="-22"/>
              </w:rPr>
              <w:t>341</w:t>
            </w:r>
          </w:p>
        </w:tc>
        <w:tc>
          <w:tcPr>
            <w:tcW w:w="829" w:type="dxa"/>
            <w:shd w:val="clear" w:color="auto" w:fill="auto"/>
            <w:vAlign w:val="center"/>
          </w:tcPr>
          <w:p w:rsidR="0078505E" w:rsidRPr="00E533AA" w:rsidRDefault="00DC4C76"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11.53</w:t>
            </w:r>
          </w:p>
        </w:tc>
        <w:tc>
          <w:tcPr>
            <w:tcW w:w="1078" w:type="dxa"/>
            <w:shd w:val="clear" w:color="auto" w:fill="auto"/>
            <w:vAlign w:val="center"/>
          </w:tcPr>
          <w:p w:rsidR="0078505E" w:rsidRPr="00E533AA" w:rsidRDefault="00DC4C76"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4</w:t>
            </w:r>
            <w:r w:rsidR="00C64D77" w:rsidRPr="00E533AA">
              <w:rPr>
                <w:rFonts w:hAnsi="標楷體"/>
                <w:spacing w:val="-22"/>
              </w:rPr>
              <w:t>,</w:t>
            </w:r>
            <w:r w:rsidRPr="00E533AA">
              <w:rPr>
                <w:rFonts w:hAnsi="標楷體"/>
                <w:spacing w:val="-22"/>
              </w:rPr>
              <w:t>901</w:t>
            </w:r>
          </w:p>
        </w:tc>
        <w:tc>
          <w:tcPr>
            <w:tcW w:w="840" w:type="dxa"/>
            <w:shd w:val="clear" w:color="auto" w:fill="auto"/>
            <w:vAlign w:val="center"/>
          </w:tcPr>
          <w:p w:rsidR="0078505E" w:rsidRPr="00E533AA" w:rsidRDefault="00DC4C76"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4.86</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3,341</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07.96</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4,901</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4.86</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新樂園牌菸</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箱</w:t>
            </w:r>
          </w:p>
        </w:tc>
        <w:tc>
          <w:tcPr>
            <w:tcW w:w="1022"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2</w:t>
            </w:r>
            <w:r w:rsidR="00C64D77" w:rsidRPr="00E533AA">
              <w:rPr>
                <w:rFonts w:hAnsi="標楷體"/>
                <w:spacing w:val="-22"/>
              </w:rPr>
              <w:t>,</w:t>
            </w:r>
            <w:r w:rsidRPr="00E533AA">
              <w:rPr>
                <w:rFonts w:hAnsi="標楷體"/>
                <w:spacing w:val="-22"/>
              </w:rPr>
              <w:t>596</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5.71</w:t>
            </w:r>
          </w:p>
        </w:tc>
        <w:tc>
          <w:tcPr>
            <w:tcW w:w="1078"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3</w:t>
            </w:r>
            <w:r w:rsidRPr="00E533AA">
              <w:rPr>
                <w:rFonts w:hAnsi="標楷體"/>
                <w:spacing w:val="-22"/>
              </w:rPr>
              <w:t>9</w:t>
            </w:r>
            <w:r w:rsidR="00C64D77" w:rsidRPr="00E533AA">
              <w:rPr>
                <w:rFonts w:hAnsi="標楷體"/>
                <w:spacing w:val="-22"/>
              </w:rPr>
              <w:t>,</w:t>
            </w:r>
            <w:r w:rsidRPr="00E533AA">
              <w:rPr>
                <w:rFonts w:hAnsi="標楷體"/>
                <w:spacing w:val="-22"/>
              </w:rPr>
              <w:t>670</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3.13</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2,596</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0.12</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3</w:t>
            </w:r>
            <w:r w:rsidRPr="00E533AA">
              <w:rPr>
                <w:rFonts w:hAnsi="標楷體"/>
                <w:spacing w:val="-22"/>
              </w:rPr>
              <w:t>9,670</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3.13</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尊爵牌菸</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箱</w:t>
            </w:r>
          </w:p>
        </w:tc>
        <w:tc>
          <w:tcPr>
            <w:tcW w:w="1022"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86</w:t>
            </w:r>
            <w:r w:rsidR="00C64D77" w:rsidRPr="00E533AA">
              <w:rPr>
                <w:rFonts w:hAnsi="標楷體"/>
                <w:spacing w:val="-22"/>
              </w:rPr>
              <w:t>,</w:t>
            </w:r>
            <w:r w:rsidRPr="00E533AA">
              <w:rPr>
                <w:rFonts w:hAnsi="標楷體"/>
                <w:spacing w:val="-22"/>
              </w:rPr>
              <w:t>065</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00.15</w:t>
            </w:r>
          </w:p>
        </w:tc>
        <w:tc>
          <w:tcPr>
            <w:tcW w:w="1078"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42</w:t>
            </w:r>
            <w:r w:rsidR="00C64D77" w:rsidRPr="00E533AA">
              <w:rPr>
                <w:rFonts w:hAnsi="標楷體"/>
                <w:spacing w:val="-22"/>
              </w:rPr>
              <w:t>,</w:t>
            </w:r>
            <w:r w:rsidRPr="00E533AA">
              <w:rPr>
                <w:rFonts w:hAnsi="標楷體"/>
                <w:spacing w:val="-22"/>
              </w:rPr>
              <w:t>195</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4.66</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86,065</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8.39</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42,195</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4.66</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王牌牌菸</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箱</w:t>
            </w:r>
          </w:p>
        </w:tc>
        <w:tc>
          <w:tcPr>
            <w:tcW w:w="1022"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1</w:t>
            </w:r>
            <w:r w:rsidR="00C64D77" w:rsidRPr="00E533AA">
              <w:rPr>
                <w:rFonts w:hAnsi="標楷體"/>
                <w:spacing w:val="-22"/>
              </w:rPr>
              <w:t>,</w:t>
            </w:r>
            <w:r w:rsidRPr="00E533AA">
              <w:rPr>
                <w:rFonts w:hAnsi="標楷體"/>
                <w:spacing w:val="-22"/>
              </w:rPr>
              <w:t>157</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29.60</w:t>
            </w:r>
          </w:p>
        </w:tc>
        <w:tc>
          <w:tcPr>
            <w:tcW w:w="1078"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0</w:t>
            </w:r>
            <w:r w:rsidR="00C64D77" w:rsidRPr="00E533AA">
              <w:rPr>
                <w:rFonts w:hAnsi="標楷體"/>
                <w:spacing w:val="-22"/>
              </w:rPr>
              <w:t>,</w:t>
            </w:r>
            <w:r w:rsidRPr="00E533AA">
              <w:rPr>
                <w:rFonts w:hAnsi="標楷體"/>
                <w:spacing w:val="-22"/>
              </w:rPr>
              <w:t>064</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8.32</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1,157</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16.73</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0,064</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7</w:t>
            </w:r>
            <w:r w:rsidRPr="00E533AA">
              <w:rPr>
                <w:rFonts w:hAnsi="標楷體"/>
                <w:spacing w:val="-22"/>
              </w:rPr>
              <w:t>8.32</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啤酒產品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860217" w:rsidP="00E533AA">
            <w:pPr>
              <w:pStyle w:val="142"/>
              <w:ind w:leftChars="-30" w:left="-85"/>
              <w:jc w:val="right"/>
              <w:rPr>
                <w:rFonts w:hAnsi="標楷體" w:hint="eastAsia"/>
                <w:spacing w:val="-22"/>
              </w:rPr>
            </w:pPr>
            <w:r w:rsidRPr="00E533AA">
              <w:rPr>
                <w:rFonts w:hAnsi="標楷體" w:hint="eastAsia"/>
                <w:spacing w:val="-22"/>
              </w:rPr>
              <w:t>3</w:t>
            </w:r>
            <w:r w:rsidR="00C64D77" w:rsidRPr="00E533AA">
              <w:rPr>
                <w:rFonts w:hAnsi="標楷體"/>
                <w:spacing w:val="-22"/>
              </w:rPr>
              <w:t>,</w:t>
            </w:r>
            <w:r w:rsidRPr="00E533AA">
              <w:rPr>
                <w:rFonts w:hAnsi="標楷體"/>
                <w:spacing w:val="-22"/>
              </w:rPr>
              <w:t>543</w:t>
            </w:r>
            <w:r w:rsidR="00C64D77" w:rsidRPr="00E533AA">
              <w:rPr>
                <w:rFonts w:hAnsi="標楷體"/>
                <w:spacing w:val="-22"/>
              </w:rPr>
              <w:t>,</w:t>
            </w:r>
            <w:r w:rsidRPr="00E533AA">
              <w:rPr>
                <w:rFonts w:hAnsi="標楷體"/>
                <w:spacing w:val="-22"/>
              </w:rPr>
              <w:t>050</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36.84</w:t>
            </w:r>
          </w:p>
        </w:tc>
        <w:tc>
          <w:tcPr>
            <w:tcW w:w="1078" w:type="dxa"/>
            <w:shd w:val="clear" w:color="auto" w:fill="auto"/>
            <w:vAlign w:val="center"/>
          </w:tcPr>
          <w:p w:rsidR="0078505E" w:rsidRPr="00E533AA" w:rsidRDefault="00860217" w:rsidP="00E533AA">
            <w:pPr>
              <w:pStyle w:val="142"/>
              <w:ind w:leftChars="-27" w:left="-76"/>
              <w:jc w:val="right"/>
              <w:rPr>
                <w:rFonts w:hAnsi="標楷體" w:hint="eastAsia"/>
                <w:spacing w:val="-22"/>
              </w:rPr>
            </w:pPr>
            <w:r w:rsidRPr="00E533AA">
              <w:rPr>
                <w:rFonts w:hAnsi="標楷體" w:hint="eastAsia"/>
                <w:spacing w:val="-22"/>
              </w:rPr>
              <w:t>3</w:t>
            </w:r>
            <w:r w:rsidR="00C64D77" w:rsidRPr="00E533AA">
              <w:rPr>
                <w:rFonts w:hAnsi="標楷體"/>
                <w:spacing w:val="-22"/>
              </w:rPr>
              <w:t>,</w:t>
            </w:r>
            <w:r w:rsidRPr="00E533AA">
              <w:rPr>
                <w:rFonts w:hAnsi="標楷體"/>
                <w:spacing w:val="-22"/>
              </w:rPr>
              <w:t>344</w:t>
            </w:r>
            <w:r w:rsidR="00C64D77" w:rsidRPr="00E533AA">
              <w:rPr>
                <w:rFonts w:hAnsi="標楷體"/>
                <w:spacing w:val="-22"/>
              </w:rPr>
              <w:t>,</w:t>
            </w:r>
            <w:r w:rsidRPr="00E533AA">
              <w:rPr>
                <w:rFonts w:hAnsi="標楷體"/>
                <w:spacing w:val="-22"/>
              </w:rPr>
              <w:t>022</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4.38</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3</w:t>
            </w:r>
            <w:r w:rsidRPr="00E533AA">
              <w:rPr>
                <w:rFonts w:hAnsi="標楷體"/>
                <w:spacing w:val="-22"/>
              </w:rPr>
              <w:t>,543,050</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39.36</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3</w:t>
            </w:r>
            <w:r w:rsidRPr="00E533AA">
              <w:rPr>
                <w:rFonts w:hAnsi="標楷體"/>
                <w:spacing w:val="-22"/>
              </w:rPr>
              <w:t>,344,022</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4.38</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葡萄酒產品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w:t>
            </w:r>
            <w:r w:rsidR="00C64D77" w:rsidRPr="00E533AA">
              <w:rPr>
                <w:rFonts w:hAnsi="標楷體"/>
                <w:spacing w:val="-22"/>
              </w:rPr>
              <w:t>,</w:t>
            </w:r>
            <w:r w:rsidRPr="00E533AA">
              <w:rPr>
                <w:rFonts w:hAnsi="標楷體"/>
                <w:spacing w:val="-22"/>
              </w:rPr>
              <w:t>415</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49.94</w:t>
            </w:r>
          </w:p>
        </w:tc>
        <w:tc>
          <w:tcPr>
            <w:tcW w:w="1078"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8</w:t>
            </w:r>
            <w:r w:rsidR="00C64D77" w:rsidRPr="00E533AA">
              <w:rPr>
                <w:rFonts w:hAnsi="標楷體"/>
                <w:spacing w:val="-22"/>
              </w:rPr>
              <w:t>,</w:t>
            </w:r>
            <w:r w:rsidRPr="00E533AA">
              <w:rPr>
                <w:rFonts w:hAnsi="標楷體"/>
                <w:spacing w:val="-22"/>
              </w:rPr>
              <w:t>400</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0.65</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0,415</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60.36</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,400</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0.65</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黃酒產品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1</w:t>
            </w:r>
            <w:r w:rsidR="00C64D77" w:rsidRPr="00E533AA">
              <w:rPr>
                <w:rFonts w:hAnsi="標楷體"/>
                <w:spacing w:val="-22"/>
              </w:rPr>
              <w:t>,</w:t>
            </w:r>
            <w:r w:rsidRPr="00E533AA">
              <w:rPr>
                <w:rFonts w:hAnsi="標楷體"/>
                <w:spacing w:val="-22"/>
              </w:rPr>
              <w:t>976</w:t>
            </w:r>
          </w:p>
        </w:tc>
        <w:tc>
          <w:tcPr>
            <w:tcW w:w="829"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30.25</w:t>
            </w:r>
          </w:p>
        </w:tc>
        <w:tc>
          <w:tcPr>
            <w:tcW w:w="1078"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0</w:t>
            </w:r>
            <w:r w:rsidR="00C64D77" w:rsidRPr="00E533AA">
              <w:rPr>
                <w:rFonts w:hAnsi="標楷體"/>
                <w:spacing w:val="-22"/>
              </w:rPr>
              <w:t>,</w:t>
            </w:r>
            <w:r w:rsidRPr="00E533AA">
              <w:rPr>
                <w:rFonts w:hAnsi="標楷體"/>
                <w:spacing w:val="-22"/>
              </w:rPr>
              <w:t>927</w:t>
            </w:r>
          </w:p>
        </w:tc>
        <w:tc>
          <w:tcPr>
            <w:tcW w:w="840" w:type="dxa"/>
            <w:shd w:val="clear" w:color="auto" w:fill="auto"/>
            <w:vAlign w:val="center"/>
          </w:tcPr>
          <w:p w:rsidR="0078505E" w:rsidRPr="00E533AA" w:rsidRDefault="0086021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7.50</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1,976</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32.57</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4</w:t>
            </w:r>
            <w:r w:rsidRPr="00E533AA">
              <w:rPr>
                <w:rFonts w:hAnsi="標楷體"/>
                <w:spacing w:val="-22"/>
              </w:rPr>
              <w:t>0,927</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spacing w:val="-22"/>
              </w:rPr>
              <w:t>97.50</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清酒產品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485FD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w:t>
            </w:r>
            <w:r w:rsidR="00C64D77" w:rsidRPr="00E533AA">
              <w:rPr>
                <w:rFonts w:hAnsi="標楷體"/>
                <w:spacing w:val="-22"/>
              </w:rPr>
              <w:t>,</w:t>
            </w:r>
            <w:r w:rsidRPr="00E533AA">
              <w:rPr>
                <w:rFonts w:hAnsi="標楷體"/>
                <w:spacing w:val="-22"/>
              </w:rPr>
              <w:t>313</w:t>
            </w:r>
          </w:p>
        </w:tc>
        <w:tc>
          <w:tcPr>
            <w:tcW w:w="829" w:type="dxa"/>
            <w:shd w:val="clear" w:color="auto" w:fill="auto"/>
            <w:vAlign w:val="center"/>
          </w:tcPr>
          <w:p w:rsidR="0078505E" w:rsidRPr="00E533AA" w:rsidRDefault="00485FD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43.19</w:t>
            </w:r>
          </w:p>
        </w:tc>
        <w:tc>
          <w:tcPr>
            <w:tcW w:w="1078" w:type="dxa"/>
            <w:shd w:val="clear" w:color="auto" w:fill="auto"/>
            <w:vAlign w:val="center"/>
          </w:tcPr>
          <w:p w:rsidR="0078505E" w:rsidRPr="00E533AA" w:rsidRDefault="00485FDB" w:rsidP="00E533AA">
            <w:pPr>
              <w:pStyle w:val="142"/>
              <w:jc w:val="right"/>
              <w:rPr>
                <w:rFonts w:hAnsi="標楷體" w:hint="eastAsia"/>
                <w:spacing w:val="-22"/>
              </w:rPr>
            </w:pPr>
            <w:r w:rsidRPr="00E533AA">
              <w:rPr>
                <w:rFonts w:hAnsi="標楷體" w:hint="eastAsia"/>
                <w:spacing w:val="-22"/>
              </w:rPr>
              <w:t>9</w:t>
            </w:r>
            <w:r w:rsidR="00C64D77" w:rsidRPr="00E533AA">
              <w:rPr>
                <w:rFonts w:hAnsi="標楷體"/>
                <w:spacing w:val="-22"/>
              </w:rPr>
              <w:t>,</w:t>
            </w:r>
            <w:r w:rsidRPr="00E533AA">
              <w:rPr>
                <w:rFonts w:hAnsi="標楷體"/>
                <w:spacing w:val="-22"/>
              </w:rPr>
              <w:t>280</w:t>
            </w:r>
          </w:p>
        </w:tc>
        <w:tc>
          <w:tcPr>
            <w:tcW w:w="840" w:type="dxa"/>
            <w:shd w:val="clear" w:color="auto" w:fill="auto"/>
            <w:vAlign w:val="center"/>
          </w:tcPr>
          <w:p w:rsidR="0078505E" w:rsidRPr="00E533AA" w:rsidRDefault="00485FD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2.03</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1,313</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29.97</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,280</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2.03</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威士忌酒產品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,135</w:t>
            </w:r>
          </w:p>
        </w:tc>
        <w:tc>
          <w:tcPr>
            <w:tcW w:w="829"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03.03</w:t>
            </w:r>
          </w:p>
        </w:tc>
        <w:tc>
          <w:tcPr>
            <w:tcW w:w="1078"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,838</w:t>
            </w:r>
          </w:p>
        </w:tc>
        <w:tc>
          <w:tcPr>
            <w:tcW w:w="840"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07.70</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,135</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22.48</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,838</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07.70</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高梁酒產品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5,869</w:t>
            </w:r>
          </w:p>
        </w:tc>
        <w:tc>
          <w:tcPr>
            <w:tcW w:w="829"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20.18</w:t>
            </w:r>
          </w:p>
        </w:tc>
        <w:tc>
          <w:tcPr>
            <w:tcW w:w="1078"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4,652</w:t>
            </w:r>
          </w:p>
        </w:tc>
        <w:tc>
          <w:tcPr>
            <w:tcW w:w="840"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5.30</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5,869</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24.82</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4,652</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5.30</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藥味酒產品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8,002</w:t>
            </w:r>
          </w:p>
        </w:tc>
        <w:tc>
          <w:tcPr>
            <w:tcW w:w="829"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31.06</w:t>
            </w:r>
          </w:p>
        </w:tc>
        <w:tc>
          <w:tcPr>
            <w:tcW w:w="1078"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2,842</w:t>
            </w:r>
          </w:p>
        </w:tc>
        <w:tc>
          <w:tcPr>
            <w:tcW w:w="840"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1.57</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8,002</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38.09</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2</w:t>
            </w:r>
            <w:r w:rsidRPr="00E533AA">
              <w:rPr>
                <w:rFonts w:hAnsi="標楷體"/>
                <w:spacing w:val="-22"/>
              </w:rPr>
              <w:t>2,842</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8</w:t>
            </w:r>
            <w:r w:rsidRPr="00E533AA">
              <w:rPr>
                <w:rFonts w:hAnsi="標楷體"/>
                <w:spacing w:val="-22"/>
              </w:rPr>
              <w:t>1.57</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米酒產品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22,310</w:t>
            </w:r>
          </w:p>
        </w:tc>
        <w:tc>
          <w:tcPr>
            <w:tcW w:w="829"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24.98</w:t>
            </w:r>
          </w:p>
        </w:tc>
        <w:tc>
          <w:tcPr>
            <w:tcW w:w="1078"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15,154</w:t>
            </w:r>
          </w:p>
        </w:tc>
        <w:tc>
          <w:tcPr>
            <w:tcW w:w="840"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4.15</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22,310</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29.94</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15,154</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4.15</w:t>
            </w:r>
          </w:p>
        </w:tc>
      </w:tr>
      <w:tr w:rsidR="00BD7EF1" w:rsidRPr="00E533AA" w:rsidTr="00E533AA">
        <w:trPr>
          <w:gridAfter w:val="1"/>
          <w:wAfter w:w="6" w:type="dxa"/>
        </w:trPr>
        <w:tc>
          <w:tcPr>
            <w:tcW w:w="801" w:type="dxa"/>
            <w:shd w:val="clear" w:color="auto" w:fill="auto"/>
            <w:vAlign w:val="center"/>
          </w:tcPr>
          <w:p w:rsidR="0078505E" w:rsidRPr="00E533AA" w:rsidRDefault="0078505E" w:rsidP="00E533AA">
            <w:pPr>
              <w:pStyle w:val="142"/>
              <w:ind w:leftChars="-10" w:left="-28" w:rightChars="-1" w:right="-3"/>
              <w:jc w:val="both"/>
              <w:rPr>
                <w:rFonts w:hAnsi="標楷體" w:hint="eastAsia"/>
                <w:spacing w:val="-20"/>
              </w:rPr>
            </w:pPr>
            <w:r w:rsidRPr="00E533AA">
              <w:rPr>
                <w:rFonts w:hAnsi="標楷體" w:hint="eastAsia"/>
                <w:spacing w:val="-20"/>
              </w:rPr>
              <w:t>料理酒產品</w:t>
            </w:r>
          </w:p>
        </w:tc>
        <w:tc>
          <w:tcPr>
            <w:tcW w:w="446" w:type="dxa"/>
            <w:shd w:val="clear" w:color="auto" w:fill="auto"/>
            <w:vAlign w:val="center"/>
          </w:tcPr>
          <w:p w:rsidR="0078505E" w:rsidRPr="00E533AA" w:rsidRDefault="0078505E" w:rsidP="00E533AA">
            <w:pPr>
              <w:pStyle w:val="142"/>
              <w:ind w:leftChars="-20" w:left="-57"/>
              <w:jc w:val="both"/>
              <w:rPr>
                <w:rFonts w:hAnsi="標楷體" w:hint="eastAsia"/>
                <w:spacing w:val="-20"/>
              </w:rPr>
            </w:pPr>
            <w:r w:rsidRPr="00E533AA">
              <w:rPr>
                <w:rFonts w:hAnsi="標楷體" w:hint="eastAsia"/>
                <w:spacing w:val="-20"/>
              </w:rPr>
              <w:t>公石</w:t>
            </w:r>
          </w:p>
        </w:tc>
        <w:tc>
          <w:tcPr>
            <w:tcW w:w="1022"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6</w:t>
            </w:r>
            <w:r w:rsidRPr="00E533AA">
              <w:rPr>
                <w:rFonts w:hAnsi="標楷體"/>
                <w:spacing w:val="-22"/>
              </w:rPr>
              <w:t>38,515</w:t>
            </w:r>
          </w:p>
        </w:tc>
        <w:tc>
          <w:tcPr>
            <w:tcW w:w="829"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36.58</w:t>
            </w:r>
          </w:p>
        </w:tc>
        <w:tc>
          <w:tcPr>
            <w:tcW w:w="1078"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76,169</w:t>
            </w:r>
          </w:p>
        </w:tc>
        <w:tc>
          <w:tcPr>
            <w:tcW w:w="840" w:type="dxa"/>
            <w:shd w:val="clear" w:color="auto" w:fill="auto"/>
            <w:vAlign w:val="center"/>
          </w:tcPr>
          <w:p w:rsidR="0078505E" w:rsidRPr="00E533AA" w:rsidRDefault="00C64D77"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0.24</w:t>
            </w:r>
          </w:p>
        </w:tc>
        <w:tc>
          <w:tcPr>
            <w:tcW w:w="1147"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6</w:t>
            </w:r>
            <w:r w:rsidRPr="00E533AA">
              <w:rPr>
                <w:rFonts w:hAnsi="標楷體"/>
                <w:spacing w:val="-22"/>
              </w:rPr>
              <w:t>38,515</w:t>
            </w:r>
          </w:p>
        </w:tc>
        <w:tc>
          <w:tcPr>
            <w:tcW w:w="854"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1</w:t>
            </w:r>
            <w:r w:rsidRPr="00E533AA">
              <w:rPr>
                <w:rFonts w:hAnsi="標楷體"/>
                <w:spacing w:val="-22"/>
              </w:rPr>
              <w:t>34.51</w:t>
            </w:r>
          </w:p>
        </w:tc>
        <w:tc>
          <w:tcPr>
            <w:tcW w:w="1120"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5</w:t>
            </w:r>
            <w:r w:rsidRPr="00E533AA">
              <w:rPr>
                <w:rFonts w:hAnsi="標楷體"/>
                <w:spacing w:val="-22"/>
              </w:rPr>
              <w:t>73,169</w:t>
            </w:r>
          </w:p>
        </w:tc>
        <w:tc>
          <w:tcPr>
            <w:tcW w:w="853" w:type="dxa"/>
            <w:shd w:val="clear" w:color="auto" w:fill="auto"/>
            <w:vAlign w:val="center"/>
          </w:tcPr>
          <w:p w:rsidR="0078505E" w:rsidRPr="00E533AA" w:rsidRDefault="007369FB" w:rsidP="00E533AA">
            <w:pPr>
              <w:pStyle w:val="142"/>
              <w:jc w:val="right"/>
              <w:rPr>
                <w:rFonts w:hAnsi="標楷體" w:hint="eastAsia"/>
                <w:spacing w:val="-22"/>
              </w:rPr>
            </w:pPr>
            <w:r w:rsidRPr="00E533AA">
              <w:rPr>
                <w:rFonts w:hAnsi="標楷體" w:hint="eastAsia"/>
                <w:spacing w:val="-22"/>
              </w:rPr>
              <w:t>9</w:t>
            </w:r>
            <w:r w:rsidRPr="00E533AA">
              <w:rPr>
                <w:rFonts w:hAnsi="標楷體"/>
                <w:spacing w:val="-22"/>
              </w:rPr>
              <w:t>0.24</w:t>
            </w:r>
          </w:p>
        </w:tc>
      </w:tr>
    </w:tbl>
    <w:p w:rsidR="00ED4801" w:rsidRPr="00BD7EF1" w:rsidRDefault="00ED4801" w:rsidP="006518C6">
      <w:pPr>
        <w:pStyle w:val="142"/>
        <w:ind w:leftChars="-100" w:left="-283"/>
      </w:pPr>
      <w:r w:rsidRPr="00BD7EF1">
        <w:rPr>
          <w:rFonts w:hint="eastAsia"/>
        </w:rPr>
        <w:t xml:space="preserve">說 </w:t>
      </w:r>
      <w:r w:rsidRPr="00BD7EF1">
        <w:t xml:space="preserve">   </w:t>
      </w:r>
      <w:r w:rsidRPr="00BD7EF1">
        <w:rPr>
          <w:rFonts w:hint="eastAsia"/>
        </w:rPr>
        <w:t>明：環比係當年度除以上年度</w:t>
      </w:r>
      <w:r w:rsidR="00CE481F">
        <w:rPr>
          <w:rFonts w:hint="eastAsia"/>
        </w:rPr>
        <w:t>數量之比率</w:t>
      </w:r>
      <w:r w:rsidRPr="00BD7EF1">
        <w:rPr>
          <w:rFonts w:hint="eastAsia"/>
        </w:rPr>
        <w:t>。</w:t>
      </w:r>
    </w:p>
    <w:p w:rsidR="00036890" w:rsidRPr="00BD7EF1" w:rsidRDefault="009D2AEA" w:rsidP="006518C6">
      <w:pPr>
        <w:pStyle w:val="142"/>
        <w:ind w:leftChars="-100" w:left="-283"/>
        <w:rPr>
          <w:rFonts w:hint="eastAsia"/>
        </w:rPr>
      </w:pPr>
      <w:r w:rsidRPr="00BD7EF1">
        <w:rPr>
          <w:rFonts w:hint="eastAsia"/>
        </w:rPr>
        <w:t>資料來源：臺灣菸酒公司</w:t>
      </w:r>
      <w:r w:rsidR="006518C6" w:rsidRPr="00BD7EF1">
        <w:rPr>
          <w:rFonts w:hint="eastAsia"/>
        </w:rPr>
        <w:t>1</w:t>
      </w:r>
      <w:r w:rsidR="006518C6" w:rsidRPr="00BD7EF1">
        <w:t>14</w:t>
      </w:r>
      <w:r w:rsidR="006518C6" w:rsidRPr="00BD7EF1">
        <w:rPr>
          <w:rFonts w:hint="eastAsia"/>
        </w:rPr>
        <w:t>年度預算書</w:t>
      </w:r>
      <w:r w:rsidRPr="00BD7EF1">
        <w:rPr>
          <w:rFonts w:hint="eastAsia"/>
        </w:rPr>
        <w:t>。</w:t>
      </w:r>
    </w:p>
    <w:p w:rsidR="00036890" w:rsidRDefault="006B7A60" w:rsidP="00D4559A">
      <w:pPr>
        <w:ind w:left="566" w:firstLine="566"/>
      </w:pPr>
      <w:r>
        <w:rPr>
          <w:rFonts w:hint="eastAsia"/>
        </w:rPr>
        <w:t>綜上，臺灣菸酒公司1</w:t>
      </w:r>
      <w:r>
        <w:t>14</w:t>
      </w:r>
      <w:r>
        <w:rPr>
          <w:rFonts w:hint="eastAsia"/>
        </w:rPr>
        <w:t>年度預算案</w:t>
      </w:r>
      <w:r w:rsidRPr="006B7A60">
        <w:rPr>
          <w:rFonts w:hint="eastAsia"/>
        </w:rPr>
        <w:t>本期淨利</w:t>
      </w:r>
      <w:r>
        <w:rPr>
          <w:rFonts w:hint="eastAsia"/>
        </w:rPr>
        <w:t>較1</w:t>
      </w:r>
      <w:r>
        <w:t>13</w:t>
      </w:r>
      <w:r>
        <w:rPr>
          <w:rFonts w:hint="eastAsia"/>
        </w:rPr>
        <w:t>年度預算案數為低，</w:t>
      </w:r>
      <w:r w:rsidR="000021C2">
        <w:rPr>
          <w:rFonts w:hint="eastAsia"/>
        </w:rPr>
        <w:t>且</w:t>
      </w:r>
      <w:r w:rsidRPr="006B7A60">
        <w:rPr>
          <w:rFonts w:hint="eastAsia"/>
        </w:rPr>
        <w:t>營業利益率及淨利率均低於110至112年度決算，</w:t>
      </w:r>
      <w:r w:rsidR="00D4559A" w:rsidRPr="006B7A60">
        <w:rPr>
          <w:rFonts w:hint="eastAsia"/>
        </w:rPr>
        <w:t>該公司近年配合通路需求及產品多元化，持續精進技術開發新產品，並拓展通路以增加營收，</w:t>
      </w:r>
      <w:r w:rsidR="000021C2">
        <w:rPr>
          <w:rFonts w:hint="eastAsia"/>
        </w:rPr>
        <w:t>惟</w:t>
      </w:r>
      <w:r w:rsidR="000021C2" w:rsidRPr="000021C2">
        <w:rPr>
          <w:rFonts w:hint="eastAsia"/>
        </w:rPr>
        <w:t>菸品受法令及稅捐影響</w:t>
      </w:r>
      <w:r w:rsidR="000021C2">
        <w:rPr>
          <w:rFonts w:hint="eastAsia"/>
        </w:rPr>
        <w:t>，</w:t>
      </w:r>
      <w:r w:rsidR="000021C2" w:rsidRPr="006B7A60">
        <w:rPr>
          <w:rFonts w:hint="eastAsia"/>
        </w:rPr>
        <w:t>產銷數量衰退較明顯</w:t>
      </w:r>
      <w:r w:rsidR="000021C2">
        <w:rPr>
          <w:rFonts w:hint="eastAsia"/>
        </w:rPr>
        <w:t>，</w:t>
      </w:r>
      <w:r>
        <w:rPr>
          <w:rFonts w:hint="eastAsia"/>
        </w:rPr>
        <w:t>允宜</w:t>
      </w:r>
      <w:r w:rsidR="000021C2">
        <w:rPr>
          <w:rFonts w:hint="eastAsia"/>
        </w:rPr>
        <w:t>持續配合</w:t>
      </w:r>
      <w:r w:rsidR="000021C2" w:rsidRPr="000021C2">
        <w:rPr>
          <w:rFonts w:hint="eastAsia"/>
        </w:rPr>
        <w:t>政府推動減菸政策</w:t>
      </w:r>
      <w:r w:rsidR="000021C2">
        <w:rPr>
          <w:rFonts w:hint="eastAsia"/>
        </w:rPr>
        <w:t>，並</w:t>
      </w:r>
      <w:r w:rsidRPr="006B7A60">
        <w:rPr>
          <w:rFonts w:hint="eastAsia"/>
        </w:rPr>
        <w:t>積極轉型</w:t>
      </w:r>
      <w:r w:rsidR="000021C2">
        <w:rPr>
          <w:rFonts w:hint="eastAsia"/>
        </w:rPr>
        <w:t>及</w:t>
      </w:r>
      <w:r w:rsidRPr="006B7A60">
        <w:rPr>
          <w:rFonts w:hint="eastAsia"/>
        </w:rPr>
        <w:t>提升營運效率，</w:t>
      </w:r>
      <w:r w:rsidR="000021C2">
        <w:rPr>
          <w:rFonts w:hint="eastAsia"/>
        </w:rPr>
        <w:t>俾</w:t>
      </w:r>
      <w:r w:rsidRPr="006B7A60">
        <w:rPr>
          <w:rFonts w:hint="eastAsia"/>
        </w:rPr>
        <w:t>公司永續發展</w:t>
      </w:r>
      <w:r>
        <w:rPr>
          <w:rFonts w:hint="eastAsia"/>
        </w:rPr>
        <w:t>。</w:t>
      </w:r>
    </w:p>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1"/>
    <w:bookmarkEnd w:id="2"/>
    <w:bookmarkEnd w:id="3"/>
    <w:bookmarkEnd w:id="4"/>
    <w:bookmarkEnd w:id="5"/>
    <w:bookmarkEnd w:id="6"/>
    <w:bookmarkEnd w:id="7"/>
    <w:bookmarkEnd w:id="8"/>
    <w:bookmarkEnd w:id="9"/>
    <w:bookmarkEnd w:id="10"/>
    <w:sectPr w:rsidR="00036890"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486E8A" w:rsidRPr="00486E8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6E8A"/>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71B7983-9E65-4FDF-88FD-C9D404FDE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137EA-F451-431A-9964-11660687E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453</Words>
  <Characters>2588</Characters>
  <Application>Microsoft Office Word</Application>
  <DocSecurity>0</DocSecurity>
  <Lines>21</Lines>
  <Paragraphs>6</Paragraphs>
  <ScaleCrop>false</ScaleCrop>
  <Company>HOME</Company>
  <LinksUpToDate>false</LinksUpToDate>
  <CharactersWithSpaces>3035</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2024-11-27T02:37:00Z</dcterms:created>
  <dcterms:modified xsi:type="dcterms:W3CDTF">2024-11-27T02:37:00Z</dcterms:modified>
</cp:coreProperties>
</file>