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03AC0" w:rsidRDefault="00B23575" w:rsidP="008D0F3D">
      <w:pPr>
        <w:pStyle w:val="a9"/>
      </w:pPr>
      <w:bookmarkStart w:id="0" w:name="_GoBack"/>
      <w:bookmarkEnd w:id="0"/>
      <w:r w:rsidRPr="00503AC0">
        <w:rPr>
          <w:rFonts w:hint="eastAsia"/>
        </w:rPr>
        <w:t>教育部主管1</w:t>
      </w:r>
      <w:r w:rsidRPr="00503AC0">
        <w:t>12</w:t>
      </w:r>
      <w:r w:rsidRPr="00503AC0">
        <w:rPr>
          <w:rFonts w:hint="eastAsia"/>
        </w:rPr>
        <w:t>年度單位決算</w:t>
      </w:r>
      <w:r w:rsidR="002149E5" w:rsidRPr="00503AC0">
        <w:rPr>
          <w:rFonts w:hint="eastAsia"/>
        </w:rPr>
        <w:t>評估報告</w:t>
      </w:r>
    </w:p>
    <w:p w:rsidR="00131A77" w:rsidRDefault="006267AE" w:rsidP="006267AE">
      <w:pPr>
        <w:pStyle w:val="14"/>
        <w:ind w:left="567" w:hanging="567"/>
      </w:pPr>
      <w:bookmarkStart w:id="1" w:name="_Toc184719842"/>
      <w:r>
        <w:rPr>
          <w:rFonts w:hint="eastAsia"/>
        </w:rPr>
        <w:t>六、</w:t>
      </w:r>
      <w:r w:rsidRPr="006267AE">
        <w:rPr>
          <w:rFonts w:hint="eastAsia"/>
        </w:rPr>
        <w:t>足球六年計畫(107至112年度)總目標及多項分項目標未達成，允宜檢討改善</w:t>
      </w:r>
      <w:bookmarkEnd w:id="1"/>
    </w:p>
    <w:p w:rsidR="006267AE" w:rsidRDefault="006267AE" w:rsidP="006267AE">
      <w:pPr>
        <w:ind w:left="566" w:firstLine="566"/>
        <w:rPr>
          <w:rFonts w:hint="eastAsia"/>
        </w:rPr>
      </w:pPr>
      <w:r>
        <w:rPr>
          <w:rFonts w:hint="eastAsia"/>
        </w:rPr>
        <w:t>體育署112年度「體育教育推展-加強學校體育活動及教學發展」計畫編列優化學生足球運動經費1億7,000萬元，據體育署表示，其中8,000萬係屬足球六年計畫匡列經費，另於運動發展</w:t>
      </w:r>
      <w:r>
        <w:rPr>
          <w:rFonts w:hint="eastAsia"/>
        </w:rPr>
        <w:lastRenderedPageBreak/>
        <w:t>基金編列2億5,460萬元，合計3億3,460萬元，決算數3億1,542萬5千元；該署自107年起推動足球六年計畫(107至112年度)，並以「六年內我國世界足球排名達到100名內」為總目標。經查：</w:t>
      </w:r>
    </w:p>
    <w:p w:rsidR="006267AE" w:rsidRDefault="006267AE" w:rsidP="006267AE">
      <w:pPr>
        <w:pStyle w:val="a4"/>
        <w:ind w:left="849" w:hanging="283"/>
        <w:rPr>
          <w:rFonts w:hint="eastAsia"/>
        </w:rPr>
      </w:pPr>
      <w:r>
        <w:rPr>
          <w:rFonts w:hint="eastAsia"/>
        </w:rPr>
        <w:t>(一)截至112年度我國世界足球排名154名，與總目標所訂名次之差距頗大</w:t>
      </w:r>
    </w:p>
    <w:p w:rsidR="006267AE" w:rsidRDefault="006267AE" w:rsidP="006267AE">
      <w:pPr>
        <w:pStyle w:val="21"/>
        <w:ind w:left="850" w:firstLine="566"/>
        <w:rPr>
          <w:rFonts w:hint="eastAsia"/>
        </w:rPr>
      </w:pPr>
      <w:r>
        <w:rPr>
          <w:rFonts w:hint="eastAsia"/>
        </w:rPr>
        <w:t>足球乃世界主流運動之一，為提升我國足球競技實力，體育署自103年度起執行為期4年之足球中程計畫(103至106年度)，以「基層紮根、廣植足球運動人口」及「發展足球競技實力」為主軸，從學校、競技、全民推廣及設施等層面擬訂計畫，103至106年度預算合計15億7,920萬元，決算數15億753萬元。該署自107年起推動足球六年(107至112年度)計畫，共編列預算43億1,760萬元，累計決算數20億4,606萬6千元，執行率47.39%(詳表1)。</w:t>
      </w:r>
    </w:p>
    <w:p w:rsidR="006267AE" w:rsidRDefault="006267AE" w:rsidP="006267AE">
      <w:pPr>
        <w:pStyle w:val="21"/>
        <w:ind w:left="850" w:firstLine="566"/>
      </w:pPr>
      <w:r>
        <w:rPr>
          <w:rFonts w:hint="eastAsia"/>
        </w:rPr>
        <w:t>該計畫以「六年內我國世界足球排名達到100名內」為總目標，惟據體育署提供資料，國際足球總會112年12月21日男子足球世界排名，我國世界排名第154名，積分為1,023.93分，與第100名哈薩克（Kazakhstan）積分1,215.16分，差距為191.23分。</w:t>
      </w:r>
    </w:p>
    <w:p w:rsidR="006267AE" w:rsidRPr="006267AE" w:rsidRDefault="006267AE" w:rsidP="006267AE">
      <w:pPr>
        <w:widowControl/>
        <w:ind w:leftChars="0" w:left="0" w:firstLineChars="0" w:firstLine="0"/>
        <w:rPr>
          <w:rFonts w:hAnsi="Calibri"/>
          <w:b/>
          <w:snapToGrid/>
          <w:spacing w:val="-4"/>
          <w:kern w:val="0"/>
        </w:rPr>
      </w:pPr>
      <w:r w:rsidRPr="006267AE">
        <w:rPr>
          <w:rFonts w:hAnsi="Calibri" w:hint="eastAsia"/>
          <w:b/>
          <w:snapToGrid/>
          <w:spacing w:val="-4"/>
          <w:kern w:val="0"/>
          <w:lang w:eastAsia="zh-HK"/>
        </w:rPr>
        <w:t>表1</w:t>
      </w:r>
      <w:r w:rsidRPr="006267AE">
        <w:rPr>
          <w:rFonts w:hAnsi="Calibri" w:hint="eastAsia"/>
          <w:b/>
          <w:snapToGrid/>
          <w:spacing w:val="-4"/>
          <w:kern w:val="0"/>
        </w:rPr>
        <w:t xml:space="preserve">  </w:t>
      </w:r>
      <w:r w:rsidRPr="006267AE">
        <w:rPr>
          <w:rFonts w:hAnsi="Calibri" w:hint="eastAsia"/>
          <w:b/>
          <w:snapToGrid/>
          <w:spacing w:val="-4"/>
          <w:kern w:val="0"/>
          <w:lang w:eastAsia="zh-HK"/>
        </w:rPr>
        <w:t>足</w:t>
      </w:r>
      <w:r w:rsidRPr="006267AE">
        <w:rPr>
          <w:rFonts w:hAnsi="Calibri" w:hint="eastAsia"/>
          <w:b/>
          <w:snapToGrid/>
          <w:spacing w:val="-4"/>
          <w:kern w:val="0"/>
        </w:rPr>
        <w:t>球六年計畫</w:t>
      </w:r>
      <w:r w:rsidRPr="006267AE">
        <w:rPr>
          <w:rFonts w:hAnsi="Calibri"/>
          <w:b/>
          <w:snapToGrid/>
          <w:spacing w:val="-4"/>
          <w:kern w:val="0"/>
        </w:rPr>
        <w:t>(107至112年度)</w:t>
      </w:r>
      <w:r w:rsidRPr="006267AE">
        <w:rPr>
          <w:rFonts w:hAnsi="Calibri" w:hint="eastAsia"/>
          <w:b/>
          <w:snapToGrid/>
          <w:spacing w:val="-4"/>
          <w:kern w:val="0"/>
        </w:rPr>
        <w:t>預算編列及執行統計表</w:t>
      </w:r>
    </w:p>
    <w:p w:rsidR="006267AE" w:rsidRPr="006267AE" w:rsidRDefault="006267AE" w:rsidP="006267AE">
      <w:pPr>
        <w:widowControl/>
        <w:spacing w:line="0" w:lineRule="atLeast"/>
        <w:ind w:leftChars="300" w:left="850" w:firstLineChars="0" w:firstLine="0"/>
        <w:jc w:val="right"/>
        <w:rPr>
          <w:rFonts w:hAnsi="Calibri"/>
          <w:snapToGrid/>
          <w:spacing w:val="-4"/>
          <w:kern w:val="0"/>
          <w:sz w:val="24"/>
          <w:szCs w:val="22"/>
        </w:rPr>
      </w:pPr>
      <w:r w:rsidRPr="006267AE">
        <w:rPr>
          <w:rFonts w:hAnsi="Calibri" w:hint="eastAsia"/>
          <w:snapToGrid/>
          <w:spacing w:val="-4"/>
          <w:kern w:val="0"/>
          <w:sz w:val="24"/>
          <w:szCs w:val="22"/>
        </w:rPr>
        <w:t>單位：新臺幣千元</w:t>
      </w:r>
      <w:r w:rsidRPr="006267AE">
        <w:rPr>
          <w:rFonts w:hAnsi="標楷體" w:hint="eastAsia"/>
          <w:snapToGrid/>
          <w:spacing w:val="-4"/>
          <w:kern w:val="0"/>
          <w:sz w:val="24"/>
          <w:szCs w:val="22"/>
        </w:rPr>
        <w:t>；%</w:t>
      </w:r>
    </w:p>
    <w:tbl>
      <w:tblPr>
        <w:tblW w:w="4877" w:type="pct"/>
        <w:tblInd w:w="108"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1327"/>
        <w:gridCol w:w="2427"/>
        <w:gridCol w:w="2429"/>
        <w:gridCol w:w="2322"/>
      </w:tblGrid>
      <w:tr w:rsidR="006267AE" w:rsidRPr="00354F11" w:rsidTr="006267AE">
        <w:trPr>
          <w:trHeight w:val="322"/>
          <w:tblHeader/>
        </w:trPr>
        <w:tc>
          <w:tcPr>
            <w:tcW w:w="780" w:type="pct"/>
            <w:shd w:val="clear" w:color="auto" w:fill="auto"/>
            <w:noWrap/>
            <w:vAlign w:val="center"/>
            <w:hideMark/>
          </w:tcPr>
          <w:p w:rsidR="006267AE" w:rsidRPr="00354F11" w:rsidRDefault="006267AE" w:rsidP="006267AE">
            <w:pPr>
              <w:pStyle w:val="141"/>
              <w:jc w:val="center"/>
              <w:rPr>
                <w:b/>
                <w:snapToGrid/>
              </w:rPr>
            </w:pPr>
            <w:r w:rsidRPr="00354F11">
              <w:rPr>
                <w:rFonts w:hint="eastAsia"/>
                <w:b/>
                <w:snapToGrid/>
              </w:rPr>
              <w:t>年度</w:t>
            </w:r>
          </w:p>
        </w:tc>
        <w:tc>
          <w:tcPr>
            <w:tcW w:w="1427" w:type="pct"/>
            <w:shd w:val="clear" w:color="auto" w:fill="auto"/>
            <w:noWrap/>
            <w:vAlign w:val="center"/>
            <w:hideMark/>
          </w:tcPr>
          <w:p w:rsidR="006267AE" w:rsidRPr="00354F11" w:rsidRDefault="006267AE" w:rsidP="006267AE">
            <w:pPr>
              <w:pStyle w:val="141"/>
              <w:jc w:val="center"/>
              <w:rPr>
                <w:rFonts w:hint="eastAsia"/>
                <w:b/>
                <w:snapToGrid/>
              </w:rPr>
            </w:pPr>
            <w:r w:rsidRPr="00354F11">
              <w:rPr>
                <w:rFonts w:hint="eastAsia"/>
                <w:b/>
                <w:snapToGrid/>
              </w:rPr>
              <w:t>預算數</w:t>
            </w:r>
          </w:p>
        </w:tc>
        <w:tc>
          <w:tcPr>
            <w:tcW w:w="1428" w:type="pct"/>
            <w:shd w:val="clear" w:color="auto" w:fill="auto"/>
            <w:noWrap/>
            <w:vAlign w:val="center"/>
            <w:hideMark/>
          </w:tcPr>
          <w:p w:rsidR="006267AE" w:rsidRPr="00354F11" w:rsidRDefault="006267AE" w:rsidP="006267AE">
            <w:pPr>
              <w:pStyle w:val="141"/>
              <w:jc w:val="center"/>
              <w:rPr>
                <w:rFonts w:hint="eastAsia"/>
                <w:b/>
                <w:snapToGrid/>
              </w:rPr>
            </w:pPr>
            <w:r w:rsidRPr="00354F11">
              <w:rPr>
                <w:rFonts w:hint="eastAsia"/>
                <w:b/>
                <w:snapToGrid/>
              </w:rPr>
              <w:t>決算數</w:t>
            </w:r>
          </w:p>
        </w:tc>
        <w:tc>
          <w:tcPr>
            <w:tcW w:w="1365" w:type="pct"/>
            <w:shd w:val="clear" w:color="auto" w:fill="auto"/>
            <w:noWrap/>
            <w:vAlign w:val="center"/>
            <w:hideMark/>
          </w:tcPr>
          <w:p w:rsidR="006267AE" w:rsidRPr="00354F11" w:rsidRDefault="006267AE" w:rsidP="006267AE">
            <w:pPr>
              <w:pStyle w:val="141"/>
              <w:jc w:val="center"/>
              <w:rPr>
                <w:rFonts w:hint="eastAsia"/>
                <w:b/>
                <w:snapToGrid/>
              </w:rPr>
            </w:pPr>
            <w:r w:rsidRPr="00354F11">
              <w:rPr>
                <w:rFonts w:hint="eastAsia"/>
                <w:b/>
                <w:snapToGrid/>
              </w:rPr>
              <w:t>預算執行率</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lastRenderedPageBreak/>
              <w:t>107</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441,897</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309,101</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69.95</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108</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656,484</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582,359</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88.71</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109</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2,215,419</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295,421</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13.33</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110</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334,600</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268,213</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80.16</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111</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334,600</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275,547</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82.35</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112</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334,600</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315,425</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94.27</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b/>
                <w:snapToGrid/>
              </w:rPr>
            </w:pPr>
            <w:r w:rsidRPr="006267AE">
              <w:rPr>
                <w:rFonts w:hint="eastAsia"/>
                <w:b/>
                <w:snapToGrid/>
              </w:rPr>
              <w:t>合計</w:t>
            </w:r>
          </w:p>
        </w:tc>
        <w:tc>
          <w:tcPr>
            <w:tcW w:w="1427" w:type="pct"/>
            <w:shd w:val="clear" w:color="auto" w:fill="auto"/>
            <w:noWrap/>
            <w:hideMark/>
          </w:tcPr>
          <w:p w:rsidR="006267AE" w:rsidRPr="006267AE" w:rsidRDefault="006267AE" w:rsidP="006267AE">
            <w:pPr>
              <w:pStyle w:val="141"/>
              <w:jc w:val="right"/>
              <w:rPr>
                <w:rFonts w:hint="eastAsia"/>
                <w:b/>
                <w:snapToGrid/>
              </w:rPr>
            </w:pPr>
            <w:r w:rsidRPr="006267AE">
              <w:rPr>
                <w:rFonts w:hint="eastAsia"/>
                <w:b/>
                <w:snapToGrid/>
              </w:rPr>
              <w:t>4,317,600</w:t>
            </w:r>
          </w:p>
        </w:tc>
        <w:tc>
          <w:tcPr>
            <w:tcW w:w="1428" w:type="pct"/>
            <w:shd w:val="clear" w:color="auto" w:fill="auto"/>
            <w:noWrap/>
            <w:hideMark/>
          </w:tcPr>
          <w:p w:rsidR="006267AE" w:rsidRPr="006267AE" w:rsidRDefault="006267AE" w:rsidP="006267AE">
            <w:pPr>
              <w:pStyle w:val="141"/>
              <w:jc w:val="right"/>
              <w:rPr>
                <w:rFonts w:hint="eastAsia"/>
                <w:b/>
                <w:snapToGrid/>
              </w:rPr>
            </w:pPr>
            <w:r w:rsidRPr="006267AE">
              <w:rPr>
                <w:rFonts w:hint="eastAsia"/>
                <w:b/>
                <w:snapToGrid/>
              </w:rPr>
              <w:t>2,046,066</w:t>
            </w:r>
          </w:p>
        </w:tc>
        <w:tc>
          <w:tcPr>
            <w:tcW w:w="1365" w:type="pct"/>
            <w:shd w:val="clear" w:color="auto" w:fill="auto"/>
            <w:noWrap/>
            <w:hideMark/>
          </w:tcPr>
          <w:p w:rsidR="006267AE" w:rsidRPr="006267AE" w:rsidRDefault="006267AE" w:rsidP="006267AE">
            <w:pPr>
              <w:pStyle w:val="141"/>
              <w:jc w:val="right"/>
              <w:rPr>
                <w:rFonts w:hint="eastAsia"/>
                <w:b/>
                <w:snapToGrid/>
              </w:rPr>
            </w:pPr>
            <w:r w:rsidRPr="006267AE">
              <w:rPr>
                <w:rFonts w:hint="eastAsia"/>
                <w:b/>
                <w:snapToGrid/>
              </w:rPr>
              <w:t>47.39</w:t>
            </w:r>
          </w:p>
        </w:tc>
      </w:tr>
    </w:tbl>
    <w:p w:rsidR="006267AE" w:rsidRDefault="006267AE" w:rsidP="006267AE">
      <w:pPr>
        <w:pStyle w:val="141"/>
        <w:ind w:leftChars="8" w:left="1441" w:hangingChars="583" w:hanging="1418"/>
        <w:jc w:val="both"/>
        <w:rPr>
          <w:rFonts w:hint="eastAsia"/>
        </w:rPr>
      </w:pPr>
      <w:r>
        <w:rPr>
          <w:rFonts w:hint="eastAsia"/>
        </w:rPr>
        <w:t>說    明：1.足球六年計畫總經費43億1,760萬元，配置於健全國家隊選訓賽輔導獎勵6億3,000萬元、推動企業足球半職業運動發展3億6,600萬元、鼓勵各級學校籌組足球隊9億2,160萬元及完善硬體設施24</w:t>
      </w:r>
      <w:r>
        <w:rPr>
          <w:rFonts w:hint="eastAsia"/>
        </w:rPr>
        <w:lastRenderedPageBreak/>
        <w:t>億元等4大工作要項。就經費來源，除完善硬體設施所</w:t>
      </w:r>
      <w:r w:rsidRPr="006267AE">
        <w:rPr>
          <w:rFonts w:hAnsi="標楷體" w:hint="eastAsia"/>
        </w:rPr>
        <w:t>興建</w:t>
      </w:r>
      <w:r>
        <w:rPr>
          <w:rFonts w:hint="eastAsia"/>
        </w:rPr>
        <w:t>6座標準國際足球場館經費24億元，由前瞻基礎建設計畫第1期及第2期特別預算編列外，餘19億1,760萬元由體育署於公務預算及運動發展基金逐年編列預算支應。</w:t>
      </w:r>
    </w:p>
    <w:p w:rsidR="006267AE" w:rsidRDefault="006267AE" w:rsidP="006267AE">
      <w:pPr>
        <w:pStyle w:val="141"/>
        <w:ind w:leftChars="420" w:left="1427" w:hangingChars="98" w:hanging="238"/>
        <w:jc w:val="both"/>
        <w:rPr>
          <w:rFonts w:hint="eastAsia"/>
        </w:rPr>
      </w:pPr>
      <w:r>
        <w:rPr>
          <w:rFonts w:hint="eastAsia"/>
        </w:rPr>
        <w:t>2.據體育署表示，「完善硬體設施」原匡列前瞻特別預算107至109年共計24億元，配合地方政府所報計畫需求核定6案興(整)建足球場館共計補助5億8,185萬元，致109年度預決算數相差甚鉅。</w:t>
      </w:r>
    </w:p>
    <w:p w:rsidR="006267AE" w:rsidRDefault="006267AE" w:rsidP="006267AE">
      <w:pPr>
        <w:pStyle w:val="141"/>
        <w:ind w:leftChars="8" w:left="1273" w:hangingChars="514" w:hanging="1250"/>
        <w:jc w:val="both"/>
        <w:rPr>
          <w:rFonts w:hint="eastAsia"/>
        </w:rPr>
      </w:pPr>
      <w:r>
        <w:rPr>
          <w:rFonts w:hint="eastAsia"/>
        </w:rPr>
        <w:t>資料</w:t>
      </w:r>
      <w:r w:rsidRPr="006267AE">
        <w:rPr>
          <w:rFonts w:hAnsi="標楷體" w:hint="eastAsia"/>
        </w:rPr>
        <w:t>來源</w:t>
      </w:r>
      <w:r>
        <w:rPr>
          <w:rFonts w:hint="eastAsia"/>
        </w:rPr>
        <w:t>：整理自體育署提供資料</w:t>
      </w:r>
      <w:r w:rsidR="00354F11">
        <w:rPr>
          <w:rFonts w:hint="eastAsia"/>
        </w:rPr>
        <w:t>。</w:t>
      </w:r>
    </w:p>
    <w:p w:rsidR="00E574A2" w:rsidRDefault="00E574A2" w:rsidP="00E574A2">
      <w:pPr>
        <w:pStyle w:val="a4"/>
        <w:ind w:left="849" w:hanging="283"/>
        <w:rPr>
          <w:rFonts w:hint="eastAsia"/>
        </w:rPr>
      </w:pPr>
      <w:r>
        <w:rPr>
          <w:rFonts w:hint="eastAsia"/>
        </w:rPr>
        <w:t>(二)部分分項目標未達設定目標值，允宜檢討改善</w:t>
      </w:r>
    </w:p>
    <w:p w:rsidR="00131A77" w:rsidRDefault="00E574A2" w:rsidP="00E574A2">
      <w:pPr>
        <w:pStyle w:val="21"/>
        <w:ind w:left="850" w:firstLine="566"/>
      </w:pPr>
      <w:r>
        <w:rPr>
          <w:rFonts w:hint="eastAsia"/>
        </w:rPr>
        <w:t>依足球計畫總目標與分項目標(詳表2)，體育署設定各年度之計畫目標，截至112年底除企業(半職業)足球隊8隊及高中聯賽11人制隊36隊達成目標外，其餘分項目標皆未達成(詳表3)；其中協助球員歸化人數110及112年度各1人，協助球員前往國外職業球團進行測試110年度1人，與每年預計目標均有落差；而媒合縣市與現有足球隊合作僅有臺灣石虎足球隊與臺北市政府所轄台北市體育會合作，與大專公開一級球隊數及國中聯賽11人制隊數亦均未達標，實宜檢討改善。另完善硬體設施之6座足球場館則已完工(詳表4)。</w:t>
      </w:r>
    </w:p>
    <w:p w:rsidR="00E574A2" w:rsidRPr="00E574A2" w:rsidRDefault="00E574A2" w:rsidP="00E574A2">
      <w:pPr>
        <w:widowControl/>
        <w:adjustRightInd w:val="0"/>
        <w:ind w:leftChars="-26" w:left="0" w:hangingChars="26" w:hanging="74"/>
        <w:rPr>
          <w:rFonts w:hAnsi="Calibri" w:hint="eastAsia"/>
          <w:b/>
          <w:snapToGrid/>
          <w:kern w:val="0"/>
        </w:rPr>
      </w:pPr>
      <w:r w:rsidRPr="00E574A2">
        <w:rPr>
          <w:rFonts w:hAnsi="標楷體" w:hint="eastAsia"/>
          <w:b/>
          <w:snapToGrid/>
          <w:kern w:val="0"/>
          <w:szCs w:val="22"/>
          <w:lang w:eastAsia="zh-HK"/>
        </w:rPr>
        <w:t>表</w:t>
      </w:r>
      <w:r w:rsidRPr="00E574A2">
        <w:rPr>
          <w:rFonts w:hAnsi="標楷體"/>
          <w:b/>
          <w:snapToGrid/>
          <w:kern w:val="0"/>
          <w:szCs w:val="22"/>
          <w:lang w:eastAsia="zh-HK"/>
        </w:rPr>
        <w:t>2</w:t>
      </w:r>
      <w:r w:rsidRPr="00E574A2">
        <w:rPr>
          <w:rFonts w:hAnsi="標楷體" w:hint="eastAsia"/>
          <w:b/>
          <w:snapToGrid/>
          <w:kern w:val="0"/>
          <w:szCs w:val="22"/>
        </w:rPr>
        <w:t xml:space="preserve">  足球六年計畫目標</w:t>
      </w:r>
    </w:p>
    <w:tbl>
      <w:tblPr>
        <w:tblW w:w="4938"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7"/>
        <w:gridCol w:w="7145"/>
      </w:tblGrid>
      <w:tr w:rsidR="00E574A2" w:rsidRPr="00354F11" w:rsidTr="00E574A2">
        <w:trPr>
          <w:trHeight w:val="406"/>
          <w:tblHeader/>
          <w:jc w:val="right"/>
        </w:trPr>
        <w:tc>
          <w:tcPr>
            <w:tcW w:w="852" w:type="pct"/>
            <w:shd w:val="clear" w:color="auto" w:fill="auto"/>
            <w:vAlign w:val="center"/>
          </w:tcPr>
          <w:p w:rsidR="00E574A2" w:rsidRPr="00354F11" w:rsidRDefault="00E574A2" w:rsidP="00E574A2">
            <w:pPr>
              <w:pStyle w:val="141"/>
              <w:jc w:val="center"/>
              <w:rPr>
                <w:rFonts w:hint="eastAsia"/>
                <w:b/>
                <w:snapToGrid/>
              </w:rPr>
            </w:pPr>
            <w:r w:rsidRPr="00354F11">
              <w:rPr>
                <w:rFonts w:hint="eastAsia"/>
                <w:b/>
                <w:snapToGrid/>
              </w:rPr>
              <w:t>設定目標</w:t>
            </w:r>
          </w:p>
        </w:tc>
        <w:tc>
          <w:tcPr>
            <w:tcW w:w="4148" w:type="pct"/>
            <w:shd w:val="clear" w:color="auto" w:fill="auto"/>
            <w:vAlign w:val="center"/>
          </w:tcPr>
          <w:p w:rsidR="00E574A2" w:rsidRPr="00354F11" w:rsidRDefault="00E574A2" w:rsidP="00E574A2">
            <w:pPr>
              <w:pStyle w:val="141"/>
              <w:jc w:val="center"/>
              <w:rPr>
                <w:rFonts w:hint="eastAsia"/>
                <w:b/>
                <w:snapToGrid/>
              </w:rPr>
            </w:pPr>
            <w:r w:rsidRPr="00354F11">
              <w:rPr>
                <w:rFonts w:hint="eastAsia"/>
                <w:b/>
                <w:snapToGrid/>
              </w:rPr>
              <w:t>目標內容與指標值</w:t>
            </w:r>
          </w:p>
        </w:tc>
      </w:tr>
      <w:tr w:rsidR="00E574A2" w:rsidRPr="00E574A2" w:rsidTr="00B41213">
        <w:trPr>
          <w:trHeight w:val="420"/>
          <w:jc w:val="right"/>
        </w:trPr>
        <w:tc>
          <w:tcPr>
            <w:tcW w:w="852" w:type="pct"/>
            <w:shd w:val="clear" w:color="auto" w:fill="auto"/>
            <w:vAlign w:val="center"/>
          </w:tcPr>
          <w:p w:rsidR="00E574A2" w:rsidRPr="00E574A2" w:rsidRDefault="00E574A2" w:rsidP="00E574A2">
            <w:pPr>
              <w:pStyle w:val="141"/>
              <w:jc w:val="center"/>
              <w:rPr>
                <w:rFonts w:hint="eastAsia"/>
                <w:snapToGrid/>
              </w:rPr>
            </w:pPr>
            <w:r w:rsidRPr="00E574A2">
              <w:rPr>
                <w:rFonts w:hint="eastAsia"/>
                <w:snapToGrid/>
              </w:rPr>
              <w:t>總目標</w:t>
            </w: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6年內我國足球世界排名達到100名以內</w:t>
            </w:r>
          </w:p>
        </w:tc>
      </w:tr>
      <w:tr w:rsidR="00E574A2" w:rsidRPr="00E574A2" w:rsidTr="00B41213">
        <w:trPr>
          <w:trHeight w:val="420"/>
          <w:jc w:val="right"/>
        </w:trPr>
        <w:tc>
          <w:tcPr>
            <w:tcW w:w="852" w:type="pct"/>
            <w:vMerge w:val="restart"/>
            <w:shd w:val="clear" w:color="auto" w:fill="auto"/>
            <w:vAlign w:val="center"/>
          </w:tcPr>
          <w:p w:rsidR="00E574A2" w:rsidRPr="00E574A2" w:rsidRDefault="00E574A2" w:rsidP="00E574A2">
            <w:pPr>
              <w:pStyle w:val="141"/>
              <w:jc w:val="center"/>
              <w:rPr>
                <w:rFonts w:hint="eastAsia"/>
                <w:snapToGrid/>
              </w:rPr>
            </w:pPr>
            <w:r w:rsidRPr="00E574A2">
              <w:rPr>
                <w:rFonts w:hint="eastAsia"/>
                <w:snapToGrid/>
              </w:rPr>
              <w:t>分項目標</w:t>
            </w: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健全國家隊，包含長期組訓、參賽、常任總教練制度、歸化球員協助等相關事宜。</w:t>
            </w:r>
          </w:p>
        </w:tc>
      </w:tr>
      <w:tr w:rsidR="00E574A2" w:rsidRPr="00E574A2" w:rsidTr="00B41213">
        <w:trPr>
          <w:trHeight w:val="420"/>
          <w:jc w:val="right"/>
        </w:trPr>
        <w:tc>
          <w:tcPr>
            <w:tcW w:w="852" w:type="pct"/>
            <w:vMerge/>
            <w:shd w:val="clear" w:color="auto" w:fill="auto"/>
            <w:vAlign w:val="center"/>
          </w:tcPr>
          <w:p w:rsidR="00E574A2" w:rsidRPr="00E574A2" w:rsidRDefault="00E574A2" w:rsidP="00E574A2">
            <w:pPr>
              <w:pStyle w:val="141"/>
              <w:rPr>
                <w:rFonts w:hint="eastAsia"/>
                <w:snapToGrid/>
              </w:rPr>
            </w:pP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協助縣市媒合企業，組成在地企業(半職業)足球隊達到6隊。</w:t>
            </w:r>
          </w:p>
        </w:tc>
      </w:tr>
      <w:tr w:rsidR="00E574A2" w:rsidRPr="00E574A2" w:rsidTr="00B41213">
        <w:trPr>
          <w:trHeight w:val="409"/>
          <w:jc w:val="right"/>
        </w:trPr>
        <w:tc>
          <w:tcPr>
            <w:tcW w:w="852" w:type="pct"/>
            <w:vMerge/>
            <w:shd w:val="clear" w:color="auto" w:fill="auto"/>
            <w:vAlign w:val="center"/>
          </w:tcPr>
          <w:p w:rsidR="00E574A2" w:rsidRPr="00E574A2" w:rsidRDefault="00E574A2" w:rsidP="00E574A2">
            <w:pPr>
              <w:pStyle w:val="141"/>
              <w:rPr>
                <w:rFonts w:hint="eastAsia"/>
                <w:snapToGrid/>
              </w:rPr>
            </w:pP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完善硬體設施，由地方政府提供土地、中央政府出資(地方仍需配合款)興建專用6座足球場館，以OT方式交由球團經營管理。</w:t>
            </w:r>
          </w:p>
        </w:tc>
      </w:tr>
      <w:tr w:rsidR="00E574A2" w:rsidRPr="00E574A2" w:rsidTr="00B41213">
        <w:trPr>
          <w:trHeight w:val="431"/>
          <w:jc w:val="right"/>
        </w:trPr>
        <w:tc>
          <w:tcPr>
            <w:tcW w:w="852" w:type="pct"/>
            <w:vMerge/>
            <w:shd w:val="clear" w:color="auto" w:fill="auto"/>
            <w:vAlign w:val="center"/>
          </w:tcPr>
          <w:p w:rsidR="00E574A2" w:rsidRPr="00E574A2" w:rsidRDefault="00E574A2" w:rsidP="00E574A2">
            <w:pPr>
              <w:pStyle w:val="141"/>
              <w:rPr>
                <w:rFonts w:hint="eastAsia"/>
                <w:snapToGrid/>
              </w:rPr>
            </w:pPr>
          </w:p>
        </w:tc>
        <w:tc>
          <w:tcPr>
            <w:tcW w:w="4148" w:type="pct"/>
            <w:shd w:val="clear" w:color="auto" w:fill="auto"/>
            <w:vAlign w:val="center"/>
          </w:tcPr>
          <w:p w:rsidR="00E574A2" w:rsidRPr="00E574A2" w:rsidRDefault="00E574A2" w:rsidP="00DD323C">
            <w:pPr>
              <w:pStyle w:val="141"/>
              <w:jc w:val="both"/>
              <w:rPr>
                <w:snapToGrid/>
              </w:rPr>
            </w:pPr>
            <w:r w:rsidRPr="00E574A2">
              <w:rPr>
                <w:rFonts w:hint="eastAsia"/>
                <w:snapToGrid/>
              </w:rPr>
              <w:t>鼓勵學校組隊，提供參賽誘因，使大專足球聯賽公開一級隊數達16隊、高中足球聯賽11人制達32隊、國中足球聯賽11人制達64隊。</w:t>
            </w:r>
          </w:p>
        </w:tc>
      </w:tr>
    </w:tbl>
    <w:p w:rsidR="00E574A2" w:rsidRDefault="00E574A2" w:rsidP="00E574A2">
      <w:pPr>
        <w:spacing w:line="280" w:lineRule="exact"/>
        <w:ind w:leftChars="0" w:left="0" w:firstLineChars="0" w:firstLine="0"/>
        <w:jc w:val="left"/>
        <w:rPr>
          <w:snapToGrid/>
          <w:sz w:val="24"/>
        </w:rPr>
      </w:pPr>
      <w:r w:rsidRPr="00E574A2">
        <w:rPr>
          <w:rFonts w:hAnsi="Calibri" w:hint="eastAsia"/>
          <w:snapToGrid/>
          <w:sz w:val="24"/>
        </w:rPr>
        <w:t>資料來源，整理自</w:t>
      </w:r>
      <w:r w:rsidRPr="00E574A2">
        <w:rPr>
          <w:rFonts w:hint="eastAsia"/>
          <w:snapToGrid/>
          <w:sz w:val="24"/>
        </w:rPr>
        <w:t>足球六年計畫(第4頁至第5頁)</w:t>
      </w:r>
      <w:r w:rsidR="009F688E">
        <w:rPr>
          <w:rFonts w:hint="eastAsia"/>
          <w:snapToGrid/>
          <w:sz w:val="24"/>
        </w:rPr>
        <w:t>。</w:t>
      </w:r>
    </w:p>
    <w:p w:rsidR="009F688E" w:rsidRDefault="009F688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Pr="00E574A2" w:rsidRDefault="0099161E" w:rsidP="00E574A2">
      <w:pPr>
        <w:spacing w:line="280" w:lineRule="exact"/>
        <w:ind w:leftChars="0" w:left="0" w:firstLineChars="0" w:firstLine="0"/>
        <w:jc w:val="left"/>
        <w:rPr>
          <w:rFonts w:hint="eastAsia"/>
          <w:snapToGrid/>
          <w:sz w:val="24"/>
        </w:rPr>
      </w:pPr>
    </w:p>
    <w:p w:rsidR="009F688E" w:rsidRPr="009F688E" w:rsidRDefault="009F688E" w:rsidP="009F688E">
      <w:pPr>
        <w:widowControl/>
        <w:ind w:leftChars="0" w:left="0" w:firstLineChars="0" w:firstLine="0"/>
        <w:rPr>
          <w:rFonts w:hAnsi="標楷體"/>
          <w:b/>
          <w:snapToGrid/>
          <w:spacing w:val="-8"/>
          <w:kern w:val="0"/>
          <w:szCs w:val="22"/>
        </w:rPr>
      </w:pPr>
      <w:r w:rsidRPr="009F688E">
        <w:rPr>
          <w:rFonts w:hAnsi="標楷體" w:hint="eastAsia"/>
          <w:b/>
          <w:snapToGrid/>
          <w:kern w:val="0"/>
          <w:szCs w:val="22"/>
          <w:lang w:eastAsia="zh-HK"/>
        </w:rPr>
        <w:lastRenderedPageBreak/>
        <w:t>表</w:t>
      </w:r>
      <w:r w:rsidRPr="009F688E">
        <w:rPr>
          <w:rFonts w:hAnsi="標楷體"/>
          <w:b/>
          <w:snapToGrid/>
          <w:kern w:val="0"/>
          <w:szCs w:val="22"/>
          <w:lang w:eastAsia="zh-HK"/>
        </w:rPr>
        <w:t>3</w:t>
      </w:r>
      <w:r w:rsidRPr="009F688E">
        <w:rPr>
          <w:rFonts w:hAnsi="標楷體" w:hint="eastAsia"/>
          <w:b/>
          <w:snapToGrid/>
          <w:kern w:val="0"/>
          <w:szCs w:val="22"/>
        </w:rPr>
        <w:t xml:space="preserve"> </w:t>
      </w:r>
      <w:r w:rsidRPr="009F688E">
        <w:rPr>
          <w:rFonts w:hAnsi="標楷體" w:hint="eastAsia"/>
          <w:b/>
          <w:snapToGrid/>
          <w:spacing w:val="-8"/>
          <w:kern w:val="0"/>
          <w:szCs w:val="22"/>
        </w:rPr>
        <w:t xml:space="preserve"> 足球六年計畫各年度目標設定及實際情形統計表</w:t>
      </w:r>
      <w:r w:rsidRPr="009F688E">
        <w:rPr>
          <w:rFonts w:hAnsi="標楷體"/>
          <w:b/>
          <w:snapToGrid/>
          <w:spacing w:val="-8"/>
          <w:kern w:val="0"/>
          <w:szCs w:val="22"/>
        </w:rPr>
        <w:t xml:space="preserve">     </w:t>
      </w:r>
      <w:r w:rsidR="009403B9">
        <w:rPr>
          <w:rFonts w:hAnsi="標楷體"/>
          <w:b/>
          <w:snapToGrid/>
          <w:spacing w:val="-8"/>
          <w:kern w:val="0"/>
          <w:szCs w:val="22"/>
        </w:rPr>
        <w:t xml:space="preserve"> </w:t>
      </w:r>
      <w:r w:rsidRPr="009F688E">
        <w:rPr>
          <w:rFonts w:hAnsi="Calibri" w:hint="eastAsia"/>
          <w:snapToGrid/>
          <w:spacing w:val="-4"/>
          <w:kern w:val="0"/>
          <w:sz w:val="24"/>
          <w:szCs w:val="22"/>
        </w:rPr>
        <w:t>單位：人</w:t>
      </w:r>
      <w:r w:rsidRPr="009F688E">
        <w:rPr>
          <w:rFonts w:hAnsi="標楷體" w:hint="eastAsia"/>
          <w:snapToGrid/>
          <w:spacing w:val="-4"/>
          <w:kern w:val="0"/>
          <w:sz w:val="24"/>
          <w:szCs w:val="22"/>
        </w:rPr>
        <w:t>；隊</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2168"/>
        <w:gridCol w:w="546"/>
        <w:gridCol w:w="546"/>
        <w:gridCol w:w="546"/>
        <w:gridCol w:w="546"/>
        <w:gridCol w:w="546"/>
        <w:gridCol w:w="546"/>
        <w:gridCol w:w="546"/>
        <w:gridCol w:w="546"/>
        <w:gridCol w:w="546"/>
        <w:gridCol w:w="546"/>
        <w:gridCol w:w="546"/>
        <w:gridCol w:w="546"/>
      </w:tblGrid>
      <w:tr w:rsidR="009F688E" w:rsidRPr="0099161E" w:rsidTr="00A208FA">
        <w:trPr>
          <w:tblHeader/>
        </w:trPr>
        <w:tc>
          <w:tcPr>
            <w:tcW w:w="0" w:type="auto"/>
            <w:vMerge w:val="restart"/>
            <w:shd w:val="clear" w:color="auto" w:fill="auto"/>
            <w:vAlign w:val="center"/>
          </w:tcPr>
          <w:p w:rsidR="009F688E" w:rsidRPr="0099161E" w:rsidRDefault="009F688E" w:rsidP="00A208FA">
            <w:pPr>
              <w:pStyle w:val="141"/>
              <w:jc w:val="center"/>
              <w:rPr>
                <w:rFonts w:eastAsia="新細明體"/>
                <w:b/>
                <w:snapToGrid/>
                <w:spacing w:val="-5"/>
                <w:kern w:val="0"/>
                <w:sz w:val="18"/>
                <w:szCs w:val="20"/>
              </w:rPr>
            </w:pPr>
            <w:r w:rsidRPr="0099161E">
              <w:rPr>
                <w:rFonts w:hint="eastAsia"/>
                <w:b/>
                <w:snapToGrid/>
              </w:rPr>
              <w:t>項目/年度</w:t>
            </w:r>
          </w:p>
        </w:tc>
        <w:tc>
          <w:tcPr>
            <w:tcW w:w="0" w:type="auto"/>
            <w:gridSpan w:val="6"/>
            <w:shd w:val="clear" w:color="auto" w:fill="auto"/>
            <w:vAlign w:val="center"/>
          </w:tcPr>
          <w:p w:rsidR="009F688E" w:rsidRPr="0099161E" w:rsidRDefault="009F688E" w:rsidP="00A208FA">
            <w:pPr>
              <w:pStyle w:val="141"/>
              <w:jc w:val="center"/>
              <w:rPr>
                <w:rFonts w:eastAsia="新細明體"/>
                <w:b/>
                <w:snapToGrid/>
                <w:spacing w:val="-5"/>
                <w:kern w:val="0"/>
                <w:sz w:val="18"/>
                <w:szCs w:val="20"/>
              </w:rPr>
            </w:pPr>
            <w:r w:rsidRPr="0099161E">
              <w:rPr>
                <w:rFonts w:hint="eastAsia"/>
                <w:b/>
                <w:snapToGrid/>
              </w:rPr>
              <w:t>計畫設定目標</w:t>
            </w:r>
          </w:p>
        </w:tc>
        <w:tc>
          <w:tcPr>
            <w:tcW w:w="0" w:type="auto"/>
            <w:gridSpan w:val="6"/>
            <w:shd w:val="clear" w:color="auto" w:fill="auto"/>
            <w:vAlign w:val="center"/>
          </w:tcPr>
          <w:p w:rsidR="009F688E" w:rsidRPr="0099161E" w:rsidRDefault="009F688E" w:rsidP="00A208FA">
            <w:pPr>
              <w:pStyle w:val="141"/>
              <w:jc w:val="center"/>
              <w:rPr>
                <w:rFonts w:eastAsia="新細明體"/>
                <w:b/>
                <w:snapToGrid/>
                <w:spacing w:val="-5"/>
                <w:kern w:val="0"/>
                <w:sz w:val="18"/>
                <w:szCs w:val="20"/>
              </w:rPr>
            </w:pPr>
            <w:r w:rsidRPr="0099161E">
              <w:rPr>
                <w:rFonts w:hint="eastAsia"/>
                <w:b/>
                <w:snapToGrid/>
              </w:rPr>
              <w:t>實際</w:t>
            </w:r>
          </w:p>
        </w:tc>
      </w:tr>
      <w:tr w:rsidR="009F688E" w:rsidRPr="0099161E" w:rsidTr="00A208FA">
        <w:trPr>
          <w:trHeight w:val="321"/>
          <w:tblHeader/>
        </w:trPr>
        <w:tc>
          <w:tcPr>
            <w:tcW w:w="0" w:type="auto"/>
            <w:vMerge/>
            <w:shd w:val="clear" w:color="auto" w:fill="auto"/>
            <w:vAlign w:val="center"/>
          </w:tcPr>
          <w:p w:rsidR="009F688E" w:rsidRPr="0099161E" w:rsidRDefault="009F688E" w:rsidP="00A208FA">
            <w:pPr>
              <w:pStyle w:val="141"/>
              <w:jc w:val="center"/>
              <w:rPr>
                <w:rFonts w:hint="eastAsia"/>
                <w:b/>
                <w:snapToGrid/>
              </w:rPr>
            </w:pP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107</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108</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109</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110</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111</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112</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107</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108</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109</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110</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w:t>
            </w:r>
            <w:r w:rsidRPr="0099161E">
              <w:rPr>
                <w:b/>
                <w:snapToGrid/>
                <w:spacing w:val="-12"/>
              </w:rPr>
              <w:t>11</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w:t>
            </w:r>
            <w:r w:rsidRPr="0099161E">
              <w:rPr>
                <w:b/>
                <w:snapToGrid/>
                <w:spacing w:val="-12"/>
              </w:rPr>
              <w:t>12</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協助球員歸化人數</w:t>
            </w:r>
          </w:p>
        </w:tc>
        <w:tc>
          <w:tcPr>
            <w:tcW w:w="0" w:type="auto"/>
            <w:gridSpan w:val="3"/>
            <w:shd w:val="clear" w:color="auto" w:fill="auto"/>
            <w:vAlign w:val="center"/>
          </w:tcPr>
          <w:p w:rsidR="009F688E" w:rsidRPr="009F688E" w:rsidRDefault="009F688E" w:rsidP="00A208FA">
            <w:pPr>
              <w:pStyle w:val="141"/>
              <w:jc w:val="center"/>
              <w:rPr>
                <w:rFonts w:eastAsia="新細明體"/>
                <w:snapToGrid/>
                <w:spacing w:val="-5"/>
                <w:kern w:val="0"/>
                <w:sz w:val="18"/>
                <w:szCs w:val="20"/>
              </w:rPr>
            </w:pPr>
            <w:r w:rsidRPr="009F688E">
              <w:rPr>
                <w:rFonts w:hint="eastAsia"/>
                <w:snapToGrid/>
              </w:rPr>
              <w:t>每年辦理</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1</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協助球員前往國外職業球團進行測試</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0</w:t>
            </w:r>
          </w:p>
        </w:tc>
      </w:tr>
      <w:tr w:rsidR="009F688E" w:rsidRPr="009F688E" w:rsidTr="00A208FA">
        <w:tc>
          <w:tcPr>
            <w:tcW w:w="0" w:type="auto"/>
            <w:shd w:val="clear" w:color="auto" w:fill="auto"/>
            <w:vAlign w:val="center"/>
          </w:tcPr>
          <w:p w:rsidR="009F688E" w:rsidRPr="009F688E" w:rsidRDefault="009F688E" w:rsidP="00A208FA">
            <w:pPr>
              <w:pStyle w:val="141"/>
              <w:rPr>
                <w:rFonts w:eastAsia="新細明體"/>
                <w:snapToGrid/>
                <w:spacing w:val="-5"/>
                <w:kern w:val="0"/>
                <w:sz w:val="18"/>
                <w:szCs w:val="20"/>
              </w:rPr>
            </w:pPr>
            <w:r w:rsidRPr="009F688E">
              <w:rPr>
                <w:rFonts w:hint="eastAsia"/>
                <w:snapToGrid/>
              </w:rPr>
              <w:t>企業(半職業)足球隊數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7</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8</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媒合縣市與現有足球隊合作</w:t>
            </w:r>
          </w:p>
        </w:tc>
        <w:tc>
          <w:tcPr>
            <w:tcW w:w="0" w:type="auto"/>
            <w:gridSpan w:val="3"/>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gridSpan w:val="3"/>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1</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大專公開一級球隊數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14</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15</w:t>
            </w:r>
          </w:p>
        </w:tc>
      </w:tr>
      <w:tr w:rsidR="009F688E" w:rsidRPr="009F688E" w:rsidTr="00A208FA">
        <w:tc>
          <w:tcPr>
            <w:tcW w:w="0" w:type="auto"/>
            <w:shd w:val="clear" w:color="auto" w:fill="auto"/>
            <w:vAlign w:val="center"/>
          </w:tcPr>
          <w:p w:rsidR="009F688E" w:rsidRPr="009F688E" w:rsidRDefault="009F688E" w:rsidP="00A208FA">
            <w:pPr>
              <w:pStyle w:val="141"/>
              <w:rPr>
                <w:rFonts w:eastAsia="新細明體"/>
                <w:snapToGrid/>
                <w:spacing w:val="-5"/>
                <w:kern w:val="0"/>
                <w:sz w:val="18"/>
                <w:szCs w:val="20"/>
              </w:rPr>
            </w:pPr>
            <w:r w:rsidRPr="009F688E">
              <w:rPr>
                <w:rFonts w:hint="eastAsia"/>
                <w:snapToGrid/>
              </w:rPr>
              <w:t>高中聯賽11人制隊數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14</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30</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32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25</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27</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39</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36</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國中聯賽11人制隊數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25</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41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49</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57</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64</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61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55</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59</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62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59</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52</w:t>
            </w:r>
          </w:p>
        </w:tc>
      </w:tr>
    </w:tbl>
    <w:p w:rsidR="009F688E" w:rsidRPr="009F688E" w:rsidRDefault="009F688E" w:rsidP="00287C35">
      <w:pPr>
        <w:pStyle w:val="141"/>
        <w:rPr>
          <w:snapToGrid/>
          <w:lang w:eastAsia="zh-HK"/>
        </w:rPr>
      </w:pPr>
      <w:r w:rsidRPr="009F688E">
        <w:rPr>
          <w:rFonts w:hint="eastAsia"/>
          <w:snapToGrid/>
        </w:rPr>
        <w:t>資料來源：</w:t>
      </w:r>
      <w:r w:rsidRPr="009F688E">
        <w:rPr>
          <w:rFonts w:hint="eastAsia"/>
          <w:snapToGrid/>
          <w:lang w:eastAsia="zh-HK"/>
        </w:rPr>
        <w:t>體育署提供。</w:t>
      </w:r>
    </w:p>
    <w:p w:rsidR="009F688E" w:rsidRPr="009F688E" w:rsidRDefault="009F688E" w:rsidP="009403B9">
      <w:pPr>
        <w:pStyle w:val="141"/>
        <w:rPr>
          <w:rFonts w:hint="eastAsia"/>
          <w:snapToGrid/>
        </w:rPr>
      </w:pPr>
    </w:p>
    <w:p w:rsidR="009403B9" w:rsidRPr="009403B9" w:rsidRDefault="009F688E" w:rsidP="009403B9">
      <w:pPr>
        <w:ind w:leftChars="0" w:left="567" w:hangingChars="200" w:hanging="567"/>
        <w:rPr>
          <w:b/>
          <w:snapToGrid/>
          <w:lang w:eastAsia="zh-HK"/>
        </w:rPr>
      </w:pPr>
      <w:r w:rsidRPr="009403B9">
        <w:rPr>
          <w:rFonts w:hint="eastAsia"/>
          <w:b/>
          <w:snapToGrid/>
          <w:lang w:eastAsia="zh-HK"/>
        </w:rPr>
        <w:t>表</w:t>
      </w:r>
      <w:r w:rsidRPr="009403B9">
        <w:rPr>
          <w:b/>
          <w:snapToGrid/>
          <w:lang w:eastAsia="zh-HK"/>
        </w:rPr>
        <w:t>4</w:t>
      </w:r>
      <w:r w:rsidRPr="009403B9">
        <w:rPr>
          <w:rFonts w:hint="eastAsia"/>
          <w:b/>
          <w:snapToGrid/>
        </w:rPr>
        <w:t xml:space="preserve"> </w:t>
      </w:r>
      <w:r w:rsidRPr="009403B9">
        <w:rPr>
          <w:rFonts w:hint="eastAsia"/>
          <w:b/>
          <w:snapToGrid/>
          <w:lang w:eastAsia="zh-HK"/>
        </w:rPr>
        <w:t>足球六年計畫-完善完善硬體設施截至1</w:t>
      </w:r>
      <w:r w:rsidRPr="009403B9">
        <w:rPr>
          <w:b/>
          <w:snapToGrid/>
          <w:lang w:eastAsia="zh-HK"/>
        </w:rPr>
        <w:t>12</w:t>
      </w:r>
      <w:r w:rsidRPr="009403B9">
        <w:rPr>
          <w:rFonts w:hint="eastAsia"/>
          <w:b/>
          <w:snapToGrid/>
          <w:lang w:eastAsia="zh-HK"/>
        </w:rPr>
        <w:t>年底辦理進度統計表</w:t>
      </w:r>
    </w:p>
    <w:p w:rsidR="009F688E" w:rsidRPr="009F688E" w:rsidRDefault="009F688E" w:rsidP="009403B9">
      <w:pPr>
        <w:pStyle w:val="141"/>
        <w:jc w:val="right"/>
        <w:rPr>
          <w:rFonts w:hAnsi="Calibri" w:hint="eastAsia"/>
          <w:snapToGrid/>
        </w:rPr>
      </w:pPr>
      <w:r w:rsidRPr="009F688E">
        <w:rPr>
          <w:rFonts w:hint="eastAsia"/>
          <w:snapToGrid/>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4111"/>
        <w:gridCol w:w="1276"/>
        <w:gridCol w:w="1417"/>
        <w:gridCol w:w="1099"/>
      </w:tblGrid>
      <w:tr w:rsidR="009F688E" w:rsidRPr="0099161E" w:rsidTr="00287C35">
        <w:trPr>
          <w:tblHeader/>
        </w:trPr>
        <w:tc>
          <w:tcPr>
            <w:tcW w:w="709" w:type="dxa"/>
            <w:vAlign w:val="center"/>
          </w:tcPr>
          <w:p w:rsidR="009F688E" w:rsidRPr="0099161E" w:rsidRDefault="009F688E" w:rsidP="00287C35">
            <w:pPr>
              <w:pStyle w:val="141"/>
              <w:jc w:val="center"/>
              <w:rPr>
                <w:rFonts w:hint="eastAsia"/>
                <w:b/>
              </w:rPr>
            </w:pPr>
            <w:r w:rsidRPr="0099161E">
              <w:rPr>
                <w:rFonts w:hint="eastAsia"/>
                <w:b/>
              </w:rPr>
              <w:t>項次</w:t>
            </w:r>
          </w:p>
        </w:tc>
        <w:tc>
          <w:tcPr>
            <w:tcW w:w="4111" w:type="dxa"/>
            <w:shd w:val="clear" w:color="auto" w:fill="auto"/>
            <w:vAlign w:val="center"/>
          </w:tcPr>
          <w:p w:rsidR="009F688E" w:rsidRPr="0099161E" w:rsidRDefault="009F688E" w:rsidP="00287C35">
            <w:pPr>
              <w:pStyle w:val="141"/>
              <w:jc w:val="center"/>
              <w:rPr>
                <w:rFonts w:hint="eastAsia"/>
                <w:b/>
              </w:rPr>
            </w:pPr>
            <w:r w:rsidRPr="0099161E">
              <w:rPr>
                <w:rFonts w:hint="eastAsia"/>
                <w:b/>
              </w:rPr>
              <w:t>核定計畫名稱</w:t>
            </w:r>
          </w:p>
        </w:tc>
        <w:tc>
          <w:tcPr>
            <w:tcW w:w="1276" w:type="dxa"/>
            <w:vAlign w:val="center"/>
          </w:tcPr>
          <w:p w:rsidR="009F688E" w:rsidRPr="0099161E" w:rsidRDefault="009F688E" w:rsidP="00287C35">
            <w:pPr>
              <w:pStyle w:val="141"/>
              <w:jc w:val="center"/>
              <w:rPr>
                <w:rFonts w:hint="eastAsia"/>
                <w:b/>
              </w:rPr>
            </w:pPr>
            <w:r w:rsidRPr="0099161E">
              <w:rPr>
                <w:rFonts w:hint="eastAsia"/>
                <w:b/>
                <w:lang w:eastAsia="zh-HK"/>
              </w:rPr>
              <w:t>核定金額</w:t>
            </w:r>
          </w:p>
        </w:tc>
        <w:tc>
          <w:tcPr>
            <w:tcW w:w="1417" w:type="dxa"/>
            <w:shd w:val="clear" w:color="auto" w:fill="auto"/>
            <w:vAlign w:val="center"/>
          </w:tcPr>
          <w:p w:rsidR="009F688E" w:rsidRPr="0099161E" w:rsidRDefault="009F688E" w:rsidP="00287C35">
            <w:pPr>
              <w:pStyle w:val="141"/>
              <w:jc w:val="center"/>
              <w:rPr>
                <w:rFonts w:hint="eastAsia"/>
                <w:b/>
              </w:rPr>
            </w:pPr>
            <w:r w:rsidRPr="0099161E">
              <w:rPr>
                <w:rFonts w:hint="eastAsia"/>
                <w:b/>
              </w:rPr>
              <w:t>所在縣市</w:t>
            </w:r>
          </w:p>
        </w:tc>
        <w:tc>
          <w:tcPr>
            <w:tcW w:w="1099" w:type="dxa"/>
            <w:shd w:val="clear" w:color="auto" w:fill="auto"/>
            <w:vAlign w:val="center"/>
          </w:tcPr>
          <w:p w:rsidR="009F688E" w:rsidRPr="0099161E" w:rsidRDefault="009F688E" w:rsidP="00287C35">
            <w:pPr>
              <w:pStyle w:val="141"/>
              <w:jc w:val="center"/>
              <w:rPr>
                <w:rFonts w:hint="eastAsia"/>
                <w:b/>
              </w:rPr>
            </w:pPr>
            <w:r w:rsidRPr="0099161E">
              <w:rPr>
                <w:rFonts w:hint="eastAsia"/>
                <w:b/>
              </w:rPr>
              <w:t>進度</w:t>
            </w: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1</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板橋第一運動場運動草皮及周邊設施改善工程</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47</w:t>
            </w:r>
            <w:r w:rsidRPr="009F688E">
              <w:rPr>
                <w:szCs w:val="24"/>
              </w:rPr>
              <w:t>,</w:t>
            </w:r>
            <w:r w:rsidRPr="009F688E">
              <w:rPr>
                <w:rFonts w:hint="eastAsia"/>
                <w:szCs w:val="24"/>
              </w:rPr>
              <w:t>400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新北市</w:t>
            </w:r>
          </w:p>
        </w:tc>
        <w:tc>
          <w:tcPr>
            <w:tcW w:w="1099" w:type="dxa"/>
            <w:vMerge w:val="restart"/>
            <w:shd w:val="clear" w:color="auto" w:fill="auto"/>
            <w:vAlign w:val="center"/>
          </w:tcPr>
          <w:p w:rsidR="009F688E" w:rsidRPr="009F688E" w:rsidRDefault="009F688E" w:rsidP="00287C35">
            <w:pPr>
              <w:pStyle w:val="141"/>
              <w:rPr>
                <w:rFonts w:hAnsi="標楷體"/>
                <w:szCs w:val="24"/>
              </w:rPr>
            </w:pPr>
            <w:r w:rsidRPr="009F688E">
              <w:rPr>
                <w:rFonts w:hint="eastAsia"/>
                <w:szCs w:val="24"/>
              </w:rPr>
              <w:t>已完工</w:t>
            </w:r>
            <w:r w:rsidRPr="009F688E">
              <w:rPr>
                <w:rFonts w:hAnsi="標楷體" w:hint="eastAsia"/>
                <w:szCs w:val="24"/>
              </w:rPr>
              <w:t>，</w:t>
            </w:r>
          </w:p>
          <w:p w:rsidR="009F688E" w:rsidRPr="009F688E" w:rsidRDefault="009F688E" w:rsidP="00287C35">
            <w:pPr>
              <w:pStyle w:val="141"/>
              <w:rPr>
                <w:rFonts w:hint="eastAsia"/>
                <w:szCs w:val="24"/>
              </w:rPr>
            </w:pPr>
            <w:r w:rsidRPr="009F688E">
              <w:rPr>
                <w:rFonts w:hint="eastAsia"/>
                <w:szCs w:val="24"/>
              </w:rPr>
              <w:t>使用中</w:t>
            </w: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2</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新竹縣體育場跑道面層暨無障礙設施整修計畫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28</w:t>
            </w:r>
            <w:r w:rsidRPr="009F688E">
              <w:rPr>
                <w:szCs w:val="24"/>
              </w:rPr>
              <w:t>,</w:t>
            </w:r>
            <w:r w:rsidRPr="009F688E">
              <w:rPr>
                <w:rFonts w:hint="eastAsia"/>
                <w:szCs w:val="24"/>
              </w:rPr>
              <w:t>840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新竹縣</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3</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楠梓文中足球場新建計畫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238</w:t>
            </w:r>
            <w:r w:rsidRPr="009F688E">
              <w:rPr>
                <w:szCs w:val="24"/>
              </w:rPr>
              <w:t>,</w:t>
            </w:r>
            <w:r w:rsidRPr="009F688E">
              <w:rPr>
                <w:rFonts w:hint="eastAsia"/>
                <w:szCs w:val="24"/>
              </w:rPr>
              <w:t>000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高雄市</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4</w:t>
            </w:r>
          </w:p>
        </w:tc>
        <w:tc>
          <w:tcPr>
            <w:tcW w:w="4111" w:type="dxa"/>
            <w:shd w:val="clear" w:color="auto" w:fill="auto"/>
            <w:vAlign w:val="center"/>
          </w:tcPr>
          <w:p w:rsidR="009F688E" w:rsidRPr="009F688E" w:rsidRDefault="009F688E" w:rsidP="00287C35">
            <w:pPr>
              <w:pStyle w:val="141"/>
              <w:rPr>
                <w:rFonts w:hint="eastAsia"/>
                <w:spacing w:val="-10"/>
                <w:szCs w:val="24"/>
              </w:rPr>
            </w:pPr>
            <w:r w:rsidRPr="009F688E">
              <w:rPr>
                <w:rFonts w:hint="eastAsia"/>
                <w:spacing w:val="-10"/>
                <w:szCs w:val="24"/>
              </w:rPr>
              <w:t>高雄國家體育場設施設備整建改善計畫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71</w:t>
            </w:r>
            <w:r w:rsidRPr="009F688E">
              <w:rPr>
                <w:szCs w:val="24"/>
              </w:rPr>
              <w:t>,</w:t>
            </w:r>
            <w:r w:rsidRPr="009F688E">
              <w:rPr>
                <w:rFonts w:hint="eastAsia"/>
                <w:szCs w:val="24"/>
              </w:rPr>
              <w:t>610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高雄市</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5</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宜蘭縣足球運動發展中心-順安國中足球練習場</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36</w:t>
            </w:r>
            <w:r w:rsidRPr="009F688E">
              <w:rPr>
                <w:szCs w:val="24"/>
              </w:rPr>
              <w:t>,</w:t>
            </w:r>
            <w:r w:rsidRPr="009F688E">
              <w:rPr>
                <w:rFonts w:hint="eastAsia"/>
                <w:szCs w:val="24"/>
              </w:rPr>
              <w:t>000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宜蘭縣</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6</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宜蘭縣足球運動發展中心-宜蘭運動公園複合式運動場整修計畫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160</w:t>
            </w:r>
            <w:r w:rsidRPr="009F688E">
              <w:rPr>
                <w:szCs w:val="24"/>
              </w:rPr>
              <w:t>,</w:t>
            </w:r>
            <w:r w:rsidRPr="009F688E">
              <w:rPr>
                <w:rFonts w:hint="eastAsia"/>
                <w:szCs w:val="24"/>
              </w:rPr>
              <w:t>000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宜蘭縣</w:t>
            </w:r>
          </w:p>
        </w:tc>
        <w:tc>
          <w:tcPr>
            <w:tcW w:w="1099" w:type="dxa"/>
            <w:vMerge/>
            <w:shd w:val="clear" w:color="auto" w:fill="auto"/>
            <w:vAlign w:val="center"/>
          </w:tcPr>
          <w:p w:rsidR="009F688E" w:rsidRPr="009F688E" w:rsidRDefault="009F688E" w:rsidP="00287C35">
            <w:pPr>
              <w:pStyle w:val="141"/>
              <w:rPr>
                <w:rFonts w:hint="eastAsia"/>
                <w:szCs w:val="24"/>
              </w:rPr>
            </w:pPr>
          </w:p>
        </w:tc>
      </w:tr>
    </w:tbl>
    <w:p w:rsidR="009F688E" w:rsidRPr="009F688E" w:rsidRDefault="009F688E" w:rsidP="00287C35">
      <w:pPr>
        <w:pStyle w:val="141"/>
        <w:rPr>
          <w:rFonts w:hAnsi="標楷體" w:hint="eastAsia"/>
          <w:snapToGrid/>
        </w:rPr>
      </w:pPr>
      <w:r w:rsidRPr="009F688E">
        <w:rPr>
          <w:rFonts w:hint="eastAsia"/>
          <w:snapToGrid/>
        </w:rPr>
        <w:lastRenderedPageBreak/>
        <w:t>資料來源：</w:t>
      </w:r>
      <w:r w:rsidRPr="009F688E">
        <w:rPr>
          <w:rFonts w:hint="eastAsia"/>
          <w:snapToGrid/>
          <w:lang w:eastAsia="zh-HK"/>
        </w:rPr>
        <w:t>體育署提供</w:t>
      </w:r>
      <w:r w:rsidRPr="009F688E">
        <w:rPr>
          <w:rFonts w:hAnsi="標楷體" w:hint="eastAsia"/>
          <w:snapToGrid/>
          <w:lang w:eastAsia="zh-HK"/>
        </w:rPr>
        <w:t>。</w:t>
      </w:r>
    </w:p>
    <w:p w:rsidR="00E574A2" w:rsidRPr="009F688E" w:rsidRDefault="00F17F84" w:rsidP="00F17F84">
      <w:pPr>
        <w:ind w:left="566" w:firstLine="566"/>
      </w:pPr>
      <w:r w:rsidRPr="00F17F84">
        <w:rPr>
          <w:rFonts w:hint="eastAsia"/>
        </w:rPr>
        <w:t>綜上，體育署自107年度起推動足球六年計畫，共編列預算43億1,760萬元，惟累計決算數20億4,606萬6千元，執行率僅47.39%；該計畫總目標為我國足球世界排名於6年內達到100名以內，惟112年度我國足球世界實際排名第154名，差距頗大，另多數分項目標皆未達設定目標值，允宜檢討改善。</w:t>
      </w:r>
    </w:p>
    <w:sectPr w:rsidR="00E574A2" w:rsidRPr="009F688E"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213" w:rsidRDefault="00B41213" w:rsidP="009B732E">
      <w:pPr>
        <w:spacing w:line="240" w:lineRule="auto"/>
        <w:ind w:left="560" w:firstLine="560"/>
      </w:pPr>
      <w:r>
        <w:separator/>
      </w:r>
    </w:p>
  </w:endnote>
  <w:endnote w:type="continuationSeparator" w:id="0">
    <w:p w:rsidR="00B41213" w:rsidRDefault="00B412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B57388" w:rsidRPr="00B57388">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213" w:rsidRDefault="00B41213" w:rsidP="009B732E">
      <w:pPr>
        <w:spacing w:line="240" w:lineRule="auto"/>
        <w:ind w:left="560" w:firstLine="560"/>
      </w:pPr>
      <w:r>
        <w:separator/>
      </w:r>
    </w:p>
  </w:footnote>
  <w:footnote w:type="continuationSeparator" w:id="0">
    <w:p w:rsidR="00B41213" w:rsidRDefault="00B4121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082C"/>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BBE"/>
    <w:rsid w:val="000854E9"/>
    <w:rsid w:val="00090671"/>
    <w:rsid w:val="00090FE1"/>
    <w:rsid w:val="00091492"/>
    <w:rsid w:val="00094E1F"/>
    <w:rsid w:val="0009645F"/>
    <w:rsid w:val="0009724B"/>
    <w:rsid w:val="000975F3"/>
    <w:rsid w:val="000977E7"/>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38D1"/>
    <w:rsid w:val="000E706F"/>
    <w:rsid w:val="000E7374"/>
    <w:rsid w:val="000F0F95"/>
    <w:rsid w:val="000F2276"/>
    <w:rsid w:val="000F3DEB"/>
    <w:rsid w:val="000F4943"/>
    <w:rsid w:val="000F56B4"/>
    <w:rsid w:val="000F6B07"/>
    <w:rsid w:val="000F6CD7"/>
    <w:rsid w:val="000F7DE7"/>
    <w:rsid w:val="00100AAC"/>
    <w:rsid w:val="00102BBA"/>
    <w:rsid w:val="00104776"/>
    <w:rsid w:val="00104FC5"/>
    <w:rsid w:val="001055C3"/>
    <w:rsid w:val="001070BE"/>
    <w:rsid w:val="00110AA9"/>
    <w:rsid w:val="00110D08"/>
    <w:rsid w:val="001125B9"/>
    <w:rsid w:val="0011772C"/>
    <w:rsid w:val="001177FF"/>
    <w:rsid w:val="00117AB6"/>
    <w:rsid w:val="00121252"/>
    <w:rsid w:val="00121315"/>
    <w:rsid w:val="00123BBA"/>
    <w:rsid w:val="00124F37"/>
    <w:rsid w:val="0012613B"/>
    <w:rsid w:val="001275BD"/>
    <w:rsid w:val="001277C9"/>
    <w:rsid w:val="0013050C"/>
    <w:rsid w:val="00131A77"/>
    <w:rsid w:val="001321B1"/>
    <w:rsid w:val="001327EE"/>
    <w:rsid w:val="00135F7B"/>
    <w:rsid w:val="001415C1"/>
    <w:rsid w:val="00143276"/>
    <w:rsid w:val="00144C04"/>
    <w:rsid w:val="0014727D"/>
    <w:rsid w:val="001504B8"/>
    <w:rsid w:val="00150E3D"/>
    <w:rsid w:val="00151ECC"/>
    <w:rsid w:val="00153C94"/>
    <w:rsid w:val="0015458A"/>
    <w:rsid w:val="001579D6"/>
    <w:rsid w:val="00160132"/>
    <w:rsid w:val="0016076A"/>
    <w:rsid w:val="00160AE4"/>
    <w:rsid w:val="00160BBA"/>
    <w:rsid w:val="00162DC3"/>
    <w:rsid w:val="0016390C"/>
    <w:rsid w:val="00164325"/>
    <w:rsid w:val="00164B67"/>
    <w:rsid w:val="001651AF"/>
    <w:rsid w:val="00166944"/>
    <w:rsid w:val="00167CED"/>
    <w:rsid w:val="00167FC5"/>
    <w:rsid w:val="001711DE"/>
    <w:rsid w:val="00172A9D"/>
    <w:rsid w:val="00172AB7"/>
    <w:rsid w:val="001741C7"/>
    <w:rsid w:val="00174350"/>
    <w:rsid w:val="00177F7A"/>
    <w:rsid w:val="0018037F"/>
    <w:rsid w:val="001811BB"/>
    <w:rsid w:val="001831E4"/>
    <w:rsid w:val="00183CE3"/>
    <w:rsid w:val="00186A27"/>
    <w:rsid w:val="00187A65"/>
    <w:rsid w:val="00187A86"/>
    <w:rsid w:val="00190031"/>
    <w:rsid w:val="001904C0"/>
    <w:rsid w:val="00190641"/>
    <w:rsid w:val="00190E68"/>
    <w:rsid w:val="00192154"/>
    <w:rsid w:val="001924B6"/>
    <w:rsid w:val="00192740"/>
    <w:rsid w:val="00192C47"/>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402B"/>
    <w:rsid w:val="00234FAF"/>
    <w:rsid w:val="002411E8"/>
    <w:rsid w:val="00241F3B"/>
    <w:rsid w:val="00243072"/>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6C12"/>
    <w:rsid w:val="00277F4C"/>
    <w:rsid w:val="00280ED5"/>
    <w:rsid w:val="002813E1"/>
    <w:rsid w:val="00281F2B"/>
    <w:rsid w:val="002841D1"/>
    <w:rsid w:val="002855B5"/>
    <w:rsid w:val="00286BE8"/>
    <w:rsid w:val="00287C35"/>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51C3"/>
    <w:rsid w:val="0033708B"/>
    <w:rsid w:val="00337804"/>
    <w:rsid w:val="003419E2"/>
    <w:rsid w:val="00342581"/>
    <w:rsid w:val="00343EF6"/>
    <w:rsid w:val="00344E0A"/>
    <w:rsid w:val="0034514B"/>
    <w:rsid w:val="00345BC6"/>
    <w:rsid w:val="003471F7"/>
    <w:rsid w:val="00347F5C"/>
    <w:rsid w:val="00351913"/>
    <w:rsid w:val="00353740"/>
    <w:rsid w:val="00354067"/>
    <w:rsid w:val="00354F11"/>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6AA8"/>
    <w:rsid w:val="003A704E"/>
    <w:rsid w:val="003A7193"/>
    <w:rsid w:val="003A7543"/>
    <w:rsid w:val="003B037C"/>
    <w:rsid w:val="003B122D"/>
    <w:rsid w:val="003B1491"/>
    <w:rsid w:val="003B2962"/>
    <w:rsid w:val="003B354A"/>
    <w:rsid w:val="003B3F00"/>
    <w:rsid w:val="003B40CC"/>
    <w:rsid w:val="003B4C22"/>
    <w:rsid w:val="003B66FF"/>
    <w:rsid w:val="003C12BA"/>
    <w:rsid w:val="003C228F"/>
    <w:rsid w:val="003C7703"/>
    <w:rsid w:val="003D0647"/>
    <w:rsid w:val="003D2CB2"/>
    <w:rsid w:val="003D33F0"/>
    <w:rsid w:val="003E081B"/>
    <w:rsid w:val="003E2671"/>
    <w:rsid w:val="003E28B7"/>
    <w:rsid w:val="003E3A3A"/>
    <w:rsid w:val="003E4561"/>
    <w:rsid w:val="003F1702"/>
    <w:rsid w:val="003F629A"/>
    <w:rsid w:val="003F6616"/>
    <w:rsid w:val="003F7114"/>
    <w:rsid w:val="00401129"/>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F1BC9"/>
    <w:rsid w:val="004F2371"/>
    <w:rsid w:val="004F4005"/>
    <w:rsid w:val="004F4402"/>
    <w:rsid w:val="004F46B6"/>
    <w:rsid w:val="004F7527"/>
    <w:rsid w:val="004F7987"/>
    <w:rsid w:val="00501CA9"/>
    <w:rsid w:val="0050334E"/>
    <w:rsid w:val="00503AC0"/>
    <w:rsid w:val="00503C1C"/>
    <w:rsid w:val="00507870"/>
    <w:rsid w:val="00514C49"/>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512F"/>
    <w:rsid w:val="00570701"/>
    <w:rsid w:val="00571BBF"/>
    <w:rsid w:val="00571C90"/>
    <w:rsid w:val="00572CFA"/>
    <w:rsid w:val="00575C92"/>
    <w:rsid w:val="00575D2D"/>
    <w:rsid w:val="00577F14"/>
    <w:rsid w:val="0058233D"/>
    <w:rsid w:val="00582571"/>
    <w:rsid w:val="00582CCE"/>
    <w:rsid w:val="00582F36"/>
    <w:rsid w:val="00583C1A"/>
    <w:rsid w:val="00585DB2"/>
    <w:rsid w:val="00585EDB"/>
    <w:rsid w:val="00585FD6"/>
    <w:rsid w:val="005904D0"/>
    <w:rsid w:val="00591A24"/>
    <w:rsid w:val="005924E0"/>
    <w:rsid w:val="005924F6"/>
    <w:rsid w:val="00593107"/>
    <w:rsid w:val="005933D4"/>
    <w:rsid w:val="00593F95"/>
    <w:rsid w:val="005950B5"/>
    <w:rsid w:val="005955B2"/>
    <w:rsid w:val="00596246"/>
    <w:rsid w:val="0059647D"/>
    <w:rsid w:val="0059719F"/>
    <w:rsid w:val="00597437"/>
    <w:rsid w:val="005A1881"/>
    <w:rsid w:val="005A2010"/>
    <w:rsid w:val="005A439C"/>
    <w:rsid w:val="005A4D94"/>
    <w:rsid w:val="005B17F3"/>
    <w:rsid w:val="005B1F02"/>
    <w:rsid w:val="005B34A2"/>
    <w:rsid w:val="005B3882"/>
    <w:rsid w:val="005B4494"/>
    <w:rsid w:val="005C2AD0"/>
    <w:rsid w:val="005C5266"/>
    <w:rsid w:val="005C5574"/>
    <w:rsid w:val="005C56CD"/>
    <w:rsid w:val="005D05BC"/>
    <w:rsid w:val="005D119F"/>
    <w:rsid w:val="005D1DFD"/>
    <w:rsid w:val="005D2D85"/>
    <w:rsid w:val="005D2E17"/>
    <w:rsid w:val="005D3B95"/>
    <w:rsid w:val="005D6BD7"/>
    <w:rsid w:val="005D788A"/>
    <w:rsid w:val="005D7E3E"/>
    <w:rsid w:val="005E030F"/>
    <w:rsid w:val="005E1AB7"/>
    <w:rsid w:val="005E211F"/>
    <w:rsid w:val="005E2A36"/>
    <w:rsid w:val="005E3E30"/>
    <w:rsid w:val="005E4D82"/>
    <w:rsid w:val="005E77A4"/>
    <w:rsid w:val="005F0569"/>
    <w:rsid w:val="005F457D"/>
    <w:rsid w:val="005F48F4"/>
    <w:rsid w:val="005F6DA8"/>
    <w:rsid w:val="00600E33"/>
    <w:rsid w:val="0060450B"/>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267AE"/>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24F8"/>
    <w:rsid w:val="006B2D68"/>
    <w:rsid w:val="006B3642"/>
    <w:rsid w:val="006B42AB"/>
    <w:rsid w:val="006B448D"/>
    <w:rsid w:val="006B4D08"/>
    <w:rsid w:val="006B5926"/>
    <w:rsid w:val="006C0087"/>
    <w:rsid w:val="006C219F"/>
    <w:rsid w:val="006C3421"/>
    <w:rsid w:val="006D1506"/>
    <w:rsid w:val="006D1D24"/>
    <w:rsid w:val="006D5159"/>
    <w:rsid w:val="006D515E"/>
    <w:rsid w:val="006D769F"/>
    <w:rsid w:val="006D7D99"/>
    <w:rsid w:val="006E043D"/>
    <w:rsid w:val="006E04DA"/>
    <w:rsid w:val="006E1BE6"/>
    <w:rsid w:val="006E1E01"/>
    <w:rsid w:val="006E2249"/>
    <w:rsid w:val="006E463C"/>
    <w:rsid w:val="006E4951"/>
    <w:rsid w:val="006E5EDD"/>
    <w:rsid w:val="006E604F"/>
    <w:rsid w:val="006E6757"/>
    <w:rsid w:val="006E7709"/>
    <w:rsid w:val="006F1383"/>
    <w:rsid w:val="006F2AB8"/>
    <w:rsid w:val="006F3B49"/>
    <w:rsid w:val="006F715D"/>
    <w:rsid w:val="00700040"/>
    <w:rsid w:val="0070109D"/>
    <w:rsid w:val="007015A1"/>
    <w:rsid w:val="00701F8D"/>
    <w:rsid w:val="00703C4A"/>
    <w:rsid w:val="00705534"/>
    <w:rsid w:val="007065F8"/>
    <w:rsid w:val="00707405"/>
    <w:rsid w:val="00714D2A"/>
    <w:rsid w:val="00716506"/>
    <w:rsid w:val="0071698B"/>
    <w:rsid w:val="007170DD"/>
    <w:rsid w:val="00717A77"/>
    <w:rsid w:val="00721024"/>
    <w:rsid w:val="007223D3"/>
    <w:rsid w:val="00722A2B"/>
    <w:rsid w:val="00722B17"/>
    <w:rsid w:val="007261EE"/>
    <w:rsid w:val="0073079A"/>
    <w:rsid w:val="007324C1"/>
    <w:rsid w:val="00732B65"/>
    <w:rsid w:val="00732D6A"/>
    <w:rsid w:val="00732FA7"/>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7000"/>
    <w:rsid w:val="00767B5D"/>
    <w:rsid w:val="00767D28"/>
    <w:rsid w:val="00772AFB"/>
    <w:rsid w:val="00773004"/>
    <w:rsid w:val="00776016"/>
    <w:rsid w:val="00776948"/>
    <w:rsid w:val="00782B83"/>
    <w:rsid w:val="00782D5E"/>
    <w:rsid w:val="00783B7F"/>
    <w:rsid w:val="00783EC0"/>
    <w:rsid w:val="007863B3"/>
    <w:rsid w:val="007877DC"/>
    <w:rsid w:val="0079036F"/>
    <w:rsid w:val="00790A65"/>
    <w:rsid w:val="00793671"/>
    <w:rsid w:val="007943E6"/>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3F12"/>
    <w:rsid w:val="007C48CA"/>
    <w:rsid w:val="007C7278"/>
    <w:rsid w:val="007D0290"/>
    <w:rsid w:val="007D088B"/>
    <w:rsid w:val="007D1D68"/>
    <w:rsid w:val="007D284D"/>
    <w:rsid w:val="007D2DF0"/>
    <w:rsid w:val="007D2FA3"/>
    <w:rsid w:val="007D5180"/>
    <w:rsid w:val="007D56A8"/>
    <w:rsid w:val="007D5D4E"/>
    <w:rsid w:val="007D7587"/>
    <w:rsid w:val="007E464C"/>
    <w:rsid w:val="007E5A78"/>
    <w:rsid w:val="007E6B03"/>
    <w:rsid w:val="007E712B"/>
    <w:rsid w:val="007E75DF"/>
    <w:rsid w:val="007F0E59"/>
    <w:rsid w:val="007F3FF8"/>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6054"/>
    <w:rsid w:val="0081762B"/>
    <w:rsid w:val="0082070F"/>
    <w:rsid w:val="00820818"/>
    <w:rsid w:val="00820E47"/>
    <w:rsid w:val="00823281"/>
    <w:rsid w:val="0082363E"/>
    <w:rsid w:val="00824E1F"/>
    <w:rsid w:val="00824FDA"/>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E52"/>
    <w:rsid w:val="00893841"/>
    <w:rsid w:val="008940BD"/>
    <w:rsid w:val="0089559A"/>
    <w:rsid w:val="008958E2"/>
    <w:rsid w:val="00895901"/>
    <w:rsid w:val="0089740C"/>
    <w:rsid w:val="00897DD1"/>
    <w:rsid w:val="008A02C0"/>
    <w:rsid w:val="008A0C84"/>
    <w:rsid w:val="008A1599"/>
    <w:rsid w:val="008A3487"/>
    <w:rsid w:val="008A6153"/>
    <w:rsid w:val="008A6286"/>
    <w:rsid w:val="008A6652"/>
    <w:rsid w:val="008A69CC"/>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22895"/>
    <w:rsid w:val="00922AB5"/>
    <w:rsid w:val="00923D0B"/>
    <w:rsid w:val="00923D30"/>
    <w:rsid w:val="0092424A"/>
    <w:rsid w:val="0092754D"/>
    <w:rsid w:val="009302FD"/>
    <w:rsid w:val="00932A4F"/>
    <w:rsid w:val="009348EB"/>
    <w:rsid w:val="00937F61"/>
    <w:rsid w:val="009403B9"/>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61E"/>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4164"/>
    <w:rsid w:val="009E442C"/>
    <w:rsid w:val="009E60E5"/>
    <w:rsid w:val="009E666C"/>
    <w:rsid w:val="009F034D"/>
    <w:rsid w:val="009F3648"/>
    <w:rsid w:val="009F5886"/>
    <w:rsid w:val="009F688E"/>
    <w:rsid w:val="009F69F7"/>
    <w:rsid w:val="009F74B6"/>
    <w:rsid w:val="00A010CE"/>
    <w:rsid w:val="00A013F3"/>
    <w:rsid w:val="00A01B15"/>
    <w:rsid w:val="00A01C64"/>
    <w:rsid w:val="00A028F7"/>
    <w:rsid w:val="00A02B2E"/>
    <w:rsid w:val="00A04B1A"/>
    <w:rsid w:val="00A04F4D"/>
    <w:rsid w:val="00A06167"/>
    <w:rsid w:val="00A06AA7"/>
    <w:rsid w:val="00A10551"/>
    <w:rsid w:val="00A11FC5"/>
    <w:rsid w:val="00A12F8D"/>
    <w:rsid w:val="00A1343E"/>
    <w:rsid w:val="00A15D2F"/>
    <w:rsid w:val="00A16214"/>
    <w:rsid w:val="00A201D7"/>
    <w:rsid w:val="00A208FA"/>
    <w:rsid w:val="00A20AC5"/>
    <w:rsid w:val="00A21881"/>
    <w:rsid w:val="00A21E1C"/>
    <w:rsid w:val="00A232FF"/>
    <w:rsid w:val="00A24488"/>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6C17"/>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4D1A"/>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39C3"/>
    <w:rsid w:val="00AE4531"/>
    <w:rsid w:val="00AE4D0B"/>
    <w:rsid w:val="00AE7B69"/>
    <w:rsid w:val="00AE7F1E"/>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1213"/>
    <w:rsid w:val="00B42822"/>
    <w:rsid w:val="00B43238"/>
    <w:rsid w:val="00B4426E"/>
    <w:rsid w:val="00B450FF"/>
    <w:rsid w:val="00B4567A"/>
    <w:rsid w:val="00B465CD"/>
    <w:rsid w:val="00B46EA2"/>
    <w:rsid w:val="00B50838"/>
    <w:rsid w:val="00B512D2"/>
    <w:rsid w:val="00B52169"/>
    <w:rsid w:val="00B52909"/>
    <w:rsid w:val="00B52F85"/>
    <w:rsid w:val="00B5317E"/>
    <w:rsid w:val="00B5489C"/>
    <w:rsid w:val="00B55EB8"/>
    <w:rsid w:val="00B57388"/>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C00234"/>
    <w:rsid w:val="00C03EC4"/>
    <w:rsid w:val="00C03F24"/>
    <w:rsid w:val="00C04DED"/>
    <w:rsid w:val="00C04F5D"/>
    <w:rsid w:val="00C05B0E"/>
    <w:rsid w:val="00C06F11"/>
    <w:rsid w:val="00C07068"/>
    <w:rsid w:val="00C07388"/>
    <w:rsid w:val="00C10B65"/>
    <w:rsid w:val="00C1369B"/>
    <w:rsid w:val="00C14419"/>
    <w:rsid w:val="00C14F06"/>
    <w:rsid w:val="00C16E30"/>
    <w:rsid w:val="00C208D4"/>
    <w:rsid w:val="00C25A38"/>
    <w:rsid w:val="00C26165"/>
    <w:rsid w:val="00C26D27"/>
    <w:rsid w:val="00C27BE5"/>
    <w:rsid w:val="00C31399"/>
    <w:rsid w:val="00C350F4"/>
    <w:rsid w:val="00C41C12"/>
    <w:rsid w:val="00C43A31"/>
    <w:rsid w:val="00C4564D"/>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7310E"/>
    <w:rsid w:val="00C73CD0"/>
    <w:rsid w:val="00C74669"/>
    <w:rsid w:val="00C8247D"/>
    <w:rsid w:val="00C826D5"/>
    <w:rsid w:val="00C84587"/>
    <w:rsid w:val="00C85B8F"/>
    <w:rsid w:val="00C865B9"/>
    <w:rsid w:val="00C90666"/>
    <w:rsid w:val="00C929DF"/>
    <w:rsid w:val="00C9407F"/>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C89"/>
    <w:rsid w:val="00CC6496"/>
    <w:rsid w:val="00CC6BFE"/>
    <w:rsid w:val="00CC722F"/>
    <w:rsid w:val="00CD2F79"/>
    <w:rsid w:val="00CD31B9"/>
    <w:rsid w:val="00CD5564"/>
    <w:rsid w:val="00CD6D4C"/>
    <w:rsid w:val="00CD72E5"/>
    <w:rsid w:val="00CE19D0"/>
    <w:rsid w:val="00CE53EF"/>
    <w:rsid w:val="00CE6549"/>
    <w:rsid w:val="00CE6CCA"/>
    <w:rsid w:val="00CE6E11"/>
    <w:rsid w:val="00CE73F9"/>
    <w:rsid w:val="00CE7D47"/>
    <w:rsid w:val="00CF2877"/>
    <w:rsid w:val="00CF2B80"/>
    <w:rsid w:val="00CF33D3"/>
    <w:rsid w:val="00CF3C61"/>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162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3873"/>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6A0"/>
    <w:rsid w:val="00DC4B1D"/>
    <w:rsid w:val="00DC5E2A"/>
    <w:rsid w:val="00DC7378"/>
    <w:rsid w:val="00DC79E9"/>
    <w:rsid w:val="00DD1B67"/>
    <w:rsid w:val="00DD2452"/>
    <w:rsid w:val="00DD323C"/>
    <w:rsid w:val="00DD459A"/>
    <w:rsid w:val="00DD7FAD"/>
    <w:rsid w:val="00DE106D"/>
    <w:rsid w:val="00DE2D66"/>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4E35"/>
    <w:rsid w:val="00E1680E"/>
    <w:rsid w:val="00E1725B"/>
    <w:rsid w:val="00E20764"/>
    <w:rsid w:val="00E2096D"/>
    <w:rsid w:val="00E238D8"/>
    <w:rsid w:val="00E23CCB"/>
    <w:rsid w:val="00E244B1"/>
    <w:rsid w:val="00E25D99"/>
    <w:rsid w:val="00E278DE"/>
    <w:rsid w:val="00E30DBB"/>
    <w:rsid w:val="00E317EB"/>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4A2"/>
    <w:rsid w:val="00E6009D"/>
    <w:rsid w:val="00E61E87"/>
    <w:rsid w:val="00E631E4"/>
    <w:rsid w:val="00E64B8A"/>
    <w:rsid w:val="00E66615"/>
    <w:rsid w:val="00E66727"/>
    <w:rsid w:val="00E66B6A"/>
    <w:rsid w:val="00E71E47"/>
    <w:rsid w:val="00E733A4"/>
    <w:rsid w:val="00E76195"/>
    <w:rsid w:val="00E80A48"/>
    <w:rsid w:val="00E80EF9"/>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9DD"/>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17F84"/>
    <w:rsid w:val="00F204D8"/>
    <w:rsid w:val="00F2115C"/>
    <w:rsid w:val="00F21661"/>
    <w:rsid w:val="00F216C6"/>
    <w:rsid w:val="00F21FC7"/>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851B9"/>
    <w:rsid w:val="00F90C13"/>
    <w:rsid w:val="00F91C9F"/>
    <w:rsid w:val="00F934DD"/>
    <w:rsid w:val="00F94100"/>
    <w:rsid w:val="00F943EB"/>
    <w:rsid w:val="00F96D93"/>
    <w:rsid w:val="00F97112"/>
    <w:rsid w:val="00FA0738"/>
    <w:rsid w:val="00FA1BDE"/>
    <w:rsid w:val="00FA3762"/>
    <w:rsid w:val="00FA3E21"/>
    <w:rsid w:val="00FA416A"/>
    <w:rsid w:val="00FA54F7"/>
    <w:rsid w:val="00FA7C33"/>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37DCB7-118B-42D5-B0AE-C2F677692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 w:type="paragraph" w:styleId="af8">
    <w:name w:val="Balloon Text"/>
    <w:basedOn w:val="a"/>
    <w:link w:val="af9"/>
    <w:uiPriority w:val="99"/>
    <w:semiHidden/>
    <w:unhideWhenUsed/>
    <w:rsid w:val="00F26E42"/>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6E42"/>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9869F-31B0-480E-BBF3-AFABAF8EC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24</Pages>
  <Words>391</Words>
  <Characters>2234</Characters>
  <Application>Microsoft Office Word</Application>
  <DocSecurity>0</DocSecurity>
  <Lines>18</Lines>
  <Paragraphs>5</Paragraphs>
  <ScaleCrop>false</ScaleCrop>
  <Company>HOME</Company>
  <LinksUpToDate>false</LinksUpToDate>
  <CharactersWithSpaces>2620</CharactersWithSpaces>
  <SharedDoc>false</SharedDoc>
  <HLinks>
    <vt:vector size="54" baseType="variant">
      <vt:variant>
        <vt:i4>1376316</vt:i4>
      </vt:variant>
      <vt:variant>
        <vt:i4>50</vt:i4>
      </vt:variant>
      <vt:variant>
        <vt:i4>0</vt:i4>
      </vt:variant>
      <vt:variant>
        <vt:i4>5</vt:i4>
      </vt:variant>
      <vt:variant>
        <vt:lpwstr/>
      </vt:variant>
      <vt:variant>
        <vt:lpwstr>_Toc184719843</vt:lpwstr>
      </vt:variant>
      <vt:variant>
        <vt:i4>1376316</vt:i4>
      </vt:variant>
      <vt:variant>
        <vt:i4>44</vt:i4>
      </vt:variant>
      <vt:variant>
        <vt:i4>0</vt:i4>
      </vt:variant>
      <vt:variant>
        <vt:i4>5</vt:i4>
      </vt:variant>
      <vt:variant>
        <vt:lpwstr/>
      </vt:variant>
      <vt:variant>
        <vt:lpwstr>_Toc184719842</vt:lpwstr>
      </vt:variant>
      <vt:variant>
        <vt:i4>1376316</vt:i4>
      </vt:variant>
      <vt:variant>
        <vt:i4>38</vt:i4>
      </vt:variant>
      <vt:variant>
        <vt:i4>0</vt:i4>
      </vt:variant>
      <vt:variant>
        <vt:i4>5</vt:i4>
      </vt:variant>
      <vt:variant>
        <vt:lpwstr/>
      </vt:variant>
      <vt:variant>
        <vt:lpwstr>_Toc184719841</vt:lpwstr>
      </vt:variant>
      <vt:variant>
        <vt:i4>1376316</vt:i4>
      </vt:variant>
      <vt:variant>
        <vt:i4>32</vt:i4>
      </vt:variant>
      <vt:variant>
        <vt:i4>0</vt:i4>
      </vt:variant>
      <vt:variant>
        <vt:i4>5</vt:i4>
      </vt:variant>
      <vt:variant>
        <vt:lpwstr/>
      </vt:variant>
      <vt:variant>
        <vt:lpwstr>_Toc184719840</vt:lpwstr>
      </vt:variant>
      <vt:variant>
        <vt:i4>1179708</vt:i4>
      </vt:variant>
      <vt:variant>
        <vt:i4>26</vt:i4>
      </vt:variant>
      <vt:variant>
        <vt:i4>0</vt:i4>
      </vt:variant>
      <vt:variant>
        <vt:i4>5</vt:i4>
      </vt:variant>
      <vt:variant>
        <vt:lpwstr/>
      </vt:variant>
      <vt:variant>
        <vt:lpwstr>_Toc184719839</vt:lpwstr>
      </vt:variant>
      <vt:variant>
        <vt:i4>1179708</vt:i4>
      </vt:variant>
      <vt:variant>
        <vt:i4>20</vt:i4>
      </vt:variant>
      <vt:variant>
        <vt:i4>0</vt:i4>
      </vt:variant>
      <vt:variant>
        <vt:i4>5</vt:i4>
      </vt:variant>
      <vt:variant>
        <vt:lpwstr/>
      </vt:variant>
      <vt:variant>
        <vt:lpwstr>_Toc184719838</vt:lpwstr>
      </vt:variant>
      <vt:variant>
        <vt:i4>1179708</vt:i4>
      </vt:variant>
      <vt:variant>
        <vt:i4>14</vt:i4>
      </vt:variant>
      <vt:variant>
        <vt:i4>0</vt:i4>
      </vt:variant>
      <vt:variant>
        <vt:i4>5</vt:i4>
      </vt:variant>
      <vt:variant>
        <vt:lpwstr/>
      </vt:variant>
      <vt:variant>
        <vt:lpwstr>_Toc184719837</vt:lpwstr>
      </vt:variant>
      <vt:variant>
        <vt:i4>1179708</vt:i4>
      </vt:variant>
      <vt:variant>
        <vt:i4>8</vt:i4>
      </vt:variant>
      <vt:variant>
        <vt:i4>0</vt:i4>
      </vt:variant>
      <vt:variant>
        <vt:i4>5</vt:i4>
      </vt:variant>
      <vt:variant>
        <vt:lpwstr/>
      </vt:variant>
      <vt:variant>
        <vt:lpwstr>_Toc184719836</vt:lpwstr>
      </vt:variant>
      <vt:variant>
        <vt:i4>1179708</vt:i4>
      </vt:variant>
      <vt:variant>
        <vt:i4>2</vt:i4>
      </vt:variant>
      <vt:variant>
        <vt:i4>0</vt:i4>
      </vt:variant>
      <vt:variant>
        <vt:i4>5</vt:i4>
      </vt:variant>
      <vt:variant>
        <vt:lpwstr/>
      </vt:variant>
      <vt:variant>
        <vt:lpwstr>_Toc184719835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2024-12-10T02:32:00Z</cp:lastPrinted>
  <dcterms:created xsi:type="dcterms:W3CDTF">2024-12-12T07:18:00Z</dcterms:created>
  <dcterms:modified xsi:type="dcterms:W3CDTF">2024-12-12T07:18:00Z</dcterms:modified>
</cp:coreProperties>
</file>