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ECE" w:rsidRDefault="00CD2ECE" w:rsidP="00CD2ECE">
      <w:pPr>
        <w:adjustRightInd w:val="0"/>
        <w:ind w:leftChars="0" w:left="0" w:rightChars="-100" w:right="-283" w:firstLineChars="0" w:firstLine="0"/>
        <w:jc w:val="left"/>
        <w:rPr>
          <w:rFonts w:hAnsi="標楷體"/>
          <w:b/>
          <w:sz w:val="36"/>
          <w:szCs w:val="36"/>
        </w:rPr>
      </w:pPr>
      <w:bookmarkStart w:id="0" w:name="_GoBack"/>
      <w:bookmarkEnd w:id="0"/>
      <w:r w:rsidRPr="00CD2ECE">
        <w:rPr>
          <w:rFonts w:hAnsi="標楷體" w:hint="eastAsia"/>
          <w:b/>
          <w:sz w:val="36"/>
          <w:szCs w:val="36"/>
        </w:rPr>
        <w:t>財政部主管112年度單位決算評估報告</w:t>
      </w:r>
      <w:r w:rsidR="00004202" w:rsidRPr="00004202">
        <w:rPr>
          <w:rFonts w:hAnsi="標楷體" w:hint="eastAsia"/>
          <w:b/>
          <w:sz w:val="36"/>
          <w:szCs w:val="36"/>
        </w:rPr>
        <w:t>目錄</w:t>
      </w:r>
    </w:p>
    <w:p w:rsidR="00695995" w:rsidRPr="00A73BAA" w:rsidRDefault="0062737C" w:rsidP="00CD2ECE">
      <w:pPr>
        <w:adjustRightInd w:val="0"/>
        <w:ind w:leftChars="0" w:left="0" w:rightChars="-100" w:right="-283" w:firstLineChars="0" w:firstLine="0"/>
        <w:jc w:val="right"/>
        <w:rPr>
          <w:rFonts w:hAnsi="標楷體"/>
          <w:b/>
          <w:sz w:val="36"/>
          <w:szCs w:val="36"/>
        </w:rPr>
      </w:pPr>
      <w:r>
        <w:rPr>
          <w:rFonts w:hAnsi="標楷體" w:hint="eastAsia"/>
          <w:b/>
          <w:sz w:val="36"/>
          <w:szCs w:val="36"/>
        </w:rPr>
        <w:t xml:space="preserve">              </w:t>
      </w:r>
      <w:r w:rsidR="00695995" w:rsidRPr="00A73BAA">
        <w:rPr>
          <w:rFonts w:hAnsi="標楷體" w:hint="eastAsia"/>
          <w:b/>
          <w:sz w:val="36"/>
          <w:szCs w:val="36"/>
        </w:rPr>
        <w:t xml:space="preserve"> </w:t>
      </w:r>
      <w:r w:rsidR="00D1576E">
        <w:rPr>
          <w:rFonts w:hAnsi="標楷體" w:hint="eastAsia"/>
          <w:b/>
          <w:sz w:val="36"/>
          <w:szCs w:val="36"/>
        </w:rPr>
        <w:t xml:space="preserve">                        </w:t>
      </w:r>
      <w:r w:rsidR="00131CC5">
        <w:rPr>
          <w:rFonts w:hAnsi="標楷體" w:hint="eastAsia"/>
          <w:b/>
          <w:sz w:val="36"/>
          <w:szCs w:val="36"/>
        </w:rPr>
        <w:t xml:space="preserve">  </w:t>
      </w:r>
      <w:r w:rsidR="00695995" w:rsidRPr="00A73BAA">
        <w:rPr>
          <w:rFonts w:hAnsi="標楷體" w:hint="eastAsia"/>
          <w:b/>
          <w:sz w:val="24"/>
          <w:szCs w:val="24"/>
        </w:rPr>
        <w:t>頁次</w:t>
      </w:r>
    </w:p>
    <w:p w:rsidR="00A810AA" w:rsidRPr="00DD6FA6" w:rsidRDefault="00695995">
      <w:pPr>
        <w:pStyle w:val="23"/>
        <w:ind w:left="487" w:hanging="487"/>
        <w:rPr>
          <w:rFonts w:ascii="Calibri" w:eastAsia="新細明體" w:hAnsi="Calibri"/>
          <w:noProof/>
          <w:snapToGrid/>
          <w:szCs w:val="22"/>
        </w:rPr>
      </w:pPr>
      <w:r w:rsidRPr="00A73BAA">
        <w:rPr>
          <w:rFonts w:hAnsi="標楷體" w:cs="Arial Unicode MS"/>
        </w:rPr>
        <w:fldChar w:fldCharType="begin"/>
      </w:r>
      <w:r w:rsidRPr="00A73BAA">
        <w:rPr>
          <w:rFonts w:hAnsi="標楷體" w:cs="Arial Unicode MS"/>
        </w:rPr>
        <w:instrText xml:space="preserve"> TOC </w:instrText>
      </w:r>
      <w:r w:rsidRPr="00A73BAA">
        <w:rPr>
          <w:rFonts w:hAnsi="標楷體" w:cs="Arial Unicode MS" w:hint="eastAsia"/>
        </w:rPr>
        <w:instrText>\o "1-3" \h \z \t "第二層(14號字),2,第三層(14號字),3,第一層(14號字),1"</w:instrText>
      </w:r>
      <w:r w:rsidRPr="00A73BAA">
        <w:rPr>
          <w:rFonts w:hAnsi="標楷體" w:cs="Arial Unicode MS"/>
        </w:rPr>
        <w:instrText xml:space="preserve"> </w:instrText>
      </w:r>
      <w:r w:rsidRPr="00A73BAA">
        <w:rPr>
          <w:rFonts w:hAnsi="標楷體" w:cs="Arial Unicode MS"/>
        </w:rPr>
        <w:fldChar w:fldCharType="separate"/>
      </w:r>
      <w:hyperlink w:anchor="_Toc184636467" w:history="1">
        <w:r w:rsidR="00A810AA" w:rsidRPr="0029376A">
          <w:rPr>
            <w:rStyle w:val="af4"/>
            <w:rFonts w:hint="eastAsia"/>
            <w:noProof/>
          </w:rPr>
          <w:t>一、近</w:t>
        </w:r>
        <w:r w:rsidR="00A810AA" w:rsidRPr="0029376A">
          <w:rPr>
            <w:rStyle w:val="af4"/>
            <w:noProof/>
          </w:rPr>
          <w:t>3</w:t>
        </w:r>
        <w:r w:rsidR="00A810AA" w:rsidRPr="0029376A">
          <w:rPr>
            <w:rStyle w:val="af4"/>
            <w:rFonts w:hint="eastAsia"/>
            <w:noProof/>
          </w:rPr>
          <w:t>年度，中央政府一年以上公共債務未償餘額實際數逐年上升，平均每人負擔債務亦呈增加趨勢，允宜加強債務規模之管控，以維財政健全</w:t>
        </w:r>
        <w:r w:rsidR="00A810AA">
          <w:rPr>
            <w:noProof/>
            <w:webHidden/>
          </w:rPr>
          <w:tab/>
        </w:r>
        <w:r w:rsidR="00A810AA">
          <w:rPr>
            <w:noProof/>
            <w:webHidden/>
          </w:rPr>
          <w:fldChar w:fldCharType="begin"/>
        </w:r>
        <w:r w:rsidR="00A810AA">
          <w:rPr>
            <w:noProof/>
            <w:webHidden/>
          </w:rPr>
          <w:instrText xml:space="preserve"> PAGEREF _Toc184636467 \h </w:instrText>
        </w:r>
        <w:r w:rsidR="00A810AA">
          <w:rPr>
            <w:noProof/>
            <w:webHidden/>
          </w:rPr>
        </w:r>
        <w:r w:rsidR="00A810AA">
          <w:rPr>
            <w:noProof/>
            <w:webHidden/>
          </w:rPr>
          <w:fldChar w:fldCharType="separate"/>
        </w:r>
        <w:r w:rsidR="00A810AA">
          <w:rPr>
            <w:noProof/>
            <w:webHidden/>
          </w:rPr>
          <w:t>1</w:t>
        </w:r>
        <w:r w:rsidR="00A810AA">
          <w:rPr>
            <w:noProof/>
            <w:webHidden/>
          </w:rPr>
          <w:fldChar w:fldCharType="end"/>
        </w:r>
      </w:hyperlink>
    </w:p>
    <w:p w:rsidR="00A810AA" w:rsidRPr="00DD6FA6" w:rsidRDefault="00A810AA">
      <w:pPr>
        <w:pStyle w:val="23"/>
        <w:ind w:left="487" w:hanging="487"/>
        <w:rPr>
          <w:rFonts w:ascii="Calibri" w:eastAsia="新細明體" w:hAnsi="Calibri"/>
          <w:noProof/>
          <w:snapToGrid/>
          <w:szCs w:val="22"/>
        </w:rPr>
      </w:pPr>
      <w:hyperlink w:anchor="_Toc184636468" w:history="1">
        <w:r w:rsidRPr="0029376A">
          <w:rPr>
            <w:rStyle w:val="af4"/>
            <w:rFonts w:hint="eastAsia"/>
            <w:noProof/>
          </w:rPr>
          <w:t>二、財政資訊中心</w:t>
        </w:r>
        <w:r w:rsidRPr="0029376A">
          <w:rPr>
            <w:rStyle w:val="af4"/>
            <w:noProof/>
          </w:rPr>
          <w:t>112</w:t>
        </w:r>
        <w:r w:rsidRPr="0029376A">
          <w:rPr>
            <w:rStyle w:val="af4"/>
            <w:rFonts w:hint="eastAsia"/>
            <w:noProof/>
          </w:rPr>
          <w:t>年度派員出國計畫變更率達</w:t>
        </w:r>
        <w:r w:rsidRPr="0029376A">
          <w:rPr>
            <w:rStyle w:val="af4"/>
            <w:noProof/>
          </w:rPr>
          <w:t>100%</w:t>
        </w:r>
        <w:r w:rsidRPr="0029376A">
          <w:rPr>
            <w:rStyle w:val="af4"/>
            <w:rFonts w:hint="eastAsia"/>
            <w:noProof/>
          </w:rPr>
          <w:t>，允宜檢討改善</w:t>
        </w:r>
        <w:r>
          <w:rPr>
            <w:noProof/>
            <w:webHidden/>
          </w:rPr>
          <w:tab/>
        </w:r>
        <w:r>
          <w:rPr>
            <w:noProof/>
            <w:webHidden/>
          </w:rPr>
          <w:fldChar w:fldCharType="begin"/>
        </w:r>
        <w:r>
          <w:rPr>
            <w:noProof/>
            <w:webHidden/>
          </w:rPr>
          <w:instrText xml:space="preserve"> PAGEREF _Toc184636468 \h </w:instrText>
        </w:r>
        <w:r>
          <w:rPr>
            <w:noProof/>
            <w:webHidden/>
          </w:rPr>
        </w:r>
        <w:r>
          <w:rPr>
            <w:noProof/>
            <w:webHidden/>
          </w:rPr>
          <w:fldChar w:fldCharType="separate"/>
        </w:r>
        <w:r>
          <w:rPr>
            <w:noProof/>
            <w:webHidden/>
          </w:rPr>
          <w:t>3</w:t>
        </w:r>
        <w:r>
          <w:rPr>
            <w:noProof/>
            <w:webHidden/>
          </w:rPr>
          <w:fldChar w:fldCharType="end"/>
        </w:r>
      </w:hyperlink>
    </w:p>
    <w:p w:rsidR="00A810AA" w:rsidRPr="00DD6FA6" w:rsidRDefault="00A810AA">
      <w:pPr>
        <w:pStyle w:val="23"/>
        <w:ind w:left="487" w:hanging="487"/>
        <w:rPr>
          <w:rFonts w:ascii="Calibri" w:eastAsia="新細明體" w:hAnsi="Calibri"/>
          <w:noProof/>
          <w:snapToGrid/>
          <w:szCs w:val="22"/>
        </w:rPr>
      </w:pPr>
      <w:hyperlink w:anchor="_Toc184636469" w:history="1">
        <w:r w:rsidRPr="0029376A">
          <w:rPr>
            <w:rStyle w:val="af4"/>
            <w:rFonts w:hint="eastAsia"/>
            <w:noProof/>
          </w:rPr>
          <w:t>三、截至</w:t>
        </w:r>
        <w:r w:rsidRPr="0029376A">
          <w:rPr>
            <w:rStyle w:val="af4"/>
            <w:noProof/>
          </w:rPr>
          <w:t>112</w:t>
        </w:r>
        <w:r w:rsidRPr="0029376A">
          <w:rPr>
            <w:rStyle w:val="af4"/>
            <w:rFonts w:hint="eastAsia"/>
            <w:noProof/>
          </w:rPr>
          <w:t>年底止，關務署及所屬自有宿舍尚待配住戶僅較</w:t>
        </w:r>
        <w:r w:rsidRPr="0029376A">
          <w:rPr>
            <w:rStyle w:val="af4"/>
            <w:noProof/>
          </w:rPr>
          <w:t>111</w:t>
        </w:r>
        <w:r w:rsidRPr="0029376A">
          <w:rPr>
            <w:rStyle w:val="af4"/>
            <w:rFonts w:hint="eastAsia"/>
            <w:noProof/>
          </w:rPr>
          <w:t>年底減少</w:t>
        </w:r>
        <w:r w:rsidRPr="0029376A">
          <w:rPr>
            <w:rStyle w:val="af4"/>
            <w:noProof/>
          </w:rPr>
          <w:t>2</w:t>
        </w:r>
        <w:r w:rsidRPr="0029376A">
          <w:rPr>
            <w:rStyle w:val="af4"/>
            <w:rFonts w:hint="eastAsia"/>
            <w:noProof/>
          </w:rPr>
          <w:t>戶，允宜持續處理，以增進國產之有效運用</w:t>
        </w:r>
        <w:r>
          <w:rPr>
            <w:noProof/>
            <w:webHidden/>
          </w:rPr>
          <w:tab/>
        </w:r>
        <w:r>
          <w:rPr>
            <w:noProof/>
            <w:webHidden/>
          </w:rPr>
          <w:fldChar w:fldCharType="begin"/>
        </w:r>
        <w:r>
          <w:rPr>
            <w:noProof/>
            <w:webHidden/>
          </w:rPr>
          <w:instrText xml:space="preserve"> PAGEREF _Toc184636469 \h </w:instrText>
        </w:r>
        <w:r>
          <w:rPr>
            <w:noProof/>
            <w:webHidden/>
          </w:rPr>
        </w:r>
        <w:r>
          <w:rPr>
            <w:noProof/>
            <w:webHidden/>
          </w:rPr>
          <w:fldChar w:fldCharType="separate"/>
        </w:r>
        <w:r>
          <w:rPr>
            <w:noProof/>
            <w:webHidden/>
          </w:rPr>
          <w:t>4</w:t>
        </w:r>
        <w:r>
          <w:rPr>
            <w:noProof/>
            <w:webHidden/>
          </w:rPr>
          <w:fldChar w:fldCharType="end"/>
        </w:r>
      </w:hyperlink>
    </w:p>
    <w:p w:rsidR="00A810AA" w:rsidRPr="00DD6FA6" w:rsidRDefault="00A810AA">
      <w:pPr>
        <w:pStyle w:val="23"/>
        <w:ind w:left="487" w:hanging="487"/>
        <w:rPr>
          <w:rFonts w:ascii="Calibri" w:eastAsia="新細明體" w:hAnsi="Calibri"/>
          <w:noProof/>
          <w:snapToGrid/>
          <w:szCs w:val="22"/>
        </w:rPr>
      </w:pPr>
      <w:hyperlink w:anchor="_Toc184636470" w:history="1">
        <w:r w:rsidRPr="0029376A">
          <w:rPr>
            <w:rStyle w:val="af4"/>
            <w:rFonts w:hint="eastAsia"/>
            <w:noProof/>
          </w:rPr>
          <w:t>四、近</w:t>
        </w:r>
        <w:r w:rsidRPr="0029376A">
          <w:rPr>
            <w:rStyle w:val="af4"/>
            <w:noProof/>
          </w:rPr>
          <w:t>3</w:t>
        </w:r>
        <w:r w:rsidRPr="0029376A">
          <w:rPr>
            <w:rStyle w:val="af4"/>
            <w:rFonts w:hint="eastAsia"/>
            <w:noProof/>
          </w:rPr>
          <w:t>年中央政府稅課收入決算數連年超出預算數達</w:t>
        </w:r>
        <w:r w:rsidRPr="0029376A">
          <w:rPr>
            <w:rStyle w:val="af4"/>
            <w:noProof/>
          </w:rPr>
          <w:t>1</w:t>
        </w:r>
        <w:r w:rsidRPr="0029376A">
          <w:rPr>
            <w:rStyle w:val="af4"/>
            <w:rFonts w:hint="eastAsia"/>
            <w:noProof/>
          </w:rPr>
          <w:t>成以上，允宜精進稅入估測技術，俾期估測值貼近實徵數，以有效分配財政資源</w:t>
        </w:r>
        <w:r>
          <w:rPr>
            <w:noProof/>
            <w:webHidden/>
          </w:rPr>
          <w:tab/>
        </w:r>
        <w:r>
          <w:rPr>
            <w:noProof/>
            <w:webHidden/>
          </w:rPr>
          <w:fldChar w:fldCharType="begin"/>
        </w:r>
        <w:r>
          <w:rPr>
            <w:noProof/>
            <w:webHidden/>
          </w:rPr>
          <w:instrText xml:space="preserve"> PAGEREF _Toc184636470 \h </w:instrText>
        </w:r>
        <w:r>
          <w:rPr>
            <w:noProof/>
            <w:webHidden/>
          </w:rPr>
        </w:r>
        <w:r>
          <w:rPr>
            <w:noProof/>
            <w:webHidden/>
          </w:rPr>
          <w:fldChar w:fldCharType="separate"/>
        </w:r>
        <w:r>
          <w:rPr>
            <w:noProof/>
            <w:webHidden/>
          </w:rPr>
          <w:t>6</w:t>
        </w:r>
        <w:r>
          <w:rPr>
            <w:noProof/>
            <w:webHidden/>
          </w:rPr>
          <w:fldChar w:fldCharType="end"/>
        </w:r>
      </w:hyperlink>
    </w:p>
    <w:p w:rsidR="00A810AA" w:rsidRPr="00DD6FA6" w:rsidRDefault="00A810AA">
      <w:pPr>
        <w:pStyle w:val="23"/>
        <w:ind w:left="487" w:hanging="487"/>
        <w:rPr>
          <w:rFonts w:ascii="Calibri" w:eastAsia="新細明體" w:hAnsi="Calibri"/>
          <w:noProof/>
          <w:snapToGrid/>
          <w:szCs w:val="22"/>
        </w:rPr>
      </w:pPr>
      <w:hyperlink w:anchor="_Toc184636471" w:history="1">
        <w:r w:rsidRPr="0029376A">
          <w:rPr>
            <w:rStyle w:val="af4"/>
            <w:rFonts w:hAnsi="標楷體" w:hint="eastAsia"/>
            <w:noProof/>
          </w:rPr>
          <w:t>五、自實施</w:t>
        </w:r>
        <w:r w:rsidRPr="0029376A">
          <w:rPr>
            <w:rStyle w:val="af4"/>
            <w:rFonts w:hint="eastAsia"/>
            <w:noProof/>
          </w:rPr>
          <w:t>房地合一稅後</w:t>
        </w:r>
        <w:r w:rsidRPr="0029376A">
          <w:rPr>
            <w:rStyle w:val="af4"/>
            <w:rFonts w:hAnsi="標楷體" w:hint="eastAsia"/>
            <w:noProof/>
          </w:rPr>
          <w:t>，</w:t>
        </w:r>
        <w:r w:rsidRPr="0029376A">
          <w:rPr>
            <w:rStyle w:val="af4"/>
            <w:rFonts w:hint="eastAsia"/>
            <w:noProof/>
          </w:rPr>
          <w:t>雖初步達到抑制不動產短期炒作套利行為之目的</w:t>
        </w:r>
        <w:r w:rsidRPr="0029376A">
          <w:rPr>
            <w:rStyle w:val="af4"/>
            <w:rFonts w:hAnsi="標楷體" w:hint="eastAsia"/>
            <w:noProof/>
          </w:rPr>
          <w:t>，</w:t>
        </w:r>
        <w:r w:rsidRPr="0029376A">
          <w:rPr>
            <w:rStyle w:val="af4"/>
            <w:rFonts w:hint="eastAsia"/>
            <w:noProof/>
          </w:rPr>
          <w:t>且稅收亦有提升，惟持有多屋者之戶數仍續增</w:t>
        </w:r>
        <w:r w:rsidRPr="0029376A">
          <w:rPr>
            <w:rStyle w:val="af4"/>
            <w:rFonts w:hAnsi="標楷體" w:hint="eastAsia"/>
            <w:noProof/>
          </w:rPr>
          <w:t>，落實居住正義之策略仍待賡續</w:t>
        </w:r>
        <w:r w:rsidRPr="0029376A">
          <w:rPr>
            <w:rStyle w:val="af4"/>
            <w:rFonts w:hint="eastAsia"/>
            <w:noProof/>
          </w:rPr>
          <w:t>檢討精進</w:t>
        </w:r>
        <w:r>
          <w:rPr>
            <w:noProof/>
            <w:webHidden/>
          </w:rPr>
          <w:tab/>
        </w:r>
        <w:r>
          <w:rPr>
            <w:noProof/>
            <w:webHidden/>
          </w:rPr>
          <w:fldChar w:fldCharType="begin"/>
        </w:r>
        <w:r>
          <w:rPr>
            <w:noProof/>
            <w:webHidden/>
          </w:rPr>
          <w:instrText xml:space="preserve"> PAGEREF _Toc184636471 \h </w:instrText>
        </w:r>
        <w:r>
          <w:rPr>
            <w:noProof/>
            <w:webHidden/>
          </w:rPr>
        </w:r>
        <w:r>
          <w:rPr>
            <w:noProof/>
            <w:webHidden/>
          </w:rPr>
          <w:fldChar w:fldCharType="separate"/>
        </w:r>
        <w:r>
          <w:rPr>
            <w:noProof/>
            <w:webHidden/>
          </w:rPr>
          <w:t>8</w:t>
        </w:r>
        <w:r>
          <w:rPr>
            <w:noProof/>
            <w:webHidden/>
          </w:rPr>
          <w:fldChar w:fldCharType="end"/>
        </w:r>
      </w:hyperlink>
    </w:p>
    <w:p w:rsidR="00A810AA" w:rsidRPr="00DD6FA6" w:rsidRDefault="00A810AA">
      <w:pPr>
        <w:pStyle w:val="23"/>
        <w:ind w:left="487" w:hanging="487"/>
        <w:rPr>
          <w:rFonts w:ascii="Calibri" w:eastAsia="新細明體" w:hAnsi="Calibri"/>
          <w:noProof/>
          <w:snapToGrid/>
          <w:szCs w:val="22"/>
        </w:rPr>
      </w:pPr>
      <w:hyperlink w:anchor="_Toc184636472" w:history="1">
        <w:r w:rsidRPr="0029376A">
          <w:rPr>
            <w:rStyle w:val="af4"/>
            <w:rFonts w:hint="eastAsia"/>
            <w:noProof/>
          </w:rPr>
          <w:t>六</w:t>
        </w:r>
        <w:r w:rsidRPr="0029376A">
          <w:rPr>
            <w:rStyle w:val="af4"/>
            <w:rFonts w:hAnsi="標楷體" w:hint="eastAsia"/>
            <w:noProof/>
            <w:lang w:eastAsia="zh-HK"/>
          </w:rPr>
          <w:t>、</w:t>
        </w:r>
        <w:r w:rsidRPr="0029376A">
          <w:rPr>
            <w:rStyle w:val="af4"/>
            <w:rFonts w:hAnsi="標楷體" w:hint="eastAsia"/>
            <w:noProof/>
          </w:rPr>
          <w:t>各區國稅局營建工程多存有執行落後情事，允宜強化相關進度管控機制，俾利儘速如質完工</w:t>
        </w:r>
        <w:r>
          <w:rPr>
            <w:noProof/>
            <w:webHidden/>
          </w:rPr>
          <w:tab/>
        </w:r>
        <w:r>
          <w:rPr>
            <w:noProof/>
            <w:webHidden/>
          </w:rPr>
          <w:fldChar w:fldCharType="begin"/>
        </w:r>
        <w:r>
          <w:rPr>
            <w:noProof/>
            <w:webHidden/>
          </w:rPr>
          <w:instrText xml:space="preserve"> PAGEREF _Toc184636472 \h </w:instrText>
        </w:r>
        <w:r>
          <w:rPr>
            <w:noProof/>
            <w:webHidden/>
          </w:rPr>
        </w:r>
        <w:r>
          <w:rPr>
            <w:noProof/>
            <w:webHidden/>
          </w:rPr>
          <w:fldChar w:fldCharType="separate"/>
        </w:r>
        <w:r>
          <w:rPr>
            <w:noProof/>
            <w:webHidden/>
          </w:rPr>
          <w:t>11</w:t>
        </w:r>
        <w:r>
          <w:rPr>
            <w:noProof/>
            <w:webHidden/>
          </w:rPr>
          <w:fldChar w:fldCharType="end"/>
        </w:r>
      </w:hyperlink>
    </w:p>
    <w:p w:rsidR="00131CC5" w:rsidRDefault="00695995" w:rsidP="00695995">
      <w:pPr>
        <w:adjustRightInd w:val="0"/>
        <w:ind w:leftChars="0" w:left="0" w:firstLineChars="0" w:firstLine="0"/>
        <w:rPr>
          <w:rFonts w:hAnsi="標楷體"/>
          <w:b/>
          <w:sz w:val="36"/>
        </w:rPr>
      </w:pPr>
      <w:r w:rsidRPr="00A73BAA">
        <w:rPr>
          <w:rFonts w:ascii="Times New Roman" w:cs="Arial Unicode MS"/>
          <w:noProof/>
          <w:sz w:val="24"/>
        </w:rPr>
        <w:fldChar w:fldCharType="end"/>
      </w: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131CC5" w:rsidRPr="00131CC5" w:rsidRDefault="00131CC5" w:rsidP="00131CC5">
      <w:pPr>
        <w:ind w:left="567" w:firstLine="727"/>
        <w:rPr>
          <w:rFonts w:hAnsi="標楷體"/>
          <w:sz w:val="36"/>
        </w:rPr>
      </w:pPr>
    </w:p>
    <w:p w:rsidR="00695995" w:rsidRPr="00314097" w:rsidRDefault="00695995" w:rsidP="00314097">
      <w:pPr>
        <w:tabs>
          <w:tab w:val="left" w:pos="4245"/>
        </w:tabs>
        <w:ind w:left="567" w:firstLine="727"/>
        <w:rPr>
          <w:rFonts w:hAnsi="標楷體"/>
          <w:sz w:val="36"/>
        </w:rPr>
        <w:sectPr w:rsidR="00695995" w:rsidRPr="00314097" w:rsidSect="0032339A">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p>
    <w:p w:rsidR="00695995" w:rsidRPr="0070050A" w:rsidRDefault="00CD2ECE" w:rsidP="00D1576E">
      <w:pPr>
        <w:pStyle w:val="ab"/>
        <w:ind w:left="14" w:hanging="14"/>
      </w:pPr>
      <w:r w:rsidRPr="00CD2ECE">
        <w:rPr>
          <w:rFonts w:hint="eastAsia"/>
        </w:rPr>
        <w:lastRenderedPageBreak/>
        <w:t>財政部主管112年度單位決算評估報告</w:t>
      </w:r>
    </w:p>
    <w:p w:rsidR="00CD2ECE" w:rsidRDefault="00CD2ECE" w:rsidP="00CD2ECE">
      <w:pPr>
        <w:pStyle w:val="14"/>
        <w:ind w:left="567" w:hanging="567"/>
      </w:pPr>
      <w:bookmarkStart w:id="1" w:name="_Toc82538064"/>
      <w:bookmarkStart w:id="2" w:name="_Toc209267999"/>
      <w:bookmarkStart w:id="3" w:name="_Toc525897599"/>
      <w:bookmarkStart w:id="4" w:name="_Toc528157107"/>
      <w:bookmarkStart w:id="5" w:name="_Toc369353016"/>
      <w:bookmarkStart w:id="6" w:name="_Toc371604938"/>
      <w:bookmarkStart w:id="7" w:name="_Toc400370549"/>
      <w:bookmarkStart w:id="8" w:name="_Toc184321547"/>
      <w:bookmarkStart w:id="9" w:name="_Toc184636467"/>
      <w:r>
        <w:rPr>
          <w:rFonts w:hint="eastAsia"/>
        </w:rPr>
        <w:t>一</w:t>
      </w:r>
      <w:r w:rsidRPr="001950B0">
        <w:rPr>
          <w:rFonts w:hint="eastAsia"/>
        </w:rPr>
        <w:t>、</w:t>
      </w:r>
      <w:bookmarkEnd w:id="5"/>
      <w:bookmarkEnd w:id="6"/>
      <w:bookmarkEnd w:id="7"/>
      <w:r w:rsidRPr="00B668DB">
        <w:rPr>
          <w:rFonts w:hint="eastAsia"/>
        </w:rPr>
        <w:t>近</w:t>
      </w:r>
      <w:r>
        <w:rPr>
          <w:rFonts w:hint="eastAsia"/>
        </w:rPr>
        <w:t>3</w:t>
      </w:r>
      <w:r w:rsidRPr="00B668DB">
        <w:rPr>
          <w:rFonts w:hint="eastAsia"/>
        </w:rPr>
        <w:t>年度</w:t>
      </w:r>
      <w:r w:rsidR="00A810AA">
        <w:rPr>
          <w:rFonts w:hint="eastAsia"/>
        </w:rPr>
        <w:t>，</w:t>
      </w:r>
      <w:r w:rsidRPr="00B668DB">
        <w:rPr>
          <w:rFonts w:hint="eastAsia"/>
        </w:rPr>
        <w:t>中央政府一年以上公共債務未償餘額</w:t>
      </w:r>
      <w:r>
        <w:rPr>
          <w:rFonts w:hint="eastAsia"/>
        </w:rPr>
        <w:t>實際</w:t>
      </w:r>
      <w:r w:rsidRPr="00B668DB">
        <w:rPr>
          <w:rFonts w:hint="eastAsia"/>
        </w:rPr>
        <w:t>數</w:t>
      </w:r>
      <w:r>
        <w:rPr>
          <w:rFonts w:hint="eastAsia"/>
        </w:rPr>
        <w:t>逐年</w:t>
      </w:r>
      <w:r w:rsidRPr="00B668DB">
        <w:rPr>
          <w:rFonts w:hint="eastAsia"/>
        </w:rPr>
        <w:t>上升，</w:t>
      </w:r>
      <w:r>
        <w:rPr>
          <w:rFonts w:hint="eastAsia"/>
        </w:rPr>
        <w:t>平均每人負擔債務亦呈增加趨勢，</w:t>
      </w:r>
      <w:r w:rsidRPr="00B668DB">
        <w:rPr>
          <w:rFonts w:hint="eastAsia"/>
        </w:rPr>
        <w:t>允宜</w:t>
      </w:r>
      <w:r>
        <w:rPr>
          <w:rFonts w:hint="eastAsia"/>
        </w:rPr>
        <w:t>加強</w:t>
      </w:r>
      <w:r w:rsidRPr="00B668DB">
        <w:rPr>
          <w:rFonts w:hint="eastAsia"/>
        </w:rPr>
        <w:t>債務規模</w:t>
      </w:r>
      <w:r>
        <w:rPr>
          <w:rFonts w:hint="eastAsia"/>
        </w:rPr>
        <w:t>之管控</w:t>
      </w:r>
      <w:r w:rsidRPr="00B668DB">
        <w:rPr>
          <w:rFonts w:hint="eastAsia"/>
        </w:rPr>
        <w:t>，以維財政健全</w:t>
      </w:r>
      <w:bookmarkEnd w:id="8"/>
      <w:bookmarkEnd w:id="9"/>
    </w:p>
    <w:p w:rsidR="00CD2ECE" w:rsidRDefault="00CD2ECE" w:rsidP="00CD2ECE">
      <w:pPr>
        <w:ind w:left="566" w:firstLine="566"/>
      </w:pPr>
      <w:r w:rsidRPr="00B668DB">
        <w:rPr>
          <w:rFonts w:hint="eastAsia"/>
        </w:rPr>
        <w:t>近</w:t>
      </w:r>
      <w:r>
        <w:rPr>
          <w:rFonts w:hint="eastAsia"/>
        </w:rPr>
        <w:t>3</w:t>
      </w:r>
      <w:r w:rsidRPr="00B668DB">
        <w:rPr>
          <w:rFonts w:hint="eastAsia"/>
        </w:rPr>
        <w:t>年度(1</w:t>
      </w:r>
      <w:r>
        <w:rPr>
          <w:rFonts w:hint="eastAsia"/>
        </w:rPr>
        <w:t>10</w:t>
      </w:r>
      <w:r w:rsidRPr="00B668DB">
        <w:rPr>
          <w:rFonts w:hint="eastAsia"/>
        </w:rPr>
        <w:t>至112年度，以下同)</w:t>
      </w:r>
      <w:r w:rsidRPr="006F2FF7">
        <w:rPr>
          <w:rFonts w:hint="eastAsia"/>
        </w:rPr>
        <w:t>中央政府</w:t>
      </w:r>
      <w:r w:rsidRPr="00297177">
        <w:rPr>
          <w:rFonts w:hint="eastAsia"/>
        </w:rPr>
        <w:t>稅課收入</w:t>
      </w:r>
      <w:r>
        <w:rPr>
          <w:rFonts w:hint="eastAsia"/>
        </w:rPr>
        <w:t>決算數</w:t>
      </w:r>
      <w:r w:rsidRPr="00297177">
        <w:rPr>
          <w:rFonts w:hint="eastAsia"/>
        </w:rPr>
        <w:t>屢創新高</w:t>
      </w:r>
      <w:r w:rsidRPr="00B668DB">
        <w:rPr>
          <w:rFonts w:hint="eastAsia"/>
        </w:rPr>
        <w:t>，惟中央政府一年以上公共債務未償餘額</w:t>
      </w:r>
      <w:r>
        <w:rPr>
          <w:rFonts w:hint="eastAsia"/>
        </w:rPr>
        <w:t>實際</w:t>
      </w:r>
      <w:r w:rsidRPr="00B668DB">
        <w:rPr>
          <w:rFonts w:hint="eastAsia"/>
        </w:rPr>
        <w:t>數亦</w:t>
      </w:r>
      <w:r>
        <w:rPr>
          <w:rFonts w:hint="eastAsia"/>
        </w:rPr>
        <w:t>逐年</w:t>
      </w:r>
      <w:r w:rsidRPr="00B668DB">
        <w:rPr>
          <w:rFonts w:hint="eastAsia"/>
        </w:rPr>
        <w:t>上升。經查：</w:t>
      </w:r>
    </w:p>
    <w:p w:rsidR="00CD2ECE" w:rsidRDefault="00CD2ECE" w:rsidP="00CD2ECE">
      <w:pPr>
        <w:pStyle w:val="a4"/>
        <w:ind w:left="849" w:hanging="283"/>
        <w:rPr>
          <w:b/>
        </w:rPr>
      </w:pPr>
      <w:r>
        <w:rPr>
          <w:rFonts w:hint="eastAsia"/>
          <w:b/>
        </w:rPr>
        <w:t>(一)110</w:t>
      </w:r>
      <w:r w:rsidRPr="006F2FF7">
        <w:rPr>
          <w:rFonts w:hint="eastAsia"/>
          <w:b/>
        </w:rPr>
        <w:t>年度起中央政府稅課收入決算數</w:t>
      </w:r>
      <w:r w:rsidRPr="008F6445">
        <w:rPr>
          <w:rFonts w:hint="eastAsia"/>
          <w:b/>
        </w:rPr>
        <w:t>屢創新高</w:t>
      </w:r>
      <w:r w:rsidRPr="006F2FF7">
        <w:rPr>
          <w:rFonts w:hint="eastAsia"/>
          <w:b/>
        </w:rPr>
        <w:t>，</w:t>
      </w:r>
      <w:r>
        <w:rPr>
          <w:rFonts w:hint="eastAsia"/>
          <w:b/>
        </w:rPr>
        <w:t>3年間</w:t>
      </w:r>
      <w:r w:rsidRPr="008F6445">
        <w:rPr>
          <w:rFonts w:hint="eastAsia"/>
          <w:b/>
        </w:rPr>
        <w:t>平均</w:t>
      </w:r>
      <w:r>
        <w:rPr>
          <w:rFonts w:hint="eastAsia"/>
          <w:b/>
        </w:rPr>
        <w:t>預算達成率</w:t>
      </w:r>
      <w:r>
        <w:rPr>
          <w:b/>
        </w:rPr>
        <w:t>1</w:t>
      </w:r>
      <w:r>
        <w:rPr>
          <w:rFonts w:hint="eastAsia"/>
          <w:b/>
        </w:rPr>
        <w:t>17.6</w:t>
      </w:r>
      <w:r w:rsidRPr="006F2FF7">
        <w:rPr>
          <w:rFonts w:hint="eastAsia"/>
          <w:b/>
        </w:rPr>
        <w:t>%</w:t>
      </w:r>
    </w:p>
    <w:p w:rsidR="00CD2ECE" w:rsidRDefault="00CD2ECE" w:rsidP="00CD2ECE">
      <w:pPr>
        <w:pStyle w:val="21"/>
        <w:ind w:left="850" w:firstLine="566"/>
      </w:pPr>
      <w:r>
        <w:rPr>
          <w:rFonts w:hint="eastAsia"/>
        </w:rPr>
        <w:t>彙整近3年度</w:t>
      </w:r>
      <w:r w:rsidRPr="006F2FF7">
        <w:rPr>
          <w:rFonts w:hint="eastAsia"/>
        </w:rPr>
        <w:t>中央政府稅課收入</w:t>
      </w:r>
      <w:r>
        <w:rPr>
          <w:rFonts w:hint="eastAsia"/>
        </w:rPr>
        <w:t>預、決算</w:t>
      </w:r>
      <w:r w:rsidRPr="006F2FF7">
        <w:rPr>
          <w:rFonts w:hint="eastAsia"/>
        </w:rPr>
        <w:t>數</w:t>
      </w:r>
      <w:r>
        <w:rPr>
          <w:rFonts w:hint="eastAsia"/>
        </w:rPr>
        <w:t>情形(詳表1)，110年度預算數僅1.67兆餘元，決算數除首度突破2</w:t>
      </w:r>
      <w:r w:rsidRPr="006F2FF7">
        <w:rPr>
          <w:rFonts w:hint="eastAsia"/>
        </w:rPr>
        <w:t>兆</w:t>
      </w:r>
      <w:r>
        <w:rPr>
          <w:rFonts w:hint="eastAsia"/>
        </w:rPr>
        <w:t>餘</w:t>
      </w:r>
      <w:r w:rsidRPr="006F2FF7">
        <w:rPr>
          <w:rFonts w:hint="eastAsia"/>
        </w:rPr>
        <w:t>元</w:t>
      </w:r>
      <w:r>
        <w:rPr>
          <w:rFonts w:hint="eastAsia"/>
        </w:rPr>
        <w:t>外，並超逾預算數達3</w:t>
      </w:r>
      <w:r>
        <w:t>,252</w:t>
      </w:r>
      <w:r>
        <w:rPr>
          <w:rFonts w:hint="eastAsia"/>
        </w:rPr>
        <w:t>億餘元，其後2年連年上升，11</w:t>
      </w:r>
      <w:r>
        <w:t>2</w:t>
      </w:r>
      <w:r>
        <w:rPr>
          <w:rFonts w:hint="eastAsia"/>
        </w:rPr>
        <w:t>年度稅課收入決算數為2兆4</w:t>
      </w:r>
      <w:r>
        <w:t>,882</w:t>
      </w:r>
      <w:r>
        <w:rPr>
          <w:rFonts w:hint="eastAsia"/>
        </w:rPr>
        <w:t>億餘元。近3年度</w:t>
      </w:r>
      <w:r w:rsidRPr="006F2FF7">
        <w:rPr>
          <w:rFonts w:hint="eastAsia"/>
        </w:rPr>
        <w:t>中央政府</w:t>
      </w:r>
      <w:r>
        <w:rPr>
          <w:rFonts w:hint="eastAsia"/>
        </w:rPr>
        <w:t>稅課收入決算數合計超逾預算數1兆188億餘元，預算達成率介於113.4%至1</w:t>
      </w:r>
      <w:r>
        <w:t>21</w:t>
      </w:r>
      <w:r>
        <w:rPr>
          <w:rFonts w:hint="eastAsia"/>
        </w:rPr>
        <w:t>.0%間，</w:t>
      </w:r>
      <w:r w:rsidRPr="006F2FF7">
        <w:rPr>
          <w:rFonts w:hint="eastAsia"/>
        </w:rPr>
        <w:t>平均</w:t>
      </w:r>
      <w:r>
        <w:rPr>
          <w:rFonts w:hint="eastAsia"/>
        </w:rPr>
        <w:t>預算達成率為117.6</w:t>
      </w:r>
      <w:r>
        <w:t>%</w:t>
      </w:r>
      <w:r>
        <w:rPr>
          <w:rFonts w:hint="eastAsia"/>
        </w:rPr>
        <w:t>。</w:t>
      </w:r>
    </w:p>
    <w:p w:rsidR="00CD2ECE" w:rsidRDefault="00CD2ECE" w:rsidP="00CD2ECE">
      <w:pPr>
        <w:ind w:leftChars="0" w:left="1701" w:rightChars="-50" w:right="-142" w:hangingChars="600" w:hanging="1701"/>
        <w:jc w:val="left"/>
        <w:rPr>
          <w:b/>
        </w:rPr>
      </w:pPr>
      <w:r>
        <w:rPr>
          <w:rFonts w:hint="eastAsia"/>
          <w:b/>
        </w:rPr>
        <w:t xml:space="preserve">      </w:t>
      </w:r>
      <w:r w:rsidRPr="0060232F">
        <w:rPr>
          <w:rFonts w:hint="eastAsia"/>
          <w:b/>
        </w:rPr>
        <w:t>表</w:t>
      </w:r>
      <w:r>
        <w:rPr>
          <w:rFonts w:hint="eastAsia"/>
          <w:b/>
        </w:rPr>
        <w:t xml:space="preserve">1  </w:t>
      </w:r>
      <w:r w:rsidRPr="0060232F">
        <w:rPr>
          <w:rFonts w:hint="eastAsia"/>
          <w:b/>
        </w:rPr>
        <w:t>中央政府</w:t>
      </w:r>
      <w:r>
        <w:rPr>
          <w:rFonts w:hint="eastAsia"/>
          <w:b/>
        </w:rPr>
        <w:t>110至112年度稅課收入</w:t>
      </w:r>
      <w:r w:rsidRPr="00DE6D14">
        <w:rPr>
          <w:rFonts w:hint="eastAsia"/>
          <w:b/>
        </w:rPr>
        <w:t>概況表</w:t>
      </w:r>
    </w:p>
    <w:p w:rsidR="00CD2ECE" w:rsidRDefault="00CD2ECE" w:rsidP="00CD2ECE">
      <w:pPr>
        <w:spacing w:line="320" w:lineRule="exact"/>
        <w:ind w:leftChars="0" w:left="1459" w:rightChars="-50" w:right="-142" w:hangingChars="600" w:hanging="1459"/>
        <w:jc w:val="right"/>
        <w:rPr>
          <w:b/>
        </w:rPr>
      </w:pPr>
      <w:r w:rsidRPr="00120FBB">
        <w:rPr>
          <w:rFonts w:hint="eastAsia"/>
          <w:sz w:val="24"/>
          <w:szCs w:val="24"/>
        </w:rPr>
        <w:t>單位：</w:t>
      </w:r>
      <w:r>
        <w:rPr>
          <w:rFonts w:hint="eastAsia"/>
          <w:sz w:val="24"/>
          <w:szCs w:val="24"/>
        </w:rPr>
        <w:t>新臺幣千元；%</w:t>
      </w:r>
    </w:p>
    <w:tbl>
      <w:tblPr>
        <w:tblW w:w="7823"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6"/>
        <w:gridCol w:w="1842"/>
        <w:gridCol w:w="1843"/>
        <w:gridCol w:w="1701"/>
        <w:gridCol w:w="1161"/>
      </w:tblGrid>
      <w:tr w:rsidR="00CD2ECE" w:rsidRPr="000912CC" w:rsidTr="001B0D1E">
        <w:trPr>
          <w:trHeight w:val="340"/>
          <w:tblHeader/>
        </w:trPr>
        <w:tc>
          <w:tcPr>
            <w:tcW w:w="1276" w:type="dxa"/>
            <w:shd w:val="clear" w:color="auto" w:fill="auto"/>
            <w:noWrap/>
            <w:vAlign w:val="center"/>
          </w:tcPr>
          <w:p w:rsidR="00CD2ECE" w:rsidRPr="00D6301E" w:rsidRDefault="00CD2ECE" w:rsidP="001B0D1E">
            <w:pPr>
              <w:pStyle w:val="142"/>
              <w:jc w:val="center"/>
              <w:rPr>
                <w:b/>
              </w:rPr>
            </w:pPr>
            <w:r w:rsidRPr="00D6301E">
              <w:rPr>
                <w:rFonts w:hint="eastAsia"/>
                <w:b/>
              </w:rPr>
              <w:t>年度\項目</w:t>
            </w:r>
          </w:p>
        </w:tc>
        <w:tc>
          <w:tcPr>
            <w:tcW w:w="1842" w:type="dxa"/>
            <w:shd w:val="clear" w:color="auto" w:fill="auto"/>
            <w:noWrap/>
            <w:vAlign w:val="center"/>
          </w:tcPr>
          <w:p w:rsidR="00CD2ECE" w:rsidRPr="00D6301E" w:rsidRDefault="00CD2ECE" w:rsidP="001B0D1E">
            <w:pPr>
              <w:pStyle w:val="142"/>
              <w:jc w:val="center"/>
              <w:rPr>
                <w:b/>
              </w:rPr>
            </w:pPr>
            <w:r w:rsidRPr="00D6301E">
              <w:rPr>
                <w:rFonts w:hint="eastAsia"/>
                <w:b/>
              </w:rPr>
              <w:t>決算</w:t>
            </w:r>
            <w:r>
              <w:rPr>
                <w:rFonts w:hint="eastAsia"/>
                <w:b/>
              </w:rPr>
              <w:t>審定數</w:t>
            </w:r>
            <w:r w:rsidRPr="00D6301E">
              <w:rPr>
                <w:rFonts w:hint="eastAsia"/>
                <w:b/>
              </w:rPr>
              <w:t>A</w:t>
            </w:r>
          </w:p>
        </w:tc>
        <w:tc>
          <w:tcPr>
            <w:tcW w:w="1843" w:type="dxa"/>
            <w:shd w:val="clear" w:color="auto" w:fill="auto"/>
            <w:noWrap/>
            <w:vAlign w:val="center"/>
          </w:tcPr>
          <w:p w:rsidR="00CD2ECE" w:rsidRPr="00D6301E" w:rsidRDefault="00CD2ECE" w:rsidP="001B0D1E">
            <w:pPr>
              <w:pStyle w:val="142"/>
              <w:jc w:val="center"/>
              <w:rPr>
                <w:b/>
              </w:rPr>
            </w:pPr>
            <w:r w:rsidRPr="00D6301E">
              <w:rPr>
                <w:rFonts w:hint="eastAsia"/>
                <w:b/>
              </w:rPr>
              <w:t>預算數B</w:t>
            </w:r>
          </w:p>
        </w:tc>
        <w:tc>
          <w:tcPr>
            <w:tcW w:w="1701" w:type="dxa"/>
            <w:shd w:val="clear" w:color="auto" w:fill="auto"/>
            <w:vAlign w:val="center"/>
          </w:tcPr>
          <w:p w:rsidR="00CD2ECE" w:rsidRPr="00D6301E" w:rsidRDefault="00CD2ECE" w:rsidP="001B0D1E">
            <w:pPr>
              <w:pStyle w:val="142"/>
              <w:jc w:val="center"/>
              <w:rPr>
                <w:b/>
              </w:rPr>
            </w:pPr>
            <w:r w:rsidRPr="00D6301E">
              <w:rPr>
                <w:rFonts w:hint="eastAsia"/>
                <w:b/>
              </w:rPr>
              <w:t>A-B</w:t>
            </w:r>
          </w:p>
        </w:tc>
        <w:tc>
          <w:tcPr>
            <w:tcW w:w="1161" w:type="dxa"/>
          </w:tcPr>
          <w:p w:rsidR="00CD2ECE" w:rsidRPr="00D6301E" w:rsidRDefault="00CD2ECE" w:rsidP="001B0D1E">
            <w:pPr>
              <w:pStyle w:val="142"/>
              <w:jc w:val="center"/>
              <w:rPr>
                <w:b/>
              </w:rPr>
            </w:pPr>
            <w:r w:rsidRPr="00B668DB">
              <w:rPr>
                <w:rFonts w:hint="eastAsia"/>
                <w:b/>
                <w:spacing w:val="-20"/>
              </w:rPr>
              <w:t>預算達成率</w:t>
            </w:r>
            <w:r>
              <w:rPr>
                <w:rFonts w:hint="eastAsia"/>
                <w:b/>
              </w:rPr>
              <w:t>A/B*100%</w:t>
            </w:r>
          </w:p>
        </w:tc>
      </w:tr>
      <w:tr w:rsidR="00CD2ECE" w:rsidRPr="000912CC" w:rsidTr="001B0D1E">
        <w:trPr>
          <w:trHeight w:hRule="exact" w:val="340"/>
        </w:trPr>
        <w:tc>
          <w:tcPr>
            <w:tcW w:w="1276" w:type="dxa"/>
            <w:shd w:val="clear" w:color="auto" w:fill="auto"/>
            <w:noWrap/>
            <w:vAlign w:val="center"/>
          </w:tcPr>
          <w:p w:rsidR="00CD2ECE" w:rsidRPr="000912CC" w:rsidRDefault="00CD2ECE" w:rsidP="001B0D1E">
            <w:pPr>
              <w:pStyle w:val="142"/>
              <w:jc w:val="center"/>
            </w:pPr>
            <w:r w:rsidRPr="000912CC">
              <w:rPr>
                <w:rFonts w:hint="eastAsia"/>
              </w:rPr>
              <w:t>110</w:t>
            </w:r>
          </w:p>
        </w:tc>
        <w:tc>
          <w:tcPr>
            <w:tcW w:w="1842" w:type="dxa"/>
            <w:shd w:val="clear" w:color="auto" w:fill="auto"/>
            <w:noWrap/>
            <w:vAlign w:val="center"/>
          </w:tcPr>
          <w:p w:rsidR="00CD2ECE" w:rsidRPr="000912CC" w:rsidRDefault="00CD2ECE" w:rsidP="001B0D1E">
            <w:pPr>
              <w:pStyle w:val="142"/>
              <w:jc w:val="right"/>
            </w:pPr>
            <w:r>
              <w:rPr>
                <w:rFonts w:hint="eastAsia"/>
              </w:rPr>
              <w:t>2</w:t>
            </w:r>
            <w:r>
              <w:t>,003,781,919</w:t>
            </w:r>
          </w:p>
        </w:tc>
        <w:tc>
          <w:tcPr>
            <w:tcW w:w="1843" w:type="dxa"/>
            <w:shd w:val="clear" w:color="auto" w:fill="auto"/>
            <w:noWrap/>
            <w:vAlign w:val="center"/>
          </w:tcPr>
          <w:p w:rsidR="00CD2ECE" w:rsidRPr="000912CC" w:rsidRDefault="00CD2ECE" w:rsidP="001B0D1E">
            <w:pPr>
              <w:pStyle w:val="142"/>
              <w:jc w:val="right"/>
            </w:pPr>
            <w:r>
              <w:rPr>
                <w:rFonts w:hint="eastAsia"/>
              </w:rPr>
              <w:t>1,678,542,000</w:t>
            </w:r>
          </w:p>
        </w:tc>
        <w:tc>
          <w:tcPr>
            <w:tcW w:w="1701" w:type="dxa"/>
            <w:vAlign w:val="center"/>
          </w:tcPr>
          <w:p w:rsidR="00CD2ECE" w:rsidRPr="000912CC" w:rsidRDefault="00CD2ECE" w:rsidP="001B0D1E">
            <w:pPr>
              <w:pStyle w:val="142"/>
              <w:jc w:val="right"/>
            </w:pPr>
            <w:r>
              <w:rPr>
                <w:rFonts w:hint="eastAsia"/>
              </w:rPr>
              <w:t>3</w:t>
            </w:r>
            <w:r>
              <w:t>25,239,919</w:t>
            </w:r>
          </w:p>
        </w:tc>
        <w:tc>
          <w:tcPr>
            <w:tcW w:w="1161" w:type="dxa"/>
            <w:vAlign w:val="center"/>
          </w:tcPr>
          <w:p w:rsidR="00CD2ECE" w:rsidRDefault="00CD2ECE" w:rsidP="001B0D1E">
            <w:pPr>
              <w:pStyle w:val="142"/>
              <w:jc w:val="right"/>
            </w:pPr>
            <w:r>
              <w:rPr>
                <w:rFonts w:hint="eastAsia"/>
              </w:rPr>
              <w:t>1</w:t>
            </w:r>
            <w:r>
              <w:t>19.</w:t>
            </w:r>
            <w:r>
              <w:rPr>
                <w:rFonts w:hint="eastAsia"/>
              </w:rPr>
              <w:t>4</w:t>
            </w:r>
          </w:p>
        </w:tc>
      </w:tr>
      <w:tr w:rsidR="00CD2ECE" w:rsidRPr="000912CC" w:rsidTr="001B0D1E">
        <w:trPr>
          <w:trHeight w:hRule="exact" w:val="340"/>
        </w:trPr>
        <w:tc>
          <w:tcPr>
            <w:tcW w:w="1276" w:type="dxa"/>
            <w:shd w:val="clear" w:color="auto" w:fill="auto"/>
            <w:noWrap/>
            <w:vAlign w:val="center"/>
          </w:tcPr>
          <w:p w:rsidR="00CD2ECE" w:rsidRPr="000912CC" w:rsidRDefault="00CD2ECE" w:rsidP="001B0D1E">
            <w:pPr>
              <w:pStyle w:val="142"/>
              <w:jc w:val="center"/>
            </w:pPr>
            <w:r>
              <w:rPr>
                <w:rFonts w:hint="eastAsia"/>
              </w:rPr>
              <w:t>111</w:t>
            </w:r>
          </w:p>
        </w:tc>
        <w:tc>
          <w:tcPr>
            <w:tcW w:w="1842" w:type="dxa"/>
            <w:shd w:val="clear" w:color="auto" w:fill="auto"/>
            <w:noWrap/>
            <w:vAlign w:val="center"/>
          </w:tcPr>
          <w:p w:rsidR="00CD2ECE" w:rsidRDefault="00CD2ECE" w:rsidP="001B0D1E">
            <w:pPr>
              <w:pStyle w:val="142"/>
              <w:jc w:val="right"/>
            </w:pPr>
            <w:r>
              <w:rPr>
                <w:rFonts w:hint="eastAsia"/>
              </w:rPr>
              <w:t>2</w:t>
            </w:r>
            <w:r>
              <w:t>,304,002,321</w:t>
            </w:r>
          </w:p>
        </w:tc>
        <w:tc>
          <w:tcPr>
            <w:tcW w:w="1843" w:type="dxa"/>
            <w:shd w:val="clear" w:color="auto" w:fill="auto"/>
            <w:noWrap/>
            <w:vAlign w:val="center"/>
          </w:tcPr>
          <w:p w:rsidR="00CD2ECE" w:rsidRDefault="00CD2ECE" w:rsidP="001B0D1E">
            <w:pPr>
              <w:pStyle w:val="142"/>
              <w:jc w:val="right"/>
            </w:pPr>
            <w:r>
              <w:rPr>
                <w:rFonts w:hint="eastAsia"/>
              </w:rPr>
              <w:t>1</w:t>
            </w:r>
            <w:r>
              <w:t>,903,767,300</w:t>
            </w:r>
          </w:p>
        </w:tc>
        <w:tc>
          <w:tcPr>
            <w:tcW w:w="1701" w:type="dxa"/>
            <w:vAlign w:val="center"/>
          </w:tcPr>
          <w:p w:rsidR="00CD2ECE" w:rsidRDefault="00CD2ECE" w:rsidP="001B0D1E">
            <w:pPr>
              <w:pStyle w:val="142"/>
              <w:jc w:val="right"/>
            </w:pPr>
            <w:r>
              <w:rPr>
                <w:rFonts w:hint="eastAsia"/>
              </w:rPr>
              <w:t>4</w:t>
            </w:r>
            <w:r>
              <w:t>00,235,021</w:t>
            </w:r>
          </w:p>
        </w:tc>
        <w:tc>
          <w:tcPr>
            <w:tcW w:w="1161" w:type="dxa"/>
            <w:vAlign w:val="center"/>
          </w:tcPr>
          <w:p w:rsidR="00CD2ECE" w:rsidRDefault="00CD2ECE" w:rsidP="001B0D1E">
            <w:pPr>
              <w:pStyle w:val="142"/>
              <w:jc w:val="right"/>
            </w:pPr>
            <w:r>
              <w:rPr>
                <w:rFonts w:hint="eastAsia"/>
              </w:rPr>
              <w:t>1</w:t>
            </w:r>
            <w:r>
              <w:t>21.0</w:t>
            </w:r>
          </w:p>
        </w:tc>
      </w:tr>
      <w:tr w:rsidR="00CD2ECE" w:rsidRPr="000912CC" w:rsidTr="001B0D1E">
        <w:trPr>
          <w:trHeight w:hRule="exact" w:val="340"/>
        </w:trPr>
        <w:tc>
          <w:tcPr>
            <w:tcW w:w="1276" w:type="dxa"/>
            <w:shd w:val="clear" w:color="auto" w:fill="auto"/>
            <w:noWrap/>
            <w:vAlign w:val="center"/>
          </w:tcPr>
          <w:p w:rsidR="00CD2ECE" w:rsidRDefault="00CD2ECE" w:rsidP="001B0D1E">
            <w:pPr>
              <w:pStyle w:val="142"/>
              <w:jc w:val="center"/>
            </w:pPr>
            <w:r>
              <w:rPr>
                <w:rFonts w:hint="eastAsia"/>
              </w:rPr>
              <w:t>1</w:t>
            </w:r>
            <w:r>
              <w:t>12</w:t>
            </w:r>
          </w:p>
        </w:tc>
        <w:tc>
          <w:tcPr>
            <w:tcW w:w="1842" w:type="dxa"/>
            <w:shd w:val="clear" w:color="auto" w:fill="auto"/>
            <w:noWrap/>
            <w:vAlign w:val="center"/>
          </w:tcPr>
          <w:p w:rsidR="00CD2ECE" w:rsidRDefault="00CD2ECE" w:rsidP="001B0D1E">
            <w:pPr>
              <w:pStyle w:val="142"/>
              <w:jc w:val="right"/>
            </w:pPr>
            <w:r>
              <w:rPr>
                <w:rFonts w:hint="eastAsia"/>
              </w:rPr>
              <w:t>2</w:t>
            </w:r>
            <w:r>
              <w:t>,</w:t>
            </w:r>
            <w:r>
              <w:rPr>
                <w:rFonts w:hint="eastAsia"/>
              </w:rPr>
              <w:t>488</w:t>
            </w:r>
            <w:r>
              <w:t>,</w:t>
            </w:r>
            <w:r>
              <w:rPr>
                <w:rFonts w:hint="eastAsia"/>
              </w:rPr>
              <w:t>277</w:t>
            </w:r>
            <w:r>
              <w:t>,</w:t>
            </w:r>
            <w:r>
              <w:rPr>
                <w:rFonts w:hint="eastAsia"/>
              </w:rPr>
              <w:t>928</w:t>
            </w:r>
          </w:p>
        </w:tc>
        <w:tc>
          <w:tcPr>
            <w:tcW w:w="1843" w:type="dxa"/>
            <w:shd w:val="clear" w:color="auto" w:fill="auto"/>
            <w:noWrap/>
            <w:vAlign w:val="center"/>
          </w:tcPr>
          <w:p w:rsidR="00CD2ECE" w:rsidRDefault="00CD2ECE" w:rsidP="001B0D1E">
            <w:pPr>
              <w:pStyle w:val="142"/>
              <w:jc w:val="right"/>
            </w:pPr>
            <w:r>
              <w:rPr>
                <w:rFonts w:hint="eastAsia"/>
              </w:rPr>
              <w:t>2</w:t>
            </w:r>
            <w:r>
              <w:t>,194,910,000</w:t>
            </w:r>
          </w:p>
        </w:tc>
        <w:tc>
          <w:tcPr>
            <w:tcW w:w="1701" w:type="dxa"/>
            <w:vAlign w:val="center"/>
          </w:tcPr>
          <w:p w:rsidR="00CD2ECE" w:rsidRDefault="00CD2ECE" w:rsidP="001B0D1E">
            <w:pPr>
              <w:pStyle w:val="142"/>
              <w:jc w:val="right"/>
            </w:pPr>
            <w:r>
              <w:rPr>
                <w:rFonts w:hint="eastAsia"/>
              </w:rPr>
              <w:t>2</w:t>
            </w:r>
            <w:r>
              <w:t>93,367,928</w:t>
            </w:r>
          </w:p>
        </w:tc>
        <w:tc>
          <w:tcPr>
            <w:tcW w:w="1161" w:type="dxa"/>
            <w:vAlign w:val="center"/>
          </w:tcPr>
          <w:p w:rsidR="00CD2ECE" w:rsidRDefault="00CD2ECE" w:rsidP="001B0D1E">
            <w:pPr>
              <w:pStyle w:val="142"/>
              <w:jc w:val="right"/>
            </w:pPr>
            <w:r>
              <w:rPr>
                <w:rFonts w:hint="eastAsia"/>
              </w:rPr>
              <w:t>1</w:t>
            </w:r>
            <w:r>
              <w:t>13.</w:t>
            </w:r>
            <w:r>
              <w:rPr>
                <w:rFonts w:hint="eastAsia"/>
              </w:rPr>
              <w:t>4</w:t>
            </w:r>
          </w:p>
        </w:tc>
      </w:tr>
      <w:tr w:rsidR="00CD2ECE" w:rsidRPr="000912CC" w:rsidTr="001B0D1E">
        <w:trPr>
          <w:trHeight w:hRule="exact" w:val="340"/>
        </w:trPr>
        <w:tc>
          <w:tcPr>
            <w:tcW w:w="1276" w:type="dxa"/>
            <w:shd w:val="clear" w:color="auto" w:fill="auto"/>
            <w:noWrap/>
            <w:vAlign w:val="center"/>
          </w:tcPr>
          <w:p w:rsidR="00CD2ECE" w:rsidRPr="000912CC" w:rsidRDefault="00CD2ECE" w:rsidP="001B0D1E">
            <w:pPr>
              <w:pStyle w:val="142"/>
              <w:jc w:val="center"/>
            </w:pPr>
            <w:r>
              <w:rPr>
                <w:rFonts w:hint="eastAsia"/>
              </w:rPr>
              <w:t>合計</w:t>
            </w:r>
          </w:p>
        </w:tc>
        <w:tc>
          <w:tcPr>
            <w:tcW w:w="1842" w:type="dxa"/>
            <w:shd w:val="clear" w:color="auto" w:fill="auto"/>
            <w:noWrap/>
            <w:vAlign w:val="center"/>
          </w:tcPr>
          <w:p w:rsidR="00CD2ECE" w:rsidRDefault="00CD2ECE" w:rsidP="001B0D1E">
            <w:pPr>
              <w:pStyle w:val="142"/>
              <w:jc w:val="right"/>
            </w:pPr>
            <w:r>
              <w:rPr>
                <w:rFonts w:hint="eastAsia"/>
              </w:rPr>
              <w:t>6</w:t>
            </w:r>
            <w:r>
              <w:t>,</w:t>
            </w:r>
            <w:r>
              <w:rPr>
                <w:rFonts w:hint="eastAsia"/>
              </w:rPr>
              <w:t>796</w:t>
            </w:r>
            <w:r>
              <w:t>,</w:t>
            </w:r>
            <w:r>
              <w:rPr>
                <w:rFonts w:hint="eastAsia"/>
              </w:rPr>
              <w:t>062</w:t>
            </w:r>
            <w:r>
              <w:t>,</w:t>
            </w:r>
            <w:r>
              <w:rPr>
                <w:rFonts w:hint="eastAsia"/>
              </w:rPr>
              <w:t>168</w:t>
            </w:r>
          </w:p>
        </w:tc>
        <w:tc>
          <w:tcPr>
            <w:tcW w:w="1843" w:type="dxa"/>
            <w:shd w:val="clear" w:color="auto" w:fill="auto"/>
            <w:noWrap/>
            <w:vAlign w:val="center"/>
          </w:tcPr>
          <w:p w:rsidR="00CD2ECE" w:rsidRDefault="00CD2ECE" w:rsidP="001B0D1E">
            <w:pPr>
              <w:pStyle w:val="142"/>
              <w:jc w:val="right"/>
            </w:pPr>
            <w:r>
              <w:rPr>
                <w:rFonts w:hint="eastAsia"/>
              </w:rPr>
              <w:t>5,777,219,300</w:t>
            </w:r>
          </w:p>
        </w:tc>
        <w:tc>
          <w:tcPr>
            <w:tcW w:w="1701" w:type="dxa"/>
            <w:vAlign w:val="center"/>
          </w:tcPr>
          <w:p w:rsidR="00CD2ECE" w:rsidRDefault="00CD2ECE" w:rsidP="001B0D1E">
            <w:pPr>
              <w:pStyle w:val="142"/>
              <w:jc w:val="right"/>
            </w:pPr>
            <w:r>
              <w:rPr>
                <w:rFonts w:hint="eastAsia"/>
              </w:rPr>
              <w:t>1,</w:t>
            </w:r>
            <w:r>
              <w:t>0</w:t>
            </w:r>
            <w:r>
              <w:rPr>
                <w:rFonts w:hint="eastAsia"/>
              </w:rPr>
              <w:t>1</w:t>
            </w:r>
            <w:r>
              <w:t>8</w:t>
            </w:r>
            <w:r>
              <w:rPr>
                <w:rFonts w:hint="eastAsia"/>
              </w:rPr>
              <w:t>,842,868</w:t>
            </w:r>
          </w:p>
        </w:tc>
        <w:tc>
          <w:tcPr>
            <w:tcW w:w="1161" w:type="dxa"/>
            <w:vAlign w:val="center"/>
          </w:tcPr>
          <w:p w:rsidR="00CD2ECE" w:rsidRDefault="00CD2ECE" w:rsidP="001B0D1E">
            <w:pPr>
              <w:pStyle w:val="142"/>
              <w:jc w:val="right"/>
            </w:pPr>
            <w:r>
              <w:rPr>
                <w:rFonts w:hint="eastAsia"/>
              </w:rPr>
              <w:t>117.6</w:t>
            </w:r>
          </w:p>
        </w:tc>
      </w:tr>
    </w:tbl>
    <w:p w:rsidR="00CD2ECE" w:rsidRDefault="00CD2ECE" w:rsidP="00CD2ECE">
      <w:pPr>
        <w:pStyle w:val="142"/>
      </w:pPr>
      <w:r>
        <w:rPr>
          <w:rFonts w:hint="eastAsia"/>
          <w:b/>
        </w:rPr>
        <w:t xml:space="preserve">       </w:t>
      </w:r>
      <w:r>
        <w:rPr>
          <w:rFonts w:hint="eastAsia"/>
        </w:rPr>
        <w:t>資料來源：審計部110至112</w:t>
      </w:r>
      <w:r w:rsidRPr="002201CC">
        <w:rPr>
          <w:rFonts w:hint="eastAsia"/>
        </w:rPr>
        <w:t>年度中央政府總決算</w:t>
      </w:r>
      <w:r>
        <w:rPr>
          <w:rFonts w:hint="eastAsia"/>
        </w:rPr>
        <w:t>審核報告</w:t>
      </w:r>
      <w:r w:rsidRPr="002201CC">
        <w:rPr>
          <w:rFonts w:hint="eastAsia"/>
        </w:rPr>
        <w:t>。</w:t>
      </w:r>
    </w:p>
    <w:p w:rsidR="00CD2ECE" w:rsidRDefault="00CD2ECE" w:rsidP="00CD2ECE">
      <w:pPr>
        <w:pStyle w:val="a4"/>
        <w:ind w:left="849" w:hanging="283"/>
        <w:rPr>
          <w:b/>
        </w:rPr>
      </w:pPr>
      <w:r>
        <w:rPr>
          <w:rFonts w:hint="eastAsia"/>
          <w:b/>
        </w:rPr>
        <w:t>(二)近3年度，</w:t>
      </w:r>
      <w:r w:rsidRPr="004620D2">
        <w:rPr>
          <w:rFonts w:hint="eastAsia"/>
          <w:b/>
        </w:rPr>
        <w:t>中央政府</w:t>
      </w:r>
      <w:r w:rsidRPr="00702A8F">
        <w:rPr>
          <w:rFonts w:hint="eastAsia"/>
          <w:b/>
        </w:rPr>
        <w:t>一年以上公共債務未償餘額</w:t>
      </w:r>
      <w:r>
        <w:rPr>
          <w:rFonts w:hint="eastAsia"/>
          <w:b/>
        </w:rPr>
        <w:t>實際數逐年</w:t>
      </w:r>
      <w:r w:rsidRPr="002201CC">
        <w:rPr>
          <w:rFonts w:hint="eastAsia"/>
          <w:b/>
        </w:rPr>
        <w:t>上升</w:t>
      </w:r>
      <w:r>
        <w:rPr>
          <w:rFonts w:hint="eastAsia"/>
          <w:b/>
        </w:rPr>
        <w:t>，</w:t>
      </w:r>
      <w:r w:rsidRPr="00551BAE">
        <w:rPr>
          <w:rFonts w:hint="eastAsia"/>
          <w:b/>
        </w:rPr>
        <w:t>長期債務比率</w:t>
      </w:r>
      <w:r>
        <w:rPr>
          <w:rFonts w:hint="eastAsia"/>
          <w:b/>
        </w:rPr>
        <w:t>介於2</w:t>
      </w:r>
      <w:r>
        <w:rPr>
          <w:b/>
        </w:rPr>
        <w:t>7.</w:t>
      </w:r>
      <w:r>
        <w:rPr>
          <w:rFonts w:hint="eastAsia"/>
          <w:b/>
        </w:rPr>
        <w:t>0%至2</w:t>
      </w:r>
      <w:r>
        <w:rPr>
          <w:b/>
        </w:rPr>
        <w:t>9.</w:t>
      </w:r>
      <w:r>
        <w:rPr>
          <w:rFonts w:hint="eastAsia"/>
          <w:b/>
        </w:rPr>
        <w:t>8%間，惟平均每人負擔債務概成增加趨勢</w:t>
      </w:r>
    </w:p>
    <w:p w:rsidR="00CD2ECE" w:rsidRDefault="00CD2ECE" w:rsidP="00CD2ECE">
      <w:pPr>
        <w:pStyle w:val="21"/>
        <w:ind w:left="850" w:firstLine="566"/>
      </w:pPr>
      <w:r w:rsidRPr="002201CC">
        <w:rPr>
          <w:rFonts w:hint="eastAsia"/>
        </w:rPr>
        <w:t>據國庫署公布</w:t>
      </w:r>
      <w:r>
        <w:rPr>
          <w:rFonts w:hint="eastAsia"/>
        </w:rPr>
        <w:t>110至112年度相關債務數據(詳表2)，110年度中央政府一年以上公共債務未償餘額實際數(下稱長期債</w:t>
      </w:r>
      <w:r>
        <w:rPr>
          <w:rFonts w:hint="eastAsia"/>
        </w:rPr>
        <w:lastRenderedPageBreak/>
        <w:t>務實際數)及</w:t>
      </w:r>
      <w:r w:rsidRPr="002201CC">
        <w:rPr>
          <w:rFonts w:hint="eastAsia"/>
        </w:rPr>
        <w:t>長期債務比率</w:t>
      </w:r>
      <w:r w:rsidRPr="004620D2">
        <w:rPr>
          <w:rStyle w:val="af7"/>
        </w:rPr>
        <w:footnoteReference w:id="2"/>
      </w:r>
      <w:r>
        <w:rPr>
          <w:rFonts w:hint="eastAsia"/>
        </w:rPr>
        <w:t>各為5兆6</w:t>
      </w:r>
      <w:r>
        <w:t>,948</w:t>
      </w:r>
      <w:r>
        <w:rPr>
          <w:rFonts w:hint="eastAsia"/>
        </w:rPr>
        <w:t>億元、2</w:t>
      </w:r>
      <w:r>
        <w:t>9.</w:t>
      </w:r>
      <w:r>
        <w:rPr>
          <w:rFonts w:hint="eastAsia"/>
        </w:rPr>
        <w:t>8%，11</w:t>
      </w:r>
      <w:r>
        <w:t>1</w:t>
      </w:r>
      <w:r>
        <w:rPr>
          <w:rFonts w:hint="eastAsia"/>
        </w:rPr>
        <w:t>至112</w:t>
      </w:r>
      <w:r w:rsidRPr="002201CC">
        <w:rPr>
          <w:rFonts w:hint="eastAsia"/>
        </w:rPr>
        <w:t>年度</w:t>
      </w:r>
      <w:r>
        <w:rPr>
          <w:rFonts w:hint="eastAsia"/>
        </w:rPr>
        <w:t>賡續執行特別預算，致長期債務實際數逐年增加。截至112年底止之長期債務實際數為5兆8,188億元，較110年底之5兆6</w:t>
      </w:r>
      <w:r>
        <w:t>,948</w:t>
      </w:r>
      <w:r>
        <w:rPr>
          <w:rFonts w:hint="eastAsia"/>
        </w:rPr>
        <w:t>億元，增加1,240億元(增幅2.2%)，惟該期間前三年度GDP平均數增幅逾12%，致長期債務比率自110年度之29.8%，降至112年度之27.0</w:t>
      </w:r>
      <w:r w:rsidRPr="002201CC">
        <w:rPr>
          <w:rFonts w:hint="eastAsia"/>
        </w:rPr>
        <w:t>%</w:t>
      </w:r>
      <w:r>
        <w:rPr>
          <w:rFonts w:hint="eastAsia"/>
        </w:rPr>
        <w:t>。另近3年度平均每人負擔債務自110年底之24.8萬元，上升為112年底之25.0萬元，概成上升趨勢。</w:t>
      </w:r>
    </w:p>
    <w:p w:rsidR="00CD2ECE" w:rsidRDefault="00CD2ECE" w:rsidP="00CD2ECE">
      <w:pPr>
        <w:ind w:leftChars="0" w:left="1488" w:hangingChars="525" w:hanging="1488"/>
        <w:jc w:val="left"/>
        <w:rPr>
          <w:b/>
        </w:rPr>
      </w:pPr>
      <w:r>
        <w:rPr>
          <w:rFonts w:hint="eastAsia"/>
          <w:b/>
        </w:rPr>
        <w:t xml:space="preserve">      </w:t>
      </w:r>
      <w:r w:rsidRPr="0060232F">
        <w:rPr>
          <w:rFonts w:hint="eastAsia"/>
          <w:b/>
        </w:rPr>
        <w:t>表</w:t>
      </w:r>
      <w:r>
        <w:rPr>
          <w:rFonts w:hint="eastAsia"/>
          <w:b/>
        </w:rPr>
        <w:t xml:space="preserve">2 </w:t>
      </w:r>
      <w:r w:rsidRPr="0060232F">
        <w:rPr>
          <w:rFonts w:hint="eastAsia"/>
          <w:b/>
        </w:rPr>
        <w:t>中央政府</w:t>
      </w:r>
      <w:r>
        <w:rPr>
          <w:rFonts w:hint="eastAsia"/>
          <w:b/>
        </w:rPr>
        <w:t>110至112年度</w:t>
      </w:r>
      <w:r w:rsidRPr="006C45D9">
        <w:rPr>
          <w:rFonts w:hint="eastAsia"/>
          <w:b/>
        </w:rPr>
        <w:t>一年以上公共債務未償餘額</w:t>
      </w:r>
      <w:r>
        <w:rPr>
          <w:rFonts w:hint="eastAsia"/>
          <w:b/>
        </w:rPr>
        <w:t>及</w:t>
      </w:r>
      <w:r w:rsidRPr="001D2F7D">
        <w:rPr>
          <w:rFonts w:hint="eastAsia"/>
          <w:b/>
        </w:rPr>
        <w:t>長期債務比率</w:t>
      </w:r>
      <w:r w:rsidRPr="00DE6D14">
        <w:rPr>
          <w:rFonts w:hint="eastAsia"/>
          <w:b/>
        </w:rPr>
        <w:t>概況表</w:t>
      </w:r>
      <w:r>
        <w:rPr>
          <w:rFonts w:hint="eastAsia"/>
          <w:b/>
        </w:rPr>
        <w:t xml:space="preserve">             </w:t>
      </w:r>
      <w:r w:rsidRPr="00120FBB">
        <w:rPr>
          <w:rFonts w:hint="eastAsia"/>
          <w:sz w:val="24"/>
          <w:szCs w:val="24"/>
        </w:rPr>
        <w:t>單位：</w:t>
      </w:r>
      <w:r>
        <w:rPr>
          <w:rFonts w:hint="eastAsia"/>
          <w:sz w:val="24"/>
          <w:szCs w:val="24"/>
        </w:rPr>
        <w:t>新臺幣億元；萬元；%</w:t>
      </w:r>
    </w:p>
    <w:tbl>
      <w:tblPr>
        <w:tblW w:w="7711"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1"/>
        <w:gridCol w:w="2126"/>
        <w:gridCol w:w="2126"/>
        <w:gridCol w:w="1134"/>
        <w:gridCol w:w="1134"/>
      </w:tblGrid>
      <w:tr w:rsidR="00CD2ECE" w:rsidRPr="00257F10" w:rsidTr="00C83B30">
        <w:trPr>
          <w:trHeight w:val="624"/>
          <w:tblHeader/>
        </w:trPr>
        <w:tc>
          <w:tcPr>
            <w:tcW w:w="1191" w:type="dxa"/>
            <w:shd w:val="clear" w:color="auto" w:fill="auto"/>
            <w:noWrap/>
            <w:vAlign w:val="center"/>
          </w:tcPr>
          <w:p w:rsidR="00CD2ECE" w:rsidRPr="003D5DD1" w:rsidRDefault="00CD2ECE" w:rsidP="001B0D1E">
            <w:pPr>
              <w:pStyle w:val="142"/>
              <w:jc w:val="center"/>
              <w:rPr>
                <w:b/>
                <w:snapToGrid/>
              </w:rPr>
            </w:pPr>
            <w:r>
              <w:rPr>
                <w:rFonts w:hint="eastAsia"/>
                <w:b/>
                <w:snapToGrid/>
              </w:rPr>
              <w:t>年度</w:t>
            </w:r>
          </w:p>
        </w:tc>
        <w:tc>
          <w:tcPr>
            <w:tcW w:w="2126" w:type="dxa"/>
            <w:shd w:val="clear" w:color="auto" w:fill="auto"/>
            <w:noWrap/>
            <w:vAlign w:val="center"/>
          </w:tcPr>
          <w:p w:rsidR="00CD2ECE" w:rsidRPr="005D1AC8" w:rsidRDefault="00CD2ECE" w:rsidP="001B0D1E">
            <w:pPr>
              <w:pStyle w:val="142"/>
              <w:jc w:val="center"/>
              <w:rPr>
                <w:b/>
                <w:snapToGrid/>
              </w:rPr>
            </w:pPr>
            <w:r w:rsidRPr="005D1AC8">
              <w:rPr>
                <w:rFonts w:hint="eastAsia"/>
                <w:b/>
                <w:snapToGrid/>
              </w:rPr>
              <w:t>一年以上公共債務未償餘額</w:t>
            </w:r>
            <w:r>
              <w:rPr>
                <w:rFonts w:hint="eastAsia"/>
                <w:b/>
                <w:snapToGrid/>
              </w:rPr>
              <w:t>實際數</w:t>
            </w:r>
          </w:p>
        </w:tc>
        <w:tc>
          <w:tcPr>
            <w:tcW w:w="2126" w:type="dxa"/>
            <w:shd w:val="clear" w:color="auto" w:fill="auto"/>
            <w:noWrap/>
            <w:vAlign w:val="center"/>
          </w:tcPr>
          <w:p w:rsidR="00CD2ECE" w:rsidRPr="005D1AC8" w:rsidRDefault="00CD2ECE" w:rsidP="001B0D1E">
            <w:pPr>
              <w:pStyle w:val="142"/>
              <w:jc w:val="center"/>
              <w:rPr>
                <w:b/>
                <w:snapToGrid/>
              </w:rPr>
            </w:pPr>
            <w:r w:rsidRPr="005D1AC8">
              <w:rPr>
                <w:rFonts w:hint="eastAsia"/>
                <w:b/>
                <w:snapToGrid/>
              </w:rPr>
              <w:t>前三年度國內生產毛額平均數</w:t>
            </w:r>
            <w:r w:rsidRPr="00953332">
              <w:rPr>
                <w:rFonts w:hint="eastAsia"/>
                <w:b/>
                <w:snapToGrid/>
                <w:sz w:val="20"/>
                <w:szCs w:val="20"/>
              </w:rPr>
              <w:t>(</w:t>
            </w:r>
            <w:r>
              <w:rPr>
                <w:rFonts w:hint="eastAsia"/>
                <w:b/>
                <w:snapToGrid/>
                <w:sz w:val="20"/>
                <w:szCs w:val="20"/>
              </w:rPr>
              <w:t>詳</w:t>
            </w:r>
            <w:r w:rsidRPr="00953332">
              <w:rPr>
                <w:rFonts w:hint="eastAsia"/>
                <w:b/>
                <w:snapToGrid/>
                <w:sz w:val="20"/>
                <w:szCs w:val="20"/>
              </w:rPr>
              <w:t>說明)</w:t>
            </w:r>
          </w:p>
        </w:tc>
        <w:tc>
          <w:tcPr>
            <w:tcW w:w="1134" w:type="dxa"/>
            <w:shd w:val="clear" w:color="auto" w:fill="auto"/>
            <w:vAlign w:val="center"/>
          </w:tcPr>
          <w:p w:rsidR="00CD2ECE" w:rsidRPr="005D1AC8" w:rsidRDefault="00CD2ECE" w:rsidP="001B0D1E">
            <w:pPr>
              <w:pStyle w:val="142"/>
              <w:jc w:val="center"/>
              <w:rPr>
                <w:b/>
                <w:snapToGrid/>
              </w:rPr>
            </w:pPr>
            <w:r w:rsidRPr="005D1AC8">
              <w:rPr>
                <w:rFonts w:hint="eastAsia"/>
                <w:b/>
                <w:snapToGrid/>
              </w:rPr>
              <w:t>長期債務比率</w:t>
            </w:r>
          </w:p>
        </w:tc>
        <w:tc>
          <w:tcPr>
            <w:tcW w:w="1134" w:type="dxa"/>
            <w:vAlign w:val="center"/>
          </w:tcPr>
          <w:p w:rsidR="00CD2ECE" w:rsidRPr="005D1AC8" w:rsidRDefault="00CD2ECE" w:rsidP="001B0D1E">
            <w:pPr>
              <w:pStyle w:val="142"/>
              <w:jc w:val="center"/>
              <w:rPr>
                <w:rFonts w:hint="eastAsia"/>
                <w:b/>
                <w:snapToGrid/>
              </w:rPr>
            </w:pPr>
            <w:r>
              <w:rPr>
                <w:rFonts w:hint="eastAsia"/>
                <w:b/>
                <w:snapToGrid/>
              </w:rPr>
              <w:t>平均每人負擔債務</w:t>
            </w:r>
          </w:p>
        </w:tc>
      </w:tr>
      <w:tr w:rsidR="00CD2ECE" w:rsidRPr="00257F10" w:rsidTr="00C83B30">
        <w:trPr>
          <w:trHeight w:hRule="exact" w:val="340"/>
        </w:trPr>
        <w:tc>
          <w:tcPr>
            <w:tcW w:w="1191" w:type="dxa"/>
            <w:shd w:val="clear" w:color="auto" w:fill="auto"/>
            <w:noWrap/>
            <w:vAlign w:val="center"/>
          </w:tcPr>
          <w:p w:rsidR="00CD2ECE" w:rsidRDefault="00CD2ECE" w:rsidP="001B0D1E">
            <w:pPr>
              <w:pStyle w:val="142"/>
              <w:jc w:val="center"/>
              <w:rPr>
                <w:snapToGrid/>
              </w:rPr>
            </w:pPr>
            <w:r>
              <w:rPr>
                <w:rFonts w:hint="eastAsia"/>
                <w:snapToGrid/>
              </w:rPr>
              <w:t>110</w:t>
            </w:r>
          </w:p>
        </w:tc>
        <w:tc>
          <w:tcPr>
            <w:tcW w:w="2126" w:type="dxa"/>
            <w:shd w:val="clear" w:color="auto" w:fill="auto"/>
            <w:noWrap/>
            <w:vAlign w:val="center"/>
          </w:tcPr>
          <w:p w:rsidR="00CD2ECE" w:rsidRPr="005D1AC8" w:rsidRDefault="00CD2ECE" w:rsidP="001B0D1E">
            <w:pPr>
              <w:pStyle w:val="142"/>
              <w:jc w:val="right"/>
              <w:rPr>
                <w:snapToGrid/>
              </w:rPr>
            </w:pPr>
            <w:r>
              <w:rPr>
                <w:rFonts w:hint="eastAsia"/>
                <w:snapToGrid/>
              </w:rPr>
              <w:t>5</w:t>
            </w:r>
            <w:r>
              <w:rPr>
                <w:snapToGrid/>
              </w:rPr>
              <w:t>6,948</w:t>
            </w:r>
          </w:p>
        </w:tc>
        <w:tc>
          <w:tcPr>
            <w:tcW w:w="2126" w:type="dxa"/>
            <w:shd w:val="clear" w:color="auto" w:fill="auto"/>
            <w:noWrap/>
            <w:vAlign w:val="center"/>
          </w:tcPr>
          <w:p w:rsidR="00CD2ECE" w:rsidRPr="005D1AC8" w:rsidRDefault="00CD2ECE" w:rsidP="001B0D1E">
            <w:pPr>
              <w:pStyle w:val="142"/>
              <w:jc w:val="right"/>
              <w:rPr>
                <w:snapToGrid/>
              </w:rPr>
            </w:pPr>
            <w:r>
              <w:rPr>
                <w:rFonts w:hint="eastAsia"/>
                <w:snapToGrid/>
              </w:rPr>
              <w:t>191</w:t>
            </w:r>
            <w:r w:rsidRPr="005D1AC8">
              <w:rPr>
                <w:snapToGrid/>
              </w:rPr>
              <w:t>,</w:t>
            </w:r>
            <w:r>
              <w:rPr>
                <w:rFonts w:hint="eastAsia"/>
                <w:snapToGrid/>
              </w:rPr>
              <w:t>392</w:t>
            </w:r>
            <w:r w:rsidRPr="005D1AC8">
              <w:rPr>
                <w:rFonts w:hint="eastAsia"/>
                <w:snapToGrid/>
              </w:rPr>
              <w:t>.</w:t>
            </w:r>
            <w:r>
              <w:rPr>
                <w:rFonts w:hint="eastAsia"/>
                <w:snapToGrid/>
              </w:rPr>
              <w:t>96</w:t>
            </w:r>
          </w:p>
        </w:tc>
        <w:tc>
          <w:tcPr>
            <w:tcW w:w="1134" w:type="dxa"/>
            <w:vAlign w:val="center"/>
          </w:tcPr>
          <w:p w:rsidR="00CD2ECE" w:rsidRPr="005D1AC8" w:rsidRDefault="00CD2ECE" w:rsidP="001B0D1E">
            <w:pPr>
              <w:pStyle w:val="142"/>
              <w:jc w:val="right"/>
              <w:rPr>
                <w:snapToGrid/>
              </w:rPr>
            </w:pPr>
            <w:r>
              <w:rPr>
                <w:rFonts w:hint="eastAsia"/>
                <w:snapToGrid/>
              </w:rPr>
              <w:t>2</w:t>
            </w:r>
            <w:r>
              <w:rPr>
                <w:snapToGrid/>
              </w:rPr>
              <w:t>9.</w:t>
            </w:r>
            <w:r>
              <w:rPr>
                <w:rFonts w:hint="eastAsia"/>
                <w:snapToGrid/>
              </w:rPr>
              <w:t>8</w:t>
            </w:r>
          </w:p>
        </w:tc>
        <w:tc>
          <w:tcPr>
            <w:tcW w:w="1134" w:type="dxa"/>
            <w:vAlign w:val="center"/>
          </w:tcPr>
          <w:p w:rsidR="00CD2ECE" w:rsidRPr="005D1AC8" w:rsidRDefault="00CD2ECE" w:rsidP="001B0D1E">
            <w:pPr>
              <w:pStyle w:val="142"/>
              <w:jc w:val="right"/>
              <w:rPr>
                <w:rFonts w:hint="eastAsia"/>
                <w:snapToGrid/>
              </w:rPr>
            </w:pPr>
            <w:r>
              <w:rPr>
                <w:rFonts w:hint="eastAsia"/>
                <w:snapToGrid/>
              </w:rPr>
              <w:t>2</w:t>
            </w:r>
            <w:r>
              <w:rPr>
                <w:snapToGrid/>
              </w:rPr>
              <w:t>4.8</w:t>
            </w:r>
          </w:p>
        </w:tc>
      </w:tr>
      <w:tr w:rsidR="00CD2ECE" w:rsidRPr="00257F10" w:rsidTr="00C83B30">
        <w:trPr>
          <w:trHeight w:hRule="exact" w:val="340"/>
        </w:trPr>
        <w:tc>
          <w:tcPr>
            <w:tcW w:w="1191" w:type="dxa"/>
            <w:shd w:val="clear" w:color="auto" w:fill="auto"/>
            <w:noWrap/>
            <w:vAlign w:val="center"/>
          </w:tcPr>
          <w:p w:rsidR="00CD2ECE" w:rsidRDefault="00CD2ECE" w:rsidP="001B0D1E">
            <w:pPr>
              <w:pStyle w:val="142"/>
              <w:jc w:val="center"/>
              <w:rPr>
                <w:snapToGrid/>
              </w:rPr>
            </w:pPr>
            <w:r>
              <w:rPr>
                <w:rFonts w:hint="eastAsia"/>
                <w:snapToGrid/>
              </w:rPr>
              <w:t>111</w:t>
            </w:r>
          </w:p>
        </w:tc>
        <w:tc>
          <w:tcPr>
            <w:tcW w:w="2126" w:type="dxa"/>
            <w:shd w:val="clear" w:color="auto" w:fill="auto"/>
            <w:noWrap/>
            <w:vAlign w:val="center"/>
          </w:tcPr>
          <w:p w:rsidR="00CD2ECE" w:rsidRPr="005D1AC8" w:rsidRDefault="00CD2ECE" w:rsidP="001B0D1E">
            <w:pPr>
              <w:pStyle w:val="142"/>
              <w:jc w:val="right"/>
              <w:rPr>
                <w:snapToGrid/>
              </w:rPr>
            </w:pPr>
            <w:r>
              <w:rPr>
                <w:rFonts w:hint="eastAsia"/>
                <w:snapToGrid/>
              </w:rPr>
              <w:t>56,</w:t>
            </w:r>
            <w:r>
              <w:rPr>
                <w:snapToGrid/>
              </w:rPr>
              <w:t>998</w:t>
            </w:r>
          </w:p>
        </w:tc>
        <w:tc>
          <w:tcPr>
            <w:tcW w:w="2126" w:type="dxa"/>
            <w:shd w:val="clear" w:color="auto" w:fill="auto"/>
            <w:noWrap/>
            <w:vAlign w:val="center"/>
          </w:tcPr>
          <w:p w:rsidR="00CD2ECE" w:rsidRPr="005D1AC8" w:rsidRDefault="00CD2ECE" w:rsidP="001B0D1E">
            <w:pPr>
              <w:pStyle w:val="142"/>
              <w:jc w:val="right"/>
              <w:rPr>
                <w:snapToGrid/>
              </w:rPr>
            </w:pPr>
            <w:r>
              <w:rPr>
                <w:rFonts w:hint="eastAsia"/>
                <w:snapToGrid/>
              </w:rPr>
              <w:t>202</w:t>
            </w:r>
            <w:r w:rsidRPr="005D1AC8">
              <w:rPr>
                <w:snapToGrid/>
              </w:rPr>
              <w:t>,</w:t>
            </w:r>
            <w:r>
              <w:rPr>
                <w:rFonts w:hint="eastAsia"/>
                <w:snapToGrid/>
              </w:rPr>
              <w:t>570.47</w:t>
            </w:r>
          </w:p>
        </w:tc>
        <w:tc>
          <w:tcPr>
            <w:tcW w:w="1134" w:type="dxa"/>
            <w:vAlign w:val="center"/>
          </w:tcPr>
          <w:p w:rsidR="00CD2ECE" w:rsidRPr="005D1AC8" w:rsidRDefault="00CD2ECE" w:rsidP="001B0D1E">
            <w:pPr>
              <w:pStyle w:val="142"/>
              <w:jc w:val="right"/>
              <w:rPr>
                <w:snapToGrid/>
              </w:rPr>
            </w:pPr>
            <w:r w:rsidRPr="005D1AC8">
              <w:rPr>
                <w:rFonts w:hint="eastAsia"/>
                <w:snapToGrid/>
              </w:rPr>
              <w:t>2</w:t>
            </w:r>
            <w:r>
              <w:rPr>
                <w:snapToGrid/>
              </w:rPr>
              <w:t>8.</w:t>
            </w:r>
            <w:r>
              <w:rPr>
                <w:rFonts w:hint="eastAsia"/>
                <w:snapToGrid/>
              </w:rPr>
              <w:t>1</w:t>
            </w:r>
          </w:p>
        </w:tc>
        <w:tc>
          <w:tcPr>
            <w:tcW w:w="1134" w:type="dxa"/>
            <w:vAlign w:val="center"/>
          </w:tcPr>
          <w:p w:rsidR="00CD2ECE" w:rsidRPr="005D1AC8" w:rsidRDefault="00CD2ECE" w:rsidP="001B0D1E">
            <w:pPr>
              <w:pStyle w:val="142"/>
              <w:jc w:val="right"/>
              <w:rPr>
                <w:rFonts w:hint="eastAsia"/>
                <w:snapToGrid/>
              </w:rPr>
            </w:pPr>
            <w:r>
              <w:rPr>
                <w:rFonts w:hint="eastAsia"/>
                <w:snapToGrid/>
              </w:rPr>
              <w:t>2</w:t>
            </w:r>
            <w:r>
              <w:rPr>
                <w:snapToGrid/>
              </w:rPr>
              <w:t>4.7</w:t>
            </w:r>
          </w:p>
        </w:tc>
      </w:tr>
      <w:tr w:rsidR="00CD2ECE" w:rsidRPr="00257F10" w:rsidTr="00C83B30">
        <w:trPr>
          <w:trHeight w:hRule="exact" w:val="340"/>
        </w:trPr>
        <w:tc>
          <w:tcPr>
            <w:tcW w:w="1191" w:type="dxa"/>
            <w:shd w:val="clear" w:color="auto" w:fill="auto"/>
            <w:noWrap/>
            <w:vAlign w:val="center"/>
          </w:tcPr>
          <w:p w:rsidR="00CD2ECE" w:rsidRDefault="00CD2ECE" w:rsidP="001B0D1E">
            <w:pPr>
              <w:pStyle w:val="142"/>
              <w:jc w:val="center"/>
              <w:rPr>
                <w:snapToGrid/>
              </w:rPr>
            </w:pPr>
            <w:r>
              <w:rPr>
                <w:rFonts w:hint="eastAsia"/>
                <w:snapToGrid/>
              </w:rPr>
              <w:t>112</w:t>
            </w:r>
          </w:p>
        </w:tc>
        <w:tc>
          <w:tcPr>
            <w:tcW w:w="2126" w:type="dxa"/>
            <w:shd w:val="clear" w:color="auto" w:fill="auto"/>
            <w:noWrap/>
            <w:vAlign w:val="center"/>
          </w:tcPr>
          <w:p w:rsidR="00CD2ECE" w:rsidRPr="005D1AC8" w:rsidRDefault="00CD2ECE" w:rsidP="001B0D1E">
            <w:pPr>
              <w:pStyle w:val="142"/>
              <w:jc w:val="right"/>
              <w:rPr>
                <w:snapToGrid/>
              </w:rPr>
            </w:pPr>
            <w:r>
              <w:rPr>
                <w:rFonts w:hint="eastAsia"/>
                <w:snapToGrid/>
              </w:rPr>
              <w:t>58</w:t>
            </w:r>
            <w:r>
              <w:rPr>
                <w:snapToGrid/>
              </w:rPr>
              <w:t>,188</w:t>
            </w:r>
          </w:p>
        </w:tc>
        <w:tc>
          <w:tcPr>
            <w:tcW w:w="2126" w:type="dxa"/>
            <w:shd w:val="clear" w:color="auto" w:fill="auto"/>
            <w:noWrap/>
            <w:vAlign w:val="center"/>
          </w:tcPr>
          <w:p w:rsidR="00CD2ECE" w:rsidRPr="005D1AC8" w:rsidRDefault="00CD2ECE" w:rsidP="001B0D1E">
            <w:pPr>
              <w:pStyle w:val="142"/>
              <w:jc w:val="right"/>
              <w:rPr>
                <w:snapToGrid/>
              </w:rPr>
            </w:pPr>
            <w:r w:rsidRPr="005D1AC8">
              <w:rPr>
                <w:rFonts w:hint="eastAsia"/>
                <w:snapToGrid/>
              </w:rPr>
              <w:t>21</w:t>
            </w:r>
            <w:r>
              <w:rPr>
                <w:rFonts w:hint="eastAsia"/>
                <w:snapToGrid/>
              </w:rPr>
              <w:t>5</w:t>
            </w:r>
            <w:r w:rsidRPr="005D1AC8">
              <w:rPr>
                <w:rFonts w:hint="eastAsia"/>
                <w:snapToGrid/>
              </w:rPr>
              <w:t>,</w:t>
            </w:r>
            <w:r>
              <w:rPr>
                <w:rFonts w:hint="eastAsia"/>
                <w:snapToGrid/>
              </w:rPr>
              <w:t>391.58</w:t>
            </w:r>
          </w:p>
        </w:tc>
        <w:tc>
          <w:tcPr>
            <w:tcW w:w="1134" w:type="dxa"/>
            <w:vAlign w:val="center"/>
          </w:tcPr>
          <w:p w:rsidR="00CD2ECE" w:rsidRPr="005D1AC8" w:rsidRDefault="00CD2ECE" w:rsidP="001B0D1E">
            <w:pPr>
              <w:pStyle w:val="142"/>
              <w:jc w:val="right"/>
              <w:rPr>
                <w:snapToGrid/>
              </w:rPr>
            </w:pPr>
            <w:r w:rsidRPr="005D1AC8">
              <w:rPr>
                <w:rFonts w:hint="eastAsia"/>
                <w:snapToGrid/>
              </w:rPr>
              <w:t>2</w:t>
            </w:r>
            <w:r>
              <w:rPr>
                <w:snapToGrid/>
              </w:rPr>
              <w:t>7.</w:t>
            </w:r>
            <w:r>
              <w:rPr>
                <w:rFonts w:hint="eastAsia"/>
                <w:snapToGrid/>
              </w:rPr>
              <w:t>0</w:t>
            </w:r>
          </w:p>
        </w:tc>
        <w:tc>
          <w:tcPr>
            <w:tcW w:w="1134" w:type="dxa"/>
            <w:vAlign w:val="center"/>
          </w:tcPr>
          <w:p w:rsidR="00CD2ECE" w:rsidRPr="005D1AC8" w:rsidRDefault="00CD2ECE" w:rsidP="001B0D1E">
            <w:pPr>
              <w:pStyle w:val="142"/>
              <w:jc w:val="right"/>
              <w:rPr>
                <w:rFonts w:hint="eastAsia"/>
                <w:snapToGrid/>
              </w:rPr>
            </w:pPr>
            <w:r>
              <w:rPr>
                <w:rFonts w:hint="eastAsia"/>
                <w:snapToGrid/>
              </w:rPr>
              <w:t>25.0</w:t>
            </w:r>
          </w:p>
        </w:tc>
      </w:tr>
    </w:tbl>
    <w:p w:rsidR="00CD2ECE" w:rsidRDefault="00CD2ECE" w:rsidP="00CD2ECE">
      <w:pPr>
        <w:pStyle w:val="142"/>
        <w:ind w:left="2274" w:hangingChars="935" w:hanging="2274"/>
        <w:jc w:val="both"/>
      </w:pPr>
      <w:r>
        <w:rPr>
          <w:rFonts w:hint="eastAsia"/>
        </w:rPr>
        <w:t xml:space="preserve">       資料來源：1.</w:t>
      </w:r>
      <w:r w:rsidRPr="004F6C8E">
        <w:rPr>
          <w:rFonts w:hint="eastAsia"/>
        </w:rPr>
        <w:t>一年以上公共債務未償餘額實際數</w:t>
      </w:r>
      <w:r>
        <w:rPr>
          <w:rFonts w:hint="eastAsia"/>
        </w:rPr>
        <w:t>及</w:t>
      </w:r>
      <w:r w:rsidRPr="00F7279E">
        <w:rPr>
          <w:rFonts w:hint="eastAsia"/>
        </w:rPr>
        <w:t>平均每人負擔債務</w:t>
      </w:r>
      <w:r>
        <w:rPr>
          <w:rFonts w:hint="eastAsia"/>
        </w:rPr>
        <w:t>：國庫署網站。</w:t>
      </w:r>
    </w:p>
    <w:p w:rsidR="00CD2ECE" w:rsidRDefault="00CD2ECE" w:rsidP="00CD2ECE">
      <w:pPr>
        <w:pStyle w:val="142"/>
        <w:ind w:left="2274" w:hangingChars="935" w:hanging="2274"/>
        <w:jc w:val="both"/>
        <w:rPr>
          <w:rFonts w:hint="eastAsia"/>
        </w:rPr>
      </w:pPr>
      <w:r>
        <w:rPr>
          <w:rFonts w:hint="eastAsia"/>
        </w:rPr>
        <w:t xml:space="preserve">                 2.</w:t>
      </w:r>
      <w:r w:rsidRPr="004F6C8E">
        <w:rPr>
          <w:rFonts w:hint="eastAsia"/>
        </w:rPr>
        <w:t>前三年度國內生產毛額平均數</w:t>
      </w:r>
      <w:r>
        <w:rPr>
          <w:rFonts w:hint="eastAsia"/>
        </w:rPr>
        <w:t>：</w:t>
      </w:r>
      <w:r w:rsidRPr="005E4310">
        <w:rPr>
          <w:rFonts w:hint="eastAsia"/>
        </w:rPr>
        <w:t>行政院主計總處</w:t>
      </w:r>
      <w:r>
        <w:rPr>
          <w:rFonts w:hint="eastAsia"/>
        </w:rPr>
        <w:t>11</w:t>
      </w:r>
      <w:r>
        <w:t>3</w:t>
      </w:r>
      <w:r w:rsidRPr="005E4310">
        <w:rPr>
          <w:rFonts w:hint="eastAsia"/>
        </w:rPr>
        <w:t>年</w:t>
      </w:r>
      <w:r>
        <w:rPr>
          <w:rFonts w:hint="eastAsia"/>
        </w:rPr>
        <w:t>11</w:t>
      </w:r>
      <w:r w:rsidRPr="005E4310">
        <w:rPr>
          <w:rFonts w:hint="eastAsia"/>
        </w:rPr>
        <w:t>月</w:t>
      </w:r>
      <w:r>
        <w:rPr>
          <w:rFonts w:hint="eastAsia"/>
        </w:rPr>
        <w:t>29日</w:t>
      </w:r>
      <w:r w:rsidRPr="005E4310">
        <w:rPr>
          <w:rFonts w:hint="eastAsia"/>
        </w:rPr>
        <w:t>公布資料</w:t>
      </w:r>
      <w:r>
        <w:rPr>
          <w:rFonts w:hint="eastAsia"/>
        </w:rPr>
        <w:t>。</w:t>
      </w:r>
    </w:p>
    <w:p w:rsidR="00CD2ECE" w:rsidRPr="00795DBA" w:rsidRDefault="00CD2ECE" w:rsidP="00CD2ECE">
      <w:pPr>
        <w:ind w:left="566" w:firstLine="566"/>
      </w:pPr>
      <w:r w:rsidRPr="00795DBA">
        <w:rPr>
          <w:rFonts w:hint="eastAsia"/>
        </w:rPr>
        <w:t>綜上</w:t>
      </w:r>
      <w:r>
        <w:rPr>
          <w:rFonts w:hint="eastAsia"/>
        </w:rPr>
        <w:t>，近3年度</w:t>
      </w:r>
      <w:r w:rsidRPr="00795DBA">
        <w:rPr>
          <w:rFonts w:hint="eastAsia"/>
        </w:rPr>
        <w:t>中央政府稅課收入決算數屢創新高</w:t>
      </w:r>
      <w:r>
        <w:rPr>
          <w:rFonts w:hint="eastAsia"/>
        </w:rPr>
        <w:t>，合計超逾預算數1兆188億餘元，</w:t>
      </w:r>
      <w:r w:rsidRPr="006C41E3">
        <w:rPr>
          <w:rFonts w:hint="eastAsia"/>
        </w:rPr>
        <w:t>惟</w:t>
      </w:r>
      <w:r>
        <w:rPr>
          <w:rFonts w:hint="eastAsia"/>
        </w:rPr>
        <w:t>中央政府</w:t>
      </w:r>
      <w:r w:rsidRPr="000553D5">
        <w:rPr>
          <w:rFonts w:hint="eastAsia"/>
        </w:rPr>
        <w:t>一年以上公共債務未償餘額</w:t>
      </w:r>
      <w:r>
        <w:rPr>
          <w:rFonts w:hint="eastAsia"/>
        </w:rPr>
        <w:t>實際</w:t>
      </w:r>
      <w:r w:rsidRPr="000553D5">
        <w:rPr>
          <w:rFonts w:hint="eastAsia"/>
        </w:rPr>
        <w:t>數</w:t>
      </w:r>
      <w:r>
        <w:rPr>
          <w:rFonts w:hint="eastAsia"/>
        </w:rPr>
        <w:t>逐年</w:t>
      </w:r>
      <w:r w:rsidRPr="006C41E3">
        <w:rPr>
          <w:rFonts w:hint="eastAsia"/>
        </w:rPr>
        <w:t>上升，</w:t>
      </w:r>
      <w:r>
        <w:rPr>
          <w:rFonts w:hint="eastAsia"/>
        </w:rPr>
        <w:t>且同期間</w:t>
      </w:r>
      <w:r w:rsidRPr="00795DBA">
        <w:rPr>
          <w:rFonts w:hint="eastAsia"/>
        </w:rPr>
        <w:t>平均每人負擔債務</w:t>
      </w:r>
      <w:r>
        <w:rPr>
          <w:rFonts w:hint="eastAsia"/>
        </w:rPr>
        <w:t>亦上升0.2萬元，審計部並於112年度中央政府總決算審核報告中建議宜持續強化債務管控，減緩債務累積等</w:t>
      </w:r>
      <w:r>
        <w:rPr>
          <w:rStyle w:val="af7"/>
        </w:rPr>
        <w:footnoteReference w:id="3"/>
      </w:r>
      <w:r>
        <w:rPr>
          <w:rFonts w:hint="eastAsia"/>
        </w:rPr>
        <w:t>。是以，財政部及相關機關</w:t>
      </w:r>
      <w:r w:rsidRPr="006C41E3">
        <w:rPr>
          <w:rFonts w:hint="eastAsia"/>
        </w:rPr>
        <w:t>允宜</w:t>
      </w:r>
      <w:r>
        <w:rPr>
          <w:rFonts w:hint="eastAsia"/>
        </w:rPr>
        <w:t>落實開源節流並持續管控債務規模</w:t>
      </w:r>
      <w:r w:rsidRPr="006C41E3">
        <w:rPr>
          <w:rFonts w:hint="eastAsia"/>
        </w:rPr>
        <w:t>，以維財政健全</w:t>
      </w:r>
      <w:r>
        <w:rPr>
          <w:rFonts w:hint="eastAsia"/>
        </w:rPr>
        <w:t>。</w:t>
      </w:r>
    </w:p>
    <w:p w:rsidR="00CD2ECE" w:rsidRPr="00B668DB" w:rsidRDefault="00CD2ECE" w:rsidP="00CD2ECE">
      <w:pPr>
        <w:ind w:left="566" w:firstLine="567"/>
        <w:rPr>
          <w:rFonts w:hint="eastAsia"/>
          <w:b/>
        </w:rPr>
      </w:pPr>
    </w:p>
    <w:p w:rsidR="00CD2ECE" w:rsidRPr="00004202" w:rsidRDefault="00CD2ECE" w:rsidP="00CD2ECE">
      <w:pPr>
        <w:pStyle w:val="14"/>
        <w:ind w:left="567" w:hanging="567"/>
      </w:pPr>
      <w:bookmarkStart w:id="10" w:name="_Toc184321548"/>
      <w:bookmarkStart w:id="11" w:name="_Toc184636468"/>
      <w:r>
        <w:rPr>
          <w:rFonts w:hint="eastAsia"/>
          <w:snapToGrid/>
        </w:rPr>
        <w:t>二、</w:t>
      </w:r>
      <w:r>
        <w:rPr>
          <w:rFonts w:hint="eastAsia"/>
        </w:rPr>
        <w:t>財政資訊中心</w:t>
      </w:r>
      <w:r w:rsidRPr="004D6C95">
        <w:t>112</w:t>
      </w:r>
      <w:r w:rsidRPr="004D6C95">
        <w:rPr>
          <w:rFonts w:hint="eastAsia"/>
        </w:rPr>
        <w:t>年度派員出國計畫</w:t>
      </w:r>
      <w:r>
        <w:rPr>
          <w:rFonts w:hint="eastAsia"/>
        </w:rPr>
        <w:t>變更率達100%</w:t>
      </w:r>
      <w:r w:rsidRPr="004D6C95">
        <w:rPr>
          <w:rFonts w:hint="eastAsia"/>
        </w:rPr>
        <w:t>，允宜</w:t>
      </w:r>
      <w:r>
        <w:rPr>
          <w:rFonts w:hint="eastAsia"/>
        </w:rPr>
        <w:t>檢討改善</w:t>
      </w:r>
      <w:bookmarkEnd w:id="10"/>
      <w:bookmarkEnd w:id="11"/>
    </w:p>
    <w:p w:rsidR="00CD2ECE" w:rsidRPr="00004202" w:rsidRDefault="00CD2ECE" w:rsidP="00CD2ECE">
      <w:pPr>
        <w:ind w:left="566" w:firstLine="566"/>
      </w:pPr>
      <w:r w:rsidRPr="003A5CBB">
        <w:rPr>
          <w:rFonts w:hint="eastAsia"/>
        </w:rPr>
        <w:t>財政資訊中心11</w:t>
      </w:r>
      <w:r>
        <w:rPr>
          <w:rFonts w:hint="eastAsia"/>
        </w:rPr>
        <w:t>2年度預算於「財政資訊</w:t>
      </w:r>
      <w:r w:rsidRPr="003A5CBB">
        <w:rPr>
          <w:rFonts w:hint="eastAsia"/>
        </w:rPr>
        <w:t>業務」項下</w:t>
      </w:r>
      <w:r>
        <w:rPr>
          <w:rFonts w:hint="eastAsia"/>
        </w:rPr>
        <w:t>編列</w:t>
      </w:r>
      <w:r w:rsidRPr="00026772">
        <w:rPr>
          <w:rFonts w:hint="eastAsia"/>
        </w:rPr>
        <w:t>派員出國計畫</w:t>
      </w:r>
      <w:r>
        <w:rPr>
          <w:rFonts w:hint="eastAsia"/>
        </w:rPr>
        <w:t>預算57萬5千元，係辦理派員出國至美國、英國及日本等地之經費</w:t>
      </w:r>
      <w:r w:rsidRPr="003A5CBB">
        <w:rPr>
          <w:rFonts w:hint="eastAsia"/>
        </w:rPr>
        <w:t>。經查：</w:t>
      </w:r>
    </w:p>
    <w:p w:rsidR="00CD2ECE" w:rsidRDefault="00CD2ECE" w:rsidP="00CD2ECE">
      <w:pPr>
        <w:pStyle w:val="a4"/>
        <w:ind w:left="849" w:hanging="283"/>
        <w:rPr>
          <w:b/>
        </w:rPr>
      </w:pPr>
      <w:r w:rsidRPr="00A16749">
        <w:rPr>
          <w:rFonts w:hint="eastAsia"/>
          <w:b/>
        </w:rPr>
        <w:t>(一)</w:t>
      </w:r>
      <w:r>
        <w:rPr>
          <w:rFonts w:hint="eastAsia"/>
          <w:b/>
        </w:rPr>
        <w:t>應</w:t>
      </w:r>
      <w:r w:rsidRPr="004461D7">
        <w:rPr>
          <w:rFonts w:hint="eastAsia"/>
          <w:b/>
        </w:rPr>
        <w:t>審慎編製年度派員出國計畫及編列國外旅費</w:t>
      </w:r>
    </w:p>
    <w:p w:rsidR="00CD2ECE" w:rsidRPr="00004202" w:rsidRDefault="00CD2ECE" w:rsidP="00CD2ECE">
      <w:pPr>
        <w:pStyle w:val="21"/>
        <w:ind w:left="850" w:firstLine="566"/>
      </w:pPr>
      <w:r>
        <w:rPr>
          <w:rFonts w:hint="eastAsia"/>
        </w:rPr>
        <w:t>依據行政院及所屬各級機關因公派員出國案件編審要點</w:t>
      </w:r>
      <w:r w:rsidRPr="004461D7">
        <w:rPr>
          <w:rFonts w:hint="eastAsia"/>
        </w:rPr>
        <w:t>第</w:t>
      </w:r>
      <w:r w:rsidRPr="004461D7">
        <w:t>2</w:t>
      </w:r>
      <w:r w:rsidRPr="004461D7">
        <w:rPr>
          <w:rFonts w:hint="eastAsia"/>
        </w:rPr>
        <w:t>點</w:t>
      </w:r>
      <w:r>
        <w:rPr>
          <w:rFonts w:hint="eastAsia"/>
        </w:rPr>
        <w:t>第1項</w:t>
      </w:r>
      <w:r w:rsidRPr="004461D7">
        <w:rPr>
          <w:rFonts w:hint="eastAsia"/>
        </w:rPr>
        <w:t>規定：「本院、各機關及基金因公派員出國，應依本院所定年度預算籌編原則及編製概算應行注意事項</w:t>
      </w:r>
      <w:r>
        <w:rPr>
          <w:rFonts w:hint="eastAsia"/>
        </w:rPr>
        <w:t>等有</w:t>
      </w:r>
      <w:r w:rsidRPr="004461D7">
        <w:rPr>
          <w:rFonts w:hAnsi="標楷體" w:hint="eastAsia"/>
        </w:rPr>
        <w:t>關規定，通盤檢討審慎編製年度派員出國計畫及編列國外旅費。</w:t>
      </w:r>
      <w:r w:rsidRPr="004461D7">
        <w:rPr>
          <w:rFonts w:hint="eastAsia"/>
        </w:rPr>
        <w:t>」第</w:t>
      </w:r>
      <w:r w:rsidRPr="004461D7">
        <w:t>4</w:t>
      </w:r>
      <w:r w:rsidRPr="004461D7">
        <w:rPr>
          <w:rFonts w:hint="eastAsia"/>
        </w:rPr>
        <w:t>點規定：「本院、各機關及基金應依年度派員出國計畫切實執行；如有特殊原因必須變更計畫，或因臨時業務需要派員出國者，應依下列方式辦理，除第</w:t>
      </w:r>
      <w:r>
        <w:rPr>
          <w:rFonts w:hint="eastAsia"/>
        </w:rPr>
        <w:t>五點所定情形外，其所需經費在原列國外旅費項下支應，不得超支：(一)</w:t>
      </w:r>
      <w:r w:rsidRPr="004461D7">
        <w:rPr>
          <w:rFonts w:hint="eastAsia"/>
        </w:rPr>
        <w:t>本院及各部會：自行</w:t>
      </w:r>
      <w:r w:rsidRPr="004461D7">
        <w:rPr>
          <w:rFonts w:hAnsi="標楷體" w:hint="eastAsia"/>
        </w:rPr>
        <w:t>從嚴核定。</w:t>
      </w:r>
      <w:r>
        <w:rPr>
          <w:rFonts w:hAnsi="標楷體" w:hint="eastAsia"/>
        </w:rPr>
        <w:t>(二)</w:t>
      </w:r>
      <w:r w:rsidRPr="004461D7">
        <w:rPr>
          <w:rFonts w:hAnsi="標楷體" w:hint="eastAsia"/>
        </w:rPr>
        <w:t>各部會所屬機關或基金：應報經各部會從嚴核定。</w:t>
      </w:r>
      <w:r w:rsidRPr="004461D7">
        <w:rPr>
          <w:rFonts w:hAnsi="標楷體"/>
        </w:rPr>
        <w:t>…</w:t>
      </w:r>
      <w:r w:rsidRPr="004461D7">
        <w:rPr>
          <w:rFonts w:hAnsi="標楷體" w:hint="eastAsia"/>
        </w:rPr>
        <w:t>。</w:t>
      </w:r>
      <w:r w:rsidRPr="004461D7">
        <w:rPr>
          <w:rFonts w:hint="eastAsia"/>
        </w:rPr>
        <w:t>」</w:t>
      </w:r>
      <w:r>
        <w:rPr>
          <w:rFonts w:hint="eastAsia"/>
        </w:rPr>
        <w:t>財政資訊中心112年度預算編列4項派員出席國際會議經費計57萬5千元，包含出席</w:t>
      </w:r>
      <w:r w:rsidRPr="00D87C2A">
        <w:rPr>
          <w:rFonts w:hint="eastAsia"/>
        </w:rPr>
        <w:t>歐洲黑帽會議</w:t>
      </w:r>
      <w:r>
        <w:rPr>
          <w:rFonts w:hint="eastAsia"/>
        </w:rPr>
        <w:t>17萬1千元、</w:t>
      </w:r>
      <w:r w:rsidRPr="00D87C2A">
        <w:rPr>
          <w:rFonts w:hint="eastAsia"/>
        </w:rPr>
        <w:t>AI高峰會</w:t>
      </w:r>
      <w:r>
        <w:rPr>
          <w:rFonts w:hint="eastAsia"/>
        </w:rPr>
        <w:t>15萬5千元、</w:t>
      </w:r>
      <w:r w:rsidRPr="00D87C2A">
        <w:rPr>
          <w:rFonts w:hint="eastAsia"/>
        </w:rPr>
        <w:t>國際資通訊安全會議</w:t>
      </w:r>
      <w:r>
        <w:rPr>
          <w:rFonts w:hint="eastAsia"/>
        </w:rPr>
        <w:t>16萬8千元及</w:t>
      </w:r>
      <w:r w:rsidRPr="00D87C2A">
        <w:rPr>
          <w:rFonts w:hint="eastAsia"/>
        </w:rPr>
        <w:t>國際AI軟體工程應用會</w:t>
      </w:r>
      <w:r>
        <w:rPr>
          <w:rFonts w:hint="eastAsia"/>
        </w:rPr>
        <w:t>議8萬1千元。</w:t>
      </w:r>
    </w:p>
    <w:p w:rsidR="00CD2ECE" w:rsidRDefault="00CD2ECE" w:rsidP="00CD2ECE">
      <w:pPr>
        <w:pStyle w:val="a4"/>
        <w:ind w:left="849" w:hanging="283"/>
        <w:rPr>
          <w:b/>
        </w:rPr>
      </w:pPr>
      <w:r w:rsidRPr="00A16749">
        <w:rPr>
          <w:rFonts w:hint="eastAsia"/>
          <w:b/>
        </w:rPr>
        <w:t>(二)</w:t>
      </w:r>
      <w:r w:rsidRPr="00B70A82">
        <w:rPr>
          <w:rFonts w:hint="eastAsia"/>
          <w:b/>
        </w:rPr>
        <w:t>財政資訊中心</w:t>
      </w:r>
      <w:r w:rsidRPr="004461D7">
        <w:rPr>
          <w:rFonts w:hint="eastAsia"/>
          <w:b/>
        </w:rPr>
        <w:t>112年度出國計畫變更率</w:t>
      </w:r>
      <w:r>
        <w:rPr>
          <w:rFonts w:hint="eastAsia"/>
          <w:b/>
        </w:rPr>
        <w:t>達100%</w:t>
      </w:r>
    </w:p>
    <w:p w:rsidR="00CD2ECE" w:rsidRDefault="00CD2ECE" w:rsidP="00CD2ECE">
      <w:pPr>
        <w:pStyle w:val="21"/>
        <w:ind w:left="850" w:firstLine="566"/>
      </w:pPr>
      <w:r>
        <w:rPr>
          <w:rFonts w:hint="eastAsia"/>
        </w:rPr>
        <w:t>依據</w:t>
      </w:r>
      <w:r w:rsidRPr="00B70A82">
        <w:rPr>
          <w:rFonts w:hint="eastAsia"/>
        </w:rPr>
        <w:t>財政資訊中心</w:t>
      </w:r>
      <w:r>
        <w:rPr>
          <w:rFonts w:hint="eastAsia"/>
        </w:rPr>
        <w:t>112年度出國計畫執行情形報告表(詳表1)，上揭規劃辦理之4項出國計畫均未執行，</w:t>
      </w:r>
      <w:r w:rsidRPr="00D87C2A">
        <w:rPr>
          <w:rFonts w:hint="eastAsia"/>
        </w:rPr>
        <w:t>出國計畫變更率達100%</w:t>
      </w:r>
      <w:r>
        <w:rPr>
          <w:rFonts w:hint="eastAsia"/>
        </w:rPr>
        <w:t>，並另派員出席「</w:t>
      </w:r>
      <w:r w:rsidRPr="00E670B2">
        <w:rPr>
          <w:rFonts w:hint="eastAsia"/>
        </w:rPr>
        <w:t>美國HPE、PA、Cisco及AWS新科技工作坊</w:t>
      </w:r>
      <w:r>
        <w:rPr>
          <w:rFonts w:hint="eastAsia"/>
        </w:rPr>
        <w:t>」等3項，決算數合計62萬8千元，亦較112年度該中心國外旅費預算數增加5萬3千元(增幅9.2%)。是以，該中心不論在出國計畫項目之編列及預算之執行等層面，均有待檢討改善。</w:t>
      </w:r>
    </w:p>
    <w:p w:rsidR="00CD2ECE" w:rsidRDefault="00CD2ECE" w:rsidP="00CD2ECE">
      <w:pPr>
        <w:ind w:left="566" w:firstLine="566"/>
        <w:rPr>
          <w:rFonts w:hint="eastAsia"/>
        </w:rPr>
      </w:pPr>
      <w:r>
        <w:rPr>
          <w:rFonts w:hint="eastAsia"/>
        </w:rPr>
        <w:t>綜上，財政資訊中心112年度出國計畫項目除原編4項均未執行外，復新增3項，其合計執行數亦超逾預算數9.2%。是以，允宜</w:t>
      </w:r>
      <w:r w:rsidRPr="00704079">
        <w:rPr>
          <w:rFonts w:hint="eastAsia"/>
        </w:rPr>
        <w:t>依據行政院及所屬各級機關因公派員出國案件編審要點</w:t>
      </w:r>
      <w:r>
        <w:rPr>
          <w:rFonts w:hint="eastAsia"/>
        </w:rPr>
        <w:t>等相關規定，予以檢討改善，以提升預算編製及使用效益。</w:t>
      </w:r>
    </w:p>
    <w:p w:rsidR="00CD2ECE" w:rsidRPr="00D654E9" w:rsidRDefault="00CD2ECE" w:rsidP="00CD2ECE">
      <w:pPr>
        <w:snapToGrid w:val="0"/>
        <w:ind w:leftChars="0" w:left="709" w:firstLineChars="0" w:hanging="709"/>
        <w:jc w:val="left"/>
        <w:rPr>
          <w:rFonts w:hAnsi="標楷體"/>
          <w:sz w:val="24"/>
          <w:szCs w:val="24"/>
        </w:rPr>
      </w:pPr>
      <w:r w:rsidRPr="004E057F">
        <w:rPr>
          <w:rFonts w:hint="eastAsia"/>
          <w:b/>
        </w:rPr>
        <w:t>表</w:t>
      </w:r>
      <w:r>
        <w:rPr>
          <w:rFonts w:hint="eastAsia"/>
          <w:b/>
        </w:rPr>
        <w:t xml:space="preserve">1 </w:t>
      </w:r>
      <w:r w:rsidRPr="00A127CA">
        <w:rPr>
          <w:rFonts w:hint="eastAsia"/>
          <w:b/>
        </w:rPr>
        <w:t>財政資訊中心</w:t>
      </w:r>
      <w:r>
        <w:rPr>
          <w:rFonts w:hint="eastAsia"/>
          <w:b/>
        </w:rPr>
        <w:t>112年度</w:t>
      </w:r>
      <w:r w:rsidRPr="00A127CA">
        <w:rPr>
          <w:rFonts w:hint="eastAsia"/>
          <w:b/>
        </w:rPr>
        <w:t>出國計畫執行</w:t>
      </w:r>
      <w:r>
        <w:rPr>
          <w:rFonts w:hint="eastAsia"/>
          <w:b/>
        </w:rPr>
        <w:t xml:space="preserve">情形概況表 </w:t>
      </w:r>
      <w:r w:rsidRPr="00D654E9">
        <w:rPr>
          <w:rFonts w:hint="eastAsia"/>
          <w:sz w:val="24"/>
          <w:szCs w:val="24"/>
        </w:rPr>
        <w:t>單位：新</w:t>
      </w:r>
      <w:r>
        <w:rPr>
          <w:rFonts w:hint="eastAsia"/>
          <w:sz w:val="24"/>
          <w:szCs w:val="24"/>
        </w:rPr>
        <w:t>臺幣千</w:t>
      </w:r>
      <w:r w:rsidRPr="00D654E9">
        <w:rPr>
          <w:rFonts w:hint="eastAsia"/>
          <w:sz w:val="24"/>
          <w:szCs w:val="24"/>
        </w:rPr>
        <w:t>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5"/>
        <w:gridCol w:w="2835"/>
        <w:gridCol w:w="2835"/>
      </w:tblGrid>
      <w:tr w:rsidR="00CD2ECE" w:rsidRPr="00CC47A9" w:rsidTr="001B0D1E">
        <w:trPr>
          <w:trHeight w:val="340"/>
          <w:tblHeader/>
        </w:trPr>
        <w:tc>
          <w:tcPr>
            <w:tcW w:w="2835" w:type="dxa"/>
            <w:shd w:val="clear" w:color="auto" w:fill="auto"/>
            <w:vAlign w:val="center"/>
            <w:hideMark/>
          </w:tcPr>
          <w:p w:rsidR="00CD2ECE" w:rsidRPr="00F105D3" w:rsidRDefault="00CD2ECE" w:rsidP="001B0D1E">
            <w:pPr>
              <w:pStyle w:val="142"/>
              <w:ind w:left="560" w:firstLine="561"/>
              <w:rPr>
                <w:b/>
                <w:snapToGrid/>
              </w:rPr>
            </w:pPr>
            <w:r w:rsidRPr="00A127CA">
              <w:rPr>
                <w:rFonts w:hint="eastAsia"/>
                <w:b/>
                <w:snapToGrid/>
              </w:rPr>
              <w:t>出國計畫名稱</w:t>
            </w:r>
          </w:p>
        </w:tc>
        <w:tc>
          <w:tcPr>
            <w:tcW w:w="2835" w:type="dxa"/>
            <w:vAlign w:val="center"/>
          </w:tcPr>
          <w:p w:rsidR="00CD2ECE" w:rsidRPr="00F105D3" w:rsidRDefault="00CD2ECE" w:rsidP="001B0D1E">
            <w:pPr>
              <w:pStyle w:val="142"/>
              <w:ind w:left="560" w:firstLine="561"/>
              <w:rPr>
                <w:b/>
                <w:snapToGrid/>
              </w:rPr>
            </w:pPr>
            <w:r>
              <w:rPr>
                <w:rFonts w:hint="eastAsia"/>
                <w:b/>
                <w:snapToGrid/>
              </w:rPr>
              <w:t>預算數</w:t>
            </w:r>
          </w:p>
        </w:tc>
        <w:tc>
          <w:tcPr>
            <w:tcW w:w="2835" w:type="dxa"/>
            <w:shd w:val="clear" w:color="auto" w:fill="auto"/>
            <w:vAlign w:val="center"/>
          </w:tcPr>
          <w:p w:rsidR="00CD2ECE" w:rsidRPr="00F105D3" w:rsidRDefault="00CD2ECE" w:rsidP="001B0D1E">
            <w:pPr>
              <w:pStyle w:val="142"/>
              <w:ind w:left="560" w:firstLine="561"/>
              <w:rPr>
                <w:b/>
                <w:snapToGrid/>
              </w:rPr>
            </w:pPr>
            <w:r>
              <w:rPr>
                <w:rFonts w:hint="eastAsia"/>
                <w:b/>
                <w:snapToGrid/>
              </w:rPr>
              <w:t>決算數</w:t>
            </w:r>
          </w:p>
        </w:tc>
      </w:tr>
      <w:tr w:rsidR="00CD2ECE" w:rsidRPr="00794809" w:rsidTr="001B0D1E">
        <w:trPr>
          <w:trHeight w:val="340"/>
        </w:trPr>
        <w:tc>
          <w:tcPr>
            <w:tcW w:w="2835" w:type="dxa"/>
            <w:shd w:val="clear" w:color="auto" w:fill="auto"/>
            <w:vAlign w:val="center"/>
          </w:tcPr>
          <w:p w:rsidR="00CD2ECE" w:rsidRPr="00E670B2" w:rsidRDefault="00CD2ECE" w:rsidP="001B0D1E">
            <w:pPr>
              <w:pStyle w:val="142"/>
              <w:rPr>
                <w:snapToGrid/>
              </w:rPr>
            </w:pPr>
            <w:r w:rsidRPr="00E670B2">
              <w:rPr>
                <w:rFonts w:hint="eastAsia"/>
                <w:snapToGrid/>
              </w:rPr>
              <w:t>歐洲黑帽會議</w:t>
            </w:r>
          </w:p>
        </w:tc>
        <w:tc>
          <w:tcPr>
            <w:tcW w:w="2835" w:type="dxa"/>
            <w:vAlign w:val="center"/>
          </w:tcPr>
          <w:p w:rsidR="00CD2ECE" w:rsidRPr="00E670B2" w:rsidRDefault="00CD2ECE" w:rsidP="001B0D1E">
            <w:pPr>
              <w:pStyle w:val="142"/>
              <w:ind w:left="560" w:firstLine="560"/>
              <w:jc w:val="right"/>
              <w:rPr>
                <w:snapToGrid/>
              </w:rPr>
            </w:pPr>
            <w:r>
              <w:rPr>
                <w:rFonts w:hint="eastAsia"/>
                <w:snapToGrid/>
              </w:rPr>
              <w:t>171</w:t>
            </w:r>
          </w:p>
        </w:tc>
        <w:tc>
          <w:tcPr>
            <w:tcW w:w="2835" w:type="dxa"/>
            <w:shd w:val="clear" w:color="auto" w:fill="auto"/>
            <w:vAlign w:val="center"/>
          </w:tcPr>
          <w:p w:rsidR="00CD2ECE" w:rsidRPr="00E670B2" w:rsidRDefault="00CD2ECE" w:rsidP="001B0D1E">
            <w:pPr>
              <w:pStyle w:val="142"/>
              <w:ind w:left="560" w:firstLine="560"/>
              <w:jc w:val="right"/>
              <w:rPr>
                <w:snapToGrid/>
              </w:rPr>
            </w:pPr>
            <w:r>
              <w:rPr>
                <w:rFonts w:hint="eastAsia"/>
                <w:snapToGrid/>
              </w:rPr>
              <w:t>0</w:t>
            </w:r>
          </w:p>
        </w:tc>
      </w:tr>
      <w:tr w:rsidR="00CD2ECE" w:rsidRPr="00794809" w:rsidTr="001B0D1E">
        <w:trPr>
          <w:trHeight w:val="340"/>
        </w:trPr>
        <w:tc>
          <w:tcPr>
            <w:tcW w:w="2835" w:type="dxa"/>
            <w:shd w:val="clear" w:color="auto" w:fill="auto"/>
            <w:vAlign w:val="center"/>
          </w:tcPr>
          <w:p w:rsidR="00CD2ECE" w:rsidRPr="00E670B2" w:rsidRDefault="00CD2ECE" w:rsidP="001B0D1E">
            <w:pPr>
              <w:pStyle w:val="142"/>
              <w:rPr>
                <w:snapToGrid/>
              </w:rPr>
            </w:pPr>
            <w:r w:rsidRPr="00E670B2">
              <w:rPr>
                <w:rFonts w:hint="eastAsia"/>
                <w:snapToGrid/>
              </w:rPr>
              <w:t>AI高峰會</w:t>
            </w:r>
          </w:p>
        </w:tc>
        <w:tc>
          <w:tcPr>
            <w:tcW w:w="2835" w:type="dxa"/>
            <w:vAlign w:val="center"/>
          </w:tcPr>
          <w:p w:rsidR="00CD2ECE" w:rsidRPr="00E670B2" w:rsidRDefault="00CD2ECE" w:rsidP="001B0D1E">
            <w:pPr>
              <w:pStyle w:val="142"/>
              <w:ind w:left="560" w:firstLine="560"/>
              <w:jc w:val="right"/>
              <w:rPr>
                <w:snapToGrid/>
              </w:rPr>
            </w:pPr>
            <w:r>
              <w:rPr>
                <w:rFonts w:hint="eastAsia"/>
                <w:snapToGrid/>
              </w:rPr>
              <w:t>155</w:t>
            </w:r>
          </w:p>
        </w:tc>
        <w:tc>
          <w:tcPr>
            <w:tcW w:w="2835" w:type="dxa"/>
            <w:shd w:val="clear" w:color="auto" w:fill="auto"/>
            <w:vAlign w:val="center"/>
          </w:tcPr>
          <w:p w:rsidR="00CD2ECE" w:rsidRPr="00E670B2" w:rsidRDefault="00CD2ECE" w:rsidP="001B0D1E">
            <w:pPr>
              <w:pStyle w:val="142"/>
              <w:ind w:left="560" w:firstLine="560"/>
              <w:jc w:val="right"/>
              <w:rPr>
                <w:snapToGrid/>
              </w:rPr>
            </w:pPr>
            <w:r>
              <w:rPr>
                <w:rFonts w:hint="eastAsia"/>
                <w:snapToGrid/>
              </w:rPr>
              <w:t>0</w:t>
            </w:r>
          </w:p>
        </w:tc>
      </w:tr>
      <w:tr w:rsidR="00CD2ECE" w:rsidRPr="00794809" w:rsidTr="001B0D1E">
        <w:trPr>
          <w:trHeight w:val="340"/>
        </w:trPr>
        <w:tc>
          <w:tcPr>
            <w:tcW w:w="2835" w:type="dxa"/>
            <w:shd w:val="clear" w:color="auto" w:fill="auto"/>
            <w:vAlign w:val="center"/>
          </w:tcPr>
          <w:p w:rsidR="00CD2ECE" w:rsidRPr="00E670B2" w:rsidRDefault="00CD2ECE" w:rsidP="001B0D1E">
            <w:pPr>
              <w:pStyle w:val="142"/>
              <w:rPr>
                <w:snapToGrid/>
              </w:rPr>
            </w:pPr>
            <w:r w:rsidRPr="00E670B2">
              <w:rPr>
                <w:rFonts w:hint="eastAsia"/>
                <w:snapToGrid/>
              </w:rPr>
              <w:t>國際資通訊安全會議</w:t>
            </w:r>
          </w:p>
        </w:tc>
        <w:tc>
          <w:tcPr>
            <w:tcW w:w="2835" w:type="dxa"/>
            <w:vAlign w:val="center"/>
          </w:tcPr>
          <w:p w:rsidR="00CD2ECE" w:rsidRPr="00E670B2" w:rsidRDefault="00CD2ECE" w:rsidP="001B0D1E">
            <w:pPr>
              <w:pStyle w:val="142"/>
              <w:jc w:val="right"/>
              <w:rPr>
                <w:snapToGrid/>
              </w:rPr>
            </w:pPr>
            <w:r>
              <w:rPr>
                <w:rFonts w:hint="eastAsia"/>
                <w:snapToGrid/>
              </w:rPr>
              <w:t>168</w:t>
            </w:r>
          </w:p>
        </w:tc>
        <w:tc>
          <w:tcPr>
            <w:tcW w:w="2835" w:type="dxa"/>
            <w:shd w:val="clear" w:color="auto" w:fill="auto"/>
            <w:vAlign w:val="center"/>
          </w:tcPr>
          <w:p w:rsidR="00CD2ECE" w:rsidRPr="00E670B2" w:rsidRDefault="00CD2ECE" w:rsidP="001B0D1E">
            <w:pPr>
              <w:pStyle w:val="142"/>
              <w:jc w:val="right"/>
              <w:rPr>
                <w:snapToGrid/>
              </w:rPr>
            </w:pPr>
            <w:r>
              <w:rPr>
                <w:rFonts w:hint="eastAsia"/>
                <w:snapToGrid/>
              </w:rPr>
              <w:t>0</w:t>
            </w:r>
          </w:p>
        </w:tc>
      </w:tr>
      <w:tr w:rsidR="00CD2ECE" w:rsidRPr="00794809" w:rsidTr="001B0D1E">
        <w:trPr>
          <w:trHeight w:val="340"/>
        </w:trPr>
        <w:tc>
          <w:tcPr>
            <w:tcW w:w="2835" w:type="dxa"/>
            <w:shd w:val="clear" w:color="auto" w:fill="auto"/>
            <w:noWrap/>
            <w:vAlign w:val="center"/>
          </w:tcPr>
          <w:p w:rsidR="00CD2ECE" w:rsidRPr="00E670B2" w:rsidRDefault="00CD2ECE" w:rsidP="001B0D1E">
            <w:pPr>
              <w:pStyle w:val="142"/>
              <w:rPr>
                <w:snapToGrid/>
              </w:rPr>
            </w:pPr>
            <w:r w:rsidRPr="00E670B2">
              <w:rPr>
                <w:rFonts w:hint="eastAsia"/>
                <w:snapToGrid/>
              </w:rPr>
              <w:t>國際AI軟體工程應用會議</w:t>
            </w:r>
          </w:p>
        </w:tc>
        <w:tc>
          <w:tcPr>
            <w:tcW w:w="2835" w:type="dxa"/>
            <w:vAlign w:val="center"/>
          </w:tcPr>
          <w:p w:rsidR="00CD2ECE" w:rsidRPr="00E670B2" w:rsidRDefault="00CD2ECE" w:rsidP="001B0D1E">
            <w:pPr>
              <w:pStyle w:val="142"/>
              <w:jc w:val="right"/>
              <w:rPr>
                <w:snapToGrid/>
              </w:rPr>
            </w:pPr>
            <w:r>
              <w:rPr>
                <w:rFonts w:hint="eastAsia"/>
                <w:snapToGrid/>
              </w:rPr>
              <w:t>81</w:t>
            </w:r>
          </w:p>
        </w:tc>
        <w:tc>
          <w:tcPr>
            <w:tcW w:w="2835" w:type="dxa"/>
            <w:shd w:val="clear" w:color="auto" w:fill="auto"/>
            <w:noWrap/>
            <w:vAlign w:val="center"/>
          </w:tcPr>
          <w:p w:rsidR="00CD2ECE" w:rsidRPr="00E670B2" w:rsidRDefault="00CD2ECE" w:rsidP="001B0D1E">
            <w:pPr>
              <w:pStyle w:val="142"/>
              <w:jc w:val="right"/>
              <w:rPr>
                <w:snapToGrid/>
              </w:rPr>
            </w:pPr>
            <w:r>
              <w:rPr>
                <w:rFonts w:hint="eastAsia"/>
                <w:snapToGrid/>
              </w:rPr>
              <w:t>0</w:t>
            </w:r>
          </w:p>
        </w:tc>
      </w:tr>
      <w:tr w:rsidR="00CD2ECE" w:rsidRPr="00794809" w:rsidTr="001B0D1E">
        <w:trPr>
          <w:trHeight w:val="382"/>
        </w:trPr>
        <w:tc>
          <w:tcPr>
            <w:tcW w:w="2835" w:type="dxa"/>
            <w:shd w:val="clear" w:color="auto" w:fill="auto"/>
            <w:noWrap/>
            <w:vAlign w:val="center"/>
          </w:tcPr>
          <w:p w:rsidR="00CD2ECE" w:rsidRPr="00E670B2" w:rsidRDefault="00CD2ECE" w:rsidP="001B0D1E">
            <w:pPr>
              <w:pStyle w:val="142"/>
              <w:rPr>
                <w:snapToGrid/>
              </w:rPr>
            </w:pPr>
            <w:r w:rsidRPr="00E670B2">
              <w:rPr>
                <w:rFonts w:hint="eastAsia"/>
                <w:snapToGrid/>
              </w:rPr>
              <w:t>美國HPE、PA、Cisco及AWS新科技工作坊</w:t>
            </w:r>
          </w:p>
        </w:tc>
        <w:tc>
          <w:tcPr>
            <w:tcW w:w="2835" w:type="dxa"/>
            <w:vAlign w:val="center"/>
          </w:tcPr>
          <w:p w:rsidR="00CD2ECE" w:rsidRPr="00E670B2" w:rsidRDefault="00CD2ECE" w:rsidP="001B0D1E">
            <w:pPr>
              <w:pStyle w:val="142"/>
              <w:jc w:val="right"/>
              <w:rPr>
                <w:snapToGrid/>
              </w:rPr>
            </w:pPr>
            <w:r>
              <w:rPr>
                <w:rFonts w:hint="eastAsia"/>
                <w:snapToGrid/>
              </w:rPr>
              <w:t>(原未編列)</w:t>
            </w:r>
          </w:p>
        </w:tc>
        <w:tc>
          <w:tcPr>
            <w:tcW w:w="2835" w:type="dxa"/>
            <w:shd w:val="clear" w:color="auto" w:fill="auto"/>
            <w:noWrap/>
            <w:vAlign w:val="center"/>
          </w:tcPr>
          <w:p w:rsidR="00CD2ECE" w:rsidRPr="00E670B2" w:rsidRDefault="00CD2ECE" w:rsidP="001B0D1E">
            <w:pPr>
              <w:pStyle w:val="142"/>
              <w:jc w:val="right"/>
              <w:rPr>
                <w:snapToGrid/>
              </w:rPr>
            </w:pPr>
            <w:r>
              <w:rPr>
                <w:rFonts w:hint="eastAsia"/>
                <w:snapToGrid/>
              </w:rPr>
              <w:t>301</w:t>
            </w:r>
          </w:p>
        </w:tc>
      </w:tr>
      <w:tr w:rsidR="00CD2ECE" w:rsidRPr="00794809" w:rsidTr="001B0D1E">
        <w:trPr>
          <w:trHeight w:val="382"/>
        </w:trPr>
        <w:tc>
          <w:tcPr>
            <w:tcW w:w="2835" w:type="dxa"/>
            <w:shd w:val="clear" w:color="auto" w:fill="auto"/>
            <w:noWrap/>
            <w:vAlign w:val="center"/>
          </w:tcPr>
          <w:p w:rsidR="00CD2ECE" w:rsidRPr="00E670B2" w:rsidRDefault="00CD2ECE" w:rsidP="001B0D1E">
            <w:pPr>
              <w:pStyle w:val="142"/>
              <w:rPr>
                <w:snapToGrid/>
              </w:rPr>
            </w:pPr>
            <w:r w:rsidRPr="00E670B2">
              <w:rPr>
                <w:rFonts w:hint="eastAsia"/>
                <w:snapToGrid/>
              </w:rPr>
              <w:t>美國IBM創新研究工作坊</w:t>
            </w:r>
          </w:p>
        </w:tc>
        <w:tc>
          <w:tcPr>
            <w:tcW w:w="2835" w:type="dxa"/>
            <w:vAlign w:val="center"/>
          </w:tcPr>
          <w:p w:rsidR="00CD2ECE" w:rsidRPr="00E670B2" w:rsidRDefault="00CD2ECE" w:rsidP="001B0D1E">
            <w:pPr>
              <w:pStyle w:val="142"/>
              <w:jc w:val="right"/>
              <w:rPr>
                <w:snapToGrid/>
              </w:rPr>
            </w:pPr>
            <w:r>
              <w:rPr>
                <w:rFonts w:hint="eastAsia"/>
                <w:snapToGrid/>
              </w:rPr>
              <w:t>(原未編列)</w:t>
            </w:r>
          </w:p>
        </w:tc>
        <w:tc>
          <w:tcPr>
            <w:tcW w:w="2835" w:type="dxa"/>
            <w:shd w:val="clear" w:color="auto" w:fill="auto"/>
            <w:noWrap/>
            <w:vAlign w:val="center"/>
          </w:tcPr>
          <w:p w:rsidR="00CD2ECE" w:rsidRPr="00E670B2" w:rsidRDefault="00CD2ECE" w:rsidP="001B0D1E">
            <w:pPr>
              <w:pStyle w:val="142"/>
              <w:jc w:val="right"/>
              <w:rPr>
                <w:snapToGrid/>
              </w:rPr>
            </w:pPr>
            <w:r>
              <w:rPr>
                <w:rFonts w:hint="eastAsia"/>
                <w:snapToGrid/>
              </w:rPr>
              <w:t>274</w:t>
            </w:r>
          </w:p>
        </w:tc>
      </w:tr>
      <w:tr w:rsidR="00CD2ECE" w:rsidRPr="00794809" w:rsidTr="001B0D1E">
        <w:trPr>
          <w:trHeight w:val="382"/>
        </w:trPr>
        <w:tc>
          <w:tcPr>
            <w:tcW w:w="2835" w:type="dxa"/>
            <w:shd w:val="clear" w:color="auto" w:fill="auto"/>
            <w:noWrap/>
            <w:vAlign w:val="center"/>
          </w:tcPr>
          <w:p w:rsidR="00CD2ECE" w:rsidRPr="00E670B2" w:rsidRDefault="00CD2ECE" w:rsidP="001B0D1E">
            <w:pPr>
              <w:pStyle w:val="142"/>
              <w:rPr>
                <w:snapToGrid/>
              </w:rPr>
            </w:pPr>
            <w:r w:rsidRPr="00E670B2">
              <w:rPr>
                <w:rFonts w:hint="eastAsia"/>
                <w:snapToGrid/>
              </w:rPr>
              <w:t>「亞太稅務行政及研究組織(SGATAR)」第52屆年會</w:t>
            </w:r>
          </w:p>
        </w:tc>
        <w:tc>
          <w:tcPr>
            <w:tcW w:w="2835" w:type="dxa"/>
            <w:vAlign w:val="center"/>
          </w:tcPr>
          <w:p w:rsidR="00CD2ECE" w:rsidRPr="00E670B2" w:rsidRDefault="00CD2ECE" w:rsidP="001B0D1E">
            <w:pPr>
              <w:pStyle w:val="142"/>
              <w:jc w:val="right"/>
              <w:rPr>
                <w:snapToGrid/>
              </w:rPr>
            </w:pPr>
            <w:r>
              <w:rPr>
                <w:rFonts w:hint="eastAsia"/>
                <w:snapToGrid/>
              </w:rPr>
              <w:t>(原未編列)</w:t>
            </w:r>
          </w:p>
        </w:tc>
        <w:tc>
          <w:tcPr>
            <w:tcW w:w="2835" w:type="dxa"/>
            <w:shd w:val="clear" w:color="auto" w:fill="auto"/>
            <w:noWrap/>
            <w:vAlign w:val="center"/>
          </w:tcPr>
          <w:p w:rsidR="00CD2ECE" w:rsidRPr="00E670B2" w:rsidRDefault="00CD2ECE" w:rsidP="001B0D1E">
            <w:pPr>
              <w:pStyle w:val="142"/>
              <w:jc w:val="right"/>
              <w:rPr>
                <w:snapToGrid/>
              </w:rPr>
            </w:pPr>
            <w:r>
              <w:rPr>
                <w:rFonts w:hint="eastAsia"/>
                <w:snapToGrid/>
              </w:rPr>
              <w:t>53</w:t>
            </w:r>
          </w:p>
        </w:tc>
      </w:tr>
      <w:tr w:rsidR="00CD2ECE" w:rsidRPr="00794809" w:rsidTr="001B0D1E">
        <w:trPr>
          <w:trHeight w:val="340"/>
        </w:trPr>
        <w:tc>
          <w:tcPr>
            <w:tcW w:w="2835" w:type="dxa"/>
            <w:shd w:val="clear" w:color="auto" w:fill="auto"/>
            <w:noWrap/>
            <w:vAlign w:val="center"/>
          </w:tcPr>
          <w:p w:rsidR="00CD2ECE" w:rsidRPr="00E670B2" w:rsidRDefault="00CD2ECE" w:rsidP="001B0D1E">
            <w:pPr>
              <w:pStyle w:val="142"/>
              <w:jc w:val="center"/>
              <w:rPr>
                <w:snapToGrid/>
              </w:rPr>
            </w:pPr>
            <w:r w:rsidRPr="00E670B2">
              <w:rPr>
                <w:rFonts w:hint="eastAsia"/>
                <w:snapToGrid/>
              </w:rPr>
              <w:t>合  計</w:t>
            </w:r>
          </w:p>
        </w:tc>
        <w:tc>
          <w:tcPr>
            <w:tcW w:w="2835" w:type="dxa"/>
            <w:vAlign w:val="center"/>
          </w:tcPr>
          <w:p w:rsidR="00CD2ECE" w:rsidRPr="00E670B2" w:rsidRDefault="00CD2ECE" w:rsidP="001B0D1E">
            <w:pPr>
              <w:pStyle w:val="142"/>
              <w:jc w:val="right"/>
              <w:rPr>
                <w:snapToGrid/>
              </w:rPr>
            </w:pPr>
            <w:r>
              <w:rPr>
                <w:rFonts w:hint="eastAsia"/>
                <w:snapToGrid/>
              </w:rPr>
              <w:t>575</w:t>
            </w:r>
          </w:p>
        </w:tc>
        <w:tc>
          <w:tcPr>
            <w:tcW w:w="2835" w:type="dxa"/>
            <w:shd w:val="clear" w:color="auto" w:fill="auto"/>
            <w:noWrap/>
            <w:vAlign w:val="center"/>
          </w:tcPr>
          <w:p w:rsidR="00CD2ECE" w:rsidRPr="00E670B2" w:rsidRDefault="00CD2ECE" w:rsidP="001B0D1E">
            <w:pPr>
              <w:pStyle w:val="142"/>
              <w:jc w:val="right"/>
              <w:rPr>
                <w:snapToGrid/>
              </w:rPr>
            </w:pPr>
            <w:r>
              <w:rPr>
                <w:rFonts w:hint="eastAsia"/>
                <w:snapToGrid/>
              </w:rPr>
              <w:t>628</w:t>
            </w:r>
          </w:p>
        </w:tc>
      </w:tr>
    </w:tbl>
    <w:p w:rsidR="00CD2ECE" w:rsidRDefault="00CD2ECE" w:rsidP="00CD2ECE">
      <w:pPr>
        <w:pStyle w:val="142"/>
        <w:ind w:left="2493" w:hangingChars="1025" w:hanging="2493"/>
        <w:rPr>
          <w:rFonts w:hAnsi="標楷體"/>
          <w:szCs w:val="24"/>
        </w:rPr>
      </w:pPr>
      <w:r w:rsidRPr="003862E9">
        <w:rPr>
          <w:rFonts w:hint="eastAsia"/>
          <w:szCs w:val="24"/>
        </w:rPr>
        <w:t>資料來</w:t>
      </w:r>
      <w:r>
        <w:rPr>
          <w:rFonts w:hAnsi="標楷體" w:hint="eastAsia"/>
          <w:szCs w:val="24"/>
        </w:rPr>
        <w:t>源</w:t>
      </w:r>
      <w:r>
        <w:rPr>
          <w:rFonts w:hint="eastAsia"/>
          <w:szCs w:val="24"/>
        </w:rPr>
        <w:t>：</w:t>
      </w:r>
      <w:r w:rsidRPr="00AF219F">
        <w:rPr>
          <w:rFonts w:hint="eastAsia"/>
        </w:rPr>
        <w:t>財政</w:t>
      </w:r>
      <w:r w:rsidRPr="00A127CA">
        <w:rPr>
          <w:rFonts w:hint="eastAsia"/>
          <w:szCs w:val="24"/>
        </w:rPr>
        <w:t>資訊中心</w:t>
      </w:r>
      <w:r>
        <w:rPr>
          <w:rFonts w:hint="eastAsia"/>
          <w:szCs w:val="24"/>
        </w:rPr>
        <w:t>112年度決算書</w:t>
      </w:r>
      <w:r w:rsidRPr="003862E9">
        <w:rPr>
          <w:rFonts w:hAnsi="標楷體" w:hint="eastAsia"/>
          <w:szCs w:val="24"/>
        </w:rPr>
        <w:t>。</w:t>
      </w:r>
    </w:p>
    <w:p w:rsidR="00CD2ECE" w:rsidRDefault="00CD2ECE" w:rsidP="00CD2ECE">
      <w:pPr>
        <w:ind w:left="566" w:firstLine="566"/>
        <w:rPr>
          <w:rFonts w:hint="eastAsia"/>
          <w:snapToGrid/>
        </w:rPr>
      </w:pPr>
    </w:p>
    <w:p w:rsidR="00CD2ECE" w:rsidRPr="00C33230" w:rsidRDefault="00CD2ECE" w:rsidP="00CD2ECE">
      <w:pPr>
        <w:pStyle w:val="14"/>
        <w:ind w:left="567" w:hanging="567"/>
      </w:pPr>
      <w:bookmarkStart w:id="12" w:name="_Toc184321549"/>
      <w:bookmarkStart w:id="13" w:name="_Toc184636469"/>
      <w:r>
        <w:rPr>
          <w:rFonts w:hint="eastAsia"/>
        </w:rPr>
        <w:t>三、</w:t>
      </w:r>
      <w:r>
        <w:rPr>
          <w:rFonts w:hint="eastAsia"/>
          <w:snapToGrid/>
        </w:rPr>
        <w:t>截</w:t>
      </w:r>
      <w:r w:rsidRPr="00580707">
        <w:rPr>
          <w:rFonts w:hint="eastAsia"/>
          <w:snapToGrid/>
        </w:rPr>
        <w:t>至</w:t>
      </w:r>
      <w:r>
        <w:rPr>
          <w:rFonts w:hint="eastAsia"/>
          <w:snapToGrid/>
        </w:rPr>
        <w:t>112</w:t>
      </w:r>
      <w:r w:rsidRPr="00580707">
        <w:rPr>
          <w:rFonts w:hint="eastAsia"/>
          <w:snapToGrid/>
        </w:rPr>
        <w:t>年</w:t>
      </w:r>
      <w:r>
        <w:rPr>
          <w:rFonts w:hint="eastAsia"/>
          <w:snapToGrid/>
        </w:rPr>
        <w:t>底止，</w:t>
      </w:r>
      <w:r w:rsidRPr="00580707">
        <w:rPr>
          <w:rFonts w:hint="eastAsia"/>
          <w:snapToGrid/>
        </w:rPr>
        <w:t>關務署</w:t>
      </w:r>
      <w:r>
        <w:rPr>
          <w:rFonts w:hint="eastAsia"/>
          <w:snapToGrid/>
        </w:rPr>
        <w:t>及所屬</w:t>
      </w:r>
      <w:r w:rsidRPr="00580707">
        <w:rPr>
          <w:rFonts w:hint="eastAsia"/>
          <w:snapToGrid/>
        </w:rPr>
        <w:t>自有宿舍尚待配住戶</w:t>
      </w:r>
      <w:r>
        <w:rPr>
          <w:rFonts w:hint="eastAsia"/>
          <w:snapToGrid/>
        </w:rPr>
        <w:t>僅較111年底減少2戶</w:t>
      </w:r>
      <w:r w:rsidRPr="00580707">
        <w:rPr>
          <w:rFonts w:hint="eastAsia"/>
          <w:snapToGrid/>
        </w:rPr>
        <w:t>，允宜</w:t>
      </w:r>
      <w:r>
        <w:rPr>
          <w:rFonts w:hint="eastAsia"/>
          <w:snapToGrid/>
        </w:rPr>
        <w:t>持續</w:t>
      </w:r>
      <w:r w:rsidRPr="00580707">
        <w:rPr>
          <w:rFonts w:hint="eastAsia"/>
          <w:snapToGrid/>
        </w:rPr>
        <w:t>處理，以</w:t>
      </w:r>
      <w:r>
        <w:rPr>
          <w:rFonts w:hint="eastAsia"/>
          <w:snapToGrid/>
        </w:rPr>
        <w:t>增進國產之有效運用</w:t>
      </w:r>
      <w:bookmarkEnd w:id="12"/>
      <w:bookmarkEnd w:id="13"/>
    </w:p>
    <w:p w:rsidR="00CD2ECE" w:rsidRDefault="00CD2ECE" w:rsidP="00CD2ECE">
      <w:pPr>
        <w:ind w:left="566" w:firstLine="566"/>
        <w:rPr>
          <w:rFonts w:hint="eastAsia"/>
        </w:rPr>
      </w:pPr>
      <w:r w:rsidRPr="0016174C">
        <w:rPr>
          <w:rFonts w:hint="eastAsia"/>
        </w:rPr>
        <w:t>關務署</w:t>
      </w:r>
      <w:r>
        <w:rPr>
          <w:rFonts w:hint="eastAsia"/>
        </w:rPr>
        <w:t>及所屬112</w:t>
      </w:r>
      <w:r w:rsidRPr="0016174C">
        <w:rPr>
          <w:rFonts w:hint="eastAsia"/>
        </w:rPr>
        <w:t>年度</w:t>
      </w:r>
      <w:r>
        <w:rPr>
          <w:rFonts w:hint="eastAsia"/>
        </w:rPr>
        <w:t>單位</w:t>
      </w:r>
      <w:r w:rsidRPr="0016174C">
        <w:rPr>
          <w:rFonts w:hint="eastAsia"/>
        </w:rPr>
        <w:t>決算所附</w:t>
      </w:r>
      <w:r>
        <w:rPr>
          <w:rFonts w:hint="eastAsia"/>
        </w:rPr>
        <w:t>國有</w:t>
      </w:r>
      <w:r w:rsidRPr="0016174C">
        <w:rPr>
          <w:rFonts w:hint="eastAsia"/>
        </w:rPr>
        <w:t>財產目錄</w:t>
      </w:r>
      <w:r>
        <w:rPr>
          <w:rFonts w:hint="eastAsia"/>
        </w:rPr>
        <w:t>總表</w:t>
      </w:r>
      <w:r w:rsidRPr="0016174C">
        <w:rPr>
          <w:rFonts w:hint="eastAsia"/>
        </w:rPr>
        <w:t>列有宿舍</w:t>
      </w:r>
      <w:r>
        <w:rPr>
          <w:rFonts w:hint="eastAsia"/>
        </w:rPr>
        <w:t>225</w:t>
      </w:r>
      <w:r w:rsidRPr="0016174C">
        <w:rPr>
          <w:rFonts w:hint="eastAsia"/>
        </w:rPr>
        <w:t>棟，面積計4萬</w:t>
      </w:r>
      <w:r>
        <w:rPr>
          <w:rFonts w:hint="eastAsia"/>
        </w:rPr>
        <w:t>4,704.98</w:t>
      </w:r>
      <w:r w:rsidRPr="0016174C">
        <w:rPr>
          <w:rFonts w:hint="eastAsia"/>
        </w:rPr>
        <w:t>平方公尺</w:t>
      </w:r>
      <w:r>
        <w:rPr>
          <w:rFonts w:hint="eastAsia"/>
        </w:rPr>
        <w:t>。</w:t>
      </w:r>
      <w:r w:rsidRPr="00774E9A">
        <w:rPr>
          <w:rFonts w:hint="eastAsia"/>
        </w:rPr>
        <w:t>據關務署提供自有宿舍明細資料顯示，該署自有宿舍分散於台北市、基隆市、花蓮市、桃園市、台中市及高雄市等地，截至1</w:t>
      </w:r>
      <w:r>
        <w:rPr>
          <w:rFonts w:hint="eastAsia"/>
        </w:rPr>
        <w:t>12</w:t>
      </w:r>
      <w:r w:rsidRPr="00774E9A">
        <w:rPr>
          <w:rFonts w:hint="eastAsia"/>
        </w:rPr>
        <w:t>年</w:t>
      </w:r>
      <w:r>
        <w:rPr>
          <w:rFonts w:hint="eastAsia"/>
        </w:rPr>
        <w:t>底止(詳表1)，</w:t>
      </w:r>
      <w:r w:rsidRPr="00774E9A">
        <w:rPr>
          <w:rFonts w:hint="eastAsia"/>
        </w:rPr>
        <w:t>單房間宿舍</w:t>
      </w:r>
      <w:r>
        <w:rPr>
          <w:rFonts w:hint="eastAsia"/>
        </w:rPr>
        <w:t>共</w:t>
      </w:r>
      <w:r w:rsidRPr="00774E9A">
        <w:rPr>
          <w:rFonts w:hint="eastAsia"/>
        </w:rPr>
        <w:t>2</w:t>
      </w:r>
      <w:r>
        <w:rPr>
          <w:rFonts w:hint="eastAsia"/>
        </w:rPr>
        <w:t>77</w:t>
      </w:r>
      <w:r w:rsidRPr="00774E9A">
        <w:rPr>
          <w:rFonts w:hint="eastAsia"/>
        </w:rPr>
        <w:t>戶</w:t>
      </w:r>
      <w:r>
        <w:rPr>
          <w:rFonts w:hint="eastAsia"/>
        </w:rPr>
        <w:t>，其中</w:t>
      </w:r>
      <w:r w:rsidRPr="00774E9A">
        <w:rPr>
          <w:rFonts w:hint="eastAsia"/>
        </w:rPr>
        <w:t>配住</w:t>
      </w:r>
      <w:r>
        <w:rPr>
          <w:rFonts w:hint="eastAsia"/>
        </w:rPr>
        <w:t>160戶、25戶因</w:t>
      </w:r>
      <w:r w:rsidRPr="00774E9A">
        <w:rPr>
          <w:rFonts w:hint="eastAsia"/>
        </w:rPr>
        <w:t>具有安全疑慮</w:t>
      </w:r>
      <w:r>
        <w:rPr>
          <w:rFonts w:hint="eastAsia"/>
        </w:rPr>
        <w:t>等原因</w:t>
      </w:r>
      <w:r w:rsidRPr="00774E9A">
        <w:rPr>
          <w:rFonts w:hint="eastAsia"/>
        </w:rPr>
        <w:t>無法配住，</w:t>
      </w:r>
      <w:r>
        <w:rPr>
          <w:rFonts w:hint="eastAsia"/>
        </w:rPr>
        <w:t>餘92</w:t>
      </w:r>
      <w:r w:rsidRPr="00774E9A">
        <w:rPr>
          <w:rFonts w:hint="eastAsia"/>
        </w:rPr>
        <w:t>戶尚待配住</w:t>
      </w:r>
      <w:r>
        <w:rPr>
          <w:rFonts w:hint="eastAsia"/>
        </w:rPr>
        <w:t>；另</w:t>
      </w:r>
      <w:r w:rsidRPr="00774E9A">
        <w:rPr>
          <w:rFonts w:hint="eastAsia"/>
        </w:rPr>
        <w:t>至多房間宿舍</w:t>
      </w:r>
      <w:r>
        <w:rPr>
          <w:rFonts w:hint="eastAsia"/>
        </w:rPr>
        <w:t>共</w:t>
      </w:r>
      <w:r w:rsidRPr="00774E9A">
        <w:rPr>
          <w:rFonts w:hint="eastAsia"/>
        </w:rPr>
        <w:t>3</w:t>
      </w:r>
      <w:r>
        <w:rPr>
          <w:rFonts w:hint="eastAsia"/>
        </w:rPr>
        <w:t>52戶，已</w:t>
      </w:r>
      <w:r w:rsidRPr="00774E9A">
        <w:rPr>
          <w:rFonts w:hint="eastAsia"/>
        </w:rPr>
        <w:t>配住</w:t>
      </w:r>
      <w:r>
        <w:rPr>
          <w:rFonts w:hint="eastAsia"/>
        </w:rPr>
        <w:t>者221</w:t>
      </w:r>
      <w:r w:rsidRPr="00774E9A">
        <w:rPr>
          <w:rFonts w:hint="eastAsia"/>
        </w:rPr>
        <w:t>戶</w:t>
      </w:r>
      <w:r>
        <w:rPr>
          <w:rFonts w:hint="eastAsia"/>
        </w:rPr>
        <w:t>、66戶因</w:t>
      </w:r>
      <w:r w:rsidRPr="00774E9A">
        <w:rPr>
          <w:rFonts w:hint="eastAsia"/>
        </w:rPr>
        <w:t>具有安全疑慮</w:t>
      </w:r>
      <w:r>
        <w:rPr>
          <w:rFonts w:hint="eastAsia"/>
        </w:rPr>
        <w:t>等原因</w:t>
      </w:r>
      <w:r w:rsidRPr="00774E9A">
        <w:rPr>
          <w:rFonts w:hint="eastAsia"/>
        </w:rPr>
        <w:t>無法配住，</w:t>
      </w:r>
      <w:r>
        <w:rPr>
          <w:rFonts w:hint="eastAsia"/>
        </w:rPr>
        <w:t>餘65</w:t>
      </w:r>
      <w:r w:rsidRPr="00774E9A">
        <w:rPr>
          <w:rFonts w:hint="eastAsia"/>
        </w:rPr>
        <w:t>戶尚待配住</w:t>
      </w:r>
      <w:r>
        <w:rPr>
          <w:rFonts w:hint="eastAsia"/>
        </w:rPr>
        <w:t>；合計尚待配住157戶，僅較111年底之159戶減少2戶。整體而言，該署自有宿舍112年底止尚待配住或無法配置</w:t>
      </w:r>
      <w:r w:rsidRPr="00774E9A">
        <w:rPr>
          <w:rFonts w:hint="eastAsia"/>
        </w:rPr>
        <w:t>比率逾</w:t>
      </w:r>
      <w:r>
        <w:rPr>
          <w:rFonts w:hint="eastAsia"/>
        </w:rPr>
        <w:t>39</w:t>
      </w:r>
      <w:r w:rsidRPr="00774E9A">
        <w:rPr>
          <w:rFonts w:hint="eastAsia"/>
        </w:rPr>
        <w:t>%，</w:t>
      </w:r>
      <w:r>
        <w:rPr>
          <w:rFonts w:hint="eastAsia"/>
        </w:rPr>
        <w:t>且106至112年</w:t>
      </w:r>
      <w:r w:rsidRPr="00A56308">
        <w:rPr>
          <w:rFonts w:hint="eastAsia"/>
        </w:rPr>
        <w:t>尚待</w:t>
      </w:r>
      <w:r>
        <w:rPr>
          <w:rFonts w:hint="eastAsia"/>
        </w:rPr>
        <w:t>及無法</w:t>
      </w:r>
      <w:r w:rsidRPr="00A56308">
        <w:rPr>
          <w:rFonts w:hint="eastAsia"/>
        </w:rPr>
        <w:t>配住比率</w:t>
      </w:r>
      <w:r>
        <w:rPr>
          <w:rFonts w:hint="eastAsia"/>
        </w:rPr>
        <w:t>概呈上升趨勢</w:t>
      </w:r>
      <w:r>
        <w:rPr>
          <w:rStyle w:val="af7"/>
        </w:rPr>
        <w:footnoteReference w:id="4"/>
      </w:r>
      <w:r w:rsidRPr="00774E9A">
        <w:rPr>
          <w:rFonts w:hint="eastAsia"/>
        </w:rPr>
        <w:t>。</w:t>
      </w:r>
    </w:p>
    <w:p w:rsidR="00CD2ECE" w:rsidRDefault="00CD2ECE" w:rsidP="00CD2ECE">
      <w:pPr>
        <w:ind w:left="566" w:firstLine="566"/>
      </w:pPr>
      <w:r>
        <w:rPr>
          <w:rFonts w:hint="eastAsia"/>
        </w:rPr>
        <w:t>上述屋況正常尚待配住之宿舍計157戶，據關務署說明主要係部分宿舍屋況老舊及職務調動頻繁致歸還與申請借用時點產生落差等因素所致。該署雖已逐年編列預算辦理修繕，惟宿舍空置比率多年來概呈增加趨勢，允宜盤點</w:t>
      </w:r>
      <w:r w:rsidRPr="007A09C9">
        <w:rPr>
          <w:rFonts w:hint="eastAsia"/>
        </w:rPr>
        <w:t>長期空置</w:t>
      </w:r>
      <w:r>
        <w:rPr>
          <w:rFonts w:hint="eastAsia"/>
        </w:rPr>
        <w:t>之未配住宿舍是否符合業務需要，如經評估不符需要，宜儘速變更為非公用財產，交由國有財產署統籌辦理，以</w:t>
      </w:r>
      <w:r w:rsidRPr="006A6EE4">
        <w:rPr>
          <w:rFonts w:hint="eastAsia"/>
        </w:rPr>
        <w:t>增進資產使用效益</w:t>
      </w:r>
      <w:r>
        <w:rPr>
          <w:rFonts w:hint="eastAsia"/>
        </w:rPr>
        <w:t>；至位於基隆市及高雄市因安全疑慮未配住之宿舍，亦宜加速修繕，以避免發生長期空置情形。</w:t>
      </w:r>
    </w:p>
    <w:p w:rsidR="00CD2ECE" w:rsidRPr="00EA1FCD" w:rsidRDefault="00CD2ECE" w:rsidP="00CD2ECE">
      <w:pPr>
        <w:pStyle w:val="142"/>
        <w:spacing w:beforeLines="20" w:before="100" w:line="400" w:lineRule="exact"/>
        <w:rPr>
          <w:rFonts w:hint="eastAsia"/>
        </w:rPr>
      </w:pPr>
      <w:r>
        <w:rPr>
          <w:rFonts w:hint="eastAsia"/>
          <w:b/>
          <w:sz w:val="28"/>
        </w:rPr>
        <w:t xml:space="preserve">    </w:t>
      </w:r>
      <w:r w:rsidRPr="006A06BF">
        <w:rPr>
          <w:rFonts w:hint="eastAsia"/>
          <w:b/>
          <w:sz w:val="28"/>
        </w:rPr>
        <w:t>表1</w:t>
      </w:r>
      <w:r>
        <w:rPr>
          <w:rFonts w:hint="eastAsia"/>
          <w:b/>
          <w:sz w:val="28"/>
        </w:rPr>
        <w:t xml:space="preserve"> 112年度</w:t>
      </w:r>
      <w:r w:rsidRPr="008056E4">
        <w:rPr>
          <w:rFonts w:hint="eastAsia"/>
          <w:b/>
          <w:sz w:val="28"/>
        </w:rPr>
        <w:t>關務署及所屬宿舍配住情形</w:t>
      </w:r>
      <w:r w:rsidRPr="00EA1FCD">
        <w:rPr>
          <w:rFonts w:hint="eastAsia"/>
          <w:b/>
          <w:sz w:val="28"/>
        </w:rPr>
        <w:t>概況表</w:t>
      </w:r>
      <w:r>
        <w:rPr>
          <w:rFonts w:hint="eastAsia"/>
          <w:b/>
          <w:sz w:val="28"/>
        </w:rPr>
        <w:t xml:space="preserve">     </w:t>
      </w:r>
      <w:r>
        <w:rPr>
          <w:rFonts w:hint="eastAsia"/>
        </w:rPr>
        <w:t>單位：戶；%</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77"/>
        <w:gridCol w:w="1653"/>
        <w:gridCol w:w="1654"/>
        <w:gridCol w:w="1654"/>
      </w:tblGrid>
      <w:tr w:rsidR="00CD2ECE" w:rsidRPr="00EA1FCD" w:rsidTr="001B0D1E">
        <w:trPr>
          <w:trHeight w:val="340"/>
          <w:tblHeader/>
        </w:trPr>
        <w:tc>
          <w:tcPr>
            <w:tcW w:w="2977" w:type="dxa"/>
            <w:shd w:val="clear" w:color="auto" w:fill="auto"/>
            <w:vAlign w:val="center"/>
          </w:tcPr>
          <w:p w:rsidR="00CD2ECE" w:rsidRPr="005F5F29" w:rsidRDefault="00CD2ECE" w:rsidP="001B0D1E">
            <w:pPr>
              <w:pStyle w:val="142"/>
              <w:jc w:val="both"/>
              <w:rPr>
                <w:rFonts w:hint="eastAsia"/>
                <w:szCs w:val="24"/>
              </w:rPr>
            </w:pPr>
            <w:r w:rsidRPr="005F5F29">
              <w:rPr>
                <w:rFonts w:hint="eastAsia"/>
                <w:szCs w:val="24"/>
              </w:rPr>
              <w:t>項目</w:t>
            </w:r>
          </w:p>
        </w:tc>
        <w:tc>
          <w:tcPr>
            <w:tcW w:w="1653" w:type="dxa"/>
            <w:shd w:val="clear" w:color="auto" w:fill="auto"/>
            <w:vAlign w:val="center"/>
          </w:tcPr>
          <w:p w:rsidR="00CD2ECE" w:rsidRPr="005F5F29" w:rsidRDefault="00CD2ECE" w:rsidP="001B0D1E">
            <w:pPr>
              <w:pStyle w:val="142"/>
              <w:jc w:val="center"/>
              <w:rPr>
                <w:rFonts w:hint="eastAsia"/>
                <w:szCs w:val="24"/>
              </w:rPr>
            </w:pPr>
            <w:r w:rsidRPr="005F5F29">
              <w:rPr>
                <w:rFonts w:hint="eastAsia"/>
                <w:szCs w:val="24"/>
              </w:rPr>
              <w:t>單房間</w:t>
            </w:r>
          </w:p>
        </w:tc>
        <w:tc>
          <w:tcPr>
            <w:tcW w:w="1654" w:type="dxa"/>
            <w:vAlign w:val="center"/>
          </w:tcPr>
          <w:p w:rsidR="00CD2ECE" w:rsidRPr="005F5F29" w:rsidRDefault="00CD2ECE" w:rsidP="001B0D1E">
            <w:pPr>
              <w:pStyle w:val="142"/>
              <w:jc w:val="center"/>
              <w:rPr>
                <w:rFonts w:hint="eastAsia"/>
                <w:szCs w:val="24"/>
              </w:rPr>
            </w:pPr>
            <w:r w:rsidRPr="005F5F29">
              <w:rPr>
                <w:rFonts w:hint="eastAsia"/>
                <w:szCs w:val="24"/>
              </w:rPr>
              <w:t>多房間</w:t>
            </w:r>
          </w:p>
        </w:tc>
        <w:tc>
          <w:tcPr>
            <w:tcW w:w="1654" w:type="dxa"/>
            <w:shd w:val="clear" w:color="auto" w:fill="auto"/>
            <w:vAlign w:val="center"/>
          </w:tcPr>
          <w:p w:rsidR="00CD2ECE" w:rsidRPr="005F5F29" w:rsidRDefault="00CD2ECE" w:rsidP="001B0D1E">
            <w:pPr>
              <w:pStyle w:val="142"/>
              <w:jc w:val="center"/>
              <w:rPr>
                <w:rFonts w:hint="eastAsia"/>
                <w:szCs w:val="24"/>
              </w:rPr>
            </w:pPr>
            <w:r w:rsidRPr="005F5F29">
              <w:rPr>
                <w:rFonts w:hint="eastAsia"/>
                <w:szCs w:val="24"/>
              </w:rPr>
              <w:t>合計</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配住戶</w:t>
            </w:r>
            <w:r w:rsidRPr="00E679FC">
              <w:rPr>
                <w:rFonts w:hint="eastAsia"/>
                <w:szCs w:val="24"/>
              </w:rPr>
              <w:t>數</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160</w:t>
            </w:r>
          </w:p>
        </w:tc>
        <w:tc>
          <w:tcPr>
            <w:tcW w:w="1654" w:type="dxa"/>
            <w:vAlign w:val="center"/>
          </w:tcPr>
          <w:p w:rsidR="00CD2ECE" w:rsidRPr="00E679FC" w:rsidRDefault="00CD2ECE" w:rsidP="001B0D1E">
            <w:pPr>
              <w:pStyle w:val="142"/>
              <w:jc w:val="right"/>
              <w:rPr>
                <w:szCs w:val="24"/>
              </w:rPr>
            </w:pPr>
            <w:r>
              <w:rPr>
                <w:rFonts w:hint="eastAsia"/>
                <w:szCs w:val="24"/>
              </w:rPr>
              <w:t>221</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381</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無法配住</w:t>
            </w:r>
            <w:r w:rsidRPr="00E679FC">
              <w:rPr>
                <w:rFonts w:hint="eastAsia"/>
                <w:szCs w:val="24"/>
              </w:rPr>
              <w:t>戶數</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25</w:t>
            </w:r>
          </w:p>
        </w:tc>
        <w:tc>
          <w:tcPr>
            <w:tcW w:w="1654" w:type="dxa"/>
            <w:vAlign w:val="center"/>
          </w:tcPr>
          <w:p w:rsidR="00CD2ECE" w:rsidRPr="00E679FC" w:rsidRDefault="00CD2ECE" w:rsidP="001B0D1E">
            <w:pPr>
              <w:pStyle w:val="142"/>
              <w:jc w:val="right"/>
              <w:rPr>
                <w:szCs w:val="24"/>
              </w:rPr>
            </w:pPr>
            <w:r>
              <w:rPr>
                <w:rFonts w:hint="eastAsia"/>
                <w:szCs w:val="24"/>
              </w:rPr>
              <w:t>66</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91</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尚待配住</w:t>
            </w:r>
            <w:r w:rsidRPr="00E679FC">
              <w:rPr>
                <w:rFonts w:hint="eastAsia"/>
                <w:szCs w:val="24"/>
              </w:rPr>
              <w:t>戶數</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92</w:t>
            </w:r>
          </w:p>
        </w:tc>
        <w:tc>
          <w:tcPr>
            <w:tcW w:w="1654" w:type="dxa"/>
            <w:vAlign w:val="center"/>
          </w:tcPr>
          <w:p w:rsidR="00CD2ECE" w:rsidRPr="00E679FC" w:rsidRDefault="00CD2ECE" w:rsidP="001B0D1E">
            <w:pPr>
              <w:pStyle w:val="142"/>
              <w:jc w:val="right"/>
              <w:rPr>
                <w:szCs w:val="24"/>
              </w:rPr>
            </w:pPr>
            <w:r>
              <w:rPr>
                <w:rFonts w:hint="eastAsia"/>
                <w:szCs w:val="24"/>
              </w:rPr>
              <w:t>65</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157</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總戶數</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277</w:t>
            </w:r>
          </w:p>
        </w:tc>
        <w:tc>
          <w:tcPr>
            <w:tcW w:w="1654" w:type="dxa"/>
            <w:vAlign w:val="center"/>
          </w:tcPr>
          <w:p w:rsidR="00CD2ECE" w:rsidRPr="00E679FC" w:rsidRDefault="00CD2ECE" w:rsidP="001B0D1E">
            <w:pPr>
              <w:pStyle w:val="142"/>
              <w:jc w:val="right"/>
              <w:rPr>
                <w:szCs w:val="24"/>
              </w:rPr>
            </w:pPr>
            <w:r>
              <w:rPr>
                <w:rFonts w:hint="eastAsia"/>
                <w:szCs w:val="24"/>
              </w:rPr>
              <w:t>352</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629</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配住</w:t>
            </w:r>
            <w:r w:rsidRPr="00E679FC">
              <w:rPr>
                <w:rFonts w:hint="eastAsia"/>
                <w:szCs w:val="24"/>
              </w:rPr>
              <w:t>戶數</w:t>
            </w:r>
            <w:r>
              <w:rPr>
                <w:rFonts w:hint="eastAsia"/>
                <w:szCs w:val="24"/>
              </w:rPr>
              <w:t>占</w:t>
            </w:r>
            <w:r w:rsidRPr="00E679FC">
              <w:rPr>
                <w:rFonts w:hint="eastAsia"/>
                <w:szCs w:val="24"/>
              </w:rPr>
              <w:t>總戶數</w:t>
            </w:r>
            <w:r>
              <w:rPr>
                <w:rFonts w:hint="eastAsia"/>
                <w:szCs w:val="24"/>
              </w:rPr>
              <w:t>比率</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58</w:t>
            </w:r>
          </w:p>
        </w:tc>
        <w:tc>
          <w:tcPr>
            <w:tcW w:w="1654" w:type="dxa"/>
            <w:vAlign w:val="center"/>
          </w:tcPr>
          <w:p w:rsidR="00CD2ECE" w:rsidRPr="00E679FC" w:rsidRDefault="00CD2ECE" w:rsidP="001B0D1E">
            <w:pPr>
              <w:pStyle w:val="142"/>
              <w:jc w:val="right"/>
              <w:rPr>
                <w:szCs w:val="24"/>
              </w:rPr>
            </w:pPr>
            <w:r>
              <w:rPr>
                <w:rFonts w:hint="eastAsia"/>
                <w:szCs w:val="24"/>
              </w:rPr>
              <w:t>63</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61</w:t>
            </w:r>
          </w:p>
        </w:tc>
      </w:tr>
      <w:tr w:rsidR="00CD2ECE" w:rsidRPr="00EA1FCD" w:rsidTr="001B0D1E">
        <w:trPr>
          <w:trHeight w:val="340"/>
        </w:trPr>
        <w:tc>
          <w:tcPr>
            <w:tcW w:w="2977" w:type="dxa"/>
            <w:shd w:val="clear" w:color="auto" w:fill="auto"/>
            <w:vAlign w:val="center"/>
          </w:tcPr>
          <w:p w:rsidR="00CD2ECE" w:rsidRPr="00E679FC" w:rsidRDefault="00CD2ECE" w:rsidP="001B0D1E">
            <w:pPr>
              <w:pStyle w:val="142"/>
              <w:jc w:val="both"/>
              <w:rPr>
                <w:szCs w:val="24"/>
              </w:rPr>
            </w:pPr>
            <w:r w:rsidRPr="00E679FC">
              <w:rPr>
                <w:szCs w:val="24"/>
              </w:rPr>
              <w:t>無法</w:t>
            </w:r>
            <w:r>
              <w:rPr>
                <w:rFonts w:hint="eastAsia"/>
                <w:szCs w:val="24"/>
              </w:rPr>
              <w:t>及</w:t>
            </w:r>
            <w:r w:rsidRPr="00E679FC">
              <w:rPr>
                <w:szCs w:val="24"/>
              </w:rPr>
              <w:t>尚待配住</w:t>
            </w:r>
            <w:r w:rsidRPr="00E679FC">
              <w:rPr>
                <w:rFonts w:hint="eastAsia"/>
                <w:szCs w:val="24"/>
              </w:rPr>
              <w:t>戶數</w:t>
            </w:r>
            <w:r>
              <w:rPr>
                <w:rFonts w:hint="eastAsia"/>
                <w:szCs w:val="24"/>
              </w:rPr>
              <w:t>占</w:t>
            </w:r>
            <w:r w:rsidRPr="00E679FC">
              <w:rPr>
                <w:rFonts w:hint="eastAsia"/>
                <w:szCs w:val="24"/>
              </w:rPr>
              <w:t>總戶數</w:t>
            </w:r>
            <w:r>
              <w:rPr>
                <w:rFonts w:hint="eastAsia"/>
                <w:szCs w:val="24"/>
              </w:rPr>
              <w:t>比率</w:t>
            </w:r>
          </w:p>
        </w:tc>
        <w:tc>
          <w:tcPr>
            <w:tcW w:w="1653" w:type="dxa"/>
            <w:shd w:val="clear" w:color="auto" w:fill="auto"/>
            <w:vAlign w:val="center"/>
          </w:tcPr>
          <w:p w:rsidR="00CD2ECE" w:rsidRPr="00E679FC" w:rsidRDefault="00CD2ECE" w:rsidP="001B0D1E">
            <w:pPr>
              <w:pStyle w:val="142"/>
              <w:jc w:val="right"/>
              <w:rPr>
                <w:szCs w:val="24"/>
              </w:rPr>
            </w:pPr>
            <w:r>
              <w:rPr>
                <w:rFonts w:hint="eastAsia"/>
                <w:szCs w:val="24"/>
              </w:rPr>
              <w:t>42</w:t>
            </w:r>
          </w:p>
        </w:tc>
        <w:tc>
          <w:tcPr>
            <w:tcW w:w="1654" w:type="dxa"/>
            <w:vAlign w:val="center"/>
          </w:tcPr>
          <w:p w:rsidR="00CD2ECE" w:rsidRPr="00E679FC" w:rsidRDefault="00CD2ECE" w:rsidP="001B0D1E">
            <w:pPr>
              <w:pStyle w:val="142"/>
              <w:jc w:val="right"/>
              <w:rPr>
                <w:szCs w:val="24"/>
              </w:rPr>
            </w:pPr>
            <w:r>
              <w:rPr>
                <w:rFonts w:hint="eastAsia"/>
                <w:szCs w:val="24"/>
              </w:rPr>
              <w:t>37</w:t>
            </w:r>
          </w:p>
        </w:tc>
        <w:tc>
          <w:tcPr>
            <w:tcW w:w="1654" w:type="dxa"/>
            <w:shd w:val="clear" w:color="auto" w:fill="auto"/>
            <w:vAlign w:val="center"/>
          </w:tcPr>
          <w:p w:rsidR="00CD2ECE" w:rsidRPr="00E679FC" w:rsidRDefault="00CD2ECE" w:rsidP="001B0D1E">
            <w:pPr>
              <w:pStyle w:val="142"/>
              <w:jc w:val="right"/>
              <w:rPr>
                <w:szCs w:val="24"/>
              </w:rPr>
            </w:pPr>
            <w:r>
              <w:rPr>
                <w:rFonts w:hint="eastAsia"/>
                <w:szCs w:val="24"/>
              </w:rPr>
              <w:t>39</w:t>
            </w:r>
          </w:p>
        </w:tc>
      </w:tr>
    </w:tbl>
    <w:p w:rsidR="00CD2ECE" w:rsidRPr="008056E4" w:rsidRDefault="00CD2ECE" w:rsidP="00CD2ECE">
      <w:pPr>
        <w:pStyle w:val="142"/>
        <w:rPr>
          <w:rFonts w:hint="eastAsia"/>
        </w:rPr>
      </w:pPr>
      <w:r>
        <w:rPr>
          <w:rFonts w:hint="eastAsia"/>
        </w:rPr>
        <w:t xml:space="preserve">     </w:t>
      </w:r>
      <w:r w:rsidRPr="008056E4">
        <w:rPr>
          <w:rFonts w:hint="eastAsia"/>
        </w:rPr>
        <w:t>資料來源：</w:t>
      </w:r>
      <w:r>
        <w:rPr>
          <w:rFonts w:hint="eastAsia"/>
        </w:rPr>
        <w:t>關務</w:t>
      </w:r>
      <w:r w:rsidRPr="008056E4">
        <w:rPr>
          <w:rFonts w:hint="eastAsia"/>
        </w:rPr>
        <w:t>署。</w:t>
      </w:r>
    </w:p>
    <w:p w:rsidR="00CD2ECE" w:rsidRDefault="00CD2ECE" w:rsidP="00CD2ECE">
      <w:pPr>
        <w:ind w:left="566" w:firstLine="566"/>
      </w:pPr>
      <w:r w:rsidRPr="002A0C41">
        <w:rPr>
          <w:rFonts w:hint="eastAsia"/>
          <w:snapToGrid/>
        </w:rPr>
        <w:t>綜上，</w:t>
      </w:r>
      <w:r w:rsidRPr="00472646">
        <w:rPr>
          <w:rFonts w:hint="eastAsia"/>
          <w:snapToGrid/>
        </w:rPr>
        <w:t>截至</w:t>
      </w:r>
      <w:r>
        <w:rPr>
          <w:rFonts w:hint="eastAsia"/>
          <w:snapToGrid/>
        </w:rPr>
        <w:t>112</w:t>
      </w:r>
      <w:r w:rsidRPr="00472646">
        <w:rPr>
          <w:rFonts w:hint="eastAsia"/>
          <w:snapToGrid/>
        </w:rPr>
        <w:t>年底</w:t>
      </w:r>
      <w:r>
        <w:rPr>
          <w:rFonts w:hint="eastAsia"/>
          <w:snapToGrid/>
        </w:rPr>
        <w:t>止，</w:t>
      </w:r>
      <w:r w:rsidRPr="002A0C41">
        <w:rPr>
          <w:rFonts w:hint="eastAsia"/>
          <w:snapToGrid/>
        </w:rPr>
        <w:t>關務署</w:t>
      </w:r>
      <w:r w:rsidRPr="00774E9A">
        <w:rPr>
          <w:rFonts w:hint="eastAsia"/>
          <w:snapToGrid/>
        </w:rPr>
        <w:t>自有機關宿舍</w:t>
      </w:r>
      <w:r>
        <w:rPr>
          <w:rFonts w:hint="eastAsia"/>
        </w:rPr>
        <w:t>無法配住及</w:t>
      </w:r>
      <w:r w:rsidRPr="006B171B">
        <w:rPr>
          <w:rFonts w:hint="eastAsia"/>
        </w:rPr>
        <w:t>尚待配住</w:t>
      </w:r>
      <w:r>
        <w:rPr>
          <w:rFonts w:hint="eastAsia"/>
        </w:rPr>
        <w:t>比率</w:t>
      </w:r>
      <w:r>
        <w:rPr>
          <w:rFonts w:hint="eastAsia"/>
          <w:snapToGrid/>
        </w:rPr>
        <w:t>達39%</w:t>
      </w:r>
      <w:r w:rsidRPr="00774E9A">
        <w:rPr>
          <w:rFonts w:hint="eastAsia"/>
          <w:snapToGrid/>
        </w:rPr>
        <w:t>，</w:t>
      </w:r>
      <w:r>
        <w:rPr>
          <w:rFonts w:hint="eastAsia"/>
          <w:snapToGrid/>
        </w:rPr>
        <w:t>且多年來</w:t>
      </w:r>
      <w:r>
        <w:rPr>
          <w:rFonts w:hint="eastAsia"/>
        </w:rPr>
        <w:t>概呈增加趨勢</w:t>
      </w:r>
      <w:r>
        <w:rPr>
          <w:rFonts w:hint="eastAsia"/>
          <w:snapToGrid/>
        </w:rPr>
        <w:t>，允宜持續處理；其中屋況正常卻</w:t>
      </w:r>
      <w:r w:rsidRPr="00051228">
        <w:rPr>
          <w:rFonts w:hint="eastAsia"/>
        </w:rPr>
        <w:t>長期</w:t>
      </w:r>
      <w:r>
        <w:rPr>
          <w:rFonts w:hint="eastAsia"/>
          <w:snapToGrid/>
        </w:rPr>
        <w:t>未配住者，允宜持續配住或辦理變更為非公用財產，至具安全疑慮未能</w:t>
      </w:r>
      <w:r w:rsidRPr="00774E9A">
        <w:rPr>
          <w:rFonts w:hint="eastAsia"/>
          <w:snapToGrid/>
        </w:rPr>
        <w:t>配住</w:t>
      </w:r>
      <w:r>
        <w:rPr>
          <w:rFonts w:hint="eastAsia"/>
          <w:snapToGrid/>
        </w:rPr>
        <w:t>者，則宜加速</w:t>
      </w:r>
      <w:r w:rsidRPr="00774E9A">
        <w:rPr>
          <w:rFonts w:hint="eastAsia"/>
          <w:snapToGrid/>
        </w:rPr>
        <w:t>修繕，</w:t>
      </w:r>
      <w:r>
        <w:rPr>
          <w:rFonts w:hint="eastAsia"/>
          <w:snapToGrid/>
        </w:rPr>
        <w:t>以增進國產</w:t>
      </w:r>
      <w:r w:rsidRPr="00CA0E3A">
        <w:rPr>
          <w:rFonts w:hint="eastAsia"/>
          <w:snapToGrid/>
        </w:rPr>
        <w:t>有效運用</w:t>
      </w:r>
      <w:r w:rsidRPr="002A0C41">
        <w:rPr>
          <w:rFonts w:hint="eastAsia"/>
          <w:snapToGrid/>
        </w:rPr>
        <w:t>。</w:t>
      </w:r>
      <w:bookmarkEnd w:id="1"/>
      <w:r>
        <w:rPr>
          <w:rFonts w:hint="eastAsia"/>
        </w:rPr>
        <w:t xml:space="preserve">                                     </w:t>
      </w:r>
    </w:p>
    <w:p w:rsidR="00CD2ECE" w:rsidRDefault="00CD2ECE" w:rsidP="00CD2ECE">
      <w:pPr>
        <w:pStyle w:val="ac"/>
      </w:pPr>
      <w:r w:rsidRPr="006B3036">
        <w:rPr>
          <w:rFonts w:hint="eastAsia"/>
        </w:rPr>
        <w:t>(分機：8661鄧凱文)</w:t>
      </w:r>
      <w:bookmarkEnd w:id="2"/>
      <w:bookmarkEnd w:id="3"/>
      <w:bookmarkEnd w:id="4"/>
    </w:p>
    <w:p w:rsidR="00726957" w:rsidRPr="0070050A" w:rsidRDefault="00726957" w:rsidP="00726957">
      <w:pPr>
        <w:pStyle w:val="14"/>
        <w:ind w:left="567" w:hanging="567"/>
        <w:rPr>
          <w:snapToGrid/>
        </w:rPr>
      </w:pPr>
      <w:bookmarkStart w:id="14" w:name="_Toc184636470"/>
      <w:r w:rsidRPr="0070050A">
        <w:rPr>
          <w:rFonts w:hint="eastAsia"/>
        </w:rPr>
        <w:t>四、</w:t>
      </w:r>
      <w:r w:rsidR="00BB52DE" w:rsidRPr="0070050A">
        <w:rPr>
          <w:rFonts w:hint="eastAsia"/>
        </w:rPr>
        <w:t>近3年</w:t>
      </w:r>
      <w:r w:rsidRPr="0070050A">
        <w:rPr>
          <w:rFonts w:hint="eastAsia"/>
        </w:rPr>
        <w:t>中央</w:t>
      </w:r>
      <w:r w:rsidRPr="0070050A">
        <w:rPr>
          <w:rFonts w:hint="eastAsia"/>
          <w:snapToGrid/>
        </w:rPr>
        <w:t>政府稅課收入</w:t>
      </w:r>
      <w:r w:rsidR="00E61804" w:rsidRPr="0070050A">
        <w:rPr>
          <w:rFonts w:hint="eastAsia"/>
          <w:snapToGrid/>
        </w:rPr>
        <w:t>決算</w:t>
      </w:r>
      <w:r w:rsidRPr="0070050A">
        <w:rPr>
          <w:rFonts w:hint="eastAsia"/>
          <w:snapToGrid/>
        </w:rPr>
        <w:t>數</w:t>
      </w:r>
      <w:r w:rsidR="00BB52DE" w:rsidRPr="0070050A">
        <w:rPr>
          <w:rFonts w:hint="eastAsia"/>
          <w:snapToGrid/>
        </w:rPr>
        <w:t>連年</w:t>
      </w:r>
      <w:r w:rsidR="00EE45DB">
        <w:rPr>
          <w:rFonts w:hint="eastAsia"/>
          <w:snapToGrid/>
        </w:rPr>
        <w:t>超出</w:t>
      </w:r>
      <w:r w:rsidRPr="0070050A">
        <w:rPr>
          <w:rFonts w:hint="eastAsia"/>
          <w:snapToGrid/>
        </w:rPr>
        <w:t>預算數</w:t>
      </w:r>
      <w:r w:rsidR="009F26D2" w:rsidRPr="0070050A">
        <w:rPr>
          <w:rFonts w:hint="eastAsia"/>
          <w:snapToGrid/>
        </w:rPr>
        <w:t>達</w:t>
      </w:r>
      <w:r w:rsidR="00836608" w:rsidRPr="0070050A">
        <w:rPr>
          <w:rFonts w:hint="eastAsia"/>
          <w:snapToGrid/>
        </w:rPr>
        <w:t>1成以上</w:t>
      </w:r>
      <w:r w:rsidRPr="0070050A">
        <w:rPr>
          <w:rFonts w:hint="eastAsia"/>
          <w:snapToGrid/>
        </w:rPr>
        <w:t>，</w:t>
      </w:r>
      <w:r w:rsidR="001760EA" w:rsidRPr="0070050A">
        <w:rPr>
          <w:rFonts w:hint="eastAsia"/>
          <w:snapToGrid/>
        </w:rPr>
        <w:t>允</w:t>
      </w:r>
      <w:r w:rsidR="00480D99">
        <w:rPr>
          <w:rFonts w:hint="eastAsia"/>
          <w:snapToGrid/>
        </w:rPr>
        <w:t>宜</w:t>
      </w:r>
      <w:r w:rsidR="001760EA" w:rsidRPr="0070050A">
        <w:rPr>
          <w:rFonts w:hint="eastAsia"/>
          <w:snapToGrid/>
        </w:rPr>
        <w:t>精進</w:t>
      </w:r>
      <w:r w:rsidR="00EE45DB">
        <w:rPr>
          <w:rFonts w:hint="eastAsia"/>
          <w:snapToGrid/>
        </w:rPr>
        <w:t>稅入</w:t>
      </w:r>
      <w:r w:rsidRPr="0070050A">
        <w:rPr>
          <w:rFonts w:hint="eastAsia"/>
        </w:rPr>
        <w:t>估測技術，</w:t>
      </w:r>
      <w:r w:rsidR="001760EA" w:rsidRPr="0070050A">
        <w:rPr>
          <w:rFonts w:hint="eastAsia"/>
        </w:rPr>
        <w:t>俾期估測值貼近實</w:t>
      </w:r>
      <w:r w:rsidR="00480D99">
        <w:rPr>
          <w:rFonts w:hint="eastAsia"/>
        </w:rPr>
        <w:t>徵數</w:t>
      </w:r>
      <w:r w:rsidRPr="0070050A">
        <w:rPr>
          <w:rFonts w:hint="eastAsia"/>
        </w:rPr>
        <w:t>，</w:t>
      </w:r>
      <w:r w:rsidR="001760EA" w:rsidRPr="0070050A">
        <w:rPr>
          <w:rFonts w:hint="eastAsia"/>
        </w:rPr>
        <w:t>以</w:t>
      </w:r>
      <w:r w:rsidR="009F26D2" w:rsidRPr="0070050A">
        <w:rPr>
          <w:rFonts w:hint="eastAsia"/>
        </w:rPr>
        <w:t>有效分配</w:t>
      </w:r>
      <w:r w:rsidRPr="0070050A">
        <w:rPr>
          <w:rFonts w:hint="eastAsia"/>
        </w:rPr>
        <w:t>財政</w:t>
      </w:r>
      <w:r w:rsidR="009F26D2" w:rsidRPr="0070050A">
        <w:rPr>
          <w:rFonts w:hint="eastAsia"/>
        </w:rPr>
        <w:t>資源</w:t>
      </w:r>
      <w:bookmarkEnd w:id="14"/>
    </w:p>
    <w:p w:rsidR="00726957" w:rsidRPr="00125145" w:rsidRDefault="00726957" w:rsidP="00726957">
      <w:pPr>
        <w:ind w:left="566" w:firstLine="566"/>
        <w:rPr>
          <w:rFonts w:hAnsi="標楷體" w:cs="新細明體"/>
        </w:rPr>
      </w:pPr>
      <w:bookmarkStart w:id="15" w:name="_Hlk145493441"/>
      <w:r w:rsidRPr="0070050A">
        <w:rPr>
          <w:rFonts w:hint="eastAsia"/>
        </w:rPr>
        <w:t>1</w:t>
      </w:r>
      <w:r w:rsidRPr="0070050A">
        <w:t>1</w:t>
      </w:r>
      <w:r w:rsidR="009F26D2" w:rsidRPr="0070050A">
        <w:rPr>
          <w:rFonts w:hint="eastAsia"/>
        </w:rPr>
        <w:t>2</w:t>
      </w:r>
      <w:r w:rsidRPr="0070050A">
        <w:rPr>
          <w:rFonts w:hint="eastAsia"/>
        </w:rPr>
        <w:t>年度中央政府稅課收入預算數編列</w:t>
      </w:r>
      <w:r w:rsidR="009F26D2" w:rsidRPr="0070050A">
        <w:rPr>
          <w:rFonts w:hint="eastAsia"/>
        </w:rPr>
        <w:t>2</w:t>
      </w:r>
      <w:r w:rsidRPr="0070050A">
        <w:rPr>
          <w:rFonts w:hint="eastAsia"/>
        </w:rPr>
        <w:t>兆</w:t>
      </w:r>
      <w:r w:rsidR="009F26D2" w:rsidRPr="0070050A">
        <w:rPr>
          <w:rFonts w:hint="eastAsia"/>
        </w:rPr>
        <w:t>1</w:t>
      </w:r>
      <w:r w:rsidRPr="0070050A">
        <w:t>,</w:t>
      </w:r>
      <w:r w:rsidR="009F26D2" w:rsidRPr="0070050A">
        <w:rPr>
          <w:rFonts w:hint="eastAsia"/>
        </w:rPr>
        <w:t>949</w:t>
      </w:r>
      <w:r w:rsidRPr="0070050A">
        <w:rPr>
          <w:rFonts w:hint="eastAsia"/>
        </w:rPr>
        <w:t>億</w:t>
      </w:r>
      <w:r w:rsidR="009F26D2" w:rsidRPr="0070050A">
        <w:rPr>
          <w:rFonts w:hint="eastAsia"/>
        </w:rPr>
        <w:t>1</w:t>
      </w:r>
      <w:r w:rsidR="009F26D2" w:rsidRPr="0070050A">
        <w:t>,000</w:t>
      </w:r>
      <w:r w:rsidR="009F26D2" w:rsidRPr="0070050A">
        <w:rPr>
          <w:rFonts w:hint="eastAsia"/>
        </w:rPr>
        <w:t>萬</w:t>
      </w:r>
      <w:r w:rsidRPr="0070050A">
        <w:rPr>
          <w:rFonts w:hint="eastAsia"/>
        </w:rPr>
        <w:t>元，決算審定數2兆</w:t>
      </w:r>
      <w:r w:rsidR="009F26D2" w:rsidRPr="0070050A">
        <w:rPr>
          <w:rFonts w:hint="eastAsia"/>
        </w:rPr>
        <w:t>4</w:t>
      </w:r>
      <w:r w:rsidRPr="0070050A">
        <w:t>,</w:t>
      </w:r>
      <w:r w:rsidR="009F26D2" w:rsidRPr="0070050A">
        <w:rPr>
          <w:rFonts w:hint="eastAsia"/>
        </w:rPr>
        <w:t>882</w:t>
      </w:r>
      <w:r w:rsidRPr="0070050A">
        <w:rPr>
          <w:rFonts w:hint="eastAsia"/>
        </w:rPr>
        <w:t>億</w:t>
      </w:r>
      <w:r w:rsidR="009F26D2" w:rsidRPr="0070050A">
        <w:rPr>
          <w:rFonts w:hint="eastAsia"/>
        </w:rPr>
        <w:t>7</w:t>
      </w:r>
      <w:r w:rsidR="009F26D2" w:rsidRPr="0070050A">
        <w:t>,792</w:t>
      </w:r>
      <w:r w:rsidR="009F26D2" w:rsidRPr="0070050A">
        <w:rPr>
          <w:rFonts w:hint="eastAsia"/>
        </w:rPr>
        <w:t>萬8千</w:t>
      </w:r>
      <w:r w:rsidRPr="0070050A">
        <w:rPr>
          <w:rFonts w:hint="eastAsia"/>
        </w:rPr>
        <w:t>元，決算數</w:t>
      </w:r>
      <w:r w:rsidR="0090570E" w:rsidRPr="0070050A">
        <w:rPr>
          <w:rFonts w:hint="eastAsia"/>
        </w:rPr>
        <w:t>逾</w:t>
      </w:r>
      <w:r w:rsidRPr="0070050A">
        <w:rPr>
          <w:rFonts w:hint="eastAsia"/>
        </w:rPr>
        <w:t>預算</w:t>
      </w:r>
      <w:r w:rsidRPr="00125145">
        <w:rPr>
          <w:rFonts w:hint="eastAsia"/>
        </w:rPr>
        <w:t>數</w:t>
      </w:r>
      <w:r w:rsidR="009F26D2" w:rsidRPr="00125145">
        <w:rPr>
          <w:rFonts w:hint="eastAsia"/>
        </w:rPr>
        <w:t>2</w:t>
      </w:r>
      <w:r w:rsidR="009F26D2" w:rsidRPr="00125145">
        <w:t>,</w:t>
      </w:r>
      <w:r w:rsidR="009F26D2" w:rsidRPr="00125145">
        <w:rPr>
          <w:rFonts w:hint="eastAsia"/>
        </w:rPr>
        <w:t>933</w:t>
      </w:r>
      <w:r w:rsidRPr="00125145">
        <w:rPr>
          <w:rFonts w:hint="eastAsia"/>
        </w:rPr>
        <w:t>億</w:t>
      </w:r>
      <w:r w:rsidR="009F26D2" w:rsidRPr="00125145">
        <w:rPr>
          <w:rFonts w:hint="eastAsia"/>
        </w:rPr>
        <w:t>6</w:t>
      </w:r>
      <w:r w:rsidR="009F26D2" w:rsidRPr="00125145">
        <w:t>,792</w:t>
      </w:r>
      <w:r w:rsidR="009F26D2" w:rsidRPr="00125145">
        <w:rPr>
          <w:rFonts w:hint="eastAsia"/>
        </w:rPr>
        <w:t>萬8千</w:t>
      </w:r>
      <w:r w:rsidRPr="00125145">
        <w:rPr>
          <w:rFonts w:hint="eastAsia"/>
        </w:rPr>
        <w:t>元</w:t>
      </w:r>
      <w:bookmarkEnd w:id="15"/>
      <w:r w:rsidRPr="00125145">
        <w:rPr>
          <w:rFonts w:hint="eastAsia"/>
        </w:rPr>
        <w:t>(</w:t>
      </w:r>
      <w:r w:rsidR="009F26D2" w:rsidRPr="00125145">
        <w:rPr>
          <w:rFonts w:hint="eastAsia"/>
        </w:rPr>
        <w:t>預算達成率113.37%</w:t>
      </w:r>
      <w:r w:rsidRPr="00125145">
        <w:t>)</w:t>
      </w:r>
      <w:r w:rsidRPr="00125145">
        <w:rPr>
          <w:rFonts w:hint="eastAsia"/>
        </w:rPr>
        <w:t>。</w:t>
      </w:r>
      <w:r w:rsidRPr="00125145">
        <w:rPr>
          <w:rFonts w:hAnsi="標楷體" w:cs="新細明體" w:hint="eastAsia"/>
        </w:rPr>
        <w:t>經查：</w:t>
      </w:r>
    </w:p>
    <w:p w:rsidR="009F26D2" w:rsidRPr="00125145" w:rsidRDefault="00726957" w:rsidP="00726957">
      <w:pPr>
        <w:pStyle w:val="a4"/>
        <w:ind w:left="849" w:hanging="283"/>
        <w:rPr>
          <w:b/>
          <w:bCs/>
        </w:rPr>
      </w:pPr>
      <w:r w:rsidRPr="00125145">
        <w:rPr>
          <w:rFonts w:hint="eastAsia"/>
          <w:b/>
          <w:bCs/>
        </w:rPr>
        <w:t>(一)</w:t>
      </w:r>
      <w:r w:rsidR="009F26D2" w:rsidRPr="00125145">
        <w:rPr>
          <w:rFonts w:hint="eastAsia"/>
          <w:b/>
          <w:bCs/>
        </w:rPr>
        <w:t>政府各項政事支出</w:t>
      </w:r>
      <w:r w:rsidR="002E6523" w:rsidRPr="00125145">
        <w:rPr>
          <w:rFonts w:hint="eastAsia"/>
          <w:b/>
          <w:bCs/>
        </w:rPr>
        <w:t>所需經費</w:t>
      </w:r>
      <w:r w:rsidR="009F26D2" w:rsidRPr="00125145">
        <w:rPr>
          <w:rFonts w:hint="eastAsia"/>
          <w:b/>
          <w:bCs/>
        </w:rPr>
        <w:t>主要源</w:t>
      </w:r>
      <w:r w:rsidR="002E6523" w:rsidRPr="00125145">
        <w:rPr>
          <w:rFonts w:hint="eastAsia"/>
          <w:b/>
          <w:bCs/>
        </w:rPr>
        <w:t>自稅課收入</w:t>
      </w:r>
      <w:r w:rsidR="009F26D2" w:rsidRPr="00125145">
        <w:rPr>
          <w:rFonts w:hAnsi="標楷體" w:hint="eastAsia"/>
          <w:b/>
          <w:bCs/>
        </w:rPr>
        <w:t>，</w:t>
      </w:r>
      <w:r w:rsidR="002E6523" w:rsidRPr="00125145">
        <w:rPr>
          <w:rFonts w:hAnsi="標楷體" w:hint="eastAsia"/>
          <w:b/>
          <w:bCs/>
        </w:rPr>
        <w:t>爰</w:t>
      </w:r>
      <w:r w:rsidR="009F26D2" w:rsidRPr="00125145">
        <w:rPr>
          <w:rFonts w:hAnsi="標楷體" w:hint="eastAsia"/>
          <w:b/>
          <w:bCs/>
        </w:rPr>
        <w:t>其估測準確與否攸關歲出資源分配及財政收支平衡</w:t>
      </w:r>
    </w:p>
    <w:p w:rsidR="0090570E" w:rsidRPr="00125145" w:rsidRDefault="0090570E" w:rsidP="0070050A">
      <w:pPr>
        <w:pStyle w:val="21"/>
        <w:ind w:left="850" w:firstLine="566"/>
      </w:pPr>
      <w:r w:rsidRPr="00125145">
        <w:rPr>
          <w:rFonts w:hint="eastAsia"/>
        </w:rPr>
        <w:t>隨經濟成長及租稅政策之調整，近10年中央政府稅課收入之</w:t>
      </w:r>
      <w:r w:rsidR="00E61804" w:rsidRPr="00125145">
        <w:rPr>
          <w:rFonts w:hint="eastAsia"/>
        </w:rPr>
        <w:t>決算</w:t>
      </w:r>
      <w:r w:rsidRPr="00125145">
        <w:rPr>
          <w:rFonts w:hint="eastAsia"/>
        </w:rPr>
        <w:t>數由103年度之</w:t>
      </w:r>
      <w:r w:rsidRPr="00125145">
        <w:t>1</w:t>
      </w:r>
      <w:r w:rsidRPr="00125145">
        <w:rPr>
          <w:rFonts w:hint="eastAsia"/>
        </w:rPr>
        <w:t>兆</w:t>
      </w:r>
      <w:r w:rsidRPr="00125145">
        <w:t>3,433</w:t>
      </w:r>
      <w:r w:rsidRPr="00125145">
        <w:rPr>
          <w:rFonts w:hint="eastAsia"/>
        </w:rPr>
        <w:t>億餘元，成長至112年度之</w:t>
      </w:r>
      <w:r w:rsidRPr="00125145">
        <w:t>2</w:t>
      </w:r>
      <w:r w:rsidRPr="00125145">
        <w:rPr>
          <w:rFonts w:hint="eastAsia"/>
        </w:rPr>
        <w:t>兆</w:t>
      </w:r>
      <w:r w:rsidRPr="00125145">
        <w:t>4,882</w:t>
      </w:r>
      <w:r w:rsidRPr="00125145">
        <w:rPr>
          <w:rFonts w:hint="eastAsia"/>
        </w:rPr>
        <w:t>億餘元(增幅85.23%)，占各該年度歲入決算總額之73.99%至8</w:t>
      </w:r>
      <w:r w:rsidRPr="00125145">
        <w:t>5</w:t>
      </w:r>
      <w:r w:rsidRPr="00125145">
        <w:rPr>
          <w:rFonts w:hint="eastAsia"/>
        </w:rPr>
        <w:t>.</w:t>
      </w:r>
      <w:r w:rsidRPr="00125145">
        <w:t>5</w:t>
      </w:r>
      <w:r w:rsidRPr="00125145">
        <w:rPr>
          <w:rFonts w:hint="eastAsia"/>
        </w:rPr>
        <w:t>8%間(詳表1)，顯示中央政府主要之歲入源自課稅收入，爰其預算估列之準確度影響歲出資源之分配運用及財政收支平衡甚巨。</w:t>
      </w:r>
    </w:p>
    <w:p w:rsidR="0090570E" w:rsidRPr="002E6523" w:rsidRDefault="0090570E" w:rsidP="0090570E">
      <w:pPr>
        <w:spacing w:line="400" w:lineRule="exact"/>
        <w:ind w:leftChars="29" w:left="785" w:hangingChars="248" w:hanging="703"/>
        <w:rPr>
          <w:rFonts w:hAnsi="標楷體"/>
          <w:sz w:val="24"/>
          <w:szCs w:val="24"/>
        </w:rPr>
      </w:pPr>
      <w:r w:rsidRPr="002E6523">
        <w:rPr>
          <w:rFonts w:hint="eastAsia"/>
          <w:b/>
        </w:rPr>
        <w:t xml:space="preserve">表1  </w:t>
      </w:r>
      <w:r w:rsidRPr="002E6523">
        <w:rPr>
          <w:rFonts w:hAnsi="標楷體" w:hint="eastAsia"/>
          <w:b/>
        </w:rPr>
        <w:t>103至112年度稅課收入占中央政府總預算歲入總額之比重概況表</w:t>
      </w:r>
      <w:r w:rsidRPr="002E6523">
        <w:rPr>
          <w:rFonts w:hAnsi="標楷體" w:hint="eastAsia"/>
          <w:b/>
          <w:sz w:val="24"/>
        </w:rPr>
        <w:t xml:space="preserve">                                           </w:t>
      </w:r>
      <w:r w:rsidRPr="002E6523">
        <w:rPr>
          <w:rFonts w:hAnsi="標楷體" w:hint="eastAsia"/>
          <w:sz w:val="24"/>
          <w:szCs w:val="24"/>
        </w:rPr>
        <w:t>單位：新臺幣千元；%</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98"/>
        <w:gridCol w:w="1538"/>
        <w:gridCol w:w="1546"/>
        <w:gridCol w:w="931"/>
        <w:gridCol w:w="1519"/>
        <w:gridCol w:w="1516"/>
        <w:gridCol w:w="793"/>
      </w:tblGrid>
      <w:tr w:rsidR="0090570E" w:rsidRPr="002E6523" w:rsidTr="00B75B9B">
        <w:tc>
          <w:tcPr>
            <w:tcW w:w="598" w:type="dxa"/>
            <w:vMerge w:val="restart"/>
            <w:shd w:val="clear" w:color="auto" w:fill="auto"/>
            <w:vAlign w:val="center"/>
          </w:tcPr>
          <w:p w:rsidR="0090570E" w:rsidRPr="002E6523" w:rsidRDefault="0090570E" w:rsidP="0090570E">
            <w:pPr>
              <w:pStyle w:val="142"/>
              <w:rPr>
                <w:rFonts w:hAnsi="標楷體" w:hint="eastAsia"/>
                <w:b/>
                <w:spacing w:val="-20"/>
                <w:w w:val="90"/>
                <w:szCs w:val="24"/>
              </w:rPr>
            </w:pPr>
            <w:r w:rsidRPr="002E6523">
              <w:rPr>
                <w:rFonts w:hAnsi="標楷體" w:hint="eastAsia"/>
                <w:b/>
                <w:spacing w:val="-20"/>
                <w:w w:val="90"/>
                <w:szCs w:val="24"/>
              </w:rPr>
              <w:t>年度</w:t>
            </w:r>
          </w:p>
        </w:tc>
        <w:tc>
          <w:tcPr>
            <w:tcW w:w="4015" w:type="dxa"/>
            <w:gridSpan w:val="3"/>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法定預算</w:t>
            </w:r>
          </w:p>
        </w:tc>
        <w:tc>
          <w:tcPr>
            <w:tcW w:w="3828" w:type="dxa"/>
            <w:gridSpan w:val="3"/>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審定決算</w:t>
            </w:r>
          </w:p>
        </w:tc>
      </w:tr>
      <w:tr w:rsidR="0090570E" w:rsidRPr="002E6523" w:rsidTr="00B75B9B">
        <w:tc>
          <w:tcPr>
            <w:tcW w:w="598" w:type="dxa"/>
            <w:vMerge/>
            <w:shd w:val="clear" w:color="auto" w:fill="auto"/>
          </w:tcPr>
          <w:p w:rsidR="0090570E" w:rsidRPr="002E6523" w:rsidRDefault="0090570E" w:rsidP="0090570E">
            <w:pPr>
              <w:pStyle w:val="142"/>
              <w:rPr>
                <w:rFonts w:hAnsi="標楷體" w:hint="eastAsia"/>
                <w:b/>
                <w:spacing w:val="-20"/>
                <w:w w:val="90"/>
                <w:szCs w:val="24"/>
              </w:rPr>
            </w:pPr>
          </w:p>
        </w:tc>
        <w:tc>
          <w:tcPr>
            <w:tcW w:w="1538"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歲入總額</w:t>
            </w:r>
          </w:p>
        </w:tc>
        <w:tc>
          <w:tcPr>
            <w:tcW w:w="1546"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w:t>
            </w:r>
          </w:p>
        </w:tc>
        <w:tc>
          <w:tcPr>
            <w:tcW w:w="931" w:type="dxa"/>
            <w:shd w:val="clear" w:color="auto" w:fill="auto"/>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稅課收入占比</w:t>
            </w:r>
          </w:p>
        </w:tc>
        <w:tc>
          <w:tcPr>
            <w:tcW w:w="1519"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歲入總額</w:t>
            </w:r>
          </w:p>
        </w:tc>
        <w:tc>
          <w:tcPr>
            <w:tcW w:w="1516"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w:t>
            </w:r>
          </w:p>
        </w:tc>
        <w:tc>
          <w:tcPr>
            <w:tcW w:w="793" w:type="dxa"/>
            <w:shd w:val="clear" w:color="auto" w:fill="auto"/>
            <w:vAlign w:val="center"/>
          </w:tcPr>
          <w:p w:rsidR="0090570E" w:rsidRPr="002E6523" w:rsidRDefault="0090570E" w:rsidP="0090570E">
            <w:pPr>
              <w:pStyle w:val="142"/>
              <w:jc w:val="center"/>
              <w:rPr>
                <w:rFonts w:hAnsi="標楷體" w:hint="eastAsia"/>
                <w:b/>
                <w:spacing w:val="-20"/>
                <w:w w:val="90"/>
                <w:szCs w:val="24"/>
              </w:rPr>
            </w:pPr>
            <w:r w:rsidRPr="002E6523">
              <w:rPr>
                <w:rFonts w:hAnsi="標楷體" w:hint="eastAsia"/>
                <w:b/>
                <w:spacing w:val="-20"/>
                <w:w w:val="90"/>
                <w:szCs w:val="24"/>
              </w:rPr>
              <w:t>稅課收入占比</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103</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,707,156,731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,271,304,000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4.47</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,726,442,715</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,343,377,442</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7.81</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104</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,776,702,733</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,319,405,000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74.26</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1,885,671,520</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,465,119,470</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77</w:t>
            </w:r>
            <w:r w:rsidRPr="002E6523">
              <w:rPr>
                <w:rFonts w:hAnsi="標楷體" w:hint="eastAsia"/>
                <w:spacing w:val="-20"/>
                <w:w w:val="90"/>
                <w:szCs w:val="24"/>
              </w:rPr>
              <w:t>.</w:t>
            </w:r>
            <w:r w:rsidRPr="002E6523">
              <w:rPr>
                <w:rFonts w:hAnsi="標楷體"/>
                <w:spacing w:val="-20"/>
                <w:w w:val="90"/>
                <w:szCs w:val="24"/>
              </w:rPr>
              <w:t>70</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105</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,822,377,773</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,440,009,000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79.02</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1,895,742,556</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,533,842,020</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0.91</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106</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,841,451,404</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,469,310,000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79.79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1,929,818,773</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,522,876,570</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8.91</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107</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,919,376,256</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,577,495,000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82.19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2,020,338,924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,639,216,918</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1.14</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108</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,992,562,681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,647,107,000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82.66</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2,076,530,034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,686,139,001</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1.20</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109</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,107,027,829</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,679,592,000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79.71</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2,169,606,832</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,605,392,290</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7</w:t>
            </w:r>
            <w:r w:rsidRPr="002E6523">
              <w:rPr>
                <w:rFonts w:hAnsi="標楷體"/>
                <w:spacing w:val="-20"/>
                <w:w w:val="90"/>
                <w:szCs w:val="24"/>
              </w:rPr>
              <w:t>3.99</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110</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,053,518,101</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,678,542,000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81.74</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2,386,951,474</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,003,781,919</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3.95</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111</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,267,025,455</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1</w:t>
            </w:r>
            <w:r w:rsidRPr="002E6523">
              <w:rPr>
                <w:rFonts w:hAnsi="標楷體"/>
                <w:spacing w:val="-20"/>
                <w:w w:val="90"/>
                <w:szCs w:val="24"/>
              </w:rPr>
              <w:t>,903,767,300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83.98</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spacing w:val="-20"/>
                <w:w w:val="90"/>
                <w:szCs w:val="24"/>
              </w:rPr>
              <w:t>2,713,248,575</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,304,002,321</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4.92</w:t>
            </w:r>
          </w:p>
        </w:tc>
      </w:tr>
      <w:tr w:rsidR="0090570E" w:rsidRPr="002E6523" w:rsidTr="00B75B9B">
        <w:tc>
          <w:tcPr>
            <w:tcW w:w="598" w:type="dxa"/>
            <w:shd w:val="clear" w:color="auto" w:fill="auto"/>
          </w:tcPr>
          <w:p w:rsidR="0090570E" w:rsidRPr="002E6523" w:rsidRDefault="0090570E" w:rsidP="0090570E">
            <w:pPr>
              <w:pStyle w:val="142"/>
              <w:jc w:val="center"/>
              <w:rPr>
                <w:rFonts w:hAnsi="標楷體" w:hint="eastAsia"/>
                <w:spacing w:val="-20"/>
                <w:w w:val="90"/>
                <w:szCs w:val="24"/>
              </w:rPr>
            </w:pPr>
            <w:r w:rsidRPr="002E6523">
              <w:rPr>
                <w:rFonts w:hAnsi="標楷體" w:hint="eastAsia"/>
                <w:spacing w:val="-20"/>
                <w:w w:val="90"/>
                <w:szCs w:val="24"/>
              </w:rPr>
              <w:t>112</w:t>
            </w:r>
          </w:p>
        </w:tc>
        <w:tc>
          <w:tcPr>
            <w:tcW w:w="1538"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,579,588,822</w:t>
            </w:r>
          </w:p>
        </w:tc>
        <w:tc>
          <w:tcPr>
            <w:tcW w:w="154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,194,910,000</w:t>
            </w:r>
          </w:p>
        </w:tc>
        <w:tc>
          <w:tcPr>
            <w:tcW w:w="931"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85.09</w:t>
            </w:r>
          </w:p>
        </w:tc>
        <w:tc>
          <w:tcPr>
            <w:tcW w:w="1519"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907,3</w:t>
            </w:r>
            <w:r w:rsidRPr="002E6523">
              <w:rPr>
                <w:rFonts w:hAnsi="標楷體" w:hint="eastAsia"/>
                <w:spacing w:val="-20"/>
                <w:w w:val="90"/>
                <w:szCs w:val="24"/>
              </w:rPr>
              <w:t>99</w:t>
            </w:r>
            <w:r w:rsidRPr="002E6523">
              <w:rPr>
                <w:rFonts w:hAnsi="標楷體"/>
                <w:spacing w:val="-20"/>
                <w:w w:val="90"/>
                <w:szCs w:val="24"/>
              </w:rPr>
              <w:t>,</w:t>
            </w:r>
            <w:r w:rsidRPr="002E6523">
              <w:rPr>
                <w:rFonts w:hAnsi="標楷體" w:hint="eastAsia"/>
                <w:spacing w:val="-20"/>
                <w:w w:val="90"/>
                <w:szCs w:val="24"/>
              </w:rPr>
              <w:t>423</w:t>
            </w:r>
          </w:p>
        </w:tc>
        <w:tc>
          <w:tcPr>
            <w:tcW w:w="1516"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2</w:t>
            </w:r>
            <w:r w:rsidRPr="002E6523">
              <w:rPr>
                <w:rFonts w:hAnsi="標楷體"/>
                <w:spacing w:val="-20"/>
                <w:w w:val="90"/>
                <w:szCs w:val="24"/>
              </w:rPr>
              <w:t>,488,2</w:t>
            </w:r>
            <w:r w:rsidRPr="002E6523">
              <w:rPr>
                <w:rFonts w:hAnsi="標楷體" w:hint="eastAsia"/>
                <w:spacing w:val="-20"/>
                <w:w w:val="90"/>
                <w:szCs w:val="24"/>
              </w:rPr>
              <w:t>7</w:t>
            </w:r>
            <w:r w:rsidRPr="002E6523">
              <w:rPr>
                <w:rFonts w:hAnsi="標楷體"/>
                <w:spacing w:val="-20"/>
                <w:w w:val="90"/>
                <w:szCs w:val="24"/>
              </w:rPr>
              <w:t>7,9</w:t>
            </w:r>
            <w:r w:rsidRPr="002E6523">
              <w:rPr>
                <w:rFonts w:hAnsi="標楷體" w:hint="eastAsia"/>
                <w:spacing w:val="-20"/>
                <w:w w:val="90"/>
                <w:szCs w:val="24"/>
              </w:rPr>
              <w:t>2</w:t>
            </w:r>
            <w:r w:rsidRPr="002E6523">
              <w:rPr>
                <w:rFonts w:hAnsi="標楷體"/>
                <w:spacing w:val="-20"/>
                <w:w w:val="90"/>
                <w:szCs w:val="24"/>
              </w:rPr>
              <w:t>8</w:t>
            </w:r>
          </w:p>
        </w:tc>
        <w:tc>
          <w:tcPr>
            <w:tcW w:w="793" w:type="dxa"/>
            <w:shd w:val="clear" w:color="auto" w:fill="auto"/>
          </w:tcPr>
          <w:p w:rsidR="0090570E" w:rsidRPr="002E6523" w:rsidRDefault="0090570E" w:rsidP="0090570E">
            <w:pPr>
              <w:pStyle w:val="142"/>
              <w:jc w:val="right"/>
              <w:rPr>
                <w:rFonts w:hAnsi="標楷體" w:hint="eastAsia"/>
                <w:spacing w:val="-20"/>
                <w:w w:val="90"/>
                <w:szCs w:val="24"/>
              </w:rPr>
            </w:pPr>
            <w:r w:rsidRPr="002E6523">
              <w:rPr>
                <w:rFonts w:hAnsi="標楷體" w:hint="eastAsia"/>
                <w:spacing w:val="-20"/>
                <w:w w:val="90"/>
                <w:szCs w:val="24"/>
              </w:rPr>
              <w:t>8</w:t>
            </w:r>
            <w:r w:rsidRPr="002E6523">
              <w:rPr>
                <w:rFonts w:hAnsi="標楷體"/>
                <w:spacing w:val="-20"/>
                <w:w w:val="90"/>
                <w:szCs w:val="24"/>
              </w:rPr>
              <w:t>5.</w:t>
            </w:r>
            <w:r w:rsidRPr="002E6523">
              <w:rPr>
                <w:rFonts w:hAnsi="標楷體" w:hint="eastAsia"/>
                <w:spacing w:val="-20"/>
                <w:w w:val="90"/>
                <w:szCs w:val="24"/>
              </w:rPr>
              <w:t>58</w:t>
            </w:r>
          </w:p>
        </w:tc>
      </w:tr>
    </w:tbl>
    <w:p w:rsidR="0090570E" w:rsidRPr="002E6523" w:rsidRDefault="0090570E" w:rsidP="0090570E">
      <w:pPr>
        <w:spacing w:line="280" w:lineRule="exact"/>
        <w:ind w:leftChars="0" w:left="0" w:firstLineChars="28" w:firstLine="68"/>
        <w:jc w:val="left"/>
        <w:rPr>
          <w:rFonts w:hAnsi="標楷體" w:hint="eastAsia"/>
          <w:sz w:val="24"/>
          <w:szCs w:val="24"/>
        </w:rPr>
      </w:pPr>
      <w:r w:rsidRPr="002E6523">
        <w:rPr>
          <w:rFonts w:hAnsi="標楷體" w:hint="eastAsia"/>
          <w:sz w:val="24"/>
          <w:szCs w:val="24"/>
        </w:rPr>
        <w:t>資料來源：行政院主計總處官網。</w:t>
      </w:r>
    </w:p>
    <w:p w:rsidR="00726957" w:rsidRPr="00EB100F" w:rsidRDefault="00726957" w:rsidP="00726957">
      <w:pPr>
        <w:pStyle w:val="a4"/>
        <w:ind w:left="849" w:hanging="283"/>
        <w:rPr>
          <w:b/>
          <w:bCs/>
        </w:rPr>
      </w:pPr>
      <w:r w:rsidRPr="00EB100F">
        <w:rPr>
          <w:rFonts w:hint="eastAsia"/>
          <w:b/>
          <w:bCs/>
        </w:rPr>
        <w:t>(二)</w:t>
      </w:r>
      <w:r w:rsidR="0032234D" w:rsidRPr="00EB100F">
        <w:rPr>
          <w:rFonts w:hint="eastAsia"/>
          <w:b/>
          <w:bCs/>
        </w:rPr>
        <w:t>110至112年度中央政府稅課收入</w:t>
      </w:r>
      <w:r w:rsidR="00EE45DB">
        <w:rPr>
          <w:rFonts w:hAnsi="標楷體" w:hint="eastAsia"/>
          <w:b/>
          <w:bCs/>
        </w:rPr>
        <w:t>，</w:t>
      </w:r>
      <w:r w:rsidR="0032234D" w:rsidRPr="00EB100F">
        <w:rPr>
          <w:rFonts w:hint="eastAsia"/>
          <w:b/>
          <w:bCs/>
        </w:rPr>
        <w:t>連3年</w:t>
      </w:r>
      <w:r w:rsidR="00E61804" w:rsidRPr="00EB100F">
        <w:rPr>
          <w:rFonts w:hint="eastAsia"/>
          <w:b/>
          <w:bCs/>
        </w:rPr>
        <w:t>決算</w:t>
      </w:r>
      <w:r w:rsidR="0032234D" w:rsidRPr="00EB100F">
        <w:rPr>
          <w:rFonts w:hint="eastAsia"/>
          <w:b/>
          <w:bCs/>
        </w:rPr>
        <w:t>數</w:t>
      </w:r>
      <w:r w:rsidR="00EE45DB">
        <w:rPr>
          <w:rFonts w:hint="eastAsia"/>
          <w:b/>
          <w:bCs/>
        </w:rPr>
        <w:t>超出</w:t>
      </w:r>
      <w:r w:rsidR="0032234D" w:rsidRPr="00EB100F">
        <w:rPr>
          <w:rFonts w:hint="eastAsia"/>
          <w:b/>
          <w:bCs/>
        </w:rPr>
        <w:t>預算數逾</w:t>
      </w:r>
      <w:r w:rsidR="00E61804" w:rsidRPr="00EB100F">
        <w:rPr>
          <w:rFonts w:hint="eastAsia"/>
          <w:b/>
          <w:bCs/>
        </w:rPr>
        <w:t>1成</w:t>
      </w:r>
      <w:r w:rsidR="0032234D" w:rsidRPr="00EB100F">
        <w:rPr>
          <w:rFonts w:hint="eastAsia"/>
          <w:b/>
          <w:bCs/>
        </w:rPr>
        <w:t>以上</w:t>
      </w:r>
      <w:r w:rsidR="0032234D" w:rsidRPr="00EB100F">
        <w:rPr>
          <w:rFonts w:hAnsi="標楷體" w:hint="eastAsia"/>
          <w:b/>
          <w:bCs/>
        </w:rPr>
        <w:t>，</w:t>
      </w:r>
      <w:r w:rsidR="0032234D" w:rsidRPr="00EB100F">
        <w:rPr>
          <w:rFonts w:hint="eastAsia"/>
          <w:b/>
          <w:bCs/>
        </w:rPr>
        <w:t>不利財政資源有效運用</w:t>
      </w:r>
    </w:p>
    <w:p w:rsidR="00726957" w:rsidRPr="00EB100F" w:rsidRDefault="00C748BC" w:rsidP="00726957">
      <w:pPr>
        <w:pStyle w:val="a6"/>
        <w:ind w:left="850" w:firstLineChars="200" w:firstLine="566"/>
        <w:rPr>
          <w:rFonts w:hAnsi="標楷體"/>
        </w:rPr>
      </w:pPr>
      <w:r w:rsidRPr="00EB100F">
        <w:rPr>
          <w:rFonts w:hAnsi="標楷體" w:hint="eastAsia"/>
        </w:rPr>
        <w:t>近10年中央政府稅課收入除109年度因上市(櫃)公司108年度獲利受美中貿易戰影響而衰退，及為降低COVID-19疫情對國人之衝擊，政府在稅務面提供延緩、分期繳納稅款及符合一定條件之企業免辦暫繳等紓困措施，致</w:t>
      </w:r>
      <w:r w:rsidR="00E61804" w:rsidRPr="00EB100F">
        <w:rPr>
          <w:rFonts w:hAnsi="標楷體" w:hint="eastAsia"/>
        </w:rPr>
        <w:t>決算</w:t>
      </w:r>
      <w:r w:rsidRPr="00EB100F">
        <w:rPr>
          <w:rFonts w:hAnsi="標楷體" w:hint="eastAsia"/>
        </w:rPr>
        <w:t>數低於預算數，達成率僅9</w:t>
      </w:r>
      <w:r w:rsidR="00E61804" w:rsidRPr="00EB100F">
        <w:rPr>
          <w:rFonts w:hAnsi="標楷體" w:hint="eastAsia"/>
        </w:rPr>
        <w:t>5</w:t>
      </w:r>
      <w:r w:rsidRPr="00EB100F">
        <w:rPr>
          <w:rFonts w:hAnsi="標楷體" w:hint="eastAsia"/>
        </w:rPr>
        <w:t>.</w:t>
      </w:r>
      <w:r w:rsidR="00E61804" w:rsidRPr="00EB100F">
        <w:rPr>
          <w:rFonts w:hAnsi="標楷體" w:hint="eastAsia"/>
        </w:rPr>
        <w:t>5</w:t>
      </w:r>
      <w:r w:rsidRPr="00EB100F">
        <w:rPr>
          <w:rFonts w:hAnsi="標楷體" w:hint="eastAsia"/>
        </w:rPr>
        <w:t>8%外</w:t>
      </w:r>
      <w:r w:rsidR="00E61804" w:rsidRPr="00EB100F">
        <w:rPr>
          <w:rFonts w:hAnsi="標楷體" w:hint="eastAsia"/>
        </w:rPr>
        <w:t>(詳表2)</w:t>
      </w:r>
      <w:r w:rsidRPr="00EB100F">
        <w:rPr>
          <w:rFonts w:hAnsi="標楷體" w:hint="eastAsia"/>
        </w:rPr>
        <w:t>，餘各年度均達預算目標，尤以110至112年度</w:t>
      </w:r>
      <w:r w:rsidR="00E61804" w:rsidRPr="00EB100F">
        <w:rPr>
          <w:rFonts w:hAnsi="標楷體" w:hint="eastAsia"/>
        </w:rPr>
        <w:t>(近3年，以下同)</w:t>
      </w:r>
      <w:r w:rsidRPr="00EB100F">
        <w:rPr>
          <w:rFonts w:hAnsi="標楷體" w:hint="eastAsia"/>
        </w:rPr>
        <w:t>連續3年</w:t>
      </w:r>
      <w:r w:rsidR="00E61804" w:rsidRPr="00EB100F">
        <w:rPr>
          <w:rFonts w:hAnsi="標楷體" w:hint="eastAsia"/>
        </w:rPr>
        <w:t>決算</w:t>
      </w:r>
      <w:r w:rsidRPr="00EB100F">
        <w:rPr>
          <w:rFonts w:hAnsi="標楷體" w:hint="eastAsia"/>
        </w:rPr>
        <w:t>數</w:t>
      </w:r>
      <w:r w:rsidR="00EB100F" w:rsidRPr="00EB100F">
        <w:rPr>
          <w:rFonts w:hAnsi="標楷體" w:hint="eastAsia"/>
        </w:rPr>
        <w:t>高於</w:t>
      </w:r>
      <w:r w:rsidRPr="00EB100F">
        <w:rPr>
          <w:rFonts w:hAnsi="標楷體" w:hint="eastAsia"/>
        </w:rPr>
        <w:t>預算數</w:t>
      </w:r>
      <w:r w:rsidR="00D71F50" w:rsidRPr="00EB100F">
        <w:rPr>
          <w:rFonts w:hAnsi="標楷體" w:hint="eastAsia"/>
        </w:rPr>
        <w:t>比率逾1成、</w:t>
      </w:r>
      <w:r w:rsidRPr="00EB100F">
        <w:rPr>
          <w:rFonts w:hAnsi="標楷體" w:hint="eastAsia"/>
        </w:rPr>
        <w:t>金額高達</w:t>
      </w:r>
      <w:r w:rsidR="00E61804" w:rsidRPr="00EB100F">
        <w:rPr>
          <w:rFonts w:hAnsi="標楷體" w:hint="eastAsia"/>
        </w:rPr>
        <w:t>2</w:t>
      </w:r>
      <w:r w:rsidRPr="00EB100F">
        <w:rPr>
          <w:rFonts w:hAnsi="標楷體" w:hint="eastAsia"/>
        </w:rPr>
        <w:t>,</w:t>
      </w:r>
      <w:r w:rsidR="00E61804" w:rsidRPr="00EB100F">
        <w:rPr>
          <w:rFonts w:hAnsi="標楷體" w:hint="eastAsia"/>
        </w:rPr>
        <w:t>933.68</w:t>
      </w:r>
      <w:r w:rsidRPr="00EB100F">
        <w:rPr>
          <w:rFonts w:hAnsi="標楷體" w:hint="eastAsia"/>
        </w:rPr>
        <w:t>億元至</w:t>
      </w:r>
      <w:r w:rsidR="00E61804" w:rsidRPr="00EB100F">
        <w:rPr>
          <w:rFonts w:hAnsi="標楷體" w:hint="eastAsia"/>
        </w:rPr>
        <w:t>4</w:t>
      </w:r>
      <w:r w:rsidRPr="00EB100F">
        <w:rPr>
          <w:rFonts w:hAnsi="標楷體" w:hint="eastAsia"/>
        </w:rPr>
        <w:t>,</w:t>
      </w:r>
      <w:r w:rsidR="00E61804" w:rsidRPr="00EB100F">
        <w:rPr>
          <w:rFonts w:hAnsi="標楷體" w:hint="eastAsia"/>
        </w:rPr>
        <w:t>002.35</w:t>
      </w:r>
      <w:r w:rsidRPr="00EB100F">
        <w:rPr>
          <w:rFonts w:hAnsi="標楷體" w:hint="eastAsia"/>
        </w:rPr>
        <w:t>億元間為最</w:t>
      </w:r>
      <w:r w:rsidR="00E61804" w:rsidRPr="00EB100F">
        <w:rPr>
          <w:rFonts w:hAnsi="標楷體" w:hint="eastAsia"/>
        </w:rPr>
        <w:t>。</w:t>
      </w:r>
      <w:r w:rsidRPr="00EB100F">
        <w:rPr>
          <w:rFonts w:hAnsi="標楷體" w:hint="eastAsia"/>
        </w:rPr>
        <w:t>究其估測失準之主要稅目均同為所得稅(含營利事業所得稅及綜合所得稅)、營業稅及證</w:t>
      </w:r>
      <w:r w:rsidR="00480D99">
        <w:rPr>
          <w:rFonts w:hAnsi="標楷體" w:hint="eastAsia"/>
        </w:rPr>
        <w:t>券</w:t>
      </w:r>
      <w:r w:rsidRPr="00EB100F">
        <w:rPr>
          <w:rFonts w:hAnsi="標楷體" w:hint="eastAsia"/>
        </w:rPr>
        <w:t>交</w:t>
      </w:r>
      <w:r w:rsidR="00480D99">
        <w:rPr>
          <w:rFonts w:hAnsi="標楷體" w:hint="eastAsia"/>
        </w:rPr>
        <w:t>易</w:t>
      </w:r>
      <w:r w:rsidRPr="00EB100F">
        <w:rPr>
          <w:rFonts w:hAnsi="標楷體" w:hint="eastAsia"/>
        </w:rPr>
        <w:t>稅等3稅目，而</w:t>
      </w:r>
      <w:r w:rsidR="00E61804" w:rsidRPr="00EB100F">
        <w:rPr>
          <w:rFonts w:hAnsi="標楷體" w:hint="eastAsia"/>
        </w:rPr>
        <w:t>決算</w:t>
      </w:r>
      <w:r w:rsidR="00372A36" w:rsidRPr="00EB100F">
        <w:rPr>
          <w:rFonts w:hAnsi="標楷體" w:hint="eastAsia"/>
        </w:rPr>
        <w:t>數遠逾</w:t>
      </w:r>
      <w:r w:rsidRPr="00EB100F">
        <w:rPr>
          <w:rFonts w:hAnsi="標楷體" w:hint="eastAsia"/>
        </w:rPr>
        <w:t>預算數之主因係上市櫃公司獲利成長，營利事業所得稅隨之增加；股利、薪資、利息所得增加同步推升綜合所得稅；中央銀行升息挹注金融營業稅</w:t>
      </w:r>
      <w:r w:rsidR="00EB100F" w:rsidRPr="00EB100F">
        <w:rPr>
          <w:rFonts w:hAnsi="標楷體" w:hint="eastAsia"/>
        </w:rPr>
        <w:t>、</w:t>
      </w:r>
      <w:r w:rsidRPr="00EB100F">
        <w:rPr>
          <w:rFonts w:hAnsi="標楷體" w:hint="eastAsia"/>
        </w:rPr>
        <w:t>股市交易熱絡，證</w:t>
      </w:r>
      <w:r w:rsidR="00480D99">
        <w:rPr>
          <w:rFonts w:hAnsi="標楷體" w:hint="eastAsia"/>
        </w:rPr>
        <w:t>劵</w:t>
      </w:r>
      <w:r w:rsidRPr="00EB100F">
        <w:rPr>
          <w:rFonts w:hAnsi="標楷體" w:hint="eastAsia"/>
        </w:rPr>
        <w:t>交</w:t>
      </w:r>
      <w:r w:rsidR="00480D99">
        <w:rPr>
          <w:rFonts w:hAnsi="標楷體" w:hint="eastAsia"/>
        </w:rPr>
        <w:t>易</w:t>
      </w:r>
      <w:r w:rsidRPr="00EB100F">
        <w:rPr>
          <w:rFonts w:hAnsi="標楷體" w:hint="eastAsia"/>
        </w:rPr>
        <w:t>稅實徵數劇增等。是以，估測各項稅課收入之模型容待精進，俾期估測值貼近實徵數</w:t>
      </w:r>
      <w:r w:rsidR="00D71F50" w:rsidRPr="00EB100F">
        <w:rPr>
          <w:rFonts w:hAnsi="標楷體" w:hint="eastAsia"/>
        </w:rPr>
        <w:t>，以利財政資源之有效分配運用</w:t>
      </w:r>
      <w:r w:rsidRPr="00EB100F">
        <w:rPr>
          <w:rFonts w:hAnsi="標楷體" w:hint="eastAsia"/>
        </w:rPr>
        <w:t>。</w:t>
      </w:r>
    </w:p>
    <w:p w:rsidR="00C748BC" w:rsidRPr="00EB100F" w:rsidRDefault="00C748BC" w:rsidP="00C748BC">
      <w:pPr>
        <w:spacing w:line="400" w:lineRule="exact"/>
        <w:ind w:leftChars="29" w:left="785" w:hangingChars="248" w:hanging="703"/>
        <w:rPr>
          <w:rFonts w:hAnsi="標楷體"/>
          <w:b/>
        </w:rPr>
      </w:pPr>
      <w:r w:rsidRPr="00EB100F">
        <w:rPr>
          <w:rFonts w:hint="eastAsia"/>
          <w:b/>
        </w:rPr>
        <w:t>表</w:t>
      </w:r>
      <w:r w:rsidR="00EB100F" w:rsidRPr="00EB100F">
        <w:rPr>
          <w:rFonts w:hint="eastAsia"/>
          <w:b/>
        </w:rPr>
        <w:t>2</w:t>
      </w:r>
      <w:r w:rsidRPr="00EB100F">
        <w:rPr>
          <w:rFonts w:hint="eastAsia"/>
          <w:b/>
        </w:rPr>
        <w:t xml:space="preserve">  </w:t>
      </w:r>
      <w:r w:rsidRPr="00EB100F">
        <w:rPr>
          <w:rFonts w:hAnsi="標楷體" w:hint="eastAsia"/>
          <w:b/>
        </w:rPr>
        <w:t>103至112年度中央政府稅課收入預決算概況表</w:t>
      </w:r>
    </w:p>
    <w:p w:rsidR="00C748BC" w:rsidRPr="00EB100F" w:rsidRDefault="00C748BC" w:rsidP="00C748BC">
      <w:pPr>
        <w:spacing w:line="280" w:lineRule="exact"/>
        <w:ind w:leftChars="29" w:left="685" w:hangingChars="248" w:hanging="603"/>
        <w:jc w:val="right"/>
        <w:rPr>
          <w:rFonts w:hAnsi="標楷體"/>
          <w:sz w:val="24"/>
          <w:szCs w:val="24"/>
        </w:rPr>
      </w:pPr>
      <w:r w:rsidRPr="00EB100F">
        <w:rPr>
          <w:rFonts w:hAnsi="標楷體" w:hint="eastAsia"/>
          <w:sz w:val="24"/>
          <w:szCs w:val="24"/>
        </w:rPr>
        <w:t>單位：新臺幣千元；%</w:t>
      </w:r>
    </w:p>
    <w:tbl>
      <w:tblPr>
        <w:tblW w:w="8563" w:type="dxa"/>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85"/>
        <w:gridCol w:w="1866"/>
        <w:gridCol w:w="2127"/>
        <w:gridCol w:w="1984"/>
        <w:gridCol w:w="1701"/>
      </w:tblGrid>
      <w:tr w:rsidR="00AD5DA6" w:rsidRPr="00EB100F" w:rsidTr="00AD5DA6">
        <w:tc>
          <w:tcPr>
            <w:tcW w:w="885" w:type="dxa"/>
            <w:shd w:val="clear" w:color="auto" w:fill="auto"/>
            <w:vAlign w:val="center"/>
          </w:tcPr>
          <w:p w:rsidR="00AD5DA6" w:rsidRPr="00EB100F" w:rsidRDefault="00AD5DA6" w:rsidP="00C748BC">
            <w:pPr>
              <w:pStyle w:val="142"/>
              <w:jc w:val="center"/>
              <w:rPr>
                <w:rFonts w:hint="eastAsia"/>
                <w:b/>
              </w:rPr>
            </w:pPr>
            <w:r w:rsidRPr="00EB100F">
              <w:rPr>
                <w:rFonts w:hint="eastAsia"/>
                <w:b/>
              </w:rPr>
              <w:t>年度</w:t>
            </w:r>
          </w:p>
        </w:tc>
        <w:tc>
          <w:tcPr>
            <w:tcW w:w="1866" w:type="dxa"/>
            <w:shd w:val="clear" w:color="auto" w:fill="auto"/>
            <w:vAlign w:val="center"/>
          </w:tcPr>
          <w:p w:rsidR="00AD5DA6" w:rsidRPr="00EB100F" w:rsidRDefault="00AD5DA6" w:rsidP="00AD5DA6">
            <w:pPr>
              <w:pStyle w:val="142"/>
              <w:ind w:leftChars="-18" w:left="-2" w:rightChars="-19" w:right="-54" w:hangingChars="20" w:hanging="49"/>
              <w:jc w:val="center"/>
              <w:rPr>
                <w:b/>
              </w:rPr>
            </w:pPr>
            <w:r w:rsidRPr="00EB100F">
              <w:rPr>
                <w:rFonts w:hint="eastAsia"/>
                <w:b/>
              </w:rPr>
              <w:t>稅課收入預算數</w:t>
            </w:r>
          </w:p>
          <w:p w:rsidR="00AD5DA6" w:rsidRPr="00EB100F" w:rsidRDefault="00AD5DA6" w:rsidP="00AD5DA6">
            <w:pPr>
              <w:pStyle w:val="142"/>
              <w:jc w:val="center"/>
              <w:rPr>
                <w:rFonts w:hint="eastAsia"/>
                <w:b/>
              </w:rPr>
            </w:pPr>
            <w:r w:rsidRPr="00EB100F">
              <w:rPr>
                <w:rFonts w:hint="eastAsia"/>
                <w:b/>
              </w:rPr>
              <w:t>(A)</w:t>
            </w:r>
          </w:p>
        </w:tc>
        <w:tc>
          <w:tcPr>
            <w:tcW w:w="2127" w:type="dxa"/>
            <w:shd w:val="clear" w:color="auto" w:fill="auto"/>
            <w:vAlign w:val="center"/>
          </w:tcPr>
          <w:p w:rsidR="00AD5DA6" w:rsidRPr="00EB100F" w:rsidRDefault="00AD5DA6" w:rsidP="00AD5DA6">
            <w:pPr>
              <w:pStyle w:val="142"/>
              <w:ind w:leftChars="-18" w:left="-2" w:rightChars="-19" w:right="-54" w:hangingChars="20" w:hanging="49"/>
              <w:jc w:val="center"/>
              <w:rPr>
                <w:b/>
              </w:rPr>
            </w:pPr>
            <w:r w:rsidRPr="00EB100F">
              <w:rPr>
                <w:rFonts w:hint="eastAsia"/>
                <w:b/>
              </w:rPr>
              <w:t>稅課收入決算數</w:t>
            </w:r>
          </w:p>
          <w:p w:rsidR="00AD5DA6" w:rsidRPr="00EB100F" w:rsidRDefault="00AD5DA6" w:rsidP="00AD5DA6">
            <w:pPr>
              <w:pStyle w:val="142"/>
              <w:jc w:val="center"/>
              <w:rPr>
                <w:rFonts w:hint="eastAsia"/>
                <w:b/>
              </w:rPr>
            </w:pPr>
            <w:r w:rsidRPr="00EB100F">
              <w:rPr>
                <w:rFonts w:hint="eastAsia"/>
                <w:b/>
              </w:rPr>
              <w:t>(B)</w:t>
            </w:r>
          </w:p>
        </w:tc>
        <w:tc>
          <w:tcPr>
            <w:tcW w:w="1984" w:type="dxa"/>
          </w:tcPr>
          <w:p w:rsidR="00AD5DA6" w:rsidRPr="00EB100F" w:rsidRDefault="00AD5DA6" w:rsidP="00C748BC">
            <w:pPr>
              <w:pStyle w:val="142"/>
              <w:rPr>
                <w:rFonts w:hint="eastAsia"/>
                <w:b/>
              </w:rPr>
            </w:pPr>
            <w:r w:rsidRPr="00EB100F">
              <w:rPr>
                <w:rFonts w:hint="eastAsia"/>
                <w:b/>
              </w:rPr>
              <w:t>決算數高於預算數金額(C=B-A)</w:t>
            </w:r>
          </w:p>
        </w:tc>
        <w:tc>
          <w:tcPr>
            <w:tcW w:w="1701" w:type="dxa"/>
          </w:tcPr>
          <w:p w:rsidR="00AD5DA6" w:rsidRPr="00EB100F" w:rsidRDefault="00AD5DA6" w:rsidP="00C748BC">
            <w:pPr>
              <w:pStyle w:val="142"/>
              <w:rPr>
                <w:b/>
              </w:rPr>
            </w:pPr>
            <w:r w:rsidRPr="00EB100F">
              <w:rPr>
                <w:rFonts w:hint="eastAsia"/>
                <w:b/>
              </w:rPr>
              <w:t>預算達成率</w:t>
            </w:r>
          </w:p>
          <w:p w:rsidR="00AD5DA6" w:rsidRPr="00EB100F" w:rsidRDefault="00AD5DA6" w:rsidP="00C748BC">
            <w:pPr>
              <w:pStyle w:val="142"/>
              <w:rPr>
                <w:rFonts w:hint="eastAsia"/>
                <w:b/>
              </w:rPr>
            </w:pPr>
            <w:r w:rsidRPr="00EB100F">
              <w:rPr>
                <w:rFonts w:hint="eastAsia"/>
                <w:b/>
              </w:rPr>
              <w:t>(D=B/A*100%)</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103</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,271,304,000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,343,377,442</w:t>
            </w:r>
          </w:p>
        </w:tc>
        <w:tc>
          <w:tcPr>
            <w:tcW w:w="1984" w:type="dxa"/>
          </w:tcPr>
          <w:p w:rsidR="00AD5DA6" w:rsidRPr="00EB100F" w:rsidRDefault="00BB537B" w:rsidP="00AD5DA6">
            <w:pPr>
              <w:pStyle w:val="142"/>
              <w:jc w:val="right"/>
              <w:rPr>
                <w:rFonts w:hint="eastAsia"/>
              </w:rPr>
            </w:pPr>
            <w:r w:rsidRPr="00EB100F">
              <w:rPr>
                <w:rFonts w:hint="eastAsia"/>
              </w:rPr>
              <w:t>72</w:t>
            </w:r>
            <w:r w:rsidRPr="00EB100F">
              <w:t>,073,442</w:t>
            </w:r>
          </w:p>
        </w:tc>
        <w:tc>
          <w:tcPr>
            <w:tcW w:w="1701" w:type="dxa"/>
          </w:tcPr>
          <w:p w:rsidR="00AD5DA6" w:rsidRPr="00EB100F" w:rsidRDefault="00BB537B" w:rsidP="00AD5DA6">
            <w:pPr>
              <w:pStyle w:val="142"/>
              <w:jc w:val="right"/>
              <w:rPr>
                <w:rFonts w:hint="eastAsia"/>
              </w:rPr>
            </w:pPr>
            <w:r w:rsidRPr="00EB100F">
              <w:rPr>
                <w:rFonts w:hint="eastAsia"/>
              </w:rPr>
              <w:t>1</w:t>
            </w:r>
            <w:r w:rsidRPr="00EB100F">
              <w:t>05.67</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104</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,319,405,000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,465,119,470</w:t>
            </w:r>
          </w:p>
        </w:tc>
        <w:tc>
          <w:tcPr>
            <w:tcW w:w="1984" w:type="dxa"/>
          </w:tcPr>
          <w:p w:rsidR="00AD5DA6" w:rsidRPr="00EB100F" w:rsidRDefault="00BB537B" w:rsidP="00AD5DA6">
            <w:pPr>
              <w:pStyle w:val="142"/>
              <w:jc w:val="right"/>
            </w:pPr>
            <w:r w:rsidRPr="00EB100F">
              <w:rPr>
                <w:rFonts w:hint="eastAsia"/>
              </w:rPr>
              <w:t>1</w:t>
            </w:r>
            <w:r w:rsidRPr="00EB100F">
              <w:t>45,714,470</w:t>
            </w:r>
          </w:p>
        </w:tc>
        <w:tc>
          <w:tcPr>
            <w:tcW w:w="1701" w:type="dxa"/>
          </w:tcPr>
          <w:p w:rsidR="00AD5DA6" w:rsidRPr="00EB100F" w:rsidRDefault="00BB537B" w:rsidP="00AD5DA6">
            <w:pPr>
              <w:pStyle w:val="142"/>
              <w:jc w:val="right"/>
            </w:pPr>
            <w:r w:rsidRPr="00EB100F">
              <w:rPr>
                <w:rFonts w:hint="eastAsia"/>
              </w:rPr>
              <w:t>1</w:t>
            </w:r>
            <w:r w:rsidRPr="00EB100F">
              <w:t>11.04</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105</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,440,009,000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,533,842,020</w:t>
            </w:r>
          </w:p>
        </w:tc>
        <w:tc>
          <w:tcPr>
            <w:tcW w:w="1984" w:type="dxa"/>
          </w:tcPr>
          <w:p w:rsidR="00AD5DA6" w:rsidRPr="00EB100F" w:rsidRDefault="00BB537B" w:rsidP="00AD5DA6">
            <w:pPr>
              <w:pStyle w:val="142"/>
              <w:jc w:val="right"/>
              <w:rPr>
                <w:rFonts w:hint="eastAsia"/>
              </w:rPr>
            </w:pPr>
            <w:r w:rsidRPr="00EB100F">
              <w:rPr>
                <w:rFonts w:hint="eastAsia"/>
              </w:rPr>
              <w:t>9</w:t>
            </w:r>
            <w:r w:rsidRPr="00EB100F">
              <w:t>3,833,020</w:t>
            </w:r>
          </w:p>
        </w:tc>
        <w:tc>
          <w:tcPr>
            <w:tcW w:w="1701" w:type="dxa"/>
          </w:tcPr>
          <w:p w:rsidR="00AD5DA6" w:rsidRPr="00EB100F" w:rsidRDefault="00BB537B" w:rsidP="00AD5DA6">
            <w:pPr>
              <w:pStyle w:val="142"/>
              <w:jc w:val="right"/>
              <w:rPr>
                <w:rFonts w:hint="eastAsia"/>
              </w:rPr>
            </w:pPr>
            <w:r w:rsidRPr="00EB100F">
              <w:rPr>
                <w:rFonts w:hint="eastAsia"/>
              </w:rPr>
              <w:t>1</w:t>
            </w:r>
            <w:r w:rsidRPr="00EB100F">
              <w:t>06.52</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106</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,469,310,000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,522,876,570</w:t>
            </w:r>
          </w:p>
        </w:tc>
        <w:tc>
          <w:tcPr>
            <w:tcW w:w="1984" w:type="dxa"/>
          </w:tcPr>
          <w:p w:rsidR="00AD5DA6" w:rsidRPr="00EB100F" w:rsidRDefault="00BB537B" w:rsidP="00AD5DA6">
            <w:pPr>
              <w:pStyle w:val="142"/>
              <w:jc w:val="right"/>
              <w:rPr>
                <w:rFonts w:hint="eastAsia"/>
              </w:rPr>
            </w:pPr>
            <w:r w:rsidRPr="00EB100F">
              <w:rPr>
                <w:rFonts w:hint="eastAsia"/>
              </w:rPr>
              <w:t>5</w:t>
            </w:r>
            <w:r w:rsidRPr="00EB100F">
              <w:t>3,566,570</w:t>
            </w:r>
          </w:p>
        </w:tc>
        <w:tc>
          <w:tcPr>
            <w:tcW w:w="1701" w:type="dxa"/>
          </w:tcPr>
          <w:p w:rsidR="00AD5DA6" w:rsidRPr="00EB100F" w:rsidRDefault="00E61804" w:rsidP="00AD5DA6">
            <w:pPr>
              <w:pStyle w:val="142"/>
              <w:jc w:val="right"/>
              <w:rPr>
                <w:rFonts w:hint="eastAsia"/>
              </w:rPr>
            </w:pPr>
            <w:r w:rsidRPr="00EB100F">
              <w:rPr>
                <w:rFonts w:hint="eastAsia"/>
              </w:rPr>
              <w:t>1</w:t>
            </w:r>
            <w:r w:rsidRPr="00EB100F">
              <w:t>03.65</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107</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,577,495,000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,639,216,918</w:t>
            </w:r>
          </w:p>
        </w:tc>
        <w:tc>
          <w:tcPr>
            <w:tcW w:w="1984" w:type="dxa"/>
          </w:tcPr>
          <w:p w:rsidR="00AD5DA6" w:rsidRPr="00EB100F" w:rsidRDefault="00E61804" w:rsidP="00AD5DA6">
            <w:pPr>
              <w:pStyle w:val="142"/>
              <w:jc w:val="right"/>
              <w:rPr>
                <w:rFonts w:hint="eastAsia"/>
              </w:rPr>
            </w:pPr>
            <w:r w:rsidRPr="00EB100F">
              <w:rPr>
                <w:rFonts w:hint="eastAsia"/>
              </w:rPr>
              <w:t>6</w:t>
            </w:r>
            <w:r w:rsidRPr="00EB100F">
              <w:t>1,721,918</w:t>
            </w:r>
          </w:p>
        </w:tc>
        <w:tc>
          <w:tcPr>
            <w:tcW w:w="1701" w:type="dxa"/>
          </w:tcPr>
          <w:p w:rsidR="00AD5DA6" w:rsidRPr="00EB100F" w:rsidRDefault="00E61804" w:rsidP="00AD5DA6">
            <w:pPr>
              <w:pStyle w:val="142"/>
              <w:jc w:val="right"/>
              <w:rPr>
                <w:rFonts w:hint="eastAsia"/>
              </w:rPr>
            </w:pPr>
            <w:r w:rsidRPr="00EB100F">
              <w:rPr>
                <w:rFonts w:hint="eastAsia"/>
              </w:rPr>
              <w:t>1</w:t>
            </w:r>
            <w:r w:rsidRPr="00EB100F">
              <w:t>03.91</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108</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,647,107,000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,686,139,001</w:t>
            </w:r>
          </w:p>
        </w:tc>
        <w:tc>
          <w:tcPr>
            <w:tcW w:w="1984" w:type="dxa"/>
          </w:tcPr>
          <w:p w:rsidR="00AD5DA6" w:rsidRPr="00EB100F" w:rsidRDefault="00E61804" w:rsidP="00AD5DA6">
            <w:pPr>
              <w:pStyle w:val="142"/>
              <w:jc w:val="right"/>
              <w:rPr>
                <w:rFonts w:hint="eastAsia"/>
              </w:rPr>
            </w:pPr>
            <w:r w:rsidRPr="00EB100F">
              <w:rPr>
                <w:rFonts w:hint="eastAsia"/>
              </w:rPr>
              <w:t>3</w:t>
            </w:r>
            <w:r w:rsidRPr="00EB100F">
              <w:t>9,032,001</w:t>
            </w:r>
          </w:p>
        </w:tc>
        <w:tc>
          <w:tcPr>
            <w:tcW w:w="1701" w:type="dxa"/>
          </w:tcPr>
          <w:p w:rsidR="00AD5DA6" w:rsidRPr="00EB100F" w:rsidRDefault="00E61804" w:rsidP="00AD5DA6">
            <w:pPr>
              <w:pStyle w:val="142"/>
              <w:jc w:val="right"/>
              <w:rPr>
                <w:rFonts w:hint="eastAsia"/>
              </w:rPr>
            </w:pPr>
            <w:r w:rsidRPr="00EB100F">
              <w:rPr>
                <w:rFonts w:hint="eastAsia"/>
              </w:rPr>
              <w:t>1</w:t>
            </w:r>
            <w:r w:rsidRPr="00EB100F">
              <w:t>02.37</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109</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,679,592,000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,605,392,290</w:t>
            </w:r>
          </w:p>
        </w:tc>
        <w:tc>
          <w:tcPr>
            <w:tcW w:w="1984" w:type="dxa"/>
          </w:tcPr>
          <w:p w:rsidR="00AD5DA6" w:rsidRPr="00EB100F" w:rsidRDefault="00E61804" w:rsidP="00AD5DA6">
            <w:pPr>
              <w:pStyle w:val="142"/>
              <w:jc w:val="right"/>
              <w:rPr>
                <w:rFonts w:hint="eastAsia"/>
              </w:rPr>
            </w:pPr>
            <w:r w:rsidRPr="00EB100F">
              <w:rPr>
                <w:rFonts w:hint="eastAsia"/>
              </w:rPr>
              <w:t>-</w:t>
            </w:r>
            <w:r w:rsidRPr="00EB100F">
              <w:t>74,199,710</w:t>
            </w:r>
          </w:p>
        </w:tc>
        <w:tc>
          <w:tcPr>
            <w:tcW w:w="1701" w:type="dxa"/>
          </w:tcPr>
          <w:p w:rsidR="00AD5DA6" w:rsidRPr="00EB100F" w:rsidRDefault="00E61804" w:rsidP="00AD5DA6">
            <w:pPr>
              <w:pStyle w:val="142"/>
              <w:jc w:val="right"/>
              <w:rPr>
                <w:rFonts w:hint="eastAsia"/>
              </w:rPr>
            </w:pPr>
            <w:r w:rsidRPr="00EB100F">
              <w:rPr>
                <w:rFonts w:hint="eastAsia"/>
              </w:rPr>
              <w:t>9</w:t>
            </w:r>
            <w:r w:rsidRPr="00EB100F">
              <w:t>5.58</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110</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,678,542,000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2</w:t>
            </w:r>
            <w:r w:rsidRPr="00EB100F">
              <w:t>,003,781,919</w:t>
            </w:r>
          </w:p>
        </w:tc>
        <w:tc>
          <w:tcPr>
            <w:tcW w:w="1984" w:type="dxa"/>
          </w:tcPr>
          <w:p w:rsidR="00AD5DA6" w:rsidRPr="00EB100F" w:rsidRDefault="00E61804" w:rsidP="00AD5DA6">
            <w:pPr>
              <w:pStyle w:val="142"/>
              <w:jc w:val="right"/>
              <w:rPr>
                <w:rFonts w:hint="eastAsia"/>
              </w:rPr>
            </w:pPr>
            <w:r w:rsidRPr="00EB100F">
              <w:rPr>
                <w:rFonts w:hint="eastAsia"/>
              </w:rPr>
              <w:t>3</w:t>
            </w:r>
            <w:r w:rsidRPr="00EB100F">
              <w:t>25,239,919</w:t>
            </w:r>
          </w:p>
        </w:tc>
        <w:tc>
          <w:tcPr>
            <w:tcW w:w="1701" w:type="dxa"/>
          </w:tcPr>
          <w:p w:rsidR="00AD5DA6" w:rsidRPr="00EB100F" w:rsidRDefault="00E61804" w:rsidP="00AD5DA6">
            <w:pPr>
              <w:pStyle w:val="142"/>
              <w:jc w:val="right"/>
              <w:rPr>
                <w:rFonts w:hint="eastAsia"/>
              </w:rPr>
            </w:pPr>
            <w:r w:rsidRPr="00EB100F">
              <w:rPr>
                <w:rFonts w:hint="eastAsia"/>
              </w:rPr>
              <w:t>1</w:t>
            </w:r>
            <w:r w:rsidRPr="00EB100F">
              <w:t>19.38</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111</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1</w:t>
            </w:r>
            <w:r w:rsidRPr="00EB100F">
              <w:t>,903,767,300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2</w:t>
            </w:r>
            <w:r w:rsidRPr="00EB100F">
              <w:t>,304,002,321</w:t>
            </w:r>
          </w:p>
        </w:tc>
        <w:tc>
          <w:tcPr>
            <w:tcW w:w="1984" w:type="dxa"/>
          </w:tcPr>
          <w:p w:rsidR="00AD5DA6" w:rsidRPr="00EB100F" w:rsidRDefault="00E61804" w:rsidP="00AD5DA6">
            <w:pPr>
              <w:pStyle w:val="142"/>
              <w:jc w:val="right"/>
              <w:rPr>
                <w:rFonts w:hint="eastAsia"/>
              </w:rPr>
            </w:pPr>
            <w:r w:rsidRPr="00EB100F">
              <w:rPr>
                <w:rFonts w:hint="eastAsia"/>
              </w:rPr>
              <w:t>4</w:t>
            </w:r>
            <w:r w:rsidRPr="00EB100F">
              <w:t>00,235,021</w:t>
            </w:r>
          </w:p>
        </w:tc>
        <w:tc>
          <w:tcPr>
            <w:tcW w:w="1701" w:type="dxa"/>
          </w:tcPr>
          <w:p w:rsidR="00AD5DA6" w:rsidRPr="00EB100F" w:rsidRDefault="00E61804" w:rsidP="00AD5DA6">
            <w:pPr>
              <w:pStyle w:val="142"/>
              <w:jc w:val="right"/>
              <w:rPr>
                <w:rFonts w:hint="eastAsia"/>
              </w:rPr>
            </w:pPr>
            <w:r w:rsidRPr="00EB100F">
              <w:rPr>
                <w:rFonts w:hint="eastAsia"/>
              </w:rPr>
              <w:t>1</w:t>
            </w:r>
            <w:r w:rsidRPr="00EB100F">
              <w:t>21.02</w:t>
            </w:r>
          </w:p>
        </w:tc>
      </w:tr>
      <w:tr w:rsidR="00AD5DA6" w:rsidRPr="00EB100F" w:rsidTr="00AD5DA6">
        <w:tc>
          <w:tcPr>
            <w:tcW w:w="885" w:type="dxa"/>
            <w:shd w:val="clear" w:color="auto" w:fill="auto"/>
          </w:tcPr>
          <w:p w:rsidR="00AD5DA6" w:rsidRPr="00EB100F" w:rsidRDefault="00AD5DA6" w:rsidP="00C748BC">
            <w:pPr>
              <w:pStyle w:val="142"/>
              <w:jc w:val="center"/>
              <w:rPr>
                <w:rFonts w:hint="eastAsia"/>
              </w:rPr>
            </w:pPr>
            <w:r w:rsidRPr="00EB100F">
              <w:rPr>
                <w:rFonts w:hint="eastAsia"/>
              </w:rPr>
              <w:t>112</w:t>
            </w:r>
          </w:p>
        </w:tc>
        <w:tc>
          <w:tcPr>
            <w:tcW w:w="1866" w:type="dxa"/>
            <w:shd w:val="clear" w:color="auto" w:fill="auto"/>
          </w:tcPr>
          <w:p w:rsidR="00AD5DA6" w:rsidRPr="00EB100F" w:rsidRDefault="00AD5DA6" w:rsidP="00AD5DA6">
            <w:pPr>
              <w:pStyle w:val="142"/>
              <w:jc w:val="right"/>
              <w:rPr>
                <w:rFonts w:hint="eastAsia"/>
              </w:rPr>
            </w:pPr>
            <w:r w:rsidRPr="00EB100F">
              <w:rPr>
                <w:rFonts w:hint="eastAsia"/>
              </w:rPr>
              <w:t>2</w:t>
            </w:r>
            <w:r w:rsidRPr="00EB100F">
              <w:t>,194,910,000</w:t>
            </w:r>
          </w:p>
        </w:tc>
        <w:tc>
          <w:tcPr>
            <w:tcW w:w="2127" w:type="dxa"/>
            <w:shd w:val="clear" w:color="auto" w:fill="auto"/>
          </w:tcPr>
          <w:p w:rsidR="00AD5DA6" w:rsidRPr="00EB100F" w:rsidRDefault="00AD5DA6" w:rsidP="00AD5DA6">
            <w:pPr>
              <w:pStyle w:val="142"/>
              <w:jc w:val="right"/>
              <w:rPr>
                <w:rFonts w:hint="eastAsia"/>
              </w:rPr>
            </w:pPr>
            <w:r w:rsidRPr="00EB100F">
              <w:rPr>
                <w:rFonts w:hint="eastAsia"/>
              </w:rPr>
              <w:t>2</w:t>
            </w:r>
            <w:r w:rsidRPr="00EB100F">
              <w:t>,488,2</w:t>
            </w:r>
            <w:r w:rsidRPr="00EB100F">
              <w:rPr>
                <w:rFonts w:hint="eastAsia"/>
              </w:rPr>
              <w:t>7</w:t>
            </w:r>
            <w:r w:rsidRPr="00EB100F">
              <w:t>7,9</w:t>
            </w:r>
            <w:r w:rsidRPr="00EB100F">
              <w:rPr>
                <w:rFonts w:hint="eastAsia"/>
              </w:rPr>
              <w:t>2</w:t>
            </w:r>
            <w:r w:rsidRPr="00EB100F">
              <w:t>8</w:t>
            </w:r>
          </w:p>
        </w:tc>
        <w:tc>
          <w:tcPr>
            <w:tcW w:w="1984" w:type="dxa"/>
          </w:tcPr>
          <w:p w:rsidR="00AD5DA6" w:rsidRPr="00EB100F" w:rsidRDefault="00E61804" w:rsidP="00AD5DA6">
            <w:pPr>
              <w:pStyle w:val="142"/>
              <w:jc w:val="right"/>
              <w:rPr>
                <w:rFonts w:hint="eastAsia"/>
              </w:rPr>
            </w:pPr>
            <w:r w:rsidRPr="00EB100F">
              <w:rPr>
                <w:rFonts w:hint="eastAsia"/>
              </w:rPr>
              <w:t>2</w:t>
            </w:r>
            <w:r w:rsidRPr="00EB100F">
              <w:t>93,367,928</w:t>
            </w:r>
          </w:p>
        </w:tc>
        <w:tc>
          <w:tcPr>
            <w:tcW w:w="1701" w:type="dxa"/>
          </w:tcPr>
          <w:p w:rsidR="00AD5DA6" w:rsidRPr="00EB100F" w:rsidRDefault="00E61804" w:rsidP="00AD5DA6">
            <w:pPr>
              <w:pStyle w:val="142"/>
              <w:jc w:val="right"/>
              <w:rPr>
                <w:rFonts w:hint="eastAsia"/>
              </w:rPr>
            </w:pPr>
            <w:r w:rsidRPr="00EB100F">
              <w:rPr>
                <w:rFonts w:hint="eastAsia"/>
              </w:rPr>
              <w:t>1</w:t>
            </w:r>
            <w:r w:rsidRPr="00EB100F">
              <w:t>13.37</w:t>
            </w:r>
          </w:p>
        </w:tc>
      </w:tr>
    </w:tbl>
    <w:p w:rsidR="00AD5DA6" w:rsidRPr="00EB100F" w:rsidRDefault="00AD5DA6" w:rsidP="00C748BC">
      <w:pPr>
        <w:pStyle w:val="142"/>
      </w:pPr>
      <w:r w:rsidRPr="00EB100F">
        <w:rPr>
          <w:rFonts w:hint="eastAsia"/>
        </w:rPr>
        <w:t>說    明</w:t>
      </w:r>
      <w:r w:rsidRPr="00EB100F">
        <w:rPr>
          <w:rFonts w:hAnsi="標楷體" w:hint="eastAsia"/>
        </w:rPr>
        <w:t>：</w:t>
      </w:r>
      <w:r w:rsidRPr="00EB100F">
        <w:rPr>
          <w:rFonts w:hint="eastAsia"/>
        </w:rPr>
        <w:t>表列預算數為法定預算數</w:t>
      </w:r>
      <w:r w:rsidRPr="00EB100F">
        <w:rPr>
          <w:rFonts w:hAnsi="標楷體" w:hint="eastAsia"/>
        </w:rPr>
        <w:t>、</w:t>
      </w:r>
      <w:r w:rsidRPr="00EB100F">
        <w:rPr>
          <w:rFonts w:hint="eastAsia"/>
        </w:rPr>
        <w:t>決算為審定決算數</w:t>
      </w:r>
      <w:r w:rsidRPr="00EB100F">
        <w:rPr>
          <w:rFonts w:hAnsi="標楷體" w:hint="eastAsia"/>
        </w:rPr>
        <w:t>。</w:t>
      </w:r>
    </w:p>
    <w:p w:rsidR="00C748BC" w:rsidRPr="00EB100F" w:rsidRDefault="00C748BC" w:rsidP="00C748BC">
      <w:pPr>
        <w:pStyle w:val="142"/>
        <w:rPr>
          <w:rFonts w:hint="eastAsia"/>
        </w:rPr>
      </w:pPr>
      <w:r w:rsidRPr="00EB100F">
        <w:rPr>
          <w:rFonts w:hint="eastAsia"/>
        </w:rPr>
        <w:t>資料來源：行政院主計總處官網。</w:t>
      </w:r>
    </w:p>
    <w:p w:rsidR="00D71F50" w:rsidRPr="00367144" w:rsidRDefault="00D71F50" w:rsidP="00726957">
      <w:pPr>
        <w:pStyle w:val="a8"/>
        <w:ind w:left="566" w:firstLineChars="200" w:firstLine="566"/>
      </w:pPr>
      <w:r w:rsidRPr="00367144">
        <w:rPr>
          <w:rFonts w:hint="eastAsia"/>
        </w:rPr>
        <w:t>綜上</w:t>
      </w:r>
      <w:r w:rsidRPr="00367144">
        <w:rPr>
          <w:rFonts w:hAnsi="標楷體" w:hint="eastAsia"/>
        </w:rPr>
        <w:t>，近10年</w:t>
      </w:r>
      <w:r w:rsidRPr="00367144">
        <w:rPr>
          <w:rFonts w:hint="eastAsia"/>
        </w:rPr>
        <w:t>稅課收入占歲入結構比率均逾7成，係支應各項政事支出最主要財源，爰相關稅收預測準確性攸關政府歲出資源之配置與財政收支平衡</w:t>
      </w:r>
      <w:r w:rsidRPr="00367144">
        <w:rPr>
          <w:rFonts w:hAnsi="標楷體" w:hint="eastAsia"/>
        </w:rPr>
        <w:t>，然近3年</w:t>
      </w:r>
      <w:r w:rsidRPr="00367144">
        <w:rPr>
          <w:rFonts w:hint="eastAsia"/>
        </w:rPr>
        <w:t>中央政府總預算稅課收入連年發生決算數逾預算數比率達1成以上</w:t>
      </w:r>
      <w:r w:rsidRPr="00367144">
        <w:rPr>
          <w:rFonts w:hAnsi="標楷體" w:hint="eastAsia"/>
        </w:rPr>
        <w:t>，</w:t>
      </w:r>
      <w:r w:rsidRPr="00367144">
        <w:rPr>
          <w:rFonts w:hint="eastAsia"/>
        </w:rPr>
        <w:t>其估測技術顯有不足</w:t>
      </w:r>
      <w:r w:rsidRPr="00367144">
        <w:rPr>
          <w:rFonts w:hAnsi="標楷體" w:hint="eastAsia"/>
        </w:rPr>
        <w:t>，允宜</w:t>
      </w:r>
      <w:r w:rsidRPr="00367144">
        <w:rPr>
          <w:rFonts w:hint="eastAsia"/>
        </w:rPr>
        <w:t>精進相關預測模型，俾期估測值貼近實徵數</w:t>
      </w:r>
      <w:r w:rsidRPr="00367144">
        <w:rPr>
          <w:rFonts w:hAnsi="標楷體" w:hint="eastAsia"/>
        </w:rPr>
        <w:t>，</w:t>
      </w:r>
      <w:r w:rsidRPr="00367144">
        <w:rPr>
          <w:rFonts w:hint="eastAsia"/>
        </w:rPr>
        <w:t>以有效分配財政資源並維財政收支平衡。</w:t>
      </w:r>
    </w:p>
    <w:p w:rsidR="00726957" w:rsidRDefault="00726957" w:rsidP="00B737C0">
      <w:pPr>
        <w:ind w:left="566" w:firstLine="566"/>
      </w:pPr>
    </w:p>
    <w:p w:rsidR="00B737C0" w:rsidRPr="0050355D" w:rsidRDefault="00221871" w:rsidP="00726957">
      <w:pPr>
        <w:pStyle w:val="14"/>
        <w:ind w:left="567" w:hanging="567"/>
      </w:pPr>
      <w:bookmarkStart w:id="16" w:name="_Toc184636471"/>
      <w:r w:rsidRPr="0050355D">
        <w:rPr>
          <w:rFonts w:hAnsi="標楷體" w:hint="eastAsia"/>
        </w:rPr>
        <w:t>五</w:t>
      </w:r>
      <w:r w:rsidR="00B737C0" w:rsidRPr="0050355D">
        <w:rPr>
          <w:rFonts w:hAnsi="標楷體" w:hint="eastAsia"/>
        </w:rPr>
        <w:t>、自實施</w:t>
      </w:r>
      <w:r w:rsidR="00B737C0" w:rsidRPr="0050355D">
        <w:rPr>
          <w:rFonts w:hint="eastAsia"/>
        </w:rPr>
        <w:t>房地合一稅後</w:t>
      </w:r>
      <w:r w:rsidR="00B737C0" w:rsidRPr="0050355D">
        <w:rPr>
          <w:rFonts w:hAnsi="標楷體" w:hint="eastAsia"/>
        </w:rPr>
        <w:t>，</w:t>
      </w:r>
      <w:r w:rsidR="00B737C0" w:rsidRPr="0050355D">
        <w:rPr>
          <w:rFonts w:hint="eastAsia"/>
        </w:rPr>
        <w:t>雖初步達</w:t>
      </w:r>
      <w:r w:rsidR="00EE45DB">
        <w:rPr>
          <w:rFonts w:hint="eastAsia"/>
        </w:rPr>
        <w:t>到</w:t>
      </w:r>
      <w:r w:rsidR="00B737C0" w:rsidRPr="0050355D">
        <w:rPr>
          <w:rFonts w:hint="eastAsia"/>
        </w:rPr>
        <w:t>抑制不動產短期炒作</w:t>
      </w:r>
      <w:r w:rsidR="004F7DCE" w:rsidRPr="004F7DCE">
        <w:rPr>
          <w:rFonts w:hint="eastAsia"/>
        </w:rPr>
        <w:t>套利</w:t>
      </w:r>
      <w:r w:rsidR="00B737C0" w:rsidRPr="0050355D">
        <w:rPr>
          <w:rFonts w:hint="eastAsia"/>
        </w:rPr>
        <w:t>行為</w:t>
      </w:r>
      <w:r w:rsidR="00EE45DB">
        <w:rPr>
          <w:rFonts w:hint="eastAsia"/>
        </w:rPr>
        <w:t>之目的</w:t>
      </w:r>
      <w:r w:rsidR="00EE45DB">
        <w:rPr>
          <w:rFonts w:hAnsi="標楷體" w:hint="eastAsia"/>
        </w:rPr>
        <w:t>，</w:t>
      </w:r>
      <w:r w:rsidR="00B737C0" w:rsidRPr="0050355D">
        <w:rPr>
          <w:rFonts w:hint="eastAsia"/>
        </w:rPr>
        <w:t>且稅收亦有提升，惟持有多屋者之戶數仍續增</w:t>
      </w:r>
      <w:r w:rsidR="00B737C0" w:rsidRPr="0050355D">
        <w:rPr>
          <w:rFonts w:hAnsi="標楷體" w:hint="eastAsia"/>
        </w:rPr>
        <w:t>，</w:t>
      </w:r>
      <w:r w:rsidR="00347023" w:rsidRPr="0050355D">
        <w:rPr>
          <w:rFonts w:hAnsi="標楷體" w:hint="eastAsia"/>
        </w:rPr>
        <w:t>落實</w:t>
      </w:r>
      <w:r w:rsidR="00057C86" w:rsidRPr="0050355D">
        <w:rPr>
          <w:rFonts w:hAnsi="標楷體" w:hint="eastAsia"/>
        </w:rPr>
        <w:t>居住正義之</w:t>
      </w:r>
      <w:r w:rsidR="00347023" w:rsidRPr="0050355D">
        <w:rPr>
          <w:rFonts w:hAnsi="標楷體" w:hint="eastAsia"/>
        </w:rPr>
        <w:t>策略</w:t>
      </w:r>
      <w:r w:rsidR="00057C86" w:rsidRPr="0050355D">
        <w:rPr>
          <w:rFonts w:hAnsi="標楷體" w:hint="eastAsia"/>
        </w:rPr>
        <w:t>仍待</w:t>
      </w:r>
      <w:r w:rsidR="00347023" w:rsidRPr="0050355D">
        <w:rPr>
          <w:rFonts w:hAnsi="標楷體" w:hint="eastAsia"/>
        </w:rPr>
        <w:t>賡續</w:t>
      </w:r>
      <w:r w:rsidR="00B737C0" w:rsidRPr="0050355D">
        <w:rPr>
          <w:rFonts w:hint="eastAsia"/>
        </w:rPr>
        <w:t>檢討精進</w:t>
      </w:r>
      <w:bookmarkEnd w:id="16"/>
    </w:p>
    <w:p w:rsidR="00347023" w:rsidRPr="001E1631" w:rsidRDefault="004C3E46" w:rsidP="00347023">
      <w:pPr>
        <w:ind w:left="566" w:firstLine="566"/>
      </w:pPr>
      <w:r w:rsidRPr="001E1631">
        <w:rPr>
          <w:rFonts w:hint="eastAsia"/>
        </w:rPr>
        <w:t>為期抑制短期炒作不動產、落實居住正義，並防杜規避稅負及維護租稅公平</w:t>
      </w:r>
      <w:r w:rsidRPr="001E1631">
        <w:rPr>
          <w:rFonts w:hAnsi="標楷體" w:hint="eastAsia"/>
        </w:rPr>
        <w:t>，政府</w:t>
      </w:r>
      <w:r w:rsidR="00347023" w:rsidRPr="001E1631">
        <w:rPr>
          <w:rFonts w:hint="eastAsia"/>
        </w:rPr>
        <w:t>自105年</w:t>
      </w:r>
      <w:r w:rsidRPr="001E1631">
        <w:rPr>
          <w:rFonts w:hint="eastAsia"/>
        </w:rPr>
        <w:t>1月1日起施行</w:t>
      </w:r>
      <w:r w:rsidR="00347023" w:rsidRPr="001E1631">
        <w:rPr>
          <w:rFonts w:hint="eastAsia"/>
        </w:rPr>
        <w:t>房地合一課徵所得稅</w:t>
      </w:r>
      <w:r w:rsidRPr="001E1631">
        <w:rPr>
          <w:rFonts w:hint="eastAsia"/>
        </w:rPr>
        <w:t>制度</w:t>
      </w:r>
      <w:r w:rsidR="00347023" w:rsidRPr="001E1631">
        <w:rPr>
          <w:rFonts w:hint="eastAsia"/>
        </w:rPr>
        <w:t>，</w:t>
      </w:r>
      <w:r w:rsidR="00347023" w:rsidRPr="001E1631">
        <w:rPr>
          <w:rFonts w:hAnsi="標楷體" w:hint="eastAsia"/>
        </w:rPr>
        <w:t>經檢視實施成效，雖</w:t>
      </w:r>
      <w:r w:rsidRPr="001E1631">
        <w:rPr>
          <w:rFonts w:hAnsi="標楷體" w:hint="eastAsia"/>
        </w:rPr>
        <w:t>初步達抑制不動產短期炒作之套利行為</w:t>
      </w:r>
      <w:r w:rsidR="00347023" w:rsidRPr="001E1631">
        <w:rPr>
          <w:rFonts w:hAnsi="標楷體" w:hint="eastAsia"/>
        </w:rPr>
        <w:t>，惟</w:t>
      </w:r>
      <w:r w:rsidRPr="001E1631">
        <w:rPr>
          <w:rFonts w:hAnsi="標楷體" w:hint="eastAsia"/>
        </w:rPr>
        <w:t>持有多屋者之戶數仍續增</w:t>
      </w:r>
      <w:r w:rsidR="00347023" w:rsidRPr="001E1631">
        <w:rPr>
          <w:rFonts w:hAnsi="標楷體" w:hint="eastAsia"/>
        </w:rPr>
        <w:t>。茲說明如下：</w:t>
      </w:r>
    </w:p>
    <w:p w:rsidR="00347023" w:rsidRPr="001E1631" w:rsidRDefault="00347023" w:rsidP="00347023">
      <w:pPr>
        <w:ind w:left="849" w:hangingChars="100" w:hanging="283"/>
        <w:rPr>
          <w:b/>
        </w:rPr>
      </w:pPr>
      <w:r w:rsidRPr="001E1631">
        <w:rPr>
          <w:rFonts w:hint="eastAsia"/>
          <w:b/>
        </w:rPr>
        <w:t>(一)</w:t>
      </w:r>
      <w:r w:rsidR="004B5A1C" w:rsidRPr="001E1631">
        <w:rPr>
          <w:rFonts w:hint="eastAsia"/>
          <w:b/>
        </w:rPr>
        <w:t>為健全不動產交易市場</w:t>
      </w:r>
      <w:r w:rsidR="004B5A1C" w:rsidRPr="001E1631">
        <w:rPr>
          <w:rFonts w:hAnsi="標楷體" w:hint="eastAsia"/>
          <w:b/>
        </w:rPr>
        <w:t>，</w:t>
      </w:r>
      <w:r w:rsidR="004B5A1C" w:rsidRPr="001E1631">
        <w:rPr>
          <w:rFonts w:hint="eastAsia"/>
          <w:b/>
        </w:rPr>
        <w:t>分別</w:t>
      </w:r>
      <w:r w:rsidRPr="001E1631">
        <w:rPr>
          <w:rFonts w:hint="eastAsia"/>
          <w:b/>
        </w:rPr>
        <w:t>自105年1月1日</w:t>
      </w:r>
      <w:r w:rsidR="004B5A1C" w:rsidRPr="001E1631">
        <w:rPr>
          <w:rFonts w:hAnsi="標楷體" w:hint="eastAsia"/>
          <w:b/>
        </w:rPr>
        <w:t>、</w:t>
      </w:r>
      <w:r w:rsidR="004B5A1C" w:rsidRPr="001E1631">
        <w:rPr>
          <w:rFonts w:hint="eastAsia"/>
          <w:b/>
        </w:rPr>
        <w:t>110年7月1日</w:t>
      </w:r>
      <w:r w:rsidRPr="001E1631">
        <w:rPr>
          <w:rFonts w:hint="eastAsia"/>
          <w:b/>
        </w:rPr>
        <w:t>實施房地合一稅</w:t>
      </w:r>
      <w:r w:rsidR="004B5A1C" w:rsidRPr="001E1631">
        <w:rPr>
          <w:rFonts w:hint="eastAsia"/>
          <w:b/>
        </w:rPr>
        <w:t>1.0及2.0</w:t>
      </w:r>
    </w:p>
    <w:p w:rsidR="00347023" w:rsidRPr="001E1631" w:rsidRDefault="00347023" w:rsidP="00347023">
      <w:pPr>
        <w:adjustRightInd w:val="0"/>
        <w:ind w:leftChars="300" w:left="850" w:firstLine="566"/>
      </w:pPr>
      <w:r w:rsidRPr="001E1631">
        <w:rPr>
          <w:rFonts w:hint="eastAsia"/>
        </w:rPr>
        <w:t>為健全不動產交易市場、抑制短期投機炒作，所得稅法於104年6月24日修正公布，增訂有關房、地交易需按持有期間長短依所對應之稅率繳納房地合一所得稅，並自105年1月1日施行(簡稱房地合一稅1.0)；嗣於110年4月28日再修正公布，再次調整持有期間之交易稅率(簡稱房地合一稅2.0)，並將預售階段與竣工轉為成屋後之持有期間分開計算，分別適用其對應之稅率，例如</w:t>
      </w:r>
      <w:r w:rsidRPr="001E1631">
        <w:rPr>
          <w:rFonts w:hAnsi="標楷體" w:hint="eastAsia"/>
        </w:rPr>
        <w:t>：</w:t>
      </w:r>
      <w:r w:rsidRPr="001E1631">
        <w:rPr>
          <w:rFonts w:hint="eastAsia"/>
        </w:rPr>
        <w:t>持有預售屋者於該屋轉為成屋後需再持有滿5年賣出才能適用20%之交易稅率(房地合一稅1.0及2.0之差異詳表1)。</w:t>
      </w:r>
    </w:p>
    <w:p w:rsidR="004B5A1C" w:rsidRPr="001E1631" w:rsidRDefault="004B5A1C" w:rsidP="004B5A1C">
      <w:pPr>
        <w:spacing w:line="400" w:lineRule="exact"/>
        <w:ind w:leftChars="0" w:left="743" w:hangingChars="262" w:hanging="743"/>
        <w:jc w:val="left"/>
        <w:rPr>
          <w:b/>
        </w:rPr>
      </w:pPr>
      <w:r w:rsidRPr="001E1631">
        <w:rPr>
          <w:rFonts w:hint="eastAsia"/>
          <w:b/>
        </w:rPr>
        <w:t>表1  房地合一稅1.0</w:t>
      </w:r>
      <w:r w:rsidRPr="001E1631">
        <w:rPr>
          <w:rFonts w:hAnsi="標楷體" w:hint="eastAsia"/>
          <w:b/>
        </w:rPr>
        <w:t>、</w:t>
      </w:r>
      <w:r w:rsidRPr="001E1631">
        <w:rPr>
          <w:rFonts w:hint="eastAsia"/>
          <w:b/>
        </w:rPr>
        <w:t>2.0持有期間長短適用之交易稅率及適用日期彙整表</w:t>
      </w:r>
    </w:p>
    <w:tbl>
      <w:tblPr>
        <w:tblW w:w="0" w:type="auto"/>
        <w:tblInd w:w="1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48"/>
        <w:gridCol w:w="1276"/>
        <w:gridCol w:w="2877"/>
        <w:gridCol w:w="2878"/>
      </w:tblGrid>
      <w:tr w:rsidR="004B5A1C" w:rsidRPr="001E1631" w:rsidTr="00B75B9B">
        <w:trPr>
          <w:tblHeader/>
        </w:trPr>
        <w:tc>
          <w:tcPr>
            <w:tcW w:w="1348" w:type="dxa"/>
            <w:shd w:val="clear" w:color="auto" w:fill="auto"/>
            <w:vAlign w:val="center"/>
          </w:tcPr>
          <w:p w:rsidR="004B5A1C" w:rsidRPr="001E1631" w:rsidRDefault="004B5A1C" w:rsidP="00B75B9B">
            <w:pPr>
              <w:spacing w:line="280" w:lineRule="exact"/>
              <w:ind w:leftChars="0" w:left="0" w:firstLineChars="0" w:firstLine="0"/>
              <w:jc w:val="center"/>
              <w:rPr>
                <w:rFonts w:hint="eastAsia"/>
                <w:b/>
                <w:spacing w:val="-20"/>
                <w:sz w:val="24"/>
              </w:rPr>
            </w:pPr>
            <w:r w:rsidRPr="001E1631">
              <w:rPr>
                <w:rFonts w:hint="eastAsia"/>
                <w:b/>
                <w:spacing w:val="-20"/>
                <w:sz w:val="24"/>
              </w:rPr>
              <w:t>持有者</w:t>
            </w:r>
          </w:p>
        </w:tc>
        <w:tc>
          <w:tcPr>
            <w:tcW w:w="1276" w:type="dxa"/>
            <w:shd w:val="clear" w:color="auto" w:fill="auto"/>
            <w:vAlign w:val="center"/>
          </w:tcPr>
          <w:p w:rsidR="004B5A1C" w:rsidRPr="001E1631" w:rsidRDefault="004B5A1C" w:rsidP="00B75B9B">
            <w:pPr>
              <w:spacing w:line="280" w:lineRule="exact"/>
              <w:ind w:leftChars="0" w:left="0" w:firstLineChars="0" w:firstLine="0"/>
              <w:jc w:val="center"/>
              <w:rPr>
                <w:rFonts w:hint="eastAsia"/>
                <w:b/>
                <w:spacing w:val="-20"/>
                <w:sz w:val="24"/>
              </w:rPr>
            </w:pPr>
            <w:r w:rsidRPr="001E1631">
              <w:rPr>
                <w:rFonts w:hint="eastAsia"/>
                <w:b/>
                <w:spacing w:val="-20"/>
                <w:sz w:val="24"/>
              </w:rPr>
              <w:t>適用稅率</w:t>
            </w:r>
          </w:p>
        </w:tc>
        <w:tc>
          <w:tcPr>
            <w:tcW w:w="2877" w:type="dxa"/>
            <w:shd w:val="clear" w:color="auto" w:fill="auto"/>
          </w:tcPr>
          <w:p w:rsidR="004B5A1C" w:rsidRPr="001E1631" w:rsidRDefault="004B5A1C" w:rsidP="00B75B9B">
            <w:pPr>
              <w:spacing w:line="280" w:lineRule="exact"/>
              <w:ind w:leftChars="0" w:left="0" w:firstLineChars="0" w:firstLine="0"/>
              <w:jc w:val="center"/>
              <w:rPr>
                <w:b/>
                <w:spacing w:val="-20"/>
                <w:sz w:val="24"/>
              </w:rPr>
            </w:pPr>
            <w:r w:rsidRPr="001E1631">
              <w:rPr>
                <w:rFonts w:hint="eastAsia"/>
                <w:b/>
                <w:spacing w:val="-20"/>
                <w:sz w:val="24"/>
              </w:rPr>
              <w:t>房地合一稅1.0</w:t>
            </w:r>
          </w:p>
          <w:p w:rsidR="004B5A1C" w:rsidRPr="001E1631" w:rsidRDefault="004B5A1C" w:rsidP="00B75B9B">
            <w:pPr>
              <w:spacing w:line="280" w:lineRule="exact"/>
              <w:ind w:leftChars="0" w:left="0" w:firstLineChars="0" w:firstLine="0"/>
              <w:jc w:val="center"/>
              <w:rPr>
                <w:rFonts w:hint="eastAsia"/>
                <w:b/>
                <w:spacing w:val="-20"/>
                <w:sz w:val="24"/>
              </w:rPr>
            </w:pPr>
            <w:r w:rsidRPr="001E1631">
              <w:rPr>
                <w:rFonts w:hint="eastAsia"/>
                <w:b/>
                <w:spacing w:val="-20"/>
                <w:sz w:val="24"/>
              </w:rPr>
              <w:t>(105.1.1施行)</w:t>
            </w:r>
          </w:p>
        </w:tc>
        <w:tc>
          <w:tcPr>
            <w:tcW w:w="2878" w:type="dxa"/>
            <w:shd w:val="clear" w:color="auto" w:fill="auto"/>
          </w:tcPr>
          <w:p w:rsidR="004B5A1C" w:rsidRPr="001E1631" w:rsidRDefault="004B5A1C" w:rsidP="00B75B9B">
            <w:pPr>
              <w:spacing w:line="280" w:lineRule="exact"/>
              <w:ind w:leftChars="0" w:left="0" w:firstLineChars="0" w:firstLine="0"/>
              <w:jc w:val="center"/>
              <w:rPr>
                <w:b/>
                <w:spacing w:val="-20"/>
                <w:sz w:val="24"/>
              </w:rPr>
            </w:pPr>
            <w:r w:rsidRPr="001E1631">
              <w:rPr>
                <w:rFonts w:hint="eastAsia"/>
                <w:b/>
                <w:spacing w:val="-20"/>
                <w:sz w:val="24"/>
              </w:rPr>
              <w:t>房地合一稅2.0</w:t>
            </w:r>
          </w:p>
          <w:p w:rsidR="004B5A1C" w:rsidRPr="001E1631" w:rsidRDefault="004B5A1C" w:rsidP="00B75B9B">
            <w:pPr>
              <w:spacing w:line="280" w:lineRule="exact"/>
              <w:ind w:leftChars="0" w:left="0" w:firstLineChars="0" w:firstLine="0"/>
              <w:jc w:val="center"/>
              <w:rPr>
                <w:rFonts w:hint="eastAsia"/>
                <w:b/>
                <w:spacing w:val="-20"/>
                <w:sz w:val="24"/>
              </w:rPr>
            </w:pPr>
            <w:r w:rsidRPr="001E1631">
              <w:rPr>
                <w:rFonts w:hint="eastAsia"/>
                <w:b/>
                <w:spacing w:val="-20"/>
                <w:sz w:val="24"/>
              </w:rPr>
              <w:t>(110.7.1施行)</w:t>
            </w:r>
          </w:p>
        </w:tc>
      </w:tr>
      <w:tr w:rsidR="004B5A1C" w:rsidRPr="001E1631" w:rsidTr="00B75B9B">
        <w:tc>
          <w:tcPr>
            <w:tcW w:w="1348" w:type="dxa"/>
            <w:vMerge w:val="restart"/>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境內居住者</w:t>
            </w:r>
          </w:p>
        </w:tc>
        <w:tc>
          <w:tcPr>
            <w:tcW w:w="1276" w:type="dxa"/>
            <w:shd w:val="clear" w:color="auto" w:fill="auto"/>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45%</w:t>
            </w:r>
          </w:p>
        </w:tc>
        <w:tc>
          <w:tcPr>
            <w:tcW w:w="2877"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持有期間1年以內</w:t>
            </w:r>
          </w:p>
        </w:tc>
        <w:tc>
          <w:tcPr>
            <w:tcW w:w="2878"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持有期間2年以內</w:t>
            </w:r>
          </w:p>
        </w:tc>
      </w:tr>
      <w:tr w:rsidR="004B5A1C" w:rsidRPr="001E1631" w:rsidTr="00B75B9B">
        <w:tc>
          <w:tcPr>
            <w:tcW w:w="1348" w:type="dxa"/>
            <w:vMerge/>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p>
        </w:tc>
        <w:tc>
          <w:tcPr>
            <w:tcW w:w="1276" w:type="dxa"/>
            <w:shd w:val="clear" w:color="auto" w:fill="auto"/>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35%</w:t>
            </w:r>
          </w:p>
        </w:tc>
        <w:tc>
          <w:tcPr>
            <w:tcW w:w="2877"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持有期間超過1年未逾2年</w:t>
            </w:r>
          </w:p>
        </w:tc>
        <w:tc>
          <w:tcPr>
            <w:tcW w:w="2878"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持有期間超過2年未逾5年</w:t>
            </w:r>
          </w:p>
        </w:tc>
      </w:tr>
      <w:tr w:rsidR="004B5A1C" w:rsidRPr="001E1631" w:rsidTr="00B75B9B">
        <w:tc>
          <w:tcPr>
            <w:tcW w:w="1348" w:type="dxa"/>
            <w:vMerge/>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p>
        </w:tc>
        <w:tc>
          <w:tcPr>
            <w:tcW w:w="1276" w:type="dxa"/>
            <w:shd w:val="clear" w:color="auto" w:fill="auto"/>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20%</w:t>
            </w:r>
          </w:p>
        </w:tc>
        <w:tc>
          <w:tcPr>
            <w:tcW w:w="2877"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持有期間超過2年未逾10年</w:t>
            </w:r>
          </w:p>
        </w:tc>
        <w:tc>
          <w:tcPr>
            <w:tcW w:w="2878"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持有期間超過5年未逾10年</w:t>
            </w:r>
          </w:p>
        </w:tc>
      </w:tr>
      <w:tr w:rsidR="004B5A1C" w:rsidRPr="001E1631" w:rsidTr="00B75B9B">
        <w:tc>
          <w:tcPr>
            <w:tcW w:w="1348" w:type="dxa"/>
            <w:vMerge/>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p>
        </w:tc>
        <w:tc>
          <w:tcPr>
            <w:tcW w:w="1276" w:type="dxa"/>
            <w:shd w:val="clear" w:color="auto" w:fill="auto"/>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15%</w:t>
            </w:r>
          </w:p>
        </w:tc>
        <w:tc>
          <w:tcPr>
            <w:tcW w:w="2877"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持有期間超過10年</w:t>
            </w:r>
          </w:p>
        </w:tc>
        <w:tc>
          <w:tcPr>
            <w:tcW w:w="2878"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持有期間超過10年</w:t>
            </w:r>
          </w:p>
        </w:tc>
      </w:tr>
      <w:tr w:rsidR="004B5A1C" w:rsidRPr="001E1631" w:rsidTr="00B75B9B">
        <w:tc>
          <w:tcPr>
            <w:tcW w:w="1348" w:type="dxa"/>
            <w:vMerge w:val="restart"/>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非境內居住者</w:t>
            </w:r>
          </w:p>
        </w:tc>
        <w:tc>
          <w:tcPr>
            <w:tcW w:w="1276" w:type="dxa"/>
            <w:shd w:val="clear" w:color="auto" w:fill="auto"/>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45%</w:t>
            </w:r>
          </w:p>
        </w:tc>
        <w:tc>
          <w:tcPr>
            <w:tcW w:w="2877"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持有期間1年以內</w:t>
            </w:r>
          </w:p>
        </w:tc>
        <w:tc>
          <w:tcPr>
            <w:tcW w:w="2878"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持有期間2年以內</w:t>
            </w:r>
          </w:p>
        </w:tc>
      </w:tr>
      <w:tr w:rsidR="004B5A1C" w:rsidRPr="004B5A1C" w:rsidTr="00B75B9B">
        <w:tc>
          <w:tcPr>
            <w:tcW w:w="1348" w:type="dxa"/>
            <w:vMerge/>
            <w:shd w:val="clear" w:color="auto" w:fill="auto"/>
            <w:vAlign w:val="center"/>
          </w:tcPr>
          <w:p w:rsidR="004B5A1C" w:rsidRPr="004B5A1C" w:rsidRDefault="004B5A1C" w:rsidP="00B75B9B">
            <w:pPr>
              <w:spacing w:line="280" w:lineRule="exact"/>
              <w:ind w:leftChars="0" w:left="0" w:firstLineChars="0" w:firstLine="0"/>
              <w:jc w:val="left"/>
              <w:rPr>
                <w:rFonts w:hint="eastAsia"/>
                <w:color w:val="0070C0"/>
                <w:spacing w:val="-20"/>
                <w:sz w:val="24"/>
              </w:rPr>
            </w:pPr>
          </w:p>
        </w:tc>
        <w:tc>
          <w:tcPr>
            <w:tcW w:w="1276" w:type="dxa"/>
            <w:shd w:val="clear" w:color="auto" w:fill="auto"/>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35%</w:t>
            </w:r>
          </w:p>
        </w:tc>
        <w:tc>
          <w:tcPr>
            <w:tcW w:w="2877"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持有期間超過1年</w:t>
            </w:r>
          </w:p>
        </w:tc>
        <w:tc>
          <w:tcPr>
            <w:tcW w:w="2878"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持有期間超過2年</w:t>
            </w:r>
          </w:p>
        </w:tc>
      </w:tr>
      <w:tr w:rsidR="004B5A1C" w:rsidRPr="001E1631" w:rsidTr="00B75B9B">
        <w:tc>
          <w:tcPr>
            <w:tcW w:w="1348" w:type="dxa"/>
            <w:vMerge w:val="restart"/>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境內營利事業</w:t>
            </w:r>
          </w:p>
        </w:tc>
        <w:tc>
          <w:tcPr>
            <w:tcW w:w="1276" w:type="dxa"/>
            <w:shd w:val="clear" w:color="auto" w:fill="auto"/>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45%</w:t>
            </w:r>
          </w:p>
        </w:tc>
        <w:tc>
          <w:tcPr>
            <w:tcW w:w="2877" w:type="dxa"/>
            <w:vMerge w:val="restart"/>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依營所稅稅率20%</w:t>
            </w:r>
          </w:p>
        </w:tc>
        <w:tc>
          <w:tcPr>
            <w:tcW w:w="2878"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持有期間2年以內</w:t>
            </w:r>
          </w:p>
        </w:tc>
      </w:tr>
      <w:tr w:rsidR="004B5A1C" w:rsidRPr="001E1631" w:rsidTr="00B75B9B">
        <w:tc>
          <w:tcPr>
            <w:tcW w:w="1348" w:type="dxa"/>
            <w:vMerge/>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p>
        </w:tc>
        <w:tc>
          <w:tcPr>
            <w:tcW w:w="1276" w:type="dxa"/>
            <w:shd w:val="clear" w:color="auto" w:fill="auto"/>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35%</w:t>
            </w:r>
          </w:p>
        </w:tc>
        <w:tc>
          <w:tcPr>
            <w:tcW w:w="2877" w:type="dxa"/>
            <w:vMerge/>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p>
        </w:tc>
        <w:tc>
          <w:tcPr>
            <w:tcW w:w="2878"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持有期間超過2年未逾5年</w:t>
            </w:r>
          </w:p>
        </w:tc>
      </w:tr>
      <w:tr w:rsidR="004B5A1C" w:rsidRPr="001E1631" w:rsidTr="00B75B9B">
        <w:tc>
          <w:tcPr>
            <w:tcW w:w="1348" w:type="dxa"/>
            <w:vMerge/>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p>
        </w:tc>
        <w:tc>
          <w:tcPr>
            <w:tcW w:w="1276" w:type="dxa"/>
            <w:shd w:val="clear" w:color="auto" w:fill="auto"/>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20%</w:t>
            </w:r>
          </w:p>
        </w:tc>
        <w:tc>
          <w:tcPr>
            <w:tcW w:w="2877" w:type="dxa"/>
            <w:vMerge/>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p>
        </w:tc>
        <w:tc>
          <w:tcPr>
            <w:tcW w:w="2878" w:type="dxa"/>
            <w:shd w:val="clear" w:color="auto" w:fill="auto"/>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持有期間超過5年未逾10年</w:t>
            </w:r>
          </w:p>
        </w:tc>
      </w:tr>
      <w:tr w:rsidR="004B5A1C" w:rsidRPr="001E1631" w:rsidTr="00B75B9B">
        <w:tc>
          <w:tcPr>
            <w:tcW w:w="2624" w:type="dxa"/>
            <w:gridSpan w:val="2"/>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擴大適用範圍</w:t>
            </w:r>
          </w:p>
        </w:tc>
        <w:tc>
          <w:tcPr>
            <w:tcW w:w="2877" w:type="dxa"/>
            <w:shd w:val="clear" w:color="auto" w:fill="auto"/>
            <w:vAlign w:val="center"/>
          </w:tcPr>
          <w:p w:rsidR="004B5A1C" w:rsidRPr="001E1631" w:rsidRDefault="004B5A1C" w:rsidP="00B75B9B">
            <w:pPr>
              <w:spacing w:line="280" w:lineRule="exact"/>
              <w:ind w:leftChars="0" w:left="0" w:firstLineChars="0" w:firstLine="0"/>
              <w:jc w:val="center"/>
              <w:rPr>
                <w:rFonts w:hint="eastAsia"/>
                <w:spacing w:val="-20"/>
                <w:sz w:val="24"/>
              </w:rPr>
            </w:pPr>
            <w:r w:rsidRPr="001E1631">
              <w:rPr>
                <w:rFonts w:hint="eastAsia"/>
                <w:spacing w:val="-20"/>
                <w:sz w:val="24"/>
              </w:rPr>
              <w:t>-</w:t>
            </w:r>
          </w:p>
        </w:tc>
        <w:tc>
          <w:tcPr>
            <w:tcW w:w="2878" w:type="dxa"/>
            <w:shd w:val="clear" w:color="auto" w:fill="auto"/>
          </w:tcPr>
          <w:p w:rsidR="004B5A1C" w:rsidRPr="001E1631" w:rsidRDefault="004B5A1C" w:rsidP="00B75B9B">
            <w:pPr>
              <w:spacing w:line="280" w:lineRule="exact"/>
              <w:ind w:leftChars="0" w:left="0" w:firstLineChars="0" w:firstLine="0"/>
              <w:jc w:val="left"/>
              <w:rPr>
                <w:spacing w:val="-20"/>
                <w:sz w:val="24"/>
              </w:rPr>
            </w:pPr>
            <w:r w:rsidRPr="001E1631">
              <w:rPr>
                <w:rFonts w:hint="eastAsia"/>
                <w:spacing w:val="-20"/>
                <w:sz w:val="24"/>
              </w:rPr>
              <w:t>1.交易預售屋及其坐落基地</w:t>
            </w:r>
            <w:r w:rsidRPr="001E1631">
              <w:rPr>
                <w:rFonts w:hAnsi="標楷體" w:hint="eastAsia"/>
                <w:spacing w:val="-20"/>
                <w:sz w:val="24"/>
              </w:rPr>
              <w:t>。</w:t>
            </w:r>
          </w:p>
          <w:p w:rsidR="004B5A1C" w:rsidRPr="001E1631" w:rsidRDefault="004B5A1C" w:rsidP="00B75B9B">
            <w:pPr>
              <w:spacing w:line="280" w:lineRule="exact"/>
              <w:ind w:leftChars="0" w:left="230" w:hangingChars="113" w:hanging="230"/>
              <w:rPr>
                <w:rFonts w:hint="eastAsia"/>
                <w:spacing w:val="-20"/>
                <w:sz w:val="24"/>
              </w:rPr>
            </w:pPr>
            <w:r w:rsidRPr="001E1631">
              <w:rPr>
                <w:rFonts w:hint="eastAsia"/>
                <w:spacing w:val="-20"/>
                <w:sz w:val="24"/>
              </w:rPr>
              <w:t>2.交易持股(或出資額)過半數營利事業之股份(或出資額)</w:t>
            </w:r>
            <w:r w:rsidRPr="001E1631">
              <w:rPr>
                <w:rFonts w:hAnsi="標楷體" w:hint="eastAsia"/>
                <w:spacing w:val="-20"/>
                <w:sz w:val="24"/>
              </w:rPr>
              <w:t>，</w:t>
            </w:r>
            <w:r w:rsidRPr="001E1631">
              <w:rPr>
                <w:rFonts w:hint="eastAsia"/>
                <w:spacing w:val="-20"/>
                <w:sz w:val="24"/>
              </w:rPr>
              <w:t>且該營利事業(或出資額)價值50%以上是由我國境內房地構成</w:t>
            </w:r>
            <w:r w:rsidRPr="001E1631">
              <w:rPr>
                <w:rFonts w:hAnsi="標楷體" w:hint="eastAsia"/>
                <w:spacing w:val="-20"/>
                <w:sz w:val="24"/>
              </w:rPr>
              <w:t>。</w:t>
            </w:r>
          </w:p>
        </w:tc>
      </w:tr>
      <w:tr w:rsidR="004B5A1C" w:rsidRPr="001E1631" w:rsidTr="00B75B9B">
        <w:tc>
          <w:tcPr>
            <w:tcW w:w="2624" w:type="dxa"/>
            <w:gridSpan w:val="2"/>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適用日期</w:t>
            </w:r>
          </w:p>
        </w:tc>
        <w:tc>
          <w:tcPr>
            <w:tcW w:w="2877" w:type="dxa"/>
            <w:shd w:val="clear" w:color="auto" w:fill="auto"/>
          </w:tcPr>
          <w:p w:rsidR="004B5A1C" w:rsidRPr="001E1631" w:rsidRDefault="004B5A1C" w:rsidP="00B75B9B">
            <w:pPr>
              <w:spacing w:line="280" w:lineRule="exact"/>
              <w:ind w:leftChars="0" w:left="171" w:hangingChars="84" w:hanging="171"/>
              <w:jc w:val="left"/>
              <w:rPr>
                <w:rFonts w:hAnsi="標楷體"/>
                <w:spacing w:val="-20"/>
                <w:sz w:val="24"/>
              </w:rPr>
            </w:pPr>
            <w:r w:rsidRPr="001E1631">
              <w:rPr>
                <w:rFonts w:hint="eastAsia"/>
                <w:spacing w:val="-20"/>
                <w:sz w:val="24"/>
              </w:rPr>
              <w:t>1.103年1月1日之次日以後取得</w:t>
            </w:r>
            <w:r w:rsidRPr="001E1631">
              <w:rPr>
                <w:rFonts w:hAnsi="標楷體" w:hint="eastAsia"/>
                <w:spacing w:val="-20"/>
                <w:sz w:val="24"/>
              </w:rPr>
              <w:t>，且持有期間在2年以內。</w:t>
            </w:r>
          </w:p>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2.105年1月1日以後取得</w:t>
            </w:r>
            <w:r w:rsidRPr="001E1631">
              <w:rPr>
                <w:rFonts w:hAnsi="標楷體" w:hint="eastAsia"/>
                <w:spacing w:val="-20"/>
                <w:sz w:val="24"/>
              </w:rPr>
              <w:t>。</w:t>
            </w:r>
          </w:p>
        </w:tc>
        <w:tc>
          <w:tcPr>
            <w:tcW w:w="2878" w:type="dxa"/>
            <w:shd w:val="clear" w:color="auto" w:fill="auto"/>
            <w:vAlign w:val="center"/>
          </w:tcPr>
          <w:p w:rsidR="004B5A1C" w:rsidRPr="001E1631" w:rsidRDefault="004B5A1C" w:rsidP="00B75B9B">
            <w:pPr>
              <w:spacing w:line="280" w:lineRule="exact"/>
              <w:ind w:leftChars="0" w:left="0" w:firstLineChars="0" w:firstLine="0"/>
              <w:jc w:val="left"/>
              <w:rPr>
                <w:rFonts w:hint="eastAsia"/>
                <w:spacing w:val="-20"/>
                <w:sz w:val="24"/>
              </w:rPr>
            </w:pPr>
            <w:r w:rsidRPr="001E1631">
              <w:rPr>
                <w:rFonts w:hint="eastAsia"/>
                <w:spacing w:val="-20"/>
                <w:sz w:val="24"/>
              </w:rPr>
              <w:t>105年1月1日以後取得</w:t>
            </w:r>
            <w:r w:rsidRPr="001E1631">
              <w:rPr>
                <w:rFonts w:hAnsi="標楷體" w:hint="eastAsia"/>
                <w:spacing w:val="-20"/>
                <w:sz w:val="24"/>
              </w:rPr>
              <w:t>，</w:t>
            </w:r>
            <w:r w:rsidRPr="001E1631">
              <w:rPr>
                <w:rFonts w:hint="eastAsia"/>
                <w:spacing w:val="-20"/>
                <w:sz w:val="24"/>
              </w:rPr>
              <w:t>110年7月1日起交易適用</w:t>
            </w:r>
            <w:r w:rsidRPr="001E1631">
              <w:rPr>
                <w:rFonts w:hAnsi="標楷體" w:hint="eastAsia"/>
                <w:spacing w:val="-20"/>
                <w:sz w:val="24"/>
              </w:rPr>
              <w:t>。</w:t>
            </w:r>
          </w:p>
        </w:tc>
      </w:tr>
    </w:tbl>
    <w:p w:rsidR="004B5A1C" w:rsidRPr="001E1631" w:rsidRDefault="004B5A1C" w:rsidP="004B5A1C">
      <w:pPr>
        <w:adjustRightInd w:val="0"/>
        <w:spacing w:line="280" w:lineRule="exact"/>
        <w:ind w:leftChars="4" w:left="1188" w:rightChars="31" w:right="88" w:hangingChars="484" w:hanging="1177"/>
        <w:jc w:val="left"/>
        <w:rPr>
          <w:rFonts w:hAnsi="標楷體"/>
          <w:b/>
        </w:rPr>
      </w:pPr>
      <w:r w:rsidRPr="001E1631">
        <w:rPr>
          <w:rFonts w:hint="eastAsia"/>
          <w:sz w:val="24"/>
          <w:szCs w:val="24"/>
        </w:rPr>
        <w:t>資料來源：彙整自所得稅法及財政部臺北國稅局房地合一稅2.0修法重點之文宣資料</w:t>
      </w:r>
      <w:r w:rsidRPr="001E1631">
        <w:rPr>
          <w:rFonts w:hAnsi="標楷體" w:hint="eastAsia"/>
          <w:sz w:val="24"/>
          <w:szCs w:val="24"/>
        </w:rPr>
        <w:t>。</w:t>
      </w:r>
    </w:p>
    <w:p w:rsidR="004B5A1C" w:rsidRPr="004E33C4" w:rsidRDefault="004B5A1C" w:rsidP="004B5A1C">
      <w:pPr>
        <w:pStyle w:val="a4"/>
        <w:ind w:left="849" w:hanging="283"/>
        <w:rPr>
          <w:b/>
        </w:rPr>
      </w:pPr>
      <w:r w:rsidRPr="001E1631">
        <w:rPr>
          <w:rFonts w:hint="eastAsia"/>
          <w:b/>
        </w:rPr>
        <w:t>(二)自施行房地合一稅後</w:t>
      </w:r>
      <w:r w:rsidRPr="001E1631">
        <w:rPr>
          <w:rFonts w:hAnsi="標楷體" w:hint="eastAsia"/>
          <w:b/>
        </w:rPr>
        <w:t>，</w:t>
      </w:r>
      <w:r w:rsidRPr="001E1631">
        <w:rPr>
          <w:rFonts w:hint="eastAsia"/>
          <w:b/>
        </w:rPr>
        <w:t>雖初步達</w:t>
      </w:r>
      <w:r w:rsidR="00EE45DB">
        <w:rPr>
          <w:rFonts w:hint="eastAsia"/>
          <w:b/>
        </w:rPr>
        <w:t>到</w:t>
      </w:r>
      <w:r w:rsidRPr="001E1631">
        <w:rPr>
          <w:rFonts w:hint="eastAsia"/>
          <w:b/>
        </w:rPr>
        <w:t>抑制不動產短期炒作之套利</w:t>
      </w:r>
      <w:r w:rsidRPr="004E33C4">
        <w:rPr>
          <w:rFonts w:hint="eastAsia"/>
          <w:b/>
        </w:rPr>
        <w:t>行為</w:t>
      </w:r>
      <w:r w:rsidRPr="004E33C4">
        <w:rPr>
          <w:rFonts w:hAnsi="標楷體" w:hint="eastAsia"/>
          <w:b/>
        </w:rPr>
        <w:t>，</w:t>
      </w:r>
      <w:r w:rsidRPr="004E33C4">
        <w:rPr>
          <w:rFonts w:hint="eastAsia"/>
          <w:b/>
        </w:rPr>
        <w:t>且不動產利得稅稅收亦有增加</w:t>
      </w:r>
      <w:r w:rsidRPr="004E33C4">
        <w:rPr>
          <w:rFonts w:hAnsi="標楷體" w:hint="eastAsia"/>
          <w:b/>
        </w:rPr>
        <w:t>，惟持有多屋者之戶數仍續增</w:t>
      </w:r>
    </w:p>
    <w:p w:rsidR="00347023" w:rsidRPr="004E33C4" w:rsidRDefault="00347023" w:rsidP="00347023">
      <w:pPr>
        <w:adjustRightInd w:val="0"/>
        <w:ind w:leftChars="300" w:left="850" w:firstLine="566"/>
        <w:rPr>
          <w:rFonts w:hint="eastAsia"/>
        </w:rPr>
      </w:pPr>
      <w:r w:rsidRPr="004E33C4">
        <w:rPr>
          <w:rFonts w:hint="eastAsia"/>
        </w:rPr>
        <w:t>依財政部財政資訊中心公布之各年度地方稅統計資料，104年度房地合一稅施行前，當年度交易屬3年內取得土地再移轉之件數29萬7,996件，占總移轉件數122萬2,276件之24.38%，之後隨房地合一稅之實施雖占比略有波動</w:t>
      </w:r>
      <w:r w:rsidRPr="004E33C4">
        <w:rPr>
          <w:rFonts w:hAnsi="標楷體" w:hint="eastAsia"/>
        </w:rPr>
        <w:t>，然</w:t>
      </w:r>
      <w:r w:rsidRPr="004E33C4">
        <w:rPr>
          <w:rFonts w:hint="eastAsia"/>
        </w:rPr>
        <w:t>概呈下降趨勢，至112年度占比降為17.50%</w:t>
      </w:r>
      <w:r w:rsidRPr="004E33C4">
        <w:rPr>
          <w:vertAlign w:val="superscript"/>
        </w:rPr>
        <w:footnoteReference w:id="5"/>
      </w:r>
      <w:r w:rsidRPr="004E33C4">
        <w:rPr>
          <w:rFonts w:hint="eastAsia"/>
        </w:rPr>
        <w:t>，已初步達抑制不動產短期炒作套利之行為，且政府所徵收之不動產資本利得稅雖由實施前(104年)之1</w:t>
      </w:r>
      <w:r w:rsidRPr="004E33C4">
        <w:t>,</w:t>
      </w:r>
      <w:r w:rsidRPr="004E33C4">
        <w:rPr>
          <w:rFonts w:hint="eastAsia"/>
        </w:rPr>
        <w:t>150.74億元降至實施初期(105年)之846.41億元，嗣於111年已增加至</w:t>
      </w:r>
      <w:r w:rsidRPr="004E33C4">
        <w:t>1,484</w:t>
      </w:r>
      <w:r w:rsidRPr="004E33C4">
        <w:rPr>
          <w:rFonts w:hint="eastAsia"/>
        </w:rPr>
        <w:t>.</w:t>
      </w:r>
      <w:r w:rsidRPr="004E33C4">
        <w:t>47</w:t>
      </w:r>
      <w:r w:rsidRPr="004E33C4">
        <w:rPr>
          <w:rFonts w:hint="eastAsia"/>
        </w:rPr>
        <w:t>億元</w:t>
      </w:r>
      <w:r w:rsidRPr="004E33C4">
        <w:rPr>
          <w:rFonts w:hAnsi="標楷體" w:hint="eastAsia"/>
        </w:rPr>
        <w:t>，</w:t>
      </w:r>
      <w:r w:rsidRPr="004E33C4">
        <w:rPr>
          <w:rFonts w:hint="eastAsia"/>
        </w:rPr>
        <w:t>112年略降至1,362.52億元(詳表2)。整體而言，自105年房地合一稅施行後，近年不動產資本利得稅收呈成長趨勢。惟若就該期間房屋稅籍所有人歸戶統計資料觀之(詳表3)，持有4戶(含)房屋以上之個人及營利事業或機關團體，分別由104年之7萬3,318戶、2萬6,908戶，增至11</w:t>
      </w:r>
      <w:r w:rsidRPr="004E33C4">
        <w:t>2</w:t>
      </w:r>
      <w:r w:rsidRPr="004E33C4">
        <w:rPr>
          <w:rFonts w:hint="eastAsia"/>
        </w:rPr>
        <w:t>年之9萬1</w:t>
      </w:r>
      <w:r w:rsidRPr="004E33C4">
        <w:t>,890</w:t>
      </w:r>
      <w:r w:rsidRPr="004E33C4">
        <w:rPr>
          <w:rFonts w:hint="eastAsia"/>
        </w:rPr>
        <w:t>戶及3萬</w:t>
      </w:r>
      <w:r w:rsidRPr="004E33C4">
        <w:t>687</w:t>
      </w:r>
      <w:r w:rsidRPr="004E33C4">
        <w:rPr>
          <w:rFonts w:hint="eastAsia"/>
        </w:rPr>
        <w:t>戶，增幅各為2</w:t>
      </w:r>
      <w:r w:rsidRPr="004E33C4">
        <w:t>5</w:t>
      </w:r>
      <w:r w:rsidRPr="004E33C4">
        <w:rPr>
          <w:rFonts w:hint="eastAsia"/>
        </w:rPr>
        <w:t>.</w:t>
      </w:r>
      <w:r w:rsidRPr="004E33C4">
        <w:t>33</w:t>
      </w:r>
      <w:r w:rsidRPr="004E33C4">
        <w:rPr>
          <w:rFonts w:hint="eastAsia"/>
        </w:rPr>
        <w:t>%、1</w:t>
      </w:r>
      <w:r w:rsidRPr="004E33C4">
        <w:t>4</w:t>
      </w:r>
      <w:r w:rsidRPr="004E33C4">
        <w:rPr>
          <w:rFonts w:hint="eastAsia"/>
        </w:rPr>
        <w:t>.</w:t>
      </w:r>
      <w:r w:rsidRPr="004E33C4">
        <w:t>04</w:t>
      </w:r>
      <w:r w:rsidRPr="004E33C4">
        <w:rPr>
          <w:rFonts w:hint="eastAsia"/>
        </w:rPr>
        <w:t>%，其中個人持有4戶以上之增幅高於該期間全體所有人總歸戶數(不分持有戶數)之增幅(15.86%)，顯示實施房地合一稅後，尤其在房價上漲之情況下</w:t>
      </w:r>
      <w:r w:rsidRPr="004E33C4">
        <w:rPr>
          <w:rFonts w:hAnsi="標楷體" w:hint="eastAsia"/>
        </w:rPr>
        <w:t>，</w:t>
      </w:r>
      <w:r w:rsidRPr="004E33C4">
        <w:rPr>
          <w:rFonts w:hint="eastAsia"/>
        </w:rPr>
        <w:t>高資本利得仍足以吸引富裕階層進行投資</w:t>
      </w:r>
      <w:r w:rsidRPr="004E33C4">
        <w:rPr>
          <w:rFonts w:hAnsi="標楷體" w:hint="eastAsia"/>
        </w:rPr>
        <w:t>，</w:t>
      </w:r>
      <w:r w:rsidRPr="004E33C4">
        <w:rPr>
          <w:rFonts w:hint="eastAsia"/>
        </w:rPr>
        <w:t>相關限制</w:t>
      </w:r>
      <w:r w:rsidR="00C80293">
        <w:rPr>
          <w:rFonts w:hint="eastAsia"/>
        </w:rPr>
        <w:t>雖有</w:t>
      </w:r>
      <w:r w:rsidRPr="004E33C4">
        <w:rPr>
          <w:rFonts w:hint="eastAsia"/>
        </w:rPr>
        <w:t>抑制投機行為之效果而仍未有效改變擁有多屋者之持有決策，尤以個人持有者及雙北地區</w:t>
      </w:r>
      <w:r w:rsidRPr="004E33C4">
        <w:rPr>
          <w:vertAlign w:val="superscript"/>
        </w:rPr>
        <w:footnoteReference w:id="6"/>
      </w:r>
      <w:r w:rsidRPr="004E33C4">
        <w:rPr>
          <w:rFonts w:hint="eastAsia"/>
        </w:rPr>
        <w:t>為最。</w:t>
      </w:r>
    </w:p>
    <w:p w:rsidR="00347023" w:rsidRPr="004E33C4" w:rsidRDefault="00347023" w:rsidP="00347023">
      <w:pPr>
        <w:spacing w:line="400" w:lineRule="exact"/>
        <w:ind w:leftChars="0" w:left="0" w:firstLineChars="0" w:firstLine="0"/>
        <w:jc w:val="left"/>
        <w:rPr>
          <w:rFonts w:hint="eastAsia"/>
          <w:b/>
          <w:snapToGrid/>
        </w:rPr>
      </w:pPr>
      <w:r w:rsidRPr="004E33C4">
        <w:rPr>
          <w:rFonts w:hint="eastAsia"/>
          <w:b/>
        </w:rPr>
        <w:t xml:space="preserve">表2  我國不動產資本利得稅統計表              </w:t>
      </w:r>
      <w:r w:rsidRPr="004E33C4">
        <w:rPr>
          <w:rFonts w:hint="eastAsia"/>
          <w:sz w:val="24"/>
          <w:szCs w:val="24"/>
        </w:rPr>
        <w:t>單位：新臺幣百萬元</w:t>
      </w:r>
    </w:p>
    <w:tbl>
      <w:tblPr>
        <w:tblW w:w="8357" w:type="dxa"/>
        <w:tblInd w:w="2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99"/>
        <w:gridCol w:w="1194"/>
        <w:gridCol w:w="1285"/>
        <w:gridCol w:w="1119"/>
        <w:gridCol w:w="1559"/>
        <w:gridCol w:w="1417"/>
        <w:gridCol w:w="1084"/>
      </w:tblGrid>
      <w:tr w:rsidR="00347023" w:rsidRPr="004E33C4" w:rsidTr="000E1379">
        <w:trPr>
          <w:trHeight w:val="280"/>
          <w:tblHeader/>
        </w:trPr>
        <w:tc>
          <w:tcPr>
            <w:tcW w:w="699" w:type="dxa"/>
            <w:vMerge w:val="restart"/>
            <w:shd w:val="clear" w:color="auto" w:fill="auto"/>
            <w:vAlign w:val="center"/>
          </w:tcPr>
          <w:p w:rsidR="00347023" w:rsidRPr="004E33C4" w:rsidRDefault="00347023" w:rsidP="00347023">
            <w:pPr>
              <w:spacing w:line="280" w:lineRule="exact"/>
              <w:ind w:leftChars="0" w:left="0" w:firstLineChars="0" w:firstLine="0"/>
              <w:jc w:val="left"/>
              <w:rPr>
                <w:rFonts w:hAnsi="標楷體" w:hint="eastAsia"/>
                <w:b/>
                <w:spacing w:val="-20"/>
                <w:sz w:val="24"/>
                <w:szCs w:val="24"/>
              </w:rPr>
            </w:pPr>
            <w:r w:rsidRPr="004E33C4">
              <w:rPr>
                <w:rFonts w:hAnsi="標楷體" w:hint="eastAsia"/>
                <w:b/>
                <w:spacing w:val="-20"/>
                <w:sz w:val="24"/>
                <w:szCs w:val="24"/>
              </w:rPr>
              <w:t>年別</w:t>
            </w:r>
          </w:p>
        </w:tc>
        <w:tc>
          <w:tcPr>
            <w:tcW w:w="1194" w:type="dxa"/>
            <w:vMerge w:val="restart"/>
            <w:shd w:val="clear" w:color="auto" w:fill="auto"/>
            <w:vAlign w:val="center"/>
          </w:tcPr>
          <w:p w:rsidR="00347023" w:rsidRPr="004E33C4" w:rsidRDefault="00347023" w:rsidP="00347023">
            <w:pPr>
              <w:spacing w:line="280" w:lineRule="exact"/>
              <w:ind w:leftChars="0" w:left="0" w:rightChars="-20" w:right="-57" w:firstLineChars="0" w:firstLine="0"/>
              <w:jc w:val="left"/>
              <w:rPr>
                <w:rFonts w:hAnsi="標楷體" w:hint="eastAsia"/>
                <w:b/>
                <w:spacing w:val="-20"/>
                <w:sz w:val="24"/>
                <w:szCs w:val="24"/>
              </w:rPr>
            </w:pPr>
            <w:r w:rsidRPr="004E33C4">
              <w:rPr>
                <w:rFonts w:hAnsi="標楷體" w:hint="eastAsia"/>
                <w:b/>
                <w:spacing w:val="-20"/>
                <w:sz w:val="24"/>
                <w:szCs w:val="24"/>
              </w:rPr>
              <w:t>土地增值稅</w:t>
            </w:r>
          </w:p>
        </w:tc>
        <w:tc>
          <w:tcPr>
            <w:tcW w:w="1285" w:type="dxa"/>
            <w:vMerge w:val="restart"/>
            <w:shd w:val="clear" w:color="auto" w:fill="auto"/>
            <w:vAlign w:val="center"/>
          </w:tcPr>
          <w:p w:rsidR="00347023" w:rsidRPr="004E33C4" w:rsidRDefault="00347023" w:rsidP="00347023">
            <w:pPr>
              <w:spacing w:line="280" w:lineRule="exact"/>
              <w:ind w:leftChars="0" w:left="0" w:firstLineChars="0" w:firstLine="0"/>
              <w:jc w:val="left"/>
              <w:rPr>
                <w:rFonts w:hAnsi="標楷體" w:hint="eastAsia"/>
                <w:b/>
                <w:spacing w:val="-20"/>
                <w:sz w:val="24"/>
                <w:szCs w:val="24"/>
              </w:rPr>
            </w:pPr>
            <w:r w:rsidRPr="004E33C4">
              <w:rPr>
                <w:rFonts w:hAnsi="標楷體" w:hint="eastAsia"/>
                <w:b/>
                <w:snapToGrid/>
                <w:spacing w:val="-20"/>
                <w:sz w:val="24"/>
                <w:szCs w:val="24"/>
                <w:lang w:val="x-none"/>
              </w:rPr>
              <w:t>特</w:t>
            </w:r>
            <w:r w:rsidRPr="004E33C4">
              <w:rPr>
                <w:rFonts w:hAnsi="標楷體" w:hint="eastAsia"/>
                <w:b/>
                <w:snapToGrid/>
                <w:spacing w:val="-20"/>
                <w:sz w:val="24"/>
                <w:szCs w:val="24"/>
              </w:rPr>
              <w:t>種貨物及勞務稅-土地房屋</w:t>
            </w:r>
          </w:p>
        </w:tc>
        <w:tc>
          <w:tcPr>
            <w:tcW w:w="4095" w:type="dxa"/>
            <w:gridSpan w:val="3"/>
            <w:shd w:val="clear" w:color="auto" w:fill="auto"/>
            <w:vAlign w:val="center"/>
          </w:tcPr>
          <w:p w:rsidR="00347023" w:rsidRPr="004E33C4" w:rsidRDefault="00347023" w:rsidP="00347023">
            <w:pPr>
              <w:spacing w:line="280" w:lineRule="exact"/>
              <w:ind w:leftChars="0" w:left="0" w:firstLineChars="0" w:firstLine="0"/>
              <w:jc w:val="center"/>
              <w:rPr>
                <w:rFonts w:hAnsi="標楷體" w:hint="eastAsia"/>
                <w:b/>
                <w:spacing w:val="-20"/>
                <w:sz w:val="24"/>
                <w:szCs w:val="24"/>
              </w:rPr>
            </w:pPr>
            <w:r w:rsidRPr="004E33C4">
              <w:rPr>
                <w:rFonts w:hAnsi="標楷體" w:hint="eastAsia"/>
                <w:b/>
                <w:spacing w:val="-20"/>
                <w:sz w:val="24"/>
                <w:szCs w:val="24"/>
              </w:rPr>
              <w:t>房地合一稅</w:t>
            </w:r>
          </w:p>
        </w:tc>
        <w:tc>
          <w:tcPr>
            <w:tcW w:w="1084" w:type="dxa"/>
            <w:vMerge w:val="restart"/>
            <w:shd w:val="clear" w:color="auto" w:fill="auto"/>
            <w:vAlign w:val="center"/>
          </w:tcPr>
          <w:p w:rsidR="00347023" w:rsidRPr="004E33C4" w:rsidRDefault="00347023" w:rsidP="00347023">
            <w:pPr>
              <w:spacing w:line="280" w:lineRule="exact"/>
              <w:ind w:leftChars="0" w:left="0" w:firstLineChars="0" w:firstLine="0"/>
              <w:jc w:val="center"/>
              <w:rPr>
                <w:rFonts w:hAnsi="標楷體" w:hint="eastAsia"/>
                <w:b/>
                <w:spacing w:val="-20"/>
                <w:sz w:val="24"/>
                <w:szCs w:val="24"/>
              </w:rPr>
            </w:pPr>
            <w:r w:rsidRPr="004E33C4">
              <w:rPr>
                <w:rFonts w:hAnsi="標楷體" w:hint="eastAsia"/>
                <w:b/>
                <w:spacing w:val="-20"/>
                <w:sz w:val="24"/>
                <w:szCs w:val="24"/>
              </w:rPr>
              <w:t>合計</w:t>
            </w:r>
          </w:p>
        </w:tc>
      </w:tr>
      <w:tr w:rsidR="00347023" w:rsidRPr="004E33C4" w:rsidTr="000E1379">
        <w:trPr>
          <w:trHeight w:val="280"/>
          <w:tblHeader/>
        </w:trPr>
        <w:tc>
          <w:tcPr>
            <w:tcW w:w="699" w:type="dxa"/>
            <w:vMerge/>
            <w:shd w:val="clear" w:color="auto" w:fill="auto"/>
          </w:tcPr>
          <w:p w:rsidR="00347023" w:rsidRPr="004E33C4" w:rsidRDefault="00347023" w:rsidP="00347023">
            <w:pPr>
              <w:spacing w:line="280" w:lineRule="exact"/>
              <w:ind w:leftChars="0" w:left="0" w:firstLineChars="0" w:firstLine="0"/>
              <w:jc w:val="left"/>
              <w:rPr>
                <w:rFonts w:hAnsi="標楷體" w:hint="eastAsia"/>
                <w:b/>
                <w:spacing w:val="-20"/>
                <w:sz w:val="24"/>
                <w:szCs w:val="24"/>
              </w:rPr>
            </w:pPr>
          </w:p>
        </w:tc>
        <w:tc>
          <w:tcPr>
            <w:tcW w:w="1194" w:type="dxa"/>
            <w:vMerge/>
            <w:shd w:val="clear" w:color="auto" w:fill="auto"/>
          </w:tcPr>
          <w:p w:rsidR="00347023" w:rsidRPr="004E33C4" w:rsidRDefault="00347023" w:rsidP="00347023">
            <w:pPr>
              <w:spacing w:line="280" w:lineRule="exact"/>
              <w:ind w:leftChars="0" w:left="0" w:firstLineChars="0" w:firstLine="0"/>
              <w:jc w:val="left"/>
              <w:rPr>
                <w:rFonts w:hAnsi="標楷體" w:hint="eastAsia"/>
                <w:b/>
                <w:spacing w:val="-20"/>
                <w:sz w:val="24"/>
                <w:szCs w:val="24"/>
              </w:rPr>
            </w:pPr>
          </w:p>
        </w:tc>
        <w:tc>
          <w:tcPr>
            <w:tcW w:w="1285" w:type="dxa"/>
            <w:vMerge/>
            <w:shd w:val="clear" w:color="auto" w:fill="auto"/>
          </w:tcPr>
          <w:p w:rsidR="00347023" w:rsidRPr="004E33C4" w:rsidRDefault="00347023" w:rsidP="00347023">
            <w:pPr>
              <w:spacing w:line="280" w:lineRule="exact"/>
              <w:ind w:leftChars="0" w:left="0" w:firstLineChars="0" w:firstLine="0"/>
              <w:jc w:val="left"/>
              <w:rPr>
                <w:rFonts w:hAnsi="標楷體" w:hint="eastAsia"/>
                <w:b/>
                <w:snapToGrid/>
                <w:spacing w:val="-20"/>
                <w:sz w:val="24"/>
                <w:szCs w:val="24"/>
                <w:lang w:val="x-none"/>
              </w:rPr>
            </w:pPr>
          </w:p>
        </w:tc>
        <w:tc>
          <w:tcPr>
            <w:tcW w:w="1119" w:type="dxa"/>
            <w:shd w:val="clear" w:color="auto" w:fill="auto"/>
            <w:vAlign w:val="center"/>
          </w:tcPr>
          <w:p w:rsidR="00347023" w:rsidRPr="004E33C4" w:rsidRDefault="00347023" w:rsidP="00347023">
            <w:pPr>
              <w:spacing w:line="280" w:lineRule="exact"/>
              <w:ind w:leftChars="0" w:left="0" w:firstLineChars="0" w:firstLine="0"/>
              <w:jc w:val="center"/>
              <w:rPr>
                <w:rFonts w:hAnsi="標楷體" w:hint="eastAsia"/>
                <w:b/>
                <w:spacing w:val="-20"/>
                <w:sz w:val="24"/>
                <w:szCs w:val="24"/>
              </w:rPr>
            </w:pPr>
            <w:r w:rsidRPr="004E33C4">
              <w:rPr>
                <w:rFonts w:hAnsi="標楷體" w:hint="eastAsia"/>
                <w:b/>
                <w:spacing w:val="-20"/>
                <w:sz w:val="24"/>
                <w:szCs w:val="24"/>
              </w:rPr>
              <w:t>個人</w:t>
            </w:r>
          </w:p>
        </w:tc>
        <w:tc>
          <w:tcPr>
            <w:tcW w:w="1559" w:type="dxa"/>
            <w:shd w:val="clear" w:color="auto" w:fill="auto"/>
            <w:vAlign w:val="center"/>
          </w:tcPr>
          <w:p w:rsidR="00347023" w:rsidRPr="004E33C4" w:rsidRDefault="00347023" w:rsidP="00347023">
            <w:pPr>
              <w:spacing w:line="280" w:lineRule="exact"/>
              <w:ind w:leftChars="0" w:left="0" w:firstLineChars="0" w:firstLine="0"/>
              <w:jc w:val="center"/>
              <w:rPr>
                <w:rFonts w:hAnsi="標楷體" w:hint="eastAsia"/>
                <w:b/>
                <w:spacing w:val="-20"/>
                <w:sz w:val="24"/>
                <w:szCs w:val="24"/>
              </w:rPr>
            </w:pPr>
            <w:r w:rsidRPr="004E33C4">
              <w:rPr>
                <w:rFonts w:hAnsi="標楷體" w:hint="eastAsia"/>
                <w:b/>
                <w:spacing w:val="-20"/>
                <w:sz w:val="24"/>
                <w:szCs w:val="24"/>
              </w:rPr>
              <w:t>營利事業</w:t>
            </w:r>
          </w:p>
        </w:tc>
        <w:tc>
          <w:tcPr>
            <w:tcW w:w="1417" w:type="dxa"/>
            <w:vAlign w:val="center"/>
          </w:tcPr>
          <w:p w:rsidR="00347023" w:rsidRPr="004E33C4" w:rsidRDefault="00347023" w:rsidP="00347023">
            <w:pPr>
              <w:spacing w:line="280" w:lineRule="exact"/>
              <w:ind w:leftChars="0" w:left="0" w:firstLineChars="0" w:firstLine="0"/>
              <w:jc w:val="center"/>
              <w:rPr>
                <w:rFonts w:hAnsi="標楷體" w:hint="eastAsia"/>
                <w:b/>
                <w:spacing w:val="-20"/>
                <w:sz w:val="24"/>
                <w:szCs w:val="24"/>
              </w:rPr>
            </w:pPr>
            <w:r w:rsidRPr="004E33C4">
              <w:rPr>
                <w:rFonts w:hAnsi="標楷體" w:hint="eastAsia"/>
                <w:b/>
                <w:spacing w:val="-20"/>
                <w:sz w:val="24"/>
                <w:szCs w:val="24"/>
              </w:rPr>
              <w:t>小計</w:t>
            </w:r>
          </w:p>
        </w:tc>
        <w:tc>
          <w:tcPr>
            <w:tcW w:w="1084" w:type="dxa"/>
            <w:vMerge/>
            <w:shd w:val="clear" w:color="auto" w:fill="auto"/>
          </w:tcPr>
          <w:p w:rsidR="00347023" w:rsidRPr="004E33C4" w:rsidRDefault="00347023" w:rsidP="00347023">
            <w:pPr>
              <w:spacing w:line="280" w:lineRule="exact"/>
              <w:ind w:leftChars="0" w:left="0" w:firstLineChars="0" w:firstLine="0"/>
              <w:jc w:val="left"/>
              <w:rPr>
                <w:rFonts w:hAnsi="標楷體" w:hint="eastAsia"/>
                <w:b/>
                <w:spacing w:val="-20"/>
                <w:sz w:val="24"/>
                <w:szCs w:val="24"/>
              </w:rPr>
            </w:pP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103</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101,659</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3,182</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104,841</w:t>
            </w: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104</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113,457</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1,617</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115,074</w:t>
            </w: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105</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83,385</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379</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spacing w:val="-20"/>
                <w:sz w:val="24"/>
                <w:szCs w:val="24"/>
              </w:rPr>
              <w:t>877</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877</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84,641</w:t>
            </w: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106</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93,862</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142</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1,191</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1,377</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2</w:t>
            </w:r>
            <w:r w:rsidRPr="004E33C4">
              <w:rPr>
                <w:rFonts w:hAnsi="標楷體"/>
                <w:spacing w:val="-20"/>
                <w:sz w:val="24"/>
                <w:szCs w:val="24"/>
              </w:rPr>
              <w:t>,</w:t>
            </w:r>
            <w:r w:rsidRPr="004E33C4">
              <w:rPr>
                <w:rFonts w:hAnsi="標楷體" w:hint="eastAsia"/>
                <w:spacing w:val="-20"/>
                <w:sz w:val="24"/>
                <w:szCs w:val="24"/>
              </w:rPr>
              <w:t>568</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96,572</w:t>
            </w: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107</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90,552</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84</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2,791</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839</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3</w:t>
            </w:r>
            <w:r w:rsidRPr="004E33C4">
              <w:rPr>
                <w:rFonts w:hAnsi="標楷體"/>
                <w:spacing w:val="-20"/>
                <w:sz w:val="24"/>
                <w:szCs w:val="24"/>
              </w:rPr>
              <w:t>,</w:t>
            </w:r>
            <w:r w:rsidRPr="004E33C4">
              <w:rPr>
                <w:rFonts w:hAnsi="標楷體" w:hint="eastAsia"/>
                <w:spacing w:val="-20"/>
                <w:sz w:val="24"/>
                <w:szCs w:val="24"/>
              </w:rPr>
              <w:t>630</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94.266</w:t>
            </w: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108</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101,137</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spacing w:val="-20"/>
                <w:sz w:val="24"/>
                <w:szCs w:val="24"/>
              </w:rPr>
              <w:t>11</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6,049</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2,057</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8</w:t>
            </w:r>
            <w:r w:rsidRPr="004E33C4">
              <w:rPr>
                <w:rFonts w:hAnsi="標楷體"/>
                <w:spacing w:val="-20"/>
                <w:sz w:val="24"/>
                <w:szCs w:val="24"/>
              </w:rPr>
              <w:t>,106</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cs="新細明體"/>
                <w:spacing w:val="-20"/>
                <w:sz w:val="24"/>
                <w:szCs w:val="24"/>
              </w:rPr>
            </w:pPr>
            <w:r w:rsidRPr="004E33C4">
              <w:rPr>
                <w:rFonts w:hAnsi="標楷體" w:hint="eastAsia"/>
                <w:spacing w:val="-20"/>
                <w:sz w:val="24"/>
                <w:szCs w:val="24"/>
              </w:rPr>
              <w:t>109,254</w:t>
            </w: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109</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spacing w:val="-20"/>
                <w:sz w:val="24"/>
                <w:szCs w:val="24"/>
              </w:rPr>
              <w:t>112</w:t>
            </w:r>
            <w:r w:rsidRPr="004E33C4">
              <w:rPr>
                <w:rFonts w:hAnsi="標楷體" w:hint="eastAsia"/>
                <w:spacing w:val="-20"/>
                <w:sz w:val="24"/>
                <w:szCs w:val="24"/>
              </w:rPr>
              <w:t>,</w:t>
            </w:r>
            <w:r w:rsidRPr="004E33C4">
              <w:rPr>
                <w:rFonts w:hAnsi="標楷體"/>
                <w:spacing w:val="-20"/>
                <w:sz w:val="24"/>
                <w:szCs w:val="24"/>
              </w:rPr>
              <w:t>990</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3</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spacing w:val="-20"/>
                <w:sz w:val="24"/>
                <w:szCs w:val="24"/>
              </w:rPr>
              <w:t>11,909</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3</w:t>
            </w:r>
            <w:r w:rsidRPr="004E33C4">
              <w:rPr>
                <w:rFonts w:hAnsi="標楷體"/>
                <w:spacing w:val="-20"/>
                <w:sz w:val="24"/>
                <w:szCs w:val="24"/>
              </w:rPr>
              <w:t>,219</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5,128</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128,131</w:t>
            </w: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110</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10,015</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8</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spacing w:val="-20"/>
                <w:sz w:val="24"/>
                <w:szCs w:val="24"/>
              </w:rPr>
              <w:t>24,568</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7</w:t>
            </w:r>
            <w:r w:rsidRPr="004E33C4">
              <w:rPr>
                <w:rFonts w:hAnsi="標楷體"/>
                <w:spacing w:val="-20"/>
                <w:sz w:val="24"/>
                <w:szCs w:val="24"/>
              </w:rPr>
              <w:t>,669</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3</w:t>
            </w:r>
            <w:r w:rsidRPr="004E33C4">
              <w:rPr>
                <w:rFonts w:hAnsi="標楷體"/>
                <w:spacing w:val="-20"/>
                <w:sz w:val="24"/>
                <w:szCs w:val="24"/>
              </w:rPr>
              <w:t>2,237</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42,270</w:t>
            </w: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111</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9</w:t>
            </w:r>
            <w:r w:rsidRPr="004E33C4">
              <w:rPr>
                <w:rFonts w:hAnsi="標楷體"/>
                <w:spacing w:val="-20"/>
                <w:sz w:val="24"/>
                <w:szCs w:val="24"/>
              </w:rPr>
              <w:t>3,046</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6</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spacing w:val="-20"/>
                <w:sz w:val="24"/>
                <w:szCs w:val="24"/>
              </w:rPr>
              <w:t>38,196</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7,189</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5</w:t>
            </w:r>
            <w:r w:rsidRPr="004E33C4">
              <w:rPr>
                <w:rFonts w:hAnsi="標楷體"/>
                <w:spacing w:val="-20"/>
                <w:sz w:val="24"/>
                <w:szCs w:val="24"/>
              </w:rPr>
              <w:t>5,385</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148</w:t>
            </w:r>
            <w:r w:rsidRPr="004E33C4">
              <w:rPr>
                <w:rFonts w:hAnsi="標楷體"/>
                <w:spacing w:val="-20"/>
                <w:sz w:val="24"/>
                <w:szCs w:val="24"/>
              </w:rPr>
              <w:t>,447</w:t>
            </w:r>
          </w:p>
        </w:tc>
      </w:tr>
      <w:tr w:rsidR="00347023" w:rsidRPr="004E33C4" w:rsidTr="000E1379">
        <w:tc>
          <w:tcPr>
            <w:tcW w:w="699" w:type="dxa"/>
            <w:shd w:val="clear" w:color="auto" w:fill="auto"/>
          </w:tcPr>
          <w:p w:rsidR="00347023" w:rsidRPr="004E33C4" w:rsidRDefault="00347023" w:rsidP="00347023">
            <w:pPr>
              <w:spacing w:line="280" w:lineRule="exact"/>
              <w:ind w:leftChars="0" w:left="0" w:firstLineChars="0" w:firstLine="0"/>
              <w:jc w:val="left"/>
              <w:rPr>
                <w:rFonts w:hAnsi="標楷體" w:hint="eastAsia"/>
                <w:spacing w:val="-20"/>
                <w:sz w:val="24"/>
                <w:szCs w:val="24"/>
              </w:rPr>
            </w:pPr>
            <w:r w:rsidRPr="004E33C4">
              <w:rPr>
                <w:rFonts w:hAnsi="標楷體" w:hint="eastAsia"/>
                <w:spacing w:val="-20"/>
                <w:sz w:val="24"/>
                <w:szCs w:val="24"/>
              </w:rPr>
              <w:t>112</w:t>
            </w:r>
          </w:p>
        </w:tc>
        <w:tc>
          <w:tcPr>
            <w:tcW w:w="1194"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7</w:t>
            </w:r>
            <w:r w:rsidRPr="004E33C4">
              <w:rPr>
                <w:rFonts w:hAnsi="標楷體"/>
                <w:spacing w:val="-20"/>
                <w:sz w:val="24"/>
                <w:szCs w:val="24"/>
              </w:rPr>
              <w:t>4,502</w:t>
            </w:r>
          </w:p>
        </w:tc>
        <w:tc>
          <w:tcPr>
            <w:tcW w:w="1285"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9</w:t>
            </w:r>
          </w:p>
        </w:tc>
        <w:tc>
          <w:tcPr>
            <w:tcW w:w="111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spacing w:val="-20"/>
                <w:sz w:val="24"/>
                <w:szCs w:val="24"/>
              </w:rPr>
              <w:t>41,936</w:t>
            </w:r>
          </w:p>
        </w:tc>
        <w:tc>
          <w:tcPr>
            <w:tcW w:w="1559"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9,795</w:t>
            </w:r>
          </w:p>
        </w:tc>
        <w:tc>
          <w:tcPr>
            <w:tcW w:w="1417" w:type="dxa"/>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6</w:t>
            </w:r>
            <w:r w:rsidRPr="004E33C4">
              <w:rPr>
                <w:rFonts w:hAnsi="標楷體"/>
                <w:spacing w:val="-20"/>
                <w:sz w:val="24"/>
                <w:szCs w:val="24"/>
              </w:rPr>
              <w:t>1,731</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hAnsi="標楷體" w:hint="eastAsia"/>
                <w:spacing w:val="-20"/>
                <w:sz w:val="24"/>
                <w:szCs w:val="24"/>
              </w:rPr>
            </w:pPr>
            <w:r w:rsidRPr="004E33C4">
              <w:rPr>
                <w:rFonts w:hAnsi="標楷體" w:hint="eastAsia"/>
                <w:spacing w:val="-20"/>
                <w:sz w:val="24"/>
                <w:szCs w:val="24"/>
              </w:rPr>
              <w:t>1</w:t>
            </w:r>
            <w:r w:rsidRPr="004E33C4">
              <w:rPr>
                <w:rFonts w:hAnsi="標楷體"/>
                <w:spacing w:val="-20"/>
                <w:sz w:val="24"/>
                <w:szCs w:val="24"/>
              </w:rPr>
              <w:t>36,252</w:t>
            </w:r>
          </w:p>
        </w:tc>
      </w:tr>
    </w:tbl>
    <w:p w:rsidR="00347023" w:rsidRPr="004E33C4" w:rsidRDefault="00347023" w:rsidP="00347023">
      <w:pPr>
        <w:spacing w:line="280" w:lineRule="exact"/>
        <w:ind w:leftChars="0" w:left="1078" w:firstLineChars="0" w:hanging="1078"/>
        <w:jc w:val="left"/>
        <w:rPr>
          <w:rFonts w:hAnsi="標楷體"/>
          <w:spacing w:val="-6"/>
          <w:sz w:val="24"/>
        </w:rPr>
      </w:pPr>
      <w:r w:rsidRPr="004E33C4">
        <w:rPr>
          <w:rFonts w:hAnsi="標楷體" w:hint="eastAsia"/>
          <w:spacing w:val="-6"/>
          <w:sz w:val="24"/>
        </w:rPr>
        <w:t>說    明：特種貨物及勞務稅自100年6月起開徵，其中土地房屋項目於105年1月1日起配合房地合一新制上路而停止課徵，惟因部分案件仍在陸續審核中，致尚有稅款收入。</w:t>
      </w:r>
    </w:p>
    <w:p w:rsidR="00347023" w:rsidRPr="004E33C4" w:rsidRDefault="00347023" w:rsidP="00347023">
      <w:pPr>
        <w:spacing w:line="280" w:lineRule="exact"/>
        <w:ind w:leftChars="0" w:left="560" w:firstLineChars="0" w:hanging="560"/>
        <w:jc w:val="left"/>
        <w:rPr>
          <w:rFonts w:hAnsi="標楷體"/>
          <w:spacing w:val="-6"/>
          <w:sz w:val="24"/>
        </w:rPr>
      </w:pPr>
      <w:r w:rsidRPr="004E33C4">
        <w:rPr>
          <w:rFonts w:hAnsi="標楷體" w:hint="eastAsia"/>
          <w:spacing w:val="-6"/>
          <w:sz w:val="24"/>
        </w:rPr>
        <w:t>資料來源：財政部財政統計資料庫，本中心彙整。</w:t>
      </w:r>
    </w:p>
    <w:p w:rsidR="00347023" w:rsidRPr="004E33C4" w:rsidRDefault="00347023" w:rsidP="00347023">
      <w:pPr>
        <w:spacing w:line="400" w:lineRule="exact"/>
        <w:ind w:leftChars="0" w:left="0" w:firstLineChars="0" w:firstLine="0"/>
        <w:jc w:val="left"/>
        <w:rPr>
          <w:rFonts w:hint="eastAsia"/>
          <w:snapToGrid/>
          <w:sz w:val="24"/>
          <w:szCs w:val="24"/>
        </w:rPr>
      </w:pPr>
      <w:r w:rsidRPr="004E33C4">
        <w:rPr>
          <w:rFonts w:hint="eastAsia"/>
          <w:b/>
        </w:rPr>
        <w:t xml:space="preserve">表3  </w:t>
      </w:r>
      <w:r w:rsidRPr="004E33C4">
        <w:rPr>
          <w:rFonts w:hint="eastAsia"/>
          <w:b/>
          <w:lang w:eastAsia="x-none"/>
        </w:rPr>
        <w:t>房屋稅籍所有人歸戶統計表(縣市歸戶</w:t>
      </w:r>
      <w:r w:rsidRPr="004E33C4">
        <w:rPr>
          <w:rFonts w:hint="eastAsia"/>
          <w:b/>
        </w:rPr>
        <w:t>)</w:t>
      </w:r>
      <w:r w:rsidRPr="004E33C4">
        <w:rPr>
          <w:rFonts w:hint="eastAsia"/>
          <w:sz w:val="24"/>
        </w:rPr>
        <w:t xml:space="preserve">               </w:t>
      </w:r>
      <w:r w:rsidRPr="004E33C4">
        <w:rPr>
          <w:sz w:val="24"/>
        </w:rPr>
        <w:t xml:space="preserve"> </w:t>
      </w:r>
      <w:r w:rsidRPr="004E33C4">
        <w:rPr>
          <w:rFonts w:hint="eastAsia"/>
          <w:sz w:val="24"/>
        </w:rPr>
        <w:t>單位：戶</w:t>
      </w:r>
    </w:p>
    <w:tbl>
      <w:tblPr>
        <w:tblW w:w="0" w:type="auto"/>
        <w:tblInd w:w="15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460"/>
        <w:gridCol w:w="1199"/>
        <w:gridCol w:w="1134"/>
        <w:gridCol w:w="1134"/>
        <w:gridCol w:w="1134"/>
        <w:gridCol w:w="1134"/>
        <w:gridCol w:w="1134"/>
        <w:gridCol w:w="1084"/>
      </w:tblGrid>
      <w:tr w:rsidR="00347023" w:rsidRPr="004E33C4" w:rsidTr="000E1379">
        <w:trPr>
          <w:trHeight w:val="188"/>
          <w:tblHeader/>
        </w:trPr>
        <w:tc>
          <w:tcPr>
            <w:tcW w:w="1659" w:type="dxa"/>
            <w:gridSpan w:val="2"/>
            <w:vMerge w:val="restart"/>
            <w:shd w:val="clear" w:color="auto" w:fill="auto"/>
            <w:vAlign w:val="center"/>
          </w:tcPr>
          <w:p w:rsidR="00347023" w:rsidRPr="004E33C4" w:rsidRDefault="00347023" w:rsidP="00347023">
            <w:pPr>
              <w:spacing w:line="280" w:lineRule="exact"/>
              <w:ind w:leftChars="0" w:left="0" w:firstLineChars="0" w:firstLine="0"/>
              <w:jc w:val="center"/>
              <w:rPr>
                <w:rFonts w:hint="eastAsia"/>
                <w:b/>
                <w:snapToGrid/>
                <w:spacing w:val="-20"/>
                <w:w w:val="90"/>
                <w:sz w:val="24"/>
              </w:rPr>
            </w:pPr>
            <w:r w:rsidRPr="004E33C4">
              <w:rPr>
                <w:rFonts w:hint="eastAsia"/>
                <w:b/>
                <w:snapToGrid/>
                <w:spacing w:val="-20"/>
                <w:w w:val="90"/>
                <w:sz w:val="24"/>
              </w:rPr>
              <w:t>縣市別</w:t>
            </w:r>
          </w:p>
        </w:tc>
        <w:tc>
          <w:tcPr>
            <w:tcW w:w="3402" w:type="dxa"/>
            <w:gridSpan w:val="3"/>
            <w:shd w:val="clear" w:color="auto" w:fill="auto"/>
            <w:vAlign w:val="center"/>
          </w:tcPr>
          <w:p w:rsidR="00347023" w:rsidRPr="004E33C4" w:rsidRDefault="00347023" w:rsidP="00347023">
            <w:pPr>
              <w:spacing w:line="280" w:lineRule="exact"/>
              <w:ind w:leftChars="0" w:left="0" w:firstLineChars="0" w:firstLine="0"/>
              <w:jc w:val="center"/>
              <w:rPr>
                <w:rFonts w:hint="eastAsia"/>
                <w:b/>
                <w:snapToGrid/>
                <w:spacing w:val="-20"/>
                <w:w w:val="90"/>
                <w:sz w:val="24"/>
              </w:rPr>
            </w:pPr>
            <w:r w:rsidRPr="004E33C4">
              <w:rPr>
                <w:rFonts w:hint="eastAsia"/>
                <w:b/>
                <w:snapToGrid/>
                <w:spacing w:val="-20"/>
                <w:w w:val="90"/>
                <w:sz w:val="24"/>
              </w:rPr>
              <w:t>104年度</w:t>
            </w:r>
          </w:p>
        </w:tc>
        <w:tc>
          <w:tcPr>
            <w:tcW w:w="3352" w:type="dxa"/>
            <w:gridSpan w:val="3"/>
            <w:shd w:val="clear" w:color="auto" w:fill="auto"/>
            <w:vAlign w:val="center"/>
          </w:tcPr>
          <w:p w:rsidR="00347023" w:rsidRPr="004E33C4" w:rsidRDefault="00347023" w:rsidP="00347023">
            <w:pPr>
              <w:spacing w:line="280" w:lineRule="exact"/>
              <w:ind w:leftChars="0" w:left="0" w:firstLineChars="0" w:firstLine="0"/>
              <w:jc w:val="center"/>
              <w:rPr>
                <w:rFonts w:hint="eastAsia"/>
                <w:b/>
                <w:snapToGrid/>
                <w:spacing w:val="-20"/>
                <w:w w:val="90"/>
                <w:sz w:val="24"/>
              </w:rPr>
            </w:pPr>
            <w:r w:rsidRPr="004E33C4">
              <w:rPr>
                <w:rFonts w:hint="eastAsia"/>
                <w:b/>
                <w:snapToGrid/>
                <w:spacing w:val="-20"/>
                <w:w w:val="90"/>
                <w:sz w:val="24"/>
              </w:rPr>
              <w:t>112年度</w:t>
            </w:r>
          </w:p>
        </w:tc>
      </w:tr>
      <w:tr w:rsidR="00347023" w:rsidRPr="004E33C4" w:rsidTr="000E1379">
        <w:trPr>
          <w:trHeight w:val="188"/>
          <w:tblHeader/>
        </w:trPr>
        <w:tc>
          <w:tcPr>
            <w:tcW w:w="1659" w:type="dxa"/>
            <w:gridSpan w:val="2"/>
            <w:vMerge/>
            <w:shd w:val="clear" w:color="auto" w:fill="auto"/>
            <w:vAlign w:val="center"/>
          </w:tcPr>
          <w:p w:rsidR="00347023" w:rsidRPr="004E33C4" w:rsidRDefault="00347023" w:rsidP="00347023">
            <w:pPr>
              <w:spacing w:line="280" w:lineRule="exact"/>
              <w:ind w:leftChars="0" w:left="0" w:firstLineChars="0" w:firstLine="0"/>
              <w:jc w:val="left"/>
              <w:rPr>
                <w:rFonts w:hint="eastAsia"/>
                <w:b/>
                <w:snapToGrid/>
                <w:spacing w:val="-20"/>
                <w:w w:val="90"/>
                <w:sz w:val="24"/>
              </w:rPr>
            </w:pP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center"/>
              <w:rPr>
                <w:b/>
                <w:snapToGrid/>
                <w:spacing w:val="-20"/>
                <w:w w:val="90"/>
                <w:sz w:val="24"/>
              </w:rPr>
            </w:pPr>
            <w:r w:rsidRPr="004E33C4">
              <w:rPr>
                <w:rFonts w:hint="eastAsia"/>
                <w:b/>
                <w:snapToGrid/>
                <w:spacing w:val="-20"/>
                <w:w w:val="90"/>
                <w:sz w:val="24"/>
              </w:rPr>
              <w:t>合計</w:t>
            </w:r>
          </w:p>
          <w:p w:rsidR="00347023" w:rsidRPr="004E33C4" w:rsidRDefault="00347023" w:rsidP="00347023">
            <w:pPr>
              <w:spacing w:line="280" w:lineRule="exact"/>
              <w:ind w:leftChars="-34" w:left="2" w:rightChars="-14" w:right="-40" w:hangingChars="68" w:hanging="98"/>
              <w:jc w:val="center"/>
              <w:rPr>
                <w:rFonts w:hint="eastAsia"/>
                <w:b/>
                <w:snapToGrid/>
                <w:spacing w:val="-20"/>
                <w:w w:val="90"/>
                <w:sz w:val="20"/>
                <w:szCs w:val="20"/>
              </w:rPr>
            </w:pPr>
            <w:r w:rsidRPr="004E33C4">
              <w:rPr>
                <w:rFonts w:hint="eastAsia"/>
                <w:b/>
                <w:snapToGrid/>
                <w:spacing w:val="-20"/>
                <w:w w:val="90"/>
                <w:sz w:val="20"/>
                <w:szCs w:val="20"/>
              </w:rPr>
              <w:t>(不分持有戶數)</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center"/>
              <w:rPr>
                <w:b/>
                <w:snapToGrid/>
                <w:spacing w:val="-20"/>
                <w:w w:val="90"/>
                <w:sz w:val="24"/>
              </w:rPr>
            </w:pPr>
            <w:r w:rsidRPr="004E33C4">
              <w:rPr>
                <w:rFonts w:hint="eastAsia"/>
                <w:b/>
                <w:snapToGrid/>
                <w:spacing w:val="-20"/>
                <w:w w:val="90"/>
                <w:sz w:val="24"/>
              </w:rPr>
              <w:t>4戶(含)</w:t>
            </w:r>
          </w:p>
          <w:p w:rsidR="00347023" w:rsidRPr="004E33C4" w:rsidRDefault="00347023" w:rsidP="00347023">
            <w:pPr>
              <w:spacing w:line="280" w:lineRule="exact"/>
              <w:ind w:leftChars="0" w:left="0" w:firstLineChars="0" w:firstLine="0"/>
              <w:jc w:val="center"/>
              <w:rPr>
                <w:rFonts w:hint="eastAsia"/>
                <w:b/>
                <w:snapToGrid/>
                <w:spacing w:val="-20"/>
                <w:w w:val="90"/>
                <w:sz w:val="24"/>
              </w:rPr>
            </w:pPr>
            <w:r w:rsidRPr="004E33C4">
              <w:rPr>
                <w:rFonts w:hint="eastAsia"/>
                <w:b/>
                <w:snapToGrid/>
                <w:spacing w:val="-20"/>
                <w:w w:val="90"/>
                <w:sz w:val="24"/>
              </w:rPr>
              <w:t>以上</w:t>
            </w:r>
          </w:p>
        </w:tc>
        <w:tc>
          <w:tcPr>
            <w:tcW w:w="1134" w:type="dxa"/>
            <w:shd w:val="clear" w:color="auto" w:fill="auto"/>
            <w:vAlign w:val="center"/>
          </w:tcPr>
          <w:p w:rsidR="00347023" w:rsidRPr="004E33C4" w:rsidRDefault="00347023" w:rsidP="00347023">
            <w:pPr>
              <w:spacing w:line="280" w:lineRule="exact"/>
              <w:ind w:leftChars="0" w:left="0" w:firstLineChars="0" w:firstLine="0"/>
              <w:jc w:val="center"/>
              <w:rPr>
                <w:b/>
                <w:snapToGrid/>
                <w:spacing w:val="-20"/>
                <w:w w:val="90"/>
                <w:sz w:val="24"/>
              </w:rPr>
            </w:pPr>
            <w:r w:rsidRPr="004E33C4">
              <w:rPr>
                <w:rFonts w:hint="eastAsia"/>
                <w:b/>
                <w:snapToGrid/>
                <w:spacing w:val="-20"/>
                <w:w w:val="90"/>
                <w:sz w:val="24"/>
              </w:rPr>
              <w:t>10戶(含)</w:t>
            </w:r>
          </w:p>
          <w:p w:rsidR="00347023" w:rsidRPr="004E33C4" w:rsidRDefault="00347023" w:rsidP="00347023">
            <w:pPr>
              <w:spacing w:line="280" w:lineRule="exact"/>
              <w:ind w:leftChars="0" w:left="0" w:firstLineChars="0" w:firstLine="0"/>
              <w:jc w:val="center"/>
              <w:rPr>
                <w:rFonts w:hint="eastAsia"/>
                <w:b/>
                <w:snapToGrid/>
                <w:spacing w:val="-20"/>
                <w:w w:val="90"/>
                <w:sz w:val="24"/>
              </w:rPr>
            </w:pPr>
            <w:r w:rsidRPr="004E33C4">
              <w:rPr>
                <w:rFonts w:hint="eastAsia"/>
                <w:b/>
                <w:snapToGrid/>
                <w:spacing w:val="-20"/>
                <w:w w:val="90"/>
                <w:sz w:val="24"/>
              </w:rPr>
              <w:t>以上</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center"/>
              <w:rPr>
                <w:b/>
                <w:snapToGrid/>
                <w:spacing w:val="-20"/>
                <w:w w:val="90"/>
                <w:sz w:val="24"/>
              </w:rPr>
            </w:pPr>
            <w:r w:rsidRPr="004E33C4">
              <w:rPr>
                <w:rFonts w:hint="eastAsia"/>
                <w:b/>
                <w:snapToGrid/>
                <w:spacing w:val="-20"/>
                <w:w w:val="90"/>
                <w:sz w:val="24"/>
              </w:rPr>
              <w:t>合計</w:t>
            </w:r>
          </w:p>
          <w:p w:rsidR="00347023" w:rsidRPr="004E33C4" w:rsidRDefault="00347023" w:rsidP="00347023">
            <w:pPr>
              <w:spacing w:line="280" w:lineRule="exact"/>
              <w:ind w:leftChars="-40" w:left="0" w:rightChars="-11" w:right="-31" w:hangingChars="79" w:hanging="113"/>
              <w:jc w:val="center"/>
              <w:rPr>
                <w:rFonts w:hint="eastAsia"/>
                <w:b/>
                <w:snapToGrid/>
                <w:spacing w:val="-20"/>
                <w:w w:val="90"/>
                <w:sz w:val="24"/>
              </w:rPr>
            </w:pPr>
            <w:r w:rsidRPr="004E33C4">
              <w:rPr>
                <w:rFonts w:hint="eastAsia"/>
                <w:b/>
                <w:snapToGrid/>
                <w:spacing w:val="-20"/>
                <w:w w:val="90"/>
                <w:sz w:val="20"/>
                <w:szCs w:val="20"/>
              </w:rPr>
              <w:t>(不分持有戶數)</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center"/>
              <w:rPr>
                <w:b/>
                <w:snapToGrid/>
                <w:spacing w:val="-20"/>
                <w:w w:val="90"/>
                <w:sz w:val="24"/>
              </w:rPr>
            </w:pPr>
            <w:r w:rsidRPr="004E33C4">
              <w:rPr>
                <w:rFonts w:hint="eastAsia"/>
                <w:b/>
                <w:snapToGrid/>
                <w:spacing w:val="-20"/>
                <w:w w:val="90"/>
                <w:sz w:val="24"/>
              </w:rPr>
              <w:t>4戶(含)</w:t>
            </w:r>
          </w:p>
          <w:p w:rsidR="00347023" w:rsidRPr="004E33C4" w:rsidRDefault="00347023" w:rsidP="00347023">
            <w:pPr>
              <w:spacing w:line="280" w:lineRule="exact"/>
              <w:ind w:leftChars="0" w:left="0" w:firstLineChars="0" w:firstLine="0"/>
              <w:jc w:val="center"/>
              <w:rPr>
                <w:rFonts w:hint="eastAsia"/>
                <w:b/>
                <w:snapToGrid/>
                <w:spacing w:val="-20"/>
                <w:w w:val="90"/>
                <w:sz w:val="24"/>
              </w:rPr>
            </w:pPr>
            <w:r w:rsidRPr="004E33C4">
              <w:rPr>
                <w:rFonts w:hint="eastAsia"/>
                <w:b/>
                <w:snapToGrid/>
                <w:spacing w:val="-20"/>
                <w:w w:val="90"/>
                <w:sz w:val="24"/>
              </w:rPr>
              <w:t>以上</w:t>
            </w:r>
          </w:p>
        </w:tc>
        <w:tc>
          <w:tcPr>
            <w:tcW w:w="1084" w:type="dxa"/>
            <w:shd w:val="clear" w:color="auto" w:fill="auto"/>
            <w:vAlign w:val="center"/>
          </w:tcPr>
          <w:p w:rsidR="00347023" w:rsidRPr="004E33C4" w:rsidRDefault="00347023" w:rsidP="00347023">
            <w:pPr>
              <w:spacing w:line="280" w:lineRule="exact"/>
              <w:ind w:leftChars="0" w:left="0" w:firstLineChars="0" w:firstLine="0"/>
              <w:jc w:val="center"/>
              <w:rPr>
                <w:b/>
                <w:snapToGrid/>
                <w:spacing w:val="-20"/>
                <w:w w:val="90"/>
                <w:sz w:val="24"/>
              </w:rPr>
            </w:pPr>
            <w:r w:rsidRPr="004E33C4">
              <w:rPr>
                <w:rFonts w:hint="eastAsia"/>
                <w:b/>
                <w:snapToGrid/>
                <w:spacing w:val="-20"/>
                <w:w w:val="90"/>
                <w:sz w:val="24"/>
              </w:rPr>
              <w:t>10戶(含)</w:t>
            </w:r>
          </w:p>
          <w:p w:rsidR="00347023" w:rsidRPr="004E33C4" w:rsidRDefault="00347023" w:rsidP="00347023">
            <w:pPr>
              <w:spacing w:line="280" w:lineRule="exact"/>
              <w:ind w:leftChars="0" w:left="0" w:firstLineChars="0" w:firstLine="0"/>
              <w:jc w:val="center"/>
              <w:rPr>
                <w:rFonts w:hint="eastAsia"/>
                <w:b/>
                <w:snapToGrid/>
                <w:spacing w:val="-20"/>
                <w:w w:val="90"/>
                <w:sz w:val="24"/>
              </w:rPr>
            </w:pPr>
            <w:r w:rsidRPr="004E33C4">
              <w:rPr>
                <w:rFonts w:hint="eastAsia"/>
                <w:b/>
                <w:snapToGrid/>
                <w:spacing w:val="-20"/>
                <w:w w:val="90"/>
                <w:sz w:val="24"/>
              </w:rPr>
              <w:t>以上</w:t>
            </w:r>
          </w:p>
        </w:tc>
      </w:tr>
      <w:tr w:rsidR="00347023" w:rsidRPr="004E33C4" w:rsidTr="000E1379">
        <w:tc>
          <w:tcPr>
            <w:tcW w:w="460" w:type="dxa"/>
            <w:vMerge w:val="restart"/>
            <w:shd w:val="clear" w:color="auto" w:fill="auto"/>
            <w:vAlign w:val="center"/>
          </w:tcPr>
          <w:p w:rsidR="00347023" w:rsidRPr="004E33C4" w:rsidRDefault="00347023" w:rsidP="00347023">
            <w:pPr>
              <w:spacing w:line="280" w:lineRule="exact"/>
              <w:ind w:leftChars="0" w:left="0" w:firstLineChars="0" w:firstLine="0"/>
              <w:jc w:val="left"/>
              <w:rPr>
                <w:snapToGrid/>
                <w:spacing w:val="-20"/>
                <w:w w:val="90"/>
                <w:sz w:val="24"/>
              </w:rPr>
            </w:pPr>
            <w:r w:rsidRPr="004E33C4">
              <w:rPr>
                <w:rFonts w:hint="eastAsia"/>
                <w:snapToGrid/>
                <w:spacing w:val="-20"/>
                <w:w w:val="90"/>
                <w:sz w:val="24"/>
              </w:rPr>
              <w:t>各市縣</w:t>
            </w:r>
          </w:p>
          <w:p w:rsidR="00347023" w:rsidRPr="004E33C4" w:rsidRDefault="00347023" w:rsidP="00347023">
            <w:pPr>
              <w:spacing w:line="280" w:lineRule="exact"/>
              <w:ind w:leftChars="0" w:left="0" w:firstLineChars="0" w:firstLine="0"/>
              <w:jc w:val="left"/>
              <w:rPr>
                <w:rFonts w:hint="eastAsia"/>
                <w:snapToGrid/>
                <w:spacing w:val="-20"/>
                <w:w w:val="90"/>
                <w:sz w:val="24"/>
              </w:rPr>
            </w:pPr>
            <w:r w:rsidRPr="004E33C4">
              <w:rPr>
                <w:rFonts w:hint="eastAsia"/>
                <w:snapToGrid/>
                <w:spacing w:val="-20"/>
                <w:w w:val="90"/>
                <w:sz w:val="24"/>
              </w:rPr>
              <w:t>合計</w:t>
            </w:r>
          </w:p>
        </w:tc>
        <w:tc>
          <w:tcPr>
            <w:tcW w:w="1199" w:type="dxa"/>
            <w:shd w:val="clear" w:color="auto" w:fill="auto"/>
            <w:vAlign w:val="center"/>
          </w:tcPr>
          <w:p w:rsidR="00347023" w:rsidRPr="004E33C4" w:rsidRDefault="00347023" w:rsidP="00347023">
            <w:pPr>
              <w:spacing w:line="280" w:lineRule="exact"/>
              <w:ind w:leftChars="0" w:left="0" w:firstLineChars="0" w:firstLine="0"/>
              <w:jc w:val="left"/>
              <w:rPr>
                <w:rFonts w:cs="新細明體"/>
                <w:spacing w:val="-20"/>
                <w:w w:val="90"/>
                <w:sz w:val="24"/>
              </w:rPr>
            </w:pPr>
            <w:r w:rsidRPr="004E33C4">
              <w:rPr>
                <w:rFonts w:hint="eastAsia"/>
                <w:spacing w:val="-20"/>
                <w:w w:val="90"/>
                <w:sz w:val="24"/>
              </w:rPr>
              <w:t>個人所有</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8</w:t>
            </w:r>
            <w:r w:rsidRPr="004E33C4">
              <w:rPr>
                <w:rFonts w:cs="新細明體"/>
                <w:spacing w:val="-20"/>
                <w:w w:val="90"/>
                <w:sz w:val="24"/>
              </w:rPr>
              <w:t>,521,415</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7</w:t>
            </w:r>
            <w:r w:rsidRPr="004E33C4">
              <w:rPr>
                <w:rFonts w:cs="新細明體"/>
                <w:spacing w:val="-20"/>
                <w:w w:val="90"/>
                <w:sz w:val="24"/>
              </w:rPr>
              <w:t>3,318</w:t>
            </w:r>
          </w:p>
        </w:tc>
        <w:tc>
          <w:tcPr>
            <w:tcW w:w="113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4</w:t>
            </w:r>
            <w:r w:rsidRPr="004E33C4">
              <w:rPr>
                <w:rFonts w:cs="新細明體"/>
                <w:spacing w:val="-20"/>
                <w:w w:val="90"/>
                <w:sz w:val="24"/>
              </w:rPr>
              <w:t>,851</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9</w:t>
            </w:r>
            <w:r w:rsidRPr="004E33C4">
              <w:rPr>
                <w:rFonts w:cs="新細明體"/>
                <w:spacing w:val="-20"/>
                <w:w w:val="90"/>
                <w:sz w:val="24"/>
              </w:rPr>
              <w:t>,</w:t>
            </w:r>
            <w:r w:rsidRPr="004E33C4">
              <w:rPr>
                <w:rFonts w:cs="新細明體" w:hint="eastAsia"/>
                <w:spacing w:val="-20"/>
                <w:w w:val="90"/>
                <w:sz w:val="24"/>
              </w:rPr>
              <w:t>868</w:t>
            </w:r>
            <w:r w:rsidRPr="004E33C4">
              <w:rPr>
                <w:rFonts w:cs="新細明體"/>
                <w:spacing w:val="-20"/>
                <w:w w:val="90"/>
                <w:sz w:val="24"/>
              </w:rPr>
              <w:t>,</w:t>
            </w:r>
            <w:r w:rsidRPr="004E33C4">
              <w:rPr>
                <w:rFonts w:cs="新細明體" w:hint="eastAsia"/>
                <w:spacing w:val="-20"/>
                <w:w w:val="90"/>
                <w:sz w:val="24"/>
              </w:rPr>
              <w:t>814</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91</w:t>
            </w:r>
            <w:r w:rsidRPr="004E33C4">
              <w:rPr>
                <w:rFonts w:cs="新細明體"/>
                <w:spacing w:val="-20"/>
                <w:w w:val="90"/>
                <w:sz w:val="24"/>
              </w:rPr>
              <w:t>,</w:t>
            </w:r>
            <w:r w:rsidRPr="004E33C4">
              <w:rPr>
                <w:rFonts w:cs="新細明體" w:hint="eastAsia"/>
                <w:spacing w:val="-20"/>
                <w:w w:val="90"/>
                <w:sz w:val="24"/>
              </w:rPr>
              <w:t>890</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5</w:t>
            </w:r>
            <w:r w:rsidRPr="004E33C4">
              <w:rPr>
                <w:rFonts w:cs="新細明體"/>
                <w:spacing w:val="-20"/>
                <w:w w:val="90"/>
                <w:sz w:val="24"/>
              </w:rPr>
              <w:t>,5</w:t>
            </w:r>
            <w:r w:rsidRPr="004E33C4">
              <w:rPr>
                <w:rFonts w:cs="新細明體" w:hint="eastAsia"/>
                <w:spacing w:val="-20"/>
                <w:w w:val="90"/>
                <w:sz w:val="24"/>
              </w:rPr>
              <w:t>85</w:t>
            </w:r>
          </w:p>
        </w:tc>
      </w:tr>
      <w:tr w:rsidR="00347023" w:rsidRPr="004E33C4" w:rsidTr="000E1379">
        <w:tc>
          <w:tcPr>
            <w:tcW w:w="460" w:type="dxa"/>
            <w:vMerge/>
            <w:shd w:val="clear" w:color="auto" w:fill="auto"/>
            <w:vAlign w:val="center"/>
          </w:tcPr>
          <w:p w:rsidR="00347023" w:rsidRPr="004E33C4" w:rsidRDefault="00347023" w:rsidP="00347023">
            <w:pPr>
              <w:spacing w:line="280" w:lineRule="exact"/>
              <w:ind w:leftChars="0" w:left="0" w:firstLineChars="0" w:firstLine="0"/>
              <w:jc w:val="left"/>
              <w:rPr>
                <w:rFonts w:hint="eastAsia"/>
                <w:snapToGrid/>
                <w:sz w:val="24"/>
              </w:rPr>
            </w:pPr>
          </w:p>
        </w:tc>
        <w:tc>
          <w:tcPr>
            <w:tcW w:w="1199" w:type="dxa"/>
            <w:shd w:val="clear" w:color="auto" w:fill="auto"/>
            <w:vAlign w:val="center"/>
          </w:tcPr>
          <w:p w:rsidR="00347023" w:rsidRPr="004E33C4" w:rsidRDefault="00347023" w:rsidP="00347023">
            <w:pPr>
              <w:spacing w:line="280" w:lineRule="exact"/>
              <w:ind w:leftChars="0" w:left="0" w:firstLineChars="0" w:firstLine="0"/>
              <w:jc w:val="left"/>
              <w:rPr>
                <w:rFonts w:cs="新細明體"/>
                <w:sz w:val="24"/>
              </w:rPr>
            </w:pPr>
            <w:r w:rsidRPr="004E33C4">
              <w:rPr>
                <w:rFonts w:hint="eastAsia"/>
                <w:sz w:val="24"/>
              </w:rPr>
              <w:t>營利事業或機關團體所有</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64,743</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spacing w:val="-20"/>
                <w:w w:val="90"/>
                <w:sz w:val="24"/>
              </w:rPr>
              <w:t>26,908</w:t>
            </w:r>
          </w:p>
        </w:tc>
        <w:tc>
          <w:tcPr>
            <w:tcW w:w="113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8</w:t>
            </w:r>
            <w:r w:rsidRPr="004E33C4">
              <w:rPr>
                <w:rFonts w:cs="新細明體"/>
                <w:spacing w:val="-20"/>
                <w:w w:val="90"/>
                <w:sz w:val="24"/>
              </w:rPr>
              <w:t>,441</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9</w:t>
            </w:r>
            <w:r w:rsidRPr="004E33C4">
              <w:rPr>
                <w:rFonts w:cs="新細明體" w:hint="eastAsia"/>
                <w:spacing w:val="-20"/>
                <w:w w:val="90"/>
                <w:sz w:val="24"/>
              </w:rPr>
              <w:t>4</w:t>
            </w:r>
            <w:r w:rsidRPr="004E33C4">
              <w:rPr>
                <w:rFonts w:cs="新細明體"/>
                <w:spacing w:val="-20"/>
                <w:w w:val="90"/>
                <w:sz w:val="24"/>
              </w:rPr>
              <w:t>,</w:t>
            </w:r>
            <w:r w:rsidRPr="004E33C4">
              <w:rPr>
                <w:rFonts w:cs="新細明體" w:hint="eastAsia"/>
                <w:spacing w:val="-20"/>
                <w:w w:val="90"/>
                <w:sz w:val="24"/>
              </w:rPr>
              <w:t>877</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3</w:t>
            </w:r>
            <w:r w:rsidRPr="004E33C4">
              <w:rPr>
                <w:rFonts w:cs="新細明體"/>
                <w:spacing w:val="-20"/>
                <w:w w:val="90"/>
                <w:sz w:val="24"/>
              </w:rPr>
              <w:t>0,</w:t>
            </w:r>
            <w:r w:rsidRPr="004E33C4">
              <w:rPr>
                <w:rFonts w:cs="新細明體" w:hint="eastAsia"/>
                <w:spacing w:val="-20"/>
                <w:w w:val="90"/>
                <w:sz w:val="24"/>
              </w:rPr>
              <w:t>687</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9</w:t>
            </w:r>
            <w:r w:rsidRPr="004E33C4">
              <w:rPr>
                <w:rFonts w:cs="新細明體"/>
                <w:spacing w:val="-20"/>
                <w:w w:val="90"/>
                <w:sz w:val="24"/>
              </w:rPr>
              <w:t>,</w:t>
            </w:r>
            <w:r w:rsidRPr="004E33C4">
              <w:rPr>
                <w:rFonts w:cs="新細明體" w:hint="eastAsia"/>
                <w:spacing w:val="-20"/>
                <w:w w:val="90"/>
                <w:sz w:val="24"/>
              </w:rPr>
              <w:t>389</w:t>
            </w:r>
          </w:p>
        </w:tc>
      </w:tr>
      <w:tr w:rsidR="00347023" w:rsidRPr="004E33C4" w:rsidTr="000E1379">
        <w:tc>
          <w:tcPr>
            <w:tcW w:w="460" w:type="dxa"/>
            <w:vMerge/>
            <w:shd w:val="clear" w:color="auto" w:fill="auto"/>
            <w:vAlign w:val="center"/>
          </w:tcPr>
          <w:p w:rsidR="00347023" w:rsidRPr="004E33C4" w:rsidRDefault="00347023" w:rsidP="00347023">
            <w:pPr>
              <w:spacing w:line="280" w:lineRule="exact"/>
              <w:ind w:leftChars="0" w:left="0" w:firstLineChars="0" w:firstLine="0"/>
              <w:jc w:val="left"/>
              <w:rPr>
                <w:rFonts w:hint="eastAsia"/>
                <w:snapToGrid/>
                <w:sz w:val="24"/>
              </w:rPr>
            </w:pPr>
          </w:p>
        </w:tc>
        <w:tc>
          <w:tcPr>
            <w:tcW w:w="1199" w:type="dxa"/>
            <w:shd w:val="clear" w:color="auto" w:fill="auto"/>
            <w:vAlign w:val="center"/>
          </w:tcPr>
          <w:p w:rsidR="00347023" w:rsidRPr="004E33C4" w:rsidRDefault="00347023" w:rsidP="00347023">
            <w:pPr>
              <w:spacing w:line="280" w:lineRule="exact"/>
              <w:ind w:leftChars="0" w:left="0" w:firstLineChars="0" w:firstLine="0"/>
              <w:jc w:val="center"/>
              <w:rPr>
                <w:rFonts w:cs="新細明體"/>
                <w:b/>
                <w:sz w:val="24"/>
              </w:rPr>
            </w:pPr>
            <w:r w:rsidRPr="004E33C4">
              <w:rPr>
                <w:rFonts w:hint="eastAsia"/>
                <w:b/>
                <w:sz w:val="24"/>
              </w:rPr>
              <w:t>合計</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8</w:t>
            </w:r>
            <w:r w:rsidRPr="004E33C4">
              <w:rPr>
                <w:rFonts w:cs="新細明體"/>
                <w:b/>
                <w:spacing w:val="-20"/>
                <w:w w:val="90"/>
                <w:sz w:val="24"/>
              </w:rPr>
              <w:t>,686,158</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w:t>
            </w:r>
            <w:r w:rsidRPr="004E33C4">
              <w:rPr>
                <w:rFonts w:cs="新細明體"/>
                <w:b/>
                <w:spacing w:val="-20"/>
                <w:w w:val="90"/>
                <w:sz w:val="24"/>
              </w:rPr>
              <w:t>00,226</w:t>
            </w:r>
          </w:p>
        </w:tc>
        <w:tc>
          <w:tcPr>
            <w:tcW w:w="1134" w:type="dxa"/>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w:t>
            </w:r>
            <w:r w:rsidRPr="004E33C4">
              <w:rPr>
                <w:rFonts w:cs="新細明體"/>
                <w:b/>
                <w:spacing w:val="-20"/>
                <w:w w:val="90"/>
                <w:sz w:val="24"/>
              </w:rPr>
              <w:t>3,292</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10</w:t>
            </w:r>
            <w:r w:rsidRPr="004E33C4">
              <w:rPr>
                <w:rFonts w:cs="新細明體"/>
                <w:b/>
                <w:spacing w:val="-20"/>
                <w:w w:val="90"/>
                <w:sz w:val="24"/>
              </w:rPr>
              <w:t>,</w:t>
            </w:r>
            <w:r w:rsidRPr="004E33C4">
              <w:rPr>
                <w:rFonts w:cs="新細明體" w:hint="eastAsia"/>
                <w:b/>
                <w:spacing w:val="-20"/>
                <w:w w:val="90"/>
                <w:sz w:val="24"/>
              </w:rPr>
              <w:t>063</w:t>
            </w:r>
            <w:r w:rsidRPr="004E33C4">
              <w:rPr>
                <w:rFonts w:cs="新細明體"/>
                <w:b/>
                <w:spacing w:val="-20"/>
                <w:w w:val="90"/>
                <w:sz w:val="24"/>
              </w:rPr>
              <w:t>,</w:t>
            </w:r>
            <w:r w:rsidRPr="004E33C4">
              <w:rPr>
                <w:rFonts w:cs="新細明體" w:hint="eastAsia"/>
                <w:b/>
                <w:spacing w:val="-20"/>
                <w:w w:val="90"/>
                <w:sz w:val="24"/>
              </w:rPr>
              <w:t>691</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w:t>
            </w:r>
            <w:r w:rsidRPr="004E33C4">
              <w:rPr>
                <w:rFonts w:cs="新細明體"/>
                <w:b/>
                <w:spacing w:val="-20"/>
                <w:w w:val="90"/>
                <w:sz w:val="24"/>
              </w:rPr>
              <w:t>2</w:t>
            </w:r>
            <w:r w:rsidRPr="004E33C4">
              <w:rPr>
                <w:rFonts w:cs="新細明體" w:hint="eastAsia"/>
                <w:b/>
                <w:spacing w:val="-20"/>
                <w:w w:val="90"/>
                <w:sz w:val="24"/>
              </w:rPr>
              <w:t>2</w:t>
            </w:r>
            <w:r w:rsidRPr="004E33C4">
              <w:rPr>
                <w:rFonts w:cs="新細明體"/>
                <w:b/>
                <w:spacing w:val="-20"/>
                <w:w w:val="90"/>
                <w:sz w:val="24"/>
              </w:rPr>
              <w:t>,</w:t>
            </w:r>
            <w:r w:rsidRPr="004E33C4">
              <w:rPr>
                <w:rFonts w:cs="新細明體" w:hint="eastAsia"/>
                <w:b/>
                <w:spacing w:val="-20"/>
                <w:w w:val="90"/>
                <w:sz w:val="24"/>
              </w:rPr>
              <w:t>577</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w:t>
            </w:r>
            <w:r w:rsidRPr="004E33C4">
              <w:rPr>
                <w:rFonts w:cs="新細明體"/>
                <w:b/>
                <w:spacing w:val="-20"/>
                <w:w w:val="90"/>
                <w:sz w:val="24"/>
              </w:rPr>
              <w:t>4,</w:t>
            </w:r>
            <w:r w:rsidRPr="004E33C4">
              <w:rPr>
                <w:rFonts w:cs="新細明體" w:hint="eastAsia"/>
                <w:b/>
                <w:spacing w:val="-20"/>
                <w:w w:val="90"/>
                <w:sz w:val="24"/>
              </w:rPr>
              <w:t>974</w:t>
            </w:r>
          </w:p>
        </w:tc>
      </w:tr>
      <w:tr w:rsidR="00347023" w:rsidRPr="004E33C4" w:rsidTr="000E1379">
        <w:tc>
          <w:tcPr>
            <w:tcW w:w="460" w:type="dxa"/>
            <w:vMerge w:val="restart"/>
            <w:shd w:val="clear" w:color="auto" w:fill="auto"/>
            <w:vAlign w:val="center"/>
          </w:tcPr>
          <w:p w:rsidR="00347023" w:rsidRPr="004E33C4" w:rsidRDefault="00347023" w:rsidP="00347023">
            <w:pPr>
              <w:spacing w:line="280" w:lineRule="exact"/>
              <w:ind w:leftChars="0" w:left="0" w:firstLineChars="0" w:firstLine="0"/>
              <w:jc w:val="left"/>
              <w:rPr>
                <w:rFonts w:hint="eastAsia"/>
                <w:snapToGrid/>
                <w:sz w:val="24"/>
              </w:rPr>
            </w:pPr>
            <w:r w:rsidRPr="004E33C4">
              <w:rPr>
                <w:rFonts w:hint="eastAsia"/>
                <w:snapToGrid/>
                <w:sz w:val="24"/>
              </w:rPr>
              <w:t>新北市</w:t>
            </w:r>
          </w:p>
        </w:tc>
        <w:tc>
          <w:tcPr>
            <w:tcW w:w="1199" w:type="dxa"/>
            <w:shd w:val="clear" w:color="auto" w:fill="auto"/>
            <w:vAlign w:val="center"/>
          </w:tcPr>
          <w:p w:rsidR="00347023" w:rsidRPr="004E33C4" w:rsidRDefault="00347023" w:rsidP="00347023">
            <w:pPr>
              <w:spacing w:line="280" w:lineRule="exact"/>
              <w:ind w:leftChars="0" w:left="0" w:firstLineChars="0" w:firstLine="0"/>
              <w:jc w:val="left"/>
              <w:rPr>
                <w:rFonts w:cs="新細明體"/>
                <w:sz w:val="24"/>
              </w:rPr>
            </w:pPr>
            <w:r w:rsidRPr="004E33C4">
              <w:rPr>
                <w:rFonts w:hint="eastAsia"/>
                <w:sz w:val="24"/>
              </w:rPr>
              <w:t>個人所有</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,510,903</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2</w:t>
            </w:r>
            <w:r w:rsidRPr="004E33C4">
              <w:rPr>
                <w:rFonts w:cs="新細明體"/>
                <w:spacing w:val="-20"/>
                <w:w w:val="90"/>
                <w:sz w:val="24"/>
              </w:rPr>
              <w:t>0,221</w:t>
            </w:r>
          </w:p>
        </w:tc>
        <w:tc>
          <w:tcPr>
            <w:tcW w:w="113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,229</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w:t>
            </w:r>
            <w:r w:rsidRPr="004E33C4">
              <w:rPr>
                <w:rFonts w:cs="新細明體" w:hint="eastAsia"/>
                <w:spacing w:val="-20"/>
                <w:w w:val="90"/>
                <w:sz w:val="24"/>
              </w:rPr>
              <w:t>724</w:t>
            </w:r>
            <w:r w:rsidRPr="004E33C4">
              <w:rPr>
                <w:rFonts w:cs="新細明體"/>
                <w:spacing w:val="-20"/>
                <w:w w:val="90"/>
                <w:sz w:val="24"/>
              </w:rPr>
              <w:t>,</w:t>
            </w:r>
            <w:r w:rsidRPr="004E33C4">
              <w:rPr>
                <w:rFonts w:cs="新細明體" w:hint="eastAsia"/>
                <w:spacing w:val="-20"/>
                <w:w w:val="90"/>
                <w:sz w:val="24"/>
              </w:rPr>
              <w:t>529</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24</w:t>
            </w:r>
            <w:r w:rsidRPr="004E33C4">
              <w:rPr>
                <w:rFonts w:cs="新細明體"/>
                <w:spacing w:val="-20"/>
                <w:w w:val="90"/>
                <w:sz w:val="24"/>
              </w:rPr>
              <w:t>,</w:t>
            </w:r>
            <w:r w:rsidRPr="004E33C4">
              <w:rPr>
                <w:rFonts w:cs="新細明體" w:hint="eastAsia"/>
                <w:spacing w:val="-20"/>
                <w:w w:val="90"/>
                <w:sz w:val="24"/>
              </w:rPr>
              <w:t>180</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,435</w:t>
            </w:r>
          </w:p>
        </w:tc>
      </w:tr>
      <w:tr w:rsidR="00347023" w:rsidRPr="004E33C4" w:rsidTr="000E1379">
        <w:tc>
          <w:tcPr>
            <w:tcW w:w="460" w:type="dxa"/>
            <w:vMerge/>
            <w:shd w:val="clear" w:color="auto" w:fill="auto"/>
            <w:vAlign w:val="center"/>
          </w:tcPr>
          <w:p w:rsidR="00347023" w:rsidRPr="004E33C4" w:rsidRDefault="00347023" w:rsidP="00347023">
            <w:pPr>
              <w:spacing w:line="280" w:lineRule="exact"/>
              <w:ind w:leftChars="0" w:left="0" w:firstLineChars="0" w:firstLine="0"/>
              <w:jc w:val="left"/>
              <w:rPr>
                <w:rFonts w:hint="eastAsia"/>
                <w:snapToGrid/>
                <w:sz w:val="24"/>
              </w:rPr>
            </w:pPr>
          </w:p>
        </w:tc>
        <w:tc>
          <w:tcPr>
            <w:tcW w:w="1199" w:type="dxa"/>
            <w:shd w:val="clear" w:color="auto" w:fill="auto"/>
            <w:vAlign w:val="center"/>
          </w:tcPr>
          <w:p w:rsidR="00347023" w:rsidRPr="004E33C4" w:rsidRDefault="00347023" w:rsidP="00347023">
            <w:pPr>
              <w:spacing w:line="280" w:lineRule="exact"/>
              <w:ind w:leftChars="0" w:left="0" w:firstLineChars="0" w:firstLine="0"/>
              <w:jc w:val="left"/>
              <w:rPr>
                <w:rFonts w:cs="新細明體"/>
                <w:sz w:val="24"/>
              </w:rPr>
            </w:pPr>
            <w:r w:rsidRPr="004E33C4">
              <w:rPr>
                <w:rFonts w:hint="eastAsia"/>
                <w:sz w:val="24"/>
              </w:rPr>
              <w:t>營利事業或機關團體所有</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2</w:t>
            </w:r>
            <w:r w:rsidRPr="004E33C4">
              <w:rPr>
                <w:rFonts w:cs="新細明體"/>
                <w:spacing w:val="-20"/>
                <w:w w:val="90"/>
                <w:sz w:val="24"/>
              </w:rPr>
              <w:t>3,092</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3</w:t>
            </w:r>
            <w:r w:rsidRPr="004E33C4">
              <w:rPr>
                <w:rFonts w:cs="新細明體"/>
                <w:spacing w:val="-20"/>
                <w:w w:val="90"/>
                <w:sz w:val="24"/>
              </w:rPr>
              <w:t>,908</w:t>
            </w:r>
          </w:p>
        </w:tc>
        <w:tc>
          <w:tcPr>
            <w:tcW w:w="113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,146</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2</w:t>
            </w:r>
            <w:r w:rsidRPr="004E33C4">
              <w:rPr>
                <w:rFonts w:cs="新細明體"/>
                <w:spacing w:val="-20"/>
                <w:w w:val="90"/>
                <w:sz w:val="24"/>
              </w:rPr>
              <w:t>7,</w:t>
            </w:r>
            <w:r w:rsidRPr="004E33C4">
              <w:rPr>
                <w:rFonts w:cs="新細明體" w:hint="eastAsia"/>
                <w:spacing w:val="-20"/>
                <w:w w:val="90"/>
                <w:sz w:val="24"/>
              </w:rPr>
              <w:t>595</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4</w:t>
            </w:r>
            <w:r w:rsidRPr="004E33C4">
              <w:rPr>
                <w:rFonts w:cs="新細明體"/>
                <w:spacing w:val="-20"/>
                <w:w w:val="90"/>
                <w:sz w:val="24"/>
              </w:rPr>
              <w:t>,5</w:t>
            </w:r>
            <w:r w:rsidRPr="004E33C4">
              <w:rPr>
                <w:rFonts w:cs="新細明體" w:hint="eastAsia"/>
                <w:spacing w:val="-20"/>
                <w:w w:val="90"/>
                <w:sz w:val="24"/>
              </w:rPr>
              <w:t>79</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,3</w:t>
            </w:r>
            <w:r w:rsidRPr="004E33C4">
              <w:rPr>
                <w:rFonts w:cs="新細明體" w:hint="eastAsia"/>
                <w:spacing w:val="-20"/>
                <w:w w:val="90"/>
                <w:sz w:val="24"/>
              </w:rPr>
              <w:t>48</w:t>
            </w:r>
          </w:p>
        </w:tc>
      </w:tr>
      <w:tr w:rsidR="00347023" w:rsidRPr="004E33C4" w:rsidTr="000E1379">
        <w:tc>
          <w:tcPr>
            <w:tcW w:w="460" w:type="dxa"/>
            <w:vMerge/>
            <w:shd w:val="clear" w:color="auto" w:fill="auto"/>
            <w:vAlign w:val="center"/>
          </w:tcPr>
          <w:p w:rsidR="00347023" w:rsidRPr="004E33C4" w:rsidRDefault="00347023" w:rsidP="00347023">
            <w:pPr>
              <w:spacing w:line="280" w:lineRule="exact"/>
              <w:ind w:leftChars="0" w:left="0" w:firstLineChars="0" w:firstLine="0"/>
              <w:jc w:val="left"/>
              <w:rPr>
                <w:rFonts w:hint="eastAsia"/>
                <w:snapToGrid/>
                <w:sz w:val="24"/>
              </w:rPr>
            </w:pPr>
          </w:p>
        </w:tc>
        <w:tc>
          <w:tcPr>
            <w:tcW w:w="1199" w:type="dxa"/>
            <w:shd w:val="clear" w:color="auto" w:fill="auto"/>
            <w:vAlign w:val="center"/>
          </w:tcPr>
          <w:p w:rsidR="00347023" w:rsidRPr="004E33C4" w:rsidRDefault="00347023" w:rsidP="00347023">
            <w:pPr>
              <w:spacing w:line="280" w:lineRule="exact"/>
              <w:ind w:leftChars="0" w:left="0" w:firstLineChars="0" w:firstLine="0"/>
              <w:jc w:val="center"/>
              <w:rPr>
                <w:rFonts w:cs="新細明體"/>
                <w:b/>
                <w:sz w:val="24"/>
              </w:rPr>
            </w:pPr>
            <w:r w:rsidRPr="004E33C4">
              <w:rPr>
                <w:rFonts w:hint="eastAsia"/>
                <w:b/>
                <w:sz w:val="24"/>
              </w:rPr>
              <w:t>合計</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w:t>
            </w:r>
            <w:r w:rsidRPr="004E33C4">
              <w:rPr>
                <w:rFonts w:cs="新細明體"/>
                <w:b/>
                <w:spacing w:val="-20"/>
                <w:w w:val="90"/>
                <w:sz w:val="24"/>
              </w:rPr>
              <w:t>,533,995</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2</w:t>
            </w:r>
            <w:r w:rsidRPr="004E33C4">
              <w:rPr>
                <w:rFonts w:cs="新細明體"/>
                <w:b/>
                <w:spacing w:val="-20"/>
                <w:w w:val="90"/>
                <w:sz w:val="24"/>
              </w:rPr>
              <w:t>4,129</w:t>
            </w:r>
          </w:p>
        </w:tc>
        <w:tc>
          <w:tcPr>
            <w:tcW w:w="1134" w:type="dxa"/>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2</w:t>
            </w:r>
            <w:r w:rsidRPr="004E33C4">
              <w:rPr>
                <w:rFonts w:cs="新細明體"/>
                <w:b/>
                <w:spacing w:val="-20"/>
                <w:w w:val="90"/>
                <w:sz w:val="24"/>
              </w:rPr>
              <w:t>,375</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w:t>
            </w:r>
            <w:r w:rsidRPr="004E33C4">
              <w:rPr>
                <w:rFonts w:cs="新細明體"/>
                <w:b/>
                <w:spacing w:val="-20"/>
                <w:w w:val="90"/>
                <w:sz w:val="24"/>
              </w:rPr>
              <w:t>,7</w:t>
            </w:r>
            <w:r w:rsidRPr="004E33C4">
              <w:rPr>
                <w:rFonts w:cs="新細明體" w:hint="eastAsia"/>
                <w:b/>
                <w:spacing w:val="-20"/>
                <w:w w:val="90"/>
                <w:sz w:val="24"/>
              </w:rPr>
              <w:t>52</w:t>
            </w:r>
            <w:r w:rsidRPr="004E33C4">
              <w:rPr>
                <w:rFonts w:cs="新細明體"/>
                <w:b/>
                <w:spacing w:val="-20"/>
                <w:w w:val="90"/>
                <w:sz w:val="24"/>
              </w:rPr>
              <w:t>,</w:t>
            </w:r>
            <w:r w:rsidRPr="004E33C4">
              <w:rPr>
                <w:rFonts w:cs="新細明體" w:hint="eastAsia"/>
                <w:b/>
                <w:spacing w:val="-20"/>
                <w:w w:val="90"/>
                <w:sz w:val="24"/>
              </w:rPr>
              <w:t>124</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2</w:t>
            </w:r>
            <w:r w:rsidRPr="004E33C4">
              <w:rPr>
                <w:rFonts w:cs="新細明體"/>
                <w:b/>
                <w:spacing w:val="-20"/>
                <w:w w:val="90"/>
                <w:sz w:val="24"/>
              </w:rPr>
              <w:t>8,</w:t>
            </w:r>
            <w:r w:rsidRPr="004E33C4">
              <w:rPr>
                <w:rFonts w:cs="新細明體" w:hint="eastAsia"/>
                <w:b/>
                <w:spacing w:val="-20"/>
                <w:w w:val="90"/>
                <w:sz w:val="24"/>
              </w:rPr>
              <w:t>759</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2</w:t>
            </w:r>
            <w:r w:rsidRPr="004E33C4">
              <w:rPr>
                <w:rFonts w:cs="新細明體"/>
                <w:b/>
                <w:spacing w:val="-20"/>
                <w:w w:val="90"/>
                <w:sz w:val="24"/>
              </w:rPr>
              <w:t>,7</w:t>
            </w:r>
            <w:r w:rsidRPr="004E33C4">
              <w:rPr>
                <w:rFonts w:cs="新細明體" w:hint="eastAsia"/>
                <w:b/>
                <w:spacing w:val="-20"/>
                <w:w w:val="90"/>
                <w:sz w:val="24"/>
              </w:rPr>
              <w:t>83</w:t>
            </w:r>
          </w:p>
        </w:tc>
      </w:tr>
      <w:tr w:rsidR="00347023" w:rsidRPr="004E33C4" w:rsidTr="000E1379">
        <w:tc>
          <w:tcPr>
            <w:tcW w:w="460" w:type="dxa"/>
            <w:vMerge w:val="restart"/>
            <w:shd w:val="clear" w:color="auto" w:fill="auto"/>
            <w:vAlign w:val="center"/>
          </w:tcPr>
          <w:p w:rsidR="00347023" w:rsidRPr="004E33C4" w:rsidRDefault="00347023" w:rsidP="00347023">
            <w:pPr>
              <w:spacing w:line="280" w:lineRule="exact"/>
              <w:ind w:leftChars="0" w:left="0" w:firstLineChars="0" w:firstLine="0"/>
              <w:jc w:val="left"/>
              <w:rPr>
                <w:rFonts w:hint="eastAsia"/>
                <w:snapToGrid/>
                <w:sz w:val="24"/>
              </w:rPr>
            </w:pPr>
            <w:r w:rsidRPr="004E33C4">
              <w:rPr>
                <w:rFonts w:hint="eastAsia"/>
                <w:snapToGrid/>
                <w:sz w:val="24"/>
              </w:rPr>
              <w:t>台北市</w:t>
            </w:r>
          </w:p>
        </w:tc>
        <w:tc>
          <w:tcPr>
            <w:tcW w:w="1199" w:type="dxa"/>
            <w:shd w:val="clear" w:color="auto" w:fill="auto"/>
            <w:vAlign w:val="center"/>
          </w:tcPr>
          <w:p w:rsidR="00347023" w:rsidRPr="004E33C4" w:rsidRDefault="00347023" w:rsidP="00347023">
            <w:pPr>
              <w:spacing w:line="280" w:lineRule="exact"/>
              <w:ind w:leftChars="0" w:left="0" w:firstLineChars="0" w:firstLine="0"/>
              <w:jc w:val="left"/>
              <w:rPr>
                <w:rFonts w:cs="新細明體"/>
                <w:sz w:val="24"/>
              </w:rPr>
            </w:pPr>
            <w:r w:rsidRPr="004E33C4">
              <w:rPr>
                <w:rFonts w:hint="eastAsia"/>
                <w:sz w:val="24"/>
              </w:rPr>
              <w:t>個人所有</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9</w:t>
            </w:r>
            <w:r w:rsidRPr="004E33C4">
              <w:rPr>
                <w:rFonts w:cs="新細明體"/>
                <w:spacing w:val="-20"/>
                <w:w w:val="90"/>
                <w:sz w:val="24"/>
              </w:rPr>
              <w:t>15,259</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1,996</w:t>
            </w:r>
          </w:p>
        </w:tc>
        <w:tc>
          <w:tcPr>
            <w:tcW w:w="113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7</w:t>
            </w:r>
            <w:r w:rsidRPr="004E33C4">
              <w:rPr>
                <w:rFonts w:cs="新細明體"/>
                <w:spacing w:val="-20"/>
                <w:w w:val="90"/>
                <w:sz w:val="24"/>
              </w:rPr>
              <w:t>11</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9</w:t>
            </w:r>
            <w:r w:rsidRPr="004E33C4">
              <w:rPr>
                <w:rFonts w:cs="新細明體"/>
                <w:spacing w:val="-20"/>
                <w:w w:val="90"/>
                <w:sz w:val="24"/>
              </w:rPr>
              <w:t>9</w:t>
            </w:r>
            <w:r w:rsidRPr="004E33C4">
              <w:rPr>
                <w:rFonts w:cs="新細明體" w:hint="eastAsia"/>
                <w:spacing w:val="-20"/>
                <w:w w:val="90"/>
                <w:sz w:val="24"/>
              </w:rPr>
              <w:t>8</w:t>
            </w:r>
            <w:r w:rsidRPr="004E33C4">
              <w:rPr>
                <w:rFonts w:cs="新細明體"/>
                <w:spacing w:val="-20"/>
                <w:w w:val="90"/>
                <w:sz w:val="24"/>
              </w:rPr>
              <w:t>,</w:t>
            </w:r>
            <w:r w:rsidRPr="004E33C4">
              <w:rPr>
                <w:rFonts w:cs="新細明體" w:hint="eastAsia"/>
                <w:spacing w:val="-20"/>
                <w:w w:val="90"/>
                <w:sz w:val="24"/>
              </w:rPr>
              <w:t>848</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4,</w:t>
            </w:r>
            <w:r w:rsidRPr="004E33C4">
              <w:rPr>
                <w:rFonts w:cs="新細明體" w:hint="eastAsia"/>
                <w:spacing w:val="-20"/>
                <w:w w:val="90"/>
                <w:sz w:val="24"/>
              </w:rPr>
              <w:t>207</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7</w:t>
            </w:r>
            <w:r w:rsidRPr="004E33C4">
              <w:rPr>
                <w:rFonts w:cs="新細明體"/>
                <w:spacing w:val="-20"/>
                <w:w w:val="90"/>
                <w:sz w:val="24"/>
              </w:rPr>
              <w:t>5</w:t>
            </w:r>
            <w:r w:rsidRPr="004E33C4">
              <w:rPr>
                <w:rFonts w:cs="新細明體" w:hint="eastAsia"/>
                <w:spacing w:val="-20"/>
                <w:w w:val="90"/>
                <w:sz w:val="24"/>
              </w:rPr>
              <w:t>6</w:t>
            </w:r>
          </w:p>
        </w:tc>
      </w:tr>
      <w:tr w:rsidR="00347023" w:rsidRPr="004E33C4" w:rsidTr="000E1379">
        <w:tc>
          <w:tcPr>
            <w:tcW w:w="460" w:type="dxa"/>
            <w:vMerge/>
            <w:shd w:val="clear" w:color="auto" w:fill="auto"/>
          </w:tcPr>
          <w:p w:rsidR="00347023" w:rsidRPr="004E33C4" w:rsidRDefault="00347023" w:rsidP="00347023">
            <w:pPr>
              <w:spacing w:line="280" w:lineRule="exact"/>
              <w:ind w:leftChars="0" w:left="0" w:firstLineChars="0" w:firstLine="0"/>
              <w:jc w:val="left"/>
              <w:rPr>
                <w:rFonts w:hint="eastAsia"/>
                <w:snapToGrid/>
                <w:sz w:val="24"/>
              </w:rPr>
            </w:pPr>
          </w:p>
        </w:tc>
        <w:tc>
          <w:tcPr>
            <w:tcW w:w="1199" w:type="dxa"/>
            <w:shd w:val="clear" w:color="auto" w:fill="auto"/>
            <w:vAlign w:val="center"/>
          </w:tcPr>
          <w:p w:rsidR="00347023" w:rsidRPr="004E33C4" w:rsidRDefault="00347023" w:rsidP="00347023">
            <w:pPr>
              <w:spacing w:line="280" w:lineRule="exact"/>
              <w:ind w:leftChars="0" w:left="0" w:firstLineChars="0" w:firstLine="0"/>
              <w:jc w:val="left"/>
              <w:rPr>
                <w:rFonts w:cs="新細明體"/>
                <w:sz w:val="24"/>
              </w:rPr>
            </w:pPr>
            <w:r w:rsidRPr="004E33C4">
              <w:rPr>
                <w:rFonts w:hint="eastAsia"/>
                <w:sz w:val="24"/>
              </w:rPr>
              <w:t>營利事業或機關團體所有</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2</w:t>
            </w:r>
            <w:r w:rsidRPr="004E33C4">
              <w:rPr>
                <w:rFonts w:cs="新細明體"/>
                <w:spacing w:val="-20"/>
                <w:w w:val="90"/>
                <w:sz w:val="24"/>
              </w:rPr>
              <w:t>4,884</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4</w:t>
            </w:r>
            <w:r w:rsidRPr="004E33C4">
              <w:rPr>
                <w:rFonts w:cs="新細明體"/>
                <w:spacing w:val="-20"/>
                <w:w w:val="90"/>
                <w:sz w:val="24"/>
              </w:rPr>
              <w:t>,785</w:t>
            </w:r>
          </w:p>
        </w:tc>
        <w:tc>
          <w:tcPr>
            <w:tcW w:w="113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,676</w:t>
            </w:r>
          </w:p>
        </w:tc>
        <w:tc>
          <w:tcPr>
            <w:tcW w:w="1134" w:type="dxa"/>
            <w:tcBorders>
              <w:top w:val="single" w:sz="6" w:space="0" w:color="000000"/>
              <w:bottom w:val="single" w:sz="6"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2</w:t>
            </w:r>
            <w:r w:rsidRPr="004E33C4">
              <w:rPr>
                <w:rFonts w:cs="新細明體"/>
                <w:spacing w:val="-20"/>
                <w:w w:val="90"/>
                <w:sz w:val="24"/>
              </w:rPr>
              <w:t>9,</w:t>
            </w:r>
            <w:r w:rsidRPr="004E33C4">
              <w:rPr>
                <w:rFonts w:cs="新細明體" w:hint="eastAsia"/>
                <w:spacing w:val="-20"/>
                <w:w w:val="90"/>
                <w:sz w:val="24"/>
              </w:rPr>
              <w:t>29</w:t>
            </w:r>
            <w:r w:rsidRPr="004E33C4">
              <w:rPr>
                <w:rFonts w:cs="新細明體"/>
                <w:spacing w:val="-20"/>
                <w:w w:val="90"/>
                <w:sz w:val="24"/>
              </w:rPr>
              <w:t>7</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5</w:t>
            </w:r>
            <w:r w:rsidRPr="004E33C4">
              <w:rPr>
                <w:rFonts w:cs="新細明體"/>
                <w:spacing w:val="-20"/>
                <w:w w:val="90"/>
                <w:sz w:val="24"/>
              </w:rPr>
              <w:t>,3</w:t>
            </w:r>
            <w:r w:rsidRPr="004E33C4">
              <w:rPr>
                <w:rFonts w:cs="新細明體" w:hint="eastAsia"/>
                <w:spacing w:val="-20"/>
                <w:w w:val="90"/>
                <w:sz w:val="24"/>
              </w:rPr>
              <w:t>89</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cs="新細明體"/>
                <w:spacing w:val="-20"/>
                <w:w w:val="90"/>
                <w:sz w:val="24"/>
              </w:rPr>
            </w:pPr>
            <w:r w:rsidRPr="004E33C4">
              <w:rPr>
                <w:rFonts w:cs="新細明體" w:hint="eastAsia"/>
                <w:spacing w:val="-20"/>
                <w:w w:val="90"/>
                <w:sz w:val="24"/>
              </w:rPr>
              <w:t>1</w:t>
            </w:r>
            <w:r w:rsidRPr="004E33C4">
              <w:rPr>
                <w:rFonts w:cs="新細明體"/>
                <w:spacing w:val="-20"/>
                <w:w w:val="90"/>
                <w:sz w:val="24"/>
              </w:rPr>
              <w:t>,</w:t>
            </w:r>
            <w:r w:rsidRPr="004E33C4">
              <w:rPr>
                <w:rFonts w:cs="新細明體" w:hint="eastAsia"/>
                <w:spacing w:val="-20"/>
                <w:w w:val="90"/>
                <w:sz w:val="24"/>
              </w:rPr>
              <w:t>830</w:t>
            </w:r>
          </w:p>
        </w:tc>
      </w:tr>
      <w:tr w:rsidR="00347023" w:rsidRPr="004E33C4" w:rsidTr="000E1379">
        <w:tc>
          <w:tcPr>
            <w:tcW w:w="460" w:type="dxa"/>
            <w:vMerge/>
            <w:shd w:val="clear" w:color="auto" w:fill="auto"/>
          </w:tcPr>
          <w:p w:rsidR="00347023" w:rsidRPr="004E33C4" w:rsidRDefault="00347023" w:rsidP="00347023">
            <w:pPr>
              <w:spacing w:line="280" w:lineRule="exact"/>
              <w:ind w:leftChars="0" w:left="0" w:firstLineChars="0" w:firstLine="0"/>
              <w:jc w:val="left"/>
              <w:rPr>
                <w:rFonts w:hint="eastAsia"/>
                <w:snapToGrid/>
                <w:sz w:val="24"/>
              </w:rPr>
            </w:pPr>
          </w:p>
        </w:tc>
        <w:tc>
          <w:tcPr>
            <w:tcW w:w="1199" w:type="dxa"/>
            <w:shd w:val="clear" w:color="auto" w:fill="auto"/>
            <w:vAlign w:val="center"/>
          </w:tcPr>
          <w:p w:rsidR="00347023" w:rsidRPr="004E33C4" w:rsidRDefault="00347023" w:rsidP="00347023">
            <w:pPr>
              <w:spacing w:line="280" w:lineRule="exact"/>
              <w:ind w:leftChars="0" w:left="0" w:firstLineChars="0" w:firstLine="0"/>
              <w:jc w:val="center"/>
              <w:rPr>
                <w:rFonts w:cs="新細明體"/>
                <w:b/>
                <w:sz w:val="24"/>
              </w:rPr>
            </w:pPr>
            <w:r w:rsidRPr="004E33C4">
              <w:rPr>
                <w:rFonts w:hint="eastAsia"/>
                <w:b/>
                <w:sz w:val="24"/>
              </w:rPr>
              <w:t>合計</w:t>
            </w:r>
          </w:p>
        </w:tc>
        <w:tc>
          <w:tcPr>
            <w:tcW w:w="1134" w:type="dxa"/>
            <w:tcBorders>
              <w:top w:val="single" w:sz="6" w:space="0" w:color="000000"/>
              <w:bottom w:val="single" w:sz="12"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9</w:t>
            </w:r>
            <w:r w:rsidRPr="004E33C4">
              <w:rPr>
                <w:rFonts w:cs="新細明體"/>
                <w:b/>
                <w:spacing w:val="-20"/>
                <w:w w:val="90"/>
                <w:sz w:val="24"/>
              </w:rPr>
              <w:t>40,143</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w:t>
            </w:r>
            <w:r w:rsidRPr="004E33C4">
              <w:rPr>
                <w:rFonts w:cs="新細明體"/>
                <w:b/>
                <w:spacing w:val="-20"/>
                <w:w w:val="90"/>
                <w:sz w:val="24"/>
              </w:rPr>
              <w:t>6,781</w:t>
            </w:r>
          </w:p>
        </w:tc>
        <w:tc>
          <w:tcPr>
            <w:tcW w:w="1134" w:type="dxa"/>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2</w:t>
            </w:r>
            <w:r w:rsidRPr="004E33C4">
              <w:rPr>
                <w:rFonts w:cs="新細明體"/>
                <w:b/>
                <w:spacing w:val="-20"/>
                <w:w w:val="90"/>
                <w:sz w:val="24"/>
              </w:rPr>
              <w:t>,387</w:t>
            </w:r>
          </w:p>
        </w:tc>
        <w:tc>
          <w:tcPr>
            <w:tcW w:w="1134" w:type="dxa"/>
            <w:tcBorders>
              <w:top w:val="single" w:sz="6" w:space="0" w:color="000000"/>
              <w:bottom w:val="single" w:sz="12" w:space="0" w:color="000000"/>
              <w:righ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w:t>
            </w:r>
            <w:r w:rsidRPr="004E33C4">
              <w:rPr>
                <w:rFonts w:cs="新細明體"/>
                <w:b/>
                <w:spacing w:val="-20"/>
                <w:w w:val="90"/>
                <w:sz w:val="24"/>
              </w:rPr>
              <w:t>,02</w:t>
            </w:r>
            <w:r w:rsidRPr="004E33C4">
              <w:rPr>
                <w:rFonts w:cs="新細明體" w:hint="eastAsia"/>
                <w:b/>
                <w:spacing w:val="-20"/>
                <w:w w:val="90"/>
                <w:sz w:val="24"/>
              </w:rPr>
              <w:t>8</w:t>
            </w:r>
            <w:r w:rsidRPr="004E33C4">
              <w:rPr>
                <w:rFonts w:cs="新細明體"/>
                <w:b/>
                <w:spacing w:val="-20"/>
                <w:w w:val="90"/>
                <w:sz w:val="24"/>
              </w:rPr>
              <w:t>,</w:t>
            </w:r>
            <w:r w:rsidRPr="004E33C4">
              <w:rPr>
                <w:rFonts w:cs="新細明體" w:hint="eastAsia"/>
                <w:b/>
                <w:spacing w:val="-20"/>
                <w:w w:val="90"/>
                <w:sz w:val="24"/>
              </w:rPr>
              <w:t>145</w:t>
            </w:r>
          </w:p>
        </w:tc>
        <w:tc>
          <w:tcPr>
            <w:tcW w:w="1134" w:type="dxa"/>
            <w:tcBorders>
              <w:left w:val="double" w:sz="4" w:space="0" w:color="000000"/>
            </w:tcBorders>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1</w:t>
            </w:r>
            <w:r w:rsidRPr="004E33C4">
              <w:rPr>
                <w:rFonts w:cs="新細明體"/>
                <w:b/>
                <w:spacing w:val="-20"/>
                <w:w w:val="90"/>
                <w:sz w:val="24"/>
              </w:rPr>
              <w:t>9,</w:t>
            </w:r>
            <w:r w:rsidRPr="004E33C4">
              <w:rPr>
                <w:rFonts w:cs="新細明體" w:hint="eastAsia"/>
                <w:b/>
                <w:spacing w:val="-20"/>
                <w:w w:val="90"/>
                <w:sz w:val="24"/>
              </w:rPr>
              <w:t>59</w:t>
            </w:r>
            <w:r w:rsidRPr="004E33C4">
              <w:rPr>
                <w:rFonts w:cs="新細明體"/>
                <w:b/>
                <w:spacing w:val="-20"/>
                <w:w w:val="90"/>
                <w:sz w:val="24"/>
              </w:rPr>
              <w:t>6</w:t>
            </w:r>
          </w:p>
        </w:tc>
        <w:tc>
          <w:tcPr>
            <w:tcW w:w="1084" w:type="dxa"/>
            <w:shd w:val="clear" w:color="auto" w:fill="auto"/>
            <w:vAlign w:val="center"/>
          </w:tcPr>
          <w:p w:rsidR="00347023" w:rsidRPr="004E33C4" w:rsidRDefault="00347023" w:rsidP="00347023">
            <w:pPr>
              <w:spacing w:line="280" w:lineRule="exact"/>
              <w:ind w:leftChars="0" w:left="0" w:firstLineChars="0" w:firstLine="0"/>
              <w:jc w:val="right"/>
              <w:rPr>
                <w:rFonts w:cs="新細明體"/>
                <w:b/>
                <w:spacing w:val="-20"/>
                <w:w w:val="90"/>
                <w:sz w:val="24"/>
              </w:rPr>
            </w:pPr>
            <w:r w:rsidRPr="004E33C4">
              <w:rPr>
                <w:rFonts w:cs="新細明體" w:hint="eastAsia"/>
                <w:b/>
                <w:spacing w:val="-20"/>
                <w:w w:val="90"/>
                <w:sz w:val="24"/>
              </w:rPr>
              <w:t>2</w:t>
            </w:r>
            <w:r w:rsidRPr="004E33C4">
              <w:rPr>
                <w:rFonts w:cs="新細明體"/>
                <w:b/>
                <w:spacing w:val="-20"/>
                <w:w w:val="90"/>
                <w:sz w:val="24"/>
              </w:rPr>
              <w:t>,5</w:t>
            </w:r>
            <w:r w:rsidRPr="004E33C4">
              <w:rPr>
                <w:rFonts w:cs="新細明體" w:hint="eastAsia"/>
                <w:b/>
                <w:spacing w:val="-20"/>
                <w:w w:val="90"/>
                <w:sz w:val="24"/>
              </w:rPr>
              <w:t>86</w:t>
            </w:r>
          </w:p>
        </w:tc>
      </w:tr>
    </w:tbl>
    <w:p w:rsidR="00347023" w:rsidRPr="004E33C4" w:rsidRDefault="00347023" w:rsidP="00347023">
      <w:pPr>
        <w:spacing w:line="280" w:lineRule="exact"/>
        <w:ind w:leftChars="0" w:left="0" w:firstLineChars="0" w:firstLine="0"/>
        <w:jc w:val="left"/>
        <w:rPr>
          <w:rFonts w:hAnsi="標楷體"/>
          <w:spacing w:val="-6"/>
          <w:sz w:val="24"/>
        </w:rPr>
      </w:pPr>
      <w:r w:rsidRPr="004E33C4">
        <w:rPr>
          <w:rFonts w:hAnsi="標楷體" w:hint="eastAsia"/>
          <w:spacing w:val="-6"/>
          <w:sz w:val="24"/>
        </w:rPr>
        <w:t>說    明：表列4戶(含)以上係包括10戶(含)以上者。</w:t>
      </w:r>
    </w:p>
    <w:p w:rsidR="00B737C0" w:rsidRPr="004E33C4" w:rsidRDefault="00347023" w:rsidP="00347023">
      <w:pPr>
        <w:spacing w:line="280" w:lineRule="exact"/>
        <w:ind w:leftChars="0" w:left="0" w:firstLineChars="0" w:firstLine="0"/>
        <w:jc w:val="left"/>
      </w:pPr>
      <w:r w:rsidRPr="004E33C4">
        <w:rPr>
          <w:rFonts w:hAnsi="標楷體" w:hint="eastAsia"/>
          <w:spacing w:val="-6"/>
          <w:sz w:val="24"/>
        </w:rPr>
        <w:t>資料來源：財政部財政資訊中心104及112年度</w:t>
      </w:r>
      <w:r w:rsidRPr="004E33C4">
        <w:rPr>
          <w:rFonts w:hAnsi="標楷體"/>
          <w:spacing w:val="-6"/>
          <w:sz w:val="24"/>
        </w:rPr>
        <w:t>財稅資訊地方稅統計表</w:t>
      </w:r>
      <w:r w:rsidRPr="004E33C4">
        <w:rPr>
          <w:rFonts w:hAnsi="標楷體" w:hint="eastAsia"/>
          <w:spacing w:val="-6"/>
          <w:sz w:val="24"/>
        </w:rPr>
        <w:t>，本中心彙整。</w:t>
      </w:r>
    </w:p>
    <w:p w:rsidR="00347023" w:rsidRPr="004E33C4" w:rsidRDefault="004B5A1C" w:rsidP="00347023">
      <w:pPr>
        <w:ind w:left="566" w:firstLine="566"/>
      </w:pPr>
      <w:r w:rsidRPr="004E33C4">
        <w:rPr>
          <w:rFonts w:hint="eastAsia"/>
        </w:rPr>
        <w:t>綜上</w:t>
      </w:r>
      <w:r w:rsidRPr="004E33C4">
        <w:rPr>
          <w:rFonts w:hAnsi="標楷體" w:hint="eastAsia"/>
        </w:rPr>
        <w:t>，</w:t>
      </w:r>
      <w:r w:rsidR="00443702" w:rsidRPr="004E33C4">
        <w:rPr>
          <w:rFonts w:hAnsi="標楷體" w:hint="eastAsia"/>
        </w:rPr>
        <w:t>為抑制短期投機炒作房地產之套利行為，政府自105年度起施行房地合一稅措施，持有人賣出房、地產時需按持有期間長短依所對應之稅率繳納所得稅，嗣於110年7月起再修法延長個人短期交易房地適用高稅率之持有期間，實施後雖初步已達抑制不動產短期炒作之套利行為，且相關稅收亦有提升，惟持有多屋者之戶數仍續增，居住正義之落實成效恐有限，允宜賡續檢討精進相關策略</w:t>
      </w:r>
      <w:r w:rsidR="00DC283A" w:rsidRPr="004E33C4">
        <w:rPr>
          <w:rFonts w:hAnsi="標楷體" w:hint="eastAsia"/>
        </w:rPr>
        <w:t>。</w:t>
      </w:r>
    </w:p>
    <w:p w:rsidR="004B5A1C" w:rsidRPr="00D86CC4" w:rsidRDefault="004B5A1C" w:rsidP="00347023">
      <w:pPr>
        <w:ind w:left="566" w:firstLine="566"/>
        <w:rPr>
          <w:rFonts w:hint="eastAsia"/>
        </w:rPr>
      </w:pPr>
    </w:p>
    <w:p w:rsidR="00175BA6" w:rsidRPr="006A39B7" w:rsidRDefault="00175BA6" w:rsidP="00AB2E8E">
      <w:pPr>
        <w:pStyle w:val="14"/>
        <w:ind w:left="567" w:hanging="567"/>
      </w:pPr>
      <w:bookmarkStart w:id="17" w:name="_Toc148347576"/>
      <w:bookmarkStart w:id="18" w:name="_Toc184636472"/>
      <w:r w:rsidRPr="006A39B7">
        <w:rPr>
          <w:rFonts w:hint="eastAsia"/>
        </w:rPr>
        <w:t>六</w:t>
      </w:r>
      <w:r w:rsidRPr="006A39B7">
        <w:rPr>
          <w:rFonts w:hAnsi="標楷體" w:hint="eastAsia"/>
          <w:lang w:eastAsia="zh-HK"/>
        </w:rPr>
        <w:t>、</w:t>
      </w:r>
      <w:bookmarkStart w:id="19" w:name="_Toc177984594"/>
      <w:r w:rsidRPr="006A39B7">
        <w:rPr>
          <w:rFonts w:hAnsi="標楷體" w:hint="eastAsia"/>
        </w:rPr>
        <w:t>各區國稅局營建工程多存有執行落後情事，允宜強化相關進度管控</w:t>
      </w:r>
      <w:r w:rsidR="00B44932">
        <w:rPr>
          <w:rFonts w:hAnsi="標楷體" w:hint="eastAsia"/>
        </w:rPr>
        <w:t>機制</w:t>
      </w:r>
      <w:r w:rsidRPr="006A39B7">
        <w:rPr>
          <w:rFonts w:hAnsi="標楷體" w:hint="eastAsia"/>
        </w:rPr>
        <w:t>，俾利儘速如質完工</w:t>
      </w:r>
      <w:bookmarkEnd w:id="18"/>
      <w:bookmarkEnd w:id="19"/>
    </w:p>
    <w:p w:rsidR="00175BA6" w:rsidRPr="006A39B7" w:rsidRDefault="00175BA6" w:rsidP="00AB2E8E">
      <w:pPr>
        <w:ind w:left="566" w:firstLine="566"/>
        <w:rPr>
          <w:rFonts w:hAnsi="標楷體"/>
        </w:rPr>
      </w:pPr>
      <w:r w:rsidRPr="006A39B7">
        <w:rPr>
          <w:rFonts w:hAnsi="標楷體" w:hint="eastAsia"/>
        </w:rPr>
        <w:t>臺北國稅局、高雄國稅局、北區國稅局及所屬、中區國稅局及所屬、南區國稅局及所屬(以下合稱5區國稅局)</w:t>
      </w:r>
      <w:r w:rsidR="006A39B7" w:rsidRPr="006A39B7">
        <w:rPr>
          <w:rFonts w:hAnsi="標楷體" w:hint="eastAsia"/>
        </w:rPr>
        <w:t>，</w:t>
      </w:r>
      <w:r w:rsidRPr="006A39B7">
        <w:rPr>
          <w:rFonts w:hAnsi="標楷體" w:hint="eastAsia"/>
        </w:rPr>
        <w:t>112年度預算除南區國稅局及所屬未編</w:t>
      </w:r>
      <w:r w:rsidR="006A39B7" w:rsidRPr="006A39B7">
        <w:rPr>
          <w:rFonts w:hAnsi="標楷體" w:hint="eastAsia"/>
        </w:rPr>
        <w:t>列營建工程</w:t>
      </w:r>
      <w:r w:rsidRPr="006A39B7">
        <w:rPr>
          <w:rFonts w:hAnsi="標楷體" w:hint="eastAsia"/>
        </w:rPr>
        <w:t>預算係以動支第二預備金先行有償撥用東港稽徵所興建計畫所需土地外，餘4區均於「一般建築及設備」下編有營建工程經費，用以辦理所屬分局或稽徵所辦公廳舍取得、興建或裝修計畫，預算數分別為5</w:t>
      </w:r>
      <w:r w:rsidRPr="006A39B7">
        <w:rPr>
          <w:rFonts w:hAnsi="標楷體"/>
        </w:rPr>
        <w:t>,</w:t>
      </w:r>
      <w:r w:rsidRPr="006A39B7">
        <w:rPr>
          <w:rFonts w:hAnsi="標楷體" w:hint="eastAsia"/>
        </w:rPr>
        <w:t>902萬1千元、9</w:t>
      </w:r>
      <w:r w:rsidRPr="006A39B7">
        <w:rPr>
          <w:rFonts w:hAnsi="標楷體"/>
        </w:rPr>
        <w:t>,</w:t>
      </w:r>
      <w:r w:rsidRPr="006A39B7">
        <w:rPr>
          <w:rFonts w:hAnsi="標楷體" w:hint="eastAsia"/>
        </w:rPr>
        <w:t>095萬3千元、7</w:t>
      </w:r>
      <w:r w:rsidRPr="006A39B7">
        <w:rPr>
          <w:rFonts w:hAnsi="標楷體"/>
        </w:rPr>
        <w:t>,</w:t>
      </w:r>
      <w:r w:rsidRPr="006A39B7">
        <w:rPr>
          <w:rFonts w:hAnsi="標楷體" w:hint="eastAsia"/>
        </w:rPr>
        <w:t>929萬8千元及316萬7千元，惟執行結果多有落後情事。茲說明如下：</w:t>
      </w:r>
    </w:p>
    <w:p w:rsidR="00175BA6" w:rsidRPr="00EC7033" w:rsidRDefault="00175BA6" w:rsidP="00AB2E8E">
      <w:pPr>
        <w:ind w:left="849" w:hangingChars="100" w:hanging="283"/>
        <w:rPr>
          <w:rFonts w:hint="eastAsia"/>
          <w:b/>
        </w:rPr>
      </w:pPr>
      <w:r w:rsidRPr="00EC7033">
        <w:rPr>
          <w:rFonts w:hint="eastAsia"/>
          <w:b/>
        </w:rPr>
        <w:t>(一)112年度預算5區國稅局營建工程編列與執行概況</w:t>
      </w:r>
    </w:p>
    <w:p w:rsidR="00175BA6" w:rsidRPr="00AB2E8E" w:rsidRDefault="00EC7033" w:rsidP="00AB2E8E">
      <w:pPr>
        <w:adjustRightInd w:val="0"/>
        <w:ind w:leftChars="300" w:left="850" w:firstLine="566"/>
        <w:rPr>
          <w:rFonts w:hAnsi="標楷體"/>
        </w:rPr>
      </w:pPr>
      <w:r w:rsidRPr="00EC7033">
        <w:rPr>
          <w:rFonts w:hint="eastAsia"/>
        </w:rPr>
        <w:t>經彙整</w:t>
      </w:r>
      <w:r w:rsidR="00175BA6" w:rsidRPr="00EC7033">
        <w:rPr>
          <w:rFonts w:hint="eastAsia"/>
        </w:rPr>
        <w:t>5區國稅局11</w:t>
      </w:r>
      <w:r w:rsidR="00175BA6" w:rsidRPr="00EC7033">
        <w:t>2</w:t>
      </w:r>
      <w:r w:rsidR="00175BA6" w:rsidRPr="00EC7033">
        <w:rPr>
          <w:rFonts w:hint="eastAsia"/>
        </w:rPr>
        <w:t>年度法定預算及審定決算書所列之</w:t>
      </w:r>
      <w:r w:rsidR="00175BA6" w:rsidRPr="00EC7033">
        <w:rPr>
          <w:rFonts w:hAnsi="標楷體" w:hint="eastAsia"/>
        </w:rPr>
        <w:t>營建工程預算編列及執行概況(詳表1)，</w:t>
      </w:r>
      <w:r w:rsidR="00175BA6" w:rsidRPr="0057319B">
        <w:rPr>
          <w:rFonts w:hAnsi="標楷體" w:hint="eastAsia"/>
        </w:rPr>
        <w:t>各區國稅局所辦之辦公廳舍取得計畫均屬跨年期之中長程計畫，其中除南區國稅局及所屬112年度未編列營建工程預算外，餘4區國稅局所辦理之各項營建工程計畫多列有保留數，且保留數占當年度各該計畫法定預算數之比率均高逾2成，甚有全數保留</w:t>
      </w:r>
      <w:r w:rsidR="00C80293">
        <w:rPr>
          <w:rFonts w:hAnsi="標楷體" w:hint="eastAsia"/>
        </w:rPr>
        <w:t>及</w:t>
      </w:r>
      <w:r w:rsidR="00175BA6" w:rsidRPr="0057319B">
        <w:rPr>
          <w:rFonts w:hAnsi="標楷體" w:hint="eastAsia"/>
        </w:rPr>
        <w:t>未執行者(如北區國稅局及所屬辦理之「羅東稽徵所辦公廳舍取得計畫」及「蘆竹稽徵所辦公廳舍取得計畫」)，而高雄國稅局辦理之「高雄國稅局與勞動部職業安全衛生署合署興建所屬單位辦公廳舍計畫」(以下簡稱高雄國稅局與職安署合署興建辦公廳舍計畫)保留比率亦高達87.54%，均顯示計畫執行多未如預期。</w:t>
      </w:r>
    </w:p>
    <w:p w:rsidR="00175BA6" w:rsidRPr="000701DE" w:rsidRDefault="00175BA6" w:rsidP="00AB2E8E">
      <w:pPr>
        <w:spacing w:beforeLines="15" w:before="75" w:line="400" w:lineRule="exact"/>
        <w:ind w:leftChars="73" w:left="921" w:hangingChars="252" w:hanging="714"/>
        <w:rPr>
          <w:b/>
        </w:rPr>
      </w:pPr>
      <w:r w:rsidRPr="000701DE">
        <w:rPr>
          <w:rFonts w:hint="eastAsia"/>
          <w:b/>
        </w:rPr>
        <w:t>表1  5區國稅局112年度</w:t>
      </w:r>
      <w:r w:rsidRPr="000701DE">
        <w:rPr>
          <w:rFonts w:hAnsi="標楷體" w:hint="eastAsia"/>
          <w:b/>
        </w:rPr>
        <w:t>「一</w:t>
      </w:r>
      <w:r w:rsidRPr="000701DE">
        <w:rPr>
          <w:rFonts w:hint="eastAsia"/>
          <w:b/>
        </w:rPr>
        <w:t>般建築及設備-營建工程</w:t>
      </w:r>
      <w:r w:rsidRPr="000701DE">
        <w:rPr>
          <w:rFonts w:hAnsi="標楷體" w:hint="eastAsia"/>
          <w:b/>
        </w:rPr>
        <w:t>」預算編列及執行</w:t>
      </w:r>
      <w:r w:rsidRPr="000701DE">
        <w:rPr>
          <w:rFonts w:hint="eastAsia"/>
          <w:b/>
        </w:rPr>
        <w:t>概況表</w:t>
      </w:r>
      <w:r w:rsidRPr="000701DE">
        <w:rPr>
          <w:rFonts w:hint="eastAsia"/>
          <w:sz w:val="24"/>
          <w:szCs w:val="24"/>
        </w:rPr>
        <w:t xml:space="preserve">                                    單位</w:t>
      </w:r>
      <w:r w:rsidRPr="000701DE">
        <w:rPr>
          <w:rFonts w:hAnsi="標楷體" w:hint="eastAsia"/>
          <w:sz w:val="24"/>
          <w:szCs w:val="24"/>
        </w:rPr>
        <w:t>：</w:t>
      </w:r>
      <w:r w:rsidRPr="000701DE">
        <w:rPr>
          <w:rFonts w:hint="eastAsia"/>
          <w:sz w:val="24"/>
          <w:szCs w:val="24"/>
        </w:rPr>
        <w:t>新臺幣千元</w:t>
      </w:r>
    </w:p>
    <w:tbl>
      <w:tblPr>
        <w:tblW w:w="0" w:type="auto"/>
        <w:tblInd w:w="3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31"/>
        <w:gridCol w:w="1223"/>
        <w:gridCol w:w="976"/>
        <w:gridCol w:w="1024"/>
        <w:gridCol w:w="1124"/>
        <w:gridCol w:w="2954"/>
      </w:tblGrid>
      <w:tr w:rsidR="00175BA6" w:rsidRPr="000701DE" w:rsidTr="00A91CB0">
        <w:trPr>
          <w:tblHeader/>
        </w:trPr>
        <w:tc>
          <w:tcPr>
            <w:tcW w:w="1031" w:type="dxa"/>
            <w:vMerge w:val="restart"/>
            <w:shd w:val="clear" w:color="auto" w:fill="auto"/>
            <w:vAlign w:val="center"/>
          </w:tcPr>
          <w:p w:rsidR="00175BA6" w:rsidRPr="000701DE" w:rsidRDefault="00175BA6" w:rsidP="00AB2E8E">
            <w:pPr>
              <w:pStyle w:val="142"/>
              <w:jc w:val="center"/>
              <w:rPr>
                <w:rFonts w:hint="eastAsia"/>
                <w:b/>
              </w:rPr>
            </w:pPr>
            <w:r w:rsidRPr="000701DE">
              <w:rPr>
                <w:rFonts w:hint="eastAsia"/>
                <w:b/>
              </w:rPr>
              <w:t>國稅局名稱</w:t>
            </w:r>
          </w:p>
        </w:tc>
        <w:tc>
          <w:tcPr>
            <w:tcW w:w="1223" w:type="dxa"/>
            <w:vMerge w:val="restart"/>
            <w:shd w:val="clear" w:color="auto" w:fill="auto"/>
            <w:vAlign w:val="center"/>
          </w:tcPr>
          <w:p w:rsidR="00175BA6" w:rsidRPr="000701DE" w:rsidRDefault="00175BA6" w:rsidP="00890061">
            <w:pPr>
              <w:pStyle w:val="142"/>
              <w:jc w:val="center"/>
              <w:rPr>
                <w:b/>
              </w:rPr>
            </w:pPr>
            <w:r w:rsidRPr="000701DE">
              <w:rPr>
                <w:rFonts w:hint="eastAsia"/>
                <w:b/>
              </w:rPr>
              <w:t>法定</w:t>
            </w:r>
          </w:p>
          <w:p w:rsidR="00175BA6" w:rsidRPr="000701DE" w:rsidRDefault="00175BA6" w:rsidP="00890061">
            <w:pPr>
              <w:pStyle w:val="142"/>
              <w:jc w:val="center"/>
              <w:rPr>
                <w:rFonts w:hint="eastAsia"/>
                <w:b/>
              </w:rPr>
            </w:pPr>
            <w:r w:rsidRPr="000701DE">
              <w:rPr>
                <w:rFonts w:hint="eastAsia"/>
                <w:b/>
              </w:rPr>
              <w:t>預算數</w:t>
            </w:r>
          </w:p>
        </w:tc>
        <w:tc>
          <w:tcPr>
            <w:tcW w:w="3124" w:type="dxa"/>
            <w:gridSpan w:val="3"/>
          </w:tcPr>
          <w:p w:rsidR="00175BA6" w:rsidRPr="000701DE" w:rsidRDefault="00175BA6" w:rsidP="00AB2E8E">
            <w:pPr>
              <w:pStyle w:val="142"/>
              <w:jc w:val="center"/>
              <w:rPr>
                <w:rFonts w:hint="eastAsia"/>
                <w:b/>
              </w:rPr>
            </w:pPr>
            <w:r w:rsidRPr="000701DE">
              <w:rPr>
                <w:rFonts w:hint="eastAsia"/>
                <w:b/>
              </w:rPr>
              <w:t>審定決算數</w:t>
            </w:r>
          </w:p>
        </w:tc>
        <w:tc>
          <w:tcPr>
            <w:tcW w:w="2954" w:type="dxa"/>
            <w:vMerge w:val="restart"/>
            <w:shd w:val="clear" w:color="auto" w:fill="auto"/>
            <w:vAlign w:val="center"/>
          </w:tcPr>
          <w:p w:rsidR="00175BA6" w:rsidRPr="000701DE" w:rsidRDefault="00175BA6" w:rsidP="00AB2E8E">
            <w:pPr>
              <w:pStyle w:val="142"/>
              <w:jc w:val="center"/>
              <w:rPr>
                <w:rFonts w:hint="eastAsia"/>
                <w:b/>
              </w:rPr>
            </w:pPr>
            <w:r w:rsidRPr="000701DE">
              <w:rPr>
                <w:rFonts w:hint="eastAsia"/>
                <w:b/>
              </w:rPr>
              <w:t>辦理內容</w:t>
            </w:r>
          </w:p>
        </w:tc>
      </w:tr>
      <w:tr w:rsidR="00175BA6" w:rsidRPr="000701DE" w:rsidTr="00A91CB0">
        <w:trPr>
          <w:tblHeader/>
        </w:trPr>
        <w:tc>
          <w:tcPr>
            <w:tcW w:w="1031" w:type="dxa"/>
            <w:vMerge/>
            <w:shd w:val="clear" w:color="auto" w:fill="auto"/>
            <w:vAlign w:val="center"/>
          </w:tcPr>
          <w:p w:rsidR="00175BA6" w:rsidRPr="000701DE" w:rsidRDefault="00175BA6" w:rsidP="00AB2E8E">
            <w:pPr>
              <w:pStyle w:val="142"/>
              <w:jc w:val="center"/>
              <w:rPr>
                <w:rFonts w:hint="eastAsia"/>
                <w:b/>
              </w:rPr>
            </w:pPr>
          </w:p>
        </w:tc>
        <w:tc>
          <w:tcPr>
            <w:tcW w:w="1223" w:type="dxa"/>
            <w:vMerge/>
            <w:shd w:val="clear" w:color="auto" w:fill="auto"/>
            <w:vAlign w:val="center"/>
          </w:tcPr>
          <w:p w:rsidR="00175BA6" w:rsidRPr="000701DE" w:rsidRDefault="00175BA6" w:rsidP="00890061">
            <w:pPr>
              <w:pStyle w:val="142"/>
              <w:jc w:val="center"/>
              <w:rPr>
                <w:rFonts w:hint="eastAsia"/>
                <w:b/>
              </w:rPr>
            </w:pPr>
          </w:p>
        </w:tc>
        <w:tc>
          <w:tcPr>
            <w:tcW w:w="976" w:type="dxa"/>
          </w:tcPr>
          <w:p w:rsidR="00175BA6" w:rsidRPr="000701DE" w:rsidRDefault="00175BA6" w:rsidP="00AB2E8E">
            <w:pPr>
              <w:pStyle w:val="142"/>
              <w:jc w:val="center"/>
              <w:rPr>
                <w:rFonts w:hint="eastAsia"/>
                <w:b/>
              </w:rPr>
            </w:pPr>
            <w:r w:rsidRPr="000701DE">
              <w:rPr>
                <w:rFonts w:hint="eastAsia"/>
                <w:b/>
              </w:rPr>
              <w:t>實現數</w:t>
            </w:r>
          </w:p>
        </w:tc>
        <w:tc>
          <w:tcPr>
            <w:tcW w:w="1024" w:type="dxa"/>
          </w:tcPr>
          <w:p w:rsidR="00175BA6" w:rsidRPr="000701DE" w:rsidRDefault="00175BA6" w:rsidP="00AB2E8E">
            <w:pPr>
              <w:pStyle w:val="142"/>
              <w:jc w:val="center"/>
              <w:rPr>
                <w:rFonts w:hint="eastAsia"/>
                <w:b/>
              </w:rPr>
            </w:pPr>
            <w:r w:rsidRPr="000701DE">
              <w:rPr>
                <w:rFonts w:hint="eastAsia"/>
                <w:b/>
              </w:rPr>
              <w:t>保留數</w:t>
            </w:r>
          </w:p>
        </w:tc>
        <w:tc>
          <w:tcPr>
            <w:tcW w:w="1124" w:type="dxa"/>
          </w:tcPr>
          <w:p w:rsidR="00175BA6" w:rsidRPr="000701DE" w:rsidRDefault="00175BA6" w:rsidP="00AB2E8E">
            <w:pPr>
              <w:pStyle w:val="142"/>
              <w:jc w:val="center"/>
              <w:rPr>
                <w:rFonts w:hint="eastAsia"/>
                <w:b/>
              </w:rPr>
            </w:pPr>
            <w:r w:rsidRPr="000701DE">
              <w:rPr>
                <w:rFonts w:hint="eastAsia"/>
                <w:b/>
              </w:rPr>
              <w:t>合計</w:t>
            </w:r>
          </w:p>
        </w:tc>
        <w:tc>
          <w:tcPr>
            <w:tcW w:w="2954" w:type="dxa"/>
            <w:vMerge/>
            <w:shd w:val="clear" w:color="auto" w:fill="auto"/>
            <w:vAlign w:val="center"/>
          </w:tcPr>
          <w:p w:rsidR="00175BA6" w:rsidRPr="000701DE" w:rsidRDefault="00175BA6" w:rsidP="00AB2E8E">
            <w:pPr>
              <w:pStyle w:val="142"/>
              <w:jc w:val="center"/>
              <w:rPr>
                <w:rFonts w:hint="eastAsia"/>
                <w:b/>
              </w:rPr>
            </w:pPr>
          </w:p>
        </w:tc>
      </w:tr>
      <w:tr w:rsidR="00175BA6" w:rsidRPr="000701DE" w:rsidTr="00890061">
        <w:tc>
          <w:tcPr>
            <w:tcW w:w="1031" w:type="dxa"/>
            <w:vMerge w:val="restart"/>
            <w:shd w:val="clear" w:color="auto" w:fill="auto"/>
            <w:vAlign w:val="center"/>
          </w:tcPr>
          <w:p w:rsidR="00175BA6" w:rsidRPr="000701DE" w:rsidRDefault="00175BA6" w:rsidP="00A131C4">
            <w:pPr>
              <w:pStyle w:val="142"/>
              <w:ind w:rightChars="-23" w:right="-65"/>
              <w:rPr>
                <w:rFonts w:hint="eastAsia"/>
              </w:rPr>
            </w:pPr>
            <w:r w:rsidRPr="000701DE">
              <w:rPr>
                <w:rFonts w:hint="eastAsia"/>
              </w:rPr>
              <w:t>臺北國稅局</w:t>
            </w:r>
          </w:p>
        </w:tc>
        <w:tc>
          <w:tcPr>
            <w:tcW w:w="1223" w:type="dxa"/>
            <w:shd w:val="clear" w:color="auto" w:fill="auto"/>
            <w:vAlign w:val="center"/>
          </w:tcPr>
          <w:p w:rsidR="00175BA6" w:rsidRPr="000701DE" w:rsidRDefault="00175BA6" w:rsidP="006C7467">
            <w:pPr>
              <w:pStyle w:val="142"/>
              <w:jc w:val="right"/>
              <w:rPr>
                <w:rFonts w:hint="eastAsia"/>
              </w:rPr>
            </w:pPr>
            <w:r w:rsidRPr="000701DE">
              <w:t>16,943</w:t>
            </w:r>
          </w:p>
        </w:tc>
        <w:tc>
          <w:tcPr>
            <w:tcW w:w="976" w:type="dxa"/>
            <w:vAlign w:val="center"/>
          </w:tcPr>
          <w:p w:rsidR="00175BA6" w:rsidRPr="000701DE" w:rsidRDefault="00175BA6" w:rsidP="009E46E0">
            <w:pPr>
              <w:pStyle w:val="142"/>
              <w:jc w:val="right"/>
              <w:rPr>
                <w:rFonts w:hint="eastAsia"/>
              </w:rPr>
            </w:pPr>
            <w:r w:rsidRPr="000701DE">
              <w:rPr>
                <w:rFonts w:hint="eastAsia"/>
              </w:rPr>
              <w:t>1</w:t>
            </w:r>
            <w:r w:rsidRPr="000701DE">
              <w:t>1,891</w:t>
            </w:r>
          </w:p>
        </w:tc>
        <w:tc>
          <w:tcPr>
            <w:tcW w:w="1024" w:type="dxa"/>
            <w:vAlign w:val="center"/>
          </w:tcPr>
          <w:p w:rsidR="00175BA6" w:rsidRPr="000701DE" w:rsidRDefault="00175BA6" w:rsidP="00890061">
            <w:pPr>
              <w:pStyle w:val="142"/>
              <w:jc w:val="right"/>
              <w:rPr>
                <w:rFonts w:hint="eastAsia"/>
              </w:rPr>
            </w:pPr>
            <w:r w:rsidRPr="000701DE">
              <w:rPr>
                <w:rFonts w:hint="eastAsia"/>
              </w:rPr>
              <w:t>5</w:t>
            </w:r>
            <w:r w:rsidRPr="000701DE">
              <w:t>,052</w:t>
            </w:r>
          </w:p>
        </w:tc>
        <w:tc>
          <w:tcPr>
            <w:tcW w:w="1124" w:type="dxa"/>
            <w:vAlign w:val="center"/>
          </w:tcPr>
          <w:p w:rsidR="00175BA6" w:rsidRPr="000701DE" w:rsidRDefault="00175BA6" w:rsidP="006C7467">
            <w:pPr>
              <w:pStyle w:val="142"/>
              <w:jc w:val="right"/>
              <w:rPr>
                <w:rFonts w:hint="eastAsia"/>
              </w:rPr>
            </w:pPr>
            <w:r w:rsidRPr="000701DE">
              <w:t>16,943</w:t>
            </w:r>
          </w:p>
        </w:tc>
        <w:tc>
          <w:tcPr>
            <w:tcW w:w="2954" w:type="dxa"/>
            <w:shd w:val="clear" w:color="auto" w:fill="auto"/>
            <w:vAlign w:val="center"/>
          </w:tcPr>
          <w:p w:rsidR="00175BA6" w:rsidRPr="000701DE" w:rsidRDefault="00175BA6" w:rsidP="00836023">
            <w:pPr>
              <w:pStyle w:val="142"/>
              <w:jc w:val="both"/>
              <w:rPr>
                <w:rFonts w:hint="eastAsia"/>
              </w:rPr>
            </w:pPr>
            <w:r w:rsidRPr="000701DE">
              <w:rPr>
                <w:rFonts w:hint="eastAsia"/>
              </w:rPr>
              <w:t>辦理</w:t>
            </w:r>
            <w:r w:rsidRPr="000701DE">
              <w:rPr>
                <w:rFonts w:hAnsi="標楷體" w:hint="eastAsia"/>
              </w:rPr>
              <w:t>「</w:t>
            </w:r>
            <w:r w:rsidRPr="000701DE">
              <w:rPr>
                <w:rFonts w:hint="eastAsia"/>
              </w:rPr>
              <w:t>信義分局辦公廳舍取得計畫</w:t>
            </w:r>
            <w:r w:rsidRPr="000701DE">
              <w:rPr>
                <w:rFonts w:hAnsi="標楷體" w:hint="eastAsia"/>
              </w:rPr>
              <w:t>」</w:t>
            </w:r>
            <w:r w:rsidRPr="000701DE">
              <w:rPr>
                <w:rFonts w:hint="eastAsia"/>
              </w:rPr>
              <w:t>，係該分局參建臺北市政府「廣慈博愛園區整體開發計畫」所應分擔之經費(計畫期程107至113年)</w:t>
            </w:r>
            <w:r w:rsidRPr="000701DE">
              <w:rPr>
                <w:rFonts w:hAnsi="標楷體" w:hint="eastAsia"/>
              </w:rPr>
              <w:t>。</w:t>
            </w:r>
          </w:p>
        </w:tc>
      </w:tr>
      <w:tr w:rsidR="00175BA6" w:rsidRPr="000701DE" w:rsidTr="00890061">
        <w:tc>
          <w:tcPr>
            <w:tcW w:w="1031" w:type="dxa"/>
            <w:vMerge/>
            <w:shd w:val="clear" w:color="auto" w:fill="auto"/>
            <w:vAlign w:val="center"/>
          </w:tcPr>
          <w:p w:rsidR="00175BA6" w:rsidRPr="000701DE" w:rsidRDefault="00175BA6" w:rsidP="00A131C4">
            <w:pPr>
              <w:pStyle w:val="142"/>
              <w:ind w:rightChars="-23" w:right="-65"/>
              <w:rPr>
                <w:rFonts w:hint="eastAsia"/>
              </w:rPr>
            </w:pP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4</w:t>
            </w:r>
            <w:r w:rsidRPr="000701DE">
              <w:t>2,078</w:t>
            </w:r>
          </w:p>
        </w:tc>
        <w:tc>
          <w:tcPr>
            <w:tcW w:w="976" w:type="dxa"/>
            <w:vAlign w:val="center"/>
          </w:tcPr>
          <w:p w:rsidR="00175BA6" w:rsidRPr="000701DE" w:rsidRDefault="00175BA6" w:rsidP="009E46E0">
            <w:pPr>
              <w:pStyle w:val="142"/>
              <w:jc w:val="right"/>
              <w:rPr>
                <w:rFonts w:hint="eastAsia"/>
              </w:rPr>
            </w:pPr>
            <w:r w:rsidRPr="000701DE">
              <w:t>42,078</w:t>
            </w:r>
          </w:p>
        </w:tc>
        <w:tc>
          <w:tcPr>
            <w:tcW w:w="1024" w:type="dxa"/>
            <w:vAlign w:val="center"/>
          </w:tcPr>
          <w:p w:rsidR="00175BA6" w:rsidRPr="000701DE" w:rsidRDefault="00175BA6" w:rsidP="00890061">
            <w:pPr>
              <w:pStyle w:val="142"/>
              <w:jc w:val="right"/>
              <w:rPr>
                <w:rFonts w:hint="eastAsia"/>
              </w:rPr>
            </w:pPr>
            <w:r w:rsidRPr="000701DE">
              <w:rPr>
                <w:rFonts w:hint="eastAsia"/>
              </w:rPr>
              <w:t>0</w:t>
            </w:r>
          </w:p>
        </w:tc>
        <w:tc>
          <w:tcPr>
            <w:tcW w:w="1124" w:type="dxa"/>
            <w:vAlign w:val="center"/>
          </w:tcPr>
          <w:p w:rsidR="00175BA6" w:rsidRPr="000701DE" w:rsidRDefault="00175BA6" w:rsidP="009E46E0">
            <w:pPr>
              <w:pStyle w:val="142"/>
              <w:jc w:val="right"/>
              <w:rPr>
                <w:rFonts w:hint="eastAsia"/>
              </w:rPr>
            </w:pPr>
            <w:r w:rsidRPr="000701DE">
              <w:t>42,078</w:t>
            </w:r>
          </w:p>
        </w:tc>
        <w:tc>
          <w:tcPr>
            <w:tcW w:w="2954" w:type="dxa"/>
            <w:shd w:val="clear" w:color="auto" w:fill="auto"/>
            <w:vAlign w:val="center"/>
          </w:tcPr>
          <w:p w:rsidR="00175BA6" w:rsidRPr="000701DE" w:rsidRDefault="00175BA6" w:rsidP="000C5EFB">
            <w:pPr>
              <w:pStyle w:val="142"/>
              <w:jc w:val="both"/>
              <w:rPr>
                <w:rFonts w:hint="eastAsia"/>
              </w:rPr>
            </w:pPr>
            <w:r w:rsidRPr="000701DE">
              <w:rPr>
                <w:rFonts w:hint="eastAsia"/>
              </w:rPr>
              <w:t>辦理</w:t>
            </w:r>
            <w:r w:rsidRPr="000701DE">
              <w:rPr>
                <w:rFonts w:hAnsi="標楷體" w:hint="eastAsia"/>
              </w:rPr>
              <w:t>「</w:t>
            </w:r>
            <w:r w:rsidRPr="000701DE">
              <w:rPr>
                <w:rFonts w:hint="eastAsia"/>
              </w:rPr>
              <w:t>臺北國稅局中正分局辦公廳舍取得計畫</w:t>
            </w:r>
            <w:r w:rsidRPr="000701DE">
              <w:rPr>
                <w:rFonts w:hAnsi="標楷體" w:hint="eastAsia"/>
              </w:rPr>
              <w:t>」</w:t>
            </w:r>
            <w:r w:rsidRPr="000701DE">
              <w:rPr>
                <w:rFonts w:hint="eastAsia"/>
              </w:rPr>
              <w:t>，係該分局參建臺北市政府「南門大樓暨市場改建統包工程」所應分擔之經費(計畫期程112至116年)</w:t>
            </w:r>
            <w:r w:rsidRPr="000701DE">
              <w:rPr>
                <w:rFonts w:hAnsi="標楷體" w:hint="eastAsia"/>
              </w:rPr>
              <w:t>。</w:t>
            </w:r>
          </w:p>
        </w:tc>
      </w:tr>
      <w:tr w:rsidR="00175BA6" w:rsidRPr="000701DE" w:rsidTr="00890061">
        <w:tc>
          <w:tcPr>
            <w:tcW w:w="1031" w:type="dxa"/>
            <w:shd w:val="clear" w:color="auto" w:fill="auto"/>
            <w:vAlign w:val="center"/>
          </w:tcPr>
          <w:p w:rsidR="00175BA6" w:rsidRPr="000701DE" w:rsidRDefault="00175BA6" w:rsidP="00AB2E8E">
            <w:pPr>
              <w:pStyle w:val="142"/>
              <w:rPr>
                <w:rFonts w:hint="eastAsia"/>
              </w:rPr>
            </w:pPr>
            <w:r w:rsidRPr="000701DE">
              <w:rPr>
                <w:rFonts w:hint="eastAsia"/>
              </w:rPr>
              <w:t>高雄國稅局</w:t>
            </w:r>
          </w:p>
        </w:tc>
        <w:tc>
          <w:tcPr>
            <w:tcW w:w="1223" w:type="dxa"/>
            <w:shd w:val="clear" w:color="auto" w:fill="auto"/>
            <w:vAlign w:val="center"/>
          </w:tcPr>
          <w:p w:rsidR="00175BA6" w:rsidRPr="000701DE" w:rsidRDefault="00175BA6" w:rsidP="00DF6013">
            <w:pPr>
              <w:pStyle w:val="142"/>
              <w:jc w:val="right"/>
              <w:rPr>
                <w:rFonts w:hint="eastAsia"/>
              </w:rPr>
            </w:pPr>
            <w:r w:rsidRPr="000701DE">
              <w:rPr>
                <w:rFonts w:hint="eastAsia"/>
              </w:rPr>
              <w:t>90</w:t>
            </w:r>
            <w:r w:rsidRPr="000701DE">
              <w:t>,</w:t>
            </w:r>
            <w:r w:rsidRPr="000701DE">
              <w:rPr>
                <w:rFonts w:hint="eastAsia"/>
              </w:rPr>
              <w:t>953</w:t>
            </w:r>
          </w:p>
        </w:tc>
        <w:tc>
          <w:tcPr>
            <w:tcW w:w="976" w:type="dxa"/>
            <w:vAlign w:val="center"/>
          </w:tcPr>
          <w:p w:rsidR="00175BA6" w:rsidRPr="000701DE" w:rsidRDefault="00175BA6" w:rsidP="00890061">
            <w:pPr>
              <w:pStyle w:val="142"/>
              <w:jc w:val="right"/>
              <w:rPr>
                <w:rFonts w:hint="eastAsia"/>
              </w:rPr>
            </w:pPr>
            <w:r w:rsidRPr="000701DE">
              <w:rPr>
                <w:rFonts w:hint="eastAsia"/>
              </w:rPr>
              <w:t>11</w:t>
            </w:r>
            <w:r w:rsidRPr="000701DE">
              <w:t>,</w:t>
            </w:r>
            <w:r w:rsidRPr="000701DE">
              <w:rPr>
                <w:rFonts w:hint="eastAsia"/>
              </w:rPr>
              <w:t>329</w:t>
            </w:r>
          </w:p>
        </w:tc>
        <w:tc>
          <w:tcPr>
            <w:tcW w:w="1024" w:type="dxa"/>
            <w:vAlign w:val="center"/>
          </w:tcPr>
          <w:p w:rsidR="00175BA6" w:rsidRPr="000701DE" w:rsidRDefault="00175BA6" w:rsidP="00890061">
            <w:pPr>
              <w:pStyle w:val="142"/>
              <w:jc w:val="right"/>
              <w:rPr>
                <w:rFonts w:hint="eastAsia"/>
              </w:rPr>
            </w:pPr>
            <w:r w:rsidRPr="000701DE">
              <w:rPr>
                <w:rFonts w:hint="eastAsia"/>
              </w:rPr>
              <w:t>7</w:t>
            </w:r>
            <w:r w:rsidRPr="000701DE">
              <w:t>9,624</w:t>
            </w:r>
          </w:p>
        </w:tc>
        <w:tc>
          <w:tcPr>
            <w:tcW w:w="1124" w:type="dxa"/>
            <w:vAlign w:val="center"/>
          </w:tcPr>
          <w:p w:rsidR="00175BA6" w:rsidRPr="000701DE" w:rsidRDefault="00175BA6" w:rsidP="00890061">
            <w:pPr>
              <w:pStyle w:val="142"/>
              <w:jc w:val="right"/>
              <w:rPr>
                <w:rFonts w:hint="eastAsia"/>
              </w:rPr>
            </w:pPr>
            <w:r w:rsidRPr="000701DE">
              <w:rPr>
                <w:rFonts w:hint="eastAsia"/>
              </w:rPr>
              <w:t>9</w:t>
            </w:r>
            <w:r w:rsidRPr="000701DE">
              <w:t>0,953</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高雄國稅局與勞動部職業安全衛生署合署興建所屬單位辦公廳舍計畫</w:t>
            </w:r>
            <w:r w:rsidRPr="000701DE">
              <w:rPr>
                <w:rFonts w:hAnsi="標楷體" w:hint="eastAsia"/>
              </w:rPr>
              <w:t>」(計畫期程107至113年)。</w:t>
            </w:r>
          </w:p>
        </w:tc>
      </w:tr>
      <w:tr w:rsidR="00175BA6" w:rsidRPr="000701DE" w:rsidTr="00890061">
        <w:tc>
          <w:tcPr>
            <w:tcW w:w="1031" w:type="dxa"/>
            <w:vMerge w:val="restart"/>
            <w:shd w:val="clear" w:color="auto" w:fill="auto"/>
            <w:vAlign w:val="center"/>
          </w:tcPr>
          <w:p w:rsidR="00175BA6" w:rsidRPr="000701DE" w:rsidRDefault="00175BA6" w:rsidP="00AB2E8E">
            <w:pPr>
              <w:pStyle w:val="142"/>
              <w:rPr>
                <w:rFonts w:hint="eastAsia"/>
              </w:rPr>
            </w:pPr>
            <w:r w:rsidRPr="000701DE">
              <w:rPr>
                <w:rFonts w:hint="eastAsia"/>
              </w:rPr>
              <w:t>北區國稅局及所屬</w:t>
            </w: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36</w:t>
            </w:r>
            <w:r w:rsidRPr="000701DE">
              <w:t>,</w:t>
            </w:r>
            <w:r w:rsidRPr="000701DE">
              <w:rPr>
                <w:rFonts w:hint="eastAsia"/>
              </w:rPr>
              <w:t>300</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175BA6" w:rsidP="00890061">
            <w:pPr>
              <w:pStyle w:val="142"/>
              <w:jc w:val="right"/>
              <w:rPr>
                <w:rFonts w:hint="eastAsia"/>
              </w:rPr>
            </w:pPr>
            <w:r w:rsidRPr="000701DE">
              <w:rPr>
                <w:rFonts w:hint="eastAsia"/>
              </w:rPr>
              <w:t>3</w:t>
            </w:r>
            <w:r w:rsidRPr="000701DE">
              <w:t>6,300</w:t>
            </w:r>
          </w:p>
        </w:tc>
        <w:tc>
          <w:tcPr>
            <w:tcW w:w="1124" w:type="dxa"/>
            <w:vAlign w:val="center"/>
          </w:tcPr>
          <w:p w:rsidR="00175BA6" w:rsidRPr="000701DE" w:rsidRDefault="00175BA6" w:rsidP="00890061">
            <w:pPr>
              <w:pStyle w:val="142"/>
              <w:jc w:val="right"/>
              <w:rPr>
                <w:rFonts w:hint="eastAsia"/>
              </w:rPr>
            </w:pPr>
            <w:r w:rsidRPr="000701DE">
              <w:rPr>
                <w:rFonts w:hint="eastAsia"/>
              </w:rPr>
              <w:t>3</w:t>
            </w:r>
            <w:r w:rsidRPr="000701DE">
              <w:t>6,300</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羅東稽徵所辦公廳舍取得計畫</w:t>
            </w:r>
            <w:r w:rsidRPr="000701DE">
              <w:rPr>
                <w:rFonts w:hAnsi="標楷體" w:hint="eastAsia"/>
              </w:rPr>
              <w:t>」(計畫期程105至113年)。</w:t>
            </w:r>
          </w:p>
        </w:tc>
      </w:tr>
      <w:tr w:rsidR="00175BA6" w:rsidRPr="000701DE" w:rsidTr="00890061">
        <w:tc>
          <w:tcPr>
            <w:tcW w:w="1031" w:type="dxa"/>
            <w:vMerge/>
            <w:shd w:val="clear" w:color="auto" w:fill="auto"/>
            <w:vAlign w:val="center"/>
          </w:tcPr>
          <w:p w:rsidR="00175BA6" w:rsidRPr="000701DE" w:rsidRDefault="00175BA6" w:rsidP="00AB2E8E">
            <w:pPr>
              <w:pStyle w:val="142"/>
              <w:rPr>
                <w:rFonts w:hint="eastAsia"/>
              </w:rPr>
            </w:pP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3</w:t>
            </w:r>
            <w:r w:rsidRPr="000701DE">
              <w:t>3,694</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175BA6" w:rsidP="00890061">
            <w:pPr>
              <w:pStyle w:val="142"/>
              <w:jc w:val="right"/>
              <w:rPr>
                <w:rFonts w:hint="eastAsia"/>
              </w:rPr>
            </w:pPr>
            <w:r w:rsidRPr="000701DE">
              <w:rPr>
                <w:rFonts w:hint="eastAsia"/>
              </w:rPr>
              <w:t>33</w:t>
            </w:r>
            <w:r w:rsidRPr="000701DE">
              <w:t>,</w:t>
            </w:r>
            <w:r w:rsidRPr="000701DE">
              <w:rPr>
                <w:rFonts w:hint="eastAsia"/>
              </w:rPr>
              <w:t>694</w:t>
            </w:r>
          </w:p>
        </w:tc>
        <w:tc>
          <w:tcPr>
            <w:tcW w:w="1124" w:type="dxa"/>
            <w:vAlign w:val="center"/>
          </w:tcPr>
          <w:p w:rsidR="00175BA6" w:rsidRPr="000701DE" w:rsidRDefault="00175BA6" w:rsidP="00890061">
            <w:pPr>
              <w:pStyle w:val="142"/>
              <w:jc w:val="right"/>
              <w:rPr>
                <w:rFonts w:hint="eastAsia"/>
              </w:rPr>
            </w:pPr>
            <w:r w:rsidRPr="000701DE">
              <w:rPr>
                <w:rFonts w:hint="eastAsia"/>
              </w:rPr>
              <w:t>3</w:t>
            </w:r>
            <w:r w:rsidRPr="000701DE">
              <w:t>3,694</w:t>
            </w:r>
          </w:p>
        </w:tc>
        <w:tc>
          <w:tcPr>
            <w:tcW w:w="2954" w:type="dxa"/>
            <w:shd w:val="clear" w:color="auto" w:fill="auto"/>
            <w:vAlign w:val="center"/>
          </w:tcPr>
          <w:p w:rsidR="00175BA6" w:rsidRPr="000701DE" w:rsidRDefault="00175BA6" w:rsidP="007F4DF4">
            <w:pPr>
              <w:pStyle w:val="142"/>
              <w:jc w:val="both"/>
              <w:rPr>
                <w:rFonts w:hint="eastAsia"/>
              </w:rPr>
            </w:pPr>
            <w:r w:rsidRPr="000701DE">
              <w:rPr>
                <w:rFonts w:hAnsi="標楷體" w:hint="eastAsia"/>
              </w:rPr>
              <w:t>辦理「</w:t>
            </w:r>
            <w:r w:rsidRPr="000701DE">
              <w:rPr>
                <w:rFonts w:hint="eastAsia"/>
              </w:rPr>
              <w:t>蘆竹稽徵所辦公廳舍取得計畫</w:t>
            </w:r>
            <w:r w:rsidRPr="000701DE">
              <w:rPr>
                <w:rFonts w:hAnsi="標楷體" w:hint="eastAsia"/>
              </w:rPr>
              <w:t>」(計畫期程110至116年)。</w:t>
            </w:r>
          </w:p>
        </w:tc>
      </w:tr>
      <w:tr w:rsidR="00175BA6" w:rsidRPr="000701DE" w:rsidTr="00890061">
        <w:tc>
          <w:tcPr>
            <w:tcW w:w="1031" w:type="dxa"/>
            <w:vMerge/>
            <w:shd w:val="clear" w:color="auto" w:fill="auto"/>
            <w:vAlign w:val="center"/>
          </w:tcPr>
          <w:p w:rsidR="00175BA6" w:rsidRPr="000701DE" w:rsidRDefault="00175BA6" w:rsidP="00AB2E8E">
            <w:pPr>
              <w:pStyle w:val="142"/>
              <w:rPr>
                <w:rFonts w:hint="eastAsia"/>
              </w:rPr>
            </w:pP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2</w:t>
            </w:r>
            <w:r w:rsidRPr="000701DE">
              <w:t>,636</w:t>
            </w:r>
          </w:p>
        </w:tc>
        <w:tc>
          <w:tcPr>
            <w:tcW w:w="976" w:type="dxa"/>
            <w:vAlign w:val="center"/>
          </w:tcPr>
          <w:p w:rsidR="00175BA6" w:rsidRPr="000701DE" w:rsidRDefault="00175BA6" w:rsidP="00890061">
            <w:pPr>
              <w:pStyle w:val="142"/>
              <w:jc w:val="right"/>
              <w:rPr>
                <w:rFonts w:hint="eastAsia"/>
              </w:rPr>
            </w:pPr>
            <w:r w:rsidRPr="000701DE">
              <w:rPr>
                <w:rFonts w:hint="eastAsia"/>
              </w:rPr>
              <w:t>1</w:t>
            </w:r>
            <w:r w:rsidRPr="000701DE">
              <w:t>,815</w:t>
            </w:r>
          </w:p>
        </w:tc>
        <w:tc>
          <w:tcPr>
            <w:tcW w:w="1024" w:type="dxa"/>
            <w:vAlign w:val="center"/>
          </w:tcPr>
          <w:p w:rsidR="00175BA6" w:rsidRPr="000701DE" w:rsidRDefault="00175BA6" w:rsidP="00890061">
            <w:pPr>
              <w:pStyle w:val="142"/>
              <w:jc w:val="right"/>
              <w:rPr>
                <w:rFonts w:hint="eastAsia"/>
              </w:rPr>
            </w:pPr>
            <w:r w:rsidRPr="000701DE">
              <w:rPr>
                <w:rFonts w:hint="eastAsia"/>
              </w:rPr>
              <w:t>8</w:t>
            </w:r>
            <w:r w:rsidRPr="000701DE">
              <w:t>21</w:t>
            </w:r>
          </w:p>
        </w:tc>
        <w:tc>
          <w:tcPr>
            <w:tcW w:w="1124" w:type="dxa"/>
            <w:vAlign w:val="center"/>
          </w:tcPr>
          <w:p w:rsidR="00175BA6" w:rsidRPr="000701DE" w:rsidRDefault="00175BA6" w:rsidP="00890061">
            <w:pPr>
              <w:pStyle w:val="142"/>
              <w:jc w:val="right"/>
              <w:rPr>
                <w:rFonts w:hint="eastAsia"/>
              </w:rPr>
            </w:pPr>
            <w:r w:rsidRPr="000701DE">
              <w:rPr>
                <w:rFonts w:hint="eastAsia"/>
              </w:rPr>
              <w:t>2</w:t>
            </w:r>
            <w:r w:rsidRPr="000701DE">
              <w:t>,636</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Ansi="標楷體" w:hint="eastAsia"/>
              </w:rPr>
              <w:t>辦理「</w:t>
            </w:r>
            <w:r w:rsidRPr="000701DE">
              <w:rPr>
                <w:rFonts w:hint="eastAsia"/>
              </w:rPr>
              <w:t>淡水稽徵所辦公廳舍興建計畫</w:t>
            </w:r>
            <w:r w:rsidRPr="000701DE">
              <w:rPr>
                <w:rFonts w:hAnsi="標楷體" w:hint="eastAsia"/>
              </w:rPr>
              <w:t>」(計畫期程111至115年)。</w:t>
            </w:r>
          </w:p>
        </w:tc>
      </w:tr>
      <w:tr w:rsidR="00175BA6" w:rsidRPr="000701DE" w:rsidTr="00890061">
        <w:tc>
          <w:tcPr>
            <w:tcW w:w="1031" w:type="dxa"/>
            <w:vMerge/>
            <w:shd w:val="clear" w:color="auto" w:fill="auto"/>
            <w:vAlign w:val="center"/>
          </w:tcPr>
          <w:p w:rsidR="00175BA6" w:rsidRPr="000701DE" w:rsidRDefault="00175BA6" w:rsidP="00AB2E8E">
            <w:pPr>
              <w:pStyle w:val="142"/>
              <w:rPr>
                <w:rFonts w:hint="eastAsia"/>
              </w:rPr>
            </w:pP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6</w:t>
            </w:r>
            <w:r w:rsidRPr="000701DE">
              <w:t>,668</w:t>
            </w:r>
          </w:p>
        </w:tc>
        <w:tc>
          <w:tcPr>
            <w:tcW w:w="976" w:type="dxa"/>
            <w:vAlign w:val="center"/>
          </w:tcPr>
          <w:p w:rsidR="00175BA6" w:rsidRPr="000701DE" w:rsidRDefault="00175BA6" w:rsidP="00890061">
            <w:pPr>
              <w:pStyle w:val="142"/>
              <w:jc w:val="right"/>
              <w:rPr>
                <w:rFonts w:hint="eastAsia"/>
              </w:rPr>
            </w:pPr>
            <w:r w:rsidRPr="000701DE">
              <w:rPr>
                <w:rFonts w:hint="eastAsia"/>
              </w:rPr>
              <w:t>0</w:t>
            </w:r>
          </w:p>
        </w:tc>
        <w:tc>
          <w:tcPr>
            <w:tcW w:w="1024" w:type="dxa"/>
            <w:vAlign w:val="center"/>
          </w:tcPr>
          <w:p w:rsidR="00175BA6" w:rsidRPr="000701DE" w:rsidRDefault="00175BA6" w:rsidP="00890061">
            <w:pPr>
              <w:pStyle w:val="142"/>
              <w:jc w:val="right"/>
              <w:rPr>
                <w:rFonts w:hint="eastAsia"/>
              </w:rPr>
            </w:pPr>
            <w:r w:rsidRPr="000701DE">
              <w:rPr>
                <w:rFonts w:hint="eastAsia"/>
              </w:rPr>
              <w:t>0</w:t>
            </w:r>
          </w:p>
        </w:tc>
        <w:tc>
          <w:tcPr>
            <w:tcW w:w="1124" w:type="dxa"/>
            <w:vAlign w:val="center"/>
          </w:tcPr>
          <w:p w:rsidR="00175BA6" w:rsidRPr="000701DE" w:rsidRDefault="00175BA6" w:rsidP="00890061">
            <w:pPr>
              <w:pStyle w:val="142"/>
              <w:jc w:val="right"/>
              <w:rPr>
                <w:rFonts w:hint="eastAsia"/>
              </w:rPr>
            </w:pPr>
            <w:r w:rsidRPr="000701DE">
              <w:rPr>
                <w:rFonts w:hint="eastAsia"/>
              </w:rPr>
              <w:t>0</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int="eastAsia"/>
              </w:rPr>
              <w:t>辦理</w:t>
            </w:r>
            <w:r w:rsidRPr="000701DE">
              <w:rPr>
                <w:rFonts w:hAnsi="標楷體" w:hint="eastAsia"/>
              </w:rPr>
              <w:t>「羅東稽徵所進駐新辦公室搬遷案」，因「</w:t>
            </w:r>
            <w:r w:rsidRPr="000701DE">
              <w:rPr>
                <w:rFonts w:hint="eastAsia"/>
              </w:rPr>
              <w:t>羅東稽徵所辦公廳舍取得計畫</w:t>
            </w:r>
            <w:r w:rsidRPr="000701DE">
              <w:rPr>
                <w:rFonts w:hAnsi="標楷體" w:hint="eastAsia"/>
              </w:rPr>
              <w:t>」延宕，爰所編預算免予保留。</w:t>
            </w:r>
          </w:p>
        </w:tc>
      </w:tr>
      <w:tr w:rsidR="00175BA6" w:rsidRPr="000701DE" w:rsidTr="00890061">
        <w:tc>
          <w:tcPr>
            <w:tcW w:w="1031" w:type="dxa"/>
            <w:shd w:val="clear" w:color="auto" w:fill="auto"/>
            <w:vAlign w:val="center"/>
          </w:tcPr>
          <w:p w:rsidR="00175BA6" w:rsidRPr="000701DE" w:rsidRDefault="00175BA6" w:rsidP="00AB2E8E">
            <w:pPr>
              <w:pStyle w:val="142"/>
              <w:rPr>
                <w:rFonts w:hint="eastAsia"/>
              </w:rPr>
            </w:pPr>
            <w:r w:rsidRPr="000701DE">
              <w:rPr>
                <w:rFonts w:hint="eastAsia"/>
              </w:rPr>
              <w:t>中區國稅局及所屬</w:t>
            </w:r>
          </w:p>
        </w:tc>
        <w:tc>
          <w:tcPr>
            <w:tcW w:w="1223" w:type="dxa"/>
            <w:shd w:val="clear" w:color="auto" w:fill="auto"/>
            <w:vAlign w:val="center"/>
          </w:tcPr>
          <w:p w:rsidR="00175BA6" w:rsidRPr="000701DE" w:rsidRDefault="00175BA6" w:rsidP="00AB2E8E">
            <w:pPr>
              <w:pStyle w:val="142"/>
              <w:jc w:val="right"/>
              <w:rPr>
                <w:rFonts w:hint="eastAsia"/>
              </w:rPr>
            </w:pPr>
            <w:r w:rsidRPr="000701DE">
              <w:rPr>
                <w:rFonts w:hint="eastAsia"/>
              </w:rPr>
              <w:t>3</w:t>
            </w:r>
            <w:r w:rsidRPr="000701DE">
              <w:t>,</w:t>
            </w:r>
            <w:r w:rsidRPr="000701DE">
              <w:rPr>
                <w:rFonts w:hint="eastAsia"/>
              </w:rPr>
              <w:t>167</w:t>
            </w:r>
          </w:p>
        </w:tc>
        <w:tc>
          <w:tcPr>
            <w:tcW w:w="976" w:type="dxa"/>
            <w:vAlign w:val="center"/>
          </w:tcPr>
          <w:p w:rsidR="00175BA6" w:rsidRPr="000701DE" w:rsidRDefault="00175BA6" w:rsidP="00890061">
            <w:pPr>
              <w:pStyle w:val="142"/>
              <w:jc w:val="right"/>
              <w:rPr>
                <w:rFonts w:hint="eastAsia"/>
              </w:rPr>
            </w:pPr>
            <w:r w:rsidRPr="000701DE">
              <w:rPr>
                <w:rFonts w:hint="eastAsia"/>
              </w:rPr>
              <w:t>2</w:t>
            </w:r>
            <w:r w:rsidRPr="000701DE">
              <w:t>,005</w:t>
            </w:r>
          </w:p>
        </w:tc>
        <w:tc>
          <w:tcPr>
            <w:tcW w:w="1024" w:type="dxa"/>
            <w:vAlign w:val="center"/>
          </w:tcPr>
          <w:p w:rsidR="00175BA6" w:rsidRPr="000701DE" w:rsidRDefault="00175BA6" w:rsidP="00890061">
            <w:pPr>
              <w:pStyle w:val="142"/>
              <w:jc w:val="right"/>
              <w:rPr>
                <w:rFonts w:hint="eastAsia"/>
              </w:rPr>
            </w:pPr>
            <w:r w:rsidRPr="000701DE">
              <w:rPr>
                <w:rFonts w:hint="eastAsia"/>
              </w:rPr>
              <w:t>1</w:t>
            </w:r>
            <w:r w:rsidRPr="000701DE">
              <w:t>,162</w:t>
            </w:r>
          </w:p>
        </w:tc>
        <w:tc>
          <w:tcPr>
            <w:tcW w:w="1124" w:type="dxa"/>
            <w:vAlign w:val="center"/>
          </w:tcPr>
          <w:p w:rsidR="00175BA6" w:rsidRPr="000701DE" w:rsidRDefault="00175BA6" w:rsidP="00890061">
            <w:pPr>
              <w:pStyle w:val="142"/>
              <w:jc w:val="right"/>
              <w:rPr>
                <w:rFonts w:hint="eastAsia"/>
              </w:rPr>
            </w:pPr>
            <w:r w:rsidRPr="000701DE">
              <w:rPr>
                <w:rFonts w:hint="eastAsia"/>
              </w:rPr>
              <w:t>3</w:t>
            </w:r>
            <w:r w:rsidRPr="000701DE">
              <w:t>,167</w:t>
            </w:r>
          </w:p>
        </w:tc>
        <w:tc>
          <w:tcPr>
            <w:tcW w:w="2954" w:type="dxa"/>
            <w:shd w:val="clear" w:color="auto" w:fill="auto"/>
            <w:vAlign w:val="center"/>
          </w:tcPr>
          <w:p w:rsidR="00175BA6" w:rsidRPr="000701DE" w:rsidRDefault="00175BA6" w:rsidP="006C7467">
            <w:pPr>
              <w:pStyle w:val="142"/>
              <w:jc w:val="both"/>
              <w:rPr>
                <w:rFonts w:hint="eastAsia"/>
              </w:rPr>
            </w:pPr>
            <w:r w:rsidRPr="000701DE">
              <w:rPr>
                <w:rFonts w:hint="eastAsia"/>
              </w:rPr>
              <w:t>辦理「中區國稅局東勢稽徵所辦公廳舍興建計畫</w:t>
            </w:r>
            <w:r w:rsidRPr="000701DE">
              <w:rPr>
                <w:rFonts w:hAnsi="標楷體" w:hint="eastAsia"/>
              </w:rPr>
              <w:t>」(計畫期程112至116年)。</w:t>
            </w:r>
          </w:p>
        </w:tc>
      </w:tr>
      <w:tr w:rsidR="00175BA6" w:rsidRPr="000701DE" w:rsidTr="00890061">
        <w:tc>
          <w:tcPr>
            <w:tcW w:w="1031" w:type="dxa"/>
            <w:shd w:val="clear" w:color="auto" w:fill="auto"/>
            <w:vAlign w:val="center"/>
          </w:tcPr>
          <w:p w:rsidR="00175BA6" w:rsidRPr="000701DE" w:rsidRDefault="00175BA6" w:rsidP="00AB2E8E">
            <w:pPr>
              <w:pStyle w:val="142"/>
              <w:rPr>
                <w:rFonts w:hint="eastAsia"/>
              </w:rPr>
            </w:pPr>
            <w:r w:rsidRPr="000701DE">
              <w:rPr>
                <w:rFonts w:hint="eastAsia"/>
              </w:rPr>
              <w:t>南區國稅局及所屬</w:t>
            </w:r>
          </w:p>
        </w:tc>
        <w:tc>
          <w:tcPr>
            <w:tcW w:w="1223" w:type="dxa"/>
            <w:shd w:val="clear" w:color="auto" w:fill="auto"/>
            <w:vAlign w:val="center"/>
          </w:tcPr>
          <w:p w:rsidR="00175BA6" w:rsidRPr="000701DE" w:rsidRDefault="00175BA6" w:rsidP="00AB2E8E">
            <w:pPr>
              <w:pStyle w:val="142"/>
              <w:jc w:val="right"/>
              <w:rPr>
                <w:rFonts w:hint="eastAsia"/>
              </w:rPr>
            </w:pPr>
            <w:r w:rsidRPr="000701DE">
              <w:t>0</w:t>
            </w:r>
          </w:p>
        </w:tc>
        <w:tc>
          <w:tcPr>
            <w:tcW w:w="976" w:type="dxa"/>
            <w:vAlign w:val="center"/>
          </w:tcPr>
          <w:p w:rsidR="00175BA6" w:rsidRPr="000701DE" w:rsidRDefault="00175BA6" w:rsidP="00890061">
            <w:pPr>
              <w:pStyle w:val="142"/>
              <w:jc w:val="right"/>
              <w:rPr>
                <w:rFonts w:hint="eastAsia"/>
              </w:rPr>
            </w:pPr>
            <w:r w:rsidRPr="000701DE">
              <w:rPr>
                <w:rFonts w:hint="eastAsia"/>
              </w:rPr>
              <w:t>1</w:t>
            </w:r>
            <w:r w:rsidRPr="000701DE">
              <w:t>8,392</w:t>
            </w:r>
          </w:p>
        </w:tc>
        <w:tc>
          <w:tcPr>
            <w:tcW w:w="1024" w:type="dxa"/>
            <w:vAlign w:val="center"/>
          </w:tcPr>
          <w:p w:rsidR="00175BA6" w:rsidRPr="000701DE" w:rsidRDefault="00175BA6" w:rsidP="00890061">
            <w:pPr>
              <w:pStyle w:val="142"/>
              <w:jc w:val="right"/>
              <w:rPr>
                <w:rFonts w:hint="eastAsia"/>
              </w:rPr>
            </w:pPr>
            <w:r w:rsidRPr="000701DE">
              <w:rPr>
                <w:rFonts w:hint="eastAsia"/>
              </w:rPr>
              <w:t>0</w:t>
            </w:r>
          </w:p>
        </w:tc>
        <w:tc>
          <w:tcPr>
            <w:tcW w:w="1124" w:type="dxa"/>
            <w:vAlign w:val="center"/>
          </w:tcPr>
          <w:p w:rsidR="00175BA6" w:rsidRPr="000701DE" w:rsidRDefault="00175BA6" w:rsidP="00890061">
            <w:pPr>
              <w:pStyle w:val="142"/>
              <w:jc w:val="right"/>
              <w:rPr>
                <w:rFonts w:hint="eastAsia"/>
              </w:rPr>
            </w:pPr>
            <w:r w:rsidRPr="000701DE">
              <w:rPr>
                <w:rFonts w:hint="eastAsia"/>
              </w:rPr>
              <w:t>1</w:t>
            </w:r>
            <w:r w:rsidRPr="000701DE">
              <w:t>8,392</w:t>
            </w:r>
          </w:p>
        </w:tc>
        <w:tc>
          <w:tcPr>
            <w:tcW w:w="2954" w:type="dxa"/>
            <w:shd w:val="clear" w:color="auto" w:fill="auto"/>
            <w:vAlign w:val="center"/>
          </w:tcPr>
          <w:p w:rsidR="00175BA6" w:rsidRPr="000701DE" w:rsidRDefault="00175BA6" w:rsidP="00A131C4">
            <w:pPr>
              <w:pStyle w:val="142"/>
              <w:jc w:val="both"/>
              <w:rPr>
                <w:rFonts w:hint="eastAsia"/>
              </w:rPr>
            </w:pPr>
            <w:r w:rsidRPr="000701DE">
              <w:rPr>
                <w:rFonts w:hint="eastAsia"/>
              </w:rPr>
              <w:t>辦理「財政部南區國稅局東港稽徵所辦公廳舍興建計畫」(計畫期程112至116年)</w:t>
            </w:r>
            <w:r w:rsidRPr="000701DE">
              <w:rPr>
                <w:rFonts w:hAnsi="標楷體" w:hint="eastAsia"/>
              </w:rPr>
              <w:t>，未編預算，</w:t>
            </w:r>
            <w:r w:rsidRPr="000701DE">
              <w:rPr>
                <w:rFonts w:hint="eastAsia"/>
              </w:rPr>
              <w:t>決算數係以動支第二預備金執行</w:t>
            </w:r>
            <w:r w:rsidRPr="000701DE">
              <w:rPr>
                <w:rFonts w:hAnsi="標楷體" w:hint="eastAsia"/>
              </w:rPr>
              <w:t>。</w:t>
            </w:r>
          </w:p>
        </w:tc>
      </w:tr>
    </w:tbl>
    <w:p w:rsidR="00175BA6" w:rsidRPr="000701DE" w:rsidRDefault="00175BA6" w:rsidP="00AB2E8E">
      <w:pPr>
        <w:spacing w:line="280" w:lineRule="exact"/>
        <w:ind w:leftChars="0" w:left="0" w:firstLineChars="103" w:firstLine="251"/>
        <w:jc w:val="left"/>
        <w:rPr>
          <w:rFonts w:hint="eastAsia"/>
          <w:sz w:val="24"/>
        </w:rPr>
      </w:pPr>
      <w:r w:rsidRPr="000701DE">
        <w:rPr>
          <w:rFonts w:hint="eastAsia"/>
          <w:sz w:val="24"/>
        </w:rPr>
        <w:t>資料來源</w:t>
      </w:r>
      <w:r w:rsidRPr="000701DE">
        <w:rPr>
          <w:rFonts w:hAnsi="標楷體" w:hint="eastAsia"/>
          <w:sz w:val="24"/>
        </w:rPr>
        <w:t>：</w:t>
      </w:r>
      <w:r w:rsidRPr="000701DE">
        <w:rPr>
          <w:rFonts w:hint="eastAsia"/>
          <w:sz w:val="24"/>
        </w:rPr>
        <w:t>5區國稅局11</w:t>
      </w:r>
      <w:r w:rsidRPr="000701DE">
        <w:rPr>
          <w:sz w:val="24"/>
        </w:rPr>
        <w:t>2</w:t>
      </w:r>
      <w:r w:rsidRPr="000701DE">
        <w:rPr>
          <w:rFonts w:hint="eastAsia"/>
          <w:sz w:val="24"/>
        </w:rPr>
        <w:t>年度法定預算及審定決算書</w:t>
      </w:r>
      <w:r w:rsidRPr="000701DE">
        <w:rPr>
          <w:rFonts w:hAnsi="標楷體" w:hint="eastAsia"/>
          <w:sz w:val="24"/>
        </w:rPr>
        <w:t>。</w:t>
      </w:r>
    </w:p>
    <w:p w:rsidR="00175BA6" w:rsidRPr="0057319B" w:rsidRDefault="00175BA6" w:rsidP="00AB2E8E">
      <w:pPr>
        <w:ind w:left="849" w:hangingChars="100" w:hanging="283"/>
        <w:rPr>
          <w:b/>
        </w:rPr>
      </w:pPr>
      <w:r w:rsidRPr="0057319B">
        <w:rPr>
          <w:rFonts w:hint="eastAsia"/>
          <w:b/>
        </w:rPr>
        <w:t>(二)5區國稅局辦理之營建工程計畫不乏有數次變更計畫期程</w:t>
      </w:r>
      <w:r w:rsidRPr="0057319B">
        <w:rPr>
          <w:rFonts w:hAnsi="標楷體" w:hint="eastAsia"/>
          <w:b/>
        </w:rPr>
        <w:t>、</w:t>
      </w:r>
      <w:r w:rsidRPr="0057319B">
        <w:rPr>
          <w:rFonts w:hint="eastAsia"/>
          <w:b/>
        </w:rPr>
        <w:t>調增預算金額者</w:t>
      </w:r>
      <w:r w:rsidRPr="0057319B">
        <w:rPr>
          <w:rFonts w:hAnsi="標楷體" w:hint="eastAsia"/>
          <w:b/>
        </w:rPr>
        <w:t>，</w:t>
      </w:r>
      <w:r w:rsidRPr="0057319B">
        <w:rPr>
          <w:rFonts w:hint="eastAsia"/>
          <w:b/>
        </w:rPr>
        <w:t>允宜強化相關管控機制</w:t>
      </w:r>
    </w:p>
    <w:p w:rsidR="00175BA6" w:rsidRPr="00C12A7F" w:rsidRDefault="00175BA6" w:rsidP="00AB2E8E">
      <w:pPr>
        <w:adjustRightInd w:val="0"/>
        <w:ind w:leftChars="300" w:left="850" w:firstLine="566"/>
        <w:rPr>
          <w:rFonts w:hAnsi="標楷體"/>
        </w:rPr>
      </w:pPr>
      <w:r w:rsidRPr="00C12A7F">
        <w:rPr>
          <w:rFonts w:hint="eastAsia"/>
        </w:rPr>
        <w:t>依5區國稅局112年度審定決算書</w:t>
      </w:r>
      <w:r w:rsidR="00C12A7F" w:rsidRPr="00C12A7F">
        <w:rPr>
          <w:rFonts w:hint="eastAsia"/>
        </w:rPr>
        <w:t>之</w:t>
      </w:r>
      <w:r w:rsidR="00C12A7F" w:rsidRPr="00C12A7F">
        <w:rPr>
          <w:rFonts w:hAnsi="標楷體" w:hint="eastAsia"/>
        </w:rPr>
        <w:t>「</w:t>
      </w:r>
      <w:r w:rsidR="00C12A7F" w:rsidRPr="00C12A7F">
        <w:rPr>
          <w:rFonts w:hint="eastAsia"/>
        </w:rPr>
        <w:t>重大計畫執行績效報告表</w:t>
      </w:r>
      <w:r w:rsidR="00C12A7F" w:rsidRPr="00C12A7F">
        <w:rPr>
          <w:rFonts w:hAnsi="標楷體" w:hint="eastAsia"/>
        </w:rPr>
        <w:t>」</w:t>
      </w:r>
      <w:r w:rsidRPr="00C12A7F">
        <w:rPr>
          <w:rFonts w:hAnsi="標楷體" w:hint="eastAsia"/>
        </w:rPr>
        <w:t>，迄112年度累計執行數占已編預算數之比率未達9成之營建工程計畫包含高雄國稅局與職安署合署興建辦公廳舍計畫(74.18%)；北區國稅局羅東稽徵所辦公廳舍取得計畫(24.48%)、蘆竹稽徵所辦公廳舍取得計畫(1.79%)、淡水稽徵所辦公廳舍興建計畫(81.78%)；中區國稅局東勢稽徵所辦公廳舍興建計畫(65.99%)等，其執行進度落後之原因不乏工程多次流標；物價漲幅鉅，原編列物調經費不敷支應；受天候、疫情、工人不足等因素影響施工；施工履約爭議待調解；計畫變更設計等。</w:t>
      </w:r>
    </w:p>
    <w:p w:rsidR="00175BA6" w:rsidRPr="000927C1" w:rsidRDefault="00175BA6" w:rsidP="00AB2E8E">
      <w:pPr>
        <w:adjustRightInd w:val="0"/>
        <w:ind w:leftChars="300" w:left="850" w:firstLine="566"/>
        <w:rPr>
          <w:rFonts w:hint="eastAsia"/>
        </w:rPr>
      </w:pPr>
      <w:r w:rsidRPr="00C12A7F">
        <w:rPr>
          <w:rFonts w:hint="eastAsia"/>
        </w:rPr>
        <w:t>經彙整表1各項營建工程計畫有因執行延宕而修正計畫期程</w:t>
      </w:r>
      <w:r w:rsidR="00C12A7F">
        <w:rPr>
          <w:rFonts w:hint="eastAsia"/>
        </w:rPr>
        <w:t>且</w:t>
      </w:r>
      <w:r w:rsidRPr="00C12A7F">
        <w:rPr>
          <w:rFonts w:hint="eastAsia"/>
        </w:rPr>
        <w:t>調增計畫</w:t>
      </w:r>
      <w:r w:rsidR="00C12A7F" w:rsidRPr="00C12A7F">
        <w:rPr>
          <w:rFonts w:hint="eastAsia"/>
        </w:rPr>
        <w:t>總</w:t>
      </w:r>
      <w:r w:rsidRPr="00C12A7F">
        <w:rPr>
          <w:rFonts w:hint="eastAsia"/>
        </w:rPr>
        <w:t>經費者</w:t>
      </w:r>
      <w:r w:rsidRPr="00C12A7F">
        <w:rPr>
          <w:rFonts w:hAnsi="標楷體" w:hint="eastAsia"/>
        </w:rPr>
        <w:t>，計有：臺北國稅局辦理之「信義分局辦公廳舍取得計畫」，雖迄112年度累計執行率達97.09%，惟其計畫期程與分攤經費由原訂之107至110年、1億6</w:t>
      </w:r>
      <w:r w:rsidRPr="00C12A7F">
        <w:rPr>
          <w:rFonts w:hAnsi="標楷體"/>
        </w:rPr>
        <w:t>,355</w:t>
      </w:r>
      <w:r w:rsidRPr="00C12A7F">
        <w:rPr>
          <w:rFonts w:hAnsi="標楷體" w:hint="eastAsia"/>
        </w:rPr>
        <w:t>萬8千元，經2度修正計畫後，計畫期程延至113年、分攤經費調增至1億9,064萬7千元；高雄國稅局與職安署合署興建辦公廳舍計畫，計畫期程與分攤經費由原訂之107至110年、3億606萬1千元，經3度修正計畫後，計畫期程延至113年、分攤經費調增至3億8,984萬3千元；</w:t>
      </w:r>
      <w:r w:rsidRPr="000927C1">
        <w:rPr>
          <w:rFonts w:hAnsi="標楷體" w:hint="eastAsia"/>
        </w:rPr>
        <w:t>北區國稅局及所屬辦理之「羅東稽徵所辦公廳舍取得計畫」計畫期程與經費由原訂之105至108年、2億6</w:t>
      </w:r>
      <w:r w:rsidRPr="000927C1">
        <w:rPr>
          <w:rFonts w:hAnsi="標楷體"/>
        </w:rPr>
        <w:t>,2</w:t>
      </w:r>
      <w:r w:rsidRPr="000927C1">
        <w:rPr>
          <w:rFonts w:hAnsi="標楷體" w:hint="eastAsia"/>
        </w:rPr>
        <w:t>0</w:t>
      </w:r>
      <w:r w:rsidRPr="000927C1">
        <w:rPr>
          <w:rFonts w:hAnsi="標楷體"/>
        </w:rPr>
        <w:t>3</w:t>
      </w:r>
      <w:r w:rsidRPr="000927C1">
        <w:rPr>
          <w:rFonts w:hAnsi="標楷體" w:hint="eastAsia"/>
        </w:rPr>
        <w:t>萬3千元，經3度修正計畫後，計畫期程延至113年、經費調增至3億</w:t>
      </w:r>
      <w:r w:rsidRPr="000927C1">
        <w:rPr>
          <w:rFonts w:hAnsi="標楷體"/>
        </w:rPr>
        <w:t>111</w:t>
      </w:r>
      <w:r w:rsidRPr="000927C1">
        <w:rPr>
          <w:rFonts w:hAnsi="標楷體" w:hint="eastAsia"/>
        </w:rPr>
        <w:t>萬</w:t>
      </w:r>
      <w:r w:rsidRPr="000927C1">
        <w:rPr>
          <w:rFonts w:hAnsi="標楷體"/>
        </w:rPr>
        <w:t>5</w:t>
      </w:r>
      <w:r w:rsidRPr="000927C1">
        <w:rPr>
          <w:rFonts w:hAnsi="標楷體" w:hint="eastAsia"/>
        </w:rPr>
        <w:t>千元；「蘆竹稽徵所辦公廳舍取得計畫」計畫期程與經費由原訂之</w:t>
      </w:r>
      <w:r w:rsidRPr="000927C1">
        <w:rPr>
          <w:rFonts w:hAnsi="標楷體"/>
        </w:rPr>
        <w:t>110</w:t>
      </w:r>
      <w:r w:rsidRPr="000927C1">
        <w:rPr>
          <w:rFonts w:hAnsi="標楷體" w:hint="eastAsia"/>
        </w:rPr>
        <w:t>至</w:t>
      </w:r>
      <w:r w:rsidRPr="000927C1">
        <w:rPr>
          <w:rFonts w:hAnsi="標楷體"/>
        </w:rPr>
        <w:t>114</w:t>
      </w:r>
      <w:r w:rsidRPr="000927C1">
        <w:rPr>
          <w:rFonts w:hAnsi="標楷體" w:hint="eastAsia"/>
        </w:rPr>
        <w:t>年、2億1,137萬3千元，修正後期程延至116年、經費調增至2億5,454萬4千元；「淡水稽徵所辦公廳舍興建計畫」計畫期程與經費由原訂之111至114年、1億6,392萬2千元，修正後期程延至115年、經費調增至2億108萬2千元。以上凸顯各計畫因執行進度落後致隨物價上漲而需調增預算金額與延後完工</w:t>
      </w:r>
      <w:r w:rsidR="000927C1">
        <w:rPr>
          <w:rFonts w:hAnsi="標楷體" w:hint="eastAsia"/>
        </w:rPr>
        <w:t>因應</w:t>
      </w:r>
      <w:r w:rsidRPr="000927C1">
        <w:rPr>
          <w:rFonts w:hAnsi="標楷體" w:hint="eastAsia"/>
        </w:rPr>
        <w:t>，允宜強化相關</w:t>
      </w:r>
      <w:r w:rsidR="000927C1">
        <w:rPr>
          <w:rFonts w:hAnsi="標楷體" w:hint="eastAsia"/>
        </w:rPr>
        <w:t>執行進度之</w:t>
      </w:r>
      <w:r w:rsidRPr="000927C1">
        <w:rPr>
          <w:rFonts w:hAnsi="標楷體" w:hint="eastAsia"/>
        </w:rPr>
        <w:t>管控機制。</w:t>
      </w:r>
    </w:p>
    <w:p w:rsidR="00175BA6" w:rsidRPr="000927C1" w:rsidRDefault="00175BA6" w:rsidP="00AB2E8E">
      <w:pPr>
        <w:ind w:left="566" w:firstLine="566"/>
        <w:rPr>
          <w:lang w:eastAsia="zh-HK"/>
        </w:rPr>
      </w:pPr>
      <w:r w:rsidRPr="000927C1">
        <w:rPr>
          <w:rFonts w:hint="eastAsia"/>
        </w:rPr>
        <w:t>綜上，迄112年度止5區國稅局執行之跨年期營建工程計畫</w:t>
      </w:r>
      <w:r w:rsidRPr="000927C1">
        <w:rPr>
          <w:rFonts w:hAnsi="標楷體" w:hint="eastAsia"/>
        </w:rPr>
        <w:t>，</w:t>
      </w:r>
      <w:r w:rsidRPr="000927C1">
        <w:rPr>
          <w:rFonts w:hint="eastAsia"/>
        </w:rPr>
        <w:t>屢發生有計畫延宕、執行未如預期</w:t>
      </w:r>
      <w:r w:rsidRPr="000927C1">
        <w:rPr>
          <w:rFonts w:hAnsi="標楷體" w:hint="eastAsia"/>
        </w:rPr>
        <w:t>，致</w:t>
      </w:r>
      <w:r w:rsidRPr="000927C1">
        <w:rPr>
          <w:rFonts w:hint="eastAsia"/>
        </w:rPr>
        <w:t>需數次修正計畫延長執行期程及調增計畫經費</w:t>
      </w:r>
      <w:r w:rsidR="000927C1" w:rsidRPr="000927C1">
        <w:rPr>
          <w:rFonts w:hint="eastAsia"/>
        </w:rPr>
        <w:t>以資配合</w:t>
      </w:r>
      <w:r w:rsidRPr="000927C1">
        <w:rPr>
          <w:rFonts w:hint="eastAsia"/>
        </w:rPr>
        <w:t>，鑒於近年來物價上漲幅度不小</w:t>
      </w:r>
      <w:r w:rsidRPr="000927C1">
        <w:rPr>
          <w:rFonts w:hAnsi="標楷體" w:hint="eastAsia"/>
        </w:rPr>
        <w:t>，</w:t>
      </w:r>
      <w:r w:rsidRPr="000927C1">
        <w:rPr>
          <w:rFonts w:hint="eastAsia"/>
        </w:rPr>
        <w:t>允宜嚴加控管各計畫之進度</w:t>
      </w:r>
      <w:r w:rsidRPr="000927C1">
        <w:rPr>
          <w:rFonts w:hAnsi="標楷體" w:hint="eastAsia"/>
        </w:rPr>
        <w:t>，</w:t>
      </w:r>
      <w:r w:rsidRPr="000927C1">
        <w:rPr>
          <w:rFonts w:hint="eastAsia"/>
        </w:rPr>
        <w:t>避免再因執行落後而需增加預算，並儘速依修正計畫期程如質完工啟用。</w:t>
      </w:r>
    </w:p>
    <w:bookmarkEnd w:id="17"/>
    <w:p w:rsidR="00726957" w:rsidRPr="000927C1" w:rsidRDefault="00B41F3E" w:rsidP="00726957">
      <w:pPr>
        <w:pStyle w:val="ac"/>
      </w:pPr>
      <w:r w:rsidRPr="000927C1">
        <w:rPr>
          <w:rFonts w:hint="eastAsia"/>
        </w:rPr>
        <w:t>(</w:t>
      </w:r>
      <w:r w:rsidR="00726957" w:rsidRPr="000927C1">
        <w:rPr>
          <w:rFonts w:hint="eastAsia"/>
        </w:rPr>
        <w:t>分機：</w:t>
      </w:r>
      <w:r w:rsidR="001B5913" w:rsidRPr="000927C1">
        <w:rPr>
          <w:rFonts w:hint="eastAsia"/>
        </w:rPr>
        <w:t>8657</w:t>
      </w:r>
      <w:r w:rsidR="00726957" w:rsidRPr="000927C1">
        <w:rPr>
          <w:rFonts w:hint="eastAsia"/>
        </w:rPr>
        <w:t xml:space="preserve"> </w:t>
      </w:r>
      <w:r w:rsidR="001B5913" w:rsidRPr="000927C1">
        <w:rPr>
          <w:rFonts w:hint="eastAsia"/>
        </w:rPr>
        <w:t>石桂鳳</w:t>
      </w:r>
      <w:r w:rsidRPr="000927C1">
        <w:rPr>
          <w:rFonts w:hint="eastAsia"/>
        </w:rPr>
        <w:t>)</w:t>
      </w:r>
    </w:p>
    <w:sectPr w:rsidR="00726957" w:rsidRPr="000927C1" w:rsidSect="00E81907">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FA6" w:rsidRDefault="00DD6FA6" w:rsidP="00D11F6A">
      <w:pPr>
        <w:spacing w:line="240" w:lineRule="auto"/>
        <w:ind w:left="560" w:firstLine="560"/>
      </w:pPr>
    </w:p>
    <w:p w:rsidR="00DD6FA6" w:rsidRDefault="00DD6FA6" w:rsidP="00D11F6A">
      <w:pPr>
        <w:ind w:left="560" w:firstLine="560"/>
      </w:pPr>
    </w:p>
  </w:endnote>
  <w:endnote w:type="continuationSeparator" w:id="0">
    <w:p w:rsidR="00DD6FA6" w:rsidRDefault="00DD6FA6" w:rsidP="00D11F6A">
      <w:pPr>
        <w:spacing w:line="240" w:lineRule="auto"/>
        <w:ind w:left="560" w:firstLine="560"/>
      </w:pPr>
    </w:p>
    <w:p w:rsidR="00DD6FA6" w:rsidRDefault="00DD6FA6" w:rsidP="00D11F6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Pr="00657357" w:rsidRDefault="006D5BB2" w:rsidP="00D11F6A">
    <w:pPr>
      <w:ind w:left="560" w:rightChars="129" w:right="361" w:firstLine="560"/>
    </w:pPr>
  </w:p>
  <w:p w:rsidR="006D5BB2" w:rsidRDefault="006D5BB2" w:rsidP="00C33230">
    <w:pPr>
      <w:ind w:left="560" w:right="365" w:firstLine="560"/>
    </w:pPr>
  </w:p>
  <w:p w:rsidR="006D5BB2" w:rsidRDefault="006D5BB2" w:rsidP="00C33230">
    <w:pPr>
      <w:ind w:left="560" w:right="365" w:firstLine="560"/>
    </w:pPr>
  </w:p>
  <w:p w:rsidR="006D5BB2" w:rsidRDefault="006D5BB2">
    <w:pPr>
      <w:ind w:left="560" w:firstLine="560"/>
    </w:pPr>
    <w:r>
      <w:fldChar w:fldCharType="begin"/>
    </w:r>
    <w:r>
      <w:instrText xml:space="preserve">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131CC5">
    <w:pPr>
      <w:pStyle w:val="af2"/>
      <w:ind w:leftChars="0" w:left="0" w:firstLineChars="0" w:firstLine="0"/>
      <w:jc w:val="center"/>
    </w:pPr>
    <w:r>
      <w:fldChar w:fldCharType="begin"/>
    </w:r>
    <w:r>
      <w:instrText>PAGE   \* MERGEFORMAT</w:instrText>
    </w:r>
    <w:r>
      <w:fldChar w:fldCharType="separate"/>
    </w:r>
    <w:r w:rsidR="00D12369" w:rsidRPr="00D12369">
      <w:rPr>
        <w:noProof/>
        <w:lang w:val="zh-TW"/>
      </w:rPr>
      <w:t>1</w:t>
    </w:r>
    <w:r>
      <w:fldChar w:fldCharType="end"/>
    </w:r>
  </w:p>
  <w:p w:rsidR="006D5BB2" w:rsidRDefault="006D5BB2" w:rsidP="009967E3">
    <w:pPr>
      <w:ind w:left="560" w:firstLine="40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C33230">
    <w:pPr>
      <w:ind w:left="560" w:right="365"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Pr="009967E3" w:rsidRDefault="006D5BB2" w:rsidP="00131CC5">
    <w:pPr>
      <w:pStyle w:val="af2"/>
      <w:ind w:leftChars="0" w:left="0" w:firstLineChars="0" w:firstLine="0"/>
      <w:jc w:val="center"/>
    </w:pPr>
    <w:r w:rsidRPr="009967E3">
      <w:fldChar w:fldCharType="begin"/>
    </w:r>
    <w:r w:rsidRPr="009967E3">
      <w:instrText>PAGE   \* MERGEFORMAT</w:instrText>
    </w:r>
    <w:r w:rsidRPr="009967E3">
      <w:fldChar w:fldCharType="separate"/>
    </w:r>
    <w:r w:rsidR="00D12369" w:rsidRPr="00D12369">
      <w:rPr>
        <w:noProof/>
        <w:lang w:val="zh-TW"/>
      </w:rPr>
      <w:t>1</w:t>
    </w:r>
    <w:r w:rsidRPr="009967E3">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pPr>
      <w:ind w:left="560" w:firstLine="560"/>
    </w:pPr>
    <w:r w:rsidRPr="00D11F6A">
      <w:rPr>
        <w:noProof/>
        <w:lang w:val="zh-TW"/>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FA6" w:rsidRDefault="00DD6FA6" w:rsidP="003F48B5">
      <w:pPr>
        <w:spacing w:line="240" w:lineRule="auto"/>
        <w:ind w:left="560" w:firstLine="560"/>
      </w:pPr>
      <w:r>
        <w:separator/>
      </w:r>
    </w:p>
  </w:footnote>
  <w:footnote w:type="continuationSeparator" w:id="0">
    <w:p w:rsidR="00DD6FA6" w:rsidRDefault="00DD6FA6" w:rsidP="00D11F6A">
      <w:pPr>
        <w:ind w:left="560" w:firstLine="560"/>
      </w:pPr>
      <w:r>
        <w:continuationSeparator/>
      </w:r>
    </w:p>
  </w:footnote>
  <w:footnote w:type="continuationNotice" w:id="1">
    <w:p w:rsidR="00DD6FA6" w:rsidRDefault="00DD6FA6">
      <w:pPr>
        <w:spacing w:line="240" w:lineRule="auto"/>
        <w:ind w:left="560" w:firstLine="560"/>
      </w:pPr>
    </w:p>
  </w:footnote>
  <w:footnote w:id="2">
    <w:p w:rsidR="00CD2ECE" w:rsidRPr="00F803EA" w:rsidRDefault="00CD2ECE" w:rsidP="00CD2ECE">
      <w:pPr>
        <w:pStyle w:val="142"/>
        <w:ind w:left="97" w:hangingChars="40" w:hanging="97"/>
      </w:pPr>
      <w:r>
        <w:rPr>
          <w:rStyle w:val="af7"/>
        </w:rPr>
        <w:footnoteRef/>
      </w:r>
      <w:r w:rsidRPr="00F803EA">
        <w:rPr>
          <w:rFonts w:hint="eastAsia"/>
        </w:rPr>
        <w:t>一年以上</w:t>
      </w:r>
      <w:r>
        <w:rPr>
          <w:rFonts w:hint="eastAsia"/>
        </w:rPr>
        <w:t>公共</w:t>
      </w:r>
      <w:r w:rsidRPr="00F803EA">
        <w:rPr>
          <w:rFonts w:hint="eastAsia"/>
        </w:rPr>
        <w:t>債務未償餘額</w:t>
      </w:r>
      <w:r>
        <w:rPr>
          <w:rFonts w:hint="eastAsia"/>
        </w:rPr>
        <w:t>占</w:t>
      </w:r>
      <w:r w:rsidRPr="00B1671E">
        <w:rPr>
          <w:rFonts w:hint="eastAsia"/>
        </w:rPr>
        <w:t>前</w:t>
      </w:r>
      <w:r>
        <w:rPr>
          <w:rFonts w:hint="eastAsia"/>
        </w:rPr>
        <w:t>三</w:t>
      </w:r>
      <w:r w:rsidRPr="00B1671E">
        <w:rPr>
          <w:rFonts w:hint="eastAsia"/>
        </w:rPr>
        <w:t>年度國內生產毛額平均數</w:t>
      </w:r>
      <w:r>
        <w:rPr>
          <w:rFonts w:hint="eastAsia"/>
        </w:rPr>
        <w:t>比率。</w:t>
      </w:r>
    </w:p>
  </w:footnote>
  <w:footnote w:id="3">
    <w:p w:rsidR="00CD2ECE" w:rsidRPr="00DA4CB6" w:rsidRDefault="00CD2ECE" w:rsidP="00CD2ECE">
      <w:pPr>
        <w:pStyle w:val="142"/>
        <w:ind w:left="97" w:hangingChars="40" w:hanging="97"/>
      </w:pPr>
      <w:r>
        <w:rPr>
          <w:rStyle w:val="af7"/>
        </w:rPr>
        <w:footnoteRef/>
      </w:r>
      <w:r>
        <w:rPr>
          <w:rFonts w:hint="eastAsia"/>
        </w:rPr>
        <w:t>審計部112年度中央政府總決算審核報告(第2冊)，頁丙-245。</w:t>
      </w:r>
    </w:p>
  </w:footnote>
  <w:footnote w:id="4">
    <w:p w:rsidR="00CD2ECE" w:rsidRDefault="00CD2ECE" w:rsidP="00CD2ECE">
      <w:pPr>
        <w:pStyle w:val="142"/>
        <w:rPr>
          <w:rFonts w:hint="eastAsia"/>
        </w:rPr>
      </w:pPr>
      <w:r>
        <w:rPr>
          <w:rStyle w:val="af7"/>
        </w:rPr>
        <w:footnoteRef/>
      </w:r>
      <w:r>
        <w:rPr>
          <w:rFonts w:hint="eastAsia"/>
        </w:rPr>
        <w:t>106</w:t>
      </w:r>
      <w:r w:rsidRPr="00A56308">
        <w:rPr>
          <w:rFonts w:hint="eastAsia"/>
        </w:rPr>
        <w:t>至</w:t>
      </w:r>
      <w:r>
        <w:rPr>
          <w:rFonts w:hint="eastAsia"/>
        </w:rPr>
        <w:t>112</w:t>
      </w:r>
      <w:r w:rsidRPr="00A56308">
        <w:rPr>
          <w:rFonts w:hint="eastAsia"/>
        </w:rPr>
        <w:t>年尚待</w:t>
      </w:r>
      <w:r>
        <w:rPr>
          <w:rFonts w:hint="eastAsia"/>
        </w:rPr>
        <w:t>及無法</w:t>
      </w:r>
      <w:r w:rsidRPr="00A56308">
        <w:rPr>
          <w:rFonts w:hint="eastAsia"/>
        </w:rPr>
        <w:t>配住比率分別為28%</w:t>
      </w:r>
      <w:r>
        <w:rPr>
          <w:rFonts w:hint="eastAsia"/>
        </w:rPr>
        <w:t>、29%、31%、32%、36%、42%及39%</w:t>
      </w:r>
      <w:r w:rsidRPr="00A56308">
        <w:rPr>
          <w:rFonts w:hint="eastAsia"/>
        </w:rPr>
        <w:t>。</w:t>
      </w:r>
    </w:p>
  </w:footnote>
  <w:footnote w:id="5">
    <w:p w:rsidR="00347023" w:rsidRPr="004E33C4" w:rsidRDefault="00347023" w:rsidP="00347023">
      <w:pPr>
        <w:pStyle w:val="af5"/>
        <w:spacing w:line="280" w:lineRule="exact"/>
        <w:ind w:left="649" w:hangingChars="34" w:hanging="83"/>
        <w:jc w:val="both"/>
        <w:rPr>
          <w:rFonts w:hAnsi="標楷體" w:hint="eastAsia"/>
          <w:sz w:val="24"/>
          <w:szCs w:val="24"/>
        </w:rPr>
      </w:pPr>
      <w:r w:rsidRPr="004E33C4">
        <w:rPr>
          <w:rStyle w:val="af7"/>
          <w:rFonts w:hAnsi="標楷體"/>
          <w:sz w:val="24"/>
          <w:szCs w:val="24"/>
        </w:rPr>
        <w:footnoteRef/>
      </w:r>
      <w:r w:rsidRPr="004E33C4">
        <w:rPr>
          <w:rFonts w:hAnsi="標楷體" w:hint="eastAsia"/>
          <w:sz w:val="24"/>
          <w:szCs w:val="24"/>
        </w:rPr>
        <w:t>112年度移轉124萬8</w:t>
      </w:r>
      <w:r w:rsidRPr="004E33C4">
        <w:rPr>
          <w:rFonts w:hAnsi="標楷體"/>
          <w:sz w:val="24"/>
          <w:szCs w:val="24"/>
        </w:rPr>
        <w:t>,</w:t>
      </w:r>
      <w:r w:rsidRPr="004E33C4">
        <w:rPr>
          <w:rFonts w:hAnsi="標楷體" w:hint="eastAsia"/>
          <w:sz w:val="24"/>
          <w:szCs w:val="24"/>
        </w:rPr>
        <w:t>065件，其中3年內取得土地再移轉件數21萬8,379件、占比17.50%。</w:t>
      </w:r>
    </w:p>
  </w:footnote>
  <w:footnote w:id="6">
    <w:p w:rsidR="00347023" w:rsidRPr="004E33C4" w:rsidRDefault="00347023" w:rsidP="00347023">
      <w:pPr>
        <w:pStyle w:val="af5"/>
        <w:spacing w:line="280" w:lineRule="exact"/>
        <w:ind w:left="649" w:hangingChars="34" w:hanging="83"/>
        <w:jc w:val="both"/>
        <w:rPr>
          <w:rFonts w:hAnsi="標楷體" w:hint="eastAsia"/>
          <w:sz w:val="24"/>
          <w:szCs w:val="24"/>
        </w:rPr>
      </w:pPr>
      <w:r w:rsidRPr="004E33C4">
        <w:rPr>
          <w:rStyle w:val="af7"/>
          <w:rFonts w:hAnsi="標楷體"/>
          <w:sz w:val="24"/>
          <w:szCs w:val="24"/>
        </w:rPr>
        <w:footnoteRef/>
      </w:r>
      <w:r w:rsidRPr="004E33C4">
        <w:rPr>
          <w:rFonts w:hAnsi="標楷體" w:hint="eastAsia"/>
          <w:sz w:val="24"/>
          <w:szCs w:val="24"/>
        </w:rPr>
        <w:t>持有4戶(含)以上房屋者，104及112年度各為10萬226戶、12萬2</w:t>
      </w:r>
      <w:r w:rsidRPr="004E33C4">
        <w:rPr>
          <w:rFonts w:hAnsi="標楷體"/>
          <w:sz w:val="24"/>
          <w:szCs w:val="24"/>
        </w:rPr>
        <w:t>,577</w:t>
      </w:r>
      <w:r w:rsidRPr="004E33C4">
        <w:rPr>
          <w:rFonts w:hAnsi="標楷體" w:hint="eastAsia"/>
          <w:sz w:val="24"/>
          <w:szCs w:val="24"/>
        </w:rPr>
        <w:t>戶，其中臺北市及新北市合計(104年度4萬910戶、1</w:t>
      </w:r>
      <w:r w:rsidRPr="004E33C4">
        <w:rPr>
          <w:rFonts w:hAnsi="標楷體"/>
          <w:sz w:val="24"/>
          <w:szCs w:val="24"/>
        </w:rPr>
        <w:t>12</w:t>
      </w:r>
      <w:r w:rsidRPr="004E33C4">
        <w:rPr>
          <w:rFonts w:hAnsi="標楷體" w:hint="eastAsia"/>
          <w:sz w:val="24"/>
          <w:szCs w:val="24"/>
        </w:rPr>
        <w:t>年度4萬</w:t>
      </w:r>
      <w:r w:rsidRPr="004E33C4">
        <w:rPr>
          <w:rFonts w:hAnsi="標楷體"/>
          <w:sz w:val="24"/>
          <w:szCs w:val="24"/>
        </w:rPr>
        <w:t>8</w:t>
      </w:r>
      <w:r w:rsidRPr="004E33C4">
        <w:rPr>
          <w:rFonts w:hAnsi="標楷體" w:hint="eastAsia"/>
          <w:sz w:val="24"/>
          <w:szCs w:val="24"/>
        </w:rPr>
        <w:t>,</w:t>
      </w:r>
      <w:r w:rsidRPr="004E33C4">
        <w:rPr>
          <w:rFonts w:hAnsi="標楷體"/>
          <w:sz w:val="24"/>
          <w:szCs w:val="24"/>
        </w:rPr>
        <w:t>355</w:t>
      </w:r>
      <w:r w:rsidRPr="004E33C4">
        <w:rPr>
          <w:rFonts w:hAnsi="標楷體" w:hint="eastAsia"/>
          <w:sz w:val="24"/>
          <w:szCs w:val="24"/>
        </w:rPr>
        <w:t>戶)占比即高約4成。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spacing w:line="240" w:lineRule="auto"/>
      <w:ind w:left="560" w:firstLine="560"/>
    </w:pPr>
  </w:p>
  <w:p w:rsidR="006D5BB2" w:rsidRDefault="006D5BB2" w:rsidP="00D11F6A">
    <w:pPr>
      <w:ind w:left="560" w:firstLine="560"/>
    </w:pPr>
  </w:p>
  <w:p w:rsidR="006D5BB2" w:rsidRDefault="006D5BB2" w:rsidP="00D11F6A">
    <w:pPr>
      <w:framePr w:w="1440" w:hSpace="1276" w:wrap="around" w:vAnchor="text" w:hAnchor="margin" w:xAlign="right" w:y="1"/>
      <w:ind w:left="560" w:firstLine="560"/>
      <w:textDirection w:val="btLr"/>
    </w:pPr>
    <w:r>
      <w:fldChar w:fldCharType="begin"/>
    </w:r>
    <w:r>
      <w:instrText xml:space="preserve">PAGE  </w:instrText>
    </w:r>
    <w:r>
      <w:fldChar w:fldCharType="separate"/>
    </w:r>
    <w:r>
      <w:rPr>
        <w:noProof/>
      </w:rPr>
      <w:t>1</w:t>
    </w:r>
    <w:r>
      <w:rPr>
        <w:rFonts w:hint="eastAsia"/>
        <w:b/>
        <w:bCs/>
        <w:noProof/>
      </w:rPr>
      <w:t>錯誤! 僅限主文件。</w:t>
    </w:r>
    <w:r>
      <w:rPr>
        <w:rFonts w:hint="eastAsia"/>
        <w:b/>
        <w:bCs/>
      </w:rPr>
      <w:t>錯誤! 僅限主文件。</w:t>
    </w:r>
    <w:r>
      <w:fldChar w:fldCharType="end"/>
    </w:r>
  </w:p>
  <w:p w:rsidR="006D5BB2" w:rsidRDefault="006D5BB2">
    <w:pPr>
      <w:ind w:left="560" w:firstLine="560"/>
    </w:pPr>
    <w:r>
      <w:fldChar w:fldCharType="begin"/>
    </w:r>
    <w:r>
      <w:instrText xml:space="preserve">PAGE  </w:instrText>
    </w:r>
    <w:r>
      <w:fldChar w:fldCharType="separate"/>
    </w:r>
    <w:r>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Pr="00B00A85" w:rsidRDefault="006D5BB2" w:rsidP="009967E3">
    <w:pPr>
      <w:pStyle w:val="af2"/>
      <w:framePr w:wrap="around" w:vAnchor="text" w:hAnchor="margin" w:xAlign="center" w:y="1"/>
      <w:ind w:left="560" w:firstLine="400"/>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rsidP="00D11F6A">
    <w:pPr>
      <w:ind w:left="560" w:right="365"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BB2" w:rsidRDefault="006D5BB2">
    <w:pPr>
      <w:ind w:left="560" w:firstLine="560"/>
    </w:pPr>
    <w:r>
      <w:t>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BB28AB"/>
    <w:multiLevelType w:val="hybridMultilevel"/>
    <w:tmpl w:val="A34E5D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17A034C"/>
    <w:multiLevelType w:val="hybridMultilevel"/>
    <w:tmpl w:val="481A9DC4"/>
    <w:lvl w:ilvl="0" w:tplc="20BAE6F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3E"/>
    <w:rsid w:val="00000B74"/>
    <w:rsid w:val="00000BB8"/>
    <w:rsid w:val="00000BE4"/>
    <w:rsid w:val="00000FD7"/>
    <w:rsid w:val="00001051"/>
    <w:rsid w:val="00001830"/>
    <w:rsid w:val="0000274E"/>
    <w:rsid w:val="00004202"/>
    <w:rsid w:val="0000496A"/>
    <w:rsid w:val="0000510D"/>
    <w:rsid w:val="00006401"/>
    <w:rsid w:val="00006562"/>
    <w:rsid w:val="000067F8"/>
    <w:rsid w:val="00006C64"/>
    <w:rsid w:val="00010A69"/>
    <w:rsid w:val="0001169B"/>
    <w:rsid w:val="00011E2B"/>
    <w:rsid w:val="00012C9F"/>
    <w:rsid w:val="00012F09"/>
    <w:rsid w:val="0001322C"/>
    <w:rsid w:val="00013600"/>
    <w:rsid w:val="00013D41"/>
    <w:rsid w:val="00013E79"/>
    <w:rsid w:val="000148CE"/>
    <w:rsid w:val="00014D3A"/>
    <w:rsid w:val="00014D49"/>
    <w:rsid w:val="00015BBD"/>
    <w:rsid w:val="0001632B"/>
    <w:rsid w:val="000170EF"/>
    <w:rsid w:val="00017FD8"/>
    <w:rsid w:val="000203BA"/>
    <w:rsid w:val="000207A1"/>
    <w:rsid w:val="00022691"/>
    <w:rsid w:val="00022AC8"/>
    <w:rsid w:val="000237BA"/>
    <w:rsid w:val="00025AC9"/>
    <w:rsid w:val="00026308"/>
    <w:rsid w:val="00026ACF"/>
    <w:rsid w:val="00026BDB"/>
    <w:rsid w:val="00027EDC"/>
    <w:rsid w:val="000304D8"/>
    <w:rsid w:val="00030E42"/>
    <w:rsid w:val="00031805"/>
    <w:rsid w:val="0003187F"/>
    <w:rsid w:val="00031F86"/>
    <w:rsid w:val="0003356C"/>
    <w:rsid w:val="000379F4"/>
    <w:rsid w:val="000409BC"/>
    <w:rsid w:val="0004127C"/>
    <w:rsid w:val="00041C3C"/>
    <w:rsid w:val="00041E64"/>
    <w:rsid w:val="00042B70"/>
    <w:rsid w:val="00043157"/>
    <w:rsid w:val="00043799"/>
    <w:rsid w:val="000454FF"/>
    <w:rsid w:val="000465FE"/>
    <w:rsid w:val="000472FD"/>
    <w:rsid w:val="00050C30"/>
    <w:rsid w:val="000524AB"/>
    <w:rsid w:val="00053C95"/>
    <w:rsid w:val="00057C86"/>
    <w:rsid w:val="000602D8"/>
    <w:rsid w:val="00060399"/>
    <w:rsid w:val="00060E39"/>
    <w:rsid w:val="000613A6"/>
    <w:rsid w:val="00062B51"/>
    <w:rsid w:val="00063636"/>
    <w:rsid w:val="000637CE"/>
    <w:rsid w:val="00064D6B"/>
    <w:rsid w:val="00064E38"/>
    <w:rsid w:val="00065E97"/>
    <w:rsid w:val="000700B8"/>
    <w:rsid w:val="000701DE"/>
    <w:rsid w:val="0007046B"/>
    <w:rsid w:val="0007094E"/>
    <w:rsid w:val="00072EF2"/>
    <w:rsid w:val="000738A0"/>
    <w:rsid w:val="00075C48"/>
    <w:rsid w:val="00076DB7"/>
    <w:rsid w:val="00077A06"/>
    <w:rsid w:val="00080AC0"/>
    <w:rsid w:val="00080ACC"/>
    <w:rsid w:val="00080BDB"/>
    <w:rsid w:val="00081239"/>
    <w:rsid w:val="00082061"/>
    <w:rsid w:val="00082849"/>
    <w:rsid w:val="00082CD0"/>
    <w:rsid w:val="00083725"/>
    <w:rsid w:val="0008460F"/>
    <w:rsid w:val="00084FC4"/>
    <w:rsid w:val="00085CD0"/>
    <w:rsid w:val="00085E46"/>
    <w:rsid w:val="00086C76"/>
    <w:rsid w:val="000870FD"/>
    <w:rsid w:val="00087575"/>
    <w:rsid w:val="00087933"/>
    <w:rsid w:val="000927C1"/>
    <w:rsid w:val="00097452"/>
    <w:rsid w:val="0009757B"/>
    <w:rsid w:val="0009797A"/>
    <w:rsid w:val="00097B77"/>
    <w:rsid w:val="00097C8D"/>
    <w:rsid w:val="000A082A"/>
    <w:rsid w:val="000A1E06"/>
    <w:rsid w:val="000A2250"/>
    <w:rsid w:val="000A49CB"/>
    <w:rsid w:val="000A5BF4"/>
    <w:rsid w:val="000A63C4"/>
    <w:rsid w:val="000B0205"/>
    <w:rsid w:val="000B0733"/>
    <w:rsid w:val="000B11A5"/>
    <w:rsid w:val="000B2B95"/>
    <w:rsid w:val="000B4160"/>
    <w:rsid w:val="000B4AA2"/>
    <w:rsid w:val="000B4C97"/>
    <w:rsid w:val="000B57CA"/>
    <w:rsid w:val="000B70FD"/>
    <w:rsid w:val="000C18C0"/>
    <w:rsid w:val="000C1C43"/>
    <w:rsid w:val="000C3E00"/>
    <w:rsid w:val="000C5EFB"/>
    <w:rsid w:val="000C7898"/>
    <w:rsid w:val="000D13DD"/>
    <w:rsid w:val="000D2CD3"/>
    <w:rsid w:val="000D4275"/>
    <w:rsid w:val="000D450C"/>
    <w:rsid w:val="000D583E"/>
    <w:rsid w:val="000D5B44"/>
    <w:rsid w:val="000D5FA5"/>
    <w:rsid w:val="000E025B"/>
    <w:rsid w:val="000E0706"/>
    <w:rsid w:val="000E1084"/>
    <w:rsid w:val="000E1379"/>
    <w:rsid w:val="000E2122"/>
    <w:rsid w:val="000E2A9E"/>
    <w:rsid w:val="000E3887"/>
    <w:rsid w:val="000E5A58"/>
    <w:rsid w:val="000E5EF7"/>
    <w:rsid w:val="000E61FB"/>
    <w:rsid w:val="000E64DA"/>
    <w:rsid w:val="000E6791"/>
    <w:rsid w:val="000E78E5"/>
    <w:rsid w:val="000F0384"/>
    <w:rsid w:val="000F0600"/>
    <w:rsid w:val="000F215D"/>
    <w:rsid w:val="000F3128"/>
    <w:rsid w:val="000F3352"/>
    <w:rsid w:val="000F3C50"/>
    <w:rsid w:val="000F4673"/>
    <w:rsid w:val="000F583B"/>
    <w:rsid w:val="000F66D7"/>
    <w:rsid w:val="000F69EF"/>
    <w:rsid w:val="00100AE4"/>
    <w:rsid w:val="00100B6A"/>
    <w:rsid w:val="001015CD"/>
    <w:rsid w:val="00101781"/>
    <w:rsid w:val="00102D7C"/>
    <w:rsid w:val="0010311C"/>
    <w:rsid w:val="001104E0"/>
    <w:rsid w:val="00112863"/>
    <w:rsid w:val="00112B33"/>
    <w:rsid w:val="00112BA5"/>
    <w:rsid w:val="00113105"/>
    <w:rsid w:val="00113CD9"/>
    <w:rsid w:val="00115200"/>
    <w:rsid w:val="001154D1"/>
    <w:rsid w:val="001164C4"/>
    <w:rsid w:val="00120809"/>
    <w:rsid w:val="0012118E"/>
    <w:rsid w:val="00121C27"/>
    <w:rsid w:val="00123B71"/>
    <w:rsid w:val="00124533"/>
    <w:rsid w:val="00125145"/>
    <w:rsid w:val="001254E9"/>
    <w:rsid w:val="0012653D"/>
    <w:rsid w:val="001266A4"/>
    <w:rsid w:val="00131368"/>
    <w:rsid w:val="00131907"/>
    <w:rsid w:val="00131CC5"/>
    <w:rsid w:val="0013266F"/>
    <w:rsid w:val="00133144"/>
    <w:rsid w:val="001349F7"/>
    <w:rsid w:val="00135170"/>
    <w:rsid w:val="001354D3"/>
    <w:rsid w:val="00136278"/>
    <w:rsid w:val="00136923"/>
    <w:rsid w:val="0013707B"/>
    <w:rsid w:val="0013720C"/>
    <w:rsid w:val="00137415"/>
    <w:rsid w:val="00137C49"/>
    <w:rsid w:val="0014117B"/>
    <w:rsid w:val="0014167C"/>
    <w:rsid w:val="00141C8D"/>
    <w:rsid w:val="00142AC7"/>
    <w:rsid w:val="001435A3"/>
    <w:rsid w:val="00143691"/>
    <w:rsid w:val="00143CEB"/>
    <w:rsid w:val="0014426C"/>
    <w:rsid w:val="00146397"/>
    <w:rsid w:val="00146866"/>
    <w:rsid w:val="00146FF7"/>
    <w:rsid w:val="00147D7C"/>
    <w:rsid w:val="001502C8"/>
    <w:rsid w:val="00150448"/>
    <w:rsid w:val="00150DCB"/>
    <w:rsid w:val="00151B4B"/>
    <w:rsid w:val="0015214E"/>
    <w:rsid w:val="00152F72"/>
    <w:rsid w:val="0015358F"/>
    <w:rsid w:val="00155380"/>
    <w:rsid w:val="00155E4F"/>
    <w:rsid w:val="00156171"/>
    <w:rsid w:val="00160387"/>
    <w:rsid w:val="001603FC"/>
    <w:rsid w:val="0016174C"/>
    <w:rsid w:val="00163789"/>
    <w:rsid w:val="00163DCB"/>
    <w:rsid w:val="001643C1"/>
    <w:rsid w:val="0016522F"/>
    <w:rsid w:val="00165D77"/>
    <w:rsid w:val="00166321"/>
    <w:rsid w:val="001667D8"/>
    <w:rsid w:val="001752DC"/>
    <w:rsid w:val="00175A25"/>
    <w:rsid w:val="00175BA6"/>
    <w:rsid w:val="001760EA"/>
    <w:rsid w:val="0017666D"/>
    <w:rsid w:val="00177591"/>
    <w:rsid w:val="0017799D"/>
    <w:rsid w:val="00177FD0"/>
    <w:rsid w:val="0018374F"/>
    <w:rsid w:val="00184D19"/>
    <w:rsid w:val="00185E69"/>
    <w:rsid w:val="0018662D"/>
    <w:rsid w:val="0018684C"/>
    <w:rsid w:val="00186B3F"/>
    <w:rsid w:val="0019024F"/>
    <w:rsid w:val="001915B2"/>
    <w:rsid w:val="001928CC"/>
    <w:rsid w:val="001950B0"/>
    <w:rsid w:val="00196C18"/>
    <w:rsid w:val="00196D39"/>
    <w:rsid w:val="00197626"/>
    <w:rsid w:val="00197F98"/>
    <w:rsid w:val="001A0DA7"/>
    <w:rsid w:val="001A0F36"/>
    <w:rsid w:val="001A1DAD"/>
    <w:rsid w:val="001A22FB"/>
    <w:rsid w:val="001A25A2"/>
    <w:rsid w:val="001A3292"/>
    <w:rsid w:val="001A3371"/>
    <w:rsid w:val="001A3FCE"/>
    <w:rsid w:val="001A6DF6"/>
    <w:rsid w:val="001B0D1E"/>
    <w:rsid w:val="001B1D8D"/>
    <w:rsid w:val="001B38FA"/>
    <w:rsid w:val="001B3AAB"/>
    <w:rsid w:val="001B3D47"/>
    <w:rsid w:val="001B5913"/>
    <w:rsid w:val="001B5FDD"/>
    <w:rsid w:val="001B618E"/>
    <w:rsid w:val="001B6646"/>
    <w:rsid w:val="001B711D"/>
    <w:rsid w:val="001B72C1"/>
    <w:rsid w:val="001B7A68"/>
    <w:rsid w:val="001B7C67"/>
    <w:rsid w:val="001B7D7B"/>
    <w:rsid w:val="001C05FF"/>
    <w:rsid w:val="001C0CDE"/>
    <w:rsid w:val="001C0E18"/>
    <w:rsid w:val="001C20B1"/>
    <w:rsid w:val="001C228E"/>
    <w:rsid w:val="001C2584"/>
    <w:rsid w:val="001C5FB7"/>
    <w:rsid w:val="001C6247"/>
    <w:rsid w:val="001C63DD"/>
    <w:rsid w:val="001C6832"/>
    <w:rsid w:val="001C7030"/>
    <w:rsid w:val="001C79B0"/>
    <w:rsid w:val="001D0E59"/>
    <w:rsid w:val="001D36AA"/>
    <w:rsid w:val="001D37A7"/>
    <w:rsid w:val="001D3E23"/>
    <w:rsid w:val="001D49BE"/>
    <w:rsid w:val="001D5007"/>
    <w:rsid w:val="001D5187"/>
    <w:rsid w:val="001D5A51"/>
    <w:rsid w:val="001D639C"/>
    <w:rsid w:val="001D6F91"/>
    <w:rsid w:val="001D710A"/>
    <w:rsid w:val="001D7B70"/>
    <w:rsid w:val="001D7E45"/>
    <w:rsid w:val="001D7FBF"/>
    <w:rsid w:val="001E1583"/>
    <w:rsid w:val="001E1631"/>
    <w:rsid w:val="001E28FE"/>
    <w:rsid w:val="001E49D9"/>
    <w:rsid w:val="001E4E2C"/>
    <w:rsid w:val="001E4F49"/>
    <w:rsid w:val="001E58DC"/>
    <w:rsid w:val="001E5C42"/>
    <w:rsid w:val="001E69C1"/>
    <w:rsid w:val="001E6A6B"/>
    <w:rsid w:val="001E7264"/>
    <w:rsid w:val="001E7848"/>
    <w:rsid w:val="001F009A"/>
    <w:rsid w:val="001F0BAC"/>
    <w:rsid w:val="001F19E0"/>
    <w:rsid w:val="001F1A0A"/>
    <w:rsid w:val="001F3B62"/>
    <w:rsid w:val="001F44A4"/>
    <w:rsid w:val="001F4CF5"/>
    <w:rsid w:val="001F69C5"/>
    <w:rsid w:val="001F6BF7"/>
    <w:rsid w:val="001F71BE"/>
    <w:rsid w:val="001F7E3B"/>
    <w:rsid w:val="002015AC"/>
    <w:rsid w:val="00202E19"/>
    <w:rsid w:val="002033A2"/>
    <w:rsid w:val="002036D7"/>
    <w:rsid w:val="002037E0"/>
    <w:rsid w:val="00203F51"/>
    <w:rsid w:val="00203FB6"/>
    <w:rsid w:val="00204236"/>
    <w:rsid w:val="002052D6"/>
    <w:rsid w:val="0020635F"/>
    <w:rsid w:val="00206899"/>
    <w:rsid w:val="00207F29"/>
    <w:rsid w:val="00210151"/>
    <w:rsid w:val="00211B42"/>
    <w:rsid w:val="00214531"/>
    <w:rsid w:val="002146A1"/>
    <w:rsid w:val="00215F59"/>
    <w:rsid w:val="0021652A"/>
    <w:rsid w:val="00216620"/>
    <w:rsid w:val="0021678B"/>
    <w:rsid w:val="00217036"/>
    <w:rsid w:val="002176E3"/>
    <w:rsid w:val="00221871"/>
    <w:rsid w:val="002219FA"/>
    <w:rsid w:val="0022290E"/>
    <w:rsid w:val="002235C2"/>
    <w:rsid w:val="00224DD3"/>
    <w:rsid w:val="00225A2B"/>
    <w:rsid w:val="00226CA9"/>
    <w:rsid w:val="00227585"/>
    <w:rsid w:val="00227657"/>
    <w:rsid w:val="00230403"/>
    <w:rsid w:val="00230805"/>
    <w:rsid w:val="00230E79"/>
    <w:rsid w:val="0023452E"/>
    <w:rsid w:val="00234801"/>
    <w:rsid w:val="002348D2"/>
    <w:rsid w:val="00234DDA"/>
    <w:rsid w:val="00234E1B"/>
    <w:rsid w:val="00234FD8"/>
    <w:rsid w:val="00236063"/>
    <w:rsid w:val="002366F3"/>
    <w:rsid w:val="002368F4"/>
    <w:rsid w:val="00237681"/>
    <w:rsid w:val="00241A6C"/>
    <w:rsid w:val="00241B5C"/>
    <w:rsid w:val="00241BF5"/>
    <w:rsid w:val="00241CA7"/>
    <w:rsid w:val="002421BE"/>
    <w:rsid w:val="002425D8"/>
    <w:rsid w:val="00242D6C"/>
    <w:rsid w:val="00245E73"/>
    <w:rsid w:val="0024689C"/>
    <w:rsid w:val="00246D59"/>
    <w:rsid w:val="00247E88"/>
    <w:rsid w:val="00250F00"/>
    <w:rsid w:val="00251405"/>
    <w:rsid w:val="00251C30"/>
    <w:rsid w:val="002525DC"/>
    <w:rsid w:val="00252ABA"/>
    <w:rsid w:val="002531F4"/>
    <w:rsid w:val="00253365"/>
    <w:rsid w:val="00253A6E"/>
    <w:rsid w:val="00253CD5"/>
    <w:rsid w:val="00255078"/>
    <w:rsid w:val="002556A3"/>
    <w:rsid w:val="0025653C"/>
    <w:rsid w:val="00256759"/>
    <w:rsid w:val="00256C28"/>
    <w:rsid w:val="002606F7"/>
    <w:rsid w:val="00261899"/>
    <w:rsid w:val="00262E90"/>
    <w:rsid w:val="00263E3A"/>
    <w:rsid w:val="002641DD"/>
    <w:rsid w:val="00264454"/>
    <w:rsid w:val="00265B9B"/>
    <w:rsid w:val="00265BBD"/>
    <w:rsid w:val="0026671A"/>
    <w:rsid w:val="0026748C"/>
    <w:rsid w:val="00267543"/>
    <w:rsid w:val="002700E0"/>
    <w:rsid w:val="002703BE"/>
    <w:rsid w:val="00272782"/>
    <w:rsid w:val="00272A50"/>
    <w:rsid w:val="00272B37"/>
    <w:rsid w:val="00276044"/>
    <w:rsid w:val="00277388"/>
    <w:rsid w:val="002777E4"/>
    <w:rsid w:val="002802CB"/>
    <w:rsid w:val="0028216A"/>
    <w:rsid w:val="00282E49"/>
    <w:rsid w:val="0028304D"/>
    <w:rsid w:val="0028392E"/>
    <w:rsid w:val="00283CDD"/>
    <w:rsid w:val="00286594"/>
    <w:rsid w:val="00287FCD"/>
    <w:rsid w:val="002907F7"/>
    <w:rsid w:val="00292C45"/>
    <w:rsid w:val="00293C73"/>
    <w:rsid w:val="00294181"/>
    <w:rsid w:val="00294868"/>
    <w:rsid w:val="00294CC8"/>
    <w:rsid w:val="00297567"/>
    <w:rsid w:val="002976F4"/>
    <w:rsid w:val="00297B25"/>
    <w:rsid w:val="002A003A"/>
    <w:rsid w:val="002A0C41"/>
    <w:rsid w:val="002A0D81"/>
    <w:rsid w:val="002A1055"/>
    <w:rsid w:val="002A1559"/>
    <w:rsid w:val="002A184B"/>
    <w:rsid w:val="002A2ADD"/>
    <w:rsid w:val="002A2FD9"/>
    <w:rsid w:val="002A4445"/>
    <w:rsid w:val="002A4D16"/>
    <w:rsid w:val="002A55C2"/>
    <w:rsid w:val="002A592F"/>
    <w:rsid w:val="002A5EA2"/>
    <w:rsid w:val="002A6DA6"/>
    <w:rsid w:val="002B03F3"/>
    <w:rsid w:val="002B231E"/>
    <w:rsid w:val="002B317A"/>
    <w:rsid w:val="002B36A0"/>
    <w:rsid w:val="002B3AEC"/>
    <w:rsid w:val="002B41C1"/>
    <w:rsid w:val="002B4E7E"/>
    <w:rsid w:val="002B5BE0"/>
    <w:rsid w:val="002B6564"/>
    <w:rsid w:val="002B66FD"/>
    <w:rsid w:val="002B67BA"/>
    <w:rsid w:val="002C0640"/>
    <w:rsid w:val="002C08E4"/>
    <w:rsid w:val="002C11AC"/>
    <w:rsid w:val="002C195F"/>
    <w:rsid w:val="002C3A02"/>
    <w:rsid w:val="002C4EB8"/>
    <w:rsid w:val="002C5702"/>
    <w:rsid w:val="002C5A2C"/>
    <w:rsid w:val="002C5D99"/>
    <w:rsid w:val="002C62B4"/>
    <w:rsid w:val="002C79B9"/>
    <w:rsid w:val="002D4466"/>
    <w:rsid w:val="002D50C6"/>
    <w:rsid w:val="002D69CC"/>
    <w:rsid w:val="002E0195"/>
    <w:rsid w:val="002E12AF"/>
    <w:rsid w:val="002E13E0"/>
    <w:rsid w:val="002E15C4"/>
    <w:rsid w:val="002E3B29"/>
    <w:rsid w:val="002E3B6F"/>
    <w:rsid w:val="002E4C2A"/>
    <w:rsid w:val="002E5351"/>
    <w:rsid w:val="002E5B44"/>
    <w:rsid w:val="002E6523"/>
    <w:rsid w:val="002E75C4"/>
    <w:rsid w:val="002F1D14"/>
    <w:rsid w:val="002F2D21"/>
    <w:rsid w:val="002F2DA6"/>
    <w:rsid w:val="002F462E"/>
    <w:rsid w:val="002F61BD"/>
    <w:rsid w:val="0030003B"/>
    <w:rsid w:val="003003C9"/>
    <w:rsid w:val="00302BED"/>
    <w:rsid w:val="0030333A"/>
    <w:rsid w:val="00304535"/>
    <w:rsid w:val="00304E7E"/>
    <w:rsid w:val="003053CE"/>
    <w:rsid w:val="0030607D"/>
    <w:rsid w:val="003062AF"/>
    <w:rsid w:val="00307432"/>
    <w:rsid w:val="00307AC2"/>
    <w:rsid w:val="0031084B"/>
    <w:rsid w:val="00310E20"/>
    <w:rsid w:val="00311655"/>
    <w:rsid w:val="00311A2E"/>
    <w:rsid w:val="003133E4"/>
    <w:rsid w:val="00314097"/>
    <w:rsid w:val="003141AD"/>
    <w:rsid w:val="0031535F"/>
    <w:rsid w:val="0031556C"/>
    <w:rsid w:val="00315FB8"/>
    <w:rsid w:val="0031659A"/>
    <w:rsid w:val="00317571"/>
    <w:rsid w:val="003177F6"/>
    <w:rsid w:val="00320C47"/>
    <w:rsid w:val="00322234"/>
    <w:rsid w:val="0032234D"/>
    <w:rsid w:val="0032339A"/>
    <w:rsid w:val="00323EA6"/>
    <w:rsid w:val="003249BF"/>
    <w:rsid w:val="00324AB6"/>
    <w:rsid w:val="0032621C"/>
    <w:rsid w:val="0032723A"/>
    <w:rsid w:val="003275E3"/>
    <w:rsid w:val="0033124D"/>
    <w:rsid w:val="0033194C"/>
    <w:rsid w:val="0033261A"/>
    <w:rsid w:val="003328CA"/>
    <w:rsid w:val="00334083"/>
    <w:rsid w:val="00334DF0"/>
    <w:rsid w:val="0033526A"/>
    <w:rsid w:val="0033613A"/>
    <w:rsid w:val="0033671B"/>
    <w:rsid w:val="00336F67"/>
    <w:rsid w:val="003371DA"/>
    <w:rsid w:val="00337A2E"/>
    <w:rsid w:val="003428E6"/>
    <w:rsid w:val="00343603"/>
    <w:rsid w:val="003454F8"/>
    <w:rsid w:val="003466A9"/>
    <w:rsid w:val="00346908"/>
    <w:rsid w:val="00347023"/>
    <w:rsid w:val="003513A6"/>
    <w:rsid w:val="00351EB6"/>
    <w:rsid w:val="00352849"/>
    <w:rsid w:val="00353B96"/>
    <w:rsid w:val="00354DA3"/>
    <w:rsid w:val="00354EB6"/>
    <w:rsid w:val="00356754"/>
    <w:rsid w:val="003608CD"/>
    <w:rsid w:val="00360AC1"/>
    <w:rsid w:val="00361AD7"/>
    <w:rsid w:val="003621F7"/>
    <w:rsid w:val="00362238"/>
    <w:rsid w:val="003623F0"/>
    <w:rsid w:val="003631E2"/>
    <w:rsid w:val="00363AEE"/>
    <w:rsid w:val="00364EF9"/>
    <w:rsid w:val="0036584B"/>
    <w:rsid w:val="0036621A"/>
    <w:rsid w:val="0036625C"/>
    <w:rsid w:val="00366B7E"/>
    <w:rsid w:val="00367144"/>
    <w:rsid w:val="00371014"/>
    <w:rsid w:val="003715AC"/>
    <w:rsid w:val="00371E7D"/>
    <w:rsid w:val="00372A36"/>
    <w:rsid w:val="00373B38"/>
    <w:rsid w:val="00374067"/>
    <w:rsid w:val="0037444C"/>
    <w:rsid w:val="00375F62"/>
    <w:rsid w:val="00376657"/>
    <w:rsid w:val="00377762"/>
    <w:rsid w:val="003778DC"/>
    <w:rsid w:val="0038064F"/>
    <w:rsid w:val="00381129"/>
    <w:rsid w:val="00381DED"/>
    <w:rsid w:val="003830BE"/>
    <w:rsid w:val="00383C43"/>
    <w:rsid w:val="00384030"/>
    <w:rsid w:val="0038549B"/>
    <w:rsid w:val="00387094"/>
    <w:rsid w:val="00387556"/>
    <w:rsid w:val="00387CA5"/>
    <w:rsid w:val="003914E9"/>
    <w:rsid w:val="003924A3"/>
    <w:rsid w:val="00393021"/>
    <w:rsid w:val="003935B0"/>
    <w:rsid w:val="00393B53"/>
    <w:rsid w:val="0039528F"/>
    <w:rsid w:val="0039553F"/>
    <w:rsid w:val="00395DDF"/>
    <w:rsid w:val="0039633C"/>
    <w:rsid w:val="00396715"/>
    <w:rsid w:val="003A0555"/>
    <w:rsid w:val="003A11A7"/>
    <w:rsid w:val="003A20B1"/>
    <w:rsid w:val="003A2F8C"/>
    <w:rsid w:val="003A3716"/>
    <w:rsid w:val="003A3718"/>
    <w:rsid w:val="003A3874"/>
    <w:rsid w:val="003A3A60"/>
    <w:rsid w:val="003A478B"/>
    <w:rsid w:val="003A4883"/>
    <w:rsid w:val="003A4A76"/>
    <w:rsid w:val="003A4DF0"/>
    <w:rsid w:val="003A4E02"/>
    <w:rsid w:val="003A55F5"/>
    <w:rsid w:val="003A56BF"/>
    <w:rsid w:val="003A6742"/>
    <w:rsid w:val="003A7E42"/>
    <w:rsid w:val="003B0C76"/>
    <w:rsid w:val="003B1D81"/>
    <w:rsid w:val="003B2128"/>
    <w:rsid w:val="003B2450"/>
    <w:rsid w:val="003B283F"/>
    <w:rsid w:val="003B3000"/>
    <w:rsid w:val="003B3FC4"/>
    <w:rsid w:val="003B444C"/>
    <w:rsid w:val="003B48E8"/>
    <w:rsid w:val="003B62DC"/>
    <w:rsid w:val="003B7C75"/>
    <w:rsid w:val="003C01C2"/>
    <w:rsid w:val="003C0EBD"/>
    <w:rsid w:val="003C129C"/>
    <w:rsid w:val="003C1674"/>
    <w:rsid w:val="003C3607"/>
    <w:rsid w:val="003C662D"/>
    <w:rsid w:val="003C6962"/>
    <w:rsid w:val="003C6EE0"/>
    <w:rsid w:val="003C7060"/>
    <w:rsid w:val="003C71C2"/>
    <w:rsid w:val="003C7C02"/>
    <w:rsid w:val="003C7DA2"/>
    <w:rsid w:val="003D0AA5"/>
    <w:rsid w:val="003D11A6"/>
    <w:rsid w:val="003D22D8"/>
    <w:rsid w:val="003D250D"/>
    <w:rsid w:val="003D2607"/>
    <w:rsid w:val="003D54E6"/>
    <w:rsid w:val="003D7E0A"/>
    <w:rsid w:val="003E0D0C"/>
    <w:rsid w:val="003E18CE"/>
    <w:rsid w:val="003E24B2"/>
    <w:rsid w:val="003E29EF"/>
    <w:rsid w:val="003E553D"/>
    <w:rsid w:val="003E58B8"/>
    <w:rsid w:val="003E5DF5"/>
    <w:rsid w:val="003E70FF"/>
    <w:rsid w:val="003E7D3C"/>
    <w:rsid w:val="003F1538"/>
    <w:rsid w:val="003F16E5"/>
    <w:rsid w:val="003F1ACF"/>
    <w:rsid w:val="003F25B8"/>
    <w:rsid w:val="003F3168"/>
    <w:rsid w:val="003F3FC5"/>
    <w:rsid w:val="003F48B5"/>
    <w:rsid w:val="003F5A55"/>
    <w:rsid w:val="003F6062"/>
    <w:rsid w:val="003F660D"/>
    <w:rsid w:val="003F67D4"/>
    <w:rsid w:val="003F6ED8"/>
    <w:rsid w:val="003F790F"/>
    <w:rsid w:val="00400DD9"/>
    <w:rsid w:val="00400E14"/>
    <w:rsid w:val="00403619"/>
    <w:rsid w:val="00405C49"/>
    <w:rsid w:val="00406766"/>
    <w:rsid w:val="00406AFB"/>
    <w:rsid w:val="004074E4"/>
    <w:rsid w:val="00410871"/>
    <w:rsid w:val="0041133B"/>
    <w:rsid w:val="0041157C"/>
    <w:rsid w:val="00411676"/>
    <w:rsid w:val="00412316"/>
    <w:rsid w:val="00412DF7"/>
    <w:rsid w:val="00413E9E"/>
    <w:rsid w:val="00414F5F"/>
    <w:rsid w:val="004153D1"/>
    <w:rsid w:val="004171F5"/>
    <w:rsid w:val="00420E9C"/>
    <w:rsid w:val="00424141"/>
    <w:rsid w:val="00424742"/>
    <w:rsid w:val="00425567"/>
    <w:rsid w:val="00425EF5"/>
    <w:rsid w:val="00426B50"/>
    <w:rsid w:val="00426DF1"/>
    <w:rsid w:val="004272A1"/>
    <w:rsid w:val="0042740F"/>
    <w:rsid w:val="00430DC1"/>
    <w:rsid w:val="00431180"/>
    <w:rsid w:val="004321A3"/>
    <w:rsid w:val="00432E30"/>
    <w:rsid w:val="00433DDF"/>
    <w:rsid w:val="0043582B"/>
    <w:rsid w:val="0043641B"/>
    <w:rsid w:val="004365E9"/>
    <w:rsid w:val="0043754A"/>
    <w:rsid w:val="00437C4B"/>
    <w:rsid w:val="004401FA"/>
    <w:rsid w:val="00440320"/>
    <w:rsid w:val="00441400"/>
    <w:rsid w:val="0044311F"/>
    <w:rsid w:val="00443167"/>
    <w:rsid w:val="00443702"/>
    <w:rsid w:val="00444367"/>
    <w:rsid w:val="00444C49"/>
    <w:rsid w:val="00444F96"/>
    <w:rsid w:val="00444F99"/>
    <w:rsid w:val="004454FB"/>
    <w:rsid w:val="00450C6F"/>
    <w:rsid w:val="0045124B"/>
    <w:rsid w:val="004515CD"/>
    <w:rsid w:val="004518A6"/>
    <w:rsid w:val="00452D87"/>
    <w:rsid w:val="0045316F"/>
    <w:rsid w:val="00453192"/>
    <w:rsid w:val="00453940"/>
    <w:rsid w:val="00453A51"/>
    <w:rsid w:val="00457A5F"/>
    <w:rsid w:val="00457C35"/>
    <w:rsid w:val="00460053"/>
    <w:rsid w:val="0046059C"/>
    <w:rsid w:val="0046066D"/>
    <w:rsid w:val="00460AA4"/>
    <w:rsid w:val="00460CE4"/>
    <w:rsid w:val="00461D26"/>
    <w:rsid w:val="004639BC"/>
    <w:rsid w:val="0046654C"/>
    <w:rsid w:val="00466D97"/>
    <w:rsid w:val="00470FAD"/>
    <w:rsid w:val="004710FD"/>
    <w:rsid w:val="00471293"/>
    <w:rsid w:val="004712CC"/>
    <w:rsid w:val="00471DE0"/>
    <w:rsid w:val="00472646"/>
    <w:rsid w:val="00476178"/>
    <w:rsid w:val="0048040A"/>
    <w:rsid w:val="00480D99"/>
    <w:rsid w:val="00481960"/>
    <w:rsid w:val="00481B22"/>
    <w:rsid w:val="004822B2"/>
    <w:rsid w:val="00483D17"/>
    <w:rsid w:val="00484CDA"/>
    <w:rsid w:val="0048568A"/>
    <w:rsid w:val="00485E32"/>
    <w:rsid w:val="004864FD"/>
    <w:rsid w:val="00486EDE"/>
    <w:rsid w:val="00487AC1"/>
    <w:rsid w:val="00487C99"/>
    <w:rsid w:val="0049135A"/>
    <w:rsid w:val="00493869"/>
    <w:rsid w:val="00493C6C"/>
    <w:rsid w:val="0049443D"/>
    <w:rsid w:val="00495191"/>
    <w:rsid w:val="00496299"/>
    <w:rsid w:val="0049738B"/>
    <w:rsid w:val="004A4617"/>
    <w:rsid w:val="004A5EE7"/>
    <w:rsid w:val="004A7F30"/>
    <w:rsid w:val="004B011A"/>
    <w:rsid w:val="004B22BC"/>
    <w:rsid w:val="004B2D37"/>
    <w:rsid w:val="004B421A"/>
    <w:rsid w:val="004B440A"/>
    <w:rsid w:val="004B4EE1"/>
    <w:rsid w:val="004B5A1C"/>
    <w:rsid w:val="004B6880"/>
    <w:rsid w:val="004C02B0"/>
    <w:rsid w:val="004C07B6"/>
    <w:rsid w:val="004C29FB"/>
    <w:rsid w:val="004C2CBF"/>
    <w:rsid w:val="004C2FC4"/>
    <w:rsid w:val="004C3E46"/>
    <w:rsid w:val="004C4113"/>
    <w:rsid w:val="004C521E"/>
    <w:rsid w:val="004C66F3"/>
    <w:rsid w:val="004C74AA"/>
    <w:rsid w:val="004C77BA"/>
    <w:rsid w:val="004D08BF"/>
    <w:rsid w:val="004D0E92"/>
    <w:rsid w:val="004D2261"/>
    <w:rsid w:val="004D2796"/>
    <w:rsid w:val="004D2A5E"/>
    <w:rsid w:val="004D2F8F"/>
    <w:rsid w:val="004D3B90"/>
    <w:rsid w:val="004D4044"/>
    <w:rsid w:val="004D5496"/>
    <w:rsid w:val="004D61BB"/>
    <w:rsid w:val="004D6BAF"/>
    <w:rsid w:val="004D6F88"/>
    <w:rsid w:val="004E1520"/>
    <w:rsid w:val="004E1E3F"/>
    <w:rsid w:val="004E2965"/>
    <w:rsid w:val="004E2A65"/>
    <w:rsid w:val="004E3023"/>
    <w:rsid w:val="004E33C4"/>
    <w:rsid w:val="004E3983"/>
    <w:rsid w:val="004E5731"/>
    <w:rsid w:val="004E5A94"/>
    <w:rsid w:val="004E60BE"/>
    <w:rsid w:val="004E68DB"/>
    <w:rsid w:val="004F0838"/>
    <w:rsid w:val="004F0852"/>
    <w:rsid w:val="004F0D91"/>
    <w:rsid w:val="004F0F5D"/>
    <w:rsid w:val="004F0F7C"/>
    <w:rsid w:val="004F2154"/>
    <w:rsid w:val="004F271D"/>
    <w:rsid w:val="004F2EA1"/>
    <w:rsid w:val="004F3FC4"/>
    <w:rsid w:val="004F4D6D"/>
    <w:rsid w:val="004F50F7"/>
    <w:rsid w:val="004F55F8"/>
    <w:rsid w:val="004F5AD7"/>
    <w:rsid w:val="004F6D32"/>
    <w:rsid w:val="004F7A76"/>
    <w:rsid w:val="004F7DCE"/>
    <w:rsid w:val="00502918"/>
    <w:rsid w:val="00502BDE"/>
    <w:rsid w:val="0050355D"/>
    <w:rsid w:val="00504273"/>
    <w:rsid w:val="00504BCE"/>
    <w:rsid w:val="00504C4C"/>
    <w:rsid w:val="00504D49"/>
    <w:rsid w:val="005053DA"/>
    <w:rsid w:val="0050567D"/>
    <w:rsid w:val="00506A39"/>
    <w:rsid w:val="005074F5"/>
    <w:rsid w:val="00507BCE"/>
    <w:rsid w:val="00507E5E"/>
    <w:rsid w:val="0051072A"/>
    <w:rsid w:val="00511216"/>
    <w:rsid w:val="0051171D"/>
    <w:rsid w:val="00511BBD"/>
    <w:rsid w:val="00512A97"/>
    <w:rsid w:val="005130B8"/>
    <w:rsid w:val="0051473F"/>
    <w:rsid w:val="005159A1"/>
    <w:rsid w:val="00520035"/>
    <w:rsid w:val="0052134E"/>
    <w:rsid w:val="00521864"/>
    <w:rsid w:val="00523A93"/>
    <w:rsid w:val="00525013"/>
    <w:rsid w:val="00526E85"/>
    <w:rsid w:val="00526FFE"/>
    <w:rsid w:val="00527354"/>
    <w:rsid w:val="00527A7C"/>
    <w:rsid w:val="0053057F"/>
    <w:rsid w:val="0053060A"/>
    <w:rsid w:val="00530A9A"/>
    <w:rsid w:val="005315A9"/>
    <w:rsid w:val="00531C5D"/>
    <w:rsid w:val="0053277B"/>
    <w:rsid w:val="005328EA"/>
    <w:rsid w:val="0053341C"/>
    <w:rsid w:val="00534969"/>
    <w:rsid w:val="0053565D"/>
    <w:rsid w:val="005358FE"/>
    <w:rsid w:val="00536334"/>
    <w:rsid w:val="00540E83"/>
    <w:rsid w:val="005411BA"/>
    <w:rsid w:val="00541F99"/>
    <w:rsid w:val="00542074"/>
    <w:rsid w:val="00542B97"/>
    <w:rsid w:val="00543BE8"/>
    <w:rsid w:val="00543E26"/>
    <w:rsid w:val="0054419B"/>
    <w:rsid w:val="005442A4"/>
    <w:rsid w:val="00544FB5"/>
    <w:rsid w:val="00546AFC"/>
    <w:rsid w:val="005504DB"/>
    <w:rsid w:val="005506A4"/>
    <w:rsid w:val="0055075E"/>
    <w:rsid w:val="0055137C"/>
    <w:rsid w:val="00551667"/>
    <w:rsid w:val="00551B24"/>
    <w:rsid w:val="00551B6B"/>
    <w:rsid w:val="005527D0"/>
    <w:rsid w:val="0055280B"/>
    <w:rsid w:val="00553070"/>
    <w:rsid w:val="00553C7E"/>
    <w:rsid w:val="00553D9F"/>
    <w:rsid w:val="00555BCA"/>
    <w:rsid w:val="005565FE"/>
    <w:rsid w:val="00556BB2"/>
    <w:rsid w:val="0055735A"/>
    <w:rsid w:val="0055764E"/>
    <w:rsid w:val="00560F35"/>
    <w:rsid w:val="0056133A"/>
    <w:rsid w:val="00561919"/>
    <w:rsid w:val="00561D6E"/>
    <w:rsid w:val="005634B0"/>
    <w:rsid w:val="005643A9"/>
    <w:rsid w:val="00565969"/>
    <w:rsid w:val="0056652B"/>
    <w:rsid w:val="0057010D"/>
    <w:rsid w:val="00570433"/>
    <w:rsid w:val="0057055B"/>
    <w:rsid w:val="00570BB1"/>
    <w:rsid w:val="00571A4C"/>
    <w:rsid w:val="0057319B"/>
    <w:rsid w:val="00573420"/>
    <w:rsid w:val="00573F9A"/>
    <w:rsid w:val="005757C3"/>
    <w:rsid w:val="0057654B"/>
    <w:rsid w:val="0057682D"/>
    <w:rsid w:val="0058056C"/>
    <w:rsid w:val="00580707"/>
    <w:rsid w:val="00580B37"/>
    <w:rsid w:val="00581AF2"/>
    <w:rsid w:val="00581BBA"/>
    <w:rsid w:val="0058223E"/>
    <w:rsid w:val="005823C5"/>
    <w:rsid w:val="005827D0"/>
    <w:rsid w:val="00583350"/>
    <w:rsid w:val="0058341F"/>
    <w:rsid w:val="0058364F"/>
    <w:rsid w:val="005839B9"/>
    <w:rsid w:val="0058508A"/>
    <w:rsid w:val="00585FCC"/>
    <w:rsid w:val="00586C4E"/>
    <w:rsid w:val="005909E4"/>
    <w:rsid w:val="00590D85"/>
    <w:rsid w:val="005918C4"/>
    <w:rsid w:val="00591977"/>
    <w:rsid w:val="00591C80"/>
    <w:rsid w:val="005968FD"/>
    <w:rsid w:val="00596B18"/>
    <w:rsid w:val="0059788A"/>
    <w:rsid w:val="00597C37"/>
    <w:rsid w:val="005A1750"/>
    <w:rsid w:val="005A3B27"/>
    <w:rsid w:val="005A3E37"/>
    <w:rsid w:val="005A3EE0"/>
    <w:rsid w:val="005A5733"/>
    <w:rsid w:val="005A654D"/>
    <w:rsid w:val="005A7BC8"/>
    <w:rsid w:val="005B0233"/>
    <w:rsid w:val="005B1096"/>
    <w:rsid w:val="005B10A7"/>
    <w:rsid w:val="005B27A8"/>
    <w:rsid w:val="005B5CF7"/>
    <w:rsid w:val="005B65B9"/>
    <w:rsid w:val="005B6689"/>
    <w:rsid w:val="005B6EFF"/>
    <w:rsid w:val="005B7FBF"/>
    <w:rsid w:val="005C06DB"/>
    <w:rsid w:val="005C17E7"/>
    <w:rsid w:val="005C4A6F"/>
    <w:rsid w:val="005C551F"/>
    <w:rsid w:val="005C5F7A"/>
    <w:rsid w:val="005D0915"/>
    <w:rsid w:val="005D2F6F"/>
    <w:rsid w:val="005D3CD8"/>
    <w:rsid w:val="005D3D9B"/>
    <w:rsid w:val="005D418F"/>
    <w:rsid w:val="005D4A2E"/>
    <w:rsid w:val="005D5168"/>
    <w:rsid w:val="005D6C08"/>
    <w:rsid w:val="005D6CDF"/>
    <w:rsid w:val="005E1E7F"/>
    <w:rsid w:val="005E1F8B"/>
    <w:rsid w:val="005E2F07"/>
    <w:rsid w:val="005E38E0"/>
    <w:rsid w:val="005E469E"/>
    <w:rsid w:val="005E5ED6"/>
    <w:rsid w:val="005E6C4D"/>
    <w:rsid w:val="005E6F14"/>
    <w:rsid w:val="005F0435"/>
    <w:rsid w:val="005F079F"/>
    <w:rsid w:val="005F0F5E"/>
    <w:rsid w:val="005F1238"/>
    <w:rsid w:val="005F16B1"/>
    <w:rsid w:val="005F17A4"/>
    <w:rsid w:val="005F3635"/>
    <w:rsid w:val="005F42D6"/>
    <w:rsid w:val="005F667A"/>
    <w:rsid w:val="005F6817"/>
    <w:rsid w:val="005F6B84"/>
    <w:rsid w:val="00600155"/>
    <w:rsid w:val="00601670"/>
    <w:rsid w:val="0060176F"/>
    <w:rsid w:val="006023BC"/>
    <w:rsid w:val="00603922"/>
    <w:rsid w:val="00603A94"/>
    <w:rsid w:val="00604B43"/>
    <w:rsid w:val="0060529D"/>
    <w:rsid w:val="00605F15"/>
    <w:rsid w:val="006071DC"/>
    <w:rsid w:val="006101D0"/>
    <w:rsid w:val="0061044F"/>
    <w:rsid w:val="00611F3B"/>
    <w:rsid w:val="00612363"/>
    <w:rsid w:val="00612CB0"/>
    <w:rsid w:val="006148E3"/>
    <w:rsid w:val="006149E6"/>
    <w:rsid w:val="00615A65"/>
    <w:rsid w:val="00616BA6"/>
    <w:rsid w:val="00620C3D"/>
    <w:rsid w:val="00620D3A"/>
    <w:rsid w:val="00622B85"/>
    <w:rsid w:val="00623229"/>
    <w:rsid w:val="00623523"/>
    <w:rsid w:val="0062590D"/>
    <w:rsid w:val="00626977"/>
    <w:rsid w:val="00626B8D"/>
    <w:rsid w:val="0062737C"/>
    <w:rsid w:val="00630222"/>
    <w:rsid w:val="0063049D"/>
    <w:rsid w:val="00630744"/>
    <w:rsid w:val="006318E6"/>
    <w:rsid w:val="00634FF2"/>
    <w:rsid w:val="0063525F"/>
    <w:rsid w:val="00635336"/>
    <w:rsid w:val="00635337"/>
    <w:rsid w:val="00637AA0"/>
    <w:rsid w:val="00637C46"/>
    <w:rsid w:val="00637C7E"/>
    <w:rsid w:val="0064004D"/>
    <w:rsid w:val="00642868"/>
    <w:rsid w:val="006431D3"/>
    <w:rsid w:val="00643A16"/>
    <w:rsid w:val="00643B37"/>
    <w:rsid w:val="00644246"/>
    <w:rsid w:val="00644EDA"/>
    <w:rsid w:val="006452C6"/>
    <w:rsid w:val="006509AD"/>
    <w:rsid w:val="00653EB5"/>
    <w:rsid w:val="00654811"/>
    <w:rsid w:val="006548EC"/>
    <w:rsid w:val="00656261"/>
    <w:rsid w:val="006571FF"/>
    <w:rsid w:val="00657D63"/>
    <w:rsid w:val="00660363"/>
    <w:rsid w:val="006606EC"/>
    <w:rsid w:val="00661000"/>
    <w:rsid w:val="00661E7B"/>
    <w:rsid w:val="00661FAE"/>
    <w:rsid w:val="00662E5A"/>
    <w:rsid w:val="00663C82"/>
    <w:rsid w:val="0066455E"/>
    <w:rsid w:val="00664687"/>
    <w:rsid w:val="006646B0"/>
    <w:rsid w:val="00664A80"/>
    <w:rsid w:val="006659C6"/>
    <w:rsid w:val="00667C57"/>
    <w:rsid w:val="00670556"/>
    <w:rsid w:val="00671207"/>
    <w:rsid w:val="00673AE3"/>
    <w:rsid w:val="0067495B"/>
    <w:rsid w:val="00674A22"/>
    <w:rsid w:val="00674F54"/>
    <w:rsid w:val="00675326"/>
    <w:rsid w:val="00676683"/>
    <w:rsid w:val="0067751D"/>
    <w:rsid w:val="00677FEE"/>
    <w:rsid w:val="00680178"/>
    <w:rsid w:val="006805BE"/>
    <w:rsid w:val="00680E6B"/>
    <w:rsid w:val="00680F6E"/>
    <w:rsid w:val="00681E60"/>
    <w:rsid w:val="00682475"/>
    <w:rsid w:val="00683F56"/>
    <w:rsid w:val="00684DAC"/>
    <w:rsid w:val="00687260"/>
    <w:rsid w:val="00687817"/>
    <w:rsid w:val="006879C3"/>
    <w:rsid w:val="00690233"/>
    <w:rsid w:val="00690C35"/>
    <w:rsid w:val="00691361"/>
    <w:rsid w:val="006916FC"/>
    <w:rsid w:val="00691BE6"/>
    <w:rsid w:val="00691EAF"/>
    <w:rsid w:val="00692722"/>
    <w:rsid w:val="00692DEA"/>
    <w:rsid w:val="0069313C"/>
    <w:rsid w:val="006933C5"/>
    <w:rsid w:val="00693CB1"/>
    <w:rsid w:val="0069529A"/>
    <w:rsid w:val="0069533C"/>
    <w:rsid w:val="00695995"/>
    <w:rsid w:val="006973AD"/>
    <w:rsid w:val="006973D4"/>
    <w:rsid w:val="00697E8F"/>
    <w:rsid w:val="006A06BF"/>
    <w:rsid w:val="006A39B7"/>
    <w:rsid w:val="006A449F"/>
    <w:rsid w:val="006A4CBB"/>
    <w:rsid w:val="006A6244"/>
    <w:rsid w:val="006A6A15"/>
    <w:rsid w:val="006A713F"/>
    <w:rsid w:val="006B010A"/>
    <w:rsid w:val="006B25EE"/>
    <w:rsid w:val="006B28D6"/>
    <w:rsid w:val="006B2CA4"/>
    <w:rsid w:val="006B2FCE"/>
    <w:rsid w:val="006B3036"/>
    <w:rsid w:val="006B3A13"/>
    <w:rsid w:val="006B3D21"/>
    <w:rsid w:val="006B4DA0"/>
    <w:rsid w:val="006B50B0"/>
    <w:rsid w:val="006B516C"/>
    <w:rsid w:val="006B6C9F"/>
    <w:rsid w:val="006B7EBF"/>
    <w:rsid w:val="006C0CD3"/>
    <w:rsid w:val="006C2051"/>
    <w:rsid w:val="006C232D"/>
    <w:rsid w:val="006C2816"/>
    <w:rsid w:val="006C46A3"/>
    <w:rsid w:val="006C64E0"/>
    <w:rsid w:val="006C6E7C"/>
    <w:rsid w:val="006C71BD"/>
    <w:rsid w:val="006C7467"/>
    <w:rsid w:val="006C74E0"/>
    <w:rsid w:val="006C79AE"/>
    <w:rsid w:val="006C7D9A"/>
    <w:rsid w:val="006C7F49"/>
    <w:rsid w:val="006D0453"/>
    <w:rsid w:val="006D06B1"/>
    <w:rsid w:val="006D07DC"/>
    <w:rsid w:val="006D1A24"/>
    <w:rsid w:val="006D26BF"/>
    <w:rsid w:val="006D37DB"/>
    <w:rsid w:val="006D5BB2"/>
    <w:rsid w:val="006D6267"/>
    <w:rsid w:val="006E3B7A"/>
    <w:rsid w:val="006E7F5B"/>
    <w:rsid w:val="006F0487"/>
    <w:rsid w:val="006F232E"/>
    <w:rsid w:val="006F2D84"/>
    <w:rsid w:val="006F31FA"/>
    <w:rsid w:val="006F35C1"/>
    <w:rsid w:val="006F4835"/>
    <w:rsid w:val="006F54F0"/>
    <w:rsid w:val="006F591C"/>
    <w:rsid w:val="006F5CFC"/>
    <w:rsid w:val="006F712F"/>
    <w:rsid w:val="006F7749"/>
    <w:rsid w:val="0070050A"/>
    <w:rsid w:val="00700788"/>
    <w:rsid w:val="00700F6C"/>
    <w:rsid w:val="00700F93"/>
    <w:rsid w:val="007015A1"/>
    <w:rsid w:val="007027CB"/>
    <w:rsid w:val="00703858"/>
    <w:rsid w:val="00703DD9"/>
    <w:rsid w:val="0070559D"/>
    <w:rsid w:val="00705976"/>
    <w:rsid w:val="0070597A"/>
    <w:rsid w:val="007068DE"/>
    <w:rsid w:val="00706C4A"/>
    <w:rsid w:val="00710917"/>
    <w:rsid w:val="007115C3"/>
    <w:rsid w:val="00713D09"/>
    <w:rsid w:val="00714A85"/>
    <w:rsid w:val="0071536F"/>
    <w:rsid w:val="00715DFE"/>
    <w:rsid w:val="00716189"/>
    <w:rsid w:val="00716429"/>
    <w:rsid w:val="00717A6A"/>
    <w:rsid w:val="00717E60"/>
    <w:rsid w:val="007217C8"/>
    <w:rsid w:val="0072224D"/>
    <w:rsid w:val="00722A7C"/>
    <w:rsid w:val="00724A4D"/>
    <w:rsid w:val="00725115"/>
    <w:rsid w:val="0072562B"/>
    <w:rsid w:val="00725777"/>
    <w:rsid w:val="00726957"/>
    <w:rsid w:val="00730878"/>
    <w:rsid w:val="00730900"/>
    <w:rsid w:val="0073154A"/>
    <w:rsid w:val="00732C08"/>
    <w:rsid w:val="00732D9E"/>
    <w:rsid w:val="00732F0B"/>
    <w:rsid w:val="007356E5"/>
    <w:rsid w:val="007364E3"/>
    <w:rsid w:val="00740056"/>
    <w:rsid w:val="00741823"/>
    <w:rsid w:val="00744092"/>
    <w:rsid w:val="00744408"/>
    <w:rsid w:val="00744E4A"/>
    <w:rsid w:val="007456F1"/>
    <w:rsid w:val="00745A26"/>
    <w:rsid w:val="00746F8B"/>
    <w:rsid w:val="00752394"/>
    <w:rsid w:val="00752586"/>
    <w:rsid w:val="00753E86"/>
    <w:rsid w:val="00760766"/>
    <w:rsid w:val="00760826"/>
    <w:rsid w:val="00760A67"/>
    <w:rsid w:val="00762474"/>
    <w:rsid w:val="007639EC"/>
    <w:rsid w:val="00763B87"/>
    <w:rsid w:val="007648F6"/>
    <w:rsid w:val="007656BE"/>
    <w:rsid w:val="007666D7"/>
    <w:rsid w:val="00766C1D"/>
    <w:rsid w:val="00766EF9"/>
    <w:rsid w:val="007712F4"/>
    <w:rsid w:val="007714D9"/>
    <w:rsid w:val="00771897"/>
    <w:rsid w:val="00773C46"/>
    <w:rsid w:val="00773EF1"/>
    <w:rsid w:val="00774772"/>
    <w:rsid w:val="00774991"/>
    <w:rsid w:val="007749E4"/>
    <w:rsid w:val="00774E9A"/>
    <w:rsid w:val="00776EA5"/>
    <w:rsid w:val="007770D4"/>
    <w:rsid w:val="00780365"/>
    <w:rsid w:val="00781A2F"/>
    <w:rsid w:val="00781D68"/>
    <w:rsid w:val="00781E55"/>
    <w:rsid w:val="007821C1"/>
    <w:rsid w:val="00783B85"/>
    <w:rsid w:val="00783FE8"/>
    <w:rsid w:val="0078444A"/>
    <w:rsid w:val="0078628B"/>
    <w:rsid w:val="00787B65"/>
    <w:rsid w:val="00790479"/>
    <w:rsid w:val="007904B2"/>
    <w:rsid w:val="00790C19"/>
    <w:rsid w:val="00792403"/>
    <w:rsid w:val="0079269C"/>
    <w:rsid w:val="00792A0C"/>
    <w:rsid w:val="0079304F"/>
    <w:rsid w:val="0079306D"/>
    <w:rsid w:val="00797EC9"/>
    <w:rsid w:val="007A1AB5"/>
    <w:rsid w:val="007A1EC4"/>
    <w:rsid w:val="007A258A"/>
    <w:rsid w:val="007A3E69"/>
    <w:rsid w:val="007A6F20"/>
    <w:rsid w:val="007A728D"/>
    <w:rsid w:val="007A7B8A"/>
    <w:rsid w:val="007B0FA0"/>
    <w:rsid w:val="007B2670"/>
    <w:rsid w:val="007B3011"/>
    <w:rsid w:val="007B30BE"/>
    <w:rsid w:val="007B4AED"/>
    <w:rsid w:val="007B5C28"/>
    <w:rsid w:val="007B6851"/>
    <w:rsid w:val="007B68E5"/>
    <w:rsid w:val="007C2535"/>
    <w:rsid w:val="007C2901"/>
    <w:rsid w:val="007C291E"/>
    <w:rsid w:val="007C2973"/>
    <w:rsid w:val="007C2EE6"/>
    <w:rsid w:val="007C3970"/>
    <w:rsid w:val="007C4419"/>
    <w:rsid w:val="007C467D"/>
    <w:rsid w:val="007C4907"/>
    <w:rsid w:val="007C53C0"/>
    <w:rsid w:val="007C5526"/>
    <w:rsid w:val="007C6586"/>
    <w:rsid w:val="007C7023"/>
    <w:rsid w:val="007D0194"/>
    <w:rsid w:val="007D19E2"/>
    <w:rsid w:val="007D2327"/>
    <w:rsid w:val="007D2936"/>
    <w:rsid w:val="007D3AE6"/>
    <w:rsid w:val="007D401D"/>
    <w:rsid w:val="007E0118"/>
    <w:rsid w:val="007E06B1"/>
    <w:rsid w:val="007E0B45"/>
    <w:rsid w:val="007E190C"/>
    <w:rsid w:val="007E3A7E"/>
    <w:rsid w:val="007E429B"/>
    <w:rsid w:val="007E438B"/>
    <w:rsid w:val="007E4B6F"/>
    <w:rsid w:val="007E4B91"/>
    <w:rsid w:val="007E55F4"/>
    <w:rsid w:val="007F0F19"/>
    <w:rsid w:val="007F2A2A"/>
    <w:rsid w:val="007F2AD4"/>
    <w:rsid w:val="007F2C7D"/>
    <w:rsid w:val="007F4647"/>
    <w:rsid w:val="007F494E"/>
    <w:rsid w:val="007F4DF4"/>
    <w:rsid w:val="007F52DE"/>
    <w:rsid w:val="007F593F"/>
    <w:rsid w:val="007F5BE0"/>
    <w:rsid w:val="007F7156"/>
    <w:rsid w:val="007F7632"/>
    <w:rsid w:val="00802C5A"/>
    <w:rsid w:val="00803C7A"/>
    <w:rsid w:val="0080624F"/>
    <w:rsid w:val="00806708"/>
    <w:rsid w:val="008114A6"/>
    <w:rsid w:val="0081664A"/>
    <w:rsid w:val="008169BE"/>
    <w:rsid w:val="008171F7"/>
    <w:rsid w:val="00817932"/>
    <w:rsid w:val="0082063B"/>
    <w:rsid w:val="008208B5"/>
    <w:rsid w:val="00821347"/>
    <w:rsid w:val="00821CF5"/>
    <w:rsid w:val="00821D75"/>
    <w:rsid w:val="00822174"/>
    <w:rsid w:val="0082229C"/>
    <w:rsid w:val="00822E39"/>
    <w:rsid w:val="0082433A"/>
    <w:rsid w:val="0082437C"/>
    <w:rsid w:val="00825573"/>
    <w:rsid w:val="0082742B"/>
    <w:rsid w:val="00830A5B"/>
    <w:rsid w:val="0083129E"/>
    <w:rsid w:val="00831803"/>
    <w:rsid w:val="0083220A"/>
    <w:rsid w:val="00833562"/>
    <w:rsid w:val="00833935"/>
    <w:rsid w:val="008345D2"/>
    <w:rsid w:val="008359C6"/>
    <w:rsid w:val="00836023"/>
    <w:rsid w:val="00836608"/>
    <w:rsid w:val="008368C5"/>
    <w:rsid w:val="00837E89"/>
    <w:rsid w:val="00840365"/>
    <w:rsid w:val="00841E82"/>
    <w:rsid w:val="0084214A"/>
    <w:rsid w:val="0084367D"/>
    <w:rsid w:val="0084376B"/>
    <w:rsid w:val="00843BB4"/>
    <w:rsid w:val="008455B8"/>
    <w:rsid w:val="00846543"/>
    <w:rsid w:val="008474F4"/>
    <w:rsid w:val="00847B7C"/>
    <w:rsid w:val="00847B9D"/>
    <w:rsid w:val="0085007E"/>
    <w:rsid w:val="008506D7"/>
    <w:rsid w:val="00850C53"/>
    <w:rsid w:val="00851816"/>
    <w:rsid w:val="00851D4F"/>
    <w:rsid w:val="008548B3"/>
    <w:rsid w:val="008561E8"/>
    <w:rsid w:val="008577E0"/>
    <w:rsid w:val="00861C5A"/>
    <w:rsid w:val="008629E3"/>
    <w:rsid w:val="00863292"/>
    <w:rsid w:val="00864354"/>
    <w:rsid w:val="00864D6A"/>
    <w:rsid w:val="0086524F"/>
    <w:rsid w:val="0086745C"/>
    <w:rsid w:val="00867D8C"/>
    <w:rsid w:val="00867E89"/>
    <w:rsid w:val="00872348"/>
    <w:rsid w:val="0087265B"/>
    <w:rsid w:val="008728EA"/>
    <w:rsid w:val="00872C83"/>
    <w:rsid w:val="00873CB0"/>
    <w:rsid w:val="00875273"/>
    <w:rsid w:val="00875A11"/>
    <w:rsid w:val="00876550"/>
    <w:rsid w:val="00877AF6"/>
    <w:rsid w:val="0088328C"/>
    <w:rsid w:val="00883B66"/>
    <w:rsid w:val="00883B73"/>
    <w:rsid w:val="00883EAA"/>
    <w:rsid w:val="00884E3C"/>
    <w:rsid w:val="008857BC"/>
    <w:rsid w:val="008863FF"/>
    <w:rsid w:val="00890061"/>
    <w:rsid w:val="00890D64"/>
    <w:rsid w:val="00891774"/>
    <w:rsid w:val="00891BF4"/>
    <w:rsid w:val="008953C4"/>
    <w:rsid w:val="008966D6"/>
    <w:rsid w:val="00896BDE"/>
    <w:rsid w:val="00897995"/>
    <w:rsid w:val="008A14FE"/>
    <w:rsid w:val="008A2B71"/>
    <w:rsid w:val="008A4C51"/>
    <w:rsid w:val="008A4DF8"/>
    <w:rsid w:val="008A5C35"/>
    <w:rsid w:val="008A66B6"/>
    <w:rsid w:val="008B0FA7"/>
    <w:rsid w:val="008B148E"/>
    <w:rsid w:val="008B172E"/>
    <w:rsid w:val="008B1DCF"/>
    <w:rsid w:val="008B2DBB"/>
    <w:rsid w:val="008B42D3"/>
    <w:rsid w:val="008B609E"/>
    <w:rsid w:val="008B6727"/>
    <w:rsid w:val="008B6C2E"/>
    <w:rsid w:val="008B78D4"/>
    <w:rsid w:val="008B7900"/>
    <w:rsid w:val="008C06F1"/>
    <w:rsid w:val="008C104B"/>
    <w:rsid w:val="008C125E"/>
    <w:rsid w:val="008C1871"/>
    <w:rsid w:val="008C23BE"/>
    <w:rsid w:val="008C2D36"/>
    <w:rsid w:val="008C2D72"/>
    <w:rsid w:val="008C35BB"/>
    <w:rsid w:val="008C446A"/>
    <w:rsid w:val="008C7C79"/>
    <w:rsid w:val="008D3657"/>
    <w:rsid w:val="008D3772"/>
    <w:rsid w:val="008D3F59"/>
    <w:rsid w:val="008D466C"/>
    <w:rsid w:val="008D603D"/>
    <w:rsid w:val="008D6E8C"/>
    <w:rsid w:val="008E0365"/>
    <w:rsid w:val="008E2542"/>
    <w:rsid w:val="008E2D45"/>
    <w:rsid w:val="008E2F6A"/>
    <w:rsid w:val="008E3925"/>
    <w:rsid w:val="008E5244"/>
    <w:rsid w:val="008E6DD5"/>
    <w:rsid w:val="008E7FA5"/>
    <w:rsid w:val="008F129C"/>
    <w:rsid w:val="008F2E3D"/>
    <w:rsid w:val="008F339D"/>
    <w:rsid w:val="008F5A04"/>
    <w:rsid w:val="008F662F"/>
    <w:rsid w:val="008F71E9"/>
    <w:rsid w:val="008F777A"/>
    <w:rsid w:val="009009B3"/>
    <w:rsid w:val="00901706"/>
    <w:rsid w:val="009023F6"/>
    <w:rsid w:val="0090243F"/>
    <w:rsid w:val="009031AF"/>
    <w:rsid w:val="009037DC"/>
    <w:rsid w:val="009048DB"/>
    <w:rsid w:val="0090570E"/>
    <w:rsid w:val="00906779"/>
    <w:rsid w:val="00912C6B"/>
    <w:rsid w:val="00913EF9"/>
    <w:rsid w:val="0091483C"/>
    <w:rsid w:val="00916256"/>
    <w:rsid w:val="00917AB2"/>
    <w:rsid w:val="009210F1"/>
    <w:rsid w:val="009225F8"/>
    <w:rsid w:val="00922B98"/>
    <w:rsid w:val="00924799"/>
    <w:rsid w:val="00924B7C"/>
    <w:rsid w:val="00925CF7"/>
    <w:rsid w:val="0092739E"/>
    <w:rsid w:val="0092740E"/>
    <w:rsid w:val="00930109"/>
    <w:rsid w:val="009305B7"/>
    <w:rsid w:val="0093133A"/>
    <w:rsid w:val="00931880"/>
    <w:rsid w:val="009318A4"/>
    <w:rsid w:val="00934064"/>
    <w:rsid w:val="00934BB7"/>
    <w:rsid w:val="00936530"/>
    <w:rsid w:val="00937A95"/>
    <w:rsid w:val="00937CAC"/>
    <w:rsid w:val="0094177B"/>
    <w:rsid w:val="0094198F"/>
    <w:rsid w:val="009429F2"/>
    <w:rsid w:val="009430EB"/>
    <w:rsid w:val="00944363"/>
    <w:rsid w:val="009466DE"/>
    <w:rsid w:val="00950D12"/>
    <w:rsid w:val="00952414"/>
    <w:rsid w:val="009525B0"/>
    <w:rsid w:val="00953B8B"/>
    <w:rsid w:val="00953C39"/>
    <w:rsid w:val="00954FC2"/>
    <w:rsid w:val="0096073F"/>
    <w:rsid w:val="009609B9"/>
    <w:rsid w:val="00960B80"/>
    <w:rsid w:val="00960B84"/>
    <w:rsid w:val="00960E12"/>
    <w:rsid w:val="009638C4"/>
    <w:rsid w:val="009650A5"/>
    <w:rsid w:val="0096545C"/>
    <w:rsid w:val="00970844"/>
    <w:rsid w:val="00972FCC"/>
    <w:rsid w:val="00973320"/>
    <w:rsid w:val="0097425A"/>
    <w:rsid w:val="009759FF"/>
    <w:rsid w:val="00975FF4"/>
    <w:rsid w:val="00976756"/>
    <w:rsid w:val="009800D6"/>
    <w:rsid w:val="0098045E"/>
    <w:rsid w:val="00980862"/>
    <w:rsid w:val="00980E85"/>
    <w:rsid w:val="00983117"/>
    <w:rsid w:val="00983ECB"/>
    <w:rsid w:val="009846FB"/>
    <w:rsid w:val="00986D6F"/>
    <w:rsid w:val="009872C6"/>
    <w:rsid w:val="00987AC0"/>
    <w:rsid w:val="009910DF"/>
    <w:rsid w:val="00991737"/>
    <w:rsid w:val="00991C9E"/>
    <w:rsid w:val="009929AF"/>
    <w:rsid w:val="009929EA"/>
    <w:rsid w:val="00992BFB"/>
    <w:rsid w:val="00992FDE"/>
    <w:rsid w:val="009964A7"/>
    <w:rsid w:val="009967E3"/>
    <w:rsid w:val="00997282"/>
    <w:rsid w:val="009972F4"/>
    <w:rsid w:val="009A0163"/>
    <w:rsid w:val="009A042E"/>
    <w:rsid w:val="009A0A53"/>
    <w:rsid w:val="009A1A51"/>
    <w:rsid w:val="009A1B8D"/>
    <w:rsid w:val="009A1F30"/>
    <w:rsid w:val="009A4583"/>
    <w:rsid w:val="009A472C"/>
    <w:rsid w:val="009A4C5C"/>
    <w:rsid w:val="009A4FE2"/>
    <w:rsid w:val="009A50C0"/>
    <w:rsid w:val="009A57AF"/>
    <w:rsid w:val="009A601C"/>
    <w:rsid w:val="009A6402"/>
    <w:rsid w:val="009A6EE3"/>
    <w:rsid w:val="009B0C30"/>
    <w:rsid w:val="009B1AB5"/>
    <w:rsid w:val="009B2713"/>
    <w:rsid w:val="009B2C87"/>
    <w:rsid w:val="009B3E84"/>
    <w:rsid w:val="009B442E"/>
    <w:rsid w:val="009B565B"/>
    <w:rsid w:val="009B635D"/>
    <w:rsid w:val="009C0580"/>
    <w:rsid w:val="009C0D32"/>
    <w:rsid w:val="009C0DDA"/>
    <w:rsid w:val="009C0FB4"/>
    <w:rsid w:val="009C2611"/>
    <w:rsid w:val="009C2800"/>
    <w:rsid w:val="009C3C06"/>
    <w:rsid w:val="009C3CCD"/>
    <w:rsid w:val="009C4040"/>
    <w:rsid w:val="009C614E"/>
    <w:rsid w:val="009C78E9"/>
    <w:rsid w:val="009C7CCA"/>
    <w:rsid w:val="009D0904"/>
    <w:rsid w:val="009D1699"/>
    <w:rsid w:val="009D1DED"/>
    <w:rsid w:val="009D3119"/>
    <w:rsid w:val="009D3185"/>
    <w:rsid w:val="009D3D16"/>
    <w:rsid w:val="009D4867"/>
    <w:rsid w:val="009D5351"/>
    <w:rsid w:val="009D7079"/>
    <w:rsid w:val="009D7332"/>
    <w:rsid w:val="009E0430"/>
    <w:rsid w:val="009E106A"/>
    <w:rsid w:val="009E1ECB"/>
    <w:rsid w:val="009E2771"/>
    <w:rsid w:val="009E2B1C"/>
    <w:rsid w:val="009E3865"/>
    <w:rsid w:val="009E38F0"/>
    <w:rsid w:val="009E3E5A"/>
    <w:rsid w:val="009E46E0"/>
    <w:rsid w:val="009F0396"/>
    <w:rsid w:val="009F2033"/>
    <w:rsid w:val="009F26D2"/>
    <w:rsid w:val="009F2F1F"/>
    <w:rsid w:val="009F311E"/>
    <w:rsid w:val="009F3257"/>
    <w:rsid w:val="009F37CD"/>
    <w:rsid w:val="009F5649"/>
    <w:rsid w:val="009F66E6"/>
    <w:rsid w:val="009F6D02"/>
    <w:rsid w:val="009F7488"/>
    <w:rsid w:val="00A001F3"/>
    <w:rsid w:val="00A005DC"/>
    <w:rsid w:val="00A01742"/>
    <w:rsid w:val="00A0183D"/>
    <w:rsid w:val="00A03B30"/>
    <w:rsid w:val="00A0486E"/>
    <w:rsid w:val="00A048B2"/>
    <w:rsid w:val="00A04AC5"/>
    <w:rsid w:val="00A051C1"/>
    <w:rsid w:val="00A05623"/>
    <w:rsid w:val="00A0711E"/>
    <w:rsid w:val="00A07CC2"/>
    <w:rsid w:val="00A124DB"/>
    <w:rsid w:val="00A131C4"/>
    <w:rsid w:val="00A1466A"/>
    <w:rsid w:val="00A14F9D"/>
    <w:rsid w:val="00A15613"/>
    <w:rsid w:val="00A160D7"/>
    <w:rsid w:val="00A16749"/>
    <w:rsid w:val="00A17FEB"/>
    <w:rsid w:val="00A20180"/>
    <w:rsid w:val="00A2094F"/>
    <w:rsid w:val="00A23632"/>
    <w:rsid w:val="00A23B2A"/>
    <w:rsid w:val="00A23CEC"/>
    <w:rsid w:val="00A25758"/>
    <w:rsid w:val="00A25EA6"/>
    <w:rsid w:val="00A2667A"/>
    <w:rsid w:val="00A26F44"/>
    <w:rsid w:val="00A274BA"/>
    <w:rsid w:val="00A27F3C"/>
    <w:rsid w:val="00A30843"/>
    <w:rsid w:val="00A3093F"/>
    <w:rsid w:val="00A30DA1"/>
    <w:rsid w:val="00A3148B"/>
    <w:rsid w:val="00A328D0"/>
    <w:rsid w:val="00A34668"/>
    <w:rsid w:val="00A353BB"/>
    <w:rsid w:val="00A35DF7"/>
    <w:rsid w:val="00A362F2"/>
    <w:rsid w:val="00A40287"/>
    <w:rsid w:val="00A40FFA"/>
    <w:rsid w:val="00A4173C"/>
    <w:rsid w:val="00A41A48"/>
    <w:rsid w:val="00A45542"/>
    <w:rsid w:val="00A4690F"/>
    <w:rsid w:val="00A471CE"/>
    <w:rsid w:val="00A47A94"/>
    <w:rsid w:val="00A47C9D"/>
    <w:rsid w:val="00A50E09"/>
    <w:rsid w:val="00A51462"/>
    <w:rsid w:val="00A52909"/>
    <w:rsid w:val="00A5311B"/>
    <w:rsid w:val="00A53EE3"/>
    <w:rsid w:val="00A54592"/>
    <w:rsid w:val="00A55297"/>
    <w:rsid w:val="00A56308"/>
    <w:rsid w:val="00A56418"/>
    <w:rsid w:val="00A570AD"/>
    <w:rsid w:val="00A57D3D"/>
    <w:rsid w:val="00A601D4"/>
    <w:rsid w:val="00A6077F"/>
    <w:rsid w:val="00A61488"/>
    <w:rsid w:val="00A62F3F"/>
    <w:rsid w:val="00A639A4"/>
    <w:rsid w:val="00A63B40"/>
    <w:rsid w:val="00A64F8D"/>
    <w:rsid w:val="00A66537"/>
    <w:rsid w:val="00A673DF"/>
    <w:rsid w:val="00A704E1"/>
    <w:rsid w:val="00A707CD"/>
    <w:rsid w:val="00A71C2C"/>
    <w:rsid w:val="00A72906"/>
    <w:rsid w:val="00A72AE4"/>
    <w:rsid w:val="00A73BAA"/>
    <w:rsid w:val="00A74D7D"/>
    <w:rsid w:val="00A75C65"/>
    <w:rsid w:val="00A76967"/>
    <w:rsid w:val="00A778A7"/>
    <w:rsid w:val="00A7798A"/>
    <w:rsid w:val="00A77BDB"/>
    <w:rsid w:val="00A77E56"/>
    <w:rsid w:val="00A8094C"/>
    <w:rsid w:val="00A80A60"/>
    <w:rsid w:val="00A810AA"/>
    <w:rsid w:val="00A828E4"/>
    <w:rsid w:val="00A83996"/>
    <w:rsid w:val="00A8527F"/>
    <w:rsid w:val="00A85490"/>
    <w:rsid w:val="00A91CB0"/>
    <w:rsid w:val="00A93060"/>
    <w:rsid w:val="00A931FF"/>
    <w:rsid w:val="00A93610"/>
    <w:rsid w:val="00A94C7B"/>
    <w:rsid w:val="00A95DFB"/>
    <w:rsid w:val="00A96BE2"/>
    <w:rsid w:val="00A9705C"/>
    <w:rsid w:val="00AA034E"/>
    <w:rsid w:val="00AA0702"/>
    <w:rsid w:val="00AA106E"/>
    <w:rsid w:val="00AA1BB8"/>
    <w:rsid w:val="00AA32EC"/>
    <w:rsid w:val="00AA34BE"/>
    <w:rsid w:val="00AA3A89"/>
    <w:rsid w:val="00AA3DD4"/>
    <w:rsid w:val="00AA4A71"/>
    <w:rsid w:val="00AA620B"/>
    <w:rsid w:val="00AA6818"/>
    <w:rsid w:val="00AA6B2B"/>
    <w:rsid w:val="00AA75C1"/>
    <w:rsid w:val="00AA7CE5"/>
    <w:rsid w:val="00AB0A6E"/>
    <w:rsid w:val="00AB0EA8"/>
    <w:rsid w:val="00AB1A8B"/>
    <w:rsid w:val="00AB21D9"/>
    <w:rsid w:val="00AB245B"/>
    <w:rsid w:val="00AB2CC1"/>
    <w:rsid w:val="00AB2E8E"/>
    <w:rsid w:val="00AB3C07"/>
    <w:rsid w:val="00AB413F"/>
    <w:rsid w:val="00AB5D7F"/>
    <w:rsid w:val="00AB6E64"/>
    <w:rsid w:val="00AB7101"/>
    <w:rsid w:val="00AB727E"/>
    <w:rsid w:val="00AB7B20"/>
    <w:rsid w:val="00AC18F8"/>
    <w:rsid w:val="00AC19C4"/>
    <w:rsid w:val="00AC2987"/>
    <w:rsid w:val="00AC41A6"/>
    <w:rsid w:val="00AC4D6B"/>
    <w:rsid w:val="00AC6301"/>
    <w:rsid w:val="00AC6B21"/>
    <w:rsid w:val="00AC6E3F"/>
    <w:rsid w:val="00AC7989"/>
    <w:rsid w:val="00AC7ED3"/>
    <w:rsid w:val="00AD0432"/>
    <w:rsid w:val="00AD07AD"/>
    <w:rsid w:val="00AD1DF2"/>
    <w:rsid w:val="00AD2B87"/>
    <w:rsid w:val="00AD35F7"/>
    <w:rsid w:val="00AD49AB"/>
    <w:rsid w:val="00AD5DA6"/>
    <w:rsid w:val="00AD62A3"/>
    <w:rsid w:val="00AD63CA"/>
    <w:rsid w:val="00AD66DB"/>
    <w:rsid w:val="00AE032F"/>
    <w:rsid w:val="00AE0C74"/>
    <w:rsid w:val="00AE1EFF"/>
    <w:rsid w:val="00AE3B04"/>
    <w:rsid w:val="00AE486F"/>
    <w:rsid w:val="00AE4A9E"/>
    <w:rsid w:val="00AE4EAF"/>
    <w:rsid w:val="00AE5506"/>
    <w:rsid w:val="00AE58B8"/>
    <w:rsid w:val="00AE6759"/>
    <w:rsid w:val="00AE7034"/>
    <w:rsid w:val="00AE71FB"/>
    <w:rsid w:val="00AE7348"/>
    <w:rsid w:val="00AF01CF"/>
    <w:rsid w:val="00AF0229"/>
    <w:rsid w:val="00AF11AC"/>
    <w:rsid w:val="00AF31C1"/>
    <w:rsid w:val="00AF3DAE"/>
    <w:rsid w:val="00AF408B"/>
    <w:rsid w:val="00AF43B9"/>
    <w:rsid w:val="00AF45D9"/>
    <w:rsid w:val="00AF47B8"/>
    <w:rsid w:val="00AF5BEB"/>
    <w:rsid w:val="00AF5CE2"/>
    <w:rsid w:val="00AF65B9"/>
    <w:rsid w:val="00AF7112"/>
    <w:rsid w:val="00AF7833"/>
    <w:rsid w:val="00B00605"/>
    <w:rsid w:val="00B00A85"/>
    <w:rsid w:val="00B01FC2"/>
    <w:rsid w:val="00B055F3"/>
    <w:rsid w:val="00B05645"/>
    <w:rsid w:val="00B05F57"/>
    <w:rsid w:val="00B06243"/>
    <w:rsid w:val="00B06A1E"/>
    <w:rsid w:val="00B075C7"/>
    <w:rsid w:val="00B07971"/>
    <w:rsid w:val="00B106F9"/>
    <w:rsid w:val="00B10779"/>
    <w:rsid w:val="00B10868"/>
    <w:rsid w:val="00B111F0"/>
    <w:rsid w:val="00B11B83"/>
    <w:rsid w:val="00B1340F"/>
    <w:rsid w:val="00B13FDC"/>
    <w:rsid w:val="00B14377"/>
    <w:rsid w:val="00B16A8D"/>
    <w:rsid w:val="00B17296"/>
    <w:rsid w:val="00B17413"/>
    <w:rsid w:val="00B17774"/>
    <w:rsid w:val="00B17AE7"/>
    <w:rsid w:val="00B20CBB"/>
    <w:rsid w:val="00B21006"/>
    <w:rsid w:val="00B2158D"/>
    <w:rsid w:val="00B21D6C"/>
    <w:rsid w:val="00B24524"/>
    <w:rsid w:val="00B24DFB"/>
    <w:rsid w:val="00B25A0D"/>
    <w:rsid w:val="00B263D4"/>
    <w:rsid w:val="00B31F48"/>
    <w:rsid w:val="00B3255F"/>
    <w:rsid w:val="00B3278C"/>
    <w:rsid w:val="00B32C86"/>
    <w:rsid w:val="00B333EB"/>
    <w:rsid w:val="00B34D1A"/>
    <w:rsid w:val="00B357AC"/>
    <w:rsid w:val="00B372AB"/>
    <w:rsid w:val="00B37CF8"/>
    <w:rsid w:val="00B40782"/>
    <w:rsid w:val="00B40F44"/>
    <w:rsid w:val="00B41F3E"/>
    <w:rsid w:val="00B42DFE"/>
    <w:rsid w:val="00B43382"/>
    <w:rsid w:val="00B44932"/>
    <w:rsid w:val="00B44E63"/>
    <w:rsid w:val="00B455C7"/>
    <w:rsid w:val="00B47531"/>
    <w:rsid w:val="00B4781A"/>
    <w:rsid w:val="00B501DA"/>
    <w:rsid w:val="00B50434"/>
    <w:rsid w:val="00B507C7"/>
    <w:rsid w:val="00B51130"/>
    <w:rsid w:val="00B51793"/>
    <w:rsid w:val="00B51A4E"/>
    <w:rsid w:val="00B544EE"/>
    <w:rsid w:val="00B54CBE"/>
    <w:rsid w:val="00B55161"/>
    <w:rsid w:val="00B578C2"/>
    <w:rsid w:val="00B57B6D"/>
    <w:rsid w:val="00B62DC7"/>
    <w:rsid w:val="00B62F5E"/>
    <w:rsid w:val="00B64A77"/>
    <w:rsid w:val="00B652A1"/>
    <w:rsid w:val="00B664EE"/>
    <w:rsid w:val="00B6785F"/>
    <w:rsid w:val="00B67FA3"/>
    <w:rsid w:val="00B70E61"/>
    <w:rsid w:val="00B72CE0"/>
    <w:rsid w:val="00B737C0"/>
    <w:rsid w:val="00B75102"/>
    <w:rsid w:val="00B75B9B"/>
    <w:rsid w:val="00B76007"/>
    <w:rsid w:val="00B775BB"/>
    <w:rsid w:val="00B8013E"/>
    <w:rsid w:val="00B8132A"/>
    <w:rsid w:val="00B82241"/>
    <w:rsid w:val="00B83B1C"/>
    <w:rsid w:val="00B85EB8"/>
    <w:rsid w:val="00B861F0"/>
    <w:rsid w:val="00B8657B"/>
    <w:rsid w:val="00B8746D"/>
    <w:rsid w:val="00B8756D"/>
    <w:rsid w:val="00B9009D"/>
    <w:rsid w:val="00B92DB7"/>
    <w:rsid w:val="00B94070"/>
    <w:rsid w:val="00B94DFC"/>
    <w:rsid w:val="00B9507C"/>
    <w:rsid w:val="00B9533E"/>
    <w:rsid w:val="00B9543E"/>
    <w:rsid w:val="00B95732"/>
    <w:rsid w:val="00B95E66"/>
    <w:rsid w:val="00B96105"/>
    <w:rsid w:val="00BA1B20"/>
    <w:rsid w:val="00BA1E38"/>
    <w:rsid w:val="00BA206B"/>
    <w:rsid w:val="00BA3718"/>
    <w:rsid w:val="00BA3FDD"/>
    <w:rsid w:val="00BA5853"/>
    <w:rsid w:val="00BA63B2"/>
    <w:rsid w:val="00BB154F"/>
    <w:rsid w:val="00BB18F6"/>
    <w:rsid w:val="00BB1BDB"/>
    <w:rsid w:val="00BB2E43"/>
    <w:rsid w:val="00BB360F"/>
    <w:rsid w:val="00BB447C"/>
    <w:rsid w:val="00BB4DCC"/>
    <w:rsid w:val="00BB4F16"/>
    <w:rsid w:val="00BB51C1"/>
    <w:rsid w:val="00BB52DE"/>
    <w:rsid w:val="00BB537B"/>
    <w:rsid w:val="00BB53CD"/>
    <w:rsid w:val="00BB6109"/>
    <w:rsid w:val="00BC0DDD"/>
    <w:rsid w:val="00BC1D2F"/>
    <w:rsid w:val="00BC3F5C"/>
    <w:rsid w:val="00BC41EF"/>
    <w:rsid w:val="00BC4988"/>
    <w:rsid w:val="00BC6A66"/>
    <w:rsid w:val="00BC7698"/>
    <w:rsid w:val="00BC7BB6"/>
    <w:rsid w:val="00BD03FE"/>
    <w:rsid w:val="00BD0BB0"/>
    <w:rsid w:val="00BD1176"/>
    <w:rsid w:val="00BD24C2"/>
    <w:rsid w:val="00BD2A4B"/>
    <w:rsid w:val="00BD411C"/>
    <w:rsid w:val="00BD4AAA"/>
    <w:rsid w:val="00BD4E98"/>
    <w:rsid w:val="00BD586F"/>
    <w:rsid w:val="00BD668E"/>
    <w:rsid w:val="00BD702F"/>
    <w:rsid w:val="00BD70B0"/>
    <w:rsid w:val="00BD7358"/>
    <w:rsid w:val="00BD7771"/>
    <w:rsid w:val="00BE0EB7"/>
    <w:rsid w:val="00BE15EF"/>
    <w:rsid w:val="00BE2919"/>
    <w:rsid w:val="00BE2A3F"/>
    <w:rsid w:val="00BF0717"/>
    <w:rsid w:val="00BF1E94"/>
    <w:rsid w:val="00BF25DD"/>
    <w:rsid w:val="00BF514A"/>
    <w:rsid w:val="00BF54C5"/>
    <w:rsid w:val="00BF5F0E"/>
    <w:rsid w:val="00BF65C6"/>
    <w:rsid w:val="00BF74DE"/>
    <w:rsid w:val="00BF780F"/>
    <w:rsid w:val="00C00064"/>
    <w:rsid w:val="00C03265"/>
    <w:rsid w:val="00C03DD0"/>
    <w:rsid w:val="00C04AE9"/>
    <w:rsid w:val="00C04F00"/>
    <w:rsid w:val="00C075D1"/>
    <w:rsid w:val="00C07615"/>
    <w:rsid w:val="00C10CFA"/>
    <w:rsid w:val="00C1273F"/>
    <w:rsid w:val="00C12A7F"/>
    <w:rsid w:val="00C12AAE"/>
    <w:rsid w:val="00C12F5C"/>
    <w:rsid w:val="00C12F93"/>
    <w:rsid w:val="00C14296"/>
    <w:rsid w:val="00C14C33"/>
    <w:rsid w:val="00C1567C"/>
    <w:rsid w:val="00C15F17"/>
    <w:rsid w:val="00C16657"/>
    <w:rsid w:val="00C16EB8"/>
    <w:rsid w:val="00C16F17"/>
    <w:rsid w:val="00C20014"/>
    <w:rsid w:val="00C20A7E"/>
    <w:rsid w:val="00C2402D"/>
    <w:rsid w:val="00C245D2"/>
    <w:rsid w:val="00C24BE3"/>
    <w:rsid w:val="00C24C8F"/>
    <w:rsid w:val="00C30DE2"/>
    <w:rsid w:val="00C31CB1"/>
    <w:rsid w:val="00C32458"/>
    <w:rsid w:val="00C33230"/>
    <w:rsid w:val="00C34A02"/>
    <w:rsid w:val="00C369C1"/>
    <w:rsid w:val="00C37974"/>
    <w:rsid w:val="00C37A11"/>
    <w:rsid w:val="00C40626"/>
    <w:rsid w:val="00C4093E"/>
    <w:rsid w:val="00C4110E"/>
    <w:rsid w:val="00C412BF"/>
    <w:rsid w:val="00C41813"/>
    <w:rsid w:val="00C42C84"/>
    <w:rsid w:val="00C44C44"/>
    <w:rsid w:val="00C45A07"/>
    <w:rsid w:val="00C46571"/>
    <w:rsid w:val="00C47344"/>
    <w:rsid w:val="00C479DB"/>
    <w:rsid w:val="00C51C0D"/>
    <w:rsid w:val="00C523F7"/>
    <w:rsid w:val="00C539B6"/>
    <w:rsid w:val="00C54870"/>
    <w:rsid w:val="00C555D3"/>
    <w:rsid w:val="00C55A3C"/>
    <w:rsid w:val="00C561F3"/>
    <w:rsid w:val="00C57674"/>
    <w:rsid w:val="00C57BE8"/>
    <w:rsid w:val="00C57CD8"/>
    <w:rsid w:val="00C60BC0"/>
    <w:rsid w:val="00C617EC"/>
    <w:rsid w:val="00C61CC4"/>
    <w:rsid w:val="00C635DB"/>
    <w:rsid w:val="00C66EC4"/>
    <w:rsid w:val="00C6709A"/>
    <w:rsid w:val="00C676F5"/>
    <w:rsid w:val="00C70003"/>
    <w:rsid w:val="00C711A9"/>
    <w:rsid w:val="00C7143E"/>
    <w:rsid w:val="00C71D52"/>
    <w:rsid w:val="00C722FD"/>
    <w:rsid w:val="00C72A1C"/>
    <w:rsid w:val="00C73857"/>
    <w:rsid w:val="00C73AB4"/>
    <w:rsid w:val="00C73C2D"/>
    <w:rsid w:val="00C74137"/>
    <w:rsid w:val="00C7484C"/>
    <w:rsid w:val="00C748BC"/>
    <w:rsid w:val="00C757F2"/>
    <w:rsid w:val="00C75CC6"/>
    <w:rsid w:val="00C76CCB"/>
    <w:rsid w:val="00C77457"/>
    <w:rsid w:val="00C776E4"/>
    <w:rsid w:val="00C800FB"/>
    <w:rsid w:val="00C80291"/>
    <w:rsid w:val="00C80293"/>
    <w:rsid w:val="00C8171C"/>
    <w:rsid w:val="00C82D92"/>
    <w:rsid w:val="00C83B30"/>
    <w:rsid w:val="00C83CF2"/>
    <w:rsid w:val="00C865BB"/>
    <w:rsid w:val="00C90C88"/>
    <w:rsid w:val="00C90E69"/>
    <w:rsid w:val="00C91739"/>
    <w:rsid w:val="00C92295"/>
    <w:rsid w:val="00C939E0"/>
    <w:rsid w:val="00C94042"/>
    <w:rsid w:val="00C94727"/>
    <w:rsid w:val="00C95626"/>
    <w:rsid w:val="00C968F0"/>
    <w:rsid w:val="00CA0527"/>
    <w:rsid w:val="00CA09B4"/>
    <w:rsid w:val="00CA0E3A"/>
    <w:rsid w:val="00CA121F"/>
    <w:rsid w:val="00CA137E"/>
    <w:rsid w:val="00CA1B58"/>
    <w:rsid w:val="00CA2B23"/>
    <w:rsid w:val="00CA4264"/>
    <w:rsid w:val="00CA5626"/>
    <w:rsid w:val="00CA68AB"/>
    <w:rsid w:val="00CA757C"/>
    <w:rsid w:val="00CB0D61"/>
    <w:rsid w:val="00CB2A06"/>
    <w:rsid w:val="00CB4254"/>
    <w:rsid w:val="00CB4720"/>
    <w:rsid w:val="00CB4D43"/>
    <w:rsid w:val="00CB4E00"/>
    <w:rsid w:val="00CB5F70"/>
    <w:rsid w:val="00CB6BF3"/>
    <w:rsid w:val="00CB7E83"/>
    <w:rsid w:val="00CC30A9"/>
    <w:rsid w:val="00CC3153"/>
    <w:rsid w:val="00CC3400"/>
    <w:rsid w:val="00CC4A93"/>
    <w:rsid w:val="00CC66FE"/>
    <w:rsid w:val="00CC709F"/>
    <w:rsid w:val="00CD00DE"/>
    <w:rsid w:val="00CD0CFA"/>
    <w:rsid w:val="00CD2ECE"/>
    <w:rsid w:val="00CD469F"/>
    <w:rsid w:val="00CD499E"/>
    <w:rsid w:val="00CD6390"/>
    <w:rsid w:val="00CD6AFF"/>
    <w:rsid w:val="00CD7B1E"/>
    <w:rsid w:val="00CE04DC"/>
    <w:rsid w:val="00CE1100"/>
    <w:rsid w:val="00CE1C66"/>
    <w:rsid w:val="00CE2692"/>
    <w:rsid w:val="00CE31BD"/>
    <w:rsid w:val="00CE3818"/>
    <w:rsid w:val="00CE3F23"/>
    <w:rsid w:val="00CE4231"/>
    <w:rsid w:val="00CE4F11"/>
    <w:rsid w:val="00CE54F2"/>
    <w:rsid w:val="00CE5F5A"/>
    <w:rsid w:val="00CE63AE"/>
    <w:rsid w:val="00CE64F0"/>
    <w:rsid w:val="00CE6A6A"/>
    <w:rsid w:val="00CE771C"/>
    <w:rsid w:val="00CE7E74"/>
    <w:rsid w:val="00CF09BC"/>
    <w:rsid w:val="00CF6526"/>
    <w:rsid w:val="00CF70CF"/>
    <w:rsid w:val="00D00335"/>
    <w:rsid w:val="00D018A5"/>
    <w:rsid w:val="00D01985"/>
    <w:rsid w:val="00D045B7"/>
    <w:rsid w:val="00D04B4B"/>
    <w:rsid w:val="00D0542B"/>
    <w:rsid w:val="00D074E6"/>
    <w:rsid w:val="00D07EEC"/>
    <w:rsid w:val="00D106A5"/>
    <w:rsid w:val="00D11F6A"/>
    <w:rsid w:val="00D12369"/>
    <w:rsid w:val="00D133C0"/>
    <w:rsid w:val="00D142DD"/>
    <w:rsid w:val="00D156F6"/>
    <w:rsid w:val="00D1576E"/>
    <w:rsid w:val="00D16935"/>
    <w:rsid w:val="00D17F38"/>
    <w:rsid w:val="00D227E5"/>
    <w:rsid w:val="00D22A99"/>
    <w:rsid w:val="00D22CA8"/>
    <w:rsid w:val="00D22F73"/>
    <w:rsid w:val="00D235F2"/>
    <w:rsid w:val="00D23657"/>
    <w:rsid w:val="00D23A8A"/>
    <w:rsid w:val="00D25007"/>
    <w:rsid w:val="00D2518D"/>
    <w:rsid w:val="00D258F3"/>
    <w:rsid w:val="00D2699F"/>
    <w:rsid w:val="00D26FCD"/>
    <w:rsid w:val="00D277A2"/>
    <w:rsid w:val="00D31A30"/>
    <w:rsid w:val="00D324B6"/>
    <w:rsid w:val="00D33245"/>
    <w:rsid w:val="00D332FB"/>
    <w:rsid w:val="00D3370E"/>
    <w:rsid w:val="00D337F1"/>
    <w:rsid w:val="00D337F7"/>
    <w:rsid w:val="00D33CB8"/>
    <w:rsid w:val="00D33CF9"/>
    <w:rsid w:val="00D33D68"/>
    <w:rsid w:val="00D3404E"/>
    <w:rsid w:val="00D36247"/>
    <w:rsid w:val="00D368BD"/>
    <w:rsid w:val="00D37539"/>
    <w:rsid w:val="00D37AA1"/>
    <w:rsid w:val="00D41080"/>
    <w:rsid w:val="00D41E60"/>
    <w:rsid w:val="00D42B7A"/>
    <w:rsid w:val="00D43073"/>
    <w:rsid w:val="00D44380"/>
    <w:rsid w:val="00D44508"/>
    <w:rsid w:val="00D4455E"/>
    <w:rsid w:val="00D447B9"/>
    <w:rsid w:val="00D449F5"/>
    <w:rsid w:val="00D4687F"/>
    <w:rsid w:val="00D47FA5"/>
    <w:rsid w:val="00D50DB2"/>
    <w:rsid w:val="00D50E0D"/>
    <w:rsid w:val="00D54B4B"/>
    <w:rsid w:val="00D55209"/>
    <w:rsid w:val="00D55CE0"/>
    <w:rsid w:val="00D5654A"/>
    <w:rsid w:val="00D57788"/>
    <w:rsid w:val="00D57874"/>
    <w:rsid w:val="00D604BF"/>
    <w:rsid w:val="00D605B1"/>
    <w:rsid w:val="00D60DFE"/>
    <w:rsid w:val="00D61502"/>
    <w:rsid w:val="00D6217A"/>
    <w:rsid w:val="00D6387D"/>
    <w:rsid w:val="00D63AE6"/>
    <w:rsid w:val="00D64C70"/>
    <w:rsid w:val="00D64F4F"/>
    <w:rsid w:val="00D655E3"/>
    <w:rsid w:val="00D65B02"/>
    <w:rsid w:val="00D661AA"/>
    <w:rsid w:val="00D66DA0"/>
    <w:rsid w:val="00D67284"/>
    <w:rsid w:val="00D6789E"/>
    <w:rsid w:val="00D71481"/>
    <w:rsid w:val="00D71994"/>
    <w:rsid w:val="00D71E3E"/>
    <w:rsid w:val="00D71F50"/>
    <w:rsid w:val="00D7304A"/>
    <w:rsid w:val="00D741A9"/>
    <w:rsid w:val="00D77560"/>
    <w:rsid w:val="00D77A19"/>
    <w:rsid w:val="00D8025D"/>
    <w:rsid w:val="00D8030E"/>
    <w:rsid w:val="00D81892"/>
    <w:rsid w:val="00D81B06"/>
    <w:rsid w:val="00D8343F"/>
    <w:rsid w:val="00D83F4D"/>
    <w:rsid w:val="00D850A6"/>
    <w:rsid w:val="00D85606"/>
    <w:rsid w:val="00D8629B"/>
    <w:rsid w:val="00D86F8E"/>
    <w:rsid w:val="00D8759B"/>
    <w:rsid w:val="00D87CB3"/>
    <w:rsid w:val="00D9074B"/>
    <w:rsid w:val="00D909EA"/>
    <w:rsid w:val="00D91861"/>
    <w:rsid w:val="00D93314"/>
    <w:rsid w:val="00D94079"/>
    <w:rsid w:val="00D95758"/>
    <w:rsid w:val="00D95B95"/>
    <w:rsid w:val="00D97294"/>
    <w:rsid w:val="00D97400"/>
    <w:rsid w:val="00DA0807"/>
    <w:rsid w:val="00DA0E7A"/>
    <w:rsid w:val="00DA10FA"/>
    <w:rsid w:val="00DA17A9"/>
    <w:rsid w:val="00DA1F23"/>
    <w:rsid w:val="00DA2214"/>
    <w:rsid w:val="00DA4207"/>
    <w:rsid w:val="00DA4C13"/>
    <w:rsid w:val="00DA54FB"/>
    <w:rsid w:val="00DA56AD"/>
    <w:rsid w:val="00DA60F7"/>
    <w:rsid w:val="00DA672B"/>
    <w:rsid w:val="00DA6BCE"/>
    <w:rsid w:val="00DA7368"/>
    <w:rsid w:val="00DA77FC"/>
    <w:rsid w:val="00DB0B52"/>
    <w:rsid w:val="00DB152F"/>
    <w:rsid w:val="00DB18D9"/>
    <w:rsid w:val="00DB2812"/>
    <w:rsid w:val="00DB2886"/>
    <w:rsid w:val="00DB2A87"/>
    <w:rsid w:val="00DB6C9D"/>
    <w:rsid w:val="00DB6F5E"/>
    <w:rsid w:val="00DB7847"/>
    <w:rsid w:val="00DB7A53"/>
    <w:rsid w:val="00DC0A4B"/>
    <w:rsid w:val="00DC0F0E"/>
    <w:rsid w:val="00DC12F9"/>
    <w:rsid w:val="00DC1C55"/>
    <w:rsid w:val="00DC24FE"/>
    <w:rsid w:val="00DC283A"/>
    <w:rsid w:val="00DC2DDC"/>
    <w:rsid w:val="00DC30A8"/>
    <w:rsid w:val="00DC3326"/>
    <w:rsid w:val="00DC3AF9"/>
    <w:rsid w:val="00DC3D3B"/>
    <w:rsid w:val="00DC58C1"/>
    <w:rsid w:val="00DC5FDF"/>
    <w:rsid w:val="00DC61C0"/>
    <w:rsid w:val="00DC68F8"/>
    <w:rsid w:val="00DC6A34"/>
    <w:rsid w:val="00DD0283"/>
    <w:rsid w:val="00DD0F83"/>
    <w:rsid w:val="00DD260E"/>
    <w:rsid w:val="00DD352E"/>
    <w:rsid w:val="00DD3761"/>
    <w:rsid w:val="00DD4BD8"/>
    <w:rsid w:val="00DD5DF5"/>
    <w:rsid w:val="00DD6599"/>
    <w:rsid w:val="00DD6FA6"/>
    <w:rsid w:val="00DD7E68"/>
    <w:rsid w:val="00DD7E9A"/>
    <w:rsid w:val="00DE01FF"/>
    <w:rsid w:val="00DE023B"/>
    <w:rsid w:val="00DE1BF1"/>
    <w:rsid w:val="00DE307D"/>
    <w:rsid w:val="00DE3C27"/>
    <w:rsid w:val="00DE3D48"/>
    <w:rsid w:val="00DE6671"/>
    <w:rsid w:val="00DE68EA"/>
    <w:rsid w:val="00DF1193"/>
    <w:rsid w:val="00DF173F"/>
    <w:rsid w:val="00DF1B82"/>
    <w:rsid w:val="00DF2B1C"/>
    <w:rsid w:val="00DF4601"/>
    <w:rsid w:val="00DF4A21"/>
    <w:rsid w:val="00DF544F"/>
    <w:rsid w:val="00DF5B40"/>
    <w:rsid w:val="00DF6013"/>
    <w:rsid w:val="00DF7040"/>
    <w:rsid w:val="00E0004F"/>
    <w:rsid w:val="00E003C7"/>
    <w:rsid w:val="00E007A5"/>
    <w:rsid w:val="00E01416"/>
    <w:rsid w:val="00E01E3F"/>
    <w:rsid w:val="00E030CC"/>
    <w:rsid w:val="00E04282"/>
    <w:rsid w:val="00E051A9"/>
    <w:rsid w:val="00E0563B"/>
    <w:rsid w:val="00E07058"/>
    <w:rsid w:val="00E07440"/>
    <w:rsid w:val="00E103EA"/>
    <w:rsid w:val="00E104B8"/>
    <w:rsid w:val="00E10B31"/>
    <w:rsid w:val="00E10BCE"/>
    <w:rsid w:val="00E10CA4"/>
    <w:rsid w:val="00E10CDF"/>
    <w:rsid w:val="00E11C9A"/>
    <w:rsid w:val="00E13648"/>
    <w:rsid w:val="00E142D1"/>
    <w:rsid w:val="00E14333"/>
    <w:rsid w:val="00E146AC"/>
    <w:rsid w:val="00E14A2D"/>
    <w:rsid w:val="00E15BA1"/>
    <w:rsid w:val="00E16FF8"/>
    <w:rsid w:val="00E17CD4"/>
    <w:rsid w:val="00E20AF0"/>
    <w:rsid w:val="00E2471A"/>
    <w:rsid w:val="00E2495A"/>
    <w:rsid w:val="00E24A55"/>
    <w:rsid w:val="00E25370"/>
    <w:rsid w:val="00E2750F"/>
    <w:rsid w:val="00E27771"/>
    <w:rsid w:val="00E27DAF"/>
    <w:rsid w:val="00E30903"/>
    <w:rsid w:val="00E3151B"/>
    <w:rsid w:val="00E32312"/>
    <w:rsid w:val="00E3335F"/>
    <w:rsid w:val="00E34ACF"/>
    <w:rsid w:val="00E34E50"/>
    <w:rsid w:val="00E351E5"/>
    <w:rsid w:val="00E3595F"/>
    <w:rsid w:val="00E41F5A"/>
    <w:rsid w:val="00E421A1"/>
    <w:rsid w:val="00E45921"/>
    <w:rsid w:val="00E46419"/>
    <w:rsid w:val="00E505C6"/>
    <w:rsid w:val="00E5074A"/>
    <w:rsid w:val="00E50A50"/>
    <w:rsid w:val="00E526DF"/>
    <w:rsid w:val="00E5285F"/>
    <w:rsid w:val="00E53164"/>
    <w:rsid w:val="00E56407"/>
    <w:rsid w:val="00E564AA"/>
    <w:rsid w:val="00E576EC"/>
    <w:rsid w:val="00E60E02"/>
    <w:rsid w:val="00E60E51"/>
    <w:rsid w:val="00E61006"/>
    <w:rsid w:val="00E61804"/>
    <w:rsid w:val="00E61CD0"/>
    <w:rsid w:val="00E6280A"/>
    <w:rsid w:val="00E6298F"/>
    <w:rsid w:val="00E63575"/>
    <w:rsid w:val="00E63A23"/>
    <w:rsid w:val="00E6454C"/>
    <w:rsid w:val="00E65D3E"/>
    <w:rsid w:val="00E679FC"/>
    <w:rsid w:val="00E70E50"/>
    <w:rsid w:val="00E7118C"/>
    <w:rsid w:val="00E7159E"/>
    <w:rsid w:val="00E72D97"/>
    <w:rsid w:val="00E731CC"/>
    <w:rsid w:val="00E73F37"/>
    <w:rsid w:val="00E74F0B"/>
    <w:rsid w:val="00E7622D"/>
    <w:rsid w:val="00E807E7"/>
    <w:rsid w:val="00E8138F"/>
    <w:rsid w:val="00E81621"/>
    <w:rsid w:val="00E81907"/>
    <w:rsid w:val="00E81C59"/>
    <w:rsid w:val="00E82B40"/>
    <w:rsid w:val="00E84B67"/>
    <w:rsid w:val="00E85A08"/>
    <w:rsid w:val="00E85D31"/>
    <w:rsid w:val="00E874D5"/>
    <w:rsid w:val="00E879CC"/>
    <w:rsid w:val="00E92474"/>
    <w:rsid w:val="00E93323"/>
    <w:rsid w:val="00E936C3"/>
    <w:rsid w:val="00E93722"/>
    <w:rsid w:val="00E93B03"/>
    <w:rsid w:val="00E93EDF"/>
    <w:rsid w:val="00E95167"/>
    <w:rsid w:val="00E952A0"/>
    <w:rsid w:val="00E959BF"/>
    <w:rsid w:val="00E96B91"/>
    <w:rsid w:val="00E97831"/>
    <w:rsid w:val="00EA03B0"/>
    <w:rsid w:val="00EA1EBC"/>
    <w:rsid w:val="00EA1FCD"/>
    <w:rsid w:val="00EA327A"/>
    <w:rsid w:val="00EA40C3"/>
    <w:rsid w:val="00EA4283"/>
    <w:rsid w:val="00EA5EA2"/>
    <w:rsid w:val="00EB0BAB"/>
    <w:rsid w:val="00EB100F"/>
    <w:rsid w:val="00EB16D1"/>
    <w:rsid w:val="00EB1A2C"/>
    <w:rsid w:val="00EB266E"/>
    <w:rsid w:val="00EB3501"/>
    <w:rsid w:val="00EB378F"/>
    <w:rsid w:val="00EB436C"/>
    <w:rsid w:val="00EB43ED"/>
    <w:rsid w:val="00EB51FD"/>
    <w:rsid w:val="00EC0D75"/>
    <w:rsid w:val="00EC1F9E"/>
    <w:rsid w:val="00EC607A"/>
    <w:rsid w:val="00EC66F8"/>
    <w:rsid w:val="00EC6EBC"/>
    <w:rsid w:val="00EC7033"/>
    <w:rsid w:val="00EC71F7"/>
    <w:rsid w:val="00ED1955"/>
    <w:rsid w:val="00ED4127"/>
    <w:rsid w:val="00ED4209"/>
    <w:rsid w:val="00ED4860"/>
    <w:rsid w:val="00ED4A21"/>
    <w:rsid w:val="00ED535F"/>
    <w:rsid w:val="00ED56AA"/>
    <w:rsid w:val="00ED5FFF"/>
    <w:rsid w:val="00ED6AEB"/>
    <w:rsid w:val="00EE051F"/>
    <w:rsid w:val="00EE0EA0"/>
    <w:rsid w:val="00EE17BD"/>
    <w:rsid w:val="00EE18AB"/>
    <w:rsid w:val="00EE356C"/>
    <w:rsid w:val="00EE45DB"/>
    <w:rsid w:val="00EE4ADA"/>
    <w:rsid w:val="00EE5304"/>
    <w:rsid w:val="00EE68E8"/>
    <w:rsid w:val="00EE6CC6"/>
    <w:rsid w:val="00EF200A"/>
    <w:rsid w:val="00EF251F"/>
    <w:rsid w:val="00EF30CA"/>
    <w:rsid w:val="00EF3134"/>
    <w:rsid w:val="00EF5F83"/>
    <w:rsid w:val="00EF6D25"/>
    <w:rsid w:val="00EF7060"/>
    <w:rsid w:val="00EF7CEA"/>
    <w:rsid w:val="00F018C8"/>
    <w:rsid w:val="00F02E66"/>
    <w:rsid w:val="00F03494"/>
    <w:rsid w:val="00F03C69"/>
    <w:rsid w:val="00F047E3"/>
    <w:rsid w:val="00F0564A"/>
    <w:rsid w:val="00F06081"/>
    <w:rsid w:val="00F061C2"/>
    <w:rsid w:val="00F07BCB"/>
    <w:rsid w:val="00F10458"/>
    <w:rsid w:val="00F117E4"/>
    <w:rsid w:val="00F134DA"/>
    <w:rsid w:val="00F1435D"/>
    <w:rsid w:val="00F147D8"/>
    <w:rsid w:val="00F15194"/>
    <w:rsid w:val="00F15D30"/>
    <w:rsid w:val="00F16470"/>
    <w:rsid w:val="00F17A50"/>
    <w:rsid w:val="00F21C35"/>
    <w:rsid w:val="00F22312"/>
    <w:rsid w:val="00F2244D"/>
    <w:rsid w:val="00F24115"/>
    <w:rsid w:val="00F24DB6"/>
    <w:rsid w:val="00F26646"/>
    <w:rsid w:val="00F26C9A"/>
    <w:rsid w:val="00F279E3"/>
    <w:rsid w:val="00F335B5"/>
    <w:rsid w:val="00F34099"/>
    <w:rsid w:val="00F349FA"/>
    <w:rsid w:val="00F34F9D"/>
    <w:rsid w:val="00F35020"/>
    <w:rsid w:val="00F400B4"/>
    <w:rsid w:val="00F40491"/>
    <w:rsid w:val="00F406B5"/>
    <w:rsid w:val="00F40F3A"/>
    <w:rsid w:val="00F413B3"/>
    <w:rsid w:val="00F4205B"/>
    <w:rsid w:val="00F441CD"/>
    <w:rsid w:val="00F4427E"/>
    <w:rsid w:val="00F44B66"/>
    <w:rsid w:val="00F44C8C"/>
    <w:rsid w:val="00F45014"/>
    <w:rsid w:val="00F45791"/>
    <w:rsid w:val="00F4614A"/>
    <w:rsid w:val="00F467D4"/>
    <w:rsid w:val="00F471A3"/>
    <w:rsid w:val="00F479FD"/>
    <w:rsid w:val="00F50A72"/>
    <w:rsid w:val="00F53A23"/>
    <w:rsid w:val="00F54591"/>
    <w:rsid w:val="00F54863"/>
    <w:rsid w:val="00F54898"/>
    <w:rsid w:val="00F55B06"/>
    <w:rsid w:val="00F60CB7"/>
    <w:rsid w:val="00F60FD8"/>
    <w:rsid w:val="00F61141"/>
    <w:rsid w:val="00F62AC7"/>
    <w:rsid w:val="00F655F6"/>
    <w:rsid w:val="00F669B4"/>
    <w:rsid w:val="00F66D81"/>
    <w:rsid w:val="00F66D83"/>
    <w:rsid w:val="00F67EE3"/>
    <w:rsid w:val="00F70620"/>
    <w:rsid w:val="00F708F1"/>
    <w:rsid w:val="00F72B25"/>
    <w:rsid w:val="00F735BF"/>
    <w:rsid w:val="00F74433"/>
    <w:rsid w:val="00F75578"/>
    <w:rsid w:val="00F759F9"/>
    <w:rsid w:val="00F75C16"/>
    <w:rsid w:val="00F75E79"/>
    <w:rsid w:val="00F80386"/>
    <w:rsid w:val="00F8082C"/>
    <w:rsid w:val="00F81140"/>
    <w:rsid w:val="00F8252E"/>
    <w:rsid w:val="00F825B8"/>
    <w:rsid w:val="00F828BE"/>
    <w:rsid w:val="00F8600B"/>
    <w:rsid w:val="00F8763E"/>
    <w:rsid w:val="00F901C1"/>
    <w:rsid w:val="00F90275"/>
    <w:rsid w:val="00F91787"/>
    <w:rsid w:val="00F91C15"/>
    <w:rsid w:val="00F91CC9"/>
    <w:rsid w:val="00F92BA9"/>
    <w:rsid w:val="00F93942"/>
    <w:rsid w:val="00F94A36"/>
    <w:rsid w:val="00F95340"/>
    <w:rsid w:val="00F95A0E"/>
    <w:rsid w:val="00F978E3"/>
    <w:rsid w:val="00FA07F5"/>
    <w:rsid w:val="00FA0B99"/>
    <w:rsid w:val="00FA15F4"/>
    <w:rsid w:val="00FA1651"/>
    <w:rsid w:val="00FA2246"/>
    <w:rsid w:val="00FA2A73"/>
    <w:rsid w:val="00FA3183"/>
    <w:rsid w:val="00FA4471"/>
    <w:rsid w:val="00FA49CD"/>
    <w:rsid w:val="00FA51DB"/>
    <w:rsid w:val="00FA5458"/>
    <w:rsid w:val="00FA557E"/>
    <w:rsid w:val="00FA558C"/>
    <w:rsid w:val="00FA708A"/>
    <w:rsid w:val="00FA79FC"/>
    <w:rsid w:val="00FB0517"/>
    <w:rsid w:val="00FB0D15"/>
    <w:rsid w:val="00FB0EB1"/>
    <w:rsid w:val="00FB1EBF"/>
    <w:rsid w:val="00FB2751"/>
    <w:rsid w:val="00FB34E9"/>
    <w:rsid w:val="00FB38FA"/>
    <w:rsid w:val="00FB45C7"/>
    <w:rsid w:val="00FB4AB3"/>
    <w:rsid w:val="00FB7753"/>
    <w:rsid w:val="00FC21AD"/>
    <w:rsid w:val="00FC221F"/>
    <w:rsid w:val="00FC360A"/>
    <w:rsid w:val="00FC4823"/>
    <w:rsid w:val="00FC50BB"/>
    <w:rsid w:val="00FC55F9"/>
    <w:rsid w:val="00FD1B14"/>
    <w:rsid w:val="00FD1BF9"/>
    <w:rsid w:val="00FD3CE9"/>
    <w:rsid w:val="00FD3E54"/>
    <w:rsid w:val="00FD4078"/>
    <w:rsid w:val="00FD63D1"/>
    <w:rsid w:val="00FE040F"/>
    <w:rsid w:val="00FE0D1D"/>
    <w:rsid w:val="00FE1D6C"/>
    <w:rsid w:val="00FE2721"/>
    <w:rsid w:val="00FE40D2"/>
    <w:rsid w:val="00FE4762"/>
    <w:rsid w:val="00FE4B26"/>
    <w:rsid w:val="00FE6F54"/>
    <w:rsid w:val="00FE7CB7"/>
    <w:rsid w:val="00FF00D8"/>
    <w:rsid w:val="00FF00FF"/>
    <w:rsid w:val="00FF0374"/>
    <w:rsid w:val="00FF22A7"/>
    <w:rsid w:val="00FF3638"/>
    <w:rsid w:val="00FF40CD"/>
    <w:rsid w:val="00FF5504"/>
    <w:rsid w:val="00FF55B0"/>
    <w:rsid w:val="00FF6EDA"/>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9B4000E-55EE-425B-8457-423D94FB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599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iPriority w:val="99"/>
    <w:unhideWhenUsed/>
    <w:rsid w:val="00CD0CFA"/>
    <w:pPr>
      <w:snapToGrid w:val="0"/>
      <w:jc w:val="left"/>
    </w:pPr>
    <w:rPr>
      <w:sz w:val="20"/>
      <w:szCs w:val="20"/>
    </w:rPr>
  </w:style>
  <w:style w:type="character" w:customStyle="1" w:styleId="af6">
    <w:name w:val="註腳文字 字元"/>
    <w:link w:val="af5"/>
    <w:uiPriority w:val="99"/>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2">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6">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qFormat/>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字元 字元 字元 字元"/>
    <w:basedOn w:val="a"/>
    <w:semiHidden/>
    <w:rsid w:val="009B2C87"/>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3">
    <w:name w:val="字元 字元 字元"/>
    <w:basedOn w:val="a"/>
    <w:semiHidden/>
    <w:rsid w:val="00AE55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d">
    <w:name w:val="姓名及分機 字元"/>
    <w:link w:val="ac"/>
    <w:rsid w:val="007C2535"/>
    <w:rPr>
      <w:rFonts w:ascii="標楷體" w:eastAsia="標楷體"/>
      <w:snapToGrid w:val="0"/>
      <w:kern w:val="2"/>
      <w:sz w:val="24"/>
      <w:szCs w:val="28"/>
    </w:rPr>
  </w:style>
  <w:style w:type="paragraph" w:customStyle="1" w:styleId="27">
    <w:name w:val="2"/>
    <w:basedOn w:val="a"/>
    <w:rsid w:val="007C2535"/>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DocumentLabel">
    <w:name w:val="Document Label"/>
    <w:basedOn w:val="a"/>
    <w:rsid w:val="007C253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character" w:customStyle="1" w:styleId="145">
    <w:name w:val="第一層(14號字) 字元"/>
    <w:link w:val="144"/>
    <w:rsid w:val="006C6E7C"/>
    <w:rPr>
      <w:rFonts w:ascii="標楷體" w:eastAsia="標楷體"/>
      <w:b/>
      <w:snapToGrid w:val="0"/>
      <w:kern w:val="2"/>
      <w:sz w:val="28"/>
    </w:rPr>
  </w:style>
  <w:style w:type="character" w:customStyle="1" w:styleId="st1">
    <w:name w:val="st1"/>
    <w:rsid w:val="0069529A"/>
  </w:style>
  <w:style w:type="paragraph" w:customStyle="1" w:styleId="0-">
    <w:name w:val="0-註腳"/>
    <w:basedOn w:val="af5"/>
    <w:qFormat/>
    <w:rsid w:val="00375F62"/>
    <w:pPr>
      <w:spacing w:line="280" w:lineRule="exact"/>
      <w:ind w:leftChars="0" w:left="70" w:firstLineChars="0" w:hanging="70"/>
    </w:pPr>
    <w:rPr>
      <w:sz w:val="24"/>
      <w:szCs w:val="24"/>
    </w:rPr>
  </w:style>
  <w:style w:type="paragraph" w:customStyle="1" w:styleId="aff4">
    <w:name w:val="表格內文資料來源"/>
    <w:basedOn w:val="a"/>
    <w:rsid w:val="00726957"/>
    <w:pPr>
      <w:spacing w:line="280" w:lineRule="exact"/>
      <w:ind w:leftChars="0" w:left="0" w:firstLineChars="0" w:firstLine="0"/>
      <w:jc w:val="left"/>
    </w:pPr>
    <w:rPr>
      <w:rFonts w:cs="新細明體"/>
      <w:sz w:val="24"/>
      <w:szCs w:val="20"/>
    </w:rPr>
  </w:style>
  <w:style w:type="paragraph" w:customStyle="1" w:styleId="0--2">
    <w:name w:val="0-表格內文-2"/>
    <w:basedOn w:val="142"/>
    <w:qFormat/>
    <w:rsid w:val="00726957"/>
    <w:pPr>
      <w:ind w:left="97" w:hangingChars="40" w:hanging="97"/>
    </w:pPr>
    <w:rPr>
      <w:rFonts w:hAnsi="標楷體" w:cs="Arial"/>
      <w:snapToGrid/>
      <w:spacing w:val="-5"/>
      <w:shd w:val="clear" w:color="auto" w:fill="FFFFFF"/>
    </w:rPr>
  </w:style>
  <w:style w:type="paragraph" w:customStyle="1" w:styleId="0-0">
    <w:name w:val="0-標題之下"/>
    <w:basedOn w:val="a4"/>
    <w:qFormat/>
    <w:rsid w:val="00726957"/>
    <w:pPr>
      <w:ind w:leftChars="215" w:left="609" w:firstLineChars="199" w:firstLine="564"/>
    </w:pPr>
    <w:rPr>
      <w:snapToGrid/>
    </w:rPr>
  </w:style>
  <w:style w:type="paragraph" w:customStyle="1" w:styleId="03">
    <w:name w:val="0一下內文3"/>
    <w:basedOn w:val="a"/>
    <w:qFormat/>
    <w:rsid w:val="00726957"/>
    <w:pPr>
      <w:widowControl/>
      <w:ind w:leftChars="205" w:left="588" w:hangingChars="5" w:hanging="14"/>
    </w:pPr>
    <w:rPr>
      <w:snapToGrid/>
      <w:szCs w:val="20"/>
      <w:lang w:eastAsia="zh-HK"/>
    </w:rPr>
  </w:style>
  <w:style w:type="paragraph" w:customStyle="1" w:styleId="0">
    <w:name w:val="0註腳"/>
    <w:basedOn w:val="af5"/>
    <w:qFormat/>
    <w:rsid w:val="00064E38"/>
    <w:pPr>
      <w:spacing w:line="300" w:lineRule="exact"/>
      <w:ind w:leftChars="10" w:left="153" w:hangingChars="52" w:hanging="125"/>
      <w:jc w:val="both"/>
    </w:pPr>
    <w:rPr>
      <w:rFonts w:hAnsi="標楷體" w:cs="Arial"/>
      <w:snapToGrid/>
      <w:sz w:val="24"/>
      <w:szCs w:val="24"/>
      <w:shd w:val="clear" w:color="auto" w:fill="FFFFFF"/>
      <w:lang w:val="x-none" w:eastAsia="zh-HK"/>
    </w:rPr>
  </w:style>
  <w:style w:type="character" w:customStyle="1" w:styleId="160">
    <w:name w:val="第一層(16號字) 字元"/>
    <w:link w:val="16"/>
    <w:rsid w:val="00AB2E8E"/>
    <w:rPr>
      <w:rFonts w:ascii="標楷體" w:eastAsia="標楷體"/>
      <w:b/>
      <w:snapToGrid w:val="0"/>
      <w:kern w:val="2"/>
      <w:sz w:val="32"/>
    </w:rPr>
  </w:style>
  <w:style w:type="paragraph" w:customStyle="1" w:styleId="18">
    <w:name w:val="1"/>
    <w:basedOn w:val="a"/>
    <w:semiHidden/>
    <w:rsid w:val="0090570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20756829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087271812">
      <w:bodyDiv w:val="1"/>
      <w:marLeft w:val="0"/>
      <w:marRight w:val="0"/>
      <w:marTop w:val="0"/>
      <w:marBottom w:val="0"/>
      <w:divBdr>
        <w:top w:val="none" w:sz="0" w:space="0" w:color="auto"/>
        <w:left w:val="none" w:sz="0" w:space="0" w:color="auto"/>
        <w:bottom w:val="none" w:sz="0" w:space="0" w:color="auto"/>
        <w:right w:val="none" w:sz="0" w:space="0" w:color="auto"/>
      </w:divBdr>
    </w:div>
    <w:div w:id="1183472443">
      <w:bodyDiv w:val="1"/>
      <w:marLeft w:val="0"/>
      <w:marRight w:val="0"/>
      <w:marTop w:val="0"/>
      <w:marBottom w:val="0"/>
      <w:divBdr>
        <w:top w:val="none" w:sz="0" w:space="0" w:color="auto"/>
        <w:left w:val="none" w:sz="0" w:space="0" w:color="auto"/>
        <w:bottom w:val="none" w:sz="0" w:space="0" w:color="auto"/>
        <w:right w:val="none" w:sz="0" w:space="0" w:color="auto"/>
      </w:divBdr>
      <w:divsChild>
        <w:div w:id="1507213168">
          <w:marLeft w:val="0"/>
          <w:marRight w:val="0"/>
          <w:marTop w:val="0"/>
          <w:marBottom w:val="0"/>
          <w:divBdr>
            <w:top w:val="none" w:sz="0" w:space="0" w:color="auto"/>
            <w:left w:val="none" w:sz="0" w:space="0" w:color="auto"/>
            <w:bottom w:val="none" w:sz="0" w:space="0" w:color="auto"/>
            <w:right w:val="none" w:sz="0" w:space="0" w:color="auto"/>
          </w:divBdr>
          <w:divsChild>
            <w:div w:id="674765838">
              <w:marLeft w:val="0"/>
              <w:marRight w:val="0"/>
              <w:marTop w:val="0"/>
              <w:marBottom w:val="0"/>
              <w:divBdr>
                <w:top w:val="none" w:sz="0" w:space="0" w:color="auto"/>
                <w:left w:val="none" w:sz="0" w:space="0" w:color="auto"/>
                <w:bottom w:val="none" w:sz="0" w:space="0" w:color="auto"/>
                <w:right w:val="none" w:sz="0" w:space="0" w:color="auto"/>
              </w:divBdr>
              <w:divsChild>
                <w:div w:id="1619987531">
                  <w:marLeft w:val="0"/>
                  <w:marRight w:val="0"/>
                  <w:marTop w:val="0"/>
                  <w:marBottom w:val="300"/>
                  <w:divBdr>
                    <w:top w:val="none" w:sz="0" w:space="0" w:color="auto"/>
                    <w:left w:val="none" w:sz="0" w:space="0" w:color="auto"/>
                    <w:bottom w:val="none" w:sz="0" w:space="0" w:color="auto"/>
                    <w:right w:val="none" w:sz="0" w:space="0" w:color="auto"/>
                  </w:divBdr>
                  <w:divsChild>
                    <w:div w:id="2027779716">
                      <w:marLeft w:val="0"/>
                      <w:marRight w:val="0"/>
                      <w:marTop w:val="0"/>
                      <w:marBottom w:val="0"/>
                      <w:divBdr>
                        <w:top w:val="none" w:sz="0" w:space="0" w:color="auto"/>
                        <w:left w:val="none" w:sz="0" w:space="0" w:color="auto"/>
                        <w:bottom w:val="none" w:sz="0" w:space="0" w:color="auto"/>
                        <w:right w:val="none" w:sz="0" w:space="0" w:color="auto"/>
                      </w:divBdr>
                      <w:divsChild>
                        <w:div w:id="799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9E6F8-B18F-4151-8249-3CF600A20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1844</Words>
  <Characters>10516</Characters>
  <Application>Microsoft Office Word</Application>
  <DocSecurity>0</DocSecurity>
  <Lines>87</Lines>
  <Paragraphs>24</Paragraphs>
  <ScaleCrop>false</ScaleCrop>
  <Company/>
  <LinksUpToDate>false</LinksUpToDate>
  <CharactersWithSpaces>12336</CharactersWithSpaces>
  <SharedDoc>false</SharedDoc>
  <HLinks>
    <vt:vector size="36" baseType="variant">
      <vt:variant>
        <vt:i4>1572914</vt:i4>
      </vt:variant>
      <vt:variant>
        <vt:i4>32</vt:i4>
      </vt:variant>
      <vt:variant>
        <vt:i4>0</vt:i4>
      </vt:variant>
      <vt:variant>
        <vt:i4>5</vt:i4>
      </vt:variant>
      <vt:variant>
        <vt:lpwstr/>
      </vt:variant>
      <vt:variant>
        <vt:lpwstr>_Toc184636472</vt:lpwstr>
      </vt:variant>
      <vt:variant>
        <vt:i4>1572914</vt:i4>
      </vt:variant>
      <vt:variant>
        <vt:i4>26</vt:i4>
      </vt:variant>
      <vt:variant>
        <vt:i4>0</vt:i4>
      </vt:variant>
      <vt:variant>
        <vt:i4>5</vt:i4>
      </vt:variant>
      <vt:variant>
        <vt:lpwstr/>
      </vt:variant>
      <vt:variant>
        <vt:lpwstr>_Toc184636471</vt:lpwstr>
      </vt:variant>
      <vt:variant>
        <vt:i4>1572914</vt:i4>
      </vt:variant>
      <vt:variant>
        <vt:i4>20</vt:i4>
      </vt:variant>
      <vt:variant>
        <vt:i4>0</vt:i4>
      </vt:variant>
      <vt:variant>
        <vt:i4>5</vt:i4>
      </vt:variant>
      <vt:variant>
        <vt:lpwstr/>
      </vt:variant>
      <vt:variant>
        <vt:lpwstr>_Toc184636470</vt:lpwstr>
      </vt:variant>
      <vt:variant>
        <vt:i4>1638450</vt:i4>
      </vt:variant>
      <vt:variant>
        <vt:i4>14</vt:i4>
      </vt:variant>
      <vt:variant>
        <vt:i4>0</vt:i4>
      </vt:variant>
      <vt:variant>
        <vt:i4>5</vt:i4>
      </vt:variant>
      <vt:variant>
        <vt:lpwstr/>
      </vt:variant>
      <vt:variant>
        <vt:lpwstr>_Toc184636469</vt:lpwstr>
      </vt:variant>
      <vt:variant>
        <vt:i4>1638450</vt:i4>
      </vt:variant>
      <vt:variant>
        <vt:i4>8</vt:i4>
      </vt:variant>
      <vt:variant>
        <vt:i4>0</vt:i4>
      </vt:variant>
      <vt:variant>
        <vt:i4>5</vt:i4>
      </vt:variant>
      <vt:variant>
        <vt:lpwstr/>
      </vt:variant>
      <vt:variant>
        <vt:lpwstr>_Toc184636468</vt:lpwstr>
      </vt:variant>
      <vt:variant>
        <vt:i4>1638450</vt:i4>
      </vt:variant>
      <vt:variant>
        <vt:i4>2</vt:i4>
      </vt:variant>
      <vt:variant>
        <vt:i4>0</vt:i4>
      </vt:variant>
      <vt:variant>
        <vt:i4>5</vt:i4>
      </vt:variant>
      <vt:variant>
        <vt:lpwstr/>
      </vt:variant>
      <vt:variant>
        <vt:lpwstr>_Toc184636467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2023-10-16T05:33:00Z</cp:lastPrinted>
  <dcterms:created xsi:type="dcterms:W3CDTF">2024-12-12T07:23:00Z</dcterms:created>
  <dcterms:modified xsi:type="dcterms:W3CDTF">2024-12-12T07:23:00Z</dcterms:modified>
</cp:coreProperties>
</file>