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13D" w:rsidRPr="008A5015" w:rsidRDefault="00FB113D" w:rsidP="00722B87">
      <w:pPr>
        <w:pStyle w:val="aa"/>
      </w:pPr>
      <w:bookmarkStart w:id="0" w:name="_Toc477265286"/>
      <w:bookmarkStart w:id="1" w:name="_Toc495221729"/>
      <w:bookmarkStart w:id="2" w:name="_Toc496878062"/>
      <w:bookmarkStart w:id="3" w:name="_GoBack"/>
      <w:bookmarkEnd w:id="3"/>
      <w:r w:rsidRPr="008A5015">
        <w:rPr>
          <w:rFonts w:hint="eastAsia"/>
        </w:rPr>
        <w:t>經濟部主管</w:t>
      </w:r>
      <w:r w:rsidR="002E0C6B" w:rsidRPr="008A5015">
        <w:t>11</w:t>
      </w:r>
      <w:r w:rsidR="00703FCF">
        <w:rPr>
          <w:rFonts w:hint="eastAsia"/>
        </w:rPr>
        <w:t>2</w:t>
      </w:r>
      <w:r w:rsidRPr="008A5015">
        <w:rPr>
          <w:rFonts w:hint="eastAsia"/>
        </w:rPr>
        <w:t>年度單位決算評估報告</w:t>
      </w:r>
    </w:p>
    <w:p w:rsidR="00703FCF" w:rsidRPr="00703FCF" w:rsidRDefault="00703FCF" w:rsidP="00703FCF">
      <w:pPr>
        <w:adjustRightInd w:val="0"/>
        <w:ind w:leftChars="0" w:left="0" w:firstLine="566"/>
        <w:rPr>
          <w:color w:val="000000"/>
        </w:rPr>
      </w:pPr>
      <w:bookmarkStart w:id="4" w:name="_Toc496609238"/>
      <w:bookmarkStart w:id="5" w:name="_Toc527539941"/>
      <w:bookmarkStart w:id="6" w:name="_Toc147390057"/>
      <w:bookmarkStart w:id="7" w:name="_Toc350505858"/>
      <w:bookmarkStart w:id="8" w:name="_Toc372620661"/>
      <w:bookmarkStart w:id="9" w:name="_Toc479322361"/>
      <w:bookmarkEnd w:id="0"/>
      <w:bookmarkEnd w:id="1"/>
      <w:bookmarkEnd w:id="2"/>
      <w:r w:rsidRPr="00703FCF">
        <w:rPr>
          <w:rFonts w:hint="eastAsia"/>
          <w:color w:val="000000"/>
        </w:rPr>
        <w:t>經濟部主管包括經濟部、工業局(產業發展署)、國際貿易局及所屬(國際貿易署)、標準檢驗局及所屬、智慧財產局、水利署及所屬、中小企業處(中小及新創企業署)、加工出口區管理處及所屬(產業園區管理局及所屬)、中央地質調查所(地質調查及礦業管理中心)及能源局(能源署)等10個機關</w:t>
      </w:r>
      <w:r w:rsidRPr="00703FCF">
        <w:rPr>
          <w:color w:val="000000"/>
          <w:vertAlign w:val="superscript"/>
        </w:rPr>
        <w:footnoteReference w:id="1"/>
      </w:r>
      <w:r w:rsidRPr="00703FCF">
        <w:rPr>
          <w:rFonts w:hAnsi="標楷體" w:hint="eastAsia"/>
          <w:color w:val="000000"/>
        </w:rPr>
        <w:t>，112年度主管歲入預算數</w:t>
      </w:r>
      <w:r w:rsidRPr="00703FCF">
        <w:rPr>
          <w:rFonts w:hAnsi="標楷體"/>
          <w:color w:val="000000"/>
        </w:rPr>
        <w:t>19</w:t>
      </w:r>
      <w:r w:rsidRPr="00703FCF">
        <w:rPr>
          <w:rFonts w:hAnsi="標楷體" w:hint="eastAsia"/>
          <w:color w:val="000000"/>
        </w:rPr>
        <w:t>7億9</w:t>
      </w:r>
      <w:r w:rsidRPr="00703FCF">
        <w:rPr>
          <w:rFonts w:hAnsi="標楷體"/>
          <w:color w:val="000000"/>
        </w:rPr>
        <w:t>,</w:t>
      </w:r>
      <w:r w:rsidRPr="00703FCF">
        <w:rPr>
          <w:rFonts w:hAnsi="標楷體" w:hint="eastAsia"/>
          <w:color w:val="000000"/>
        </w:rPr>
        <w:t>573萬</w:t>
      </w:r>
      <w:r w:rsidRPr="00703FCF">
        <w:rPr>
          <w:rFonts w:hAnsi="標楷體"/>
          <w:color w:val="000000"/>
        </w:rPr>
        <w:t>4</w:t>
      </w:r>
      <w:r w:rsidRPr="00703FCF">
        <w:rPr>
          <w:rFonts w:hAnsi="標楷體" w:hint="eastAsia"/>
          <w:color w:val="000000"/>
        </w:rPr>
        <w:t>千元，決算審定數</w:t>
      </w:r>
      <w:r w:rsidRPr="00703FCF">
        <w:rPr>
          <w:rFonts w:hAnsi="標楷體"/>
          <w:color w:val="000000"/>
        </w:rPr>
        <w:t>172</w:t>
      </w:r>
      <w:r w:rsidRPr="00703FCF">
        <w:rPr>
          <w:rFonts w:hAnsi="標楷體" w:hint="eastAsia"/>
          <w:color w:val="000000"/>
        </w:rPr>
        <w:t>億</w:t>
      </w:r>
      <w:r w:rsidRPr="00703FCF">
        <w:rPr>
          <w:rFonts w:hAnsi="標楷體"/>
          <w:color w:val="000000"/>
        </w:rPr>
        <w:t>3,183</w:t>
      </w:r>
      <w:r w:rsidRPr="00703FCF">
        <w:rPr>
          <w:rFonts w:hAnsi="標楷體" w:hint="eastAsia"/>
          <w:color w:val="000000"/>
        </w:rPr>
        <w:t>萬5千元，較預算減少25億6,389萬9千元(減幅12.95%)；主管歲出預算數2</w:t>
      </w:r>
      <w:r w:rsidRPr="00703FCF">
        <w:rPr>
          <w:rFonts w:hAnsi="標楷體"/>
          <w:color w:val="000000"/>
        </w:rPr>
        <w:t>,</w:t>
      </w:r>
      <w:r w:rsidRPr="00703FCF">
        <w:rPr>
          <w:rFonts w:hAnsi="標楷體" w:hint="eastAsia"/>
          <w:color w:val="000000"/>
        </w:rPr>
        <w:t>13</w:t>
      </w:r>
      <w:r w:rsidRPr="00703FCF">
        <w:rPr>
          <w:rFonts w:hAnsi="標楷體"/>
          <w:color w:val="000000"/>
        </w:rPr>
        <w:t>9</w:t>
      </w:r>
      <w:r w:rsidRPr="00703FCF">
        <w:rPr>
          <w:rFonts w:hAnsi="標楷體" w:hint="eastAsia"/>
          <w:color w:val="000000"/>
        </w:rPr>
        <w:t>億</w:t>
      </w:r>
      <w:r w:rsidRPr="00703FCF">
        <w:rPr>
          <w:rFonts w:hAnsi="標楷體"/>
          <w:color w:val="000000"/>
        </w:rPr>
        <w:t>8,082</w:t>
      </w:r>
      <w:r w:rsidRPr="00703FCF">
        <w:rPr>
          <w:rFonts w:hAnsi="標楷體" w:hint="eastAsia"/>
          <w:color w:val="000000"/>
        </w:rPr>
        <w:t>萬</w:t>
      </w:r>
      <w:r w:rsidRPr="00703FCF">
        <w:rPr>
          <w:rFonts w:hAnsi="標楷體"/>
          <w:color w:val="000000"/>
        </w:rPr>
        <w:t>5</w:t>
      </w:r>
      <w:r w:rsidRPr="00703FCF">
        <w:rPr>
          <w:rFonts w:hAnsi="標楷體" w:hint="eastAsia"/>
          <w:color w:val="000000"/>
        </w:rPr>
        <w:t>千元(含動支第二預備金8</w:t>
      </w:r>
      <w:r w:rsidRPr="00703FCF">
        <w:rPr>
          <w:rFonts w:hAnsi="標楷體"/>
          <w:color w:val="000000"/>
        </w:rPr>
        <w:t>,</w:t>
      </w:r>
      <w:r w:rsidRPr="00703FCF">
        <w:rPr>
          <w:rFonts w:hAnsi="標楷體" w:hint="eastAsia"/>
          <w:color w:val="000000"/>
        </w:rPr>
        <w:t>316萬3千元)，預算執行結果，決算審定數</w:t>
      </w:r>
      <w:r w:rsidRPr="00703FCF">
        <w:rPr>
          <w:rFonts w:hAnsi="標楷體"/>
          <w:color w:val="000000"/>
        </w:rPr>
        <w:t>2,134</w:t>
      </w:r>
      <w:r w:rsidRPr="00703FCF">
        <w:rPr>
          <w:rFonts w:hAnsi="標楷體" w:hint="eastAsia"/>
          <w:color w:val="000000"/>
        </w:rPr>
        <w:t>億</w:t>
      </w:r>
      <w:r w:rsidRPr="00703FCF">
        <w:rPr>
          <w:rFonts w:hAnsi="標楷體"/>
          <w:color w:val="000000"/>
        </w:rPr>
        <w:t>6</w:t>
      </w:r>
      <w:r w:rsidRPr="00703FCF">
        <w:rPr>
          <w:rFonts w:hAnsi="標楷體" w:hint="eastAsia"/>
          <w:color w:val="000000"/>
        </w:rPr>
        <w:t>,</w:t>
      </w:r>
      <w:r w:rsidRPr="00703FCF">
        <w:rPr>
          <w:rFonts w:hAnsi="標楷體"/>
          <w:color w:val="000000"/>
        </w:rPr>
        <w:t>267</w:t>
      </w:r>
      <w:r w:rsidRPr="00703FCF">
        <w:rPr>
          <w:rFonts w:hAnsi="標楷體" w:hint="eastAsia"/>
          <w:color w:val="000000"/>
        </w:rPr>
        <w:t>萬</w:t>
      </w:r>
      <w:r w:rsidRPr="00703FCF">
        <w:rPr>
          <w:rFonts w:hAnsi="標楷體"/>
          <w:color w:val="000000"/>
        </w:rPr>
        <w:t>1</w:t>
      </w:r>
      <w:r w:rsidRPr="00703FCF">
        <w:rPr>
          <w:rFonts w:hAnsi="標楷體" w:hint="eastAsia"/>
          <w:color w:val="000000"/>
        </w:rPr>
        <w:t>千元</w:t>
      </w:r>
      <w:r w:rsidRPr="00703FCF">
        <w:rPr>
          <w:rFonts w:hAnsi="標楷體"/>
          <w:color w:val="000000"/>
          <w:vertAlign w:val="superscript"/>
        </w:rPr>
        <w:footnoteReference w:id="2"/>
      </w:r>
      <w:r w:rsidRPr="00703FCF">
        <w:rPr>
          <w:rFonts w:hAnsi="標楷體" w:hint="eastAsia"/>
          <w:color w:val="000000"/>
        </w:rPr>
        <w:t>(預算執行率9</w:t>
      </w:r>
      <w:r w:rsidRPr="00703FCF">
        <w:rPr>
          <w:rFonts w:hAnsi="標楷體"/>
          <w:color w:val="000000"/>
        </w:rPr>
        <w:t>9</w:t>
      </w:r>
      <w:r w:rsidRPr="00703FCF">
        <w:rPr>
          <w:rFonts w:hAnsi="標楷體" w:hint="eastAsia"/>
          <w:color w:val="000000"/>
        </w:rPr>
        <w:t>.</w:t>
      </w:r>
      <w:r w:rsidRPr="00703FCF">
        <w:rPr>
          <w:rFonts w:hAnsi="標楷體"/>
          <w:color w:val="000000"/>
        </w:rPr>
        <w:t>76</w:t>
      </w:r>
      <w:r w:rsidRPr="00703FCF">
        <w:rPr>
          <w:rFonts w:hAnsi="標楷體" w:hint="eastAsia"/>
          <w:color w:val="000000"/>
        </w:rPr>
        <w:t>%)及賸餘數</w:t>
      </w:r>
      <w:r w:rsidRPr="00703FCF">
        <w:rPr>
          <w:rFonts w:hAnsi="標楷體"/>
          <w:color w:val="000000"/>
        </w:rPr>
        <w:t>5</w:t>
      </w:r>
      <w:r w:rsidRPr="00703FCF">
        <w:rPr>
          <w:rFonts w:hAnsi="標楷體" w:hint="eastAsia"/>
          <w:color w:val="000000"/>
        </w:rPr>
        <w:t>億</w:t>
      </w:r>
      <w:r w:rsidRPr="00703FCF">
        <w:rPr>
          <w:rFonts w:hAnsi="標楷體"/>
          <w:color w:val="000000"/>
        </w:rPr>
        <w:t>1</w:t>
      </w:r>
      <w:r w:rsidRPr="00703FCF">
        <w:rPr>
          <w:rFonts w:hAnsi="標楷體" w:hint="eastAsia"/>
          <w:color w:val="000000"/>
        </w:rPr>
        <w:t>,</w:t>
      </w:r>
      <w:r w:rsidRPr="00703FCF">
        <w:rPr>
          <w:rFonts w:hAnsi="標楷體"/>
          <w:color w:val="000000"/>
        </w:rPr>
        <w:t>815</w:t>
      </w:r>
      <w:r w:rsidRPr="00703FCF">
        <w:rPr>
          <w:rFonts w:hAnsi="標楷體" w:hint="eastAsia"/>
          <w:color w:val="000000"/>
        </w:rPr>
        <w:t>萬</w:t>
      </w:r>
      <w:r w:rsidRPr="00703FCF">
        <w:rPr>
          <w:rFonts w:hAnsi="標楷體"/>
          <w:color w:val="000000"/>
        </w:rPr>
        <w:t>4</w:t>
      </w:r>
      <w:r w:rsidRPr="00703FCF">
        <w:rPr>
          <w:rFonts w:hAnsi="標楷體" w:hint="eastAsia"/>
          <w:color w:val="000000"/>
        </w:rPr>
        <w:t>千元。謹就經濟部主管11</w:t>
      </w:r>
      <w:r w:rsidRPr="00703FCF">
        <w:rPr>
          <w:rFonts w:hAnsi="標楷體"/>
          <w:color w:val="000000"/>
        </w:rPr>
        <w:t>2</w:t>
      </w:r>
      <w:r w:rsidRPr="00703FCF">
        <w:rPr>
          <w:rFonts w:hAnsi="標楷體" w:hint="eastAsia"/>
          <w:color w:val="000000"/>
        </w:rPr>
        <w:t>年度單位決算評析如下：</w:t>
      </w:r>
    </w:p>
    <w:p w:rsidR="00703FCF" w:rsidRPr="00D0060B" w:rsidRDefault="00703FCF" w:rsidP="00703FCF">
      <w:pPr>
        <w:pStyle w:val="14"/>
        <w:ind w:left="567" w:hanging="567"/>
      </w:pPr>
      <w:bookmarkStart w:id="10" w:name="_Toc184808827"/>
      <w:bookmarkEnd w:id="7"/>
      <w:bookmarkEnd w:id="8"/>
      <w:bookmarkEnd w:id="9"/>
      <w:bookmarkEnd w:id="4"/>
      <w:bookmarkEnd w:id="5"/>
      <w:bookmarkEnd w:id="6"/>
      <w:r>
        <w:rPr>
          <w:rFonts w:hint="eastAsia"/>
        </w:rPr>
        <w:t>八、</w:t>
      </w:r>
      <w:r w:rsidRPr="00D0060B">
        <w:rPr>
          <w:rFonts w:hint="eastAsia"/>
        </w:rPr>
        <w:t>辦理「</w:t>
      </w:r>
      <w:r>
        <w:rPr>
          <w:rFonts w:hint="eastAsia"/>
        </w:rPr>
        <w:t>亞灣5</w:t>
      </w:r>
      <w:r>
        <w:t>G AIoT</w:t>
      </w:r>
      <w:r>
        <w:rPr>
          <w:rFonts w:hint="eastAsia"/>
        </w:rPr>
        <w:t>創新科技應用綱要</w:t>
      </w:r>
      <w:r w:rsidRPr="00D0060B">
        <w:rPr>
          <w:rFonts w:hint="eastAsia"/>
        </w:rPr>
        <w:t>計畫」雖已</w:t>
      </w:r>
      <w:r>
        <w:rPr>
          <w:rFonts w:hint="eastAsia"/>
        </w:rPr>
        <w:t>初見成效</w:t>
      </w:r>
      <w:r w:rsidRPr="00D0060B">
        <w:rPr>
          <w:rFonts w:hint="eastAsia"/>
        </w:rPr>
        <w:t>，</w:t>
      </w:r>
      <w:r w:rsidRPr="00372917">
        <w:rPr>
          <w:rFonts w:hint="eastAsia"/>
        </w:rPr>
        <w:t>惟</w:t>
      </w:r>
      <w:r w:rsidRPr="00372917">
        <w:t>112</w:t>
      </w:r>
      <w:r w:rsidRPr="00372917">
        <w:rPr>
          <w:rFonts w:hint="eastAsia"/>
        </w:rPr>
        <w:t>年度因部分計畫調整執行方式及延長履約期限等，致有經費保留情事</w:t>
      </w:r>
      <w:r w:rsidRPr="00D0060B">
        <w:rPr>
          <w:rFonts w:hint="eastAsia"/>
        </w:rPr>
        <w:t>，允宜</w:t>
      </w:r>
      <w:r>
        <w:rPr>
          <w:rFonts w:hint="eastAsia"/>
        </w:rPr>
        <w:t>研謀加強控管</w:t>
      </w:r>
      <w:bookmarkEnd w:id="10"/>
    </w:p>
    <w:p w:rsidR="00703FCF" w:rsidRPr="00D0060B" w:rsidRDefault="00703FCF" w:rsidP="00703FCF">
      <w:pPr>
        <w:ind w:left="566" w:firstLine="566"/>
      </w:pPr>
      <w:r>
        <w:rPr>
          <w:rFonts w:hint="eastAsia"/>
        </w:rPr>
        <w:t>中小企業處(</w:t>
      </w:r>
      <w:r>
        <w:t>112</w:t>
      </w:r>
      <w:r>
        <w:rPr>
          <w:rFonts w:hint="eastAsia"/>
        </w:rPr>
        <w:t>年9月2</w:t>
      </w:r>
      <w:r>
        <w:t>6</w:t>
      </w:r>
      <w:r>
        <w:rPr>
          <w:rFonts w:hint="eastAsia"/>
        </w:rPr>
        <w:t>日改制為中小及新創企業署，以下稱中企署)</w:t>
      </w:r>
      <w:r w:rsidRPr="00D0060B">
        <w:rPr>
          <w:rFonts w:hint="eastAsia"/>
        </w:rPr>
        <w:t>11</w:t>
      </w:r>
      <w:r>
        <w:t>2</w:t>
      </w:r>
      <w:r w:rsidRPr="00D0060B">
        <w:rPr>
          <w:rFonts w:hint="eastAsia"/>
        </w:rPr>
        <w:t>年度於「中小企業科技應用-運用科技創新轉型升級」科目編列</w:t>
      </w:r>
      <w:r>
        <w:rPr>
          <w:rFonts w:hint="eastAsia"/>
        </w:rPr>
        <w:t>「亞灣5</w:t>
      </w:r>
      <w:r>
        <w:t>G AIoT</w:t>
      </w:r>
      <w:r>
        <w:rPr>
          <w:rFonts w:hint="eastAsia"/>
        </w:rPr>
        <w:t>創新科技應用綱要</w:t>
      </w:r>
      <w:r w:rsidRPr="00D0060B">
        <w:rPr>
          <w:rFonts w:hint="eastAsia"/>
        </w:rPr>
        <w:t>計畫</w:t>
      </w:r>
      <w:r>
        <w:rPr>
          <w:rFonts w:hint="eastAsia"/>
        </w:rPr>
        <w:t>」1</w:t>
      </w:r>
      <w:r w:rsidRPr="00D0060B">
        <w:rPr>
          <w:rFonts w:hint="eastAsia"/>
        </w:rPr>
        <w:t>億</w:t>
      </w:r>
      <w:r>
        <w:rPr>
          <w:rFonts w:hint="eastAsia"/>
        </w:rPr>
        <w:t>3</w:t>
      </w:r>
      <w:r>
        <w:t>,182</w:t>
      </w:r>
      <w:r w:rsidRPr="00D0060B">
        <w:rPr>
          <w:rFonts w:hint="eastAsia"/>
        </w:rPr>
        <w:t>萬</w:t>
      </w:r>
      <w:r>
        <w:rPr>
          <w:rFonts w:hint="eastAsia"/>
        </w:rPr>
        <w:t>8千</w:t>
      </w:r>
      <w:r w:rsidRPr="00D0060B">
        <w:rPr>
          <w:rFonts w:hint="eastAsia"/>
        </w:rPr>
        <w:t>元，執行結果，</w:t>
      </w:r>
      <w:r>
        <w:rPr>
          <w:rFonts w:hint="eastAsia"/>
        </w:rPr>
        <w:t>審定決算數</w:t>
      </w:r>
      <w:r w:rsidRPr="001441FB">
        <w:rPr>
          <w:rFonts w:hint="eastAsia"/>
        </w:rPr>
        <w:t>1億6</w:t>
      </w:r>
      <w:r w:rsidRPr="001441FB">
        <w:t>91</w:t>
      </w:r>
      <w:r w:rsidRPr="001441FB">
        <w:rPr>
          <w:rFonts w:hint="eastAsia"/>
        </w:rPr>
        <w:t>萬6千元，預算執行率8</w:t>
      </w:r>
      <w:r w:rsidRPr="001441FB">
        <w:t>1.10</w:t>
      </w:r>
      <w:r w:rsidRPr="001441FB">
        <w:rPr>
          <w:rFonts w:hint="eastAsia"/>
        </w:rPr>
        <w:t>%</w:t>
      </w:r>
      <w:r w:rsidRPr="00D0060B">
        <w:rPr>
          <w:rFonts w:hint="eastAsia"/>
        </w:rPr>
        <w:t>，謹說明如下：</w:t>
      </w:r>
    </w:p>
    <w:p w:rsidR="00703FCF" w:rsidRDefault="00703FCF" w:rsidP="00703FCF">
      <w:pPr>
        <w:ind w:left="849" w:hangingChars="100" w:hanging="283"/>
        <w:rPr>
          <w:b/>
        </w:rPr>
      </w:pPr>
      <w:r w:rsidRPr="00D0060B">
        <w:rPr>
          <w:rFonts w:hint="eastAsia"/>
          <w:b/>
        </w:rPr>
        <w:t>(一)計畫概述</w:t>
      </w:r>
    </w:p>
    <w:p w:rsidR="00703FCF" w:rsidRPr="00AA1AD0" w:rsidRDefault="00703FCF" w:rsidP="00703FCF">
      <w:pPr>
        <w:adjustRightInd w:val="0"/>
        <w:ind w:leftChars="300" w:left="850" w:firstLine="566"/>
        <w:rPr>
          <w:sz w:val="24"/>
        </w:rPr>
      </w:pPr>
      <w:r w:rsidRPr="00AA1AD0">
        <w:rPr>
          <w:rFonts w:hint="eastAsia"/>
        </w:rPr>
        <w:t>本計畫期程自111至115年</w:t>
      </w:r>
      <w:r>
        <w:rPr>
          <w:rFonts w:hint="eastAsia"/>
        </w:rPr>
        <w:t>，</w:t>
      </w:r>
      <w:r w:rsidRPr="00AA1AD0">
        <w:rPr>
          <w:rFonts w:hint="eastAsia"/>
        </w:rPr>
        <w:t>主要工作項目包括：</w:t>
      </w:r>
      <w:r w:rsidRPr="00AA1AD0">
        <w:rPr>
          <w:b/>
        </w:rPr>
        <w:t>1.</w:t>
      </w:r>
      <w:r w:rsidRPr="00AA1AD0">
        <w:rPr>
          <w:rFonts w:hint="eastAsia"/>
          <w:b/>
        </w:rPr>
        <w:t>完善創業實證環境：</w:t>
      </w:r>
      <w:r w:rsidRPr="00AA1AD0">
        <w:rPr>
          <w:rFonts w:hint="eastAsia"/>
        </w:rPr>
        <w:t>持續優化新創園區實證場域，建置單一窗口服</w:t>
      </w:r>
      <w:r w:rsidRPr="00AA1AD0">
        <w:rPr>
          <w:rFonts w:hint="eastAsia"/>
        </w:rPr>
        <w:lastRenderedPageBreak/>
        <w:t>務串接國際及在地創業資源，完善營運管理與服務機制，辦理各式交流媒合活動，促進園區業者交流與商機拓展。</w:t>
      </w:r>
      <w:r w:rsidRPr="00AA1AD0">
        <w:rPr>
          <w:b/>
        </w:rPr>
        <w:t>2.</w:t>
      </w:r>
      <w:r w:rsidRPr="00AA1AD0">
        <w:rPr>
          <w:rFonts w:hint="eastAsia"/>
          <w:b/>
        </w:rPr>
        <w:t>加速新創實證應用：</w:t>
      </w:r>
      <w:r w:rsidRPr="00AA1AD0">
        <w:rPr>
          <w:rFonts w:hint="eastAsia"/>
        </w:rPr>
        <w:t>鏈結產業，以大帶小創造商機、鏈結在地，引導新創實證應用、鏈結國際，攜手國內外加速器拓展全球市場。</w:t>
      </w:r>
    </w:p>
    <w:p w:rsidR="00703FCF" w:rsidRPr="00AA1AD0" w:rsidRDefault="00703FCF" w:rsidP="00703FCF">
      <w:pPr>
        <w:ind w:left="849" w:hangingChars="100" w:hanging="283"/>
        <w:rPr>
          <w:b/>
        </w:rPr>
      </w:pPr>
      <w:r w:rsidRPr="00AA1AD0">
        <w:rPr>
          <w:rFonts w:hint="eastAsia"/>
          <w:b/>
        </w:rPr>
        <w:t>(二)</w:t>
      </w:r>
      <w:r>
        <w:rPr>
          <w:rFonts w:hint="eastAsia"/>
          <w:b/>
        </w:rPr>
        <w:t>本計畫已初見成效，惟</w:t>
      </w:r>
      <w:r>
        <w:rPr>
          <w:b/>
        </w:rPr>
        <w:t>112</w:t>
      </w:r>
      <w:r>
        <w:rPr>
          <w:rFonts w:hint="eastAsia"/>
          <w:b/>
        </w:rPr>
        <w:t>年度</w:t>
      </w:r>
      <w:r w:rsidRPr="00AA1AD0">
        <w:rPr>
          <w:rFonts w:hint="eastAsia"/>
          <w:b/>
        </w:rPr>
        <w:t>因</w:t>
      </w:r>
      <w:r>
        <w:rPr>
          <w:rFonts w:hint="eastAsia"/>
          <w:b/>
        </w:rPr>
        <w:t>部分計畫</w:t>
      </w:r>
      <w:r w:rsidRPr="00AA1AD0">
        <w:rPr>
          <w:rFonts w:hint="eastAsia"/>
          <w:b/>
        </w:rPr>
        <w:t>調整執行方式</w:t>
      </w:r>
      <w:r>
        <w:rPr>
          <w:rFonts w:hint="eastAsia"/>
          <w:b/>
        </w:rPr>
        <w:t>及延長履約期限等，致有經費保留情事</w:t>
      </w:r>
      <w:r w:rsidRPr="00AA1AD0">
        <w:rPr>
          <w:rFonts w:hint="eastAsia"/>
          <w:b/>
        </w:rPr>
        <w:t>，允宜控管執行期程並加強辦理，俾如期如質完成</w:t>
      </w:r>
    </w:p>
    <w:p w:rsidR="00703FCF" w:rsidRDefault="00703FCF" w:rsidP="00703FCF">
      <w:pPr>
        <w:adjustRightInd w:val="0"/>
        <w:ind w:leftChars="300" w:left="850" w:firstLine="566"/>
        <w:rPr>
          <w:rFonts w:hAnsi="標楷體"/>
        </w:rPr>
      </w:pPr>
      <w:r>
        <w:rPr>
          <w:rFonts w:hint="eastAsia"/>
        </w:rPr>
        <w:t>據中企署</w:t>
      </w:r>
      <w:r w:rsidRPr="00AA1AD0">
        <w:rPr>
          <w:rFonts w:hint="eastAsia"/>
        </w:rPr>
        <w:t>說明</w:t>
      </w:r>
      <w:r>
        <w:rPr>
          <w:rFonts w:hint="eastAsia"/>
        </w:rPr>
        <w:t>，</w:t>
      </w:r>
      <w:r>
        <w:rPr>
          <w:rFonts w:hAnsi="標楷體" w:hint="eastAsia"/>
        </w:rPr>
        <w:t>截至112年底止(111至112年累計)，本計畫已協助128家新創企業進駐、促進投資17.2億元，並提供就業人數191人，已初見成效。</w:t>
      </w:r>
    </w:p>
    <w:p w:rsidR="00703FCF" w:rsidRPr="00AA1AD0" w:rsidRDefault="00703FCF" w:rsidP="00703FCF">
      <w:pPr>
        <w:adjustRightInd w:val="0"/>
        <w:ind w:leftChars="300" w:left="850" w:firstLine="566"/>
      </w:pPr>
      <w:r>
        <w:rPr>
          <w:rFonts w:hAnsi="標楷體" w:hint="eastAsia"/>
        </w:rPr>
        <w:t>又</w:t>
      </w:r>
      <w:r w:rsidRPr="00AA1AD0">
        <w:rPr>
          <w:rFonts w:hint="eastAsia"/>
        </w:rPr>
        <w:t>本計畫總經費</w:t>
      </w:r>
      <w:r>
        <w:rPr>
          <w:rFonts w:hint="eastAsia"/>
        </w:rPr>
        <w:t>5</w:t>
      </w:r>
      <w:r w:rsidRPr="00AA1AD0">
        <w:rPr>
          <w:rFonts w:hint="eastAsia"/>
        </w:rPr>
        <w:t>億</w:t>
      </w:r>
      <w:r>
        <w:rPr>
          <w:rFonts w:hint="eastAsia"/>
        </w:rPr>
        <w:t>7</w:t>
      </w:r>
      <w:r>
        <w:t>,710</w:t>
      </w:r>
      <w:r w:rsidRPr="00AA1AD0">
        <w:rPr>
          <w:rFonts w:hint="eastAsia"/>
        </w:rPr>
        <w:t>萬元，截至</w:t>
      </w:r>
      <w:r>
        <w:rPr>
          <w:rFonts w:hint="eastAsia"/>
        </w:rPr>
        <w:t>1</w:t>
      </w:r>
      <w:r>
        <w:t>12</w:t>
      </w:r>
      <w:r w:rsidRPr="00AA1AD0">
        <w:rPr>
          <w:rFonts w:hint="eastAsia"/>
        </w:rPr>
        <w:t>年底止</w:t>
      </w:r>
      <w:r>
        <w:rPr>
          <w:rFonts w:hint="eastAsia"/>
        </w:rPr>
        <w:t>已編列預算數3億3</w:t>
      </w:r>
      <w:r>
        <w:t>77</w:t>
      </w:r>
      <w:r>
        <w:rPr>
          <w:rFonts w:hint="eastAsia"/>
        </w:rPr>
        <w:t>萬6千元，累計執行數2億6</w:t>
      </w:r>
      <w:r>
        <w:t>,330</w:t>
      </w:r>
      <w:r>
        <w:rPr>
          <w:rFonts w:hint="eastAsia"/>
        </w:rPr>
        <w:t>萬4千元，占已編列預算數8</w:t>
      </w:r>
      <w:r>
        <w:t>6.68</w:t>
      </w:r>
      <w:r w:rsidRPr="00AA1AD0">
        <w:rPr>
          <w:rFonts w:hint="eastAsia"/>
        </w:rPr>
        <w:t>%</w:t>
      </w:r>
      <w:r>
        <w:rPr>
          <w:rFonts w:hint="eastAsia"/>
        </w:rPr>
        <w:t>，低於9成，主要係</w:t>
      </w:r>
      <w:r w:rsidRPr="00AA1AD0">
        <w:rPr>
          <w:rFonts w:hint="eastAsia"/>
        </w:rPr>
        <w:t>本計畫原定執行新創企業補助計畫，後為協助新創企業提升商機及與大廠合作實證機會，改辦理新創獎勵競賽，由大廠出題、新創解題，並擇優頒發獎勵</w:t>
      </w:r>
      <w:r>
        <w:rPr>
          <w:rFonts w:hint="eastAsia"/>
        </w:rPr>
        <w:t>所致；另本計畫項下「1</w:t>
      </w:r>
      <w:r>
        <w:t>12</w:t>
      </w:r>
      <w:r>
        <w:rPr>
          <w:rFonts w:hint="eastAsia"/>
        </w:rPr>
        <w:t>年南臺灣新創鏈結應用計畫」原定1</w:t>
      </w:r>
      <w:r>
        <w:t>12</w:t>
      </w:r>
      <w:r>
        <w:rPr>
          <w:rFonts w:hint="eastAsia"/>
        </w:rPr>
        <w:t>年底到期，惟為維持亞灣新創園區場域基本運作，延長履約期限至1</w:t>
      </w:r>
      <w:r>
        <w:t>13</w:t>
      </w:r>
      <w:r>
        <w:rPr>
          <w:rFonts w:hint="eastAsia"/>
        </w:rPr>
        <w:t>年2月2</w:t>
      </w:r>
      <w:r>
        <w:t>9</w:t>
      </w:r>
      <w:r>
        <w:rPr>
          <w:rFonts w:hint="eastAsia"/>
        </w:rPr>
        <w:t>日，並辦理經費保留4</w:t>
      </w:r>
      <w:r>
        <w:t>,047</w:t>
      </w:r>
      <w:r>
        <w:rPr>
          <w:rFonts w:hint="eastAsia"/>
        </w:rPr>
        <w:t>萬2千元，</w:t>
      </w:r>
      <w:r w:rsidRPr="00AA1AD0">
        <w:rPr>
          <w:rFonts w:hint="eastAsia"/>
        </w:rPr>
        <w:t>允宜加強控管執行，俾如期如質完成計畫。</w:t>
      </w:r>
    </w:p>
    <w:p w:rsidR="00703FCF" w:rsidRDefault="00703FCF" w:rsidP="00703FCF">
      <w:pPr>
        <w:ind w:left="566" w:firstLine="566"/>
      </w:pPr>
      <w:r w:rsidRPr="00AA1AD0">
        <w:rPr>
          <w:rFonts w:hint="eastAsia"/>
        </w:rPr>
        <w:t>綜上，</w:t>
      </w:r>
      <w:r>
        <w:rPr>
          <w:rFonts w:hint="eastAsia"/>
        </w:rPr>
        <w:t>中企署</w:t>
      </w:r>
      <w:r w:rsidRPr="00AA1AD0">
        <w:rPr>
          <w:rFonts w:hint="eastAsia"/>
        </w:rPr>
        <w:t>辦理「亞灣5G AIoT創新科技應用綱要計畫」，</w:t>
      </w:r>
      <w:r w:rsidRPr="003A65C1">
        <w:t>112</w:t>
      </w:r>
      <w:r w:rsidRPr="003A65C1">
        <w:rPr>
          <w:rFonts w:hint="eastAsia"/>
        </w:rPr>
        <w:t>年度因部分計畫調整執行方式及延長</w:t>
      </w:r>
      <w:r>
        <w:rPr>
          <w:rFonts w:hint="eastAsia"/>
        </w:rPr>
        <w:t>履</w:t>
      </w:r>
      <w:r w:rsidRPr="003A65C1">
        <w:rPr>
          <w:rFonts w:hint="eastAsia"/>
        </w:rPr>
        <w:t>約期限等，致有經費保留情事</w:t>
      </w:r>
      <w:r w:rsidRPr="00AA1AD0">
        <w:rPr>
          <w:rFonts w:hint="eastAsia"/>
        </w:rPr>
        <w:t>，允宜加強控管執行，俾提升計畫執行成效。</w:t>
      </w:r>
    </w:p>
    <w:sectPr w:rsidR="00703FCF" w:rsidSect="00AA591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71D0" w:rsidRDefault="002B71D0" w:rsidP="00E96594">
      <w:pPr>
        <w:spacing w:line="240" w:lineRule="auto"/>
        <w:ind w:left="560" w:firstLine="560"/>
      </w:pPr>
      <w:r>
        <w:separator/>
      </w:r>
    </w:p>
  </w:endnote>
  <w:endnote w:type="continuationSeparator" w:id="0">
    <w:p w:rsidR="002B71D0" w:rsidRDefault="002B71D0"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1"/>
      <w:ind w:leftChars="0" w:left="566" w:firstLineChars="0" w:firstLine="406"/>
      <w:jc w:val="center"/>
    </w:pPr>
    <w:r>
      <w:fldChar w:fldCharType="begin"/>
    </w:r>
    <w:r>
      <w:instrText>PAGE   \* MERGEFORMAT</w:instrText>
    </w:r>
    <w:r>
      <w:fldChar w:fldCharType="separate"/>
    </w:r>
    <w:r w:rsidR="004F2C3C" w:rsidRPr="004F2C3C">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71D0" w:rsidRDefault="002B71D0" w:rsidP="00DF65DC">
      <w:pPr>
        <w:spacing w:line="240" w:lineRule="auto"/>
        <w:ind w:left="560" w:firstLine="560"/>
      </w:pPr>
      <w:r>
        <w:separator/>
      </w:r>
    </w:p>
  </w:footnote>
  <w:footnote w:type="continuationSeparator" w:id="0">
    <w:p w:rsidR="002B71D0" w:rsidRDefault="002B71D0" w:rsidP="00E96594">
      <w:pPr>
        <w:spacing w:line="240" w:lineRule="auto"/>
        <w:ind w:left="560" w:firstLine="560"/>
      </w:pPr>
      <w:r>
        <w:continuationSeparator/>
      </w:r>
    </w:p>
  </w:footnote>
  <w:footnote w:id="1">
    <w:p w:rsidR="00674FFF" w:rsidRPr="00810234" w:rsidRDefault="00674FFF" w:rsidP="00703FCF">
      <w:pPr>
        <w:pStyle w:val="142"/>
        <w:ind w:left="112" w:hangingChars="46" w:hanging="112"/>
        <w:jc w:val="both"/>
        <w:rPr>
          <w:rFonts w:hint="eastAsia"/>
          <w:color w:val="000000"/>
        </w:rPr>
      </w:pPr>
      <w:r w:rsidRPr="00810234">
        <w:rPr>
          <w:rStyle w:val="ae"/>
          <w:color w:val="000000"/>
        </w:rPr>
        <w:footnoteRef/>
      </w:r>
      <w:r w:rsidRPr="00810234">
        <w:rPr>
          <w:rFonts w:hint="eastAsia"/>
          <w:color w:val="000000"/>
        </w:rPr>
        <w:t>配合行政院組織改造，經濟部組織法於112年6月7日總統華總一義字第11200046921號令修正公布全文；並經行政院112年7月19日以院授人組字第11220013061號令發布定自112年9月26日施行；所屬次級機關調整為商業發展署、產業發展署、國際貿易署、能源署、中小及新創企業署、水利署、智慧財產局、產業園區管理局、標準檢驗局、地質調查及礦業管理中心等10個三級機關</w:t>
      </w:r>
      <w:r w:rsidRPr="00810234">
        <w:rPr>
          <w:rFonts w:hAnsi="標楷體" w:hint="eastAsia"/>
          <w:color w:val="000000"/>
        </w:rPr>
        <w:t>。</w:t>
      </w:r>
    </w:p>
  </w:footnote>
  <w:footnote w:id="2">
    <w:p w:rsidR="00674FFF" w:rsidRPr="00C94EEB" w:rsidRDefault="00674FFF" w:rsidP="00703FCF">
      <w:pPr>
        <w:pStyle w:val="142"/>
        <w:rPr>
          <w:rFonts w:hint="eastAsia"/>
        </w:rPr>
      </w:pPr>
      <w:r w:rsidRPr="00810234">
        <w:rPr>
          <w:rStyle w:val="ae"/>
          <w:color w:val="000000"/>
        </w:rPr>
        <w:footnoteRef/>
      </w:r>
      <w:r w:rsidRPr="00810234">
        <w:rPr>
          <w:rFonts w:hint="eastAsia"/>
          <w:color w:val="000000"/>
        </w:rPr>
        <w:t>包含實現數2,</w:t>
      </w:r>
      <w:r w:rsidRPr="00810234">
        <w:rPr>
          <w:color w:val="000000"/>
        </w:rPr>
        <w:t>109</w:t>
      </w:r>
      <w:r w:rsidRPr="00810234">
        <w:rPr>
          <w:rFonts w:hint="eastAsia"/>
          <w:color w:val="000000"/>
        </w:rPr>
        <w:t>億</w:t>
      </w:r>
      <w:r w:rsidRPr="00810234">
        <w:rPr>
          <w:color w:val="000000"/>
        </w:rPr>
        <w:t>5,861</w:t>
      </w:r>
      <w:r w:rsidRPr="00810234">
        <w:rPr>
          <w:rFonts w:hint="eastAsia"/>
          <w:color w:val="000000"/>
        </w:rPr>
        <w:t>萬</w:t>
      </w:r>
      <w:r w:rsidRPr="00810234">
        <w:rPr>
          <w:color w:val="000000"/>
        </w:rPr>
        <w:t>8</w:t>
      </w:r>
      <w:r w:rsidRPr="00810234">
        <w:rPr>
          <w:rFonts w:hint="eastAsia"/>
          <w:color w:val="000000"/>
        </w:rPr>
        <w:t>千元及應付保留數</w:t>
      </w:r>
      <w:r w:rsidRPr="00810234">
        <w:rPr>
          <w:color w:val="000000"/>
        </w:rPr>
        <w:t>25</w:t>
      </w:r>
      <w:r w:rsidRPr="00810234">
        <w:rPr>
          <w:rFonts w:hint="eastAsia"/>
          <w:color w:val="000000"/>
        </w:rPr>
        <w:t>億</w:t>
      </w:r>
      <w:r w:rsidRPr="00810234">
        <w:rPr>
          <w:color w:val="000000"/>
        </w:rPr>
        <w:t>405</w:t>
      </w:r>
      <w:r w:rsidRPr="00810234">
        <w:rPr>
          <w:rFonts w:hint="eastAsia"/>
          <w:color w:val="000000"/>
        </w:rPr>
        <w:t>萬</w:t>
      </w:r>
      <w:r w:rsidRPr="00810234">
        <w:rPr>
          <w:color w:val="000000"/>
        </w:rPr>
        <w:t>3</w:t>
      </w:r>
      <w:r w:rsidRPr="00810234">
        <w:rPr>
          <w:rFonts w:hint="eastAsia"/>
          <w:color w:val="000000"/>
        </w:rPr>
        <w:t>千元</w:t>
      </w:r>
      <w:r w:rsidRPr="00810234">
        <w:rPr>
          <w:rFonts w:hAnsi="標楷體" w:hint="eastAsia"/>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2"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4"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9"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0"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2"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4"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5"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17"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19"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1"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24"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9"/>
  </w:num>
  <w:num w:numId="2">
    <w:abstractNumId w:val="3"/>
  </w:num>
  <w:num w:numId="3">
    <w:abstractNumId w:val="0"/>
  </w:num>
  <w:num w:numId="4">
    <w:abstractNumId w:val="16"/>
  </w:num>
  <w:num w:numId="5">
    <w:abstractNumId w:val="2"/>
  </w:num>
  <w:num w:numId="6">
    <w:abstractNumId w:val="20"/>
  </w:num>
  <w:num w:numId="7">
    <w:abstractNumId w:val="23"/>
  </w:num>
  <w:num w:numId="8">
    <w:abstractNumId w:val="12"/>
  </w:num>
  <w:num w:numId="9">
    <w:abstractNumId w:val="1"/>
  </w:num>
  <w:num w:numId="10">
    <w:abstractNumId w:val="14"/>
  </w:num>
  <w:num w:numId="11">
    <w:abstractNumId w:val="8"/>
  </w:num>
  <w:num w:numId="12">
    <w:abstractNumId w:val="13"/>
  </w:num>
  <w:num w:numId="13">
    <w:abstractNumId w:val="17"/>
  </w:num>
  <w:num w:numId="14">
    <w:abstractNumId w:val="11"/>
  </w:num>
  <w:num w:numId="15">
    <w:abstractNumId w:val="18"/>
  </w:num>
  <w:num w:numId="16">
    <w:abstractNumId w:val="4"/>
  </w:num>
  <w:num w:numId="17">
    <w:abstractNumId w:val="24"/>
  </w:num>
  <w:num w:numId="18">
    <w:abstractNumId w:val="15"/>
  </w:num>
  <w:num w:numId="19">
    <w:abstractNumId w:val="22"/>
  </w:num>
  <w:num w:numId="20">
    <w:abstractNumId w:val="7"/>
  </w:num>
  <w:num w:numId="21">
    <w:abstractNumId w:val="5"/>
  </w:num>
  <w:num w:numId="22">
    <w:abstractNumId w:val="6"/>
  </w:num>
  <w:num w:numId="23">
    <w:abstractNumId w:val="21"/>
  </w:num>
  <w:num w:numId="24">
    <w:abstractNumId w:val="10"/>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6116"/>
    <w:rsid w:val="00017D3C"/>
    <w:rsid w:val="00017EA7"/>
    <w:rsid w:val="00023DB6"/>
    <w:rsid w:val="00026D95"/>
    <w:rsid w:val="00026E23"/>
    <w:rsid w:val="00026EB4"/>
    <w:rsid w:val="000300E8"/>
    <w:rsid w:val="00030CCF"/>
    <w:rsid w:val="00032592"/>
    <w:rsid w:val="000412E4"/>
    <w:rsid w:val="00045706"/>
    <w:rsid w:val="0004713B"/>
    <w:rsid w:val="0004759D"/>
    <w:rsid w:val="00052457"/>
    <w:rsid w:val="00052B47"/>
    <w:rsid w:val="00063C60"/>
    <w:rsid w:val="00064D8E"/>
    <w:rsid w:val="0006521B"/>
    <w:rsid w:val="00066A34"/>
    <w:rsid w:val="00072BF3"/>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EB6"/>
    <w:rsid w:val="000D1F90"/>
    <w:rsid w:val="000D69D1"/>
    <w:rsid w:val="000E4084"/>
    <w:rsid w:val="000E6EAB"/>
    <w:rsid w:val="000E762D"/>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1C2E"/>
    <w:rsid w:val="00143177"/>
    <w:rsid w:val="00146BA6"/>
    <w:rsid w:val="00153232"/>
    <w:rsid w:val="00156ADD"/>
    <w:rsid w:val="00157060"/>
    <w:rsid w:val="001675C8"/>
    <w:rsid w:val="001676C1"/>
    <w:rsid w:val="0017210C"/>
    <w:rsid w:val="00177D5E"/>
    <w:rsid w:val="001810EF"/>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FDD"/>
    <w:rsid w:val="001C4EC8"/>
    <w:rsid w:val="001C586C"/>
    <w:rsid w:val="001D314D"/>
    <w:rsid w:val="001D316C"/>
    <w:rsid w:val="001D3239"/>
    <w:rsid w:val="001D4BCE"/>
    <w:rsid w:val="001E0311"/>
    <w:rsid w:val="001E2A7F"/>
    <w:rsid w:val="001E43C2"/>
    <w:rsid w:val="001E76A4"/>
    <w:rsid w:val="001F5579"/>
    <w:rsid w:val="001F594E"/>
    <w:rsid w:val="001F65F1"/>
    <w:rsid w:val="002033D0"/>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209E"/>
    <w:rsid w:val="00253B93"/>
    <w:rsid w:val="002556CD"/>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2710"/>
    <w:rsid w:val="003957B4"/>
    <w:rsid w:val="003A29A0"/>
    <w:rsid w:val="003A6BA2"/>
    <w:rsid w:val="003B0D60"/>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1D9A"/>
    <w:rsid w:val="0044576A"/>
    <w:rsid w:val="00446EE5"/>
    <w:rsid w:val="00452F77"/>
    <w:rsid w:val="004712D0"/>
    <w:rsid w:val="004753F6"/>
    <w:rsid w:val="00476D57"/>
    <w:rsid w:val="00476FAF"/>
    <w:rsid w:val="00477657"/>
    <w:rsid w:val="00477C6C"/>
    <w:rsid w:val="00480276"/>
    <w:rsid w:val="0048287E"/>
    <w:rsid w:val="0048560B"/>
    <w:rsid w:val="00485FC1"/>
    <w:rsid w:val="00487CEA"/>
    <w:rsid w:val="0049684C"/>
    <w:rsid w:val="004A03F5"/>
    <w:rsid w:val="004A3A40"/>
    <w:rsid w:val="004A6718"/>
    <w:rsid w:val="004A7E05"/>
    <w:rsid w:val="004C64FF"/>
    <w:rsid w:val="004C6ECA"/>
    <w:rsid w:val="004C72DF"/>
    <w:rsid w:val="004D15BC"/>
    <w:rsid w:val="004D282F"/>
    <w:rsid w:val="004D2A85"/>
    <w:rsid w:val="004D3838"/>
    <w:rsid w:val="004D3F4E"/>
    <w:rsid w:val="004D4296"/>
    <w:rsid w:val="004E1161"/>
    <w:rsid w:val="004E1167"/>
    <w:rsid w:val="004E2C9F"/>
    <w:rsid w:val="004E3984"/>
    <w:rsid w:val="004E6EFF"/>
    <w:rsid w:val="004F000F"/>
    <w:rsid w:val="004F0CEC"/>
    <w:rsid w:val="004F10BD"/>
    <w:rsid w:val="004F1F21"/>
    <w:rsid w:val="004F2C3C"/>
    <w:rsid w:val="004F3778"/>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606A"/>
    <w:rsid w:val="00566477"/>
    <w:rsid w:val="00567A62"/>
    <w:rsid w:val="005722D7"/>
    <w:rsid w:val="005729E4"/>
    <w:rsid w:val="00574DDC"/>
    <w:rsid w:val="00577EED"/>
    <w:rsid w:val="00577F2F"/>
    <w:rsid w:val="00581A15"/>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10CC"/>
    <w:rsid w:val="007628AD"/>
    <w:rsid w:val="00765962"/>
    <w:rsid w:val="00767453"/>
    <w:rsid w:val="00773202"/>
    <w:rsid w:val="007775F2"/>
    <w:rsid w:val="00781CA5"/>
    <w:rsid w:val="00783BBE"/>
    <w:rsid w:val="007843D0"/>
    <w:rsid w:val="00784CB7"/>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2536"/>
    <w:rsid w:val="008019D7"/>
    <w:rsid w:val="00802CF9"/>
    <w:rsid w:val="008037C3"/>
    <w:rsid w:val="00803B21"/>
    <w:rsid w:val="008053B9"/>
    <w:rsid w:val="0080620A"/>
    <w:rsid w:val="008071F9"/>
    <w:rsid w:val="00812106"/>
    <w:rsid w:val="00812CE8"/>
    <w:rsid w:val="008131D8"/>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D1D48"/>
    <w:rsid w:val="008D33F4"/>
    <w:rsid w:val="008D3521"/>
    <w:rsid w:val="008D3E36"/>
    <w:rsid w:val="008D41C8"/>
    <w:rsid w:val="008E1A1D"/>
    <w:rsid w:val="008E2268"/>
    <w:rsid w:val="008E2329"/>
    <w:rsid w:val="008E2A3E"/>
    <w:rsid w:val="008E464F"/>
    <w:rsid w:val="008E5033"/>
    <w:rsid w:val="008F13C1"/>
    <w:rsid w:val="008F3525"/>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752"/>
    <w:rsid w:val="0098695E"/>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52F6"/>
    <w:rsid w:val="00A22972"/>
    <w:rsid w:val="00A26498"/>
    <w:rsid w:val="00A26DFB"/>
    <w:rsid w:val="00A30A57"/>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798"/>
    <w:rsid w:val="00AA591A"/>
    <w:rsid w:val="00AA70B8"/>
    <w:rsid w:val="00AB0F3F"/>
    <w:rsid w:val="00AB1199"/>
    <w:rsid w:val="00AB4D5E"/>
    <w:rsid w:val="00AB546A"/>
    <w:rsid w:val="00AB595B"/>
    <w:rsid w:val="00AC1745"/>
    <w:rsid w:val="00AC2367"/>
    <w:rsid w:val="00AC27FB"/>
    <w:rsid w:val="00AC418E"/>
    <w:rsid w:val="00AC56F0"/>
    <w:rsid w:val="00AD0677"/>
    <w:rsid w:val="00AD1115"/>
    <w:rsid w:val="00AD1D2C"/>
    <w:rsid w:val="00AD1D93"/>
    <w:rsid w:val="00AD21F1"/>
    <w:rsid w:val="00AE30BF"/>
    <w:rsid w:val="00AE3587"/>
    <w:rsid w:val="00AE39B3"/>
    <w:rsid w:val="00AE4897"/>
    <w:rsid w:val="00AF39D3"/>
    <w:rsid w:val="00AF5D1B"/>
    <w:rsid w:val="00AF63B9"/>
    <w:rsid w:val="00B00B86"/>
    <w:rsid w:val="00B04326"/>
    <w:rsid w:val="00B07957"/>
    <w:rsid w:val="00B107A8"/>
    <w:rsid w:val="00B10FB5"/>
    <w:rsid w:val="00B121DA"/>
    <w:rsid w:val="00B15784"/>
    <w:rsid w:val="00B174BA"/>
    <w:rsid w:val="00B20EE2"/>
    <w:rsid w:val="00B223F5"/>
    <w:rsid w:val="00B22C57"/>
    <w:rsid w:val="00B25A07"/>
    <w:rsid w:val="00B3185C"/>
    <w:rsid w:val="00B44E30"/>
    <w:rsid w:val="00B45807"/>
    <w:rsid w:val="00B551F7"/>
    <w:rsid w:val="00B578CA"/>
    <w:rsid w:val="00B57FCD"/>
    <w:rsid w:val="00B656F1"/>
    <w:rsid w:val="00B71023"/>
    <w:rsid w:val="00B74742"/>
    <w:rsid w:val="00B752E3"/>
    <w:rsid w:val="00B76620"/>
    <w:rsid w:val="00B80E5A"/>
    <w:rsid w:val="00B849E7"/>
    <w:rsid w:val="00B87F91"/>
    <w:rsid w:val="00B905FF"/>
    <w:rsid w:val="00B939C6"/>
    <w:rsid w:val="00B93E88"/>
    <w:rsid w:val="00B9500F"/>
    <w:rsid w:val="00B952D9"/>
    <w:rsid w:val="00B95B80"/>
    <w:rsid w:val="00B95F94"/>
    <w:rsid w:val="00BA13D7"/>
    <w:rsid w:val="00BA3166"/>
    <w:rsid w:val="00BA37D6"/>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4B94"/>
    <w:rsid w:val="00CE67E5"/>
    <w:rsid w:val="00CF12FE"/>
    <w:rsid w:val="00CF3D84"/>
    <w:rsid w:val="00CF5A75"/>
    <w:rsid w:val="00CF71E1"/>
    <w:rsid w:val="00CF7980"/>
    <w:rsid w:val="00D0060B"/>
    <w:rsid w:val="00D01B52"/>
    <w:rsid w:val="00D03A77"/>
    <w:rsid w:val="00D1036E"/>
    <w:rsid w:val="00D143F7"/>
    <w:rsid w:val="00D15029"/>
    <w:rsid w:val="00D156E9"/>
    <w:rsid w:val="00D22EEA"/>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40F1"/>
    <w:rsid w:val="00D958DC"/>
    <w:rsid w:val="00D95953"/>
    <w:rsid w:val="00DA1B1B"/>
    <w:rsid w:val="00DA2A67"/>
    <w:rsid w:val="00DA2C4F"/>
    <w:rsid w:val="00DA3417"/>
    <w:rsid w:val="00DA4E6D"/>
    <w:rsid w:val="00DA5268"/>
    <w:rsid w:val="00DB288D"/>
    <w:rsid w:val="00DC044C"/>
    <w:rsid w:val="00DC0D18"/>
    <w:rsid w:val="00DC287B"/>
    <w:rsid w:val="00DD3950"/>
    <w:rsid w:val="00DD5173"/>
    <w:rsid w:val="00DE3059"/>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312E"/>
    <w:rsid w:val="00E73B6F"/>
    <w:rsid w:val="00E73E6F"/>
    <w:rsid w:val="00E742D7"/>
    <w:rsid w:val="00E742FD"/>
    <w:rsid w:val="00E74513"/>
    <w:rsid w:val="00E77B8C"/>
    <w:rsid w:val="00E82C93"/>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215C7"/>
    <w:rsid w:val="00F22148"/>
    <w:rsid w:val="00F35098"/>
    <w:rsid w:val="00F3667D"/>
    <w:rsid w:val="00F40040"/>
    <w:rsid w:val="00F43587"/>
    <w:rsid w:val="00F43E1B"/>
    <w:rsid w:val="00F440A9"/>
    <w:rsid w:val="00F47A4E"/>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4B706A5-40AD-42A7-9725-9063B3952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403714"/>
    <w:pPr>
      <w:keepNext/>
      <w:spacing w:line="720" w:lineRule="atLeast"/>
      <w:outlineLvl w:val="1"/>
    </w:pPr>
    <w:rPr>
      <w:rFonts w:ascii="Arial" w:eastAsia="新細明體" w:hAnsi="Arial"/>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Error-Fusnotßnotenzeichen5,Error-Fußnotenzeic,4_G"/>
    <w:uiPriority w:val="99"/>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
    <w:name w:val="header"/>
    <w:basedOn w:val="a"/>
    <w:link w:val="af0"/>
    <w:unhideWhenUsed/>
    <w:rsid w:val="00547F59"/>
    <w:pPr>
      <w:tabs>
        <w:tab w:val="center" w:pos="4153"/>
        <w:tab w:val="right" w:pos="8306"/>
      </w:tabs>
      <w:snapToGrid w:val="0"/>
    </w:pPr>
    <w:rPr>
      <w:sz w:val="20"/>
      <w:szCs w:val="20"/>
    </w:rPr>
  </w:style>
  <w:style w:type="character" w:customStyle="1" w:styleId="af0">
    <w:name w:val="頁首 字元"/>
    <w:link w:val="af"/>
    <w:rsid w:val="00547F59"/>
    <w:rPr>
      <w:rFonts w:ascii="標楷體" w:eastAsia="標楷體"/>
      <w:snapToGrid w:val="0"/>
      <w:kern w:val="2"/>
    </w:rPr>
  </w:style>
  <w:style w:type="paragraph" w:styleId="af1">
    <w:name w:val="footer"/>
    <w:basedOn w:val="a"/>
    <w:link w:val="af2"/>
    <w:unhideWhenUsed/>
    <w:rsid w:val="00547F59"/>
    <w:pPr>
      <w:tabs>
        <w:tab w:val="center" w:pos="4153"/>
        <w:tab w:val="right" w:pos="8306"/>
      </w:tabs>
      <w:snapToGrid w:val="0"/>
    </w:pPr>
    <w:rPr>
      <w:sz w:val="20"/>
      <w:szCs w:val="20"/>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semiHidden/>
    <w:unhideWhenUsed/>
    <w:rsid w:val="00504A3A"/>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rsid w:val="00403714"/>
    <w:rPr>
      <w:rFonts w:ascii="Arial" w:hAnsi="Arial"/>
      <w:b/>
      <w:bCs/>
      <w:snapToGrid w:val="0"/>
      <w:kern w:val="52"/>
      <w:sz w:val="52"/>
      <w:szCs w:val="52"/>
    </w:rPr>
  </w:style>
  <w:style w:type="character" w:customStyle="1" w:styleId="20">
    <w:name w:val="標題 2 字元"/>
    <w:link w:val="2"/>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3B45C-80E4-427C-BFB6-650638AB4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181</Words>
  <Characters>1037</Characters>
  <Application>Microsoft Office Word</Application>
  <DocSecurity>0</DocSecurity>
  <Lines>8</Lines>
  <Paragraphs>2</Paragraphs>
  <ScaleCrop>false</ScaleCrop>
  <Company/>
  <LinksUpToDate>false</LinksUpToDate>
  <CharactersWithSpaces>1216</CharactersWithSpaces>
  <SharedDoc>false</SharedDoc>
  <HLinks>
    <vt:vector size="96" baseType="variant">
      <vt:variant>
        <vt:i4>1900605</vt:i4>
      </vt:variant>
      <vt:variant>
        <vt:i4>92</vt:i4>
      </vt:variant>
      <vt:variant>
        <vt:i4>0</vt:i4>
      </vt:variant>
      <vt:variant>
        <vt:i4>5</vt:i4>
      </vt:variant>
      <vt:variant>
        <vt:lpwstr/>
      </vt:variant>
      <vt:variant>
        <vt:lpwstr>_Toc184808829</vt:lpwstr>
      </vt:variant>
      <vt:variant>
        <vt:i4>1900605</vt:i4>
      </vt:variant>
      <vt:variant>
        <vt:i4>86</vt:i4>
      </vt:variant>
      <vt:variant>
        <vt:i4>0</vt:i4>
      </vt:variant>
      <vt:variant>
        <vt:i4>5</vt:i4>
      </vt:variant>
      <vt:variant>
        <vt:lpwstr/>
      </vt:variant>
      <vt:variant>
        <vt:lpwstr>_Toc184808828</vt:lpwstr>
      </vt:variant>
      <vt:variant>
        <vt:i4>1900605</vt:i4>
      </vt:variant>
      <vt:variant>
        <vt:i4>80</vt:i4>
      </vt:variant>
      <vt:variant>
        <vt:i4>0</vt:i4>
      </vt:variant>
      <vt:variant>
        <vt:i4>5</vt:i4>
      </vt:variant>
      <vt:variant>
        <vt:lpwstr/>
      </vt:variant>
      <vt:variant>
        <vt:lpwstr>_Toc184808827</vt:lpwstr>
      </vt:variant>
      <vt:variant>
        <vt:i4>1900605</vt:i4>
      </vt:variant>
      <vt:variant>
        <vt:i4>74</vt:i4>
      </vt:variant>
      <vt:variant>
        <vt:i4>0</vt:i4>
      </vt:variant>
      <vt:variant>
        <vt:i4>5</vt:i4>
      </vt:variant>
      <vt:variant>
        <vt:lpwstr/>
      </vt:variant>
      <vt:variant>
        <vt:lpwstr>_Toc184808826</vt:lpwstr>
      </vt:variant>
      <vt:variant>
        <vt:i4>1900605</vt:i4>
      </vt:variant>
      <vt:variant>
        <vt:i4>68</vt:i4>
      </vt:variant>
      <vt:variant>
        <vt:i4>0</vt:i4>
      </vt:variant>
      <vt:variant>
        <vt:i4>5</vt:i4>
      </vt:variant>
      <vt:variant>
        <vt:lpwstr/>
      </vt:variant>
      <vt:variant>
        <vt:lpwstr>_Toc184808825</vt:lpwstr>
      </vt:variant>
      <vt:variant>
        <vt:i4>1900605</vt:i4>
      </vt:variant>
      <vt:variant>
        <vt:i4>62</vt:i4>
      </vt:variant>
      <vt:variant>
        <vt:i4>0</vt:i4>
      </vt:variant>
      <vt:variant>
        <vt:i4>5</vt:i4>
      </vt:variant>
      <vt:variant>
        <vt:lpwstr/>
      </vt:variant>
      <vt:variant>
        <vt:lpwstr>_Toc184808824</vt:lpwstr>
      </vt:variant>
      <vt:variant>
        <vt:i4>1900605</vt:i4>
      </vt:variant>
      <vt:variant>
        <vt:i4>56</vt:i4>
      </vt:variant>
      <vt:variant>
        <vt:i4>0</vt:i4>
      </vt:variant>
      <vt:variant>
        <vt:i4>5</vt:i4>
      </vt:variant>
      <vt:variant>
        <vt:lpwstr/>
      </vt:variant>
      <vt:variant>
        <vt:lpwstr>_Toc184808823</vt:lpwstr>
      </vt:variant>
      <vt:variant>
        <vt:i4>1900605</vt:i4>
      </vt:variant>
      <vt:variant>
        <vt:i4>50</vt:i4>
      </vt:variant>
      <vt:variant>
        <vt:i4>0</vt:i4>
      </vt:variant>
      <vt:variant>
        <vt:i4>5</vt:i4>
      </vt:variant>
      <vt:variant>
        <vt:lpwstr/>
      </vt:variant>
      <vt:variant>
        <vt:lpwstr>_Toc184808822</vt:lpwstr>
      </vt:variant>
      <vt:variant>
        <vt:i4>1900605</vt:i4>
      </vt:variant>
      <vt:variant>
        <vt:i4>44</vt:i4>
      </vt:variant>
      <vt:variant>
        <vt:i4>0</vt:i4>
      </vt:variant>
      <vt:variant>
        <vt:i4>5</vt:i4>
      </vt:variant>
      <vt:variant>
        <vt:lpwstr/>
      </vt:variant>
      <vt:variant>
        <vt:lpwstr>_Toc184808821</vt:lpwstr>
      </vt:variant>
      <vt:variant>
        <vt:i4>1900605</vt:i4>
      </vt:variant>
      <vt:variant>
        <vt:i4>38</vt:i4>
      </vt:variant>
      <vt:variant>
        <vt:i4>0</vt:i4>
      </vt:variant>
      <vt:variant>
        <vt:i4>5</vt:i4>
      </vt:variant>
      <vt:variant>
        <vt:lpwstr/>
      </vt:variant>
      <vt:variant>
        <vt:lpwstr>_Toc184808820</vt:lpwstr>
      </vt:variant>
      <vt:variant>
        <vt:i4>1966141</vt:i4>
      </vt:variant>
      <vt:variant>
        <vt:i4>32</vt:i4>
      </vt:variant>
      <vt:variant>
        <vt:i4>0</vt:i4>
      </vt:variant>
      <vt:variant>
        <vt:i4>5</vt:i4>
      </vt:variant>
      <vt:variant>
        <vt:lpwstr/>
      </vt:variant>
      <vt:variant>
        <vt:lpwstr>_Toc184808819</vt:lpwstr>
      </vt:variant>
      <vt:variant>
        <vt:i4>1966141</vt:i4>
      </vt:variant>
      <vt:variant>
        <vt:i4>26</vt:i4>
      </vt:variant>
      <vt:variant>
        <vt:i4>0</vt:i4>
      </vt:variant>
      <vt:variant>
        <vt:i4>5</vt:i4>
      </vt:variant>
      <vt:variant>
        <vt:lpwstr/>
      </vt:variant>
      <vt:variant>
        <vt:lpwstr>_Toc184808818</vt:lpwstr>
      </vt:variant>
      <vt:variant>
        <vt:i4>1966141</vt:i4>
      </vt:variant>
      <vt:variant>
        <vt:i4>20</vt:i4>
      </vt:variant>
      <vt:variant>
        <vt:i4>0</vt:i4>
      </vt:variant>
      <vt:variant>
        <vt:i4>5</vt:i4>
      </vt:variant>
      <vt:variant>
        <vt:lpwstr/>
      </vt:variant>
      <vt:variant>
        <vt:lpwstr>_Toc184808817</vt:lpwstr>
      </vt:variant>
      <vt:variant>
        <vt:i4>1966141</vt:i4>
      </vt:variant>
      <vt:variant>
        <vt:i4>14</vt:i4>
      </vt:variant>
      <vt:variant>
        <vt:i4>0</vt:i4>
      </vt:variant>
      <vt:variant>
        <vt:i4>5</vt:i4>
      </vt:variant>
      <vt:variant>
        <vt:lpwstr/>
      </vt:variant>
      <vt:variant>
        <vt:lpwstr>_Toc184808816</vt:lpwstr>
      </vt:variant>
      <vt:variant>
        <vt:i4>1966141</vt:i4>
      </vt:variant>
      <vt:variant>
        <vt:i4>8</vt:i4>
      </vt:variant>
      <vt:variant>
        <vt:i4>0</vt:i4>
      </vt:variant>
      <vt:variant>
        <vt:i4>5</vt:i4>
      </vt:variant>
      <vt:variant>
        <vt:lpwstr/>
      </vt:variant>
      <vt:variant>
        <vt:lpwstr>_Toc184808815</vt:lpwstr>
      </vt:variant>
      <vt:variant>
        <vt:i4>1966141</vt:i4>
      </vt:variant>
      <vt:variant>
        <vt:i4>2</vt:i4>
      </vt:variant>
      <vt:variant>
        <vt:i4>0</vt:i4>
      </vt:variant>
      <vt:variant>
        <vt:i4>5</vt:i4>
      </vt:variant>
      <vt:variant>
        <vt:lpwstr/>
      </vt:variant>
      <vt:variant>
        <vt:lpwstr>_Toc184808814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2023-10-17T01:18:00Z</cp:lastPrinted>
  <dcterms:created xsi:type="dcterms:W3CDTF">2024-12-13T02:48:00Z</dcterms:created>
  <dcterms:modified xsi:type="dcterms:W3CDTF">2024-12-13T02:48:00Z</dcterms:modified>
</cp:coreProperties>
</file>