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Pr="008A5015" w:rsidRDefault="00FB113D" w:rsidP="00722B87">
      <w:pPr>
        <w:pStyle w:val="aa"/>
      </w:pPr>
      <w:bookmarkStart w:id="0" w:name="_Toc477265286"/>
      <w:bookmarkStart w:id="1" w:name="_Toc495221729"/>
      <w:bookmarkStart w:id="2" w:name="_Toc496878062"/>
      <w:bookmarkStart w:id="3" w:name="_GoBack"/>
      <w:bookmarkEnd w:id="3"/>
      <w:r w:rsidRPr="008A5015">
        <w:rPr>
          <w:rFonts w:hint="eastAsia"/>
        </w:rPr>
        <w:t>經濟部主管</w:t>
      </w:r>
      <w:r w:rsidR="002E0C6B" w:rsidRPr="008A5015">
        <w:t>11</w:t>
      </w:r>
      <w:r w:rsidR="00703FCF">
        <w:rPr>
          <w:rFonts w:hint="eastAsia"/>
        </w:rPr>
        <w:t>2</w:t>
      </w:r>
      <w:r w:rsidRPr="008A5015">
        <w:rPr>
          <w:rFonts w:hint="eastAsia"/>
        </w:rPr>
        <w:t>年度單位決算評估報告</w:t>
      </w:r>
    </w:p>
    <w:p w:rsidR="00703FCF" w:rsidRPr="00703FCF" w:rsidRDefault="00703FCF" w:rsidP="00703FCF">
      <w:pPr>
        <w:adjustRightInd w:val="0"/>
        <w:ind w:leftChars="0" w:left="0"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End w:id="0"/>
      <w:bookmarkEnd w:id="1"/>
      <w:bookmarkEnd w:id="2"/>
      <w:r w:rsidRPr="00703FCF">
        <w:rPr>
          <w:rFonts w:hint="eastAsia"/>
          <w:color w:val="000000"/>
        </w:rPr>
        <w:t>經濟部主管包括經濟部、工業局(產業發展署)、國際貿易局及所屬(國際貿易署)、標準檢驗局及所屬、智慧財產局、水利署及所屬、中小企業處(中小及新創企業署)、加工出口區管理處及所屬(產業園區管理局及所屬)、中央地質調查所(地質調查及礦業管理中心)及能源局(能源署)等10個機關</w:t>
      </w:r>
      <w:r w:rsidRPr="00703FCF">
        <w:rPr>
          <w:color w:val="000000"/>
          <w:vertAlign w:val="superscript"/>
        </w:rPr>
        <w:footnoteReference w:id="1"/>
      </w:r>
      <w:r w:rsidRPr="00703FCF">
        <w:rPr>
          <w:rFonts w:hAnsi="標楷體" w:hint="eastAsia"/>
          <w:color w:val="000000"/>
        </w:rPr>
        <w:t>，112年度主管歲入預算數</w:t>
      </w:r>
      <w:r w:rsidRPr="00703FCF">
        <w:rPr>
          <w:rFonts w:hAnsi="標楷體"/>
          <w:color w:val="000000"/>
        </w:rPr>
        <w:t>19</w:t>
      </w:r>
      <w:r w:rsidRPr="00703FCF">
        <w:rPr>
          <w:rFonts w:hAnsi="標楷體" w:hint="eastAsia"/>
          <w:color w:val="000000"/>
        </w:rPr>
        <w:t>7億9</w:t>
      </w:r>
      <w:r w:rsidRPr="00703FCF">
        <w:rPr>
          <w:rFonts w:hAnsi="標楷體"/>
          <w:color w:val="000000"/>
        </w:rPr>
        <w:t>,</w:t>
      </w:r>
      <w:r w:rsidRPr="00703FCF">
        <w:rPr>
          <w:rFonts w:hAnsi="標楷體" w:hint="eastAsia"/>
          <w:color w:val="000000"/>
        </w:rPr>
        <w:t>573萬</w:t>
      </w:r>
      <w:r w:rsidRPr="00703FCF">
        <w:rPr>
          <w:rFonts w:hAnsi="標楷體"/>
          <w:color w:val="000000"/>
        </w:rPr>
        <w:t>4</w:t>
      </w:r>
      <w:r w:rsidRPr="00703FCF">
        <w:rPr>
          <w:rFonts w:hAnsi="標楷體" w:hint="eastAsia"/>
          <w:color w:val="000000"/>
        </w:rPr>
        <w:t>千元，決算審定數</w:t>
      </w:r>
      <w:r w:rsidRPr="00703FCF">
        <w:rPr>
          <w:rFonts w:hAnsi="標楷體"/>
          <w:color w:val="000000"/>
        </w:rPr>
        <w:t>172</w:t>
      </w:r>
      <w:r w:rsidRPr="00703FCF">
        <w:rPr>
          <w:rFonts w:hAnsi="標楷體" w:hint="eastAsia"/>
          <w:color w:val="000000"/>
        </w:rPr>
        <w:t>億</w:t>
      </w:r>
      <w:r w:rsidRPr="00703FCF">
        <w:rPr>
          <w:rFonts w:hAnsi="標楷體"/>
          <w:color w:val="000000"/>
        </w:rPr>
        <w:t>3,183</w:t>
      </w:r>
      <w:r w:rsidRPr="00703FCF">
        <w:rPr>
          <w:rFonts w:hAnsi="標楷體" w:hint="eastAsia"/>
          <w:color w:val="000000"/>
        </w:rPr>
        <w:t>萬5千元，較預算減少25億6,389萬9千元(減幅12.95%)；主管歲出預算數2</w:t>
      </w:r>
      <w:r w:rsidRPr="00703FCF">
        <w:rPr>
          <w:rFonts w:hAnsi="標楷體"/>
          <w:color w:val="000000"/>
        </w:rPr>
        <w:t>,</w:t>
      </w:r>
      <w:r w:rsidRPr="00703FCF">
        <w:rPr>
          <w:rFonts w:hAnsi="標楷體" w:hint="eastAsia"/>
          <w:color w:val="000000"/>
        </w:rPr>
        <w:t>13</w:t>
      </w:r>
      <w:r w:rsidRPr="00703FCF">
        <w:rPr>
          <w:rFonts w:hAnsi="標楷體"/>
          <w:color w:val="000000"/>
        </w:rPr>
        <w:t>9</w:t>
      </w:r>
      <w:r w:rsidRPr="00703FCF">
        <w:rPr>
          <w:rFonts w:hAnsi="標楷體" w:hint="eastAsia"/>
          <w:color w:val="000000"/>
        </w:rPr>
        <w:t>億</w:t>
      </w:r>
      <w:r w:rsidRPr="00703FCF">
        <w:rPr>
          <w:rFonts w:hAnsi="標楷體"/>
          <w:color w:val="000000"/>
        </w:rPr>
        <w:t>8,082</w:t>
      </w:r>
      <w:r w:rsidRPr="00703FCF">
        <w:rPr>
          <w:rFonts w:hAnsi="標楷體" w:hint="eastAsia"/>
          <w:color w:val="000000"/>
        </w:rPr>
        <w:t>萬</w:t>
      </w:r>
      <w:r w:rsidRPr="00703FCF">
        <w:rPr>
          <w:rFonts w:hAnsi="標楷體"/>
          <w:color w:val="000000"/>
        </w:rPr>
        <w:t>5</w:t>
      </w:r>
      <w:r w:rsidRPr="00703FCF">
        <w:rPr>
          <w:rFonts w:hAnsi="標楷體" w:hint="eastAsia"/>
          <w:color w:val="000000"/>
        </w:rPr>
        <w:t>千元(含動支第二預備金8</w:t>
      </w:r>
      <w:r w:rsidRPr="00703FCF">
        <w:rPr>
          <w:rFonts w:hAnsi="標楷體"/>
          <w:color w:val="000000"/>
        </w:rPr>
        <w:t>,</w:t>
      </w:r>
      <w:r w:rsidRPr="00703FCF">
        <w:rPr>
          <w:rFonts w:hAnsi="標楷體" w:hint="eastAsia"/>
          <w:color w:val="000000"/>
        </w:rPr>
        <w:t>316萬3千元)，預算執行結果，決算審定數</w:t>
      </w:r>
      <w:r w:rsidRPr="00703FCF">
        <w:rPr>
          <w:rFonts w:hAnsi="標楷體"/>
          <w:color w:val="000000"/>
        </w:rPr>
        <w:t>2,134</w:t>
      </w:r>
      <w:r w:rsidRPr="00703FCF">
        <w:rPr>
          <w:rFonts w:hAnsi="標楷體" w:hint="eastAsia"/>
          <w:color w:val="000000"/>
        </w:rPr>
        <w:t>億</w:t>
      </w:r>
      <w:r w:rsidRPr="00703FCF">
        <w:rPr>
          <w:rFonts w:hAnsi="標楷體"/>
          <w:color w:val="000000"/>
        </w:rPr>
        <w:t>6</w:t>
      </w:r>
      <w:r w:rsidRPr="00703FCF">
        <w:rPr>
          <w:rFonts w:hAnsi="標楷體" w:hint="eastAsia"/>
          <w:color w:val="000000"/>
        </w:rPr>
        <w:t>,</w:t>
      </w:r>
      <w:r w:rsidRPr="00703FCF">
        <w:rPr>
          <w:rFonts w:hAnsi="標楷體"/>
          <w:color w:val="000000"/>
        </w:rPr>
        <w:t>267</w:t>
      </w:r>
      <w:r w:rsidRPr="00703FCF">
        <w:rPr>
          <w:rFonts w:hAnsi="標楷體" w:hint="eastAsia"/>
          <w:color w:val="000000"/>
        </w:rPr>
        <w:t>萬</w:t>
      </w:r>
      <w:r w:rsidRPr="00703FCF">
        <w:rPr>
          <w:rFonts w:hAnsi="標楷體"/>
          <w:color w:val="000000"/>
        </w:rPr>
        <w:t>1</w:t>
      </w:r>
      <w:r w:rsidRPr="00703FCF">
        <w:rPr>
          <w:rFonts w:hAnsi="標楷體" w:hint="eastAsia"/>
          <w:color w:val="000000"/>
        </w:rPr>
        <w:t>千元</w:t>
      </w:r>
      <w:r w:rsidRPr="00703FCF">
        <w:rPr>
          <w:rFonts w:hAnsi="標楷體"/>
          <w:color w:val="000000"/>
          <w:vertAlign w:val="superscript"/>
        </w:rPr>
        <w:footnoteReference w:id="2"/>
      </w:r>
      <w:r w:rsidRPr="00703FCF">
        <w:rPr>
          <w:rFonts w:hAnsi="標楷體" w:hint="eastAsia"/>
          <w:color w:val="000000"/>
        </w:rPr>
        <w:t>(預算執行率9</w:t>
      </w:r>
      <w:r w:rsidRPr="00703FCF">
        <w:rPr>
          <w:rFonts w:hAnsi="標楷體"/>
          <w:color w:val="000000"/>
        </w:rPr>
        <w:t>9</w:t>
      </w:r>
      <w:r w:rsidRPr="00703FCF">
        <w:rPr>
          <w:rFonts w:hAnsi="標楷體" w:hint="eastAsia"/>
          <w:color w:val="000000"/>
        </w:rPr>
        <w:t>.</w:t>
      </w:r>
      <w:r w:rsidRPr="00703FCF">
        <w:rPr>
          <w:rFonts w:hAnsi="標楷體"/>
          <w:color w:val="000000"/>
        </w:rPr>
        <w:t>76</w:t>
      </w:r>
      <w:r w:rsidRPr="00703FCF">
        <w:rPr>
          <w:rFonts w:hAnsi="標楷體" w:hint="eastAsia"/>
          <w:color w:val="000000"/>
        </w:rPr>
        <w:t>%)及賸餘數</w:t>
      </w:r>
      <w:r w:rsidRPr="00703FCF">
        <w:rPr>
          <w:rFonts w:hAnsi="標楷體"/>
          <w:color w:val="000000"/>
        </w:rPr>
        <w:t>5</w:t>
      </w:r>
      <w:r w:rsidRPr="00703FCF">
        <w:rPr>
          <w:rFonts w:hAnsi="標楷體" w:hint="eastAsia"/>
          <w:color w:val="000000"/>
        </w:rPr>
        <w:t>億</w:t>
      </w:r>
      <w:r w:rsidRPr="00703FCF">
        <w:rPr>
          <w:rFonts w:hAnsi="標楷體"/>
          <w:color w:val="000000"/>
        </w:rPr>
        <w:t>1</w:t>
      </w:r>
      <w:r w:rsidRPr="00703FCF">
        <w:rPr>
          <w:rFonts w:hAnsi="標楷體" w:hint="eastAsia"/>
          <w:color w:val="000000"/>
        </w:rPr>
        <w:t>,</w:t>
      </w:r>
      <w:r w:rsidRPr="00703FCF">
        <w:rPr>
          <w:rFonts w:hAnsi="標楷體"/>
          <w:color w:val="000000"/>
        </w:rPr>
        <w:t>815</w:t>
      </w:r>
      <w:r w:rsidRPr="00703FCF">
        <w:rPr>
          <w:rFonts w:hAnsi="標楷體" w:hint="eastAsia"/>
          <w:color w:val="000000"/>
        </w:rPr>
        <w:t>萬</w:t>
      </w:r>
      <w:r w:rsidRPr="00703FCF">
        <w:rPr>
          <w:rFonts w:hAnsi="標楷體"/>
          <w:color w:val="000000"/>
        </w:rPr>
        <w:t>4</w:t>
      </w:r>
      <w:r w:rsidRPr="00703FCF">
        <w:rPr>
          <w:rFonts w:hAnsi="標楷體" w:hint="eastAsia"/>
          <w:color w:val="000000"/>
        </w:rPr>
        <w:t>千元。謹就經濟部主管11</w:t>
      </w:r>
      <w:r w:rsidRPr="00703FCF">
        <w:rPr>
          <w:rFonts w:hAnsi="標楷體"/>
          <w:color w:val="000000"/>
        </w:rPr>
        <w:t>2</w:t>
      </w:r>
      <w:r w:rsidRPr="00703FCF">
        <w:rPr>
          <w:rFonts w:hAnsi="標楷體" w:hint="eastAsia"/>
          <w:color w:val="000000"/>
        </w:rPr>
        <w:t>年度單位決算評析如下：</w:t>
      </w:r>
    </w:p>
    <w:p w:rsidR="00703FCF" w:rsidRPr="00F12238" w:rsidRDefault="00703FCF" w:rsidP="00703FCF">
      <w:pPr>
        <w:pStyle w:val="14"/>
        <w:ind w:left="567" w:hanging="567"/>
        <w:rPr>
          <w:rFonts w:hint="eastAsia"/>
        </w:rPr>
      </w:pPr>
      <w:bookmarkStart w:id="10" w:name="_Toc146876713"/>
      <w:bookmarkStart w:id="11" w:name="_Toc184803465"/>
      <w:bookmarkStart w:id="12" w:name="_Toc184808829"/>
      <w:bookmarkEnd w:id="7"/>
      <w:bookmarkEnd w:id="8"/>
      <w:bookmarkEnd w:id="9"/>
      <w:bookmarkEnd w:id="4"/>
      <w:bookmarkEnd w:id="5"/>
      <w:bookmarkEnd w:id="6"/>
      <w:r>
        <w:rPr>
          <w:rFonts w:hint="eastAsia"/>
        </w:rPr>
        <w:t>九</w:t>
      </w:r>
      <w:r w:rsidRPr="00D0060B">
        <w:rPr>
          <w:rFonts w:hint="eastAsia"/>
        </w:rPr>
        <w:t>、</w:t>
      </w:r>
      <w:r>
        <w:rPr>
          <w:rFonts w:hint="eastAsia"/>
        </w:rPr>
        <w:t>截至1</w:t>
      </w:r>
      <w:r>
        <w:t>12</w:t>
      </w:r>
      <w:r>
        <w:rPr>
          <w:rFonts w:hint="eastAsia"/>
        </w:rPr>
        <w:t>年底逾半數太陽光電農地變更列管案件未完成審查，</w:t>
      </w:r>
      <w:r w:rsidRPr="00F12238">
        <w:rPr>
          <w:rFonts w:hint="eastAsia"/>
        </w:rPr>
        <w:t>允宜與相關單位積極協調，並強</w:t>
      </w:r>
      <w:r>
        <w:rPr>
          <w:rFonts w:hint="eastAsia"/>
        </w:rPr>
        <w:t>化</w:t>
      </w:r>
      <w:r w:rsidRPr="00F12238">
        <w:rPr>
          <w:rFonts w:hint="eastAsia"/>
        </w:rPr>
        <w:t>追蹤及控管</w:t>
      </w:r>
      <w:r>
        <w:rPr>
          <w:rFonts w:hint="eastAsia"/>
        </w:rPr>
        <w:t>機制</w:t>
      </w:r>
      <w:r w:rsidRPr="00F12238">
        <w:rPr>
          <w:rFonts w:hint="eastAsia"/>
        </w:rPr>
        <w:t>，以利計畫之推動</w:t>
      </w:r>
      <w:bookmarkEnd w:id="11"/>
      <w:bookmarkEnd w:id="12"/>
    </w:p>
    <w:bookmarkEnd w:id="10"/>
    <w:p w:rsidR="00703FCF" w:rsidRDefault="00703FCF" w:rsidP="00703FCF">
      <w:pPr>
        <w:ind w:left="566" w:firstLine="566"/>
      </w:pPr>
      <w:r>
        <w:rPr>
          <w:rFonts w:hint="eastAsia"/>
        </w:rPr>
        <w:t>能源局(</w:t>
      </w:r>
      <w:r>
        <w:t>112</w:t>
      </w:r>
      <w:r>
        <w:rPr>
          <w:rFonts w:hint="eastAsia"/>
        </w:rPr>
        <w:t>年9月2</w:t>
      </w:r>
      <w:r>
        <w:t>6</w:t>
      </w:r>
      <w:r>
        <w:rPr>
          <w:rFonts w:hint="eastAsia"/>
        </w:rPr>
        <w:t>日改制為能源署)</w:t>
      </w:r>
      <w:r w:rsidRPr="00CF54FA">
        <w:rPr>
          <w:rFonts w:hint="eastAsia"/>
        </w:rPr>
        <w:t>11</w:t>
      </w:r>
      <w:r>
        <w:t>2</w:t>
      </w:r>
      <w:r w:rsidRPr="00CF54FA">
        <w:rPr>
          <w:rFonts w:hint="eastAsia"/>
        </w:rPr>
        <w:t>年度</w:t>
      </w:r>
      <w:r w:rsidRPr="00D0060B">
        <w:rPr>
          <w:rFonts w:hint="eastAsia"/>
        </w:rPr>
        <w:t>歲出預算數</w:t>
      </w:r>
      <w:r>
        <w:rPr>
          <w:rFonts w:hint="eastAsia"/>
        </w:rPr>
        <w:t>2</w:t>
      </w:r>
      <w:r>
        <w:t>4</w:t>
      </w:r>
      <w:r w:rsidRPr="00D0060B">
        <w:rPr>
          <w:rFonts w:hint="eastAsia"/>
        </w:rPr>
        <w:t>億</w:t>
      </w:r>
      <w:r>
        <w:rPr>
          <w:rFonts w:hint="eastAsia"/>
        </w:rPr>
        <w:t>1</w:t>
      </w:r>
      <w:r>
        <w:t>,309</w:t>
      </w:r>
      <w:r w:rsidRPr="00D0060B">
        <w:rPr>
          <w:rFonts w:hint="eastAsia"/>
        </w:rPr>
        <w:t>萬</w:t>
      </w:r>
      <w:r>
        <w:rPr>
          <w:rFonts w:hint="eastAsia"/>
        </w:rPr>
        <w:t>3</w:t>
      </w:r>
      <w:r w:rsidRPr="00D0060B">
        <w:rPr>
          <w:rFonts w:hint="eastAsia"/>
        </w:rPr>
        <w:t>千元(包含能源科技計畫、一般行政、能源規劃與國際交流)，執行結果，審定決算數</w:t>
      </w:r>
      <w:r>
        <w:rPr>
          <w:rFonts w:hint="eastAsia"/>
        </w:rPr>
        <w:t>2</w:t>
      </w:r>
      <w:r>
        <w:t>4</w:t>
      </w:r>
      <w:r w:rsidRPr="00D0060B">
        <w:rPr>
          <w:rFonts w:hint="eastAsia"/>
        </w:rPr>
        <w:t>億</w:t>
      </w:r>
      <w:r>
        <w:rPr>
          <w:rFonts w:hint="eastAsia"/>
        </w:rPr>
        <w:t>8</w:t>
      </w:r>
      <w:r>
        <w:t>76</w:t>
      </w:r>
      <w:r w:rsidRPr="00D0060B">
        <w:rPr>
          <w:rFonts w:hint="eastAsia"/>
        </w:rPr>
        <w:t>萬</w:t>
      </w:r>
      <w:r>
        <w:rPr>
          <w:rFonts w:hint="eastAsia"/>
        </w:rPr>
        <w:t>5</w:t>
      </w:r>
      <w:r w:rsidRPr="00D0060B">
        <w:rPr>
          <w:rFonts w:hint="eastAsia"/>
        </w:rPr>
        <w:t>千元，預算執行率9</w:t>
      </w:r>
      <w:r>
        <w:t>9.82</w:t>
      </w:r>
      <w:r w:rsidRPr="00D0060B">
        <w:rPr>
          <w:rFonts w:hint="eastAsia"/>
        </w:rPr>
        <w:t>%。</w:t>
      </w:r>
      <w:r>
        <w:rPr>
          <w:rFonts w:hint="eastAsia"/>
        </w:rPr>
        <w:t>經查：</w:t>
      </w:r>
    </w:p>
    <w:p w:rsidR="00703FCF" w:rsidRPr="00D927B7" w:rsidRDefault="00703FCF" w:rsidP="00703FCF">
      <w:pPr>
        <w:ind w:left="849" w:hangingChars="100" w:hanging="283"/>
        <w:rPr>
          <w:rFonts w:hint="eastAsia"/>
          <w:b/>
        </w:rPr>
      </w:pPr>
      <w:r w:rsidRPr="00AA1AD0">
        <w:rPr>
          <w:rFonts w:hint="eastAsia"/>
          <w:b/>
        </w:rPr>
        <w:t>(</w:t>
      </w:r>
      <w:r>
        <w:rPr>
          <w:rFonts w:hint="eastAsia"/>
          <w:b/>
        </w:rPr>
        <w:t>一</w:t>
      </w:r>
      <w:r w:rsidRPr="00AA1AD0">
        <w:rPr>
          <w:rFonts w:hint="eastAsia"/>
          <w:b/>
        </w:rPr>
        <w:t>)</w:t>
      </w:r>
      <w:r w:rsidRPr="00D927B7">
        <w:rPr>
          <w:rFonts w:hint="eastAsia"/>
          <w:b/>
        </w:rPr>
        <w:t>為避免農地破壞及相關使用爭議，農</w:t>
      </w:r>
      <w:r>
        <w:rPr>
          <w:rFonts w:hint="eastAsia"/>
          <w:b/>
        </w:rPr>
        <w:t>業部</w:t>
      </w:r>
      <w:r w:rsidRPr="00D927B7">
        <w:rPr>
          <w:rFonts w:hint="eastAsia"/>
          <w:b/>
        </w:rPr>
        <w:t>於1</w:t>
      </w:r>
      <w:r w:rsidRPr="00D927B7">
        <w:rPr>
          <w:b/>
        </w:rPr>
        <w:t>09</w:t>
      </w:r>
      <w:r w:rsidRPr="00D927B7">
        <w:rPr>
          <w:rFonts w:hint="eastAsia"/>
          <w:b/>
        </w:rPr>
        <w:t>年7月</w:t>
      </w:r>
      <w:r>
        <w:rPr>
          <w:rFonts w:hint="eastAsia"/>
          <w:b/>
        </w:rPr>
        <w:t>2</w:t>
      </w:r>
      <w:r>
        <w:rPr>
          <w:b/>
        </w:rPr>
        <w:t>8</w:t>
      </w:r>
      <w:r>
        <w:rPr>
          <w:rFonts w:hint="eastAsia"/>
          <w:b/>
        </w:rPr>
        <w:t>日</w:t>
      </w:r>
      <w:r w:rsidRPr="00D927B7">
        <w:rPr>
          <w:rFonts w:hint="eastAsia"/>
          <w:b/>
        </w:rPr>
        <w:t>增訂符合一定條件</w:t>
      </w:r>
      <w:r>
        <w:rPr>
          <w:rFonts w:hint="eastAsia"/>
          <w:b/>
        </w:rPr>
        <w:t>之</w:t>
      </w:r>
      <w:r w:rsidRPr="00D927B7">
        <w:rPr>
          <w:rFonts w:hint="eastAsia"/>
          <w:b/>
        </w:rPr>
        <w:t>農業用地</w:t>
      </w:r>
      <w:r>
        <w:rPr>
          <w:rFonts w:hint="eastAsia"/>
          <w:b/>
        </w:rPr>
        <w:t>得</w:t>
      </w:r>
      <w:r w:rsidRPr="00D927B7">
        <w:rPr>
          <w:rFonts w:hint="eastAsia"/>
          <w:b/>
        </w:rPr>
        <w:t>變更作太陽光電設施使用</w:t>
      </w:r>
      <w:r>
        <w:rPr>
          <w:rFonts w:hint="eastAsia"/>
          <w:b/>
        </w:rPr>
        <w:t>，並自1</w:t>
      </w:r>
      <w:r>
        <w:rPr>
          <w:b/>
        </w:rPr>
        <w:t>09</w:t>
      </w:r>
      <w:r>
        <w:rPr>
          <w:rFonts w:hint="eastAsia"/>
          <w:b/>
        </w:rPr>
        <w:t>年8月1日實施</w:t>
      </w:r>
    </w:p>
    <w:p w:rsidR="00703FCF" w:rsidRDefault="00703FCF" w:rsidP="00703FCF">
      <w:pPr>
        <w:ind w:leftChars="300" w:left="850" w:firstLine="566"/>
      </w:pPr>
      <w:r>
        <w:rPr>
          <w:rFonts w:hint="eastAsia"/>
        </w:rPr>
        <w:t>農業部</w:t>
      </w:r>
      <w:r>
        <w:rPr>
          <w:rStyle w:val="ae"/>
        </w:rPr>
        <w:footnoteReference w:id="3"/>
      </w:r>
      <w:r>
        <w:rPr>
          <w:rFonts w:hint="eastAsia"/>
        </w:rPr>
        <w:t>為避免農地破壞及相關使用爭議，於1</w:t>
      </w:r>
      <w:r>
        <w:t>09</w:t>
      </w:r>
      <w:r>
        <w:rPr>
          <w:rFonts w:hint="eastAsia"/>
        </w:rPr>
        <w:t>年7月2</w:t>
      </w:r>
      <w:r>
        <w:t>8</w:t>
      </w:r>
      <w:r>
        <w:rPr>
          <w:rFonts w:hint="eastAsia"/>
        </w:rPr>
        <w:lastRenderedPageBreak/>
        <w:t>日增訂「</w:t>
      </w:r>
      <w:r w:rsidRPr="00D927B7">
        <w:t>農業主管機關同意農業用地變更使用審查作業要點」</w:t>
      </w:r>
      <w:r w:rsidRPr="00D927B7">
        <w:rPr>
          <w:rFonts w:hint="eastAsia"/>
        </w:rPr>
        <w:t>第7點</w:t>
      </w:r>
      <w:r w:rsidRPr="005507EB">
        <w:rPr>
          <w:rFonts w:hint="eastAsia"/>
        </w:rPr>
        <w:t>之</w:t>
      </w:r>
      <w:r>
        <w:rPr>
          <w:rFonts w:hint="eastAsia"/>
        </w:rPr>
        <w:t>1規定：「</w:t>
      </w:r>
      <w:r w:rsidRPr="005507EB">
        <w:rPr>
          <w:rFonts w:hint="eastAsia"/>
        </w:rPr>
        <w:t>非都市土地農牧用地、林業用地、養殖用地及都市計畫農業區、保護區之農業用地變更作太陽光電設施使用，其變更使用面積未達</w:t>
      </w:r>
      <w:r>
        <w:rPr>
          <w:rFonts w:hint="eastAsia"/>
        </w:rPr>
        <w:t>2</w:t>
      </w:r>
      <w:r w:rsidRPr="005507EB">
        <w:rPr>
          <w:rFonts w:hint="eastAsia"/>
        </w:rPr>
        <w:t>公頃，不同意變更使用。但符合下列情形之一，且無第</w:t>
      </w:r>
      <w:r>
        <w:rPr>
          <w:rFonts w:hint="eastAsia"/>
        </w:rPr>
        <w:t>5</w:t>
      </w:r>
      <w:r w:rsidRPr="005507EB">
        <w:rPr>
          <w:rFonts w:hint="eastAsia"/>
        </w:rPr>
        <w:t>點各款情形之一者，得申請變更使用：</w:t>
      </w:r>
      <w:r w:rsidRPr="005507EB">
        <w:rPr>
          <w:rFonts w:hint="eastAsia"/>
        </w:rPr>
        <w:t> </w:t>
      </w:r>
      <w:r w:rsidRPr="005507EB">
        <w:rPr>
          <w:rFonts w:hint="eastAsia"/>
        </w:rPr>
        <w:t>(一)為自然地形或其他非農業用地所包圍、夾雜之零星農業用地。</w:t>
      </w:r>
      <w:r w:rsidRPr="005507EB">
        <w:rPr>
          <w:rFonts w:hint="eastAsia"/>
        </w:rPr>
        <w:t> </w:t>
      </w:r>
      <w:r w:rsidRPr="005507EB">
        <w:rPr>
          <w:rFonts w:hint="eastAsia"/>
        </w:rPr>
        <w:t>(二)屬中華民國</w:t>
      </w:r>
      <w:r>
        <w:rPr>
          <w:rFonts w:hint="eastAsia"/>
        </w:rPr>
        <w:t>1</w:t>
      </w:r>
      <w:r>
        <w:t>09</w:t>
      </w:r>
      <w:r w:rsidRPr="005507EB">
        <w:rPr>
          <w:rFonts w:hint="eastAsia"/>
        </w:rPr>
        <w:t>年</w:t>
      </w:r>
      <w:r>
        <w:rPr>
          <w:rFonts w:hint="eastAsia"/>
        </w:rPr>
        <w:t>7</w:t>
      </w:r>
      <w:r w:rsidRPr="005507EB">
        <w:rPr>
          <w:rFonts w:hint="eastAsia"/>
        </w:rPr>
        <w:t>月</w:t>
      </w:r>
      <w:r>
        <w:rPr>
          <w:rFonts w:hint="eastAsia"/>
        </w:rPr>
        <w:t>3</w:t>
      </w:r>
      <w:r>
        <w:t>1</w:t>
      </w:r>
      <w:r w:rsidRPr="005507EB">
        <w:rPr>
          <w:rFonts w:hint="eastAsia"/>
        </w:rPr>
        <w:t>日前經台灣電力股份有限公司核准再生能源發電設備併聯審查意見書或行政院核定</w:t>
      </w:r>
      <w:r>
        <w:rPr>
          <w:rFonts w:hint="eastAsia"/>
        </w:rPr>
        <w:t>『1</w:t>
      </w:r>
      <w:r>
        <w:t>09</w:t>
      </w:r>
      <w:r w:rsidRPr="005507EB">
        <w:rPr>
          <w:rFonts w:hint="eastAsia"/>
        </w:rPr>
        <w:t>年太陽光電6.5 GW達標計畫</w:t>
      </w:r>
      <w:r>
        <w:rPr>
          <w:rFonts w:hint="eastAsia"/>
        </w:rPr>
        <w:t>』</w:t>
      </w:r>
      <w:r w:rsidRPr="005507EB">
        <w:rPr>
          <w:rFonts w:hint="eastAsia"/>
        </w:rPr>
        <w:t>列管有案之太陽光電專案推動區域。</w:t>
      </w:r>
      <w:r>
        <w:rPr>
          <w:rFonts w:hint="eastAsia"/>
        </w:rPr>
        <w:t>」並自1</w:t>
      </w:r>
      <w:r>
        <w:t>09</w:t>
      </w:r>
      <w:r>
        <w:rPr>
          <w:rFonts w:hint="eastAsia"/>
        </w:rPr>
        <w:t>年8月1日生效實施。</w:t>
      </w:r>
    </w:p>
    <w:p w:rsidR="00703FCF" w:rsidRPr="00D927B7" w:rsidRDefault="00703FCF" w:rsidP="00703FCF">
      <w:pPr>
        <w:ind w:left="849" w:hangingChars="100" w:hanging="283"/>
        <w:rPr>
          <w:rFonts w:hint="eastAsia"/>
          <w:b/>
        </w:rPr>
      </w:pPr>
      <w:r w:rsidRPr="00AA1AD0">
        <w:rPr>
          <w:rFonts w:hint="eastAsia"/>
          <w:b/>
        </w:rPr>
        <w:t>(</w:t>
      </w:r>
      <w:r>
        <w:rPr>
          <w:rFonts w:hint="eastAsia"/>
          <w:b/>
        </w:rPr>
        <w:t>二</w:t>
      </w:r>
      <w:r w:rsidRPr="00AA1AD0">
        <w:rPr>
          <w:rFonts w:hint="eastAsia"/>
          <w:b/>
        </w:rPr>
        <w:t>)</w:t>
      </w:r>
      <w:r>
        <w:rPr>
          <w:rFonts w:hint="eastAsia"/>
          <w:b/>
        </w:rPr>
        <w:t>能源署</w:t>
      </w:r>
      <w:r w:rsidRPr="00D927B7">
        <w:rPr>
          <w:rFonts w:hint="eastAsia"/>
          <w:b/>
        </w:rPr>
        <w:t>辦理太陽光電農地變更列管案件，截至1</w:t>
      </w:r>
      <w:r w:rsidRPr="00D927B7">
        <w:rPr>
          <w:b/>
        </w:rPr>
        <w:t>12</w:t>
      </w:r>
      <w:r w:rsidRPr="00D927B7">
        <w:rPr>
          <w:rFonts w:hint="eastAsia"/>
          <w:b/>
        </w:rPr>
        <w:t>年底逾半</w:t>
      </w:r>
      <w:r>
        <w:rPr>
          <w:rFonts w:hint="eastAsia"/>
          <w:b/>
        </w:rPr>
        <w:t>數</w:t>
      </w:r>
      <w:r w:rsidRPr="00D927B7">
        <w:rPr>
          <w:rFonts w:hint="eastAsia"/>
          <w:b/>
        </w:rPr>
        <w:t>案件</w:t>
      </w:r>
      <w:r>
        <w:rPr>
          <w:rFonts w:hint="eastAsia"/>
          <w:b/>
        </w:rPr>
        <w:t>尚</w:t>
      </w:r>
      <w:r w:rsidRPr="00D927B7">
        <w:rPr>
          <w:rFonts w:hint="eastAsia"/>
          <w:b/>
        </w:rPr>
        <w:t>未完成審查</w:t>
      </w:r>
      <w:r>
        <w:rPr>
          <w:rFonts w:hint="eastAsia"/>
          <w:b/>
        </w:rPr>
        <w:t>，</w:t>
      </w:r>
      <w:r w:rsidRPr="004B1C60">
        <w:rPr>
          <w:rFonts w:hint="eastAsia"/>
          <w:b/>
        </w:rPr>
        <w:t>允宜</w:t>
      </w:r>
      <w:r>
        <w:rPr>
          <w:rFonts w:hint="eastAsia"/>
          <w:b/>
        </w:rPr>
        <w:t>與相關單位積極協調，以利計畫之推動</w:t>
      </w:r>
    </w:p>
    <w:p w:rsidR="00703FCF" w:rsidRDefault="00703FCF" w:rsidP="00703FCF">
      <w:pPr>
        <w:ind w:leftChars="300" w:left="850" w:firstLine="566"/>
      </w:pPr>
      <w:r>
        <w:rPr>
          <w:rFonts w:hint="eastAsia"/>
        </w:rPr>
        <w:t>能源署依「</w:t>
      </w:r>
      <w:r w:rsidRPr="00D927B7">
        <w:t>農業主管機關同意農業用地變更使用審查作業要點」</w:t>
      </w:r>
      <w:r>
        <w:rPr>
          <w:rFonts w:hint="eastAsia"/>
        </w:rPr>
        <w:t>第7點之1第2款之規定，將原有</w:t>
      </w:r>
      <w:r w:rsidRPr="005507EB">
        <w:rPr>
          <w:rFonts w:hint="eastAsia"/>
        </w:rPr>
        <w:t>屬</w:t>
      </w:r>
      <w:r>
        <w:rPr>
          <w:rFonts w:hint="eastAsia"/>
        </w:rPr>
        <w:t>1</w:t>
      </w:r>
      <w:r>
        <w:t>09</w:t>
      </w:r>
      <w:r w:rsidRPr="005507EB">
        <w:rPr>
          <w:rFonts w:hint="eastAsia"/>
        </w:rPr>
        <w:t>年</w:t>
      </w:r>
      <w:r>
        <w:rPr>
          <w:rFonts w:hint="eastAsia"/>
        </w:rPr>
        <w:t>7</w:t>
      </w:r>
      <w:r w:rsidRPr="005507EB">
        <w:rPr>
          <w:rFonts w:hint="eastAsia"/>
        </w:rPr>
        <w:t>月</w:t>
      </w:r>
      <w:r>
        <w:rPr>
          <w:rFonts w:hint="eastAsia"/>
        </w:rPr>
        <w:t>3</w:t>
      </w:r>
      <w:r>
        <w:t>1</w:t>
      </w:r>
      <w:r w:rsidRPr="005507EB">
        <w:rPr>
          <w:rFonts w:hint="eastAsia"/>
        </w:rPr>
        <w:t>日前經台灣電力股份有限公司核准再生能源發電設備併聯審查意見書</w:t>
      </w:r>
      <w:r>
        <w:rPr>
          <w:rFonts w:hint="eastAsia"/>
        </w:rPr>
        <w:t>及</w:t>
      </w:r>
      <w:r w:rsidRPr="005507EB">
        <w:rPr>
          <w:rFonts w:hint="eastAsia"/>
        </w:rPr>
        <w:t>行政院核定</w:t>
      </w:r>
      <w:r>
        <w:rPr>
          <w:rFonts w:hint="eastAsia"/>
        </w:rPr>
        <w:t>「1</w:t>
      </w:r>
      <w:r>
        <w:t>09</w:t>
      </w:r>
      <w:r w:rsidRPr="005507EB">
        <w:rPr>
          <w:rFonts w:hint="eastAsia"/>
        </w:rPr>
        <w:t>年太陽光電6.5 GW達標計畫</w:t>
      </w:r>
      <w:r>
        <w:rPr>
          <w:rFonts w:hint="eastAsia"/>
        </w:rPr>
        <w:t>」</w:t>
      </w:r>
      <w:r w:rsidRPr="005507EB">
        <w:rPr>
          <w:rFonts w:hint="eastAsia"/>
        </w:rPr>
        <w:t>列管有案</w:t>
      </w:r>
      <w:r>
        <w:rPr>
          <w:rFonts w:hint="eastAsia"/>
        </w:rPr>
        <w:t>之</w:t>
      </w:r>
      <w:r w:rsidRPr="005507EB">
        <w:rPr>
          <w:rFonts w:hint="eastAsia"/>
        </w:rPr>
        <w:t>太陽光電專案推動區域</w:t>
      </w:r>
      <w:r>
        <w:rPr>
          <w:rFonts w:hint="eastAsia"/>
        </w:rPr>
        <w:t>案件，進行追蹤並列管其辦理進度。</w:t>
      </w:r>
    </w:p>
    <w:p w:rsidR="00703FCF" w:rsidRPr="00F12238" w:rsidRDefault="00703FCF" w:rsidP="00703FCF">
      <w:pPr>
        <w:ind w:leftChars="300" w:left="850" w:firstLine="566"/>
        <w:rPr>
          <w:rFonts w:hint="eastAsia"/>
        </w:rPr>
      </w:pPr>
      <w:r>
        <w:rPr>
          <w:rFonts w:hint="eastAsia"/>
        </w:rPr>
        <w:t>據該署統計，</w:t>
      </w:r>
      <w:r w:rsidRPr="00D927B7">
        <w:rPr>
          <w:rFonts w:hint="eastAsia"/>
        </w:rPr>
        <w:t>截至1</w:t>
      </w:r>
      <w:r w:rsidRPr="00D927B7">
        <w:t>12</w:t>
      </w:r>
      <w:r w:rsidRPr="00D927B7">
        <w:rPr>
          <w:rFonts w:hint="eastAsia"/>
        </w:rPr>
        <w:t>年底</w:t>
      </w:r>
      <w:r>
        <w:rPr>
          <w:rFonts w:hint="eastAsia"/>
        </w:rPr>
        <w:t>列管案件</w:t>
      </w:r>
      <w:r w:rsidRPr="00D927B7">
        <w:t>共53件(</w:t>
      </w:r>
      <w:r>
        <w:rPr>
          <w:rFonts w:hint="eastAsia"/>
        </w:rPr>
        <w:t>裝置容量</w:t>
      </w:r>
      <w:r w:rsidRPr="00D927B7">
        <w:t>2.87GW</w:t>
      </w:r>
      <w:r>
        <w:rPr>
          <w:rFonts w:hint="eastAsia"/>
        </w:rPr>
        <w:t>，以下同</w:t>
      </w:r>
      <w:r w:rsidRPr="00D927B7">
        <w:t>)，</w:t>
      </w:r>
      <w:r>
        <w:rPr>
          <w:rFonts w:hint="eastAsia"/>
        </w:rPr>
        <w:t>其中</w:t>
      </w:r>
      <w:r w:rsidRPr="00D927B7">
        <w:t>已完成</w:t>
      </w:r>
      <w:r>
        <w:rPr>
          <w:rFonts w:hint="eastAsia"/>
        </w:rPr>
        <w:t>及未完成</w:t>
      </w:r>
      <w:r w:rsidRPr="00D927B7">
        <w:t>審查</w:t>
      </w:r>
      <w:r>
        <w:rPr>
          <w:rFonts w:hint="eastAsia"/>
        </w:rPr>
        <w:t>件數分別為</w:t>
      </w:r>
      <w:r w:rsidRPr="00D927B7">
        <w:t>25件</w:t>
      </w:r>
      <w:r>
        <w:rPr>
          <w:rFonts w:hint="eastAsia"/>
        </w:rPr>
        <w:t>(</w:t>
      </w:r>
      <w:r w:rsidRPr="00D927B7">
        <w:t>1.16GW)</w:t>
      </w:r>
      <w:r>
        <w:rPr>
          <w:rFonts w:hint="eastAsia"/>
        </w:rPr>
        <w:t>及</w:t>
      </w:r>
      <w:r w:rsidRPr="00D927B7">
        <w:t>28件(1.71GW)</w:t>
      </w:r>
      <w:r>
        <w:rPr>
          <w:rFonts w:hint="eastAsia"/>
        </w:rPr>
        <w:t>。有關</w:t>
      </w:r>
      <w:r w:rsidRPr="00D927B7">
        <w:t>未完成審查</w:t>
      </w:r>
      <w:r>
        <w:rPr>
          <w:rFonts w:hint="eastAsia"/>
        </w:rPr>
        <w:t>案件辦理進度如下：1</w:t>
      </w:r>
      <w:r>
        <w:t>.</w:t>
      </w:r>
      <w:r w:rsidRPr="009A43C7">
        <w:t>於土地整合階段，尚未送件申請變更者13件(0.85GW)</w:t>
      </w:r>
      <w:r>
        <w:rPr>
          <w:rFonts w:hint="eastAsia"/>
        </w:rPr>
        <w:t>、2</w:t>
      </w:r>
      <w:r>
        <w:t>.</w:t>
      </w:r>
      <w:r w:rsidRPr="009A43C7">
        <w:t>刻正由地方政府農業主管機關受理審查者10件(0.75GW)</w:t>
      </w:r>
      <w:r w:rsidRPr="009A43C7">
        <w:rPr>
          <w:rFonts w:hint="eastAsia"/>
        </w:rPr>
        <w:t>，及</w:t>
      </w:r>
      <w:r>
        <w:rPr>
          <w:rFonts w:hint="eastAsia"/>
        </w:rPr>
        <w:t>3</w:t>
      </w:r>
      <w:r>
        <w:t>.</w:t>
      </w:r>
      <w:r w:rsidRPr="009A43C7">
        <w:t>經地方政府確認後，核轉</w:t>
      </w:r>
      <w:r>
        <w:rPr>
          <w:rFonts w:hint="eastAsia"/>
        </w:rPr>
        <w:t>至</w:t>
      </w:r>
      <w:r w:rsidRPr="009A43C7">
        <w:t>農</w:t>
      </w:r>
      <w:r>
        <w:rPr>
          <w:rFonts w:hint="eastAsia"/>
        </w:rPr>
        <w:t>業部</w:t>
      </w:r>
      <w:r w:rsidRPr="009A43C7">
        <w:t>審查者5件(0.11GW)</w:t>
      </w:r>
      <w:r>
        <w:rPr>
          <w:rFonts w:hint="eastAsia"/>
        </w:rPr>
        <w:t>。鑒於該要點實施至1</w:t>
      </w:r>
      <w:r>
        <w:t>12</w:t>
      </w:r>
      <w:r>
        <w:rPr>
          <w:rFonts w:hint="eastAsia"/>
        </w:rPr>
        <w:t>年底已逾3年，惟</w:t>
      </w:r>
      <w:r w:rsidRPr="00881EBA">
        <w:rPr>
          <w:rFonts w:hint="eastAsia"/>
        </w:rPr>
        <w:t>逾半</w:t>
      </w:r>
      <w:r>
        <w:rPr>
          <w:rFonts w:hint="eastAsia"/>
        </w:rPr>
        <w:t>數列管</w:t>
      </w:r>
      <w:r w:rsidRPr="00D927B7">
        <w:t>案件</w:t>
      </w:r>
      <w:r>
        <w:rPr>
          <w:rFonts w:hint="eastAsia"/>
        </w:rPr>
        <w:t>尚</w:t>
      </w:r>
      <w:r w:rsidRPr="00881EBA">
        <w:rPr>
          <w:rFonts w:hint="eastAsia"/>
        </w:rPr>
        <w:t>未完成審查</w:t>
      </w:r>
      <w:r>
        <w:rPr>
          <w:rFonts w:hint="eastAsia"/>
        </w:rPr>
        <w:t>，能源署</w:t>
      </w:r>
      <w:r w:rsidRPr="00F12238">
        <w:rPr>
          <w:rFonts w:hint="eastAsia"/>
        </w:rPr>
        <w:t>允宜與相關單位積極協調，並</w:t>
      </w:r>
      <w:r>
        <w:rPr>
          <w:rFonts w:hint="eastAsia"/>
        </w:rPr>
        <w:t>強化追蹤案件後</w:t>
      </w:r>
      <w:r>
        <w:rPr>
          <w:rFonts w:hint="eastAsia"/>
        </w:rPr>
        <w:lastRenderedPageBreak/>
        <w:t>續辦理進度</w:t>
      </w:r>
      <w:r w:rsidRPr="00F12238">
        <w:rPr>
          <w:rFonts w:hint="eastAsia"/>
        </w:rPr>
        <w:t>，以利計畫之推動。</w:t>
      </w:r>
    </w:p>
    <w:p w:rsidR="00703FCF" w:rsidRPr="005507EB" w:rsidRDefault="00703FCF" w:rsidP="00703FCF">
      <w:pPr>
        <w:ind w:left="566" w:firstLine="566"/>
      </w:pPr>
      <w:r>
        <w:rPr>
          <w:rFonts w:hint="eastAsia"/>
        </w:rPr>
        <w:t>綜上，能源署參據「</w:t>
      </w:r>
      <w:r w:rsidRPr="00D927B7">
        <w:t>農業主管機關同意農業用地變更使用審查作業要點」</w:t>
      </w:r>
      <w:r>
        <w:rPr>
          <w:rFonts w:hint="eastAsia"/>
        </w:rPr>
        <w:t>第7點之1第2款之規定，</w:t>
      </w:r>
      <w:r w:rsidRPr="00F12238">
        <w:rPr>
          <w:rFonts w:hint="eastAsia"/>
        </w:rPr>
        <w:t>列管太陽光電農地變更案件</w:t>
      </w:r>
      <w:r>
        <w:rPr>
          <w:rFonts w:hint="eastAsia"/>
        </w:rPr>
        <w:t>，惟</w:t>
      </w:r>
      <w:r w:rsidRPr="00881EBA">
        <w:rPr>
          <w:rFonts w:hint="eastAsia"/>
        </w:rPr>
        <w:t>截至1</w:t>
      </w:r>
      <w:r w:rsidRPr="00881EBA">
        <w:t>12</w:t>
      </w:r>
      <w:r w:rsidRPr="00881EBA">
        <w:rPr>
          <w:rFonts w:hint="eastAsia"/>
        </w:rPr>
        <w:t>年底逾半</w:t>
      </w:r>
      <w:r>
        <w:rPr>
          <w:rFonts w:hint="eastAsia"/>
        </w:rPr>
        <w:t>數列管</w:t>
      </w:r>
      <w:r w:rsidRPr="00D927B7">
        <w:t>案件</w:t>
      </w:r>
      <w:r>
        <w:rPr>
          <w:rFonts w:hint="eastAsia"/>
        </w:rPr>
        <w:t>尚</w:t>
      </w:r>
      <w:r w:rsidRPr="00881EBA">
        <w:rPr>
          <w:rFonts w:hint="eastAsia"/>
        </w:rPr>
        <w:t>未完成審查</w:t>
      </w:r>
      <w:r>
        <w:rPr>
          <w:rFonts w:hint="eastAsia"/>
        </w:rPr>
        <w:t>，鑒於該要點實施至1</w:t>
      </w:r>
      <w:r>
        <w:t>12</w:t>
      </w:r>
      <w:r>
        <w:rPr>
          <w:rFonts w:hint="eastAsia"/>
        </w:rPr>
        <w:t>年底已逾3年，</w:t>
      </w:r>
      <w:r w:rsidRPr="00F12238">
        <w:rPr>
          <w:rFonts w:hint="eastAsia"/>
        </w:rPr>
        <w:t>允宜與相關</w:t>
      </w:r>
      <w:r>
        <w:rPr>
          <w:rFonts w:hint="eastAsia"/>
        </w:rPr>
        <w:t>主管</w:t>
      </w:r>
      <w:r w:rsidRPr="00F12238">
        <w:rPr>
          <w:rFonts w:hint="eastAsia"/>
        </w:rPr>
        <w:t>單位積極協調，並強</w:t>
      </w:r>
      <w:r>
        <w:rPr>
          <w:rFonts w:hint="eastAsia"/>
        </w:rPr>
        <w:t>化</w:t>
      </w:r>
      <w:r w:rsidRPr="00F12238">
        <w:rPr>
          <w:rFonts w:hint="eastAsia"/>
        </w:rPr>
        <w:t>追蹤及控管</w:t>
      </w:r>
      <w:r>
        <w:rPr>
          <w:rFonts w:hint="eastAsia"/>
        </w:rPr>
        <w:t>機制</w:t>
      </w:r>
      <w:r w:rsidRPr="00F12238">
        <w:rPr>
          <w:rFonts w:hint="eastAsia"/>
        </w:rPr>
        <w:t>，以利計畫</w:t>
      </w:r>
      <w:r>
        <w:rPr>
          <w:rFonts w:hint="eastAsia"/>
        </w:rPr>
        <w:t>執行。</w:t>
      </w:r>
    </w:p>
    <w:p w:rsidR="00703FCF" w:rsidRPr="00D0060B" w:rsidRDefault="00703FCF" w:rsidP="00674FFF">
      <w:pPr>
        <w:ind w:leftChars="0" w:left="0" w:firstLineChars="0" w:firstLine="0"/>
        <w:jc w:val="right"/>
      </w:pPr>
      <w:r w:rsidRPr="00D0060B">
        <w:rPr>
          <w:rFonts w:hint="eastAsia"/>
          <w:sz w:val="24"/>
        </w:rPr>
        <w:t xml:space="preserve"> (分機：</w:t>
      </w:r>
      <w:r>
        <w:rPr>
          <w:rFonts w:hint="eastAsia"/>
          <w:sz w:val="24"/>
        </w:rPr>
        <w:t>1</w:t>
      </w:r>
      <w:r>
        <w:rPr>
          <w:sz w:val="24"/>
        </w:rPr>
        <w:t>931</w:t>
      </w:r>
      <w:r w:rsidRPr="00D0060B">
        <w:rPr>
          <w:rFonts w:hint="eastAsia"/>
          <w:sz w:val="24"/>
        </w:rPr>
        <w:t xml:space="preserve"> </w:t>
      </w:r>
      <w:r>
        <w:rPr>
          <w:rFonts w:hint="eastAsia"/>
          <w:sz w:val="24"/>
        </w:rPr>
        <w:t>何殷如</w:t>
      </w:r>
      <w:r w:rsidRPr="00D0060B">
        <w:rPr>
          <w:rFonts w:hint="eastAsia"/>
          <w:sz w:val="24"/>
        </w:rPr>
        <w:t>)</w:t>
      </w:r>
    </w:p>
    <w:sectPr w:rsidR="00703FCF" w:rsidRPr="00D0060B"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1D0" w:rsidRDefault="002B71D0" w:rsidP="00E96594">
      <w:pPr>
        <w:spacing w:line="240" w:lineRule="auto"/>
        <w:ind w:left="560" w:firstLine="560"/>
      </w:pPr>
      <w:r>
        <w:separator/>
      </w:r>
    </w:p>
  </w:endnote>
  <w:endnote w:type="continuationSeparator" w:id="0">
    <w:p w:rsidR="002B71D0" w:rsidRDefault="002B71D0"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7A1E13" w:rsidRPr="007A1E1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1D0" w:rsidRDefault="002B71D0" w:rsidP="00DF65DC">
      <w:pPr>
        <w:spacing w:line="240" w:lineRule="auto"/>
        <w:ind w:left="560" w:firstLine="560"/>
      </w:pPr>
      <w:r>
        <w:separator/>
      </w:r>
    </w:p>
  </w:footnote>
  <w:footnote w:type="continuationSeparator" w:id="0">
    <w:p w:rsidR="002B71D0" w:rsidRDefault="002B71D0" w:rsidP="00E96594">
      <w:pPr>
        <w:spacing w:line="240" w:lineRule="auto"/>
        <w:ind w:left="560" w:firstLine="560"/>
      </w:pPr>
      <w:r>
        <w:continuationSeparator/>
      </w:r>
    </w:p>
  </w:footnote>
  <w:footnote w:id="1">
    <w:p w:rsidR="00674FFF" w:rsidRPr="00810234" w:rsidRDefault="00674FFF" w:rsidP="00703FCF">
      <w:pPr>
        <w:pStyle w:val="142"/>
        <w:ind w:left="112" w:hangingChars="46" w:hanging="112"/>
        <w:jc w:val="both"/>
        <w:rPr>
          <w:rFonts w:hint="eastAsia"/>
          <w:color w:val="000000"/>
        </w:rPr>
      </w:pPr>
      <w:r w:rsidRPr="00810234">
        <w:rPr>
          <w:rStyle w:val="ae"/>
          <w:color w:val="000000"/>
        </w:rPr>
        <w:footnoteRef/>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sidRPr="00810234">
        <w:rPr>
          <w:rFonts w:hAnsi="標楷體" w:hint="eastAsia"/>
          <w:color w:val="000000"/>
        </w:rPr>
        <w:t>。</w:t>
      </w:r>
    </w:p>
  </w:footnote>
  <w:footnote w:id="2">
    <w:p w:rsidR="00674FFF" w:rsidRPr="00C94EEB" w:rsidRDefault="00674FFF" w:rsidP="00703FCF">
      <w:pPr>
        <w:pStyle w:val="142"/>
        <w:rPr>
          <w:rFonts w:hint="eastAsia"/>
        </w:rPr>
      </w:pPr>
      <w:r w:rsidRPr="00810234">
        <w:rPr>
          <w:rStyle w:val="ae"/>
          <w:color w:val="000000"/>
        </w:rPr>
        <w:footnoteRef/>
      </w:r>
      <w:r w:rsidRPr="00810234">
        <w:rPr>
          <w:rFonts w:hint="eastAsia"/>
          <w:color w:val="000000"/>
        </w:rPr>
        <w:t>包含實現數2,</w:t>
      </w:r>
      <w:r w:rsidRPr="00810234">
        <w:rPr>
          <w:color w:val="000000"/>
        </w:rPr>
        <w:t>109</w:t>
      </w:r>
      <w:r w:rsidRPr="00810234">
        <w:rPr>
          <w:rFonts w:hint="eastAsia"/>
          <w:color w:val="000000"/>
        </w:rPr>
        <w:t>億</w:t>
      </w:r>
      <w:r w:rsidRPr="00810234">
        <w:rPr>
          <w:color w:val="000000"/>
        </w:rPr>
        <w:t>5,861</w:t>
      </w:r>
      <w:r w:rsidRPr="00810234">
        <w:rPr>
          <w:rFonts w:hint="eastAsia"/>
          <w:color w:val="000000"/>
        </w:rPr>
        <w:t>萬</w:t>
      </w:r>
      <w:r w:rsidRPr="00810234">
        <w:rPr>
          <w:color w:val="000000"/>
        </w:rPr>
        <w:t>8</w:t>
      </w:r>
      <w:r w:rsidRPr="00810234">
        <w:rPr>
          <w:rFonts w:hint="eastAsia"/>
          <w:color w:val="000000"/>
        </w:rPr>
        <w:t>千元及應付保留數</w:t>
      </w:r>
      <w:r w:rsidRPr="00810234">
        <w:rPr>
          <w:color w:val="000000"/>
        </w:rPr>
        <w:t>25</w:t>
      </w:r>
      <w:r w:rsidRPr="00810234">
        <w:rPr>
          <w:rFonts w:hint="eastAsia"/>
          <w:color w:val="000000"/>
        </w:rPr>
        <w:t>億</w:t>
      </w:r>
      <w:r w:rsidRPr="00810234">
        <w:rPr>
          <w:color w:val="000000"/>
        </w:rPr>
        <w:t>405</w:t>
      </w:r>
      <w:r w:rsidRPr="00810234">
        <w:rPr>
          <w:rFonts w:hint="eastAsia"/>
          <w:color w:val="000000"/>
        </w:rPr>
        <w:t>萬</w:t>
      </w:r>
      <w:r w:rsidRPr="00810234">
        <w:rPr>
          <w:color w:val="000000"/>
        </w:rPr>
        <w:t>3</w:t>
      </w:r>
      <w:r w:rsidRPr="00810234">
        <w:rPr>
          <w:rFonts w:hint="eastAsia"/>
          <w:color w:val="000000"/>
        </w:rPr>
        <w:t>千元</w:t>
      </w:r>
      <w:r w:rsidRPr="00810234">
        <w:rPr>
          <w:rFonts w:hAnsi="標楷體" w:hint="eastAsia"/>
          <w:color w:val="000000"/>
        </w:rPr>
        <w:t>。</w:t>
      </w:r>
    </w:p>
  </w:footnote>
  <w:footnote w:id="3">
    <w:p w:rsidR="00674FFF" w:rsidRDefault="00674FFF" w:rsidP="00703FCF">
      <w:pPr>
        <w:pStyle w:val="142"/>
        <w:ind w:left="141" w:hangingChars="58" w:hanging="141"/>
        <w:jc w:val="both"/>
        <w:rPr>
          <w:rFonts w:hint="eastAsia"/>
        </w:rPr>
      </w:pPr>
      <w:r>
        <w:rPr>
          <w:rStyle w:val="ae"/>
        </w:rPr>
        <w:footnoteRef/>
      </w:r>
      <w:r>
        <w:rPr>
          <w:rFonts w:hint="eastAsia"/>
        </w:rPr>
        <w:t>農業委員會已於</w:t>
      </w:r>
      <w:r>
        <w:t>112</w:t>
      </w:r>
      <w:r>
        <w:rPr>
          <w:rFonts w:hint="eastAsia"/>
        </w:rPr>
        <w:t>年8月1日改制為農業部。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9"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0"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2"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4"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5"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7"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19"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1"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3"/>
  </w:num>
  <w:num w:numId="3">
    <w:abstractNumId w:val="0"/>
  </w:num>
  <w:num w:numId="4">
    <w:abstractNumId w:val="16"/>
  </w:num>
  <w:num w:numId="5">
    <w:abstractNumId w:val="2"/>
  </w:num>
  <w:num w:numId="6">
    <w:abstractNumId w:val="20"/>
  </w:num>
  <w:num w:numId="7">
    <w:abstractNumId w:val="23"/>
  </w:num>
  <w:num w:numId="8">
    <w:abstractNumId w:val="12"/>
  </w:num>
  <w:num w:numId="9">
    <w:abstractNumId w:val="1"/>
  </w:num>
  <w:num w:numId="10">
    <w:abstractNumId w:val="14"/>
  </w:num>
  <w:num w:numId="11">
    <w:abstractNumId w:val="8"/>
  </w:num>
  <w:num w:numId="12">
    <w:abstractNumId w:val="13"/>
  </w:num>
  <w:num w:numId="13">
    <w:abstractNumId w:val="17"/>
  </w:num>
  <w:num w:numId="14">
    <w:abstractNumId w:val="11"/>
  </w:num>
  <w:num w:numId="15">
    <w:abstractNumId w:val="18"/>
  </w:num>
  <w:num w:numId="16">
    <w:abstractNumId w:val="4"/>
  </w:num>
  <w:num w:numId="17">
    <w:abstractNumId w:val="24"/>
  </w:num>
  <w:num w:numId="18">
    <w:abstractNumId w:val="15"/>
  </w:num>
  <w:num w:numId="19">
    <w:abstractNumId w:val="22"/>
  </w:num>
  <w:num w:numId="20">
    <w:abstractNumId w:val="7"/>
  </w:num>
  <w:num w:numId="21">
    <w:abstractNumId w:val="5"/>
  </w:num>
  <w:num w:numId="22">
    <w:abstractNumId w:val="6"/>
  </w:num>
  <w:num w:numId="23">
    <w:abstractNumId w:val="21"/>
  </w:num>
  <w:num w:numId="24">
    <w:abstractNumId w:val="1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6A64"/>
    <w:rsid w:val="007872D5"/>
    <w:rsid w:val="00790783"/>
    <w:rsid w:val="007917E6"/>
    <w:rsid w:val="007948A7"/>
    <w:rsid w:val="007972B7"/>
    <w:rsid w:val="007A073F"/>
    <w:rsid w:val="007A1E13"/>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D1D48"/>
    <w:rsid w:val="008D33F4"/>
    <w:rsid w:val="008D3521"/>
    <w:rsid w:val="008D3E36"/>
    <w:rsid w:val="008D41C8"/>
    <w:rsid w:val="008E1A1D"/>
    <w:rsid w:val="008E2268"/>
    <w:rsid w:val="008E2329"/>
    <w:rsid w:val="008E2A3E"/>
    <w:rsid w:val="008E464F"/>
    <w:rsid w:val="008E5033"/>
    <w:rsid w:val="008F13C1"/>
    <w:rsid w:val="008F3525"/>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60B9949-FFF8-4805-BEED-2E9C84D67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uiPriority w:val="99"/>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51606-19D9-41E6-B7E6-84AA2AB0C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222</Words>
  <Characters>1270</Characters>
  <Application>Microsoft Office Word</Application>
  <DocSecurity>0</DocSecurity>
  <Lines>10</Lines>
  <Paragraphs>2</Paragraphs>
  <ScaleCrop>false</ScaleCrop>
  <Company/>
  <LinksUpToDate>false</LinksUpToDate>
  <CharactersWithSpaces>1490</CharactersWithSpaces>
  <SharedDoc>false</SharedDoc>
  <HLinks>
    <vt:vector size="96" baseType="variant">
      <vt:variant>
        <vt:i4>1900605</vt:i4>
      </vt:variant>
      <vt:variant>
        <vt:i4>92</vt:i4>
      </vt:variant>
      <vt:variant>
        <vt:i4>0</vt:i4>
      </vt:variant>
      <vt:variant>
        <vt:i4>5</vt:i4>
      </vt:variant>
      <vt:variant>
        <vt:lpwstr/>
      </vt:variant>
      <vt:variant>
        <vt:lpwstr>_Toc184808829</vt:lpwstr>
      </vt:variant>
      <vt:variant>
        <vt:i4>1900605</vt:i4>
      </vt:variant>
      <vt:variant>
        <vt:i4>86</vt:i4>
      </vt:variant>
      <vt:variant>
        <vt:i4>0</vt:i4>
      </vt:variant>
      <vt:variant>
        <vt:i4>5</vt:i4>
      </vt:variant>
      <vt:variant>
        <vt:lpwstr/>
      </vt:variant>
      <vt:variant>
        <vt:lpwstr>_Toc184808828</vt:lpwstr>
      </vt:variant>
      <vt:variant>
        <vt:i4>1900605</vt:i4>
      </vt:variant>
      <vt:variant>
        <vt:i4>80</vt:i4>
      </vt:variant>
      <vt:variant>
        <vt:i4>0</vt:i4>
      </vt:variant>
      <vt:variant>
        <vt:i4>5</vt:i4>
      </vt:variant>
      <vt:variant>
        <vt:lpwstr/>
      </vt:variant>
      <vt:variant>
        <vt:lpwstr>_Toc184808827</vt:lpwstr>
      </vt:variant>
      <vt:variant>
        <vt:i4>1900605</vt:i4>
      </vt:variant>
      <vt:variant>
        <vt:i4>74</vt:i4>
      </vt:variant>
      <vt:variant>
        <vt:i4>0</vt:i4>
      </vt:variant>
      <vt:variant>
        <vt:i4>5</vt:i4>
      </vt:variant>
      <vt:variant>
        <vt:lpwstr/>
      </vt:variant>
      <vt:variant>
        <vt:lpwstr>_Toc184808826</vt:lpwstr>
      </vt:variant>
      <vt:variant>
        <vt:i4>1900605</vt:i4>
      </vt:variant>
      <vt:variant>
        <vt:i4>68</vt:i4>
      </vt:variant>
      <vt:variant>
        <vt:i4>0</vt:i4>
      </vt:variant>
      <vt:variant>
        <vt:i4>5</vt:i4>
      </vt:variant>
      <vt:variant>
        <vt:lpwstr/>
      </vt:variant>
      <vt:variant>
        <vt:lpwstr>_Toc184808825</vt:lpwstr>
      </vt:variant>
      <vt:variant>
        <vt:i4>1900605</vt:i4>
      </vt:variant>
      <vt:variant>
        <vt:i4>62</vt:i4>
      </vt:variant>
      <vt:variant>
        <vt:i4>0</vt:i4>
      </vt:variant>
      <vt:variant>
        <vt:i4>5</vt:i4>
      </vt:variant>
      <vt:variant>
        <vt:lpwstr/>
      </vt:variant>
      <vt:variant>
        <vt:lpwstr>_Toc184808824</vt:lpwstr>
      </vt:variant>
      <vt:variant>
        <vt:i4>1900605</vt:i4>
      </vt:variant>
      <vt:variant>
        <vt:i4>56</vt:i4>
      </vt:variant>
      <vt:variant>
        <vt:i4>0</vt:i4>
      </vt:variant>
      <vt:variant>
        <vt:i4>5</vt:i4>
      </vt:variant>
      <vt:variant>
        <vt:lpwstr/>
      </vt:variant>
      <vt:variant>
        <vt:lpwstr>_Toc184808823</vt:lpwstr>
      </vt:variant>
      <vt:variant>
        <vt:i4>1900605</vt:i4>
      </vt:variant>
      <vt:variant>
        <vt:i4>50</vt:i4>
      </vt:variant>
      <vt:variant>
        <vt:i4>0</vt:i4>
      </vt:variant>
      <vt:variant>
        <vt:i4>5</vt:i4>
      </vt:variant>
      <vt:variant>
        <vt:lpwstr/>
      </vt:variant>
      <vt:variant>
        <vt:lpwstr>_Toc184808822</vt:lpwstr>
      </vt:variant>
      <vt:variant>
        <vt:i4>1900605</vt:i4>
      </vt:variant>
      <vt:variant>
        <vt:i4>44</vt:i4>
      </vt:variant>
      <vt:variant>
        <vt:i4>0</vt:i4>
      </vt:variant>
      <vt:variant>
        <vt:i4>5</vt:i4>
      </vt:variant>
      <vt:variant>
        <vt:lpwstr/>
      </vt:variant>
      <vt:variant>
        <vt:lpwstr>_Toc184808821</vt:lpwstr>
      </vt:variant>
      <vt:variant>
        <vt:i4>1900605</vt:i4>
      </vt:variant>
      <vt:variant>
        <vt:i4>38</vt:i4>
      </vt:variant>
      <vt:variant>
        <vt:i4>0</vt:i4>
      </vt:variant>
      <vt:variant>
        <vt:i4>5</vt:i4>
      </vt:variant>
      <vt:variant>
        <vt:lpwstr/>
      </vt:variant>
      <vt:variant>
        <vt:lpwstr>_Toc184808820</vt:lpwstr>
      </vt:variant>
      <vt:variant>
        <vt:i4>1966141</vt:i4>
      </vt:variant>
      <vt:variant>
        <vt:i4>32</vt:i4>
      </vt:variant>
      <vt:variant>
        <vt:i4>0</vt:i4>
      </vt:variant>
      <vt:variant>
        <vt:i4>5</vt:i4>
      </vt:variant>
      <vt:variant>
        <vt:lpwstr/>
      </vt:variant>
      <vt:variant>
        <vt:lpwstr>_Toc184808819</vt:lpwstr>
      </vt:variant>
      <vt:variant>
        <vt:i4>1966141</vt:i4>
      </vt:variant>
      <vt:variant>
        <vt:i4>26</vt:i4>
      </vt:variant>
      <vt:variant>
        <vt:i4>0</vt:i4>
      </vt:variant>
      <vt:variant>
        <vt:i4>5</vt:i4>
      </vt:variant>
      <vt:variant>
        <vt:lpwstr/>
      </vt:variant>
      <vt:variant>
        <vt:lpwstr>_Toc184808818</vt:lpwstr>
      </vt:variant>
      <vt:variant>
        <vt:i4>1966141</vt:i4>
      </vt:variant>
      <vt:variant>
        <vt:i4>20</vt:i4>
      </vt:variant>
      <vt:variant>
        <vt:i4>0</vt:i4>
      </vt:variant>
      <vt:variant>
        <vt:i4>5</vt:i4>
      </vt:variant>
      <vt:variant>
        <vt:lpwstr/>
      </vt:variant>
      <vt:variant>
        <vt:lpwstr>_Toc184808817</vt:lpwstr>
      </vt:variant>
      <vt:variant>
        <vt:i4>1966141</vt:i4>
      </vt:variant>
      <vt:variant>
        <vt:i4>14</vt:i4>
      </vt:variant>
      <vt:variant>
        <vt:i4>0</vt:i4>
      </vt:variant>
      <vt:variant>
        <vt:i4>5</vt:i4>
      </vt:variant>
      <vt:variant>
        <vt:lpwstr/>
      </vt:variant>
      <vt:variant>
        <vt:lpwstr>_Toc184808816</vt:lpwstr>
      </vt:variant>
      <vt:variant>
        <vt:i4>1966141</vt:i4>
      </vt:variant>
      <vt:variant>
        <vt:i4>8</vt:i4>
      </vt:variant>
      <vt:variant>
        <vt:i4>0</vt:i4>
      </vt:variant>
      <vt:variant>
        <vt:i4>5</vt:i4>
      </vt:variant>
      <vt:variant>
        <vt:lpwstr/>
      </vt:variant>
      <vt:variant>
        <vt:lpwstr>_Toc184808815</vt:lpwstr>
      </vt:variant>
      <vt:variant>
        <vt:i4>1966141</vt:i4>
      </vt:variant>
      <vt:variant>
        <vt:i4>2</vt:i4>
      </vt:variant>
      <vt:variant>
        <vt:i4>0</vt:i4>
      </vt:variant>
      <vt:variant>
        <vt:i4>5</vt:i4>
      </vt:variant>
      <vt:variant>
        <vt:lpwstr/>
      </vt:variant>
      <vt:variant>
        <vt:lpwstr>_Toc184808814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2023-10-17T01:18:00Z</cp:lastPrinted>
  <dcterms:created xsi:type="dcterms:W3CDTF">2024-12-13T02:48:00Z</dcterms:created>
  <dcterms:modified xsi:type="dcterms:W3CDTF">2024-12-13T02:48:00Z</dcterms:modified>
</cp:coreProperties>
</file>