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1F5" w:rsidRPr="00FB113D" w:rsidRDefault="00E371F5" w:rsidP="00E371F5">
      <w:pPr>
        <w:tabs>
          <w:tab w:val="right" w:leader="hyphen" w:pos="8490"/>
        </w:tabs>
        <w:ind w:leftChars="0" w:left="0" w:firstLineChars="0" w:firstLine="0"/>
        <w:rPr>
          <w:rFonts w:hAnsi="標楷體"/>
          <w:b/>
          <w:noProof/>
          <w:sz w:val="36"/>
          <w:szCs w:val="36"/>
        </w:rPr>
      </w:pPr>
      <w:bookmarkStart w:id="0" w:name="_Toc477265286"/>
      <w:bookmarkStart w:id="1" w:name="_Toc495221729"/>
      <w:bookmarkStart w:id="2" w:name="_Toc496878062"/>
      <w:bookmarkStart w:id="3" w:name="_GoBack"/>
      <w:bookmarkEnd w:id="3"/>
      <w:r w:rsidRPr="00FB113D">
        <w:rPr>
          <w:rFonts w:hAnsi="標楷體" w:hint="eastAsia"/>
          <w:b/>
          <w:noProof/>
          <w:sz w:val="36"/>
          <w:szCs w:val="36"/>
        </w:rPr>
        <w:t>經濟部主管</w:t>
      </w:r>
      <w:r w:rsidR="008173CD">
        <w:rPr>
          <w:rFonts w:hAnsi="標楷體" w:hint="eastAsia"/>
          <w:b/>
          <w:noProof/>
          <w:sz w:val="36"/>
          <w:szCs w:val="36"/>
        </w:rPr>
        <w:t>11</w:t>
      </w:r>
      <w:r w:rsidR="001364CE">
        <w:rPr>
          <w:rFonts w:hAnsi="標楷體"/>
          <w:b/>
          <w:noProof/>
          <w:sz w:val="36"/>
          <w:szCs w:val="36"/>
        </w:rPr>
        <w:t>2</w:t>
      </w:r>
      <w:r w:rsidRPr="00FB113D">
        <w:rPr>
          <w:rFonts w:hAnsi="標楷體" w:hint="eastAsia"/>
          <w:b/>
          <w:noProof/>
          <w:sz w:val="36"/>
          <w:szCs w:val="36"/>
        </w:rPr>
        <w:t>年度單位決算評估報告目錄</w:t>
      </w:r>
    </w:p>
    <w:p w:rsidR="00E371F5" w:rsidRPr="00FB113D" w:rsidRDefault="00E371F5" w:rsidP="00E371F5">
      <w:pPr>
        <w:ind w:left="566" w:rightChars="-100" w:right="-283" w:firstLine="566"/>
        <w:rPr>
          <w:rFonts w:hAnsi="標楷體"/>
          <w:color w:val="FF0000"/>
          <w:sz w:val="24"/>
          <w:szCs w:val="24"/>
        </w:rPr>
      </w:pPr>
      <w:r w:rsidRPr="00FB113D">
        <w:rPr>
          <w:rFonts w:hAnsi="標楷體" w:hint="eastAsia"/>
          <w:color w:val="FF0000"/>
        </w:rPr>
        <w:t xml:space="preserve">                                                </w:t>
      </w:r>
      <w:r>
        <w:rPr>
          <w:rFonts w:hAnsi="標楷體" w:hint="eastAsia"/>
          <w:color w:val="FF0000"/>
        </w:rPr>
        <w:t xml:space="preserve">  </w:t>
      </w:r>
      <w:r w:rsidRPr="006C7393">
        <w:rPr>
          <w:rFonts w:hAnsi="標楷體" w:hint="eastAsia"/>
          <w:color w:val="000000"/>
          <w:sz w:val="24"/>
          <w:szCs w:val="24"/>
        </w:rPr>
        <w:t>頁次</w:t>
      </w:r>
    </w:p>
    <w:p w:rsidR="00391B29" w:rsidRPr="002B71D0" w:rsidRDefault="002A5A6B">
      <w:pPr>
        <w:pStyle w:val="11"/>
        <w:ind w:left="486" w:right="227" w:hanging="486"/>
        <w:rPr>
          <w:rFonts w:ascii="Calibri" w:eastAsia="新細明體" w:hAnsi="Calibri"/>
          <w:b w:val="0"/>
          <w:noProof/>
          <w:snapToGrid/>
          <w:szCs w:val="22"/>
        </w:rPr>
      </w:pPr>
      <w:r>
        <w:rPr>
          <w:rFonts w:hAnsi="標楷體"/>
          <w:b w:val="0"/>
          <w:noProof/>
          <w:color w:val="FF0000"/>
          <w:szCs w:val="24"/>
        </w:rPr>
        <w:fldChar w:fldCharType="begin"/>
      </w:r>
      <w:r>
        <w:rPr>
          <w:rFonts w:hAnsi="標楷體"/>
          <w:b w:val="0"/>
          <w:noProof/>
          <w:color w:val="FF0000"/>
          <w:szCs w:val="24"/>
        </w:rPr>
        <w:instrText xml:space="preserve"> TOC \o "1-3" \h \z \t "第二層(14號字),2,第一層(14號字),1" </w:instrText>
      </w:r>
      <w:r>
        <w:rPr>
          <w:rFonts w:hAnsi="標楷體"/>
          <w:b w:val="0"/>
          <w:noProof/>
          <w:color w:val="FF0000"/>
          <w:szCs w:val="24"/>
        </w:rPr>
        <w:fldChar w:fldCharType="separate"/>
      </w:r>
      <w:hyperlink w:anchor="_Toc184808814" w:history="1">
        <w:r w:rsidR="00391B29" w:rsidRPr="00DD0B07">
          <w:rPr>
            <w:rStyle w:val="af4"/>
            <w:rFonts w:hint="eastAsia"/>
            <w:noProof/>
          </w:rPr>
          <w:t>壹、經濟部</w:t>
        </w:r>
        <w:r w:rsidR="00391B29">
          <w:rPr>
            <w:noProof/>
            <w:webHidden/>
          </w:rPr>
          <w:tab/>
        </w:r>
        <w:r w:rsidR="00391B29">
          <w:rPr>
            <w:noProof/>
            <w:webHidden/>
          </w:rPr>
          <w:fldChar w:fldCharType="begin"/>
        </w:r>
        <w:r w:rsidR="00391B29">
          <w:rPr>
            <w:noProof/>
            <w:webHidden/>
          </w:rPr>
          <w:instrText xml:space="preserve"> PAGEREF _Toc184808814 \h </w:instrText>
        </w:r>
        <w:r w:rsidR="00391B29">
          <w:rPr>
            <w:noProof/>
            <w:webHidden/>
          </w:rPr>
        </w:r>
        <w:r w:rsidR="00391B29">
          <w:rPr>
            <w:noProof/>
            <w:webHidden/>
          </w:rPr>
          <w:fldChar w:fldCharType="separate"/>
        </w:r>
        <w:r w:rsidR="00391B29">
          <w:rPr>
            <w:noProof/>
            <w:webHidden/>
          </w:rPr>
          <w:t>1</w:t>
        </w:r>
        <w:r w:rsidR="00391B29">
          <w:rPr>
            <w:noProof/>
            <w:webHidden/>
          </w:rPr>
          <w:fldChar w:fldCharType="end"/>
        </w:r>
      </w:hyperlink>
    </w:p>
    <w:p w:rsidR="00391B29" w:rsidRPr="002B71D0" w:rsidRDefault="00391B29">
      <w:pPr>
        <w:pStyle w:val="23"/>
        <w:rPr>
          <w:rFonts w:ascii="Calibri" w:eastAsia="新細明體" w:hAnsi="Calibri"/>
          <w:snapToGrid/>
          <w:szCs w:val="22"/>
        </w:rPr>
      </w:pPr>
      <w:hyperlink w:anchor="_Toc184808815" w:history="1">
        <w:r w:rsidRPr="00DD0B07">
          <w:rPr>
            <w:rStyle w:val="af4"/>
            <w:rFonts w:hint="eastAsia"/>
          </w:rPr>
          <w:t>一、營業基金已連續</w:t>
        </w:r>
        <w:r w:rsidRPr="00DD0B07">
          <w:rPr>
            <w:rStyle w:val="af4"/>
          </w:rPr>
          <w:t>3</w:t>
        </w:r>
        <w:r w:rsidRPr="00DD0B07">
          <w:rPr>
            <w:rStyle w:val="af4"/>
            <w:rFonts w:hint="eastAsia"/>
          </w:rPr>
          <w:t>年未達成盈餘繳庫之預算目標</w:t>
        </w:r>
        <w:r w:rsidRPr="00DD0B07">
          <w:rPr>
            <w:rStyle w:val="af4"/>
            <w:rFonts w:hAnsi="標楷體" w:hint="eastAsia"/>
          </w:rPr>
          <w:t>，所屬中油、台電及台水公司等</w:t>
        </w:r>
        <w:r w:rsidRPr="00DD0B07">
          <w:rPr>
            <w:rStyle w:val="af4"/>
            <w:rFonts w:hAnsi="標楷體"/>
          </w:rPr>
          <w:t>3</w:t>
        </w:r>
        <w:r w:rsidRPr="00DD0B07">
          <w:rPr>
            <w:rStyle w:val="af4"/>
            <w:rFonts w:hAnsi="標楷體" w:hint="eastAsia"/>
          </w:rPr>
          <w:t>家國營事業，</w:t>
        </w:r>
        <w:r w:rsidRPr="00DD0B07">
          <w:rPr>
            <w:rStyle w:val="af4"/>
            <w:rFonts w:hAnsi="標楷體"/>
          </w:rPr>
          <w:t>112</w:t>
        </w:r>
        <w:r w:rsidRPr="00DD0B07">
          <w:rPr>
            <w:rStyle w:val="af4"/>
            <w:rFonts w:hAnsi="標楷體" w:hint="eastAsia"/>
          </w:rPr>
          <w:t>年度均呈虧損且受政策因素影響，虧損金額持續擴增，允宜</w:t>
        </w:r>
        <w:r w:rsidRPr="00DD0B07">
          <w:rPr>
            <w:rStyle w:val="af4"/>
            <w:rFonts w:hint="eastAsia"/>
          </w:rPr>
          <w:t>通盤檢討</w:t>
        </w:r>
        <w:r w:rsidRPr="00DD0B07">
          <w:rPr>
            <w:rStyle w:val="af4"/>
            <w:rFonts w:hAnsi="標楷體" w:hint="eastAsia"/>
          </w:rPr>
          <w:t>所屬國營事業之營運績效</w:t>
        </w:r>
        <w:r>
          <w:rPr>
            <w:webHidden/>
          </w:rPr>
          <w:tab/>
        </w:r>
        <w:r>
          <w:rPr>
            <w:webHidden/>
          </w:rPr>
          <w:fldChar w:fldCharType="begin"/>
        </w:r>
        <w:r>
          <w:rPr>
            <w:webHidden/>
          </w:rPr>
          <w:instrText xml:space="preserve"> PAGEREF _Toc184808815 \h </w:instrText>
        </w:r>
        <w:r>
          <w:rPr>
            <w:webHidden/>
          </w:rPr>
        </w:r>
        <w:r>
          <w:rPr>
            <w:webHidden/>
          </w:rPr>
          <w:fldChar w:fldCharType="separate"/>
        </w:r>
        <w:r>
          <w:rPr>
            <w:webHidden/>
          </w:rPr>
          <w:t>1</w:t>
        </w:r>
        <w:r>
          <w:rPr>
            <w:webHidden/>
          </w:rPr>
          <w:fldChar w:fldCharType="end"/>
        </w:r>
      </w:hyperlink>
    </w:p>
    <w:p w:rsidR="00391B29" w:rsidRPr="002B71D0" w:rsidRDefault="00391B29">
      <w:pPr>
        <w:pStyle w:val="23"/>
        <w:rPr>
          <w:rFonts w:ascii="Calibri" w:eastAsia="新細明體" w:hAnsi="Calibri"/>
          <w:snapToGrid/>
          <w:szCs w:val="22"/>
        </w:rPr>
      </w:pPr>
      <w:hyperlink w:anchor="_Toc184808816" w:history="1">
        <w:r w:rsidRPr="00DD0B07">
          <w:rPr>
            <w:rStyle w:val="af4"/>
            <w:rFonts w:hint="eastAsia"/>
          </w:rPr>
          <w:t>二、</w:t>
        </w:r>
        <w:r w:rsidRPr="00DD0B07">
          <w:rPr>
            <w:rStyle w:val="af4"/>
          </w:rPr>
          <w:t>112</w:t>
        </w:r>
        <w:r w:rsidRPr="00DD0B07">
          <w:rPr>
            <w:rStyle w:val="af4"/>
            <w:rFonts w:hint="eastAsia"/>
          </w:rPr>
          <w:t>年度僑外來臺投資金額較</w:t>
        </w:r>
        <w:r w:rsidRPr="00DD0B07">
          <w:rPr>
            <w:rStyle w:val="af4"/>
          </w:rPr>
          <w:t>111</w:t>
        </w:r>
        <w:r w:rsidRPr="00DD0B07">
          <w:rPr>
            <w:rStyle w:val="af4"/>
            <w:rFonts w:hint="eastAsia"/>
          </w:rPr>
          <w:t>年度減少</w:t>
        </w:r>
        <w:r w:rsidRPr="00DD0B07">
          <w:rPr>
            <w:rStyle w:val="af4"/>
          </w:rPr>
          <w:t>15.40%</w:t>
        </w:r>
        <w:r w:rsidRPr="00DD0B07">
          <w:rPr>
            <w:rStyle w:val="af4"/>
            <w:rFonts w:hint="eastAsia"/>
          </w:rPr>
          <w:t>，且近年僑外來臺投資製造業未見成長，允宜審酌產業變化趨勢，賡續檢討優化國內投資環境，擴大吸引外人來臺投資</w:t>
        </w:r>
        <w:r>
          <w:rPr>
            <w:webHidden/>
          </w:rPr>
          <w:tab/>
        </w:r>
        <w:r>
          <w:rPr>
            <w:webHidden/>
          </w:rPr>
          <w:fldChar w:fldCharType="begin"/>
        </w:r>
        <w:r>
          <w:rPr>
            <w:webHidden/>
          </w:rPr>
          <w:instrText xml:space="preserve"> PAGEREF _Toc184808816 \h </w:instrText>
        </w:r>
        <w:r>
          <w:rPr>
            <w:webHidden/>
          </w:rPr>
        </w:r>
        <w:r>
          <w:rPr>
            <w:webHidden/>
          </w:rPr>
          <w:fldChar w:fldCharType="separate"/>
        </w:r>
        <w:r>
          <w:rPr>
            <w:webHidden/>
          </w:rPr>
          <w:t>5</w:t>
        </w:r>
        <w:r>
          <w:rPr>
            <w:webHidden/>
          </w:rPr>
          <w:fldChar w:fldCharType="end"/>
        </w:r>
      </w:hyperlink>
    </w:p>
    <w:p w:rsidR="00391B29" w:rsidRPr="002B71D0" w:rsidRDefault="00391B29">
      <w:pPr>
        <w:pStyle w:val="23"/>
        <w:rPr>
          <w:rFonts w:ascii="Calibri" w:eastAsia="新細明體" w:hAnsi="Calibri"/>
          <w:snapToGrid/>
          <w:szCs w:val="22"/>
        </w:rPr>
      </w:pPr>
      <w:hyperlink w:anchor="_Toc184808817" w:history="1">
        <w:r w:rsidRPr="00DD0B07">
          <w:rPr>
            <w:rStyle w:val="af4"/>
            <w:rFonts w:hAnsi="標楷體" w:hint="eastAsia"/>
          </w:rPr>
          <w:t>三、</w:t>
        </w:r>
        <w:r w:rsidRPr="00DD0B07">
          <w:rPr>
            <w:rStyle w:val="af4"/>
            <w:rFonts w:hAnsi="標楷體"/>
          </w:rPr>
          <w:t>112</w:t>
        </w:r>
        <w:r w:rsidRPr="00DD0B07">
          <w:rPr>
            <w:rStyle w:val="af4"/>
            <w:rFonts w:hAnsi="標楷體" w:hint="eastAsia"/>
          </w:rPr>
          <w:t>年度科專計畫取得專利件數及法人科專計畫創造廠商投資倍數，均為近</w:t>
        </w:r>
        <w:r w:rsidRPr="00DD0B07">
          <w:rPr>
            <w:rStyle w:val="af4"/>
            <w:rFonts w:hAnsi="標楷體"/>
          </w:rPr>
          <w:t>5</w:t>
        </w:r>
        <w:r w:rsidRPr="00DD0B07">
          <w:rPr>
            <w:rStyle w:val="af4"/>
            <w:rFonts w:hAnsi="標楷體" w:hint="eastAsia"/>
          </w:rPr>
          <w:t>年度最低，允宜於兼顧優質專利布局原則下，研謀增進智財能量，並提升產業經濟效益</w:t>
        </w:r>
        <w:r>
          <w:rPr>
            <w:webHidden/>
          </w:rPr>
          <w:tab/>
        </w:r>
        <w:r>
          <w:rPr>
            <w:webHidden/>
          </w:rPr>
          <w:fldChar w:fldCharType="begin"/>
        </w:r>
        <w:r>
          <w:rPr>
            <w:webHidden/>
          </w:rPr>
          <w:instrText xml:space="preserve"> PAGEREF _Toc184808817 \h </w:instrText>
        </w:r>
        <w:r>
          <w:rPr>
            <w:webHidden/>
          </w:rPr>
        </w:r>
        <w:r>
          <w:rPr>
            <w:webHidden/>
          </w:rPr>
          <w:fldChar w:fldCharType="separate"/>
        </w:r>
        <w:r>
          <w:rPr>
            <w:webHidden/>
          </w:rPr>
          <w:t>7</w:t>
        </w:r>
        <w:r>
          <w:rPr>
            <w:webHidden/>
          </w:rPr>
          <w:fldChar w:fldCharType="end"/>
        </w:r>
      </w:hyperlink>
    </w:p>
    <w:p w:rsidR="00391B29" w:rsidRPr="002B71D0" w:rsidRDefault="00391B29">
      <w:pPr>
        <w:pStyle w:val="11"/>
        <w:ind w:left="487" w:right="227" w:hanging="487"/>
        <w:rPr>
          <w:rFonts w:ascii="Calibri" w:eastAsia="新細明體" w:hAnsi="Calibri"/>
          <w:b w:val="0"/>
          <w:noProof/>
          <w:snapToGrid/>
          <w:szCs w:val="22"/>
        </w:rPr>
      </w:pPr>
      <w:hyperlink w:anchor="_Toc184808818" w:history="1">
        <w:r w:rsidRPr="00DD0B07">
          <w:rPr>
            <w:rStyle w:val="af4"/>
            <w:rFonts w:hint="eastAsia"/>
            <w:noProof/>
          </w:rPr>
          <w:t>貳、工業局</w:t>
        </w:r>
        <w:r w:rsidRPr="00DD0B07">
          <w:rPr>
            <w:rStyle w:val="af4"/>
            <w:noProof/>
          </w:rPr>
          <w:t>(</w:t>
        </w:r>
        <w:r w:rsidRPr="00DD0B07">
          <w:rPr>
            <w:rStyle w:val="af4"/>
            <w:rFonts w:hint="eastAsia"/>
            <w:noProof/>
          </w:rPr>
          <w:t>產業發展署</w:t>
        </w:r>
        <w:r w:rsidRPr="00DD0B07">
          <w:rPr>
            <w:rStyle w:val="af4"/>
            <w:noProof/>
          </w:rPr>
          <w:t>)</w:t>
        </w:r>
        <w:r>
          <w:rPr>
            <w:noProof/>
            <w:webHidden/>
          </w:rPr>
          <w:tab/>
        </w:r>
        <w:r>
          <w:rPr>
            <w:noProof/>
            <w:webHidden/>
          </w:rPr>
          <w:fldChar w:fldCharType="begin"/>
        </w:r>
        <w:r>
          <w:rPr>
            <w:noProof/>
            <w:webHidden/>
          </w:rPr>
          <w:instrText xml:space="preserve"> PAGEREF _Toc184808818 \h </w:instrText>
        </w:r>
        <w:r>
          <w:rPr>
            <w:noProof/>
            <w:webHidden/>
          </w:rPr>
        </w:r>
        <w:r>
          <w:rPr>
            <w:noProof/>
            <w:webHidden/>
          </w:rPr>
          <w:fldChar w:fldCharType="separate"/>
        </w:r>
        <w:r>
          <w:rPr>
            <w:noProof/>
            <w:webHidden/>
          </w:rPr>
          <w:t>10</w:t>
        </w:r>
        <w:r>
          <w:rPr>
            <w:noProof/>
            <w:webHidden/>
          </w:rPr>
          <w:fldChar w:fldCharType="end"/>
        </w:r>
      </w:hyperlink>
    </w:p>
    <w:p w:rsidR="00391B29" w:rsidRPr="002B71D0" w:rsidRDefault="00391B29">
      <w:pPr>
        <w:pStyle w:val="23"/>
        <w:rPr>
          <w:rFonts w:ascii="Calibri" w:eastAsia="新細明體" w:hAnsi="Calibri"/>
          <w:snapToGrid/>
          <w:szCs w:val="22"/>
        </w:rPr>
      </w:pPr>
      <w:hyperlink w:anchor="_Toc184808819" w:history="1">
        <w:r w:rsidRPr="00DD0B07">
          <w:rPr>
            <w:rStyle w:val="af4"/>
            <w:rFonts w:hAnsi="標楷體" w:hint="eastAsia"/>
          </w:rPr>
          <w:t>四、</w:t>
        </w:r>
        <w:r w:rsidRPr="00DD0B07">
          <w:rPr>
            <w:rStyle w:val="af4"/>
            <w:rFonts w:hAnsi="標楷體"/>
          </w:rPr>
          <w:t>112</w:t>
        </w:r>
        <w:r w:rsidRPr="00DD0B07">
          <w:rPr>
            <w:rStyle w:val="af4"/>
            <w:rFonts w:hAnsi="標楷體" w:hint="eastAsia"/>
          </w:rPr>
          <w:t>年度媒體政策及業務宣導費整體執行率僅</w:t>
        </w:r>
        <w:r w:rsidRPr="00DD0B07">
          <w:rPr>
            <w:rStyle w:val="af4"/>
            <w:rFonts w:hAnsi="標楷體"/>
          </w:rPr>
          <w:t>43.11%</w:t>
        </w:r>
        <w:r w:rsidRPr="00DD0B07">
          <w:rPr>
            <w:rStyle w:val="af4"/>
            <w:rFonts w:hAnsi="標楷體" w:hint="eastAsia"/>
          </w:rPr>
          <w:t>，相關規劃未盡確實，允宜檢討改善</w:t>
        </w:r>
        <w:r>
          <w:rPr>
            <w:webHidden/>
          </w:rPr>
          <w:tab/>
        </w:r>
        <w:r>
          <w:rPr>
            <w:webHidden/>
          </w:rPr>
          <w:fldChar w:fldCharType="begin"/>
        </w:r>
        <w:r>
          <w:rPr>
            <w:webHidden/>
          </w:rPr>
          <w:instrText xml:space="preserve"> PAGEREF _Toc184808819 \h </w:instrText>
        </w:r>
        <w:r>
          <w:rPr>
            <w:webHidden/>
          </w:rPr>
        </w:r>
        <w:r>
          <w:rPr>
            <w:webHidden/>
          </w:rPr>
          <w:fldChar w:fldCharType="separate"/>
        </w:r>
        <w:r>
          <w:rPr>
            <w:webHidden/>
          </w:rPr>
          <w:t>10</w:t>
        </w:r>
        <w:r>
          <w:rPr>
            <w:webHidden/>
          </w:rPr>
          <w:fldChar w:fldCharType="end"/>
        </w:r>
      </w:hyperlink>
    </w:p>
    <w:p w:rsidR="00391B29" w:rsidRPr="002B71D0" w:rsidRDefault="00391B29">
      <w:pPr>
        <w:pStyle w:val="11"/>
        <w:ind w:left="487" w:right="227" w:hanging="487"/>
        <w:rPr>
          <w:rFonts w:ascii="Calibri" w:eastAsia="新細明體" w:hAnsi="Calibri"/>
          <w:b w:val="0"/>
          <w:noProof/>
          <w:snapToGrid/>
          <w:szCs w:val="22"/>
        </w:rPr>
      </w:pPr>
      <w:hyperlink w:anchor="_Toc184808820" w:history="1">
        <w:r w:rsidRPr="00DD0B07">
          <w:rPr>
            <w:rStyle w:val="af4"/>
            <w:rFonts w:hint="eastAsia"/>
            <w:noProof/>
          </w:rPr>
          <w:t>參、國際貿易局及所屬</w:t>
        </w:r>
        <w:r w:rsidRPr="00DD0B07">
          <w:rPr>
            <w:rStyle w:val="af4"/>
            <w:noProof/>
          </w:rPr>
          <w:t>(</w:t>
        </w:r>
        <w:r w:rsidRPr="00DD0B07">
          <w:rPr>
            <w:rStyle w:val="af4"/>
            <w:rFonts w:hint="eastAsia"/>
            <w:noProof/>
          </w:rPr>
          <w:t>國際貿易署</w:t>
        </w:r>
        <w:r w:rsidRPr="00DD0B07">
          <w:rPr>
            <w:rStyle w:val="af4"/>
            <w:noProof/>
          </w:rPr>
          <w:t>)</w:t>
        </w:r>
        <w:r>
          <w:rPr>
            <w:noProof/>
            <w:webHidden/>
          </w:rPr>
          <w:tab/>
        </w:r>
        <w:r>
          <w:rPr>
            <w:noProof/>
            <w:webHidden/>
          </w:rPr>
          <w:fldChar w:fldCharType="begin"/>
        </w:r>
        <w:r>
          <w:rPr>
            <w:noProof/>
            <w:webHidden/>
          </w:rPr>
          <w:instrText xml:space="preserve"> PAGEREF _Toc184808820 \h </w:instrText>
        </w:r>
        <w:r>
          <w:rPr>
            <w:noProof/>
            <w:webHidden/>
          </w:rPr>
        </w:r>
        <w:r>
          <w:rPr>
            <w:noProof/>
            <w:webHidden/>
          </w:rPr>
          <w:fldChar w:fldCharType="separate"/>
        </w:r>
        <w:r>
          <w:rPr>
            <w:noProof/>
            <w:webHidden/>
          </w:rPr>
          <w:t>12</w:t>
        </w:r>
        <w:r>
          <w:rPr>
            <w:noProof/>
            <w:webHidden/>
          </w:rPr>
          <w:fldChar w:fldCharType="end"/>
        </w:r>
      </w:hyperlink>
    </w:p>
    <w:p w:rsidR="00391B29" w:rsidRPr="002B71D0" w:rsidRDefault="00391B29">
      <w:pPr>
        <w:pStyle w:val="23"/>
        <w:rPr>
          <w:rFonts w:ascii="Calibri" w:eastAsia="新細明體" w:hAnsi="Calibri"/>
          <w:snapToGrid/>
          <w:szCs w:val="22"/>
        </w:rPr>
      </w:pPr>
      <w:hyperlink w:anchor="_Toc184808821" w:history="1">
        <w:r w:rsidRPr="00DD0B07">
          <w:rPr>
            <w:rStyle w:val="af4"/>
            <w:rFonts w:hAnsi="標楷體" w:hint="eastAsia"/>
          </w:rPr>
          <w:t>五、</w:t>
        </w:r>
        <w:r w:rsidRPr="00DD0B07">
          <w:rPr>
            <w:rStyle w:val="af4"/>
            <w:rFonts w:hAnsi="標楷體"/>
          </w:rPr>
          <w:t>2025</w:t>
        </w:r>
        <w:r w:rsidRPr="00DD0B07">
          <w:rPr>
            <w:rStyle w:val="af4"/>
            <w:rFonts w:hAnsi="標楷體" w:hint="eastAsia"/>
          </w:rPr>
          <w:t>年大阪世界博覽會計畫</w:t>
        </w:r>
        <w:r w:rsidRPr="00DD0B07">
          <w:rPr>
            <w:rStyle w:val="af4"/>
            <w:rFonts w:hAnsi="標楷體"/>
          </w:rPr>
          <w:t>112</w:t>
        </w:r>
        <w:r w:rsidRPr="00DD0B07">
          <w:rPr>
            <w:rStyle w:val="af4"/>
            <w:rFonts w:hAnsi="標楷體" w:hint="eastAsia"/>
          </w:rPr>
          <w:t>年度預算保留逾</w:t>
        </w:r>
        <w:r w:rsidRPr="00DD0B07">
          <w:rPr>
            <w:rStyle w:val="af4"/>
            <w:rFonts w:hAnsi="標楷體"/>
          </w:rPr>
          <w:t>9</w:t>
        </w:r>
        <w:r w:rsidRPr="00DD0B07">
          <w:rPr>
            <w:rStyle w:val="af4"/>
            <w:rFonts w:hAnsi="標楷體" w:hint="eastAsia"/>
          </w:rPr>
          <w:t>成，允宜積極辦理並加強控管執行進度</w:t>
        </w:r>
        <w:r>
          <w:rPr>
            <w:webHidden/>
          </w:rPr>
          <w:tab/>
        </w:r>
        <w:r>
          <w:rPr>
            <w:webHidden/>
          </w:rPr>
          <w:fldChar w:fldCharType="begin"/>
        </w:r>
        <w:r>
          <w:rPr>
            <w:webHidden/>
          </w:rPr>
          <w:instrText xml:space="preserve"> PAGEREF _Toc184808821 \h </w:instrText>
        </w:r>
        <w:r>
          <w:rPr>
            <w:webHidden/>
          </w:rPr>
        </w:r>
        <w:r>
          <w:rPr>
            <w:webHidden/>
          </w:rPr>
          <w:fldChar w:fldCharType="separate"/>
        </w:r>
        <w:r>
          <w:rPr>
            <w:webHidden/>
          </w:rPr>
          <w:t>12</w:t>
        </w:r>
        <w:r>
          <w:rPr>
            <w:webHidden/>
          </w:rPr>
          <w:fldChar w:fldCharType="end"/>
        </w:r>
      </w:hyperlink>
    </w:p>
    <w:p w:rsidR="00391B29" w:rsidRPr="002B71D0" w:rsidRDefault="00391B29">
      <w:pPr>
        <w:pStyle w:val="11"/>
        <w:ind w:left="487" w:right="227" w:hanging="487"/>
        <w:rPr>
          <w:rFonts w:ascii="Calibri" w:eastAsia="新細明體" w:hAnsi="Calibri"/>
          <w:b w:val="0"/>
          <w:noProof/>
          <w:snapToGrid/>
          <w:szCs w:val="22"/>
        </w:rPr>
      </w:pPr>
      <w:hyperlink w:anchor="_Toc184808822" w:history="1">
        <w:r w:rsidRPr="00DD0B07">
          <w:rPr>
            <w:rStyle w:val="af4"/>
            <w:rFonts w:hint="eastAsia"/>
            <w:noProof/>
          </w:rPr>
          <w:t>肆、標準檢驗局及所屬</w:t>
        </w:r>
        <w:r>
          <w:rPr>
            <w:noProof/>
            <w:webHidden/>
          </w:rPr>
          <w:tab/>
        </w:r>
        <w:r>
          <w:rPr>
            <w:noProof/>
            <w:webHidden/>
          </w:rPr>
          <w:fldChar w:fldCharType="begin"/>
        </w:r>
        <w:r>
          <w:rPr>
            <w:noProof/>
            <w:webHidden/>
          </w:rPr>
          <w:instrText xml:space="preserve"> PAGEREF _Toc184808822 \h </w:instrText>
        </w:r>
        <w:r>
          <w:rPr>
            <w:noProof/>
            <w:webHidden/>
          </w:rPr>
        </w:r>
        <w:r>
          <w:rPr>
            <w:noProof/>
            <w:webHidden/>
          </w:rPr>
          <w:fldChar w:fldCharType="separate"/>
        </w:r>
        <w:r>
          <w:rPr>
            <w:noProof/>
            <w:webHidden/>
          </w:rPr>
          <w:t>14</w:t>
        </w:r>
        <w:r>
          <w:rPr>
            <w:noProof/>
            <w:webHidden/>
          </w:rPr>
          <w:fldChar w:fldCharType="end"/>
        </w:r>
      </w:hyperlink>
    </w:p>
    <w:p w:rsidR="00391B29" w:rsidRPr="002B71D0" w:rsidRDefault="00391B29">
      <w:pPr>
        <w:pStyle w:val="23"/>
        <w:rPr>
          <w:rFonts w:ascii="Calibri" w:eastAsia="新細明體" w:hAnsi="Calibri"/>
          <w:snapToGrid/>
          <w:szCs w:val="22"/>
        </w:rPr>
      </w:pPr>
      <w:hyperlink w:anchor="_Toc184808823" w:history="1">
        <w:r w:rsidRPr="00DD0B07">
          <w:rPr>
            <w:rStyle w:val="af4"/>
            <w:rFonts w:hint="eastAsia"/>
          </w:rPr>
          <w:t>六、</w:t>
        </w:r>
        <w:r w:rsidRPr="00DD0B07">
          <w:rPr>
            <w:rStyle w:val="af4"/>
          </w:rPr>
          <w:t>112</w:t>
        </w:r>
        <w:r w:rsidRPr="00DD0B07">
          <w:rPr>
            <w:rStyle w:val="af4"/>
            <w:rFonts w:hint="eastAsia"/>
          </w:rPr>
          <w:t>年度部分度量衡器檢查結果不合格率偏高，允宜加強追蹤後續改善情形，並妥為規劃度量衡檢查計畫之辦理</w:t>
        </w:r>
        <w:r>
          <w:rPr>
            <w:webHidden/>
          </w:rPr>
          <w:tab/>
        </w:r>
        <w:r>
          <w:rPr>
            <w:webHidden/>
          </w:rPr>
          <w:fldChar w:fldCharType="begin"/>
        </w:r>
        <w:r>
          <w:rPr>
            <w:webHidden/>
          </w:rPr>
          <w:instrText xml:space="preserve"> PAGEREF _Toc184808823 \h </w:instrText>
        </w:r>
        <w:r>
          <w:rPr>
            <w:webHidden/>
          </w:rPr>
        </w:r>
        <w:r>
          <w:rPr>
            <w:webHidden/>
          </w:rPr>
          <w:fldChar w:fldCharType="separate"/>
        </w:r>
        <w:r>
          <w:rPr>
            <w:webHidden/>
          </w:rPr>
          <w:t>14</w:t>
        </w:r>
        <w:r>
          <w:rPr>
            <w:webHidden/>
          </w:rPr>
          <w:fldChar w:fldCharType="end"/>
        </w:r>
      </w:hyperlink>
    </w:p>
    <w:p w:rsidR="00391B29" w:rsidRPr="002B71D0" w:rsidRDefault="00391B29">
      <w:pPr>
        <w:pStyle w:val="11"/>
        <w:ind w:left="487" w:right="227" w:hanging="487"/>
        <w:rPr>
          <w:rFonts w:ascii="Calibri" w:eastAsia="新細明體" w:hAnsi="Calibri"/>
          <w:b w:val="0"/>
          <w:noProof/>
          <w:snapToGrid/>
          <w:szCs w:val="22"/>
        </w:rPr>
      </w:pPr>
      <w:hyperlink w:anchor="_Toc184808824" w:history="1">
        <w:r w:rsidRPr="00DD0B07">
          <w:rPr>
            <w:rStyle w:val="af4"/>
            <w:rFonts w:hAnsi="標楷體" w:hint="eastAsia"/>
            <w:noProof/>
          </w:rPr>
          <w:t>伍、水利署及所屬</w:t>
        </w:r>
        <w:r>
          <w:rPr>
            <w:noProof/>
            <w:webHidden/>
          </w:rPr>
          <w:tab/>
        </w:r>
        <w:r>
          <w:rPr>
            <w:noProof/>
            <w:webHidden/>
          </w:rPr>
          <w:fldChar w:fldCharType="begin"/>
        </w:r>
        <w:r>
          <w:rPr>
            <w:noProof/>
            <w:webHidden/>
          </w:rPr>
          <w:instrText xml:space="preserve"> PAGEREF _Toc184808824 \h </w:instrText>
        </w:r>
        <w:r>
          <w:rPr>
            <w:noProof/>
            <w:webHidden/>
          </w:rPr>
        </w:r>
        <w:r>
          <w:rPr>
            <w:noProof/>
            <w:webHidden/>
          </w:rPr>
          <w:fldChar w:fldCharType="separate"/>
        </w:r>
        <w:r>
          <w:rPr>
            <w:noProof/>
            <w:webHidden/>
          </w:rPr>
          <w:t>16</w:t>
        </w:r>
        <w:r>
          <w:rPr>
            <w:noProof/>
            <w:webHidden/>
          </w:rPr>
          <w:fldChar w:fldCharType="end"/>
        </w:r>
      </w:hyperlink>
    </w:p>
    <w:p w:rsidR="00391B29" w:rsidRPr="002B71D0" w:rsidRDefault="00391B29">
      <w:pPr>
        <w:pStyle w:val="23"/>
        <w:rPr>
          <w:rFonts w:ascii="Calibri" w:eastAsia="新細明體" w:hAnsi="Calibri"/>
          <w:snapToGrid/>
          <w:szCs w:val="22"/>
        </w:rPr>
      </w:pPr>
      <w:hyperlink w:anchor="_Toc184808825" w:history="1">
        <w:r w:rsidRPr="00DD0B07">
          <w:rPr>
            <w:rStyle w:val="af4"/>
            <w:rFonts w:hAnsi="標楷體" w:hint="eastAsia"/>
          </w:rPr>
          <w:t>七、鑑於近</w:t>
        </w:r>
        <w:r w:rsidRPr="00DD0B07">
          <w:rPr>
            <w:rStyle w:val="af4"/>
            <w:rFonts w:hAnsi="標楷體"/>
          </w:rPr>
          <w:t>3</w:t>
        </w:r>
        <w:r w:rsidRPr="00DD0B07">
          <w:rPr>
            <w:rStyle w:val="af4"/>
            <w:rFonts w:hAnsi="標楷體" w:hint="eastAsia"/>
          </w:rPr>
          <w:t>年全臺地層顯著下陷面積並未明顯改善，且迄</w:t>
        </w:r>
        <w:r w:rsidRPr="00DD0B07">
          <w:rPr>
            <w:rStyle w:val="af4"/>
            <w:rFonts w:hAnsi="標楷體"/>
          </w:rPr>
          <w:t>112</w:t>
        </w:r>
        <w:r w:rsidRPr="00DD0B07">
          <w:rPr>
            <w:rStyle w:val="af4"/>
            <w:rFonts w:hAnsi="標楷體" w:hint="eastAsia"/>
          </w:rPr>
          <w:t>底清查納管水井經輔導取得水權狀占比僅</w:t>
        </w:r>
        <w:r w:rsidRPr="00DD0B07">
          <w:rPr>
            <w:rStyle w:val="af4"/>
            <w:rFonts w:hAnsi="標楷體"/>
          </w:rPr>
          <w:t>2.64%</w:t>
        </w:r>
        <w:r w:rsidRPr="00DD0B07">
          <w:rPr>
            <w:rStyle w:val="af4"/>
            <w:rFonts w:hAnsi="標楷體" w:hint="eastAsia"/>
          </w:rPr>
          <w:t>，允宜審慎檢討計畫執行成效，並強化與地方政府協商改善地下水井管理方案</w:t>
        </w:r>
        <w:r>
          <w:rPr>
            <w:webHidden/>
          </w:rPr>
          <w:tab/>
        </w:r>
        <w:r>
          <w:rPr>
            <w:webHidden/>
          </w:rPr>
          <w:fldChar w:fldCharType="begin"/>
        </w:r>
        <w:r>
          <w:rPr>
            <w:webHidden/>
          </w:rPr>
          <w:instrText xml:space="preserve"> PAGEREF _Toc184808825 \h </w:instrText>
        </w:r>
        <w:r>
          <w:rPr>
            <w:webHidden/>
          </w:rPr>
        </w:r>
        <w:r>
          <w:rPr>
            <w:webHidden/>
          </w:rPr>
          <w:fldChar w:fldCharType="separate"/>
        </w:r>
        <w:r>
          <w:rPr>
            <w:webHidden/>
          </w:rPr>
          <w:t>16</w:t>
        </w:r>
        <w:r>
          <w:rPr>
            <w:webHidden/>
          </w:rPr>
          <w:fldChar w:fldCharType="end"/>
        </w:r>
      </w:hyperlink>
    </w:p>
    <w:p w:rsidR="00391B29" w:rsidRPr="002B71D0" w:rsidRDefault="00391B29">
      <w:pPr>
        <w:pStyle w:val="11"/>
        <w:ind w:left="487" w:right="227" w:hanging="487"/>
        <w:rPr>
          <w:rFonts w:ascii="Calibri" w:eastAsia="新細明體" w:hAnsi="Calibri"/>
          <w:b w:val="0"/>
          <w:noProof/>
          <w:snapToGrid/>
          <w:szCs w:val="22"/>
        </w:rPr>
      </w:pPr>
      <w:hyperlink w:anchor="_Toc184808826" w:history="1">
        <w:r w:rsidRPr="00DD0B07">
          <w:rPr>
            <w:rStyle w:val="af4"/>
            <w:rFonts w:hint="eastAsia"/>
            <w:noProof/>
          </w:rPr>
          <w:t>陸、中小企業處</w:t>
        </w:r>
        <w:r w:rsidRPr="00DD0B07">
          <w:rPr>
            <w:rStyle w:val="af4"/>
            <w:noProof/>
          </w:rPr>
          <w:t>(</w:t>
        </w:r>
        <w:r w:rsidRPr="00DD0B07">
          <w:rPr>
            <w:rStyle w:val="af4"/>
            <w:rFonts w:hint="eastAsia"/>
            <w:noProof/>
          </w:rPr>
          <w:t>中小及新創企業署</w:t>
        </w:r>
        <w:r w:rsidRPr="00DD0B07">
          <w:rPr>
            <w:rStyle w:val="af4"/>
            <w:noProof/>
          </w:rPr>
          <w:t>)</w:t>
        </w:r>
        <w:r>
          <w:rPr>
            <w:noProof/>
            <w:webHidden/>
          </w:rPr>
          <w:tab/>
        </w:r>
        <w:r>
          <w:rPr>
            <w:noProof/>
            <w:webHidden/>
          </w:rPr>
          <w:fldChar w:fldCharType="begin"/>
        </w:r>
        <w:r>
          <w:rPr>
            <w:noProof/>
            <w:webHidden/>
          </w:rPr>
          <w:instrText xml:space="preserve"> PAGEREF _Toc184808826 \h </w:instrText>
        </w:r>
        <w:r>
          <w:rPr>
            <w:noProof/>
            <w:webHidden/>
          </w:rPr>
        </w:r>
        <w:r>
          <w:rPr>
            <w:noProof/>
            <w:webHidden/>
          </w:rPr>
          <w:fldChar w:fldCharType="separate"/>
        </w:r>
        <w:r>
          <w:rPr>
            <w:noProof/>
            <w:webHidden/>
          </w:rPr>
          <w:t>19</w:t>
        </w:r>
        <w:r>
          <w:rPr>
            <w:noProof/>
            <w:webHidden/>
          </w:rPr>
          <w:fldChar w:fldCharType="end"/>
        </w:r>
      </w:hyperlink>
    </w:p>
    <w:p w:rsidR="00391B29" w:rsidRPr="002B71D0" w:rsidRDefault="00391B29">
      <w:pPr>
        <w:pStyle w:val="23"/>
        <w:rPr>
          <w:rFonts w:ascii="Calibri" w:eastAsia="新細明體" w:hAnsi="Calibri"/>
          <w:snapToGrid/>
          <w:szCs w:val="22"/>
        </w:rPr>
      </w:pPr>
      <w:hyperlink w:anchor="_Toc184808827" w:history="1">
        <w:r w:rsidRPr="00DD0B07">
          <w:rPr>
            <w:rStyle w:val="af4"/>
            <w:rFonts w:hint="eastAsia"/>
          </w:rPr>
          <w:t>八、辦理「亞灣</w:t>
        </w:r>
        <w:r w:rsidRPr="00DD0B07">
          <w:rPr>
            <w:rStyle w:val="af4"/>
          </w:rPr>
          <w:t>5G AIoT</w:t>
        </w:r>
        <w:r w:rsidRPr="00DD0B07">
          <w:rPr>
            <w:rStyle w:val="af4"/>
            <w:rFonts w:hint="eastAsia"/>
          </w:rPr>
          <w:t>創新科技應用綱要計畫」雖已初見成效，惟</w:t>
        </w:r>
        <w:r w:rsidRPr="00DD0B07">
          <w:rPr>
            <w:rStyle w:val="af4"/>
          </w:rPr>
          <w:t>112</w:t>
        </w:r>
        <w:r w:rsidRPr="00DD0B07">
          <w:rPr>
            <w:rStyle w:val="af4"/>
            <w:rFonts w:hint="eastAsia"/>
          </w:rPr>
          <w:t>年度因部分計畫調整執行方式及延長履約期限等，致有經費保留情事，允宜研謀加強控管</w:t>
        </w:r>
        <w:r>
          <w:rPr>
            <w:webHidden/>
          </w:rPr>
          <w:tab/>
        </w:r>
        <w:r>
          <w:rPr>
            <w:webHidden/>
          </w:rPr>
          <w:fldChar w:fldCharType="begin"/>
        </w:r>
        <w:r>
          <w:rPr>
            <w:webHidden/>
          </w:rPr>
          <w:instrText xml:space="preserve"> PAGEREF _Toc184808827 \h </w:instrText>
        </w:r>
        <w:r>
          <w:rPr>
            <w:webHidden/>
          </w:rPr>
        </w:r>
        <w:r>
          <w:rPr>
            <w:webHidden/>
          </w:rPr>
          <w:fldChar w:fldCharType="separate"/>
        </w:r>
        <w:r>
          <w:rPr>
            <w:webHidden/>
          </w:rPr>
          <w:t>19</w:t>
        </w:r>
        <w:r>
          <w:rPr>
            <w:webHidden/>
          </w:rPr>
          <w:fldChar w:fldCharType="end"/>
        </w:r>
      </w:hyperlink>
    </w:p>
    <w:p w:rsidR="00391B29" w:rsidRPr="002B71D0" w:rsidRDefault="00391B29">
      <w:pPr>
        <w:pStyle w:val="11"/>
        <w:ind w:left="487" w:right="227" w:hanging="487"/>
        <w:rPr>
          <w:rFonts w:ascii="Calibri" w:eastAsia="新細明體" w:hAnsi="Calibri"/>
          <w:b w:val="0"/>
          <w:noProof/>
          <w:snapToGrid/>
          <w:szCs w:val="22"/>
        </w:rPr>
      </w:pPr>
      <w:hyperlink w:anchor="_Toc184808828" w:history="1">
        <w:r w:rsidRPr="00DD0B07">
          <w:rPr>
            <w:rStyle w:val="af4"/>
            <w:rFonts w:hint="eastAsia"/>
            <w:noProof/>
          </w:rPr>
          <w:t>柒、能源局</w:t>
        </w:r>
        <w:r w:rsidRPr="00DD0B07">
          <w:rPr>
            <w:rStyle w:val="af4"/>
            <w:noProof/>
          </w:rPr>
          <w:t>(</w:t>
        </w:r>
        <w:r w:rsidRPr="00DD0B07">
          <w:rPr>
            <w:rStyle w:val="af4"/>
            <w:rFonts w:hint="eastAsia"/>
            <w:noProof/>
          </w:rPr>
          <w:t>能源署</w:t>
        </w:r>
        <w:r w:rsidRPr="00DD0B07">
          <w:rPr>
            <w:rStyle w:val="af4"/>
            <w:noProof/>
          </w:rPr>
          <w:t>)</w:t>
        </w:r>
        <w:r>
          <w:rPr>
            <w:noProof/>
            <w:webHidden/>
          </w:rPr>
          <w:tab/>
        </w:r>
        <w:r>
          <w:rPr>
            <w:noProof/>
            <w:webHidden/>
          </w:rPr>
          <w:fldChar w:fldCharType="begin"/>
        </w:r>
        <w:r>
          <w:rPr>
            <w:noProof/>
            <w:webHidden/>
          </w:rPr>
          <w:instrText xml:space="preserve"> PAGEREF _Toc184808828 \h </w:instrText>
        </w:r>
        <w:r>
          <w:rPr>
            <w:noProof/>
            <w:webHidden/>
          </w:rPr>
        </w:r>
        <w:r>
          <w:rPr>
            <w:noProof/>
            <w:webHidden/>
          </w:rPr>
          <w:fldChar w:fldCharType="separate"/>
        </w:r>
        <w:r>
          <w:rPr>
            <w:noProof/>
            <w:webHidden/>
          </w:rPr>
          <w:t>20</w:t>
        </w:r>
        <w:r>
          <w:rPr>
            <w:noProof/>
            <w:webHidden/>
          </w:rPr>
          <w:fldChar w:fldCharType="end"/>
        </w:r>
      </w:hyperlink>
    </w:p>
    <w:p w:rsidR="00391B29" w:rsidRPr="002B71D0" w:rsidRDefault="00391B29">
      <w:pPr>
        <w:pStyle w:val="23"/>
        <w:rPr>
          <w:rFonts w:ascii="Calibri" w:eastAsia="新細明體" w:hAnsi="Calibri"/>
          <w:snapToGrid/>
          <w:szCs w:val="22"/>
        </w:rPr>
      </w:pPr>
      <w:hyperlink w:anchor="_Toc184808829" w:history="1">
        <w:r w:rsidRPr="00DD0B07">
          <w:rPr>
            <w:rStyle w:val="af4"/>
            <w:rFonts w:hint="eastAsia"/>
          </w:rPr>
          <w:t>九、截至</w:t>
        </w:r>
        <w:r w:rsidRPr="00DD0B07">
          <w:rPr>
            <w:rStyle w:val="af4"/>
          </w:rPr>
          <w:t>112</w:t>
        </w:r>
        <w:r w:rsidRPr="00DD0B07">
          <w:rPr>
            <w:rStyle w:val="af4"/>
            <w:rFonts w:hint="eastAsia"/>
          </w:rPr>
          <w:t>年底逾半數太陽光電農地變更列管案件未完成審查，允宜與相關單位積極協調，並強化追蹤及控管機制，以利計畫之推動</w:t>
        </w:r>
        <w:r>
          <w:rPr>
            <w:webHidden/>
          </w:rPr>
          <w:tab/>
        </w:r>
        <w:r>
          <w:rPr>
            <w:webHidden/>
          </w:rPr>
          <w:fldChar w:fldCharType="begin"/>
        </w:r>
        <w:r>
          <w:rPr>
            <w:webHidden/>
          </w:rPr>
          <w:instrText xml:space="preserve"> PAGEREF _Toc184808829 \h </w:instrText>
        </w:r>
        <w:r>
          <w:rPr>
            <w:webHidden/>
          </w:rPr>
        </w:r>
        <w:r>
          <w:rPr>
            <w:webHidden/>
          </w:rPr>
          <w:fldChar w:fldCharType="separate"/>
        </w:r>
        <w:r>
          <w:rPr>
            <w:webHidden/>
          </w:rPr>
          <w:t>20</w:t>
        </w:r>
        <w:r>
          <w:rPr>
            <w:webHidden/>
          </w:rPr>
          <w:fldChar w:fldCharType="end"/>
        </w:r>
      </w:hyperlink>
    </w:p>
    <w:p w:rsidR="00FB113D" w:rsidRPr="00FB113D" w:rsidRDefault="002A5A6B" w:rsidP="003A6BA2">
      <w:pPr>
        <w:ind w:leftChars="0" w:left="365" w:rightChars="100" w:right="283" w:hangingChars="150" w:hanging="365"/>
        <w:rPr>
          <w:rFonts w:hAnsi="標楷體"/>
          <w:b/>
          <w:color w:val="FF0000"/>
          <w:sz w:val="24"/>
          <w:szCs w:val="24"/>
        </w:rPr>
        <w:sectPr w:rsidR="00FB113D" w:rsidRPr="00FB113D" w:rsidSect="0004759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rFonts w:hAnsi="標楷體"/>
          <w:b/>
          <w:noProof/>
          <w:color w:val="FF0000"/>
          <w:sz w:val="24"/>
          <w:szCs w:val="24"/>
        </w:rPr>
        <w:fldChar w:fldCharType="end"/>
      </w:r>
    </w:p>
    <w:p w:rsidR="00FB113D" w:rsidRPr="008A5015" w:rsidRDefault="00FB113D" w:rsidP="00722B87">
      <w:pPr>
        <w:pStyle w:val="aa"/>
      </w:pPr>
      <w:r w:rsidRPr="008A5015">
        <w:rPr>
          <w:rFonts w:hint="eastAsia"/>
        </w:rPr>
        <w:lastRenderedPageBreak/>
        <w:t>經濟部主管</w:t>
      </w:r>
      <w:r w:rsidR="002E0C6B" w:rsidRPr="008A5015">
        <w:t>11</w:t>
      </w:r>
      <w:r w:rsidR="00703FCF">
        <w:rPr>
          <w:rFonts w:hint="eastAsia"/>
        </w:rPr>
        <w:t>2</w:t>
      </w:r>
      <w:r w:rsidRPr="008A5015">
        <w:rPr>
          <w:rFonts w:hint="eastAsia"/>
        </w:rPr>
        <w:t>年度單位決算評估報告</w:t>
      </w:r>
    </w:p>
    <w:p w:rsidR="00703FCF" w:rsidRPr="00703FCF" w:rsidRDefault="00703FCF" w:rsidP="00703FCF">
      <w:pPr>
        <w:adjustRightInd w:val="0"/>
        <w:ind w:leftChars="0" w:left="0"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End w:id="0"/>
      <w:bookmarkEnd w:id="1"/>
      <w:bookmarkEnd w:id="2"/>
      <w:r w:rsidRPr="00703FCF">
        <w:rPr>
          <w:rFonts w:hint="eastAsia"/>
          <w:color w:val="000000"/>
        </w:rPr>
        <w:t>經濟部主管包括經濟部、工業局(產業發展署)、國際貿易局及所屬(國際貿易署)、標準檢驗局及所屬、智慧財產局、水利署及所屬、中小企業處(中小及新創企業署)、加工出口區管理處及所屬(產業園區管理局及所屬)、中央地質調查所(地質調查及礦業管理中心)及能源局(能源署)等10個機關</w:t>
      </w:r>
      <w:r w:rsidRPr="00703FCF">
        <w:rPr>
          <w:color w:val="000000"/>
          <w:vertAlign w:val="superscript"/>
        </w:rPr>
        <w:footnoteReference w:id="1"/>
      </w:r>
      <w:r w:rsidRPr="00703FCF">
        <w:rPr>
          <w:rFonts w:hAnsi="標楷體" w:hint="eastAsia"/>
          <w:color w:val="000000"/>
        </w:rPr>
        <w:t>，112年度主管歲入預算數</w:t>
      </w:r>
      <w:r w:rsidRPr="00703FCF">
        <w:rPr>
          <w:rFonts w:hAnsi="標楷體"/>
          <w:color w:val="000000"/>
        </w:rPr>
        <w:t>19</w:t>
      </w:r>
      <w:r w:rsidRPr="00703FCF">
        <w:rPr>
          <w:rFonts w:hAnsi="標楷體" w:hint="eastAsia"/>
          <w:color w:val="000000"/>
        </w:rPr>
        <w:t>7億9</w:t>
      </w:r>
      <w:r w:rsidRPr="00703FCF">
        <w:rPr>
          <w:rFonts w:hAnsi="標楷體"/>
          <w:color w:val="000000"/>
        </w:rPr>
        <w:t>,</w:t>
      </w:r>
      <w:r w:rsidRPr="00703FCF">
        <w:rPr>
          <w:rFonts w:hAnsi="標楷體" w:hint="eastAsia"/>
          <w:color w:val="000000"/>
        </w:rPr>
        <w:t>573萬</w:t>
      </w:r>
      <w:r w:rsidRPr="00703FCF">
        <w:rPr>
          <w:rFonts w:hAnsi="標楷體"/>
          <w:color w:val="000000"/>
        </w:rPr>
        <w:t>4</w:t>
      </w:r>
      <w:r w:rsidRPr="00703FCF">
        <w:rPr>
          <w:rFonts w:hAnsi="標楷體" w:hint="eastAsia"/>
          <w:color w:val="000000"/>
        </w:rPr>
        <w:t>千元，決算審定數</w:t>
      </w:r>
      <w:r w:rsidRPr="00703FCF">
        <w:rPr>
          <w:rFonts w:hAnsi="標楷體"/>
          <w:color w:val="000000"/>
        </w:rPr>
        <w:t>172</w:t>
      </w:r>
      <w:r w:rsidRPr="00703FCF">
        <w:rPr>
          <w:rFonts w:hAnsi="標楷體" w:hint="eastAsia"/>
          <w:color w:val="000000"/>
        </w:rPr>
        <w:t>億</w:t>
      </w:r>
      <w:r w:rsidRPr="00703FCF">
        <w:rPr>
          <w:rFonts w:hAnsi="標楷體"/>
          <w:color w:val="000000"/>
        </w:rPr>
        <w:t>3,183</w:t>
      </w:r>
      <w:r w:rsidRPr="00703FCF">
        <w:rPr>
          <w:rFonts w:hAnsi="標楷體" w:hint="eastAsia"/>
          <w:color w:val="000000"/>
        </w:rPr>
        <w:t>萬5千元，較預算減少25億6,389萬9千元(減幅12.95%)；主管歲出預算數2</w:t>
      </w:r>
      <w:r w:rsidRPr="00703FCF">
        <w:rPr>
          <w:rFonts w:hAnsi="標楷體"/>
          <w:color w:val="000000"/>
        </w:rPr>
        <w:t>,</w:t>
      </w:r>
      <w:r w:rsidRPr="00703FCF">
        <w:rPr>
          <w:rFonts w:hAnsi="標楷體" w:hint="eastAsia"/>
          <w:color w:val="000000"/>
        </w:rPr>
        <w:t>13</w:t>
      </w:r>
      <w:r w:rsidRPr="00703FCF">
        <w:rPr>
          <w:rFonts w:hAnsi="標楷體"/>
          <w:color w:val="000000"/>
        </w:rPr>
        <w:t>9</w:t>
      </w:r>
      <w:r w:rsidRPr="00703FCF">
        <w:rPr>
          <w:rFonts w:hAnsi="標楷體" w:hint="eastAsia"/>
          <w:color w:val="000000"/>
        </w:rPr>
        <w:t>億</w:t>
      </w:r>
      <w:r w:rsidRPr="00703FCF">
        <w:rPr>
          <w:rFonts w:hAnsi="標楷體"/>
          <w:color w:val="000000"/>
        </w:rPr>
        <w:t>8,082</w:t>
      </w:r>
      <w:r w:rsidRPr="00703FCF">
        <w:rPr>
          <w:rFonts w:hAnsi="標楷體" w:hint="eastAsia"/>
          <w:color w:val="000000"/>
        </w:rPr>
        <w:t>萬</w:t>
      </w:r>
      <w:r w:rsidRPr="00703FCF">
        <w:rPr>
          <w:rFonts w:hAnsi="標楷體"/>
          <w:color w:val="000000"/>
        </w:rPr>
        <w:t>5</w:t>
      </w:r>
      <w:r w:rsidRPr="00703FCF">
        <w:rPr>
          <w:rFonts w:hAnsi="標楷體" w:hint="eastAsia"/>
          <w:color w:val="000000"/>
        </w:rPr>
        <w:t>千元(含動支第二預備金8</w:t>
      </w:r>
      <w:r w:rsidRPr="00703FCF">
        <w:rPr>
          <w:rFonts w:hAnsi="標楷體"/>
          <w:color w:val="000000"/>
        </w:rPr>
        <w:t>,</w:t>
      </w:r>
      <w:r w:rsidRPr="00703FCF">
        <w:rPr>
          <w:rFonts w:hAnsi="標楷體" w:hint="eastAsia"/>
          <w:color w:val="000000"/>
        </w:rPr>
        <w:t>316萬3千元)，預算執行結果，決算審定數</w:t>
      </w:r>
      <w:r w:rsidRPr="00703FCF">
        <w:rPr>
          <w:rFonts w:hAnsi="標楷體"/>
          <w:color w:val="000000"/>
        </w:rPr>
        <w:t>2,134</w:t>
      </w:r>
      <w:r w:rsidRPr="00703FCF">
        <w:rPr>
          <w:rFonts w:hAnsi="標楷體" w:hint="eastAsia"/>
          <w:color w:val="000000"/>
        </w:rPr>
        <w:t>億</w:t>
      </w:r>
      <w:r w:rsidRPr="00703FCF">
        <w:rPr>
          <w:rFonts w:hAnsi="標楷體"/>
          <w:color w:val="000000"/>
        </w:rPr>
        <w:t>6</w:t>
      </w:r>
      <w:r w:rsidRPr="00703FCF">
        <w:rPr>
          <w:rFonts w:hAnsi="標楷體" w:hint="eastAsia"/>
          <w:color w:val="000000"/>
        </w:rPr>
        <w:t>,</w:t>
      </w:r>
      <w:r w:rsidRPr="00703FCF">
        <w:rPr>
          <w:rFonts w:hAnsi="標楷體"/>
          <w:color w:val="000000"/>
        </w:rPr>
        <w:t>267</w:t>
      </w:r>
      <w:r w:rsidRPr="00703FCF">
        <w:rPr>
          <w:rFonts w:hAnsi="標楷體" w:hint="eastAsia"/>
          <w:color w:val="000000"/>
        </w:rPr>
        <w:t>萬</w:t>
      </w:r>
      <w:r w:rsidRPr="00703FCF">
        <w:rPr>
          <w:rFonts w:hAnsi="標楷體"/>
          <w:color w:val="000000"/>
        </w:rPr>
        <w:t>1</w:t>
      </w:r>
      <w:r w:rsidRPr="00703FCF">
        <w:rPr>
          <w:rFonts w:hAnsi="標楷體" w:hint="eastAsia"/>
          <w:color w:val="000000"/>
        </w:rPr>
        <w:t>千元</w:t>
      </w:r>
      <w:r w:rsidRPr="00703FCF">
        <w:rPr>
          <w:rFonts w:hAnsi="標楷體"/>
          <w:color w:val="000000"/>
          <w:vertAlign w:val="superscript"/>
        </w:rPr>
        <w:footnoteReference w:id="2"/>
      </w:r>
      <w:r w:rsidRPr="00703FCF">
        <w:rPr>
          <w:rFonts w:hAnsi="標楷體" w:hint="eastAsia"/>
          <w:color w:val="000000"/>
        </w:rPr>
        <w:t>(預算執行率9</w:t>
      </w:r>
      <w:r w:rsidRPr="00703FCF">
        <w:rPr>
          <w:rFonts w:hAnsi="標楷體"/>
          <w:color w:val="000000"/>
        </w:rPr>
        <w:t>9</w:t>
      </w:r>
      <w:r w:rsidRPr="00703FCF">
        <w:rPr>
          <w:rFonts w:hAnsi="標楷體" w:hint="eastAsia"/>
          <w:color w:val="000000"/>
        </w:rPr>
        <w:t>.</w:t>
      </w:r>
      <w:r w:rsidRPr="00703FCF">
        <w:rPr>
          <w:rFonts w:hAnsi="標楷體"/>
          <w:color w:val="000000"/>
        </w:rPr>
        <w:t>76</w:t>
      </w:r>
      <w:r w:rsidRPr="00703FCF">
        <w:rPr>
          <w:rFonts w:hAnsi="標楷體" w:hint="eastAsia"/>
          <w:color w:val="000000"/>
        </w:rPr>
        <w:t>%)及賸餘數</w:t>
      </w:r>
      <w:r w:rsidRPr="00703FCF">
        <w:rPr>
          <w:rFonts w:hAnsi="標楷體"/>
          <w:color w:val="000000"/>
        </w:rPr>
        <w:t>5</w:t>
      </w:r>
      <w:r w:rsidRPr="00703FCF">
        <w:rPr>
          <w:rFonts w:hAnsi="標楷體" w:hint="eastAsia"/>
          <w:color w:val="000000"/>
        </w:rPr>
        <w:t>億</w:t>
      </w:r>
      <w:r w:rsidRPr="00703FCF">
        <w:rPr>
          <w:rFonts w:hAnsi="標楷體"/>
          <w:color w:val="000000"/>
        </w:rPr>
        <w:t>1</w:t>
      </w:r>
      <w:r w:rsidRPr="00703FCF">
        <w:rPr>
          <w:rFonts w:hAnsi="標楷體" w:hint="eastAsia"/>
          <w:color w:val="000000"/>
        </w:rPr>
        <w:t>,</w:t>
      </w:r>
      <w:r w:rsidRPr="00703FCF">
        <w:rPr>
          <w:rFonts w:hAnsi="標楷體"/>
          <w:color w:val="000000"/>
        </w:rPr>
        <w:t>815</w:t>
      </w:r>
      <w:r w:rsidRPr="00703FCF">
        <w:rPr>
          <w:rFonts w:hAnsi="標楷體" w:hint="eastAsia"/>
          <w:color w:val="000000"/>
        </w:rPr>
        <w:t>萬</w:t>
      </w:r>
      <w:r w:rsidRPr="00703FCF">
        <w:rPr>
          <w:rFonts w:hAnsi="標楷體"/>
          <w:color w:val="000000"/>
        </w:rPr>
        <w:t>4</w:t>
      </w:r>
      <w:r w:rsidRPr="00703FCF">
        <w:rPr>
          <w:rFonts w:hAnsi="標楷體" w:hint="eastAsia"/>
          <w:color w:val="000000"/>
        </w:rPr>
        <w:t>千元。謹就經濟部主管11</w:t>
      </w:r>
      <w:r w:rsidRPr="00703FCF">
        <w:rPr>
          <w:rFonts w:hAnsi="標楷體"/>
          <w:color w:val="000000"/>
        </w:rPr>
        <w:t>2</w:t>
      </w:r>
      <w:r w:rsidRPr="00703FCF">
        <w:rPr>
          <w:rFonts w:hAnsi="標楷體" w:hint="eastAsia"/>
          <w:color w:val="000000"/>
        </w:rPr>
        <w:t>年度單位決算評析如下：</w:t>
      </w:r>
    </w:p>
    <w:p w:rsidR="00703FCF" w:rsidRPr="00703FCF" w:rsidRDefault="00703FCF" w:rsidP="00703FCF">
      <w:pPr>
        <w:pStyle w:val="144"/>
        <w:ind w:left="567" w:hanging="567"/>
        <w:rPr>
          <w:rFonts w:hint="eastAsia"/>
          <w:color w:val="000000"/>
        </w:rPr>
      </w:pPr>
      <w:bookmarkStart w:id="10" w:name="_Toc82191186"/>
      <w:bookmarkStart w:id="11" w:name="_Toc184635451"/>
      <w:bookmarkStart w:id="12" w:name="_Toc184808814"/>
      <w:r w:rsidRPr="00703FCF">
        <w:rPr>
          <w:rFonts w:hint="eastAsia"/>
        </w:rPr>
        <w:t>壹、</w:t>
      </w:r>
      <w:bookmarkEnd w:id="7"/>
      <w:bookmarkEnd w:id="8"/>
      <w:r w:rsidRPr="00703FCF">
        <w:rPr>
          <w:rFonts w:hint="eastAsia"/>
        </w:rPr>
        <w:t>經濟部</w:t>
      </w:r>
      <w:bookmarkEnd w:id="9"/>
      <w:bookmarkEnd w:id="10"/>
      <w:bookmarkEnd w:id="11"/>
      <w:bookmarkEnd w:id="12"/>
    </w:p>
    <w:p w:rsidR="00703FCF" w:rsidRPr="00703FCF" w:rsidRDefault="00703FCF" w:rsidP="00703FCF">
      <w:pPr>
        <w:pStyle w:val="14"/>
        <w:ind w:left="567" w:hanging="567"/>
        <w:rPr>
          <w:rFonts w:hAnsi="標楷體"/>
          <w:color w:val="000000"/>
        </w:rPr>
      </w:pPr>
      <w:bookmarkStart w:id="13" w:name="_Toc464543013"/>
      <w:bookmarkStart w:id="14" w:name="_Toc53477387"/>
      <w:bookmarkStart w:id="15" w:name="_Toc84769275"/>
      <w:bookmarkStart w:id="16" w:name="_Toc115959510"/>
      <w:bookmarkStart w:id="17" w:name="_Toc184635452"/>
      <w:bookmarkStart w:id="18" w:name="_Toc184808815"/>
      <w:r w:rsidRPr="00703FCF">
        <w:rPr>
          <w:rFonts w:hint="eastAsia"/>
          <w:color w:val="000000"/>
        </w:rPr>
        <w:t>一、</w:t>
      </w:r>
      <w:bookmarkStart w:id="19" w:name="_Hlk145598349"/>
      <w:r w:rsidRPr="00703FCF">
        <w:rPr>
          <w:rFonts w:hint="eastAsia"/>
          <w:color w:val="000000"/>
        </w:rPr>
        <w:t>營業基金已連續3年未達成盈餘繳庫之預算目標</w:t>
      </w:r>
      <w:r w:rsidRPr="00703FCF">
        <w:rPr>
          <w:rFonts w:hAnsi="標楷體" w:hint="eastAsia"/>
          <w:color w:val="000000"/>
        </w:rPr>
        <w:t>，</w:t>
      </w:r>
      <w:bookmarkEnd w:id="19"/>
      <w:r w:rsidRPr="00703FCF">
        <w:rPr>
          <w:rFonts w:hAnsi="標楷體" w:hint="eastAsia"/>
          <w:color w:val="000000"/>
        </w:rPr>
        <w:t>所屬中油、台電及台水公司等3家國營事業，112年度均呈虧損且受政策因素影響，虧損金額持續擴增，允宜</w:t>
      </w:r>
      <w:r w:rsidRPr="00703FCF">
        <w:rPr>
          <w:rFonts w:hint="eastAsia"/>
          <w:color w:val="000000"/>
        </w:rPr>
        <w:t>通盤檢討</w:t>
      </w:r>
      <w:r w:rsidRPr="00703FCF">
        <w:rPr>
          <w:rFonts w:hAnsi="標楷體" w:hint="eastAsia"/>
          <w:color w:val="000000"/>
        </w:rPr>
        <w:t>所屬國營事業</w:t>
      </w:r>
      <w:bookmarkEnd w:id="16"/>
      <w:r w:rsidRPr="00703FCF">
        <w:rPr>
          <w:rFonts w:hAnsi="標楷體" w:hint="eastAsia"/>
          <w:color w:val="000000"/>
        </w:rPr>
        <w:t>之營運績效</w:t>
      </w:r>
      <w:bookmarkEnd w:id="17"/>
      <w:bookmarkEnd w:id="18"/>
    </w:p>
    <w:p w:rsidR="00703FCF" w:rsidRPr="00703FCF" w:rsidRDefault="00703FCF" w:rsidP="00703FCF">
      <w:pPr>
        <w:ind w:left="566" w:firstLine="566"/>
        <w:rPr>
          <w:rFonts w:hAnsi="標楷體" w:hint="eastAsia"/>
          <w:color w:val="000000"/>
        </w:rPr>
      </w:pPr>
      <w:r w:rsidRPr="00703FCF">
        <w:rPr>
          <w:rFonts w:hAnsi="標楷體" w:hint="eastAsia"/>
          <w:color w:val="000000"/>
        </w:rPr>
        <w:t>經濟部112年度編列「營業基金盈餘繳庫」47億288萬7千元，決算數32億9,202萬元，較預算減少14億1</w:t>
      </w:r>
      <w:r w:rsidRPr="00703FCF">
        <w:rPr>
          <w:rFonts w:hAnsi="標楷體"/>
          <w:color w:val="000000"/>
        </w:rPr>
        <w:t>,</w:t>
      </w:r>
      <w:r w:rsidRPr="00703FCF">
        <w:rPr>
          <w:rFonts w:hAnsi="標楷體" w:hint="eastAsia"/>
          <w:color w:val="000000"/>
        </w:rPr>
        <w:t>086萬7千元(減幅30.00%)，未達預算目標。經查：</w:t>
      </w:r>
    </w:p>
    <w:p w:rsidR="00703FCF" w:rsidRPr="00703FCF" w:rsidRDefault="00703FCF" w:rsidP="00703FCF">
      <w:pPr>
        <w:ind w:left="849" w:hangingChars="100" w:hanging="283"/>
        <w:rPr>
          <w:rFonts w:hint="eastAsia"/>
          <w:b/>
          <w:color w:val="000000"/>
        </w:rPr>
      </w:pPr>
      <w:r w:rsidRPr="00703FCF">
        <w:rPr>
          <w:rFonts w:hint="eastAsia"/>
          <w:b/>
          <w:color w:val="000000"/>
        </w:rPr>
        <w:t>(一)營業基金已連續3年未達成盈餘繳庫之預算目標</w:t>
      </w:r>
      <w:r w:rsidRPr="00703FCF">
        <w:rPr>
          <w:rFonts w:hAnsi="標楷體" w:hint="eastAsia"/>
          <w:b/>
          <w:color w:val="000000"/>
        </w:rPr>
        <w:t>，所屬中油、台電及台水公司等3家國營事業，112年度均呈虧損，所屬國營事業營運績效亟待盤整檢討改善</w:t>
      </w:r>
    </w:p>
    <w:p w:rsidR="00703FCF" w:rsidRPr="00703FCF" w:rsidRDefault="00703FCF" w:rsidP="00703FCF">
      <w:pPr>
        <w:adjustRightInd w:val="0"/>
        <w:ind w:leftChars="300" w:left="850" w:firstLine="566"/>
        <w:rPr>
          <w:rFonts w:hint="eastAsia"/>
          <w:color w:val="000000"/>
        </w:rPr>
      </w:pPr>
      <w:bookmarkStart w:id="20" w:name="_Hlk181881857"/>
      <w:r w:rsidRPr="00703FCF">
        <w:rPr>
          <w:rFonts w:hint="eastAsia"/>
          <w:color w:val="000000"/>
        </w:rPr>
        <w:t>經濟部所屬國營事業</w:t>
      </w:r>
      <w:bookmarkEnd w:id="20"/>
      <w:r w:rsidRPr="00703FCF">
        <w:rPr>
          <w:rFonts w:hint="eastAsia"/>
          <w:color w:val="000000"/>
        </w:rPr>
        <w:t>包含台灣糖業股份有限公司</w:t>
      </w:r>
      <w:r w:rsidRPr="00703FCF">
        <w:rPr>
          <w:rFonts w:hAnsi="標楷體" w:hint="eastAsia"/>
          <w:color w:val="000000"/>
        </w:rPr>
        <w:t>、</w:t>
      </w:r>
      <w:r w:rsidRPr="00703FCF">
        <w:rPr>
          <w:rFonts w:hint="eastAsia"/>
          <w:color w:val="000000"/>
        </w:rPr>
        <w:t>台灣中油股份有限公司</w:t>
      </w:r>
      <w:r w:rsidRPr="00703FCF">
        <w:rPr>
          <w:rFonts w:hAnsi="標楷體" w:hint="eastAsia"/>
          <w:color w:val="000000"/>
        </w:rPr>
        <w:t>、</w:t>
      </w:r>
      <w:r w:rsidRPr="00703FCF">
        <w:rPr>
          <w:rFonts w:hint="eastAsia"/>
          <w:color w:val="000000"/>
        </w:rPr>
        <w:t>台灣電力股份有限公司及台灣自來水股份有限公司等4家事業(以下分別簡稱台糖</w:t>
      </w:r>
      <w:r w:rsidRPr="00703FCF">
        <w:rPr>
          <w:rFonts w:hAnsi="標楷體" w:hint="eastAsia"/>
          <w:color w:val="000000"/>
        </w:rPr>
        <w:t>、</w:t>
      </w:r>
      <w:r w:rsidRPr="00703FCF">
        <w:rPr>
          <w:rFonts w:hint="eastAsia"/>
          <w:color w:val="000000"/>
        </w:rPr>
        <w:t>中油</w:t>
      </w:r>
      <w:r w:rsidRPr="00703FCF">
        <w:rPr>
          <w:rFonts w:hAnsi="標楷體" w:hint="eastAsia"/>
          <w:color w:val="000000"/>
        </w:rPr>
        <w:t>、</w:t>
      </w:r>
      <w:r w:rsidRPr="00703FCF">
        <w:rPr>
          <w:rFonts w:hint="eastAsia"/>
          <w:color w:val="000000"/>
        </w:rPr>
        <w:t>台電及台水公司)</w:t>
      </w:r>
      <w:r w:rsidRPr="00703FCF">
        <w:rPr>
          <w:rFonts w:hAnsi="標楷體" w:hint="eastAsia"/>
          <w:color w:val="000000"/>
        </w:rPr>
        <w:t>，</w:t>
      </w:r>
      <w:r w:rsidRPr="00703FCF">
        <w:rPr>
          <w:rFonts w:hint="eastAsia"/>
          <w:color w:val="000000"/>
        </w:rPr>
        <w:t>彙整經濟部近3年度(109至112)年度「營業基金盈餘繳庫」預算執行情形</w:t>
      </w:r>
      <w:r w:rsidRPr="00703FCF">
        <w:rPr>
          <w:rFonts w:hAnsi="標楷體" w:hint="eastAsia"/>
          <w:color w:val="000000"/>
        </w:rPr>
        <w:t>(</w:t>
      </w:r>
      <w:r w:rsidRPr="00703FCF">
        <w:rPr>
          <w:rFonts w:hint="eastAsia"/>
          <w:color w:val="000000"/>
        </w:rPr>
        <w:t>詳表1)</w:t>
      </w:r>
      <w:r w:rsidRPr="00703FCF">
        <w:rPr>
          <w:rFonts w:hAnsi="標楷體" w:hint="eastAsia"/>
          <w:color w:val="000000"/>
        </w:rPr>
        <w:t>，已連續3年度未達成預算目標，所屬國營事業營運績效亟待盤整檢討改善。茲</w:t>
      </w:r>
      <w:r w:rsidRPr="00703FCF">
        <w:rPr>
          <w:rFonts w:hint="eastAsia"/>
          <w:color w:val="000000"/>
        </w:rPr>
        <w:t>說明如下</w:t>
      </w:r>
      <w:r w:rsidRPr="00703FCF">
        <w:rPr>
          <w:rFonts w:hAnsi="標楷體" w:hint="eastAsia"/>
          <w:color w:val="000000"/>
        </w:rPr>
        <w:t>：</w:t>
      </w:r>
    </w:p>
    <w:p w:rsidR="00703FCF" w:rsidRPr="00703FCF" w:rsidRDefault="00703FCF" w:rsidP="00703FCF">
      <w:pPr>
        <w:ind w:leftChars="300" w:left="1133" w:hangingChars="100" w:hanging="283"/>
        <w:rPr>
          <w:rFonts w:hAnsi="標楷體"/>
          <w:color w:val="000000"/>
        </w:rPr>
      </w:pPr>
      <w:r w:rsidRPr="00703FCF">
        <w:rPr>
          <w:rFonts w:hint="eastAsia"/>
          <w:color w:val="000000"/>
        </w:rPr>
        <w:t>1.110及111年度營業基金盈餘繳庫決算數分別為32.92億元及23.51億元</w:t>
      </w:r>
      <w:r w:rsidRPr="00703FCF">
        <w:rPr>
          <w:rFonts w:hAnsi="標楷體" w:hint="eastAsia"/>
          <w:color w:val="000000"/>
        </w:rPr>
        <w:t>，執行</w:t>
      </w:r>
      <w:r w:rsidRPr="00703FCF">
        <w:rPr>
          <w:rFonts w:hint="eastAsia"/>
          <w:color w:val="000000"/>
        </w:rPr>
        <w:t>率均未及4成</w:t>
      </w:r>
      <w:r w:rsidRPr="00703FCF">
        <w:rPr>
          <w:rFonts w:hAnsi="標楷體" w:hint="eastAsia"/>
          <w:color w:val="000000"/>
        </w:rPr>
        <w:t>，</w:t>
      </w:r>
      <w:r w:rsidRPr="00703FCF">
        <w:rPr>
          <w:rFonts w:hint="eastAsia"/>
          <w:color w:val="000000"/>
        </w:rPr>
        <w:t>未達成預算目標</w:t>
      </w:r>
      <w:r w:rsidRPr="00703FCF">
        <w:rPr>
          <w:rFonts w:hAnsi="標楷體" w:hint="eastAsia"/>
          <w:color w:val="000000"/>
        </w:rPr>
        <w:t>；</w:t>
      </w:r>
      <w:r w:rsidRPr="00703FCF">
        <w:rPr>
          <w:rFonts w:hint="eastAsia"/>
          <w:color w:val="000000"/>
        </w:rPr>
        <w:t>主要為中油公司110及111年度預計盈餘繳庫數56.55億元及30.32億元</w:t>
      </w:r>
      <w:r w:rsidRPr="00703FCF">
        <w:rPr>
          <w:rFonts w:hAnsi="標楷體" w:hint="eastAsia"/>
          <w:color w:val="000000"/>
        </w:rPr>
        <w:t>，惟</w:t>
      </w:r>
      <w:r w:rsidRPr="00703FCF">
        <w:rPr>
          <w:rFonts w:hint="eastAsia"/>
          <w:color w:val="000000"/>
        </w:rPr>
        <w:t>決算呈虧損</w:t>
      </w:r>
      <w:r w:rsidRPr="00703FCF">
        <w:rPr>
          <w:rFonts w:hAnsi="標楷體" w:hint="eastAsia"/>
          <w:color w:val="000000"/>
        </w:rPr>
        <w:t>，</w:t>
      </w:r>
      <w:r w:rsidRPr="00703FCF">
        <w:rPr>
          <w:rFonts w:hint="eastAsia"/>
          <w:color w:val="000000"/>
        </w:rPr>
        <w:t>未辦理盈餘繳庫</w:t>
      </w:r>
      <w:r w:rsidRPr="00703FCF">
        <w:rPr>
          <w:rFonts w:hAnsi="標楷體" w:hint="eastAsia"/>
          <w:color w:val="000000"/>
        </w:rPr>
        <w:t>；另</w:t>
      </w:r>
      <w:r w:rsidRPr="00703FCF">
        <w:rPr>
          <w:color w:val="000000"/>
        </w:rPr>
        <w:t>11</w:t>
      </w:r>
      <w:r w:rsidRPr="00703FCF">
        <w:rPr>
          <w:rFonts w:hint="eastAsia"/>
          <w:color w:val="000000"/>
        </w:rPr>
        <w:t>2年度預算僅編列台糖公司盈餘繳庫47.03億元</w:t>
      </w:r>
      <w:r w:rsidRPr="00703FCF">
        <w:rPr>
          <w:rFonts w:hAnsi="標楷體" w:hint="eastAsia"/>
          <w:color w:val="000000"/>
        </w:rPr>
        <w:t>，惟台糖公司處分投資性不動產利益較預期減少等因素，決算盈餘未達預算數，實際</w:t>
      </w:r>
      <w:r w:rsidRPr="00703FCF">
        <w:rPr>
          <w:rFonts w:hint="eastAsia"/>
          <w:color w:val="000000"/>
        </w:rPr>
        <w:t>盈餘繳庫數32.92億元</w:t>
      </w:r>
      <w:r w:rsidRPr="00703FCF">
        <w:rPr>
          <w:rFonts w:hAnsi="標楷體" w:hint="eastAsia"/>
          <w:color w:val="000000"/>
        </w:rPr>
        <w:t>，</w:t>
      </w:r>
      <w:r w:rsidRPr="00703FCF">
        <w:rPr>
          <w:rFonts w:hint="eastAsia"/>
          <w:color w:val="000000"/>
        </w:rPr>
        <w:t>僅達預算目標之70.00%</w:t>
      </w:r>
      <w:r w:rsidRPr="00703FCF">
        <w:rPr>
          <w:rFonts w:hAnsi="標楷體" w:hint="eastAsia"/>
          <w:color w:val="000000"/>
        </w:rPr>
        <w:t>。</w:t>
      </w:r>
    </w:p>
    <w:p w:rsidR="00703FCF" w:rsidRPr="00703FCF" w:rsidRDefault="00703FCF" w:rsidP="00703FCF">
      <w:pPr>
        <w:ind w:leftChars="300" w:left="1133" w:hangingChars="100" w:hanging="283"/>
        <w:rPr>
          <w:rFonts w:hAnsi="標楷體"/>
          <w:color w:val="000000"/>
        </w:rPr>
      </w:pPr>
      <w:r w:rsidRPr="00703FCF">
        <w:rPr>
          <w:rFonts w:hAnsi="標楷體" w:hint="eastAsia"/>
          <w:color w:val="000000"/>
        </w:rPr>
        <w:t>2.彙整經濟部所屬4家國營事業近3年度收支損益情形(詳表2)，比較112年度預算執行結果，除台電公司因經濟部於「中央政府疫後強化經濟與社會韌性及全民共享經濟成果特別預算」挹注500億元</w:t>
      </w:r>
      <w:r w:rsidRPr="00703FCF">
        <w:rPr>
          <w:rFonts w:hAnsi="標楷體"/>
          <w:color w:val="000000"/>
          <w:vertAlign w:val="superscript"/>
        </w:rPr>
        <w:footnoteReference w:id="3"/>
      </w:r>
      <w:r w:rsidRPr="00703FCF">
        <w:rPr>
          <w:rFonts w:hAnsi="標楷體" w:hint="eastAsia"/>
          <w:color w:val="000000"/>
        </w:rPr>
        <w:t>、燃料費用及購電支出減少等，致該公司決算虧損數較預算減少外；台糖、中油及台水公司等3家事業均未達成預算目標。另除台糖公司外，所屬中油、台電及台水公司等3家事業112年度決算均呈虧損，且中油及台電公司受俄烏戰爭影響，國際油氣及燃料價格上漲等，已分別連續3年及2年虧損，台電公司虧損數均逾千億元。</w:t>
      </w:r>
    </w:p>
    <w:p w:rsidR="00703FCF" w:rsidRPr="00703FCF" w:rsidRDefault="00703FCF" w:rsidP="00703FCF">
      <w:pPr>
        <w:adjustRightInd w:val="0"/>
        <w:ind w:leftChars="0" w:left="797" w:hangingChars="281" w:hanging="797"/>
        <w:rPr>
          <w:rFonts w:hint="eastAsia"/>
          <w:b/>
          <w:color w:val="000000"/>
        </w:rPr>
      </w:pPr>
      <w:r w:rsidRPr="00703FCF">
        <w:rPr>
          <w:rFonts w:hAnsi="標楷體" w:hint="eastAsia"/>
          <w:b/>
          <w:color w:val="000000"/>
        </w:rPr>
        <w:t>表1  經濟部110</w:t>
      </w:r>
      <w:r w:rsidRPr="00703FCF">
        <w:rPr>
          <w:rFonts w:hint="eastAsia"/>
          <w:b/>
          <w:color w:val="000000"/>
        </w:rPr>
        <w:t>至112年度「營業基金盈餘繳庫」預決算概況表</w:t>
      </w:r>
    </w:p>
    <w:p w:rsidR="00703FCF" w:rsidRPr="00703FCF" w:rsidRDefault="00703FCF" w:rsidP="00703FCF">
      <w:pPr>
        <w:spacing w:line="280" w:lineRule="exact"/>
        <w:ind w:leftChars="0" w:left="0" w:firstLineChars="0" w:firstLine="0"/>
        <w:jc w:val="right"/>
        <w:rPr>
          <w:rFonts w:hint="eastAsia"/>
          <w:color w:val="000000"/>
          <w:sz w:val="24"/>
          <w:szCs w:val="24"/>
        </w:rPr>
      </w:pPr>
      <w:r w:rsidRPr="00703FCF">
        <w:rPr>
          <w:rFonts w:hint="eastAsia"/>
          <w:color w:val="000000"/>
          <w:sz w:val="24"/>
        </w:rPr>
        <w:t xml:space="preserve">                                     </w:t>
      </w:r>
      <w:r w:rsidRPr="00703FCF">
        <w:rPr>
          <w:rFonts w:hint="eastAsia"/>
          <w:color w:val="00000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92"/>
        <w:gridCol w:w="2073"/>
        <w:gridCol w:w="2073"/>
        <w:gridCol w:w="2073"/>
      </w:tblGrid>
      <w:tr w:rsidR="00703FCF" w:rsidRPr="00703FCF" w:rsidTr="00674FFF">
        <w:trPr>
          <w:tblHeader/>
        </w:trPr>
        <w:tc>
          <w:tcPr>
            <w:tcW w:w="2392" w:type="dxa"/>
            <w:tcBorders>
              <w:top w:val="single" w:sz="12"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center"/>
              <w:rPr>
                <w:rFonts w:hint="eastAsia"/>
                <w:color w:val="000000"/>
                <w:sz w:val="24"/>
              </w:rPr>
            </w:pPr>
            <w:bookmarkStart w:id="21" w:name="OLE_LINK1"/>
            <w:r w:rsidRPr="00703FCF">
              <w:rPr>
                <w:rFonts w:hint="eastAsia"/>
                <w:color w:val="000000"/>
                <w:sz w:val="24"/>
              </w:rPr>
              <w:t>項目</w:t>
            </w:r>
          </w:p>
        </w:tc>
        <w:tc>
          <w:tcPr>
            <w:tcW w:w="2073" w:type="dxa"/>
            <w:tcBorders>
              <w:top w:val="single" w:sz="12" w:space="0" w:color="auto"/>
              <w:bottom w:val="single" w:sz="4" w:space="0" w:color="auto"/>
            </w:tcBorders>
            <w:vAlign w:val="center"/>
          </w:tcPr>
          <w:p w:rsidR="00703FCF" w:rsidRPr="00703FCF" w:rsidRDefault="00703FCF" w:rsidP="00703FCF">
            <w:pPr>
              <w:spacing w:line="280" w:lineRule="exact"/>
              <w:ind w:leftChars="0" w:left="0" w:firstLineChars="0" w:firstLine="0"/>
              <w:jc w:val="center"/>
              <w:rPr>
                <w:rFonts w:hint="eastAsia"/>
                <w:color w:val="000000"/>
                <w:sz w:val="24"/>
              </w:rPr>
            </w:pPr>
            <w:r w:rsidRPr="00703FCF">
              <w:rPr>
                <w:rFonts w:hint="eastAsia"/>
                <w:color w:val="000000"/>
                <w:sz w:val="24"/>
              </w:rPr>
              <w:t>110年度</w:t>
            </w:r>
          </w:p>
        </w:tc>
        <w:tc>
          <w:tcPr>
            <w:tcW w:w="2073" w:type="dxa"/>
            <w:tcBorders>
              <w:top w:val="single" w:sz="12" w:space="0" w:color="auto"/>
              <w:bottom w:val="single" w:sz="4" w:space="0" w:color="auto"/>
            </w:tcBorders>
            <w:vAlign w:val="center"/>
          </w:tcPr>
          <w:p w:rsidR="00703FCF" w:rsidRPr="00703FCF" w:rsidRDefault="00703FCF" w:rsidP="00703FCF">
            <w:pPr>
              <w:spacing w:line="280" w:lineRule="exact"/>
              <w:ind w:leftChars="0" w:left="0" w:firstLineChars="0" w:firstLine="0"/>
              <w:jc w:val="center"/>
              <w:rPr>
                <w:rFonts w:hint="eastAsia"/>
                <w:color w:val="000000"/>
                <w:sz w:val="24"/>
              </w:rPr>
            </w:pPr>
            <w:r w:rsidRPr="00703FCF">
              <w:rPr>
                <w:rFonts w:hint="eastAsia"/>
                <w:color w:val="000000"/>
                <w:sz w:val="24"/>
              </w:rPr>
              <w:t>111年度</w:t>
            </w:r>
          </w:p>
        </w:tc>
        <w:tc>
          <w:tcPr>
            <w:tcW w:w="2073" w:type="dxa"/>
            <w:tcBorders>
              <w:top w:val="single" w:sz="12"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center"/>
              <w:rPr>
                <w:rFonts w:hint="eastAsia"/>
                <w:color w:val="000000"/>
                <w:sz w:val="24"/>
              </w:rPr>
            </w:pPr>
            <w:r w:rsidRPr="00703FCF">
              <w:rPr>
                <w:rFonts w:hint="eastAsia"/>
                <w:color w:val="000000"/>
                <w:sz w:val="24"/>
              </w:rPr>
              <w:t>112年度</w:t>
            </w:r>
          </w:p>
        </w:tc>
      </w:tr>
      <w:tr w:rsidR="00703FCF" w:rsidRPr="00703FCF" w:rsidTr="00674FFF">
        <w:tc>
          <w:tcPr>
            <w:tcW w:w="2392"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rPr>
                <w:rFonts w:hint="eastAsia"/>
                <w:b/>
                <w:bCs/>
                <w:color w:val="000000"/>
                <w:sz w:val="24"/>
              </w:rPr>
            </w:pPr>
            <w:r w:rsidRPr="00703FCF">
              <w:rPr>
                <w:rFonts w:hint="eastAsia"/>
                <w:b/>
                <w:bCs/>
                <w:color w:val="000000"/>
                <w:sz w:val="24"/>
              </w:rPr>
              <w:t>預算數(1)</w:t>
            </w:r>
          </w:p>
        </w:tc>
        <w:tc>
          <w:tcPr>
            <w:tcW w:w="2073" w:type="dxa"/>
            <w:tcBorders>
              <w:top w:val="sing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9,934,727</w:t>
            </w:r>
          </w:p>
        </w:tc>
        <w:tc>
          <w:tcPr>
            <w:tcW w:w="2073" w:type="dxa"/>
            <w:tcBorders>
              <w:top w:val="sing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7,311,227</w:t>
            </w:r>
          </w:p>
        </w:tc>
        <w:tc>
          <w:tcPr>
            <w:tcW w:w="2073"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4,</w:t>
            </w:r>
            <w:r w:rsidRPr="00703FCF">
              <w:rPr>
                <w:b/>
                <w:bCs/>
                <w:color w:val="000000"/>
                <w:sz w:val="24"/>
              </w:rPr>
              <w:t>702,887</w:t>
            </w:r>
          </w:p>
        </w:tc>
      </w:tr>
      <w:tr w:rsidR="00703FCF" w:rsidRPr="00703FCF" w:rsidTr="00674FFF">
        <w:tc>
          <w:tcPr>
            <w:tcW w:w="2392" w:type="dxa"/>
            <w:tcBorders>
              <w:top w:val="single" w:sz="4" w:space="0" w:color="auto"/>
            </w:tcBorders>
            <w:shd w:val="clear" w:color="auto" w:fill="auto"/>
            <w:vAlign w:val="center"/>
          </w:tcPr>
          <w:p w:rsidR="00703FCF" w:rsidRPr="00703FCF" w:rsidRDefault="00703FCF" w:rsidP="00703FCF">
            <w:pPr>
              <w:spacing w:line="280" w:lineRule="exact"/>
              <w:ind w:leftChars="0" w:left="0" w:firstLineChars="0" w:firstLine="0"/>
              <w:rPr>
                <w:rFonts w:hint="eastAsia"/>
                <w:color w:val="000000"/>
                <w:sz w:val="24"/>
              </w:rPr>
            </w:pPr>
            <w:r w:rsidRPr="00703FCF">
              <w:rPr>
                <w:rFonts w:hint="eastAsia"/>
                <w:color w:val="000000"/>
                <w:sz w:val="24"/>
              </w:rPr>
              <w:t xml:space="preserve">  1.台糖公司繳庫數</w:t>
            </w:r>
          </w:p>
        </w:tc>
        <w:tc>
          <w:tcPr>
            <w:tcW w:w="2073" w:type="dxa"/>
            <w:tcBorders>
              <w:top w:val="sing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4</w:t>
            </w:r>
            <w:r w:rsidRPr="00703FCF">
              <w:rPr>
                <w:color w:val="000000"/>
                <w:sz w:val="24"/>
              </w:rPr>
              <w:t>,279,627</w:t>
            </w:r>
          </w:p>
        </w:tc>
        <w:tc>
          <w:tcPr>
            <w:tcW w:w="2073" w:type="dxa"/>
            <w:tcBorders>
              <w:top w:val="sing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4</w:t>
            </w:r>
            <w:r w:rsidRPr="00703FCF">
              <w:rPr>
                <w:color w:val="000000"/>
                <w:sz w:val="24"/>
              </w:rPr>
              <w:t>,279,627</w:t>
            </w:r>
          </w:p>
        </w:tc>
        <w:tc>
          <w:tcPr>
            <w:tcW w:w="2073"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color w:val="000000"/>
                <w:sz w:val="24"/>
              </w:rPr>
              <w:t>4,702,887</w:t>
            </w:r>
          </w:p>
        </w:tc>
      </w:tr>
      <w:tr w:rsidR="00703FCF" w:rsidRPr="00703FCF" w:rsidTr="00674FFF">
        <w:tc>
          <w:tcPr>
            <w:tcW w:w="2392" w:type="dxa"/>
            <w:tcBorders>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rPr>
                <w:rFonts w:hint="eastAsia"/>
                <w:color w:val="000000"/>
                <w:sz w:val="24"/>
              </w:rPr>
            </w:pPr>
            <w:r w:rsidRPr="00703FCF">
              <w:rPr>
                <w:rFonts w:hint="eastAsia"/>
                <w:color w:val="000000"/>
                <w:sz w:val="24"/>
              </w:rPr>
              <w:t xml:space="preserve">  2.中油公司繳庫數</w:t>
            </w:r>
          </w:p>
        </w:tc>
        <w:tc>
          <w:tcPr>
            <w:tcW w:w="2073" w:type="dxa"/>
            <w:tcBorders>
              <w:bottom w:val="doub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5</w:t>
            </w:r>
            <w:r w:rsidRPr="00703FCF">
              <w:rPr>
                <w:color w:val="000000"/>
                <w:sz w:val="24"/>
              </w:rPr>
              <w:t>,655,100</w:t>
            </w:r>
          </w:p>
        </w:tc>
        <w:tc>
          <w:tcPr>
            <w:tcW w:w="2073" w:type="dxa"/>
            <w:tcBorders>
              <w:bottom w:val="doub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3</w:t>
            </w:r>
            <w:r w:rsidRPr="00703FCF">
              <w:rPr>
                <w:color w:val="000000"/>
                <w:sz w:val="24"/>
              </w:rPr>
              <w:t>,031,600</w:t>
            </w:r>
          </w:p>
        </w:tc>
        <w:tc>
          <w:tcPr>
            <w:tcW w:w="2073"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未編列</w:t>
            </w:r>
          </w:p>
        </w:tc>
      </w:tr>
      <w:tr w:rsidR="00703FCF" w:rsidRPr="00703FCF" w:rsidTr="00674FFF">
        <w:tc>
          <w:tcPr>
            <w:tcW w:w="2392"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rPr>
                <w:rFonts w:hint="eastAsia"/>
                <w:b/>
                <w:bCs/>
                <w:color w:val="000000"/>
                <w:sz w:val="24"/>
              </w:rPr>
            </w:pPr>
            <w:r w:rsidRPr="00703FCF">
              <w:rPr>
                <w:rFonts w:hint="eastAsia"/>
                <w:b/>
                <w:bCs/>
                <w:color w:val="000000"/>
                <w:sz w:val="24"/>
              </w:rPr>
              <w:t>決算數(2)</w:t>
            </w:r>
            <w:r w:rsidRPr="00703FCF">
              <w:rPr>
                <w:rFonts w:hint="eastAsia"/>
                <w:color w:val="000000"/>
                <w:sz w:val="24"/>
              </w:rPr>
              <w:t xml:space="preserve"> </w:t>
            </w:r>
          </w:p>
        </w:tc>
        <w:tc>
          <w:tcPr>
            <w:tcW w:w="2073" w:type="dxa"/>
            <w:tcBorders>
              <w:top w:val="doub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3,292,020</w:t>
            </w:r>
          </w:p>
        </w:tc>
        <w:tc>
          <w:tcPr>
            <w:tcW w:w="2073" w:type="dxa"/>
            <w:tcBorders>
              <w:top w:val="doub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2</w:t>
            </w:r>
            <w:r w:rsidRPr="00703FCF">
              <w:rPr>
                <w:b/>
                <w:bCs/>
                <w:color w:val="000000"/>
                <w:sz w:val="24"/>
              </w:rPr>
              <w:t>,351,443</w:t>
            </w:r>
          </w:p>
        </w:tc>
        <w:tc>
          <w:tcPr>
            <w:tcW w:w="2073"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3</w:t>
            </w:r>
            <w:r w:rsidRPr="00703FCF">
              <w:rPr>
                <w:b/>
                <w:bCs/>
                <w:color w:val="000000"/>
                <w:sz w:val="24"/>
              </w:rPr>
              <w:t>,</w:t>
            </w:r>
            <w:r w:rsidRPr="00703FCF">
              <w:rPr>
                <w:rFonts w:hint="eastAsia"/>
                <w:b/>
                <w:bCs/>
                <w:color w:val="000000"/>
                <w:sz w:val="24"/>
              </w:rPr>
              <w:t>292</w:t>
            </w:r>
            <w:r w:rsidRPr="00703FCF">
              <w:rPr>
                <w:b/>
                <w:bCs/>
                <w:color w:val="000000"/>
                <w:sz w:val="24"/>
              </w:rPr>
              <w:t>,</w:t>
            </w:r>
            <w:r w:rsidRPr="00703FCF">
              <w:rPr>
                <w:rFonts w:hint="eastAsia"/>
                <w:b/>
                <w:bCs/>
                <w:color w:val="000000"/>
                <w:sz w:val="24"/>
              </w:rPr>
              <w:t>020</w:t>
            </w:r>
          </w:p>
        </w:tc>
      </w:tr>
      <w:tr w:rsidR="00703FCF" w:rsidRPr="00703FCF" w:rsidTr="00674FFF">
        <w:tc>
          <w:tcPr>
            <w:tcW w:w="2392"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rPr>
                <w:rFonts w:hint="eastAsia"/>
                <w:color w:val="000000"/>
                <w:sz w:val="24"/>
              </w:rPr>
            </w:pPr>
            <w:r w:rsidRPr="00703FCF">
              <w:rPr>
                <w:rFonts w:hint="eastAsia"/>
                <w:color w:val="000000"/>
                <w:sz w:val="24"/>
              </w:rPr>
              <w:t xml:space="preserve">  1.台糖公司繳庫數</w:t>
            </w:r>
          </w:p>
        </w:tc>
        <w:tc>
          <w:tcPr>
            <w:tcW w:w="2073" w:type="dxa"/>
            <w:tcBorders>
              <w:top w:val="sing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3,292,020</w:t>
            </w:r>
          </w:p>
        </w:tc>
        <w:tc>
          <w:tcPr>
            <w:tcW w:w="2073" w:type="dxa"/>
            <w:tcBorders>
              <w:top w:val="sing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2</w:t>
            </w:r>
            <w:r w:rsidRPr="00703FCF">
              <w:rPr>
                <w:color w:val="000000"/>
                <w:sz w:val="24"/>
              </w:rPr>
              <w:t>,351,443</w:t>
            </w:r>
          </w:p>
        </w:tc>
        <w:tc>
          <w:tcPr>
            <w:tcW w:w="2073"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color w:val="000000"/>
                <w:sz w:val="24"/>
              </w:rPr>
              <w:t>3,292,020</w:t>
            </w:r>
          </w:p>
        </w:tc>
      </w:tr>
      <w:tr w:rsidR="00703FCF" w:rsidRPr="00703FCF" w:rsidTr="00674FFF">
        <w:tc>
          <w:tcPr>
            <w:tcW w:w="2392"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rPr>
                <w:rFonts w:hint="eastAsia"/>
                <w:color w:val="000000"/>
                <w:sz w:val="24"/>
              </w:rPr>
            </w:pPr>
            <w:r w:rsidRPr="00703FCF">
              <w:rPr>
                <w:rFonts w:hint="eastAsia"/>
                <w:color w:val="000000"/>
                <w:sz w:val="24"/>
              </w:rPr>
              <w:t xml:space="preserve">  2.中油公司繳庫數</w:t>
            </w:r>
          </w:p>
        </w:tc>
        <w:tc>
          <w:tcPr>
            <w:tcW w:w="2073" w:type="dxa"/>
            <w:tcBorders>
              <w:top w:val="single" w:sz="4" w:space="0" w:color="auto"/>
              <w:bottom w:val="doub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虧損未繳庫</w:t>
            </w:r>
          </w:p>
        </w:tc>
        <w:tc>
          <w:tcPr>
            <w:tcW w:w="2073" w:type="dxa"/>
            <w:tcBorders>
              <w:top w:val="single" w:sz="4" w:space="0" w:color="auto"/>
              <w:bottom w:val="doub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虧損未繳庫</w:t>
            </w:r>
          </w:p>
        </w:tc>
        <w:tc>
          <w:tcPr>
            <w:tcW w:w="2073"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虧損未繳庫</w:t>
            </w:r>
          </w:p>
        </w:tc>
      </w:tr>
      <w:tr w:rsidR="00703FCF" w:rsidRPr="00703FCF" w:rsidTr="00674FFF">
        <w:tc>
          <w:tcPr>
            <w:tcW w:w="2392"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33" w:left="-93" w:rightChars="-39" w:right="-110" w:firstLineChars="0" w:firstLine="0"/>
              <w:jc w:val="left"/>
              <w:rPr>
                <w:rFonts w:hint="eastAsia"/>
                <w:b/>
                <w:bCs/>
                <w:color w:val="000000"/>
                <w:sz w:val="24"/>
              </w:rPr>
            </w:pPr>
            <w:r w:rsidRPr="00703FCF">
              <w:rPr>
                <w:rFonts w:hint="eastAsia"/>
                <w:b/>
                <w:bCs/>
                <w:color w:val="000000"/>
                <w:sz w:val="24"/>
              </w:rPr>
              <w:t>決算較預算增減數</w:t>
            </w:r>
          </w:p>
        </w:tc>
        <w:tc>
          <w:tcPr>
            <w:tcW w:w="2073" w:type="dxa"/>
            <w:tcBorders>
              <w:top w:val="doub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-6,642,707</w:t>
            </w:r>
          </w:p>
        </w:tc>
        <w:tc>
          <w:tcPr>
            <w:tcW w:w="2073" w:type="dxa"/>
            <w:tcBorders>
              <w:top w:val="doub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b/>
                <w:bCs/>
                <w:color w:val="000000"/>
                <w:sz w:val="24"/>
              </w:rPr>
              <w:t>-</w:t>
            </w:r>
            <w:r w:rsidRPr="00703FCF">
              <w:rPr>
                <w:rFonts w:hint="eastAsia"/>
                <w:b/>
                <w:bCs/>
                <w:color w:val="000000"/>
                <w:sz w:val="24"/>
              </w:rPr>
              <w:t>4</w:t>
            </w:r>
            <w:r w:rsidRPr="00703FCF">
              <w:rPr>
                <w:b/>
                <w:bCs/>
                <w:color w:val="000000"/>
                <w:sz w:val="24"/>
              </w:rPr>
              <w:t>,</w:t>
            </w:r>
            <w:r w:rsidRPr="00703FCF">
              <w:rPr>
                <w:rFonts w:hint="eastAsia"/>
                <w:b/>
                <w:bCs/>
                <w:color w:val="000000"/>
                <w:sz w:val="24"/>
              </w:rPr>
              <w:t>959</w:t>
            </w:r>
            <w:r w:rsidRPr="00703FCF">
              <w:rPr>
                <w:b/>
                <w:bCs/>
                <w:color w:val="000000"/>
                <w:sz w:val="24"/>
              </w:rPr>
              <w:t>,784</w:t>
            </w:r>
          </w:p>
        </w:tc>
        <w:tc>
          <w:tcPr>
            <w:tcW w:w="2073"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w:t>
            </w:r>
            <w:r w:rsidRPr="00703FCF">
              <w:rPr>
                <w:b/>
                <w:bCs/>
                <w:color w:val="000000"/>
                <w:sz w:val="24"/>
              </w:rPr>
              <w:t>1,410,867</w:t>
            </w:r>
          </w:p>
        </w:tc>
      </w:tr>
      <w:tr w:rsidR="00703FCF" w:rsidRPr="00703FCF" w:rsidTr="00674FFF">
        <w:tc>
          <w:tcPr>
            <w:tcW w:w="2392" w:type="dxa"/>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33" w:left="-93" w:rightChars="-39" w:right="-110" w:firstLineChars="0" w:firstLine="0"/>
              <w:jc w:val="left"/>
              <w:rPr>
                <w:rFonts w:hint="eastAsia"/>
                <w:b/>
                <w:bCs/>
                <w:color w:val="000000"/>
                <w:sz w:val="24"/>
              </w:rPr>
            </w:pPr>
            <w:r w:rsidRPr="00703FCF">
              <w:rPr>
                <w:rFonts w:hint="eastAsia"/>
                <w:b/>
                <w:bCs/>
                <w:color w:val="000000"/>
                <w:sz w:val="24"/>
              </w:rPr>
              <w:t>執行率(2)/(1)</w:t>
            </w:r>
          </w:p>
        </w:tc>
        <w:tc>
          <w:tcPr>
            <w:tcW w:w="2073" w:type="dxa"/>
            <w:tcBorders>
              <w:top w:val="single" w:sz="4" w:space="0" w:color="auto"/>
              <w:bottom w:val="single" w:sz="12"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33.14%</w:t>
            </w:r>
          </w:p>
        </w:tc>
        <w:tc>
          <w:tcPr>
            <w:tcW w:w="2073" w:type="dxa"/>
            <w:tcBorders>
              <w:top w:val="single" w:sz="4" w:space="0" w:color="auto"/>
              <w:bottom w:val="single" w:sz="12"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3</w:t>
            </w:r>
            <w:r w:rsidRPr="00703FCF">
              <w:rPr>
                <w:b/>
                <w:bCs/>
                <w:color w:val="000000"/>
                <w:sz w:val="24"/>
              </w:rPr>
              <w:t>2.16%</w:t>
            </w:r>
          </w:p>
        </w:tc>
        <w:tc>
          <w:tcPr>
            <w:tcW w:w="2073" w:type="dxa"/>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7</w:t>
            </w:r>
            <w:r w:rsidRPr="00703FCF">
              <w:rPr>
                <w:b/>
                <w:bCs/>
                <w:color w:val="000000"/>
                <w:sz w:val="24"/>
              </w:rPr>
              <w:t>0.00%</w:t>
            </w:r>
          </w:p>
        </w:tc>
      </w:tr>
    </w:tbl>
    <w:bookmarkEnd w:id="21"/>
    <w:p w:rsidR="00703FCF" w:rsidRPr="00703FCF" w:rsidRDefault="00703FCF" w:rsidP="00703FCF">
      <w:pPr>
        <w:adjustRightInd w:val="0"/>
        <w:spacing w:line="300" w:lineRule="exact"/>
        <w:ind w:leftChars="0" w:left="1007" w:right="-1" w:hangingChars="414" w:hanging="1007"/>
        <w:rPr>
          <w:color w:val="000000"/>
          <w:sz w:val="24"/>
          <w:szCs w:val="24"/>
        </w:rPr>
      </w:pPr>
      <w:r w:rsidRPr="00703FCF">
        <w:rPr>
          <w:rFonts w:hint="eastAsia"/>
          <w:color w:val="000000"/>
          <w:sz w:val="24"/>
          <w:szCs w:val="24"/>
        </w:rPr>
        <w:t>資料來源</w:t>
      </w:r>
      <w:r w:rsidRPr="00703FCF">
        <w:rPr>
          <w:rFonts w:hAnsi="標楷體" w:hint="eastAsia"/>
          <w:color w:val="000000"/>
          <w:sz w:val="24"/>
          <w:szCs w:val="24"/>
        </w:rPr>
        <w:t>：經濟部各年度預決算書</w:t>
      </w:r>
      <w:r w:rsidRPr="00703FCF">
        <w:rPr>
          <w:rFonts w:hint="eastAsia"/>
          <w:snapToGrid/>
          <w:color w:val="000000"/>
          <w:sz w:val="24"/>
        </w:rPr>
        <w:t>。</w:t>
      </w:r>
    </w:p>
    <w:p w:rsidR="00703FCF" w:rsidRPr="00703FCF" w:rsidRDefault="00703FCF" w:rsidP="00703FCF">
      <w:pPr>
        <w:ind w:leftChars="9" w:left="1043" w:hangingChars="359" w:hanging="1018"/>
        <w:jc w:val="left"/>
        <w:rPr>
          <w:rFonts w:hAnsi="標楷體"/>
          <w:b/>
          <w:color w:val="000000"/>
          <w:spacing w:val="-4"/>
        </w:rPr>
      </w:pPr>
      <w:r w:rsidRPr="00703FCF">
        <w:rPr>
          <w:rFonts w:hAnsi="標楷體" w:hint="eastAsia"/>
          <w:b/>
          <w:color w:val="000000"/>
        </w:rPr>
        <w:t xml:space="preserve">表2  </w:t>
      </w:r>
      <w:r w:rsidRPr="00703FCF">
        <w:rPr>
          <w:rFonts w:hAnsi="標楷體" w:hint="eastAsia"/>
          <w:b/>
          <w:color w:val="000000"/>
          <w:spacing w:val="-4"/>
        </w:rPr>
        <w:t>110至11</w:t>
      </w:r>
      <w:r w:rsidRPr="00703FCF">
        <w:rPr>
          <w:rFonts w:hAnsi="標楷體"/>
          <w:b/>
          <w:color w:val="000000"/>
          <w:spacing w:val="-4"/>
        </w:rPr>
        <w:t>2</w:t>
      </w:r>
      <w:r w:rsidRPr="00703FCF">
        <w:rPr>
          <w:rFonts w:hAnsi="標楷體" w:hint="eastAsia"/>
          <w:b/>
          <w:color w:val="000000"/>
          <w:spacing w:val="-4"/>
        </w:rPr>
        <w:t>年度經濟部所屬四大國營事業收支損益情形表</w:t>
      </w:r>
    </w:p>
    <w:p w:rsidR="00703FCF" w:rsidRPr="00703FCF" w:rsidRDefault="00703FCF" w:rsidP="00703FCF">
      <w:pPr>
        <w:spacing w:line="320" w:lineRule="exact"/>
        <w:ind w:leftChars="0" w:left="1017" w:right="-1" w:hangingChars="369" w:hanging="1017"/>
        <w:jc w:val="right"/>
        <w:rPr>
          <w:rFonts w:hAnsi="標楷體"/>
          <w:color w:val="000000"/>
          <w:sz w:val="24"/>
          <w:szCs w:val="24"/>
        </w:rPr>
      </w:pPr>
      <w:r w:rsidRPr="00703FCF">
        <w:rPr>
          <w:rFonts w:hAnsi="標楷體" w:hint="eastAsia"/>
          <w:b/>
          <w:color w:val="000000"/>
          <w:spacing w:val="-4"/>
        </w:rPr>
        <w:t xml:space="preserve">                                      </w:t>
      </w:r>
      <w:r w:rsidRPr="00703FCF">
        <w:rPr>
          <w:rFonts w:hAnsi="標楷體" w:hint="eastAsia"/>
          <w:color w:val="000000"/>
          <w:sz w:val="24"/>
          <w:szCs w:val="24"/>
        </w:rPr>
        <w:t>單位：新臺幣億元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28" w:type="dxa"/>
        </w:tblCellMar>
        <w:tblLook w:val="04A0" w:firstRow="1" w:lastRow="0" w:firstColumn="1" w:lastColumn="0" w:noHBand="0" w:noVBand="1"/>
      </w:tblPr>
      <w:tblGrid>
        <w:gridCol w:w="567"/>
        <w:gridCol w:w="1276"/>
        <w:gridCol w:w="1417"/>
        <w:gridCol w:w="1418"/>
        <w:gridCol w:w="1275"/>
        <w:gridCol w:w="1276"/>
        <w:gridCol w:w="1276"/>
      </w:tblGrid>
      <w:tr w:rsidR="00703FCF" w:rsidRPr="00703FCF" w:rsidTr="00674FFF">
        <w:trPr>
          <w:trHeight w:val="307"/>
          <w:tblHeader/>
        </w:trPr>
        <w:tc>
          <w:tcPr>
            <w:tcW w:w="567" w:type="dxa"/>
            <w:vMerge w:val="restart"/>
            <w:tcBorders>
              <w:top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公司</w:t>
            </w:r>
          </w:p>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名稱</w:t>
            </w:r>
          </w:p>
        </w:tc>
        <w:tc>
          <w:tcPr>
            <w:tcW w:w="1276" w:type="dxa"/>
            <w:vMerge w:val="restart"/>
            <w:tcBorders>
              <w:top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科目名稱</w:t>
            </w:r>
          </w:p>
        </w:tc>
        <w:tc>
          <w:tcPr>
            <w:tcW w:w="1417" w:type="dxa"/>
            <w:vMerge w:val="restart"/>
            <w:tcBorders>
              <w:top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110年度</w:t>
            </w:r>
          </w:p>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決算數</w:t>
            </w:r>
          </w:p>
        </w:tc>
        <w:tc>
          <w:tcPr>
            <w:tcW w:w="1418" w:type="dxa"/>
            <w:vMerge w:val="restart"/>
            <w:tcBorders>
              <w:top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111年度</w:t>
            </w:r>
          </w:p>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決算數</w:t>
            </w:r>
          </w:p>
        </w:tc>
        <w:tc>
          <w:tcPr>
            <w:tcW w:w="3827" w:type="dxa"/>
            <w:gridSpan w:val="3"/>
            <w:tcBorders>
              <w:top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center"/>
              <w:rPr>
                <w:rFonts w:hint="eastAsia"/>
                <w:color w:val="000000"/>
                <w:sz w:val="24"/>
              </w:rPr>
            </w:pPr>
            <w:r w:rsidRPr="00703FCF">
              <w:rPr>
                <w:rFonts w:hint="eastAsia"/>
                <w:color w:val="000000"/>
                <w:sz w:val="24"/>
              </w:rPr>
              <w:t>112年度</w:t>
            </w:r>
          </w:p>
        </w:tc>
      </w:tr>
      <w:tr w:rsidR="00703FCF" w:rsidRPr="00703FCF" w:rsidTr="00674FFF">
        <w:trPr>
          <w:trHeight w:val="207"/>
          <w:tblHeader/>
        </w:trPr>
        <w:tc>
          <w:tcPr>
            <w:tcW w:w="567" w:type="dxa"/>
            <w:vMerge/>
            <w:shd w:val="clear" w:color="auto" w:fill="auto"/>
          </w:tcPr>
          <w:p w:rsidR="00703FCF" w:rsidRPr="00703FCF" w:rsidRDefault="00703FCF" w:rsidP="00703FCF">
            <w:pPr>
              <w:spacing w:line="280" w:lineRule="exact"/>
              <w:ind w:leftChars="0" w:left="0" w:firstLineChars="0" w:firstLine="0"/>
              <w:jc w:val="left"/>
              <w:rPr>
                <w:color w:val="000000"/>
                <w:sz w:val="24"/>
              </w:rPr>
            </w:pPr>
          </w:p>
        </w:tc>
        <w:tc>
          <w:tcPr>
            <w:tcW w:w="1276" w:type="dxa"/>
            <w:vMerge/>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p>
        </w:tc>
        <w:tc>
          <w:tcPr>
            <w:tcW w:w="1417" w:type="dxa"/>
            <w:vMerge/>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p>
        </w:tc>
        <w:tc>
          <w:tcPr>
            <w:tcW w:w="1418" w:type="dxa"/>
            <w:vMerge/>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p>
        </w:tc>
        <w:tc>
          <w:tcPr>
            <w:tcW w:w="1275" w:type="dxa"/>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預算數</w:t>
            </w:r>
          </w:p>
        </w:tc>
        <w:tc>
          <w:tcPr>
            <w:tcW w:w="1276" w:type="dxa"/>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決算數</w:t>
            </w:r>
          </w:p>
        </w:tc>
        <w:tc>
          <w:tcPr>
            <w:tcW w:w="1276" w:type="dxa"/>
            <w:vAlign w:val="center"/>
          </w:tcPr>
          <w:p w:rsidR="00703FCF" w:rsidRPr="00703FCF" w:rsidRDefault="00703FCF" w:rsidP="00703FCF">
            <w:pPr>
              <w:spacing w:line="280" w:lineRule="exact"/>
              <w:ind w:leftChars="0" w:left="0" w:firstLineChars="0" w:firstLine="0"/>
              <w:jc w:val="center"/>
              <w:rPr>
                <w:rFonts w:hint="eastAsia"/>
                <w:color w:val="000000"/>
                <w:sz w:val="24"/>
              </w:rPr>
            </w:pPr>
            <w:r w:rsidRPr="00703FCF">
              <w:rPr>
                <w:rFonts w:hint="eastAsia"/>
                <w:color w:val="000000"/>
                <w:sz w:val="24"/>
              </w:rPr>
              <w:t>決算較預算增減數</w:t>
            </w:r>
          </w:p>
        </w:tc>
      </w:tr>
      <w:tr w:rsidR="00703FCF" w:rsidRPr="00703FCF" w:rsidTr="00674FFF">
        <w:trPr>
          <w:trHeight w:val="20"/>
        </w:trPr>
        <w:tc>
          <w:tcPr>
            <w:tcW w:w="567" w:type="dxa"/>
            <w:vMerge w:val="restart"/>
            <w:shd w:val="clear" w:color="auto" w:fill="auto"/>
            <w:vAlign w:val="center"/>
          </w:tcPr>
          <w:p w:rsidR="00703FCF" w:rsidRPr="00703FCF" w:rsidRDefault="00703FCF" w:rsidP="00703FCF">
            <w:pPr>
              <w:spacing w:line="280" w:lineRule="exact"/>
              <w:ind w:leftChars="0" w:left="0" w:firstLineChars="0" w:firstLine="0"/>
              <w:jc w:val="left"/>
              <w:rPr>
                <w:rFonts w:hint="eastAsia"/>
                <w:color w:val="000000"/>
                <w:sz w:val="24"/>
              </w:rPr>
            </w:pPr>
            <w:r w:rsidRPr="00703FCF">
              <w:rPr>
                <w:rFonts w:hint="eastAsia"/>
                <w:color w:val="000000"/>
                <w:sz w:val="24"/>
              </w:rPr>
              <w:t>台糖</w:t>
            </w:r>
          </w:p>
        </w:tc>
        <w:tc>
          <w:tcPr>
            <w:tcW w:w="1276" w:type="dxa"/>
            <w:shd w:val="clear" w:color="auto" w:fill="auto"/>
          </w:tcPr>
          <w:p w:rsidR="00703FCF" w:rsidRPr="00703FCF" w:rsidRDefault="00703FCF" w:rsidP="00703FCF">
            <w:pPr>
              <w:spacing w:line="280" w:lineRule="exact"/>
              <w:ind w:leftChars="0" w:left="0" w:firstLineChars="0" w:firstLine="0"/>
              <w:jc w:val="left"/>
              <w:rPr>
                <w:rFonts w:hint="eastAsia"/>
                <w:color w:val="000000"/>
                <w:sz w:val="24"/>
              </w:rPr>
            </w:pPr>
            <w:r w:rsidRPr="00703FCF">
              <w:rPr>
                <w:rFonts w:hint="eastAsia"/>
                <w:color w:val="000000"/>
                <w:sz w:val="24"/>
              </w:rPr>
              <w:t>營業損益</w:t>
            </w:r>
          </w:p>
        </w:tc>
        <w:tc>
          <w:tcPr>
            <w:tcW w:w="1417"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13.55 </w:t>
            </w:r>
          </w:p>
        </w:tc>
        <w:tc>
          <w:tcPr>
            <w:tcW w:w="1418"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17.51 </w:t>
            </w:r>
          </w:p>
        </w:tc>
        <w:tc>
          <w:tcPr>
            <w:tcW w:w="1275"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12.51 </w:t>
            </w:r>
          </w:p>
        </w:tc>
        <w:tc>
          <w:tcPr>
            <w:tcW w:w="1276"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22.33 </w:t>
            </w:r>
          </w:p>
        </w:tc>
        <w:tc>
          <w:tcPr>
            <w:tcW w:w="1276" w:type="dxa"/>
            <w:vAlign w:val="center"/>
          </w:tcPr>
          <w:p w:rsidR="00703FCF" w:rsidRPr="00703FCF" w:rsidRDefault="00703FCF" w:rsidP="00703FCF">
            <w:pPr>
              <w:spacing w:line="280" w:lineRule="exact"/>
              <w:ind w:leftChars="0" w:left="0" w:firstLineChars="0" w:firstLine="0"/>
              <w:jc w:val="right"/>
              <w:rPr>
                <w:rFonts w:hAnsi="標楷體" w:hint="eastAsia"/>
                <w:color w:val="000000"/>
                <w:sz w:val="24"/>
              </w:rPr>
            </w:pPr>
            <w:r w:rsidRPr="00703FCF">
              <w:rPr>
                <w:rFonts w:hAnsi="標楷體" w:hint="eastAsia"/>
                <w:color w:val="000000"/>
                <w:sz w:val="24"/>
              </w:rPr>
              <w:t>9.82</w:t>
            </w:r>
          </w:p>
        </w:tc>
      </w:tr>
      <w:tr w:rsidR="00703FCF" w:rsidRPr="00703FCF" w:rsidTr="00674FFF">
        <w:trPr>
          <w:trHeight w:val="20"/>
        </w:trPr>
        <w:tc>
          <w:tcPr>
            <w:tcW w:w="567" w:type="dxa"/>
            <w:vMerge/>
            <w:shd w:val="clear" w:color="auto" w:fill="auto"/>
            <w:vAlign w:val="center"/>
          </w:tcPr>
          <w:p w:rsidR="00703FCF" w:rsidRPr="00703FCF" w:rsidRDefault="00703FCF" w:rsidP="00703FCF">
            <w:pPr>
              <w:spacing w:line="280" w:lineRule="exact"/>
              <w:ind w:leftChars="0" w:left="0" w:firstLineChars="0" w:firstLine="0"/>
              <w:jc w:val="left"/>
              <w:rPr>
                <w:rFonts w:hint="eastAsia"/>
                <w:color w:val="000000"/>
                <w:sz w:val="24"/>
              </w:rPr>
            </w:pPr>
          </w:p>
        </w:tc>
        <w:tc>
          <w:tcPr>
            <w:tcW w:w="1276" w:type="dxa"/>
            <w:shd w:val="clear" w:color="auto" w:fill="auto"/>
          </w:tcPr>
          <w:p w:rsidR="00703FCF" w:rsidRPr="00703FCF" w:rsidRDefault="00703FCF" w:rsidP="00703FCF">
            <w:pPr>
              <w:spacing w:line="280" w:lineRule="exact"/>
              <w:ind w:leftChars="0" w:left="0" w:firstLineChars="0" w:firstLine="0"/>
              <w:jc w:val="left"/>
              <w:rPr>
                <w:rFonts w:hint="eastAsia"/>
                <w:color w:val="000000"/>
                <w:sz w:val="24"/>
              </w:rPr>
            </w:pPr>
            <w:r w:rsidRPr="00703FCF">
              <w:rPr>
                <w:rFonts w:hint="eastAsia"/>
                <w:color w:val="000000"/>
                <w:sz w:val="24"/>
              </w:rPr>
              <w:t>營業外損益</w:t>
            </w:r>
          </w:p>
        </w:tc>
        <w:tc>
          <w:tcPr>
            <w:tcW w:w="1417"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24.36 </w:t>
            </w:r>
          </w:p>
        </w:tc>
        <w:tc>
          <w:tcPr>
            <w:tcW w:w="1418"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7.05 </w:t>
            </w:r>
          </w:p>
        </w:tc>
        <w:tc>
          <w:tcPr>
            <w:tcW w:w="1275"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37.44 </w:t>
            </w:r>
          </w:p>
        </w:tc>
        <w:tc>
          <w:tcPr>
            <w:tcW w:w="1276"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20.98 </w:t>
            </w:r>
          </w:p>
        </w:tc>
        <w:tc>
          <w:tcPr>
            <w:tcW w:w="1276" w:type="dxa"/>
            <w:vAlign w:val="center"/>
          </w:tcPr>
          <w:p w:rsidR="00703FCF" w:rsidRPr="00703FCF" w:rsidRDefault="00703FCF" w:rsidP="00703FCF">
            <w:pPr>
              <w:spacing w:line="280" w:lineRule="exact"/>
              <w:ind w:leftChars="0" w:left="0" w:firstLineChars="0" w:firstLine="0"/>
              <w:jc w:val="right"/>
              <w:rPr>
                <w:rFonts w:hAnsi="標楷體" w:hint="eastAsia"/>
                <w:color w:val="000000"/>
                <w:sz w:val="24"/>
              </w:rPr>
            </w:pPr>
            <w:r w:rsidRPr="00703FCF">
              <w:rPr>
                <w:rFonts w:hAnsi="標楷體" w:hint="eastAsia"/>
                <w:color w:val="000000"/>
                <w:sz w:val="24"/>
              </w:rPr>
              <w:t>-16.46</w:t>
            </w:r>
          </w:p>
        </w:tc>
      </w:tr>
      <w:tr w:rsidR="00703FCF" w:rsidRPr="00703FCF" w:rsidTr="00674FFF">
        <w:trPr>
          <w:trHeight w:val="20"/>
        </w:trPr>
        <w:tc>
          <w:tcPr>
            <w:tcW w:w="567" w:type="dxa"/>
            <w:vMerge/>
            <w:tcBorders>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rFonts w:hint="eastAsia"/>
                <w:color w:val="000000"/>
                <w:sz w:val="24"/>
              </w:rPr>
            </w:pPr>
          </w:p>
        </w:tc>
        <w:tc>
          <w:tcPr>
            <w:tcW w:w="1276" w:type="dxa"/>
            <w:tcBorders>
              <w:bottom w:val="double" w:sz="4" w:space="0" w:color="auto"/>
            </w:tcBorders>
            <w:shd w:val="clear" w:color="auto" w:fill="auto"/>
          </w:tcPr>
          <w:p w:rsidR="00703FCF" w:rsidRPr="00703FCF" w:rsidRDefault="00703FCF" w:rsidP="00703FCF">
            <w:pPr>
              <w:spacing w:line="280" w:lineRule="exact"/>
              <w:ind w:leftChars="0" w:left="0" w:firstLineChars="0" w:firstLine="0"/>
              <w:jc w:val="left"/>
              <w:rPr>
                <w:rFonts w:hint="eastAsia"/>
                <w:color w:val="000000"/>
                <w:sz w:val="24"/>
              </w:rPr>
            </w:pPr>
            <w:r w:rsidRPr="00703FCF">
              <w:rPr>
                <w:rFonts w:hint="eastAsia"/>
                <w:b/>
                <w:bCs/>
                <w:color w:val="000000"/>
                <w:sz w:val="24"/>
              </w:rPr>
              <w:t>本期損益</w:t>
            </w:r>
          </w:p>
        </w:tc>
        <w:tc>
          <w:tcPr>
            <w:tcW w:w="1417" w:type="dxa"/>
            <w:tcBorders>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b/>
                <w:bCs/>
                <w:color w:val="000000"/>
                <w:sz w:val="24"/>
              </w:rPr>
              <w:t xml:space="preserve">39.08 </w:t>
            </w:r>
          </w:p>
        </w:tc>
        <w:tc>
          <w:tcPr>
            <w:tcW w:w="1418" w:type="dxa"/>
            <w:tcBorders>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b/>
                <w:bCs/>
                <w:color w:val="000000"/>
                <w:sz w:val="24"/>
              </w:rPr>
              <w:t xml:space="preserve">24.28 </w:t>
            </w:r>
          </w:p>
        </w:tc>
        <w:tc>
          <w:tcPr>
            <w:tcW w:w="1275" w:type="dxa"/>
            <w:tcBorders>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b/>
                <w:bCs/>
                <w:color w:val="000000"/>
                <w:sz w:val="24"/>
              </w:rPr>
              <w:t xml:space="preserve">51.90 </w:t>
            </w:r>
          </w:p>
        </w:tc>
        <w:tc>
          <w:tcPr>
            <w:tcW w:w="1276" w:type="dxa"/>
            <w:tcBorders>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b/>
                <w:bCs/>
                <w:color w:val="000000"/>
                <w:sz w:val="24"/>
              </w:rPr>
              <w:t xml:space="preserve">43.99 </w:t>
            </w:r>
          </w:p>
        </w:tc>
        <w:tc>
          <w:tcPr>
            <w:tcW w:w="1276" w:type="dxa"/>
            <w:tcBorders>
              <w:bottom w:val="double" w:sz="4" w:space="0" w:color="auto"/>
            </w:tcBorders>
            <w:vAlign w:val="center"/>
          </w:tcPr>
          <w:p w:rsidR="00703FCF" w:rsidRPr="00703FCF" w:rsidRDefault="00703FCF" w:rsidP="00703FCF">
            <w:pPr>
              <w:spacing w:line="280" w:lineRule="exact"/>
              <w:ind w:leftChars="0" w:left="0" w:firstLineChars="0" w:firstLine="0"/>
              <w:jc w:val="right"/>
              <w:rPr>
                <w:rFonts w:hAnsi="標楷體" w:hint="eastAsia"/>
                <w:color w:val="000000"/>
                <w:sz w:val="24"/>
              </w:rPr>
            </w:pPr>
            <w:r w:rsidRPr="00703FCF">
              <w:rPr>
                <w:rFonts w:hAnsi="標楷體" w:hint="eastAsia"/>
                <w:b/>
                <w:bCs/>
                <w:color w:val="000000"/>
                <w:sz w:val="24"/>
              </w:rPr>
              <w:t>-7.91</w:t>
            </w:r>
          </w:p>
        </w:tc>
      </w:tr>
      <w:tr w:rsidR="00703FCF" w:rsidRPr="00703FCF" w:rsidTr="00674FFF">
        <w:trPr>
          <w:trHeight w:val="20"/>
        </w:trPr>
        <w:tc>
          <w:tcPr>
            <w:tcW w:w="567" w:type="dxa"/>
            <w:vMerge w:val="restart"/>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中油</w:t>
            </w:r>
          </w:p>
        </w:tc>
        <w:tc>
          <w:tcPr>
            <w:tcW w:w="1276" w:type="dxa"/>
            <w:tcBorders>
              <w:top w:val="double" w:sz="4" w:space="0" w:color="auto"/>
              <w:bottom w:val="single" w:sz="4" w:space="0" w:color="auto"/>
            </w:tcBorders>
            <w:shd w:val="clear" w:color="auto" w:fill="auto"/>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營業損益</w:t>
            </w:r>
          </w:p>
        </w:tc>
        <w:tc>
          <w:tcPr>
            <w:tcW w:w="1417"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-293.71 </w:t>
            </w:r>
          </w:p>
        </w:tc>
        <w:tc>
          <w:tcPr>
            <w:tcW w:w="1418"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-2,039.39 </w:t>
            </w:r>
          </w:p>
        </w:tc>
        <w:tc>
          <w:tcPr>
            <w:tcW w:w="1275"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70.25 </w:t>
            </w:r>
          </w:p>
        </w:tc>
        <w:tc>
          <w:tcPr>
            <w:tcW w:w="1276"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-137.74 </w:t>
            </w:r>
          </w:p>
        </w:tc>
        <w:tc>
          <w:tcPr>
            <w:tcW w:w="1276" w:type="dxa"/>
            <w:tcBorders>
              <w:top w:val="doub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Ansi="標楷體" w:hint="eastAsia"/>
                <w:color w:val="000000"/>
                <w:sz w:val="24"/>
              </w:rPr>
              <w:t>-207.99</w:t>
            </w:r>
          </w:p>
        </w:tc>
      </w:tr>
      <w:tr w:rsidR="00703FCF" w:rsidRPr="00703FCF" w:rsidTr="00674FFF">
        <w:trPr>
          <w:trHeight w:val="20"/>
        </w:trPr>
        <w:tc>
          <w:tcPr>
            <w:tcW w:w="567" w:type="dxa"/>
            <w:vMerge/>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p>
        </w:tc>
        <w:tc>
          <w:tcPr>
            <w:tcW w:w="1276" w:type="dxa"/>
            <w:tcBorders>
              <w:top w:val="single" w:sz="4" w:space="0" w:color="auto"/>
              <w:bottom w:val="single" w:sz="4" w:space="0" w:color="auto"/>
            </w:tcBorders>
            <w:shd w:val="clear" w:color="auto" w:fill="auto"/>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營業外損益</w:t>
            </w:r>
          </w:p>
        </w:tc>
        <w:tc>
          <w:tcPr>
            <w:tcW w:w="1417"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-177.61 </w:t>
            </w:r>
          </w:p>
        </w:tc>
        <w:tc>
          <w:tcPr>
            <w:tcW w:w="1418"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-104.92 </w:t>
            </w:r>
          </w:p>
        </w:tc>
        <w:tc>
          <w:tcPr>
            <w:tcW w:w="1275"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-68.75 </w:t>
            </w:r>
          </w:p>
        </w:tc>
        <w:tc>
          <w:tcPr>
            <w:tcW w:w="1276"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-86.37 </w:t>
            </w:r>
          </w:p>
        </w:tc>
        <w:tc>
          <w:tcPr>
            <w:tcW w:w="1276" w:type="dxa"/>
            <w:tcBorders>
              <w:top w:val="single" w:sz="4" w:space="0" w:color="auto"/>
              <w:bottom w:val="single" w:sz="4" w:space="0" w:color="auto"/>
            </w:tcBorders>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rFonts w:hAnsi="標楷體" w:hint="eastAsia"/>
                <w:color w:val="000000"/>
                <w:sz w:val="24"/>
              </w:rPr>
              <w:t>-17.62</w:t>
            </w:r>
          </w:p>
        </w:tc>
      </w:tr>
      <w:tr w:rsidR="00703FCF" w:rsidRPr="00703FCF" w:rsidTr="00674FFF">
        <w:trPr>
          <w:trHeight w:val="20"/>
        </w:trPr>
        <w:tc>
          <w:tcPr>
            <w:tcW w:w="567" w:type="dxa"/>
            <w:vMerge/>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p>
        </w:tc>
        <w:tc>
          <w:tcPr>
            <w:tcW w:w="1276" w:type="dxa"/>
            <w:tcBorders>
              <w:top w:val="single" w:sz="4" w:space="0" w:color="auto"/>
              <w:bottom w:val="double" w:sz="4" w:space="0" w:color="auto"/>
            </w:tcBorders>
            <w:shd w:val="clear" w:color="auto" w:fill="auto"/>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本期損益</w:t>
            </w:r>
          </w:p>
        </w:tc>
        <w:tc>
          <w:tcPr>
            <w:tcW w:w="1417"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-392.84 </w:t>
            </w:r>
          </w:p>
        </w:tc>
        <w:tc>
          <w:tcPr>
            <w:tcW w:w="1418"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-1,861.59 </w:t>
            </w:r>
          </w:p>
        </w:tc>
        <w:tc>
          <w:tcPr>
            <w:tcW w:w="1275"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1.79 </w:t>
            </w:r>
          </w:p>
        </w:tc>
        <w:tc>
          <w:tcPr>
            <w:tcW w:w="1276"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-213.63 </w:t>
            </w:r>
          </w:p>
        </w:tc>
        <w:tc>
          <w:tcPr>
            <w:tcW w:w="1276" w:type="dxa"/>
            <w:tcBorders>
              <w:top w:val="single" w:sz="4" w:space="0" w:color="auto"/>
              <w:bottom w:val="double" w:sz="4" w:space="0" w:color="auto"/>
            </w:tcBorders>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rFonts w:hAnsi="標楷體" w:hint="eastAsia"/>
                <w:b/>
                <w:bCs/>
                <w:color w:val="000000"/>
                <w:sz w:val="24"/>
              </w:rPr>
              <w:t>-215.42</w:t>
            </w:r>
          </w:p>
        </w:tc>
      </w:tr>
      <w:tr w:rsidR="00703FCF" w:rsidRPr="00703FCF" w:rsidTr="00674FFF">
        <w:trPr>
          <w:trHeight w:val="20"/>
        </w:trPr>
        <w:tc>
          <w:tcPr>
            <w:tcW w:w="567" w:type="dxa"/>
            <w:vMerge w:val="restart"/>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台電</w:t>
            </w:r>
          </w:p>
        </w:tc>
        <w:tc>
          <w:tcPr>
            <w:tcW w:w="1276" w:type="dxa"/>
            <w:tcBorders>
              <w:top w:val="double" w:sz="4" w:space="0" w:color="auto"/>
              <w:bottom w:val="single" w:sz="4" w:space="0" w:color="auto"/>
            </w:tcBorders>
            <w:shd w:val="clear" w:color="auto" w:fill="auto"/>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營業損益</w:t>
            </w:r>
          </w:p>
        </w:tc>
        <w:tc>
          <w:tcPr>
            <w:tcW w:w="1417"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483.66 </w:t>
            </w:r>
          </w:p>
        </w:tc>
        <w:tc>
          <w:tcPr>
            <w:tcW w:w="1418"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-2,584.93 </w:t>
            </w:r>
          </w:p>
        </w:tc>
        <w:tc>
          <w:tcPr>
            <w:tcW w:w="1275"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-2,591.31 </w:t>
            </w:r>
          </w:p>
        </w:tc>
        <w:tc>
          <w:tcPr>
            <w:tcW w:w="1276"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-1,755.61 </w:t>
            </w:r>
          </w:p>
        </w:tc>
        <w:tc>
          <w:tcPr>
            <w:tcW w:w="1276" w:type="dxa"/>
            <w:tcBorders>
              <w:top w:val="double" w:sz="4" w:space="0" w:color="auto"/>
              <w:bottom w:val="single" w:sz="4" w:space="0" w:color="auto"/>
            </w:tcBorders>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rFonts w:hAnsi="標楷體" w:hint="eastAsia"/>
                <w:color w:val="000000"/>
                <w:sz w:val="24"/>
              </w:rPr>
              <w:t>835.70</w:t>
            </w:r>
          </w:p>
        </w:tc>
      </w:tr>
      <w:tr w:rsidR="00703FCF" w:rsidRPr="00703FCF" w:rsidTr="00674FFF">
        <w:trPr>
          <w:trHeight w:val="20"/>
        </w:trPr>
        <w:tc>
          <w:tcPr>
            <w:tcW w:w="567" w:type="dxa"/>
            <w:vMerge/>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p>
        </w:tc>
        <w:tc>
          <w:tcPr>
            <w:tcW w:w="1276" w:type="dxa"/>
            <w:tcBorders>
              <w:top w:val="single" w:sz="4" w:space="0" w:color="auto"/>
              <w:bottom w:val="single" w:sz="4" w:space="0" w:color="auto"/>
            </w:tcBorders>
            <w:shd w:val="clear" w:color="auto" w:fill="auto"/>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營業外損益</w:t>
            </w:r>
          </w:p>
        </w:tc>
        <w:tc>
          <w:tcPr>
            <w:tcW w:w="1417"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-260.17 </w:t>
            </w:r>
          </w:p>
        </w:tc>
        <w:tc>
          <w:tcPr>
            <w:tcW w:w="1418"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312.76 </w:t>
            </w:r>
          </w:p>
        </w:tc>
        <w:tc>
          <w:tcPr>
            <w:tcW w:w="1275"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-193.19 </w:t>
            </w:r>
          </w:p>
        </w:tc>
        <w:tc>
          <w:tcPr>
            <w:tcW w:w="1276"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-221.04 </w:t>
            </w:r>
          </w:p>
        </w:tc>
        <w:tc>
          <w:tcPr>
            <w:tcW w:w="1276" w:type="dxa"/>
            <w:tcBorders>
              <w:top w:val="single" w:sz="4" w:space="0" w:color="auto"/>
              <w:bottom w:val="single" w:sz="4" w:space="0" w:color="auto"/>
            </w:tcBorders>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rFonts w:hAnsi="標楷體" w:hint="eastAsia"/>
                <w:color w:val="000000"/>
                <w:sz w:val="24"/>
              </w:rPr>
              <w:t>-27.85</w:t>
            </w:r>
          </w:p>
        </w:tc>
      </w:tr>
      <w:tr w:rsidR="00703FCF" w:rsidRPr="00703FCF" w:rsidTr="00674FFF">
        <w:trPr>
          <w:trHeight w:val="20"/>
        </w:trPr>
        <w:tc>
          <w:tcPr>
            <w:tcW w:w="567" w:type="dxa"/>
            <w:vMerge/>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p>
        </w:tc>
        <w:tc>
          <w:tcPr>
            <w:tcW w:w="1276" w:type="dxa"/>
            <w:tcBorders>
              <w:top w:val="single" w:sz="4" w:space="0" w:color="auto"/>
              <w:bottom w:val="double" w:sz="4" w:space="0" w:color="auto"/>
            </w:tcBorders>
            <w:shd w:val="clear" w:color="auto" w:fill="auto"/>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本期損益</w:t>
            </w:r>
          </w:p>
        </w:tc>
        <w:tc>
          <w:tcPr>
            <w:tcW w:w="1417"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225.04 </w:t>
            </w:r>
          </w:p>
        </w:tc>
        <w:tc>
          <w:tcPr>
            <w:tcW w:w="1418"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-2,265.28 </w:t>
            </w:r>
          </w:p>
        </w:tc>
        <w:tc>
          <w:tcPr>
            <w:tcW w:w="1275"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-2,784.50 </w:t>
            </w:r>
          </w:p>
        </w:tc>
        <w:tc>
          <w:tcPr>
            <w:tcW w:w="1276"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-1,990.91 </w:t>
            </w:r>
          </w:p>
        </w:tc>
        <w:tc>
          <w:tcPr>
            <w:tcW w:w="1276" w:type="dxa"/>
            <w:tcBorders>
              <w:top w:val="single" w:sz="4" w:space="0" w:color="auto"/>
              <w:bottom w:val="double" w:sz="4" w:space="0" w:color="auto"/>
            </w:tcBorders>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rFonts w:hAnsi="標楷體" w:hint="eastAsia"/>
                <w:b/>
                <w:bCs/>
                <w:color w:val="000000"/>
                <w:sz w:val="24"/>
              </w:rPr>
              <w:t>793.59</w:t>
            </w:r>
          </w:p>
        </w:tc>
      </w:tr>
      <w:tr w:rsidR="00703FCF" w:rsidRPr="00703FCF" w:rsidTr="00674FFF">
        <w:trPr>
          <w:trHeight w:val="20"/>
        </w:trPr>
        <w:tc>
          <w:tcPr>
            <w:tcW w:w="567" w:type="dxa"/>
            <w:vMerge w:val="restart"/>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台水</w:t>
            </w:r>
          </w:p>
        </w:tc>
        <w:tc>
          <w:tcPr>
            <w:tcW w:w="1276" w:type="dxa"/>
            <w:tcBorders>
              <w:top w:val="double" w:sz="4" w:space="0" w:color="auto"/>
              <w:bottom w:val="single" w:sz="4" w:space="0" w:color="auto"/>
            </w:tcBorders>
            <w:shd w:val="clear" w:color="auto" w:fill="auto"/>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營業損益</w:t>
            </w:r>
          </w:p>
        </w:tc>
        <w:tc>
          <w:tcPr>
            <w:tcW w:w="1417"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6.65 </w:t>
            </w:r>
          </w:p>
        </w:tc>
        <w:tc>
          <w:tcPr>
            <w:tcW w:w="1418"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9.42 </w:t>
            </w:r>
          </w:p>
        </w:tc>
        <w:tc>
          <w:tcPr>
            <w:tcW w:w="1275"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4.62 </w:t>
            </w:r>
          </w:p>
        </w:tc>
        <w:tc>
          <w:tcPr>
            <w:tcW w:w="1276"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-17.66 </w:t>
            </w:r>
          </w:p>
        </w:tc>
        <w:tc>
          <w:tcPr>
            <w:tcW w:w="1276" w:type="dxa"/>
            <w:tcBorders>
              <w:top w:val="double" w:sz="4" w:space="0" w:color="auto"/>
              <w:bottom w:val="single" w:sz="4" w:space="0" w:color="auto"/>
            </w:tcBorders>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rFonts w:hAnsi="標楷體" w:hint="eastAsia"/>
                <w:color w:val="000000"/>
                <w:sz w:val="24"/>
              </w:rPr>
              <w:t>-22.28</w:t>
            </w:r>
          </w:p>
        </w:tc>
      </w:tr>
      <w:tr w:rsidR="00703FCF" w:rsidRPr="00703FCF" w:rsidTr="00674FFF">
        <w:trPr>
          <w:trHeight w:val="20"/>
        </w:trPr>
        <w:tc>
          <w:tcPr>
            <w:tcW w:w="567" w:type="dxa"/>
            <w:vMerge/>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p>
        </w:tc>
        <w:tc>
          <w:tcPr>
            <w:tcW w:w="1276" w:type="dxa"/>
            <w:tcBorders>
              <w:top w:val="single" w:sz="4" w:space="0" w:color="auto"/>
              <w:bottom w:val="single" w:sz="4" w:space="0" w:color="auto"/>
            </w:tcBorders>
            <w:shd w:val="clear" w:color="auto" w:fill="auto"/>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營業外損益</w:t>
            </w:r>
          </w:p>
        </w:tc>
        <w:tc>
          <w:tcPr>
            <w:tcW w:w="1417"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-21.04 </w:t>
            </w:r>
          </w:p>
        </w:tc>
        <w:tc>
          <w:tcPr>
            <w:tcW w:w="1418"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-7.90 </w:t>
            </w:r>
          </w:p>
        </w:tc>
        <w:tc>
          <w:tcPr>
            <w:tcW w:w="1275"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-11.87 </w:t>
            </w:r>
          </w:p>
        </w:tc>
        <w:tc>
          <w:tcPr>
            <w:tcW w:w="1276"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-24.98 </w:t>
            </w:r>
          </w:p>
        </w:tc>
        <w:tc>
          <w:tcPr>
            <w:tcW w:w="1276" w:type="dxa"/>
            <w:tcBorders>
              <w:top w:val="single" w:sz="4" w:space="0" w:color="auto"/>
              <w:bottom w:val="single" w:sz="4" w:space="0" w:color="auto"/>
            </w:tcBorders>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rFonts w:hAnsi="標楷體" w:hint="eastAsia"/>
                <w:color w:val="000000"/>
                <w:sz w:val="24"/>
              </w:rPr>
              <w:t>-13.11</w:t>
            </w:r>
          </w:p>
        </w:tc>
      </w:tr>
      <w:tr w:rsidR="00703FCF" w:rsidRPr="00703FCF" w:rsidTr="00674FFF">
        <w:trPr>
          <w:trHeight w:val="20"/>
        </w:trPr>
        <w:tc>
          <w:tcPr>
            <w:tcW w:w="567" w:type="dxa"/>
            <w:vMerge/>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p>
        </w:tc>
        <w:tc>
          <w:tcPr>
            <w:tcW w:w="1276" w:type="dxa"/>
            <w:tcBorders>
              <w:top w:val="single" w:sz="4" w:space="0" w:color="auto"/>
              <w:bottom w:val="single" w:sz="12" w:space="0" w:color="auto"/>
            </w:tcBorders>
            <w:shd w:val="clear" w:color="auto" w:fill="auto"/>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本期損益</w:t>
            </w:r>
          </w:p>
        </w:tc>
        <w:tc>
          <w:tcPr>
            <w:tcW w:w="1417" w:type="dxa"/>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-12.39 </w:t>
            </w:r>
          </w:p>
        </w:tc>
        <w:tc>
          <w:tcPr>
            <w:tcW w:w="1418" w:type="dxa"/>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0.71 </w:t>
            </w:r>
          </w:p>
        </w:tc>
        <w:tc>
          <w:tcPr>
            <w:tcW w:w="1275" w:type="dxa"/>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-7.25 </w:t>
            </w:r>
          </w:p>
        </w:tc>
        <w:tc>
          <w:tcPr>
            <w:tcW w:w="1276" w:type="dxa"/>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-42.88 </w:t>
            </w:r>
          </w:p>
        </w:tc>
        <w:tc>
          <w:tcPr>
            <w:tcW w:w="1276" w:type="dxa"/>
            <w:tcBorders>
              <w:top w:val="single" w:sz="4" w:space="0" w:color="auto"/>
              <w:bottom w:val="single" w:sz="12" w:space="0" w:color="auto"/>
            </w:tcBorders>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rFonts w:hAnsi="標楷體" w:hint="eastAsia"/>
                <w:b/>
                <w:bCs/>
                <w:color w:val="000000"/>
                <w:sz w:val="24"/>
              </w:rPr>
              <w:t>-35.63</w:t>
            </w:r>
          </w:p>
        </w:tc>
      </w:tr>
    </w:tbl>
    <w:p w:rsidR="00703FCF" w:rsidRPr="00703FCF" w:rsidRDefault="00703FCF" w:rsidP="00703FCF">
      <w:pPr>
        <w:spacing w:line="280" w:lineRule="exact"/>
        <w:ind w:leftChars="-1" w:left="-3" w:firstLineChars="0" w:firstLine="1"/>
        <w:jc w:val="left"/>
        <w:rPr>
          <w:rFonts w:hAnsi="標楷體"/>
          <w:color w:val="000000"/>
          <w:sz w:val="24"/>
          <w:szCs w:val="24"/>
        </w:rPr>
      </w:pPr>
      <w:r w:rsidRPr="00703FCF">
        <w:rPr>
          <w:rFonts w:hint="eastAsia"/>
          <w:color w:val="000000"/>
          <w:sz w:val="24"/>
          <w:szCs w:val="24"/>
        </w:rPr>
        <w:t>資料來源：表列國營事業各年度預決算書</w:t>
      </w:r>
      <w:r w:rsidRPr="00703FCF">
        <w:rPr>
          <w:rFonts w:hAnsi="標楷體" w:hint="eastAsia"/>
          <w:color w:val="000000"/>
          <w:sz w:val="24"/>
          <w:szCs w:val="24"/>
        </w:rPr>
        <w:t>。</w:t>
      </w:r>
    </w:p>
    <w:p w:rsidR="00703FCF" w:rsidRPr="00703FCF" w:rsidRDefault="00703FCF" w:rsidP="00703FCF">
      <w:pPr>
        <w:ind w:left="849" w:hangingChars="100" w:hanging="283"/>
        <w:rPr>
          <w:rFonts w:hAnsi="標楷體"/>
          <w:b/>
          <w:color w:val="000000"/>
        </w:rPr>
      </w:pPr>
      <w:r w:rsidRPr="00703FCF">
        <w:rPr>
          <w:rFonts w:hint="eastAsia"/>
          <w:b/>
          <w:color w:val="000000"/>
        </w:rPr>
        <w:t>(三)中油</w:t>
      </w:r>
      <w:r w:rsidRPr="00703FCF">
        <w:rPr>
          <w:rFonts w:hAnsi="標楷體" w:hint="eastAsia"/>
          <w:b/>
          <w:color w:val="000000"/>
        </w:rPr>
        <w:t>、</w:t>
      </w:r>
      <w:r w:rsidRPr="00703FCF">
        <w:rPr>
          <w:rFonts w:hint="eastAsia"/>
          <w:b/>
          <w:color w:val="000000"/>
        </w:rPr>
        <w:t>台電及台水公司111及112年度受政策因素影響</w:t>
      </w:r>
      <w:r w:rsidRPr="00703FCF">
        <w:rPr>
          <w:rFonts w:hAnsi="標楷體" w:hint="eastAsia"/>
          <w:b/>
          <w:color w:val="000000"/>
        </w:rPr>
        <w:t>，</w:t>
      </w:r>
      <w:r w:rsidRPr="00703FCF">
        <w:rPr>
          <w:rFonts w:hint="eastAsia"/>
          <w:b/>
          <w:color w:val="000000"/>
        </w:rPr>
        <w:t>虧損金額持續擴增</w:t>
      </w:r>
      <w:r w:rsidRPr="00703FCF">
        <w:rPr>
          <w:rFonts w:hAnsi="標楷體" w:hint="eastAsia"/>
          <w:b/>
          <w:color w:val="000000"/>
        </w:rPr>
        <w:t>，允宜審酌各事業設立目的及營運情形，通盤檢討其合理性，妥善規劃，以維所屬國營事業之營運健全性</w:t>
      </w:r>
    </w:p>
    <w:p w:rsidR="00703FCF" w:rsidRPr="00703FCF" w:rsidRDefault="00703FCF" w:rsidP="00703FCF">
      <w:pPr>
        <w:adjustRightInd w:val="0"/>
        <w:ind w:leftChars="300" w:left="850" w:firstLine="566"/>
        <w:rPr>
          <w:rFonts w:hAnsi="標楷體"/>
          <w:color w:val="000000"/>
        </w:rPr>
      </w:pPr>
      <w:r w:rsidRPr="00703FCF">
        <w:rPr>
          <w:rFonts w:hint="eastAsia"/>
          <w:color w:val="000000"/>
        </w:rPr>
        <w:t>為合理評核所屬國營事業經營績效</w:t>
      </w:r>
      <w:r w:rsidRPr="00703FCF">
        <w:rPr>
          <w:rFonts w:hAnsi="標楷體" w:hint="eastAsia"/>
          <w:color w:val="000000"/>
        </w:rPr>
        <w:t>，</w:t>
      </w:r>
      <w:r w:rsidRPr="00703FCF">
        <w:rPr>
          <w:rFonts w:hint="eastAsia"/>
          <w:color w:val="000000"/>
        </w:rPr>
        <w:t>依據「經濟部所屬事業經營績效獎金實施要點」第4點規定略以，當年度審定決算無盈餘或虧損之事業，不發給績效獎金。但事業當年度無盈餘或虧損係受政策因素影響，並經申算該影響金額後可為盈餘者，得依所訂盈餘級距</w:t>
      </w:r>
      <w:r w:rsidRPr="00703FCF">
        <w:rPr>
          <w:rFonts w:hAnsi="標楷體" w:hint="eastAsia"/>
          <w:color w:val="000000"/>
        </w:rPr>
        <w:t>，</w:t>
      </w:r>
      <w:r w:rsidRPr="00703FCF">
        <w:rPr>
          <w:rFonts w:hint="eastAsia"/>
          <w:color w:val="000000"/>
        </w:rPr>
        <w:t>發給績效獎金</w:t>
      </w:r>
      <w:r w:rsidRPr="00703FCF">
        <w:rPr>
          <w:rFonts w:hAnsi="標楷體" w:hint="eastAsia"/>
          <w:color w:val="000000"/>
        </w:rPr>
        <w:t>。</w:t>
      </w:r>
      <w:r w:rsidRPr="00703FCF">
        <w:rPr>
          <w:rFonts w:hint="eastAsia"/>
          <w:color w:val="000000"/>
        </w:rPr>
        <w:t>有關「政策因素」係指：1.為配合政府穩定物價政策，致無法反映成本，調整產品售價。2.配合專屬該事業政策任務之法令規定，致成本增加或價格無法調漲部分。3.為配合政府政策，從事國內外投資以致虧損。4.經行政院與經濟部政策指示辦理事項</w:t>
      </w:r>
      <w:r w:rsidRPr="00703FCF">
        <w:rPr>
          <w:rFonts w:hAnsi="標楷體" w:hint="eastAsia"/>
          <w:color w:val="000000"/>
        </w:rPr>
        <w:t>。茲彙整經濟部所屬4家國營事業近3年度經經濟部審議通過「政策因素」影響金額(詳表3)，並說明如下</w:t>
      </w:r>
      <w:r w:rsidRPr="00703FCF">
        <w:rPr>
          <w:rFonts w:ascii="新細明體" w:eastAsia="新細明體" w:hAnsi="新細明體" w:hint="eastAsia"/>
          <w:color w:val="000000"/>
        </w:rPr>
        <w:t>：</w:t>
      </w:r>
    </w:p>
    <w:p w:rsidR="00703FCF" w:rsidRPr="00703FCF" w:rsidRDefault="00703FCF" w:rsidP="00703FCF">
      <w:pPr>
        <w:ind w:leftChars="300" w:left="1133" w:hangingChars="100" w:hanging="283"/>
        <w:rPr>
          <w:color w:val="000000"/>
        </w:rPr>
      </w:pPr>
      <w:r w:rsidRPr="00703FCF">
        <w:rPr>
          <w:rFonts w:hAnsi="標楷體" w:hint="eastAsia"/>
          <w:color w:val="000000"/>
        </w:rPr>
        <w:t>1.所屬4家國營事業111及112年度政策因素影響總金額分別達5</w:t>
      </w:r>
      <w:r w:rsidRPr="00703FCF">
        <w:rPr>
          <w:rFonts w:hAnsi="標楷體"/>
          <w:color w:val="000000"/>
        </w:rPr>
        <w:t>,</w:t>
      </w:r>
      <w:r w:rsidRPr="00703FCF">
        <w:rPr>
          <w:rFonts w:hAnsi="標楷體" w:hint="eastAsia"/>
          <w:color w:val="000000"/>
        </w:rPr>
        <w:t>566.02億元及3</w:t>
      </w:r>
      <w:r w:rsidRPr="00703FCF">
        <w:rPr>
          <w:rFonts w:hAnsi="標楷體"/>
          <w:color w:val="000000"/>
        </w:rPr>
        <w:t>,</w:t>
      </w:r>
      <w:r w:rsidRPr="00703FCF">
        <w:rPr>
          <w:rFonts w:hAnsi="標楷體" w:hint="eastAsia"/>
          <w:color w:val="000000"/>
        </w:rPr>
        <w:t>292.09億元，較110年度938億元增加4.93倍2.51倍。另就各事業影響金額觀</w:t>
      </w:r>
      <w:r w:rsidRPr="00703FCF">
        <w:rPr>
          <w:rFonts w:hint="eastAsia"/>
          <w:color w:val="000000"/>
        </w:rPr>
        <w:t>之</w:t>
      </w:r>
      <w:r w:rsidRPr="00703FCF">
        <w:rPr>
          <w:color w:val="000000"/>
          <w:vertAlign w:val="superscript"/>
        </w:rPr>
        <w:footnoteReference w:id="4"/>
      </w:r>
      <w:r w:rsidRPr="00703FCF">
        <w:rPr>
          <w:rFonts w:hint="eastAsia"/>
          <w:color w:val="000000"/>
        </w:rPr>
        <w:t>，以台電公司111及112年度影響金額分別達2</w:t>
      </w:r>
      <w:r w:rsidRPr="00703FCF">
        <w:rPr>
          <w:color w:val="000000"/>
        </w:rPr>
        <w:t>,</w:t>
      </w:r>
      <w:r w:rsidRPr="00703FCF">
        <w:rPr>
          <w:rFonts w:hint="eastAsia"/>
          <w:color w:val="000000"/>
        </w:rPr>
        <w:t>854.21億元及2</w:t>
      </w:r>
      <w:r w:rsidRPr="00703FCF">
        <w:rPr>
          <w:color w:val="000000"/>
        </w:rPr>
        <w:t>,</w:t>
      </w:r>
      <w:r w:rsidRPr="00703FCF">
        <w:rPr>
          <w:rFonts w:hint="eastAsia"/>
          <w:color w:val="000000"/>
        </w:rPr>
        <w:t>356.12億元最高，中油公司111及112年度影響金額</w:t>
      </w:r>
      <w:r w:rsidRPr="00703FCF">
        <w:rPr>
          <w:color w:val="000000"/>
        </w:rPr>
        <w:t>2,</w:t>
      </w:r>
      <w:r w:rsidRPr="00703FCF">
        <w:rPr>
          <w:rFonts w:hint="eastAsia"/>
          <w:color w:val="000000"/>
        </w:rPr>
        <w:t>665.12億元及841.96億元，亦較110年度大幅增加，台水112年度達80.95億元，則為近3年最高；另相較該等國營事業近年稅前淨損數，如排除該影響金額，預計營運尚能由虧轉盈。</w:t>
      </w:r>
    </w:p>
    <w:p w:rsidR="00703FCF" w:rsidRPr="00703FCF" w:rsidRDefault="00703FCF" w:rsidP="00703FCF">
      <w:pPr>
        <w:ind w:leftChars="300" w:left="1133" w:hangingChars="100" w:hanging="283"/>
        <w:rPr>
          <w:color w:val="000000"/>
        </w:rPr>
      </w:pPr>
      <w:r w:rsidRPr="00703FCF">
        <w:rPr>
          <w:rFonts w:hint="eastAsia"/>
          <w:color w:val="000000"/>
        </w:rPr>
        <w:t>2.依國營事業管理法第4條規定：「國營事業應依照企業方式經營，以事業養事業，以事業發展事業，並力求有盈無虧，增加國庫收入。」按中油、台電及台水公司等國營事業所營之油、天然氣</w:t>
      </w:r>
      <w:r w:rsidRPr="00703FCF">
        <w:rPr>
          <w:rFonts w:hAnsi="標楷體" w:hint="eastAsia"/>
          <w:color w:val="000000"/>
        </w:rPr>
        <w:t>、</w:t>
      </w:r>
      <w:r w:rsidRPr="00703FCF">
        <w:rPr>
          <w:rFonts w:hint="eastAsia"/>
          <w:color w:val="000000"/>
        </w:rPr>
        <w:t>電及水等能源產品攸關我國民生經濟發展甚鉅</w:t>
      </w:r>
      <w:r w:rsidRPr="00703FCF">
        <w:rPr>
          <w:rFonts w:hAnsi="標楷體" w:hint="eastAsia"/>
          <w:color w:val="000000"/>
        </w:rPr>
        <w:t>，爰配合政府穩定物價政策等所需，對於相關售價予以控管，雖有其需求性，</w:t>
      </w:r>
      <w:r w:rsidRPr="00703FCF">
        <w:rPr>
          <w:rFonts w:hint="eastAsia"/>
          <w:color w:val="000000"/>
        </w:rPr>
        <w:t>惟鑒於近2年度經濟部所屬油</w:t>
      </w:r>
      <w:r w:rsidRPr="00703FCF">
        <w:rPr>
          <w:rFonts w:hAnsi="標楷體" w:hint="eastAsia"/>
          <w:color w:val="000000"/>
        </w:rPr>
        <w:t>、</w:t>
      </w:r>
      <w:r w:rsidRPr="00703FCF">
        <w:rPr>
          <w:rFonts w:hint="eastAsia"/>
          <w:color w:val="000000"/>
        </w:rPr>
        <w:t>電</w:t>
      </w:r>
      <w:r w:rsidRPr="00703FCF">
        <w:rPr>
          <w:rFonts w:hAnsi="標楷體" w:hint="eastAsia"/>
          <w:color w:val="000000"/>
        </w:rPr>
        <w:t>、</w:t>
      </w:r>
      <w:r w:rsidRPr="00703FCF">
        <w:rPr>
          <w:rFonts w:hint="eastAsia"/>
          <w:color w:val="000000"/>
        </w:rPr>
        <w:t>水等國營事業多呈鉅額虧損</w:t>
      </w:r>
      <w:r w:rsidRPr="00703FCF">
        <w:rPr>
          <w:rFonts w:hAnsi="標楷體" w:hint="eastAsia"/>
          <w:color w:val="000000"/>
        </w:rPr>
        <w:t>，</w:t>
      </w:r>
      <w:r w:rsidRPr="00703FCF">
        <w:rPr>
          <w:rFonts w:hint="eastAsia"/>
          <w:color w:val="000000"/>
        </w:rPr>
        <w:t>允宜審酌該等國營事業設立目的，賡續檢討強化營業成本控管機制</w:t>
      </w:r>
      <w:r w:rsidRPr="00703FCF">
        <w:rPr>
          <w:rFonts w:hAnsi="標楷體" w:hint="eastAsia"/>
          <w:color w:val="000000"/>
        </w:rPr>
        <w:t>，</w:t>
      </w:r>
      <w:r w:rsidRPr="00703FCF">
        <w:rPr>
          <w:rFonts w:hint="eastAsia"/>
          <w:color w:val="000000"/>
        </w:rPr>
        <w:t>改善提高經營效率</w:t>
      </w:r>
      <w:r w:rsidRPr="00703FCF">
        <w:rPr>
          <w:rFonts w:hAnsi="標楷體" w:hint="eastAsia"/>
          <w:color w:val="000000"/>
        </w:rPr>
        <w:t>，</w:t>
      </w:r>
      <w:r w:rsidRPr="00703FCF">
        <w:rPr>
          <w:rFonts w:hint="eastAsia"/>
          <w:color w:val="000000"/>
        </w:rPr>
        <w:t>並宜併同盤整各事業所負擔各項政策因素金額規模之合理性，以維所屬國營事業財務及業務之健全性。</w:t>
      </w:r>
    </w:p>
    <w:p w:rsidR="00703FCF" w:rsidRPr="00703FCF" w:rsidRDefault="00703FCF" w:rsidP="00703FCF">
      <w:pPr>
        <w:ind w:left="566" w:firstLine="566"/>
        <w:rPr>
          <w:rFonts w:hAnsi="標楷體"/>
          <w:color w:val="000000"/>
        </w:rPr>
      </w:pPr>
      <w:r w:rsidRPr="00703FCF">
        <w:rPr>
          <w:rFonts w:hint="eastAsia"/>
          <w:color w:val="000000"/>
        </w:rPr>
        <w:t>綜上，經濟部</w:t>
      </w:r>
      <w:r w:rsidRPr="00703FCF">
        <w:rPr>
          <w:rFonts w:hAnsi="標楷體" w:hint="eastAsia"/>
          <w:color w:val="000000"/>
        </w:rPr>
        <w:t>112年度「營業基金盈餘繳庫」決算數32億9,202萬元，較預算減少14億1,086萬7千元(減幅30.00%)，並已連續3年未達成預算目標，所屬中油、台電及台水公司等3家事業112年度決算均呈虧損，且配合政府穩定物價及照顧弱勢等政策，111及112年度政策因素影響金額擴增，允宜檢討強化所屬國營業營運績效之控管作業及各項政策性負擔金額之合理性，俾維所屬國營事業之穩健經營。</w:t>
      </w:r>
    </w:p>
    <w:p w:rsidR="00703FCF" w:rsidRPr="00703FCF" w:rsidRDefault="00703FCF" w:rsidP="00703FCF">
      <w:pPr>
        <w:ind w:leftChars="0" w:left="797" w:right="-1" w:hangingChars="281" w:hanging="797"/>
        <w:jc w:val="left"/>
        <w:rPr>
          <w:rFonts w:hAnsi="標楷體"/>
          <w:b/>
          <w:color w:val="000000"/>
          <w:spacing w:val="-4"/>
        </w:rPr>
      </w:pPr>
      <w:r w:rsidRPr="00703FCF">
        <w:rPr>
          <w:rFonts w:hint="eastAsia"/>
          <w:b/>
          <w:color w:val="000000"/>
        </w:rPr>
        <w:t>表3  110</w:t>
      </w:r>
      <w:r w:rsidRPr="00703FCF">
        <w:rPr>
          <w:rFonts w:hint="eastAsia"/>
          <w:b/>
          <w:color w:val="000000"/>
          <w:spacing w:val="-8"/>
        </w:rPr>
        <w:t>至112年度</w:t>
      </w:r>
      <w:r w:rsidRPr="00703FCF">
        <w:rPr>
          <w:rFonts w:hAnsi="標楷體" w:hint="eastAsia"/>
          <w:b/>
          <w:color w:val="000000"/>
          <w:spacing w:val="-8"/>
        </w:rPr>
        <w:t>經濟部所屬國營事業「政策因素」影響金額概況表</w:t>
      </w:r>
    </w:p>
    <w:p w:rsidR="00703FCF" w:rsidRPr="00703FCF" w:rsidRDefault="00703FCF" w:rsidP="00703FCF">
      <w:pPr>
        <w:spacing w:line="400" w:lineRule="exact"/>
        <w:ind w:leftChars="0" w:left="627" w:right="-1" w:hangingChars="281" w:hanging="627"/>
        <w:jc w:val="right"/>
        <w:rPr>
          <w:rFonts w:hAnsi="標楷體"/>
          <w:color w:val="000000"/>
          <w:spacing w:val="-10"/>
          <w:sz w:val="24"/>
          <w:szCs w:val="24"/>
        </w:rPr>
      </w:pPr>
      <w:r w:rsidRPr="00703FCF">
        <w:rPr>
          <w:rFonts w:hAnsi="標楷體" w:hint="eastAsia"/>
          <w:color w:val="000000"/>
          <w:spacing w:val="-10"/>
          <w:sz w:val="24"/>
          <w:szCs w:val="24"/>
        </w:rPr>
        <w:t>單位：新臺幣千元</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694"/>
        <w:gridCol w:w="2126"/>
        <w:gridCol w:w="1890"/>
        <w:gridCol w:w="1890"/>
        <w:gridCol w:w="1890"/>
      </w:tblGrid>
      <w:tr w:rsidR="00703FCF" w:rsidRPr="00703FCF" w:rsidTr="00674FFF">
        <w:trPr>
          <w:tblHeader/>
        </w:trPr>
        <w:tc>
          <w:tcPr>
            <w:tcW w:w="2820" w:type="dxa"/>
            <w:gridSpan w:val="2"/>
            <w:tcBorders>
              <w:top w:val="single" w:sz="12"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項目</w:t>
            </w:r>
          </w:p>
        </w:tc>
        <w:tc>
          <w:tcPr>
            <w:tcW w:w="1890" w:type="dxa"/>
            <w:tcBorders>
              <w:top w:val="single" w:sz="12" w:space="0" w:color="auto"/>
              <w:bottom w:val="single" w:sz="4" w:space="0" w:color="auto"/>
            </w:tcBorders>
            <w:shd w:val="clear" w:color="auto" w:fill="FFFFFF"/>
            <w:noWrap/>
            <w:vAlign w:val="center"/>
            <w:hideMark/>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110年度</w:t>
            </w:r>
          </w:p>
        </w:tc>
        <w:tc>
          <w:tcPr>
            <w:tcW w:w="1890" w:type="dxa"/>
            <w:tcBorders>
              <w:top w:val="single" w:sz="12" w:space="0" w:color="auto"/>
              <w:bottom w:val="single" w:sz="4" w:space="0" w:color="auto"/>
            </w:tcBorders>
            <w:shd w:val="clear" w:color="auto" w:fill="FFFFFF"/>
            <w:vAlign w:val="center"/>
            <w:hideMark/>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111年度</w:t>
            </w:r>
          </w:p>
        </w:tc>
        <w:tc>
          <w:tcPr>
            <w:tcW w:w="1890" w:type="dxa"/>
            <w:tcBorders>
              <w:top w:val="single" w:sz="12" w:space="0" w:color="auto"/>
              <w:bottom w:val="single" w:sz="4" w:space="0" w:color="auto"/>
              <w:right w:val="single" w:sz="12" w:space="0" w:color="auto"/>
            </w:tcBorders>
            <w:shd w:val="clear" w:color="auto" w:fill="FFFFFF"/>
            <w:vAlign w:val="center"/>
            <w:hideMark/>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112年度</w:t>
            </w:r>
          </w:p>
        </w:tc>
      </w:tr>
      <w:tr w:rsidR="00703FCF" w:rsidRPr="00703FCF" w:rsidTr="00674FFF">
        <w:tc>
          <w:tcPr>
            <w:tcW w:w="694" w:type="dxa"/>
            <w:vMerge w:val="restart"/>
            <w:tcBorders>
              <w:top w:val="sing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台糖</w:t>
            </w:r>
          </w:p>
        </w:tc>
        <w:tc>
          <w:tcPr>
            <w:tcW w:w="2126"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政策因素影響數(A)</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1</w:t>
            </w:r>
            <w:r w:rsidRPr="00703FCF">
              <w:rPr>
                <w:b/>
                <w:bCs/>
                <w:color w:val="000000"/>
                <w:sz w:val="24"/>
              </w:rPr>
              <w:t>,858,939</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b/>
                <w:bCs/>
                <w:color w:val="000000"/>
                <w:sz w:val="24"/>
              </w:rPr>
            </w:pPr>
            <w:r w:rsidRPr="00703FCF">
              <w:rPr>
                <w:rFonts w:hint="eastAsia"/>
                <w:b/>
                <w:bCs/>
                <w:color w:val="000000"/>
                <w:sz w:val="24"/>
              </w:rPr>
              <w:t>1</w:t>
            </w:r>
            <w:r w:rsidRPr="00703FCF">
              <w:rPr>
                <w:b/>
                <w:bCs/>
                <w:color w:val="000000"/>
                <w:sz w:val="24"/>
              </w:rPr>
              <w:t>,959,160</w:t>
            </w:r>
          </w:p>
        </w:tc>
        <w:tc>
          <w:tcPr>
            <w:tcW w:w="1890" w:type="dxa"/>
            <w:tcBorders>
              <w:top w:val="sing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1</w:t>
            </w:r>
            <w:r w:rsidRPr="00703FCF">
              <w:rPr>
                <w:b/>
                <w:bCs/>
                <w:color w:val="000000"/>
                <w:sz w:val="24"/>
              </w:rPr>
              <w:t>,30</w:t>
            </w:r>
            <w:r w:rsidRPr="00703FCF">
              <w:rPr>
                <w:rFonts w:hint="eastAsia"/>
                <w:b/>
                <w:bCs/>
                <w:color w:val="000000"/>
                <w:sz w:val="24"/>
              </w:rPr>
              <w:t>6</w:t>
            </w:r>
            <w:r w:rsidRPr="00703FCF">
              <w:rPr>
                <w:b/>
                <w:bCs/>
                <w:color w:val="000000"/>
                <w:sz w:val="24"/>
              </w:rPr>
              <w:t>,</w:t>
            </w:r>
            <w:r w:rsidRPr="00703FCF">
              <w:rPr>
                <w:rFonts w:hint="eastAsia"/>
                <w:b/>
                <w:bCs/>
                <w:color w:val="000000"/>
                <w:sz w:val="24"/>
              </w:rPr>
              <w:t>297</w:t>
            </w:r>
          </w:p>
        </w:tc>
      </w:tr>
      <w:tr w:rsidR="00703FCF" w:rsidRPr="00703FCF" w:rsidTr="00674FFF">
        <w:tc>
          <w:tcPr>
            <w:tcW w:w="694" w:type="dxa"/>
            <w:vMerge/>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稅前淨利(淨損，</w:t>
            </w:r>
            <w:r w:rsidRPr="00703FCF">
              <w:rPr>
                <w:color w:val="000000"/>
                <w:sz w:val="24"/>
              </w:rPr>
              <w:t>B</w:t>
            </w:r>
            <w:r w:rsidRPr="00703FCF">
              <w:rPr>
                <w:rFonts w:hint="eastAsia"/>
                <w:color w:val="000000"/>
                <w:sz w:val="24"/>
              </w:rPr>
              <w:t>)</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3</w:t>
            </w:r>
            <w:r w:rsidRPr="00703FCF">
              <w:rPr>
                <w:color w:val="000000"/>
                <w:sz w:val="24"/>
              </w:rPr>
              <w:t>,790,976</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rFonts w:hint="eastAsia"/>
                <w:color w:val="000000"/>
                <w:sz w:val="24"/>
              </w:rPr>
              <w:t>2</w:t>
            </w:r>
            <w:r w:rsidRPr="00703FCF">
              <w:rPr>
                <w:color w:val="000000"/>
                <w:sz w:val="24"/>
              </w:rPr>
              <w:t>,456,257</w:t>
            </w:r>
          </w:p>
        </w:tc>
        <w:tc>
          <w:tcPr>
            <w:tcW w:w="1890" w:type="dxa"/>
            <w:tcBorders>
              <w:top w:val="sing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4</w:t>
            </w:r>
            <w:r w:rsidRPr="00703FCF">
              <w:rPr>
                <w:color w:val="000000"/>
                <w:sz w:val="24"/>
              </w:rPr>
              <w:t>,330,781</w:t>
            </w:r>
          </w:p>
        </w:tc>
      </w:tr>
      <w:tr w:rsidR="00703FCF" w:rsidRPr="00703FCF" w:rsidTr="00674FFF">
        <w:tc>
          <w:tcPr>
            <w:tcW w:w="694" w:type="dxa"/>
            <w:vMerge/>
            <w:tcBorders>
              <w:bottom w:val="double" w:sz="4" w:space="0" w:color="auto"/>
            </w:tcBorders>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tcBorders>
              <w:top w:val="single" w:sz="4" w:space="0" w:color="auto"/>
              <w:bottom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排除政策因素影響數之盈餘(A+B)</w:t>
            </w:r>
          </w:p>
        </w:tc>
        <w:tc>
          <w:tcPr>
            <w:tcW w:w="1890" w:type="dxa"/>
            <w:tcBorders>
              <w:top w:val="single" w:sz="4" w:space="0" w:color="auto"/>
              <w:bottom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5,649,915</w:t>
            </w:r>
          </w:p>
        </w:tc>
        <w:tc>
          <w:tcPr>
            <w:tcW w:w="1890" w:type="dxa"/>
            <w:tcBorders>
              <w:top w:val="single" w:sz="4" w:space="0" w:color="auto"/>
              <w:bottom w:val="doub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color w:val="000000"/>
                <w:sz w:val="24"/>
              </w:rPr>
              <w:t>4,415,417</w:t>
            </w:r>
          </w:p>
        </w:tc>
        <w:tc>
          <w:tcPr>
            <w:tcW w:w="1890" w:type="dxa"/>
            <w:tcBorders>
              <w:top w:val="single" w:sz="4" w:space="0" w:color="auto"/>
              <w:bottom w:val="doub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5,</w:t>
            </w:r>
            <w:r w:rsidRPr="00703FCF">
              <w:rPr>
                <w:rFonts w:hint="eastAsia"/>
                <w:color w:val="000000"/>
                <w:sz w:val="24"/>
              </w:rPr>
              <w:t>637</w:t>
            </w:r>
            <w:r w:rsidRPr="00703FCF">
              <w:rPr>
                <w:color w:val="000000"/>
                <w:sz w:val="24"/>
              </w:rPr>
              <w:t>,</w:t>
            </w:r>
            <w:r w:rsidRPr="00703FCF">
              <w:rPr>
                <w:rFonts w:hint="eastAsia"/>
                <w:color w:val="000000"/>
                <w:sz w:val="24"/>
              </w:rPr>
              <w:t>078</w:t>
            </w:r>
          </w:p>
        </w:tc>
      </w:tr>
      <w:tr w:rsidR="00703FCF" w:rsidRPr="00703FCF" w:rsidTr="00674FFF">
        <w:tc>
          <w:tcPr>
            <w:tcW w:w="694" w:type="dxa"/>
            <w:vMerge w:val="restart"/>
            <w:tcBorders>
              <w:top w:val="double" w:sz="4" w:space="0" w:color="auto"/>
              <w:bottom w:val="sing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中油</w:t>
            </w:r>
          </w:p>
        </w:tc>
        <w:tc>
          <w:tcPr>
            <w:tcW w:w="2126" w:type="dxa"/>
            <w:tcBorders>
              <w:top w:val="doub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政策因素影響數</w:t>
            </w:r>
            <w:r w:rsidRPr="00703FCF">
              <w:rPr>
                <w:b/>
                <w:bCs/>
                <w:color w:val="000000"/>
                <w:sz w:val="24"/>
              </w:rPr>
              <w:t>(A)</w:t>
            </w:r>
          </w:p>
        </w:tc>
        <w:tc>
          <w:tcPr>
            <w:tcW w:w="1890" w:type="dxa"/>
            <w:tcBorders>
              <w:top w:val="doub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9</w:t>
            </w:r>
            <w:r w:rsidRPr="00703FCF">
              <w:rPr>
                <w:b/>
                <w:bCs/>
                <w:color w:val="000000"/>
                <w:sz w:val="24"/>
              </w:rPr>
              <w:t>9,081,001</w:t>
            </w:r>
          </w:p>
        </w:tc>
        <w:tc>
          <w:tcPr>
            <w:tcW w:w="1890" w:type="dxa"/>
            <w:tcBorders>
              <w:top w:val="doub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b/>
                <w:bCs/>
                <w:color w:val="000000"/>
                <w:sz w:val="24"/>
              </w:rPr>
            </w:pPr>
            <w:r w:rsidRPr="00703FCF">
              <w:rPr>
                <w:rFonts w:hint="eastAsia"/>
                <w:b/>
                <w:bCs/>
                <w:color w:val="000000"/>
                <w:sz w:val="24"/>
              </w:rPr>
              <w:t>2</w:t>
            </w:r>
            <w:r w:rsidRPr="00703FCF">
              <w:rPr>
                <w:b/>
                <w:bCs/>
                <w:color w:val="000000"/>
                <w:sz w:val="24"/>
              </w:rPr>
              <w:t>66,512,036</w:t>
            </w:r>
          </w:p>
        </w:tc>
        <w:tc>
          <w:tcPr>
            <w:tcW w:w="1890" w:type="dxa"/>
            <w:tcBorders>
              <w:top w:val="doub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8</w:t>
            </w:r>
            <w:r w:rsidRPr="00703FCF">
              <w:rPr>
                <w:b/>
                <w:bCs/>
                <w:color w:val="000000"/>
                <w:sz w:val="24"/>
              </w:rPr>
              <w:t>4,196,313</w:t>
            </w:r>
          </w:p>
        </w:tc>
      </w:tr>
      <w:tr w:rsidR="00703FCF" w:rsidRPr="00703FCF" w:rsidTr="00674FFF">
        <w:tc>
          <w:tcPr>
            <w:tcW w:w="694" w:type="dxa"/>
            <w:vMerge/>
            <w:tcBorders>
              <w:top w:val="single" w:sz="4" w:space="0" w:color="auto"/>
              <w:bottom w:val="single" w:sz="4" w:space="0" w:color="auto"/>
            </w:tcBorders>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稅前淨利(淨損，B)</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w:t>
            </w:r>
            <w:r w:rsidRPr="00703FCF">
              <w:rPr>
                <w:color w:val="000000"/>
                <w:sz w:val="24"/>
              </w:rPr>
              <w:t>47,131,716</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rFonts w:hint="eastAsia"/>
                <w:color w:val="000000"/>
                <w:sz w:val="24"/>
              </w:rPr>
              <w:t>-</w:t>
            </w:r>
            <w:r w:rsidRPr="00703FCF">
              <w:rPr>
                <w:color w:val="000000"/>
                <w:sz w:val="24"/>
              </w:rPr>
              <w:t>214,431,236</w:t>
            </w:r>
          </w:p>
        </w:tc>
        <w:tc>
          <w:tcPr>
            <w:tcW w:w="1890" w:type="dxa"/>
            <w:tcBorders>
              <w:top w:val="sing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w:t>
            </w:r>
            <w:r w:rsidRPr="00703FCF">
              <w:rPr>
                <w:color w:val="000000"/>
                <w:sz w:val="24"/>
              </w:rPr>
              <w:t>22,411,428</w:t>
            </w:r>
          </w:p>
        </w:tc>
      </w:tr>
      <w:tr w:rsidR="00703FCF" w:rsidRPr="00703FCF" w:rsidTr="00674FFF">
        <w:tc>
          <w:tcPr>
            <w:tcW w:w="694" w:type="dxa"/>
            <w:vMerge/>
            <w:tcBorders>
              <w:top w:val="single" w:sz="4" w:space="0" w:color="auto"/>
              <w:bottom w:val="double" w:sz="4" w:space="0" w:color="auto"/>
            </w:tcBorders>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tcBorders>
              <w:top w:val="single" w:sz="4" w:space="0" w:color="auto"/>
              <w:bottom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排除政策因素影響數之盈餘(A+B)</w:t>
            </w:r>
          </w:p>
        </w:tc>
        <w:tc>
          <w:tcPr>
            <w:tcW w:w="1890" w:type="dxa"/>
            <w:tcBorders>
              <w:top w:val="single" w:sz="4" w:space="0" w:color="auto"/>
              <w:bottom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51,949,285</w:t>
            </w:r>
          </w:p>
        </w:tc>
        <w:tc>
          <w:tcPr>
            <w:tcW w:w="1890" w:type="dxa"/>
            <w:tcBorders>
              <w:top w:val="single" w:sz="4" w:space="0" w:color="auto"/>
              <w:bottom w:val="doub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color w:val="000000"/>
                <w:sz w:val="24"/>
              </w:rPr>
              <w:t>52,080,800</w:t>
            </w:r>
          </w:p>
        </w:tc>
        <w:tc>
          <w:tcPr>
            <w:tcW w:w="1890" w:type="dxa"/>
            <w:tcBorders>
              <w:top w:val="single" w:sz="4" w:space="0" w:color="auto"/>
              <w:bottom w:val="doub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61,784,885</w:t>
            </w:r>
          </w:p>
        </w:tc>
      </w:tr>
      <w:tr w:rsidR="00703FCF" w:rsidRPr="00703FCF" w:rsidTr="00674FFF">
        <w:tc>
          <w:tcPr>
            <w:tcW w:w="694" w:type="dxa"/>
            <w:vMerge w:val="restart"/>
            <w:tcBorders>
              <w:top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台電</w:t>
            </w:r>
          </w:p>
        </w:tc>
        <w:tc>
          <w:tcPr>
            <w:tcW w:w="2126" w:type="dxa"/>
            <w:tcBorders>
              <w:top w:val="doub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政策因素影響數</w:t>
            </w:r>
            <w:r w:rsidRPr="00703FCF">
              <w:rPr>
                <w:b/>
                <w:bCs/>
                <w:color w:val="000000"/>
                <w:sz w:val="24"/>
              </w:rPr>
              <w:t>(A)</w:t>
            </w:r>
          </w:p>
        </w:tc>
        <w:tc>
          <w:tcPr>
            <w:tcW w:w="1890" w:type="dxa"/>
            <w:tcBorders>
              <w:top w:val="doub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b/>
                <w:bCs/>
                <w:color w:val="000000"/>
                <w:sz w:val="24"/>
              </w:rPr>
              <w:t>-11,298,581</w:t>
            </w:r>
          </w:p>
        </w:tc>
        <w:tc>
          <w:tcPr>
            <w:tcW w:w="1890" w:type="dxa"/>
            <w:tcBorders>
              <w:top w:val="doub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b/>
                <w:bCs/>
                <w:color w:val="000000"/>
                <w:sz w:val="24"/>
              </w:rPr>
            </w:pPr>
            <w:r w:rsidRPr="00703FCF">
              <w:rPr>
                <w:rFonts w:hint="eastAsia"/>
                <w:b/>
                <w:bCs/>
                <w:color w:val="000000"/>
                <w:sz w:val="24"/>
              </w:rPr>
              <w:t>2</w:t>
            </w:r>
            <w:r w:rsidRPr="00703FCF">
              <w:rPr>
                <w:b/>
                <w:bCs/>
                <w:color w:val="000000"/>
                <w:sz w:val="24"/>
              </w:rPr>
              <w:t>85,420,951</w:t>
            </w:r>
          </w:p>
        </w:tc>
        <w:tc>
          <w:tcPr>
            <w:tcW w:w="1890" w:type="dxa"/>
            <w:tcBorders>
              <w:top w:val="doub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2</w:t>
            </w:r>
            <w:r w:rsidRPr="00703FCF">
              <w:rPr>
                <w:b/>
                <w:bCs/>
                <w:color w:val="000000"/>
                <w:sz w:val="24"/>
              </w:rPr>
              <w:t>35,6</w:t>
            </w:r>
            <w:r w:rsidRPr="00703FCF">
              <w:rPr>
                <w:rFonts w:hint="eastAsia"/>
                <w:b/>
                <w:bCs/>
                <w:color w:val="000000"/>
                <w:sz w:val="24"/>
              </w:rPr>
              <w:t>11</w:t>
            </w:r>
            <w:r w:rsidRPr="00703FCF">
              <w:rPr>
                <w:b/>
                <w:bCs/>
                <w:color w:val="000000"/>
                <w:sz w:val="24"/>
              </w:rPr>
              <w:t>,</w:t>
            </w:r>
            <w:r w:rsidRPr="00703FCF">
              <w:rPr>
                <w:rFonts w:hint="eastAsia"/>
                <w:b/>
                <w:bCs/>
                <w:color w:val="000000"/>
                <w:sz w:val="24"/>
              </w:rPr>
              <w:t>814</w:t>
            </w:r>
          </w:p>
        </w:tc>
      </w:tr>
      <w:tr w:rsidR="00703FCF" w:rsidRPr="00703FCF" w:rsidTr="00674FFF">
        <w:tc>
          <w:tcPr>
            <w:tcW w:w="694" w:type="dxa"/>
            <w:vMerge/>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稅前淨利(淨損，B)</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22,</w:t>
            </w:r>
            <w:r w:rsidRPr="00703FCF">
              <w:rPr>
                <w:color w:val="000000"/>
                <w:sz w:val="24"/>
              </w:rPr>
              <w:t>348,332</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rFonts w:hint="eastAsia"/>
                <w:color w:val="000000"/>
                <w:sz w:val="24"/>
              </w:rPr>
              <w:t>-</w:t>
            </w:r>
            <w:r w:rsidRPr="00703FCF">
              <w:rPr>
                <w:color w:val="000000"/>
                <w:sz w:val="24"/>
              </w:rPr>
              <w:t>227,216,753</w:t>
            </w:r>
          </w:p>
        </w:tc>
        <w:tc>
          <w:tcPr>
            <w:tcW w:w="1890" w:type="dxa"/>
            <w:tcBorders>
              <w:top w:val="sing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rFonts w:hint="eastAsia"/>
                <w:color w:val="000000"/>
                <w:sz w:val="24"/>
              </w:rPr>
              <w:t>-</w:t>
            </w:r>
            <w:r w:rsidRPr="00703FCF">
              <w:rPr>
                <w:color w:val="000000"/>
                <w:sz w:val="24"/>
              </w:rPr>
              <w:t>197,665,328</w:t>
            </w:r>
          </w:p>
        </w:tc>
      </w:tr>
      <w:tr w:rsidR="00703FCF" w:rsidRPr="00703FCF" w:rsidTr="00674FFF">
        <w:tc>
          <w:tcPr>
            <w:tcW w:w="694" w:type="dxa"/>
            <w:vMerge/>
            <w:tcBorders>
              <w:bottom w:val="single" w:sz="4" w:space="0" w:color="auto"/>
            </w:tcBorders>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排除政策因素影響數之盈餘(A+B)</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11,049,751</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color w:val="000000"/>
                <w:sz w:val="24"/>
              </w:rPr>
              <w:t>58,204,198</w:t>
            </w:r>
          </w:p>
        </w:tc>
        <w:tc>
          <w:tcPr>
            <w:tcW w:w="1890" w:type="dxa"/>
            <w:tcBorders>
              <w:top w:val="sing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color w:val="000000"/>
                <w:sz w:val="24"/>
              </w:rPr>
              <w:t>37,</w:t>
            </w:r>
            <w:r w:rsidRPr="00703FCF">
              <w:rPr>
                <w:rFonts w:hint="eastAsia"/>
                <w:color w:val="000000"/>
                <w:sz w:val="24"/>
              </w:rPr>
              <w:t>946</w:t>
            </w:r>
            <w:r w:rsidRPr="00703FCF">
              <w:rPr>
                <w:color w:val="000000"/>
                <w:sz w:val="24"/>
              </w:rPr>
              <w:t>,</w:t>
            </w:r>
            <w:r w:rsidRPr="00703FCF">
              <w:rPr>
                <w:rFonts w:hint="eastAsia"/>
                <w:color w:val="000000"/>
                <w:sz w:val="24"/>
              </w:rPr>
              <w:t>486</w:t>
            </w:r>
          </w:p>
        </w:tc>
      </w:tr>
      <w:tr w:rsidR="00703FCF" w:rsidRPr="00703FCF" w:rsidTr="00674FFF">
        <w:tc>
          <w:tcPr>
            <w:tcW w:w="694" w:type="dxa"/>
            <w:vMerge w:val="restart"/>
            <w:tcBorders>
              <w:top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台水</w:t>
            </w:r>
          </w:p>
        </w:tc>
        <w:tc>
          <w:tcPr>
            <w:tcW w:w="2126" w:type="dxa"/>
            <w:tcBorders>
              <w:top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政策因素影響數</w:t>
            </w:r>
            <w:r w:rsidRPr="00703FCF">
              <w:rPr>
                <w:b/>
                <w:bCs/>
                <w:color w:val="000000"/>
                <w:sz w:val="24"/>
              </w:rPr>
              <w:t>(A)</w:t>
            </w:r>
          </w:p>
        </w:tc>
        <w:tc>
          <w:tcPr>
            <w:tcW w:w="1890" w:type="dxa"/>
            <w:tcBorders>
              <w:top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4</w:t>
            </w:r>
            <w:r w:rsidRPr="00703FCF">
              <w:rPr>
                <w:b/>
                <w:bCs/>
                <w:color w:val="000000"/>
                <w:sz w:val="24"/>
              </w:rPr>
              <w:t>,159,068</w:t>
            </w:r>
          </w:p>
        </w:tc>
        <w:tc>
          <w:tcPr>
            <w:tcW w:w="1890" w:type="dxa"/>
            <w:tcBorders>
              <w:top w:val="doub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b/>
                <w:bCs/>
                <w:color w:val="000000"/>
                <w:sz w:val="24"/>
              </w:rPr>
            </w:pPr>
            <w:r w:rsidRPr="00703FCF">
              <w:rPr>
                <w:rFonts w:hint="eastAsia"/>
                <w:b/>
                <w:bCs/>
                <w:color w:val="000000"/>
                <w:sz w:val="24"/>
              </w:rPr>
              <w:t>2</w:t>
            </w:r>
            <w:r w:rsidRPr="00703FCF">
              <w:rPr>
                <w:b/>
                <w:bCs/>
                <w:color w:val="000000"/>
                <w:sz w:val="24"/>
              </w:rPr>
              <w:t>,709,596</w:t>
            </w:r>
          </w:p>
        </w:tc>
        <w:tc>
          <w:tcPr>
            <w:tcW w:w="1890" w:type="dxa"/>
            <w:tcBorders>
              <w:top w:val="doub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8</w:t>
            </w:r>
            <w:r w:rsidRPr="00703FCF">
              <w:rPr>
                <w:b/>
                <w:bCs/>
                <w:color w:val="000000"/>
                <w:sz w:val="24"/>
              </w:rPr>
              <w:t>,0</w:t>
            </w:r>
            <w:r w:rsidRPr="00703FCF">
              <w:rPr>
                <w:rFonts w:hint="eastAsia"/>
                <w:b/>
                <w:bCs/>
                <w:color w:val="000000"/>
                <w:sz w:val="24"/>
              </w:rPr>
              <w:t>94</w:t>
            </w:r>
            <w:r w:rsidRPr="00703FCF">
              <w:rPr>
                <w:b/>
                <w:bCs/>
                <w:color w:val="000000"/>
                <w:sz w:val="24"/>
              </w:rPr>
              <w:t>,</w:t>
            </w:r>
            <w:r w:rsidRPr="00703FCF">
              <w:rPr>
                <w:rFonts w:hint="eastAsia"/>
                <w:b/>
                <w:bCs/>
                <w:color w:val="000000"/>
                <w:sz w:val="24"/>
              </w:rPr>
              <w:t>749</w:t>
            </w:r>
          </w:p>
        </w:tc>
      </w:tr>
      <w:tr w:rsidR="00703FCF" w:rsidRPr="00703FCF" w:rsidTr="00674FFF">
        <w:tc>
          <w:tcPr>
            <w:tcW w:w="694" w:type="dxa"/>
            <w:vMerge/>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稅前淨利(淨損，B)</w:t>
            </w:r>
          </w:p>
        </w:tc>
        <w:tc>
          <w:tcPr>
            <w:tcW w:w="1890" w:type="dxa"/>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w:t>
            </w:r>
            <w:r w:rsidRPr="00703FCF">
              <w:rPr>
                <w:color w:val="000000"/>
                <w:sz w:val="24"/>
              </w:rPr>
              <w:t>1,438,976</w:t>
            </w:r>
          </w:p>
        </w:tc>
        <w:tc>
          <w:tcPr>
            <w:tcW w:w="1890" w:type="dxa"/>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rFonts w:hint="eastAsia"/>
                <w:color w:val="000000"/>
                <w:sz w:val="24"/>
              </w:rPr>
              <w:t>1</w:t>
            </w:r>
            <w:r w:rsidRPr="00703FCF">
              <w:rPr>
                <w:color w:val="000000"/>
                <w:sz w:val="24"/>
              </w:rPr>
              <w:t>51,880</w:t>
            </w:r>
          </w:p>
        </w:tc>
        <w:tc>
          <w:tcPr>
            <w:tcW w:w="1890" w:type="dxa"/>
            <w:tcBorders>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w:t>
            </w:r>
            <w:r w:rsidRPr="00703FCF">
              <w:rPr>
                <w:color w:val="000000"/>
                <w:sz w:val="24"/>
              </w:rPr>
              <w:t>4,264,151</w:t>
            </w:r>
          </w:p>
        </w:tc>
      </w:tr>
      <w:tr w:rsidR="00703FCF" w:rsidRPr="00703FCF" w:rsidTr="00674FFF">
        <w:tc>
          <w:tcPr>
            <w:tcW w:w="694" w:type="dxa"/>
            <w:vMerge/>
            <w:tcBorders>
              <w:bottom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left"/>
              <w:rPr>
                <w:color w:val="000000"/>
                <w:sz w:val="24"/>
              </w:rPr>
            </w:pPr>
          </w:p>
        </w:tc>
        <w:tc>
          <w:tcPr>
            <w:tcW w:w="2126" w:type="dxa"/>
            <w:tcBorders>
              <w:bottom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排除政策因素影響數之盈餘(A+B)</w:t>
            </w:r>
          </w:p>
        </w:tc>
        <w:tc>
          <w:tcPr>
            <w:tcW w:w="1890" w:type="dxa"/>
            <w:tcBorders>
              <w:bottom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2,720,092</w:t>
            </w:r>
          </w:p>
        </w:tc>
        <w:tc>
          <w:tcPr>
            <w:tcW w:w="1890" w:type="dxa"/>
            <w:tcBorders>
              <w:bottom w:val="doub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color w:val="000000"/>
                <w:sz w:val="24"/>
              </w:rPr>
              <w:t>2,861,476</w:t>
            </w:r>
          </w:p>
        </w:tc>
        <w:tc>
          <w:tcPr>
            <w:tcW w:w="1890" w:type="dxa"/>
            <w:tcBorders>
              <w:bottom w:val="doub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3,</w:t>
            </w:r>
            <w:r w:rsidRPr="00703FCF">
              <w:rPr>
                <w:rFonts w:hint="eastAsia"/>
                <w:color w:val="000000"/>
                <w:sz w:val="24"/>
              </w:rPr>
              <w:t>830</w:t>
            </w:r>
            <w:r w:rsidRPr="00703FCF">
              <w:rPr>
                <w:color w:val="000000"/>
                <w:sz w:val="24"/>
              </w:rPr>
              <w:t>,</w:t>
            </w:r>
            <w:r w:rsidRPr="00703FCF">
              <w:rPr>
                <w:rFonts w:hint="eastAsia"/>
                <w:color w:val="000000"/>
                <w:sz w:val="24"/>
              </w:rPr>
              <w:t>598</w:t>
            </w:r>
          </w:p>
        </w:tc>
      </w:tr>
      <w:tr w:rsidR="00703FCF" w:rsidRPr="00703FCF" w:rsidTr="00674FFF">
        <w:tc>
          <w:tcPr>
            <w:tcW w:w="2820" w:type="dxa"/>
            <w:gridSpan w:val="2"/>
            <w:tcBorders>
              <w:top w:val="double" w:sz="4" w:space="0" w:color="auto"/>
              <w:bottom w:val="single" w:sz="12" w:space="0" w:color="auto"/>
            </w:tcBorders>
            <w:shd w:val="clear" w:color="auto" w:fill="FFFFFF"/>
            <w:noWrap/>
            <w:vAlign w:val="center"/>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政策因素影響數</w:t>
            </w:r>
          </w:p>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4大國營事業總計</w:t>
            </w:r>
          </w:p>
        </w:tc>
        <w:tc>
          <w:tcPr>
            <w:tcW w:w="1890" w:type="dxa"/>
            <w:tcBorders>
              <w:top w:val="double" w:sz="4" w:space="0" w:color="auto"/>
              <w:bottom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93,800,427</w:t>
            </w:r>
          </w:p>
        </w:tc>
        <w:tc>
          <w:tcPr>
            <w:tcW w:w="1890" w:type="dxa"/>
            <w:tcBorders>
              <w:top w:val="double" w:sz="4" w:space="0" w:color="auto"/>
              <w:bottom w:val="single" w:sz="12" w:space="0" w:color="auto"/>
            </w:tcBorders>
            <w:shd w:val="clear" w:color="auto" w:fill="FFFFFF"/>
            <w:vAlign w:val="center"/>
          </w:tcPr>
          <w:p w:rsidR="00703FCF" w:rsidRPr="00703FCF" w:rsidRDefault="00703FCF" w:rsidP="00703FCF">
            <w:pPr>
              <w:spacing w:line="280" w:lineRule="exact"/>
              <w:ind w:leftChars="-13" w:left="-37" w:firstLineChars="0" w:firstLine="0"/>
              <w:jc w:val="right"/>
              <w:rPr>
                <w:b/>
                <w:bCs/>
                <w:color w:val="000000"/>
                <w:sz w:val="24"/>
              </w:rPr>
            </w:pPr>
            <w:r w:rsidRPr="00703FCF">
              <w:rPr>
                <w:rFonts w:hint="eastAsia"/>
                <w:b/>
                <w:bCs/>
                <w:color w:val="000000"/>
                <w:sz w:val="24"/>
              </w:rPr>
              <w:t>556,601,743</w:t>
            </w:r>
          </w:p>
        </w:tc>
        <w:tc>
          <w:tcPr>
            <w:tcW w:w="1890" w:type="dxa"/>
            <w:tcBorders>
              <w:top w:val="double" w:sz="4" w:space="0" w:color="auto"/>
              <w:bottom w:val="single" w:sz="12"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b/>
                <w:bCs/>
                <w:color w:val="000000"/>
                <w:sz w:val="24"/>
              </w:rPr>
              <w:t>329,209,173</w:t>
            </w:r>
          </w:p>
        </w:tc>
      </w:tr>
    </w:tbl>
    <w:p w:rsidR="00703FCF" w:rsidRPr="00703FCF" w:rsidRDefault="00703FCF" w:rsidP="00703FCF">
      <w:pPr>
        <w:spacing w:line="240" w:lineRule="exact"/>
        <w:ind w:leftChars="0" w:left="1231" w:hangingChars="506" w:hanging="1231"/>
        <w:rPr>
          <w:color w:val="000000"/>
          <w:sz w:val="24"/>
        </w:rPr>
      </w:pPr>
      <w:r w:rsidRPr="00703FCF">
        <w:rPr>
          <w:rFonts w:hint="eastAsia"/>
          <w:color w:val="000000"/>
          <w:sz w:val="24"/>
        </w:rPr>
        <w:t>說    明：1.政策因素影響數負值表示有利因素、正值表示不利因素</w:t>
      </w:r>
      <w:r w:rsidRPr="00703FCF">
        <w:rPr>
          <w:rFonts w:hAnsi="標楷體" w:hint="eastAsia"/>
          <w:color w:val="000000"/>
          <w:sz w:val="24"/>
        </w:rPr>
        <w:t>。</w:t>
      </w:r>
    </w:p>
    <w:p w:rsidR="00703FCF" w:rsidRPr="00703FCF" w:rsidRDefault="00703FCF" w:rsidP="00703FCF">
      <w:pPr>
        <w:spacing w:line="240" w:lineRule="exact"/>
        <w:ind w:leftChars="425" w:left="1440" w:hangingChars="97" w:hanging="236"/>
        <w:rPr>
          <w:color w:val="000000"/>
          <w:sz w:val="24"/>
        </w:rPr>
      </w:pPr>
      <w:r w:rsidRPr="00703FCF">
        <w:rPr>
          <w:rFonts w:hint="eastAsia"/>
          <w:color w:val="000000"/>
          <w:sz w:val="24"/>
        </w:rPr>
        <w:t>2.依「經濟部所屬事業經營績效獎金實施要點」第四</w:t>
      </w:r>
      <w:r w:rsidRPr="00703FCF">
        <w:rPr>
          <w:color w:val="000000"/>
          <w:sz w:val="24"/>
        </w:rPr>
        <w:t>(</w:t>
      </w:r>
      <w:r w:rsidRPr="00703FCF">
        <w:rPr>
          <w:rFonts w:hint="eastAsia"/>
          <w:color w:val="000000"/>
          <w:sz w:val="24"/>
        </w:rPr>
        <w:t>二</w:t>
      </w:r>
      <w:r w:rsidRPr="00703FCF">
        <w:rPr>
          <w:color w:val="000000"/>
          <w:sz w:val="24"/>
        </w:rPr>
        <w:t>)</w:t>
      </w:r>
      <w:r w:rsidRPr="00703FCF">
        <w:rPr>
          <w:rFonts w:hint="eastAsia"/>
          <w:color w:val="000000"/>
          <w:sz w:val="24"/>
        </w:rPr>
        <w:t>點規定：「總盈餘以審定決算稅前盈餘為基準，經</w:t>
      </w:r>
      <w:bookmarkStart w:id="22" w:name="_Hlk168388882"/>
      <w:r w:rsidRPr="00703FCF">
        <w:rPr>
          <w:rFonts w:hint="eastAsia"/>
          <w:color w:val="000000"/>
          <w:sz w:val="24"/>
        </w:rPr>
        <w:t>扣除非屬員工貢獻之收益</w:t>
      </w:r>
      <w:bookmarkEnd w:id="22"/>
      <w:r w:rsidRPr="00703FCF">
        <w:rPr>
          <w:rFonts w:hint="eastAsia"/>
          <w:color w:val="000000"/>
          <w:sz w:val="24"/>
        </w:rPr>
        <w:t>後，再加減申算因各項政策因素項目導致之影響金額。」惟為利比較一致性，表列稅前淨利</w:t>
      </w:r>
      <w:r w:rsidRPr="00703FCF">
        <w:rPr>
          <w:color w:val="000000"/>
          <w:sz w:val="24"/>
        </w:rPr>
        <w:t>(</w:t>
      </w:r>
      <w:r w:rsidRPr="00703FCF">
        <w:rPr>
          <w:rFonts w:hint="eastAsia"/>
          <w:color w:val="000000"/>
          <w:sz w:val="24"/>
        </w:rPr>
        <w:t>淨損</w:t>
      </w:r>
      <w:r w:rsidRPr="00703FCF">
        <w:rPr>
          <w:color w:val="000000"/>
          <w:sz w:val="24"/>
        </w:rPr>
        <w:t>)</w:t>
      </w:r>
      <w:r w:rsidRPr="00703FCF">
        <w:rPr>
          <w:rFonts w:hint="eastAsia"/>
          <w:color w:val="000000"/>
          <w:sz w:val="24"/>
        </w:rPr>
        <w:t>未調整扣除非屬員工貢獻之收益。</w:t>
      </w:r>
    </w:p>
    <w:p w:rsidR="00703FCF" w:rsidRPr="00703FCF" w:rsidRDefault="00703FCF" w:rsidP="00703FCF">
      <w:pPr>
        <w:spacing w:line="240" w:lineRule="exact"/>
        <w:ind w:leftChars="0" w:left="1148" w:hangingChars="472" w:hanging="1148"/>
        <w:rPr>
          <w:bCs/>
          <w:color w:val="000000"/>
          <w:sz w:val="24"/>
          <w:szCs w:val="24"/>
        </w:rPr>
      </w:pPr>
      <w:r w:rsidRPr="00703FCF">
        <w:rPr>
          <w:rFonts w:hint="eastAsia"/>
          <w:bCs/>
          <w:color w:val="000000"/>
          <w:sz w:val="24"/>
          <w:szCs w:val="24"/>
        </w:rPr>
        <w:t>資料來源：各國營事業各年度決算書及提供資料。</w:t>
      </w:r>
    </w:p>
    <w:p w:rsidR="00703FCF" w:rsidRPr="00703FCF" w:rsidRDefault="00703FCF" w:rsidP="00703FCF">
      <w:pPr>
        <w:ind w:left="566" w:firstLine="566"/>
        <w:rPr>
          <w:rFonts w:hint="eastAsia"/>
          <w:color w:val="000000"/>
        </w:rPr>
      </w:pPr>
    </w:p>
    <w:p w:rsidR="00703FCF" w:rsidRPr="00703FCF" w:rsidRDefault="00703FCF" w:rsidP="00703FCF">
      <w:pPr>
        <w:pStyle w:val="14"/>
        <w:ind w:left="567" w:hanging="567"/>
        <w:rPr>
          <w:rFonts w:hint="eastAsia"/>
          <w:color w:val="000000"/>
        </w:rPr>
      </w:pPr>
      <w:bookmarkStart w:id="23" w:name="_Toc184635453"/>
      <w:bookmarkStart w:id="24" w:name="_Toc184808816"/>
      <w:r w:rsidRPr="00703FCF">
        <w:rPr>
          <w:rFonts w:hint="eastAsia"/>
          <w:color w:val="000000"/>
        </w:rPr>
        <w:t>二、112年度僑外來臺投資金額較111年度減少15.40%，且近年僑外來臺投資製造業未見成長，允宜審酌產業變化趨勢，賡續檢討優化國內投資環境，擴大吸引外人來臺投資</w:t>
      </w:r>
      <w:bookmarkEnd w:id="23"/>
      <w:bookmarkEnd w:id="24"/>
    </w:p>
    <w:p w:rsidR="00703FCF" w:rsidRPr="00703FCF" w:rsidRDefault="00703FCF" w:rsidP="00703FCF">
      <w:pPr>
        <w:ind w:left="566" w:firstLine="566"/>
        <w:rPr>
          <w:rFonts w:hAnsi="標楷體" w:hint="eastAsia"/>
          <w:color w:val="000000"/>
        </w:rPr>
      </w:pPr>
      <w:r w:rsidRPr="00703FCF">
        <w:rPr>
          <w:rFonts w:hAnsi="標楷體" w:hint="eastAsia"/>
          <w:color w:val="000000"/>
        </w:rPr>
        <w:t xml:space="preserve">經濟部112年度「促進投資」預算數1億5,199萬4千元，執行結果，決算數1億4,960萬1千元(執行率98.43%)，賸餘數239萬3千元，主要辦理僑外來臺及臺商回臺投資暨加速投資臺灣之服務計畫等工作。經查： </w:t>
      </w:r>
    </w:p>
    <w:p w:rsidR="00703FCF" w:rsidRPr="00703FCF" w:rsidRDefault="00703FCF" w:rsidP="00703FCF">
      <w:pPr>
        <w:ind w:left="849" w:hangingChars="100" w:hanging="283"/>
        <w:rPr>
          <w:rFonts w:hAnsi="標楷體" w:cs="New Gulim" w:hint="eastAsia"/>
          <w:b/>
          <w:color w:val="000000"/>
        </w:rPr>
      </w:pPr>
      <w:r w:rsidRPr="00703FCF">
        <w:rPr>
          <w:rFonts w:hAnsi="標楷體" w:cs="New Gulim" w:hint="eastAsia"/>
          <w:b/>
          <w:color w:val="000000"/>
        </w:rPr>
        <w:t>(一)</w:t>
      </w:r>
      <w:bookmarkStart w:id="25" w:name="_Hlk146210033"/>
      <w:bookmarkStart w:id="26" w:name="_Hlk184387448"/>
      <w:r w:rsidRPr="00703FCF">
        <w:rPr>
          <w:rFonts w:hint="eastAsia"/>
          <w:b/>
          <w:color w:val="000000"/>
        </w:rPr>
        <w:t>112年度僑外來臺投資金額</w:t>
      </w:r>
      <w:bookmarkEnd w:id="25"/>
      <w:r w:rsidRPr="00703FCF">
        <w:rPr>
          <w:rFonts w:hint="eastAsia"/>
          <w:b/>
          <w:color w:val="000000"/>
        </w:rPr>
        <w:t>較111年度減少</w:t>
      </w:r>
      <w:r w:rsidRPr="00703FCF">
        <w:rPr>
          <w:b/>
          <w:color w:val="000000"/>
        </w:rPr>
        <w:t>15.40%</w:t>
      </w:r>
      <w:bookmarkEnd w:id="26"/>
    </w:p>
    <w:p w:rsidR="00703FCF" w:rsidRPr="00703FCF" w:rsidRDefault="00703FCF" w:rsidP="00703FCF">
      <w:pPr>
        <w:adjustRightInd w:val="0"/>
        <w:ind w:leftChars="300" w:left="850" w:firstLine="566"/>
        <w:rPr>
          <w:rFonts w:hAnsi="標楷體" w:hint="eastAsia"/>
          <w:color w:val="000000"/>
        </w:rPr>
      </w:pPr>
      <w:r w:rsidRPr="00703FCF">
        <w:rPr>
          <w:rFonts w:hint="eastAsia"/>
          <w:color w:val="000000"/>
        </w:rPr>
        <w:t>彙整經濟</w:t>
      </w:r>
      <w:r w:rsidRPr="00703FCF">
        <w:rPr>
          <w:color w:val="000000"/>
        </w:rPr>
        <w:t>部投</w:t>
      </w:r>
      <w:r w:rsidRPr="00703FCF">
        <w:rPr>
          <w:rFonts w:hint="eastAsia"/>
          <w:color w:val="000000"/>
        </w:rPr>
        <w:t>資</w:t>
      </w:r>
      <w:r w:rsidRPr="00703FCF">
        <w:rPr>
          <w:color w:val="000000"/>
        </w:rPr>
        <w:t>審</w:t>
      </w:r>
      <w:r w:rsidRPr="00703FCF">
        <w:rPr>
          <w:rFonts w:hint="eastAsia"/>
          <w:color w:val="000000"/>
        </w:rPr>
        <w:t>議司近5年(108至112年度)核准華僑</w:t>
      </w:r>
      <w:r w:rsidRPr="00703FCF">
        <w:rPr>
          <w:rFonts w:hAnsi="標楷體" w:hint="eastAsia"/>
          <w:color w:val="000000"/>
        </w:rPr>
        <w:t>或</w:t>
      </w:r>
      <w:r w:rsidRPr="00703FCF">
        <w:rPr>
          <w:rFonts w:hint="eastAsia"/>
          <w:color w:val="000000"/>
        </w:rPr>
        <w:t>外國人</w:t>
      </w:r>
      <w:r w:rsidRPr="00703FCF">
        <w:rPr>
          <w:rFonts w:hAnsi="標楷體" w:hint="eastAsia"/>
          <w:color w:val="000000"/>
        </w:rPr>
        <w:t>(</w:t>
      </w:r>
      <w:r w:rsidRPr="00703FCF">
        <w:rPr>
          <w:rFonts w:hint="eastAsia"/>
          <w:color w:val="000000"/>
        </w:rPr>
        <w:t>以下簡稱僑外)及陸資來臺投資情形</w:t>
      </w:r>
      <w:r w:rsidRPr="00703FCF">
        <w:rPr>
          <w:rFonts w:hAnsi="標楷體" w:hint="eastAsia"/>
          <w:color w:val="000000"/>
        </w:rPr>
        <w:t>(</w:t>
      </w:r>
      <w:r w:rsidRPr="00703FCF">
        <w:rPr>
          <w:rFonts w:hint="eastAsia"/>
          <w:color w:val="000000"/>
        </w:rPr>
        <w:t>詳表1)</w:t>
      </w:r>
      <w:r w:rsidRPr="00703FCF">
        <w:rPr>
          <w:color w:val="000000"/>
        </w:rPr>
        <w:t>，</w:t>
      </w:r>
      <w:r w:rsidRPr="00703FCF">
        <w:rPr>
          <w:rFonts w:hint="eastAsia"/>
          <w:color w:val="000000"/>
        </w:rPr>
        <w:t>1</w:t>
      </w:r>
      <w:r w:rsidRPr="00703FCF">
        <w:rPr>
          <w:rFonts w:hAnsi="標楷體" w:hint="eastAsia"/>
          <w:color w:val="000000"/>
        </w:rPr>
        <w:t>09及110年受C</w:t>
      </w:r>
      <w:r w:rsidRPr="00703FCF">
        <w:rPr>
          <w:rFonts w:hAnsi="標楷體"/>
          <w:color w:val="000000"/>
        </w:rPr>
        <w:t>ovid-19</w:t>
      </w:r>
      <w:r w:rsidRPr="00703FCF">
        <w:rPr>
          <w:rFonts w:hAnsi="標楷體" w:hint="eastAsia"/>
          <w:color w:val="000000"/>
        </w:rPr>
        <w:t>疫情影響，僑外來臺投資金額分別年減18.32</w:t>
      </w:r>
      <w:r w:rsidRPr="00703FCF">
        <w:rPr>
          <w:rFonts w:hAnsi="標楷體"/>
          <w:color w:val="000000"/>
        </w:rPr>
        <w:t>%</w:t>
      </w:r>
      <w:r w:rsidRPr="00703FCF">
        <w:rPr>
          <w:rFonts w:hAnsi="標楷體" w:hint="eastAsia"/>
          <w:color w:val="000000"/>
        </w:rPr>
        <w:t>及18.24%，</w:t>
      </w:r>
      <w:r w:rsidRPr="00703FCF">
        <w:rPr>
          <w:rFonts w:hint="eastAsia"/>
          <w:color w:val="000000"/>
        </w:rPr>
        <w:t>1</w:t>
      </w:r>
      <w:r w:rsidRPr="00703FCF">
        <w:rPr>
          <w:color w:val="000000"/>
        </w:rPr>
        <w:t>11</w:t>
      </w:r>
      <w:r w:rsidRPr="00703FCF">
        <w:rPr>
          <w:rFonts w:hint="eastAsia"/>
          <w:color w:val="000000"/>
        </w:rPr>
        <w:t>年隨國際景氣復甦等</w:t>
      </w:r>
      <w:r w:rsidRPr="00703FCF">
        <w:rPr>
          <w:rFonts w:hAnsi="標楷體" w:hint="eastAsia"/>
          <w:color w:val="000000"/>
        </w:rPr>
        <w:t>，</w:t>
      </w:r>
      <w:r w:rsidRPr="00703FCF">
        <w:rPr>
          <w:rFonts w:hint="eastAsia"/>
          <w:color w:val="000000"/>
        </w:rPr>
        <w:t>核准僑外來臺投資金額達</w:t>
      </w:r>
      <w:r w:rsidRPr="00703FCF">
        <w:rPr>
          <w:color w:val="000000"/>
        </w:rPr>
        <w:t>133.03</w:t>
      </w:r>
      <w:r w:rsidRPr="00703FCF">
        <w:rPr>
          <w:rFonts w:hint="eastAsia"/>
          <w:color w:val="000000"/>
        </w:rPr>
        <w:t>億美元，</w:t>
      </w:r>
      <w:r w:rsidRPr="00703FCF">
        <w:rPr>
          <w:rFonts w:hAnsi="標楷體" w:hint="eastAsia"/>
          <w:color w:val="000000"/>
        </w:rPr>
        <w:t>較1</w:t>
      </w:r>
      <w:r w:rsidRPr="00703FCF">
        <w:rPr>
          <w:rFonts w:hAnsi="標楷體"/>
          <w:color w:val="000000"/>
        </w:rPr>
        <w:t>10</w:t>
      </w:r>
      <w:r w:rsidRPr="00703FCF">
        <w:rPr>
          <w:rFonts w:hAnsi="標楷體" w:hint="eastAsia"/>
          <w:color w:val="000000"/>
        </w:rPr>
        <w:t>年增加58</w:t>
      </w:r>
      <w:r w:rsidRPr="00703FCF">
        <w:rPr>
          <w:rFonts w:hAnsi="標楷體"/>
          <w:color w:val="000000"/>
        </w:rPr>
        <w:t>.27</w:t>
      </w:r>
      <w:r w:rsidRPr="00703FCF">
        <w:rPr>
          <w:rFonts w:hAnsi="標楷體" w:hint="eastAsia"/>
          <w:color w:val="000000"/>
        </w:rPr>
        <w:t>億美元，增幅77.94%，</w:t>
      </w:r>
      <w:r w:rsidRPr="00703FCF">
        <w:rPr>
          <w:rFonts w:hint="eastAsia"/>
          <w:color w:val="000000"/>
        </w:rPr>
        <w:t>創近</w:t>
      </w:r>
      <w:r w:rsidRPr="00703FCF">
        <w:rPr>
          <w:color w:val="000000"/>
        </w:rPr>
        <w:t>5</w:t>
      </w:r>
      <w:r w:rsidRPr="00703FCF">
        <w:rPr>
          <w:rFonts w:hint="eastAsia"/>
          <w:color w:val="000000"/>
        </w:rPr>
        <w:t>年最高</w:t>
      </w:r>
      <w:r w:rsidRPr="00703FCF">
        <w:rPr>
          <w:rFonts w:hAnsi="標楷體" w:hint="eastAsia"/>
          <w:color w:val="000000"/>
        </w:rPr>
        <w:t>；惟112年度核准僑外來臺投資2</w:t>
      </w:r>
      <w:r w:rsidRPr="00703FCF">
        <w:rPr>
          <w:rFonts w:hAnsi="標楷體"/>
          <w:color w:val="000000"/>
        </w:rPr>
        <w:t>,</w:t>
      </w:r>
      <w:r w:rsidRPr="00703FCF">
        <w:rPr>
          <w:rFonts w:hAnsi="標楷體" w:hint="eastAsia"/>
          <w:color w:val="000000"/>
        </w:rPr>
        <w:t>310件及投資金額112.55億美元，因基期較高等影響，分別較111年度減少9.98%及15.40%，另陸資來臺投資自110至112年度已連續3年衰退。</w:t>
      </w:r>
    </w:p>
    <w:p w:rsidR="00703FCF" w:rsidRPr="00703FCF" w:rsidRDefault="00703FCF" w:rsidP="00703FCF">
      <w:pPr>
        <w:spacing w:line="400" w:lineRule="exact"/>
        <w:ind w:leftChars="0" w:left="992" w:hangingChars="350" w:hanging="992"/>
        <w:jc w:val="left"/>
        <w:rPr>
          <w:color w:val="000000"/>
        </w:rPr>
      </w:pPr>
      <w:r w:rsidRPr="00703FCF">
        <w:rPr>
          <w:rFonts w:hint="eastAsia"/>
          <w:b/>
          <w:color w:val="000000"/>
        </w:rPr>
        <w:t>表1  近5年僑外及陸資來臺投資概況表</w:t>
      </w:r>
      <w:r w:rsidRPr="00703FCF">
        <w:rPr>
          <w:rFonts w:hint="eastAsia"/>
          <w:b/>
          <w:color w:val="000000"/>
          <w:sz w:val="24"/>
          <w:szCs w:val="24"/>
        </w:rPr>
        <w:t xml:space="preserve">          </w:t>
      </w:r>
      <w:r w:rsidRPr="00703FCF">
        <w:rPr>
          <w:b/>
          <w:color w:val="000000"/>
          <w:sz w:val="24"/>
          <w:szCs w:val="24"/>
        </w:rPr>
        <w:t xml:space="preserve">   </w:t>
      </w:r>
      <w:r w:rsidRPr="00703FCF">
        <w:rPr>
          <w:rFonts w:hint="eastAsia"/>
          <w:color w:val="000000"/>
          <w:sz w:val="24"/>
          <w:szCs w:val="24"/>
        </w:rPr>
        <w:t>單位:美金千元</w:t>
      </w:r>
      <w:r w:rsidRPr="00703FCF">
        <w:rPr>
          <w:rFonts w:hAnsi="標楷體" w:hint="eastAsia"/>
          <w:color w:val="000000"/>
          <w:sz w:val="24"/>
          <w:szCs w:val="24"/>
        </w:rPr>
        <w:t>；</w:t>
      </w:r>
      <w:r w:rsidRPr="00703FCF">
        <w:rPr>
          <w:rFonts w:hint="eastAsia"/>
          <w:color w:val="000000"/>
          <w:sz w:val="24"/>
          <w:szCs w:val="24"/>
        </w:rPr>
        <w:t>%</w:t>
      </w:r>
    </w:p>
    <w:tbl>
      <w:tblPr>
        <w:tblW w:w="8597"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shd w:val="clear" w:color="auto" w:fill="FFFFFF"/>
        <w:tblLayout w:type="fixed"/>
        <w:tblCellMar>
          <w:left w:w="28" w:type="dxa"/>
          <w:right w:w="28" w:type="dxa"/>
        </w:tblCellMar>
        <w:tblLook w:val="04A0" w:firstRow="1" w:lastRow="0" w:firstColumn="1" w:lastColumn="0" w:noHBand="0" w:noVBand="1"/>
      </w:tblPr>
      <w:tblGrid>
        <w:gridCol w:w="756"/>
        <w:gridCol w:w="708"/>
        <w:gridCol w:w="946"/>
        <w:gridCol w:w="1207"/>
        <w:gridCol w:w="996"/>
        <w:gridCol w:w="996"/>
        <w:gridCol w:w="912"/>
        <w:gridCol w:w="1080"/>
        <w:gridCol w:w="996"/>
      </w:tblGrid>
      <w:tr w:rsidR="00703FCF" w:rsidRPr="00703FCF" w:rsidTr="00674FFF">
        <w:trPr>
          <w:tblHeader/>
          <w:jc w:val="center"/>
        </w:trPr>
        <w:tc>
          <w:tcPr>
            <w:tcW w:w="756" w:type="dxa"/>
            <w:vMerge w:val="restart"/>
            <w:shd w:val="clear" w:color="auto" w:fill="FFFFFF"/>
            <w:noWrap/>
            <w:vAlign w:val="center"/>
            <w:hideMark/>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年度</w:t>
            </w:r>
          </w:p>
        </w:tc>
        <w:tc>
          <w:tcPr>
            <w:tcW w:w="3857" w:type="dxa"/>
            <w:gridSpan w:val="4"/>
            <w:shd w:val="clear" w:color="auto" w:fill="FFFFFF"/>
            <w:noWrap/>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華僑及外國人來臺投資</w:t>
            </w:r>
          </w:p>
        </w:tc>
        <w:tc>
          <w:tcPr>
            <w:tcW w:w="3984" w:type="dxa"/>
            <w:gridSpan w:val="4"/>
            <w:shd w:val="clear" w:color="auto" w:fill="FFFFFF"/>
          </w:tcPr>
          <w:p w:rsidR="00703FCF" w:rsidRPr="00703FCF" w:rsidRDefault="00703FCF" w:rsidP="00703FCF">
            <w:pPr>
              <w:spacing w:line="280" w:lineRule="exact"/>
              <w:ind w:leftChars="0" w:left="0" w:firstLineChars="0" w:firstLine="0"/>
              <w:jc w:val="center"/>
              <w:rPr>
                <w:color w:val="000000"/>
                <w:sz w:val="24"/>
              </w:rPr>
            </w:pPr>
            <w:r w:rsidRPr="00703FCF">
              <w:rPr>
                <w:color w:val="000000"/>
                <w:sz w:val="24"/>
              </w:rPr>
              <w:t>陸資來臺投資</w:t>
            </w:r>
          </w:p>
        </w:tc>
      </w:tr>
      <w:tr w:rsidR="00703FCF" w:rsidRPr="00703FCF" w:rsidTr="00674FFF">
        <w:trPr>
          <w:tblHeader/>
          <w:jc w:val="center"/>
        </w:trPr>
        <w:tc>
          <w:tcPr>
            <w:tcW w:w="756" w:type="dxa"/>
            <w:vMerge/>
            <w:shd w:val="clear" w:color="auto" w:fill="FFFFFF"/>
            <w:vAlign w:val="center"/>
            <w:hideMark/>
          </w:tcPr>
          <w:p w:rsidR="00703FCF" w:rsidRPr="00703FCF" w:rsidRDefault="00703FCF" w:rsidP="00703FCF">
            <w:pPr>
              <w:spacing w:line="280" w:lineRule="exact"/>
              <w:ind w:leftChars="0" w:left="0" w:firstLineChars="0" w:firstLine="0"/>
              <w:jc w:val="center"/>
              <w:rPr>
                <w:color w:val="000000"/>
                <w:sz w:val="24"/>
              </w:rPr>
            </w:pPr>
          </w:p>
        </w:tc>
        <w:tc>
          <w:tcPr>
            <w:tcW w:w="708" w:type="dxa"/>
            <w:shd w:val="clear" w:color="auto" w:fill="FFFFFF"/>
            <w:noWrap/>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件數</w:t>
            </w:r>
          </w:p>
        </w:tc>
        <w:tc>
          <w:tcPr>
            <w:tcW w:w="946" w:type="dxa"/>
            <w:shd w:val="clear" w:color="auto" w:fill="FFFFFF"/>
            <w:noWrap/>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年增率%</w:t>
            </w:r>
          </w:p>
        </w:tc>
        <w:tc>
          <w:tcPr>
            <w:tcW w:w="1207" w:type="dxa"/>
            <w:shd w:val="clear" w:color="auto" w:fill="FFFFFF"/>
            <w:noWrap/>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金額</w:t>
            </w:r>
          </w:p>
        </w:tc>
        <w:tc>
          <w:tcPr>
            <w:tcW w:w="996" w:type="dxa"/>
            <w:shd w:val="clear" w:color="auto" w:fill="FFFFFF"/>
            <w:noWrap/>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年增率%</w:t>
            </w:r>
          </w:p>
        </w:tc>
        <w:tc>
          <w:tcPr>
            <w:tcW w:w="996" w:type="dxa"/>
            <w:shd w:val="clear" w:color="auto" w:fill="FFFFFF"/>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件數</w:t>
            </w:r>
          </w:p>
        </w:tc>
        <w:tc>
          <w:tcPr>
            <w:tcW w:w="912" w:type="dxa"/>
            <w:shd w:val="clear" w:color="auto" w:fill="FFFFFF"/>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年增率%</w:t>
            </w:r>
          </w:p>
        </w:tc>
        <w:tc>
          <w:tcPr>
            <w:tcW w:w="1080" w:type="dxa"/>
            <w:shd w:val="clear" w:color="auto" w:fill="FFFFFF"/>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金額</w:t>
            </w:r>
          </w:p>
        </w:tc>
        <w:tc>
          <w:tcPr>
            <w:tcW w:w="996" w:type="dxa"/>
            <w:shd w:val="clear" w:color="auto" w:fill="FFFFFF"/>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年增率%</w:t>
            </w:r>
          </w:p>
        </w:tc>
      </w:tr>
      <w:tr w:rsidR="00703FCF" w:rsidRPr="00703FCF" w:rsidTr="00674FFF">
        <w:trPr>
          <w:jc w:val="center"/>
        </w:trPr>
        <w:tc>
          <w:tcPr>
            <w:tcW w:w="756" w:type="dxa"/>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12"/>
                <w:sz w:val="24"/>
              </w:rPr>
            </w:pPr>
            <w:r w:rsidRPr="00703FCF">
              <w:rPr>
                <w:rFonts w:hint="eastAsia"/>
                <w:color w:val="000000"/>
                <w:spacing w:val="-12"/>
                <w:sz w:val="24"/>
              </w:rPr>
              <w:t>108</w:t>
            </w:r>
          </w:p>
        </w:tc>
        <w:tc>
          <w:tcPr>
            <w:tcW w:w="708"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4,118</w:t>
            </w:r>
          </w:p>
        </w:tc>
        <w:tc>
          <w:tcPr>
            <w:tcW w:w="94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1</w:t>
            </w:r>
            <w:r w:rsidRPr="00703FCF">
              <w:rPr>
                <w:rFonts w:hint="eastAsia"/>
                <w:color w:val="000000"/>
                <w:spacing w:val="-12"/>
                <w:sz w:val="24"/>
              </w:rPr>
              <w:t>3</w:t>
            </w:r>
            <w:r w:rsidRPr="00703FCF">
              <w:rPr>
                <w:color w:val="000000"/>
                <w:spacing w:val="-12"/>
                <w:sz w:val="24"/>
              </w:rPr>
              <w:t>.</w:t>
            </w:r>
            <w:r w:rsidRPr="00703FCF">
              <w:rPr>
                <w:rFonts w:hint="eastAsia"/>
                <w:color w:val="000000"/>
                <w:spacing w:val="-12"/>
                <w:sz w:val="24"/>
              </w:rPr>
              <w:t>73</w:t>
            </w:r>
          </w:p>
        </w:tc>
        <w:tc>
          <w:tcPr>
            <w:tcW w:w="1207"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11,195,975</w:t>
            </w:r>
          </w:p>
        </w:tc>
        <w:tc>
          <w:tcPr>
            <w:tcW w:w="99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-2.14</w:t>
            </w:r>
          </w:p>
        </w:tc>
        <w:tc>
          <w:tcPr>
            <w:tcW w:w="996" w:type="dxa"/>
            <w:shd w:val="clear" w:color="auto" w:fill="FFFFFF"/>
          </w:tcPr>
          <w:p w:rsidR="00703FCF" w:rsidRPr="00703FCF" w:rsidRDefault="00703FCF" w:rsidP="00703FCF">
            <w:pPr>
              <w:spacing w:line="280" w:lineRule="exact"/>
              <w:ind w:leftChars="0" w:left="0" w:firstLineChars="0" w:firstLine="0"/>
              <w:jc w:val="right"/>
              <w:rPr>
                <w:color w:val="000000"/>
                <w:spacing w:val="-12"/>
                <w:sz w:val="24"/>
              </w:rPr>
            </w:pPr>
            <w:r w:rsidRPr="00703FCF">
              <w:rPr>
                <w:color w:val="000000"/>
                <w:spacing w:val="-12"/>
                <w:sz w:val="24"/>
              </w:rPr>
              <w:t>143</w:t>
            </w:r>
          </w:p>
        </w:tc>
        <w:tc>
          <w:tcPr>
            <w:tcW w:w="912" w:type="dxa"/>
            <w:shd w:val="clear" w:color="auto" w:fill="FFFFFF"/>
          </w:tcPr>
          <w:p w:rsidR="00703FCF" w:rsidRPr="00703FCF" w:rsidRDefault="00703FCF" w:rsidP="00703FCF">
            <w:pPr>
              <w:spacing w:line="280" w:lineRule="exact"/>
              <w:ind w:leftChars="0" w:left="0" w:firstLineChars="0" w:firstLine="0"/>
              <w:jc w:val="right"/>
              <w:rPr>
                <w:color w:val="000000"/>
                <w:spacing w:val="-12"/>
                <w:sz w:val="24"/>
              </w:rPr>
            </w:pPr>
            <w:r w:rsidRPr="00703FCF">
              <w:rPr>
                <w:color w:val="000000"/>
                <w:spacing w:val="-12"/>
                <w:sz w:val="24"/>
              </w:rPr>
              <w:t>1.42</w:t>
            </w:r>
          </w:p>
        </w:tc>
        <w:tc>
          <w:tcPr>
            <w:tcW w:w="1080" w:type="dxa"/>
            <w:shd w:val="clear" w:color="auto" w:fill="FFFFFF"/>
          </w:tcPr>
          <w:p w:rsidR="00703FCF" w:rsidRPr="00703FCF" w:rsidRDefault="00703FCF" w:rsidP="00703FCF">
            <w:pPr>
              <w:spacing w:line="280" w:lineRule="exact"/>
              <w:ind w:leftChars="0" w:left="0" w:firstLineChars="0" w:firstLine="0"/>
              <w:jc w:val="right"/>
              <w:rPr>
                <w:color w:val="000000"/>
                <w:spacing w:val="-12"/>
                <w:sz w:val="24"/>
              </w:rPr>
            </w:pPr>
            <w:r w:rsidRPr="00703FCF">
              <w:rPr>
                <w:color w:val="000000"/>
                <w:spacing w:val="-12"/>
                <w:sz w:val="24"/>
              </w:rPr>
              <w:t>97,180</w:t>
            </w:r>
          </w:p>
        </w:tc>
        <w:tc>
          <w:tcPr>
            <w:tcW w:w="996" w:type="dxa"/>
            <w:shd w:val="clear" w:color="auto" w:fill="FFFFFF"/>
          </w:tcPr>
          <w:p w:rsidR="00703FCF" w:rsidRPr="00703FCF" w:rsidRDefault="00703FCF" w:rsidP="00703FCF">
            <w:pPr>
              <w:spacing w:line="280" w:lineRule="exact"/>
              <w:ind w:leftChars="0" w:left="0" w:firstLineChars="0" w:firstLine="0"/>
              <w:jc w:val="right"/>
              <w:rPr>
                <w:color w:val="000000"/>
                <w:spacing w:val="-12"/>
                <w:sz w:val="24"/>
              </w:rPr>
            </w:pPr>
            <w:r w:rsidRPr="00703FCF">
              <w:rPr>
                <w:color w:val="000000"/>
                <w:spacing w:val="-12"/>
                <w:sz w:val="24"/>
              </w:rPr>
              <w:t>-57.97</w:t>
            </w:r>
          </w:p>
        </w:tc>
      </w:tr>
      <w:tr w:rsidR="00703FCF" w:rsidRPr="00703FCF" w:rsidTr="00674FFF">
        <w:trPr>
          <w:jc w:val="center"/>
        </w:trPr>
        <w:tc>
          <w:tcPr>
            <w:tcW w:w="756" w:type="dxa"/>
            <w:shd w:val="clear" w:color="auto" w:fill="FFFFFF"/>
            <w:noWrap/>
            <w:vAlign w:val="center"/>
          </w:tcPr>
          <w:p w:rsidR="00703FCF" w:rsidRPr="00703FCF" w:rsidRDefault="00703FCF" w:rsidP="00703FCF">
            <w:pPr>
              <w:spacing w:line="280" w:lineRule="exact"/>
              <w:ind w:leftChars="0" w:left="0" w:firstLineChars="0" w:firstLine="0"/>
              <w:jc w:val="center"/>
              <w:rPr>
                <w:color w:val="000000"/>
                <w:spacing w:val="-12"/>
                <w:sz w:val="24"/>
              </w:rPr>
            </w:pPr>
            <w:r w:rsidRPr="00703FCF">
              <w:rPr>
                <w:rFonts w:hint="eastAsia"/>
                <w:color w:val="000000"/>
                <w:spacing w:val="-12"/>
                <w:sz w:val="24"/>
              </w:rPr>
              <w:t>109</w:t>
            </w:r>
          </w:p>
        </w:tc>
        <w:tc>
          <w:tcPr>
            <w:tcW w:w="708" w:type="dxa"/>
            <w:shd w:val="clear" w:color="auto" w:fill="FFFFFF"/>
            <w:noWrap/>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rFonts w:hint="eastAsia"/>
                <w:color w:val="000000"/>
                <w:spacing w:val="-12"/>
                <w:sz w:val="24"/>
              </w:rPr>
              <w:t>3,418</w:t>
            </w:r>
          </w:p>
        </w:tc>
        <w:tc>
          <w:tcPr>
            <w:tcW w:w="946" w:type="dxa"/>
            <w:shd w:val="clear" w:color="auto" w:fill="FFFFFF"/>
            <w:noWrap/>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rFonts w:hint="eastAsia"/>
                <w:color w:val="000000"/>
                <w:spacing w:val="-12"/>
                <w:sz w:val="24"/>
              </w:rPr>
              <w:t>-17.00</w:t>
            </w:r>
          </w:p>
        </w:tc>
        <w:tc>
          <w:tcPr>
            <w:tcW w:w="1207" w:type="dxa"/>
            <w:shd w:val="clear" w:color="auto" w:fill="FFFFFF"/>
            <w:noWrap/>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rFonts w:hint="eastAsia"/>
                <w:color w:val="000000"/>
                <w:spacing w:val="-12"/>
                <w:sz w:val="24"/>
              </w:rPr>
              <w:t>9,144,336</w:t>
            </w:r>
          </w:p>
        </w:tc>
        <w:tc>
          <w:tcPr>
            <w:tcW w:w="996" w:type="dxa"/>
            <w:shd w:val="clear" w:color="auto" w:fill="FFFFFF"/>
            <w:noWrap/>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rFonts w:hint="eastAsia"/>
                <w:color w:val="000000"/>
                <w:spacing w:val="-12"/>
                <w:sz w:val="24"/>
              </w:rPr>
              <w:t>-18.32</w:t>
            </w:r>
          </w:p>
        </w:tc>
        <w:tc>
          <w:tcPr>
            <w:tcW w:w="996"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90</w:t>
            </w:r>
          </w:p>
        </w:tc>
        <w:tc>
          <w:tcPr>
            <w:tcW w:w="912"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-37.06</w:t>
            </w:r>
          </w:p>
        </w:tc>
        <w:tc>
          <w:tcPr>
            <w:tcW w:w="1080"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126,311</w:t>
            </w:r>
          </w:p>
        </w:tc>
        <w:tc>
          <w:tcPr>
            <w:tcW w:w="996"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29.98</w:t>
            </w:r>
          </w:p>
        </w:tc>
      </w:tr>
      <w:tr w:rsidR="00703FCF" w:rsidRPr="00703FCF" w:rsidTr="00674FFF">
        <w:trPr>
          <w:jc w:val="center"/>
        </w:trPr>
        <w:tc>
          <w:tcPr>
            <w:tcW w:w="756" w:type="dxa"/>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12"/>
                <w:sz w:val="24"/>
              </w:rPr>
            </w:pPr>
            <w:r w:rsidRPr="00703FCF">
              <w:rPr>
                <w:rFonts w:hint="eastAsia"/>
                <w:color w:val="000000"/>
                <w:spacing w:val="-12"/>
                <w:sz w:val="24"/>
              </w:rPr>
              <w:t>1</w:t>
            </w:r>
            <w:r w:rsidRPr="00703FCF">
              <w:rPr>
                <w:color w:val="000000"/>
                <w:spacing w:val="-12"/>
                <w:sz w:val="24"/>
              </w:rPr>
              <w:t>10</w:t>
            </w:r>
          </w:p>
        </w:tc>
        <w:tc>
          <w:tcPr>
            <w:tcW w:w="708"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2</w:t>
            </w:r>
            <w:r w:rsidRPr="00703FCF">
              <w:rPr>
                <w:color w:val="000000"/>
                <w:spacing w:val="-12"/>
                <w:sz w:val="24"/>
              </w:rPr>
              <w:t>,711</w:t>
            </w:r>
          </w:p>
        </w:tc>
        <w:tc>
          <w:tcPr>
            <w:tcW w:w="94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w:t>
            </w:r>
            <w:r w:rsidRPr="00703FCF">
              <w:rPr>
                <w:color w:val="000000"/>
                <w:spacing w:val="-12"/>
                <w:sz w:val="24"/>
              </w:rPr>
              <w:t>20.68</w:t>
            </w:r>
          </w:p>
        </w:tc>
        <w:tc>
          <w:tcPr>
            <w:tcW w:w="1207"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7</w:t>
            </w:r>
            <w:r w:rsidRPr="00703FCF">
              <w:rPr>
                <w:color w:val="000000"/>
                <w:spacing w:val="-12"/>
                <w:sz w:val="24"/>
              </w:rPr>
              <w:t>,476,273</w:t>
            </w:r>
          </w:p>
        </w:tc>
        <w:tc>
          <w:tcPr>
            <w:tcW w:w="99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w:t>
            </w:r>
            <w:r w:rsidRPr="00703FCF">
              <w:rPr>
                <w:color w:val="000000"/>
                <w:spacing w:val="-12"/>
                <w:sz w:val="24"/>
              </w:rPr>
              <w:t>18.24</w:t>
            </w:r>
          </w:p>
        </w:tc>
        <w:tc>
          <w:tcPr>
            <w:tcW w:w="996"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49</w:t>
            </w:r>
          </w:p>
        </w:tc>
        <w:tc>
          <w:tcPr>
            <w:tcW w:w="912"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-45.56</w:t>
            </w:r>
          </w:p>
        </w:tc>
        <w:tc>
          <w:tcPr>
            <w:tcW w:w="1080"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116,243</w:t>
            </w:r>
          </w:p>
        </w:tc>
        <w:tc>
          <w:tcPr>
            <w:tcW w:w="996"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-7.97</w:t>
            </w:r>
          </w:p>
        </w:tc>
      </w:tr>
      <w:tr w:rsidR="00703FCF" w:rsidRPr="00703FCF" w:rsidTr="00674FFF">
        <w:trPr>
          <w:jc w:val="center"/>
        </w:trPr>
        <w:tc>
          <w:tcPr>
            <w:tcW w:w="756" w:type="dxa"/>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12"/>
                <w:sz w:val="24"/>
              </w:rPr>
            </w:pPr>
            <w:r w:rsidRPr="00703FCF">
              <w:rPr>
                <w:rFonts w:hint="eastAsia"/>
                <w:color w:val="000000"/>
                <w:spacing w:val="-12"/>
                <w:sz w:val="24"/>
              </w:rPr>
              <w:t>111</w:t>
            </w:r>
          </w:p>
        </w:tc>
        <w:tc>
          <w:tcPr>
            <w:tcW w:w="708"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2,566</w:t>
            </w:r>
          </w:p>
        </w:tc>
        <w:tc>
          <w:tcPr>
            <w:tcW w:w="94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-5.35</w:t>
            </w:r>
          </w:p>
        </w:tc>
        <w:tc>
          <w:tcPr>
            <w:tcW w:w="1207"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13,303,265</w:t>
            </w:r>
          </w:p>
        </w:tc>
        <w:tc>
          <w:tcPr>
            <w:tcW w:w="99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77.94</w:t>
            </w:r>
          </w:p>
        </w:tc>
        <w:tc>
          <w:tcPr>
            <w:tcW w:w="996"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46</w:t>
            </w:r>
          </w:p>
        </w:tc>
        <w:tc>
          <w:tcPr>
            <w:tcW w:w="912"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-6.12</w:t>
            </w:r>
          </w:p>
        </w:tc>
        <w:tc>
          <w:tcPr>
            <w:tcW w:w="1080"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38,729</w:t>
            </w:r>
          </w:p>
        </w:tc>
        <w:tc>
          <w:tcPr>
            <w:tcW w:w="996"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-66.68</w:t>
            </w:r>
          </w:p>
        </w:tc>
      </w:tr>
      <w:tr w:rsidR="00703FCF" w:rsidRPr="00703FCF" w:rsidTr="00674FFF">
        <w:trPr>
          <w:jc w:val="center"/>
        </w:trPr>
        <w:tc>
          <w:tcPr>
            <w:tcW w:w="756" w:type="dxa"/>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12"/>
                <w:sz w:val="24"/>
              </w:rPr>
            </w:pPr>
            <w:r w:rsidRPr="00703FCF">
              <w:rPr>
                <w:rFonts w:hint="eastAsia"/>
                <w:color w:val="000000"/>
                <w:spacing w:val="-12"/>
                <w:sz w:val="24"/>
              </w:rPr>
              <w:t>112</w:t>
            </w:r>
          </w:p>
        </w:tc>
        <w:tc>
          <w:tcPr>
            <w:tcW w:w="708"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2</w:t>
            </w:r>
            <w:r w:rsidRPr="00703FCF">
              <w:rPr>
                <w:color w:val="000000"/>
                <w:spacing w:val="-12"/>
                <w:sz w:val="24"/>
              </w:rPr>
              <w:t>,310</w:t>
            </w:r>
          </w:p>
        </w:tc>
        <w:tc>
          <w:tcPr>
            <w:tcW w:w="94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w:t>
            </w:r>
            <w:r w:rsidRPr="00703FCF">
              <w:rPr>
                <w:color w:val="000000"/>
                <w:spacing w:val="-12"/>
                <w:sz w:val="24"/>
              </w:rPr>
              <w:t>9.98</w:t>
            </w:r>
          </w:p>
        </w:tc>
        <w:tc>
          <w:tcPr>
            <w:tcW w:w="1207" w:type="dxa"/>
            <w:shd w:val="clear" w:color="auto" w:fill="FFFFFF"/>
            <w:noWrap/>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rFonts w:hint="eastAsia"/>
                <w:color w:val="000000"/>
                <w:spacing w:val="-12"/>
                <w:sz w:val="24"/>
              </w:rPr>
              <w:t>1</w:t>
            </w:r>
            <w:r w:rsidRPr="00703FCF">
              <w:rPr>
                <w:color w:val="000000"/>
                <w:spacing w:val="-12"/>
                <w:sz w:val="24"/>
              </w:rPr>
              <w:t>1,254,769</w:t>
            </w:r>
          </w:p>
        </w:tc>
        <w:tc>
          <w:tcPr>
            <w:tcW w:w="99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-15.40</w:t>
            </w:r>
          </w:p>
        </w:tc>
        <w:tc>
          <w:tcPr>
            <w:tcW w:w="996" w:type="dxa"/>
            <w:shd w:val="clear" w:color="auto" w:fill="FFFFFF"/>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3</w:t>
            </w:r>
            <w:r w:rsidRPr="00703FCF">
              <w:rPr>
                <w:color w:val="000000"/>
                <w:spacing w:val="-12"/>
                <w:sz w:val="24"/>
              </w:rPr>
              <w:t>0</w:t>
            </w:r>
          </w:p>
        </w:tc>
        <w:tc>
          <w:tcPr>
            <w:tcW w:w="912" w:type="dxa"/>
            <w:shd w:val="clear" w:color="auto" w:fill="FFFFFF"/>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color w:val="000000"/>
                <w:spacing w:val="-12"/>
                <w:sz w:val="24"/>
              </w:rPr>
              <w:t>-34.78</w:t>
            </w:r>
          </w:p>
        </w:tc>
        <w:tc>
          <w:tcPr>
            <w:tcW w:w="1080" w:type="dxa"/>
            <w:shd w:val="clear" w:color="auto" w:fill="FFFFFF"/>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2</w:t>
            </w:r>
            <w:r w:rsidRPr="00703FCF">
              <w:rPr>
                <w:color w:val="000000"/>
                <w:spacing w:val="-12"/>
                <w:sz w:val="24"/>
              </w:rPr>
              <w:t>9,691</w:t>
            </w:r>
          </w:p>
        </w:tc>
        <w:tc>
          <w:tcPr>
            <w:tcW w:w="996" w:type="dxa"/>
            <w:shd w:val="clear" w:color="auto" w:fill="FFFFFF"/>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rFonts w:hint="eastAsia"/>
                <w:color w:val="000000"/>
                <w:spacing w:val="-12"/>
                <w:sz w:val="24"/>
              </w:rPr>
              <w:t>-</w:t>
            </w:r>
            <w:r w:rsidRPr="00703FCF">
              <w:rPr>
                <w:color w:val="000000"/>
                <w:spacing w:val="-12"/>
                <w:sz w:val="24"/>
              </w:rPr>
              <w:t>23.34</w:t>
            </w:r>
          </w:p>
        </w:tc>
      </w:tr>
    </w:tbl>
    <w:p w:rsidR="00703FCF" w:rsidRPr="00703FCF" w:rsidRDefault="00703FCF" w:rsidP="00703FCF">
      <w:pPr>
        <w:spacing w:line="280" w:lineRule="exact"/>
        <w:ind w:leftChars="-1" w:left="1203" w:hangingChars="496" w:hanging="1206"/>
        <w:rPr>
          <w:color w:val="000000"/>
          <w:sz w:val="24"/>
        </w:rPr>
      </w:pPr>
      <w:r w:rsidRPr="00703FCF">
        <w:rPr>
          <w:rFonts w:hint="eastAsia"/>
          <w:color w:val="000000"/>
          <w:sz w:val="24"/>
        </w:rPr>
        <w:t>說    明</w:t>
      </w:r>
      <w:r w:rsidRPr="00703FCF">
        <w:rPr>
          <w:rFonts w:hAnsi="標楷體" w:hint="eastAsia"/>
          <w:color w:val="000000"/>
          <w:sz w:val="24"/>
        </w:rPr>
        <w:t>：投資件數係計算投資人初次投資之案件數，投資金額則為初次投資金額與增資金額之加總。</w:t>
      </w:r>
    </w:p>
    <w:p w:rsidR="00703FCF" w:rsidRPr="00703FCF" w:rsidRDefault="00703FCF" w:rsidP="00703FCF">
      <w:pPr>
        <w:spacing w:line="280" w:lineRule="exact"/>
        <w:ind w:leftChars="-1" w:left="1203" w:hangingChars="496" w:hanging="1206"/>
        <w:rPr>
          <w:rFonts w:hAnsi="標楷體" w:hint="eastAsia"/>
          <w:color w:val="000000"/>
          <w:sz w:val="24"/>
        </w:rPr>
      </w:pPr>
      <w:r w:rsidRPr="00703FCF">
        <w:rPr>
          <w:rFonts w:hint="eastAsia"/>
          <w:color w:val="000000"/>
          <w:sz w:val="24"/>
        </w:rPr>
        <w:t>資料來源</w:t>
      </w:r>
      <w:r w:rsidRPr="00703FCF">
        <w:rPr>
          <w:rFonts w:hAnsi="標楷體" w:hint="eastAsia"/>
          <w:color w:val="000000"/>
          <w:sz w:val="24"/>
        </w:rPr>
        <w:t>：</w:t>
      </w:r>
      <w:r w:rsidRPr="00703FCF">
        <w:rPr>
          <w:rFonts w:hint="eastAsia"/>
          <w:color w:val="000000"/>
          <w:sz w:val="24"/>
        </w:rPr>
        <w:t>經濟部投資審議司網站/業務統計/核准僑外投資、陸資來臺投資、國外投資、對</w:t>
      </w:r>
      <w:r w:rsidRPr="00703FCF">
        <w:rPr>
          <w:rFonts w:hAnsi="標楷體" w:hint="eastAsia"/>
          <w:color w:val="000000"/>
          <w:sz w:val="24"/>
        </w:rPr>
        <w:t>中國大陸</w:t>
      </w:r>
      <w:r w:rsidRPr="00703FCF">
        <w:rPr>
          <w:rFonts w:hint="eastAsia"/>
          <w:color w:val="000000"/>
          <w:sz w:val="24"/>
        </w:rPr>
        <w:t>投資統計月報(113年10月)</w:t>
      </w:r>
      <w:r w:rsidRPr="00703FCF">
        <w:rPr>
          <w:rFonts w:hAnsi="標楷體" w:hint="eastAsia"/>
          <w:color w:val="000000"/>
          <w:sz w:val="24"/>
        </w:rPr>
        <w:t>。</w:t>
      </w:r>
    </w:p>
    <w:p w:rsidR="00703FCF" w:rsidRPr="00703FCF" w:rsidRDefault="00703FCF" w:rsidP="00703FCF">
      <w:pPr>
        <w:ind w:left="849" w:hangingChars="100" w:hanging="283"/>
        <w:rPr>
          <w:rFonts w:hAnsi="標楷體" w:cs="New Gulim" w:hint="eastAsia"/>
          <w:b/>
          <w:color w:val="000000"/>
        </w:rPr>
      </w:pPr>
      <w:r w:rsidRPr="00703FCF">
        <w:rPr>
          <w:rFonts w:hAnsi="標楷體" w:cs="New Gulim" w:hint="eastAsia"/>
          <w:b/>
          <w:color w:val="000000"/>
        </w:rPr>
        <w:t>(二)比較近5年僑外來臺投資產業，「金融及保險業」及「電力及燃氣供應業」尚呈成長，「製造業」及「電子零組件」未見成長</w:t>
      </w:r>
    </w:p>
    <w:p w:rsidR="00703FCF" w:rsidRPr="00703FCF" w:rsidRDefault="00703FCF" w:rsidP="00703FCF">
      <w:pPr>
        <w:adjustRightInd w:val="0"/>
        <w:ind w:leftChars="300" w:left="850" w:firstLine="566"/>
        <w:rPr>
          <w:color w:val="000000"/>
        </w:rPr>
      </w:pPr>
      <w:r w:rsidRPr="00703FCF">
        <w:rPr>
          <w:rFonts w:hint="eastAsia"/>
          <w:color w:val="000000"/>
        </w:rPr>
        <w:t>比較近5年僑外來臺投資之產業概況(詳表2)</w:t>
      </w:r>
      <w:r w:rsidRPr="00703FCF">
        <w:rPr>
          <w:rFonts w:hAnsi="標楷體" w:hint="eastAsia"/>
          <w:color w:val="000000"/>
        </w:rPr>
        <w:t>，</w:t>
      </w:r>
      <w:r w:rsidRPr="00703FCF">
        <w:rPr>
          <w:rFonts w:hint="eastAsia"/>
          <w:color w:val="000000"/>
        </w:rPr>
        <w:t>111年度核准僑外來臺投資133.03億美元，創近5年最高，惟就投資產業別觀之，主要為「金融及保險業」</w:t>
      </w:r>
      <w:r w:rsidRPr="00703FCF">
        <w:rPr>
          <w:color w:val="000000"/>
        </w:rPr>
        <w:t>55</w:t>
      </w:r>
      <w:r w:rsidRPr="00703FCF">
        <w:rPr>
          <w:rFonts w:hint="eastAsia"/>
          <w:color w:val="000000"/>
        </w:rPr>
        <w:t>.34</w:t>
      </w:r>
      <w:r w:rsidRPr="00703FCF">
        <w:rPr>
          <w:color w:val="000000"/>
        </w:rPr>
        <w:t>億美元</w:t>
      </w:r>
      <w:r w:rsidRPr="00703FCF">
        <w:rPr>
          <w:rFonts w:hint="eastAsia"/>
          <w:color w:val="000000"/>
        </w:rPr>
        <w:t>，占比達41.6%</w:t>
      </w:r>
      <w:r w:rsidRPr="00703FCF">
        <w:rPr>
          <w:rFonts w:hAnsi="標楷體" w:hint="eastAsia"/>
          <w:color w:val="000000"/>
        </w:rPr>
        <w:t>，</w:t>
      </w:r>
      <w:r w:rsidRPr="00703FCF">
        <w:rPr>
          <w:rFonts w:hint="eastAsia"/>
          <w:color w:val="000000"/>
        </w:rPr>
        <w:t>112年度占比持續上升至47.54%</w:t>
      </w:r>
      <w:r w:rsidRPr="00703FCF">
        <w:rPr>
          <w:rFonts w:hAnsi="標楷體" w:hint="eastAsia"/>
          <w:color w:val="000000"/>
        </w:rPr>
        <w:t>；另</w:t>
      </w:r>
      <w:r w:rsidRPr="00703FCF">
        <w:rPr>
          <w:rFonts w:hint="eastAsia"/>
          <w:color w:val="000000"/>
        </w:rPr>
        <w:t>配合政府推動綠能及離岸風電政策，111及112年度僑外投資「電力及燃氣供應業」亦呈增加趨勢</w:t>
      </w:r>
      <w:r w:rsidRPr="00703FCF">
        <w:rPr>
          <w:rFonts w:hAnsi="標楷體" w:hint="eastAsia"/>
          <w:color w:val="000000"/>
        </w:rPr>
        <w:t>，</w:t>
      </w:r>
      <w:r w:rsidRPr="00703FCF">
        <w:rPr>
          <w:rFonts w:hint="eastAsia"/>
          <w:color w:val="000000"/>
        </w:rPr>
        <w:t>分別達18.84億美元及15.57億美元</w:t>
      </w:r>
      <w:r w:rsidRPr="00703FCF">
        <w:rPr>
          <w:rFonts w:hAnsi="標楷體" w:hint="eastAsia"/>
          <w:color w:val="000000"/>
        </w:rPr>
        <w:t>，</w:t>
      </w:r>
      <w:r w:rsidRPr="00703FCF">
        <w:rPr>
          <w:rFonts w:hint="eastAsia"/>
          <w:color w:val="000000"/>
        </w:rPr>
        <w:t>占整體僑外投資金額攀升達14.16%及13.83%。</w:t>
      </w:r>
    </w:p>
    <w:p w:rsidR="00703FCF" w:rsidRPr="00703FCF" w:rsidRDefault="00703FCF" w:rsidP="00703FCF">
      <w:pPr>
        <w:adjustRightInd w:val="0"/>
        <w:ind w:leftChars="300" w:left="850" w:firstLine="566"/>
        <w:rPr>
          <w:rFonts w:hAnsi="標楷體"/>
          <w:color w:val="000000"/>
        </w:rPr>
      </w:pPr>
      <w:r w:rsidRPr="00703FCF">
        <w:rPr>
          <w:rFonts w:hint="eastAsia"/>
          <w:color w:val="000000"/>
        </w:rPr>
        <w:t>惟近年僑外對我國「製造業」及「電子零組件」之投資未見成長，112年度對於整體製造業投資13.86億美元</w:t>
      </w:r>
      <w:r w:rsidRPr="00703FCF">
        <w:rPr>
          <w:rFonts w:hAnsi="標楷體" w:hint="eastAsia"/>
          <w:color w:val="000000"/>
        </w:rPr>
        <w:t>，</w:t>
      </w:r>
      <w:r w:rsidRPr="00703FCF">
        <w:rPr>
          <w:rFonts w:hint="eastAsia"/>
          <w:color w:val="000000"/>
        </w:rPr>
        <w:t>其中投資電子零組件4.45億美元</w:t>
      </w:r>
      <w:r w:rsidRPr="00703FCF">
        <w:rPr>
          <w:rFonts w:hAnsi="標楷體" w:hint="eastAsia"/>
          <w:color w:val="000000"/>
        </w:rPr>
        <w:t>，</w:t>
      </w:r>
      <w:r w:rsidRPr="00703FCF">
        <w:rPr>
          <w:rFonts w:hint="eastAsia"/>
          <w:color w:val="000000"/>
        </w:rPr>
        <w:t>均為近5年最低</w:t>
      </w:r>
      <w:r w:rsidRPr="00703FCF">
        <w:rPr>
          <w:rFonts w:hAnsi="標楷體" w:hint="eastAsia"/>
          <w:color w:val="000000"/>
        </w:rPr>
        <w:t>。爰此，有關國內投資環境之精進優化，允宜審慎評估產業變化情形，檢討強化配套措施，以提高成效。</w:t>
      </w:r>
    </w:p>
    <w:p w:rsidR="00703FCF" w:rsidRPr="00703FCF" w:rsidRDefault="00703FCF" w:rsidP="00703FCF">
      <w:pPr>
        <w:ind w:leftChars="0" w:left="992" w:rightChars="-100" w:right="-283" w:hangingChars="350" w:hanging="992"/>
        <w:jc w:val="left"/>
        <w:rPr>
          <w:rFonts w:hint="eastAsia"/>
          <w:color w:val="000000"/>
          <w:sz w:val="24"/>
          <w:szCs w:val="24"/>
        </w:rPr>
      </w:pPr>
      <w:r w:rsidRPr="00703FCF">
        <w:rPr>
          <w:rFonts w:hint="eastAsia"/>
          <w:b/>
          <w:color w:val="000000"/>
        </w:rPr>
        <w:t xml:space="preserve">表2  近5年僑外來臺投資產業概況表         </w:t>
      </w:r>
      <w:r w:rsidRPr="00703FCF">
        <w:rPr>
          <w:b/>
          <w:color w:val="000000"/>
        </w:rPr>
        <w:t xml:space="preserve"> </w:t>
      </w:r>
      <w:r w:rsidRPr="00703FCF">
        <w:rPr>
          <w:rFonts w:hint="eastAsia"/>
          <w:b/>
          <w:color w:val="000000"/>
        </w:rPr>
        <w:t xml:space="preserve">     </w:t>
      </w:r>
      <w:r w:rsidRPr="00703FCF">
        <w:rPr>
          <w:rFonts w:hint="eastAsia"/>
          <w:color w:val="000000"/>
          <w:sz w:val="24"/>
          <w:szCs w:val="24"/>
        </w:rPr>
        <w:t>單位:美金千元</w:t>
      </w:r>
      <w:r w:rsidRPr="00703FCF">
        <w:rPr>
          <w:rFonts w:hAnsi="標楷體" w:hint="eastAsia"/>
          <w:color w:val="000000"/>
          <w:sz w:val="24"/>
          <w:szCs w:val="24"/>
        </w:rPr>
        <w:t>；</w:t>
      </w:r>
      <w:r w:rsidRPr="00703FCF">
        <w:rPr>
          <w:rFonts w:hint="eastAsia"/>
          <w:color w:val="000000"/>
          <w:sz w:val="24"/>
          <w:szCs w:val="24"/>
        </w:rPr>
        <w:t>%</w:t>
      </w:r>
    </w:p>
    <w:tbl>
      <w:tblPr>
        <w:tblW w:w="8817"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shd w:val="clear" w:color="auto" w:fill="FFFFFF"/>
        <w:tblLayout w:type="fixed"/>
        <w:tblCellMar>
          <w:left w:w="28" w:type="dxa"/>
          <w:right w:w="28" w:type="dxa"/>
        </w:tblCellMar>
        <w:tblLook w:val="04A0" w:firstRow="1" w:lastRow="0" w:firstColumn="1" w:lastColumn="0" w:noHBand="0" w:noVBand="1"/>
      </w:tblPr>
      <w:tblGrid>
        <w:gridCol w:w="426"/>
        <w:gridCol w:w="1022"/>
        <w:gridCol w:w="893"/>
        <w:gridCol w:w="894"/>
        <w:gridCol w:w="893"/>
        <w:gridCol w:w="894"/>
        <w:gridCol w:w="894"/>
        <w:gridCol w:w="580"/>
        <w:gridCol w:w="580"/>
        <w:gridCol w:w="580"/>
        <w:gridCol w:w="580"/>
        <w:gridCol w:w="581"/>
      </w:tblGrid>
      <w:tr w:rsidR="00703FCF" w:rsidRPr="00703FCF" w:rsidTr="00674FFF">
        <w:tc>
          <w:tcPr>
            <w:tcW w:w="426" w:type="dxa"/>
            <w:vMerge w:val="restart"/>
            <w:tcBorders>
              <w:top w:val="single" w:sz="12" w:space="0" w:color="000000"/>
            </w:tcBorders>
            <w:shd w:val="clear" w:color="auto" w:fill="FFFFFF"/>
            <w:noWrap/>
            <w:vAlign w:val="center"/>
          </w:tcPr>
          <w:p w:rsidR="00703FCF" w:rsidRPr="00703FCF" w:rsidRDefault="00703FCF" w:rsidP="00703FCF">
            <w:pPr>
              <w:spacing w:line="280" w:lineRule="exact"/>
              <w:ind w:leftChars="0" w:left="560" w:firstLineChars="0" w:firstLine="360"/>
              <w:jc w:val="left"/>
              <w:rPr>
                <w:rFonts w:hint="eastAsia"/>
                <w:color w:val="000000"/>
                <w:spacing w:val="-20"/>
                <w:sz w:val="22"/>
                <w:szCs w:val="22"/>
              </w:rPr>
            </w:pPr>
            <w:r w:rsidRPr="00703FCF">
              <w:rPr>
                <w:rFonts w:hint="eastAsia"/>
                <w:color w:val="000000"/>
                <w:spacing w:val="-20"/>
                <w:sz w:val="22"/>
                <w:szCs w:val="22"/>
              </w:rPr>
              <w:t>年度</w:t>
            </w:r>
          </w:p>
        </w:tc>
        <w:tc>
          <w:tcPr>
            <w:tcW w:w="1022" w:type="dxa"/>
            <w:vMerge w:val="restart"/>
            <w:tcBorders>
              <w:top w:val="single" w:sz="12"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總投資額</w:t>
            </w:r>
          </w:p>
        </w:tc>
        <w:tc>
          <w:tcPr>
            <w:tcW w:w="4468" w:type="dxa"/>
            <w:gridSpan w:val="5"/>
            <w:tcBorders>
              <w:top w:val="single" w:sz="12" w:space="0" w:color="000000"/>
              <w:left w:val="double" w:sz="4" w:space="0" w:color="auto"/>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重要產業投資金額</w:t>
            </w:r>
          </w:p>
        </w:tc>
        <w:tc>
          <w:tcPr>
            <w:tcW w:w="2901" w:type="dxa"/>
            <w:gridSpan w:val="5"/>
            <w:tcBorders>
              <w:top w:val="single" w:sz="12"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38"/>
              <w:jc w:val="center"/>
              <w:rPr>
                <w:rFonts w:hint="eastAsia"/>
                <w:color w:val="000000"/>
                <w:spacing w:val="-20"/>
                <w:sz w:val="22"/>
                <w:szCs w:val="22"/>
              </w:rPr>
            </w:pPr>
            <w:r w:rsidRPr="00703FCF">
              <w:rPr>
                <w:color w:val="000000"/>
                <w:spacing w:val="-20"/>
                <w:sz w:val="22"/>
                <w:szCs w:val="22"/>
              </w:rPr>
              <w:t>占總投資金額比率</w:t>
            </w:r>
            <w:r w:rsidRPr="00703FCF">
              <w:rPr>
                <w:rFonts w:hint="eastAsia"/>
                <w:color w:val="000000"/>
                <w:spacing w:val="-20"/>
                <w:sz w:val="22"/>
                <w:szCs w:val="22"/>
              </w:rPr>
              <w:t>(%)</w:t>
            </w:r>
          </w:p>
        </w:tc>
      </w:tr>
      <w:tr w:rsidR="00703FCF" w:rsidRPr="00703FCF" w:rsidTr="00674FFF">
        <w:tc>
          <w:tcPr>
            <w:tcW w:w="426" w:type="dxa"/>
            <w:vMerge/>
            <w:shd w:val="clear" w:color="auto" w:fill="FFFFFF"/>
            <w:noWrap/>
            <w:vAlign w:val="center"/>
          </w:tcPr>
          <w:p w:rsidR="00703FCF" w:rsidRPr="00703FCF" w:rsidRDefault="00703FCF" w:rsidP="00703FCF">
            <w:pPr>
              <w:spacing w:line="280" w:lineRule="exact"/>
              <w:ind w:leftChars="0" w:left="560" w:firstLineChars="0" w:firstLine="360"/>
              <w:jc w:val="left"/>
              <w:rPr>
                <w:rFonts w:hint="eastAsia"/>
                <w:color w:val="000000"/>
                <w:spacing w:val="-20"/>
                <w:sz w:val="22"/>
                <w:szCs w:val="22"/>
              </w:rPr>
            </w:pPr>
          </w:p>
        </w:tc>
        <w:tc>
          <w:tcPr>
            <w:tcW w:w="1022" w:type="dxa"/>
            <w:vMerge/>
            <w:tcBorders>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p>
        </w:tc>
        <w:tc>
          <w:tcPr>
            <w:tcW w:w="893" w:type="dxa"/>
            <w:tcBorders>
              <w:top w:val="single" w:sz="4" w:space="0" w:color="000000"/>
              <w:left w:val="double" w:sz="4" w:space="0" w:color="auto"/>
              <w:bottom w:val="nil"/>
              <w:right w:val="nil"/>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製造業</w:t>
            </w:r>
          </w:p>
        </w:tc>
        <w:tc>
          <w:tcPr>
            <w:tcW w:w="894" w:type="dxa"/>
            <w:tcBorders>
              <w:top w:val="single" w:sz="4" w:space="0" w:color="000000"/>
              <w:left w:val="nil"/>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p>
        </w:tc>
        <w:tc>
          <w:tcPr>
            <w:tcW w:w="893" w:type="dxa"/>
            <w:vMerge w:val="restart"/>
            <w:tcBorders>
              <w:top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電力及燃</w:t>
            </w:r>
          </w:p>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氣供應業</w:t>
            </w:r>
          </w:p>
        </w:tc>
        <w:tc>
          <w:tcPr>
            <w:tcW w:w="894" w:type="dxa"/>
            <w:vMerge w:val="restart"/>
            <w:tcBorders>
              <w:top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批發及</w:t>
            </w:r>
          </w:p>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零售業</w:t>
            </w:r>
          </w:p>
        </w:tc>
        <w:tc>
          <w:tcPr>
            <w:tcW w:w="894" w:type="dxa"/>
            <w:vMerge w:val="restart"/>
            <w:tcBorders>
              <w:top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金融及</w:t>
            </w:r>
          </w:p>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保險業</w:t>
            </w:r>
          </w:p>
        </w:tc>
        <w:tc>
          <w:tcPr>
            <w:tcW w:w="580" w:type="dxa"/>
            <w:tcBorders>
              <w:top w:val="single" w:sz="4" w:space="0" w:color="000000"/>
              <w:bottom w:val="nil"/>
              <w:right w:val="nil"/>
            </w:tcBorders>
            <w:shd w:val="clear" w:color="auto" w:fill="FFFFFF"/>
            <w:vAlign w:val="center"/>
          </w:tcPr>
          <w:p w:rsidR="00703FCF" w:rsidRPr="00703FCF" w:rsidRDefault="00703FCF" w:rsidP="00703FCF">
            <w:pPr>
              <w:spacing w:line="280" w:lineRule="exact"/>
              <w:ind w:leftChars="0" w:left="0" w:rightChars="-13" w:right="-37" w:firstLineChars="0" w:firstLine="0"/>
              <w:jc w:val="center"/>
              <w:rPr>
                <w:rFonts w:hint="eastAsia"/>
                <w:color w:val="000000"/>
                <w:spacing w:val="-20"/>
                <w:sz w:val="22"/>
                <w:szCs w:val="22"/>
              </w:rPr>
            </w:pPr>
            <w:r w:rsidRPr="00703FCF">
              <w:rPr>
                <w:rFonts w:hint="eastAsia"/>
                <w:color w:val="000000"/>
                <w:spacing w:val="-20"/>
                <w:sz w:val="22"/>
                <w:szCs w:val="22"/>
              </w:rPr>
              <w:t>製造業</w:t>
            </w:r>
          </w:p>
        </w:tc>
        <w:tc>
          <w:tcPr>
            <w:tcW w:w="580" w:type="dxa"/>
            <w:tcBorders>
              <w:top w:val="single" w:sz="4" w:space="0" w:color="000000"/>
              <w:left w:val="nil"/>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p>
        </w:tc>
        <w:tc>
          <w:tcPr>
            <w:tcW w:w="580" w:type="dxa"/>
            <w:vMerge w:val="restart"/>
            <w:tcBorders>
              <w:top w:val="single" w:sz="4" w:space="0" w:color="000000"/>
            </w:tcBorders>
            <w:shd w:val="clear" w:color="auto" w:fill="FFFFFF"/>
            <w:vAlign w:val="center"/>
          </w:tcPr>
          <w:p w:rsidR="00703FCF" w:rsidRPr="00703FCF" w:rsidRDefault="00703FCF" w:rsidP="00703FCF">
            <w:pPr>
              <w:spacing w:line="280" w:lineRule="exact"/>
              <w:ind w:leftChars="-10" w:left="-28" w:firstLineChars="0" w:firstLine="0"/>
              <w:jc w:val="center"/>
              <w:rPr>
                <w:rFonts w:hint="eastAsia"/>
                <w:color w:val="000000"/>
                <w:spacing w:val="-20"/>
                <w:sz w:val="22"/>
                <w:szCs w:val="22"/>
              </w:rPr>
            </w:pPr>
            <w:r w:rsidRPr="00703FCF">
              <w:rPr>
                <w:rFonts w:hint="eastAsia"/>
                <w:color w:val="000000"/>
                <w:spacing w:val="-20"/>
                <w:sz w:val="22"/>
                <w:szCs w:val="22"/>
              </w:rPr>
              <w:t>電力及燃氣供應業</w:t>
            </w:r>
          </w:p>
        </w:tc>
        <w:tc>
          <w:tcPr>
            <w:tcW w:w="580" w:type="dxa"/>
            <w:vMerge w:val="restart"/>
            <w:tcBorders>
              <w:top w:val="single" w:sz="4" w:space="0" w:color="000000"/>
            </w:tcBorders>
            <w:shd w:val="clear" w:color="auto" w:fill="FFFFFF"/>
            <w:vAlign w:val="center"/>
          </w:tcPr>
          <w:p w:rsidR="00703FCF" w:rsidRPr="00703FCF" w:rsidRDefault="00703FCF" w:rsidP="00703FCF">
            <w:pPr>
              <w:spacing w:line="280" w:lineRule="exact"/>
              <w:ind w:leftChars="-9" w:left="-25" w:firstLineChars="0" w:firstLine="0"/>
              <w:jc w:val="center"/>
              <w:rPr>
                <w:rFonts w:hint="eastAsia"/>
                <w:color w:val="000000"/>
                <w:spacing w:val="-20"/>
                <w:sz w:val="22"/>
                <w:szCs w:val="22"/>
              </w:rPr>
            </w:pPr>
            <w:r w:rsidRPr="00703FCF">
              <w:rPr>
                <w:rFonts w:hint="eastAsia"/>
                <w:color w:val="000000"/>
                <w:spacing w:val="-20"/>
                <w:sz w:val="22"/>
                <w:szCs w:val="22"/>
              </w:rPr>
              <w:t>批發及零售業</w:t>
            </w:r>
          </w:p>
        </w:tc>
        <w:tc>
          <w:tcPr>
            <w:tcW w:w="581" w:type="dxa"/>
            <w:vMerge w:val="restart"/>
            <w:tcBorders>
              <w:top w:val="single" w:sz="4" w:space="0" w:color="000000"/>
            </w:tcBorders>
            <w:shd w:val="clear" w:color="auto" w:fill="FFFFFF"/>
            <w:vAlign w:val="center"/>
          </w:tcPr>
          <w:p w:rsidR="00703FCF" w:rsidRPr="00703FCF" w:rsidRDefault="00703FCF" w:rsidP="00703FCF">
            <w:pPr>
              <w:spacing w:line="280" w:lineRule="exact"/>
              <w:ind w:leftChars="-17" w:left="-48" w:firstLineChars="0" w:firstLine="0"/>
              <w:jc w:val="center"/>
              <w:rPr>
                <w:rFonts w:hint="eastAsia"/>
                <w:color w:val="000000"/>
                <w:spacing w:val="-20"/>
                <w:sz w:val="22"/>
                <w:szCs w:val="22"/>
              </w:rPr>
            </w:pPr>
            <w:r w:rsidRPr="00703FCF">
              <w:rPr>
                <w:rFonts w:hint="eastAsia"/>
                <w:color w:val="000000"/>
                <w:spacing w:val="-20"/>
                <w:sz w:val="22"/>
                <w:szCs w:val="22"/>
              </w:rPr>
              <w:t>金融及保險業</w:t>
            </w:r>
          </w:p>
        </w:tc>
      </w:tr>
      <w:tr w:rsidR="00703FCF" w:rsidRPr="00703FCF" w:rsidTr="00674FFF">
        <w:tc>
          <w:tcPr>
            <w:tcW w:w="426" w:type="dxa"/>
            <w:vMerge/>
            <w:tcBorders>
              <w:bottom w:val="single" w:sz="4" w:space="0" w:color="000000"/>
            </w:tcBorders>
            <w:shd w:val="clear" w:color="auto" w:fill="FFFFFF"/>
            <w:noWrap/>
            <w:vAlign w:val="center"/>
          </w:tcPr>
          <w:p w:rsidR="00703FCF" w:rsidRPr="00703FCF" w:rsidRDefault="00703FCF" w:rsidP="00703FCF">
            <w:pPr>
              <w:spacing w:line="280" w:lineRule="exact"/>
              <w:ind w:leftChars="0" w:left="0" w:firstLineChars="0" w:firstLine="0"/>
              <w:jc w:val="left"/>
              <w:rPr>
                <w:rFonts w:hint="eastAsia"/>
                <w:color w:val="000000"/>
                <w:spacing w:val="-20"/>
                <w:sz w:val="22"/>
                <w:szCs w:val="22"/>
              </w:rPr>
            </w:pPr>
          </w:p>
        </w:tc>
        <w:tc>
          <w:tcPr>
            <w:tcW w:w="1022" w:type="dxa"/>
            <w:vMerge/>
            <w:tcBorders>
              <w:bottom w:val="single" w:sz="4"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p>
        </w:tc>
        <w:tc>
          <w:tcPr>
            <w:tcW w:w="893" w:type="dxa"/>
            <w:tcBorders>
              <w:top w:val="nil"/>
              <w:left w:val="double" w:sz="4" w:space="0" w:color="auto"/>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color w:val="000000"/>
                <w:spacing w:val="-20"/>
                <w:sz w:val="22"/>
                <w:szCs w:val="22"/>
              </w:rPr>
            </w:pPr>
          </w:p>
        </w:tc>
        <w:tc>
          <w:tcPr>
            <w:tcW w:w="894" w:type="dxa"/>
            <w:tcBorders>
              <w:top w:val="nil"/>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電子</w:t>
            </w:r>
          </w:p>
          <w:p w:rsidR="00703FCF" w:rsidRPr="00703FCF" w:rsidRDefault="00703FCF" w:rsidP="00703FCF">
            <w:pPr>
              <w:spacing w:line="280" w:lineRule="exact"/>
              <w:ind w:leftChars="0" w:left="0" w:firstLineChars="0" w:firstLine="0"/>
              <w:jc w:val="center"/>
              <w:rPr>
                <w:color w:val="000000"/>
                <w:spacing w:val="-20"/>
                <w:sz w:val="22"/>
                <w:szCs w:val="22"/>
              </w:rPr>
            </w:pPr>
            <w:r w:rsidRPr="00703FCF">
              <w:rPr>
                <w:rFonts w:hint="eastAsia"/>
                <w:color w:val="000000"/>
                <w:spacing w:val="-20"/>
                <w:sz w:val="22"/>
                <w:szCs w:val="22"/>
              </w:rPr>
              <w:t>零組件</w:t>
            </w:r>
          </w:p>
        </w:tc>
        <w:tc>
          <w:tcPr>
            <w:tcW w:w="893" w:type="dxa"/>
            <w:vMerge/>
            <w:tcBorders>
              <w:top w:val="nil"/>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color w:val="000000"/>
                <w:spacing w:val="-20"/>
                <w:sz w:val="22"/>
                <w:szCs w:val="22"/>
              </w:rPr>
            </w:pPr>
          </w:p>
        </w:tc>
        <w:tc>
          <w:tcPr>
            <w:tcW w:w="894" w:type="dxa"/>
            <w:vMerge/>
            <w:tcBorders>
              <w:top w:val="nil"/>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color w:val="000000"/>
                <w:spacing w:val="-20"/>
                <w:sz w:val="22"/>
                <w:szCs w:val="22"/>
              </w:rPr>
            </w:pPr>
          </w:p>
        </w:tc>
        <w:tc>
          <w:tcPr>
            <w:tcW w:w="894" w:type="dxa"/>
            <w:vMerge/>
            <w:tcBorders>
              <w:top w:val="nil"/>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color w:val="000000"/>
                <w:spacing w:val="-20"/>
                <w:sz w:val="22"/>
                <w:szCs w:val="22"/>
              </w:rPr>
            </w:pPr>
          </w:p>
        </w:tc>
        <w:tc>
          <w:tcPr>
            <w:tcW w:w="580" w:type="dxa"/>
            <w:tcBorders>
              <w:top w:val="nil"/>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color w:val="000000"/>
                <w:spacing w:val="-20"/>
                <w:sz w:val="22"/>
                <w:szCs w:val="22"/>
              </w:rPr>
            </w:pPr>
          </w:p>
        </w:tc>
        <w:tc>
          <w:tcPr>
            <w:tcW w:w="580" w:type="dxa"/>
            <w:tcBorders>
              <w:bottom w:val="single" w:sz="4" w:space="0" w:color="000000"/>
            </w:tcBorders>
            <w:shd w:val="clear" w:color="auto" w:fill="FFFFFF"/>
            <w:vAlign w:val="center"/>
          </w:tcPr>
          <w:p w:rsidR="00703FCF" w:rsidRPr="00703FCF" w:rsidRDefault="00703FCF" w:rsidP="00703FCF">
            <w:pPr>
              <w:spacing w:line="280" w:lineRule="exact"/>
              <w:ind w:leftChars="-10" w:left="-28" w:rightChars="-12" w:right="-34" w:firstLineChars="0" w:firstLine="0"/>
              <w:jc w:val="center"/>
              <w:rPr>
                <w:color w:val="000000"/>
                <w:spacing w:val="-20"/>
                <w:sz w:val="22"/>
                <w:szCs w:val="22"/>
              </w:rPr>
            </w:pPr>
            <w:r w:rsidRPr="00703FCF">
              <w:rPr>
                <w:rFonts w:hint="eastAsia"/>
                <w:color w:val="000000"/>
                <w:spacing w:val="-20"/>
                <w:sz w:val="22"/>
                <w:szCs w:val="22"/>
              </w:rPr>
              <w:t>電子零組件</w:t>
            </w:r>
          </w:p>
        </w:tc>
        <w:tc>
          <w:tcPr>
            <w:tcW w:w="580" w:type="dxa"/>
            <w:vMerge/>
            <w:tcBorders>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left"/>
              <w:rPr>
                <w:color w:val="000000"/>
                <w:spacing w:val="-20"/>
                <w:sz w:val="22"/>
                <w:szCs w:val="22"/>
              </w:rPr>
            </w:pPr>
          </w:p>
        </w:tc>
        <w:tc>
          <w:tcPr>
            <w:tcW w:w="580" w:type="dxa"/>
            <w:vMerge/>
            <w:tcBorders>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left"/>
              <w:rPr>
                <w:color w:val="000000"/>
                <w:spacing w:val="-20"/>
                <w:sz w:val="22"/>
                <w:szCs w:val="22"/>
              </w:rPr>
            </w:pPr>
          </w:p>
        </w:tc>
        <w:tc>
          <w:tcPr>
            <w:tcW w:w="581" w:type="dxa"/>
            <w:vMerge/>
            <w:tcBorders>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left"/>
              <w:rPr>
                <w:color w:val="000000"/>
                <w:spacing w:val="-20"/>
                <w:sz w:val="22"/>
                <w:szCs w:val="22"/>
              </w:rPr>
            </w:pPr>
          </w:p>
        </w:tc>
      </w:tr>
      <w:tr w:rsidR="00703FCF" w:rsidRPr="00703FCF" w:rsidTr="00674FFF">
        <w:tc>
          <w:tcPr>
            <w:tcW w:w="426" w:type="dxa"/>
            <w:tcBorders>
              <w:top w:val="single" w:sz="4" w:space="0" w:color="000000"/>
              <w:bottom w:val="single" w:sz="4" w:space="0" w:color="000000"/>
            </w:tcBorders>
            <w:shd w:val="clear" w:color="auto" w:fill="FFFFFF"/>
            <w:noWrap/>
            <w:vAlign w:val="center"/>
          </w:tcPr>
          <w:p w:rsidR="00703FCF" w:rsidRPr="00703FCF" w:rsidRDefault="00703FCF" w:rsidP="00703FCF">
            <w:pPr>
              <w:spacing w:line="280" w:lineRule="exact"/>
              <w:ind w:leftChars="0" w:left="0" w:firstLineChars="0" w:firstLine="0"/>
              <w:jc w:val="left"/>
              <w:rPr>
                <w:rFonts w:hint="eastAsia"/>
                <w:color w:val="000000"/>
                <w:spacing w:val="-20"/>
                <w:sz w:val="22"/>
                <w:szCs w:val="22"/>
              </w:rPr>
            </w:pPr>
            <w:r w:rsidRPr="00703FCF">
              <w:rPr>
                <w:rFonts w:hint="eastAsia"/>
                <w:color w:val="000000"/>
                <w:spacing w:val="-20"/>
                <w:sz w:val="22"/>
                <w:szCs w:val="22"/>
              </w:rPr>
              <w:t>108</w:t>
            </w:r>
          </w:p>
        </w:tc>
        <w:tc>
          <w:tcPr>
            <w:tcW w:w="1022" w:type="dxa"/>
            <w:tcBorders>
              <w:top w:val="single" w:sz="4" w:space="0" w:color="000000"/>
              <w:bottom w:val="single" w:sz="4"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rFonts w:hint="eastAsia"/>
                <w:color w:val="000000"/>
                <w:spacing w:val="-20"/>
                <w:sz w:val="22"/>
                <w:szCs w:val="22"/>
              </w:rPr>
              <w:t>11,195,975</w:t>
            </w:r>
          </w:p>
        </w:tc>
        <w:tc>
          <w:tcPr>
            <w:tcW w:w="893" w:type="dxa"/>
            <w:tcBorders>
              <w:top w:val="single" w:sz="4" w:space="0" w:color="000000"/>
              <w:left w:val="double" w:sz="4" w:space="0" w:color="auto"/>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4,295,141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2,749,067</w:t>
            </w:r>
          </w:p>
        </w:tc>
        <w:tc>
          <w:tcPr>
            <w:tcW w:w="893"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478,782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1,073,281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2,177,417</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38.36</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24.55</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4.28</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9.59</w:t>
            </w:r>
          </w:p>
        </w:tc>
        <w:tc>
          <w:tcPr>
            <w:tcW w:w="581"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19.45</w:t>
            </w:r>
          </w:p>
        </w:tc>
      </w:tr>
      <w:tr w:rsidR="00703FCF" w:rsidRPr="00703FCF" w:rsidTr="00674FFF">
        <w:tc>
          <w:tcPr>
            <w:tcW w:w="426" w:type="dxa"/>
            <w:tcBorders>
              <w:top w:val="single" w:sz="4" w:space="0" w:color="000000"/>
              <w:bottom w:val="single" w:sz="4" w:space="0" w:color="000000"/>
            </w:tcBorders>
            <w:shd w:val="clear" w:color="auto" w:fill="FFFFFF"/>
            <w:noWrap/>
            <w:vAlign w:val="center"/>
          </w:tcPr>
          <w:p w:rsidR="00703FCF" w:rsidRPr="00703FCF" w:rsidRDefault="00703FCF" w:rsidP="00703FCF">
            <w:pPr>
              <w:spacing w:line="280" w:lineRule="exact"/>
              <w:ind w:leftChars="0" w:left="0" w:firstLineChars="0" w:firstLine="0"/>
              <w:jc w:val="left"/>
              <w:rPr>
                <w:color w:val="000000"/>
                <w:spacing w:val="-20"/>
                <w:sz w:val="22"/>
                <w:szCs w:val="22"/>
              </w:rPr>
            </w:pPr>
            <w:r w:rsidRPr="00703FCF">
              <w:rPr>
                <w:rFonts w:hint="eastAsia"/>
                <w:color w:val="000000"/>
                <w:spacing w:val="-20"/>
                <w:sz w:val="22"/>
                <w:szCs w:val="22"/>
              </w:rPr>
              <w:t>109</w:t>
            </w:r>
          </w:p>
        </w:tc>
        <w:tc>
          <w:tcPr>
            <w:tcW w:w="1022" w:type="dxa"/>
            <w:tcBorders>
              <w:top w:val="single" w:sz="4" w:space="0" w:color="000000"/>
              <w:bottom w:val="single" w:sz="4"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9,144,336</w:t>
            </w:r>
          </w:p>
        </w:tc>
        <w:tc>
          <w:tcPr>
            <w:tcW w:w="893" w:type="dxa"/>
            <w:tcBorders>
              <w:top w:val="single" w:sz="4" w:space="0" w:color="000000"/>
              <w:left w:val="double" w:sz="4" w:space="0" w:color="auto"/>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1,688,448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color w:val="000000"/>
                <w:spacing w:val="-20"/>
                <w:sz w:val="22"/>
                <w:szCs w:val="22"/>
              </w:rPr>
              <w:t>806,514</w:t>
            </w:r>
          </w:p>
        </w:tc>
        <w:tc>
          <w:tcPr>
            <w:tcW w:w="893"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1,099,613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1,150,085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2,786,322</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18.46</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8.82</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12.03</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12.58</w:t>
            </w:r>
          </w:p>
        </w:tc>
        <w:tc>
          <w:tcPr>
            <w:tcW w:w="581"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30.47</w:t>
            </w:r>
          </w:p>
        </w:tc>
      </w:tr>
      <w:tr w:rsidR="00703FCF" w:rsidRPr="00703FCF" w:rsidTr="00674FFF">
        <w:tc>
          <w:tcPr>
            <w:tcW w:w="426" w:type="dxa"/>
            <w:tcBorders>
              <w:top w:val="single" w:sz="4" w:space="0" w:color="000000"/>
              <w:bottom w:val="single" w:sz="4" w:space="0" w:color="000000"/>
            </w:tcBorders>
            <w:shd w:val="clear" w:color="auto" w:fill="FFFFFF"/>
            <w:noWrap/>
            <w:vAlign w:val="center"/>
          </w:tcPr>
          <w:p w:rsidR="00703FCF" w:rsidRPr="00703FCF" w:rsidRDefault="00703FCF" w:rsidP="00703FCF">
            <w:pPr>
              <w:spacing w:line="280" w:lineRule="exact"/>
              <w:ind w:leftChars="0" w:left="0" w:firstLineChars="0" w:firstLine="0"/>
              <w:jc w:val="left"/>
              <w:rPr>
                <w:rFonts w:hint="eastAsia"/>
                <w:color w:val="000000"/>
                <w:spacing w:val="-20"/>
                <w:sz w:val="22"/>
                <w:szCs w:val="22"/>
              </w:rPr>
            </w:pPr>
            <w:r w:rsidRPr="00703FCF">
              <w:rPr>
                <w:rFonts w:hint="eastAsia"/>
                <w:color w:val="000000"/>
                <w:spacing w:val="-20"/>
                <w:sz w:val="22"/>
                <w:szCs w:val="22"/>
              </w:rPr>
              <w:t>1</w:t>
            </w:r>
            <w:r w:rsidRPr="00703FCF">
              <w:rPr>
                <w:color w:val="000000"/>
                <w:spacing w:val="-20"/>
                <w:sz w:val="22"/>
                <w:szCs w:val="22"/>
              </w:rPr>
              <w:t>10</w:t>
            </w:r>
          </w:p>
        </w:tc>
        <w:tc>
          <w:tcPr>
            <w:tcW w:w="1022" w:type="dxa"/>
            <w:tcBorders>
              <w:top w:val="single" w:sz="4" w:space="0" w:color="000000"/>
              <w:bottom w:val="single" w:sz="4"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rFonts w:hint="eastAsia"/>
                <w:color w:val="000000"/>
                <w:spacing w:val="-20"/>
                <w:sz w:val="22"/>
                <w:szCs w:val="22"/>
              </w:rPr>
              <w:t>7</w:t>
            </w:r>
            <w:r w:rsidRPr="00703FCF">
              <w:rPr>
                <w:color w:val="000000"/>
                <w:spacing w:val="-20"/>
                <w:sz w:val="22"/>
                <w:szCs w:val="22"/>
              </w:rPr>
              <w:t>,476,273</w:t>
            </w:r>
          </w:p>
        </w:tc>
        <w:tc>
          <w:tcPr>
            <w:tcW w:w="893" w:type="dxa"/>
            <w:tcBorders>
              <w:top w:val="single" w:sz="4" w:space="0" w:color="000000"/>
              <w:left w:val="double" w:sz="4" w:space="0" w:color="auto"/>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1,686,649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color w:val="000000"/>
                <w:spacing w:val="-20"/>
                <w:sz w:val="22"/>
                <w:szCs w:val="22"/>
              </w:rPr>
              <w:t>570,498</w:t>
            </w:r>
          </w:p>
        </w:tc>
        <w:tc>
          <w:tcPr>
            <w:tcW w:w="893"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143,188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912,445</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2,291,496</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22.56</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7.63</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1.92</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12.20</w:t>
            </w:r>
          </w:p>
        </w:tc>
        <w:tc>
          <w:tcPr>
            <w:tcW w:w="581"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30.65</w:t>
            </w:r>
          </w:p>
        </w:tc>
      </w:tr>
      <w:tr w:rsidR="00703FCF" w:rsidRPr="00703FCF" w:rsidTr="00674FFF">
        <w:tc>
          <w:tcPr>
            <w:tcW w:w="426" w:type="dxa"/>
            <w:tcBorders>
              <w:top w:val="single" w:sz="4" w:space="0" w:color="000000"/>
              <w:bottom w:val="single" w:sz="4" w:space="0" w:color="000000"/>
            </w:tcBorders>
            <w:shd w:val="clear" w:color="auto" w:fill="FFFFFF"/>
            <w:noWrap/>
            <w:vAlign w:val="center"/>
          </w:tcPr>
          <w:p w:rsidR="00703FCF" w:rsidRPr="00703FCF" w:rsidRDefault="00703FCF" w:rsidP="00703FCF">
            <w:pPr>
              <w:spacing w:line="280" w:lineRule="exact"/>
              <w:ind w:leftChars="0" w:left="0" w:firstLineChars="0" w:firstLine="0"/>
              <w:jc w:val="left"/>
              <w:rPr>
                <w:rFonts w:hint="eastAsia"/>
                <w:color w:val="000000"/>
                <w:spacing w:val="-20"/>
                <w:sz w:val="22"/>
                <w:szCs w:val="22"/>
              </w:rPr>
            </w:pPr>
            <w:r w:rsidRPr="00703FCF">
              <w:rPr>
                <w:rFonts w:hint="eastAsia"/>
                <w:color w:val="000000"/>
                <w:spacing w:val="-20"/>
                <w:sz w:val="22"/>
                <w:szCs w:val="22"/>
              </w:rPr>
              <w:t>111</w:t>
            </w:r>
          </w:p>
        </w:tc>
        <w:tc>
          <w:tcPr>
            <w:tcW w:w="1022" w:type="dxa"/>
            <w:tcBorders>
              <w:top w:val="single" w:sz="4" w:space="0" w:color="000000"/>
              <w:bottom w:val="single" w:sz="4"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rFonts w:hint="eastAsia"/>
                <w:color w:val="000000"/>
                <w:spacing w:val="-20"/>
                <w:sz w:val="22"/>
                <w:szCs w:val="22"/>
              </w:rPr>
              <w:t>13,303,265</w:t>
            </w:r>
          </w:p>
        </w:tc>
        <w:tc>
          <w:tcPr>
            <w:tcW w:w="893" w:type="dxa"/>
            <w:tcBorders>
              <w:top w:val="single" w:sz="4" w:space="0" w:color="000000"/>
              <w:left w:val="double" w:sz="4" w:space="0" w:color="auto"/>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2,291,055</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color w:val="000000"/>
                <w:spacing w:val="-20"/>
                <w:sz w:val="22"/>
                <w:szCs w:val="22"/>
              </w:rPr>
              <w:t>486,286</w:t>
            </w:r>
          </w:p>
        </w:tc>
        <w:tc>
          <w:tcPr>
            <w:tcW w:w="893"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1,883,600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1,905,935</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5,534,005</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17.22</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3.66</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14.16</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14.33</w:t>
            </w:r>
          </w:p>
        </w:tc>
        <w:tc>
          <w:tcPr>
            <w:tcW w:w="581"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41.60</w:t>
            </w:r>
          </w:p>
        </w:tc>
      </w:tr>
      <w:tr w:rsidR="00703FCF" w:rsidRPr="00703FCF" w:rsidTr="00674FFF">
        <w:tc>
          <w:tcPr>
            <w:tcW w:w="426" w:type="dxa"/>
            <w:tcBorders>
              <w:top w:val="single" w:sz="4" w:space="0" w:color="000000"/>
              <w:bottom w:val="single" w:sz="12" w:space="0" w:color="000000"/>
            </w:tcBorders>
            <w:shd w:val="clear" w:color="auto" w:fill="FFFFFF"/>
            <w:noWrap/>
            <w:vAlign w:val="center"/>
          </w:tcPr>
          <w:p w:rsidR="00703FCF" w:rsidRPr="00703FCF" w:rsidRDefault="00703FCF" w:rsidP="00703FCF">
            <w:pPr>
              <w:spacing w:line="280" w:lineRule="exact"/>
              <w:ind w:leftChars="0" w:left="0" w:firstLineChars="0" w:firstLine="0"/>
              <w:jc w:val="left"/>
              <w:rPr>
                <w:rFonts w:hint="eastAsia"/>
                <w:color w:val="000000"/>
                <w:spacing w:val="-20"/>
                <w:sz w:val="18"/>
                <w:szCs w:val="18"/>
              </w:rPr>
            </w:pPr>
            <w:r w:rsidRPr="00703FCF">
              <w:rPr>
                <w:rFonts w:hint="eastAsia"/>
                <w:color w:val="000000"/>
                <w:spacing w:val="-20"/>
                <w:sz w:val="22"/>
                <w:szCs w:val="22"/>
              </w:rPr>
              <w:t>112</w:t>
            </w:r>
          </w:p>
        </w:tc>
        <w:tc>
          <w:tcPr>
            <w:tcW w:w="1022" w:type="dxa"/>
            <w:tcBorders>
              <w:top w:val="single" w:sz="4" w:space="0" w:color="000000"/>
              <w:bottom w:val="single" w:sz="12"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rFonts w:hint="eastAsia"/>
                <w:color w:val="000000"/>
                <w:spacing w:val="-20"/>
                <w:sz w:val="22"/>
                <w:szCs w:val="22"/>
              </w:rPr>
              <w:t>11,254,769</w:t>
            </w:r>
          </w:p>
        </w:tc>
        <w:tc>
          <w:tcPr>
            <w:tcW w:w="893" w:type="dxa"/>
            <w:tcBorders>
              <w:top w:val="single" w:sz="4" w:space="0" w:color="000000"/>
              <w:left w:val="double" w:sz="4" w:space="0" w:color="auto"/>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1,385,879</w:t>
            </w:r>
          </w:p>
        </w:tc>
        <w:tc>
          <w:tcPr>
            <w:tcW w:w="894"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444,861</w:t>
            </w:r>
          </w:p>
        </w:tc>
        <w:tc>
          <w:tcPr>
            <w:tcW w:w="893"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1,556,915</w:t>
            </w:r>
          </w:p>
        </w:tc>
        <w:tc>
          <w:tcPr>
            <w:tcW w:w="894"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1,001,084</w:t>
            </w:r>
          </w:p>
        </w:tc>
        <w:tc>
          <w:tcPr>
            <w:tcW w:w="894"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5,350,786</w:t>
            </w:r>
          </w:p>
        </w:tc>
        <w:tc>
          <w:tcPr>
            <w:tcW w:w="580"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12.31</w:t>
            </w:r>
          </w:p>
        </w:tc>
        <w:tc>
          <w:tcPr>
            <w:tcW w:w="580"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3.95</w:t>
            </w:r>
          </w:p>
        </w:tc>
        <w:tc>
          <w:tcPr>
            <w:tcW w:w="580"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13.83</w:t>
            </w:r>
          </w:p>
        </w:tc>
        <w:tc>
          <w:tcPr>
            <w:tcW w:w="580"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8.89</w:t>
            </w:r>
          </w:p>
        </w:tc>
        <w:tc>
          <w:tcPr>
            <w:tcW w:w="581"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47.54</w:t>
            </w:r>
          </w:p>
        </w:tc>
      </w:tr>
    </w:tbl>
    <w:p w:rsidR="00703FCF" w:rsidRPr="00703FCF" w:rsidRDefault="00703FCF" w:rsidP="00703FCF">
      <w:pPr>
        <w:spacing w:line="280" w:lineRule="exact"/>
        <w:ind w:leftChars="1" w:left="1134" w:hangingChars="465" w:hanging="1131"/>
        <w:rPr>
          <w:rFonts w:hAnsi="標楷體" w:hint="eastAsia"/>
          <w:color w:val="000000"/>
          <w:sz w:val="24"/>
        </w:rPr>
      </w:pPr>
      <w:r w:rsidRPr="00703FCF">
        <w:rPr>
          <w:rFonts w:hint="eastAsia"/>
          <w:color w:val="000000"/>
          <w:sz w:val="24"/>
        </w:rPr>
        <w:t>資料來源</w:t>
      </w:r>
      <w:r w:rsidRPr="00703FCF">
        <w:rPr>
          <w:rFonts w:hAnsi="標楷體" w:hint="eastAsia"/>
          <w:color w:val="000000"/>
          <w:sz w:val="24"/>
        </w:rPr>
        <w:t>：同表1</w:t>
      </w:r>
    </w:p>
    <w:p w:rsidR="00703FCF" w:rsidRDefault="00703FCF" w:rsidP="00703FCF">
      <w:pPr>
        <w:ind w:left="566" w:firstLine="566"/>
        <w:rPr>
          <w:rFonts w:hAnsi="標楷體"/>
          <w:color w:val="000000"/>
        </w:rPr>
      </w:pPr>
      <w:r w:rsidRPr="00703FCF">
        <w:rPr>
          <w:rFonts w:hint="eastAsia"/>
          <w:color w:val="000000"/>
        </w:rPr>
        <w:t>綜上</w:t>
      </w:r>
      <w:r w:rsidRPr="00703FCF">
        <w:rPr>
          <w:rFonts w:hAnsi="標楷體" w:hint="eastAsia"/>
          <w:color w:val="000000"/>
        </w:rPr>
        <w:t>，112年度僑外來臺投資金額較111年度減少15.4%，且近年僑外對我國「製造業」及「電子零組件」之投資未見成長，112年度對於整體製造業投資13.86億美元，其中投資電子零組件4.45億美元，均為近5年最低，允宜審酌全球產業變化趨勢，賡續檢討優化國內投資環境，擴大吸引外人來臺投資。</w:t>
      </w:r>
    </w:p>
    <w:p w:rsidR="00703FCF" w:rsidRDefault="00703FCF" w:rsidP="00703FCF">
      <w:pPr>
        <w:pStyle w:val="ab"/>
        <w:ind w:left="566" w:firstLine="566"/>
        <w:rPr>
          <w:rFonts w:hAnsi="標楷體"/>
          <w:b/>
          <w:color w:val="000000"/>
        </w:rPr>
      </w:pPr>
      <w:r w:rsidRPr="00703FCF">
        <w:rPr>
          <w:rFonts w:hAnsi="標楷體" w:hint="eastAsia"/>
          <w:color w:val="000000"/>
        </w:rPr>
        <w:t>（分機：1928 施岑佩）</w:t>
      </w:r>
    </w:p>
    <w:bookmarkEnd w:id="13"/>
    <w:bookmarkEnd w:id="14"/>
    <w:bookmarkEnd w:id="15"/>
    <w:p w:rsidR="00703FCF" w:rsidRDefault="00703FCF" w:rsidP="00703FCF">
      <w:pPr>
        <w:pStyle w:val="14"/>
        <w:ind w:left="486" w:hanging="486"/>
        <w:rPr>
          <w:rFonts w:hAnsi="標楷體" w:hint="eastAsia"/>
          <w:b w:val="0"/>
          <w:color w:val="000000"/>
          <w:sz w:val="24"/>
          <w:szCs w:val="28"/>
        </w:rPr>
      </w:pPr>
    </w:p>
    <w:p w:rsidR="00703FCF" w:rsidRPr="00645F8A" w:rsidRDefault="00566477" w:rsidP="00703FCF">
      <w:pPr>
        <w:pStyle w:val="14"/>
        <w:ind w:left="567" w:hanging="567"/>
        <w:rPr>
          <w:rFonts w:hAnsi="標楷體"/>
        </w:rPr>
      </w:pPr>
      <w:bookmarkStart w:id="27" w:name="_Toc184808817"/>
      <w:r>
        <w:rPr>
          <w:rFonts w:hAnsi="標楷體" w:hint="eastAsia"/>
        </w:rPr>
        <w:t>三</w:t>
      </w:r>
      <w:r w:rsidRPr="00621B4F">
        <w:rPr>
          <w:rFonts w:hAnsi="標楷體" w:hint="eastAsia"/>
        </w:rPr>
        <w:t>、</w:t>
      </w:r>
      <w:bookmarkStart w:id="28" w:name="_Toc184803275"/>
      <w:r w:rsidR="00703FCF" w:rsidRPr="00645F8A">
        <w:rPr>
          <w:rFonts w:hAnsi="標楷體" w:hint="eastAsia"/>
        </w:rPr>
        <w:t>1</w:t>
      </w:r>
      <w:r w:rsidR="00703FCF" w:rsidRPr="00645F8A">
        <w:rPr>
          <w:rFonts w:hAnsi="標楷體"/>
        </w:rPr>
        <w:t>12</w:t>
      </w:r>
      <w:r w:rsidR="00703FCF" w:rsidRPr="00645F8A">
        <w:rPr>
          <w:rFonts w:hAnsi="標楷體" w:hint="eastAsia"/>
        </w:rPr>
        <w:t>年度科專計畫取得專利件數及法人科專計畫創造廠商投資倍數，均為近5年度最低，允宜於兼顧優質專利布局原則下，研謀增進智財能量，並提升產業經濟效益</w:t>
      </w:r>
      <w:bookmarkEnd w:id="27"/>
      <w:bookmarkEnd w:id="28"/>
    </w:p>
    <w:p w:rsidR="00703FCF" w:rsidRPr="00645F8A" w:rsidRDefault="00703FCF" w:rsidP="00703FCF">
      <w:pPr>
        <w:ind w:left="566" w:firstLine="566"/>
        <w:rPr>
          <w:rFonts w:hAnsi="標楷體"/>
        </w:rPr>
      </w:pPr>
      <w:r w:rsidRPr="00645F8A">
        <w:rPr>
          <w:rFonts w:hAnsi="標楷體" w:hint="eastAsia"/>
        </w:rPr>
        <w:t>11</w:t>
      </w:r>
      <w:r w:rsidRPr="00645F8A">
        <w:rPr>
          <w:rFonts w:hAnsi="標楷體"/>
        </w:rPr>
        <w:t>2</w:t>
      </w:r>
      <w:r w:rsidRPr="00645F8A">
        <w:rPr>
          <w:rFonts w:hAnsi="標楷體" w:hint="eastAsia"/>
        </w:rPr>
        <w:t>年度經濟部「科技專案」預算數</w:t>
      </w:r>
      <w:r w:rsidRPr="00645F8A">
        <w:rPr>
          <w:rFonts w:hAnsi="標楷體"/>
        </w:rPr>
        <w:t>163</w:t>
      </w:r>
      <w:r w:rsidRPr="00645F8A">
        <w:rPr>
          <w:rStyle w:val="afa"/>
          <w:rFonts w:hAnsi="標楷體" w:hint="eastAsia"/>
        </w:rPr>
        <w:t>億</w:t>
      </w:r>
      <w:r w:rsidRPr="00645F8A">
        <w:rPr>
          <w:rStyle w:val="afa"/>
          <w:rFonts w:hAnsi="標楷體"/>
        </w:rPr>
        <w:t>2</w:t>
      </w:r>
      <w:r w:rsidRPr="00645F8A">
        <w:rPr>
          <w:rFonts w:hAnsi="標楷體" w:hint="eastAsia"/>
        </w:rPr>
        <w:t>,9</w:t>
      </w:r>
      <w:r w:rsidRPr="00645F8A">
        <w:rPr>
          <w:rFonts w:hAnsi="標楷體"/>
        </w:rPr>
        <w:t>9</w:t>
      </w:r>
      <w:r w:rsidRPr="00645F8A">
        <w:rPr>
          <w:rFonts w:hAnsi="標楷體" w:hint="eastAsia"/>
        </w:rPr>
        <w:t>6萬7千</w:t>
      </w:r>
      <w:r w:rsidRPr="00645F8A">
        <w:rPr>
          <w:rStyle w:val="afa"/>
          <w:rFonts w:hAnsi="標楷體" w:hint="eastAsia"/>
        </w:rPr>
        <w:t>元，決算數</w:t>
      </w:r>
      <w:r w:rsidRPr="00645F8A">
        <w:rPr>
          <w:rStyle w:val="afa"/>
          <w:rFonts w:hAnsi="標楷體"/>
        </w:rPr>
        <w:t>162</w:t>
      </w:r>
      <w:r w:rsidRPr="00645F8A">
        <w:rPr>
          <w:rStyle w:val="afa"/>
          <w:rFonts w:hAnsi="標楷體" w:hint="eastAsia"/>
        </w:rPr>
        <w:t>億</w:t>
      </w:r>
      <w:r w:rsidRPr="00645F8A">
        <w:rPr>
          <w:rStyle w:val="afa"/>
          <w:rFonts w:hAnsi="標楷體"/>
        </w:rPr>
        <w:t>6</w:t>
      </w:r>
      <w:r w:rsidRPr="00645F8A">
        <w:rPr>
          <w:rFonts w:hAnsi="標楷體" w:hint="eastAsia"/>
        </w:rPr>
        <w:t>,</w:t>
      </w:r>
      <w:r w:rsidRPr="00645F8A">
        <w:rPr>
          <w:rFonts w:hAnsi="標楷體"/>
        </w:rPr>
        <w:t>9</w:t>
      </w:r>
      <w:r w:rsidRPr="00645F8A">
        <w:rPr>
          <w:rFonts w:hAnsi="標楷體" w:hint="eastAsia"/>
        </w:rPr>
        <w:t>85萬</w:t>
      </w:r>
      <w:r w:rsidRPr="00645F8A">
        <w:rPr>
          <w:rStyle w:val="afa"/>
          <w:rFonts w:hAnsi="標楷體" w:hint="eastAsia"/>
        </w:rPr>
        <w:t>元</w:t>
      </w:r>
      <w:r w:rsidRPr="00645F8A">
        <w:rPr>
          <w:rFonts w:hint="eastAsia"/>
        </w:rPr>
        <w:t>(均為實現數)</w:t>
      </w:r>
      <w:r w:rsidRPr="00645F8A">
        <w:rPr>
          <w:rStyle w:val="afa"/>
          <w:rFonts w:hAnsi="標楷體" w:hint="eastAsia"/>
        </w:rPr>
        <w:t>，執行率</w:t>
      </w:r>
      <w:r w:rsidRPr="00645F8A">
        <w:rPr>
          <w:rStyle w:val="afa"/>
          <w:rFonts w:hAnsi="標楷體"/>
        </w:rPr>
        <w:t>99.63</w:t>
      </w:r>
      <w:r w:rsidRPr="00645F8A">
        <w:rPr>
          <w:rStyle w:val="afa"/>
          <w:rFonts w:hAnsi="標楷體" w:hint="eastAsia"/>
        </w:rPr>
        <w:t>%</w:t>
      </w:r>
      <w:r w:rsidRPr="00645F8A">
        <w:rPr>
          <w:rFonts w:hAnsi="標楷體" w:hint="eastAsia"/>
        </w:rPr>
        <w:t>(詳表1)，主要係推動法人研究機構開發產業前瞻性及共通性技術，以厚實產業技術創新能力。經查：</w:t>
      </w:r>
    </w:p>
    <w:p w:rsidR="00703FCF" w:rsidRPr="00645F8A" w:rsidRDefault="00703FCF" w:rsidP="00703FCF">
      <w:pPr>
        <w:widowControl/>
        <w:spacing w:line="440" w:lineRule="exact"/>
        <w:ind w:leftChars="0" w:left="567" w:hangingChars="200" w:hanging="567"/>
        <w:rPr>
          <w:rFonts w:hAnsi="標楷體"/>
          <w:b/>
        </w:rPr>
      </w:pPr>
      <w:r w:rsidRPr="00645F8A">
        <w:rPr>
          <w:rFonts w:hAnsi="標楷體" w:hint="eastAsia"/>
          <w:b/>
        </w:rPr>
        <w:t>表1  10</w:t>
      </w:r>
      <w:r w:rsidRPr="00645F8A">
        <w:rPr>
          <w:rFonts w:hAnsi="標楷體"/>
          <w:b/>
        </w:rPr>
        <w:t>8</w:t>
      </w:r>
      <w:r w:rsidRPr="00645F8A">
        <w:rPr>
          <w:rFonts w:hAnsi="標楷體" w:hint="eastAsia"/>
          <w:b/>
        </w:rPr>
        <w:t>至11</w:t>
      </w:r>
      <w:r w:rsidRPr="00645F8A">
        <w:rPr>
          <w:rFonts w:hAnsi="標楷體"/>
          <w:b/>
        </w:rPr>
        <w:t>2</w:t>
      </w:r>
      <w:r w:rsidRPr="00645F8A">
        <w:rPr>
          <w:rFonts w:hAnsi="標楷體" w:hint="eastAsia"/>
          <w:b/>
        </w:rPr>
        <w:t>年度經濟部科技專案決算數一覽表</w:t>
      </w:r>
    </w:p>
    <w:p w:rsidR="00703FCF" w:rsidRPr="00645F8A" w:rsidRDefault="00703FCF" w:rsidP="00703FCF">
      <w:pPr>
        <w:widowControl/>
        <w:spacing w:line="280" w:lineRule="exact"/>
        <w:ind w:leftChars="50" w:left="507" w:hangingChars="150" w:hanging="365"/>
        <w:jc w:val="right"/>
        <w:rPr>
          <w:rFonts w:hAnsi="標楷體"/>
          <w:sz w:val="24"/>
          <w:szCs w:val="24"/>
        </w:rPr>
      </w:pPr>
      <w:r w:rsidRPr="00645F8A">
        <w:rPr>
          <w:rFonts w:hAnsi="標楷體" w:hint="eastAsia"/>
          <w:sz w:val="24"/>
          <w:szCs w:val="24"/>
        </w:rPr>
        <w:t>單位：新臺幣億元；%</w:t>
      </w:r>
    </w:p>
    <w:tbl>
      <w:tblPr>
        <w:tblW w:w="85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51"/>
        <w:gridCol w:w="938"/>
        <w:gridCol w:w="837"/>
        <w:gridCol w:w="795"/>
        <w:gridCol w:w="801"/>
        <w:gridCol w:w="802"/>
        <w:gridCol w:w="798"/>
        <w:gridCol w:w="805"/>
        <w:gridCol w:w="794"/>
        <w:gridCol w:w="807"/>
      </w:tblGrid>
      <w:tr w:rsidR="00703FCF" w:rsidRPr="00645F8A" w:rsidTr="00674FFF">
        <w:trPr>
          <w:trHeight w:val="283"/>
        </w:trPr>
        <w:tc>
          <w:tcPr>
            <w:tcW w:w="1151" w:type="dxa"/>
            <w:vMerge w:val="restart"/>
            <w:shd w:val="clear" w:color="auto" w:fill="auto"/>
            <w:vAlign w:val="center"/>
          </w:tcPr>
          <w:p w:rsidR="00703FCF" w:rsidRPr="00645F8A" w:rsidRDefault="00703FCF" w:rsidP="00674FFF">
            <w:pPr>
              <w:pStyle w:val="142"/>
              <w:jc w:val="center"/>
              <w:rPr>
                <w:rFonts w:hint="eastAsia"/>
                <w:snapToGrid/>
              </w:rPr>
            </w:pPr>
            <w:r w:rsidRPr="00645F8A">
              <w:rPr>
                <w:rFonts w:hint="eastAsia"/>
                <w:snapToGrid/>
              </w:rPr>
              <w:t>年度</w:t>
            </w:r>
          </w:p>
        </w:tc>
        <w:tc>
          <w:tcPr>
            <w:tcW w:w="938" w:type="dxa"/>
            <w:shd w:val="clear" w:color="auto" w:fill="auto"/>
            <w:vAlign w:val="center"/>
          </w:tcPr>
          <w:p w:rsidR="00703FCF" w:rsidRPr="00E31068" w:rsidRDefault="00703FCF" w:rsidP="00674FFF">
            <w:pPr>
              <w:pStyle w:val="142"/>
              <w:jc w:val="center"/>
              <w:rPr>
                <w:rFonts w:hint="eastAsia"/>
                <w:snapToGrid/>
                <w:spacing w:val="-20"/>
              </w:rPr>
            </w:pPr>
            <w:r w:rsidRPr="00E31068">
              <w:rPr>
                <w:rFonts w:hint="eastAsia"/>
                <w:snapToGrid/>
                <w:spacing w:val="-20"/>
              </w:rPr>
              <w:t>科技專案</w:t>
            </w:r>
          </w:p>
        </w:tc>
        <w:tc>
          <w:tcPr>
            <w:tcW w:w="6439" w:type="dxa"/>
            <w:gridSpan w:val="8"/>
          </w:tcPr>
          <w:p w:rsidR="00703FCF" w:rsidRPr="00645F8A" w:rsidRDefault="00703FCF" w:rsidP="00674FFF">
            <w:pPr>
              <w:pStyle w:val="142"/>
              <w:jc w:val="center"/>
              <w:rPr>
                <w:rFonts w:hint="eastAsia"/>
                <w:snapToGrid/>
              </w:rPr>
            </w:pPr>
            <w:r w:rsidRPr="00645F8A">
              <w:rPr>
                <w:rFonts w:hint="eastAsia"/>
                <w:snapToGrid/>
              </w:rPr>
              <w:t>各類科專</w:t>
            </w:r>
          </w:p>
        </w:tc>
      </w:tr>
      <w:tr w:rsidR="00703FCF" w:rsidRPr="00645F8A" w:rsidTr="00674FFF">
        <w:trPr>
          <w:trHeight w:val="283"/>
        </w:trPr>
        <w:tc>
          <w:tcPr>
            <w:tcW w:w="1151" w:type="dxa"/>
            <w:vMerge/>
            <w:shd w:val="clear" w:color="auto" w:fill="auto"/>
            <w:vAlign w:val="center"/>
            <w:hideMark/>
          </w:tcPr>
          <w:p w:rsidR="00703FCF" w:rsidRPr="00645F8A" w:rsidRDefault="00703FCF" w:rsidP="00674FFF">
            <w:pPr>
              <w:pStyle w:val="142"/>
              <w:jc w:val="center"/>
              <w:rPr>
                <w:snapToGrid/>
              </w:rPr>
            </w:pPr>
          </w:p>
        </w:tc>
        <w:tc>
          <w:tcPr>
            <w:tcW w:w="938" w:type="dxa"/>
            <w:vMerge w:val="restart"/>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金額</w:t>
            </w:r>
          </w:p>
        </w:tc>
        <w:tc>
          <w:tcPr>
            <w:tcW w:w="837" w:type="dxa"/>
            <w:vMerge w:val="restart"/>
            <w:vAlign w:val="center"/>
          </w:tcPr>
          <w:p w:rsidR="00703FCF" w:rsidRPr="00645F8A" w:rsidRDefault="00703FCF" w:rsidP="00674FFF">
            <w:pPr>
              <w:pStyle w:val="142"/>
              <w:jc w:val="center"/>
              <w:rPr>
                <w:rFonts w:hint="eastAsia"/>
                <w:snapToGrid/>
              </w:rPr>
            </w:pPr>
            <w:r w:rsidRPr="00645F8A">
              <w:rPr>
                <w:rFonts w:hint="eastAsia"/>
                <w:snapToGrid/>
              </w:rPr>
              <w:t>金額</w:t>
            </w:r>
          </w:p>
        </w:tc>
        <w:tc>
          <w:tcPr>
            <w:tcW w:w="795" w:type="dxa"/>
            <w:vMerge w:val="restart"/>
            <w:vAlign w:val="center"/>
          </w:tcPr>
          <w:p w:rsidR="00703FCF" w:rsidRPr="00645F8A" w:rsidRDefault="00703FCF" w:rsidP="00674FFF">
            <w:pPr>
              <w:pStyle w:val="142"/>
              <w:jc w:val="center"/>
              <w:rPr>
                <w:rFonts w:hint="eastAsia"/>
                <w:snapToGrid/>
              </w:rPr>
            </w:pPr>
            <w:r w:rsidRPr="00645F8A">
              <w:rPr>
                <w:rFonts w:hint="eastAsia"/>
                <w:snapToGrid/>
              </w:rPr>
              <w:t>占比</w:t>
            </w:r>
          </w:p>
        </w:tc>
        <w:tc>
          <w:tcPr>
            <w:tcW w:w="1603" w:type="dxa"/>
            <w:gridSpan w:val="2"/>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法人科專</w:t>
            </w:r>
          </w:p>
        </w:tc>
        <w:tc>
          <w:tcPr>
            <w:tcW w:w="1603" w:type="dxa"/>
            <w:gridSpan w:val="2"/>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業界科專</w:t>
            </w:r>
          </w:p>
        </w:tc>
        <w:tc>
          <w:tcPr>
            <w:tcW w:w="1601" w:type="dxa"/>
            <w:gridSpan w:val="2"/>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學界科專</w:t>
            </w:r>
          </w:p>
        </w:tc>
      </w:tr>
      <w:tr w:rsidR="00703FCF" w:rsidRPr="00645F8A" w:rsidTr="00674FFF">
        <w:trPr>
          <w:trHeight w:val="283"/>
        </w:trPr>
        <w:tc>
          <w:tcPr>
            <w:tcW w:w="1151" w:type="dxa"/>
            <w:vMerge/>
            <w:vAlign w:val="center"/>
            <w:hideMark/>
          </w:tcPr>
          <w:p w:rsidR="00703FCF" w:rsidRPr="00645F8A" w:rsidRDefault="00703FCF" w:rsidP="00674FFF">
            <w:pPr>
              <w:pStyle w:val="142"/>
              <w:jc w:val="center"/>
              <w:rPr>
                <w:snapToGrid/>
              </w:rPr>
            </w:pPr>
          </w:p>
        </w:tc>
        <w:tc>
          <w:tcPr>
            <w:tcW w:w="938" w:type="dxa"/>
            <w:vMerge/>
            <w:shd w:val="clear" w:color="auto" w:fill="auto"/>
            <w:vAlign w:val="center"/>
            <w:hideMark/>
          </w:tcPr>
          <w:p w:rsidR="00703FCF" w:rsidRPr="00645F8A" w:rsidRDefault="00703FCF" w:rsidP="00674FFF">
            <w:pPr>
              <w:pStyle w:val="142"/>
              <w:jc w:val="center"/>
              <w:rPr>
                <w:rFonts w:hint="eastAsia"/>
                <w:snapToGrid/>
              </w:rPr>
            </w:pPr>
          </w:p>
        </w:tc>
        <w:tc>
          <w:tcPr>
            <w:tcW w:w="837" w:type="dxa"/>
            <w:vMerge/>
          </w:tcPr>
          <w:p w:rsidR="00703FCF" w:rsidRPr="00645F8A" w:rsidRDefault="00703FCF" w:rsidP="00674FFF">
            <w:pPr>
              <w:pStyle w:val="142"/>
              <w:jc w:val="center"/>
              <w:rPr>
                <w:rFonts w:hint="eastAsia"/>
                <w:snapToGrid/>
              </w:rPr>
            </w:pPr>
          </w:p>
        </w:tc>
        <w:tc>
          <w:tcPr>
            <w:tcW w:w="795" w:type="dxa"/>
            <w:vMerge/>
          </w:tcPr>
          <w:p w:rsidR="00703FCF" w:rsidRPr="00645F8A" w:rsidRDefault="00703FCF" w:rsidP="00674FFF">
            <w:pPr>
              <w:pStyle w:val="142"/>
              <w:jc w:val="center"/>
              <w:rPr>
                <w:rFonts w:hint="eastAsia"/>
                <w:snapToGrid/>
              </w:rPr>
            </w:pPr>
          </w:p>
        </w:tc>
        <w:tc>
          <w:tcPr>
            <w:tcW w:w="801"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金額</w:t>
            </w:r>
          </w:p>
        </w:tc>
        <w:tc>
          <w:tcPr>
            <w:tcW w:w="802"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占比</w:t>
            </w:r>
          </w:p>
        </w:tc>
        <w:tc>
          <w:tcPr>
            <w:tcW w:w="798"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金額</w:t>
            </w:r>
          </w:p>
        </w:tc>
        <w:tc>
          <w:tcPr>
            <w:tcW w:w="805"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占比</w:t>
            </w:r>
          </w:p>
        </w:tc>
        <w:tc>
          <w:tcPr>
            <w:tcW w:w="794"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金額</w:t>
            </w:r>
          </w:p>
        </w:tc>
        <w:tc>
          <w:tcPr>
            <w:tcW w:w="807"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占比</w:t>
            </w:r>
          </w:p>
        </w:tc>
      </w:tr>
      <w:tr w:rsidR="00703FCF" w:rsidRPr="00645F8A" w:rsidTr="00674FFF">
        <w:trPr>
          <w:trHeight w:val="283"/>
        </w:trPr>
        <w:tc>
          <w:tcPr>
            <w:tcW w:w="1151"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108</w:t>
            </w:r>
          </w:p>
        </w:tc>
        <w:tc>
          <w:tcPr>
            <w:tcW w:w="938"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146.99</w:t>
            </w:r>
          </w:p>
        </w:tc>
        <w:tc>
          <w:tcPr>
            <w:tcW w:w="837" w:type="dxa"/>
          </w:tcPr>
          <w:p w:rsidR="00703FCF" w:rsidRPr="00645F8A" w:rsidRDefault="00703FCF" w:rsidP="00674FFF">
            <w:pPr>
              <w:pStyle w:val="142"/>
              <w:jc w:val="right"/>
              <w:rPr>
                <w:rFonts w:hint="eastAsia"/>
                <w:snapToGrid/>
              </w:rPr>
            </w:pPr>
            <w:r w:rsidRPr="00645F8A">
              <w:rPr>
                <w:rFonts w:hint="eastAsia"/>
                <w:snapToGrid/>
              </w:rPr>
              <w:t>140.14</w:t>
            </w:r>
          </w:p>
        </w:tc>
        <w:tc>
          <w:tcPr>
            <w:tcW w:w="795" w:type="dxa"/>
          </w:tcPr>
          <w:p w:rsidR="00703FCF" w:rsidRPr="00645F8A" w:rsidRDefault="00703FCF" w:rsidP="00674FFF">
            <w:pPr>
              <w:pStyle w:val="142"/>
              <w:jc w:val="right"/>
              <w:rPr>
                <w:rFonts w:hint="eastAsia"/>
                <w:snapToGrid/>
              </w:rPr>
            </w:pPr>
            <w:r w:rsidRPr="00645F8A">
              <w:rPr>
                <w:rFonts w:hint="eastAsia"/>
                <w:snapToGrid/>
              </w:rPr>
              <w:t>95.34</w:t>
            </w:r>
          </w:p>
        </w:tc>
        <w:tc>
          <w:tcPr>
            <w:tcW w:w="801"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115.63</w:t>
            </w:r>
          </w:p>
        </w:tc>
        <w:tc>
          <w:tcPr>
            <w:tcW w:w="802"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78.67</w:t>
            </w:r>
          </w:p>
        </w:tc>
        <w:tc>
          <w:tcPr>
            <w:tcW w:w="798"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21.58</w:t>
            </w:r>
          </w:p>
        </w:tc>
        <w:tc>
          <w:tcPr>
            <w:tcW w:w="805"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14.68</w:t>
            </w:r>
          </w:p>
        </w:tc>
        <w:tc>
          <w:tcPr>
            <w:tcW w:w="794"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2.93</w:t>
            </w:r>
          </w:p>
        </w:tc>
        <w:tc>
          <w:tcPr>
            <w:tcW w:w="807"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1.99</w:t>
            </w:r>
          </w:p>
        </w:tc>
      </w:tr>
      <w:tr w:rsidR="00703FCF" w:rsidRPr="00645F8A" w:rsidTr="00674FFF">
        <w:trPr>
          <w:trHeight w:val="283"/>
        </w:trPr>
        <w:tc>
          <w:tcPr>
            <w:tcW w:w="1151"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109</w:t>
            </w:r>
          </w:p>
        </w:tc>
        <w:tc>
          <w:tcPr>
            <w:tcW w:w="938"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147.88</w:t>
            </w:r>
          </w:p>
        </w:tc>
        <w:tc>
          <w:tcPr>
            <w:tcW w:w="837" w:type="dxa"/>
          </w:tcPr>
          <w:p w:rsidR="00703FCF" w:rsidRPr="00645F8A" w:rsidRDefault="00703FCF" w:rsidP="00674FFF">
            <w:pPr>
              <w:pStyle w:val="142"/>
              <w:jc w:val="right"/>
              <w:rPr>
                <w:rFonts w:hint="eastAsia"/>
                <w:snapToGrid/>
              </w:rPr>
            </w:pPr>
            <w:r w:rsidRPr="00645F8A">
              <w:rPr>
                <w:rFonts w:hint="eastAsia"/>
                <w:snapToGrid/>
              </w:rPr>
              <w:t>140.57</w:t>
            </w:r>
          </w:p>
        </w:tc>
        <w:tc>
          <w:tcPr>
            <w:tcW w:w="795" w:type="dxa"/>
          </w:tcPr>
          <w:p w:rsidR="00703FCF" w:rsidRPr="00645F8A" w:rsidRDefault="00703FCF" w:rsidP="00674FFF">
            <w:pPr>
              <w:pStyle w:val="142"/>
              <w:jc w:val="right"/>
              <w:rPr>
                <w:rFonts w:hint="eastAsia"/>
                <w:snapToGrid/>
              </w:rPr>
            </w:pPr>
            <w:r w:rsidRPr="00645F8A">
              <w:rPr>
                <w:rFonts w:hint="eastAsia"/>
                <w:snapToGrid/>
              </w:rPr>
              <w:t>95.06</w:t>
            </w:r>
          </w:p>
        </w:tc>
        <w:tc>
          <w:tcPr>
            <w:tcW w:w="801"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112.73</w:t>
            </w:r>
          </w:p>
        </w:tc>
        <w:tc>
          <w:tcPr>
            <w:tcW w:w="802"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76.23</w:t>
            </w:r>
          </w:p>
        </w:tc>
        <w:tc>
          <w:tcPr>
            <w:tcW w:w="798"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25.04</w:t>
            </w:r>
          </w:p>
        </w:tc>
        <w:tc>
          <w:tcPr>
            <w:tcW w:w="805"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16.93</w:t>
            </w:r>
          </w:p>
        </w:tc>
        <w:tc>
          <w:tcPr>
            <w:tcW w:w="794"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2.80</w:t>
            </w:r>
          </w:p>
        </w:tc>
        <w:tc>
          <w:tcPr>
            <w:tcW w:w="807"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1.89</w:t>
            </w:r>
          </w:p>
        </w:tc>
      </w:tr>
      <w:tr w:rsidR="00703FCF" w:rsidRPr="00645F8A" w:rsidTr="00674FFF">
        <w:trPr>
          <w:trHeight w:val="283"/>
        </w:trPr>
        <w:tc>
          <w:tcPr>
            <w:tcW w:w="1151" w:type="dxa"/>
            <w:shd w:val="clear" w:color="auto" w:fill="auto"/>
            <w:vAlign w:val="center"/>
            <w:hideMark/>
          </w:tcPr>
          <w:p w:rsidR="00703FCF" w:rsidRPr="00645F8A" w:rsidRDefault="00703FCF" w:rsidP="00674FFF">
            <w:pPr>
              <w:pStyle w:val="142"/>
              <w:jc w:val="center"/>
              <w:rPr>
                <w:rFonts w:hint="eastAsia"/>
                <w:snapToGrid/>
              </w:rPr>
            </w:pPr>
            <w:r w:rsidRPr="00645F8A">
              <w:rPr>
                <w:rFonts w:hint="eastAsia"/>
                <w:snapToGrid/>
              </w:rPr>
              <w:t>110</w:t>
            </w:r>
          </w:p>
        </w:tc>
        <w:tc>
          <w:tcPr>
            <w:tcW w:w="938"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134.32</w:t>
            </w:r>
          </w:p>
        </w:tc>
        <w:tc>
          <w:tcPr>
            <w:tcW w:w="837" w:type="dxa"/>
          </w:tcPr>
          <w:p w:rsidR="00703FCF" w:rsidRPr="00645F8A" w:rsidRDefault="00703FCF" w:rsidP="00674FFF">
            <w:pPr>
              <w:pStyle w:val="142"/>
              <w:jc w:val="right"/>
              <w:rPr>
                <w:rFonts w:hint="eastAsia"/>
                <w:snapToGrid/>
              </w:rPr>
            </w:pPr>
            <w:r w:rsidRPr="00645F8A">
              <w:rPr>
                <w:rFonts w:hint="eastAsia"/>
                <w:snapToGrid/>
              </w:rPr>
              <w:t>126.68</w:t>
            </w:r>
          </w:p>
        </w:tc>
        <w:tc>
          <w:tcPr>
            <w:tcW w:w="795" w:type="dxa"/>
          </w:tcPr>
          <w:p w:rsidR="00703FCF" w:rsidRPr="00645F8A" w:rsidRDefault="00703FCF" w:rsidP="00674FFF">
            <w:pPr>
              <w:pStyle w:val="142"/>
              <w:jc w:val="right"/>
              <w:rPr>
                <w:rFonts w:hint="eastAsia"/>
                <w:snapToGrid/>
              </w:rPr>
            </w:pPr>
            <w:r w:rsidRPr="00645F8A">
              <w:rPr>
                <w:rFonts w:hint="eastAsia"/>
                <w:snapToGrid/>
              </w:rPr>
              <w:t>94.31</w:t>
            </w:r>
          </w:p>
        </w:tc>
        <w:tc>
          <w:tcPr>
            <w:tcW w:w="801"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98.13</w:t>
            </w:r>
          </w:p>
        </w:tc>
        <w:tc>
          <w:tcPr>
            <w:tcW w:w="802"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73.06</w:t>
            </w:r>
          </w:p>
        </w:tc>
        <w:tc>
          <w:tcPr>
            <w:tcW w:w="798"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25.09</w:t>
            </w:r>
          </w:p>
        </w:tc>
        <w:tc>
          <w:tcPr>
            <w:tcW w:w="805"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18.68</w:t>
            </w:r>
          </w:p>
        </w:tc>
        <w:tc>
          <w:tcPr>
            <w:tcW w:w="794"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3.46</w:t>
            </w:r>
          </w:p>
        </w:tc>
        <w:tc>
          <w:tcPr>
            <w:tcW w:w="807" w:type="dxa"/>
            <w:shd w:val="clear" w:color="auto" w:fill="auto"/>
            <w:vAlign w:val="center"/>
            <w:hideMark/>
          </w:tcPr>
          <w:p w:rsidR="00703FCF" w:rsidRPr="00645F8A" w:rsidRDefault="00703FCF" w:rsidP="00674FFF">
            <w:pPr>
              <w:pStyle w:val="142"/>
              <w:jc w:val="right"/>
              <w:rPr>
                <w:rFonts w:hint="eastAsia"/>
                <w:snapToGrid/>
              </w:rPr>
            </w:pPr>
            <w:r w:rsidRPr="00645F8A">
              <w:rPr>
                <w:rFonts w:hint="eastAsia"/>
                <w:snapToGrid/>
              </w:rPr>
              <w:t>2.58</w:t>
            </w:r>
          </w:p>
        </w:tc>
      </w:tr>
      <w:tr w:rsidR="00703FCF" w:rsidRPr="00645F8A" w:rsidTr="00674FFF">
        <w:trPr>
          <w:trHeight w:val="283"/>
        </w:trPr>
        <w:tc>
          <w:tcPr>
            <w:tcW w:w="1151" w:type="dxa"/>
            <w:shd w:val="clear" w:color="auto" w:fill="auto"/>
            <w:vAlign w:val="center"/>
          </w:tcPr>
          <w:p w:rsidR="00703FCF" w:rsidRPr="00645F8A" w:rsidRDefault="00703FCF" w:rsidP="00674FFF">
            <w:pPr>
              <w:pStyle w:val="142"/>
              <w:jc w:val="center"/>
              <w:rPr>
                <w:rFonts w:hint="eastAsia"/>
                <w:snapToGrid/>
              </w:rPr>
            </w:pPr>
            <w:r w:rsidRPr="00645F8A">
              <w:rPr>
                <w:rFonts w:hint="eastAsia"/>
                <w:snapToGrid/>
              </w:rPr>
              <w:t>111</w:t>
            </w:r>
          </w:p>
        </w:tc>
        <w:tc>
          <w:tcPr>
            <w:tcW w:w="938"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149.91</w:t>
            </w:r>
          </w:p>
        </w:tc>
        <w:tc>
          <w:tcPr>
            <w:tcW w:w="837" w:type="dxa"/>
          </w:tcPr>
          <w:p w:rsidR="00703FCF" w:rsidRPr="00645F8A" w:rsidRDefault="00703FCF" w:rsidP="00674FFF">
            <w:pPr>
              <w:pStyle w:val="142"/>
              <w:jc w:val="right"/>
              <w:rPr>
                <w:rFonts w:hint="eastAsia"/>
                <w:snapToGrid/>
              </w:rPr>
            </w:pPr>
            <w:r w:rsidRPr="00645F8A">
              <w:rPr>
                <w:rFonts w:hint="eastAsia"/>
                <w:snapToGrid/>
              </w:rPr>
              <w:t>141.20</w:t>
            </w:r>
          </w:p>
        </w:tc>
        <w:tc>
          <w:tcPr>
            <w:tcW w:w="795" w:type="dxa"/>
          </w:tcPr>
          <w:p w:rsidR="00703FCF" w:rsidRPr="00645F8A" w:rsidRDefault="00703FCF" w:rsidP="00674FFF">
            <w:pPr>
              <w:pStyle w:val="142"/>
              <w:jc w:val="right"/>
              <w:rPr>
                <w:rFonts w:hint="eastAsia"/>
                <w:snapToGrid/>
              </w:rPr>
            </w:pPr>
            <w:r w:rsidRPr="00645F8A">
              <w:rPr>
                <w:rFonts w:hint="eastAsia"/>
                <w:snapToGrid/>
              </w:rPr>
              <w:t>94.19</w:t>
            </w:r>
          </w:p>
        </w:tc>
        <w:tc>
          <w:tcPr>
            <w:tcW w:w="801"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97.64</w:t>
            </w:r>
          </w:p>
        </w:tc>
        <w:tc>
          <w:tcPr>
            <w:tcW w:w="802"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6</w:t>
            </w:r>
            <w:r w:rsidRPr="00645F8A">
              <w:rPr>
                <w:snapToGrid/>
              </w:rPr>
              <w:t>5.13</w:t>
            </w:r>
          </w:p>
        </w:tc>
        <w:tc>
          <w:tcPr>
            <w:tcW w:w="798"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40.06</w:t>
            </w:r>
          </w:p>
        </w:tc>
        <w:tc>
          <w:tcPr>
            <w:tcW w:w="805" w:type="dxa"/>
            <w:shd w:val="clear" w:color="auto" w:fill="auto"/>
            <w:vAlign w:val="center"/>
          </w:tcPr>
          <w:p w:rsidR="00703FCF" w:rsidRPr="00645F8A" w:rsidRDefault="00703FCF" w:rsidP="00674FFF">
            <w:pPr>
              <w:pStyle w:val="142"/>
              <w:jc w:val="right"/>
              <w:rPr>
                <w:rFonts w:hint="eastAsia"/>
                <w:snapToGrid/>
              </w:rPr>
            </w:pPr>
            <w:r w:rsidRPr="00645F8A">
              <w:rPr>
                <w:snapToGrid/>
              </w:rPr>
              <w:t>26.72</w:t>
            </w:r>
          </w:p>
        </w:tc>
        <w:tc>
          <w:tcPr>
            <w:tcW w:w="794"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3.50</w:t>
            </w:r>
          </w:p>
        </w:tc>
        <w:tc>
          <w:tcPr>
            <w:tcW w:w="807"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2.</w:t>
            </w:r>
            <w:r w:rsidRPr="00645F8A">
              <w:rPr>
                <w:snapToGrid/>
              </w:rPr>
              <w:t>33</w:t>
            </w:r>
          </w:p>
        </w:tc>
      </w:tr>
      <w:tr w:rsidR="00703FCF" w:rsidRPr="00645F8A" w:rsidTr="00674FFF">
        <w:trPr>
          <w:trHeight w:val="283"/>
        </w:trPr>
        <w:tc>
          <w:tcPr>
            <w:tcW w:w="1151" w:type="dxa"/>
            <w:shd w:val="clear" w:color="auto" w:fill="auto"/>
            <w:vAlign w:val="center"/>
          </w:tcPr>
          <w:p w:rsidR="00703FCF" w:rsidRPr="00645F8A" w:rsidRDefault="00703FCF" w:rsidP="00674FFF">
            <w:pPr>
              <w:pStyle w:val="142"/>
              <w:jc w:val="center"/>
              <w:rPr>
                <w:rFonts w:hint="eastAsia"/>
                <w:snapToGrid/>
              </w:rPr>
            </w:pPr>
            <w:r w:rsidRPr="00645F8A">
              <w:rPr>
                <w:rFonts w:hint="eastAsia"/>
                <w:snapToGrid/>
              </w:rPr>
              <w:t>112</w:t>
            </w:r>
          </w:p>
        </w:tc>
        <w:tc>
          <w:tcPr>
            <w:tcW w:w="938"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162.70</w:t>
            </w:r>
          </w:p>
        </w:tc>
        <w:tc>
          <w:tcPr>
            <w:tcW w:w="837" w:type="dxa"/>
          </w:tcPr>
          <w:p w:rsidR="00703FCF" w:rsidRPr="00645F8A" w:rsidRDefault="00703FCF" w:rsidP="00674FFF">
            <w:pPr>
              <w:pStyle w:val="142"/>
              <w:jc w:val="right"/>
              <w:rPr>
                <w:rFonts w:hint="eastAsia"/>
                <w:snapToGrid/>
              </w:rPr>
            </w:pPr>
            <w:r w:rsidRPr="00645F8A">
              <w:rPr>
                <w:rFonts w:hint="eastAsia"/>
                <w:snapToGrid/>
              </w:rPr>
              <w:t>155.48</w:t>
            </w:r>
          </w:p>
        </w:tc>
        <w:tc>
          <w:tcPr>
            <w:tcW w:w="795" w:type="dxa"/>
          </w:tcPr>
          <w:p w:rsidR="00703FCF" w:rsidRPr="00645F8A" w:rsidRDefault="00703FCF" w:rsidP="00674FFF">
            <w:pPr>
              <w:pStyle w:val="142"/>
              <w:jc w:val="right"/>
              <w:rPr>
                <w:rFonts w:hint="eastAsia"/>
                <w:snapToGrid/>
              </w:rPr>
            </w:pPr>
            <w:r w:rsidRPr="00645F8A">
              <w:rPr>
                <w:rFonts w:hint="eastAsia"/>
                <w:snapToGrid/>
              </w:rPr>
              <w:t>95.56</w:t>
            </w:r>
          </w:p>
        </w:tc>
        <w:tc>
          <w:tcPr>
            <w:tcW w:w="801"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104.14</w:t>
            </w:r>
          </w:p>
        </w:tc>
        <w:tc>
          <w:tcPr>
            <w:tcW w:w="802" w:type="dxa"/>
            <w:shd w:val="clear" w:color="auto" w:fill="auto"/>
            <w:vAlign w:val="center"/>
          </w:tcPr>
          <w:p w:rsidR="00703FCF" w:rsidRPr="00645F8A" w:rsidRDefault="00703FCF" w:rsidP="00674FFF">
            <w:pPr>
              <w:pStyle w:val="142"/>
              <w:jc w:val="right"/>
              <w:rPr>
                <w:rFonts w:hint="eastAsia"/>
                <w:snapToGrid/>
              </w:rPr>
            </w:pPr>
            <w:r w:rsidRPr="00645F8A">
              <w:rPr>
                <w:snapToGrid/>
              </w:rPr>
              <w:t>64.01</w:t>
            </w:r>
          </w:p>
        </w:tc>
        <w:tc>
          <w:tcPr>
            <w:tcW w:w="798"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48.35</w:t>
            </w:r>
          </w:p>
        </w:tc>
        <w:tc>
          <w:tcPr>
            <w:tcW w:w="805" w:type="dxa"/>
            <w:shd w:val="clear" w:color="auto" w:fill="auto"/>
            <w:vAlign w:val="center"/>
          </w:tcPr>
          <w:p w:rsidR="00703FCF" w:rsidRPr="00645F8A" w:rsidRDefault="00703FCF" w:rsidP="00674FFF">
            <w:pPr>
              <w:pStyle w:val="142"/>
              <w:jc w:val="right"/>
              <w:rPr>
                <w:rFonts w:hint="eastAsia"/>
                <w:snapToGrid/>
              </w:rPr>
            </w:pPr>
            <w:r w:rsidRPr="00645F8A">
              <w:rPr>
                <w:snapToGrid/>
              </w:rPr>
              <w:t>29.72</w:t>
            </w:r>
          </w:p>
        </w:tc>
        <w:tc>
          <w:tcPr>
            <w:tcW w:w="794"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2.99</w:t>
            </w:r>
          </w:p>
        </w:tc>
        <w:tc>
          <w:tcPr>
            <w:tcW w:w="807" w:type="dxa"/>
            <w:shd w:val="clear" w:color="auto" w:fill="auto"/>
            <w:vAlign w:val="center"/>
          </w:tcPr>
          <w:p w:rsidR="00703FCF" w:rsidRPr="00645F8A" w:rsidRDefault="00703FCF" w:rsidP="00674FFF">
            <w:pPr>
              <w:pStyle w:val="142"/>
              <w:jc w:val="right"/>
              <w:rPr>
                <w:rFonts w:hint="eastAsia"/>
                <w:snapToGrid/>
              </w:rPr>
            </w:pPr>
            <w:r w:rsidRPr="00645F8A">
              <w:rPr>
                <w:rFonts w:hint="eastAsia"/>
                <w:snapToGrid/>
              </w:rPr>
              <w:t>1.</w:t>
            </w:r>
            <w:r w:rsidRPr="00645F8A">
              <w:rPr>
                <w:snapToGrid/>
              </w:rPr>
              <w:t>84</w:t>
            </w:r>
          </w:p>
        </w:tc>
      </w:tr>
    </w:tbl>
    <w:p w:rsidR="00703FCF" w:rsidRPr="00645F8A" w:rsidRDefault="00703FCF" w:rsidP="00703FCF">
      <w:pPr>
        <w:spacing w:line="280" w:lineRule="exact"/>
        <w:ind w:leftChars="-19" w:left="-54" w:firstLineChars="0" w:firstLine="0"/>
        <w:rPr>
          <w:rFonts w:hAnsi="標楷體" w:cs="新細明體"/>
          <w:snapToGrid/>
          <w:kern w:val="0"/>
          <w:sz w:val="24"/>
          <w:szCs w:val="24"/>
        </w:rPr>
      </w:pPr>
      <w:r w:rsidRPr="00645F8A">
        <w:rPr>
          <w:rFonts w:hAnsi="標楷體" w:cs="新細明體" w:hint="eastAsia"/>
          <w:snapToGrid/>
          <w:kern w:val="0"/>
          <w:sz w:val="24"/>
          <w:szCs w:val="24"/>
        </w:rPr>
        <w:t>資料來源：整理自經濟部各年度決算書及該部產業技術司提供資料。</w:t>
      </w:r>
    </w:p>
    <w:p w:rsidR="00703FCF" w:rsidRPr="00645F8A" w:rsidRDefault="00703FCF" w:rsidP="00703FCF">
      <w:pPr>
        <w:pStyle w:val="a4"/>
        <w:ind w:left="849" w:hanging="283"/>
        <w:rPr>
          <w:rFonts w:hAnsi="標楷體"/>
          <w:b/>
        </w:rPr>
      </w:pPr>
      <w:r w:rsidRPr="00645F8A">
        <w:rPr>
          <w:rFonts w:hAnsi="標楷體" w:hint="eastAsia"/>
          <w:b/>
        </w:rPr>
        <w:t>(一)10</w:t>
      </w:r>
      <w:r w:rsidRPr="00645F8A">
        <w:rPr>
          <w:rFonts w:hAnsi="標楷體"/>
          <w:b/>
        </w:rPr>
        <w:t>8</w:t>
      </w:r>
      <w:r w:rsidRPr="00645F8A">
        <w:rPr>
          <w:rFonts w:hAnsi="標楷體" w:hint="eastAsia"/>
          <w:b/>
        </w:rPr>
        <w:t>至112年度整體科專計畫取得專利件數概減，允宜於兼顧優質專利布局與產業運用原則下，持續累積產業技術智財能量</w:t>
      </w:r>
    </w:p>
    <w:p w:rsidR="00703FCF" w:rsidRPr="00645F8A" w:rsidRDefault="00703FCF" w:rsidP="00703FCF">
      <w:pPr>
        <w:pStyle w:val="21"/>
        <w:ind w:left="850" w:firstLine="566"/>
        <w:rPr>
          <w:rFonts w:hAnsi="標楷體"/>
        </w:rPr>
      </w:pPr>
      <w:r w:rsidRPr="00645F8A">
        <w:rPr>
          <w:rFonts w:hAnsi="標楷體" w:hint="eastAsia"/>
        </w:rPr>
        <w:t>經濟部為推動我國產業技術研發與創新，歷年均透過科技專案計畫整合法人研究機構、產業及學術界研發能量，投入前瞻且具產業應用潛力之技術，促進新興產業發展與產業升級轉型，並加速研發成果產業化。又衡量科技專案執行成效重要可量化績效指標之一為專利權取得及運用，據該部產業技術司提供資料，10</w:t>
      </w:r>
      <w:r w:rsidRPr="00645F8A">
        <w:rPr>
          <w:rFonts w:hAnsi="標楷體"/>
        </w:rPr>
        <w:t>8</w:t>
      </w:r>
      <w:r w:rsidRPr="00645F8A">
        <w:rPr>
          <w:rFonts w:hAnsi="標楷體" w:hint="eastAsia"/>
        </w:rPr>
        <w:t>至11</w:t>
      </w:r>
      <w:r w:rsidRPr="00645F8A">
        <w:rPr>
          <w:rFonts w:hAnsi="標楷體"/>
        </w:rPr>
        <w:t>2</w:t>
      </w:r>
      <w:r w:rsidRPr="00645F8A">
        <w:rPr>
          <w:rFonts w:hAnsi="標楷體" w:hint="eastAsia"/>
        </w:rPr>
        <w:t>年度科技專案計畫取得國內、外專利總計</w:t>
      </w:r>
      <w:r w:rsidRPr="00645F8A">
        <w:rPr>
          <w:rFonts w:hAnsi="標楷體"/>
        </w:rPr>
        <w:t>6,815</w:t>
      </w:r>
      <w:r w:rsidRPr="00645F8A">
        <w:rPr>
          <w:rFonts w:hAnsi="標楷體" w:hint="eastAsia"/>
        </w:rPr>
        <w:t>件，惟112年度獲得專利件數僅1</w:t>
      </w:r>
      <w:r w:rsidRPr="00645F8A">
        <w:rPr>
          <w:rFonts w:hAnsi="標楷體"/>
        </w:rPr>
        <w:t>,</w:t>
      </w:r>
      <w:r w:rsidRPr="00645F8A">
        <w:rPr>
          <w:rFonts w:hAnsi="標楷體" w:hint="eastAsia"/>
        </w:rPr>
        <w:t>151件，為近5年度最低，相較108年度之1</w:t>
      </w:r>
      <w:r w:rsidRPr="00645F8A">
        <w:rPr>
          <w:rFonts w:hAnsi="標楷體"/>
        </w:rPr>
        <w:t>,</w:t>
      </w:r>
      <w:r w:rsidRPr="00645F8A">
        <w:rPr>
          <w:rFonts w:hAnsi="標楷體" w:hint="eastAsia"/>
        </w:rPr>
        <w:t>576件，減幅達26.97%(詳表2)，復據該司相關說明資料，隨著專利成果逐年累積，致使專利維護成本提升，為促進專利管理效益，近年法人科技專案執行單位以「重質不重量」策略，致力提升專利品質與競爭優勢，惟產業技術從研發產出轉化落實應用於產業界，專利是取得技術優勢之首要關鍵，仍宜於兼顧優質專利布局與產業運用原則下，持續累積產業技術智財能量，俾擴大其產業化效益。</w:t>
      </w:r>
    </w:p>
    <w:p w:rsidR="00703FCF" w:rsidRPr="00645F8A" w:rsidRDefault="00703FCF" w:rsidP="00703FCF">
      <w:pPr>
        <w:spacing w:line="480" w:lineRule="exact"/>
        <w:ind w:leftChars="-10" w:left="567" w:hangingChars="210" w:hanging="595"/>
        <w:rPr>
          <w:rFonts w:hAnsi="標楷體"/>
          <w:b/>
          <w:kern w:val="0"/>
          <w:sz w:val="24"/>
          <w:szCs w:val="24"/>
        </w:rPr>
      </w:pPr>
      <w:r w:rsidRPr="00645F8A">
        <w:rPr>
          <w:rFonts w:hAnsi="標楷體" w:hint="eastAsia"/>
          <w:b/>
        </w:rPr>
        <w:t>表2  10</w:t>
      </w:r>
      <w:r w:rsidRPr="00645F8A">
        <w:rPr>
          <w:rFonts w:hAnsi="標楷體"/>
          <w:b/>
        </w:rPr>
        <w:t>8</w:t>
      </w:r>
      <w:r w:rsidRPr="00645F8A">
        <w:rPr>
          <w:rFonts w:hAnsi="標楷體" w:hint="eastAsia"/>
          <w:b/>
        </w:rPr>
        <w:t>至11</w:t>
      </w:r>
      <w:r w:rsidRPr="00645F8A">
        <w:rPr>
          <w:rFonts w:hAnsi="標楷體"/>
          <w:b/>
        </w:rPr>
        <w:t>2</w:t>
      </w:r>
      <w:r w:rsidRPr="00645F8A">
        <w:rPr>
          <w:rFonts w:hAnsi="標楷體" w:hint="eastAsia"/>
          <w:b/>
        </w:rPr>
        <w:t xml:space="preserve">年度科專計畫取得國內、外專利統計表    </w:t>
      </w:r>
      <w:r w:rsidRPr="00645F8A">
        <w:rPr>
          <w:rFonts w:hAnsi="標楷體" w:hint="eastAsia"/>
          <w:bCs/>
        </w:rPr>
        <w:t xml:space="preserve"> </w:t>
      </w:r>
      <w:r w:rsidRPr="00645F8A">
        <w:rPr>
          <w:rFonts w:hAnsi="標楷體" w:hint="eastAsia"/>
          <w:bCs/>
          <w:kern w:val="0"/>
          <w:sz w:val="24"/>
          <w:szCs w:val="24"/>
        </w:rPr>
        <w:t>單位：件</w:t>
      </w:r>
    </w:p>
    <w:tbl>
      <w:tblPr>
        <w:tblW w:w="4973"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68"/>
        <w:gridCol w:w="461"/>
        <w:gridCol w:w="461"/>
        <w:gridCol w:w="570"/>
        <w:gridCol w:w="465"/>
        <w:gridCol w:w="463"/>
        <w:gridCol w:w="567"/>
        <w:gridCol w:w="465"/>
        <w:gridCol w:w="467"/>
        <w:gridCol w:w="572"/>
        <w:gridCol w:w="467"/>
        <w:gridCol w:w="463"/>
        <w:gridCol w:w="507"/>
        <w:gridCol w:w="506"/>
        <w:gridCol w:w="506"/>
        <w:gridCol w:w="506"/>
      </w:tblGrid>
      <w:tr w:rsidR="00703FCF" w:rsidRPr="00645F8A" w:rsidTr="00674FFF">
        <w:trPr>
          <w:tblHeader/>
        </w:trPr>
        <w:tc>
          <w:tcPr>
            <w:tcW w:w="627" w:type="pct"/>
            <w:vMerge w:val="restart"/>
            <w:tcBorders>
              <w:top w:val="single" w:sz="12" w:space="0" w:color="auto"/>
              <w:bottom w:val="single" w:sz="6" w:space="0" w:color="auto"/>
              <w:tl2br w:val="single" w:sz="4"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 xml:space="preserve">      </w:t>
            </w:r>
            <w:r w:rsidRPr="00645F8A">
              <w:rPr>
                <w:rFonts w:hAnsi="標楷體" w:hint="eastAsia"/>
                <w:sz w:val="18"/>
                <w:szCs w:val="18"/>
                <w:lang w:eastAsia="zh-HK"/>
              </w:rPr>
              <w:t>年度</w:t>
            </w:r>
          </w:p>
          <w:p w:rsidR="00703FCF" w:rsidRPr="00645F8A" w:rsidRDefault="00703FCF" w:rsidP="00674FFF">
            <w:pPr>
              <w:pStyle w:val="142"/>
              <w:spacing w:line="240" w:lineRule="exact"/>
              <w:jc w:val="both"/>
              <w:rPr>
                <w:rFonts w:hAnsi="標楷體"/>
                <w:sz w:val="18"/>
                <w:szCs w:val="18"/>
              </w:rPr>
            </w:pPr>
            <w:r w:rsidRPr="00645F8A">
              <w:rPr>
                <w:rFonts w:hAnsi="標楷體" w:hint="eastAsia"/>
                <w:sz w:val="18"/>
                <w:szCs w:val="18"/>
              </w:rPr>
              <w:t>類別</w:t>
            </w:r>
          </w:p>
        </w:tc>
        <w:tc>
          <w:tcPr>
            <w:tcW w:w="876" w:type="pct"/>
            <w:gridSpan w:val="3"/>
            <w:tcBorders>
              <w:top w:val="single" w:sz="12"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10</w:t>
            </w:r>
            <w:r w:rsidRPr="00645F8A">
              <w:rPr>
                <w:rFonts w:hAnsi="標楷體"/>
                <w:sz w:val="18"/>
                <w:szCs w:val="18"/>
              </w:rPr>
              <w:t>8</w:t>
            </w:r>
          </w:p>
        </w:tc>
        <w:tc>
          <w:tcPr>
            <w:tcW w:w="878" w:type="pct"/>
            <w:gridSpan w:val="3"/>
            <w:tcBorders>
              <w:top w:val="single" w:sz="12"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109</w:t>
            </w:r>
          </w:p>
        </w:tc>
        <w:tc>
          <w:tcPr>
            <w:tcW w:w="883" w:type="pct"/>
            <w:gridSpan w:val="3"/>
            <w:tcBorders>
              <w:top w:val="single" w:sz="12"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1</w:t>
            </w:r>
            <w:r w:rsidRPr="00645F8A">
              <w:rPr>
                <w:rFonts w:hAnsi="標楷體"/>
                <w:sz w:val="18"/>
                <w:szCs w:val="18"/>
              </w:rPr>
              <w:t>10</w:t>
            </w:r>
          </w:p>
        </w:tc>
        <w:tc>
          <w:tcPr>
            <w:tcW w:w="844" w:type="pct"/>
            <w:gridSpan w:val="3"/>
            <w:tcBorders>
              <w:top w:val="single" w:sz="12"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11</w:t>
            </w:r>
            <w:r w:rsidRPr="00645F8A">
              <w:rPr>
                <w:rFonts w:hAnsi="標楷體"/>
                <w:sz w:val="18"/>
                <w:szCs w:val="18"/>
              </w:rPr>
              <w:t>1</w:t>
            </w:r>
          </w:p>
        </w:tc>
        <w:tc>
          <w:tcPr>
            <w:tcW w:w="892" w:type="pct"/>
            <w:gridSpan w:val="3"/>
            <w:tcBorders>
              <w:top w:val="single" w:sz="12" w:space="0" w:color="auto"/>
              <w:bottom w:val="single" w:sz="6" w:space="0" w:color="auto"/>
            </w:tcBorders>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11</w:t>
            </w:r>
            <w:r w:rsidRPr="00645F8A">
              <w:rPr>
                <w:rFonts w:hAnsi="標楷體"/>
                <w:sz w:val="18"/>
                <w:szCs w:val="18"/>
              </w:rPr>
              <w:t>2</w:t>
            </w:r>
          </w:p>
        </w:tc>
      </w:tr>
      <w:tr w:rsidR="00703FCF" w:rsidRPr="00645F8A" w:rsidTr="00674FFF">
        <w:trPr>
          <w:tblHeader/>
        </w:trPr>
        <w:tc>
          <w:tcPr>
            <w:tcW w:w="627" w:type="pct"/>
            <w:vMerge/>
            <w:tcBorders>
              <w:top w:val="single" w:sz="6" w:space="0" w:color="auto"/>
              <w:bottom w:val="single" w:sz="6" w:space="0" w:color="auto"/>
              <w:tl2br w:val="single" w:sz="4" w:space="0" w:color="auto"/>
            </w:tcBorders>
            <w:shd w:val="clear" w:color="auto" w:fill="auto"/>
            <w:vAlign w:val="center"/>
          </w:tcPr>
          <w:p w:rsidR="00703FCF" w:rsidRPr="00645F8A" w:rsidRDefault="00703FCF" w:rsidP="00674FFF">
            <w:pPr>
              <w:pStyle w:val="142"/>
              <w:spacing w:line="240" w:lineRule="exact"/>
              <w:jc w:val="both"/>
              <w:rPr>
                <w:rFonts w:hAnsi="標楷體"/>
                <w:sz w:val="18"/>
                <w:szCs w:val="18"/>
              </w:rPr>
            </w:pP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國內</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國外</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小計</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國內</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國外</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小計</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國內</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國外</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小計</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國內</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國外</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小計</w:t>
            </w:r>
          </w:p>
        </w:tc>
        <w:tc>
          <w:tcPr>
            <w:tcW w:w="297"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國內</w:t>
            </w:r>
          </w:p>
        </w:tc>
        <w:tc>
          <w:tcPr>
            <w:tcW w:w="297"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sz w:val="18"/>
                <w:szCs w:val="18"/>
              </w:rPr>
            </w:pPr>
            <w:r w:rsidRPr="00645F8A">
              <w:rPr>
                <w:rFonts w:hAnsi="標楷體" w:hint="eastAsia"/>
                <w:sz w:val="18"/>
                <w:szCs w:val="18"/>
              </w:rPr>
              <w:t>國外</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center"/>
              <w:rPr>
                <w:rFonts w:hAnsi="標楷體" w:hint="eastAsia"/>
                <w:sz w:val="18"/>
                <w:szCs w:val="18"/>
              </w:rPr>
            </w:pPr>
            <w:r w:rsidRPr="00645F8A">
              <w:rPr>
                <w:rFonts w:hAnsi="標楷體" w:hint="eastAsia"/>
                <w:sz w:val="18"/>
                <w:szCs w:val="18"/>
              </w:rPr>
              <w:t>小計</w:t>
            </w:r>
          </w:p>
        </w:tc>
      </w:tr>
      <w:tr w:rsidR="00703FCF" w:rsidRPr="00645F8A" w:rsidTr="00674FFF">
        <w:tc>
          <w:tcPr>
            <w:tcW w:w="627" w:type="pct"/>
            <w:tcBorders>
              <w:top w:val="single" w:sz="6" w:space="0" w:color="auto"/>
              <w:bottom w:val="single" w:sz="6" w:space="0" w:color="auto"/>
            </w:tcBorders>
            <w:shd w:val="clear" w:color="auto" w:fill="auto"/>
            <w:vAlign w:val="center"/>
            <w:hideMark/>
          </w:tcPr>
          <w:p w:rsidR="00703FCF" w:rsidRPr="00645F8A" w:rsidRDefault="00703FCF" w:rsidP="00674FFF">
            <w:pPr>
              <w:pStyle w:val="142"/>
              <w:spacing w:line="240" w:lineRule="exact"/>
              <w:jc w:val="both"/>
              <w:rPr>
                <w:rFonts w:hAnsi="標楷體"/>
                <w:sz w:val="18"/>
                <w:szCs w:val="18"/>
              </w:rPr>
            </w:pPr>
            <w:r w:rsidRPr="00645F8A">
              <w:rPr>
                <w:rFonts w:hAnsi="標楷體" w:hint="eastAsia"/>
                <w:sz w:val="18"/>
                <w:szCs w:val="18"/>
              </w:rPr>
              <w:t>法人科專</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7</w:t>
            </w:r>
            <w:r w:rsidRPr="00645F8A">
              <w:rPr>
                <w:rFonts w:hAnsi="標楷體"/>
                <w:sz w:val="18"/>
                <w:szCs w:val="18"/>
              </w:rPr>
              <w:t>00</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7</w:t>
            </w:r>
            <w:r w:rsidRPr="00645F8A">
              <w:rPr>
                <w:rFonts w:hAnsi="標楷體"/>
                <w:sz w:val="18"/>
                <w:szCs w:val="18"/>
              </w:rPr>
              <w:t>22</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1,422 </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4</w:t>
            </w:r>
            <w:r w:rsidRPr="00645F8A">
              <w:rPr>
                <w:rFonts w:hAnsi="標楷體"/>
                <w:sz w:val="18"/>
                <w:szCs w:val="18"/>
              </w:rPr>
              <w:t>96</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8</w:t>
            </w:r>
            <w:r w:rsidRPr="00645F8A">
              <w:rPr>
                <w:rFonts w:hAnsi="標楷體"/>
                <w:sz w:val="18"/>
                <w:szCs w:val="18"/>
              </w:rPr>
              <w:t>03</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1</w:t>
            </w:r>
            <w:r w:rsidRPr="00645F8A">
              <w:rPr>
                <w:rFonts w:hAnsi="標楷體"/>
                <w:sz w:val="18"/>
                <w:szCs w:val="18"/>
              </w:rPr>
              <w:t>,</w:t>
            </w:r>
            <w:r w:rsidRPr="00645F8A">
              <w:rPr>
                <w:rFonts w:hAnsi="標楷體" w:hint="eastAsia"/>
                <w:sz w:val="18"/>
                <w:szCs w:val="18"/>
              </w:rPr>
              <w:t>299</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434</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6</w:t>
            </w:r>
            <w:r w:rsidRPr="00645F8A">
              <w:rPr>
                <w:rFonts w:hAnsi="標楷體"/>
                <w:sz w:val="18"/>
                <w:szCs w:val="18"/>
              </w:rPr>
              <w:t>46</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1,080 </w:t>
            </w:r>
          </w:p>
        </w:tc>
        <w:tc>
          <w:tcPr>
            <w:tcW w:w="274"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465</w:t>
            </w:r>
          </w:p>
        </w:tc>
        <w:tc>
          <w:tcPr>
            <w:tcW w:w="272"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594</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1,059</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455</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512</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967</w:t>
            </w:r>
          </w:p>
        </w:tc>
      </w:tr>
      <w:tr w:rsidR="00703FCF" w:rsidRPr="00645F8A" w:rsidTr="00674FFF">
        <w:tc>
          <w:tcPr>
            <w:tcW w:w="627" w:type="pct"/>
            <w:tcBorders>
              <w:top w:val="single" w:sz="6" w:space="0" w:color="auto"/>
              <w:bottom w:val="single" w:sz="6" w:space="0" w:color="auto"/>
            </w:tcBorders>
            <w:shd w:val="clear" w:color="auto" w:fill="auto"/>
            <w:vAlign w:val="center"/>
            <w:hideMark/>
          </w:tcPr>
          <w:p w:rsidR="00703FCF" w:rsidRPr="00645F8A" w:rsidRDefault="00703FCF" w:rsidP="00674FFF">
            <w:pPr>
              <w:pStyle w:val="142"/>
              <w:spacing w:line="240" w:lineRule="exact"/>
              <w:ind w:leftChars="50" w:left="142" w:rightChars="-50" w:right="-142"/>
              <w:jc w:val="both"/>
              <w:rPr>
                <w:rFonts w:hAnsi="標楷體"/>
                <w:spacing w:val="-20"/>
                <w:sz w:val="18"/>
                <w:szCs w:val="18"/>
              </w:rPr>
            </w:pPr>
            <w:r w:rsidRPr="00645F8A">
              <w:rPr>
                <w:rFonts w:hAnsi="標楷體" w:hint="eastAsia"/>
                <w:spacing w:val="-20"/>
                <w:sz w:val="18"/>
                <w:szCs w:val="18"/>
              </w:rPr>
              <w:t>創新前瞻計畫</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1</w:t>
            </w:r>
            <w:r w:rsidRPr="00645F8A">
              <w:rPr>
                <w:rFonts w:hAnsi="標楷體"/>
                <w:sz w:val="18"/>
                <w:szCs w:val="18"/>
              </w:rPr>
              <w:t>53</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1</w:t>
            </w:r>
            <w:r w:rsidRPr="00645F8A">
              <w:rPr>
                <w:rFonts w:hAnsi="標楷體"/>
                <w:sz w:val="18"/>
                <w:szCs w:val="18"/>
              </w:rPr>
              <w:t>64</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317 </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9</w:t>
            </w:r>
            <w:r w:rsidRPr="00645F8A">
              <w:rPr>
                <w:rFonts w:hAnsi="標楷體"/>
                <w:sz w:val="18"/>
                <w:szCs w:val="18"/>
              </w:rPr>
              <w:t>5</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2</w:t>
            </w:r>
            <w:r w:rsidRPr="00645F8A">
              <w:rPr>
                <w:rFonts w:hAnsi="標楷體"/>
                <w:sz w:val="18"/>
                <w:szCs w:val="18"/>
              </w:rPr>
              <w:t>18</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313</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9</w:t>
            </w:r>
            <w:r w:rsidRPr="00645F8A">
              <w:rPr>
                <w:rFonts w:hAnsi="標楷體"/>
                <w:sz w:val="18"/>
                <w:szCs w:val="18"/>
              </w:rPr>
              <w:t>6</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1</w:t>
            </w:r>
            <w:r w:rsidRPr="00645F8A">
              <w:rPr>
                <w:rFonts w:hAnsi="標楷體"/>
                <w:sz w:val="18"/>
                <w:szCs w:val="18"/>
              </w:rPr>
              <w:t>65</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261 </w:t>
            </w:r>
          </w:p>
        </w:tc>
        <w:tc>
          <w:tcPr>
            <w:tcW w:w="274"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101</w:t>
            </w:r>
          </w:p>
        </w:tc>
        <w:tc>
          <w:tcPr>
            <w:tcW w:w="272"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128</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229</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w:t>
            </w:r>
            <w:r w:rsidRPr="00645F8A">
              <w:rPr>
                <w:rFonts w:hAnsi="標楷體"/>
                <w:sz w:val="18"/>
                <w:szCs w:val="18"/>
              </w:rPr>
              <w:t>09</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104</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213</w:t>
            </w:r>
          </w:p>
        </w:tc>
      </w:tr>
      <w:tr w:rsidR="00703FCF" w:rsidRPr="00645F8A" w:rsidTr="00674FFF">
        <w:tc>
          <w:tcPr>
            <w:tcW w:w="627" w:type="pct"/>
            <w:tcBorders>
              <w:top w:val="single" w:sz="6" w:space="0" w:color="auto"/>
              <w:bottom w:val="single" w:sz="6" w:space="0" w:color="auto"/>
            </w:tcBorders>
            <w:shd w:val="clear" w:color="auto" w:fill="auto"/>
            <w:vAlign w:val="center"/>
            <w:hideMark/>
          </w:tcPr>
          <w:p w:rsidR="00703FCF" w:rsidRPr="00645F8A" w:rsidRDefault="00703FCF" w:rsidP="00674FFF">
            <w:pPr>
              <w:pStyle w:val="142"/>
              <w:spacing w:line="240" w:lineRule="exact"/>
              <w:ind w:leftChars="50" w:left="142" w:rightChars="-50" w:right="-142"/>
              <w:jc w:val="both"/>
              <w:rPr>
                <w:rFonts w:hAnsi="標楷體"/>
                <w:spacing w:val="-20"/>
                <w:sz w:val="18"/>
                <w:szCs w:val="18"/>
              </w:rPr>
            </w:pPr>
            <w:r w:rsidRPr="00645F8A">
              <w:rPr>
                <w:rFonts w:hAnsi="標楷體" w:hint="eastAsia"/>
                <w:spacing w:val="-20"/>
                <w:sz w:val="18"/>
                <w:szCs w:val="18"/>
              </w:rPr>
              <w:t>關鍵技術計畫</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5</w:t>
            </w:r>
            <w:r w:rsidRPr="00645F8A">
              <w:rPr>
                <w:rFonts w:hAnsi="標楷體"/>
                <w:sz w:val="18"/>
                <w:szCs w:val="18"/>
              </w:rPr>
              <w:t>14</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5</w:t>
            </w:r>
            <w:r w:rsidRPr="00645F8A">
              <w:rPr>
                <w:rFonts w:hAnsi="標楷體"/>
                <w:sz w:val="18"/>
                <w:szCs w:val="18"/>
              </w:rPr>
              <w:t>23</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1,037 </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3</w:t>
            </w:r>
            <w:r w:rsidRPr="00645F8A">
              <w:rPr>
                <w:rFonts w:hAnsi="標楷體"/>
                <w:sz w:val="18"/>
                <w:szCs w:val="18"/>
              </w:rPr>
              <w:t>74</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5</w:t>
            </w:r>
            <w:r w:rsidRPr="00645F8A">
              <w:rPr>
                <w:rFonts w:hAnsi="標楷體"/>
                <w:sz w:val="18"/>
                <w:szCs w:val="18"/>
              </w:rPr>
              <w:t>59</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933</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297</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4</w:t>
            </w:r>
            <w:r w:rsidRPr="00645F8A">
              <w:rPr>
                <w:rFonts w:hAnsi="標楷體"/>
                <w:sz w:val="18"/>
                <w:szCs w:val="18"/>
              </w:rPr>
              <w:t>48</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745 </w:t>
            </w:r>
          </w:p>
        </w:tc>
        <w:tc>
          <w:tcPr>
            <w:tcW w:w="274"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313</w:t>
            </w:r>
          </w:p>
        </w:tc>
        <w:tc>
          <w:tcPr>
            <w:tcW w:w="272"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427</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740</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308</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372</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680</w:t>
            </w:r>
          </w:p>
        </w:tc>
      </w:tr>
      <w:tr w:rsidR="00703FCF" w:rsidRPr="00645F8A" w:rsidTr="00674FFF">
        <w:tc>
          <w:tcPr>
            <w:tcW w:w="627" w:type="pct"/>
            <w:tcBorders>
              <w:top w:val="single" w:sz="6" w:space="0" w:color="auto"/>
              <w:bottom w:val="single" w:sz="6" w:space="0" w:color="auto"/>
            </w:tcBorders>
            <w:shd w:val="clear" w:color="auto" w:fill="auto"/>
            <w:vAlign w:val="center"/>
            <w:hideMark/>
          </w:tcPr>
          <w:p w:rsidR="00703FCF" w:rsidRPr="00645F8A" w:rsidRDefault="00703FCF" w:rsidP="00674FFF">
            <w:pPr>
              <w:pStyle w:val="142"/>
              <w:spacing w:line="240" w:lineRule="exact"/>
              <w:ind w:leftChars="50" w:left="142" w:rightChars="-50" w:right="-142"/>
              <w:jc w:val="both"/>
              <w:rPr>
                <w:rFonts w:hAnsi="標楷體"/>
                <w:spacing w:val="-20"/>
                <w:sz w:val="18"/>
                <w:szCs w:val="18"/>
              </w:rPr>
            </w:pPr>
            <w:r w:rsidRPr="00645F8A">
              <w:rPr>
                <w:rFonts w:hAnsi="標楷體" w:hint="eastAsia"/>
                <w:spacing w:val="-20"/>
                <w:sz w:val="18"/>
                <w:szCs w:val="18"/>
              </w:rPr>
              <w:t>環境建構計畫</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3</w:t>
            </w:r>
            <w:r w:rsidRPr="00645F8A">
              <w:rPr>
                <w:rFonts w:hAnsi="標楷體"/>
                <w:sz w:val="18"/>
                <w:szCs w:val="18"/>
              </w:rPr>
              <w:t>3</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3</w:t>
            </w:r>
            <w:r w:rsidRPr="00645F8A">
              <w:rPr>
                <w:rFonts w:hAnsi="標楷體"/>
                <w:sz w:val="18"/>
                <w:szCs w:val="18"/>
              </w:rPr>
              <w:t>5</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68 </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2</w:t>
            </w:r>
            <w:r w:rsidRPr="00645F8A">
              <w:rPr>
                <w:rFonts w:hAnsi="標楷體"/>
                <w:sz w:val="18"/>
                <w:szCs w:val="18"/>
              </w:rPr>
              <w:t>7</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2</w:t>
            </w:r>
            <w:r w:rsidRPr="00645F8A">
              <w:rPr>
                <w:rFonts w:hAnsi="標楷體"/>
                <w:sz w:val="18"/>
                <w:szCs w:val="18"/>
              </w:rPr>
              <w:t>6</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53</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4</w:t>
            </w:r>
            <w:r w:rsidRPr="00645F8A">
              <w:rPr>
                <w:rFonts w:hAnsi="標楷體"/>
                <w:sz w:val="18"/>
                <w:szCs w:val="18"/>
              </w:rPr>
              <w:t>1</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3</w:t>
            </w:r>
            <w:r w:rsidRPr="00645F8A">
              <w:rPr>
                <w:rFonts w:hAnsi="標楷體"/>
                <w:sz w:val="18"/>
                <w:szCs w:val="18"/>
              </w:rPr>
              <w:t>3</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74 </w:t>
            </w:r>
          </w:p>
        </w:tc>
        <w:tc>
          <w:tcPr>
            <w:tcW w:w="274"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51</w:t>
            </w:r>
          </w:p>
        </w:tc>
        <w:tc>
          <w:tcPr>
            <w:tcW w:w="272"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39</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90</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38</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36</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74</w:t>
            </w:r>
          </w:p>
        </w:tc>
      </w:tr>
      <w:tr w:rsidR="00703FCF" w:rsidRPr="00645F8A" w:rsidTr="00674FFF">
        <w:tc>
          <w:tcPr>
            <w:tcW w:w="627" w:type="pct"/>
            <w:tcBorders>
              <w:top w:val="single" w:sz="6" w:space="0" w:color="auto"/>
              <w:bottom w:val="single" w:sz="6" w:space="0" w:color="auto"/>
            </w:tcBorders>
            <w:shd w:val="clear" w:color="auto" w:fill="auto"/>
            <w:vAlign w:val="center"/>
            <w:hideMark/>
          </w:tcPr>
          <w:p w:rsidR="00703FCF" w:rsidRPr="00645F8A" w:rsidRDefault="00703FCF" w:rsidP="00674FFF">
            <w:pPr>
              <w:pStyle w:val="142"/>
              <w:spacing w:line="240" w:lineRule="exact"/>
              <w:jc w:val="both"/>
              <w:rPr>
                <w:rFonts w:hAnsi="標楷體"/>
                <w:sz w:val="18"/>
                <w:szCs w:val="18"/>
              </w:rPr>
            </w:pPr>
            <w:r w:rsidRPr="00645F8A">
              <w:rPr>
                <w:rFonts w:hAnsi="標楷體" w:hint="eastAsia"/>
                <w:sz w:val="18"/>
                <w:szCs w:val="18"/>
              </w:rPr>
              <w:t>業界科專</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7</w:t>
            </w:r>
            <w:r w:rsidRPr="00645F8A">
              <w:rPr>
                <w:rFonts w:hAnsi="標楷體"/>
                <w:sz w:val="18"/>
                <w:szCs w:val="18"/>
              </w:rPr>
              <w:t>7</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3</w:t>
            </w:r>
            <w:r w:rsidRPr="00645F8A">
              <w:rPr>
                <w:rFonts w:hAnsi="標楷體"/>
                <w:sz w:val="18"/>
                <w:szCs w:val="18"/>
              </w:rPr>
              <w:t>4</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111 </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4</w:t>
            </w:r>
            <w:r w:rsidRPr="00645F8A">
              <w:rPr>
                <w:rFonts w:hAnsi="標楷體"/>
                <w:sz w:val="18"/>
                <w:szCs w:val="18"/>
              </w:rPr>
              <w:t>3</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5</w:t>
            </w:r>
            <w:r w:rsidRPr="00645F8A">
              <w:rPr>
                <w:rFonts w:hAnsi="標楷體"/>
                <w:sz w:val="18"/>
                <w:szCs w:val="18"/>
              </w:rPr>
              <w:t>5</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98</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1</w:t>
            </w:r>
            <w:r w:rsidRPr="00645F8A">
              <w:rPr>
                <w:rFonts w:hAnsi="標楷體"/>
                <w:sz w:val="18"/>
                <w:szCs w:val="18"/>
              </w:rPr>
              <w:t>42</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6</w:t>
            </w:r>
            <w:r w:rsidRPr="00645F8A">
              <w:rPr>
                <w:rFonts w:hAnsi="標楷體"/>
                <w:sz w:val="18"/>
                <w:szCs w:val="18"/>
              </w:rPr>
              <w:t>2</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 xml:space="preserve">  204</w:t>
            </w:r>
          </w:p>
        </w:tc>
        <w:tc>
          <w:tcPr>
            <w:tcW w:w="274"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83</w:t>
            </w:r>
          </w:p>
        </w:tc>
        <w:tc>
          <w:tcPr>
            <w:tcW w:w="272"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177</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260</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105</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64</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169</w:t>
            </w:r>
          </w:p>
        </w:tc>
      </w:tr>
      <w:tr w:rsidR="00703FCF" w:rsidRPr="00645F8A" w:rsidTr="00674FFF">
        <w:tc>
          <w:tcPr>
            <w:tcW w:w="627" w:type="pct"/>
            <w:tcBorders>
              <w:top w:val="single" w:sz="6" w:space="0" w:color="auto"/>
              <w:bottom w:val="single" w:sz="6" w:space="0" w:color="auto"/>
            </w:tcBorders>
            <w:shd w:val="clear" w:color="auto" w:fill="auto"/>
            <w:vAlign w:val="center"/>
            <w:hideMark/>
          </w:tcPr>
          <w:p w:rsidR="00703FCF" w:rsidRPr="00645F8A" w:rsidRDefault="00703FCF" w:rsidP="00674FFF">
            <w:pPr>
              <w:pStyle w:val="142"/>
              <w:spacing w:line="240" w:lineRule="exact"/>
              <w:jc w:val="both"/>
              <w:rPr>
                <w:rFonts w:hAnsi="標楷體"/>
                <w:sz w:val="18"/>
                <w:szCs w:val="18"/>
              </w:rPr>
            </w:pPr>
            <w:r w:rsidRPr="00645F8A">
              <w:rPr>
                <w:rFonts w:hAnsi="標楷體" w:hint="eastAsia"/>
                <w:sz w:val="18"/>
                <w:szCs w:val="18"/>
              </w:rPr>
              <w:t>學界科專</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32</w:t>
            </w:r>
          </w:p>
        </w:tc>
        <w:tc>
          <w:tcPr>
            <w:tcW w:w="271"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11</w:t>
            </w:r>
          </w:p>
        </w:tc>
        <w:tc>
          <w:tcPr>
            <w:tcW w:w="335"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 xml:space="preserve">   43 </w:t>
            </w:r>
          </w:p>
        </w:tc>
        <w:tc>
          <w:tcPr>
            <w:tcW w:w="273" w:type="pct"/>
            <w:tcBorders>
              <w:top w:val="single" w:sz="6" w:space="0" w:color="auto"/>
              <w:bottom w:val="single" w:sz="6"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17</w:t>
            </w:r>
          </w:p>
        </w:tc>
        <w:tc>
          <w:tcPr>
            <w:tcW w:w="272"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19</w:t>
            </w:r>
          </w:p>
        </w:tc>
        <w:tc>
          <w:tcPr>
            <w:tcW w:w="33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36</w:t>
            </w:r>
          </w:p>
        </w:tc>
        <w:tc>
          <w:tcPr>
            <w:tcW w:w="273"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21</w:t>
            </w:r>
          </w:p>
        </w:tc>
        <w:tc>
          <w:tcPr>
            <w:tcW w:w="274"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11</w:t>
            </w:r>
          </w:p>
        </w:tc>
        <w:tc>
          <w:tcPr>
            <w:tcW w:w="336"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hint="eastAsia"/>
                <w:sz w:val="18"/>
                <w:szCs w:val="18"/>
              </w:rPr>
              <w:t xml:space="preserve">   32 </w:t>
            </w:r>
          </w:p>
        </w:tc>
        <w:tc>
          <w:tcPr>
            <w:tcW w:w="274"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18</w:t>
            </w:r>
          </w:p>
        </w:tc>
        <w:tc>
          <w:tcPr>
            <w:tcW w:w="272"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2</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20</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15</w:t>
            </w:r>
          </w:p>
        </w:tc>
        <w:tc>
          <w:tcPr>
            <w:tcW w:w="297" w:type="pct"/>
            <w:tcBorders>
              <w:top w:val="single" w:sz="6" w:space="0" w:color="auto"/>
              <w:bottom w:val="single" w:sz="6" w:space="0" w:color="auto"/>
            </w:tcBorders>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0</w:t>
            </w:r>
          </w:p>
        </w:tc>
        <w:tc>
          <w:tcPr>
            <w:tcW w:w="298" w:type="pct"/>
            <w:tcBorders>
              <w:top w:val="single" w:sz="6" w:space="0" w:color="auto"/>
              <w:bottom w:val="single" w:sz="6"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15</w:t>
            </w:r>
          </w:p>
        </w:tc>
      </w:tr>
      <w:tr w:rsidR="00703FCF" w:rsidRPr="00645F8A" w:rsidTr="00674FFF">
        <w:tc>
          <w:tcPr>
            <w:tcW w:w="627" w:type="pct"/>
            <w:tcBorders>
              <w:top w:val="single" w:sz="6" w:space="0" w:color="auto"/>
              <w:bottom w:val="single" w:sz="12" w:space="0" w:color="auto"/>
            </w:tcBorders>
            <w:shd w:val="clear" w:color="auto" w:fill="auto"/>
            <w:vAlign w:val="center"/>
          </w:tcPr>
          <w:p w:rsidR="00703FCF" w:rsidRPr="00645F8A" w:rsidRDefault="00703FCF" w:rsidP="00674FFF">
            <w:pPr>
              <w:pStyle w:val="142"/>
              <w:spacing w:line="240" w:lineRule="exact"/>
              <w:jc w:val="both"/>
              <w:rPr>
                <w:rFonts w:hAnsi="標楷體" w:hint="eastAsia"/>
                <w:sz w:val="18"/>
                <w:szCs w:val="18"/>
              </w:rPr>
            </w:pPr>
            <w:r w:rsidRPr="00645F8A">
              <w:rPr>
                <w:rFonts w:hAnsi="標楷體" w:hint="eastAsia"/>
                <w:sz w:val="18"/>
                <w:szCs w:val="18"/>
              </w:rPr>
              <w:t>合計</w:t>
            </w:r>
          </w:p>
        </w:tc>
        <w:tc>
          <w:tcPr>
            <w:tcW w:w="271"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809</w:t>
            </w:r>
          </w:p>
        </w:tc>
        <w:tc>
          <w:tcPr>
            <w:tcW w:w="271"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767</w:t>
            </w:r>
          </w:p>
        </w:tc>
        <w:tc>
          <w:tcPr>
            <w:tcW w:w="335"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sz w:val="18"/>
                <w:szCs w:val="18"/>
              </w:rPr>
              <w:t>1,576</w:t>
            </w:r>
          </w:p>
        </w:tc>
        <w:tc>
          <w:tcPr>
            <w:tcW w:w="273" w:type="pct"/>
            <w:tcBorders>
              <w:top w:val="single" w:sz="6" w:space="0" w:color="auto"/>
              <w:bottom w:val="single" w:sz="12" w:space="0" w:color="auto"/>
            </w:tcBorders>
            <w:shd w:val="clear" w:color="auto" w:fill="auto"/>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556</w:t>
            </w:r>
          </w:p>
        </w:tc>
        <w:tc>
          <w:tcPr>
            <w:tcW w:w="272"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877</w:t>
            </w:r>
          </w:p>
        </w:tc>
        <w:tc>
          <w:tcPr>
            <w:tcW w:w="333"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sz w:val="18"/>
                <w:szCs w:val="18"/>
              </w:rPr>
              <w:t>1,433</w:t>
            </w:r>
          </w:p>
        </w:tc>
        <w:tc>
          <w:tcPr>
            <w:tcW w:w="273"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597</w:t>
            </w:r>
          </w:p>
        </w:tc>
        <w:tc>
          <w:tcPr>
            <w:tcW w:w="274"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sz w:val="18"/>
                <w:szCs w:val="18"/>
              </w:rPr>
            </w:pPr>
            <w:r w:rsidRPr="00645F8A">
              <w:rPr>
                <w:rFonts w:hAnsi="標楷體"/>
                <w:sz w:val="18"/>
                <w:szCs w:val="18"/>
              </w:rPr>
              <w:t>719</w:t>
            </w:r>
          </w:p>
        </w:tc>
        <w:tc>
          <w:tcPr>
            <w:tcW w:w="336"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sz w:val="18"/>
                <w:szCs w:val="18"/>
              </w:rPr>
              <w:t>1,316</w:t>
            </w:r>
          </w:p>
        </w:tc>
        <w:tc>
          <w:tcPr>
            <w:tcW w:w="274"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sz w:val="18"/>
                <w:szCs w:val="18"/>
              </w:rPr>
              <w:t>566</w:t>
            </w:r>
          </w:p>
        </w:tc>
        <w:tc>
          <w:tcPr>
            <w:tcW w:w="272"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773</w:t>
            </w:r>
          </w:p>
        </w:tc>
        <w:tc>
          <w:tcPr>
            <w:tcW w:w="298"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w:t>
            </w:r>
            <w:r w:rsidRPr="00645F8A">
              <w:rPr>
                <w:rFonts w:hAnsi="標楷體"/>
                <w:sz w:val="18"/>
                <w:szCs w:val="18"/>
              </w:rPr>
              <w:t>,339</w:t>
            </w:r>
          </w:p>
        </w:tc>
        <w:tc>
          <w:tcPr>
            <w:tcW w:w="297"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575</w:t>
            </w:r>
          </w:p>
        </w:tc>
        <w:tc>
          <w:tcPr>
            <w:tcW w:w="297"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576</w:t>
            </w:r>
          </w:p>
        </w:tc>
        <w:tc>
          <w:tcPr>
            <w:tcW w:w="298" w:type="pct"/>
            <w:tcBorders>
              <w:top w:val="single" w:sz="6" w:space="0" w:color="auto"/>
              <w:bottom w:val="single" w:sz="12" w:space="0" w:color="auto"/>
            </w:tcBorders>
            <w:vAlign w:val="center"/>
          </w:tcPr>
          <w:p w:rsidR="00703FCF" w:rsidRPr="00645F8A" w:rsidRDefault="00703FCF" w:rsidP="00674FFF">
            <w:pPr>
              <w:pStyle w:val="142"/>
              <w:spacing w:line="240" w:lineRule="exact"/>
              <w:jc w:val="right"/>
              <w:rPr>
                <w:rFonts w:hAnsi="標楷體" w:hint="eastAsia"/>
                <w:sz w:val="18"/>
                <w:szCs w:val="18"/>
              </w:rPr>
            </w:pPr>
            <w:r w:rsidRPr="00645F8A">
              <w:rPr>
                <w:rFonts w:hAnsi="標楷體" w:hint="eastAsia"/>
                <w:sz w:val="18"/>
                <w:szCs w:val="18"/>
              </w:rPr>
              <w:t>1</w:t>
            </w:r>
            <w:r w:rsidRPr="00645F8A">
              <w:rPr>
                <w:rFonts w:hAnsi="標楷體"/>
                <w:sz w:val="18"/>
                <w:szCs w:val="18"/>
              </w:rPr>
              <w:t>,</w:t>
            </w:r>
            <w:r w:rsidRPr="00645F8A">
              <w:rPr>
                <w:rFonts w:hAnsi="標楷體" w:hint="eastAsia"/>
                <w:sz w:val="18"/>
                <w:szCs w:val="18"/>
              </w:rPr>
              <w:t>151</w:t>
            </w:r>
          </w:p>
        </w:tc>
      </w:tr>
    </w:tbl>
    <w:p w:rsidR="00703FCF" w:rsidRPr="00645F8A" w:rsidRDefault="00703FCF" w:rsidP="00703FCF">
      <w:pPr>
        <w:spacing w:line="280" w:lineRule="exact"/>
        <w:ind w:leftChars="-19" w:left="-54" w:firstLineChars="0" w:firstLine="0"/>
        <w:rPr>
          <w:rFonts w:hAnsi="標楷體" w:cs="新細明體"/>
          <w:snapToGrid/>
          <w:kern w:val="0"/>
          <w:sz w:val="24"/>
          <w:szCs w:val="24"/>
        </w:rPr>
      </w:pPr>
      <w:r w:rsidRPr="00645F8A">
        <w:rPr>
          <w:rFonts w:hAnsi="標楷體" w:cs="新細明體" w:hint="eastAsia"/>
          <w:snapToGrid/>
          <w:kern w:val="0"/>
          <w:sz w:val="24"/>
          <w:szCs w:val="24"/>
        </w:rPr>
        <w:t>資料來源：整理自經濟部產業技術司提供資料。</w:t>
      </w:r>
    </w:p>
    <w:p w:rsidR="00703FCF" w:rsidRPr="00645F8A" w:rsidRDefault="00703FCF" w:rsidP="00703FCF">
      <w:pPr>
        <w:pStyle w:val="a4"/>
        <w:ind w:left="849" w:hanging="283"/>
        <w:rPr>
          <w:rFonts w:hAnsi="標楷體"/>
          <w:b/>
        </w:rPr>
      </w:pPr>
      <w:r w:rsidRPr="00645F8A">
        <w:rPr>
          <w:rFonts w:hAnsi="標楷體" w:hint="eastAsia"/>
          <w:b/>
        </w:rPr>
        <w:t>(二)1</w:t>
      </w:r>
      <w:r w:rsidRPr="00645F8A">
        <w:rPr>
          <w:rFonts w:hAnsi="標楷體"/>
          <w:b/>
        </w:rPr>
        <w:t>10</w:t>
      </w:r>
      <w:r w:rsidRPr="00645F8A">
        <w:rPr>
          <w:rFonts w:hAnsi="標楷體" w:hint="eastAsia"/>
          <w:b/>
        </w:rPr>
        <w:t>至112年度法人科專計畫決算數逐年遞增，惟其創造廠商投資倍數由5.33倍減少為4.84倍，允宜研謀改善</w:t>
      </w:r>
    </w:p>
    <w:p w:rsidR="00703FCF" w:rsidRDefault="00703FCF" w:rsidP="00703FCF">
      <w:pPr>
        <w:pStyle w:val="21"/>
        <w:ind w:left="850" w:firstLine="566"/>
        <w:rPr>
          <w:rFonts w:hAnsi="標楷體"/>
        </w:rPr>
      </w:pPr>
      <w:r w:rsidRPr="00645F8A">
        <w:rPr>
          <w:rFonts w:hAnsi="標楷體"/>
        </w:rPr>
        <w:t>108</w:t>
      </w:r>
      <w:r w:rsidRPr="00645F8A">
        <w:rPr>
          <w:rFonts w:hAnsi="標楷體" w:hint="eastAsia"/>
        </w:rPr>
        <w:t>至112年度經濟部「科技專案」工作計畫決算數介於</w:t>
      </w:r>
      <w:r w:rsidRPr="00645F8A">
        <w:rPr>
          <w:rFonts w:hAnsi="標楷體"/>
        </w:rPr>
        <w:t>134.32</w:t>
      </w:r>
      <w:r w:rsidRPr="00645F8A">
        <w:rPr>
          <w:rFonts w:hAnsi="標楷體" w:hint="eastAsia"/>
        </w:rPr>
        <w:t>億元至</w:t>
      </w:r>
      <w:r w:rsidRPr="00645F8A">
        <w:rPr>
          <w:rFonts w:hAnsi="標楷體"/>
        </w:rPr>
        <w:t>162.70</w:t>
      </w:r>
      <w:r w:rsidRPr="00645F8A">
        <w:rPr>
          <w:rFonts w:hAnsi="標楷體" w:hint="eastAsia"/>
        </w:rPr>
        <w:t>億元之間，</w:t>
      </w:r>
      <w:r w:rsidRPr="00645F8A">
        <w:rPr>
          <w:rStyle w:val="afa"/>
          <w:rFonts w:hAnsi="標楷體" w:hint="eastAsia"/>
        </w:rPr>
        <w:t>且各年度均以</w:t>
      </w:r>
      <w:r w:rsidRPr="00645F8A">
        <w:rPr>
          <w:rFonts w:hAnsi="標楷體" w:hint="eastAsia"/>
        </w:rPr>
        <w:t>法人科專計畫經費占比最高，其中近3年度法人科專計畫決算數由110年度之98.13億元增加至112年度之104</w:t>
      </w:r>
      <w:r w:rsidRPr="00645F8A">
        <w:rPr>
          <w:rFonts w:hAnsi="標楷體"/>
        </w:rPr>
        <w:t>.14</w:t>
      </w:r>
      <w:r w:rsidRPr="00645F8A">
        <w:rPr>
          <w:rFonts w:hAnsi="標楷體" w:hint="eastAsia"/>
        </w:rPr>
        <w:t>億元，惟法人科專計畫經費創造廠商投資倍數卻由110年度之平均5.33倍下降至112年度之平均4.84倍(詳表3)；另細觀各法人機構近3年執行成果，除商業發展研究院及台灣設計研究院近年執行法人科專計畫未滿3個年度外，其餘18個法人機構之中計有13個法人機構科專計畫經費創造廠商投資倍數</w:t>
      </w:r>
      <w:r>
        <w:rPr>
          <w:rFonts w:hAnsi="標楷體" w:hint="eastAsia"/>
        </w:rPr>
        <w:t>，112年度較110年度</w:t>
      </w:r>
      <w:r w:rsidRPr="00645F8A">
        <w:rPr>
          <w:rFonts w:hAnsi="標楷體" w:hint="eastAsia"/>
        </w:rPr>
        <w:t>趨降，占比72.22%，允待經濟部</w:t>
      </w:r>
      <w:r>
        <w:rPr>
          <w:rFonts w:hAnsi="標楷體" w:hint="eastAsia"/>
        </w:rPr>
        <w:t>審慎評估下降原因，並</w:t>
      </w:r>
      <w:r w:rsidRPr="00645F8A">
        <w:rPr>
          <w:rFonts w:hAnsi="標楷體" w:hint="eastAsia"/>
        </w:rPr>
        <w:t>積極促進研發成果之多元應用，俾擴大產業化效益。</w:t>
      </w:r>
    </w:p>
    <w:p w:rsidR="00703FCF" w:rsidRPr="00645F8A" w:rsidRDefault="00703FCF" w:rsidP="00703FCF">
      <w:pPr>
        <w:ind w:leftChars="0" w:left="1559" w:hangingChars="550" w:hanging="1559"/>
        <w:jc w:val="left"/>
        <w:rPr>
          <w:rFonts w:hAnsi="標楷體"/>
          <w:sz w:val="24"/>
        </w:rPr>
      </w:pPr>
      <w:r w:rsidRPr="00645F8A">
        <w:rPr>
          <w:rFonts w:hAnsi="標楷體" w:hint="eastAsia"/>
          <w:b/>
        </w:rPr>
        <w:t>表3  10</w:t>
      </w:r>
      <w:r w:rsidRPr="00645F8A">
        <w:rPr>
          <w:rFonts w:hAnsi="標楷體"/>
          <w:b/>
        </w:rPr>
        <w:t>8</w:t>
      </w:r>
      <w:r w:rsidRPr="00645F8A">
        <w:rPr>
          <w:rFonts w:hAnsi="標楷體" w:hint="eastAsia"/>
          <w:b/>
        </w:rPr>
        <w:t>至112年度法人科專計畫經費創造廠商投資倍數表</w:t>
      </w:r>
      <w:r w:rsidRPr="00645F8A">
        <w:rPr>
          <w:rFonts w:hAnsi="標楷體" w:hint="eastAsia"/>
          <w:sz w:val="24"/>
        </w:rPr>
        <w:t xml:space="preserve"> 單位：倍</w:t>
      </w:r>
    </w:p>
    <w:tbl>
      <w:tblPr>
        <w:tblW w:w="85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997"/>
        <w:gridCol w:w="907"/>
        <w:gridCol w:w="908"/>
        <w:gridCol w:w="907"/>
        <w:gridCol w:w="908"/>
        <w:gridCol w:w="908"/>
      </w:tblGrid>
      <w:tr w:rsidR="00703FCF" w:rsidRPr="00645F8A" w:rsidTr="00674FFF">
        <w:trPr>
          <w:trHeight w:val="283"/>
          <w:tblHeader/>
        </w:trPr>
        <w:tc>
          <w:tcPr>
            <w:tcW w:w="3997" w:type="dxa"/>
            <w:shd w:val="clear" w:color="auto" w:fill="auto"/>
            <w:vAlign w:val="center"/>
          </w:tcPr>
          <w:p w:rsidR="00703FCF" w:rsidRPr="00645F8A" w:rsidRDefault="00703FCF" w:rsidP="00674FFF">
            <w:pPr>
              <w:pStyle w:val="142"/>
              <w:jc w:val="center"/>
            </w:pPr>
            <w:r w:rsidRPr="00645F8A">
              <w:t>法人機構</w:t>
            </w:r>
          </w:p>
        </w:tc>
        <w:tc>
          <w:tcPr>
            <w:tcW w:w="907" w:type="dxa"/>
            <w:shd w:val="clear" w:color="auto" w:fill="auto"/>
            <w:vAlign w:val="center"/>
          </w:tcPr>
          <w:p w:rsidR="00703FCF" w:rsidRPr="00645F8A" w:rsidRDefault="00703FCF" w:rsidP="00674FFF">
            <w:pPr>
              <w:pStyle w:val="142"/>
              <w:jc w:val="center"/>
            </w:pPr>
            <w:r w:rsidRPr="00645F8A">
              <w:t>108年</w:t>
            </w:r>
          </w:p>
        </w:tc>
        <w:tc>
          <w:tcPr>
            <w:tcW w:w="908" w:type="dxa"/>
            <w:vAlign w:val="center"/>
          </w:tcPr>
          <w:p w:rsidR="00703FCF" w:rsidRPr="00645F8A" w:rsidRDefault="00703FCF" w:rsidP="00674FFF">
            <w:pPr>
              <w:pStyle w:val="142"/>
              <w:jc w:val="center"/>
            </w:pPr>
            <w:r w:rsidRPr="00645F8A">
              <w:t>109年</w:t>
            </w:r>
          </w:p>
        </w:tc>
        <w:tc>
          <w:tcPr>
            <w:tcW w:w="907" w:type="dxa"/>
            <w:shd w:val="clear" w:color="auto" w:fill="auto"/>
            <w:vAlign w:val="center"/>
          </w:tcPr>
          <w:p w:rsidR="00703FCF" w:rsidRPr="00645F8A" w:rsidRDefault="00703FCF" w:rsidP="00674FFF">
            <w:pPr>
              <w:pStyle w:val="142"/>
              <w:jc w:val="center"/>
            </w:pPr>
            <w:r w:rsidRPr="00645F8A">
              <w:t>110年</w:t>
            </w:r>
          </w:p>
        </w:tc>
        <w:tc>
          <w:tcPr>
            <w:tcW w:w="908" w:type="dxa"/>
            <w:vAlign w:val="center"/>
          </w:tcPr>
          <w:p w:rsidR="00703FCF" w:rsidRPr="00645F8A" w:rsidRDefault="00703FCF" w:rsidP="00674FFF">
            <w:pPr>
              <w:pStyle w:val="142"/>
              <w:jc w:val="center"/>
            </w:pPr>
            <w:r w:rsidRPr="00645F8A">
              <w:t>111年</w:t>
            </w:r>
          </w:p>
        </w:tc>
        <w:tc>
          <w:tcPr>
            <w:tcW w:w="908" w:type="dxa"/>
            <w:vAlign w:val="center"/>
          </w:tcPr>
          <w:p w:rsidR="00703FCF" w:rsidRPr="00645F8A" w:rsidRDefault="00703FCF" w:rsidP="00674FFF">
            <w:pPr>
              <w:pStyle w:val="142"/>
              <w:jc w:val="center"/>
            </w:pPr>
            <w:r w:rsidRPr="00645F8A">
              <w:t>112年</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平均</w:t>
            </w:r>
          </w:p>
        </w:tc>
        <w:tc>
          <w:tcPr>
            <w:tcW w:w="907" w:type="dxa"/>
            <w:shd w:val="clear" w:color="auto" w:fill="auto"/>
            <w:vAlign w:val="center"/>
          </w:tcPr>
          <w:p w:rsidR="00703FCF" w:rsidRPr="00645F8A" w:rsidRDefault="00703FCF" w:rsidP="00674FFF">
            <w:pPr>
              <w:pStyle w:val="142"/>
              <w:jc w:val="right"/>
            </w:pPr>
            <w:r w:rsidRPr="00645F8A">
              <w:rPr>
                <w:bCs/>
              </w:rPr>
              <w:t xml:space="preserve"> 4.84 </w:t>
            </w:r>
          </w:p>
        </w:tc>
        <w:tc>
          <w:tcPr>
            <w:tcW w:w="908" w:type="dxa"/>
            <w:vAlign w:val="center"/>
          </w:tcPr>
          <w:p w:rsidR="00703FCF" w:rsidRPr="00645F8A" w:rsidRDefault="00703FCF" w:rsidP="00674FFF">
            <w:pPr>
              <w:pStyle w:val="142"/>
              <w:jc w:val="right"/>
            </w:pPr>
            <w:r w:rsidRPr="00645F8A">
              <w:rPr>
                <w:bCs/>
              </w:rPr>
              <w:t xml:space="preserve"> 5.12 </w:t>
            </w:r>
          </w:p>
        </w:tc>
        <w:tc>
          <w:tcPr>
            <w:tcW w:w="907" w:type="dxa"/>
            <w:shd w:val="clear" w:color="auto" w:fill="auto"/>
            <w:vAlign w:val="center"/>
          </w:tcPr>
          <w:p w:rsidR="00703FCF" w:rsidRPr="00645F8A" w:rsidRDefault="00703FCF" w:rsidP="00674FFF">
            <w:pPr>
              <w:pStyle w:val="142"/>
              <w:jc w:val="right"/>
              <w:rPr>
                <w:b/>
              </w:rPr>
            </w:pPr>
            <w:r w:rsidRPr="00645F8A">
              <w:rPr>
                <w:b/>
                <w:bCs/>
              </w:rPr>
              <w:t xml:space="preserve"> 5.33 </w:t>
            </w:r>
          </w:p>
        </w:tc>
        <w:tc>
          <w:tcPr>
            <w:tcW w:w="908" w:type="dxa"/>
            <w:vAlign w:val="center"/>
          </w:tcPr>
          <w:p w:rsidR="00703FCF" w:rsidRPr="00645F8A" w:rsidRDefault="00703FCF" w:rsidP="00674FFF">
            <w:pPr>
              <w:pStyle w:val="142"/>
              <w:jc w:val="right"/>
            </w:pPr>
            <w:r w:rsidRPr="00645F8A">
              <w:rPr>
                <w:b/>
                <w:bCs/>
              </w:rPr>
              <w:t xml:space="preserve"> </w:t>
            </w:r>
            <w:r w:rsidRPr="00645F8A">
              <w:rPr>
                <w:bCs/>
              </w:rPr>
              <w:t xml:space="preserve">4.88 </w:t>
            </w:r>
          </w:p>
        </w:tc>
        <w:tc>
          <w:tcPr>
            <w:tcW w:w="908" w:type="dxa"/>
            <w:vAlign w:val="center"/>
          </w:tcPr>
          <w:p w:rsidR="00703FCF" w:rsidRPr="00645F8A" w:rsidRDefault="00703FCF" w:rsidP="00674FFF">
            <w:pPr>
              <w:pStyle w:val="142"/>
              <w:jc w:val="right"/>
              <w:rPr>
                <w:b/>
              </w:rPr>
            </w:pPr>
            <w:r w:rsidRPr="00645F8A">
              <w:rPr>
                <w:b/>
                <w:bCs/>
              </w:rPr>
              <w:t xml:space="preserve"> 4.84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工業技術研究院</w:t>
            </w:r>
          </w:p>
        </w:tc>
        <w:tc>
          <w:tcPr>
            <w:tcW w:w="907" w:type="dxa"/>
            <w:shd w:val="clear" w:color="auto" w:fill="auto"/>
            <w:vAlign w:val="center"/>
          </w:tcPr>
          <w:p w:rsidR="00703FCF" w:rsidRPr="00645F8A" w:rsidRDefault="00703FCF" w:rsidP="00674FFF">
            <w:pPr>
              <w:pStyle w:val="142"/>
              <w:jc w:val="right"/>
            </w:pPr>
            <w:r w:rsidRPr="00645F8A">
              <w:t>4.08</w:t>
            </w:r>
          </w:p>
        </w:tc>
        <w:tc>
          <w:tcPr>
            <w:tcW w:w="908" w:type="dxa"/>
            <w:vAlign w:val="center"/>
          </w:tcPr>
          <w:p w:rsidR="00703FCF" w:rsidRPr="00645F8A" w:rsidRDefault="00703FCF" w:rsidP="00674FFF">
            <w:pPr>
              <w:pStyle w:val="142"/>
              <w:jc w:val="right"/>
            </w:pPr>
            <w:r w:rsidRPr="00645F8A">
              <w:t>4.40</w:t>
            </w:r>
          </w:p>
        </w:tc>
        <w:tc>
          <w:tcPr>
            <w:tcW w:w="907" w:type="dxa"/>
            <w:shd w:val="clear" w:color="auto" w:fill="auto"/>
            <w:vAlign w:val="center"/>
          </w:tcPr>
          <w:p w:rsidR="00703FCF" w:rsidRPr="00645F8A" w:rsidRDefault="00703FCF" w:rsidP="00674FFF">
            <w:pPr>
              <w:pStyle w:val="142"/>
              <w:jc w:val="right"/>
            </w:pPr>
            <w:r w:rsidRPr="00645F8A">
              <w:t>4.58</w:t>
            </w:r>
          </w:p>
        </w:tc>
        <w:tc>
          <w:tcPr>
            <w:tcW w:w="908" w:type="dxa"/>
            <w:vAlign w:val="center"/>
          </w:tcPr>
          <w:p w:rsidR="00703FCF" w:rsidRPr="00645F8A" w:rsidRDefault="00703FCF" w:rsidP="00674FFF">
            <w:pPr>
              <w:pStyle w:val="142"/>
              <w:jc w:val="right"/>
            </w:pPr>
            <w:r w:rsidRPr="00645F8A">
              <w:t>4.78</w:t>
            </w:r>
          </w:p>
        </w:tc>
        <w:tc>
          <w:tcPr>
            <w:tcW w:w="908" w:type="dxa"/>
            <w:vAlign w:val="center"/>
          </w:tcPr>
          <w:p w:rsidR="00703FCF" w:rsidRPr="00645F8A" w:rsidRDefault="00703FCF" w:rsidP="00674FFF">
            <w:pPr>
              <w:pStyle w:val="142"/>
              <w:jc w:val="right"/>
            </w:pPr>
            <w:r w:rsidRPr="00645F8A">
              <w:t xml:space="preserve">4.65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中山科學研究院</w:t>
            </w:r>
          </w:p>
        </w:tc>
        <w:tc>
          <w:tcPr>
            <w:tcW w:w="907" w:type="dxa"/>
            <w:shd w:val="clear" w:color="auto" w:fill="auto"/>
            <w:vAlign w:val="center"/>
          </w:tcPr>
          <w:p w:rsidR="00703FCF" w:rsidRPr="00645F8A" w:rsidRDefault="00703FCF" w:rsidP="00674FFF">
            <w:pPr>
              <w:pStyle w:val="142"/>
              <w:jc w:val="right"/>
            </w:pPr>
            <w:r w:rsidRPr="00645F8A">
              <w:t>6.90</w:t>
            </w:r>
          </w:p>
        </w:tc>
        <w:tc>
          <w:tcPr>
            <w:tcW w:w="908" w:type="dxa"/>
            <w:vAlign w:val="center"/>
          </w:tcPr>
          <w:p w:rsidR="00703FCF" w:rsidRPr="00645F8A" w:rsidRDefault="00703FCF" w:rsidP="00674FFF">
            <w:pPr>
              <w:pStyle w:val="142"/>
              <w:jc w:val="right"/>
            </w:pPr>
            <w:r w:rsidRPr="00645F8A">
              <w:t>8.69</w:t>
            </w:r>
          </w:p>
        </w:tc>
        <w:tc>
          <w:tcPr>
            <w:tcW w:w="907" w:type="dxa"/>
            <w:shd w:val="clear" w:color="auto" w:fill="auto"/>
            <w:vAlign w:val="center"/>
          </w:tcPr>
          <w:p w:rsidR="00703FCF" w:rsidRPr="00645F8A" w:rsidRDefault="00703FCF" w:rsidP="00674FFF">
            <w:pPr>
              <w:pStyle w:val="142"/>
              <w:jc w:val="right"/>
            </w:pPr>
            <w:r w:rsidRPr="00645F8A">
              <w:t>7.57</w:t>
            </w:r>
          </w:p>
        </w:tc>
        <w:tc>
          <w:tcPr>
            <w:tcW w:w="908" w:type="dxa"/>
            <w:vAlign w:val="center"/>
          </w:tcPr>
          <w:p w:rsidR="00703FCF" w:rsidRPr="00645F8A" w:rsidRDefault="00703FCF" w:rsidP="00674FFF">
            <w:pPr>
              <w:pStyle w:val="142"/>
              <w:jc w:val="right"/>
            </w:pPr>
            <w:r w:rsidRPr="00645F8A">
              <w:t>4.26</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4.66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資訊工業策進會</w:t>
            </w:r>
          </w:p>
        </w:tc>
        <w:tc>
          <w:tcPr>
            <w:tcW w:w="907" w:type="dxa"/>
            <w:shd w:val="clear" w:color="auto" w:fill="auto"/>
            <w:vAlign w:val="center"/>
          </w:tcPr>
          <w:p w:rsidR="00703FCF" w:rsidRPr="00645F8A" w:rsidRDefault="00703FCF" w:rsidP="00674FFF">
            <w:pPr>
              <w:pStyle w:val="142"/>
              <w:jc w:val="right"/>
            </w:pPr>
            <w:r w:rsidRPr="00645F8A">
              <w:t>4.11</w:t>
            </w:r>
          </w:p>
        </w:tc>
        <w:tc>
          <w:tcPr>
            <w:tcW w:w="908" w:type="dxa"/>
            <w:vAlign w:val="center"/>
          </w:tcPr>
          <w:p w:rsidR="00703FCF" w:rsidRPr="00645F8A" w:rsidRDefault="00703FCF" w:rsidP="00674FFF">
            <w:pPr>
              <w:pStyle w:val="142"/>
              <w:jc w:val="right"/>
            </w:pPr>
            <w:r w:rsidRPr="00645F8A">
              <w:t>4.68</w:t>
            </w:r>
          </w:p>
        </w:tc>
        <w:tc>
          <w:tcPr>
            <w:tcW w:w="907" w:type="dxa"/>
            <w:shd w:val="clear" w:color="auto" w:fill="auto"/>
            <w:vAlign w:val="center"/>
          </w:tcPr>
          <w:p w:rsidR="00703FCF" w:rsidRPr="00645F8A" w:rsidRDefault="00703FCF" w:rsidP="00674FFF">
            <w:pPr>
              <w:pStyle w:val="142"/>
              <w:jc w:val="right"/>
            </w:pPr>
            <w:r w:rsidRPr="00645F8A">
              <w:t>5.04</w:t>
            </w:r>
          </w:p>
        </w:tc>
        <w:tc>
          <w:tcPr>
            <w:tcW w:w="908" w:type="dxa"/>
            <w:vAlign w:val="center"/>
          </w:tcPr>
          <w:p w:rsidR="00703FCF" w:rsidRPr="00645F8A" w:rsidRDefault="00703FCF" w:rsidP="00674FFF">
            <w:pPr>
              <w:pStyle w:val="142"/>
              <w:jc w:val="right"/>
            </w:pPr>
            <w:r w:rsidRPr="00645F8A">
              <w:t>3.14</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3.52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生物技術開發中心</w:t>
            </w:r>
          </w:p>
        </w:tc>
        <w:tc>
          <w:tcPr>
            <w:tcW w:w="907" w:type="dxa"/>
            <w:shd w:val="clear" w:color="auto" w:fill="auto"/>
            <w:vAlign w:val="center"/>
          </w:tcPr>
          <w:p w:rsidR="00703FCF" w:rsidRPr="00645F8A" w:rsidRDefault="00703FCF" w:rsidP="00674FFF">
            <w:pPr>
              <w:pStyle w:val="142"/>
              <w:jc w:val="right"/>
            </w:pPr>
            <w:r w:rsidRPr="00645F8A">
              <w:t>5.73</w:t>
            </w:r>
          </w:p>
        </w:tc>
        <w:tc>
          <w:tcPr>
            <w:tcW w:w="908" w:type="dxa"/>
            <w:vAlign w:val="center"/>
          </w:tcPr>
          <w:p w:rsidR="00703FCF" w:rsidRPr="00645F8A" w:rsidRDefault="00703FCF" w:rsidP="00674FFF">
            <w:pPr>
              <w:pStyle w:val="142"/>
              <w:jc w:val="right"/>
            </w:pPr>
            <w:r w:rsidRPr="00645F8A">
              <w:t>7.25</w:t>
            </w:r>
          </w:p>
        </w:tc>
        <w:tc>
          <w:tcPr>
            <w:tcW w:w="907" w:type="dxa"/>
            <w:shd w:val="clear" w:color="auto" w:fill="auto"/>
            <w:vAlign w:val="center"/>
          </w:tcPr>
          <w:p w:rsidR="00703FCF" w:rsidRPr="00645F8A" w:rsidRDefault="00703FCF" w:rsidP="00674FFF">
            <w:pPr>
              <w:pStyle w:val="142"/>
              <w:jc w:val="right"/>
            </w:pPr>
            <w:r w:rsidRPr="00645F8A">
              <w:t>7.38</w:t>
            </w:r>
          </w:p>
        </w:tc>
        <w:tc>
          <w:tcPr>
            <w:tcW w:w="908" w:type="dxa"/>
            <w:vAlign w:val="center"/>
          </w:tcPr>
          <w:p w:rsidR="00703FCF" w:rsidRPr="00645F8A" w:rsidRDefault="00703FCF" w:rsidP="00674FFF">
            <w:pPr>
              <w:pStyle w:val="142"/>
              <w:jc w:val="right"/>
            </w:pPr>
            <w:r w:rsidRPr="00645F8A">
              <w:t>7.24</w:t>
            </w:r>
          </w:p>
        </w:tc>
        <w:tc>
          <w:tcPr>
            <w:tcW w:w="908" w:type="dxa"/>
            <w:vAlign w:val="center"/>
          </w:tcPr>
          <w:p w:rsidR="00703FCF" w:rsidRPr="00645F8A" w:rsidRDefault="00703FCF" w:rsidP="00674FFF">
            <w:pPr>
              <w:pStyle w:val="142"/>
              <w:jc w:val="right"/>
            </w:pPr>
            <w:r w:rsidRPr="00645F8A">
              <w:t xml:space="preserve">7.61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金屬工業研究發展中心</w:t>
            </w:r>
          </w:p>
        </w:tc>
        <w:tc>
          <w:tcPr>
            <w:tcW w:w="907" w:type="dxa"/>
            <w:shd w:val="clear" w:color="auto" w:fill="auto"/>
            <w:vAlign w:val="center"/>
          </w:tcPr>
          <w:p w:rsidR="00703FCF" w:rsidRPr="00645F8A" w:rsidRDefault="00703FCF" w:rsidP="00674FFF">
            <w:pPr>
              <w:pStyle w:val="142"/>
              <w:jc w:val="right"/>
              <w:rPr>
                <w:bCs/>
              </w:rPr>
            </w:pPr>
            <w:r w:rsidRPr="00645F8A">
              <w:rPr>
                <w:bCs/>
              </w:rPr>
              <w:t>8.71</w:t>
            </w:r>
          </w:p>
        </w:tc>
        <w:tc>
          <w:tcPr>
            <w:tcW w:w="908" w:type="dxa"/>
            <w:vAlign w:val="center"/>
          </w:tcPr>
          <w:p w:rsidR="00703FCF" w:rsidRPr="00645F8A" w:rsidRDefault="00703FCF" w:rsidP="00674FFF">
            <w:pPr>
              <w:pStyle w:val="142"/>
              <w:jc w:val="right"/>
              <w:rPr>
                <w:bCs/>
              </w:rPr>
            </w:pPr>
            <w:r w:rsidRPr="00645F8A">
              <w:rPr>
                <w:bCs/>
              </w:rPr>
              <w:t>7.53</w:t>
            </w:r>
          </w:p>
        </w:tc>
        <w:tc>
          <w:tcPr>
            <w:tcW w:w="907" w:type="dxa"/>
            <w:shd w:val="clear" w:color="auto" w:fill="auto"/>
            <w:vAlign w:val="center"/>
          </w:tcPr>
          <w:p w:rsidR="00703FCF" w:rsidRPr="00645F8A" w:rsidRDefault="00703FCF" w:rsidP="00674FFF">
            <w:pPr>
              <w:pStyle w:val="142"/>
              <w:jc w:val="right"/>
              <w:rPr>
                <w:bCs/>
              </w:rPr>
            </w:pPr>
            <w:r w:rsidRPr="00645F8A">
              <w:rPr>
                <w:bCs/>
              </w:rPr>
              <w:t>7.33</w:t>
            </w:r>
          </w:p>
        </w:tc>
        <w:tc>
          <w:tcPr>
            <w:tcW w:w="908" w:type="dxa"/>
            <w:vAlign w:val="center"/>
          </w:tcPr>
          <w:p w:rsidR="00703FCF" w:rsidRPr="00645F8A" w:rsidRDefault="00703FCF" w:rsidP="00674FFF">
            <w:pPr>
              <w:pStyle w:val="142"/>
              <w:jc w:val="right"/>
              <w:rPr>
                <w:bCs/>
              </w:rPr>
            </w:pPr>
            <w:r w:rsidRPr="00645F8A">
              <w:t>4.86</w:t>
            </w:r>
          </w:p>
        </w:tc>
        <w:tc>
          <w:tcPr>
            <w:tcW w:w="908" w:type="dxa"/>
            <w:vAlign w:val="center"/>
          </w:tcPr>
          <w:p w:rsidR="00703FCF" w:rsidRPr="00645F8A" w:rsidRDefault="00703FCF" w:rsidP="00674FFF">
            <w:pPr>
              <w:pStyle w:val="142"/>
              <w:jc w:val="right"/>
              <w:rPr>
                <w:bCs/>
              </w:rPr>
            </w:pPr>
            <w:r w:rsidRPr="00645F8A">
              <w:rPr>
                <w:shd w:val="pct15" w:color="auto" w:fill="FFFFFF"/>
              </w:rPr>
              <w:t>4.38</w:t>
            </w:r>
            <w:r w:rsidRPr="00645F8A">
              <w:t xml:space="preserve">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食品工業發展研究所</w:t>
            </w:r>
          </w:p>
        </w:tc>
        <w:tc>
          <w:tcPr>
            <w:tcW w:w="907" w:type="dxa"/>
            <w:shd w:val="clear" w:color="auto" w:fill="auto"/>
            <w:vAlign w:val="center"/>
          </w:tcPr>
          <w:p w:rsidR="00703FCF" w:rsidRPr="00645F8A" w:rsidRDefault="00703FCF" w:rsidP="00674FFF">
            <w:pPr>
              <w:pStyle w:val="142"/>
              <w:jc w:val="right"/>
            </w:pPr>
            <w:r w:rsidRPr="00645F8A">
              <w:t>5.28</w:t>
            </w:r>
          </w:p>
        </w:tc>
        <w:tc>
          <w:tcPr>
            <w:tcW w:w="908" w:type="dxa"/>
            <w:vAlign w:val="center"/>
          </w:tcPr>
          <w:p w:rsidR="00703FCF" w:rsidRPr="00645F8A" w:rsidRDefault="00703FCF" w:rsidP="00674FFF">
            <w:pPr>
              <w:pStyle w:val="142"/>
              <w:jc w:val="right"/>
            </w:pPr>
            <w:r w:rsidRPr="00645F8A">
              <w:t>5.37</w:t>
            </w:r>
          </w:p>
        </w:tc>
        <w:tc>
          <w:tcPr>
            <w:tcW w:w="907" w:type="dxa"/>
            <w:shd w:val="clear" w:color="auto" w:fill="auto"/>
            <w:vAlign w:val="center"/>
          </w:tcPr>
          <w:p w:rsidR="00703FCF" w:rsidRPr="00645F8A" w:rsidRDefault="00703FCF" w:rsidP="00674FFF">
            <w:pPr>
              <w:pStyle w:val="142"/>
              <w:jc w:val="right"/>
            </w:pPr>
            <w:r w:rsidRPr="00645F8A">
              <w:t>5.54</w:t>
            </w:r>
          </w:p>
        </w:tc>
        <w:tc>
          <w:tcPr>
            <w:tcW w:w="908" w:type="dxa"/>
            <w:vAlign w:val="center"/>
          </w:tcPr>
          <w:p w:rsidR="00703FCF" w:rsidRPr="00645F8A" w:rsidRDefault="00703FCF" w:rsidP="00674FFF">
            <w:pPr>
              <w:pStyle w:val="142"/>
              <w:jc w:val="right"/>
            </w:pPr>
            <w:r w:rsidRPr="00645F8A">
              <w:t>7.13</w:t>
            </w:r>
          </w:p>
        </w:tc>
        <w:tc>
          <w:tcPr>
            <w:tcW w:w="908" w:type="dxa"/>
            <w:vAlign w:val="center"/>
          </w:tcPr>
          <w:p w:rsidR="00703FCF" w:rsidRPr="00645F8A" w:rsidRDefault="00703FCF" w:rsidP="00674FFF">
            <w:pPr>
              <w:pStyle w:val="142"/>
              <w:jc w:val="right"/>
            </w:pPr>
            <w:r w:rsidRPr="00645F8A">
              <w:t xml:space="preserve">6.14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紡織產業綜合研究所</w:t>
            </w:r>
          </w:p>
        </w:tc>
        <w:tc>
          <w:tcPr>
            <w:tcW w:w="907" w:type="dxa"/>
            <w:shd w:val="clear" w:color="auto" w:fill="auto"/>
            <w:vAlign w:val="center"/>
          </w:tcPr>
          <w:p w:rsidR="00703FCF" w:rsidRPr="00645F8A" w:rsidRDefault="00703FCF" w:rsidP="00674FFF">
            <w:pPr>
              <w:pStyle w:val="142"/>
              <w:jc w:val="right"/>
            </w:pPr>
            <w:r w:rsidRPr="00645F8A">
              <w:t>6.66</w:t>
            </w:r>
          </w:p>
        </w:tc>
        <w:tc>
          <w:tcPr>
            <w:tcW w:w="908" w:type="dxa"/>
            <w:vAlign w:val="center"/>
          </w:tcPr>
          <w:p w:rsidR="00703FCF" w:rsidRPr="00645F8A" w:rsidRDefault="00703FCF" w:rsidP="00674FFF">
            <w:pPr>
              <w:pStyle w:val="142"/>
              <w:jc w:val="right"/>
            </w:pPr>
            <w:r w:rsidRPr="00645F8A">
              <w:t>6.02</w:t>
            </w:r>
          </w:p>
        </w:tc>
        <w:tc>
          <w:tcPr>
            <w:tcW w:w="907" w:type="dxa"/>
            <w:shd w:val="clear" w:color="auto" w:fill="auto"/>
            <w:vAlign w:val="center"/>
          </w:tcPr>
          <w:p w:rsidR="00703FCF" w:rsidRPr="00645F8A" w:rsidRDefault="00703FCF" w:rsidP="00674FFF">
            <w:pPr>
              <w:pStyle w:val="142"/>
              <w:jc w:val="right"/>
            </w:pPr>
            <w:r w:rsidRPr="00645F8A">
              <w:t>6.18</w:t>
            </w:r>
          </w:p>
        </w:tc>
        <w:tc>
          <w:tcPr>
            <w:tcW w:w="908" w:type="dxa"/>
            <w:vAlign w:val="center"/>
          </w:tcPr>
          <w:p w:rsidR="00703FCF" w:rsidRPr="00645F8A" w:rsidRDefault="00703FCF" w:rsidP="00674FFF">
            <w:pPr>
              <w:pStyle w:val="142"/>
              <w:jc w:val="right"/>
            </w:pPr>
            <w:r w:rsidRPr="00645F8A">
              <w:t>7.42</w:t>
            </w:r>
          </w:p>
        </w:tc>
        <w:tc>
          <w:tcPr>
            <w:tcW w:w="908" w:type="dxa"/>
            <w:vAlign w:val="center"/>
          </w:tcPr>
          <w:p w:rsidR="00703FCF" w:rsidRPr="00645F8A" w:rsidRDefault="00703FCF" w:rsidP="00674FFF">
            <w:pPr>
              <w:pStyle w:val="142"/>
              <w:jc w:val="right"/>
            </w:pPr>
            <w:r w:rsidRPr="00645F8A">
              <w:t xml:space="preserve">6.65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車輛研究測試中心</w:t>
            </w:r>
          </w:p>
        </w:tc>
        <w:tc>
          <w:tcPr>
            <w:tcW w:w="907" w:type="dxa"/>
            <w:shd w:val="clear" w:color="auto" w:fill="auto"/>
            <w:vAlign w:val="center"/>
          </w:tcPr>
          <w:p w:rsidR="00703FCF" w:rsidRPr="00645F8A" w:rsidRDefault="00703FCF" w:rsidP="00674FFF">
            <w:pPr>
              <w:pStyle w:val="142"/>
              <w:jc w:val="right"/>
            </w:pPr>
            <w:r w:rsidRPr="00645F8A">
              <w:t>9.07</w:t>
            </w:r>
          </w:p>
        </w:tc>
        <w:tc>
          <w:tcPr>
            <w:tcW w:w="908" w:type="dxa"/>
            <w:vAlign w:val="center"/>
          </w:tcPr>
          <w:p w:rsidR="00703FCF" w:rsidRPr="00645F8A" w:rsidRDefault="00703FCF" w:rsidP="00674FFF">
            <w:pPr>
              <w:pStyle w:val="142"/>
              <w:jc w:val="right"/>
            </w:pPr>
            <w:r w:rsidRPr="00645F8A">
              <w:t>11.96</w:t>
            </w:r>
          </w:p>
        </w:tc>
        <w:tc>
          <w:tcPr>
            <w:tcW w:w="907" w:type="dxa"/>
            <w:shd w:val="clear" w:color="auto" w:fill="auto"/>
            <w:vAlign w:val="center"/>
          </w:tcPr>
          <w:p w:rsidR="00703FCF" w:rsidRPr="00645F8A" w:rsidRDefault="00703FCF" w:rsidP="00674FFF">
            <w:pPr>
              <w:pStyle w:val="142"/>
              <w:jc w:val="right"/>
            </w:pPr>
            <w:r w:rsidRPr="00645F8A">
              <w:t>13.79</w:t>
            </w:r>
          </w:p>
        </w:tc>
        <w:tc>
          <w:tcPr>
            <w:tcW w:w="908" w:type="dxa"/>
            <w:vAlign w:val="center"/>
          </w:tcPr>
          <w:p w:rsidR="00703FCF" w:rsidRPr="00645F8A" w:rsidRDefault="00703FCF" w:rsidP="00674FFF">
            <w:pPr>
              <w:pStyle w:val="142"/>
              <w:jc w:val="right"/>
            </w:pPr>
            <w:r w:rsidRPr="00645F8A">
              <w:t>3.69</w:t>
            </w:r>
          </w:p>
        </w:tc>
        <w:tc>
          <w:tcPr>
            <w:tcW w:w="908" w:type="dxa"/>
            <w:vAlign w:val="center"/>
          </w:tcPr>
          <w:p w:rsidR="00703FCF" w:rsidRPr="00645F8A" w:rsidRDefault="00703FCF" w:rsidP="00674FFF">
            <w:pPr>
              <w:pStyle w:val="142"/>
              <w:jc w:val="right"/>
            </w:pPr>
            <w:r w:rsidRPr="00645F8A">
              <w:rPr>
                <w:shd w:val="pct15" w:color="auto" w:fill="FFFFFF"/>
              </w:rPr>
              <w:t>4.38</w:t>
            </w:r>
            <w:r w:rsidRPr="00645F8A">
              <w:t xml:space="preserve">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自行車暨健康科技工業研究發展中心</w:t>
            </w:r>
          </w:p>
        </w:tc>
        <w:tc>
          <w:tcPr>
            <w:tcW w:w="907" w:type="dxa"/>
            <w:shd w:val="clear" w:color="auto" w:fill="auto"/>
            <w:vAlign w:val="center"/>
          </w:tcPr>
          <w:p w:rsidR="00703FCF" w:rsidRPr="00645F8A" w:rsidRDefault="00703FCF" w:rsidP="00674FFF">
            <w:pPr>
              <w:pStyle w:val="142"/>
              <w:jc w:val="right"/>
            </w:pPr>
            <w:r w:rsidRPr="00645F8A">
              <w:t>6.40</w:t>
            </w:r>
          </w:p>
        </w:tc>
        <w:tc>
          <w:tcPr>
            <w:tcW w:w="908" w:type="dxa"/>
            <w:vAlign w:val="center"/>
          </w:tcPr>
          <w:p w:rsidR="00703FCF" w:rsidRPr="00645F8A" w:rsidRDefault="00703FCF" w:rsidP="00674FFF">
            <w:pPr>
              <w:pStyle w:val="142"/>
              <w:jc w:val="right"/>
            </w:pPr>
            <w:r w:rsidRPr="00645F8A">
              <w:t>6.98</w:t>
            </w:r>
          </w:p>
        </w:tc>
        <w:tc>
          <w:tcPr>
            <w:tcW w:w="907" w:type="dxa"/>
            <w:shd w:val="clear" w:color="auto" w:fill="auto"/>
            <w:vAlign w:val="center"/>
          </w:tcPr>
          <w:p w:rsidR="00703FCF" w:rsidRPr="00645F8A" w:rsidRDefault="00703FCF" w:rsidP="00674FFF">
            <w:pPr>
              <w:pStyle w:val="142"/>
              <w:jc w:val="right"/>
            </w:pPr>
            <w:r w:rsidRPr="00645F8A">
              <w:t>8.60</w:t>
            </w:r>
          </w:p>
        </w:tc>
        <w:tc>
          <w:tcPr>
            <w:tcW w:w="908" w:type="dxa"/>
            <w:vAlign w:val="center"/>
          </w:tcPr>
          <w:p w:rsidR="00703FCF" w:rsidRPr="00645F8A" w:rsidRDefault="00703FCF" w:rsidP="00674FFF">
            <w:pPr>
              <w:pStyle w:val="142"/>
              <w:jc w:val="right"/>
            </w:pPr>
            <w:r w:rsidRPr="00645F8A">
              <w:t>4.20</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3.20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船舶暨海洋產業研發中心</w:t>
            </w:r>
          </w:p>
        </w:tc>
        <w:tc>
          <w:tcPr>
            <w:tcW w:w="907" w:type="dxa"/>
            <w:shd w:val="clear" w:color="auto" w:fill="auto"/>
            <w:vAlign w:val="center"/>
          </w:tcPr>
          <w:p w:rsidR="00703FCF" w:rsidRPr="00645F8A" w:rsidRDefault="00703FCF" w:rsidP="00674FFF">
            <w:pPr>
              <w:pStyle w:val="142"/>
              <w:jc w:val="right"/>
            </w:pPr>
            <w:r w:rsidRPr="00645F8A">
              <w:t>27.15</w:t>
            </w:r>
          </w:p>
        </w:tc>
        <w:tc>
          <w:tcPr>
            <w:tcW w:w="908" w:type="dxa"/>
            <w:vAlign w:val="center"/>
          </w:tcPr>
          <w:p w:rsidR="00703FCF" w:rsidRPr="00645F8A" w:rsidRDefault="00703FCF" w:rsidP="00674FFF">
            <w:pPr>
              <w:pStyle w:val="142"/>
              <w:jc w:val="right"/>
            </w:pPr>
            <w:r w:rsidRPr="00645F8A">
              <w:t>16.65</w:t>
            </w:r>
          </w:p>
        </w:tc>
        <w:tc>
          <w:tcPr>
            <w:tcW w:w="907" w:type="dxa"/>
            <w:shd w:val="clear" w:color="auto" w:fill="auto"/>
            <w:vAlign w:val="center"/>
          </w:tcPr>
          <w:p w:rsidR="00703FCF" w:rsidRPr="00645F8A" w:rsidRDefault="00703FCF" w:rsidP="00674FFF">
            <w:pPr>
              <w:pStyle w:val="142"/>
              <w:jc w:val="right"/>
            </w:pPr>
            <w:r w:rsidRPr="00645F8A">
              <w:t>18.43</w:t>
            </w:r>
          </w:p>
        </w:tc>
        <w:tc>
          <w:tcPr>
            <w:tcW w:w="908" w:type="dxa"/>
            <w:vAlign w:val="center"/>
          </w:tcPr>
          <w:p w:rsidR="00703FCF" w:rsidRPr="00645F8A" w:rsidRDefault="00703FCF" w:rsidP="00674FFF">
            <w:pPr>
              <w:pStyle w:val="142"/>
              <w:jc w:val="right"/>
            </w:pPr>
            <w:r w:rsidRPr="00645F8A">
              <w:t>9.70</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9.00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石材暨資源產業研究發展中心</w:t>
            </w:r>
          </w:p>
        </w:tc>
        <w:tc>
          <w:tcPr>
            <w:tcW w:w="907" w:type="dxa"/>
            <w:shd w:val="clear" w:color="auto" w:fill="auto"/>
            <w:vAlign w:val="center"/>
          </w:tcPr>
          <w:p w:rsidR="00703FCF" w:rsidRPr="00645F8A" w:rsidRDefault="00703FCF" w:rsidP="00674FFF">
            <w:pPr>
              <w:pStyle w:val="142"/>
              <w:jc w:val="right"/>
            </w:pPr>
            <w:r w:rsidRPr="00645F8A">
              <w:t>5.76</w:t>
            </w:r>
          </w:p>
        </w:tc>
        <w:tc>
          <w:tcPr>
            <w:tcW w:w="908" w:type="dxa"/>
            <w:vAlign w:val="center"/>
          </w:tcPr>
          <w:p w:rsidR="00703FCF" w:rsidRPr="00645F8A" w:rsidRDefault="00703FCF" w:rsidP="00674FFF">
            <w:pPr>
              <w:pStyle w:val="142"/>
              <w:jc w:val="right"/>
            </w:pPr>
            <w:r w:rsidRPr="00645F8A">
              <w:t>6.23</w:t>
            </w:r>
          </w:p>
        </w:tc>
        <w:tc>
          <w:tcPr>
            <w:tcW w:w="907" w:type="dxa"/>
            <w:shd w:val="clear" w:color="auto" w:fill="auto"/>
            <w:vAlign w:val="center"/>
          </w:tcPr>
          <w:p w:rsidR="00703FCF" w:rsidRPr="00645F8A" w:rsidRDefault="00703FCF" w:rsidP="00674FFF">
            <w:pPr>
              <w:pStyle w:val="142"/>
              <w:jc w:val="right"/>
            </w:pPr>
            <w:r w:rsidRPr="00645F8A">
              <w:t>12.15</w:t>
            </w:r>
          </w:p>
        </w:tc>
        <w:tc>
          <w:tcPr>
            <w:tcW w:w="908" w:type="dxa"/>
            <w:vAlign w:val="center"/>
          </w:tcPr>
          <w:p w:rsidR="00703FCF" w:rsidRPr="00645F8A" w:rsidRDefault="00703FCF" w:rsidP="00674FFF">
            <w:pPr>
              <w:pStyle w:val="142"/>
              <w:jc w:val="right"/>
            </w:pPr>
            <w:r w:rsidRPr="00645F8A">
              <w:t>6.80</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4.65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rPr>
                <w:rFonts w:hint="eastAsia"/>
              </w:rPr>
              <w:t>印刷創新科技研究發展中心</w:t>
            </w:r>
          </w:p>
        </w:tc>
        <w:tc>
          <w:tcPr>
            <w:tcW w:w="907" w:type="dxa"/>
            <w:shd w:val="clear" w:color="auto" w:fill="auto"/>
            <w:vAlign w:val="center"/>
          </w:tcPr>
          <w:p w:rsidR="00703FCF" w:rsidRPr="00645F8A" w:rsidRDefault="00703FCF" w:rsidP="00674FFF">
            <w:pPr>
              <w:pStyle w:val="142"/>
              <w:jc w:val="right"/>
            </w:pPr>
            <w:r w:rsidRPr="00645F8A">
              <w:t>12.22</w:t>
            </w:r>
          </w:p>
        </w:tc>
        <w:tc>
          <w:tcPr>
            <w:tcW w:w="908" w:type="dxa"/>
            <w:vAlign w:val="center"/>
          </w:tcPr>
          <w:p w:rsidR="00703FCF" w:rsidRPr="00645F8A" w:rsidRDefault="00703FCF" w:rsidP="00674FFF">
            <w:pPr>
              <w:pStyle w:val="142"/>
              <w:jc w:val="right"/>
            </w:pPr>
            <w:r w:rsidRPr="00645F8A">
              <w:t>21.07</w:t>
            </w:r>
          </w:p>
        </w:tc>
        <w:tc>
          <w:tcPr>
            <w:tcW w:w="907" w:type="dxa"/>
            <w:shd w:val="clear" w:color="auto" w:fill="auto"/>
            <w:vAlign w:val="center"/>
          </w:tcPr>
          <w:p w:rsidR="00703FCF" w:rsidRPr="00645F8A" w:rsidRDefault="00703FCF" w:rsidP="00674FFF">
            <w:pPr>
              <w:pStyle w:val="142"/>
              <w:jc w:val="right"/>
            </w:pPr>
            <w:r w:rsidRPr="00645F8A">
              <w:t>10.46</w:t>
            </w:r>
          </w:p>
        </w:tc>
        <w:tc>
          <w:tcPr>
            <w:tcW w:w="908" w:type="dxa"/>
            <w:vAlign w:val="center"/>
          </w:tcPr>
          <w:p w:rsidR="00703FCF" w:rsidRPr="00645F8A" w:rsidRDefault="00703FCF" w:rsidP="00674FFF">
            <w:pPr>
              <w:pStyle w:val="142"/>
              <w:jc w:val="right"/>
            </w:pPr>
            <w:r w:rsidRPr="00645F8A">
              <w:t>2.18</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4.06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塑膠工業技術發展中心</w:t>
            </w:r>
          </w:p>
        </w:tc>
        <w:tc>
          <w:tcPr>
            <w:tcW w:w="907" w:type="dxa"/>
            <w:shd w:val="clear" w:color="auto" w:fill="auto"/>
            <w:vAlign w:val="center"/>
          </w:tcPr>
          <w:p w:rsidR="00703FCF" w:rsidRPr="00645F8A" w:rsidRDefault="00703FCF" w:rsidP="00674FFF">
            <w:pPr>
              <w:pStyle w:val="142"/>
              <w:jc w:val="right"/>
            </w:pPr>
            <w:r w:rsidRPr="00645F8A">
              <w:t>10.08</w:t>
            </w:r>
          </w:p>
        </w:tc>
        <w:tc>
          <w:tcPr>
            <w:tcW w:w="908" w:type="dxa"/>
            <w:vAlign w:val="center"/>
          </w:tcPr>
          <w:p w:rsidR="00703FCF" w:rsidRPr="00645F8A" w:rsidRDefault="00703FCF" w:rsidP="00674FFF">
            <w:pPr>
              <w:pStyle w:val="142"/>
              <w:jc w:val="right"/>
            </w:pPr>
            <w:r w:rsidRPr="00645F8A">
              <w:t>11.62</w:t>
            </w:r>
          </w:p>
        </w:tc>
        <w:tc>
          <w:tcPr>
            <w:tcW w:w="907" w:type="dxa"/>
            <w:shd w:val="clear" w:color="auto" w:fill="auto"/>
            <w:vAlign w:val="center"/>
          </w:tcPr>
          <w:p w:rsidR="00703FCF" w:rsidRPr="00645F8A" w:rsidRDefault="00703FCF" w:rsidP="00674FFF">
            <w:pPr>
              <w:pStyle w:val="142"/>
              <w:jc w:val="right"/>
            </w:pPr>
            <w:r w:rsidRPr="00645F8A">
              <w:t>18.44</w:t>
            </w:r>
          </w:p>
        </w:tc>
        <w:tc>
          <w:tcPr>
            <w:tcW w:w="908" w:type="dxa"/>
            <w:vAlign w:val="center"/>
          </w:tcPr>
          <w:p w:rsidR="00703FCF" w:rsidRPr="00645F8A" w:rsidRDefault="00703FCF" w:rsidP="00674FFF">
            <w:pPr>
              <w:pStyle w:val="142"/>
              <w:jc w:val="right"/>
            </w:pPr>
            <w:r w:rsidRPr="00645F8A">
              <w:t>15.11</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15.31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精密機械研究發展中心</w:t>
            </w:r>
          </w:p>
        </w:tc>
        <w:tc>
          <w:tcPr>
            <w:tcW w:w="907" w:type="dxa"/>
            <w:shd w:val="clear" w:color="auto" w:fill="auto"/>
            <w:vAlign w:val="center"/>
          </w:tcPr>
          <w:p w:rsidR="00703FCF" w:rsidRPr="00645F8A" w:rsidRDefault="00703FCF" w:rsidP="00674FFF">
            <w:pPr>
              <w:pStyle w:val="142"/>
              <w:jc w:val="right"/>
            </w:pPr>
            <w:r w:rsidRPr="00645F8A">
              <w:t>8.66</w:t>
            </w:r>
          </w:p>
        </w:tc>
        <w:tc>
          <w:tcPr>
            <w:tcW w:w="908" w:type="dxa"/>
            <w:vAlign w:val="center"/>
          </w:tcPr>
          <w:p w:rsidR="00703FCF" w:rsidRPr="00645F8A" w:rsidRDefault="00703FCF" w:rsidP="00674FFF">
            <w:pPr>
              <w:pStyle w:val="142"/>
              <w:jc w:val="right"/>
            </w:pPr>
            <w:r w:rsidRPr="00645F8A">
              <w:t>5.73</w:t>
            </w:r>
          </w:p>
        </w:tc>
        <w:tc>
          <w:tcPr>
            <w:tcW w:w="907" w:type="dxa"/>
            <w:shd w:val="clear" w:color="auto" w:fill="auto"/>
            <w:vAlign w:val="center"/>
          </w:tcPr>
          <w:p w:rsidR="00703FCF" w:rsidRPr="00645F8A" w:rsidRDefault="00703FCF" w:rsidP="00674FFF">
            <w:pPr>
              <w:pStyle w:val="142"/>
              <w:jc w:val="right"/>
            </w:pPr>
            <w:r w:rsidRPr="00645F8A">
              <w:t>8.29</w:t>
            </w:r>
          </w:p>
        </w:tc>
        <w:tc>
          <w:tcPr>
            <w:tcW w:w="908" w:type="dxa"/>
            <w:vAlign w:val="center"/>
          </w:tcPr>
          <w:p w:rsidR="00703FCF" w:rsidRPr="00645F8A" w:rsidRDefault="00703FCF" w:rsidP="00674FFF">
            <w:pPr>
              <w:pStyle w:val="142"/>
              <w:jc w:val="right"/>
            </w:pPr>
            <w:r w:rsidRPr="00645F8A">
              <w:t>7.20</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4.57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醫藥工業技術發展中心</w:t>
            </w:r>
          </w:p>
        </w:tc>
        <w:tc>
          <w:tcPr>
            <w:tcW w:w="907" w:type="dxa"/>
            <w:shd w:val="clear" w:color="auto" w:fill="auto"/>
            <w:vAlign w:val="center"/>
          </w:tcPr>
          <w:p w:rsidR="00703FCF" w:rsidRPr="00645F8A" w:rsidRDefault="00703FCF" w:rsidP="00674FFF">
            <w:pPr>
              <w:pStyle w:val="142"/>
              <w:jc w:val="right"/>
            </w:pPr>
            <w:r w:rsidRPr="00645F8A">
              <w:t>6.02</w:t>
            </w:r>
          </w:p>
        </w:tc>
        <w:tc>
          <w:tcPr>
            <w:tcW w:w="908" w:type="dxa"/>
            <w:vAlign w:val="center"/>
          </w:tcPr>
          <w:p w:rsidR="00703FCF" w:rsidRPr="00645F8A" w:rsidRDefault="00703FCF" w:rsidP="00674FFF">
            <w:pPr>
              <w:pStyle w:val="142"/>
              <w:jc w:val="right"/>
            </w:pPr>
            <w:r w:rsidRPr="00645F8A">
              <w:t>6.17</w:t>
            </w:r>
          </w:p>
        </w:tc>
        <w:tc>
          <w:tcPr>
            <w:tcW w:w="907" w:type="dxa"/>
            <w:shd w:val="clear" w:color="auto" w:fill="auto"/>
            <w:vAlign w:val="center"/>
          </w:tcPr>
          <w:p w:rsidR="00703FCF" w:rsidRPr="00645F8A" w:rsidRDefault="00703FCF" w:rsidP="00674FFF">
            <w:pPr>
              <w:pStyle w:val="142"/>
              <w:jc w:val="right"/>
            </w:pPr>
            <w:r w:rsidRPr="00645F8A">
              <w:t>5.64</w:t>
            </w:r>
          </w:p>
        </w:tc>
        <w:tc>
          <w:tcPr>
            <w:tcW w:w="908" w:type="dxa"/>
            <w:vAlign w:val="center"/>
          </w:tcPr>
          <w:p w:rsidR="00703FCF" w:rsidRPr="00645F8A" w:rsidRDefault="00703FCF" w:rsidP="00674FFF">
            <w:pPr>
              <w:pStyle w:val="142"/>
              <w:jc w:val="right"/>
            </w:pPr>
            <w:r w:rsidRPr="00645F8A">
              <w:t>4.34</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1.74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鞋類暨運動休閒科技研發中心</w:t>
            </w:r>
          </w:p>
        </w:tc>
        <w:tc>
          <w:tcPr>
            <w:tcW w:w="907" w:type="dxa"/>
            <w:shd w:val="clear" w:color="auto" w:fill="auto"/>
            <w:vAlign w:val="center"/>
          </w:tcPr>
          <w:p w:rsidR="00703FCF" w:rsidRPr="00645F8A" w:rsidRDefault="00703FCF" w:rsidP="00674FFF">
            <w:pPr>
              <w:pStyle w:val="142"/>
              <w:jc w:val="right"/>
            </w:pPr>
            <w:r w:rsidRPr="00645F8A">
              <w:t>9.18</w:t>
            </w:r>
          </w:p>
        </w:tc>
        <w:tc>
          <w:tcPr>
            <w:tcW w:w="908" w:type="dxa"/>
            <w:vAlign w:val="center"/>
          </w:tcPr>
          <w:p w:rsidR="00703FCF" w:rsidRPr="00645F8A" w:rsidRDefault="00703FCF" w:rsidP="00674FFF">
            <w:pPr>
              <w:pStyle w:val="142"/>
              <w:jc w:val="right"/>
            </w:pPr>
            <w:r w:rsidRPr="00645F8A">
              <w:t>8.69</w:t>
            </w:r>
          </w:p>
        </w:tc>
        <w:tc>
          <w:tcPr>
            <w:tcW w:w="907" w:type="dxa"/>
            <w:shd w:val="clear" w:color="auto" w:fill="auto"/>
            <w:vAlign w:val="center"/>
          </w:tcPr>
          <w:p w:rsidR="00703FCF" w:rsidRPr="00645F8A" w:rsidRDefault="00703FCF" w:rsidP="00674FFF">
            <w:pPr>
              <w:pStyle w:val="142"/>
              <w:jc w:val="right"/>
            </w:pPr>
            <w:r w:rsidRPr="00645F8A">
              <w:t>8.67</w:t>
            </w:r>
          </w:p>
        </w:tc>
        <w:tc>
          <w:tcPr>
            <w:tcW w:w="908" w:type="dxa"/>
            <w:vAlign w:val="center"/>
          </w:tcPr>
          <w:p w:rsidR="00703FCF" w:rsidRPr="00645F8A" w:rsidRDefault="00703FCF" w:rsidP="00674FFF">
            <w:pPr>
              <w:pStyle w:val="142"/>
              <w:jc w:val="right"/>
            </w:pPr>
            <w:r w:rsidRPr="00645F8A">
              <w:t>3.99</w:t>
            </w:r>
          </w:p>
        </w:tc>
        <w:tc>
          <w:tcPr>
            <w:tcW w:w="908" w:type="dxa"/>
            <w:vAlign w:val="center"/>
          </w:tcPr>
          <w:p w:rsidR="00703FCF" w:rsidRPr="00645F8A" w:rsidRDefault="00703FCF" w:rsidP="00674FFF">
            <w:pPr>
              <w:pStyle w:val="142"/>
              <w:jc w:val="right"/>
              <w:rPr>
                <w:shd w:val="pct15" w:color="auto" w:fill="FFFFFF"/>
              </w:rPr>
            </w:pPr>
            <w:r w:rsidRPr="00645F8A">
              <w:rPr>
                <w:shd w:val="pct15" w:color="auto" w:fill="FFFFFF"/>
              </w:rPr>
              <w:t xml:space="preserve">3.56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rPr>
                <w:bCs/>
              </w:rPr>
              <w:t>國家原子能科技研究院</w:t>
            </w:r>
          </w:p>
        </w:tc>
        <w:tc>
          <w:tcPr>
            <w:tcW w:w="907" w:type="dxa"/>
            <w:shd w:val="clear" w:color="auto" w:fill="auto"/>
            <w:vAlign w:val="center"/>
          </w:tcPr>
          <w:p w:rsidR="00703FCF" w:rsidRPr="00645F8A" w:rsidRDefault="00703FCF" w:rsidP="00674FFF">
            <w:pPr>
              <w:pStyle w:val="142"/>
              <w:jc w:val="right"/>
            </w:pPr>
            <w:r w:rsidRPr="00645F8A">
              <w:t>2.87</w:t>
            </w:r>
          </w:p>
        </w:tc>
        <w:tc>
          <w:tcPr>
            <w:tcW w:w="908" w:type="dxa"/>
            <w:vAlign w:val="center"/>
          </w:tcPr>
          <w:p w:rsidR="00703FCF" w:rsidRPr="00645F8A" w:rsidRDefault="00703FCF" w:rsidP="00674FFF">
            <w:pPr>
              <w:pStyle w:val="142"/>
              <w:jc w:val="right"/>
            </w:pPr>
            <w:r w:rsidRPr="00645F8A">
              <w:t>3.04</w:t>
            </w:r>
          </w:p>
        </w:tc>
        <w:tc>
          <w:tcPr>
            <w:tcW w:w="907" w:type="dxa"/>
            <w:shd w:val="clear" w:color="auto" w:fill="auto"/>
            <w:vAlign w:val="center"/>
          </w:tcPr>
          <w:p w:rsidR="00703FCF" w:rsidRPr="00645F8A" w:rsidRDefault="00703FCF" w:rsidP="00674FFF">
            <w:pPr>
              <w:pStyle w:val="142"/>
              <w:jc w:val="right"/>
            </w:pPr>
            <w:r w:rsidRPr="00645F8A">
              <w:t>3.19</w:t>
            </w:r>
          </w:p>
        </w:tc>
        <w:tc>
          <w:tcPr>
            <w:tcW w:w="908" w:type="dxa"/>
            <w:vAlign w:val="center"/>
          </w:tcPr>
          <w:p w:rsidR="00703FCF" w:rsidRPr="00645F8A" w:rsidRDefault="00703FCF" w:rsidP="00674FFF">
            <w:pPr>
              <w:pStyle w:val="142"/>
              <w:jc w:val="right"/>
            </w:pPr>
            <w:r w:rsidRPr="00645F8A">
              <w:t>3.48</w:t>
            </w:r>
          </w:p>
        </w:tc>
        <w:tc>
          <w:tcPr>
            <w:tcW w:w="908" w:type="dxa"/>
            <w:vAlign w:val="center"/>
          </w:tcPr>
          <w:p w:rsidR="00703FCF" w:rsidRPr="00645F8A" w:rsidRDefault="00703FCF" w:rsidP="00674FFF">
            <w:pPr>
              <w:pStyle w:val="142"/>
              <w:jc w:val="right"/>
            </w:pPr>
            <w:r w:rsidRPr="00645F8A">
              <w:t xml:space="preserve">17.10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國家衛生研究院</w:t>
            </w:r>
          </w:p>
        </w:tc>
        <w:tc>
          <w:tcPr>
            <w:tcW w:w="907" w:type="dxa"/>
            <w:shd w:val="clear" w:color="auto" w:fill="auto"/>
            <w:vAlign w:val="center"/>
          </w:tcPr>
          <w:p w:rsidR="00703FCF" w:rsidRPr="00645F8A" w:rsidRDefault="00703FCF" w:rsidP="00674FFF">
            <w:pPr>
              <w:pStyle w:val="142"/>
              <w:jc w:val="right"/>
            </w:pPr>
            <w:r w:rsidRPr="00645F8A">
              <w:t>0.97</w:t>
            </w:r>
          </w:p>
        </w:tc>
        <w:tc>
          <w:tcPr>
            <w:tcW w:w="908" w:type="dxa"/>
            <w:vAlign w:val="center"/>
          </w:tcPr>
          <w:p w:rsidR="00703FCF" w:rsidRPr="00645F8A" w:rsidRDefault="00703FCF" w:rsidP="00674FFF">
            <w:pPr>
              <w:pStyle w:val="142"/>
              <w:jc w:val="right"/>
            </w:pPr>
            <w:r w:rsidRPr="00645F8A">
              <w:t>1.26</w:t>
            </w:r>
          </w:p>
        </w:tc>
        <w:tc>
          <w:tcPr>
            <w:tcW w:w="907" w:type="dxa"/>
            <w:shd w:val="clear" w:color="auto" w:fill="auto"/>
            <w:vAlign w:val="center"/>
          </w:tcPr>
          <w:p w:rsidR="00703FCF" w:rsidRPr="00645F8A" w:rsidRDefault="00703FCF" w:rsidP="00674FFF">
            <w:pPr>
              <w:pStyle w:val="142"/>
              <w:jc w:val="right"/>
            </w:pPr>
            <w:r w:rsidRPr="00645F8A">
              <w:t>0.92</w:t>
            </w:r>
          </w:p>
        </w:tc>
        <w:tc>
          <w:tcPr>
            <w:tcW w:w="908" w:type="dxa"/>
            <w:vAlign w:val="center"/>
          </w:tcPr>
          <w:p w:rsidR="00703FCF" w:rsidRPr="00645F8A" w:rsidRDefault="00703FCF" w:rsidP="00674FFF">
            <w:pPr>
              <w:pStyle w:val="142"/>
              <w:jc w:val="right"/>
            </w:pPr>
            <w:r w:rsidRPr="00645F8A">
              <w:t>1.33</w:t>
            </w:r>
          </w:p>
        </w:tc>
        <w:tc>
          <w:tcPr>
            <w:tcW w:w="908" w:type="dxa"/>
            <w:vAlign w:val="center"/>
          </w:tcPr>
          <w:p w:rsidR="00703FCF" w:rsidRPr="00645F8A" w:rsidRDefault="00703FCF" w:rsidP="00674FFF">
            <w:pPr>
              <w:pStyle w:val="142"/>
              <w:jc w:val="right"/>
            </w:pPr>
            <w:r w:rsidRPr="00645F8A">
              <w:rPr>
                <w:shd w:val="pct15" w:color="auto" w:fill="FFFFFF"/>
              </w:rPr>
              <w:t>0.57</w:t>
            </w:r>
            <w:r w:rsidRPr="00645F8A">
              <w:t xml:space="preserve"> </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商業發展研究院</w:t>
            </w:r>
          </w:p>
        </w:tc>
        <w:tc>
          <w:tcPr>
            <w:tcW w:w="907" w:type="dxa"/>
            <w:shd w:val="clear" w:color="auto" w:fill="auto"/>
            <w:vAlign w:val="center"/>
          </w:tcPr>
          <w:p w:rsidR="00703FCF" w:rsidRPr="00645F8A" w:rsidRDefault="00703FCF" w:rsidP="00674FFF">
            <w:pPr>
              <w:pStyle w:val="142"/>
              <w:jc w:val="right"/>
            </w:pPr>
            <w:r w:rsidRPr="00645F8A">
              <w:t>7.62</w:t>
            </w:r>
          </w:p>
        </w:tc>
        <w:tc>
          <w:tcPr>
            <w:tcW w:w="908" w:type="dxa"/>
            <w:vAlign w:val="center"/>
          </w:tcPr>
          <w:p w:rsidR="00703FCF" w:rsidRPr="00645F8A" w:rsidRDefault="00703FCF" w:rsidP="00674FFF">
            <w:pPr>
              <w:pStyle w:val="142"/>
              <w:jc w:val="right"/>
            </w:pPr>
            <w:r w:rsidRPr="00645F8A">
              <w:t>19.74</w:t>
            </w:r>
          </w:p>
        </w:tc>
        <w:tc>
          <w:tcPr>
            <w:tcW w:w="907" w:type="dxa"/>
            <w:shd w:val="clear" w:color="auto" w:fill="auto"/>
            <w:vAlign w:val="center"/>
          </w:tcPr>
          <w:p w:rsidR="00703FCF" w:rsidRPr="00645F8A" w:rsidRDefault="00703FCF" w:rsidP="00674FFF">
            <w:pPr>
              <w:pStyle w:val="142"/>
              <w:jc w:val="right"/>
            </w:pPr>
            <w:r w:rsidRPr="00645F8A">
              <w:t>9.24</w:t>
            </w:r>
          </w:p>
        </w:tc>
        <w:tc>
          <w:tcPr>
            <w:tcW w:w="908" w:type="dxa"/>
            <w:vAlign w:val="center"/>
          </w:tcPr>
          <w:p w:rsidR="00703FCF" w:rsidRPr="00645F8A" w:rsidRDefault="00703FCF" w:rsidP="00674FFF">
            <w:pPr>
              <w:pStyle w:val="142"/>
              <w:jc w:val="right"/>
            </w:pPr>
            <w:r w:rsidRPr="00645F8A">
              <w:t>4.60</w:t>
            </w:r>
          </w:p>
        </w:tc>
        <w:tc>
          <w:tcPr>
            <w:tcW w:w="908" w:type="dxa"/>
            <w:vAlign w:val="center"/>
          </w:tcPr>
          <w:p w:rsidR="00703FCF" w:rsidRPr="00645F8A" w:rsidRDefault="00703FCF" w:rsidP="00674FFF">
            <w:pPr>
              <w:pStyle w:val="142"/>
              <w:jc w:val="right"/>
            </w:pPr>
            <w:r w:rsidRPr="00645F8A">
              <w:t>-</w:t>
            </w:r>
          </w:p>
        </w:tc>
      </w:tr>
      <w:tr w:rsidR="00703FCF" w:rsidRPr="00645F8A" w:rsidTr="00674FFF">
        <w:trPr>
          <w:trHeight w:val="283"/>
        </w:trPr>
        <w:tc>
          <w:tcPr>
            <w:tcW w:w="3997" w:type="dxa"/>
            <w:shd w:val="clear" w:color="auto" w:fill="auto"/>
            <w:vAlign w:val="center"/>
          </w:tcPr>
          <w:p w:rsidR="00703FCF" w:rsidRPr="00645F8A" w:rsidRDefault="00703FCF" w:rsidP="00674FFF">
            <w:pPr>
              <w:pStyle w:val="142"/>
            </w:pPr>
            <w:r w:rsidRPr="00645F8A">
              <w:t>台灣設計研究院</w:t>
            </w:r>
          </w:p>
        </w:tc>
        <w:tc>
          <w:tcPr>
            <w:tcW w:w="907" w:type="dxa"/>
            <w:shd w:val="clear" w:color="auto" w:fill="auto"/>
            <w:vAlign w:val="center"/>
          </w:tcPr>
          <w:p w:rsidR="00703FCF" w:rsidRPr="00645F8A" w:rsidRDefault="00703FCF" w:rsidP="00674FFF">
            <w:pPr>
              <w:pStyle w:val="142"/>
              <w:jc w:val="right"/>
            </w:pPr>
            <w:r w:rsidRPr="00645F8A">
              <w:t>-</w:t>
            </w:r>
          </w:p>
        </w:tc>
        <w:tc>
          <w:tcPr>
            <w:tcW w:w="908" w:type="dxa"/>
            <w:vAlign w:val="center"/>
          </w:tcPr>
          <w:p w:rsidR="00703FCF" w:rsidRPr="00645F8A" w:rsidRDefault="00703FCF" w:rsidP="00674FFF">
            <w:pPr>
              <w:pStyle w:val="142"/>
              <w:jc w:val="right"/>
            </w:pPr>
            <w:r w:rsidRPr="00645F8A">
              <w:t>-</w:t>
            </w:r>
          </w:p>
        </w:tc>
        <w:tc>
          <w:tcPr>
            <w:tcW w:w="907" w:type="dxa"/>
            <w:shd w:val="clear" w:color="auto" w:fill="auto"/>
            <w:vAlign w:val="center"/>
          </w:tcPr>
          <w:p w:rsidR="00703FCF" w:rsidRPr="00645F8A" w:rsidRDefault="00703FCF" w:rsidP="00674FFF">
            <w:pPr>
              <w:pStyle w:val="142"/>
              <w:jc w:val="right"/>
            </w:pPr>
            <w:r w:rsidRPr="00645F8A">
              <w:t>-</w:t>
            </w:r>
          </w:p>
        </w:tc>
        <w:tc>
          <w:tcPr>
            <w:tcW w:w="908" w:type="dxa"/>
            <w:vAlign w:val="center"/>
          </w:tcPr>
          <w:p w:rsidR="00703FCF" w:rsidRPr="00645F8A" w:rsidRDefault="00703FCF" w:rsidP="00674FFF">
            <w:pPr>
              <w:pStyle w:val="142"/>
              <w:jc w:val="right"/>
            </w:pPr>
            <w:r w:rsidRPr="00645F8A">
              <w:t>0.22</w:t>
            </w:r>
          </w:p>
        </w:tc>
        <w:tc>
          <w:tcPr>
            <w:tcW w:w="908" w:type="dxa"/>
            <w:vAlign w:val="center"/>
          </w:tcPr>
          <w:p w:rsidR="00703FCF" w:rsidRPr="00645F8A" w:rsidRDefault="00703FCF" w:rsidP="00674FFF">
            <w:pPr>
              <w:pStyle w:val="142"/>
              <w:jc w:val="right"/>
            </w:pPr>
            <w:r w:rsidRPr="00645F8A">
              <w:t xml:space="preserve">3.02 </w:t>
            </w:r>
          </w:p>
        </w:tc>
      </w:tr>
    </w:tbl>
    <w:p w:rsidR="00703FCF" w:rsidRPr="00645F8A" w:rsidRDefault="00703FCF" w:rsidP="00703FCF">
      <w:pPr>
        <w:spacing w:line="280" w:lineRule="exact"/>
        <w:ind w:leftChars="0" w:left="0" w:firstLineChars="0" w:firstLine="0"/>
        <w:rPr>
          <w:rFonts w:hAnsi="標楷體" w:hint="eastAsia"/>
          <w:sz w:val="24"/>
        </w:rPr>
      </w:pPr>
      <w:r w:rsidRPr="00645F8A">
        <w:rPr>
          <w:rFonts w:hAnsi="標楷體" w:hint="eastAsia"/>
          <w:sz w:val="24"/>
        </w:rPr>
        <w:t>資料來源：經濟部產業技術司提供。</w:t>
      </w:r>
    </w:p>
    <w:p w:rsidR="00703FCF" w:rsidRDefault="00703FCF" w:rsidP="00703FCF">
      <w:pPr>
        <w:ind w:left="566" w:firstLine="566"/>
        <w:rPr>
          <w:rFonts w:hAnsi="標楷體"/>
        </w:rPr>
      </w:pPr>
      <w:r w:rsidRPr="00645F8A">
        <w:rPr>
          <w:rFonts w:hAnsi="標楷體" w:hint="eastAsia"/>
        </w:rPr>
        <w:t>綜上，經濟部</w:t>
      </w:r>
      <w:r>
        <w:rPr>
          <w:rFonts w:hAnsi="標楷體" w:hint="eastAsia"/>
        </w:rPr>
        <w:t>112</w:t>
      </w:r>
      <w:r w:rsidRPr="00645F8A">
        <w:rPr>
          <w:rFonts w:hAnsi="標楷體" w:hint="eastAsia"/>
        </w:rPr>
        <w:t>年</w:t>
      </w:r>
      <w:r>
        <w:rPr>
          <w:rFonts w:hAnsi="標楷體" w:hint="eastAsia"/>
        </w:rPr>
        <w:t>度</w:t>
      </w:r>
      <w:r w:rsidRPr="00645F8A">
        <w:rPr>
          <w:rFonts w:hAnsi="標楷體" w:hint="eastAsia"/>
        </w:rPr>
        <w:t>「科技專案」工作計畫決算數</w:t>
      </w:r>
      <w:r w:rsidRPr="00645F8A">
        <w:rPr>
          <w:rStyle w:val="afa"/>
          <w:rFonts w:hAnsi="標楷體"/>
        </w:rPr>
        <w:t>162</w:t>
      </w:r>
      <w:r w:rsidRPr="00645F8A">
        <w:rPr>
          <w:rStyle w:val="afa"/>
          <w:rFonts w:hAnsi="標楷體" w:hint="eastAsia"/>
        </w:rPr>
        <w:t>億</w:t>
      </w:r>
      <w:r w:rsidRPr="00645F8A">
        <w:rPr>
          <w:rStyle w:val="afa"/>
          <w:rFonts w:hAnsi="標楷體"/>
        </w:rPr>
        <w:t>6</w:t>
      </w:r>
      <w:r w:rsidRPr="00645F8A">
        <w:rPr>
          <w:rFonts w:hAnsi="標楷體" w:hint="eastAsia"/>
        </w:rPr>
        <w:t>,</w:t>
      </w:r>
      <w:r w:rsidRPr="00645F8A">
        <w:rPr>
          <w:rFonts w:hAnsi="標楷體"/>
        </w:rPr>
        <w:t>9</w:t>
      </w:r>
      <w:r w:rsidRPr="00645F8A">
        <w:rPr>
          <w:rFonts w:hAnsi="標楷體" w:hint="eastAsia"/>
        </w:rPr>
        <w:t>85萬</w:t>
      </w:r>
      <w:r w:rsidRPr="00645F8A">
        <w:rPr>
          <w:rStyle w:val="afa"/>
          <w:rFonts w:hAnsi="標楷體" w:hint="eastAsia"/>
        </w:rPr>
        <w:t>元</w:t>
      </w:r>
      <w:r>
        <w:rPr>
          <w:rStyle w:val="afa"/>
          <w:rFonts w:hAnsi="標楷體" w:hint="eastAsia"/>
        </w:rPr>
        <w:t>(</w:t>
      </w:r>
      <w:r w:rsidRPr="00645F8A">
        <w:rPr>
          <w:rStyle w:val="afa"/>
          <w:rFonts w:hAnsi="標楷體" w:hint="eastAsia"/>
        </w:rPr>
        <w:t>執行率</w:t>
      </w:r>
      <w:r w:rsidRPr="00645F8A">
        <w:rPr>
          <w:rStyle w:val="afa"/>
          <w:rFonts w:hAnsi="標楷體"/>
        </w:rPr>
        <w:t>99.63</w:t>
      </w:r>
      <w:r w:rsidRPr="00645F8A">
        <w:rPr>
          <w:rStyle w:val="afa"/>
          <w:rFonts w:hAnsi="標楷體" w:hint="eastAsia"/>
        </w:rPr>
        <w:t>%</w:t>
      </w:r>
      <w:r>
        <w:rPr>
          <w:rStyle w:val="afa"/>
          <w:rFonts w:hAnsi="標楷體"/>
        </w:rPr>
        <w:t>)</w:t>
      </w:r>
      <w:r>
        <w:rPr>
          <w:rStyle w:val="afa"/>
          <w:rFonts w:hAnsi="標楷體" w:hint="eastAsia"/>
        </w:rPr>
        <w:t>，係近5年最高，用以</w:t>
      </w:r>
      <w:r w:rsidRPr="00645F8A">
        <w:rPr>
          <w:rFonts w:hAnsi="標楷體" w:hint="eastAsia"/>
        </w:rPr>
        <w:t>補捐助法人研究機構、業界及學界投入創新前瞻及關鍵技術等領域研發工作，惟近年整體科專計畫取得專利件數趨減，且112年度法人科專計畫經費創造廠商投資倍數降至4.84倍，為近3年最低，允宜於兼顧優質專利布局下，研謀增進智財能量並提升產業經濟效益。</w:t>
      </w:r>
    </w:p>
    <w:p w:rsidR="00703FCF" w:rsidRPr="00645F8A" w:rsidRDefault="00703FCF" w:rsidP="00703FCF">
      <w:pPr>
        <w:pStyle w:val="ab"/>
        <w:ind w:left="566" w:firstLine="566"/>
        <w:rPr>
          <w:rFonts w:hint="eastAsia"/>
          <w:snapToGrid/>
        </w:rPr>
      </w:pPr>
      <w:r w:rsidRPr="00645F8A">
        <w:rPr>
          <w:rFonts w:hAnsi="標楷體" w:hint="eastAsia"/>
        </w:rPr>
        <w:t>(分機：19</w:t>
      </w:r>
      <w:r w:rsidRPr="00645F8A">
        <w:rPr>
          <w:rFonts w:hAnsi="標楷體"/>
        </w:rPr>
        <w:t>26</w:t>
      </w:r>
      <w:r w:rsidRPr="00645F8A">
        <w:rPr>
          <w:rFonts w:hAnsi="標楷體" w:hint="eastAsia"/>
        </w:rPr>
        <w:t xml:space="preserve"> 黃芝穎)</w:t>
      </w:r>
    </w:p>
    <w:p w:rsidR="00703FCF" w:rsidRPr="009A0B8F" w:rsidRDefault="00703FCF" w:rsidP="00703FCF">
      <w:pPr>
        <w:ind w:left="566" w:firstLine="566"/>
        <w:rPr>
          <w:rFonts w:hAnsi="標楷體" w:hint="eastAsia"/>
        </w:rPr>
      </w:pPr>
    </w:p>
    <w:p w:rsidR="00703FCF" w:rsidRPr="00645F8A" w:rsidRDefault="00703FCF" w:rsidP="00703FCF">
      <w:pPr>
        <w:pStyle w:val="144"/>
        <w:ind w:left="567" w:hanging="567"/>
      </w:pPr>
      <w:bookmarkStart w:id="29" w:name="_Toc184803276"/>
      <w:bookmarkStart w:id="30" w:name="_Toc184808818"/>
      <w:r w:rsidRPr="00645F8A">
        <w:rPr>
          <w:rFonts w:hint="eastAsia"/>
        </w:rPr>
        <w:t>貳、工業局(產業發展署)</w:t>
      </w:r>
      <w:bookmarkEnd w:id="29"/>
      <w:bookmarkEnd w:id="30"/>
    </w:p>
    <w:p w:rsidR="00703FCF" w:rsidRPr="00645F8A" w:rsidRDefault="00703FCF" w:rsidP="00703FCF">
      <w:pPr>
        <w:pStyle w:val="14"/>
        <w:ind w:left="567" w:hanging="567"/>
        <w:rPr>
          <w:rFonts w:hAnsi="標楷體"/>
        </w:rPr>
      </w:pPr>
      <w:bookmarkStart w:id="31" w:name="_Toc184803277"/>
      <w:bookmarkStart w:id="32" w:name="_Toc184808819"/>
      <w:r>
        <w:rPr>
          <w:rFonts w:hAnsi="標楷體" w:hint="eastAsia"/>
        </w:rPr>
        <w:t>四</w:t>
      </w:r>
      <w:r w:rsidRPr="00645F8A">
        <w:rPr>
          <w:rFonts w:hAnsi="標楷體" w:hint="eastAsia"/>
        </w:rPr>
        <w:t>、11</w:t>
      </w:r>
      <w:r w:rsidRPr="00645F8A">
        <w:rPr>
          <w:rFonts w:hAnsi="標楷體"/>
        </w:rPr>
        <w:t>2</w:t>
      </w:r>
      <w:r w:rsidRPr="00645F8A">
        <w:rPr>
          <w:rFonts w:hAnsi="標楷體" w:hint="eastAsia"/>
        </w:rPr>
        <w:t>年度媒體政策及業務宣導費整體執行率僅</w:t>
      </w:r>
      <w:r>
        <w:rPr>
          <w:rFonts w:hAnsi="標楷體"/>
        </w:rPr>
        <w:t>43.11%</w:t>
      </w:r>
      <w:r w:rsidRPr="00645F8A">
        <w:rPr>
          <w:rFonts w:hAnsi="標楷體" w:hint="eastAsia"/>
        </w:rPr>
        <w:t>，相關規劃未盡確實，允宜檢討改善</w:t>
      </w:r>
      <w:bookmarkEnd w:id="31"/>
      <w:bookmarkEnd w:id="32"/>
    </w:p>
    <w:p w:rsidR="00703FCF" w:rsidRPr="00645F8A" w:rsidRDefault="00703FCF" w:rsidP="00703FCF">
      <w:pPr>
        <w:ind w:left="566" w:firstLine="566"/>
      </w:pPr>
      <w:r w:rsidRPr="00645F8A">
        <w:rPr>
          <w:rFonts w:hint="eastAsia"/>
        </w:rPr>
        <w:t>工業局(112年9月26日改制為產業發展署，</w:t>
      </w:r>
      <w:r>
        <w:rPr>
          <w:rFonts w:hAnsi="標楷體" w:hint="eastAsia"/>
        </w:rPr>
        <w:t>以</w:t>
      </w:r>
      <w:r w:rsidRPr="00645F8A">
        <w:rPr>
          <w:rFonts w:hint="eastAsia"/>
        </w:rPr>
        <w:t>下稱產發署)</w:t>
      </w:r>
      <w:r w:rsidRPr="00645F8A">
        <w:t>112</w:t>
      </w:r>
      <w:r w:rsidRPr="00645F8A">
        <w:rPr>
          <w:rFonts w:hint="eastAsia"/>
        </w:rPr>
        <w:t>年度預算編列媒體政策及業務宣導費合共</w:t>
      </w:r>
      <w:r w:rsidRPr="00645F8A">
        <w:t>2</w:t>
      </w:r>
      <w:r w:rsidRPr="00645F8A">
        <w:rPr>
          <w:rFonts w:hint="eastAsia"/>
        </w:rPr>
        <w:t>,02</w:t>
      </w:r>
      <w:r w:rsidRPr="00645F8A">
        <w:t>1</w:t>
      </w:r>
      <w:r w:rsidRPr="00645F8A">
        <w:rPr>
          <w:rFonts w:hint="eastAsia"/>
        </w:rPr>
        <w:t>萬9千元，決算數</w:t>
      </w:r>
      <w:r w:rsidRPr="00645F8A">
        <w:t>871</w:t>
      </w:r>
      <w:r w:rsidRPr="00645F8A">
        <w:rPr>
          <w:rFonts w:hint="eastAsia"/>
        </w:rPr>
        <w:t>萬</w:t>
      </w:r>
      <w:r w:rsidRPr="00645F8A">
        <w:t>7</w:t>
      </w:r>
      <w:r w:rsidRPr="00645F8A">
        <w:rPr>
          <w:rFonts w:hint="eastAsia"/>
        </w:rPr>
        <w:t>千元(均為實現數)，執行率43.11%。經查：</w:t>
      </w:r>
    </w:p>
    <w:p w:rsidR="00703FCF" w:rsidRPr="00645F8A" w:rsidRDefault="00703FCF" w:rsidP="00703FCF">
      <w:pPr>
        <w:pStyle w:val="a4"/>
        <w:ind w:left="849" w:hanging="283"/>
        <w:rPr>
          <w:b/>
          <w:bCs/>
        </w:rPr>
      </w:pPr>
      <w:r w:rsidRPr="00645F8A">
        <w:rPr>
          <w:rFonts w:hint="eastAsia"/>
          <w:b/>
          <w:bCs/>
        </w:rPr>
        <w:t>(一)</w:t>
      </w:r>
      <w:r w:rsidRPr="00645F8A">
        <w:rPr>
          <w:b/>
          <w:bCs/>
        </w:rPr>
        <w:t>111</w:t>
      </w:r>
      <w:r w:rsidRPr="00645F8A">
        <w:rPr>
          <w:rFonts w:hint="eastAsia"/>
          <w:b/>
          <w:bCs/>
        </w:rPr>
        <w:t>及112年度媒體政策及業務宣導費整體執行率僅各為59.47%及</w:t>
      </w:r>
      <w:r w:rsidRPr="00645F8A">
        <w:rPr>
          <w:b/>
          <w:bCs/>
        </w:rPr>
        <w:t>43.11%</w:t>
      </w:r>
      <w:r w:rsidRPr="00645F8A">
        <w:rPr>
          <w:rFonts w:hint="eastAsia"/>
          <w:b/>
          <w:bCs/>
        </w:rPr>
        <w:t>，連續兩年未達6成且逐年下降</w:t>
      </w:r>
    </w:p>
    <w:p w:rsidR="00703FCF" w:rsidRPr="00645F8A" w:rsidRDefault="00703FCF" w:rsidP="00703FCF">
      <w:pPr>
        <w:pStyle w:val="21"/>
        <w:ind w:left="850" w:firstLine="566"/>
      </w:pPr>
      <w:r w:rsidRPr="00645F8A">
        <w:rPr>
          <w:rFonts w:hint="eastAsia"/>
        </w:rPr>
        <w:t>產發署</w:t>
      </w:r>
      <w:r w:rsidRPr="00645F8A">
        <w:t>111</w:t>
      </w:r>
      <w:r w:rsidRPr="00645F8A">
        <w:rPr>
          <w:rFonts w:hint="eastAsia"/>
        </w:rPr>
        <w:t>及</w:t>
      </w:r>
      <w:r w:rsidRPr="00645F8A">
        <w:t>112</w:t>
      </w:r>
      <w:r w:rsidRPr="00645F8A">
        <w:rPr>
          <w:rFonts w:hint="eastAsia"/>
        </w:rPr>
        <w:t>年度預算編列媒體政策及業務宣導費各為1,854萬元及2</w:t>
      </w:r>
      <w:r w:rsidRPr="00645F8A">
        <w:t>,</w:t>
      </w:r>
      <w:r w:rsidRPr="00645F8A">
        <w:rPr>
          <w:rFonts w:hint="eastAsia"/>
        </w:rPr>
        <w:t>021萬9千元，均供宣導產業發展政策、政府輔導資源與該署相關施政措施，</w:t>
      </w:r>
      <w:r>
        <w:rPr>
          <w:rFonts w:hint="eastAsia"/>
        </w:rPr>
        <w:t>期以</w:t>
      </w:r>
      <w:r w:rsidRPr="00645F8A">
        <w:rPr>
          <w:rFonts w:hint="eastAsia"/>
        </w:rPr>
        <w:t>強化政府與業者間溝通之管道，促進業界應用該署各項服務資源，並增進社會大眾對政府施政瞭解之用，惟經統計111及112年度實際執行結果，媒體政策及業務宣導費由111年度決算之</w:t>
      </w:r>
      <w:r w:rsidRPr="00645F8A">
        <w:t>1,102</w:t>
      </w:r>
      <w:r w:rsidRPr="00645F8A">
        <w:rPr>
          <w:rFonts w:hint="eastAsia"/>
        </w:rPr>
        <w:t>萬6千元減少至112年度之</w:t>
      </w:r>
      <w:r w:rsidRPr="00645F8A">
        <w:t>871</w:t>
      </w:r>
      <w:r w:rsidRPr="00645F8A">
        <w:rPr>
          <w:rFonts w:hint="eastAsia"/>
        </w:rPr>
        <w:t>萬</w:t>
      </w:r>
      <w:r w:rsidRPr="00645F8A">
        <w:t>7</w:t>
      </w:r>
      <w:r w:rsidRPr="00645F8A">
        <w:rPr>
          <w:rFonts w:hint="eastAsia"/>
        </w:rPr>
        <w:t>千元，</w:t>
      </w:r>
      <w:r>
        <w:rPr>
          <w:rFonts w:hint="eastAsia"/>
        </w:rPr>
        <w:t>預算</w:t>
      </w:r>
      <w:r w:rsidRPr="00645F8A">
        <w:rPr>
          <w:rFonts w:hint="eastAsia"/>
        </w:rPr>
        <w:t>執行率僅各為59.47%及43.11%，減少16.36個百分點(詳表1)。</w:t>
      </w:r>
    </w:p>
    <w:p w:rsidR="00703FCF" w:rsidRPr="00645F8A" w:rsidRDefault="00703FCF" w:rsidP="00703FCF">
      <w:pPr>
        <w:pStyle w:val="123"/>
        <w:ind w:leftChars="0" w:firstLineChars="0" w:hanging="400"/>
        <w:rPr>
          <w:rFonts w:hAnsi="標楷體"/>
          <w:b/>
          <w:bCs/>
        </w:rPr>
      </w:pPr>
      <w:r w:rsidRPr="00645F8A">
        <w:rPr>
          <w:rFonts w:hAnsi="標楷體" w:hint="eastAsia"/>
          <w:b/>
          <w:bCs/>
        </w:rPr>
        <w:t>表1</w:t>
      </w:r>
      <w:r w:rsidRPr="00645F8A">
        <w:rPr>
          <w:rFonts w:hAnsi="標楷體"/>
          <w:b/>
          <w:bCs/>
        </w:rPr>
        <w:t xml:space="preserve">  </w:t>
      </w:r>
      <w:r w:rsidRPr="00645F8A">
        <w:rPr>
          <w:rFonts w:hAnsi="標楷體" w:hint="eastAsia"/>
          <w:b/>
          <w:bCs/>
        </w:rPr>
        <w:t>產發署111及112年度媒體政策及業務宣導經費預決算情形表</w:t>
      </w:r>
    </w:p>
    <w:p w:rsidR="00703FCF" w:rsidRPr="00645F8A" w:rsidRDefault="00703FCF" w:rsidP="00703FCF">
      <w:pPr>
        <w:pStyle w:val="123"/>
        <w:ind w:leftChars="0" w:left="0" w:firstLineChars="0" w:firstLine="0"/>
        <w:jc w:val="right"/>
        <w:rPr>
          <w:rFonts w:hAnsi="標楷體"/>
        </w:rPr>
      </w:pPr>
      <w:r w:rsidRPr="00645F8A">
        <w:rPr>
          <w:rFonts w:hAnsi="標楷體" w:hint="eastAsia"/>
          <w:sz w:val="24"/>
          <w:szCs w:val="24"/>
        </w:rPr>
        <w:t>單位：新臺幣千元；%</w:t>
      </w:r>
    </w:p>
    <w:tbl>
      <w:tblPr>
        <w:tblW w:w="85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1084"/>
        <w:gridCol w:w="1084"/>
        <w:gridCol w:w="1084"/>
        <w:gridCol w:w="1084"/>
        <w:gridCol w:w="1084"/>
        <w:gridCol w:w="1085"/>
      </w:tblGrid>
      <w:tr w:rsidR="00703FCF" w:rsidRPr="00645F8A" w:rsidTr="00674FFF">
        <w:trPr>
          <w:trHeight w:val="283"/>
          <w:tblHeader/>
        </w:trPr>
        <w:tc>
          <w:tcPr>
            <w:tcW w:w="2020" w:type="dxa"/>
            <w:vMerge w:val="restart"/>
            <w:tcBorders>
              <w:top w:val="single" w:sz="12" w:space="0" w:color="auto"/>
              <w:left w:val="single" w:sz="12" w:space="0" w:color="auto"/>
            </w:tcBorders>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工作計畫名稱</w:t>
            </w:r>
          </w:p>
        </w:tc>
        <w:tc>
          <w:tcPr>
            <w:tcW w:w="3252" w:type="dxa"/>
            <w:gridSpan w:val="3"/>
            <w:tcBorders>
              <w:top w:val="single" w:sz="12" w:space="0" w:color="auto"/>
              <w:right w:val="double" w:sz="4" w:space="0" w:color="auto"/>
            </w:tcBorders>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11</w:t>
            </w:r>
            <w:r w:rsidRPr="00645F8A">
              <w:rPr>
                <w:spacing w:val="-10"/>
              </w:rPr>
              <w:t>1</w:t>
            </w:r>
            <w:r w:rsidRPr="00645F8A">
              <w:rPr>
                <w:rFonts w:hint="eastAsia"/>
                <w:spacing w:val="-10"/>
              </w:rPr>
              <w:t>年度</w:t>
            </w:r>
          </w:p>
        </w:tc>
        <w:tc>
          <w:tcPr>
            <w:tcW w:w="3253" w:type="dxa"/>
            <w:gridSpan w:val="3"/>
            <w:tcBorders>
              <w:top w:val="single" w:sz="12" w:space="0" w:color="auto"/>
              <w:left w:val="double" w:sz="4" w:space="0" w:color="auto"/>
              <w:right w:val="single" w:sz="12" w:space="0" w:color="auto"/>
            </w:tcBorders>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112年度</w:t>
            </w:r>
          </w:p>
        </w:tc>
      </w:tr>
      <w:tr w:rsidR="00703FCF" w:rsidRPr="00645F8A" w:rsidTr="00674FFF">
        <w:trPr>
          <w:trHeight w:val="283"/>
          <w:tblHeader/>
        </w:trPr>
        <w:tc>
          <w:tcPr>
            <w:tcW w:w="2020" w:type="dxa"/>
            <w:vMerge/>
            <w:tcBorders>
              <w:left w:val="single" w:sz="12" w:space="0" w:color="auto"/>
            </w:tcBorders>
            <w:shd w:val="clear" w:color="auto" w:fill="auto"/>
          </w:tcPr>
          <w:p w:rsidR="00703FCF" w:rsidRPr="00645F8A" w:rsidRDefault="00703FCF" w:rsidP="00674FFF">
            <w:pPr>
              <w:pStyle w:val="142"/>
              <w:rPr>
                <w:rFonts w:hint="eastAsia"/>
                <w:spacing w:val="-10"/>
              </w:rPr>
            </w:pPr>
          </w:p>
        </w:tc>
        <w:tc>
          <w:tcPr>
            <w:tcW w:w="1084" w:type="dxa"/>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預算</w:t>
            </w:r>
          </w:p>
        </w:tc>
        <w:tc>
          <w:tcPr>
            <w:tcW w:w="1084" w:type="dxa"/>
            <w:tcBorders>
              <w:right w:val="single" w:sz="4" w:space="0" w:color="auto"/>
            </w:tcBorders>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決算</w:t>
            </w:r>
          </w:p>
        </w:tc>
        <w:tc>
          <w:tcPr>
            <w:tcW w:w="1084" w:type="dxa"/>
            <w:tcBorders>
              <w:left w:val="single" w:sz="4" w:space="0" w:color="auto"/>
              <w:right w:val="double" w:sz="4" w:space="0" w:color="auto"/>
            </w:tcBorders>
            <w:vAlign w:val="center"/>
          </w:tcPr>
          <w:p w:rsidR="00703FCF" w:rsidRPr="00645F8A" w:rsidRDefault="00703FCF" w:rsidP="00674FFF">
            <w:pPr>
              <w:pStyle w:val="142"/>
              <w:jc w:val="center"/>
              <w:rPr>
                <w:rFonts w:hint="eastAsia"/>
                <w:spacing w:val="-10"/>
              </w:rPr>
            </w:pPr>
            <w:r w:rsidRPr="00645F8A">
              <w:rPr>
                <w:rFonts w:hint="eastAsia"/>
                <w:spacing w:val="-10"/>
              </w:rPr>
              <w:t>執行率</w:t>
            </w:r>
          </w:p>
        </w:tc>
        <w:tc>
          <w:tcPr>
            <w:tcW w:w="1084" w:type="dxa"/>
            <w:tcBorders>
              <w:left w:val="double" w:sz="4" w:space="0" w:color="auto"/>
            </w:tcBorders>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預算</w:t>
            </w:r>
          </w:p>
        </w:tc>
        <w:tc>
          <w:tcPr>
            <w:tcW w:w="1084" w:type="dxa"/>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決算</w:t>
            </w:r>
          </w:p>
        </w:tc>
        <w:tc>
          <w:tcPr>
            <w:tcW w:w="1085" w:type="dxa"/>
            <w:tcBorders>
              <w:right w:val="single" w:sz="12" w:space="0" w:color="auto"/>
            </w:tcBorders>
            <w:shd w:val="clear" w:color="auto" w:fill="auto"/>
            <w:vAlign w:val="center"/>
          </w:tcPr>
          <w:p w:rsidR="00703FCF" w:rsidRPr="00645F8A" w:rsidRDefault="00703FCF" w:rsidP="00674FFF">
            <w:pPr>
              <w:pStyle w:val="142"/>
              <w:jc w:val="center"/>
              <w:rPr>
                <w:rFonts w:hint="eastAsia"/>
                <w:spacing w:val="-10"/>
              </w:rPr>
            </w:pPr>
            <w:r w:rsidRPr="00645F8A">
              <w:rPr>
                <w:rFonts w:hint="eastAsia"/>
                <w:spacing w:val="-10"/>
              </w:rPr>
              <w:t>執行率</w:t>
            </w:r>
          </w:p>
        </w:tc>
      </w:tr>
      <w:tr w:rsidR="00703FCF" w:rsidRPr="00645F8A" w:rsidTr="00674FFF">
        <w:trPr>
          <w:trHeight w:val="283"/>
        </w:trPr>
        <w:tc>
          <w:tcPr>
            <w:tcW w:w="2020" w:type="dxa"/>
            <w:tcBorders>
              <w:left w:val="single" w:sz="12" w:space="0" w:color="auto"/>
              <w:bottom w:val="single" w:sz="12" w:space="0" w:color="auto"/>
            </w:tcBorders>
            <w:shd w:val="clear" w:color="auto" w:fill="auto"/>
            <w:vAlign w:val="center"/>
          </w:tcPr>
          <w:p w:rsidR="00703FCF" w:rsidRPr="00645F8A" w:rsidRDefault="00703FCF" w:rsidP="00674FFF">
            <w:pPr>
              <w:pStyle w:val="142"/>
              <w:jc w:val="both"/>
              <w:rPr>
                <w:rFonts w:hint="eastAsia"/>
                <w:spacing w:val="-10"/>
              </w:rPr>
            </w:pPr>
            <w:bookmarkStart w:id="33" w:name="_Hlk177739319"/>
            <w:r w:rsidRPr="00645F8A">
              <w:rPr>
                <w:rFonts w:hint="eastAsia"/>
                <w:spacing w:val="-10"/>
              </w:rPr>
              <w:t>工業技術升級輔導</w:t>
            </w:r>
          </w:p>
        </w:tc>
        <w:tc>
          <w:tcPr>
            <w:tcW w:w="1084" w:type="dxa"/>
            <w:tcBorders>
              <w:bottom w:val="single" w:sz="12" w:space="0" w:color="auto"/>
            </w:tcBorders>
            <w:shd w:val="clear" w:color="auto" w:fill="auto"/>
            <w:vAlign w:val="center"/>
          </w:tcPr>
          <w:p w:rsidR="00703FCF" w:rsidRPr="00645F8A" w:rsidRDefault="00703FCF" w:rsidP="00674FFF">
            <w:pPr>
              <w:pStyle w:val="142"/>
              <w:jc w:val="right"/>
              <w:rPr>
                <w:rFonts w:hint="eastAsia"/>
                <w:spacing w:val="-10"/>
              </w:rPr>
            </w:pPr>
            <w:r w:rsidRPr="00645F8A">
              <w:rPr>
                <w:rFonts w:hint="eastAsia"/>
                <w:spacing w:val="-10"/>
              </w:rPr>
              <w:t>18</w:t>
            </w:r>
            <w:r w:rsidRPr="00645F8A">
              <w:rPr>
                <w:spacing w:val="-10"/>
              </w:rPr>
              <w:t>,</w:t>
            </w:r>
            <w:r w:rsidRPr="00645F8A">
              <w:rPr>
                <w:rFonts w:hint="eastAsia"/>
                <w:spacing w:val="-10"/>
              </w:rPr>
              <w:t>540</w:t>
            </w:r>
          </w:p>
        </w:tc>
        <w:tc>
          <w:tcPr>
            <w:tcW w:w="1084" w:type="dxa"/>
            <w:tcBorders>
              <w:bottom w:val="single" w:sz="12" w:space="0" w:color="auto"/>
              <w:right w:val="single" w:sz="4" w:space="0" w:color="auto"/>
            </w:tcBorders>
            <w:shd w:val="clear" w:color="auto" w:fill="auto"/>
            <w:vAlign w:val="center"/>
          </w:tcPr>
          <w:p w:rsidR="00703FCF" w:rsidRPr="00645F8A" w:rsidRDefault="00703FCF" w:rsidP="00674FFF">
            <w:pPr>
              <w:pStyle w:val="142"/>
              <w:jc w:val="right"/>
              <w:rPr>
                <w:rFonts w:hint="eastAsia"/>
                <w:spacing w:val="-10"/>
              </w:rPr>
            </w:pPr>
            <w:r w:rsidRPr="00645F8A">
              <w:rPr>
                <w:rFonts w:hint="eastAsia"/>
                <w:spacing w:val="-10"/>
              </w:rPr>
              <w:t>11</w:t>
            </w:r>
            <w:r w:rsidRPr="00645F8A">
              <w:rPr>
                <w:spacing w:val="-10"/>
              </w:rPr>
              <w:t>,</w:t>
            </w:r>
            <w:r w:rsidRPr="00645F8A">
              <w:rPr>
                <w:rFonts w:hint="eastAsia"/>
                <w:spacing w:val="-10"/>
              </w:rPr>
              <w:t>026</w:t>
            </w:r>
          </w:p>
        </w:tc>
        <w:tc>
          <w:tcPr>
            <w:tcW w:w="1084" w:type="dxa"/>
            <w:tcBorders>
              <w:left w:val="single" w:sz="4" w:space="0" w:color="auto"/>
              <w:bottom w:val="single" w:sz="12" w:space="0" w:color="auto"/>
              <w:right w:val="double" w:sz="4" w:space="0" w:color="auto"/>
            </w:tcBorders>
            <w:vAlign w:val="center"/>
          </w:tcPr>
          <w:p w:rsidR="00703FCF" w:rsidRPr="00645F8A" w:rsidRDefault="00703FCF" w:rsidP="00674FFF">
            <w:pPr>
              <w:pStyle w:val="142"/>
              <w:jc w:val="right"/>
              <w:rPr>
                <w:rFonts w:hint="eastAsia"/>
                <w:spacing w:val="-10"/>
              </w:rPr>
            </w:pPr>
            <w:r w:rsidRPr="00645F8A">
              <w:rPr>
                <w:rFonts w:hint="eastAsia"/>
                <w:spacing w:val="-10"/>
              </w:rPr>
              <w:t>59.47</w:t>
            </w:r>
          </w:p>
        </w:tc>
        <w:tc>
          <w:tcPr>
            <w:tcW w:w="1084" w:type="dxa"/>
            <w:tcBorders>
              <w:left w:val="double" w:sz="4" w:space="0" w:color="auto"/>
              <w:bottom w:val="single" w:sz="12" w:space="0" w:color="auto"/>
            </w:tcBorders>
            <w:shd w:val="clear" w:color="auto" w:fill="auto"/>
            <w:vAlign w:val="center"/>
          </w:tcPr>
          <w:p w:rsidR="00703FCF" w:rsidRPr="00645F8A" w:rsidRDefault="00703FCF" w:rsidP="00674FFF">
            <w:pPr>
              <w:pStyle w:val="142"/>
              <w:jc w:val="right"/>
              <w:rPr>
                <w:rFonts w:hint="eastAsia"/>
                <w:spacing w:val="-10"/>
              </w:rPr>
            </w:pPr>
            <w:r w:rsidRPr="00645F8A">
              <w:rPr>
                <w:rFonts w:hint="eastAsia"/>
                <w:spacing w:val="-10"/>
              </w:rPr>
              <w:t>20</w:t>
            </w:r>
            <w:r w:rsidRPr="00645F8A">
              <w:rPr>
                <w:spacing w:val="-10"/>
              </w:rPr>
              <w:t>,</w:t>
            </w:r>
            <w:r w:rsidRPr="00645F8A">
              <w:rPr>
                <w:rFonts w:hint="eastAsia"/>
                <w:spacing w:val="-10"/>
              </w:rPr>
              <w:t>219</w:t>
            </w:r>
          </w:p>
        </w:tc>
        <w:tc>
          <w:tcPr>
            <w:tcW w:w="1084" w:type="dxa"/>
            <w:tcBorders>
              <w:bottom w:val="single" w:sz="12" w:space="0" w:color="auto"/>
            </w:tcBorders>
            <w:shd w:val="clear" w:color="auto" w:fill="auto"/>
            <w:vAlign w:val="center"/>
          </w:tcPr>
          <w:p w:rsidR="00703FCF" w:rsidRPr="00645F8A" w:rsidRDefault="00703FCF" w:rsidP="00674FFF">
            <w:pPr>
              <w:pStyle w:val="142"/>
              <w:jc w:val="right"/>
              <w:rPr>
                <w:rFonts w:hint="eastAsia"/>
                <w:spacing w:val="-10"/>
              </w:rPr>
            </w:pPr>
            <w:r w:rsidRPr="00645F8A">
              <w:rPr>
                <w:rFonts w:hint="eastAsia"/>
                <w:spacing w:val="-10"/>
              </w:rPr>
              <w:t>8</w:t>
            </w:r>
            <w:r w:rsidRPr="00645F8A">
              <w:rPr>
                <w:spacing w:val="-10"/>
              </w:rPr>
              <w:t>,</w:t>
            </w:r>
            <w:r w:rsidRPr="00645F8A">
              <w:rPr>
                <w:rFonts w:hint="eastAsia"/>
                <w:spacing w:val="-10"/>
              </w:rPr>
              <w:t>717</w:t>
            </w:r>
          </w:p>
        </w:tc>
        <w:tc>
          <w:tcPr>
            <w:tcW w:w="1085" w:type="dxa"/>
            <w:tcBorders>
              <w:bottom w:val="single" w:sz="12" w:space="0" w:color="auto"/>
              <w:right w:val="single" w:sz="12" w:space="0" w:color="auto"/>
            </w:tcBorders>
            <w:shd w:val="clear" w:color="auto" w:fill="auto"/>
            <w:vAlign w:val="center"/>
          </w:tcPr>
          <w:p w:rsidR="00703FCF" w:rsidRPr="00645F8A" w:rsidRDefault="00703FCF" w:rsidP="00674FFF">
            <w:pPr>
              <w:pStyle w:val="142"/>
              <w:jc w:val="right"/>
              <w:rPr>
                <w:rFonts w:hint="eastAsia"/>
                <w:spacing w:val="-10"/>
              </w:rPr>
            </w:pPr>
            <w:r w:rsidRPr="00645F8A">
              <w:rPr>
                <w:rFonts w:hint="eastAsia"/>
                <w:spacing w:val="-10"/>
              </w:rPr>
              <w:t>43.11</w:t>
            </w:r>
          </w:p>
        </w:tc>
      </w:tr>
    </w:tbl>
    <w:bookmarkEnd w:id="33"/>
    <w:p w:rsidR="00703FCF" w:rsidRPr="00645F8A" w:rsidRDefault="00703FCF" w:rsidP="00703FCF">
      <w:pPr>
        <w:pStyle w:val="142"/>
      </w:pPr>
      <w:r w:rsidRPr="00645F8A">
        <w:rPr>
          <w:rFonts w:hint="eastAsia"/>
        </w:rPr>
        <w:t>資料來源：產發署各年度決算書。</w:t>
      </w:r>
    </w:p>
    <w:p w:rsidR="00703FCF" w:rsidRPr="00645F8A" w:rsidRDefault="00703FCF" w:rsidP="00703FCF">
      <w:pPr>
        <w:pStyle w:val="a4"/>
        <w:ind w:left="849" w:hanging="283"/>
        <w:rPr>
          <w:b/>
          <w:bCs/>
        </w:rPr>
      </w:pPr>
      <w:r w:rsidRPr="00645F8A">
        <w:rPr>
          <w:rFonts w:hint="eastAsia"/>
          <w:b/>
          <w:bCs/>
        </w:rPr>
        <w:t>(二)</w:t>
      </w:r>
      <w:r w:rsidRPr="00645F8A">
        <w:rPr>
          <w:rFonts w:hint="eastAsia"/>
          <w:b/>
          <w:bCs/>
          <w:spacing w:val="-2"/>
        </w:rPr>
        <w:t>112年度部分計畫編列之媒體政策及業務宣導費甚未執行，允宜檢討改善並覈實估列預算</w:t>
      </w:r>
    </w:p>
    <w:p w:rsidR="00703FCF" w:rsidRPr="00645F8A" w:rsidRDefault="00703FCF" w:rsidP="00703FCF">
      <w:pPr>
        <w:pStyle w:val="21"/>
        <w:ind w:left="850" w:firstLine="566"/>
      </w:pPr>
      <w:r w:rsidRPr="00645F8A">
        <w:rPr>
          <w:rFonts w:hint="eastAsia"/>
        </w:rPr>
        <w:t>據產發署提供資料，112年度媒體政策及業務宣導費預算分編於「工業技術升級輔導」工作計畫項下之28項計畫內，其中「新國際局勢下產業創新發展策略研究與推動計畫」等</w:t>
      </w:r>
      <w:r w:rsidRPr="00645F8A">
        <w:t>5</w:t>
      </w:r>
      <w:r w:rsidRPr="00645F8A">
        <w:rPr>
          <w:rFonts w:hint="eastAsia"/>
        </w:rPr>
        <w:t>項計畫之媒體政策及業務宣導費執行率達8成以上，其餘「太空產業推動與人才培育計畫」等</w:t>
      </w:r>
      <w:r w:rsidRPr="00645F8A">
        <w:t>23</w:t>
      </w:r>
      <w:r w:rsidRPr="00645F8A">
        <w:rPr>
          <w:rFonts w:hint="eastAsia"/>
        </w:rPr>
        <w:t>項計畫之媒體政策及業務宣導費執行率</w:t>
      </w:r>
      <w:r>
        <w:rPr>
          <w:rFonts w:hint="eastAsia"/>
        </w:rPr>
        <w:t>未達</w:t>
      </w:r>
      <w:r>
        <w:t>6</w:t>
      </w:r>
      <w:r>
        <w:rPr>
          <w:rFonts w:hint="eastAsia"/>
        </w:rPr>
        <w:t>成</w:t>
      </w:r>
      <w:r w:rsidRPr="00645F8A">
        <w:rPr>
          <w:rFonts w:hint="eastAsia"/>
        </w:rPr>
        <w:t>，部分計畫所編列之媒體政策及業務宣導費預算甚未執行(詳表</w:t>
      </w:r>
      <w:r w:rsidRPr="00645F8A">
        <w:t>2</w:t>
      </w:r>
      <w:r w:rsidRPr="00645F8A">
        <w:rPr>
          <w:rFonts w:hint="eastAsia"/>
        </w:rPr>
        <w:t>)，相關預算編列與執行</w:t>
      </w:r>
      <w:r>
        <w:rPr>
          <w:rFonts w:hint="eastAsia"/>
        </w:rPr>
        <w:t>，</w:t>
      </w:r>
      <w:r w:rsidRPr="00645F8A">
        <w:rPr>
          <w:rFonts w:hint="eastAsia"/>
        </w:rPr>
        <w:t>實有待詳實估算及審酌精進之處。</w:t>
      </w:r>
    </w:p>
    <w:p w:rsidR="00703FCF" w:rsidRPr="00645F8A" w:rsidRDefault="00703FCF" w:rsidP="00703FCF">
      <w:pPr>
        <w:ind w:left="566" w:firstLine="566"/>
        <w:rPr>
          <w:rFonts w:hAnsi="標楷體"/>
        </w:rPr>
      </w:pPr>
      <w:r w:rsidRPr="00645F8A">
        <w:rPr>
          <w:rFonts w:hAnsi="標楷體" w:hint="eastAsia"/>
        </w:rPr>
        <w:t>綜上，產發署112年度決算媒體政策及業務宣導費執行率僅43.11%，較111年度決算減少16.36個百分點，且多數計畫預算所編列之媒體政策及業務宣導費執行率低於6成，相關預算編列與執行</w:t>
      </w:r>
      <w:r>
        <w:rPr>
          <w:rFonts w:hAnsi="標楷體" w:hint="eastAsia"/>
        </w:rPr>
        <w:t>未盡覈實，</w:t>
      </w:r>
      <w:r w:rsidRPr="00645F8A">
        <w:rPr>
          <w:rFonts w:hAnsi="標楷體" w:hint="eastAsia"/>
        </w:rPr>
        <w:t>允宜檢討改善。</w:t>
      </w:r>
    </w:p>
    <w:p w:rsidR="00703FCF" w:rsidRPr="00645F8A" w:rsidRDefault="00703FCF" w:rsidP="00703FCF">
      <w:pPr>
        <w:pStyle w:val="123"/>
        <w:ind w:leftChars="0" w:left="794" w:hangingChars="280" w:hanging="794"/>
        <w:jc w:val="left"/>
        <w:rPr>
          <w:rFonts w:hAnsi="標楷體"/>
        </w:rPr>
      </w:pPr>
      <w:r w:rsidRPr="00645F8A">
        <w:rPr>
          <w:rFonts w:hAnsi="標楷體" w:hint="eastAsia"/>
          <w:b/>
          <w:bCs/>
        </w:rPr>
        <w:t>表</w:t>
      </w:r>
      <w:r w:rsidRPr="00645F8A">
        <w:rPr>
          <w:rFonts w:hAnsi="標楷體"/>
          <w:b/>
          <w:bCs/>
        </w:rPr>
        <w:t xml:space="preserve">2  </w:t>
      </w:r>
      <w:r w:rsidRPr="00645F8A">
        <w:rPr>
          <w:rFonts w:hAnsi="標楷體" w:hint="eastAsia"/>
          <w:b/>
          <w:bCs/>
        </w:rPr>
        <w:t xml:space="preserve">產發署112年度「工業技術升級輔導」項下各計畫媒體政策及業務宣導費執行率未達6成一覽表          </w:t>
      </w:r>
      <w:r w:rsidRPr="00645F8A">
        <w:rPr>
          <w:rFonts w:hAnsi="標楷體" w:hint="eastAsia"/>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678"/>
        <w:gridCol w:w="1275"/>
        <w:gridCol w:w="1276"/>
        <w:gridCol w:w="1276"/>
      </w:tblGrid>
      <w:tr w:rsidR="00703FCF" w:rsidRPr="00645F8A" w:rsidTr="00674FFF">
        <w:trPr>
          <w:trHeight w:val="283"/>
          <w:tblHeader/>
        </w:trPr>
        <w:tc>
          <w:tcPr>
            <w:tcW w:w="4678" w:type="dxa"/>
            <w:vMerge w:val="restart"/>
            <w:shd w:val="clear" w:color="auto" w:fill="auto"/>
            <w:vAlign w:val="center"/>
          </w:tcPr>
          <w:p w:rsidR="00703FCF" w:rsidRPr="00645F8A" w:rsidRDefault="00703FCF" w:rsidP="00674FFF">
            <w:pPr>
              <w:pStyle w:val="142"/>
              <w:jc w:val="center"/>
            </w:pPr>
            <w:r w:rsidRPr="00645F8A">
              <w:rPr>
                <w:rFonts w:hint="eastAsia"/>
              </w:rPr>
              <w:t>計畫名稱</w:t>
            </w:r>
          </w:p>
        </w:tc>
        <w:tc>
          <w:tcPr>
            <w:tcW w:w="3827" w:type="dxa"/>
            <w:gridSpan w:val="3"/>
            <w:shd w:val="clear" w:color="auto" w:fill="auto"/>
            <w:vAlign w:val="center"/>
          </w:tcPr>
          <w:p w:rsidR="00703FCF" w:rsidRPr="00645F8A" w:rsidRDefault="00703FCF" w:rsidP="00674FFF">
            <w:pPr>
              <w:pStyle w:val="142"/>
              <w:jc w:val="center"/>
              <w:rPr>
                <w:spacing w:val="-2"/>
              </w:rPr>
            </w:pPr>
            <w:r w:rsidRPr="00645F8A">
              <w:rPr>
                <w:rFonts w:hint="eastAsia"/>
                <w:spacing w:val="-2"/>
              </w:rPr>
              <w:t>媒體政策及業務宣導費</w:t>
            </w:r>
          </w:p>
        </w:tc>
      </w:tr>
      <w:tr w:rsidR="00703FCF" w:rsidRPr="00645F8A" w:rsidTr="00674FFF">
        <w:trPr>
          <w:trHeight w:val="283"/>
          <w:tblHeader/>
        </w:trPr>
        <w:tc>
          <w:tcPr>
            <w:tcW w:w="4678" w:type="dxa"/>
            <w:vMerge/>
            <w:shd w:val="clear" w:color="auto" w:fill="auto"/>
          </w:tcPr>
          <w:p w:rsidR="00703FCF" w:rsidRPr="00645F8A" w:rsidRDefault="00703FCF" w:rsidP="00674FFF">
            <w:pPr>
              <w:pStyle w:val="142"/>
              <w:jc w:val="center"/>
            </w:pPr>
          </w:p>
        </w:tc>
        <w:tc>
          <w:tcPr>
            <w:tcW w:w="1275" w:type="dxa"/>
            <w:shd w:val="clear" w:color="auto" w:fill="auto"/>
            <w:vAlign w:val="center"/>
          </w:tcPr>
          <w:p w:rsidR="00703FCF" w:rsidRPr="00645F8A" w:rsidRDefault="00703FCF" w:rsidP="00674FFF">
            <w:pPr>
              <w:pStyle w:val="142"/>
              <w:jc w:val="center"/>
            </w:pPr>
            <w:r w:rsidRPr="00645F8A">
              <w:rPr>
                <w:rFonts w:hint="eastAsia"/>
              </w:rPr>
              <w:t>預算數</w:t>
            </w:r>
          </w:p>
        </w:tc>
        <w:tc>
          <w:tcPr>
            <w:tcW w:w="1276" w:type="dxa"/>
            <w:vAlign w:val="center"/>
          </w:tcPr>
          <w:p w:rsidR="00703FCF" w:rsidRPr="00645F8A" w:rsidRDefault="00703FCF" w:rsidP="00674FFF">
            <w:pPr>
              <w:pStyle w:val="142"/>
              <w:jc w:val="center"/>
            </w:pPr>
            <w:r w:rsidRPr="00645F8A">
              <w:rPr>
                <w:rFonts w:hint="eastAsia"/>
              </w:rPr>
              <w:t>決算數</w:t>
            </w:r>
          </w:p>
        </w:tc>
        <w:tc>
          <w:tcPr>
            <w:tcW w:w="1276" w:type="dxa"/>
            <w:vAlign w:val="center"/>
          </w:tcPr>
          <w:p w:rsidR="00703FCF" w:rsidRPr="00645F8A" w:rsidRDefault="00703FCF" w:rsidP="00674FFF">
            <w:pPr>
              <w:pStyle w:val="142"/>
              <w:jc w:val="center"/>
            </w:pPr>
            <w:r w:rsidRPr="00645F8A">
              <w:rPr>
                <w:rFonts w:hint="eastAsia"/>
              </w:rPr>
              <w:t>執行率</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太空產業推動與人才培育計畫</w:t>
            </w:r>
          </w:p>
        </w:tc>
        <w:tc>
          <w:tcPr>
            <w:tcW w:w="1275" w:type="dxa"/>
            <w:shd w:val="clear" w:color="auto" w:fill="auto"/>
            <w:vAlign w:val="center"/>
          </w:tcPr>
          <w:p w:rsidR="00703FCF" w:rsidRPr="00645F8A" w:rsidRDefault="00703FCF" w:rsidP="00674FFF">
            <w:pPr>
              <w:pStyle w:val="142"/>
              <w:jc w:val="right"/>
            </w:pPr>
            <w:r w:rsidRPr="00645F8A">
              <w:rPr>
                <w:rFonts w:hint="eastAsia"/>
              </w:rPr>
              <w:t>1</w:t>
            </w:r>
            <w:r w:rsidRPr="00645F8A">
              <w:t>,</w:t>
            </w:r>
            <w:r w:rsidRPr="00645F8A">
              <w:rPr>
                <w:rFonts w:hint="eastAsia"/>
              </w:rPr>
              <w:t>596</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化合物半導體設備發展推動計畫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48</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化合物半導體產業發展推動計畫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80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pPr>
            <w:r w:rsidRPr="00645F8A">
              <w:rPr>
                <w:rFonts w:hint="eastAsia"/>
              </w:rPr>
              <w:t>高階智慧物聯網晶片生態體系發展應用計畫</w:t>
            </w:r>
          </w:p>
        </w:tc>
        <w:tc>
          <w:tcPr>
            <w:tcW w:w="1275" w:type="dxa"/>
            <w:vAlign w:val="center"/>
          </w:tcPr>
          <w:p w:rsidR="00703FCF" w:rsidRPr="00645F8A" w:rsidRDefault="00703FCF" w:rsidP="00674FFF">
            <w:pPr>
              <w:pStyle w:val="142"/>
              <w:jc w:val="right"/>
            </w:pPr>
            <w:r w:rsidRPr="00645F8A">
              <w:rPr>
                <w:rFonts w:hint="eastAsia"/>
              </w:rPr>
              <w:t>2</w:t>
            </w:r>
            <w:r w:rsidRPr="00645F8A">
              <w:t>,</w:t>
            </w:r>
            <w:r w:rsidRPr="00645F8A">
              <w:rPr>
                <w:rFonts w:hint="eastAsia"/>
              </w:rPr>
              <w:t>110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5G系統整合加值推動綱要計畫</w:t>
            </w:r>
          </w:p>
        </w:tc>
        <w:tc>
          <w:tcPr>
            <w:tcW w:w="1275" w:type="dxa"/>
            <w:shd w:val="clear" w:color="auto" w:fill="auto"/>
            <w:vAlign w:val="center"/>
          </w:tcPr>
          <w:p w:rsidR="00703FCF" w:rsidRPr="00645F8A" w:rsidRDefault="00703FCF" w:rsidP="00674FFF">
            <w:pPr>
              <w:pStyle w:val="142"/>
              <w:jc w:val="right"/>
            </w:pPr>
            <w:r w:rsidRPr="00645F8A">
              <w:rPr>
                <w:rFonts w:hint="eastAsia"/>
              </w:rPr>
              <w:t>320</w:t>
            </w:r>
          </w:p>
        </w:tc>
        <w:tc>
          <w:tcPr>
            <w:tcW w:w="1276" w:type="dxa"/>
            <w:vAlign w:val="center"/>
          </w:tcPr>
          <w:p w:rsidR="00703FCF" w:rsidRPr="00645F8A" w:rsidRDefault="00703FCF" w:rsidP="00674FFF">
            <w:pPr>
              <w:pStyle w:val="142"/>
              <w:jc w:val="right"/>
            </w:pPr>
            <w:r w:rsidRPr="00645F8A">
              <w:rPr>
                <w:rFonts w:hint="eastAsia"/>
              </w:rPr>
              <w:t>105</w:t>
            </w:r>
          </w:p>
        </w:tc>
        <w:tc>
          <w:tcPr>
            <w:tcW w:w="1276" w:type="dxa"/>
            <w:vAlign w:val="center"/>
          </w:tcPr>
          <w:p w:rsidR="00703FCF" w:rsidRPr="00645F8A" w:rsidRDefault="00703FCF" w:rsidP="00674FFF">
            <w:pPr>
              <w:pStyle w:val="142"/>
              <w:jc w:val="right"/>
            </w:pPr>
            <w:r w:rsidRPr="00645F8A">
              <w:rPr>
                <w:rFonts w:hint="eastAsia"/>
              </w:rPr>
              <w:t>32.81</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連結電子資訊國際大廠深化對台合作計畫</w:t>
            </w:r>
          </w:p>
        </w:tc>
        <w:tc>
          <w:tcPr>
            <w:tcW w:w="1275" w:type="dxa"/>
            <w:shd w:val="clear" w:color="auto" w:fill="auto"/>
            <w:vAlign w:val="center"/>
          </w:tcPr>
          <w:p w:rsidR="00703FCF" w:rsidRPr="00645F8A" w:rsidRDefault="00703FCF" w:rsidP="00674FFF">
            <w:pPr>
              <w:pStyle w:val="142"/>
              <w:jc w:val="right"/>
            </w:pPr>
            <w:r w:rsidRPr="00645F8A">
              <w:rPr>
                <w:rFonts w:hint="eastAsia"/>
              </w:rPr>
              <w:t>240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智慧電子產業推動計畫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542</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發展智慧製造解決方案推動計畫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1</w:t>
            </w:r>
            <w:r w:rsidRPr="00645F8A">
              <w:t>,</w:t>
            </w:r>
            <w:r w:rsidRPr="00645F8A">
              <w:rPr>
                <w:rFonts w:hint="eastAsia"/>
              </w:rPr>
              <w:t>257</w:t>
            </w:r>
          </w:p>
        </w:tc>
        <w:tc>
          <w:tcPr>
            <w:tcW w:w="1276" w:type="dxa"/>
            <w:vAlign w:val="center"/>
          </w:tcPr>
          <w:p w:rsidR="00703FCF" w:rsidRPr="00645F8A" w:rsidRDefault="00703FCF" w:rsidP="00674FFF">
            <w:pPr>
              <w:pStyle w:val="142"/>
              <w:jc w:val="right"/>
            </w:pPr>
            <w:r w:rsidRPr="00645F8A">
              <w:rPr>
                <w:rFonts w:hint="eastAsia"/>
              </w:rPr>
              <w:t>429</w:t>
            </w:r>
          </w:p>
        </w:tc>
        <w:tc>
          <w:tcPr>
            <w:tcW w:w="1276" w:type="dxa"/>
            <w:vAlign w:val="center"/>
          </w:tcPr>
          <w:p w:rsidR="00703FCF" w:rsidRPr="00645F8A" w:rsidRDefault="00703FCF" w:rsidP="00674FFF">
            <w:pPr>
              <w:pStyle w:val="142"/>
              <w:jc w:val="right"/>
            </w:pPr>
            <w:r w:rsidRPr="00645F8A">
              <w:rPr>
                <w:rFonts w:hint="eastAsia"/>
              </w:rPr>
              <w:t>34.13</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產業淨零碳排推動計畫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800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中小企業淨零轉型計畫</w:t>
            </w:r>
          </w:p>
        </w:tc>
        <w:tc>
          <w:tcPr>
            <w:tcW w:w="1275" w:type="dxa"/>
            <w:shd w:val="clear" w:color="auto" w:fill="auto"/>
            <w:vAlign w:val="center"/>
          </w:tcPr>
          <w:p w:rsidR="00703FCF" w:rsidRPr="00645F8A" w:rsidRDefault="00703FCF" w:rsidP="00674FFF">
            <w:pPr>
              <w:pStyle w:val="142"/>
              <w:jc w:val="right"/>
            </w:pPr>
            <w:r w:rsidRPr="00645F8A">
              <w:rPr>
                <w:rFonts w:hint="eastAsia"/>
              </w:rPr>
              <w:t>200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精準健康產業跨域躍進計畫</w:t>
            </w:r>
          </w:p>
        </w:tc>
        <w:tc>
          <w:tcPr>
            <w:tcW w:w="1275" w:type="dxa"/>
            <w:shd w:val="clear" w:color="auto" w:fill="auto"/>
            <w:vAlign w:val="center"/>
          </w:tcPr>
          <w:p w:rsidR="00703FCF" w:rsidRPr="00645F8A" w:rsidRDefault="00703FCF" w:rsidP="00674FFF">
            <w:pPr>
              <w:pStyle w:val="142"/>
              <w:jc w:val="right"/>
            </w:pPr>
            <w:r w:rsidRPr="00645F8A">
              <w:rPr>
                <w:rFonts w:hint="eastAsia"/>
              </w:rPr>
              <w:t>80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區域韌性供應鏈整合推動計畫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160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產業節能輔導暨能效提升推動計畫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24</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循環技術暨材料創新研發專區推動計畫</w:t>
            </w:r>
          </w:p>
        </w:tc>
        <w:tc>
          <w:tcPr>
            <w:tcW w:w="1275" w:type="dxa"/>
            <w:shd w:val="clear" w:color="auto" w:fill="auto"/>
            <w:vAlign w:val="center"/>
          </w:tcPr>
          <w:p w:rsidR="00703FCF" w:rsidRPr="00645F8A" w:rsidRDefault="00703FCF" w:rsidP="00674FFF">
            <w:pPr>
              <w:pStyle w:val="142"/>
              <w:jc w:val="right"/>
            </w:pPr>
            <w:r w:rsidRPr="00645F8A">
              <w:rPr>
                <w:rFonts w:hint="eastAsia"/>
              </w:rPr>
              <w:t>260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shd w:val="clear" w:color="auto" w:fill="auto"/>
            <w:vAlign w:val="center"/>
          </w:tcPr>
          <w:p w:rsidR="00703FCF" w:rsidRPr="00645F8A" w:rsidRDefault="00703FCF" w:rsidP="00674FFF">
            <w:pPr>
              <w:pStyle w:val="142"/>
            </w:pPr>
            <w:r w:rsidRPr="00645F8A">
              <w:rPr>
                <w:rFonts w:hint="eastAsia"/>
              </w:rPr>
              <w:t>循環經濟創新與跨域整合領航計畫</w:t>
            </w:r>
          </w:p>
        </w:tc>
        <w:tc>
          <w:tcPr>
            <w:tcW w:w="1275" w:type="dxa"/>
            <w:shd w:val="clear" w:color="auto" w:fill="auto"/>
            <w:vAlign w:val="center"/>
          </w:tcPr>
          <w:p w:rsidR="00703FCF" w:rsidRPr="00645F8A" w:rsidRDefault="00703FCF" w:rsidP="00674FFF">
            <w:pPr>
              <w:pStyle w:val="142"/>
              <w:jc w:val="right"/>
            </w:pPr>
            <w:r w:rsidRPr="00645F8A">
              <w:rPr>
                <w:rFonts w:hint="eastAsia"/>
              </w:rPr>
              <w:t>509</w:t>
            </w:r>
          </w:p>
        </w:tc>
        <w:tc>
          <w:tcPr>
            <w:tcW w:w="1276" w:type="dxa"/>
            <w:vAlign w:val="center"/>
          </w:tcPr>
          <w:p w:rsidR="00703FCF" w:rsidRPr="00645F8A" w:rsidRDefault="00703FCF" w:rsidP="00674FFF">
            <w:pPr>
              <w:pStyle w:val="142"/>
              <w:jc w:val="right"/>
            </w:pPr>
            <w:r w:rsidRPr="00645F8A">
              <w:rPr>
                <w:rFonts w:hint="eastAsia"/>
              </w:rPr>
              <w:t>126</w:t>
            </w:r>
          </w:p>
        </w:tc>
        <w:tc>
          <w:tcPr>
            <w:tcW w:w="1276" w:type="dxa"/>
            <w:vAlign w:val="center"/>
          </w:tcPr>
          <w:p w:rsidR="00703FCF" w:rsidRPr="00645F8A" w:rsidRDefault="00703FCF" w:rsidP="00674FFF">
            <w:pPr>
              <w:pStyle w:val="142"/>
              <w:jc w:val="right"/>
            </w:pPr>
            <w:r w:rsidRPr="00645F8A">
              <w:rPr>
                <w:rFonts w:hint="eastAsia"/>
              </w:rPr>
              <w:t>24.75</w:t>
            </w:r>
          </w:p>
        </w:tc>
      </w:tr>
      <w:tr w:rsidR="00703FCF" w:rsidRPr="00645F8A" w:rsidTr="00674FFF">
        <w:trPr>
          <w:trHeight w:val="283"/>
        </w:trPr>
        <w:tc>
          <w:tcPr>
            <w:tcW w:w="4678" w:type="dxa"/>
            <w:vAlign w:val="center"/>
          </w:tcPr>
          <w:p w:rsidR="00703FCF" w:rsidRPr="00645F8A" w:rsidRDefault="00703FCF" w:rsidP="00674FFF">
            <w:pPr>
              <w:pStyle w:val="142"/>
            </w:pPr>
            <w:r w:rsidRPr="00645F8A">
              <w:rPr>
                <w:rFonts w:hint="eastAsia"/>
              </w:rPr>
              <w:t>製造業因應氣候變遷策略計畫</w:t>
            </w:r>
          </w:p>
        </w:tc>
        <w:tc>
          <w:tcPr>
            <w:tcW w:w="1275" w:type="dxa"/>
            <w:vAlign w:val="center"/>
          </w:tcPr>
          <w:p w:rsidR="00703FCF" w:rsidRPr="00645F8A" w:rsidRDefault="00703FCF" w:rsidP="00674FFF">
            <w:pPr>
              <w:pStyle w:val="142"/>
              <w:jc w:val="right"/>
            </w:pPr>
            <w:r w:rsidRPr="00645F8A">
              <w:rPr>
                <w:rFonts w:hint="eastAsia"/>
              </w:rPr>
              <w:t>112</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永續升級整合推動計畫</w:t>
            </w:r>
          </w:p>
        </w:tc>
        <w:tc>
          <w:tcPr>
            <w:tcW w:w="1275" w:type="dxa"/>
            <w:vAlign w:val="center"/>
          </w:tcPr>
          <w:p w:rsidR="00703FCF" w:rsidRPr="00645F8A" w:rsidRDefault="00703FCF" w:rsidP="00674FFF">
            <w:pPr>
              <w:pStyle w:val="142"/>
              <w:jc w:val="right"/>
            </w:pPr>
            <w:r w:rsidRPr="00645F8A">
              <w:rPr>
                <w:rFonts w:hint="eastAsia"/>
              </w:rPr>
              <w:t>80</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應用材料產業升級推動計畫</w:t>
            </w:r>
          </w:p>
        </w:tc>
        <w:tc>
          <w:tcPr>
            <w:tcW w:w="1275" w:type="dxa"/>
            <w:vAlign w:val="center"/>
          </w:tcPr>
          <w:p w:rsidR="00703FCF" w:rsidRPr="00645F8A" w:rsidRDefault="00703FCF" w:rsidP="00674FFF">
            <w:pPr>
              <w:pStyle w:val="142"/>
              <w:jc w:val="right"/>
            </w:pPr>
            <w:r w:rsidRPr="00645F8A">
              <w:rPr>
                <w:rFonts w:hint="eastAsia"/>
              </w:rPr>
              <w:t>24</w:t>
            </w:r>
          </w:p>
        </w:tc>
        <w:tc>
          <w:tcPr>
            <w:tcW w:w="1276" w:type="dxa"/>
            <w:vAlign w:val="center"/>
          </w:tcPr>
          <w:p w:rsidR="00703FCF" w:rsidRPr="00645F8A" w:rsidRDefault="00703FCF" w:rsidP="00674FFF">
            <w:pPr>
              <w:pStyle w:val="142"/>
              <w:jc w:val="right"/>
            </w:pPr>
            <w:r w:rsidRPr="00645F8A">
              <w:rPr>
                <w:rFonts w:hint="eastAsia"/>
              </w:rPr>
              <w:t>0</w:t>
            </w:r>
          </w:p>
        </w:tc>
        <w:tc>
          <w:tcPr>
            <w:tcW w:w="1276" w:type="dxa"/>
            <w:vAlign w:val="center"/>
          </w:tcPr>
          <w:p w:rsidR="00703FCF" w:rsidRPr="00645F8A" w:rsidRDefault="00703FCF" w:rsidP="00674FFF">
            <w:pPr>
              <w:pStyle w:val="142"/>
              <w:jc w:val="right"/>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製造業數位轉型應用加值計畫</w:t>
            </w:r>
          </w:p>
        </w:tc>
        <w:tc>
          <w:tcPr>
            <w:tcW w:w="1275" w:type="dxa"/>
            <w:vAlign w:val="center"/>
          </w:tcPr>
          <w:p w:rsidR="00703FCF" w:rsidRPr="00645F8A" w:rsidRDefault="00703FCF" w:rsidP="00674FFF">
            <w:pPr>
              <w:pStyle w:val="142"/>
              <w:jc w:val="right"/>
              <w:rPr>
                <w:rFonts w:hint="eastAsia"/>
              </w:rPr>
            </w:pPr>
            <w:r w:rsidRPr="00645F8A">
              <w:rPr>
                <w:rFonts w:hint="eastAsia"/>
              </w:rPr>
              <w:t>64</w:t>
            </w:r>
          </w:p>
        </w:tc>
        <w:tc>
          <w:tcPr>
            <w:tcW w:w="1276" w:type="dxa"/>
            <w:vAlign w:val="center"/>
          </w:tcPr>
          <w:p w:rsidR="00703FCF" w:rsidRPr="00645F8A" w:rsidRDefault="00703FCF" w:rsidP="00674FFF">
            <w:pPr>
              <w:pStyle w:val="142"/>
              <w:jc w:val="right"/>
              <w:rPr>
                <w:rFonts w:hint="eastAsia"/>
              </w:rPr>
            </w:pPr>
            <w:r w:rsidRPr="00645F8A">
              <w:rPr>
                <w:rFonts w:hint="eastAsia"/>
              </w:rPr>
              <w:t>0</w:t>
            </w:r>
          </w:p>
        </w:tc>
        <w:tc>
          <w:tcPr>
            <w:tcW w:w="1276" w:type="dxa"/>
            <w:vAlign w:val="center"/>
          </w:tcPr>
          <w:p w:rsidR="00703FCF" w:rsidRPr="00645F8A" w:rsidRDefault="00703FCF" w:rsidP="00674FFF">
            <w:pPr>
              <w:pStyle w:val="142"/>
              <w:jc w:val="right"/>
              <w:rPr>
                <w:rFonts w:hint="eastAsia"/>
              </w:rPr>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產業創新平台計畫</w:t>
            </w:r>
          </w:p>
        </w:tc>
        <w:tc>
          <w:tcPr>
            <w:tcW w:w="1275" w:type="dxa"/>
            <w:vAlign w:val="center"/>
          </w:tcPr>
          <w:p w:rsidR="00703FCF" w:rsidRPr="00645F8A" w:rsidRDefault="00703FCF" w:rsidP="00674FFF">
            <w:pPr>
              <w:pStyle w:val="142"/>
              <w:jc w:val="right"/>
              <w:rPr>
                <w:rFonts w:hint="eastAsia"/>
              </w:rPr>
            </w:pPr>
            <w:r w:rsidRPr="00645F8A">
              <w:rPr>
                <w:rFonts w:hint="eastAsia"/>
              </w:rPr>
              <w:t>96</w:t>
            </w:r>
          </w:p>
        </w:tc>
        <w:tc>
          <w:tcPr>
            <w:tcW w:w="1276" w:type="dxa"/>
            <w:vAlign w:val="center"/>
          </w:tcPr>
          <w:p w:rsidR="00703FCF" w:rsidRPr="00645F8A" w:rsidRDefault="00703FCF" w:rsidP="00674FFF">
            <w:pPr>
              <w:pStyle w:val="142"/>
              <w:jc w:val="right"/>
              <w:rPr>
                <w:rFonts w:hint="eastAsia"/>
              </w:rPr>
            </w:pPr>
            <w:r w:rsidRPr="00645F8A">
              <w:rPr>
                <w:rFonts w:hint="eastAsia"/>
              </w:rPr>
              <w:t>0</w:t>
            </w:r>
          </w:p>
        </w:tc>
        <w:tc>
          <w:tcPr>
            <w:tcW w:w="1276" w:type="dxa"/>
            <w:vAlign w:val="center"/>
          </w:tcPr>
          <w:p w:rsidR="00703FCF" w:rsidRPr="00645F8A" w:rsidRDefault="00703FCF" w:rsidP="00674FFF">
            <w:pPr>
              <w:pStyle w:val="142"/>
              <w:jc w:val="right"/>
              <w:rPr>
                <w:rFonts w:hint="eastAsia"/>
              </w:rPr>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優質台灣製造傳產價值躍升計畫</w:t>
            </w:r>
          </w:p>
        </w:tc>
        <w:tc>
          <w:tcPr>
            <w:tcW w:w="1275" w:type="dxa"/>
            <w:vAlign w:val="center"/>
          </w:tcPr>
          <w:p w:rsidR="00703FCF" w:rsidRPr="00645F8A" w:rsidRDefault="00703FCF" w:rsidP="00674FFF">
            <w:pPr>
              <w:pStyle w:val="142"/>
              <w:jc w:val="right"/>
              <w:rPr>
                <w:rFonts w:hint="eastAsia"/>
              </w:rPr>
            </w:pPr>
            <w:r w:rsidRPr="00645F8A">
              <w:rPr>
                <w:rFonts w:hint="eastAsia"/>
              </w:rPr>
              <w:t>5</w:t>
            </w:r>
            <w:r w:rsidRPr="00645F8A">
              <w:t>,</w:t>
            </w:r>
            <w:r w:rsidRPr="00645F8A">
              <w:rPr>
                <w:rFonts w:hint="eastAsia"/>
              </w:rPr>
              <w:t>440</w:t>
            </w:r>
          </w:p>
        </w:tc>
        <w:tc>
          <w:tcPr>
            <w:tcW w:w="1276" w:type="dxa"/>
            <w:vAlign w:val="center"/>
          </w:tcPr>
          <w:p w:rsidR="00703FCF" w:rsidRPr="00645F8A" w:rsidRDefault="00703FCF" w:rsidP="00674FFF">
            <w:pPr>
              <w:pStyle w:val="142"/>
              <w:jc w:val="right"/>
              <w:rPr>
                <w:rFonts w:hint="eastAsia"/>
              </w:rPr>
            </w:pPr>
            <w:r w:rsidRPr="00645F8A">
              <w:rPr>
                <w:rFonts w:hint="eastAsia"/>
              </w:rPr>
              <w:t>2</w:t>
            </w:r>
            <w:r w:rsidRPr="00645F8A">
              <w:t>,</w:t>
            </w:r>
            <w:r w:rsidRPr="00645F8A">
              <w:rPr>
                <w:rFonts w:hint="eastAsia"/>
              </w:rPr>
              <w:t>849</w:t>
            </w:r>
          </w:p>
        </w:tc>
        <w:tc>
          <w:tcPr>
            <w:tcW w:w="1276" w:type="dxa"/>
            <w:vAlign w:val="center"/>
          </w:tcPr>
          <w:p w:rsidR="00703FCF" w:rsidRPr="00645F8A" w:rsidRDefault="00703FCF" w:rsidP="00674FFF">
            <w:pPr>
              <w:pStyle w:val="142"/>
              <w:jc w:val="right"/>
              <w:rPr>
                <w:rFonts w:hint="eastAsia"/>
              </w:rPr>
            </w:pPr>
            <w:r w:rsidRPr="00645F8A">
              <w:rPr>
                <w:rFonts w:hint="eastAsia"/>
              </w:rPr>
              <w:t>52.37</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卓越隱形冠軍智慧加值創新計畫</w:t>
            </w:r>
          </w:p>
        </w:tc>
        <w:tc>
          <w:tcPr>
            <w:tcW w:w="1275" w:type="dxa"/>
            <w:vAlign w:val="center"/>
          </w:tcPr>
          <w:p w:rsidR="00703FCF" w:rsidRPr="00645F8A" w:rsidRDefault="00703FCF" w:rsidP="00674FFF">
            <w:pPr>
              <w:pStyle w:val="142"/>
              <w:jc w:val="right"/>
              <w:rPr>
                <w:rFonts w:hint="eastAsia"/>
              </w:rPr>
            </w:pPr>
            <w:r w:rsidRPr="00645F8A">
              <w:rPr>
                <w:rFonts w:hint="eastAsia"/>
              </w:rPr>
              <w:t>785</w:t>
            </w:r>
          </w:p>
        </w:tc>
        <w:tc>
          <w:tcPr>
            <w:tcW w:w="1276" w:type="dxa"/>
            <w:vAlign w:val="center"/>
          </w:tcPr>
          <w:p w:rsidR="00703FCF" w:rsidRPr="00645F8A" w:rsidRDefault="00703FCF" w:rsidP="00674FFF">
            <w:pPr>
              <w:pStyle w:val="142"/>
              <w:jc w:val="right"/>
              <w:rPr>
                <w:rFonts w:hint="eastAsia"/>
              </w:rPr>
            </w:pPr>
            <w:r w:rsidRPr="00645F8A">
              <w:rPr>
                <w:rFonts w:hint="eastAsia"/>
              </w:rPr>
              <w:t>0</w:t>
            </w:r>
          </w:p>
        </w:tc>
        <w:tc>
          <w:tcPr>
            <w:tcW w:w="1276" w:type="dxa"/>
            <w:vAlign w:val="center"/>
          </w:tcPr>
          <w:p w:rsidR="00703FCF" w:rsidRPr="00645F8A" w:rsidRDefault="00703FCF" w:rsidP="00674FFF">
            <w:pPr>
              <w:pStyle w:val="142"/>
              <w:jc w:val="right"/>
              <w:rPr>
                <w:rFonts w:hint="eastAsia"/>
              </w:rPr>
            </w:pPr>
            <w:r w:rsidRPr="00645F8A">
              <w:rPr>
                <w:rFonts w:hint="eastAsia"/>
              </w:rPr>
              <w:t>0.00</w:t>
            </w:r>
          </w:p>
        </w:tc>
      </w:tr>
      <w:tr w:rsidR="00703FCF" w:rsidRPr="00645F8A" w:rsidTr="00674FFF">
        <w:trPr>
          <w:trHeight w:val="283"/>
        </w:trPr>
        <w:tc>
          <w:tcPr>
            <w:tcW w:w="4678" w:type="dxa"/>
            <w:vAlign w:val="center"/>
          </w:tcPr>
          <w:p w:rsidR="00703FCF" w:rsidRPr="00645F8A" w:rsidRDefault="00703FCF" w:rsidP="00674FFF">
            <w:pPr>
              <w:pStyle w:val="142"/>
              <w:rPr>
                <w:rFonts w:hint="eastAsia"/>
              </w:rPr>
            </w:pPr>
            <w:r w:rsidRPr="00645F8A">
              <w:rPr>
                <w:rFonts w:hint="eastAsia"/>
              </w:rPr>
              <w:t>民生消費品產業升級轉型輔導計畫</w:t>
            </w:r>
          </w:p>
        </w:tc>
        <w:tc>
          <w:tcPr>
            <w:tcW w:w="1275" w:type="dxa"/>
            <w:vAlign w:val="center"/>
          </w:tcPr>
          <w:p w:rsidR="00703FCF" w:rsidRPr="00645F8A" w:rsidRDefault="00703FCF" w:rsidP="00674FFF">
            <w:pPr>
              <w:pStyle w:val="142"/>
              <w:jc w:val="right"/>
            </w:pPr>
            <w:r w:rsidRPr="00645F8A">
              <w:rPr>
                <w:rFonts w:hint="eastAsia"/>
              </w:rPr>
              <w:t>152</w:t>
            </w:r>
          </w:p>
        </w:tc>
        <w:tc>
          <w:tcPr>
            <w:tcW w:w="1276" w:type="dxa"/>
            <w:vAlign w:val="center"/>
          </w:tcPr>
          <w:p w:rsidR="00703FCF" w:rsidRPr="00645F8A" w:rsidRDefault="00703FCF" w:rsidP="00674FFF">
            <w:pPr>
              <w:pStyle w:val="142"/>
              <w:jc w:val="right"/>
            </w:pPr>
            <w:r w:rsidRPr="00645F8A">
              <w:rPr>
                <w:rFonts w:hint="eastAsia"/>
              </w:rPr>
              <w:t>61</w:t>
            </w:r>
          </w:p>
        </w:tc>
        <w:tc>
          <w:tcPr>
            <w:tcW w:w="1276" w:type="dxa"/>
            <w:vAlign w:val="center"/>
          </w:tcPr>
          <w:p w:rsidR="00703FCF" w:rsidRPr="00645F8A" w:rsidRDefault="00703FCF" w:rsidP="00674FFF">
            <w:pPr>
              <w:pStyle w:val="142"/>
              <w:jc w:val="right"/>
            </w:pPr>
            <w:r w:rsidRPr="00645F8A">
              <w:rPr>
                <w:rFonts w:hint="eastAsia"/>
              </w:rPr>
              <w:t>40.13</w:t>
            </w:r>
          </w:p>
        </w:tc>
      </w:tr>
    </w:tbl>
    <w:p w:rsidR="00703FCF" w:rsidRPr="00645F8A" w:rsidRDefault="00703FCF" w:rsidP="00703FCF">
      <w:pPr>
        <w:spacing w:line="280" w:lineRule="exact"/>
        <w:ind w:leftChars="0" w:left="0" w:firstLineChars="0" w:firstLine="0"/>
        <w:rPr>
          <w:rFonts w:hAnsi="標楷體" w:hint="eastAsia"/>
          <w:sz w:val="24"/>
          <w:szCs w:val="24"/>
        </w:rPr>
      </w:pPr>
      <w:r w:rsidRPr="00645F8A">
        <w:rPr>
          <w:rFonts w:hAnsi="標楷體" w:hint="eastAsia"/>
          <w:sz w:val="24"/>
          <w:szCs w:val="24"/>
        </w:rPr>
        <w:t>資料來源：整理自產發署提供資料。</w:t>
      </w:r>
    </w:p>
    <w:p w:rsidR="00703FCF" w:rsidRPr="00645F8A" w:rsidRDefault="00703FCF" w:rsidP="00703FCF">
      <w:pPr>
        <w:ind w:left="566" w:firstLine="566"/>
      </w:pPr>
    </w:p>
    <w:p w:rsidR="00703FCF" w:rsidRPr="00645F8A" w:rsidRDefault="00703FCF" w:rsidP="00703FCF">
      <w:pPr>
        <w:pStyle w:val="144"/>
        <w:ind w:left="567" w:hanging="567"/>
      </w:pPr>
      <w:bookmarkStart w:id="34" w:name="_Toc184803278"/>
      <w:bookmarkStart w:id="35" w:name="_Toc184808820"/>
      <w:r w:rsidRPr="00645F8A">
        <w:rPr>
          <w:rFonts w:hint="eastAsia"/>
        </w:rPr>
        <w:t>參、國際貿易局及所屬(國際貿易署)</w:t>
      </w:r>
      <w:bookmarkEnd w:id="34"/>
      <w:bookmarkEnd w:id="35"/>
    </w:p>
    <w:p w:rsidR="00703FCF" w:rsidRPr="00645F8A" w:rsidRDefault="00703FCF" w:rsidP="00703FCF">
      <w:pPr>
        <w:pStyle w:val="14"/>
        <w:ind w:left="567" w:hanging="567"/>
        <w:rPr>
          <w:rFonts w:hAnsi="標楷體"/>
        </w:rPr>
      </w:pPr>
      <w:bookmarkStart w:id="36" w:name="_Toc184803279"/>
      <w:bookmarkStart w:id="37" w:name="_Toc184808821"/>
      <w:r>
        <w:rPr>
          <w:rFonts w:hAnsi="標楷體" w:hint="eastAsia"/>
        </w:rPr>
        <w:t>五</w:t>
      </w:r>
      <w:r w:rsidRPr="00645F8A">
        <w:rPr>
          <w:rFonts w:hAnsi="標楷體" w:hint="eastAsia"/>
        </w:rPr>
        <w:t>、2025年大阪世界博覽會計畫</w:t>
      </w:r>
      <w:r w:rsidRPr="00645F8A">
        <w:rPr>
          <w:rFonts w:hAnsi="標楷體"/>
        </w:rPr>
        <w:t>112</w:t>
      </w:r>
      <w:r w:rsidRPr="00645F8A">
        <w:rPr>
          <w:rFonts w:hAnsi="標楷體" w:hint="eastAsia"/>
        </w:rPr>
        <w:t>年度預算保留逾9成，允宜積極辦理並加強控管執行進度</w:t>
      </w:r>
      <w:bookmarkEnd w:id="36"/>
      <w:bookmarkEnd w:id="37"/>
    </w:p>
    <w:p w:rsidR="00703FCF" w:rsidRPr="00645F8A" w:rsidRDefault="00703FCF" w:rsidP="00703FCF">
      <w:pPr>
        <w:ind w:left="566" w:firstLine="566"/>
        <w:rPr>
          <w:rFonts w:hAnsi="標楷體"/>
        </w:rPr>
      </w:pPr>
      <w:r w:rsidRPr="00645F8A">
        <w:rPr>
          <w:rFonts w:hAnsi="標楷體" w:hint="eastAsia"/>
        </w:rPr>
        <w:t>國際貿易局及所屬(</w:t>
      </w:r>
      <w:r w:rsidRPr="00645F8A">
        <w:rPr>
          <w:rFonts w:hAnsi="標楷體"/>
        </w:rPr>
        <w:t>112</w:t>
      </w:r>
      <w:r w:rsidRPr="00645F8A">
        <w:rPr>
          <w:rFonts w:hAnsi="標楷體" w:hint="eastAsia"/>
        </w:rPr>
        <w:t>年9月26日改制為國際貿易署，</w:t>
      </w:r>
      <w:r>
        <w:rPr>
          <w:rFonts w:hAnsi="標楷體" w:hint="eastAsia"/>
        </w:rPr>
        <w:t>以</w:t>
      </w:r>
      <w:r w:rsidRPr="00645F8A">
        <w:rPr>
          <w:rFonts w:hAnsi="標楷體" w:hint="eastAsia"/>
        </w:rPr>
        <w:t>下稱國貿署)11</w:t>
      </w:r>
      <w:r w:rsidRPr="00645F8A">
        <w:rPr>
          <w:rFonts w:hAnsi="標楷體"/>
        </w:rPr>
        <w:t>2</w:t>
      </w:r>
      <w:r w:rsidRPr="00645F8A">
        <w:rPr>
          <w:rFonts w:hAnsi="標楷體" w:hint="eastAsia"/>
        </w:rPr>
        <w:t>年度預算工作計畫「國際貿易」項下編列</w:t>
      </w:r>
      <w:r>
        <w:rPr>
          <w:rFonts w:hAnsi="標楷體" w:hint="eastAsia"/>
        </w:rPr>
        <w:t>辦理</w:t>
      </w:r>
      <w:r w:rsidRPr="00645F8A">
        <w:rPr>
          <w:rFonts w:hAnsi="標楷體" w:hint="eastAsia"/>
        </w:rPr>
        <w:t>「2025年大阪世界博覽會」計畫</w:t>
      </w:r>
      <w:r>
        <w:rPr>
          <w:rFonts w:hAnsi="標楷體" w:hint="eastAsia"/>
        </w:rPr>
        <w:t>，預算執行結果</w:t>
      </w:r>
      <w:r w:rsidRPr="00645F8A">
        <w:rPr>
          <w:rFonts w:hAnsi="標楷體" w:hint="eastAsia"/>
        </w:rPr>
        <w:t>，決算數與預算數相同均為4億3,795萬元(含實現數2</w:t>
      </w:r>
      <w:r w:rsidRPr="00645F8A">
        <w:rPr>
          <w:rFonts w:hAnsi="標楷體"/>
        </w:rPr>
        <w:t>,775</w:t>
      </w:r>
      <w:r w:rsidRPr="00645F8A">
        <w:rPr>
          <w:rFonts w:hAnsi="標楷體" w:hint="eastAsia"/>
        </w:rPr>
        <w:t>萬元、應付數3億</w:t>
      </w:r>
      <w:r w:rsidRPr="00645F8A">
        <w:rPr>
          <w:rFonts w:hAnsi="標楷體"/>
        </w:rPr>
        <w:t>9,90</w:t>
      </w:r>
      <w:r w:rsidRPr="00645F8A">
        <w:rPr>
          <w:rFonts w:hAnsi="標楷體" w:hint="eastAsia"/>
        </w:rPr>
        <w:t>7萬7千元及保留數1</w:t>
      </w:r>
      <w:r w:rsidRPr="00645F8A">
        <w:rPr>
          <w:rFonts w:hAnsi="標楷體"/>
        </w:rPr>
        <w:t>,</w:t>
      </w:r>
      <w:r w:rsidRPr="00645F8A">
        <w:rPr>
          <w:rFonts w:hAnsi="標楷體" w:hint="eastAsia"/>
        </w:rPr>
        <w:t>112萬3千元)。</w:t>
      </w:r>
    </w:p>
    <w:p w:rsidR="00703FCF" w:rsidRPr="00645F8A" w:rsidRDefault="00703FCF" w:rsidP="00703FCF">
      <w:pPr>
        <w:ind w:left="566" w:firstLine="566"/>
      </w:pPr>
      <w:r w:rsidRPr="00645F8A">
        <w:rPr>
          <w:rFonts w:hint="eastAsia"/>
        </w:rPr>
        <w:t>行政院於</w:t>
      </w:r>
      <w:r w:rsidRPr="00645F8A">
        <w:t>111</w:t>
      </w:r>
      <w:r w:rsidRPr="00645F8A">
        <w:rPr>
          <w:rFonts w:hint="eastAsia"/>
        </w:rPr>
        <w:t>年8月26日核定「2025年大阪世界博覽會」計畫，期程4年(112至115年)，總經費</w:t>
      </w:r>
      <w:r w:rsidRPr="00645F8A">
        <w:t>20</w:t>
      </w:r>
      <w:r w:rsidRPr="00645F8A">
        <w:rPr>
          <w:rFonts w:hint="eastAsia"/>
        </w:rPr>
        <w:t>億元，大阪世界博覽會</w:t>
      </w:r>
      <w:r>
        <w:rPr>
          <w:rFonts w:hint="eastAsia"/>
        </w:rPr>
        <w:t>預計</w:t>
      </w:r>
      <w:r w:rsidRPr="00645F8A">
        <w:rPr>
          <w:rFonts w:hint="eastAsia"/>
        </w:rPr>
        <w:t>於114年4月至10月於日本舉辦，我國冀藉此平臺向全世界呈現臺灣科技、創新、文化、觀光等軟硬實力，宣揚臺灣成為全球供應鏈之一環，以兼容並蓄精神關懷社會及致力永續環境發展，以提升臺灣在國際認知度及整體形象。據國貿署112年度決算書，該計畫於112年8月間透過跨部會專案工作小組討論確認展館外觀設計及展館名稱，執行團隊已於同年12月7日送大阪市政府申請臨時建築許可，另經世博大會於12月19日審核通過基本設計，截至112年底止辦理情形</w:t>
      </w:r>
      <w:r>
        <w:rPr>
          <w:rFonts w:hint="eastAsia"/>
        </w:rPr>
        <w:t>，</w:t>
      </w:r>
      <w:r w:rsidRPr="00645F8A">
        <w:rPr>
          <w:rFonts w:hint="eastAsia"/>
        </w:rPr>
        <w:t>係依大會規定進行細部設計</w:t>
      </w:r>
      <w:r>
        <w:rPr>
          <w:rFonts w:hint="eastAsia"/>
        </w:rPr>
        <w:t>。</w:t>
      </w:r>
      <w:r w:rsidRPr="00645F8A">
        <w:rPr>
          <w:rFonts w:hint="eastAsia"/>
        </w:rPr>
        <w:t>惟該計畫於112年度編列第1年經費4.38億元，決算實現數僅0.28億元(占6.34%)，其餘應付及保留數4.1億元(占93.66%)均轉入113年度繼續執行(</w:t>
      </w:r>
      <w:r w:rsidRPr="00645F8A">
        <w:rPr>
          <w:rFonts w:cs="細明體" w:hint="eastAsia"/>
          <w:kern w:val="0"/>
          <w:szCs w:val="24"/>
        </w:rPr>
        <w:t>詳表1)</w:t>
      </w:r>
      <w:r w:rsidRPr="00645F8A">
        <w:rPr>
          <w:rFonts w:hint="eastAsia"/>
        </w:rPr>
        <w:t>，待執行數偏高，且對照行政院核定計畫內容係規劃於112年底前完成展館統包工程之細部設計、整地、基礎開挖、結構施作等項目，實際執行進度已顯落後，允待積極辦理，俾利整體計畫順遂推進。</w:t>
      </w:r>
    </w:p>
    <w:p w:rsidR="00703FCF" w:rsidRPr="00645F8A" w:rsidRDefault="00703FCF" w:rsidP="00703FCF">
      <w:pPr>
        <w:ind w:left="566" w:firstLine="566"/>
        <w:rPr>
          <w:rFonts w:hint="eastAsia"/>
          <w:snapToGrid/>
        </w:rPr>
      </w:pPr>
      <w:r w:rsidRPr="00645F8A">
        <w:rPr>
          <w:rFonts w:hAnsi="標楷體" w:hint="eastAsia"/>
        </w:rPr>
        <w:t>綜上，國貿署辦理2025年大阪世界博覽會計畫，截至11</w:t>
      </w:r>
      <w:r w:rsidRPr="00645F8A">
        <w:rPr>
          <w:rFonts w:hAnsi="標楷體"/>
        </w:rPr>
        <w:t>2</w:t>
      </w:r>
      <w:r w:rsidRPr="00645F8A">
        <w:rPr>
          <w:rFonts w:hAnsi="標楷體" w:hint="eastAsia"/>
        </w:rPr>
        <w:t>年底止預算保留待執行數逾9成，允宜積極辦理並加強執行進度控管，以利計畫</w:t>
      </w:r>
      <w:r w:rsidRPr="00645F8A">
        <w:rPr>
          <w:rFonts w:hint="eastAsia"/>
        </w:rPr>
        <w:t>如期如質完成</w:t>
      </w:r>
      <w:r w:rsidRPr="00645F8A">
        <w:rPr>
          <w:rFonts w:hAnsi="標楷體" w:hint="eastAsia"/>
        </w:rPr>
        <w:t>。</w:t>
      </w:r>
    </w:p>
    <w:p w:rsidR="00703FCF" w:rsidRPr="00645F8A" w:rsidRDefault="00703FCF" w:rsidP="00703FCF">
      <w:pPr>
        <w:pStyle w:val="21"/>
        <w:ind w:leftChars="5" w:left="1448" w:hangingChars="506" w:hanging="1434"/>
        <w:jc w:val="left"/>
        <w:rPr>
          <w:rFonts w:hAnsi="標楷體"/>
          <w:sz w:val="24"/>
          <w:szCs w:val="24"/>
        </w:rPr>
      </w:pPr>
      <w:r w:rsidRPr="00645F8A">
        <w:rPr>
          <w:rFonts w:hAnsi="標楷體" w:hint="eastAsia"/>
          <w:b/>
        </w:rPr>
        <w:t xml:space="preserve">表1  2025年大阪世界博覽會計畫預算執行情形  </w:t>
      </w:r>
      <w:r w:rsidRPr="00645F8A">
        <w:rPr>
          <w:rFonts w:hAnsi="標楷體" w:hint="eastAsia"/>
          <w:sz w:val="24"/>
          <w:szCs w:val="24"/>
        </w:rPr>
        <w:t>單位：新臺幣千元；%</w:t>
      </w:r>
    </w:p>
    <w:tbl>
      <w:tblPr>
        <w:tblW w:w="8486"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37"/>
        <w:gridCol w:w="992"/>
        <w:gridCol w:w="851"/>
        <w:gridCol w:w="779"/>
        <w:gridCol w:w="780"/>
        <w:gridCol w:w="779"/>
        <w:gridCol w:w="780"/>
        <w:gridCol w:w="672"/>
        <w:gridCol w:w="672"/>
        <w:gridCol w:w="672"/>
        <w:gridCol w:w="672"/>
      </w:tblGrid>
      <w:tr w:rsidR="00703FCF" w:rsidRPr="00E31068" w:rsidTr="00674FFF">
        <w:trPr>
          <w:trHeight w:val="378"/>
          <w:tblHeader/>
        </w:trPr>
        <w:tc>
          <w:tcPr>
            <w:tcW w:w="837" w:type="dxa"/>
            <w:vMerge w:val="restart"/>
            <w:shd w:val="clear" w:color="auto" w:fill="auto"/>
            <w:vAlign w:val="center"/>
          </w:tcPr>
          <w:p w:rsidR="00703FCF" w:rsidRPr="00E31068" w:rsidRDefault="00703FCF" w:rsidP="00674FFF">
            <w:pPr>
              <w:pStyle w:val="142"/>
              <w:jc w:val="center"/>
              <w:rPr>
                <w:sz w:val="22"/>
                <w:szCs w:val="22"/>
                <w:lang w:eastAsia="zh-HK"/>
              </w:rPr>
            </w:pPr>
            <w:r w:rsidRPr="00E31068">
              <w:rPr>
                <w:sz w:val="22"/>
                <w:szCs w:val="22"/>
                <w:lang w:eastAsia="zh-HK"/>
              </w:rPr>
              <w:t>計畫</w:t>
            </w:r>
          </w:p>
          <w:p w:rsidR="00703FCF" w:rsidRPr="00E31068" w:rsidRDefault="00703FCF" w:rsidP="00674FFF">
            <w:pPr>
              <w:pStyle w:val="142"/>
              <w:jc w:val="center"/>
              <w:rPr>
                <w:sz w:val="22"/>
                <w:szCs w:val="22"/>
              </w:rPr>
            </w:pPr>
            <w:r w:rsidRPr="00E31068">
              <w:rPr>
                <w:sz w:val="22"/>
                <w:szCs w:val="22"/>
                <w:lang w:eastAsia="zh-HK"/>
              </w:rPr>
              <w:t>名稱</w:t>
            </w:r>
          </w:p>
        </w:tc>
        <w:tc>
          <w:tcPr>
            <w:tcW w:w="992" w:type="dxa"/>
            <w:vMerge w:val="restart"/>
            <w:vAlign w:val="center"/>
          </w:tcPr>
          <w:p w:rsidR="00703FCF" w:rsidRPr="00E31068" w:rsidRDefault="00703FCF" w:rsidP="00674FFF">
            <w:pPr>
              <w:pStyle w:val="142"/>
              <w:jc w:val="center"/>
              <w:rPr>
                <w:sz w:val="22"/>
                <w:szCs w:val="22"/>
              </w:rPr>
            </w:pPr>
            <w:r w:rsidRPr="00E31068">
              <w:rPr>
                <w:rFonts w:hint="eastAsia"/>
                <w:sz w:val="22"/>
                <w:szCs w:val="22"/>
              </w:rPr>
              <w:t>計畫</w:t>
            </w:r>
          </w:p>
          <w:p w:rsidR="00703FCF" w:rsidRPr="00E31068" w:rsidRDefault="00703FCF" w:rsidP="00674FFF">
            <w:pPr>
              <w:pStyle w:val="142"/>
              <w:jc w:val="center"/>
              <w:rPr>
                <w:rFonts w:hint="eastAsia"/>
                <w:sz w:val="22"/>
                <w:szCs w:val="22"/>
              </w:rPr>
            </w:pPr>
            <w:r w:rsidRPr="00E31068">
              <w:rPr>
                <w:rFonts w:hint="eastAsia"/>
                <w:sz w:val="22"/>
                <w:szCs w:val="22"/>
              </w:rPr>
              <w:t>總經費</w:t>
            </w:r>
          </w:p>
        </w:tc>
        <w:tc>
          <w:tcPr>
            <w:tcW w:w="851" w:type="dxa"/>
            <w:vMerge w:val="restart"/>
            <w:shd w:val="clear" w:color="auto" w:fill="auto"/>
            <w:vAlign w:val="center"/>
          </w:tcPr>
          <w:p w:rsidR="00703FCF" w:rsidRPr="00E31068" w:rsidRDefault="00703FCF" w:rsidP="00674FFF">
            <w:pPr>
              <w:pStyle w:val="142"/>
              <w:jc w:val="both"/>
              <w:rPr>
                <w:sz w:val="22"/>
                <w:szCs w:val="22"/>
              </w:rPr>
            </w:pPr>
            <w:r w:rsidRPr="00E31068">
              <w:rPr>
                <w:rFonts w:hint="eastAsia"/>
                <w:sz w:val="22"/>
                <w:szCs w:val="22"/>
              </w:rPr>
              <w:t>截至112年度已編列預算數</w:t>
            </w:r>
          </w:p>
        </w:tc>
        <w:tc>
          <w:tcPr>
            <w:tcW w:w="3118" w:type="dxa"/>
            <w:gridSpan w:val="4"/>
            <w:shd w:val="clear" w:color="auto" w:fill="auto"/>
            <w:vAlign w:val="center"/>
          </w:tcPr>
          <w:p w:rsidR="00703FCF" w:rsidRPr="00E31068" w:rsidRDefault="00703FCF" w:rsidP="00674FFF">
            <w:pPr>
              <w:pStyle w:val="142"/>
              <w:jc w:val="center"/>
              <w:rPr>
                <w:sz w:val="22"/>
                <w:szCs w:val="22"/>
              </w:rPr>
            </w:pPr>
            <w:r w:rsidRPr="00E31068">
              <w:rPr>
                <w:rFonts w:hint="eastAsia"/>
                <w:sz w:val="22"/>
                <w:szCs w:val="22"/>
              </w:rPr>
              <w:t>112年度決算數</w:t>
            </w:r>
          </w:p>
        </w:tc>
        <w:tc>
          <w:tcPr>
            <w:tcW w:w="2688" w:type="dxa"/>
            <w:gridSpan w:val="4"/>
            <w:shd w:val="clear" w:color="auto" w:fill="auto"/>
            <w:vAlign w:val="center"/>
          </w:tcPr>
          <w:p w:rsidR="00703FCF" w:rsidRPr="00E31068" w:rsidRDefault="00703FCF" w:rsidP="00674FFF">
            <w:pPr>
              <w:pStyle w:val="142"/>
              <w:jc w:val="center"/>
              <w:rPr>
                <w:rFonts w:hint="eastAsia"/>
                <w:sz w:val="22"/>
                <w:szCs w:val="22"/>
              </w:rPr>
            </w:pPr>
            <w:r w:rsidRPr="00E31068">
              <w:rPr>
                <w:rFonts w:hint="eastAsia"/>
                <w:sz w:val="22"/>
                <w:szCs w:val="22"/>
              </w:rPr>
              <w:t>占預算數比率</w:t>
            </w:r>
          </w:p>
        </w:tc>
      </w:tr>
      <w:tr w:rsidR="00703FCF" w:rsidRPr="00E31068" w:rsidTr="00674FFF">
        <w:trPr>
          <w:trHeight w:val="399"/>
          <w:tblHeader/>
        </w:trPr>
        <w:tc>
          <w:tcPr>
            <w:tcW w:w="837" w:type="dxa"/>
            <w:vMerge/>
            <w:shd w:val="clear" w:color="auto" w:fill="auto"/>
            <w:vAlign w:val="center"/>
          </w:tcPr>
          <w:p w:rsidR="00703FCF" w:rsidRPr="00E31068" w:rsidRDefault="00703FCF" w:rsidP="00674FFF">
            <w:pPr>
              <w:pStyle w:val="142"/>
              <w:jc w:val="center"/>
              <w:rPr>
                <w:sz w:val="22"/>
                <w:szCs w:val="22"/>
              </w:rPr>
            </w:pPr>
          </w:p>
        </w:tc>
        <w:tc>
          <w:tcPr>
            <w:tcW w:w="992" w:type="dxa"/>
            <w:vMerge/>
          </w:tcPr>
          <w:p w:rsidR="00703FCF" w:rsidRPr="00E31068" w:rsidRDefault="00703FCF" w:rsidP="00674FFF">
            <w:pPr>
              <w:pStyle w:val="142"/>
              <w:jc w:val="center"/>
              <w:rPr>
                <w:rFonts w:hint="eastAsia"/>
                <w:sz w:val="22"/>
                <w:szCs w:val="22"/>
              </w:rPr>
            </w:pPr>
          </w:p>
        </w:tc>
        <w:tc>
          <w:tcPr>
            <w:tcW w:w="851" w:type="dxa"/>
            <w:vMerge/>
            <w:shd w:val="clear" w:color="auto" w:fill="auto"/>
            <w:vAlign w:val="center"/>
          </w:tcPr>
          <w:p w:rsidR="00703FCF" w:rsidRPr="00E31068" w:rsidRDefault="00703FCF" w:rsidP="00674FFF">
            <w:pPr>
              <w:pStyle w:val="142"/>
              <w:jc w:val="center"/>
              <w:rPr>
                <w:sz w:val="22"/>
                <w:szCs w:val="22"/>
              </w:rPr>
            </w:pPr>
          </w:p>
        </w:tc>
        <w:tc>
          <w:tcPr>
            <w:tcW w:w="779" w:type="dxa"/>
            <w:shd w:val="clear" w:color="auto" w:fill="auto"/>
            <w:vAlign w:val="center"/>
          </w:tcPr>
          <w:p w:rsidR="00703FCF" w:rsidRPr="00E31068" w:rsidRDefault="00703FCF" w:rsidP="00674FFF">
            <w:pPr>
              <w:pStyle w:val="142"/>
              <w:jc w:val="center"/>
              <w:rPr>
                <w:rFonts w:hint="eastAsia"/>
                <w:sz w:val="22"/>
                <w:szCs w:val="22"/>
              </w:rPr>
            </w:pPr>
            <w:r w:rsidRPr="00E31068">
              <w:rPr>
                <w:rFonts w:hint="eastAsia"/>
                <w:sz w:val="22"/>
                <w:szCs w:val="22"/>
              </w:rPr>
              <w:t>實現數</w:t>
            </w:r>
          </w:p>
        </w:tc>
        <w:tc>
          <w:tcPr>
            <w:tcW w:w="780" w:type="dxa"/>
            <w:tcBorders>
              <w:right w:val="single" w:sz="4" w:space="0" w:color="auto"/>
            </w:tcBorders>
            <w:shd w:val="clear" w:color="auto" w:fill="auto"/>
            <w:vAlign w:val="center"/>
          </w:tcPr>
          <w:p w:rsidR="00703FCF" w:rsidRPr="00E31068" w:rsidRDefault="00703FCF" w:rsidP="00674FFF">
            <w:pPr>
              <w:pStyle w:val="142"/>
              <w:jc w:val="center"/>
              <w:rPr>
                <w:sz w:val="22"/>
                <w:szCs w:val="22"/>
              </w:rPr>
            </w:pPr>
            <w:r w:rsidRPr="00E31068">
              <w:rPr>
                <w:rFonts w:hint="eastAsia"/>
                <w:sz w:val="22"/>
                <w:szCs w:val="22"/>
              </w:rPr>
              <w:t>應付數</w:t>
            </w:r>
          </w:p>
        </w:tc>
        <w:tc>
          <w:tcPr>
            <w:tcW w:w="779" w:type="dxa"/>
            <w:tcBorders>
              <w:left w:val="single" w:sz="4" w:space="0" w:color="auto"/>
              <w:right w:val="single" w:sz="4" w:space="0" w:color="auto"/>
            </w:tcBorders>
            <w:shd w:val="clear" w:color="auto" w:fill="auto"/>
            <w:vAlign w:val="center"/>
          </w:tcPr>
          <w:p w:rsidR="00703FCF" w:rsidRPr="00E31068" w:rsidRDefault="00703FCF" w:rsidP="00674FFF">
            <w:pPr>
              <w:pStyle w:val="142"/>
              <w:jc w:val="center"/>
              <w:rPr>
                <w:sz w:val="22"/>
                <w:szCs w:val="22"/>
              </w:rPr>
            </w:pPr>
            <w:r w:rsidRPr="00E31068">
              <w:rPr>
                <w:rFonts w:hint="eastAsia"/>
                <w:sz w:val="22"/>
                <w:szCs w:val="22"/>
              </w:rPr>
              <w:t>保留數</w:t>
            </w:r>
          </w:p>
        </w:tc>
        <w:tc>
          <w:tcPr>
            <w:tcW w:w="780" w:type="dxa"/>
            <w:tcBorders>
              <w:left w:val="single" w:sz="4" w:space="0" w:color="auto"/>
            </w:tcBorders>
            <w:shd w:val="clear" w:color="auto" w:fill="auto"/>
            <w:vAlign w:val="center"/>
          </w:tcPr>
          <w:p w:rsidR="00703FCF" w:rsidRPr="00E31068" w:rsidRDefault="00703FCF" w:rsidP="00674FFF">
            <w:pPr>
              <w:pStyle w:val="142"/>
              <w:jc w:val="center"/>
              <w:rPr>
                <w:sz w:val="22"/>
                <w:szCs w:val="22"/>
              </w:rPr>
            </w:pPr>
            <w:r w:rsidRPr="00E31068">
              <w:rPr>
                <w:rFonts w:hint="eastAsia"/>
                <w:sz w:val="22"/>
                <w:szCs w:val="22"/>
              </w:rPr>
              <w:t>小計</w:t>
            </w:r>
          </w:p>
        </w:tc>
        <w:tc>
          <w:tcPr>
            <w:tcW w:w="672" w:type="dxa"/>
            <w:shd w:val="clear" w:color="auto" w:fill="auto"/>
            <w:vAlign w:val="center"/>
          </w:tcPr>
          <w:p w:rsidR="00703FCF" w:rsidRPr="00E31068" w:rsidRDefault="00703FCF" w:rsidP="00674FFF">
            <w:pPr>
              <w:pStyle w:val="142"/>
              <w:jc w:val="center"/>
              <w:rPr>
                <w:rFonts w:hint="eastAsia"/>
                <w:spacing w:val="-10"/>
                <w:sz w:val="22"/>
                <w:szCs w:val="22"/>
              </w:rPr>
            </w:pPr>
            <w:r w:rsidRPr="00E31068">
              <w:rPr>
                <w:rFonts w:hint="eastAsia"/>
                <w:spacing w:val="-10"/>
                <w:sz w:val="22"/>
                <w:szCs w:val="22"/>
              </w:rPr>
              <w:t>實現數</w:t>
            </w:r>
          </w:p>
        </w:tc>
        <w:tc>
          <w:tcPr>
            <w:tcW w:w="672" w:type="dxa"/>
            <w:shd w:val="clear" w:color="auto" w:fill="auto"/>
            <w:vAlign w:val="center"/>
          </w:tcPr>
          <w:p w:rsidR="00703FCF" w:rsidRPr="00E31068" w:rsidRDefault="00703FCF" w:rsidP="00674FFF">
            <w:pPr>
              <w:pStyle w:val="142"/>
              <w:jc w:val="center"/>
              <w:rPr>
                <w:spacing w:val="-10"/>
                <w:sz w:val="22"/>
                <w:szCs w:val="22"/>
              </w:rPr>
            </w:pPr>
            <w:r w:rsidRPr="00E31068">
              <w:rPr>
                <w:rFonts w:hint="eastAsia"/>
                <w:spacing w:val="-10"/>
                <w:sz w:val="22"/>
                <w:szCs w:val="22"/>
              </w:rPr>
              <w:t>應付數</w:t>
            </w:r>
          </w:p>
        </w:tc>
        <w:tc>
          <w:tcPr>
            <w:tcW w:w="672" w:type="dxa"/>
            <w:tcBorders>
              <w:right w:val="single" w:sz="4" w:space="0" w:color="auto"/>
            </w:tcBorders>
            <w:shd w:val="clear" w:color="auto" w:fill="auto"/>
            <w:vAlign w:val="center"/>
          </w:tcPr>
          <w:p w:rsidR="00703FCF" w:rsidRPr="00E31068" w:rsidRDefault="00703FCF" w:rsidP="00674FFF">
            <w:pPr>
              <w:pStyle w:val="142"/>
              <w:jc w:val="center"/>
              <w:rPr>
                <w:spacing w:val="-10"/>
                <w:sz w:val="22"/>
                <w:szCs w:val="22"/>
              </w:rPr>
            </w:pPr>
            <w:r w:rsidRPr="00E31068">
              <w:rPr>
                <w:rFonts w:hint="eastAsia"/>
                <w:spacing w:val="-10"/>
                <w:sz w:val="22"/>
                <w:szCs w:val="22"/>
              </w:rPr>
              <w:t>保留數</w:t>
            </w:r>
          </w:p>
        </w:tc>
        <w:tc>
          <w:tcPr>
            <w:tcW w:w="672" w:type="dxa"/>
            <w:tcBorders>
              <w:left w:val="single" w:sz="4" w:space="0" w:color="auto"/>
            </w:tcBorders>
            <w:shd w:val="clear" w:color="auto" w:fill="auto"/>
            <w:vAlign w:val="center"/>
          </w:tcPr>
          <w:p w:rsidR="00703FCF" w:rsidRPr="00E31068" w:rsidRDefault="00703FCF" w:rsidP="00674FFF">
            <w:pPr>
              <w:pStyle w:val="142"/>
              <w:jc w:val="center"/>
              <w:rPr>
                <w:sz w:val="22"/>
                <w:szCs w:val="22"/>
              </w:rPr>
            </w:pPr>
            <w:r w:rsidRPr="00E31068">
              <w:rPr>
                <w:rFonts w:hint="eastAsia"/>
                <w:sz w:val="22"/>
                <w:szCs w:val="22"/>
              </w:rPr>
              <w:t>小計</w:t>
            </w:r>
          </w:p>
        </w:tc>
      </w:tr>
      <w:tr w:rsidR="00703FCF" w:rsidRPr="00E31068" w:rsidTr="00674FFF">
        <w:trPr>
          <w:trHeight w:val="796"/>
        </w:trPr>
        <w:tc>
          <w:tcPr>
            <w:tcW w:w="837" w:type="dxa"/>
            <w:shd w:val="clear" w:color="auto" w:fill="auto"/>
            <w:vAlign w:val="center"/>
          </w:tcPr>
          <w:p w:rsidR="00703FCF" w:rsidRPr="00E31068" w:rsidRDefault="00703FCF" w:rsidP="00674FFF">
            <w:pPr>
              <w:pStyle w:val="142"/>
              <w:jc w:val="both"/>
              <w:rPr>
                <w:sz w:val="22"/>
                <w:szCs w:val="22"/>
              </w:rPr>
            </w:pPr>
            <w:r w:rsidRPr="00E31068">
              <w:rPr>
                <w:rFonts w:hint="eastAsia"/>
                <w:sz w:val="22"/>
                <w:szCs w:val="22"/>
                <w:lang w:eastAsia="zh-HK"/>
              </w:rPr>
              <w:t>2025年大阪世界博覽會</w:t>
            </w:r>
          </w:p>
        </w:tc>
        <w:tc>
          <w:tcPr>
            <w:tcW w:w="992" w:type="dxa"/>
            <w:vAlign w:val="center"/>
          </w:tcPr>
          <w:p w:rsidR="00703FCF" w:rsidRPr="00E31068" w:rsidRDefault="00703FCF" w:rsidP="00674FFF">
            <w:pPr>
              <w:pStyle w:val="142"/>
              <w:jc w:val="right"/>
              <w:rPr>
                <w:rFonts w:hint="eastAsia"/>
                <w:spacing w:val="-10"/>
                <w:sz w:val="22"/>
                <w:szCs w:val="22"/>
              </w:rPr>
            </w:pPr>
            <w:r w:rsidRPr="00E31068">
              <w:rPr>
                <w:rFonts w:hint="eastAsia"/>
                <w:spacing w:val="-10"/>
                <w:sz w:val="22"/>
                <w:szCs w:val="22"/>
              </w:rPr>
              <w:t>2</w:t>
            </w:r>
            <w:r w:rsidRPr="00E31068">
              <w:rPr>
                <w:spacing w:val="-10"/>
                <w:sz w:val="22"/>
                <w:szCs w:val="22"/>
              </w:rPr>
              <w:t>,000,000</w:t>
            </w:r>
          </w:p>
        </w:tc>
        <w:tc>
          <w:tcPr>
            <w:tcW w:w="851" w:type="dxa"/>
            <w:shd w:val="clear" w:color="auto" w:fill="auto"/>
            <w:vAlign w:val="center"/>
          </w:tcPr>
          <w:p w:rsidR="00703FCF" w:rsidRPr="00E31068" w:rsidRDefault="00703FCF" w:rsidP="00674FFF">
            <w:pPr>
              <w:pStyle w:val="142"/>
              <w:jc w:val="right"/>
              <w:rPr>
                <w:spacing w:val="-10"/>
                <w:sz w:val="22"/>
                <w:szCs w:val="22"/>
              </w:rPr>
            </w:pPr>
            <w:r w:rsidRPr="00E31068">
              <w:rPr>
                <w:spacing w:val="-10"/>
                <w:sz w:val="22"/>
                <w:szCs w:val="22"/>
              </w:rPr>
              <w:t>437,950</w:t>
            </w:r>
          </w:p>
        </w:tc>
        <w:tc>
          <w:tcPr>
            <w:tcW w:w="779" w:type="dxa"/>
            <w:shd w:val="clear" w:color="auto" w:fill="auto"/>
            <w:vAlign w:val="center"/>
          </w:tcPr>
          <w:p w:rsidR="00703FCF" w:rsidRPr="00E31068" w:rsidRDefault="00703FCF" w:rsidP="00674FFF">
            <w:pPr>
              <w:pStyle w:val="142"/>
              <w:jc w:val="right"/>
              <w:rPr>
                <w:spacing w:val="-10"/>
                <w:sz w:val="22"/>
                <w:szCs w:val="22"/>
              </w:rPr>
            </w:pPr>
            <w:r w:rsidRPr="00E31068">
              <w:rPr>
                <w:spacing w:val="-10"/>
                <w:sz w:val="22"/>
                <w:szCs w:val="22"/>
              </w:rPr>
              <w:t>27,750</w:t>
            </w:r>
          </w:p>
        </w:tc>
        <w:tc>
          <w:tcPr>
            <w:tcW w:w="780" w:type="dxa"/>
            <w:tcBorders>
              <w:right w:val="single" w:sz="4" w:space="0" w:color="auto"/>
            </w:tcBorders>
            <w:shd w:val="clear" w:color="auto" w:fill="auto"/>
            <w:vAlign w:val="center"/>
          </w:tcPr>
          <w:p w:rsidR="00703FCF" w:rsidRPr="00E31068" w:rsidRDefault="00703FCF" w:rsidP="00674FFF">
            <w:pPr>
              <w:pStyle w:val="142"/>
              <w:jc w:val="right"/>
              <w:rPr>
                <w:spacing w:val="-10"/>
                <w:sz w:val="22"/>
                <w:szCs w:val="22"/>
              </w:rPr>
            </w:pPr>
            <w:r w:rsidRPr="00E31068">
              <w:rPr>
                <w:rFonts w:hint="eastAsia"/>
                <w:spacing w:val="-10"/>
                <w:sz w:val="22"/>
                <w:szCs w:val="22"/>
              </w:rPr>
              <w:t>399</w:t>
            </w:r>
            <w:r w:rsidRPr="00E31068">
              <w:rPr>
                <w:spacing w:val="-10"/>
                <w:sz w:val="22"/>
                <w:szCs w:val="22"/>
              </w:rPr>
              <w:t>,077</w:t>
            </w:r>
          </w:p>
        </w:tc>
        <w:tc>
          <w:tcPr>
            <w:tcW w:w="779" w:type="dxa"/>
            <w:tcBorders>
              <w:left w:val="single" w:sz="4" w:space="0" w:color="auto"/>
              <w:right w:val="single" w:sz="4" w:space="0" w:color="auto"/>
            </w:tcBorders>
            <w:shd w:val="clear" w:color="auto" w:fill="auto"/>
            <w:vAlign w:val="center"/>
          </w:tcPr>
          <w:p w:rsidR="00703FCF" w:rsidRPr="00E31068" w:rsidRDefault="00703FCF" w:rsidP="00674FFF">
            <w:pPr>
              <w:pStyle w:val="142"/>
              <w:jc w:val="right"/>
              <w:rPr>
                <w:spacing w:val="-10"/>
                <w:sz w:val="22"/>
                <w:szCs w:val="22"/>
              </w:rPr>
            </w:pPr>
            <w:r w:rsidRPr="00E31068">
              <w:rPr>
                <w:spacing w:val="-10"/>
                <w:sz w:val="22"/>
                <w:szCs w:val="22"/>
              </w:rPr>
              <w:t>11</w:t>
            </w:r>
            <w:r w:rsidRPr="00E31068">
              <w:rPr>
                <w:rFonts w:hint="eastAsia"/>
                <w:spacing w:val="-10"/>
                <w:sz w:val="22"/>
                <w:szCs w:val="22"/>
              </w:rPr>
              <w:t>,</w:t>
            </w:r>
            <w:r w:rsidRPr="00E31068">
              <w:rPr>
                <w:spacing w:val="-10"/>
                <w:sz w:val="22"/>
                <w:szCs w:val="22"/>
              </w:rPr>
              <w:t>123</w:t>
            </w:r>
          </w:p>
        </w:tc>
        <w:tc>
          <w:tcPr>
            <w:tcW w:w="780" w:type="dxa"/>
            <w:tcBorders>
              <w:left w:val="single" w:sz="4" w:space="0" w:color="auto"/>
            </w:tcBorders>
            <w:shd w:val="clear" w:color="auto" w:fill="auto"/>
            <w:vAlign w:val="center"/>
          </w:tcPr>
          <w:p w:rsidR="00703FCF" w:rsidRPr="00E31068" w:rsidRDefault="00703FCF" w:rsidP="00674FFF">
            <w:pPr>
              <w:pStyle w:val="142"/>
              <w:jc w:val="right"/>
              <w:rPr>
                <w:spacing w:val="-10"/>
                <w:sz w:val="22"/>
                <w:szCs w:val="22"/>
              </w:rPr>
            </w:pPr>
            <w:r w:rsidRPr="00E31068">
              <w:rPr>
                <w:spacing w:val="-10"/>
                <w:sz w:val="22"/>
                <w:szCs w:val="22"/>
              </w:rPr>
              <w:t>437,950</w:t>
            </w:r>
          </w:p>
        </w:tc>
        <w:tc>
          <w:tcPr>
            <w:tcW w:w="672" w:type="dxa"/>
            <w:shd w:val="clear" w:color="auto" w:fill="auto"/>
            <w:vAlign w:val="center"/>
          </w:tcPr>
          <w:p w:rsidR="00703FCF" w:rsidRPr="00E31068" w:rsidRDefault="00703FCF" w:rsidP="00674FFF">
            <w:pPr>
              <w:pStyle w:val="142"/>
              <w:jc w:val="right"/>
              <w:rPr>
                <w:spacing w:val="-10"/>
                <w:sz w:val="22"/>
                <w:szCs w:val="22"/>
              </w:rPr>
            </w:pPr>
            <w:r w:rsidRPr="00E31068">
              <w:rPr>
                <w:rFonts w:hint="eastAsia"/>
                <w:spacing w:val="-10"/>
                <w:sz w:val="22"/>
                <w:szCs w:val="22"/>
              </w:rPr>
              <w:t>6.34</w:t>
            </w:r>
          </w:p>
        </w:tc>
        <w:tc>
          <w:tcPr>
            <w:tcW w:w="672" w:type="dxa"/>
            <w:shd w:val="clear" w:color="auto" w:fill="auto"/>
            <w:vAlign w:val="center"/>
          </w:tcPr>
          <w:p w:rsidR="00703FCF" w:rsidRPr="00E31068" w:rsidRDefault="00703FCF" w:rsidP="00674FFF">
            <w:pPr>
              <w:pStyle w:val="142"/>
              <w:jc w:val="right"/>
              <w:rPr>
                <w:spacing w:val="-10"/>
                <w:sz w:val="22"/>
                <w:szCs w:val="22"/>
              </w:rPr>
            </w:pPr>
            <w:r w:rsidRPr="00E31068">
              <w:rPr>
                <w:rFonts w:hint="eastAsia"/>
                <w:spacing w:val="-10"/>
                <w:sz w:val="22"/>
                <w:szCs w:val="22"/>
              </w:rPr>
              <w:t>91.12</w:t>
            </w:r>
          </w:p>
        </w:tc>
        <w:tc>
          <w:tcPr>
            <w:tcW w:w="672" w:type="dxa"/>
            <w:tcBorders>
              <w:right w:val="single" w:sz="4" w:space="0" w:color="auto"/>
            </w:tcBorders>
            <w:shd w:val="clear" w:color="auto" w:fill="auto"/>
            <w:vAlign w:val="center"/>
          </w:tcPr>
          <w:p w:rsidR="00703FCF" w:rsidRPr="00E31068" w:rsidRDefault="00703FCF" w:rsidP="00674FFF">
            <w:pPr>
              <w:pStyle w:val="142"/>
              <w:jc w:val="right"/>
              <w:rPr>
                <w:rFonts w:hint="eastAsia"/>
                <w:spacing w:val="-10"/>
                <w:sz w:val="22"/>
                <w:szCs w:val="22"/>
              </w:rPr>
            </w:pPr>
            <w:r w:rsidRPr="00E31068">
              <w:rPr>
                <w:rFonts w:hint="eastAsia"/>
                <w:spacing w:val="-10"/>
                <w:sz w:val="22"/>
                <w:szCs w:val="22"/>
              </w:rPr>
              <w:t>2.54</w:t>
            </w:r>
          </w:p>
        </w:tc>
        <w:tc>
          <w:tcPr>
            <w:tcW w:w="672" w:type="dxa"/>
            <w:tcBorders>
              <w:left w:val="single" w:sz="4" w:space="0" w:color="auto"/>
            </w:tcBorders>
            <w:shd w:val="clear" w:color="auto" w:fill="auto"/>
            <w:vAlign w:val="center"/>
          </w:tcPr>
          <w:p w:rsidR="00703FCF" w:rsidRPr="00E31068" w:rsidRDefault="00703FCF" w:rsidP="00674FFF">
            <w:pPr>
              <w:pStyle w:val="142"/>
              <w:jc w:val="right"/>
              <w:rPr>
                <w:rFonts w:hint="eastAsia"/>
                <w:spacing w:val="-10"/>
                <w:sz w:val="22"/>
                <w:szCs w:val="22"/>
              </w:rPr>
            </w:pPr>
            <w:r w:rsidRPr="00E31068">
              <w:rPr>
                <w:spacing w:val="-10"/>
                <w:sz w:val="22"/>
                <w:szCs w:val="22"/>
              </w:rPr>
              <w:t>100.00</w:t>
            </w:r>
          </w:p>
        </w:tc>
      </w:tr>
    </w:tbl>
    <w:p w:rsidR="00703FCF" w:rsidRPr="00645F8A" w:rsidRDefault="00703FCF" w:rsidP="00703FCF">
      <w:pPr>
        <w:spacing w:line="280" w:lineRule="exact"/>
        <w:ind w:leftChars="0" w:left="0" w:firstLineChars="0" w:firstLine="0"/>
        <w:rPr>
          <w:rFonts w:hAnsi="標楷體" w:hint="eastAsia"/>
          <w:sz w:val="24"/>
          <w:szCs w:val="24"/>
        </w:rPr>
      </w:pPr>
      <w:r w:rsidRPr="00645F8A">
        <w:rPr>
          <w:rFonts w:hAnsi="標楷體" w:hint="eastAsia"/>
          <w:sz w:val="24"/>
          <w:szCs w:val="24"/>
        </w:rPr>
        <w:t>資料來源：</w:t>
      </w:r>
      <w:r>
        <w:rPr>
          <w:rFonts w:hAnsi="標楷體" w:hint="eastAsia"/>
          <w:sz w:val="24"/>
          <w:szCs w:val="24"/>
        </w:rPr>
        <w:t>整理自</w:t>
      </w:r>
      <w:r w:rsidRPr="00645F8A">
        <w:rPr>
          <w:rFonts w:hAnsi="標楷體" w:hint="eastAsia"/>
          <w:sz w:val="24"/>
          <w:szCs w:val="24"/>
        </w:rPr>
        <w:t>國貿署1</w:t>
      </w:r>
      <w:r w:rsidRPr="00645F8A">
        <w:rPr>
          <w:rFonts w:hAnsi="標楷體"/>
          <w:sz w:val="24"/>
          <w:szCs w:val="24"/>
        </w:rPr>
        <w:t>12</w:t>
      </w:r>
      <w:r w:rsidRPr="00645F8A">
        <w:rPr>
          <w:rFonts w:hAnsi="標楷體" w:hint="eastAsia"/>
          <w:sz w:val="24"/>
          <w:szCs w:val="24"/>
        </w:rPr>
        <w:t>年度單位決算。</w:t>
      </w:r>
    </w:p>
    <w:p w:rsidR="00703FCF" w:rsidRPr="00645F8A" w:rsidRDefault="00703FCF" w:rsidP="00703FCF">
      <w:pPr>
        <w:pStyle w:val="ab"/>
        <w:ind w:left="566" w:firstLine="566"/>
        <w:rPr>
          <w:rFonts w:hint="eastAsia"/>
          <w:snapToGrid/>
        </w:rPr>
      </w:pPr>
      <w:r w:rsidRPr="00645F8A">
        <w:rPr>
          <w:rFonts w:hAnsi="標楷體" w:hint="eastAsia"/>
        </w:rPr>
        <w:t xml:space="preserve"> (分機：19</w:t>
      </w:r>
      <w:r w:rsidRPr="00645F8A">
        <w:rPr>
          <w:rFonts w:hAnsi="標楷體"/>
        </w:rPr>
        <w:t>26</w:t>
      </w:r>
      <w:r w:rsidRPr="00645F8A">
        <w:rPr>
          <w:rFonts w:hAnsi="標楷體" w:hint="eastAsia"/>
        </w:rPr>
        <w:t xml:space="preserve"> 黃芝穎)</w:t>
      </w:r>
    </w:p>
    <w:p w:rsidR="00703FCF" w:rsidRDefault="00703FCF" w:rsidP="00E110F3">
      <w:pPr>
        <w:pStyle w:val="144"/>
        <w:spacing w:beforeLines="100" w:before="500"/>
        <w:ind w:left="567" w:hanging="567"/>
      </w:pPr>
    </w:p>
    <w:p w:rsidR="00703FCF" w:rsidRDefault="00703FCF" w:rsidP="00E110F3">
      <w:pPr>
        <w:pStyle w:val="144"/>
        <w:spacing w:beforeLines="100" w:before="500"/>
        <w:ind w:left="567" w:hanging="567"/>
      </w:pPr>
    </w:p>
    <w:p w:rsidR="002A5A6B" w:rsidRPr="00AB78AB" w:rsidRDefault="002A5A6B" w:rsidP="00E110F3">
      <w:pPr>
        <w:pStyle w:val="144"/>
        <w:spacing w:beforeLines="100" w:before="500"/>
        <w:ind w:left="567" w:hanging="567"/>
      </w:pPr>
      <w:bookmarkStart w:id="38" w:name="_Toc184808822"/>
      <w:r>
        <w:rPr>
          <w:rFonts w:hint="eastAsia"/>
        </w:rPr>
        <w:t>肆</w:t>
      </w:r>
      <w:r w:rsidRPr="00AB78AB">
        <w:rPr>
          <w:rFonts w:hint="eastAsia"/>
        </w:rPr>
        <w:t>、</w:t>
      </w:r>
      <w:bookmarkEnd w:id="4"/>
      <w:bookmarkEnd w:id="5"/>
      <w:r>
        <w:rPr>
          <w:rFonts w:hint="eastAsia"/>
        </w:rPr>
        <w:t>標準檢驗局及所屬</w:t>
      </w:r>
      <w:bookmarkEnd w:id="6"/>
      <w:bookmarkEnd w:id="38"/>
    </w:p>
    <w:p w:rsidR="00674FFF" w:rsidRDefault="002A5A6B" w:rsidP="00674FFF">
      <w:pPr>
        <w:pStyle w:val="14"/>
        <w:ind w:left="567" w:hanging="567"/>
        <w:rPr>
          <w:rFonts w:hint="eastAsia"/>
        </w:rPr>
      </w:pPr>
      <w:bookmarkStart w:id="39" w:name="_Toc84249410"/>
      <w:bookmarkStart w:id="40" w:name="_Toc147390058"/>
      <w:bookmarkStart w:id="41" w:name="_Toc527539942"/>
      <w:bookmarkStart w:id="42" w:name="_Toc184808823"/>
      <w:r>
        <w:rPr>
          <w:rFonts w:hint="eastAsia"/>
        </w:rPr>
        <w:t>六</w:t>
      </w:r>
      <w:r w:rsidRPr="00EB2D7A">
        <w:rPr>
          <w:rFonts w:hint="eastAsia"/>
        </w:rPr>
        <w:t>、</w:t>
      </w:r>
      <w:bookmarkStart w:id="43" w:name="_Toc184802598"/>
      <w:bookmarkEnd w:id="39"/>
      <w:r w:rsidR="00674FFF">
        <w:rPr>
          <w:rFonts w:hint="eastAsia"/>
        </w:rPr>
        <w:t>112年度部分度量衡器檢查結果不合格率偏高，允宜加強追蹤後續改善情形，並妥為規劃度量衡檢查計畫之辦理</w:t>
      </w:r>
      <w:bookmarkEnd w:id="42"/>
      <w:bookmarkEnd w:id="43"/>
    </w:p>
    <w:p w:rsidR="00674FFF" w:rsidRDefault="00674FFF" w:rsidP="00674FFF">
      <w:pPr>
        <w:adjustRightInd w:val="0"/>
        <w:ind w:left="566" w:firstLine="566"/>
        <w:rPr>
          <w:rFonts w:hAnsi="標楷體"/>
        </w:rPr>
      </w:pPr>
      <w:r w:rsidRPr="000A00A3">
        <w:rPr>
          <w:rFonts w:hAnsi="標楷體" w:hint="eastAsia"/>
        </w:rPr>
        <w:t>標準檢驗局及所屬</w:t>
      </w:r>
      <w:r>
        <w:rPr>
          <w:rFonts w:hAnsi="標楷體" w:hint="eastAsia"/>
        </w:rPr>
        <w:t>(以下簡稱標準局)112年度於「</w:t>
      </w:r>
      <w:r w:rsidRPr="00255773">
        <w:rPr>
          <w:rFonts w:hAnsi="標楷體" w:hint="eastAsia"/>
        </w:rPr>
        <w:t>標準檢驗及度政管理</w:t>
      </w:r>
      <w:r>
        <w:rPr>
          <w:rFonts w:hAnsi="標楷體" w:hint="eastAsia"/>
        </w:rPr>
        <w:t>」</w:t>
      </w:r>
      <w:r w:rsidRPr="00255773">
        <w:rPr>
          <w:rFonts w:hAnsi="標楷體" w:hint="eastAsia"/>
        </w:rPr>
        <w:t>項下分別編列「度量衡管理及檢定」與「度量衡器檢定檢查事務」2億5,610萬8千元及8,261萬元，辦理度量衡器檢定及檢查等業務，經執行後決算數為2億</w:t>
      </w:r>
      <w:r>
        <w:rPr>
          <w:rFonts w:hAnsi="標楷體" w:hint="eastAsia"/>
        </w:rPr>
        <w:t>5</w:t>
      </w:r>
      <w:r w:rsidRPr="00255773">
        <w:rPr>
          <w:rFonts w:hAnsi="標楷體" w:hint="eastAsia"/>
        </w:rPr>
        <w:t>,</w:t>
      </w:r>
      <w:r>
        <w:rPr>
          <w:rFonts w:hAnsi="標楷體" w:hint="eastAsia"/>
        </w:rPr>
        <w:t>625</w:t>
      </w:r>
      <w:r w:rsidRPr="00255773">
        <w:rPr>
          <w:rFonts w:hAnsi="標楷體" w:hint="eastAsia"/>
        </w:rPr>
        <w:t>萬</w:t>
      </w:r>
      <w:r>
        <w:rPr>
          <w:rFonts w:hAnsi="標楷體" w:hint="eastAsia"/>
        </w:rPr>
        <w:t>4</w:t>
      </w:r>
      <w:r w:rsidRPr="00255773">
        <w:rPr>
          <w:rFonts w:hAnsi="標楷體" w:hint="eastAsia"/>
        </w:rPr>
        <w:t>千元及</w:t>
      </w:r>
      <w:r>
        <w:rPr>
          <w:rFonts w:hAnsi="標楷體" w:hint="eastAsia"/>
        </w:rPr>
        <w:t>8</w:t>
      </w:r>
      <w:r>
        <w:rPr>
          <w:rFonts w:hAnsi="標楷體"/>
        </w:rPr>
        <w:t>,</w:t>
      </w:r>
      <w:r>
        <w:rPr>
          <w:rFonts w:hAnsi="標楷體" w:hint="eastAsia"/>
        </w:rPr>
        <w:t>380</w:t>
      </w:r>
      <w:r w:rsidRPr="00255773">
        <w:rPr>
          <w:rFonts w:hAnsi="標楷體" w:hint="eastAsia"/>
        </w:rPr>
        <w:t>萬</w:t>
      </w:r>
      <w:r>
        <w:rPr>
          <w:rFonts w:hAnsi="標楷體" w:hint="eastAsia"/>
        </w:rPr>
        <w:t>2千</w:t>
      </w:r>
      <w:r w:rsidRPr="00255773">
        <w:rPr>
          <w:rFonts w:hAnsi="標楷體" w:hint="eastAsia"/>
        </w:rPr>
        <w:t>元</w:t>
      </w:r>
      <w:r>
        <w:rPr>
          <w:rFonts w:hAnsi="標楷體" w:hint="eastAsia"/>
        </w:rPr>
        <w:t>，均逾原編預算數</w:t>
      </w:r>
      <w:r>
        <w:rPr>
          <w:rStyle w:val="ae"/>
          <w:rFonts w:hAnsi="標楷體"/>
        </w:rPr>
        <w:footnoteReference w:id="5"/>
      </w:r>
      <w:r w:rsidRPr="005B65DB">
        <w:rPr>
          <w:rFonts w:hAnsi="標楷體" w:hint="eastAsia"/>
        </w:rPr>
        <w:t>。</w:t>
      </w:r>
      <w:r>
        <w:rPr>
          <w:rFonts w:hAnsi="標楷體" w:hint="eastAsia"/>
        </w:rPr>
        <w:t>經查：</w:t>
      </w:r>
    </w:p>
    <w:p w:rsidR="00674FFF" w:rsidRPr="000F5240" w:rsidRDefault="00674FFF" w:rsidP="00674FFF">
      <w:pPr>
        <w:pStyle w:val="a4"/>
        <w:ind w:left="849" w:hanging="283"/>
        <w:rPr>
          <w:rFonts w:hAnsi="標楷體" w:hint="eastAsia"/>
          <w:b/>
        </w:rPr>
      </w:pPr>
      <w:r w:rsidRPr="000F5240">
        <w:rPr>
          <w:rFonts w:hint="eastAsia"/>
          <w:b/>
        </w:rPr>
        <w:t>(一)</w:t>
      </w:r>
      <w:r>
        <w:rPr>
          <w:rFonts w:hAnsi="標楷體" w:hint="eastAsia"/>
          <w:b/>
        </w:rPr>
        <w:t>112年度標準局辦理度量衡器檢查情形</w:t>
      </w:r>
    </w:p>
    <w:p w:rsidR="00674FFF" w:rsidRDefault="00674FFF" w:rsidP="00674FFF">
      <w:pPr>
        <w:pStyle w:val="21"/>
        <w:ind w:left="850" w:firstLine="566"/>
        <w:rPr>
          <w:rFonts w:hAnsi="標楷體" w:hint="eastAsia"/>
        </w:rPr>
      </w:pPr>
      <w:r>
        <w:rPr>
          <w:rFonts w:hAnsi="標楷體" w:hint="eastAsia"/>
        </w:rPr>
        <w:t>度量衡法第16條第1項規定：</w:t>
      </w:r>
      <w:r w:rsidRPr="001263A5">
        <w:rPr>
          <w:rFonts w:hAnsi="標楷體" w:hint="eastAsia"/>
        </w:rPr>
        <w:t>「</w:t>
      </w:r>
      <w:r w:rsidRPr="00022AC9">
        <w:rPr>
          <w:rFonts w:hAnsi="標楷體" w:hint="eastAsia"/>
        </w:rPr>
        <w:t>經檢定合格在使用中之法定度量衡器，應接受檢查。」</w:t>
      </w:r>
      <w:r>
        <w:rPr>
          <w:rFonts w:hAnsi="標楷體" w:hint="eastAsia"/>
        </w:rPr>
        <w:t>及</w:t>
      </w:r>
      <w:r w:rsidRPr="00022AC9">
        <w:rPr>
          <w:rFonts w:hAnsi="標楷體" w:hint="eastAsia"/>
        </w:rPr>
        <w:t>度量衡器檢定檢查辦法</w:t>
      </w:r>
      <w:r>
        <w:rPr>
          <w:rFonts w:hAnsi="標楷體" w:hint="eastAsia"/>
        </w:rPr>
        <w:t>第17條第1項規定：</w:t>
      </w:r>
      <w:r w:rsidRPr="001263A5">
        <w:rPr>
          <w:rFonts w:hAnsi="標楷體" w:hint="eastAsia"/>
        </w:rPr>
        <w:t>「</w:t>
      </w:r>
      <w:r w:rsidRPr="00022AC9">
        <w:rPr>
          <w:rFonts w:hAnsi="標楷體" w:hint="eastAsia"/>
        </w:rPr>
        <w:t>檢定合格並在使用中之法定度量衡器，應接受檢定機關（構）之定期或不定期檢查。」</w:t>
      </w:r>
      <w:r>
        <w:rPr>
          <w:rFonts w:hAnsi="標楷體" w:hint="eastAsia"/>
        </w:rPr>
        <w:t>標準局112年度依前述規定辦理</w:t>
      </w:r>
      <w:r w:rsidRPr="008D172D">
        <w:rPr>
          <w:rFonts w:hAnsi="標楷體" w:hint="eastAsia"/>
        </w:rPr>
        <w:t>定期(一般)檢查及不定期(專案)檢查，前者包括氣量計(瓦斯表)、水量計(水表)、電度表(電表)等民生用表檢查、計程車計費表檢查等，後者則如春節等節慶前針對全國年貨大街、水果量販店、量販超市及大型傳統市場執行衡器(磅秤)專案檢查等</w:t>
      </w:r>
      <w:r w:rsidRPr="005B65DB">
        <w:rPr>
          <w:rFonts w:hAnsi="標楷體" w:hint="eastAsia"/>
        </w:rPr>
        <w:t>。</w:t>
      </w:r>
      <w:r>
        <w:rPr>
          <w:rFonts w:hAnsi="標楷體" w:hint="eastAsia"/>
        </w:rPr>
        <w:t>112年度標準局共編列預算數</w:t>
      </w:r>
      <w:r w:rsidRPr="00C45616">
        <w:rPr>
          <w:rFonts w:hAnsi="標楷體"/>
        </w:rPr>
        <w:t>3</w:t>
      </w:r>
      <w:r>
        <w:rPr>
          <w:rFonts w:hAnsi="標楷體" w:hint="eastAsia"/>
        </w:rPr>
        <w:t>億</w:t>
      </w:r>
      <w:r w:rsidRPr="00C45616">
        <w:rPr>
          <w:rFonts w:hAnsi="標楷體"/>
        </w:rPr>
        <w:t>3,871</w:t>
      </w:r>
      <w:r>
        <w:rPr>
          <w:rFonts w:hAnsi="標楷體" w:hint="eastAsia"/>
        </w:rPr>
        <w:t>萬</w:t>
      </w:r>
      <w:r w:rsidRPr="00C45616">
        <w:rPr>
          <w:rFonts w:hAnsi="標楷體"/>
        </w:rPr>
        <w:t>8</w:t>
      </w:r>
      <w:r>
        <w:rPr>
          <w:rFonts w:hAnsi="標楷體" w:hint="eastAsia"/>
        </w:rPr>
        <w:t>千元，辦理</w:t>
      </w:r>
      <w:r w:rsidRPr="00C45616">
        <w:rPr>
          <w:rFonts w:hAnsi="標楷體" w:hint="eastAsia"/>
        </w:rPr>
        <w:t>度量衡器檢定及檢查</w:t>
      </w:r>
      <w:r>
        <w:rPr>
          <w:rFonts w:hAnsi="標楷體" w:hint="eastAsia"/>
        </w:rPr>
        <w:t>業務，決算數為</w:t>
      </w:r>
      <w:r w:rsidRPr="00C45616">
        <w:rPr>
          <w:rFonts w:hAnsi="標楷體"/>
        </w:rPr>
        <w:t>3</w:t>
      </w:r>
      <w:r>
        <w:rPr>
          <w:rFonts w:hAnsi="標楷體" w:hint="eastAsia"/>
        </w:rPr>
        <w:t>億</w:t>
      </w:r>
      <w:r w:rsidRPr="00C45616">
        <w:rPr>
          <w:rFonts w:hAnsi="標楷體"/>
        </w:rPr>
        <w:t>4,005</w:t>
      </w:r>
      <w:r>
        <w:rPr>
          <w:rFonts w:hAnsi="標楷體" w:hint="eastAsia"/>
        </w:rPr>
        <w:t>萬</w:t>
      </w:r>
      <w:r w:rsidRPr="00C45616">
        <w:rPr>
          <w:rFonts w:hAnsi="標楷體"/>
        </w:rPr>
        <w:t>6</w:t>
      </w:r>
      <w:r>
        <w:rPr>
          <w:rFonts w:hAnsi="標楷體" w:hint="eastAsia"/>
        </w:rPr>
        <w:t>千元，共檢查6萬6</w:t>
      </w:r>
      <w:r>
        <w:rPr>
          <w:rFonts w:hAnsi="標楷體"/>
        </w:rPr>
        <w:t>,</w:t>
      </w:r>
      <w:r>
        <w:rPr>
          <w:rFonts w:hAnsi="標楷體" w:hint="eastAsia"/>
        </w:rPr>
        <w:t>025具</w:t>
      </w:r>
      <w:r w:rsidRPr="005B65DB">
        <w:rPr>
          <w:rFonts w:hAnsi="標楷體" w:hint="eastAsia"/>
        </w:rPr>
        <w:t>。</w:t>
      </w:r>
    </w:p>
    <w:p w:rsidR="00674FFF" w:rsidRPr="000F5240" w:rsidRDefault="00674FFF" w:rsidP="00674FFF">
      <w:pPr>
        <w:pStyle w:val="a4"/>
        <w:ind w:left="849" w:hanging="283"/>
        <w:rPr>
          <w:rFonts w:hAnsi="標楷體" w:hint="eastAsia"/>
          <w:b/>
        </w:rPr>
      </w:pPr>
      <w:r w:rsidRPr="000F5240">
        <w:rPr>
          <w:rFonts w:hint="eastAsia"/>
          <w:b/>
        </w:rPr>
        <w:t>(</w:t>
      </w:r>
      <w:r>
        <w:rPr>
          <w:rFonts w:hint="eastAsia"/>
          <w:b/>
        </w:rPr>
        <w:t>二</w:t>
      </w:r>
      <w:r w:rsidRPr="000F5240">
        <w:rPr>
          <w:rFonts w:hint="eastAsia"/>
          <w:b/>
        </w:rPr>
        <w:t>)</w:t>
      </w:r>
      <w:r>
        <w:rPr>
          <w:rFonts w:hint="eastAsia"/>
          <w:b/>
        </w:rPr>
        <w:t>部分度量衡器檢查結果不合格率相對高，允持續追蹤不合格度量衡器改善情形宜，並妥為規劃後續年度檢查計畫</w:t>
      </w:r>
    </w:p>
    <w:p w:rsidR="00674FFF" w:rsidRDefault="00674FFF" w:rsidP="00674FFF">
      <w:pPr>
        <w:pStyle w:val="21"/>
        <w:ind w:left="850" w:firstLine="566"/>
        <w:rPr>
          <w:rFonts w:hAnsi="標楷體"/>
        </w:rPr>
      </w:pPr>
      <w:r>
        <w:rPr>
          <w:rFonts w:hAnsi="標楷體" w:hint="eastAsia"/>
        </w:rPr>
        <w:t>彙整標準局112年度</w:t>
      </w:r>
      <w:r w:rsidRPr="006752F4">
        <w:rPr>
          <w:rFonts w:hAnsi="標楷體" w:hint="eastAsia"/>
        </w:rPr>
        <w:t>各項度量衡器檢查</w:t>
      </w:r>
      <w:r>
        <w:rPr>
          <w:rFonts w:hAnsi="標楷體" w:hint="eastAsia"/>
        </w:rPr>
        <w:t>計畫</w:t>
      </w:r>
      <w:r w:rsidRPr="006752F4">
        <w:rPr>
          <w:rFonts w:hAnsi="標楷體" w:hint="eastAsia"/>
        </w:rPr>
        <w:t>執行情形</w:t>
      </w:r>
      <w:r>
        <w:rPr>
          <w:rFonts w:hAnsi="標楷體" w:hint="eastAsia"/>
        </w:rPr>
        <w:t>(詳如表1)，並說明如下：</w:t>
      </w:r>
    </w:p>
    <w:p w:rsidR="00674FFF" w:rsidRDefault="00674FFF" w:rsidP="00674FFF">
      <w:pPr>
        <w:pStyle w:val="123"/>
        <w:ind w:left="1133" w:hanging="283"/>
      </w:pPr>
      <w:r>
        <w:rPr>
          <w:rFonts w:hint="eastAsia"/>
        </w:rPr>
        <w:t>1</w:t>
      </w:r>
      <w:r>
        <w:t>.</w:t>
      </w:r>
      <w:r>
        <w:rPr>
          <w:rFonts w:hint="eastAsia"/>
        </w:rPr>
        <w:t>標準局112年度合共辦理計程車計費表</w:t>
      </w:r>
      <w:r w:rsidRPr="00932CFC">
        <w:rPr>
          <w:rFonts w:hint="eastAsia"/>
        </w:rPr>
        <w:t>、</w:t>
      </w:r>
      <w:r>
        <w:rPr>
          <w:rFonts w:hint="eastAsia"/>
        </w:rPr>
        <w:t>電度表及膜式氣量計等12項</w:t>
      </w:r>
      <w:r w:rsidRPr="00BC2A36">
        <w:rPr>
          <w:rFonts w:hint="eastAsia"/>
        </w:rPr>
        <w:t>度量衡器檢查計畫</w:t>
      </w:r>
      <w:r>
        <w:rPr>
          <w:rFonts w:hint="eastAsia"/>
        </w:rPr>
        <w:t>，檢查具數共計6萬6,025具，不合格計434具，不合格率為0.66%</w:t>
      </w:r>
      <w:r w:rsidRPr="001F2DA1">
        <w:rPr>
          <w:rFonts w:hint="eastAsia"/>
        </w:rPr>
        <w:t>。</w:t>
      </w:r>
      <w:r>
        <w:rPr>
          <w:rFonts w:hint="eastAsia"/>
        </w:rPr>
        <w:t>12項檢查計畫中僅</w:t>
      </w:r>
      <w:r w:rsidRPr="002C0EC9">
        <w:rPr>
          <w:rFonts w:hint="eastAsia"/>
        </w:rPr>
        <w:t>公務檢測用雷達測速儀</w:t>
      </w:r>
      <w:r w:rsidRPr="00932CFC">
        <w:rPr>
          <w:rFonts w:hint="eastAsia"/>
        </w:rPr>
        <w:t>、</w:t>
      </w:r>
      <w:r w:rsidRPr="002C0EC9">
        <w:rPr>
          <w:rFonts w:hint="eastAsia"/>
        </w:rPr>
        <w:t>公務檢測用雷射測速儀</w:t>
      </w:r>
      <w:r>
        <w:rPr>
          <w:rFonts w:hint="eastAsia"/>
        </w:rPr>
        <w:t>及</w:t>
      </w:r>
      <w:r w:rsidRPr="002C0EC9">
        <w:rPr>
          <w:rFonts w:hint="eastAsia"/>
        </w:rPr>
        <w:t>公務檢測用區間平均速率裝置</w:t>
      </w:r>
      <w:r>
        <w:rPr>
          <w:rFonts w:hint="eastAsia"/>
        </w:rPr>
        <w:t>等3項未檢出不合格者，其餘9項檢查計畫不合格率介於0.04%至12.5%，其中</w:t>
      </w:r>
      <w:r w:rsidRPr="00506F14">
        <w:rPr>
          <w:rFonts w:hint="eastAsia"/>
        </w:rPr>
        <w:t>公務檢測用噪音計</w:t>
      </w:r>
      <w:r>
        <w:rPr>
          <w:rFonts w:hint="eastAsia"/>
        </w:rPr>
        <w:t>及</w:t>
      </w:r>
      <w:r w:rsidRPr="002C0EC9">
        <w:rPr>
          <w:rFonts w:hint="eastAsia"/>
        </w:rPr>
        <w:t>膜式氣量計</w:t>
      </w:r>
      <w:r>
        <w:rPr>
          <w:rFonts w:hint="eastAsia"/>
        </w:rPr>
        <w:t>不合格率分別為12.5%及4.44%相對高</w:t>
      </w:r>
      <w:r w:rsidRPr="00837F89">
        <w:rPr>
          <w:rFonts w:hint="eastAsia"/>
        </w:rPr>
        <w:t>。</w:t>
      </w:r>
    </w:p>
    <w:p w:rsidR="00674FFF" w:rsidRDefault="00674FFF" w:rsidP="00674FFF">
      <w:pPr>
        <w:pStyle w:val="123"/>
        <w:ind w:left="1133" w:hanging="283"/>
      </w:pPr>
      <w:r>
        <w:rPr>
          <w:rFonts w:hint="eastAsia"/>
        </w:rPr>
        <w:t>2</w:t>
      </w:r>
      <w:r>
        <w:t>.</w:t>
      </w:r>
      <w:r>
        <w:rPr>
          <w:rFonts w:hint="eastAsia"/>
        </w:rPr>
        <w:t>據標準局說明略以，經檢查不合格之度量衡器，若未涉違規部分，該局則要求使用者立即停止使用，去除檢定合格印證，並限期改善，經重新檢定合格後始得計量使用；倘若已違反度量衡法規定者，即處以罰鍰並確認報廢或經重新檢查合格後始結案</w:t>
      </w:r>
      <w:r w:rsidRPr="00BB362C">
        <w:rPr>
          <w:rFonts w:hint="eastAsia"/>
        </w:rPr>
        <w:t>。</w:t>
      </w:r>
      <w:r>
        <w:rPr>
          <w:rFonts w:hint="eastAsia"/>
        </w:rPr>
        <w:t>按標準局統計，112年度經該局處分案件共21件</w:t>
      </w:r>
      <w:r w:rsidRPr="000B0E72">
        <w:rPr>
          <w:rFonts w:hint="eastAsia"/>
        </w:rPr>
        <w:t>。</w:t>
      </w:r>
    </w:p>
    <w:p w:rsidR="00674FFF" w:rsidRPr="002C0EC9" w:rsidRDefault="00674FFF" w:rsidP="00674FFF">
      <w:pPr>
        <w:pStyle w:val="123"/>
        <w:ind w:left="1133" w:hanging="283"/>
        <w:rPr>
          <w:rFonts w:hint="eastAsia"/>
        </w:rPr>
      </w:pPr>
      <w:r>
        <w:rPr>
          <w:rFonts w:hint="eastAsia"/>
        </w:rPr>
        <w:t>3.鑑於標準局112年度</w:t>
      </w:r>
      <w:r w:rsidRPr="00F148BE">
        <w:rPr>
          <w:rFonts w:hint="eastAsia"/>
        </w:rPr>
        <w:t>度量衡器檢查計畫</w:t>
      </w:r>
      <w:r>
        <w:rPr>
          <w:rFonts w:hint="eastAsia"/>
        </w:rPr>
        <w:t>檢查結果僅3項全數合格</w:t>
      </w:r>
      <w:r w:rsidRPr="00F148BE">
        <w:rPr>
          <w:rFonts w:hint="eastAsia"/>
        </w:rPr>
        <w:t>，</w:t>
      </w:r>
      <w:r>
        <w:rPr>
          <w:rFonts w:hint="eastAsia"/>
        </w:rPr>
        <w:t>又</w:t>
      </w:r>
      <w:r w:rsidRPr="00506F14">
        <w:rPr>
          <w:rFonts w:hint="eastAsia"/>
        </w:rPr>
        <w:t>公務檢測用噪音計</w:t>
      </w:r>
      <w:r w:rsidRPr="00F148BE">
        <w:rPr>
          <w:rFonts w:hint="eastAsia"/>
        </w:rPr>
        <w:t>及膜式氣量計不合格率</w:t>
      </w:r>
      <w:r>
        <w:rPr>
          <w:rFonts w:hint="eastAsia"/>
        </w:rPr>
        <w:t>相對高，允宜妥為規劃檢查計畫，並加強追蹤不合格之度量衡器後續改善情形，俾確保量測準確</w:t>
      </w:r>
      <w:r w:rsidRPr="000B0E72">
        <w:rPr>
          <w:rFonts w:hint="eastAsia"/>
        </w:rPr>
        <w:t>。</w:t>
      </w:r>
    </w:p>
    <w:p w:rsidR="00674FFF" w:rsidRDefault="00674FFF" w:rsidP="00674FFF">
      <w:pPr>
        <w:ind w:left="566" w:firstLine="566"/>
        <w:rPr>
          <w:rFonts w:hAnsi="標楷體"/>
        </w:rPr>
      </w:pPr>
      <w:r w:rsidRPr="00B3027E">
        <w:rPr>
          <w:rFonts w:hint="eastAsia"/>
        </w:rPr>
        <w:t>綜上，</w:t>
      </w:r>
      <w:r>
        <w:rPr>
          <w:rFonts w:hint="eastAsia"/>
        </w:rPr>
        <w:t>標準局112年度</w:t>
      </w:r>
      <w:r w:rsidRPr="00BC2A36">
        <w:rPr>
          <w:rFonts w:hint="eastAsia"/>
        </w:rPr>
        <w:t>「標準檢驗及度政管理」項下分別編列「度量衡管理及檢定」與「度量衡器檢定檢查事務」2億5,610萬8千元及8,261萬元，經執行後決算數為2億5,625萬4千元及8,380萬2千元，辦理度量衡器檢定及檢查等業務</w:t>
      </w:r>
      <w:r>
        <w:rPr>
          <w:rFonts w:hint="eastAsia"/>
        </w:rPr>
        <w:t>，惟112年度12項度量衡器檢查計畫中僅3項全數合格，且部分不合格率相對高，允宜妥為規劃度量衡檢查計畫之辦理，並強化不合格度量衡器改善進度之追蹤，俾營造</w:t>
      </w:r>
      <w:r w:rsidRPr="00326199">
        <w:rPr>
          <w:rFonts w:hint="eastAsia"/>
        </w:rPr>
        <w:t>公平交易環境</w:t>
      </w:r>
      <w:r w:rsidRPr="006A26D1">
        <w:rPr>
          <w:rFonts w:hAnsi="標楷體" w:hint="eastAsia"/>
        </w:rPr>
        <w:t>。</w:t>
      </w:r>
    </w:p>
    <w:p w:rsidR="00674FFF" w:rsidRPr="004D7352" w:rsidRDefault="00674FFF" w:rsidP="00674FFF">
      <w:pPr>
        <w:pStyle w:val="200"/>
        <w:spacing w:line="500" w:lineRule="exact"/>
        <w:jc w:val="both"/>
        <w:rPr>
          <w:rFonts w:hint="eastAsia"/>
          <w:spacing w:val="-12"/>
        </w:rPr>
      </w:pPr>
      <w:r w:rsidRPr="0028102C">
        <w:rPr>
          <w:rFonts w:hint="eastAsia"/>
          <w:b/>
          <w:snapToGrid/>
          <w:sz w:val="28"/>
        </w:rPr>
        <w:t>表</w:t>
      </w:r>
      <w:r>
        <w:rPr>
          <w:rFonts w:hint="eastAsia"/>
          <w:b/>
          <w:snapToGrid/>
          <w:sz w:val="28"/>
        </w:rPr>
        <w:t>1</w:t>
      </w:r>
      <w:r w:rsidRPr="0028102C">
        <w:rPr>
          <w:rFonts w:hint="eastAsia"/>
          <w:b/>
          <w:snapToGrid/>
          <w:sz w:val="28"/>
        </w:rPr>
        <w:t xml:space="preserve">  </w:t>
      </w:r>
      <w:r w:rsidRPr="006D4E1D">
        <w:rPr>
          <w:rFonts w:hint="eastAsia"/>
          <w:b/>
          <w:snapToGrid/>
          <w:sz w:val="28"/>
        </w:rPr>
        <w:t>112年度標準局各項度量衡器檢查計畫執行情形</w:t>
      </w:r>
    </w:p>
    <w:tbl>
      <w:tblPr>
        <w:tblW w:w="0" w:type="auto"/>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3"/>
        <w:gridCol w:w="3402"/>
        <w:gridCol w:w="3083"/>
      </w:tblGrid>
      <w:tr w:rsidR="00674FFF" w:rsidRPr="006752F4" w:rsidTr="00674FFF">
        <w:trPr>
          <w:tblHeader/>
          <w:jc w:val="right"/>
        </w:trPr>
        <w:tc>
          <w:tcPr>
            <w:tcW w:w="2123" w:type="dxa"/>
            <w:shd w:val="clear" w:color="auto" w:fill="auto"/>
          </w:tcPr>
          <w:p w:rsidR="00674FFF" w:rsidRPr="006752F4" w:rsidRDefault="00674FFF" w:rsidP="00674FFF">
            <w:pPr>
              <w:pStyle w:val="142"/>
              <w:spacing w:line="260" w:lineRule="exact"/>
              <w:jc w:val="center"/>
              <w:rPr>
                <w:spacing w:val="-20"/>
              </w:rPr>
            </w:pPr>
            <w:r w:rsidRPr="006752F4">
              <w:rPr>
                <w:spacing w:val="-20"/>
              </w:rPr>
              <w:t>計畫名稱</w:t>
            </w:r>
          </w:p>
        </w:tc>
        <w:tc>
          <w:tcPr>
            <w:tcW w:w="3402" w:type="dxa"/>
            <w:shd w:val="clear" w:color="auto" w:fill="auto"/>
          </w:tcPr>
          <w:p w:rsidR="00674FFF" w:rsidRPr="006752F4" w:rsidRDefault="00674FFF" w:rsidP="00674FFF">
            <w:pPr>
              <w:pStyle w:val="142"/>
              <w:spacing w:line="260" w:lineRule="exact"/>
              <w:jc w:val="center"/>
              <w:rPr>
                <w:spacing w:val="-20"/>
              </w:rPr>
            </w:pPr>
            <w:r w:rsidRPr="006752F4">
              <w:rPr>
                <w:spacing w:val="-20"/>
              </w:rPr>
              <w:t>計畫主要內容</w:t>
            </w:r>
          </w:p>
        </w:tc>
        <w:tc>
          <w:tcPr>
            <w:tcW w:w="3083" w:type="dxa"/>
            <w:shd w:val="clear" w:color="auto" w:fill="auto"/>
          </w:tcPr>
          <w:p w:rsidR="00674FFF" w:rsidRPr="006752F4" w:rsidRDefault="00674FFF" w:rsidP="00674FFF">
            <w:pPr>
              <w:pStyle w:val="142"/>
              <w:spacing w:line="260" w:lineRule="exact"/>
              <w:jc w:val="center"/>
              <w:rPr>
                <w:spacing w:val="-20"/>
              </w:rPr>
            </w:pPr>
            <w:r w:rsidRPr="006752F4">
              <w:rPr>
                <w:spacing w:val="-20"/>
              </w:rPr>
              <w:t>辦理情形</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計程車計費表檢查計畫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隨機攔檢</w:t>
            </w:r>
            <w:r>
              <w:rPr>
                <w:rFonts w:hint="eastAsia"/>
                <w:spacing w:val="-20"/>
              </w:rPr>
              <w:t>，</w:t>
            </w:r>
            <w:r w:rsidRPr="006752F4">
              <w:rPr>
                <w:spacing w:val="-20"/>
              </w:rPr>
              <w:t>針對轄區配合警察執行路邊檢查，及各大車隊合作，赴車隊廠區進行檢查。</w:t>
            </w:r>
          </w:p>
        </w:tc>
        <w:tc>
          <w:tcPr>
            <w:tcW w:w="3083" w:type="dxa"/>
            <w:shd w:val="clear" w:color="auto" w:fill="auto"/>
            <w:vAlign w:val="center"/>
          </w:tcPr>
          <w:p w:rsidR="00674FFF" w:rsidRPr="006752F4" w:rsidRDefault="00674FFF" w:rsidP="00674FFF">
            <w:pPr>
              <w:pStyle w:val="142"/>
              <w:spacing w:line="260" w:lineRule="exact"/>
              <w:jc w:val="both"/>
              <w:rPr>
                <w:rFonts w:hint="eastAsia"/>
                <w:spacing w:val="-20"/>
              </w:rPr>
            </w:pPr>
            <w:r w:rsidRPr="006752F4">
              <w:rPr>
                <w:spacing w:val="-20"/>
              </w:rPr>
              <w:t>完成9,518具計程車計費表檢查，</w:t>
            </w:r>
            <w:r w:rsidRPr="006D4E1D">
              <w:rPr>
                <w:b/>
                <w:spacing w:val="-20"/>
              </w:rPr>
              <w:t>不合格4具</w:t>
            </w:r>
            <w:r w:rsidRPr="006752F4">
              <w:rPr>
                <w:spacing w:val="-20"/>
              </w:rPr>
              <w:t>。</w:t>
            </w:r>
            <w:r>
              <w:rPr>
                <w:rFonts w:hint="eastAsia"/>
                <w:spacing w:val="-20"/>
              </w:rPr>
              <w:t>(不合格率0.04%)</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電度表檢查計畫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以機械式及電子式電度表分類進行抽樣</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rFonts w:hint="eastAsia"/>
                <w:spacing w:val="-20"/>
              </w:rPr>
            </w:pPr>
            <w:r w:rsidRPr="006752F4">
              <w:rPr>
                <w:spacing w:val="-20"/>
              </w:rPr>
              <w:t>完成4,516具電度表檢查，</w:t>
            </w:r>
            <w:r w:rsidRPr="006D4E1D">
              <w:rPr>
                <w:b/>
                <w:spacing w:val="-20"/>
              </w:rPr>
              <w:t>不合格37具</w:t>
            </w:r>
            <w:r w:rsidRPr="006752F4">
              <w:rPr>
                <w:spacing w:val="-20"/>
              </w:rPr>
              <w:t>。</w:t>
            </w:r>
            <w:r>
              <w:rPr>
                <w:rFonts w:hint="eastAsia"/>
                <w:spacing w:val="-20"/>
              </w:rPr>
              <w:t>(不合格率0.82%)</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膜式氣量計檢查計畫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依據廠牌、型號、檢定年份隨機抽樣</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rFonts w:hint="eastAsia"/>
                <w:spacing w:val="-20"/>
              </w:rPr>
            </w:pPr>
            <w:r w:rsidRPr="006752F4">
              <w:rPr>
                <w:spacing w:val="-20"/>
              </w:rPr>
              <w:t>完成4,005具膜式氣量計檢查，</w:t>
            </w:r>
            <w:r w:rsidRPr="006D4E1D">
              <w:rPr>
                <w:b/>
                <w:spacing w:val="-20"/>
              </w:rPr>
              <w:t>不合格178具</w:t>
            </w:r>
            <w:r w:rsidRPr="006752F4">
              <w:rPr>
                <w:spacing w:val="-20"/>
              </w:rPr>
              <w:t>。</w:t>
            </w:r>
            <w:r>
              <w:rPr>
                <w:rFonts w:hint="eastAsia"/>
                <w:spacing w:val="-20"/>
              </w:rPr>
              <w:t>(不合格率4.44%)</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水量計檢查計畫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依據使用度數、檢定年份及廠牌隨機抽樣</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rFonts w:hint="eastAsia"/>
                <w:spacing w:val="-20"/>
              </w:rPr>
            </w:pPr>
            <w:r w:rsidRPr="006752F4">
              <w:rPr>
                <w:spacing w:val="-20"/>
              </w:rPr>
              <w:t>完成6,902具水量計檢查，</w:t>
            </w:r>
            <w:r w:rsidRPr="006D4E1D">
              <w:rPr>
                <w:b/>
                <w:spacing w:val="-20"/>
              </w:rPr>
              <w:t>不合格132具</w:t>
            </w:r>
            <w:r w:rsidRPr="006752F4">
              <w:rPr>
                <w:spacing w:val="-20"/>
              </w:rPr>
              <w:t>。</w:t>
            </w:r>
            <w:r>
              <w:rPr>
                <w:rFonts w:hint="eastAsia"/>
                <w:spacing w:val="-20"/>
              </w:rPr>
              <w:t>(不合格率1.91%)</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油量計檢查計畫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針對已檢定合格滿3個月以上之油量計隨機抽樣</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rFonts w:hint="eastAsia"/>
                <w:spacing w:val="-20"/>
              </w:rPr>
            </w:pPr>
            <w:r w:rsidRPr="006752F4">
              <w:rPr>
                <w:spacing w:val="-20"/>
              </w:rPr>
              <w:t>完成10,398具油量計檢查，</w:t>
            </w:r>
            <w:r w:rsidRPr="006D4E1D">
              <w:rPr>
                <w:b/>
                <w:spacing w:val="-20"/>
              </w:rPr>
              <w:t>不合格48具</w:t>
            </w:r>
            <w:r w:rsidRPr="006752F4">
              <w:rPr>
                <w:spacing w:val="-20"/>
              </w:rPr>
              <w:t>。</w:t>
            </w:r>
            <w:r>
              <w:rPr>
                <w:rFonts w:hint="eastAsia"/>
                <w:spacing w:val="-20"/>
              </w:rPr>
              <w:t>(不合格率0.46%)</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公務檢測用雷達測速儀檢查計畫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依受檢單位持有數量依比例抽出</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完成35具雷達測速儀檢查，全數合格。</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公務檢測用雷射測速儀檢查計畫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依受檢單位持有數量依比例抽出</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完成21具雷射測速儀檢查，全數合格。</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公務檢測用呼氣酒精測試器及分析儀檢查計畫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依據各受檢單位持有廠牌型號比率進行抽樣</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完成200具呼氣酒精測試器及分析儀檢查，</w:t>
            </w:r>
            <w:r w:rsidRPr="006D4E1D">
              <w:rPr>
                <w:b/>
                <w:spacing w:val="-20"/>
              </w:rPr>
              <w:t>不合格1具</w:t>
            </w:r>
            <w:r w:rsidRPr="006752F4">
              <w:rPr>
                <w:spacing w:val="-20"/>
              </w:rPr>
              <w:t>。</w:t>
            </w:r>
            <w:r>
              <w:rPr>
                <w:rFonts w:hint="eastAsia"/>
                <w:spacing w:val="-20"/>
              </w:rPr>
              <w:t>(不合格率0.</w:t>
            </w:r>
            <w:r>
              <w:rPr>
                <w:spacing w:val="-20"/>
              </w:rPr>
              <w:t>5</w:t>
            </w:r>
            <w:r>
              <w:rPr>
                <w:rFonts w:hint="eastAsia"/>
                <w:spacing w:val="-20"/>
              </w:rPr>
              <w:t>%)</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衡器檢查計畫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隨機抽檢</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完成27,878具衡器檢查，</w:t>
            </w:r>
            <w:r w:rsidRPr="006D4E1D">
              <w:rPr>
                <w:b/>
                <w:spacing w:val="-20"/>
              </w:rPr>
              <w:t>不合格24具</w:t>
            </w:r>
            <w:r w:rsidRPr="006752F4">
              <w:rPr>
                <w:spacing w:val="-20"/>
              </w:rPr>
              <w:t>。</w:t>
            </w:r>
            <w:r>
              <w:rPr>
                <w:rFonts w:hint="eastAsia"/>
                <w:spacing w:val="-20"/>
              </w:rPr>
              <w:t>(不合格率0.0</w:t>
            </w:r>
            <w:r>
              <w:rPr>
                <w:spacing w:val="-20"/>
              </w:rPr>
              <w:t>9</w:t>
            </w:r>
            <w:r>
              <w:rPr>
                <w:rFonts w:hint="eastAsia"/>
                <w:spacing w:val="-20"/>
              </w:rPr>
              <w:t>%)</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非侵入式機械血壓計檢查計畫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轄區內公私立醫療院所使用中血壓計</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完成2,537具非侵入式機械血壓計檢查，</w:t>
            </w:r>
            <w:r w:rsidRPr="006D4E1D">
              <w:rPr>
                <w:b/>
                <w:spacing w:val="-20"/>
              </w:rPr>
              <w:t>不合格9具</w:t>
            </w:r>
            <w:r w:rsidRPr="006752F4">
              <w:rPr>
                <w:spacing w:val="-20"/>
              </w:rPr>
              <w:t>。</w:t>
            </w:r>
            <w:r>
              <w:rPr>
                <w:rFonts w:hint="eastAsia"/>
                <w:spacing w:val="-20"/>
              </w:rPr>
              <w:t>(不合格率0.</w:t>
            </w:r>
            <w:r>
              <w:rPr>
                <w:spacing w:val="-20"/>
              </w:rPr>
              <w:t>35</w:t>
            </w:r>
            <w:r>
              <w:rPr>
                <w:rFonts w:hint="eastAsia"/>
                <w:spacing w:val="-20"/>
              </w:rPr>
              <w:t>%)</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公務檢測用噪音計檢查計畫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依受檢單位持有數量依比例抽出</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完成8具噪音計檢查，</w:t>
            </w:r>
            <w:r w:rsidRPr="006D4E1D">
              <w:rPr>
                <w:b/>
                <w:spacing w:val="-20"/>
              </w:rPr>
              <w:t>不合格1具</w:t>
            </w:r>
            <w:r w:rsidRPr="006752F4">
              <w:rPr>
                <w:spacing w:val="-20"/>
              </w:rPr>
              <w:t>。</w:t>
            </w:r>
            <w:r>
              <w:rPr>
                <w:rFonts w:hint="eastAsia"/>
                <w:spacing w:val="-20"/>
              </w:rPr>
              <w:t>(不合格率</w:t>
            </w:r>
            <w:r>
              <w:rPr>
                <w:spacing w:val="-20"/>
              </w:rPr>
              <w:t>12.5</w:t>
            </w:r>
            <w:r>
              <w:rPr>
                <w:rFonts w:hint="eastAsia"/>
                <w:spacing w:val="-20"/>
              </w:rPr>
              <w:t>%)</w:t>
            </w:r>
          </w:p>
        </w:tc>
      </w:tr>
      <w:tr w:rsidR="00674FFF" w:rsidRPr="006752F4" w:rsidTr="00674FFF">
        <w:trPr>
          <w:jc w:val="right"/>
        </w:trPr>
        <w:tc>
          <w:tcPr>
            <w:tcW w:w="212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公務檢測用區間平均速率裝置檢查計畫</w:t>
            </w:r>
          </w:p>
        </w:tc>
        <w:tc>
          <w:tcPr>
            <w:tcW w:w="3402"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依受檢單位持有數量依比例抽出</w:t>
            </w:r>
            <w:r>
              <w:rPr>
                <w:rFonts w:hint="eastAsia"/>
                <w:spacing w:val="-20"/>
              </w:rPr>
              <w:t>，</w:t>
            </w:r>
            <w:r w:rsidRPr="006752F4">
              <w:rPr>
                <w:spacing w:val="-20"/>
              </w:rPr>
              <w:t>執行計量準確度檢測。</w:t>
            </w:r>
          </w:p>
        </w:tc>
        <w:tc>
          <w:tcPr>
            <w:tcW w:w="3083" w:type="dxa"/>
            <w:shd w:val="clear" w:color="auto" w:fill="auto"/>
            <w:vAlign w:val="center"/>
          </w:tcPr>
          <w:p w:rsidR="00674FFF" w:rsidRPr="006752F4" w:rsidRDefault="00674FFF" w:rsidP="00674FFF">
            <w:pPr>
              <w:pStyle w:val="142"/>
              <w:spacing w:line="260" w:lineRule="exact"/>
              <w:jc w:val="both"/>
              <w:rPr>
                <w:spacing w:val="-20"/>
              </w:rPr>
            </w:pPr>
            <w:r w:rsidRPr="006752F4">
              <w:rPr>
                <w:spacing w:val="-20"/>
              </w:rPr>
              <w:t>完成7具區間平均速率裝置檢查，全數合格。</w:t>
            </w:r>
          </w:p>
        </w:tc>
      </w:tr>
      <w:tr w:rsidR="00674FFF" w:rsidRPr="006752F4" w:rsidTr="00674FFF">
        <w:trPr>
          <w:jc w:val="right"/>
        </w:trPr>
        <w:tc>
          <w:tcPr>
            <w:tcW w:w="5525" w:type="dxa"/>
            <w:gridSpan w:val="2"/>
            <w:shd w:val="clear" w:color="auto" w:fill="auto"/>
            <w:vAlign w:val="center"/>
          </w:tcPr>
          <w:p w:rsidR="00674FFF" w:rsidRPr="006752F4" w:rsidRDefault="00674FFF" w:rsidP="00674FFF">
            <w:pPr>
              <w:pStyle w:val="142"/>
              <w:spacing w:line="260" w:lineRule="exact"/>
              <w:jc w:val="center"/>
              <w:rPr>
                <w:spacing w:val="-20"/>
              </w:rPr>
            </w:pPr>
            <w:r>
              <w:rPr>
                <w:rFonts w:hint="eastAsia"/>
                <w:spacing w:val="-20"/>
              </w:rPr>
              <w:t>合計</w:t>
            </w:r>
          </w:p>
        </w:tc>
        <w:tc>
          <w:tcPr>
            <w:tcW w:w="3083" w:type="dxa"/>
            <w:shd w:val="clear" w:color="auto" w:fill="auto"/>
            <w:vAlign w:val="center"/>
          </w:tcPr>
          <w:p w:rsidR="00674FFF" w:rsidRPr="006752F4" w:rsidRDefault="00674FFF" w:rsidP="00674FFF">
            <w:pPr>
              <w:pStyle w:val="142"/>
              <w:spacing w:line="260" w:lineRule="exact"/>
              <w:jc w:val="both"/>
              <w:rPr>
                <w:rFonts w:hint="eastAsia"/>
                <w:spacing w:val="-20"/>
              </w:rPr>
            </w:pPr>
            <w:r>
              <w:rPr>
                <w:rFonts w:hint="eastAsia"/>
                <w:spacing w:val="-20"/>
              </w:rPr>
              <w:t>共完成66</w:t>
            </w:r>
            <w:r>
              <w:rPr>
                <w:spacing w:val="-20"/>
              </w:rPr>
              <w:t>,</w:t>
            </w:r>
            <w:r>
              <w:rPr>
                <w:rFonts w:hint="eastAsia"/>
                <w:spacing w:val="-20"/>
              </w:rPr>
              <w:t>025具，</w:t>
            </w:r>
            <w:r w:rsidRPr="00932CFC">
              <w:rPr>
                <w:rFonts w:hint="eastAsia"/>
                <w:b/>
                <w:spacing w:val="-20"/>
              </w:rPr>
              <w:t>不合格434具</w:t>
            </w:r>
            <w:r w:rsidRPr="006752F4">
              <w:rPr>
                <w:spacing w:val="-20"/>
              </w:rPr>
              <w:t>。</w:t>
            </w:r>
            <w:r>
              <w:rPr>
                <w:rFonts w:hint="eastAsia"/>
                <w:spacing w:val="-20"/>
              </w:rPr>
              <w:t>(不合格率0.66%)</w:t>
            </w:r>
          </w:p>
        </w:tc>
      </w:tr>
    </w:tbl>
    <w:p w:rsidR="00674FFF" w:rsidRDefault="00674FFF" w:rsidP="00674FFF">
      <w:pPr>
        <w:pStyle w:val="142"/>
        <w:ind w:left="1216" w:hangingChars="500" w:hanging="1216"/>
        <w:rPr>
          <w:color w:val="0000FF"/>
        </w:rPr>
      </w:pPr>
      <w:r w:rsidRPr="003C7FED">
        <w:rPr>
          <w:rFonts w:hint="eastAsia"/>
        </w:rPr>
        <w:t>資料來源</w:t>
      </w:r>
      <w:r>
        <w:rPr>
          <w:rFonts w:hint="eastAsia"/>
        </w:rPr>
        <w:t>：標檢局</w:t>
      </w:r>
      <w:r w:rsidRPr="003C7FED">
        <w:rPr>
          <w:rFonts w:hint="eastAsia"/>
        </w:rPr>
        <w:t>提供</w:t>
      </w:r>
      <w:r w:rsidRPr="006C7313">
        <w:rPr>
          <w:rFonts w:hint="eastAsia"/>
        </w:rPr>
        <w:t>。</w:t>
      </w:r>
    </w:p>
    <w:p w:rsidR="00391B29" w:rsidRPr="00AB78AB" w:rsidRDefault="00391B29" w:rsidP="00391B29">
      <w:pPr>
        <w:pStyle w:val="144"/>
        <w:spacing w:beforeLines="100" w:before="500"/>
        <w:ind w:left="567" w:hanging="567"/>
        <w:rPr>
          <w:rFonts w:hAnsi="標楷體" w:hint="eastAsia"/>
        </w:rPr>
      </w:pPr>
      <w:bookmarkStart w:id="44" w:name="_Toc184802599"/>
      <w:bookmarkStart w:id="45" w:name="_Toc184808824"/>
      <w:bookmarkEnd w:id="40"/>
      <w:bookmarkEnd w:id="41"/>
      <w:r>
        <w:rPr>
          <w:rFonts w:hAnsi="標楷體" w:hint="eastAsia"/>
        </w:rPr>
        <w:t>伍</w:t>
      </w:r>
      <w:r w:rsidRPr="00AB78AB">
        <w:rPr>
          <w:rFonts w:hAnsi="標楷體" w:hint="eastAsia"/>
        </w:rPr>
        <w:t>、</w:t>
      </w:r>
      <w:r>
        <w:rPr>
          <w:rFonts w:hAnsi="標楷體" w:hint="eastAsia"/>
        </w:rPr>
        <w:t>水利署及所屬</w:t>
      </w:r>
      <w:bookmarkEnd w:id="44"/>
      <w:bookmarkEnd w:id="45"/>
    </w:p>
    <w:p w:rsidR="00391B29" w:rsidRPr="000F5240" w:rsidRDefault="00391B29" w:rsidP="00391B29">
      <w:pPr>
        <w:pStyle w:val="14"/>
        <w:ind w:left="567" w:hanging="567"/>
      </w:pPr>
      <w:bookmarkStart w:id="46" w:name="_Toc184808825"/>
      <w:r>
        <w:rPr>
          <w:rFonts w:hAnsi="標楷體" w:hint="eastAsia"/>
        </w:rPr>
        <w:t>七、鑑於近3年</w:t>
      </w:r>
      <w:r w:rsidRPr="009A54F3">
        <w:rPr>
          <w:rFonts w:hAnsi="標楷體" w:hint="eastAsia"/>
        </w:rPr>
        <w:t>全臺地層顯著下陷面積並未明顯改善，</w:t>
      </w:r>
      <w:r>
        <w:rPr>
          <w:rFonts w:hAnsi="標楷體" w:hint="eastAsia"/>
        </w:rPr>
        <w:t>且</w:t>
      </w:r>
      <w:r w:rsidRPr="009A54F3">
        <w:rPr>
          <w:rFonts w:hAnsi="標楷體" w:hint="eastAsia"/>
        </w:rPr>
        <w:t>迄112底清查納管水井經輔導取得水權狀</w:t>
      </w:r>
      <w:r>
        <w:rPr>
          <w:rFonts w:hAnsi="標楷體" w:hint="eastAsia"/>
        </w:rPr>
        <w:t>占比僅2.64%，允宜審慎檢討計畫執行成效，並強化與地方政府協商改善地下水井管理方案</w:t>
      </w:r>
      <w:bookmarkEnd w:id="46"/>
    </w:p>
    <w:p w:rsidR="00391B29" w:rsidRPr="00416992" w:rsidRDefault="00391B29" w:rsidP="00391B29">
      <w:pPr>
        <w:adjustRightInd w:val="0"/>
        <w:ind w:left="566" w:firstLine="566"/>
        <w:rPr>
          <w:rFonts w:hAnsi="標楷體" w:hint="eastAsia"/>
        </w:rPr>
      </w:pPr>
      <w:r>
        <w:rPr>
          <w:rFonts w:hAnsi="標楷體" w:hint="eastAsia"/>
        </w:rPr>
        <w:t>水利署112年度於</w:t>
      </w:r>
      <w:r w:rsidRPr="00421FFF">
        <w:rPr>
          <w:rFonts w:hAnsi="標楷體" w:hint="eastAsia"/>
        </w:rPr>
        <w:t>「</w:t>
      </w:r>
      <w:r w:rsidRPr="00813F86">
        <w:rPr>
          <w:rFonts w:hAnsi="標楷體" w:hint="eastAsia"/>
        </w:rPr>
        <w:t>河川海岸及排水環境營造-地下水保育及水文觀測計畫」項下編列「地下水保育管理暨地層下陷防治第3期計畫(110-113年)」2億</w:t>
      </w:r>
      <w:r>
        <w:rPr>
          <w:rFonts w:hAnsi="標楷體" w:hint="eastAsia"/>
        </w:rPr>
        <w:t>4</w:t>
      </w:r>
      <w:r w:rsidRPr="00813F86">
        <w:rPr>
          <w:rFonts w:hAnsi="標楷體" w:hint="eastAsia"/>
        </w:rPr>
        <w:t>,800萬元</w:t>
      </w:r>
      <w:r>
        <w:rPr>
          <w:rFonts w:hAnsi="標楷體" w:hint="eastAsia"/>
        </w:rPr>
        <w:t>，主要</w:t>
      </w:r>
      <w:r w:rsidRPr="00813F86">
        <w:rPr>
          <w:rFonts w:hAnsi="標楷體" w:hint="eastAsia"/>
        </w:rPr>
        <w:t>辦理推動地下水環境調查分析、精進監控預警技術及推動地下水補注等業務</w:t>
      </w:r>
      <w:r>
        <w:rPr>
          <w:rFonts w:hAnsi="標楷體" w:hint="eastAsia"/>
        </w:rPr>
        <w:t>，經執行後決算數</w:t>
      </w:r>
      <w:r w:rsidRPr="00813F86">
        <w:rPr>
          <w:rFonts w:hAnsi="標楷體"/>
        </w:rPr>
        <w:t>2</w:t>
      </w:r>
      <w:r>
        <w:rPr>
          <w:rFonts w:hAnsi="標楷體" w:hint="eastAsia"/>
        </w:rPr>
        <w:t>億</w:t>
      </w:r>
      <w:r w:rsidRPr="00813F86">
        <w:rPr>
          <w:rFonts w:hAnsi="標楷體"/>
        </w:rPr>
        <w:t>3,610</w:t>
      </w:r>
      <w:r>
        <w:rPr>
          <w:rFonts w:hAnsi="標楷體" w:hint="eastAsia"/>
        </w:rPr>
        <w:t>萬</w:t>
      </w:r>
      <w:r w:rsidRPr="00813F86">
        <w:rPr>
          <w:rFonts w:hAnsi="標楷體"/>
        </w:rPr>
        <w:t>7</w:t>
      </w:r>
      <w:r>
        <w:rPr>
          <w:rFonts w:hAnsi="標楷體" w:hint="eastAsia"/>
        </w:rPr>
        <w:t>千元，預算執行率95.20%</w:t>
      </w:r>
      <w:r w:rsidRPr="00416992">
        <w:rPr>
          <w:rFonts w:hAnsi="標楷體" w:hint="eastAsia"/>
        </w:rPr>
        <w:t>。經查：</w:t>
      </w:r>
    </w:p>
    <w:p w:rsidR="00391B29" w:rsidRPr="000F5240" w:rsidRDefault="00391B29" w:rsidP="00391B29">
      <w:pPr>
        <w:pStyle w:val="a4"/>
        <w:ind w:left="849" w:hanging="283"/>
        <w:rPr>
          <w:rFonts w:hAnsi="標楷體"/>
          <w:b/>
        </w:rPr>
      </w:pPr>
      <w:r w:rsidRPr="000F5240">
        <w:rPr>
          <w:rFonts w:hint="eastAsia"/>
          <w:b/>
        </w:rPr>
        <w:t>(一)</w:t>
      </w:r>
      <w:r>
        <w:rPr>
          <w:rFonts w:hint="eastAsia"/>
          <w:b/>
        </w:rPr>
        <w:t>110至112年度全臺</w:t>
      </w:r>
      <w:r w:rsidRPr="00EA3178">
        <w:rPr>
          <w:rFonts w:hint="eastAsia"/>
          <w:b/>
        </w:rPr>
        <w:t>顯著下陷面積均超過200平方公尺，</w:t>
      </w:r>
      <w:r>
        <w:rPr>
          <w:rFonts w:hint="eastAsia"/>
          <w:b/>
        </w:rPr>
        <w:t>允宜審慎檢討計畫執行成效，並加強地下水管理機制</w:t>
      </w:r>
      <w:r w:rsidRPr="000F5240">
        <w:rPr>
          <w:rFonts w:hAnsi="標楷體"/>
          <w:b/>
        </w:rPr>
        <w:t xml:space="preserve"> </w:t>
      </w:r>
    </w:p>
    <w:p w:rsidR="00391B29" w:rsidRDefault="00391B29" w:rsidP="00391B29">
      <w:pPr>
        <w:pStyle w:val="21"/>
        <w:ind w:left="850" w:firstLine="566"/>
      </w:pPr>
      <w:r>
        <w:rPr>
          <w:rFonts w:hint="eastAsia"/>
        </w:rPr>
        <w:t>水利署自110年起推動</w:t>
      </w:r>
      <w:r w:rsidRPr="0039576E">
        <w:rPr>
          <w:rFonts w:hint="eastAsia"/>
        </w:rPr>
        <w:t>「地下水保育管理暨地層下陷防治第3期計畫(110-113年)」</w:t>
      </w:r>
      <w:r>
        <w:rPr>
          <w:rFonts w:hint="eastAsia"/>
        </w:rPr>
        <w:t>，迄1</w:t>
      </w:r>
      <w:r>
        <w:t>12</w:t>
      </w:r>
      <w:r>
        <w:rPr>
          <w:rFonts w:hint="eastAsia"/>
        </w:rPr>
        <w:t>年度累計已編列預算數為</w:t>
      </w:r>
      <w:r>
        <w:t>6</w:t>
      </w:r>
      <w:r>
        <w:rPr>
          <w:rFonts w:hint="eastAsia"/>
        </w:rPr>
        <w:t>億</w:t>
      </w:r>
      <w:r>
        <w:t>8,200</w:t>
      </w:r>
      <w:r>
        <w:rPr>
          <w:rFonts w:hint="eastAsia"/>
        </w:rPr>
        <w:t>萬元，累計執行數6億4</w:t>
      </w:r>
      <w:r>
        <w:t>,</w:t>
      </w:r>
      <w:r>
        <w:rPr>
          <w:rFonts w:hint="eastAsia"/>
        </w:rPr>
        <w:t>556萬1千元(實現數及應付數分別為6億4</w:t>
      </w:r>
      <w:r>
        <w:t>,</w:t>
      </w:r>
      <w:r>
        <w:rPr>
          <w:rFonts w:hint="eastAsia"/>
        </w:rPr>
        <w:t>316萬9千元及239萬2千元)，已完成辦理臺灣地區約6,409.6公里水準網檢測</w:t>
      </w:r>
      <w:r w:rsidRPr="002E5A81">
        <w:rPr>
          <w:rFonts w:hint="eastAsia"/>
        </w:rPr>
        <w:t>、</w:t>
      </w:r>
      <w:r>
        <w:rPr>
          <w:rFonts w:hint="eastAsia"/>
        </w:rPr>
        <w:t>760口次地下水觀測井水質採樣、檢驗及分析</w:t>
      </w:r>
      <w:r w:rsidRPr="002E5A81">
        <w:rPr>
          <w:rFonts w:hint="eastAsia"/>
        </w:rPr>
        <w:t>、</w:t>
      </w:r>
      <w:r>
        <w:rPr>
          <w:rFonts w:hint="eastAsia"/>
        </w:rPr>
        <w:t>查察地下水管制區工廠1,737家</w:t>
      </w:r>
      <w:r w:rsidRPr="002E5A81">
        <w:rPr>
          <w:rFonts w:hint="eastAsia"/>
        </w:rPr>
        <w:t>、</w:t>
      </w:r>
      <w:r>
        <w:rPr>
          <w:rFonts w:hint="eastAsia"/>
        </w:rPr>
        <w:t>地層下陷防治教育宣導32場次及二維地電阻施測3,750公尺</w:t>
      </w:r>
      <w:r>
        <w:rPr>
          <w:rStyle w:val="ae"/>
        </w:rPr>
        <w:footnoteReference w:id="6"/>
      </w:r>
      <w:r w:rsidRPr="000640D7">
        <w:rPr>
          <w:rFonts w:hint="eastAsia"/>
        </w:rPr>
        <w:t>。</w:t>
      </w:r>
    </w:p>
    <w:p w:rsidR="00391B29" w:rsidRDefault="00391B29" w:rsidP="00391B29">
      <w:pPr>
        <w:pStyle w:val="21"/>
        <w:ind w:left="850" w:firstLine="566"/>
        <w:rPr>
          <w:rFonts w:hint="eastAsia"/>
        </w:rPr>
      </w:pPr>
      <w:r>
        <w:rPr>
          <w:rFonts w:hint="eastAsia"/>
        </w:rPr>
        <w:t>依據</w:t>
      </w:r>
      <w:r w:rsidRPr="00B74B00">
        <w:rPr>
          <w:rFonts w:hint="eastAsia"/>
        </w:rPr>
        <w:t>「地下水保育管理暨地層下陷防治第3期計畫(110-113年)」</w:t>
      </w:r>
      <w:r>
        <w:rPr>
          <w:rFonts w:hint="eastAsia"/>
        </w:rPr>
        <w:t>目標，預計地下水位回升0.2公尺以上，全臺顯著下陷面積小於200平方公尺，按水利署說明略以，</w:t>
      </w:r>
      <w:r w:rsidRPr="00F67A59">
        <w:rPr>
          <w:rFonts w:hint="eastAsia"/>
        </w:rPr>
        <w:t>雲林中部4鄉鎮指標井</w:t>
      </w:r>
      <w:r>
        <w:rPr>
          <w:rFonts w:hint="eastAsia"/>
        </w:rPr>
        <w:t>近</w:t>
      </w:r>
      <w:r w:rsidRPr="00F67A59">
        <w:rPr>
          <w:rFonts w:hint="eastAsia"/>
        </w:rPr>
        <w:t>3年</w:t>
      </w:r>
      <w:r>
        <w:rPr>
          <w:rFonts w:hint="eastAsia"/>
        </w:rPr>
        <w:t>(</w:t>
      </w:r>
      <w:r w:rsidRPr="00F67A59">
        <w:rPr>
          <w:rFonts w:hint="eastAsia"/>
        </w:rPr>
        <w:t>110</w:t>
      </w:r>
      <w:r>
        <w:rPr>
          <w:rFonts w:hint="eastAsia"/>
        </w:rPr>
        <w:t>至</w:t>
      </w:r>
      <w:r w:rsidRPr="00F67A59">
        <w:rPr>
          <w:rFonts w:hint="eastAsia"/>
        </w:rPr>
        <w:t>112年</w:t>
      </w:r>
      <w:r>
        <w:rPr>
          <w:rFonts w:hint="eastAsia"/>
        </w:rPr>
        <w:t>度)</w:t>
      </w:r>
      <w:r w:rsidRPr="00F67A59">
        <w:rPr>
          <w:rFonts w:hint="eastAsia"/>
        </w:rPr>
        <w:t>平均最低地下水位回升約0.4公尺</w:t>
      </w:r>
      <w:r>
        <w:rPr>
          <w:rFonts w:hint="eastAsia"/>
        </w:rPr>
        <w:t>，其他</w:t>
      </w:r>
      <w:r w:rsidRPr="00F67A59">
        <w:rPr>
          <w:rFonts w:hint="eastAsia"/>
        </w:rPr>
        <w:t>地區指標井之地下</w:t>
      </w:r>
      <w:r>
        <w:rPr>
          <w:rFonts w:hint="eastAsia"/>
        </w:rPr>
        <w:t>水</w:t>
      </w:r>
      <w:r w:rsidRPr="00F67A59">
        <w:rPr>
          <w:rFonts w:hint="eastAsia"/>
        </w:rPr>
        <w:t>位，3年平均最</w:t>
      </w:r>
      <w:r>
        <w:rPr>
          <w:rFonts w:hint="eastAsia"/>
        </w:rPr>
        <w:t>低</w:t>
      </w:r>
      <w:r w:rsidRPr="00F67A59">
        <w:rPr>
          <w:rFonts w:hint="eastAsia"/>
        </w:rPr>
        <w:t>地下水位回升約1.2公尺</w:t>
      </w:r>
      <w:r>
        <w:rPr>
          <w:rFonts w:hint="eastAsia"/>
        </w:rPr>
        <w:t>，已達計畫目標</w:t>
      </w:r>
      <w:r w:rsidRPr="000640D7">
        <w:rPr>
          <w:rFonts w:hint="eastAsia"/>
        </w:rPr>
        <w:t>。</w:t>
      </w:r>
      <w:r>
        <w:rPr>
          <w:rFonts w:hint="eastAsia"/>
        </w:rPr>
        <w:t>惟按水利署統計近3年</w:t>
      </w:r>
      <w:r w:rsidRPr="00B74B00">
        <w:rPr>
          <w:rFonts w:hint="eastAsia"/>
        </w:rPr>
        <w:t>全臺地層顯著下陷面積</w:t>
      </w:r>
      <w:r>
        <w:rPr>
          <w:rFonts w:hint="eastAsia"/>
        </w:rPr>
        <w:t>資料(詳表1)，均超過200平方公尺，其中110及112年度受乾旱事件影響，顯著下陷面積甚高逾600平方公尺，允宜詳實檢討計畫執行成效，並加強地下水抽取管理及推動地下水補注，俾緩解地層下陷及有效管理地下水之運用</w:t>
      </w:r>
      <w:r w:rsidRPr="00F67A59">
        <w:rPr>
          <w:rFonts w:hint="eastAsia"/>
        </w:rPr>
        <w:t>。</w:t>
      </w:r>
    </w:p>
    <w:p w:rsidR="00391B29" w:rsidRPr="00AE425A" w:rsidRDefault="00391B29" w:rsidP="00391B29">
      <w:pPr>
        <w:pStyle w:val="200"/>
        <w:spacing w:line="500" w:lineRule="exact"/>
        <w:ind w:left="850" w:hangingChars="300" w:hanging="850"/>
        <w:jc w:val="both"/>
        <w:rPr>
          <w:snapToGrid/>
          <w:spacing w:val="-4"/>
          <w:szCs w:val="24"/>
        </w:rPr>
      </w:pPr>
      <w:r w:rsidRPr="0028102C">
        <w:rPr>
          <w:rFonts w:hint="eastAsia"/>
          <w:b/>
          <w:snapToGrid/>
          <w:sz w:val="28"/>
        </w:rPr>
        <w:t>表</w:t>
      </w:r>
      <w:r>
        <w:rPr>
          <w:rFonts w:hint="eastAsia"/>
          <w:b/>
          <w:snapToGrid/>
          <w:sz w:val="28"/>
        </w:rPr>
        <w:t>1</w:t>
      </w:r>
      <w:r w:rsidRPr="0028102C">
        <w:rPr>
          <w:rFonts w:hint="eastAsia"/>
          <w:b/>
          <w:snapToGrid/>
          <w:sz w:val="28"/>
        </w:rPr>
        <w:t xml:space="preserve">  </w:t>
      </w:r>
      <w:r w:rsidRPr="00AE425A">
        <w:rPr>
          <w:rFonts w:hint="eastAsia"/>
          <w:b/>
          <w:snapToGrid/>
          <w:sz w:val="28"/>
        </w:rPr>
        <w:t>110至112年度全臺地層顯著下陷面積</w:t>
      </w:r>
      <w:r>
        <w:rPr>
          <w:rFonts w:hint="eastAsia"/>
          <w:b/>
          <w:snapToGrid/>
          <w:sz w:val="28"/>
        </w:rPr>
        <w:t xml:space="preserve">         </w:t>
      </w:r>
      <w:r w:rsidRPr="00AE425A">
        <w:rPr>
          <w:rFonts w:hint="eastAsia"/>
          <w:snapToGrid/>
        </w:rPr>
        <w:t>單位：平方公里</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3"/>
        <w:gridCol w:w="1063"/>
        <w:gridCol w:w="1063"/>
        <w:gridCol w:w="1063"/>
        <w:gridCol w:w="1063"/>
        <w:gridCol w:w="1063"/>
        <w:gridCol w:w="1063"/>
        <w:gridCol w:w="1064"/>
      </w:tblGrid>
      <w:tr w:rsidR="00391B29" w:rsidRPr="00AE425A" w:rsidTr="002B71D0">
        <w:trPr>
          <w:tblHeader/>
        </w:trPr>
        <w:tc>
          <w:tcPr>
            <w:tcW w:w="1063" w:type="dxa"/>
            <w:shd w:val="clear" w:color="auto" w:fill="auto"/>
            <w:vAlign w:val="center"/>
          </w:tcPr>
          <w:p w:rsidR="00391B29" w:rsidRPr="00AE425A" w:rsidRDefault="00391B29" w:rsidP="002B71D0">
            <w:pPr>
              <w:pStyle w:val="142"/>
              <w:jc w:val="center"/>
              <w:rPr>
                <w:rFonts w:hint="eastAsia"/>
                <w:spacing w:val="-6"/>
              </w:rPr>
            </w:pPr>
            <w:r w:rsidRPr="00AE425A">
              <w:rPr>
                <w:rFonts w:hint="eastAsia"/>
                <w:spacing w:val="-6"/>
              </w:rPr>
              <w:t>地區</w:t>
            </w:r>
          </w:p>
        </w:tc>
        <w:tc>
          <w:tcPr>
            <w:tcW w:w="1063" w:type="dxa"/>
            <w:shd w:val="clear" w:color="auto" w:fill="auto"/>
            <w:vAlign w:val="center"/>
          </w:tcPr>
          <w:p w:rsidR="00391B29" w:rsidRPr="00AE425A" w:rsidRDefault="00391B29" w:rsidP="002B71D0">
            <w:pPr>
              <w:pStyle w:val="142"/>
              <w:jc w:val="center"/>
              <w:rPr>
                <w:rFonts w:hint="eastAsia"/>
                <w:spacing w:val="-6"/>
              </w:rPr>
            </w:pPr>
            <w:r w:rsidRPr="00AE425A">
              <w:rPr>
                <w:rFonts w:hint="eastAsia"/>
                <w:spacing w:val="-6"/>
              </w:rPr>
              <w:t>110年度</w:t>
            </w:r>
          </w:p>
        </w:tc>
        <w:tc>
          <w:tcPr>
            <w:tcW w:w="1063" w:type="dxa"/>
            <w:shd w:val="clear" w:color="auto" w:fill="auto"/>
            <w:vAlign w:val="center"/>
          </w:tcPr>
          <w:p w:rsidR="00391B29" w:rsidRPr="00AE425A" w:rsidRDefault="00391B29" w:rsidP="002B71D0">
            <w:pPr>
              <w:pStyle w:val="142"/>
              <w:jc w:val="center"/>
              <w:rPr>
                <w:rFonts w:hint="eastAsia"/>
                <w:spacing w:val="-6"/>
              </w:rPr>
            </w:pPr>
            <w:r w:rsidRPr="00AE425A">
              <w:rPr>
                <w:rFonts w:hint="eastAsia"/>
                <w:spacing w:val="-6"/>
              </w:rPr>
              <w:t>111年度</w:t>
            </w:r>
          </w:p>
        </w:tc>
        <w:tc>
          <w:tcPr>
            <w:tcW w:w="1063" w:type="dxa"/>
            <w:tcBorders>
              <w:right w:val="double" w:sz="4" w:space="0" w:color="auto"/>
            </w:tcBorders>
            <w:shd w:val="clear" w:color="auto" w:fill="auto"/>
            <w:vAlign w:val="center"/>
          </w:tcPr>
          <w:p w:rsidR="00391B29" w:rsidRPr="00AE425A" w:rsidRDefault="00391B29" w:rsidP="002B71D0">
            <w:pPr>
              <w:pStyle w:val="142"/>
              <w:jc w:val="center"/>
              <w:rPr>
                <w:rFonts w:hint="eastAsia"/>
                <w:spacing w:val="-6"/>
              </w:rPr>
            </w:pPr>
            <w:r w:rsidRPr="00AE425A">
              <w:rPr>
                <w:rFonts w:hint="eastAsia"/>
                <w:spacing w:val="-6"/>
              </w:rPr>
              <w:t>112年度</w:t>
            </w:r>
          </w:p>
        </w:tc>
        <w:tc>
          <w:tcPr>
            <w:tcW w:w="1063" w:type="dxa"/>
            <w:tcBorders>
              <w:top w:val="single" w:sz="12" w:space="0" w:color="auto"/>
              <w:left w:val="double" w:sz="4" w:space="0" w:color="auto"/>
              <w:bottom w:val="single" w:sz="4" w:space="0" w:color="auto"/>
            </w:tcBorders>
            <w:vAlign w:val="center"/>
          </w:tcPr>
          <w:p w:rsidR="00391B29" w:rsidRPr="00AE425A" w:rsidRDefault="00391B29" w:rsidP="002B71D0">
            <w:pPr>
              <w:pStyle w:val="142"/>
              <w:jc w:val="center"/>
              <w:rPr>
                <w:rFonts w:hint="eastAsia"/>
                <w:spacing w:val="-6"/>
              </w:rPr>
            </w:pPr>
            <w:r w:rsidRPr="00AE425A">
              <w:rPr>
                <w:rFonts w:hint="eastAsia"/>
                <w:spacing w:val="-6"/>
              </w:rPr>
              <w:t>地區</w:t>
            </w:r>
          </w:p>
        </w:tc>
        <w:tc>
          <w:tcPr>
            <w:tcW w:w="1063" w:type="dxa"/>
            <w:vAlign w:val="center"/>
          </w:tcPr>
          <w:p w:rsidR="00391B29" w:rsidRPr="00AE425A" w:rsidRDefault="00391B29" w:rsidP="002B71D0">
            <w:pPr>
              <w:pStyle w:val="142"/>
              <w:jc w:val="center"/>
              <w:rPr>
                <w:rFonts w:hint="eastAsia"/>
                <w:spacing w:val="-6"/>
              </w:rPr>
            </w:pPr>
            <w:r w:rsidRPr="00AE425A">
              <w:rPr>
                <w:rFonts w:hint="eastAsia"/>
                <w:spacing w:val="-6"/>
              </w:rPr>
              <w:t>110年度</w:t>
            </w:r>
          </w:p>
        </w:tc>
        <w:tc>
          <w:tcPr>
            <w:tcW w:w="1063" w:type="dxa"/>
            <w:vAlign w:val="center"/>
          </w:tcPr>
          <w:p w:rsidR="00391B29" w:rsidRPr="00AE425A" w:rsidRDefault="00391B29" w:rsidP="002B71D0">
            <w:pPr>
              <w:pStyle w:val="142"/>
              <w:jc w:val="center"/>
              <w:rPr>
                <w:rFonts w:hint="eastAsia"/>
                <w:spacing w:val="-6"/>
              </w:rPr>
            </w:pPr>
            <w:r w:rsidRPr="00AE425A">
              <w:rPr>
                <w:rFonts w:hint="eastAsia"/>
                <w:spacing w:val="-6"/>
              </w:rPr>
              <w:t>111年度</w:t>
            </w:r>
          </w:p>
        </w:tc>
        <w:tc>
          <w:tcPr>
            <w:tcW w:w="1064" w:type="dxa"/>
            <w:vAlign w:val="center"/>
          </w:tcPr>
          <w:p w:rsidR="00391B29" w:rsidRPr="00AE425A" w:rsidRDefault="00391B29" w:rsidP="002B71D0">
            <w:pPr>
              <w:pStyle w:val="142"/>
              <w:jc w:val="center"/>
              <w:rPr>
                <w:rFonts w:hint="eastAsia"/>
                <w:spacing w:val="-6"/>
              </w:rPr>
            </w:pPr>
            <w:r w:rsidRPr="00AE425A">
              <w:rPr>
                <w:rFonts w:hint="eastAsia"/>
                <w:spacing w:val="-6"/>
              </w:rPr>
              <w:t>112年度</w:t>
            </w:r>
          </w:p>
        </w:tc>
      </w:tr>
      <w:tr w:rsidR="00391B29" w:rsidRPr="00AE425A" w:rsidTr="002B71D0">
        <w:tc>
          <w:tcPr>
            <w:tcW w:w="1063" w:type="dxa"/>
            <w:shd w:val="clear" w:color="auto" w:fill="auto"/>
            <w:vAlign w:val="center"/>
          </w:tcPr>
          <w:p w:rsidR="00391B29" w:rsidRPr="00AE425A" w:rsidRDefault="00391B29" w:rsidP="002B71D0">
            <w:pPr>
              <w:pStyle w:val="142"/>
              <w:jc w:val="center"/>
            </w:pPr>
            <w:r w:rsidRPr="00AE425A">
              <w:rPr>
                <w:rFonts w:hint="eastAsia"/>
              </w:rPr>
              <w:t>臺北</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tcBorders>
              <w:right w:val="double" w:sz="4" w:space="0" w:color="auto"/>
            </w:tcBorders>
            <w:shd w:val="clear" w:color="auto" w:fill="auto"/>
            <w:vAlign w:val="center"/>
          </w:tcPr>
          <w:p w:rsidR="00391B29" w:rsidRPr="00AE425A" w:rsidRDefault="00391B29" w:rsidP="002B71D0">
            <w:pPr>
              <w:pStyle w:val="142"/>
              <w:jc w:val="right"/>
            </w:pPr>
            <w:r w:rsidRPr="00AE425A">
              <w:t>-</w:t>
            </w:r>
          </w:p>
        </w:tc>
        <w:tc>
          <w:tcPr>
            <w:tcW w:w="1063" w:type="dxa"/>
            <w:tcBorders>
              <w:top w:val="single" w:sz="4" w:space="0" w:color="auto"/>
              <w:left w:val="double" w:sz="4" w:space="0" w:color="auto"/>
              <w:bottom w:val="single" w:sz="4" w:space="0" w:color="auto"/>
            </w:tcBorders>
            <w:vAlign w:val="center"/>
          </w:tcPr>
          <w:p w:rsidR="00391B29" w:rsidRPr="00AE425A" w:rsidRDefault="00391B29" w:rsidP="002B71D0">
            <w:pPr>
              <w:pStyle w:val="142"/>
              <w:jc w:val="center"/>
            </w:pPr>
            <w:r w:rsidRPr="00AE425A">
              <w:rPr>
                <w:rFonts w:hint="eastAsia"/>
              </w:rPr>
              <w:t>雲林</w:t>
            </w:r>
          </w:p>
        </w:tc>
        <w:tc>
          <w:tcPr>
            <w:tcW w:w="1063" w:type="dxa"/>
            <w:vAlign w:val="center"/>
          </w:tcPr>
          <w:p w:rsidR="00391B29" w:rsidRPr="00AE425A" w:rsidRDefault="00391B29" w:rsidP="002B71D0">
            <w:pPr>
              <w:pStyle w:val="142"/>
              <w:jc w:val="right"/>
            </w:pPr>
            <w:r w:rsidRPr="00AE425A">
              <w:t>502.7</w:t>
            </w:r>
          </w:p>
        </w:tc>
        <w:tc>
          <w:tcPr>
            <w:tcW w:w="1063" w:type="dxa"/>
            <w:vAlign w:val="center"/>
          </w:tcPr>
          <w:p w:rsidR="00391B29" w:rsidRPr="00AE425A" w:rsidRDefault="00391B29" w:rsidP="002B71D0">
            <w:pPr>
              <w:pStyle w:val="142"/>
              <w:jc w:val="right"/>
            </w:pPr>
            <w:r w:rsidRPr="00AE425A">
              <w:t>239.5</w:t>
            </w:r>
          </w:p>
        </w:tc>
        <w:tc>
          <w:tcPr>
            <w:tcW w:w="1064" w:type="dxa"/>
            <w:vAlign w:val="center"/>
          </w:tcPr>
          <w:p w:rsidR="00391B29" w:rsidRPr="00AE425A" w:rsidRDefault="00391B29" w:rsidP="002B71D0">
            <w:pPr>
              <w:pStyle w:val="142"/>
              <w:jc w:val="right"/>
            </w:pPr>
            <w:r w:rsidRPr="00AE425A">
              <w:t>247.7</w:t>
            </w:r>
          </w:p>
        </w:tc>
      </w:tr>
      <w:tr w:rsidR="00391B29" w:rsidRPr="00AE425A" w:rsidTr="002B71D0">
        <w:tc>
          <w:tcPr>
            <w:tcW w:w="1063" w:type="dxa"/>
            <w:shd w:val="clear" w:color="auto" w:fill="auto"/>
            <w:vAlign w:val="center"/>
          </w:tcPr>
          <w:p w:rsidR="00391B29" w:rsidRPr="00AE425A" w:rsidRDefault="00391B29" w:rsidP="002B71D0">
            <w:pPr>
              <w:pStyle w:val="142"/>
              <w:jc w:val="center"/>
            </w:pPr>
            <w:r w:rsidRPr="00AE425A">
              <w:rPr>
                <w:rFonts w:hint="eastAsia"/>
              </w:rPr>
              <w:t>宜蘭</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tcBorders>
              <w:right w:val="double" w:sz="4" w:space="0" w:color="auto"/>
            </w:tcBorders>
            <w:shd w:val="clear" w:color="auto" w:fill="auto"/>
            <w:vAlign w:val="center"/>
          </w:tcPr>
          <w:p w:rsidR="00391B29" w:rsidRPr="00AE425A" w:rsidRDefault="00391B29" w:rsidP="002B71D0">
            <w:pPr>
              <w:pStyle w:val="142"/>
              <w:jc w:val="right"/>
            </w:pPr>
            <w:r w:rsidRPr="00AE425A">
              <w:t>-</w:t>
            </w:r>
          </w:p>
        </w:tc>
        <w:tc>
          <w:tcPr>
            <w:tcW w:w="1063" w:type="dxa"/>
            <w:tcBorders>
              <w:top w:val="single" w:sz="4" w:space="0" w:color="auto"/>
              <w:left w:val="double" w:sz="4" w:space="0" w:color="auto"/>
              <w:bottom w:val="single" w:sz="4" w:space="0" w:color="auto"/>
            </w:tcBorders>
            <w:vAlign w:val="center"/>
          </w:tcPr>
          <w:p w:rsidR="00391B29" w:rsidRPr="00AE425A" w:rsidRDefault="00391B29" w:rsidP="002B71D0">
            <w:pPr>
              <w:pStyle w:val="142"/>
              <w:jc w:val="center"/>
            </w:pPr>
            <w:r w:rsidRPr="00AE425A">
              <w:rPr>
                <w:rFonts w:hint="eastAsia"/>
              </w:rPr>
              <w:t>嘉義</w:t>
            </w:r>
          </w:p>
        </w:tc>
        <w:tc>
          <w:tcPr>
            <w:tcW w:w="1063" w:type="dxa"/>
            <w:vAlign w:val="center"/>
          </w:tcPr>
          <w:p w:rsidR="00391B29" w:rsidRPr="00AE425A" w:rsidRDefault="00391B29" w:rsidP="002B71D0">
            <w:pPr>
              <w:pStyle w:val="142"/>
              <w:jc w:val="right"/>
            </w:pPr>
            <w:r w:rsidRPr="00AE425A">
              <w:t>132.8</w:t>
            </w:r>
          </w:p>
        </w:tc>
        <w:tc>
          <w:tcPr>
            <w:tcW w:w="1063" w:type="dxa"/>
            <w:vAlign w:val="center"/>
          </w:tcPr>
          <w:p w:rsidR="00391B29" w:rsidRPr="00AE425A" w:rsidRDefault="00391B29" w:rsidP="002B71D0">
            <w:pPr>
              <w:pStyle w:val="142"/>
              <w:jc w:val="right"/>
            </w:pPr>
            <w:r w:rsidRPr="00AE425A">
              <w:t>-</w:t>
            </w:r>
          </w:p>
        </w:tc>
        <w:tc>
          <w:tcPr>
            <w:tcW w:w="1064" w:type="dxa"/>
            <w:vAlign w:val="center"/>
          </w:tcPr>
          <w:p w:rsidR="00391B29" w:rsidRPr="00AE425A" w:rsidRDefault="00391B29" w:rsidP="002B71D0">
            <w:pPr>
              <w:pStyle w:val="142"/>
              <w:jc w:val="right"/>
            </w:pPr>
            <w:r w:rsidRPr="00AE425A">
              <w:t>241.1</w:t>
            </w:r>
          </w:p>
        </w:tc>
      </w:tr>
      <w:tr w:rsidR="00391B29" w:rsidRPr="00AE425A" w:rsidTr="002B71D0">
        <w:tc>
          <w:tcPr>
            <w:tcW w:w="1063" w:type="dxa"/>
            <w:shd w:val="clear" w:color="auto" w:fill="auto"/>
            <w:vAlign w:val="center"/>
          </w:tcPr>
          <w:p w:rsidR="00391B29" w:rsidRPr="00AE425A" w:rsidRDefault="00391B29" w:rsidP="002B71D0">
            <w:pPr>
              <w:pStyle w:val="142"/>
              <w:jc w:val="center"/>
            </w:pPr>
            <w:r w:rsidRPr="00AE425A">
              <w:rPr>
                <w:rFonts w:hint="eastAsia"/>
              </w:rPr>
              <w:t>桃園</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tcBorders>
              <w:right w:val="double" w:sz="4" w:space="0" w:color="auto"/>
            </w:tcBorders>
            <w:shd w:val="clear" w:color="auto" w:fill="auto"/>
            <w:vAlign w:val="center"/>
          </w:tcPr>
          <w:p w:rsidR="00391B29" w:rsidRPr="00AE425A" w:rsidRDefault="00391B29" w:rsidP="002B71D0">
            <w:pPr>
              <w:pStyle w:val="142"/>
              <w:jc w:val="right"/>
            </w:pPr>
            <w:r w:rsidRPr="00AE425A">
              <w:t>-</w:t>
            </w:r>
          </w:p>
        </w:tc>
        <w:tc>
          <w:tcPr>
            <w:tcW w:w="1063" w:type="dxa"/>
            <w:tcBorders>
              <w:top w:val="single" w:sz="4" w:space="0" w:color="auto"/>
              <w:left w:val="double" w:sz="4" w:space="0" w:color="auto"/>
              <w:bottom w:val="single" w:sz="4" w:space="0" w:color="auto"/>
            </w:tcBorders>
            <w:vAlign w:val="center"/>
          </w:tcPr>
          <w:p w:rsidR="00391B29" w:rsidRPr="00AE425A" w:rsidRDefault="00391B29" w:rsidP="002B71D0">
            <w:pPr>
              <w:pStyle w:val="142"/>
              <w:jc w:val="center"/>
            </w:pPr>
            <w:r w:rsidRPr="00AE425A">
              <w:rPr>
                <w:rFonts w:hint="eastAsia"/>
              </w:rPr>
              <w:t>高雄</w:t>
            </w:r>
          </w:p>
        </w:tc>
        <w:tc>
          <w:tcPr>
            <w:tcW w:w="1063" w:type="dxa"/>
            <w:vAlign w:val="center"/>
          </w:tcPr>
          <w:p w:rsidR="00391B29" w:rsidRPr="00AE425A" w:rsidRDefault="00391B29" w:rsidP="002B71D0">
            <w:pPr>
              <w:pStyle w:val="142"/>
              <w:jc w:val="right"/>
            </w:pPr>
            <w:r w:rsidRPr="00AE425A">
              <w:t>-</w:t>
            </w:r>
          </w:p>
        </w:tc>
        <w:tc>
          <w:tcPr>
            <w:tcW w:w="1063" w:type="dxa"/>
            <w:vAlign w:val="center"/>
          </w:tcPr>
          <w:p w:rsidR="00391B29" w:rsidRPr="00AE425A" w:rsidRDefault="00391B29" w:rsidP="002B71D0">
            <w:pPr>
              <w:pStyle w:val="142"/>
              <w:jc w:val="right"/>
            </w:pPr>
            <w:r w:rsidRPr="00AE425A">
              <w:t>-</w:t>
            </w:r>
          </w:p>
        </w:tc>
        <w:tc>
          <w:tcPr>
            <w:tcW w:w="1064" w:type="dxa"/>
            <w:vAlign w:val="center"/>
          </w:tcPr>
          <w:p w:rsidR="00391B29" w:rsidRPr="00AE425A" w:rsidRDefault="00391B29" w:rsidP="002B71D0">
            <w:pPr>
              <w:pStyle w:val="142"/>
              <w:jc w:val="right"/>
            </w:pPr>
            <w:r w:rsidRPr="00AE425A">
              <w:t>-</w:t>
            </w:r>
          </w:p>
        </w:tc>
      </w:tr>
      <w:tr w:rsidR="00391B29" w:rsidRPr="00AE425A" w:rsidTr="002B71D0">
        <w:tc>
          <w:tcPr>
            <w:tcW w:w="1063" w:type="dxa"/>
            <w:shd w:val="clear" w:color="auto" w:fill="auto"/>
            <w:vAlign w:val="center"/>
          </w:tcPr>
          <w:p w:rsidR="00391B29" w:rsidRPr="00AE425A" w:rsidRDefault="00391B29" w:rsidP="002B71D0">
            <w:pPr>
              <w:pStyle w:val="142"/>
              <w:jc w:val="center"/>
            </w:pPr>
            <w:r w:rsidRPr="00AE425A">
              <w:rPr>
                <w:rFonts w:hint="eastAsia"/>
              </w:rPr>
              <w:t>苗栗</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tcBorders>
              <w:right w:val="double" w:sz="4" w:space="0" w:color="auto"/>
            </w:tcBorders>
            <w:shd w:val="clear" w:color="auto" w:fill="auto"/>
            <w:vAlign w:val="center"/>
          </w:tcPr>
          <w:p w:rsidR="00391B29" w:rsidRPr="00AE425A" w:rsidRDefault="00391B29" w:rsidP="002B71D0">
            <w:pPr>
              <w:pStyle w:val="142"/>
              <w:jc w:val="right"/>
            </w:pPr>
            <w:r w:rsidRPr="00AE425A">
              <w:t>-</w:t>
            </w:r>
          </w:p>
        </w:tc>
        <w:tc>
          <w:tcPr>
            <w:tcW w:w="1063" w:type="dxa"/>
            <w:tcBorders>
              <w:top w:val="single" w:sz="4" w:space="0" w:color="auto"/>
              <w:left w:val="double" w:sz="4" w:space="0" w:color="auto"/>
              <w:bottom w:val="single" w:sz="4" w:space="0" w:color="auto"/>
            </w:tcBorders>
            <w:vAlign w:val="center"/>
          </w:tcPr>
          <w:p w:rsidR="00391B29" w:rsidRPr="00AE425A" w:rsidRDefault="00391B29" w:rsidP="002B71D0">
            <w:pPr>
              <w:pStyle w:val="142"/>
              <w:jc w:val="center"/>
            </w:pPr>
            <w:r w:rsidRPr="00AE425A">
              <w:rPr>
                <w:rFonts w:hint="eastAsia"/>
              </w:rPr>
              <w:t>臺南</w:t>
            </w:r>
          </w:p>
        </w:tc>
        <w:tc>
          <w:tcPr>
            <w:tcW w:w="1063" w:type="dxa"/>
            <w:vAlign w:val="center"/>
          </w:tcPr>
          <w:p w:rsidR="00391B29" w:rsidRPr="00AE425A" w:rsidRDefault="00391B29" w:rsidP="002B71D0">
            <w:pPr>
              <w:pStyle w:val="142"/>
              <w:jc w:val="right"/>
            </w:pPr>
            <w:r w:rsidRPr="00AE425A">
              <w:t>-</w:t>
            </w:r>
          </w:p>
        </w:tc>
        <w:tc>
          <w:tcPr>
            <w:tcW w:w="1063" w:type="dxa"/>
            <w:vAlign w:val="center"/>
          </w:tcPr>
          <w:p w:rsidR="00391B29" w:rsidRPr="00AE425A" w:rsidRDefault="00391B29" w:rsidP="002B71D0">
            <w:pPr>
              <w:pStyle w:val="142"/>
              <w:jc w:val="right"/>
            </w:pPr>
            <w:r w:rsidRPr="00AE425A">
              <w:t>-</w:t>
            </w:r>
          </w:p>
        </w:tc>
        <w:tc>
          <w:tcPr>
            <w:tcW w:w="1064" w:type="dxa"/>
            <w:vAlign w:val="center"/>
          </w:tcPr>
          <w:p w:rsidR="00391B29" w:rsidRPr="00AE425A" w:rsidRDefault="00391B29" w:rsidP="002B71D0">
            <w:pPr>
              <w:pStyle w:val="142"/>
              <w:jc w:val="right"/>
            </w:pPr>
            <w:r w:rsidRPr="00AE425A">
              <w:t>-</w:t>
            </w:r>
          </w:p>
        </w:tc>
      </w:tr>
      <w:tr w:rsidR="00391B29" w:rsidRPr="00AE425A" w:rsidTr="002B71D0">
        <w:tc>
          <w:tcPr>
            <w:tcW w:w="1063" w:type="dxa"/>
            <w:shd w:val="clear" w:color="auto" w:fill="auto"/>
            <w:vAlign w:val="center"/>
          </w:tcPr>
          <w:p w:rsidR="00391B29" w:rsidRPr="00AE425A" w:rsidRDefault="00391B29" w:rsidP="002B71D0">
            <w:pPr>
              <w:pStyle w:val="142"/>
              <w:jc w:val="center"/>
            </w:pPr>
            <w:r w:rsidRPr="00AE425A">
              <w:rPr>
                <w:rFonts w:hint="eastAsia"/>
              </w:rPr>
              <w:t>臺中</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shd w:val="clear" w:color="auto" w:fill="auto"/>
            <w:vAlign w:val="center"/>
          </w:tcPr>
          <w:p w:rsidR="00391B29" w:rsidRPr="00AE425A" w:rsidRDefault="00391B29" w:rsidP="002B71D0">
            <w:pPr>
              <w:pStyle w:val="142"/>
              <w:jc w:val="right"/>
            </w:pPr>
            <w:r w:rsidRPr="00AE425A">
              <w:t>-</w:t>
            </w:r>
          </w:p>
        </w:tc>
        <w:tc>
          <w:tcPr>
            <w:tcW w:w="1063" w:type="dxa"/>
            <w:tcBorders>
              <w:right w:val="double" w:sz="4" w:space="0" w:color="auto"/>
            </w:tcBorders>
            <w:shd w:val="clear" w:color="auto" w:fill="auto"/>
            <w:vAlign w:val="center"/>
          </w:tcPr>
          <w:p w:rsidR="00391B29" w:rsidRPr="00AE425A" w:rsidRDefault="00391B29" w:rsidP="002B71D0">
            <w:pPr>
              <w:pStyle w:val="142"/>
              <w:jc w:val="right"/>
            </w:pPr>
            <w:r w:rsidRPr="00AE425A">
              <w:t>-</w:t>
            </w:r>
          </w:p>
        </w:tc>
        <w:tc>
          <w:tcPr>
            <w:tcW w:w="1063" w:type="dxa"/>
            <w:tcBorders>
              <w:top w:val="single" w:sz="4" w:space="0" w:color="auto"/>
              <w:left w:val="double" w:sz="4" w:space="0" w:color="auto"/>
              <w:bottom w:val="single" w:sz="4" w:space="0" w:color="auto"/>
            </w:tcBorders>
            <w:vAlign w:val="center"/>
          </w:tcPr>
          <w:p w:rsidR="00391B29" w:rsidRPr="00AE425A" w:rsidRDefault="00391B29" w:rsidP="002B71D0">
            <w:pPr>
              <w:pStyle w:val="142"/>
              <w:jc w:val="center"/>
            </w:pPr>
            <w:r w:rsidRPr="00AE425A">
              <w:rPr>
                <w:rFonts w:hint="eastAsia"/>
              </w:rPr>
              <w:t>屏東</w:t>
            </w:r>
          </w:p>
        </w:tc>
        <w:tc>
          <w:tcPr>
            <w:tcW w:w="1063" w:type="dxa"/>
            <w:vAlign w:val="center"/>
          </w:tcPr>
          <w:p w:rsidR="00391B29" w:rsidRPr="00AE425A" w:rsidRDefault="00391B29" w:rsidP="002B71D0">
            <w:pPr>
              <w:pStyle w:val="142"/>
              <w:jc w:val="right"/>
            </w:pPr>
            <w:r w:rsidRPr="00AE425A">
              <w:t>-</w:t>
            </w:r>
          </w:p>
        </w:tc>
        <w:tc>
          <w:tcPr>
            <w:tcW w:w="1063" w:type="dxa"/>
            <w:vAlign w:val="center"/>
          </w:tcPr>
          <w:p w:rsidR="00391B29" w:rsidRPr="00AE425A" w:rsidRDefault="00391B29" w:rsidP="002B71D0">
            <w:pPr>
              <w:pStyle w:val="142"/>
              <w:jc w:val="right"/>
            </w:pPr>
            <w:r w:rsidRPr="00AE425A">
              <w:t>68.5</w:t>
            </w:r>
          </w:p>
        </w:tc>
        <w:tc>
          <w:tcPr>
            <w:tcW w:w="1064" w:type="dxa"/>
            <w:vAlign w:val="center"/>
          </w:tcPr>
          <w:p w:rsidR="00391B29" w:rsidRPr="00AE425A" w:rsidRDefault="00391B29" w:rsidP="002B71D0">
            <w:pPr>
              <w:pStyle w:val="142"/>
              <w:jc w:val="right"/>
            </w:pPr>
            <w:r w:rsidRPr="00AE425A">
              <w:t>105.9</w:t>
            </w:r>
          </w:p>
        </w:tc>
      </w:tr>
      <w:tr w:rsidR="00391B29" w:rsidRPr="00AE425A" w:rsidTr="002B71D0">
        <w:tc>
          <w:tcPr>
            <w:tcW w:w="1063" w:type="dxa"/>
            <w:shd w:val="clear" w:color="auto" w:fill="auto"/>
            <w:vAlign w:val="center"/>
          </w:tcPr>
          <w:p w:rsidR="00391B29" w:rsidRPr="00AE425A" w:rsidRDefault="00391B29" w:rsidP="002B71D0">
            <w:pPr>
              <w:pStyle w:val="142"/>
              <w:jc w:val="center"/>
            </w:pPr>
            <w:r w:rsidRPr="00AE425A">
              <w:rPr>
                <w:rFonts w:hint="eastAsia"/>
              </w:rPr>
              <w:t>彰化</w:t>
            </w:r>
          </w:p>
        </w:tc>
        <w:tc>
          <w:tcPr>
            <w:tcW w:w="1063" w:type="dxa"/>
            <w:shd w:val="clear" w:color="auto" w:fill="auto"/>
            <w:vAlign w:val="center"/>
          </w:tcPr>
          <w:p w:rsidR="00391B29" w:rsidRPr="00AE425A" w:rsidRDefault="00391B29" w:rsidP="002B71D0">
            <w:pPr>
              <w:pStyle w:val="142"/>
              <w:jc w:val="right"/>
            </w:pPr>
            <w:r w:rsidRPr="00AE425A">
              <w:t>53.3</w:t>
            </w:r>
          </w:p>
        </w:tc>
        <w:tc>
          <w:tcPr>
            <w:tcW w:w="1063" w:type="dxa"/>
            <w:shd w:val="clear" w:color="auto" w:fill="auto"/>
            <w:vAlign w:val="center"/>
          </w:tcPr>
          <w:p w:rsidR="00391B29" w:rsidRPr="00AE425A" w:rsidRDefault="00391B29" w:rsidP="002B71D0">
            <w:pPr>
              <w:pStyle w:val="142"/>
              <w:jc w:val="right"/>
            </w:pPr>
            <w:r w:rsidRPr="00AE425A">
              <w:t>2</w:t>
            </w:r>
            <w:r w:rsidRPr="00AE425A">
              <w:rPr>
                <w:rFonts w:hint="eastAsia"/>
              </w:rPr>
              <w:t>.0</w:t>
            </w:r>
          </w:p>
        </w:tc>
        <w:tc>
          <w:tcPr>
            <w:tcW w:w="1063" w:type="dxa"/>
            <w:tcBorders>
              <w:right w:val="double" w:sz="4" w:space="0" w:color="auto"/>
            </w:tcBorders>
            <w:shd w:val="clear" w:color="auto" w:fill="auto"/>
            <w:vAlign w:val="center"/>
          </w:tcPr>
          <w:p w:rsidR="00391B29" w:rsidRPr="00AE425A" w:rsidRDefault="00391B29" w:rsidP="002B71D0">
            <w:pPr>
              <w:pStyle w:val="142"/>
              <w:jc w:val="right"/>
            </w:pPr>
            <w:r w:rsidRPr="00AE425A">
              <w:t>25.9</w:t>
            </w:r>
          </w:p>
        </w:tc>
        <w:tc>
          <w:tcPr>
            <w:tcW w:w="1063" w:type="dxa"/>
            <w:tcBorders>
              <w:top w:val="single" w:sz="4" w:space="0" w:color="auto"/>
              <w:left w:val="double" w:sz="4" w:space="0" w:color="auto"/>
              <w:bottom w:val="single" w:sz="12" w:space="0" w:color="auto"/>
            </w:tcBorders>
            <w:vAlign w:val="center"/>
          </w:tcPr>
          <w:p w:rsidR="00391B29" w:rsidRPr="00506F14" w:rsidRDefault="00391B29" w:rsidP="002B71D0">
            <w:pPr>
              <w:pStyle w:val="142"/>
              <w:jc w:val="center"/>
              <w:rPr>
                <w:b/>
              </w:rPr>
            </w:pPr>
            <w:r w:rsidRPr="00506F14">
              <w:rPr>
                <w:rFonts w:hint="eastAsia"/>
                <w:b/>
              </w:rPr>
              <w:t>合計</w:t>
            </w:r>
          </w:p>
        </w:tc>
        <w:tc>
          <w:tcPr>
            <w:tcW w:w="1063" w:type="dxa"/>
            <w:vAlign w:val="center"/>
          </w:tcPr>
          <w:p w:rsidR="00391B29" w:rsidRPr="00506F14" w:rsidRDefault="00391B29" w:rsidP="002B71D0">
            <w:pPr>
              <w:pStyle w:val="142"/>
              <w:jc w:val="right"/>
              <w:rPr>
                <w:b/>
              </w:rPr>
            </w:pPr>
            <w:r w:rsidRPr="00506F14">
              <w:rPr>
                <w:b/>
              </w:rPr>
              <w:t>688.8</w:t>
            </w:r>
          </w:p>
        </w:tc>
        <w:tc>
          <w:tcPr>
            <w:tcW w:w="1063" w:type="dxa"/>
            <w:vAlign w:val="center"/>
          </w:tcPr>
          <w:p w:rsidR="00391B29" w:rsidRPr="00506F14" w:rsidRDefault="00391B29" w:rsidP="002B71D0">
            <w:pPr>
              <w:pStyle w:val="142"/>
              <w:jc w:val="right"/>
              <w:rPr>
                <w:b/>
              </w:rPr>
            </w:pPr>
            <w:r w:rsidRPr="00506F14">
              <w:rPr>
                <w:b/>
              </w:rPr>
              <w:t>310</w:t>
            </w:r>
            <w:r w:rsidRPr="00506F14">
              <w:rPr>
                <w:rFonts w:hint="eastAsia"/>
                <w:b/>
              </w:rPr>
              <w:t>.0</w:t>
            </w:r>
          </w:p>
        </w:tc>
        <w:tc>
          <w:tcPr>
            <w:tcW w:w="1064" w:type="dxa"/>
            <w:vAlign w:val="center"/>
          </w:tcPr>
          <w:p w:rsidR="00391B29" w:rsidRPr="00506F14" w:rsidRDefault="00391B29" w:rsidP="002B71D0">
            <w:pPr>
              <w:pStyle w:val="142"/>
              <w:jc w:val="right"/>
              <w:rPr>
                <w:b/>
              </w:rPr>
            </w:pPr>
            <w:r w:rsidRPr="00506F14">
              <w:rPr>
                <w:b/>
              </w:rPr>
              <w:t>620.6</w:t>
            </w:r>
          </w:p>
        </w:tc>
      </w:tr>
    </w:tbl>
    <w:p w:rsidR="00391B29" w:rsidRDefault="00391B29" w:rsidP="00391B29">
      <w:pPr>
        <w:pStyle w:val="142"/>
        <w:ind w:left="1216" w:hangingChars="500" w:hanging="1216"/>
      </w:pPr>
      <w:r w:rsidRPr="003C7FED">
        <w:rPr>
          <w:rFonts w:hint="eastAsia"/>
        </w:rPr>
        <w:t>資料來源</w:t>
      </w:r>
      <w:r>
        <w:rPr>
          <w:rFonts w:hint="eastAsia"/>
        </w:rPr>
        <w:t>：水利署提供</w:t>
      </w:r>
      <w:r w:rsidRPr="006C7313">
        <w:rPr>
          <w:rFonts w:hint="eastAsia"/>
        </w:rPr>
        <w:t>。</w:t>
      </w:r>
    </w:p>
    <w:p w:rsidR="005B78C1" w:rsidRDefault="005B78C1" w:rsidP="00391B29">
      <w:pPr>
        <w:pStyle w:val="142"/>
        <w:ind w:left="1216" w:hangingChars="500" w:hanging="1216"/>
      </w:pPr>
    </w:p>
    <w:p w:rsidR="005B78C1" w:rsidRDefault="005B78C1" w:rsidP="00391B29">
      <w:pPr>
        <w:pStyle w:val="142"/>
        <w:ind w:left="1216" w:hangingChars="500" w:hanging="1216"/>
        <w:rPr>
          <w:rFonts w:hint="eastAsia"/>
          <w:color w:val="0000FF"/>
        </w:rPr>
      </w:pPr>
    </w:p>
    <w:p w:rsidR="00391B29" w:rsidRDefault="00391B29" w:rsidP="00391B29">
      <w:pPr>
        <w:pStyle w:val="a4"/>
        <w:ind w:left="849" w:hanging="283"/>
        <w:rPr>
          <w:rFonts w:hint="eastAsia"/>
          <w:b/>
        </w:rPr>
      </w:pPr>
      <w:r w:rsidRPr="00DF004E">
        <w:rPr>
          <w:rFonts w:hint="eastAsia"/>
          <w:b/>
        </w:rPr>
        <w:t>(</w:t>
      </w:r>
      <w:r>
        <w:rPr>
          <w:rFonts w:hint="eastAsia"/>
          <w:b/>
        </w:rPr>
        <w:t>二</w:t>
      </w:r>
      <w:r w:rsidRPr="00DF004E">
        <w:rPr>
          <w:rFonts w:hint="eastAsia"/>
          <w:b/>
        </w:rPr>
        <w:t>)</w:t>
      </w:r>
      <w:r>
        <w:rPr>
          <w:rFonts w:hint="eastAsia"/>
          <w:b/>
        </w:rPr>
        <w:t>迄112年底取得水權狀水井數占比僅</w:t>
      </w:r>
      <w:r w:rsidRPr="00CA39C0">
        <w:rPr>
          <w:rFonts w:hint="eastAsia"/>
          <w:b/>
        </w:rPr>
        <w:t>2.64%，</w:t>
      </w:r>
      <w:r>
        <w:rPr>
          <w:rFonts w:hint="eastAsia"/>
          <w:b/>
        </w:rPr>
        <w:t>且</w:t>
      </w:r>
      <w:r w:rsidRPr="005C5538">
        <w:rPr>
          <w:rFonts w:hint="eastAsia"/>
          <w:b/>
        </w:rPr>
        <w:t>近10年度地下水仍呈超抽情形</w:t>
      </w:r>
      <w:r>
        <w:rPr>
          <w:rFonts w:hint="eastAsia"/>
          <w:b/>
        </w:rPr>
        <w:t>，允宜積極與地方政府研商改進方案，俾強化地下水井之管理</w:t>
      </w:r>
    </w:p>
    <w:p w:rsidR="00391B29" w:rsidRDefault="00391B29" w:rsidP="00391B29">
      <w:pPr>
        <w:pStyle w:val="21"/>
        <w:ind w:left="850" w:firstLine="566"/>
      </w:pPr>
      <w:r>
        <w:rPr>
          <w:rFonts w:hint="eastAsia"/>
        </w:rPr>
        <w:t>據</w:t>
      </w:r>
      <w:r w:rsidRPr="00BD7CBB">
        <w:rPr>
          <w:rFonts w:hint="eastAsia"/>
        </w:rPr>
        <w:t>111年度「綠色國民所得帳編製報告(環境與經濟帳)」，近10年度</w:t>
      </w:r>
      <w:r>
        <w:rPr>
          <w:rFonts w:hint="eastAsia"/>
        </w:rPr>
        <w:t>我國</w:t>
      </w:r>
      <w:r w:rsidRPr="00BD7CBB">
        <w:rPr>
          <w:rFonts w:hint="eastAsia"/>
        </w:rPr>
        <w:t>地下水仍呈超抽情形(詳表2)，超抽區域主要分布於「濁水溪沖積扇」、「嘉南平原」及「屏東平原」等，均屬地層顯著下陷面積較廣之地區。</w:t>
      </w:r>
      <w:r>
        <w:rPr>
          <w:rFonts w:hint="eastAsia"/>
        </w:rPr>
        <w:t>另審計部112年度中央政府總決算審核報告亦指出略以，增鑿水井利用地下水資源作為枯旱期間備援水源，惟地下水取用水量超逾年滲透量，且部分抗旱水井未檢測水質，又缺乏資訊系統管理抗旱水井資訊等尚待檢討改善，俾利運用地下水，以因應旱災挑戰</w:t>
      </w:r>
      <w:r w:rsidRPr="007B2868">
        <w:rPr>
          <w:rFonts w:hint="eastAsia"/>
        </w:rPr>
        <w:t>。</w:t>
      </w:r>
      <w:r>
        <w:rPr>
          <w:rFonts w:hint="eastAsia"/>
        </w:rPr>
        <w:t>又依水利署統計，迄112年底清查納管水井數為</w:t>
      </w:r>
      <w:r w:rsidRPr="00994DD4">
        <w:t>33</w:t>
      </w:r>
      <w:r>
        <w:rPr>
          <w:rFonts w:hint="eastAsia"/>
        </w:rPr>
        <w:t>萬</w:t>
      </w:r>
      <w:r w:rsidRPr="00994DD4">
        <w:t>1,167</w:t>
      </w:r>
      <w:r>
        <w:rPr>
          <w:rFonts w:hint="eastAsia"/>
        </w:rPr>
        <w:t>口，經</w:t>
      </w:r>
      <w:r w:rsidRPr="00994DD4">
        <w:rPr>
          <w:rFonts w:hint="eastAsia"/>
        </w:rPr>
        <w:t>輔導取得水權狀水井數</w:t>
      </w:r>
      <w:r w:rsidRPr="00994DD4">
        <w:t>8,739</w:t>
      </w:r>
      <w:r w:rsidRPr="00994DD4">
        <w:rPr>
          <w:rFonts w:hint="eastAsia"/>
        </w:rPr>
        <w:t>口</w:t>
      </w:r>
      <w:r>
        <w:rPr>
          <w:rFonts w:hint="eastAsia"/>
        </w:rPr>
        <w:t>，</w:t>
      </w:r>
      <w:r w:rsidRPr="00994DD4">
        <w:rPr>
          <w:rFonts w:hint="eastAsia"/>
        </w:rPr>
        <w:t>占比僅2.</w:t>
      </w:r>
      <w:r>
        <w:t>64</w:t>
      </w:r>
      <w:r w:rsidRPr="00994DD4">
        <w:rPr>
          <w:rFonts w:hint="eastAsia"/>
        </w:rPr>
        <w:t>%，恐不利於地下水全面管理，</w:t>
      </w:r>
      <w:r>
        <w:rPr>
          <w:rFonts w:hint="eastAsia"/>
        </w:rPr>
        <w:t>詢據該署說明略以，</w:t>
      </w:r>
      <w:r w:rsidRPr="00BD7CBB">
        <w:rPr>
          <w:rFonts w:hint="eastAsia"/>
        </w:rPr>
        <w:t>地下水水權核發管理為地方政府權責，因早期未登記水井數量龐大，且民眾對於納管輔導仍有相當疑慮，地方政府考量行政執行量能，優先輔導抽用水量較大之工業水井取得水權；至抽用水量較小之農業水井，則採軟性勸導方式並配合簡政便民措施</w:t>
      </w:r>
      <w:r w:rsidRPr="007B2868">
        <w:rPr>
          <w:rFonts w:hint="eastAsia"/>
        </w:rPr>
        <w:t>。</w:t>
      </w:r>
    </w:p>
    <w:p w:rsidR="00391B29" w:rsidRPr="00BD7CBB" w:rsidRDefault="00391B29" w:rsidP="00391B29">
      <w:pPr>
        <w:pStyle w:val="21"/>
        <w:ind w:left="850" w:firstLine="566"/>
        <w:rPr>
          <w:rFonts w:hint="eastAsia"/>
        </w:rPr>
      </w:pPr>
      <w:r w:rsidRPr="003150D2">
        <w:rPr>
          <w:rFonts w:hint="eastAsia"/>
        </w:rPr>
        <w:t>鑑於近3年全臺地層顯著下陷面積並未明顯改善，</w:t>
      </w:r>
      <w:r>
        <w:rPr>
          <w:rFonts w:hint="eastAsia"/>
        </w:rPr>
        <w:t>又迄112底清查納管水井僅</w:t>
      </w:r>
      <w:r w:rsidRPr="003150D2">
        <w:t>2.64%</w:t>
      </w:r>
      <w:r>
        <w:rPr>
          <w:rFonts w:hint="eastAsia"/>
        </w:rPr>
        <w:t>經輔導取得水權狀，允宜強化地下水抽取運用及補注之控管，並加強與地方政府研商，強化改善地下水井管理方案</w:t>
      </w:r>
      <w:r w:rsidRPr="003150D2">
        <w:rPr>
          <w:rFonts w:hint="eastAsia"/>
        </w:rPr>
        <w:t>。</w:t>
      </w:r>
    </w:p>
    <w:p w:rsidR="00391B29" w:rsidRDefault="00391B29" w:rsidP="00391B29">
      <w:pPr>
        <w:ind w:left="566" w:firstLine="566"/>
        <w:rPr>
          <w:rFonts w:hAnsi="標楷體"/>
        </w:rPr>
      </w:pPr>
      <w:r>
        <w:rPr>
          <w:rFonts w:hint="eastAsia"/>
        </w:rPr>
        <w:t>綜上</w:t>
      </w:r>
      <w:r>
        <w:rPr>
          <w:rFonts w:hAnsi="標楷體" w:hint="eastAsia"/>
        </w:rPr>
        <w:t>，水利署</w:t>
      </w:r>
      <w:r w:rsidRPr="00421FFF">
        <w:rPr>
          <w:rFonts w:hAnsi="標楷體" w:hint="eastAsia"/>
        </w:rPr>
        <w:t>112年度</w:t>
      </w:r>
      <w:r>
        <w:rPr>
          <w:rFonts w:hAnsi="標楷體" w:hint="eastAsia"/>
        </w:rPr>
        <w:t>編列</w:t>
      </w:r>
      <w:r w:rsidRPr="00421FFF">
        <w:rPr>
          <w:rFonts w:hAnsi="標楷體" w:hint="eastAsia"/>
        </w:rPr>
        <w:t>「地下水保育管理暨地層下陷防治第3期計畫(110-113年)」2億4,800萬元，經執行後決算數2億3,610萬7千元，</w:t>
      </w:r>
      <w:r>
        <w:rPr>
          <w:rFonts w:hAnsi="標楷體" w:hint="eastAsia"/>
        </w:rPr>
        <w:t>鑑於</w:t>
      </w:r>
      <w:r w:rsidRPr="00421FFF">
        <w:rPr>
          <w:rFonts w:hAnsi="標楷體" w:hint="eastAsia"/>
        </w:rPr>
        <w:t>近3年全臺地層顯著下陷面積</w:t>
      </w:r>
      <w:r>
        <w:rPr>
          <w:rFonts w:hAnsi="標楷體" w:hint="eastAsia"/>
        </w:rPr>
        <w:t>均超過計畫目標值200平方公里，且迄112年底清查納管水井中僅2.64%經輔導取得水權狀，允宜審酌檢討計畫執行成效，並強化與地方政府研商，強化改善地下水井管理方案，俾有效運用地下水資源及緩解地層下陷。</w:t>
      </w:r>
    </w:p>
    <w:p w:rsidR="00391B29" w:rsidRDefault="00391B29" w:rsidP="00391B29">
      <w:pPr>
        <w:pStyle w:val="200"/>
      </w:pPr>
      <w:r w:rsidRPr="00421FFF">
        <w:rPr>
          <w:b/>
          <w:sz w:val="28"/>
        </w:rPr>
        <w:t>表</w:t>
      </w:r>
      <w:r w:rsidRPr="00421FFF">
        <w:rPr>
          <w:rFonts w:hint="eastAsia"/>
          <w:b/>
          <w:sz w:val="28"/>
        </w:rPr>
        <w:t>2</w:t>
      </w:r>
      <w:r w:rsidRPr="00421FFF">
        <w:rPr>
          <w:b/>
          <w:sz w:val="28"/>
        </w:rPr>
        <w:t xml:space="preserve">  </w:t>
      </w:r>
      <w:r w:rsidRPr="00421FFF">
        <w:rPr>
          <w:rFonts w:hint="eastAsia"/>
          <w:b/>
          <w:sz w:val="28"/>
        </w:rPr>
        <w:t>102至111年度地下水抽用及補注概況表</w:t>
      </w:r>
      <w:r w:rsidRPr="000D0120">
        <w:rPr>
          <w:rFonts w:hint="eastAsia"/>
        </w:rPr>
        <w:t xml:space="preserve">     單位：百萬立方公尺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1"/>
        <w:gridCol w:w="995"/>
        <w:gridCol w:w="995"/>
        <w:gridCol w:w="995"/>
        <w:gridCol w:w="1701"/>
        <w:gridCol w:w="1056"/>
        <w:gridCol w:w="1057"/>
        <w:gridCol w:w="1057"/>
      </w:tblGrid>
      <w:tr w:rsidR="00391B29" w:rsidRPr="0009789C" w:rsidTr="002B71D0">
        <w:trPr>
          <w:tblHeader/>
        </w:trPr>
        <w:tc>
          <w:tcPr>
            <w:tcW w:w="701" w:type="dxa"/>
            <w:shd w:val="clear" w:color="auto" w:fill="auto"/>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年度</w:t>
            </w:r>
          </w:p>
        </w:tc>
        <w:tc>
          <w:tcPr>
            <w:tcW w:w="995" w:type="dxa"/>
            <w:shd w:val="clear" w:color="auto" w:fill="auto"/>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抽用量</w:t>
            </w:r>
          </w:p>
        </w:tc>
        <w:tc>
          <w:tcPr>
            <w:tcW w:w="995" w:type="dxa"/>
            <w:shd w:val="clear" w:color="auto" w:fill="auto"/>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補注量</w:t>
            </w:r>
          </w:p>
        </w:tc>
        <w:tc>
          <w:tcPr>
            <w:tcW w:w="995" w:type="dxa"/>
            <w:tcBorders>
              <w:right w:val="double" w:sz="4" w:space="0" w:color="auto"/>
            </w:tcBorders>
            <w:shd w:val="clear" w:color="auto" w:fill="auto"/>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超抽量</w:t>
            </w:r>
          </w:p>
        </w:tc>
        <w:tc>
          <w:tcPr>
            <w:tcW w:w="1701" w:type="dxa"/>
            <w:tcBorders>
              <w:top w:val="single" w:sz="12" w:space="0" w:color="auto"/>
              <w:left w:val="double" w:sz="4" w:space="0" w:color="auto"/>
              <w:bottom w:val="single" w:sz="4" w:space="0" w:color="auto"/>
            </w:tcBorders>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年度/地下水區</w:t>
            </w:r>
          </w:p>
        </w:tc>
        <w:tc>
          <w:tcPr>
            <w:tcW w:w="1056" w:type="dxa"/>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抽用量</w:t>
            </w:r>
          </w:p>
        </w:tc>
        <w:tc>
          <w:tcPr>
            <w:tcW w:w="1057" w:type="dxa"/>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補注量</w:t>
            </w:r>
          </w:p>
        </w:tc>
        <w:tc>
          <w:tcPr>
            <w:tcW w:w="1057" w:type="dxa"/>
            <w:vAlign w:val="center"/>
          </w:tcPr>
          <w:p w:rsidR="00391B29" w:rsidRPr="0009789C" w:rsidRDefault="00391B29" w:rsidP="002B71D0">
            <w:pPr>
              <w:pStyle w:val="142"/>
              <w:jc w:val="center"/>
              <w:rPr>
                <w:rFonts w:hAnsi="標楷體" w:hint="eastAsia"/>
                <w:spacing w:val="-12"/>
              </w:rPr>
            </w:pPr>
            <w:r w:rsidRPr="0009789C">
              <w:rPr>
                <w:rFonts w:hAnsi="標楷體" w:hint="eastAsia"/>
                <w:spacing w:val="-12"/>
              </w:rPr>
              <w:t>超抽量</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102</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spacing w:val="-12"/>
              </w:rPr>
              <w:t>5,223.9</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,173.8</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,550.4</w:t>
            </w:r>
          </w:p>
        </w:tc>
        <w:tc>
          <w:tcPr>
            <w:tcW w:w="1701" w:type="dxa"/>
            <w:tcBorders>
              <w:top w:val="single" w:sz="4" w:space="0" w:color="auto"/>
              <w:left w:val="double" w:sz="4" w:space="0" w:color="auto"/>
              <w:bottom w:val="single" w:sz="4" w:space="0" w:color="auto"/>
            </w:tcBorders>
          </w:tcPr>
          <w:p w:rsidR="00391B29" w:rsidRPr="0009789C" w:rsidRDefault="00391B29" w:rsidP="002B71D0">
            <w:pPr>
              <w:pStyle w:val="142"/>
              <w:rPr>
                <w:rFonts w:hAnsi="標楷體" w:hint="eastAsia"/>
                <w:spacing w:val="-12"/>
              </w:rPr>
            </w:pPr>
            <w:r w:rsidRPr="0009789C">
              <w:rPr>
                <w:rFonts w:hAnsi="標楷體" w:hint="eastAsia"/>
                <w:spacing w:val="-12"/>
              </w:rPr>
              <w:t>109</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,020.6</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4</w:t>
            </w:r>
            <w:r w:rsidRPr="0009789C">
              <w:rPr>
                <w:rFonts w:hAnsi="標楷體"/>
                <w:spacing w:val="-12"/>
              </w:rPr>
              <w:t>,603.1</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,639.6</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103</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,157.3</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,057.9</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,420.5</w:t>
            </w:r>
          </w:p>
        </w:tc>
        <w:tc>
          <w:tcPr>
            <w:tcW w:w="1701" w:type="dxa"/>
            <w:tcBorders>
              <w:top w:val="single" w:sz="4" w:space="0" w:color="auto"/>
              <w:left w:val="double" w:sz="4" w:space="0" w:color="auto"/>
              <w:bottom w:val="single" w:sz="4" w:space="0" w:color="auto"/>
            </w:tcBorders>
          </w:tcPr>
          <w:p w:rsidR="00391B29" w:rsidRPr="0009789C" w:rsidRDefault="00391B29" w:rsidP="002B71D0">
            <w:pPr>
              <w:pStyle w:val="142"/>
              <w:rPr>
                <w:rFonts w:hAnsi="標楷體" w:hint="eastAsia"/>
                <w:spacing w:val="-12"/>
              </w:rPr>
            </w:pPr>
            <w:r w:rsidRPr="0009789C">
              <w:rPr>
                <w:rFonts w:hAnsi="標楷體" w:hint="eastAsia"/>
                <w:spacing w:val="-12"/>
              </w:rPr>
              <w:t>110</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,059.5</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4</w:t>
            </w:r>
            <w:r w:rsidRPr="0009789C">
              <w:rPr>
                <w:rFonts w:hAnsi="標楷體"/>
                <w:spacing w:val="-12"/>
              </w:rPr>
              <w:t>,782.7</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,390.9</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104</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,006.1</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4</w:t>
            </w:r>
            <w:r w:rsidRPr="0009789C">
              <w:rPr>
                <w:rFonts w:hAnsi="標楷體"/>
                <w:spacing w:val="-12"/>
              </w:rPr>
              <w:t>,982.3</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,454.2</w:t>
            </w:r>
          </w:p>
        </w:tc>
        <w:tc>
          <w:tcPr>
            <w:tcW w:w="1701" w:type="dxa"/>
            <w:tcBorders>
              <w:top w:val="single" w:sz="4" w:space="0" w:color="auto"/>
              <w:left w:val="double" w:sz="4" w:space="0" w:color="auto"/>
              <w:bottom w:val="single" w:sz="4" w:space="0" w:color="auto"/>
            </w:tcBorders>
          </w:tcPr>
          <w:p w:rsidR="00391B29" w:rsidRPr="0009789C" w:rsidRDefault="00391B29" w:rsidP="002B71D0">
            <w:pPr>
              <w:pStyle w:val="142"/>
              <w:rPr>
                <w:rFonts w:hAnsi="標楷體" w:hint="eastAsia"/>
                <w:spacing w:val="-12"/>
              </w:rPr>
            </w:pPr>
            <w:r w:rsidRPr="0009789C">
              <w:rPr>
                <w:rFonts w:hAnsi="標楷體" w:hint="eastAsia"/>
                <w:spacing w:val="-12"/>
              </w:rPr>
              <w:t>111</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4</w:t>
            </w:r>
            <w:r w:rsidRPr="0009789C">
              <w:rPr>
                <w:rFonts w:hAnsi="標楷體"/>
                <w:spacing w:val="-12"/>
              </w:rPr>
              <w:t>,707.5</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,061.3</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9</w:t>
            </w:r>
            <w:r w:rsidRPr="0009789C">
              <w:rPr>
                <w:rFonts w:hAnsi="標楷體"/>
                <w:b/>
                <w:spacing w:val="-12"/>
              </w:rPr>
              <w:t>42.8</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105</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,076.2</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,514.7</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,171.0</w:t>
            </w:r>
          </w:p>
        </w:tc>
        <w:tc>
          <w:tcPr>
            <w:tcW w:w="1701" w:type="dxa"/>
            <w:tcBorders>
              <w:top w:val="single" w:sz="4" w:space="0" w:color="auto"/>
              <w:left w:val="double" w:sz="4" w:space="0" w:color="auto"/>
              <w:bottom w:val="single" w:sz="4" w:space="0" w:color="auto"/>
            </w:tcBorders>
          </w:tcPr>
          <w:p w:rsidR="00391B29" w:rsidRPr="0009789C" w:rsidRDefault="00391B29" w:rsidP="002B71D0">
            <w:pPr>
              <w:pStyle w:val="142"/>
              <w:rPr>
                <w:rFonts w:hAnsi="標楷體" w:hint="eastAsia"/>
                <w:spacing w:val="-12"/>
              </w:rPr>
            </w:pPr>
            <w:r>
              <w:rPr>
                <w:rFonts w:hAnsi="標楷體" w:hint="eastAsia"/>
                <w:spacing w:val="-12"/>
              </w:rPr>
              <w:t xml:space="preserve"> </w:t>
            </w:r>
            <w:r w:rsidRPr="0009789C">
              <w:rPr>
                <w:rFonts w:hAnsi="標楷體" w:hint="eastAsia"/>
                <w:spacing w:val="-12"/>
              </w:rPr>
              <w:t>濁水溪沖積扇</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1</w:t>
            </w:r>
            <w:r w:rsidRPr="0009789C">
              <w:rPr>
                <w:rFonts w:hAnsi="標楷體"/>
                <w:spacing w:val="-12"/>
              </w:rPr>
              <w:t>,760.5</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spacing w:val="-12"/>
              </w:rPr>
              <w:t>1,380.7</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3</w:t>
            </w:r>
            <w:r w:rsidRPr="0009789C">
              <w:rPr>
                <w:rFonts w:hAnsi="標楷體"/>
                <w:b/>
                <w:spacing w:val="-12"/>
              </w:rPr>
              <w:t>79.8</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106</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,146.1</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,124.8</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,441.2</w:t>
            </w:r>
          </w:p>
        </w:tc>
        <w:tc>
          <w:tcPr>
            <w:tcW w:w="1701" w:type="dxa"/>
            <w:tcBorders>
              <w:top w:val="single" w:sz="4" w:space="0" w:color="auto"/>
              <w:left w:val="double" w:sz="4" w:space="0" w:color="auto"/>
              <w:bottom w:val="single" w:sz="4" w:space="0" w:color="auto"/>
            </w:tcBorders>
          </w:tcPr>
          <w:p w:rsidR="00391B29" w:rsidRPr="0009789C" w:rsidRDefault="00391B29" w:rsidP="002B71D0">
            <w:pPr>
              <w:pStyle w:val="142"/>
              <w:rPr>
                <w:rFonts w:hAnsi="標楷體" w:hint="eastAsia"/>
                <w:spacing w:val="-12"/>
              </w:rPr>
            </w:pPr>
            <w:r>
              <w:rPr>
                <w:rFonts w:hAnsi="標楷體" w:hint="eastAsia"/>
                <w:spacing w:val="-12"/>
              </w:rPr>
              <w:t xml:space="preserve"> </w:t>
            </w:r>
            <w:r w:rsidRPr="0009789C">
              <w:rPr>
                <w:rFonts w:hAnsi="標楷體" w:hint="eastAsia"/>
                <w:spacing w:val="-12"/>
              </w:rPr>
              <w:t>嘉南平原</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1</w:t>
            </w:r>
            <w:r w:rsidRPr="0009789C">
              <w:rPr>
                <w:rFonts w:hAnsi="標楷體"/>
                <w:spacing w:val="-12"/>
              </w:rPr>
              <w:t>,198.8</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8</w:t>
            </w:r>
            <w:r w:rsidRPr="0009789C">
              <w:rPr>
                <w:rFonts w:hAnsi="標楷體"/>
                <w:spacing w:val="-12"/>
              </w:rPr>
              <w:t>52.8</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3</w:t>
            </w:r>
            <w:r w:rsidRPr="0009789C">
              <w:rPr>
                <w:rFonts w:hAnsi="標楷體"/>
                <w:b/>
                <w:spacing w:val="-12"/>
              </w:rPr>
              <w:t>46.0</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107</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,066.6</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,134.6</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,328.2</w:t>
            </w:r>
          </w:p>
        </w:tc>
        <w:tc>
          <w:tcPr>
            <w:tcW w:w="1701" w:type="dxa"/>
            <w:tcBorders>
              <w:top w:val="single" w:sz="4" w:space="0" w:color="auto"/>
              <w:left w:val="double" w:sz="4" w:space="0" w:color="auto"/>
              <w:bottom w:val="single" w:sz="4" w:space="0" w:color="auto"/>
            </w:tcBorders>
          </w:tcPr>
          <w:p w:rsidR="00391B29" w:rsidRPr="0009789C" w:rsidRDefault="00391B29" w:rsidP="002B71D0">
            <w:pPr>
              <w:pStyle w:val="142"/>
              <w:rPr>
                <w:rFonts w:hAnsi="標楷體" w:hint="eastAsia"/>
                <w:spacing w:val="-12"/>
              </w:rPr>
            </w:pPr>
            <w:r>
              <w:rPr>
                <w:rFonts w:hAnsi="標楷體" w:hint="eastAsia"/>
                <w:spacing w:val="-12"/>
              </w:rPr>
              <w:t xml:space="preserve"> </w:t>
            </w:r>
            <w:r w:rsidRPr="0009789C">
              <w:rPr>
                <w:rFonts w:hAnsi="標楷體" w:hint="eastAsia"/>
                <w:spacing w:val="-12"/>
              </w:rPr>
              <w:t>屏東平原</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99</w:t>
            </w:r>
            <w:r w:rsidRPr="0009789C">
              <w:rPr>
                <w:rFonts w:hAnsi="標楷體"/>
                <w:spacing w:val="-12"/>
              </w:rPr>
              <w:t>3.7</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7</w:t>
            </w:r>
            <w:r w:rsidRPr="0009789C">
              <w:rPr>
                <w:rFonts w:hAnsi="標楷體"/>
                <w:spacing w:val="-12"/>
              </w:rPr>
              <w:t>77.8</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2</w:t>
            </w:r>
            <w:r w:rsidRPr="0009789C">
              <w:rPr>
                <w:rFonts w:hAnsi="標楷體"/>
                <w:b/>
                <w:spacing w:val="-12"/>
              </w:rPr>
              <w:t>15.9</w:t>
            </w:r>
          </w:p>
        </w:tc>
      </w:tr>
      <w:tr w:rsidR="00391B29" w:rsidRPr="0009789C" w:rsidTr="002B71D0">
        <w:tc>
          <w:tcPr>
            <w:tcW w:w="701" w:type="dxa"/>
            <w:shd w:val="clear" w:color="auto" w:fill="auto"/>
          </w:tcPr>
          <w:p w:rsidR="00391B29" w:rsidRPr="0009789C" w:rsidRDefault="00391B29" w:rsidP="002B71D0">
            <w:pPr>
              <w:pStyle w:val="142"/>
              <w:jc w:val="center"/>
              <w:rPr>
                <w:rFonts w:hAnsi="標楷體" w:hint="eastAsia"/>
                <w:spacing w:val="-12"/>
              </w:rPr>
            </w:pPr>
            <w:r w:rsidRPr="0009789C">
              <w:rPr>
                <w:rFonts w:hAnsi="標楷體" w:hint="eastAsia"/>
                <w:spacing w:val="-12"/>
              </w:rPr>
              <w:t>108</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,088.4</w:t>
            </w:r>
          </w:p>
        </w:tc>
        <w:tc>
          <w:tcPr>
            <w:tcW w:w="995" w:type="dxa"/>
            <w:shd w:val="clear" w:color="auto" w:fill="auto"/>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5</w:t>
            </w:r>
            <w:r w:rsidRPr="0009789C">
              <w:rPr>
                <w:rFonts w:hAnsi="標楷體"/>
                <w:spacing w:val="-12"/>
              </w:rPr>
              <w:t>,255.4</w:t>
            </w:r>
          </w:p>
        </w:tc>
        <w:tc>
          <w:tcPr>
            <w:tcW w:w="995" w:type="dxa"/>
            <w:tcBorders>
              <w:right w:val="double" w:sz="4" w:space="0" w:color="auto"/>
            </w:tcBorders>
            <w:shd w:val="clear" w:color="auto" w:fill="auto"/>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,302.2</w:t>
            </w:r>
          </w:p>
        </w:tc>
        <w:tc>
          <w:tcPr>
            <w:tcW w:w="1701" w:type="dxa"/>
            <w:tcBorders>
              <w:top w:val="single" w:sz="4" w:space="0" w:color="auto"/>
              <w:left w:val="double" w:sz="4" w:space="0" w:color="auto"/>
              <w:bottom w:val="single" w:sz="12" w:space="0" w:color="auto"/>
            </w:tcBorders>
          </w:tcPr>
          <w:p w:rsidR="00391B29" w:rsidRPr="0009789C" w:rsidRDefault="00391B29" w:rsidP="002B71D0">
            <w:pPr>
              <w:pStyle w:val="142"/>
              <w:rPr>
                <w:rFonts w:hAnsi="標楷體" w:hint="eastAsia"/>
                <w:spacing w:val="-12"/>
              </w:rPr>
            </w:pPr>
            <w:r>
              <w:rPr>
                <w:rFonts w:hAnsi="標楷體" w:hint="eastAsia"/>
                <w:spacing w:val="-12"/>
              </w:rPr>
              <w:t xml:space="preserve"> </w:t>
            </w:r>
            <w:r w:rsidRPr="0009789C">
              <w:rPr>
                <w:rFonts w:hAnsi="標楷體" w:hint="eastAsia"/>
                <w:spacing w:val="-12"/>
              </w:rPr>
              <w:t>離島地區</w:t>
            </w:r>
          </w:p>
        </w:tc>
        <w:tc>
          <w:tcPr>
            <w:tcW w:w="1056"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1</w:t>
            </w:r>
            <w:r w:rsidRPr="0009789C">
              <w:rPr>
                <w:rFonts w:hAnsi="標楷體"/>
                <w:spacing w:val="-12"/>
              </w:rPr>
              <w:t>0.1</w:t>
            </w:r>
          </w:p>
        </w:tc>
        <w:tc>
          <w:tcPr>
            <w:tcW w:w="1057" w:type="dxa"/>
            <w:vAlign w:val="center"/>
          </w:tcPr>
          <w:p w:rsidR="00391B29" w:rsidRPr="0009789C" w:rsidRDefault="00391B29" w:rsidP="002B71D0">
            <w:pPr>
              <w:pStyle w:val="142"/>
              <w:jc w:val="right"/>
              <w:rPr>
                <w:rFonts w:hAnsi="標楷體" w:hint="eastAsia"/>
                <w:spacing w:val="-12"/>
              </w:rPr>
            </w:pPr>
            <w:r w:rsidRPr="0009789C">
              <w:rPr>
                <w:rFonts w:hAnsi="標楷體" w:hint="eastAsia"/>
                <w:spacing w:val="-12"/>
              </w:rPr>
              <w:t>9</w:t>
            </w:r>
            <w:r w:rsidRPr="0009789C">
              <w:rPr>
                <w:rFonts w:hAnsi="標楷體"/>
                <w:spacing w:val="-12"/>
              </w:rPr>
              <w:t>.4</w:t>
            </w:r>
          </w:p>
        </w:tc>
        <w:tc>
          <w:tcPr>
            <w:tcW w:w="1057" w:type="dxa"/>
            <w:vAlign w:val="center"/>
          </w:tcPr>
          <w:p w:rsidR="00391B29" w:rsidRPr="0009789C" w:rsidRDefault="00391B29" w:rsidP="002B71D0">
            <w:pPr>
              <w:pStyle w:val="142"/>
              <w:jc w:val="right"/>
              <w:rPr>
                <w:rFonts w:hAnsi="標楷體" w:hint="eastAsia"/>
                <w:b/>
                <w:spacing w:val="-12"/>
              </w:rPr>
            </w:pPr>
            <w:r w:rsidRPr="0009789C">
              <w:rPr>
                <w:rFonts w:hAnsi="標楷體" w:hint="eastAsia"/>
                <w:b/>
                <w:spacing w:val="-12"/>
              </w:rPr>
              <w:t>1</w:t>
            </w:r>
            <w:r w:rsidRPr="0009789C">
              <w:rPr>
                <w:rFonts w:hAnsi="標楷體"/>
                <w:b/>
                <w:spacing w:val="-12"/>
              </w:rPr>
              <w:t>.1</w:t>
            </w:r>
          </w:p>
        </w:tc>
      </w:tr>
    </w:tbl>
    <w:p w:rsidR="00391B29" w:rsidRPr="00B23720" w:rsidRDefault="00391B29" w:rsidP="00391B29">
      <w:pPr>
        <w:pStyle w:val="142"/>
        <w:ind w:left="1216" w:hangingChars="500" w:hanging="1216"/>
        <w:jc w:val="both"/>
        <w:rPr>
          <w:rFonts w:hAnsi="標楷體"/>
        </w:rPr>
      </w:pPr>
      <w:r w:rsidRPr="00B23720">
        <w:rPr>
          <w:rFonts w:hAnsi="標楷體" w:hint="eastAsia"/>
        </w:rPr>
        <w:t>說    明：超抽量係指各地下水超抽量之合計。</w:t>
      </w:r>
      <w:r>
        <w:rPr>
          <w:rFonts w:hAnsi="標楷體" w:hint="eastAsia"/>
        </w:rPr>
        <w:t>另111年度僅列示超抽地區地下水抽用</w:t>
      </w:r>
      <w:r w:rsidRPr="00525B1F">
        <w:rPr>
          <w:rFonts w:hAnsi="標楷體" w:hint="eastAsia"/>
        </w:rPr>
        <w:t>、</w:t>
      </w:r>
      <w:r>
        <w:rPr>
          <w:rFonts w:hAnsi="標楷體" w:hint="eastAsia"/>
        </w:rPr>
        <w:t>補注及超抽情形</w:t>
      </w:r>
      <w:r w:rsidRPr="00525B1F">
        <w:rPr>
          <w:rFonts w:hAnsi="標楷體" w:hint="eastAsia"/>
        </w:rPr>
        <w:t>。</w:t>
      </w:r>
    </w:p>
    <w:p w:rsidR="00391B29" w:rsidRPr="00525B1F" w:rsidRDefault="00391B29" w:rsidP="00391B29">
      <w:pPr>
        <w:pStyle w:val="142"/>
        <w:ind w:left="1216" w:hangingChars="500" w:hanging="1216"/>
        <w:jc w:val="both"/>
        <w:rPr>
          <w:rFonts w:hAnsi="標楷體" w:hint="eastAsia"/>
          <w:spacing w:val="-10"/>
        </w:rPr>
      </w:pPr>
      <w:r w:rsidRPr="00B23720">
        <w:rPr>
          <w:rFonts w:hAnsi="標楷體" w:hint="eastAsia"/>
        </w:rPr>
        <w:t>資料來源：</w:t>
      </w:r>
      <w:r w:rsidRPr="00525B1F">
        <w:rPr>
          <w:rFonts w:hAnsi="標楷體" w:hint="eastAsia"/>
          <w:spacing w:val="-10"/>
        </w:rPr>
        <w:t>111年度綠色國民所得帳編製報告(環境與經濟帳)「實物資產帳－地下水」。</w:t>
      </w:r>
    </w:p>
    <w:p w:rsidR="00391B29" w:rsidRDefault="00391B29" w:rsidP="00391B29">
      <w:pPr>
        <w:pStyle w:val="ab"/>
        <w:rPr>
          <w:rFonts w:hAnsi="標楷體"/>
        </w:rPr>
      </w:pPr>
      <w:r>
        <w:rPr>
          <w:rStyle w:val="ac"/>
          <w:rFonts w:hint="eastAsia"/>
        </w:rPr>
        <w:t xml:space="preserve"> (</w:t>
      </w:r>
      <w:r w:rsidRPr="00963945">
        <w:rPr>
          <w:rStyle w:val="ac"/>
          <w:rFonts w:hint="eastAsia"/>
        </w:rPr>
        <w:t>分機：1922  羅玉姍）</w:t>
      </w:r>
    </w:p>
    <w:p w:rsidR="00D0060B" w:rsidRPr="00391B29" w:rsidRDefault="00D0060B" w:rsidP="002A5A6B">
      <w:pPr>
        <w:pStyle w:val="ab"/>
        <w:rPr>
          <w:snapToGrid/>
        </w:rPr>
      </w:pPr>
    </w:p>
    <w:p w:rsidR="00D0060B" w:rsidRDefault="002A5A6B" w:rsidP="002A5A6B">
      <w:pPr>
        <w:pStyle w:val="144"/>
        <w:ind w:left="567" w:hanging="567"/>
      </w:pPr>
      <w:bookmarkStart w:id="47" w:name="_Toc115705503"/>
      <w:bookmarkStart w:id="48" w:name="_Toc146876710"/>
      <w:bookmarkStart w:id="49" w:name="_Toc184808826"/>
      <w:r>
        <w:rPr>
          <w:rFonts w:hint="eastAsia"/>
        </w:rPr>
        <w:t>陸、</w:t>
      </w:r>
      <w:r w:rsidR="00D0060B" w:rsidRPr="00D0060B">
        <w:rPr>
          <w:rFonts w:hint="eastAsia"/>
        </w:rPr>
        <w:t>中小企業處</w:t>
      </w:r>
      <w:bookmarkEnd w:id="47"/>
      <w:bookmarkEnd w:id="48"/>
      <w:r w:rsidR="001364CE">
        <w:rPr>
          <w:rFonts w:hint="eastAsia"/>
        </w:rPr>
        <w:t>(中小及新創企業署)</w:t>
      </w:r>
      <w:bookmarkEnd w:id="49"/>
    </w:p>
    <w:p w:rsidR="00703FCF" w:rsidRPr="00D0060B" w:rsidRDefault="00703FCF" w:rsidP="00703FCF">
      <w:pPr>
        <w:pStyle w:val="14"/>
        <w:ind w:left="567" w:hanging="567"/>
      </w:pPr>
      <w:bookmarkStart w:id="50" w:name="_Toc184808827"/>
      <w:r>
        <w:rPr>
          <w:rFonts w:hint="eastAsia"/>
        </w:rPr>
        <w:t>八、</w:t>
      </w:r>
      <w:r w:rsidRPr="00D0060B">
        <w:rPr>
          <w:rFonts w:hint="eastAsia"/>
        </w:rPr>
        <w:t>辦理「</w:t>
      </w:r>
      <w:r>
        <w:rPr>
          <w:rFonts w:hint="eastAsia"/>
        </w:rPr>
        <w:t>亞灣5</w:t>
      </w:r>
      <w:r>
        <w:t>G AIoT</w:t>
      </w:r>
      <w:r>
        <w:rPr>
          <w:rFonts w:hint="eastAsia"/>
        </w:rPr>
        <w:t>創新科技應用綱要</w:t>
      </w:r>
      <w:r w:rsidRPr="00D0060B">
        <w:rPr>
          <w:rFonts w:hint="eastAsia"/>
        </w:rPr>
        <w:t>計畫」雖已</w:t>
      </w:r>
      <w:r>
        <w:rPr>
          <w:rFonts w:hint="eastAsia"/>
        </w:rPr>
        <w:t>初見成效</w:t>
      </w:r>
      <w:r w:rsidRPr="00D0060B">
        <w:rPr>
          <w:rFonts w:hint="eastAsia"/>
        </w:rPr>
        <w:t>，</w:t>
      </w:r>
      <w:r w:rsidRPr="00372917">
        <w:rPr>
          <w:rFonts w:hint="eastAsia"/>
        </w:rPr>
        <w:t>惟</w:t>
      </w:r>
      <w:r w:rsidRPr="00372917">
        <w:t>112</w:t>
      </w:r>
      <w:r w:rsidRPr="00372917">
        <w:rPr>
          <w:rFonts w:hint="eastAsia"/>
        </w:rPr>
        <w:t>年度因部分計畫調整執行方式及延長履約期限等，致有經費保留情事</w:t>
      </w:r>
      <w:r w:rsidRPr="00D0060B">
        <w:rPr>
          <w:rFonts w:hint="eastAsia"/>
        </w:rPr>
        <w:t>，允宜</w:t>
      </w:r>
      <w:r>
        <w:rPr>
          <w:rFonts w:hint="eastAsia"/>
        </w:rPr>
        <w:t>研謀加強控管</w:t>
      </w:r>
      <w:bookmarkEnd w:id="50"/>
    </w:p>
    <w:p w:rsidR="00703FCF" w:rsidRPr="00D0060B" w:rsidRDefault="00703FCF" w:rsidP="00703FCF">
      <w:pPr>
        <w:ind w:left="566" w:firstLine="566"/>
      </w:pPr>
      <w:r>
        <w:rPr>
          <w:rFonts w:hint="eastAsia"/>
        </w:rPr>
        <w:t>中小企業處(</w:t>
      </w:r>
      <w:r>
        <w:t>112</w:t>
      </w:r>
      <w:r>
        <w:rPr>
          <w:rFonts w:hint="eastAsia"/>
        </w:rPr>
        <w:t>年9月2</w:t>
      </w:r>
      <w:r>
        <w:t>6</w:t>
      </w:r>
      <w:r>
        <w:rPr>
          <w:rFonts w:hint="eastAsia"/>
        </w:rPr>
        <w:t>日改制為中小及新創企業署，以下稱中企署)</w:t>
      </w:r>
      <w:r w:rsidRPr="00D0060B">
        <w:rPr>
          <w:rFonts w:hint="eastAsia"/>
        </w:rPr>
        <w:t>11</w:t>
      </w:r>
      <w:r>
        <w:t>2</w:t>
      </w:r>
      <w:r w:rsidRPr="00D0060B">
        <w:rPr>
          <w:rFonts w:hint="eastAsia"/>
        </w:rPr>
        <w:t>年度於「中小企業科技應用-運用科技創新轉型升級」科目編列</w:t>
      </w:r>
      <w:r>
        <w:rPr>
          <w:rFonts w:hint="eastAsia"/>
        </w:rPr>
        <w:t>「亞灣5</w:t>
      </w:r>
      <w:r>
        <w:t>G AIoT</w:t>
      </w:r>
      <w:r>
        <w:rPr>
          <w:rFonts w:hint="eastAsia"/>
        </w:rPr>
        <w:t>創新科技應用綱要</w:t>
      </w:r>
      <w:r w:rsidRPr="00D0060B">
        <w:rPr>
          <w:rFonts w:hint="eastAsia"/>
        </w:rPr>
        <w:t>計畫</w:t>
      </w:r>
      <w:r>
        <w:rPr>
          <w:rFonts w:hint="eastAsia"/>
        </w:rPr>
        <w:t>」1</w:t>
      </w:r>
      <w:r w:rsidRPr="00D0060B">
        <w:rPr>
          <w:rFonts w:hint="eastAsia"/>
        </w:rPr>
        <w:t>億</w:t>
      </w:r>
      <w:r>
        <w:rPr>
          <w:rFonts w:hint="eastAsia"/>
        </w:rPr>
        <w:t>3</w:t>
      </w:r>
      <w:r>
        <w:t>,182</w:t>
      </w:r>
      <w:r w:rsidRPr="00D0060B">
        <w:rPr>
          <w:rFonts w:hint="eastAsia"/>
        </w:rPr>
        <w:t>萬</w:t>
      </w:r>
      <w:r>
        <w:rPr>
          <w:rFonts w:hint="eastAsia"/>
        </w:rPr>
        <w:t>8千</w:t>
      </w:r>
      <w:r w:rsidRPr="00D0060B">
        <w:rPr>
          <w:rFonts w:hint="eastAsia"/>
        </w:rPr>
        <w:t>元，執行結果，</w:t>
      </w:r>
      <w:r>
        <w:rPr>
          <w:rFonts w:hint="eastAsia"/>
        </w:rPr>
        <w:t>審定決算數</w:t>
      </w:r>
      <w:r w:rsidRPr="001441FB">
        <w:rPr>
          <w:rFonts w:hint="eastAsia"/>
        </w:rPr>
        <w:t>1億6</w:t>
      </w:r>
      <w:r w:rsidRPr="001441FB">
        <w:t>91</w:t>
      </w:r>
      <w:r w:rsidRPr="001441FB">
        <w:rPr>
          <w:rFonts w:hint="eastAsia"/>
        </w:rPr>
        <w:t>萬6千元，預算執行率8</w:t>
      </w:r>
      <w:r w:rsidRPr="001441FB">
        <w:t>1.10</w:t>
      </w:r>
      <w:r w:rsidRPr="001441FB">
        <w:rPr>
          <w:rFonts w:hint="eastAsia"/>
        </w:rPr>
        <w:t>%</w:t>
      </w:r>
      <w:r w:rsidRPr="00D0060B">
        <w:rPr>
          <w:rFonts w:hint="eastAsia"/>
        </w:rPr>
        <w:t>，謹說明如下：</w:t>
      </w:r>
    </w:p>
    <w:p w:rsidR="00703FCF" w:rsidRDefault="00703FCF" w:rsidP="00703FCF">
      <w:pPr>
        <w:ind w:left="849" w:hangingChars="100" w:hanging="283"/>
        <w:rPr>
          <w:b/>
        </w:rPr>
      </w:pPr>
      <w:r w:rsidRPr="00D0060B">
        <w:rPr>
          <w:rFonts w:hint="eastAsia"/>
          <w:b/>
        </w:rPr>
        <w:t>(一)計畫概述</w:t>
      </w:r>
    </w:p>
    <w:p w:rsidR="00703FCF" w:rsidRPr="00AA1AD0" w:rsidRDefault="00703FCF" w:rsidP="00703FCF">
      <w:pPr>
        <w:adjustRightInd w:val="0"/>
        <w:ind w:leftChars="300" w:left="850" w:firstLine="566"/>
        <w:rPr>
          <w:sz w:val="24"/>
        </w:rPr>
      </w:pPr>
      <w:r w:rsidRPr="00AA1AD0">
        <w:rPr>
          <w:rFonts w:hint="eastAsia"/>
        </w:rPr>
        <w:t>本計畫期程自111至115年</w:t>
      </w:r>
      <w:r>
        <w:rPr>
          <w:rFonts w:hint="eastAsia"/>
        </w:rPr>
        <w:t>，</w:t>
      </w:r>
      <w:r w:rsidRPr="00AA1AD0">
        <w:rPr>
          <w:rFonts w:hint="eastAsia"/>
        </w:rPr>
        <w:t>主要工作項目包括：</w:t>
      </w:r>
      <w:r w:rsidRPr="00AA1AD0">
        <w:rPr>
          <w:b/>
        </w:rPr>
        <w:t>1.</w:t>
      </w:r>
      <w:r w:rsidRPr="00AA1AD0">
        <w:rPr>
          <w:rFonts w:hint="eastAsia"/>
          <w:b/>
        </w:rPr>
        <w:t>完善創業實證環境：</w:t>
      </w:r>
      <w:r w:rsidRPr="00AA1AD0">
        <w:rPr>
          <w:rFonts w:hint="eastAsia"/>
        </w:rPr>
        <w:t>持續優化新創園區實證場域，建置單一窗口服務串接國際及在地創業資源，完善營運管理與服務機制，辦理各式交流媒合活動，促進園區業者交流與商機拓展。</w:t>
      </w:r>
      <w:r w:rsidRPr="00AA1AD0">
        <w:rPr>
          <w:b/>
        </w:rPr>
        <w:t>2.</w:t>
      </w:r>
      <w:r w:rsidRPr="00AA1AD0">
        <w:rPr>
          <w:rFonts w:hint="eastAsia"/>
          <w:b/>
        </w:rPr>
        <w:t>加速新創實證應用：</w:t>
      </w:r>
      <w:r w:rsidRPr="00AA1AD0">
        <w:rPr>
          <w:rFonts w:hint="eastAsia"/>
        </w:rPr>
        <w:t>鏈結產業，以大帶小創造商機、鏈結在地，引導新創實證應用、鏈結國際，攜手國內外加速器拓展全球市場。</w:t>
      </w:r>
    </w:p>
    <w:p w:rsidR="00703FCF" w:rsidRPr="00AA1AD0" w:rsidRDefault="00703FCF" w:rsidP="00703FCF">
      <w:pPr>
        <w:ind w:left="849" w:hangingChars="100" w:hanging="283"/>
        <w:rPr>
          <w:b/>
        </w:rPr>
      </w:pPr>
      <w:r w:rsidRPr="00AA1AD0">
        <w:rPr>
          <w:rFonts w:hint="eastAsia"/>
          <w:b/>
        </w:rPr>
        <w:t>(二)</w:t>
      </w:r>
      <w:r>
        <w:rPr>
          <w:rFonts w:hint="eastAsia"/>
          <w:b/>
        </w:rPr>
        <w:t>本計畫已初見成效，惟</w:t>
      </w:r>
      <w:r>
        <w:rPr>
          <w:b/>
        </w:rPr>
        <w:t>112</w:t>
      </w:r>
      <w:r>
        <w:rPr>
          <w:rFonts w:hint="eastAsia"/>
          <w:b/>
        </w:rPr>
        <w:t>年度</w:t>
      </w:r>
      <w:r w:rsidRPr="00AA1AD0">
        <w:rPr>
          <w:rFonts w:hint="eastAsia"/>
          <w:b/>
        </w:rPr>
        <w:t>因</w:t>
      </w:r>
      <w:r>
        <w:rPr>
          <w:rFonts w:hint="eastAsia"/>
          <w:b/>
        </w:rPr>
        <w:t>部分計畫</w:t>
      </w:r>
      <w:r w:rsidRPr="00AA1AD0">
        <w:rPr>
          <w:rFonts w:hint="eastAsia"/>
          <w:b/>
        </w:rPr>
        <w:t>調整執行方式</w:t>
      </w:r>
      <w:r>
        <w:rPr>
          <w:rFonts w:hint="eastAsia"/>
          <w:b/>
        </w:rPr>
        <w:t>及延長履約期限等，致有經費保留情事</w:t>
      </w:r>
      <w:r w:rsidRPr="00AA1AD0">
        <w:rPr>
          <w:rFonts w:hint="eastAsia"/>
          <w:b/>
        </w:rPr>
        <w:t>，允宜控管執行期程並加強辦理，俾如期如質完成</w:t>
      </w:r>
    </w:p>
    <w:p w:rsidR="00703FCF" w:rsidRDefault="00703FCF" w:rsidP="00703FCF">
      <w:pPr>
        <w:adjustRightInd w:val="0"/>
        <w:ind w:leftChars="300" w:left="850" w:firstLine="566"/>
        <w:rPr>
          <w:rFonts w:hAnsi="標楷體"/>
        </w:rPr>
      </w:pPr>
      <w:r>
        <w:rPr>
          <w:rFonts w:hint="eastAsia"/>
        </w:rPr>
        <w:t>據中企署</w:t>
      </w:r>
      <w:r w:rsidRPr="00AA1AD0">
        <w:rPr>
          <w:rFonts w:hint="eastAsia"/>
        </w:rPr>
        <w:t>說明</w:t>
      </w:r>
      <w:r>
        <w:rPr>
          <w:rFonts w:hint="eastAsia"/>
        </w:rPr>
        <w:t>，</w:t>
      </w:r>
      <w:r>
        <w:rPr>
          <w:rFonts w:hAnsi="標楷體" w:hint="eastAsia"/>
        </w:rPr>
        <w:t>截至112年底止(111至112年累計)，本計畫已協助128家新創企業進駐、促進投資17.2億元，並提供就業人數191人，已初見成效。</w:t>
      </w:r>
    </w:p>
    <w:p w:rsidR="00703FCF" w:rsidRPr="00AA1AD0" w:rsidRDefault="00703FCF" w:rsidP="00703FCF">
      <w:pPr>
        <w:adjustRightInd w:val="0"/>
        <w:ind w:leftChars="300" w:left="850" w:firstLine="566"/>
      </w:pPr>
      <w:r>
        <w:rPr>
          <w:rFonts w:hAnsi="標楷體" w:hint="eastAsia"/>
        </w:rPr>
        <w:t>又</w:t>
      </w:r>
      <w:r w:rsidRPr="00AA1AD0">
        <w:rPr>
          <w:rFonts w:hint="eastAsia"/>
        </w:rPr>
        <w:t>本計畫總經費</w:t>
      </w:r>
      <w:r>
        <w:rPr>
          <w:rFonts w:hint="eastAsia"/>
        </w:rPr>
        <w:t>5</w:t>
      </w:r>
      <w:r w:rsidRPr="00AA1AD0">
        <w:rPr>
          <w:rFonts w:hint="eastAsia"/>
        </w:rPr>
        <w:t>億</w:t>
      </w:r>
      <w:r>
        <w:rPr>
          <w:rFonts w:hint="eastAsia"/>
        </w:rPr>
        <w:t>7</w:t>
      </w:r>
      <w:r>
        <w:t>,710</w:t>
      </w:r>
      <w:r w:rsidRPr="00AA1AD0">
        <w:rPr>
          <w:rFonts w:hint="eastAsia"/>
        </w:rPr>
        <w:t>萬元，截至</w:t>
      </w:r>
      <w:r>
        <w:rPr>
          <w:rFonts w:hint="eastAsia"/>
        </w:rPr>
        <w:t>1</w:t>
      </w:r>
      <w:r>
        <w:t>12</w:t>
      </w:r>
      <w:r w:rsidRPr="00AA1AD0">
        <w:rPr>
          <w:rFonts w:hint="eastAsia"/>
        </w:rPr>
        <w:t>年底止</w:t>
      </w:r>
      <w:r>
        <w:rPr>
          <w:rFonts w:hint="eastAsia"/>
        </w:rPr>
        <w:t>已編列預算數3億3</w:t>
      </w:r>
      <w:r>
        <w:t>77</w:t>
      </w:r>
      <w:r>
        <w:rPr>
          <w:rFonts w:hint="eastAsia"/>
        </w:rPr>
        <w:t>萬6千元，累計執行數2億6</w:t>
      </w:r>
      <w:r>
        <w:t>,330</w:t>
      </w:r>
      <w:r>
        <w:rPr>
          <w:rFonts w:hint="eastAsia"/>
        </w:rPr>
        <w:t>萬4千元，占已編列預算數8</w:t>
      </w:r>
      <w:r>
        <w:t>6.68</w:t>
      </w:r>
      <w:r w:rsidRPr="00AA1AD0">
        <w:rPr>
          <w:rFonts w:hint="eastAsia"/>
        </w:rPr>
        <w:t>%</w:t>
      </w:r>
      <w:r>
        <w:rPr>
          <w:rFonts w:hint="eastAsia"/>
        </w:rPr>
        <w:t>，低於9成，主要係</w:t>
      </w:r>
      <w:r w:rsidRPr="00AA1AD0">
        <w:rPr>
          <w:rFonts w:hint="eastAsia"/>
        </w:rPr>
        <w:t>本計畫原定執行新創企業補助計畫，後為協助新創企業提升商機及與大廠合作實證機會，改辦理新創獎勵競賽，由大廠出題、新創解題，並擇優頒發獎勵</w:t>
      </w:r>
      <w:r>
        <w:rPr>
          <w:rFonts w:hint="eastAsia"/>
        </w:rPr>
        <w:t>所致；另本計畫項下「1</w:t>
      </w:r>
      <w:r>
        <w:t>12</w:t>
      </w:r>
      <w:r>
        <w:rPr>
          <w:rFonts w:hint="eastAsia"/>
        </w:rPr>
        <w:t>年南臺灣新創鏈結應用計畫」原定1</w:t>
      </w:r>
      <w:r>
        <w:t>12</w:t>
      </w:r>
      <w:r>
        <w:rPr>
          <w:rFonts w:hint="eastAsia"/>
        </w:rPr>
        <w:t>年底到期，惟為維持亞灣新創園區場域基本運作，延長履約期限至1</w:t>
      </w:r>
      <w:r>
        <w:t>13</w:t>
      </w:r>
      <w:r>
        <w:rPr>
          <w:rFonts w:hint="eastAsia"/>
        </w:rPr>
        <w:t>年2月2</w:t>
      </w:r>
      <w:r>
        <w:t>9</w:t>
      </w:r>
      <w:r>
        <w:rPr>
          <w:rFonts w:hint="eastAsia"/>
        </w:rPr>
        <w:t>日，並辦理經費保留4</w:t>
      </w:r>
      <w:r>
        <w:t>,047</w:t>
      </w:r>
      <w:r>
        <w:rPr>
          <w:rFonts w:hint="eastAsia"/>
        </w:rPr>
        <w:t>萬2千元，</w:t>
      </w:r>
      <w:r w:rsidRPr="00AA1AD0">
        <w:rPr>
          <w:rFonts w:hint="eastAsia"/>
        </w:rPr>
        <w:t>允宜加強控管執行，俾如期如質完成計畫。</w:t>
      </w:r>
    </w:p>
    <w:p w:rsidR="00703FCF" w:rsidRDefault="00703FCF" w:rsidP="00703FCF">
      <w:pPr>
        <w:ind w:left="566" w:firstLine="566"/>
      </w:pPr>
      <w:r w:rsidRPr="00AA1AD0">
        <w:rPr>
          <w:rFonts w:hint="eastAsia"/>
        </w:rPr>
        <w:t>綜上，</w:t>
      </w:r>
      <w:r>
        <w:rPr>
          <w:rFonts w:hint="eastAsia"/>
        </w:rPr>
        <w:t>中企署</w:t>
      </w:r>
      <w:r w:rsidRPr="00AA1AD0">
        <w:rPr>
          <w:rFonts w:hint="eastAsia"/>
        </w:rPr>
        <w:t>辦理「亞灣5G AIoT創新科技應用綱要計畫」，</w:t>
      </w:r>
      <w:r w:rsidRPr="003A65C1">
        <w:t>112</w:t>
      </w:r>
      <w:r w:rsidRPr="003A65C1">
        <w:rPr>
          <w:rFonts w:hint="eastAsia"/>
        </w:rPr>
        <w:t>年度因部分計畫調整執行方式及延長</w:t>
      </w:r>
      <w:r>
        <w:rPr>
          <w:rFonts w:hint="eastAsia"/>
        </w:rPr>
        <w:t>履</w:t>
      </w:r>
      <w:r w:rsidRPr="003A65C1">
        <w:rPr>
          <w:rFonts w:hint="eastAsia"/>
        </w:rPr>
        <w:t>約期限等，致有經費保留情事</w:t>
      </w:r>
      <w:r w:rsidRPr="00AA1AD0">
        <w:rPr>
          <w:rFonts w:hint="eastAsia"/>
        </w:rPr>
        <w:t>，允宜加強控管執行，俾提升計畫執行成效。</w:t>
      </w:r>
    </w:p>
    <w:p w:rsidR="00703FCF" w:rsidRDefault="00703FCF" w:rsidP="00703FCF">
      <w:pPr>
        <w:ind w:left="566" w:firstLine="566"/>
      </w:pPr>
    </w:p>
    <w:p w:rsidR="00391B29" w:rsidRPr="003A65C1" w:rsidRDefault="00391B29" w:rsidP="00391B29">
      <w:pPr>
        <w:pStyle w:val="144"/>
        <w:ind w:left="567" w:hanging="567"/>
        <w:rPr>
          <w:rFonts w:hint="eastAsia"/>
        </w:rPr>
      </w:pPr>
      <w:bookmarkStart w:id="51" w:name="_Toc184808828"/>
      <w:r>
        <w:rPr>
          <w:rFonts w:hint="eastAsia"/>
        </w:rPr>
        <w:t>柒、能源局(能源署)</w:t>
      </w:r>
      <w:bookmarkEnd w:id="51"/>
    </w:p>
    <w:p w:rsidR="00703FCF" w:rsidRPr="00F12238" w:rsidRDefault="00703FCF" w:rsidP="00703FCF">
      <w:pPr>
        <w:pStyle w:val="14"/>
        <w:ind w:left="567" w:hanging="567"/>
        <w:rPr>
          <w:rFonts w:hint="eastAsia"/>
        </w:rPr>
      </w:pPr>
      <w:bookmarkStart w:id="52" w:name="_Toc146876713"/>
      <w:bookmarkStart w:id="53" w:name="_Toc184803465"/>
      <w:bookmarkStart w:id="54" w:name="_Toc184808829"/>
      <w:r>
        <w:rPr>
          <w:rFonts w:hint="eastAsia"/>
        </w:rPr>
        <w:t>九</w:t>
      </w:r>
      <w:r w:rsidRPr="00D0060B">
        <w:rPr>
          <w:rFonts w:hint="eastAsia"/>
        </w:rPr>
        <w:t>、</w:t>
      </w:r>
      <w:r>
        <w:rPr>
          <w:rFonts w:hint="eastAsia"/>
        </w:rPr>
        <w:t>截至1</w:t>
      </w:r>
      <w:r>
        <w:t>12</w:t>
      </w:r>
      <w:r>
        <w:rPr>
          <w:rFonts w:hint="eastAsia"/>
        </w:rPr>
        <w:t>年底逾半數太陽光電農地變更列管案件未完成審查，</w:t>
      </w:r>
      <w:r w:rsidRPr="00F12238">
        <w:rPr>
          <w:rFonts w:hint="eastAsia"/>
        </w:rPr>
        <w:t>允宜與相關單位積極協調，並強</w:t>
      </w:r>
      <w:r>
        <w:rPr>
          <w:rFonts w:hint="eastAsia"/>
        </w:rPr>
        <w:t>化</w:t>
      </w:r>
      <w:r w:rsidRPr="00F12238">
        <w:rPr>
          <w:rFonts w:hint="eastAsia"/>
        </w:rPr>
        <w:t>追蹤及控管</w:t>
      </w:r>
      <w:r>
        <w:rPr>
          <w:rFonts w:hint="eastAsia"/>
        </w:rPr>
        <w:t>機制</w:t>
      </w:r>
      <w:r w:rsidRPr="00F12238">
        <w:rPr>
          <w:rFonts w:hint="eastAsia"/>
        </w:rPr>
        <w:t>，以利計畫之推動</w:t>
      </w:r>
      <w:bookmarkEnd w:id="53"/>
      <w:bookmarkEnd w:id="54"/>
    </w:p>
    <w:bookmarkEnd w:id="52"/>
    <w:p w:rsidR="00703FCF" w:rsidRDefault="00703FCF" w:rsidP="00703FCF">
      <w:pPr>
        <w:ind w:left="566" w:firstLine="566"/>
      </w:pPr>
      <w:r>
        <w:rPr>
          <w:rFonts w:hint="eastAsia"/>
        </w:rPr>
        <w:t>能源局(</w:t>
      </w:r>
      <w:r>
        <w:t>112</w:t>
      </w:r>
      <w:r>
        <w:rPr>
          <w:rFonts w:hint="eastAsia"/>
        </w:rPr>
        <w:t>年9月2</w:t>
      </w:r>
      <w:r>
        <w:t>6</w:t>
      </w:r>
      <w:r>
        <w:rPr>
          <w:rFonts w:hint="eastAsia"/>
        </w:rPr>
        <w:t>日改制為能源署)</w:t>
      </w:r>
      <w:r w:rsidRPr="00CF54FA">
        <w:rPr>
          <w:rFonts w:hint="eastAsia"/>
        </w:rPr>
        <w:t>11</w:t>
      </w:r>
      <w:r>
        <w:t>2</w:t>
      </w:r>
      <w:r w:rsidRPr="00CF54FA">
        <w:rPr>
          <w:rFonts w:hint="eastAsia"/>
        </w:rPr>
        <w:t>年度</w:t>
      </w:r>
      <w:r w:rsidRPr="00D0060B">
        <w:rPr>
          <w:rFonts w:hint="eastAsia"/>
        </w:rPr>
        <w:t>歲出預算數</w:t>
      </w:r>
      <w:r>
        <w:rPr>
          <w:rFonts w:hint="eastAsia"/>
        </w:rPr>
        <w:t>2</w:t>
      </w:r>
      <w:r>
        <w:t>4</w:t>
      </w:r>
      <w:r w:rsidRPr="00D0060B">
        <w:rPr>
          <w:rFonts w:hint="eastAsia"/>
        </w:rPr>
        <w:t>億</w:t>
      </w:r>
      <w:r>
        <w:rPr>
          <w:rFonts w:hint="eastAsia"/>
        </w:rPr>
        <w:t>1</w:t>
      </w:r>
      <w:r>
        <w:t>,309</w:t>
      </w:r>
      <w:r w:rsidRPr="00D0060B">
        <w:rPr>
          <w:rFonts w:hint="eastAsia"/>
        </w:rPr>
        <w:t>萬</w:t>
      </w:r>
      <w:r>
        <w:rPr>
          <w:rFonts w:hint="eastAsia"/>
        </w:rPr>
        <w:t>3</w:t>
      </w:r>
      <w:r w:rsidRPr="00D0060B">
        <w:rPr>
          <w:rFonts w:hint="eastAsia"/>
        </w:rPr>
        <w:t>千元(包含能源科技計畫、一般行政、能源規劃與國際交流)，執行結果，審定決算數</w:t>
      </w:r>
      <w:r>
        <w:rPr>
          <w:rFonts w:hint="eastAsia"/>
        </w:rPr>
        <w:t>2</w:t>
      </w:r>
      <w:r>
        <w:t>4</w:t>
      </w:r>
      <w:r w:rsidRPr="00D0060B">
        <w:rPr>
          <w:rFonts w:hint="eastAsia"/>
        </w:rPr>
        <w:t>億</w:t>
      </w:r>
      <w:r>
        <w:rPr>
          <w:rFonts w:hint="eastAsia"/>
        </w:rPr>
        <w:t>8</w:t>
      </w:r>
      <w:r>
        <w:t>76</w:t>
      </w:r>
      <w:r w:rsidRPr="00D0060B">
        <w:rPr>
          <w:rFonts w:hint="eastAsia"/>
        </w:rPr>
        <w:t>萬</w:t>
      </w:r>
      <w:r>
        <w:rPr>
          <w:rFonts w:hint="eastAsia"/>
        </w:rPr>
        <w:t>5</w:t>
      </w:r>
      <w:r w:rsidRPr="00D0060B">
        <w:rPr>
          <w:rFonts w:hint="eastAsia"/>
        </w:rPr>
        <w:t>千元，預算執行率9</w:t>
      </w:r>
      <w:r>
        <w:t>9.82</w:t>
      </w:r>
      <w:r w:rsidRPr="00D0060B">
        <w:rPr>
          <w:rFonts w:hint="eastAsia"/>
        </w:rPr>
        <w:t>%。</w:t>
      </w:r>
      <w:r>
        <w:rPr>
          <w:rFonts w:hint="eastAsia"/>
        </w:rPr>
        <w:t>經查：</w:t>
      </w:r>
    </w:p>
    <w:p w:rsidR="00703FCF" w:rsidRPr="00D927B7" w:rsidRDefault="00703FCF" w:rsidP="00703FCF">
      <w:pPr>
        <w:ind w:left="849" w:hangingChars="100" w:hanging="283"/>
        <w:rPr>
          <w:rFonts w:hint="eastAsia"/>
          <w:b/>
        </w:rPr>
      </w:pPr>
      <w:r w:rsidRPr="00AA1AD0">
        <w:rPr>
          <w:rFonts w:hint="eastAsia"/>
          <w:b/>
        </w:rPr>
        <w:t>(</w:t>
      </w:r>
      <w:r>
        <w:rPr>
          <w:rFonts w:hint="eastAsia"/>
          <w:b/>
        </w:rPr>
        <w:t>一</w:t>
      </w:r>
      <w:r w:rsidRPr="00AA1AD0">
        <w:rPr>
          <w:rFonts w:hint="eastAsia"/>
          <w:b/>
        </w:rPr>
        <w:t>)</w:t>
      </w:r>
      <w:r w:rsidRPr="00D927B7">
        <w:rPr>
          <w:rFonts w:hint="eastAsia"/>
          <w:b/>
        </w:rPr>
        <w:t>為避免農地破壞及相關使用爭議，農</w:t>
      </w:r>
      <w:r>
        <w:rPr>
          <w:rFonts w:hint="eastAsia"/>
          <w:b/>
        </w:rPr>
        <w:t>業部</w:t>
      </w:r>
      <w:r w:rsidRPr="00D927B7">
        <w:rPr>
          <w:rFonts w:hint="eastAsia"/>
          <w:b/>
        </w:rPr>
        <w:t>於1</w:t>
      </w:r>
      <w:r w:rsidRPr="00D927B7">
        <w:rPr>
          <w:b/>
        </w:rPr>
        <w:t>09</w:t>
      </w:r>
      <w:r w:rsidRPr="00D927B7">
        <w:rPr>
          <w:rFonts w:hint="eastAsia"/>
          <w:b/>
        </w:rPr>
        <w:t>年7月</w:t>
      </w:r>
      <w:r>
        <w:rPr>
          <w:rFonts w:hint="eastAsia"/>
          <w:b/>
        </w:rPr>
        <w:t>2</w:t>
      </w:r>
      <w:r>
        <w:rPr>
          <w:b/>
        </w:rPr>
        <w:t>8</w:t>
      </w:r>
      <w:r>
        <w:rPr>
          <w:rFonts w:hint="eastAsia"/>
          <w:b/>
        </w:rPr>
        <w:t>日</w:t>
      </w:r>
      <w:r w:rsidRPr="00D927B7">
        <w:rPr>
          <w:rFonts w:hint="eastAsia"/>
          <w:b/>
        </w:rPr>
        <w:t>增訂符合一定條件</w:t>
      </w:r>
      <w:r>
        <w:rPr>
          <w:rFonts w:hint="eastAsia"/>
          <w:b/>
        </w:rPr>
        <w:t>之</w:t>
      </w:r>
      <w:r w:rsidRPr="00D927B7">
        <w:rPr>
          <w:rFonts w:hint="eastAsia"/>
          <w:b/>
        </w:rPr>
        <w:t>農業用地</w:t>
      </w:r>
      <w:r>
        <w:rPr>
          <w:rFonts w:hint="eastAsia"/>
          <w:b/>
        </w:rPr>
        <w:t>得</w:t>
      </w:r>
      <w:r w:rsidRPr="00D927B7">
        <w:rPr>
          <w:rFonts w:hint="eastAsia"/>
          <w:b/>
        </w:rPr>
        <w:t>變更作太陽光電設施使用</w:t>
      </w:r>
      <w:r>
        <w:rPr>
          <w:rFonts w:hint="eastAsia"/>
          <w:b/>
        </w:rPr>
        <w:t>，並自1</w:t>
      </w:r>
      <w:r>
        <w:rPr>
          <w:b/>
        </w:rPr>
        <w:t>09</w:t>
      </w:r>
      <w:r>
        <w:rPr>
          <w:rFonts w:hint="eastAsia"/>
          <w:b/>
        </w:rPr>
        <w:t>年8月1日實施</w:t>
      </w:r>
    </w:p>
    <w:p w:rsidR="00703FCF" w:rsidRDefault="00703FCF" w:rsidP="00703FCF">
      <w:pPr>
        <w:ind w:leftChars="300" w:left="850" w:firstLine="566"/>
      </w:pPr>
      <w:r>
        <w:rPr>
          <w:rFonts w:hint="eastAsia"/>
        </w:rPr>
        <w:t>農業部</w:t>
      </w:r>
      <w:r>
        <w:rPr>
          <w:rStyle w:val="ae"/>
        </w:rPr>
        <w:footnoteReference w:id="7"/>
      </w:r>
      <w:r>
        <w:rPr>
          <w:rFonts w:hint="eastAsia"/>
        </w:rPr>
        <w:t>為避免農地破壞及相關使用爭議，於1</w:t>
      </w:r>
      <w:r>
        <w:t>09</w:t>
      </w:r>
      <w:r>
        <w:rPr>
          <w:rFonts w:hint="eastAsia"/>
        </w:rPr>
        <w:t>年7月2</w:t>
      </w:r>
      <w:r>
        <w:t>8</w:t>
      </w:r>
      <w:r>
        <w:rPr>
          <w:rFonts w:hint="eastAsia"/>
        </w:rPr>
        <w:t>日增訂「</w:t>
      </w:r>
      <w:r w:rsidRPr="00D927B7">
        <w:t>農業主管機關同意農業用地變更使用審查作業要點」</w:t>
      </w:r>
      <w:r w:rsidRPr="00D927B7">
        <w:rPr>
          <w:rFonts w:hint="eastAsia"/>
        </w:rPr>
        <w:t>第7點</w:t>
      </w:r>
      <w:r w:rsidRPr="005507EB">
        <w:rPr>
          <w:rFonts w:hint="eastAsia"/>
        </w:rPr>
        <w:t>之</w:t>
      </w:r>
      <w:r>
        <w:rPr>
          <w:rFonts w:hint="eastAsia"/>
        </w:rPr>
        <w:t>1規定：「</w:t>
      </w:r>
      <w:r w:rsidRPr="005507EB">
        <w:rPr>
          <w:rFonts w:hint="eastAsia"/>
        </w:rPr>
        <w:t>非都市土地農牧用地、林業用地、養殖用地及都市計畫農業區、保護區之農業用地變更作太陽光電設施使用，其變更使用面積未達</w:t>
      </w:r>
      <w:r>
        <w:rPr>
          <w:rFonts w:hint="eastAsia"/>
        </w:rPr>
        <w:t>2</w:t>
      </w:r>
      <w:r w:rsidRPr="005507EB">
        <w:rPr>
          <w:rFonts w:hint="eastAsia"/>
        </w:rPr>
        <w:t>公頃，不同意變更使用。但符合下列情形之一，且無第</w:t>
      </w:r>
      <w:r>
        <w:rPr>
          <w:rFonts w:hint="eastAsia"/>
        </w:rPr>
        <w:t>5</w:t>
      </w:r>
      <w:r w:rsidRPr="005507EB">
        <w:rPr>
          <w:rFonts w:hint="eastAsia"/>
        </w:rPr>
        <w:t>點各款情形之一者，得申請變更使用：</w:t>
      </w:r>
      <w:r w:rsidRPr="005507EB">
        <w:rPr>
          <w:rFonts w:hint="eastAsia"/>
        </w:rPr>
        <w:t> </w:t>
      </w:r>
      <w:r w:rsidRPr="005507EB">
        <w:rPr>
          <w:rFonts w:hint="eastAsia"/>
        </w:rPr>
        <w:t>(一)為自然地形或其他非農業用地所包圍、夾雜之零星農業用地。</w:t>
      </w:r>
      <w:r w:rsidRPr="005507EB">
        <w:rPr>
          <w:rFonts w:hint="eastAsia"/>
        </w:rPr>
        <w:t> </w:t>
      </w:r>
      <w:r w:rsidRPr="005507EB">
        <w:rPr>
          <w:rFonts w:hint="eastAsia"/>
        </w:rPr>
        <w:t>(二)屬中華民國</w:t>
      </w:r>
      <w:r>
        <w:rPr>
          <w:rFonts w:hint="eastAsia"/>
        </w:rPr>
        <w:t>1</w:t>
      </w:r>
      <w:r>
        <w:t>09</w:t>
      </w:r>
      <w:r w:rsidRPr="005507EB">
        <w:rPr>
          <w:rFonts w:hint="eastAsia"/>
        </w:rPr>
        <w:t>年</w:t>
      </w:r>
      <w:r>
        <w:rPr>
          <w:rFonts w:hint="eastAsia"/>
        </w:rPr>
        <w:t>7</w:t>
      </w:r>
      <w:r w:rsidRPr="005507EB">
        <w:rPr>
          <w:rFonts w:hint="eastAsia"/>
        </w:rPr>
        <w:t>月</w:t>
      </w:r>
      <w:r>
        <w:rPr>
          <w:rFonts w:hint="eastAsia"/>
        </w:rPr>
        <w:t>3</w:t>
      </w:r>
      <w:r>
        <w:t>1</w:t>
      </w:r>
      <w:r w:rsidRPr="005507EB">
        <w:rPr>
          <w:rFonts w:hint="eastAsia"/>
        </w:rPr>
        <w:t>日前經台灣電力股份有限公司核准再生能源發電設備併聯審查意見書或行政院核定</w:t>
      </w:r>
      <w:r>
        <w:rPr>
          <w:rFonts w:hint="eastAsia"/>
        </w:rPr>
        <w:t>『1</w:t>
      </w:r>
      <w:r>
        <w:t>09</w:t>
      </w:r>
      <w:r w:rsidRPr="005507EB">
        <w:rPr>
          <w:rFonts w:hint="eastAsia"/>
        </w:rPr>
        <w:t>年太陽光電6.5 GW達標計畫</w:t>
      </w:r>
      <w:r>
        <w:rPr>
          <w:rFonts w:hint="eastAsia"/>
        </w:rPr>
        <w:t>』</w:t>
      </w:r>
      <w:r w:rsidRPr="005507EB">
        <w:rPr>
          <w:rFonts w:hint="eastAsia"/>
        </w:rPr>
        <w:t>列管有案之太陽光電專案推動區域。</w:t>
      </w:r>
      <w:r>
        <w:rPr>
          <w:rFonts w:hint="eastAsia"/>
        </w:rPr>
        <w:t>」並自1</w:t>
      </w:r>
      <w:r>
        <w:t>09</w:t>
      </w:r>
      <w:r>
        <w:rPr>
          <w:rFonts w:hint="eastAsia"/>
        </w:rPr>
        <w:t>年8月1日生效實施。</w:t>
      </w:r>
    </w:p>
    <w:p w:rsidR="00703FCF" w:rsidRPr="00D927B7" w:rsidRDefault="00703FCF" w:rsidP="00703FCF">
      <w:pPr>
        <w:ind w:left="849" w:hangingChars="100" w:hanging="283"/>
        <w:rPr>
          <w:rFonts w:hint="eastAsia"/>
          <w:b/>
        </w:rPr>
      </w:pPr>
      <w:r w:rsidRPr="00AA1AD0">
        <w:rPr>
          <w:rFonts w:hint="eastAsia"/>
          <w:b/>
        </w:rPr>
        <w:t>(</w:t>
      </w:r>
      <w:r>
        <w:rPr>
          <w:rFonts w:hint="eastAsia"/>
          <w:b/>
        </w:rPr>
        <w:t>二</w:t>
      </w:r>
      <w:r w:rsidRPr="00AA1AD0">
        <w:rPr>
          <w:rFonts w:hint="eastAsia"/>
          <w:b/>
        </w:rPr>
        <w:t>)</w:t>
      </w:r>
      <w:r>
        <w:rPr>
          <w:rFonts w:hint="eastAsia"/>
          <w:b/>
        </w:rPr>
        <w:t>能源署</w:t>
      </w:r>
      <w:r w:rsidRPr="00D927B7">
        <w:rPr>
          <w:rFonts w:hint="eastAsia"/>
          <w:b/>
        </w:rPr>
        <w:t>辦理太陽光電農地變更列管案件，截至1</w:t>
      </w:r>
      <w:r w:rsidRPr="00D927B7">
        <w:rPr>
          <w:b/>
        </w:rPr>
        <w:t>12</w:t>
      </w:r>
      <w:r w:rsidRPr="00D927B7">
        <w:rPr>
          <w:rFonts w:hint="eastAsia"/>
          <w:b/>
        </w:rPr>
        <w:t>年底逾半</w:t>
      </w:r>
      <w:r>
        <w:rPr>
          <w:rFonts w:hint="eastAsia"/>
          <w:b/>
        </w:rPr>
        <w:t>數</w:t>
      </w:r>
      <w:r w:rsidRPr="00D927B7">
        <w:rPr>
          <w:rFonts w:hint="eastAsia"/>
          <w:b/>
        </w:rPr>
        <w:t>案件</w:t>
      </w:r>
      <w:r>
        <w:rPr>
          <w:rFonts w:hint="eastAsia"/>
          <w:b/>
        </w:rPr>
        <w:t>尚</w:t>
      </w:r>
      <w:r w:rsidRPr="00D927B7">
        <w:rPr>
          <w:rFonts w:hint="eastAsia"/>
          <w:b/>
        </w:rPr>
        <w:t>未完成審查</w:t>
      </w:r>
      <w:r>
        <w:rPr>
          <w:rFonts w:hint="eastAsia"/>
          <w:b/>
        </w:rPr>
        <w:t>，</w:t>
      </w:r>
      <w:r w:rsidRPr="004B1C60">
        <w:rPr>
          <w:rFonts w:hint="eastAsia"/>
          <w:b/>
        </w:rPr>
        <w:t>允宜</w:t>
      </w:r>
      <w:r>
        <w:rPr>
          <w:rFonts w:hint="eastAsia"/>
          <w:b/>
        </w:rPr>
        <w:t>與相關單位積極協調，以利計畫之推動</w:t>
      </w:r>
    </w:p>
    <w:p w:rsidR="00703FCF" w:rsidRDefault="00703FCF" w:rsidP="00703FCF">
      <w:pPr>
        <w:ind w:leftChars="300" w:left="850" w:firstLine="566"/>
      </w:pPr>
      <w:r>
        <w:rPr>
          <w:rFonts w:hint="eastAsia"/>
        </w:rPr>
        <w:t>能源署依「</w:t>
      </w:r>
      <w:r w:rsidRPr="00D927B7">
        <w:t>農業主管機關同意農業用地變更使用審查作業要點」</w:t>
      </w:r>
      <w:r>
        <w:rPr>
          <w:rFonts w:hint="eastAsia"/>
        </w:rPr>
        <w:t>第7點之1第2款之規定，將原有</w:t>
      </w:r>
      <w:r w:rsidRPr="005507EB">
        <w:rPr>
          <w:rFonts w:hint="eastAsia"/>
        </w:rPr>
        <w:t>屬</w:t>
      </w:r>
      <w:r>
        <w:rPr>
          <w:rFonts w:hint="eastAsia"/>
        </w:rPr>
        <w:t>1</w:t>
      </w:r>
      <w:r>
        <w:t>09</w:t>
      </w:r>
      <w:r w:rsidRPr="005507EB">
        <w:rPr>
          <w:rFonts w:hint="eastAsia"/>
        </w:rPr>
        <w:t>年</w:t>
      </w:r>
      <w:r>
        <w:rPr>
          <w:rFonts w:hint="eastAsia"/>
        </w:rPr>
        <w:t>7</w:t>
      </w:r>
      <w:r w:rsidRPr="005507EB">
        <w:rPr>
          <w:rFonts w:hint="eastAsia"/>
        </w:rPr>
        <w:t>月</w:t>
      </w:r>
      <w:r>
        <w:rPr>
          <w:rFonts w:hint="eastAsia"/>
        </w:rPr>
        <w:t>3</w:t>
      </w:r>
      <w:r>
        <w:t>1</w:t>
      </w:r>
      <w:r w:rsidRPr="005507EB">
        <w:rPr>
          <w:rFonts w:hint="eastAsia"/>
        </w:rPr>
        <w:t>日前經台灣電力股份有限公司核准再生能源發電設備併聯審查意見書</w:t>
      </w:r>
      <w:r>
        <w:rPr>
          <w:rFonts w:hint="eastAsia"/>
        </w:rPr>
        <w:t>及</w:t>
      </w:r>
      <w:r w:rsidRPr="005507EB">
        <w:rPr>
          <w:rFonts w:hint="eastAsia"/>
        </w:rPr>
        <w:t>行政院核定</w:t>
      </w:r>
      <w:r>
        <w:rPr>
          <w:rFonts w:hint="eastAsia"/>
        </w:rPr>
        <w:t>「1</w:t>
      </w:r>
      <w:r>
        <w:t>09</w:t>
      </w:r>
      <w:r w:rsidRPr="005507EB">
        <w:rPr>
          <w:rFonts w:hint="eastAsia"/>
        </w:rPr>
        <w:t>年太陽光電6.5 GW達標計畫</w:t>
      </w:r>
      <w:r>
        <w:rPr>
          <w:rFonts w:hint="eastAsia"/>
        </w:rPr>
        <w:t>」</w:t>
      </w:r>
      <w:r w:rsidRPr="005507EB">
        <w:rPr>
          <w:rFonts w:hint="eastAsia"/>
        </w:rPr>
        <w:t>列管有案</w:t>
      </w:r>
      <w:r>
        <w:rPr>
          <w:rFonts w:hint="eastAsia"/>
        </w:rPr>
        <w:t>之</w:t>
      </w:r>
      <w:r w:rsidRPr="005507EB">
        <w:rPr>
          <w:rFonts w:hint="eastAsia"/>
        </w:rPr>
        <w:t>太陽光電專案推動區域</w:t>
      </w:r>
      <w:r>
        <w:rPr>
          <w:rFonts w:hint="eastAsia"/>
        </w:rPr>
        <w:t>案件，進行追蹤並列管其辦理進度。</w:t>
      </w:r>
    </w:p>
    <w:p w:rsidR="00703FCF" w:rsidRPr="00F12238" w:rsidRDefault="00703FCF" w:rsidP="00703FCF">
      <w:pPr>
        <w:ind w:leftChars="300" w:left="850" w:firstLine="566"/>
        <w:rPr>
          <w:rFonts w:hint="eastAsia"/>
        </w:rPr>
      </w:pPr>
      <w:r>
        <w:rPr>
          <w:rFonts w:hint="eastAsia"/>
        </w:rPr>
        <w:t>據該署統計，</w:t>
      </w:r>
      <w:r w:rsidRPr="00D927B7">
        <w:rPr>
          <w:rFonts w:hint="eastAsia"/>
        </w:rPr>
        <w:t>截至1</w:t>
      </w:r>
      <w:r w:rsidRPr="00D927B7">
        <w:t>12</w:t>
      </w:r>
      <w:r w:rsidRPr="00D927B7">
        <w:rPr>
          <w:rFonts w:hint="eastAsia"/>
        </w:rPr>
        <w:t>年底</w:t>
      </w:r>
      <w:r>
        <w:rPr>
          <w:rFonts w:hint="eastAsia"/>
        </w:rPr>
        <w:t>列管案件</w:t>
      </w:r>
      <w:r w:rsidRPr="00D927B7">
        <w:t>共53件(</w:t>
      </w:r>
      <w:r>
        <w:rPr>
          <w:rFonts w:hint="eastAsia"/>
        </w:rPr>
        <w:t>裝置容量</w:t>
      </w:r>
      <w:r w:rsidRPr="00D927B7">
        <w:t>2.87GW</w:t>
      </w:r>
      <w:r>
        <w:rPr>
          <w:rFonts w:hint="eastAsia"/>
        </w:rPr>
        <w:t>，以下同</w:t>
      </w:r>
      <w:r w:rsidRPr="00D927B7">
        <w:t>)，</w:t>
      </w:r>
      <w:r>
        <w:rPr>
          <w:rFonts w:hint="eastAsia"/>
        </w:rPr>
        <w:t>其中</w:t>
      </w:r>
      <w:r w:rsidRPr="00D927B7">
        <w:t>已完成</w:t>
      </w:r>
      <w:r>
        <w:rPr>
          <w:rFonts w:hint="eastAsia"/>
        </w:rPr>
        <w:t>及未完成</w:t>
      </w:r>
      <w:r w:rsidRPr="00D927B7">
        <w:t>審查</w:t>
      </w:r>
      <w:r>
        <w:rPr>
          <w:rFonts w:hint="eastAsia"/>
        </w:rPr>
        <w:t>件數分別為</w:t>
      </w:r>
      <w:r w:rsidRPr="00D927B7">
        <w:t>25件</w:t>
      </w:r>
      <w:r>
        <w:rPr>
          <w:rFonts w:hint="eastAsia"/>
        </w:rPr>
        <w:t>(</w:t>
      </w:r>
      <w:r w:rsidRPr="00D927B7">
        <w:t>1.16GW)</w:t>
      </w:r>
      <w:r>
        <w:rPr>
          <w:rFonts w:hint="eastAsia"/>
        </w:rPr>
        <w:t>及</w:t>
      </w:r>
      <w:r w:rsidRPr="00D927B7">
        <w:t>28件(1.71GW)</w:t>
      </w:r>
      <w:r>
        <w:rPr>
          <w:rFonts w:hint="eastAsia"/>
        </w:rPr>
        <w:t>。有關</w:t>
      </w:r>
      <w:r w:rsidRPr="00D927B7">
        <w:t>未完成審查</w:t>
      </w:r>
      <w:r>
        <w:rPr>
          <w:rFonts w:hint="eastAsia"/>
        </w:rPr>
        <w:t>案件辦理進度如下：1</w:t>
      </w:r>
      <w:r>
        <w:t>.</w:t>
      </w:r>
      <w:r w:rsidRPr="009A43C7">
        <w:t>於土地整合階段，尚未送件申請變更者13件(0.85GW)</w:t>
      </w:r>
      <w:r>
        <w:rPr>
          <w:rFonts w:hint="eastAsia"/>
        </w:rPr>
        <w:t>、2</w:t>
      </w:r>
      <w:r>
        <w:t>.</w:t>
      </w:r>
      <w:r w:rsidRPr="009A43C7">
        <w:t>刻正由地方政府農業主管機關受理審查者10件(0.75GW)</w:t>
      </w:r>
      <w:r w:rsidRPr="009A43C7">
        <w:rPr>
          <w:rFonts w:hint="eastAsia"/>
        </w:rPr>
        <w:t>，及</w:t>
      </w:r>
      <w:r>
        <w:rPr>
          <w:rFonts w:hint="eastAsia"/>
        </w:rPr>
        <w:t>3</w:t>
      </w:r>
      <w:r>
        <w:t>.</w:t>
      </w:r>
      <w:r w:rsidRPr="009A43C7">
        <w:t>經地方政府確認後，核轉</w:t>
      </w:r>
      <w:r>
        <w:rPr>
          <w:rFonts w:hint="eastAsia"/>
        </w:rPr>
        <w:t>至</w:t>
      </w:r>
      <w:r w:rsidRPr="009A43C7">
        <w:t>農</w:t>
      </w:r>
      <w:r>
        <w:rPr>
          <w:rFonts w:hint="eastAsia"/>
        </w:rPr>
        <w:t>業部</w:t>
      </w:r>
      <w:r w:rsidRPr="009A43C7">
        <w:t>審查者5件(0.11GW)</w:t>
      </w:r>
      <w:r>
        <w:rPr>
          <w:rFonts w:hint="eastAsia"/>
        </w:rPr>
        <w:t>。鑒於該要點實施至1</w:t>
      </w:r>
      <w:r>
        <w:t>12</w:t>
      </w:r>
      <w:r>
        <w:rPr>
          <w:rFonts w:hint="eastAsia"/>
        </w:rPr>
        <w:t>年底已逾3年，惟</w:t>
      </w:r>
      <w:r w:rsidRPr="00881EBA">
        <w:rPr>
          <w:rFonts w:hint="eastAsia"/>
        </w:rPr>
        <w:t>逾半</w:t>
      </w:r>
      <w:r>
        <w:rPr>
          <w:rFonts w:hint="eastAsia"/>
        </w:rPr>
        <w:t>數列管</w:t>
      </w:r>
      <w:r w:rsidRPr="00D927B7">
        <w:t>案件</w:t>
      </w:r>
      <w:r>
        <w:rPr>
          <w:rFonts w:hint="eastAsia"/>
        </w:rPr>
        <w:t>尚</w:t>
      </w:r>
      <w:r w:rsidRPr="00881EBA">
        <w:rPr>
          <w:rFonts w:hint="eastAsia"/>
        </w:rPr>
        <w:t>未完成審查</w:t>
      </w:r>
      <w:r>
        <w:rPr>
          <w:rFonts w:hint="eastAsia"/>
        </w:rPr>
        <w:t>，能源署</w:t>
      </w:r>
      <w:r w:rsidRPr="00F12238">
        <w:rPr>
          <w:rFonts w:hint="eastAsia"/>
        </w:rPr>
        <w:t>允宜與相關單位積極協調，並</w:t>
      </w:r>
      <w:r>
        <w:rPr>
          <w:rFonts w:hint="eastAsia"/>
        </w:rPr>
        <w:t>強化追蹤案件後續辦理進度</w:t>
      </w:r>
      <w:r w:rsidRPr="00F12238">
        <w:rPr>
          <w:rFonts w:hint="eastAsia"/>
        </w:rPr>
        <w:t>，以利計畫之推動。</w:t>
      </w:r>
    </w:p>
    <w:p w:rsidR="00703FCF" w:rsidRPr="005507EB" w:rsidRDefault="00703FCF" w:rsidP="00703FCF">
      <w:pPr>
        <w:ind w:left="566" w:firstLine="566"/>
      </w:pPr>
      <w:r>
        <w:rPr>
          <w:rFonts w:hint="eastAsia"/>
        </w:rPr>
        <w:t>綜上，能源署參據「</w:t>
      </w:r>
      <w:r w:rsidRPr="00D927B7">
        <w:t>農業主管機關同意農業用地變更使用審查作業要點」</w:t>
      </w:r>
      <w:r>
        <w:rPr>
          <w:rFonts w:hint="eastAsia"/>
        </w:rPr>
        <w:t>第7點之1第2款之規定，</w:t>
      </w:r>
      <w:r w:rsidRPr="00F12238">
        <w:rPr>
          <w:rFonts w:hint="eastAsia"/>
        </w:rPr>
        <w:t>列管太陽光電農地變更案件</w:t>
      </w:r>
      <w:r>
        <w:rPr>
          <w:rFonts w:hint="eastAsia"/>
        </w:rPr>
        <w:t>，惟</w:t>
      </w:r>
      <w:r w:rsidRPr="00881EBA">
        <w:rPr>
          <w:rFonts w:hint="eastAsia"/>
        </w:rPr>
        <w:t>截至1</w:t>
      </w:r>
      <w:r w:rsidRPr="00881EBA">
        <w:t>12</w:t>
      </w:r>
      <w:r w:rsidRPr="00881EBA">
        <w:rPr>
          <w:rFonts w:hint="eastAsia"/>
        </w:rPr>
        <w:t>年底逾半</w:t>
      </w:r>
      <w:r>
        <w:rPr>
          <w:rFonts w:hint="eastAsia"/>
        </w:rPr>
        <w:t>數列管</w:t>
      </w:r>
      <w:r w:rsidRPr="00D927B7">
        <w:t>案件</w:t>
      </w:r>
      <w:r>
        <w:rPr>
          <w:rFonts w:hint="eastAsia"/>
        </w:rPr>
        <w:t>尚</w:t>
      </w:r>
      <w:r w:rsidRPr="00881EBA">
        <w:rPr>
          <w:rFonts w:hint="eastAsia"/>
        </w:rPr>
        <w:t>未完成審查</w:t>
      </w:r>
      <w:r>
        <w:rPr>
          <w:rFonts w:hint="eastAsia"/>
        </w:rPr>
        <w:t>，鑒於該要點實施至1</w:t>
      </w:r>
      <w:r>
        <w:t>12</w:t>
      </w:r>
      <w:r>
        <w:rPr>
          <w:rFonts w:hint="eastAsia"/>
        </w:rPr>
        <w:t>年底已逾3年，</w:t>
      </w:r>
      <w:r w:rsidRPr="00F12238">
        <w:rPr>
          <w:rFonts w:hint="eastAsia"/>
        </w:rPr>
        <w:t>允宜與相關</w:t>
      </w:r>
      <w:r>
        <w:rPr>
          <w:rFonts w:hint="eastAsia"/>
        </w:rPr>
        <w:t>主管</w:t>
      </w:r>
      <w:r w:rsidRPr="00F12238">
        <w:rPr>
          <w:rFonts w:hint="eastAsia"/>
        </w:rPr>
        <w:t>單位積極協調，並強</w:t>
      </w:r>
      <w:r>
        <w:rPr>
          <w:rFonts w:hint="eastAsia"/>
        </w:rPr>
        <w:t>化</w:t>
      </w:r>
      <w:r w:rsidRPr="00F12238">
        <w:rPr>
          <w:rFonts w:hint="eastAsia"/>
        </w:rPr>
        <w:t>追蹤及控管</w:t>
      </w:r>
      <w:r>
        <w:rPr>
          <w:rFonts w:hint="eastAsia"/>
        </w:rPr>
        <w:t>機制</w:t>
      </w:r>
      <w:r w:rsidRPr="00F12238">
        <w:rPr>
          <w:rFonts w:hint="eastAsia"/>
        </w:rPr>
        <w:t>，以利計畫</w:t>
      </w:r>
      <w:r>
        <w:rPr>
          <w:rFonts w:hint="eastAsia"/>
        </w:rPr>
        <w:t>執行。</w:t>
      </w:r>
    </w:p>
    <w:p w:rsidR="00703FCF" w:rsidRPr="00D0060B" w:rsidRDefault="00703FCF" w:rsidP="00674FFF">
      <w:pPr>
        <w:ind w:leftChars="0" w:left="0" w:firstLineChars="0" w:firstLine="0"/>
        <w:jc w:val="right"/>
      </w:pPr>
      <w:r w:rsidRPr="00D0060B">
        <w:rPr>
          <w:rFonts w:hint="eastAsia"/>
          <w:sz w:val="24"/>
        </w:rPr>
        <w:t xml:space="preserve"> (分機：</w:t>
      </w:r>
      <w:r>
        <w:rPr>
          <w:rFonts w:hint="eastAsia"/>
          <w:sz w:val="24"/>
        </w:rPr>
        <w:t>1</w:t>
      </w:r>
      <w:r>
        <w:rPr>
          <w:sz w:val="24"/>
        </w:rPr>
        <w:t>931</w:t>
      </w:r>
      <w:r w:rsidRPr="00D0060B">
        <w:rPr>
          <w:rFonts w:hint="eastAsia"/>
          <w:sz w:val="24"/>
        </w:rPr>
        <w:t xml:space="preserve"> </w:t>
      </w:r>
      <w:r>
        <w:rPr>
          <w:rFonts w:hint="eastAsia"/>
          <w:sz w:val="24"/>
        </w:rPr>
        <w:t>何殷如</w:t>
      </w:r>
      <w:r w:rsidRPr="00D0060B">
        <w:rPr>
          <w:rFonts w:hint="eastAsia"/>
          <w:sz w:val="24"/>
        </w:rPr>
        <w:t>)</w:t>
      </w:r>
    </w:p>
    <w:sectPr w:rsidR="00703FCF" w:rsidRPr="00D0060B" w:rsidSect="00AA591A">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1D0" w:rsidRDefault="002B71D0" w:rsidP="00E96594">
      <w:pPr>
        <w:spacing w:line="240" w:lineRule="auto"/>
        <w:ind w:left="560" w:firstLine="560"/>
      </w:pPr>
      <w:r>
        <w:separator/>
      </w:r>
    </w:p>
  </w:endnote>
  <w:endnote w:type="continuationSeparator" w:id="0">
    <w:p w:rsidR="002B71D0" w:rsidRDefault="002B71D0"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New Gulim">
    <w:charset w:val="81"/>
    <w:family w:val="roman"/>
    <w:pitch w:val="variable"/>
    <w:sig w:usb0="B00002AF" w:usb1="7B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ind w:left="560" w:firstLine="560"/>
    </w:pPr>
  </w:p>
  <w:p w:rsidR="00674FFF" w:rsidRDefault="00674FFF" w:rsidP="00E96594">
    <w:pPr>
      <w:pStyle w:val="af"/>
      <w:ind w:left="560" w:firstLine="400"/>
    </w:pPr>
  </w:p>
  <w:p w:rsidR="00674FFF" w:rsidRDefault="00674FFF" w:rsidP="00E96594">
    <w:pPr>
      <w:ind w:left="560" w:firstLine="560"/>
    </w:pPr>
  </w:p>
  <w:p w:rsidR="00674FFF" w:rsidRDefault="00674FFF" w:rsidP="00D156E9">
    <w:pPr>
      <w:pStyle w:val="af1"/>
      <w:framePr w:wrap="around" w:vAnchor="text" w:hAnchor="margin" w:xAlign="center" w:y="1"/>
      <w:ind w:leftChars="202" w:left="566" w:firstLine="400"/>
      <w:rPr>
        <w:rStyle w:val="af3"/>
      </w:rPr>
    </w:pPr>
    <w:r>
      <w:rPr>
        <w:rStyle w:val="af3"/>
      </w:rPr>
      <w:t xml:space="preserve">PAGE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A2A67">
    <w:pPr>
      <w:pStyle w:val="af1"/>
      <w:ind w:leftChars="0" w:left="566" w:firstLineChars="0" w:firstLine="406"/>
      <w:jc w:val="center"/>
    </w:pPr>
    <w:r>
      <w:fldChar w:fldCharType="begin"/>
    </w:r>
    <w:r>
      <w:instrText>PAGE   \* MERGEFORMAT</w:instrText>
    </w:r>
    <w:r>
      <w:fldChar w:fldCharType="separate"/>
    </w:r>
    <w:r w:rsidR="0019325D" w:rsidRPr="0019325D">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5B78C1" w:rsidRPr="005B78C1">
      <w:rPr>
        <w:noProof/>
        <w:lang w:val="zh-TW"/>
      </w:rPr>
      <w:t>22</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1D0" w:rsidRDefault="002B71D0" w:rsidP="00DF65DC">
      <w:pPr>
        <w:spacing w:line="240" w:lineRule="auto"/>
        <w:ind w:left="560" w:firstLine="560"/>
      </w:pPr>
      <w:r>
        <w:separator/>
      </w:r>
    </w:p>
  </w:footnote>
  <w:footnote w:type="continuationSeparator" w:id="0">
    <w:p w:rsidR="002B71D0" w:rsidRDefault="002B71D0" w:rsidP="00E96594">
      <w:pPr>
        <w:spacing w:line="240" w:lineRule="auto"/>
        <w:ind w:left="560" w:firstLine="560"/>
      </w:pPr>
      <w:r>
        <w:continuationSeparator/>
      </w:r>
    </w:p>
  </w:footnote>
  <w:footnote w:id="1">
    <w:p w:rsidR="00674FFF" w:rsidRPr="00810234" w:rsidRDefault="00674FFF" w:rsidP="00703FCF">
      <w:pPr>
        <w:pStyle w:val="142"/>
        <w:ind w:left="112" w:hangingChars="46" w:hanging="112"/>
        <w:jc w:val="both"/>
        <w:rPr>
          <w:rFonts w:hint="eastAsia"/>
          <w:color w:val="000000"/>
        </w:rPr>
      </w:pPr>
      <w:r w:rsidRPr="00810234">
        <w:rPr>
          <w:rStyle w:val="ae"/>
          <w:color w:val="000000"/>
        </w:rPr>
        <w:footnoteRef/>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sidRPr="00810234">
        <w:rPr>
          <w:rFonts w:hAnsi="標楷體" w:hint="eastAsia"/>
          <w:color w:val="000000"/>
        </w:rPr>
        <w:t>。</w:t>
      </w:r>
    </w:p>
  </w:footnote>
  <w:footnote w:id="2">
    <w:p w:rsidR="00674FFF" w:rsidRPr="00C94EEB" w:rsidRDefault="00674FFF" w:rsidP="00703FCF">
      <w:pPr>
        <w:pStyle w:val="142"/>
        <w:rPr>
          <w:rFonts w:hint="eastAsia"/>
        </w:rPr>
      </w:pPr>
      <w:r w:rsidRPr="00810234">
        <w:rPr>
          <w:rStyle w:val="ae"/>
          <w:color w:val="000000"/>
        </w:rPr>
        <w:footnoteRef/>
      </w:r>
      <w:r w:rsidRPr="00810234">
        <w:rPr>
          <w:rFonts w:hint="eastAsia"/>
          <w:color w:val="000000"/>
        </w:rPr>
        <w:t>包含實現數2,</w:t>
      </w:r>
      <w:r w:rsidRPr="00810234">
        <w:rPr>
          <w:color w:val="000000"/>
        </w:rPr>
        <w:t>109</w:t>
      </w:r>
      <w:r w:rsidRPr="00810234">
        <w:rPr>
          <w:rFonts w:hint="eastAsia"/>
          <w:color w:val="000000"/>
        </w:rPr>
        <w:t>億</w:t>
      </w:r>
      <w:r w:rsidRPr="00810234">
        <w:rPr>
          <w:color w:val="000000"/>
        </w:rPr>
        <w:t>5,861</w:t>
      </w:r>
      <w:r w:rsidRPr="00810234">
        <w:rPr>
          <w:rFonts w:hint="eastAsia"/>
          <w:color w:val="000000"/>
        </w:rPr>
        <w:t>萬</w:t>
      </w:r>
      <w:r w:rsidRPr="00810234">
        <w:rPr>
          <w:color w:val="000000"/>
        </w:rPr>
        <w:t>8</w:t>
      </w:r>
      <w:r w:rsidRPr="00810234">
        <w:rPr>
          <w:rFonts w:hint="eastAsia"/>
          <w:color w:val="000000"/>
        </w:rPr>
        <w:t>千元及應付保留數</w:t>
      </w:r>
      <w:r w:rsidRPr="00810234">
        <w:rPr>
          <w:color w:val="000000"/>
        </w:rPr>
        <w:t>25</w:t>
      </w:r>
      <w:r w:rsidRPr="00810234">
        <w:rPr>
          <w:rFonts w:hint="eastAsia"/>
          <w:color w:val="000000"/>
        </w:rPr>
        <w:t>億</w:t>
      </w:r>
      <w:r w:rsidRPr="00810234">
        <w:rPr>
          <w:color w:val="000000"/>
        </w:rPr>
        <w:t>405</w:t>
      </w:r>
      <w:r w:rsidRPr="00810234">
        <w:rPr>
          <w:rFonts w:hint="eastAsia"/>
          <w:color w:val="000000"/>
        </w:rPr>
        <w:t>萬</w:t>
      </w:r>
      <w:r w:rsidRPr="00810234">
        <w:rPr>
          <w:color w:val="000000"/>
        </w:rPr>
        <w:t>3</w:t>
      </w:r>
      <w:r w:rsidRPr="00810234">
        <w:rPr>
          <w:rFonts w:hint="eastAsia"/>
          <w:color w:val="000000"/>
        </w:rPr>
        <w:t>千元</w:t>
      </w:r>
      <w:r w:rsidRPr="00810234">
        <w:rPr>
          <w:rFonts w:hAnsi="標楷體" w:hint="eastAsia"/>
          <w:color w:val="000000"/>
        </w:rPr>
        <w:t>。</w:t>
      </w:r>
    </w:p>
  </w:footnote>
  <w:footnote w:id="3">
    <w:p w:rsidR="00674FFF" w:rsidRDefault="00674FFF" w:rsidP="00703FCF">
      <w:pPr>
        <w:pStyle w:val="142"/>
        <w:rPr>
          <w:rFonts w:hint="eastAsia"/>
        </w:rPr>
      </w:pPr>
      <w:r>
        <w:rPr>
          <w:rStyle w:val="ae"/>
        </w:rPr>
        <w:footnoteRef/>
      </w:r>
      <w:r w:rsidRPr="001A0D38">
        <w:rPr>
          <w:rFonts w:hint="eastAsia"/>
        </w:rPr>
        <w:t>用以撥補該公司因國際燃料成本上漲，為穩定物價所吸收民生用電成本所需經費</w:t>
      </w:r>
      <w:r>
        <w:rPr>
          <w:rFonts w:hAnsi="標楷體" w:hint="eastAsia"/>
        </w:rPr>
        <w:t>。</w:t>
      </w:r>
    </w:p>
  </w:footnote>
  <w:footnote w:id="4">
    <w:p w:rsidR="00674FFF" w:rsidRDefault="00674FFF" w:rsidP="00703FCF">
      <w:pPr>
        <w:pStyle w:val="142"/>
        <w:ind w:left="68" w:hangingChars="28" w:hanging="68"/>
        <w:jc w:val="both"/>
        <w:rPr>
          <w:rFonts w:hint="eastAsia"/>
        </w:rPr>
      </w:pPr>
      <w:r>
        <w:rPr>
          <w:rStyle w:val="ae"/>
        </w:rPr>
        <w:footnoteRef/>
      </w:r>
      <w:r w:rsidRPr="00950779">
        <w:rPr>
          <w:rFonts w:hint="eastAsia"/>
        </w:rPr>
        <w:t>參據經濟部所屬國營事業提供資料</w:t>
      </w:r>
      <w:r>
        <w:rPr>
          <w:rFonts w:hint="eastAsia"/>
        </w:rPr>
        <w:t>略以</w:t>
      </w:r>
      <w:r w:rsidRPr="00950779">
        <w:rPr>
          <w:rFonts w:hint="eastAsia"/>
        </w:rPr>
        <w:t>，111及112年度政策因素影響金額較大項目，台糖</w:t>
      </w:r>
      <w:r>
        <w:rPr>
          <w:rFonts w:hint="eastAsia"/>
        </w:rPr>
        <w:t>公司</w:t>
      </w:r>
      <w:r w:rsidRPr="00950779">
        <w:rPr>
          <w:rFonts w:hint="eastAsia"/>
        </w:rPr>
        <w:t>主要為配合政府政策實施租金調降、收購蔗農糖損失、公司糖損失及造林等；中油、台電及台水等</w:t>
      </w:r>
      <w:r>
        <w:rPr>
          <w:rFonts w:hint="eastAsia"/>
        </w:rPr>
        <w:t>公司</w:t>
      </w:r>
      <w:r w:rsidRPr="00950779">
        <w:rPr>
          <w:rFonts w:hint="eastAsia"/>
        </w:rPr>
        <w:t>主要為汽、柴油、天然氣、電價及水價等配合政府穩定物價政策未能隨成本價格調整等。</w:t>
      </w:r>
    </w:p>
  </w:footnote>
  <w:footnote w:id="5">
    <w:p w:rsidR="00674FFF" w:rsidRDefault="00674FFF" w:rsidP="00674FFF">
      <w:pPr>
        <w:pStyle w:val="142"/>
        <w:ind w:left="61" w:hangingChars="25" w:hanging="61"/>
        <w:jc w:val="both"/>
        <w:rPr>
          <w:rFonts w:hint="eastAsia"/>
        </w:rPr>
      </w:pPr>
      <w:r>
        <w:rPr>
          <w:rStyle w:val="ae"/>
        </w:rPr>
        <w:footnoteRef/>
      </w:r>
      <w:r>
        <w:rPr>
          <w:rFonts w:hint="eastAsia"/>
        </w:rPr>
        <w:t>詢據標準局說明略以，因</w:t>
      </w:r>
      <w:r w:rsidRPr="008F771E">
        <w:rPr>
          <w:rFonts w:hint="eastAsia"/>
        </w:rPr>
        <w:t>「度量衡管理及檢定」與「度量衡器檢定檢查事務」</w:t>
      </w:r>
      <w:r>
        <w:rPr>
          <w:rFonts w:hint="eastAsia"/>
        </w:rPr>
        <w:t>原編預算數尚不足支應所需經費，故自同一工作計畫項下之</w:t>
      </w:r>
      <w:r w:rsidRPr="008F771E">
        <w:rPr>
          <w:rFonts w:hint="eastAsia"/>
        </w:rPr>
        <w:t>「企劃檢驗驗證及國際事務」與「發展檢試驗暨技術服務」</w:t>
      </w:r>
      <w:r>
        <w:rPr>
          <w:rFonts w:hint="eastAsia"/>
        </w:rPr>
        <w:t>分別調整運用</w:t>
      </w:r>
      <w:r w:rsidRPr="003E27D8">
        <w:t>22</w:t>
      </w:r>
      <w:r>
        <w:rPr>
          <w:rFonts w:hint="eastAsia"/>
        </w:rPr>
        <w:t>萬</w:t>
      </w:r>
      <w:r w:rsidRPr="003E27D8">
        <w:t>3</w:t>
      </w:r>
      <w:r>
        <w:rPr>
          <w:rFonts w:hint="eastAsia"/>
        </w:rPr>
        <w:t>千元及111萬5千元</w:t>
      </w:r>
      <w:r w:rsidRPr="008F771E">
        <w:rPr>
          <w:rFonts w:hint="eastAsia"/>
        </w:rPr>
        <w:t>。</w:t>
      </w:r>
    </w:p>
  </w:footnote>
  <w:footnote w:id="6">
    <w:p w:rsidR="00391B29" w:rsidRPr="0004263F" w:rsidRDefault="00391B29" w:rsidP="00391B29">
      <w:pPr>
        <w:pStyle w:val="142"/>
        <w:ind w:left="83" w:hangingChars="34" w:hanging="83"/>
        <w:jc w:val="both"/>
        <w:rPr>
          <w:rFonts w:hint="eastAsia"/>
        </w:rPr>
      </w:pPr>
      <w:r>
        <w:rPr>
          <w:rStyle w:val="ae"/>
        </w:rPr>
        <w:footnoteRef/>
      </w:r>
      <w:r w:rsidRPr="0004263F">
        <w:rPr>
          <w:rFonts w:hint="eastAsia"/>
        </w:rPr>
        <w:t>「地下水保育管理暨地層下陷防治第3期計畫(110-113年)」</w:t>
      </w:r>
      <w:r>
        <w:rPr>
          <w:rFonts w:hint="eastAsia"/>
        </w:rPr>
        <w:t>迄112年底預計完成</w:t>
      </w:r>
      <w:r w:rsidRPr="0004263F">
        <w:rPr>
          <w:rFonts w:hint="eastAsia"/>
        </w:rPr>
        <w:t>辦理臺灣地區</w:t>
      </w:r>
      <w:r>
        <w:rPr>
          <w:rFonts w:hint="eastAsia"/>
        </w:rPr>
        <w:t>5</w:t>
      </w:r>
      <w:r>
        <w:t>,</w:t>
      </w:r>
      <w:r>
        <w:rPr>
          <w:rFonts w:hint="eastAsia"/>
        </w:rPr>
        <w:t>450</w:t>
      </w:r>
      <w:r w:rsidRPr="0004263F">
        <w:rPr>
          <w:rFonts w:hint="eastAsia"/>
        </w:rPr>
        <w:t>公里水準網檢測、</w:t>
      </w:r>
      <w:r>
        <w:rPr>
          <w:rFonts w:hint="eastAsia"/>
        </w:rPr>
        <w:t>450</w:t>
      </w:r>
      <w:r w:rsidRPr="0004263F">
        <w:rPr>
          <w:rFonts w:hint="eastAsia"/>
        </w:rPr>
        <w:t>口次地下水觀測井水質採樣、檢驗及分析、查察地下水管制區工廠</w:t>
      </w:r>
      <w:r>
        <w:rPr>
          <w:rFonts w:hint="eastAsia"/>
        </w:rPr>
        <w:t>600家</w:t>
      </w:r>
      <w:r w:rsidRPr="0004263F">
        <w:rPr>
          <w:rFonts w:hint="eastAsia"/>
        </w:rPr>
        <w:t>及地層下陷防治教育宣導</w:t>
      </w:r>
      <w:r>
        <w:rPr>
          <w:rFonts w:hint="eastAsia"/>
        </w:rPr>
        <w:t>15</w:t>
      </w:r>
      <w:r w:rsidRPr="0004263F">
        <w:rPr>
          <w:rFonts w:hint="eastAsia"/>
        </w:rPr>
        <w:t>場次。</w:t>
      </w:r>
    </w:p>
  </w:footnote>
  <w:footnote w:id="7">
    <w:p w:rsidR="00674FFF" w:rsidRDefault="00674FFF" w:rsidP="00703FCF">
      <w:pPr>
        <w:pStyle w:val="142"/>
        <w:ind w:left="141" w:hangingChars="58" w:hanging="141"/>
        <w:jc w:val="both"/>
        <w:rPr>
          <w:rFonts w:hint="eastAsia"/>
        </w:rPr>
      </w:pPr>
      <w:r>
        <w:rPr>
          <w:rStyle w:val="ae"/>
        </w:rPr>
        <w:footnoteRef/>
      </w:r>
      <w:r>
        <w:rPr>
          <w:rFonts w:hint="eastAsia"/>
        </w:rPr>
        <w:t>農業委員會已於</w:t>
      </w:r>
      <w:r>
        <w:t>112</w:t>
      </w:r>
      <w:r>
        <w:rPr>
          <w:rFonts w:hint="eastAsia"/>
        </w:rPr>
        <w:t>年8月1日改制為農業部。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spacing w:line="240" w:lineRule="auto"/>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framePr w:wrap="around" w:vAnchor="text" w:hAnchor="margin" w:xAlign="center" w:y="1"/>
      <w:ind w:left="560" w:firstLine="400"/>
      <w:rPr>
        <w:rStyle w:val="af3"/>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9"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0"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2"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4"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5"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7"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19"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1"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3"/>
  </w:num>
  <w:num w:numId="3">
    <w:abstractNumId w:val="0"/>
  </w:num>
  <w:num w:numId="4">
    <w:abstractNumId w:val="16"/>
  </w:num>
  <w:num w:numId="5">
    <w:abstractNumId w:val="2"/>
  </w:num>
  <w:num w:numId="6">
    <w:abstractNumId w:val="20"/>
  </w:num>
  <w:num w:numId="7">
    <w:abstractNumId w:val="23"/>
  </w:num>
  <w:num w:numId="8">
    <w:abstractNumId w:val="12"/>
  </w:num>
  <w:num w:numId="9">
    <w:abstractNumId w:val="1"/>
  </w:num>
  <w:num w:numId="10">
    <w:abstractNumId w:val="14"/>
  </w:num>
  <w:num w:numId="11">
    <w:abstractNumId w:val="8"/>
  </w:num>
  <w:num w:numId="12">
    <w:abstractNumId w:val="13"/>
  </w:num>
  <w:num w:numId="13">
    <w:abstractNumId w:val="17"/>
  </w:num>
  <w:num w:numId="14">
    <w:abstractNumId w:val="11"/>
  </w:num>
  <w:num w:numId="15">
    <w:abstractNumId w:val="18"/>
  </w:num>
  <w:num w:numId="16">
    <w:abstractNumId w:val="4"/>
  </w:num>
  <w:num w:numId="17">
    <w:abstractNumId w:val="24"/>
  </w:num>
  <w:num w:numId="18">
    <w:abstractNumId w:val="15"/>
  </w:num>
  <w:num w:numId="19">
    <w:abstractNumId w:val="22"/>
  </w:num>
  <w:num w:numId="20">
    <w:abstractNumId w:val="7"/>
  </w:num>
  <w:num w:numId="21">
    <w:abstractNumId w:val="5"/>
  </w:num>
  <w:num w:numId="22">
    <w:abstractNumId w:val="6"/>
  </w:num>
  <w:num w:numId="23">
    <w:abstractNumId w:val="21"/>
  </w:num>
  <w:num w:numId="24">
    <w:abstractNumId w:val="1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25D"/>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D1D48"/>
    <w:rsid w:val="008D33F4"/>
    <w:rsid w:val="008D3521"/>
    <w:rsid w:val="008D3E36"/>
    <w:rsid w:val="008D41C8"/>
    <w:rsid w:val="008E1A1D"/>
    <w:rsid w:val="008E2268"/>
    <w:rsid w:val="008E2329"/>
    <w:rsid w:val="008E2A3E"/>
    <w:rsid w:val="008E464F"/>
    <w:rsid w:val="008E5033"/>
    <w:rsid w:val="008F13C1"/>
    <w:rsid w:val="008F3525"/>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E0E0AAB-02A4-4629-98F4-D56B81E7B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uiPriority w:val="99"/>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B8BEC-9572-4FE3-8287-6FDE8D40D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3100</Words>
  <Characters>17674</Characters>
  <Application>Microsoft Office Word</Application>
  <DocSecurity>0</DocSecurity>
  <Lines>147</Lines>
  <Paragraphs>41</Paragraphs>
  <ScaleCrop>false</ScaleCrop>
  <Company/>
  <LinksUpToDate>false</LinksUpToDate>
  <CharactersWithSpaces>20733</CharactersWithSpaces>
  <SharedDoc>false</SharedDoc>
  <HLinks>
    <vt:vector size="96" baseType="variant">
      <vt:variant>
        <vt:i4>1900605</vt:i4>
      </vt:variant>
      <vt:variant>
        <vt:i4>92</vt:i4>
      </vt:variant>
      <vt:variant>
        <vt:i4>0</vt:i4>
      </vt:variant>
      <vt:variant>
        <vt:i4>5</vt:i4>
      </vt:variant>
      <vt:variant>
        <vt:lpwstr/>
      </vt:variant>
      <vt:variant>
        <vt:lpwstr>_Toc184808829</vt:lpwstr>
      </vt:variant>
      <vt:variant>
        <vt:i4>1900605</vt:i4>
      </vt:variant>
      <vt:variant>
        <vt:i4>86</vt:i4>
      </vt:variant>
      <vt:variant>
        <vt:i4>0</vt:i4>
      </vt:variant>
      <vt:variant>
        <vt:i4>5</vt:i4>
      </vt:variant>
      <vt:variant>
        <vt:lpwstr/>
      </vt:variant>
      <vt:variant>
        <vt:lpwstr>_Toc184808828</vt:lpwstr>
      </vt:variant>
      <vt:variant>
        <vt:i4>1900605</vt:i4>
      </vt:variant>
      <vt:variant>
        <vt:i4>80</vt:i4>
      </vt:variant>
      <vt:variant>
        <vt:i4>0</vt:i4>
      </vt:variant>
      <vt:variant>
        <vt:i4>5</vt:i4>
      </vt:variant>
      <vt:variant>
        <vt:lpwstr/>
      </vt:variant>
      <vt:variant>
        <vt:lpwstr>_Toc184808827</vt:lpwstr>
      </vt:variant>
      <vt:variant>
        <vt:i4>1900605</vt:i4>
      </vt:variant>
      <vt:variant>
        <vt:i4>74</vt:i4>
      </vt:variant>
      <vt:variant>
        <vt:i4>0</vt:i4>
      </vt:variant>
      <vt:variant>
        <vt:i4>5</vt:i4>
      </vt:variant>
      <vt:variant>
        <vt:lpwstr/>
      </vt:variant>
      <vt:variant>
        <vt:lpwstr>_Toc184808826</vt:lpwstr>
      </vt:variant>
      <vt:variant>
        <vt:i4>1900605</vt:i4>
      </vt:variant>
      <vt:variant>
        <vt:i4>68</vt:i4>
      </vt:variant>
      <vt:variant>
        <vt:i4>0</vt:i4>
      </vt:variant>
      <vt:variant>
        <vt:i4>5</vt:i4>
      </vt:variant>
      <vt:variant>
        <vt:lpwstr/>
      </vt:variant>
      <vt:variant>
        <vt:lpwstr>_Toc184808825</vt:lpwstr>
      </vt:variant>
      <vt:variant>
        <vt:i4>1900605</vt:i4>
      </vt:variant>
      <vt:variant>
        <vt:i4>62</vt:i4>
      </vt:variant>
      <vt:variant>
        <vt:i4>0</vt:i4>
      </vt:variant>
      <vt:variant>
        <vt:i4>5</vt:i4>
      </vt:variant>
      <vt:variant>
        <vt:lpwstr/>
      </vt:variant>
      <vt:variant>
        <vt:lpwstr>_Toc184808824</vt:lpwstr>
      </vt:variant>
      <vt:variant>
        <vt:i4>1900605</vt:i4>
      </vt:variant>
      <vt:variant>
        <vt:i4>56</vt:i4>
      </vt:variant>
      <vt:variant>
        <vt:i4>0</vt:i4>
      </vt:variant>
      <vt:variant>
        <vt:i4>5</vt:i4>
      </vt:variant>
      <vt:variant>
        <vt:lpwstr/>
      </vt:variant>
      <vt:variant>
        <vt:lpwstr>_Toc184808823</vt:lpwstr>
      </vt:variant>
      <vt:variant>
        <vt:i4>1900605</vt:i4>
      </vt:variant>
      <vt:variant>
        <vt:i4>50</vt:i4>
      </vt:variant>
      <vt:variant>
        <vt:i4>0</vt:i4>
      </vt:variant>
      <vt:variant>
        <vt:i4>5</vt:i4>
      </vt:variant>
      <vt:variant>
        <vt:lpwstr/>
      </vt:variant>
      <vt:variant>
        <vt:lpwstr>_Toc184808822</vt:lpwstr>
      </vt:variant>
      <vt:variant>
        <vt:i4>1900605</vt:i4>
      </vt:variant>
      <vt:variant>
        <vt:i4>44</vt:i4>
      </vt:variant>
      <vt:variant>
        <vt:i4>0</vt:i4>
      </vt:variant>
      <vt:variant>
        <vt:i4>5</vt:i4>
      </vt:variant>
      <vt:variant>
        <vt:lpwstr/>
      </vt:variant>
      <vt:variant>
        <vt:lpwstr>_Toc184808821</vt:lpwstr>
      </vt:variant>
      <vt:variant>
        <vt:i4>1900605</vt:i4>
      </vt:variant>
      <vt:variant>
        <vt:i4>38</vt:i4>
      </vt:variant>
      <vt:variant>
        <vt:i4>0</vt:i4>
      </vt:variant>
      <vt:variant>
        <vt:i4>5</vt:i4>
      </vt:variant>
      <vt:variant>
        <vt:lpwstr/>
      </vt:variant>
      <vt:variant>
        <vt:lpwstr>_Toc184808820</vt:lpwstr>
      </vt:variant>
      <vt:variant>
        <vt:i4>1966141</vt:i4>
      </vt:variant>
      <vt:variant>
        <vt:i4>32</vt:i4>
      </vt:variant>
      <vt:variant>
        <vt:i4>0</vt:i4>
      </vt:variant>
      <vt:variant>
        <vt:i4>5</vt:i4>
      </vt:variant>
      <vt:variant>
        <vt:lpwstr/>
      </vt:variant>
      <vt:variant>
        <vt:lpwstr>_Toc184808819</vt:lpwstr>
      </vt:variant>
      <vt:variant>
        <vt:i4>1966141</vt:i4>
      </vt:variant>
      <vt:variant>
        <vt:i4>26</vt:i4>
      </vt:variant>
      <vt:variant>
        <vt:i4>0</vt:i4>
      </vt:variant>
      <vt:variant>
        <vt:i4>5</vt:i4>
      </vt:variant>
      <vt:variant>
        <vt:lpwstr/>
      </vt:variant>
      <vt:variant>
        <vt:lpwstr>_Toc184808818</vt:lpwstr>
      </vt:variant>
      <vt:variant>
        <vt:i4>1966141</vt:i4>
      </vt:variant>
      <vt:variant>
        <vt:i4>20</vt:i4>
      </vt:variant>
      <vt:variant>
        <vt:i4>0</vt:i4>
      </vt:variant>
      <vt:variant>
        <vt:i4>5</vt:i4>
      </vt:variant>
      <vt:variant>
        <vt:lpwstr/>
      </vt:variant>
      <vt:variant>
        <vt:lpwstr>_Toc184808817</vt:lpwstr>
      </vt:variant>
      <vt:variant>
        <vt:i4>1966141</vt:i4>
      </vt:variant>
      <vt:variant>
        <vt:i4>14</vt:i4>
      </vt:variant>
      <vt:variant>
        <vt:i4>0</vt:i4>
      </vt:variant>
      <vt:variant>
        <vt:i4>5</vt:i4>
      </vt:variant>
      <vt:variant>
        <vt:lpwstr/>
      </vt:variant>
      <vt:variant>
        <vt:lpwstr>_Toc184808816</vt:lpwstr>
      </vt:variant>
      <vt:variant>
        <vt:i4>1966141</vt:i4>
      </vt:variant>
      <vt:variant>
        <vt:i4>8</vt:i4>
      </vt:variant>
      <vt:variant>
        <vt:i4>0</vt:i4>
      </vt:variant>
      <vt:variant>
        <vt:i4>5</vt:i4>
      </vt:variant>
      <vt:variant>
        <vt:lpwstr/>
      </vt:variant>
      <vt:variant>
        <vt:lpwstr>_Toc184808815</vt:lpwstr>
      </vt:variant>
      <vt:variant>
        <vt:i4>1966141</vt:i4>
      </vt:variant>
      <vt:variant>
        <vt:i4>2</vt:i4>
      </vt:variant>
      <vt:variant>
        <vt:i4>0</vt:i4>
      </vt:variant>
      <vt:variant>
        <vt:i4>5</vt:i4>
      </vt:variant>
      <vt:variant>
        <vt:lpwstr/>
      </vt:variant>
      <vt:variant>
        <vt:lpwstr>_Toc184808814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2023-10-17T01:18:00Z</cp:lastPrinted>
  <dcterms:created xsi:type="dcterms:W3CDTF">2024-12-13T02:49:00Z</dcterms:created>
  <dcterms:modified xsi:type="dcterms:W3CDTF">2024-12-13T02:49:00Z</dcterms:modified>
</cp:coreProperties>
</file>