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A56" w:rsidRPr="00C365FF" w:rsidRDefault="00273A56" w:rsidP="00273A56">
      <w:pPr>
        <w:pStyle w:val="ac"/>
        <w:ind w:left="14" w:hanging="14"/>
      </w:pPr>
      <w:bookmarkStart w:id="0" w:name="_Toc83815656"/>
      <w:bookmarkStart w:id="1" w:name="_Toc177139953"/>
      <w:bookmarkStart w:id="2" w:name="_GoBack"/>
      <w:bookmarkEnd w:id="2"/>
      <w:r w:rsidRPr="00664DD2">
        <w:rPr>
          <w:rFonts w:hint="eastAsia"/>
          <w:spacing w:val="10"/>
        </w:rPr>
        <w:t>國家運輸安全調查委員會</w:t>
      </w:r>
      <w:r w:rsidRPr="00664DD2">
        <w:rPr>
          <w:rFonts w:hAnsi="標楷體" w:hint="eastAsia"/>
          <w:spacing w:val="10"/>
        </w:rPr>
        <w:t>、</w:t>
      </w:r>
      <w:r w:rsidRPr="00664DD2">
        <w:rPr>
          <w:rFonts w:hint="eastAsia"/>
          <w:spacing w:val="10"/>
        </w:rPr>
        <w:t>行政院公共工程委員會</w:t>
      </w:r>
      <w:r>
        <w:rPr>
          <w:rFonts w:hint="eastAsia"/>
        </w:rPr>
        <w:t>112</w:t>
      </w:r>
      <w:r w:rsidRPr="00015F61">
        <w:rPr>
          <w:rFonts w:hint="eastAsia"/>
        </w:rPr>
        <w:t>年度單位決算</w:t>
      </w:r>
      <w:r w:rsidRPr="00C365FF">
        <w:rPr>
          <w:rFonts w:hint="eastAsia"/>
        </w:rPr>
        <w:t>評估報告</w:t>
      </w:r>
    </w:p>
    <w:p w:rsidR="00AC13F0" w:rsidRPr="009438F4" w:rsidRDefault="00D201C0" w:rsidP="00AC13F0">
      <w:pPr>
        <w:pStyle w:val="14"/>
        <w:ind w:left="567" w:hanging="567"/>
      </w:pPr>
      <w:bookmarkStart w:id="3" w:name="_Toc117583249"/>
      <w:bookmarkStart w:id="4" w:name="_Toc149224598"/>
      <w:bookmarkStart w:id="5" w:name="_Toc184309680"/>
      <w:bookmarkEnd w:id="0"/>
      <w:bookmarkEnd w:id="1"/>
      <w:r>
        <w:rPr>
          <w:rFonts w:hint="eastAsia"/>
        </w:rPr>
        <w:t>三</w:t>
      </w:r>
      <w:r w:rsidR="00AC13F0" w:rsidRPr="00F93457">
        <w:rPr>
          <w:rFonts w:hint="eastAsia"/>
        </w:rPr>
        <w:t>、</w:t>
      </w:r>
      <w:bookmarkEnd w:id="3"/>
      <w:r w:rsidR="00715D3C">
        <w:rPr>
          <w:rFonts w:hint="eastAsia"/>
        </w:rPr>
        <w:t>112年度</w:t>
      </w:r>
      <w:r w:rsidR="00DC671D" w:rsidRPr="00DC671D">
        <w:rPr>
          <w:rFonts w:hint="eastAsia"/>
          <w:spacing w:val="6"/>
        </w:rPr>
        <w:t>查核金額</w:t>
      </w:r>
      <w:r w:rsidR="005C7131" w:rsidRPr="00DC671D">
        <w:rPr>
          <w:rFonts w:hint="eastAsia"/>
          <w:spacing w:val="6"/>
        </w:rPr>
        <w:t>以上</w:t>
      </w:r>
      <w:r w:rsidR="00715D3C" w:rsidRPr="00DC671D">
        <w:rPr>
          <w:rFonts w:hint="eastAsia"/>
          <w:spacing w:val="6"/>
        </w:rPr>
        <w:t>工程採購</w:t>
      </w:r>
      <w:r w:rsidR="005C7131">
        <w:rPr>
          <w:rFonts w:hint="eastAsia"/>
          <w:spacing w:val="6"/>
        </w:rPr>
        <w:t>辦理</w:t>
      </w:r>
      <w:r w:rsidR="005C7131" w:rsidRPr="00DC671D">
        <w:rPr>
          <w:rFonts w:hint="eastAsia"/>
          <w:spacing w:val="6"/>
        </w:rPr>
        <w:t>追加金額</w:t>
      </w:r>
      <w:r w:rsidR="005C7131">
        <w:rPr>
          <w:rFonts w:hint="eastAsia"/>
          <w:spacing w:val="6"/>
        </w:rPr>
        <w:t>之</w:t>
      </w:r>
      <w:r w:rsidR="00715D3C">
        <w:rPr>
          <w:rFonts w:hint="eastAsia"/>
          <w:spacing w:val="6"/>
        </w:rPr>
        <w:t>案</w:t>
      </w:r>
      <w:r w:rsidR="005C7131">
        <w:rPr>
          <w:rFonts w:hint="eastAsia"/>
          <w:spacing w:val="6"/>
        </w:rPr>
        <w:t>件中</w:t>
      </w:r>
      <w:r w:rsidR="00715D3C">
        <w:rPr>
          <w:rFonts w:hint="eastAsia"/>
          <w:spacing w:val="6"/>
        </w:rPr>
        <w:t>，追加金額</w:t>
      </w:r>
      <w:r w:rsidR="00DC671D" w:rsidRPr="00DC671D">
        <w:rPr>
          <w:rFonts w:hint="eastAsia"/>
          <w:spacing w:val="6"/>
        </w:rPr>
        <w:t>10%以上之件數逾5成</w:t>
      </w:r>
      <w:r w:rsidR="00DC671D">
        <w:rPr>
          <w:rFonts w:hint="eastAsia"/>
          <w:spacing w:val="6"/>
        </w:rPr>
        <w:t>，</w:t>
      </w:r>
      <w:r w:rsidR="00AC13F0" w:rsidRPr="00A8204B">
        <w:rPr>
          <w:rFonts w:hint="eastAsia"/>
          <w:spacing w:val="6"/>
        </w:rPr>
        <w:t>允宜</w:t>
      </w:r>
      <w:bookmarkEnd w:id="4"/>
      <w:r w:rsidR="00DC671D" w:rsidRPr="00DC671D">
        <w:rPr>
          <w:rFonts w:hint="eastAsia"/>
          <w:spacing w:val="6"/>
          <w:lang w:eastAsia="zh-HK"/>
        </w:rPr>
        <w:t>持續協助及輔導改善</w:t>
      </w:r>
      <w:r w:rsidR="00DC671D">
        <w:rPr>
          <w:rFonts w:hint="eastAsia"/>
          <w:spacing w:val="6"/>
        </w:rPr>
        <w:t>；另</w:t>
      </w:r>
      <w:r w:rsidR="008C5D81">
        <w:rPr>
          <w:rFonts w:hint="eastAsia"/>
          <w:spacing w:val="6"/>
        </w:rPr>
        <w:t>為</w:t>
      </w:r>
      <w:r w:rsidR="008C5D81" w:rsidRPr="00DC671D">
        <w:rPr>
          <w:rFonts w:hint="eastAsia"/>
          <w:spacing w:val="6"/>
        </w:rPr>
        <w:t>確實</w:t>
      </w:r>
      <w:r w:rsidR="008C5D81">
        <w:rPr>
          <w:rFonts w:hint="eastAsia"/>
          <w:spacing w:val="6"/>
        </w:rPr>
        <w:t>瞭解</w:t>
      </w:r>
      <w:r w:rsidR="00AA40A8">
        <w:rPr>
          <w:rFonts w:hint="eastAsia"/>
          <w:spacing w:val="6"/>
        </w:rPr>
        <w:t>各年</w:t>
      </w:r>
      <w:r w:rsidR="008C5D81">
        <w:rPr>
          <w:rFonts w:hint="eastAsia"/>
          <w:spacing w:val="6"/>
        </w:rPr>
        <w:t>工程執行</w:t>
      </w:r>
      <w:r w:rsidR="00AA40A8">
        <w:rPr>
          <w:rFonts w:hint="eastAsia"/>
          <w:spacing w:val="6"/>
        </w:rPr>
        <w:t>實</w:t>
      </w:r>
      <w:r w:rsidR="008C5D81" w:rsidRPr="00DC671D">
        <w:rPr>
          <w:rFonts w:hint="eastAsia"/>
          <w:spacing w:val="6"/>
        </w:rPr>
        <w:t>況</w:t>
      </w:r>
      <w:r w:rsidR="008C5D81">
        <w:rPr>
          <w:rFonts w:hint="eastAsia"/>
          <w:spacing w:val="6"/>
        </w:rPr>
        <w:t>，允</w:t>
      </w:r>
      <w:r w:rsidR="00DC671D" w:rsidRPr="00DC671D">
        <w:rPr>
          <w:rFonts w:hint="eastAsia"/>
          <w:spacing w:val="6"/>
        </w:rPr>
        <w:t>宜檢討資料之統計方式</w:t>
      </w:r>
      <w:bookmarkEnd w:id="5"/>
    </w:p>
    <w:p w:rsidR="001D2B87" w:rsidRDefault="001D2B87" w:rsidP="001D2B87">
      <w:pPr>
        <w:ind w:left="566" w:firstLine="566"/>
      </w:pPr>
      <w:r w:rsidRPr="00DA134C">
        <w:rPr>
          <w:rFonts w:hint="eastAsia"/>
        </w:rPr>
        <w:t>工程會</w:t>
      </w:r>
      <w:r w:rsidR="00AF51B6">
        <w:rPr>
          <w:rFonts w:hint="eastAsia"/>
        </w:rPr>
        <w:t>112</w:t>
      </w:r>
      <w:r w:rsidRPr="00DA134C">
        <w:rPr>
          <w:rFonts w:hint="eastAsia"/>
        </w:rPr>
        <w:t>年度「</w:t>
      </w:r>
      <w:r w:rsidR="0097186F">
        <w:rPr>
          <w:rFonts w:hint="eastAsia"/>
        </w:rPr>
        <w:t>公共工程管理業務</w:t>
      </w:r>
      <w:r w:rsidRPr="00DA134C">
        <w:rPr>
          <w:rFonts w:hint="eastAsia"/>
        </w:rPr>
        <w:t>」</w:t>
      </w:r>
      <w:r w:rsidR="00AF51B6" w:rsidRPr="00AF51B6">
        <w:rPr>
          <w:rFonts w:hint="eastAsia"/>
        </w:rPr>
        <w:t>預算數</w:t>
      </w:r>
      <w:r w:rsidR="0097186F">
        <w:rPr>
          <w:rFonts w:hint="eastAsia"/>
        </w:rPr>
        <w:t>4,053</w:t>
      </w:r>
      <w:r w:rsidR="00AF51B6" w:rsidRPr="00AF51B6">
        <w:rPr>
          <w:rFonts w:hint="eastAsia"/>
        </w:rPr>
        <w:t>萬</w:t>
      </w:r>
      <w:r w:rsidR="0097186F">
        <w:rPr>
          <w:rFonts w:hint="eastAsia"/>
        </w:rPr>
        <w:t>8</w:t>
      </w:r>
      <w:r w:rsidR="00AF51B6" w:rsidRPr="00AF51B6">
        <w:rPr>
          <w:rFonts w:hint="eastAsia"/>
        </w:rPr>
        <w:t>千元，</w:t>
      </w:r>
      <w:r w:rsidR="0097186F">
        <w:rPr>
          <w:rFonts w:hint="eastAsia"/>
        </w:rPr>
        <w:t>實現數3,787萬8千元，保留數220萬元，</w:t>
      </w:r>
      <w:r w:rsidR="00AF51B6" w:rsidRPr="00AF51B6">
        <w:rPr>
          <w:rFonts w:hint="eastAsia"/>
        </w:rPr>
        <w:t>決算數</w:t>
      </w:r>
      <w:r w:rsidR="005D6F76">
        <w:rPr>
          <w:rFonts w:hint="eastAsia"/>
        </w:rPr>
        <w:t>合計</w:t>
      </w:r>
      <w:r w:rsidR="0097186F">
        <w:rPr>
          <w:rFonts w:hint="eastAsia"/>
        </w:rPr>
        <w:t>4</w:t>
      </w:r>
      <w:r w:rsidR="0097186F">
        <w:t>,</w:t>
      </w:r>
      <w:r w:rsidR="0097186F">
        <w:rPr>
          <w:rFonts w:hint="eastAsia"/>
        </w:rPr>
        <w:t>00</w:t>
      </w:r>
      <w:r w:rsidR="0097186F">
        <w:t>7</w:t>
      </w:r>
      <w:r w:rsidR="00AF51B6" w:rsidRPr="00AF51B6">
        <w:rPr>
          <w:rFonts w:hint="eastAsia"/>
        </w:rPr>
        <w:t>萬</w:t>
      </w:r>
      <w:r w:rsidR="0097186F">
        <w:rPr>
          <w:rFonts w:hint="eastAsia"/>
        </w:rPr>
        <w:t>8</w:t>
      </w:r>
      <w:r w:rsidR="00AF51B6" w:rsidRPr="00AF51B6">
        <w:rPr>
          <w:rFonts w:hint="eastAsia"/>
        </w:rPr>
        <w:t>千元，占預算數9</w:t>
      </w:r>
      <w:r w:rsidR="0097186F">
        <w:t>8</w:t>
      </w:r>
      <w:r w:rsidR="00AF51B6" w:rsidRPr="00AF51B6">
        <w:rPr>
          <w:rFonts w:hint="eastAsia"/>
        </w:rPr>
        <w:t>.8</w:t>
      </w:r>
      <w:r w:rsidR="0097186F">
        <w:t>7</w:t>
      </w:r>
      <w:r w:rsidR="00AF51B6" w:rsidRPr="00AF51B6">
        <w:rPr>
          <w:rFonts w:hint="eastAsia"/>
        </w:rPr>
        <w:t>%，</w:t>
      </w:r>
      <w:r w:rsidR="00D33754">
        <w:rPr>
          <w:rFonts w:hint="eastAsia"/>
        </w:rPr>
        <w:t>包括辦理協調解決重大公共工程建設計畫困難問題，列管追蹤公共工程建設計畫執行情形</w:t>
      </w:r>
      <w:r>
        <w:rPr>
          <w:rFonts w:hint="eastAsia"/>
        </w:rPr>
        <w:t>等</w:t>
      </w:r>
      <w:r w:rsidR="00D33754">
        <w:rPr>
          <w:rFonts w:hint="eastAsia"/>
        </w:rPr>
        <w:t>業務</w:t>
      </w:r>
      <w:r w:rsidRPr="00DA134C">
        <w:rPr>
          <w:rFonts w:hint="eastAsia"/>
        </w:rPr>
        <w:t>。經查：</w:t>
      </w:r>
    </w:p>
    <w:p w:rsidR="008924CA" w:rsidRDefault="008924CA" w:rsidP="00AC13F0">
      <w:pPr>
        <w:pStyle w:val="a5"/>
        <w:ind w:left="849" w:hanging="283"/>
        <w:rPr>
          <w:b/>
        </w:rPr>
      </w:pPr>
      <w:r>
        <w:rPr>
          <w:rFonts w:hint="eastAsia"/>
          <w:b/>
        </w:rPr>
        <w:t>(一)</w:t>
      </w:r>
      <w:r w:rsidR="00077EBC" w:rsidRPr="00077EBC">
        <w:rPr>
          <w:rFonts w:hint="eastAsia"/>
          <w:b/>
        </w:rPr>
        <w:t>查核金額以上工程採購案</w:t>
      </w:r>
      <w:r w:rsidR="005D6F76">
        <w:rPr>
          <w:rFonts w:hint="eastAsia"/>
          <w:b/>
        </w:rPr>
        <w:t>辦理</w:t>
      </w:r>
      <w:r w:rsidR="00077EBC">
        <w:rPr>
          <w:rFonts w:hint="eastAsia"/>
          <w:b/>
        </w:rPr>
        <w:t>展期及追加金額</w:t>
      </w:r>
      <w:r w:rsidR="00636767">
        <w:rPr>
          <w:rFonts w:hint="eastAsia"/>
          <w:b/>
        </w:rPr>
        <w:t>之</w:t>
      </w:r>
      <w:r w:rsidR="00077EBC">
        <w:rPr>
          <w:rFonts w:hint="eastAsia"/>
          <w:b/>
        </w:rPr>
        <w:t>件數及占比，</w:t>
      </w:r>
      <w:r w:rsidR="00077EBC" w:rsidRPr="00077EBC">
        <w:rPr>
          <w:rFonts w:hint="eastAsia"/>
          <w:b/>
        </w:rPr>
        <w:t>隨疫情趨緩</w:t>
      </w:r>
      <w:r w:rsidR="00077EBC">
        <w:rPr>
          <w:rFonts w:hint="eastAsia"/>
          <w:b/>
        </w:rPr>
        <w:t>有</w:t>
      </w:r>
      <w:r w:rsidR="00077EBC" w:rsidRPr="00077EBC">
        <w:rPr>
          <w:rFonts w:hint="eastAsia"/>
          <w:b/>
        </w:rPr>
        <w:t>逐漸</w:t>
      </w:r>
      <w:r w:rsidR="00077EBC">
        <w:rPr>
          <w:rFonts w:hint="eastAsia"/>
          <w:b/>
        </w:rPr>
        <w:t>減少趨勢</w:t>
      </w:r>
    </w:p>
    <w:p w:rsidR="00EF553E" w:rsidRDefault="000D71E1" w:rsidP="007838E3">
      <w:pPr>
        <w:pStyle w:val="21"/>
        <w:ind w:left="850" w:firstLine="566"/>
      </w:pPr>
      <w:r w:rsidRPr="00DF72A5">
        <w:rPr>
          <w:rFonts w:hint="eastAsia"/>
        </w:rPr>
        <w:t>全國</w:t>
      </w:r>
      <w:r w:rsidR="00BC5440">
        <w:rPr>
          <w:rFonts w:hint="eastAsia"/>
        </w:rPr>
        <w:t>各機關</w:t>
      </w:r>
      <w:r w:rsidR="007838E3">
        <w:rPr>
          <w:rFonts w:hint="eastAsia"/>
        </w:rPr>
        <w:t>查核金額</w:t>
      </w:r>
      <w:r w:rsidR="007838E3" w:rsidRPr="00A86D7D">
        <w:rPr>
          <w:rFonts w:hint="eastAsia"/>
        </w:rPr>
        <w:t>(5千萬元)</w:t>
      </w:r>
      <w:r w:rsidR="007838E3">
        <w:rPr>
          <w:rFonts w:hint="eastAsia"/>
        </w:rPr>
        <w:t>以上工程採購案</w:t>
      </w:r>
      <w:r w:rsidR="00EF553E">
        <w:rPr>
          <w:rFonts w:hint="eastAsia"/>
        </w:rPr>
        <w:t>自108年</w:t>
      </w:r>
      <w:r w:rsidR="005C7131">
        <w:rPr>
          <w:rFonts w:hint="eastAsia"/>
        </w:rPr>
        <w:t>度</w:t>
      </w:r>
      <w:r w:rsidR="00EF553E">
        <w:rPr>
          <w:rFonts w:hint="eastAsia"/>
        </w:rPr>
        <w:t>起每年決標千餘件</w:t>
      </w:r>
      <w:r w:rsidR="00EF553E">
        <w:rPr>
          <w:rFonts w:hAnsi="標楷體" w:hint="eastAsia"/>
        </w:rPr>
        <w:t>，據</w:t>
      </w:r>
      <w:r w:rsidR="00EF553E">
        <w:rPr>
          <w:rFonts w:hint="eastAsia"/>
        </w:rPr>
        <w:t>工程會提供</w:t>
      </w:r>
      <w:r w:rsidR="005C7131">
        <w:rPr>
          <w:rFonts w:hint="eastAsia"/>
        </w:rPr>
        <w:t>辦理</w:t>
      </w:r>
      <w:r>
        <w:rPr>
          <w:rFonts w:hint="eastAsia"/>
        </w:rPr>
        <w:t>展期及追加金額</w:t>
      </w:r>
      <w:r w:rsidR="005C7131">
        <w:rPr>
          <w:rFonts w:hint="eastAsia"/>
        </w:rPr>
        <w:t>之</w:t>
      </w:r>
      <w:r w:rsidR="00EF553E">
        <w:rPr>
          <w:rFonts w:hint="eastAsia"/>
        </w:rPr>
        <w:t>資料略以，</w:t>
      </w:r>
    </w:p>
    <w:p w:rsidR="00BB20D6" w:rsidRPr="00DF72A5" w:rsidRDefault="00EF553E" w:rsidP="00EF553E">
      <w:pPr>
        <w:pStyle w:val="123"/>
        <w:ind w:left="1133" w:hanging="283"/>
      </w:pPr>
      <w:r w:rsidRPr="00EF553E">
        <w:rPr>
          <w:rFonts w:hint="eastAsia"/>
        </w:rPr>
        <w:t>1.</w:t>
      </w:r>
      <w:r>
        <w:rPr>
          <w:rFonts w:hint="eastAsia"/>
        </w:rPr>
        <w:t>展期件數自108年度起逐年減少，</w:t>
      </w:r>
      <w:r w:rsidR="002066C6">
        <w:rPr>
          <w:rFonts w:hint="eastAsia"/>
        </w:rPr>
        <w:t>由108年度之780件</w:t>
      </w:r>
      <w:r w:rsidR="00FF41A0">
        <w:rPr>
          <w:rFonts w:hint="eastAsia"/>
        </w:rPr>
        <w:t>，</w:t>
      </w:r>
      <w:r w:rsidR="002066C6">
        <w:rPr>
          <w:rFonts w:hint="eastAsia"/>
        </w:rPr>
        <w:t>逐年</w:t>
      </w:r>
      <w:r w:rsidR="00B57469">
        <w:rPr>
          <w:rFonts w:hint="eastAsia"/>
        </w:rPr>
        <w:t>減</w:t>
      </w:r>
      <w:r w:rsidR="002066C6">
        <w:rPr>
          <w:rFonts w:hint="eastAsia"/>
        </w:rPr>
        <w:t>至112年度之185件，</w:t>
      </w:r>
      <w:r w:rsidR="00B57469">
        <w:rPr>
          <w:rFonts w:hint="eastAsia"/>
        </w:rPr>
        <w:t>展期件數</w:t>
      </w:r>
      <w:r w:rsidR="00283B2F">
        <w:rPr>
          <w:rFonts w:hint="eastAsia"/>
        </w:rPr>
        <w:t>占比亦</w:t>
      </w:r>
      <w:r w:rsidR="00FF41A0">
        <w:rPr>
          <w:rFonts w:hint="eastAsia"/>
        </w:rPr>
        <w:t>由</w:t>
      </w:r>
      <w:r w:rsidR="00760C14">
        <w:rPr>
          <w:rFonts w:hint="eastAsia"/>
        </w:rPr>
        <w:t>108年度之74.36%</w:t>
      </w:r>
      <w:r w:rsidR="00FF41A0">
        <w:rPr>
          <w:rFonts w:hint="eastAsia"/>
        </w:rPr>
        <w:t>，</w:t>
      </w:r>
      <w:r w:rsidR="00565ECA">
        <w:rPr>
          <w:rFonts w:hint="eastAsia"/>
        </w:rPr>
        <w:t>逐年降至1</w:t>
      </w:r>
      <w:r w:rsidR="00B57469">
        <w:rPr>
          <w:rFonts w:hint="eastAsia"/>
        </w:rPr>
        <w:t>1</w:t>
      </w:r>
      <w:r w:rsidR="00565ECA">
        <w:rPr>
          <w:rFonts w:hint="eastAsia"/>
        </w:rPr>
        <w:t>2年度之15.57%</w:t>
      </w:r>
      <w:r w:rsidR="00BB20D6">
        <w:rPr>
          <w:rFonts w:hint="eastAsia"/>
        </w:rPr>
        <w:t>(詳表1)</w:t>
      </w:r>
      <w:r w:rsidR="00077EBC">
        <w:rPr>
          <w:rFonts w:hint="eastAsia"/>
        </w:rPr>
        <w:t>。</w:t>
      </w:r>
      <w:r>
        <w:rPr>
          <w:rFonts w:hint="eastAsia"/>
        </w:rPr>
        <w:t>據工程會說明</w:t>
      </w:r>
      <w:r w:rsidR="005C7131">
        <w:rPr>
          <w:rFonts w:hint="eastAsia"/>
        </w:rPr>
        <w:t>，</w:t>
      </w:r>
      <w:r w:rsidRPr="00EF553E">
        <w:rPr>
          <w:rFonts w:hint="eastAsia"/>
        </w:rPr>
        <w:t>因受</w:t>
      </w:r>
      <w:r>
        <w:rPr>
          <w:rFonts w:hint="eastAsia"/>
        </w:rPr>
        <w:t>嚴重特殊傳染性肺炎(</w:t>
      </w:r>
      <w:r w:rsidR="00077EBC">
        <w:rPr>
          <w:rFonts w:hint="eastAsia"/>
        </w:rPr>
        <w:t>以下簡稱</w:t>
      </w:r>
      <w:r w:rsidRPr="00EF553E">
        <w:rPr>
          <w:rFonts w:hint="eastAsia"/>
        </w:rPr>
        <w:t>COVID-19</w:t>
      </w:r>
      <w:r>
        <w:rPr>
          <w:rFonts w:hint="eastAsia"/>
        </w:rPr>
        <w:t>)</w:t>
      </w:r>
      <w:r w:rsidRPr="00EF553E">
        <w:rPr>
          <w:rFonts w:hint="eastAsia"/>
        </w:rPr>
        <w:t>疫情影響，無法出工案件增加，導致108年以後執行中案件辦理工期展延件數相對較高</w:t>
      </w:r>
      <w:r w:rsidRPr="00DF72A5">
        <w:rPr>
          <w:rFonts w:hint="eastAsia"/>
        </w:rPr>
        <w:t>，</w:t>
      </w:r>
      <w:r w:rsidR="005C7131">
        <w:rPr>
          <w:rFonts w:hint="eastAsia"/>
        </w:rPr>
        <w:t>惟</w:t>
      </w:r>
      <w:r w:rsidRPr="00DF72A5">
        <w:rPr>
          <w:rFonts w:hint="eastAsia"/>
        </w:rPr>
        <w:t>隨疫情趨緩，展期件數亦逐漸變少</w:t>
      </w:r>
      <w:r w:rsidR="00BB20D6" w:rsidRPr="00DF72A5">
        <w:rPr>
          <w:rFonts w:hint="eastAsia"/>
        </w:rPr>
        <w:t>。</w:t>
      </w:r>
    </w:p>
    <w:p w:rsidR="008924CA" w:rsidRDefault="00BB20D6" w:rsidP="00EF553E">
      <w:pPr>
        <w:pStyle w:val="123"/>
        <w:ind w:left="1133" w:hanging="283"/>
      </w:pPr>
      <w:r>
        <w:rPr>
          <w:rFonts w:hint="eastAsia"/>
        </w:rPr>
        <w:t>2.</w:t>
      </w:r>
      <w:r w:rsidR="00EF553E">
        <w:rPr>
          <w:rFonts w:hint="eastAsia"/>
        </w:rPr>
        <w:t>追加金額件數</w:t>
      </w:r>
      <w:r>
        <w:rPr>
          <w:rFonts w:hint="eastAsia"/>
        </w:rPr>
        <w:t>自</w:t>
      </w:r>
      <w:r w:rsidRPr="00BB20D6">
        <w:rPr>
          <w:rFonts w:hint="eastAsia"/>
        </w:rPr>
        <w:t>108年度起逐年減少，</w:t>
      </w:r>
      <w:r w:rsidR="002066C6">
        <w:rPr>
          <w:rFonts w:hint="eastAsia"/>
        </w:rPr>
        <w:t>由108年度之727件</w:t>
      </w:r>
      <w:r w:rsidR="00FF41A0">
        <w:rPr>
          <w:rFonts w:hint="eastAsia"/>
        </w:rPr>
        <w:t>，</w:t>
      </w:r>
      <w:r w:rsidR="002066C6">
        <w:rPr>
          <w:rFonts w:hint="eastAsia"/>
        </w:rPr>
        <w:t>逐年</w:t>
      </w:r>
      <w:r w:rsidR="00B57469">
        <w:rPr>
          <w:rFonts w:hint="eastAsia"/>
        </w:rPr>
        <w:t>減</w:t>
      </w:r>
      <w:r w:rsidR="002066C6">
        <w:rPr>
          <w:rFonts w:hint="eastAsia"/>
        </w:rPr>
        <w:t>至112年度之205件，</w:t>
      </w:r>
      <w:r w:rsidR="00B57469" w:rsidRPr="00BB20D6">
        <w:rPr>
          <w:rFonts w:hint="eastAsia"/>
        </w:rPr>
        <w:t>追加金額件數</w:t>
      </w:r>
      <w:r w:rsidR="00283B2F">
        <w:rPr>
          <w:rFonts w:hint="eastAsia"/>
        </w:rPr>
        <w:t>占比亦</w:t>
      </w:r>
      <w:r w:rsidR="00FF41A0">
        <w:rPr>
          <w:rFonts w:hint="eastAsia"/>
        </w:rPr>
        <w:t>由</w:t>
      </w:r>
      <w:r w:rsidR="00EF553E" w:rsidRPr="00EF553E">
        <w:rPr>
          <w:rFonts w:hint="eastAsia"/>
        </w:rPr>
        <w:t>108年</w:t>
      </w:r>
      <w:r w:rsidR="00EF553E" w:rsidRPr="00EF553E">
        <w:rPr>
          <w:rFonts w:hint="eastAsia"/>
        </w:rPr>
        <w:lastRenderedPageBreak/>
        <w:t>度之</w:t>
      </w:r>
      <w:r w:rsidR="00EF553E">
        <w:rPr>
          <w:rFonts w:hint="eastAsia"/>
        </w:rPr>
        <w:t>69.3%</w:t>
      </w:r>
      <w:r w:rsidR="00FF41A0">
        <w:rPr>
          <w:rFonts w:hint="eastAsia"/>
        </w:rPr>
        <w:t>，</w:t>
      </w:r>
      <w:r w:rsidR="00EF553E" w:rsidRPr="00EF553E">
        <w:rPr>
          <w:rFonts w:hint="eastAsia"/>
        </w:rPr>
        <w:t>逐年降至1</w:t>
      </w:r>
      <w:r w:rsidR="00B57469">
        <w:rPr>
          <w:rFonts w:hint="eastAsia"/>
        </w:rPr>
        <w:t>1</w:t>
      </w:r>
      <w:r w:rsidR="00EF553E" w:rsidRPr="00EF553E">
        <w:rPr>
          <w:rFonts w:hint="eastAsia"/>
        </w:rPr>
        <w:t>2年度之</w:t>
      </w:r>
      <w:r w:rsidR="00EF553E">
        <w:rPr>
          <w:rFonts w:hint="eastAsia"/>
        </w:rPr>
        <w:t>17</w:t>
      </w:r>
      <w:r w:rsidR="00EF553E" w:rsidRPr="00EF553E">
        <w:rPr>
          <w:rFonts w:hint="eastAsia"/>
        </w:rPr>
        <w:t>.</w:t>
      </w:r>
      <w:r w:rsidR="00EF553E">
        <w:rPr>
          <w:rFonts w:hint="eastAsia"/>
        </w:rPr>
        <w:t>26</w:t>
      </w:r>
      <w:r w:rsidR="00EF553E" w:rsidRPr="00EF553E">
        <w:rPr>
          <w:rFonts w:hint="eastAsia"/>
        </w:rPr>
        <w:t>%</w:t>
      </w:r>
      <w:r w:rsidR="00077EBC">
        <w:rPr>
          <w:rFonts w:hint="eastAsia"/>
        </w:rPr>
        <w:t>；總追加金額以109年度之334億餘元最高，112年度降為55億餘元(詳表2)。</w:t>
      </w:r>
      <w:r w:rsidR="00EF553E">
        <w:rPr>
          <w:rFonts w:hint="eastAsia"/>
        </w:rPr>
        <w:t>據工程會說明</w:t>
      </w:r>
      <w:r w:rsidR="005C7131">
        <w:rPr>
          <w:rFonts w:hint="eastAsia"/>
        </w:rPr>
        <w:t>，</w:t>
      </w:r>
      <w:r w:rsidR="00077EBC" w:rsidRPr="00077EBC">
        <w:rPr>
          <w:rFonts w:hint="eastAsia"/>
        </w:rPr>
        <w:t>因受COVID-19疫情影響，國際物價波動大增，</w:t>
      </w:r>
      <w:r w:rsidR="00077EBC" w:rsidRPr="00077EBC">
        <w:rPr>
          <w:rFonts w:hint="eastAsia"/>
        </w:rPr>
        <w:lastRenderedPageBreak/>
        <w:t>致變更設計及物價調整案件增加，導致108年以後執行中案件辦理追加件數及金額相對較高，</w:t>
      </w:r>
      <w:r w:rsidR="005C7131">
        <w:rPr>
          <w:rFonts w:hint="eastAsia"/>
        </w:rPr>
        <w:t>惟</w:t>
      </w:r>
      <w:r w:rsidR="00077EBC" w:rsidRPr="00077EBC">
        <w:rPr>
          <w:rFonts w:hint="eastAsia"/>
        </w:rPr>
        <w:t>隨疫情趨緩，追加件數及金額件數亦逐漸變少</w:t>
      </w:r>
      <w:r w:rsidR="007838E3" w:rsidRPr="009438F4">
        <w:rPr>
          <w:rFonts w:hint="eastAsia"/>
        </w:rPr>
        <w:t>。</w:t>
      </w:r>
    </w:p>
    <w:p w:rsidR="003108CC" w:rsidRDefault="003108CC" w:rsidP="00BC5440">
      <w:pPr>
        <w:pStyle w:val="123"/>
        <w:spacing w:line="400" w:lineRule="exact"/>
        <w:ind w:leftChars="-4" w:left="757" w:right="-21" w:hangingChars="271" w:hanging="768"/>
        <w:jc w:val="left"/>
        <w:rPr>
          <w:rStyle w:val="13"/>
          <w:rFonts w:hAnsi="標楷體"/>
          <w:b/>
          <w:lang w:eastAsia="zh-TW"/>
        </w:rPr>
      </w:pPr>
      <w:r w:rsidRPr="00F66FFB">
        <w:rPr>
          <w:rStyle w:val="13"/>
          <w:rFonts w:hAnsi="標楷體" w:hint="eastAsia"/>
          <w:b/>
        </w:rPr>
        <w:t>表</w:t>
      </w:r>
      <w:r>
        <w:rPr>
          <w:rStyle w:val="13"/>
          <w:rFonts w:hAnsi="標楷體" w:hint="eastAsia"/>
          <w:b/>
          <w:lang w:eastAsia="zh-TW"/>
        </w:rPr>
        <w:t>1</w:t>
      </w:r>
      <w:r w:rsidRPr="00F66FFB">
        <w:rPr>
          <w:rStyle w:val="13"/>
          <w:rFonts w:hAnsi="標楷體" w:hint="eastAsia"/>
          <w:b/>
        </w:rPr>
        <w:t xml:space="preserve">　</w:t>
      </w:r>
      <w:r w:rsidR="00636767">
        <w:rPr>
          <w:rStyle w:val="13"/>
          <w:rFonts w:hAnsi="標楷體" w:hint="eastAsia"/>
          <w:b/>
          <w:lang w:eastAsia="zh-TW"/>
        </w:rPr>
        <w:t>近年</w:t>
      </w:r>
      <w:r w:rsidR="00BC5440">
        <w:rPr>
          <w:rStyle w:val="13"/>
          <w:rFonts w:hAnsi="標楷體" w:hint="eastAsia"/>
          <w:b/>
          <w:lang w:eastAsia="zh-TW"/>
        </w:rPr>
        <w:t>全國各機關</w:t>
      </w:r>
      <w:r w:rsidRPr="003108CC">
        <w:rPr>
          <w:rStyle w:val="13"/>
          <w:rFonts w:hAnsi="標楷體" w:hint="eastAsia"/>
          <w:b/>
        </w:rPr>
        <w:t>查核金額以上工程採購案</w:t>
      </w:r>
      <w:r>
        <w:rPr>
          <w:rStyle w:val="13"/>
          <w:rFonts w:hAnsi="標楷體" w:hint="eastAsia"/>
          <w:b/>
          <w:lang w:eastAsia="zh-TW"/>
        </w:rPr>
        <w:t>辦理展期情形表</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40"/>
        <w:gridCol w:w="2330"/>
        <w:gridCol w:w="2331"/>
        <w:gridCol w:w="2331"/>
      </w:tblGrid>
      <w:tr w:rsidR="008924CA" w:rsidRPr="003108CC" w:rsidTr="004769F1">
        <w:trPr>
          <w:trHeight w:val="350"/>
          <w:tblHeader/>
        </w:trPr>
        <w:tc>
          <w:tcPr>
            <w:tcW w:w="1540" w:type="dxa"/>
            <w:shd w:val="clear" w:color="auto" w:fill="auto"/>
            <w:vAlign w:val="center"/>
            <w:hideMark/>
          </w:tcPr>
          <w:p w:rsidR="008924CA" w:rsidRPr="003108CC" w:rsidRDefault="003108CC" w:rsidP="003108CC">
            <w:pPr>
              <w:pStyle w:val="142"/>
              <w:spacing w:line="280" w:lineRule="exact"/>
              <w:jc w:val="center"/>
              <w:rPr>
                <w:rFonts w:hAnsi="標楷體"/>
                <w:snapToGrid/>
              </w:rPr>
            </w:pPr>
            <w:r>
              <w:rPr>
                <w:rFonts w:hAnsi="標楷體" w:hint="eastAsia"/>
                <w:snapToGrid/>
              </w:rPr>
              <w:t>年度</w:t>
            </w:r>
          </w:p>
        </w:tc>
        <w:tc>
          <w:tcPr>
            <w:tcW w:w="2330" w:type="dxa"/>
            <w:shd w:val="clear" w:color="auto" w:fill="auto"/>
            <w:vAlign w:val="center"/>
            <w:hideMark/>
          </w:tcPr>
          <w:p w:rsidR="008924CA" w:rsidRPr="003108CC" w:rsidRDefault="003108CC" w:rsidP="003108CC">
            <w:pPr>
              <w:pStyle w:val="142"/>
              <w:spacing w:line="280" w:lineRule="exact"/>
              <w:jc w:val="center"/>
              <w:rPr>
                <w:rFonts w:hAnsi="標楷體" w:hint="eastAsia"/>
                <w:snapToGrid/>
              </w:rPr>
            </w:pPr>
            <w:r>
              <w:rPr>
                <w:rFonts w:hAnsi="標楷體" w:hint="eastAsia"/>
                <w:snapToGrid/>
              </w:rPr>
              <w:t>總</w:t>
            </w:r>
            <w:r w:rsidR="008924CA" w:rsidRPr="003108CC">
              <w:rPr>
                <w:rFonts w:hAnsi="標楷體" w:hint="eastAsia"/>
                <w:snapToGrid/>
              </w:rPr>
              <w:t>件數</w:t>
            </w:r>
            <w:r>
              <w:rPr>
                <w:rFonts w:hAnsi="標楷體" w:hint="eastAsia"/>
                <w:snapToGrid/>
              </w:rPr>
              <w:t>A</w:t>
            </w:r>
          </w:p>
        </w:tc>
        <w:tc>
          <w:tcPr>
            <w:tcW w:w="2331" w:type="dxa"/>
            <w:shd w:val="clear" w:color="auto" w:fill="auto"/>
            <w:noWrap/>
            <w:vAlign w:val="center"/>
            <w:hideMark/>
          </w:tcPr>
          <w:p w:rsidR="008924CA" w:rsidRPr="003108CC" w:rsidRDefault="003108CC" w:rsidP="003108CC">
            <w:pPr>
              <w:pStyle w:val="142"/>
              <w:spacing w:line="280" w:lineRule="exact"/>
              <w:jc w:val="center"/>
              <w:rPr>
                <w:rFonts w:hAnsi="標楷體" w:hint="eastAsia"/>
                <w:snapToGrid/>
              </w:rPr>
            </w:pPr>
            <w:r>
              <w:rPr>
                <w:rFonts w:hAnsi="標楷體" w:hint="eastAsia"/>
                <w:snapToGrid/>
              </w:rPr>
              <w:t>展期</w:t>
            </w:r>
            <w:r w:rsidRPr="003108CC">
              <w:rPr>
                <w:rFonts w:hAnsi="標楷體" w:hint="eastAsia"/>
                <w:snapToGrid/>
              </w:rPr>
              <w:t>件數</w:t>
            </w:r>
            <w:r>
              <w:rPr>
                <w:rFonts w:hAnsi="標楷體" w:hint="eastAsia"/>
                <w:snapToGrid/>
              </w:rPr>
              <w:t>B</w:t>
            </w:r>
          </w:p>
        </w:tc>
        <w:tc>
          <w:tcPr>
            <w:tcW w:w="2331" w:type="dxa"/>
            <w:shd w:val="clear" w:color="auto" w:fill="auto"/>
            <w:noWrap/>
            <w:vAlign w:val="center"/>
            <w:hideMark/>
          </w:tcPr>
          <w:p w:rsidR="008924CA" w:rsidRPr="003108CC" w:rsidRDefault="003108CC" w:rsidP="00237117">
            <w:pPr>
              <w:pStyle w:val="142"/>
              <w:spacing w:line="280" w:lineRule="exact"/>
              <w:jc w:val="center"/>
              <w:rPr>
                <w:rFonts w:hAnsi="標楷體" w:hint="eastAsia"/>
                <w:snapToGrid/>
              </w:rPr>
            </w:pPr>
            <w:r>
              <w:rPr>
                <w:rFonts w:hAnsi="標楷體" w:hint="eastAsia"/>
                <w:snapToGrid/>
              </w:rPr>
              <w:t>展期</w:t>
            </w:r>
            <w:r w:rsidR="0071605C">
              <w:rPr>
                <w:rFonts w:hAnsi="標楷體" w:hint="eastAsia"/>
                <w:snapToGrid/>
              </w:rPr>
              <w:t>件數</w:t>
            </w:r>
            <w:r w:rsidR="00237117">
              <w:rPr>
                <w:rFonts w:hAnsi="標楷體" w:hint="eastAsia"/>
                <w:snapToGrid/>
              </w:rPr>
              <w:t>占</w:t>
            </w:r>
            <w:r>
              <w:rPr>
                <w:rFonts w:hAnsi="標楷體" w:hint="eastAsia"/>
                <w:snapToGrid/>
              </w:rPr>
              <w:t>比B/A</w:t>
            </w:r>
          </w:p>
        </w:tc>
      </w:tr>
      <w:tr w:rsidR="008924CA" w:rsidRPr="003108CC" w:rsidTr="003108CC">
        <w:trPr>
          <w:trHeight w:val="350"/>
        </w:trPr>
        <w:tc>
          <w:tcPr>
            <w:tcW w:w="1540" w:type="dxa"/>
            <w:shd w:val="clear" w:color="auto" w:fill="auto"/>
            <w:noWrap/>
            <w:vAlign w:val="center"/>
            <w:hideMark/>
          </w:tcPr>
          <w:p w:rsidR="008924CA" w:rsidRPr="003108CC" w:rsidRDefault="008924CA" w:rsidP="003108CC">
            <w:pPr>
              <w:pStyle w:val="142"/>
              <w:spacing w:line="280" w:lineRule="exact"/>
              <w:jc w:val="center"/>
              <w:rPr>
                <w:rFonts w:hAnsi="標楷體" w:hint="eastAsia"/>
                <w:snapToGrid/>
              </w:rPr>
            </w:pPr>
            <w:r w:rsidRPr="003108CC">
              <w:rPr>
                <w:rFonts w:hAnsi="標楷體" w:hint="eastAsia"/>
                <w:snapToGrid/>
              </w:rPr>
              <w:t>108</w:t>
            </w:r>
          </w:p>
        </w:tc>
        <w:tc>
          <w:tcPr>
            <w:tcW w:w="2330" w:type="dxa"/>
            <w:shd w:val="clear" w:color="auto" w:fill="auto"/>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1,049</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780</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74.36%</w:t>
            </w:r>
          </w:p>
        </w:tc>
      </w:tr>
      <w:tr w:rsidR="008924CA" w:rsidRPr="003108CC" w:rsidTr="003108CC">
        <w:trPr>
          <w:trHeight w:val="350"/>
        </w:trPr>
        <w:tc>
          <w:tcPr>
            <w:tcW w:w="1540" w:type="dxa"/>
            <w:shd w:val="clear" w:color="auto" w:fill="auto"/>
            <w:noWrap/>
            <w:vAlign w:val="center"/>
            <w:hideMark/>
          </w:tcPr>
          <w:p w:rsidR="008924CA" w:rsidRPr="003108CC" w:rsidRDefault="008924CA" w:rsidP="003108CC">
            <w:pPr>
              <w:pStyle w:val="142"/>
              <w:spacing w:line="280" w:lineRule="exact"/>
              <w:jc w:val="center"/>
              <w:rPr>
                <w:rFonts w:hAnsi="標楷體" w:hint="eastAsia"/>
                <w:snapToGrid/>
              </w:rPr>
            </w:pPr>
            <w:r w:rsidRPr="003108CC">
              <w:rPr>
                <w:rFonts w:hAnsi="標楷體" w:hint="eastAsia"/>
                <w:snapToGrid/>
              </w:rPr>
              <w:t>109</w:t>
            </w:r>
          </w:p>
        </w:tc>
        <w:tc>
          <w:tcPr>
            <w:tcW w:w="2330" w:type="dxa"/>
            <w:shd w:val="clear" w:color="auto" w:fill="auto"/>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1,032</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713</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69.09%</w:t>
            </w:r>
          </w:p>
        </w:tc>
      </w:tr>
      <w:tr w:rsidR="008924CA" w:rsidRPr="003108CC" w:rsidTr="003108CC">
        <w:trPr>
          <w:trHeight w:val="350"/>
        </w:trPr>
        <w:tc>
          <w:tcPr>
            <w:tcW w:w="1540" w:type="dxa"/>
            <w:shd w:val="clear" w:color="auto" w:fill="auto"/>
            <w:noWrap/>
            <w:vAlign w:val="center"/>
            <w:hideMark/>
          </w:tcPr>
          <w:p w:rsidR="008924CA" w:rsidRPr="003108CC" w:rsidRDefault="008924CA" w:rsidP="003108CC">
            <w:pPr>
              <w:pStyle w:val="142"/>
              <w:spacing w:line="280" w:lineRule="exact"/>
              <w:jc w:val="center"/>
              <w:rPr>
                <w:rFonts w:hAnsi="標楷體" w:hint="eastAsia"/>
                <w:snapToGrid/>
              </w:rPr>
            </w:pPr>
            <w:r w:rsidRPr="003108CC">
              <w:rPr>
                <w:rFonts w:hAnsi="標楷體" w:hint="eastAsia"/>
                <w:snapToGrid/>
              </w:rPr>
              <w:t>110</w:t>
            </w:r>
          </w:p>
        </w:tc>
        <w:tc>
          <w:tcPr>
            <w:tcW w:w="2330" w:type="dxa"/>
            <w:shd w:val="clear" w:color="auto" w:fill="auto"/>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1,021</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606</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59.35%</w:t>
            </w:r>
          </w:p>
        </w:tc>
      </w:tr>
      <w:tr w:rsidR="008924CA" w:rsidRPr="003108CC" w:rsidTr="003108CC">
        <w:trPr>
          <w:trHeight w:val="350"/>
        </w:trPr>
        <w:tc>
          <w:tcPr>
            <w:tcW w:w="1540" w:type="dxa"/>
            <w:shd w:val="clear" w:color="auto" w:fill="auto"/>
            <w:noWrap/>
            <w:vAlign w:val="center"/>
            <w:hideMark/>
          </w:tcPr>
          <w:p w:rsidR="008924CA" w:rsidRPr="003108CC" w:rsidRDefault="008924CA" w:rsidP="003108CC">
            <w:pPr>
              <w:pStyle w:val="142"/>
              <w:spacing w:line="280" w:lineRule="exact"/>
              <w:jc w:val="center"/>
              <w:rPr>
                <w:rFonts w:hAnsi="標楷體" w:hint="eastAsia"/>
                <w:snapToGrid/>
              </w:rPr>
            </w:pPr>
            <w:r w:rsidRPr="003108CC">
              <w:rPr>
                <w:rFonts w:hAnsi="標楷體" w:hint="eastAsia"/>
                <w:snapToGrid/>
              </w:rPr>
              <w:t>111</w:t>
            </w:r>
          </w:p>
        </w:tc>
        <w:tc>
          <w:tcPr>
            <w:tcW w:w="2330" w:type="dxa"/>
            <w:shd w:val="clear" w:color="auto" w:fill="auto"/>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1,214</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510</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42.01%</w:t>
            </w:r>
          </w:p>
        </w:tc>
      </w:tr>
      <w:tr w:rsidR="008924CA" w:rsidRPr="003108CC" w:rsidTr="003108CC">
        <w:trPr>
          <w:trHeight w:val="350"/>
        </w:trPr>
        <w:tc>
          <w:tcPr>
            <w:tcW w:w="1540" w:type="dxa"/>
            <w:shd w:val="clear" w:color="auto" w:fill="auto"/>
            <w:noWrap/>
            <w:vAlign w:val="center"/>
            <w:hideMark/>
          </w:tcPr>
          <w:p w:rsidR="008924CA" w:rsidRPr="003108CC" w:rsidRDefault="008924CA" w:rsidP="003108CC">
            <w:pPr>
              <w:pStyle w:val="142"/>
              <w:spacing w:line="280" w:lineRule="exact"/>
              <w:jc w:val="center"/>
              <w:rPr>
                <w:rFonts w:hAnsi="標楷體" w:hint="eastAsia"/>
                <w:snapToGrid/>
              </w:rPr>
            </w:pPr>
            <w:r w:rsidRPr="003108CC">
              <w:rPr>
                <w:rFonts w:hAnsi="標楷體" w:hint="eastAsia"/>
                <w:snapToGrid/>
              </w:rPr>
              <w:t>112</w:t>
            </w:r>
          </w:p>
        </w:tc>
        <w:tc>
          <w:tcPr>
            <w:tcW w:w="2330" w:type="dxa"/>
            <w:shd w:val="clear" w:color="auto" w:fill="auto"/>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1,188</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185</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15.57%</w:t>
            </w:r>
          </w:p>
        </w:tc>
      </w:tr>
    </w:tbl>
    <w:p w:rsidR="003108CC" w:rsidRDefault="003108CC" w:rsidP="003108CC">
      <w:pPr>
        <w:pStyle w:val="142"/>
        <w:spacing w:line="280" w:lineRule="exact"/>
        <w:ind w:leftChars="-4" w:left="1417" w:hangingChars="587" w:hanging="1428"/>
        <w:jc w:val="both"/>
        <w:rPr>
          <w:rFonts w:hint="eastAsia"/>
        </w:rPr>
      </w:pPr>
      <w:r>
        <w:rPr>
          <w:rFonts w:hint="eastAsia"/>
        </w:rPr>
        <w:t>說    明：</w:t>
      </w:r>
      <w:r>
        <w:t>1.</w:t>
      </w:r>
      <w:r>
        <w:rPr>
          <w:rFonts w:hint="eastAsia"/>
        </w:rPr>
        <w:t>本表數據為依據「公共工程雲端服務網」資料統計結果，該系統資料係由各工程執行機關填報。</w:t>
      </w:r>
    </w:p>
    <w:p w:rsidR="003108CC" w:rsidRPr="00DF72A5" w:rsidRDefault="003108CC" w:rsidP="003108CC">
      <w:pPr>
        <w:pStyle w:val="142"/>
        <w:spacing w:line="280" w:lineRule="exact"/>
        <w:ind w:leftChars="425" w:left="1440" w:hangingChars="97" w:hanging="236"/>
        <w:jc w:val="both"/>
        <w:rPr>
          <w:rFonts w:hint="eastAsia"/>
        </w:rPr>
      </w:pPr>
      <w:r w:rsidRPr="00DF72A5">
        <w:rPr>
          <w:rFonts w:hint="eastAsia"/>
        </w:rPr>
        <w:t>2.本表各「年度」列所對應之「件數」數據，係以決標日期在各該年度之工程標案為統計範圍。</w:t>
      </w:r>
    </w:p>
    <w:p w:rsidR="003108CC" w:rsidRDefault="003108CC" w:rsidP="003108CC">
      <w:pPr>
        <w:pStyle w:val="142"/>
        <w:spacing w:line="280" w:lineRule="exact"/>
        <w:ind w:leftChars="425" w:left="1440" w:hangingChars="97" w:hanging="236"/>
        <w:jc w:val="both"/>
        <w:rPr>
          <w:rFonts w:hint="eastAsia"/>
        </w:rPr>
      </w:pPr>
      <w:r>
        <w:rPr>
          <w:rFonts w:hint="eastAsia"/>
        </w:rPr>
        <w:t>3.本表資料擷取日期為113年8月15日，另本表資料屬動態性質，統計結果會因擷取時間不同而有變動。</w:t>
      </w:r>
    </w:p>
    <w:p w:rsidR="003108CC" w:rsidRDefault="003108CC" w:rsidP="003108CC">
      <w:pPr>
        <w:pStyle w:val="142"/>
        <w:spacing w:line="280" w:lineRule="exact"/>
        <w:jc w:val="left"/>
      </w:pPr>
      <w:r>
        <w:rPr>
          <w:rFonts w:hint="eastAsia"/>
        </w:rPr>
        <w:t>資料來源：工程會；本中心整理。</w:t>
      </w:r>
    </w:p>
    <w:p w:rsidR="00565ECA" w:rsidRDefault="00565ECA" w:rsidP="00BC5440">
      <w:pPr>
        <w:pStyle w:val="123"/>
        <w:spacing w:line="400" w:lineRule="exact"/>
        <w:ind w:leftChars="-4" w:left="757" w:right="-35" w:hangingChars="271" w:hanging="768"/>
        <w:jc w:val="left"/>
        <w:rPr>
          <w:rStyle w:val="13"/>
          <w:rFonts w:hAnsi="標楷體"/>
          <w:b/>
          <w:lang w:eastAsia="zh-TW"/>
        </w:rPr>
      </w:pPr>
      <w:r w:rsidRPr="00F66FFB">
        <w:rPr>
          <w:rStyle w:val="13"/>
          <w:rFonts w:hAnsi="標楷體" w:hint="eastAsia"/>
          <w:b/>
        </w:rPr>
        <w:t>表</w:t>
      </w:r>
      <w:r>
        <w:rPr>
          <w:rStyle w:val="13"/>
          <w:rFonts w:hAnsi="標楷體" w:hint="eastAsia"/>
          <w:b/>
          <w:lang w:eastAsia="zh-TW"/>
        </w:rPr>
        <w:t>2</w:t>
      </w:r>
      <w:r w:rsidRPr="00F66FFB">
        <w:rPr>
          <w:rStyle w:val="13"/>
          <w:rFonts w:hAnsi="標楷體" w:hint="eastAsia"/>
          <w:b/>
        </w:rPr>
        <w:t xml:space="preserve">　</w:t>
      </w:r>
      <w:r w:rsidR="00636767">
        <w:rPr>
          <w:rStyle w:val="13"/>
          <w:rFonts w:hAnsi="標楷體" w:hint="eastAsia"/>
          <w:b/>
          <w:lang w:eastAsia="zh-TW"/>
        </w:rPr>
        <w:t>近年</w:t>
      </w:r>
      <w:r w:rsidR="00BC5440">
        <w:rPr>
          <w:rStyle w:val="13"/>
          <w:rFonts w:hAnsi="標楷體" w:hint="eastAsia"/>
          <w:b/>
          <w:lang w:eastAsia="zh-TW"/>
        </w:rPr>
        <w:t>全國各機關</w:t>
      </w:r>
      <w:r w:rsidRPr="003108CC">
        <w:rPr>
          <w:rStyle w:val="13"/>
          <w:rFonts w:hAnsi="標楷體" w:hint="eastAsia"/>
          <w:b/>
        </w:rPr>
        <w:t>查核金額以上工程採購案</w:t>
      </w:r>
      <w:r>
        <w:rPr>
          <w:rStyle w:val="13"/>
          <w:rFonts w:hAnsi="標楷體" w:hint="eastAsia"/>
          <w:b/>
          <w:lang w:eastAsia="zh-TW"/>
        </w:rPr>
        <w:t>辦理追加</w:t>
      </w:r>
      <w:r w:rsidR="00BC5440">
        <w:rPr>
          <w:rStyle w:val="13"/>
          <w:rFonts w:hAnsi="標楷體" w:hint="eastAsia"/>
          <w:b/>
          <w:lang w:eastAsia="zh-TW"/>
        </w:rPr>
        <w:t>金額</w:t>
      </w:r>
      <w:r>
        <w:rPr>
          <w:rStyle w:val="13"/>
          <w:rFonts w:hAnsi="標楷體" w:hint="eastAsia"/>
          <w:b/>
          <w:lang w:eastAsia="zh-TW"/>
        </w:rPr>
        <w:t>情形表</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03"/>
        <w:gridCol w:w="1757"/>
        <w:gridCol w:w="1757"/>
        <w:gridCol w:w="1757"/>
        <w:gridCol w:w="1758"/>
      </w:tblGrid>
      <w:tr w:rsidR="00565ECA" w:rsidRPr="00565ECA" w:rsidTr="00283B2F">
        <w:trPr>
          <w:trHeight w:val="350"/>
          <w:tblHeader/>
        </w:trPr>
        <w:tc>
          <w:tcPr>
            <w:tcW w:w="1503" w:type="dxa"/>
            <w:tcBorders>
              <w:top w:val="single" w:sz="12" w:space="0" w:color="auto"/>
              <w:bottom w:val="single" w:sz="4" w:space="0" w:color="auto"/>
            </w:tcBorders>
            <w:shd w:val="clear" w:color="auto" w:fill="auto"/>
            <w:noWrap/>
            <w:vAlign w:val="center"/>
            <w:hideMark/>
          </w:tcPr>
          <w:p w:rsidR="00565ECA" w:rsidRPr="00565ECA" w:rsidRDefault="00565ECA" w:rsidP="00EA2641">
            <w:pPr>
              <w:pStyle w:val="142"/>
              <w:jc w:val="center"/>
            </w:pPr>
            <w:r w:rsidRPr="00565ECA">
              <w:rPr>
                <w:rFonts w:hint="eastAsia"/>
              </w:rPr>
              <w:t>年度</w:t>
            </w:r>
          </w:p>
        </w:tc>
        <w:tc>
          <w:tcPr>
            <w:tcW w:w="1757" w:type="dxa"/>
            <w:tcBorders>
              <w:top w:val="single" w:sz="12" w:space="0" w:color="auto"/>
              <w:bottom w:val="single" w:sz="4" w:space="0" w:color="auto"/>
            </w:tcBorders>
            <w:shd w:val="clear" w:color="auto" w:fill="auto"/>
            <w:noWrap/>
            <w:vAlign w:val="center"/>
            <w:hideMark/>
          </w:tcPr>
          <w:p w:rsidR="00565ECA" w:rsidRPr="00565ECA" w:rsidRDefault="00565ECA" w:rsidP="00565ECA">
            <w:pPr>
              <w:pStyle w:val="142"/>
              <w:jc w:val="center"/>
              <w:rPr>
                <w:rFonts w:hint="eastAsia"/>
              </w:rPr>
            </w:pPr>
            <w:r w:rsidRPr="00565ECA">
              <w:rPr>
                <w:rFonts w:hint="eastAsia"/>
              </w:rPr>
              <w:t>總件數A</w:t>
            </w:r>
          </w:p>
        </w:tc>
        <w:tc>
          <w:tcPr>
            <w:tcW w:w="1757" w:type="dxa"/>
            <w:tcBorders>
              <w:top w:val="single" w:sz="12" w:space="0" w:color="auto"/>
              <w:bottom w:val="single" w:sz="4" w:space="0" w:color="auto"/>
            </w:tcBorders>
            <w:shd w:val="clear" w:color="auto" w:fill="auto"/>
            <w:noWrap/>
            <w:vAlign w:val="center"/>
            <w:hideMark/>
          </w:tcPr>
          <w:p w:rsidR="00565ECA" w:rsidRPr="00565ECA" w:rsidRDefault="00565ECA" w:rsidP="00565ECA">
            <w:pPr>
              <w:pStyle w:val="142"/>
              <w:jc w:val="center"/>
              <w:rPr>
                <w:rFonts w:hint="eastAsia"/>
              </w:rPr>
            </w:pPr>
            <w:r w:rsidRPr="00565ECA">
              <w:rPr>
                <w:rFonts w:hint="eastAsia"/>
              </w:rPr>
              <w:t>追加金額件數B</w:t>
            </w:r>
          </w:p>
        </w:tc>
        <w:tc>
          <w:tcPr>
            <w:tcW w:w="1757" w:type="dxa"/>
            <w:tcBorders>
              <w:top w:val="single" w:sz="12" w:space="0" w:color="auto"/>
              <w:bottom w:val="single" w:sz="4" w:space="0" w:color="auto"/>
              <w:right w:val="double" w:sz="4" w:space="0" w:color="auto"/>
            </w:tcBorders>
            <w:shd w:val="clear" w:color="auto" w:fill="auto"/>
            <w:noWrap/>
            <w:vAlign w:val="center"/>
            <w:hideMark/>
          </w:tcPr>
          <w:p w:rsidR="00565ECA" w:rsidRDefault="00565ECA" w:rsidP="00565ECA">
            <w:pPr>
              <w:pStyle w:val="142"/>
              <w:jc w:val="center"/>
            </w:pPr>
            <w:r w:rsidRPr="00565ECA">
              <w:rPr>
                <w:rFonts w:hint="eastAsia"/>
              </w:rPr>
              <w:t>追加金額件數</w:t>
            </w:r>
          </w:p>
          <w:p w:rsidR="00565ECA" w:rsidRPr="00565ECA" w:rsidRDefault="00237117" w:rsidP="00237117">
            <w:pPr>
              <w:pStyle w:val="142"/>
              <w:jc w:val="center"/>
              <w:rPr>
                <w:rFonts w:hint="eastAsia"/>
              </w:rPr>
            </w:pPr>
            <w:r>
              <w:rPr>
                <w:rFonts w:hint="eastAsia"/>
              </w:rPr>
              <w:t>占</w:t>
            </w:r>
            <w:r w:rsidR="00565ECA" w:rsidRPr="00565ECA">
              <w:rPr>
                <w:rFonts w:hint="eastAsia"/>
              </w:rPr>
              <w:t>比B/A</w:t>
            </w:r>
          </w:p>
        </w:tc>
        <w:tc>
          <w:tcPr>
            <w:tcW w:w="1758" w:type="dxa"/>
            <w:tcBorders>
              <w:top w:val="single" w:sz="12" w:space="0" w:color="auto"/>
              <w:left w:val="double" w:sz="4" w:space="0" w:color="auto"/>
              <w:bottom w:val="single" w:sz="4" w:space="0" w:color="auto"/>
            </w:tcBorders>
            <w:shd w:val="clear" w:color="auto" w:fill="auto"/>
            <w:noWrap/>
            <w:vAlign w:val="center"/>
            <w:hideMark/>
          </w:tcPr>
          <w:p w:rsidR="00565ECA" w:rsidRPr="00565ECA" w:rsidRDefault="00565ECA" w:rsidP="00565ECA">
            <w:pPr>
              <w:pStyle w:val="142"/>
              <w:jc w:val="center"/>
            </w:pPr>
            <w:r w:rsidRPr="00565ECA">
              <w:rPr>
                <w:rFonts w:hint="eastAsia"/>
              </w:rPr>
              <w:t>追加金額</w:t>
            </w:r>
          </w:p>
          <w:p w:rsidR="00565ECA" w:rsidRPr="00565ECA" w:rsidRDefault="00565ECA" w:rsidP="00565ECA">
            <w:pPr>
              <w:pStyle w:val="142"/>
              <w:jc w:val="center"/>
              <w:rPr>
                <w:rFonts w:hint="eastAsia"/>
              </w:rPr>
            </w:pPr>
            <w:r w:rsidRPr="00565ECA">
              <w:rPr>
                <w:rFonts w:hint="eastAsia"/>
              </w:rPr>
              <w:t>(新臺幣千元)</w:t>
            </w:r>
          </w:p>
        </w:tc>
      </w:tr>
      <w:tr w:rsidR="00565ECA" w:rsidRPr="00565ECA" w:rsidTr="00283B2F">
        <w:trPr>
          <w:trHeight w:val="440"/>
        </w:trPr>
        <w:tc>
          <w:tcPr>
            <w:tcW w:w="1503" w:type="dxa"/>
            <w:tcBorders>
              <w:top w:val="single" w:sz="4" w:space="0" w:color="auto"/>
              <w:bottom w:val="single" w:sz="4" w:space="0" w:color="auto"/>
            </w:tcBorders>
            <w:shd w:val="clear" w:color="auto" w:fill="auto"/>
            <w:noWrap/>
            <w:vAlign w:val="center"/>
            <w:hideMark/>
          </w:tcPr>
          <w:p w:rsidR="00565ECA" w:rsidRPr="00565ECA" w:rsidRDefault="00565ECA" w:rsidP="00EA2641">
            <w:pPr>
              <w:pStyle w:val="142"/>
              <w:jc w:val="center"/>
              <w:rPr>
                <w:rFonts w:hint="eastAsia"/>
              </w:rPr>
            </w:pPr>
            <w:r w:rsidRPr="00565ECA">
              <w:rPr>
                <w:rFonts w:hint="eastAsia"/>
              </w:rPr>
              <w:t>108</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1,049</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727</w:t>
            </w:r>
          </w:p>
        </w:tc>
        <w:tc>
          <w:tcPr>
            <w:tcW w:w="1757" w:type="dxa"/>
            <w:tcBorders>
              <w:top w:val="single" w:sz="4" w:space="0" w:color="auto"/>
              <w:bottom w:val="single" w:sz="4" w:space="0" w:color="auto"/>
              <w:right w:val="doub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69.30%</w:t>
            </w:r>
          </w:p>
        </w:tc>
        <w:tc>
          <w:tcPr>
            <w:tcW w:w="1758" w:type="dxa"/>
            <w:tcBorders>
              <w:top w:val="single" w:sz="4" w:space="0" w:color="auto"/>
              <w:left w:val="doub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28,748,022</w:t>
            </w:r>
          </w:p>
        </w:tc>
      </w:tr>
      <w:tr w:rsidR="00565ECA" w:rsidRPr="00565ECA" w:rsidTr="00283B2F">
        <w:trPr>
          <w:trHeight w:val="350"/>
        </w:trPr>
        <w:tc>
          <w:tcPr>
            <w:tcW w:w="1503" w:type="dxa"/>
            <w:tcBorders>
              <w:top w:val="single" w:sz="4" w:space="0" w:color="auto"/>
              <w:bottom w:val="single" w:sz="4" w:space="0" w:color="auto"/>
            </w:tcBorders>
            <w:shd w:val="clear" w:color="auto" w:fill="auto"/>
            <w:noWrap/>
            <w:vAlign w:val="center"/>
            <w:hideMark/>
          </w:tcPr>
          <w:p w:rsidR="00565ECA" w:rsidRPr="00565ECA" w:rsidRDefault="00565ECA" w:rsidP="00EA2641">
            <w:pPr>
              <w:pStyle w:val="142"/>
              <w:jc w:val="center"/>
              <w:rPr>
                <w:rFonts w:hint="eastAsia"/>
              </w:rPr>
            </w:pPr>
            <w:r w:rsidRPr="00565ECA">
              <w:rPr>
                <w:rFonts w:hint="eastAsia"/>
              </w:rPr>
              <w:t>109</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1,032</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702</w:t>
            </w:r>
          </w:p>
        </w:tc>
        <w:tc>
          <w:tcPr>
            <w:tcW w:w="1757" w:type="dxa"/>
            <w:tcBorders>
              <w:top w:val="single" w:sz="4" w:space="0" w:color="auto"/>
              <w:bottom w:val="single" w:sz="4" w:space="0" w:color="auto"/>
              <w:right w:val="doub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68.02%</w:t>
            </w:r>
          </w:p>
        </w:tc>
        <w:tc>
          <w:tcPr>
            <w:tcW w:w="1758" w:type="dxa"/>
            <w:tcBorders>
              <w:top w:val="single" w:sz="4" w:space="0" w:color="auto"/>
              <w:left w:val="doub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33,409,893</w:t>
            </w:r>
          </w:p>
        </w:tc>
      </w:tr>
      <w:tr w:rsidR="00565ECA" w:rsidRPr="00565ECA" w:rsidTr="00283B2F">
        <w:trPr>
          <w:trHeight w:val="350"/>
        </w:trPr>
        <w:tc>
          <w:tcPr>
            <w:tcW w:w="1503" w:type="dxa"/>
            <w:tcBorders>
              <w:top w:val="single" w:sz="4" w:space="0" w:color="auto"/>
              <w:bottom w:val="single" w:sz="4" w:space="0" w:color="auto"/>
            </w:tcBorders>
            <w:shd w:val="clear" w:color="auto" w:fill="auto"/>
            <w:noWrap/>
            <w:vAlign w:val="center"/>
            <w:hideMark/>
          </w:tcPr>
          <w:p w:rsidR="00565ECA" w:rsidRPr="00565ECA" w:rsidRDefault="00565ECA" w:rsidP="00EA2641">
            <w:pPr>
              <w:pStyle w:val="142"/>
              <w:jc w:val="center"/>
              <w:rPr>
                <w:rFonts w:hint="eastAsia"/>
              </w:rPr>
            </w:pPr>
            <w:r w:rsidRPr="00565ECA">
              <w:rPr>
                <w:rFonts w:hint="eastAsia"/>
              </w:rPr>
              <w:t>110</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1,021</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636</w:t>
            </w:r>
          </w:p>
        </w:tc>
        <w:tc>
          <w:tcPr>
            <w:tcW w:w="1757" w:type="dxa"/>
            <w:tcBorders>
              <w:top w:val="single" w:sz="4" w:space="0" w:color="auto"/>
              <w:bottom w:val="single" w:sz="4" w:space="0" w:color="auto"/>
              <w:right w:val="doub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62.29%</w:t>
            </w:r>
          </w:p>
        </w:tc>
        <w:tc>
          <w:tcPr>
            <w:tcW w:w="1758" w:type="dxa"/>
            <w:tcBorders>
              <w:top w:val="single" w:sz="4" w:space="0" w:color="auto"/>
              <w:left w:val="doub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21,644,610</w:t>
            </w:r>
          </w:p>
        </w:tc>
      </w:tr>
      <w:tr w:rsidR="00565ECA" w:rsidRPr="00565ECA" w:rsidTr="00283B2F">
        <w:trPr>
          <w:trHeight w:val="350"/>
        </w:trPr>
        <w:tc>
          <w:tcPr>
            <w:tcW w:w="1503" w:type="dxa"/>
            <w:tcBorders>
              <w:top w:val="single" w:sz="4" w:space="0" w:color="auto"/>
              <w:bottom w:val="single" w:sz="4" w:space="0" w:color="auto"/>
            </w:tcBorders>
            <w:shd w:val="clear" w:color="auto" w:fill="auto"/>
            <w:noWrap/>
            <w:vAlign w:val="center"/>
            <w:hideMark/>
          </w:tcPr>
          <w:p w:rsidR="00565ECA" w:rsidRPr="00565ECA" w:rsidRDefault="00565ECA" w:rsidP="00EA2641">
            <w:pPr>
              <w:pStyle w:val="142"/>
              <w:jc w:val="center"/>
              <w:rPr>
                <w:rFonts w:hint="eastAsia"/>
              </w:rPr>
            </w:pPr>
            <w:r w:rsidRPr="00565ECA">
              <w:rPr>
                <w:rFonts w:hint="eastAsia"/>
              </w:rPr>
              <w:t>111</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1,214</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566</w:t>
            </w:r>
          </w:p>
        </w:tc>
        <w:tc>
          <w:tcPr>
            <w:tcW w:w="1757" w:type="dxa"/>
            <w:tcBorders>
              <w:top w:val="single" w:sz="4" w:space="0" w:color="auto"/>
              <w:bottom w:val="single" w:sz="4" w:space="0" w:color="auto"/>
              <w:right w:val="doub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46.62%</w:t>
            </w:r>
          </w:p>
        </w:tc>
        <w:tc>
          <w:tcPr>
            <w:tcW w:w="1758" w:type="dxa"/>
            <w:tcBorders>
              <w:top w:val="single" w:sz="4" w:space="0" w:color="auto"/>
              <w:left w:val="doub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17,564,380</w:t>
            </w:r>
          </w:p>
        </w:tc>
      </w:tr>
      <w:tr w:rsidR="00565ECA" w:rsidRPr="00565ECA" w:rsidTr="00283B2F">
        <w:trPr>
          <w:trHeight w:val="350"/>
        </w:trPr>
        <w:tc>
          <w:tcPr>
            <w:tcW w:w="1503" w:type="dxa"/>
            <w:tcBorders>
              <w:top w:val="single" w:sz="4" w:space="0" w:color="auto"/>
              <w:bottom w:val="single" w:sz="12" w:space="0" w:color="auto"/>
            </w:tcBorders>
            <w:shd w:val="clear" w:color="auto" w:fill="auto"/>
            <w:noWrap/>
            <w:vAlign w:val="center"/>
            <w:hideMark/>
          </w:tcPr>
          <w:p w:rsidR="00565ECA" w:rsidRPr="00565ECA" w:rsidRDefault="00565ECA" w:rsidP="00EA2641">
            <w:pPr>
              <w:pStyle w:val="142"/>
              <w:jc w:val="center"/>
              <w:rPr>
                <w:rFonts w:hint="eastAsia"/>
              </w:rPr>
            </w:pPr>
            <w:r w:rsidRPr="00565ECA">
              <w:rPr>
                <w:rFonts w:hint="eastAsia"/>
              </w:rPr>
              <w:t>112</w:t>
            </w:r>
          </w:p>
        </w:tc>
        <w:tc>
          <w:tcPr>
            <w:tcW w:w="1757" w:type="dxa"/>
            <w:tcBorders>
              <w:top w:val="single" w:sz="4" w:space="0" w:color="auto"/>
              <w:bottom w:val="single" w:sz="12"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1,188</w:t>
            </w:r>
          </w:p>
        </w:tc>
        <w:tc>
          <w:tcPr>
            <w:tcW w:w="1757" w:type="dxa"/>
            <w:tcBorders>
              <w:top w:val="single" w:sz="4" w:space="0" w:color="auto"/>
              <w:bottom w:val="single" w:sz="12"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205</w:t>
            </w:r>
          </w:p>
        </w:tc>
        <w:tc>
          <w:tcPr>
            <w:tcW w:w="1757" w:type="dxa"/>
            <w:tcBorders>
              <w:top w:val="single" w:sz="4" w:space="0" w:color="auto"/>
              <w:bottom w:val="single" w:sz="12" w:space="0" w:color="auto"/>
              <w:right w:val="doub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17.26%</w:t>
            </w:r>
          </w:p>
        </w:tc>
        <w:tc>
          <w:tcPr>
            <w:tcW w:w="1758" w:type="dxa"/>
            <w:tcBorders>
              <w:top w:val="single" w:sz="4" w:space="0" w:color="auto"/>
              <w:left w:val="double" w:sz="4" w:space="0" w:color="auto"/>
              <w:bottom w:val="single" w:sz="12"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5,574,506</w:t>
            </w:r>
          </w:p>
        </w:tc>
      </w:tr>
    </w:tbl>
    <w:p w:rsidR="00565ECA" w:rsidRDefault="00565ECA" w:rsidP="00565ECA">
      <w:pPr>
        <w:pStyle w:val="142"/>
        <w:spacing w:line="280" w:lineRule="exact"/>
        <w:jc w:val="left"/>
        <w:rPr>
          <w:rFonts w:hint="eastAsia"/>
        </w:rPr>
      </w:pPr>
      <w:r>
        <w:rPr>
          <w:rFonts w:hint="eastAsia"/>
        </w:rPr>
        <w:t>說    明：同表1。</w:t>
      </w:r>
    </w:p>
    <w:p w:rsidR="00565ECA" w:rsidRPr="003108CC" w:rsidRDefault="00565ECA" w:rsidP="004724A9">
      <w:pPr>
        <w:pStyle w:val="142"/>
        <w:spacing w:line="280" w:lineRule="exact"/>
        <w:ind w:left="560" w:hanging="560"/>
        <w:jc w:val="left"/>
        <w:rPr>
          <w:b/>
        </w:rPr>
      </w:pPr>
      <w:r>
        <w:rPr>
          <w:rFonts w:hint="eastAsia"/>
        </w:rPr>
        <w:t>資料來源：工程會；本中心整理。</w:t>
      </w:r>
    </w:p>
    <w:p w:rsidR="00AC13F0" w:rsidRPr="009438F4" w:rsidRDefault="00AC13F0" w:rsidP="00AC13F0">
      <w:pPr>
        <w:pStyle w:val="a5"/>
        <w:ind w:left="849" w:hanging="283"/>
      </w:pPr>
      <w:r w:rsidRPr="009438F4">
        <w:rPr>
          <w:rFonts w:hint="eastAsia"/>
          <w:b/>
        </w:rPr>
        <w:t>(</w:t>
      </w:r>
      <w:r w:rsidRPr="009438F4">
        <w:rPr>
          <w:rFonts w:hint="eastAsia"/>
          <w:b/>
          <w:lang w:eastAsia="zh-HK"/>
        </w:rPr>
        <w:t>二)</w:t>
      </w:r>
      <w:r w:rsidR="00DF72A5">
        <w:rPr>
          <w:rFonts w:hint="eastAsia"/>
          <w:b/>
        </w:rPr>
        <w:t>112年度</w:t>
      </w:r>
      <w:r w:rsidR="005D79D6" w:rsidRPr="005D79D6">
        <w:rPr>
          <w:rFonts w:hint="eastAsia"/>
          <w:b/>
        </w:rPr>
        <w:t>查核金額以上工程採購</w:t>
      </w:r>
      <w:r w:rsidR="005C7131">
        <w:rPr>
          <w:rFonts w:hint="eastAsia"/>
          <w:b/>
        </w:rPr>
        <w:t>辦理</w:t>
      </w:r>
      <w:r w:rsidRPr="009438F4">
        <w:rPr>
          <w:rFonts w:hint="eastAsia"/>
          <w:b/>
        </w:rPr>
        <w:t>追加金額</w:t>
      </w:r>
      <w:r w:rsidR="005C7131">
        <w:rPr>
          <w:rFonts w:hint="eastAsia"/>
          <w:b/>
        </w:rPr>
        <w:t>之案件中，追加金額</w:t>
      </w:r>
      <w:r w:rsidRPr="009438F4">
        <w:rPr>
          <w:rFonts w:hint="eastAsia"/>
          <w:b/>
        </w:rPr>
        <w:t>10%</w:t>
      </w:r>
      <w:r w:rsidR="005D79D6">
        <w:rPr>
          <w:rFonts w:hint="eastAsia"/>
          <w:b/>
        </w:rPr>
        <w:t>以上</w:t>
      </w:r>
      <w:r>
        <w:rPr>
          <w:rFonts w:hint="eastAsia"/>
          <w:b/>
        </w:rPr>
        <w:t>之</w:t>
      </w:r>
      <w:r w:rsidR="005D79D6">
        <w:rPr>
          <w:rFonts w:hint="eastAsia"/>
          <w:b/>
        </w:rPr>
        <w:t>件數</w:t>
      </w:r>
      <w:r>
        <w:rPr>
          <w:rFonts w:hint="eastAsia"/>
          <w:b/>
        </w:rPr>
        <w:t>逾</w:t>
      </w:r>
      <w:r w:rsidR="008864AB">
        <w:rPr>
          <w:rFonts w:hint="eastAsia"/>
          <w:b/>
        </w:rPr>
        <w:t>5成</w:t>
      </w:r>
    </w:p>
    <w:p w:rsidR="00AC13F0" w:rsidRPr="009438F4" w:rsidRDefault="005D79D6" w:rsidP="00AC13F0">
      <w:pPr>
        <w:pStyle w:val="21"/>
        <w:ind w:left="850" w:firstLine="566"/>
        <w:rPr>
          <w:rFonts w:hAnsi="標楷體"/>
        </w:rPr>
      </w:pPr>
      <w:r>
        <w:rPr>
          <w:rFonts w:hint="eastAsia"/>
        </w:rPr>
        <w:t>據工程會資料，</w:t>
      </w:r>
      <w:r w:rsidR="00283B2F">
        <w:rPr>
          <w:rFonts w:hint="eastAsia"/>
        </w:rPr>
        <w:t>全國</w:t>
      </w:r>
      <w:r w:rsidR="00BC5440">
        <w:rPr>
          <w:rFonts w:hint="eastAsia"/>
        </w:rPr>
        <w:t>各機關</w:t>
      </w:r>
      <w:r w:rsidR="00283B2F" w:rsidRPr="00283B2F">
        <w:rPr>
          <w:rFonts w:hint="eastAsia"/>
        </w:rPr>
        <w:t>查核金額以上工程採購案</w:t>
      </w:r>
      <w:r w:rsidR="005C7131">
        <w:rPr>
          <w:rFonts w:hint="eastAsia"/>
        </w:rPr>
        <w:t>辦理</w:t>
      </w:r>
      <w:r w:rsidR="00AC13F0" w:rsidRPr="009438F4">
        <w:rPr>
          <w:rFonts w:hint="eastAsia"/>
        </w:rPr>
        <w:lastRenderedPageBreak/>
        <w:t>追加金額件數</w:t>
      </w:r>
      <w:r w:rsidR="00283B2F">
        <w:rPr>
          <w:rFonts w:hint="eastAsia"/>
        </w:rPr>
        <w:t>及占比自108年度起</w:t>
      </w:r>
      <w:r w:rsidR="005D6F76">
        <w:rPr>
          <w:rFonts w:hint="eastAsia"/>
        </w:rPr>
        <w:t>逐年</w:t>
      </w:r>
      <w:r w:rsidR="00AC13F0" w:rsidRPr="009438F4">
        <w:rPr>
          <w:rFonts w:hint="eastAsia"/>
        </w:rPr>
        <w:t>減少，</w:t>
      </w:r>
      <w:r w:rsidR="00AC13F0" w:rsidRPr="009438F4">
        <w:rPr>
          <w:rFonts w:hAnsi="標楷體" w:hint="eastAsia"/>
        </w:rPr>
        <w:t>惟</w:t>
      </w:r>
      <w:r w:rsidR="00AC13F0">
        <w:rPr>
          <w:rFonts w:hAnsi="標楷體" w:hint="eastAsia"/>
        </w:rPr>
        <w:t>按</w:t>
      </w:r>
      <w:r w:rsidR="00AC13F0" w:rsidRPr="009438F4">
        <w:rPr>
          <w:rFonts w:hint="eastAsia"/>
        </w:rPr>
        <w:t>追加金額之比率區間</w:t>
      </w:r>
      <w:r w:rsidR="00AC13F0">
        <w:rPr>
          <w:rFonts w:hAnsi="標楷體" w:hint="eastAsia"/>
        </w:rPr>
        <w:t>分析</w:t>
      </w:r>
      <w:r w:rsidR="00AC13F0" w:rsidRPr="009438F4">
        <w:rPr>
          <w:rFonts w:hAnsi="標楷體" w:hint="eastAsia"/>
        </w:rPr>
        <w:t>，</w:t>
      </w:r>
      <w:r w:rsidR="00AC13F0">
        <w:rPr>
          <w:rFonts w:hAnsi="標楷體" w:hint="eastAsia"/>
        </w:rPr>
        <w:t>各年度</w:t>
      </w:r>
      <w:r w:rsidR="00AC13F0" w:rsidRPr="009438F4">
        <w:rPr>
          <w:rFonts w:hint="eastAsia"/>
        </w:rPr>
        <w:t>追加金額之工程採購案以追加</w:t>
      </w:r>
      <w:r>
        <w:rPr>
          <w:rFonts w:hint="eastAsia"/>
        </w:rPr>
        <w:t>金額</w:t>
      </w:r>
      <w:r w:rsidR="00AC13F0" w:rsidRPr="009438F4">
        <w:rPr>
          <w:rFonts w:hint="eastAsia"/>
        </w:rPr>
        <w:t>10%</w:t>
      </w:r>
      <w:r>
        <w:rPr>
          <w:rFonts w:hint="eastAsia"/>
        </w:rPr>
        <w:t>以上之件數</w:t>
      </w:r>
      <w:r w:rsidR="00AC13F0" w:rsidRPr="009438F4">
        <w:rPr>
          <w:rFonts w:hint="eastAsia"/>
        </w:rPr>
        <w:t>居多，</w:t>
      </w:r>
      <w:r>
        <w:rPr>
          <w:rFonts w:hint="eastAsia"/>
        </w:rPr>
        <w:t>其占</w:t>
      </w:r>
      <w:r w:rsidRPr="005D79D6">
        <w:rPr>
          <w:rFonts w:hint="eastAsia"/>
        </w:rPr>
        <w:t>追加金額合計件</w:t>
      </w:r>
      <w:r>
        <w:rPr>
          <w:rFonts w:hint="eastAsia"/>
        </w:rPr>
        <w:t>數之比率由108年度之</w:t>
      </w:r>
      <w:r>
        <w:rPr>
          <w:rFonts w:hint="eastAsia"/>
        </w:rPr>
        <w:lastRenderedPageBreak/>
        <w:t>43.74%，至112年度上升</w:t>
      </w:r>
      <w:r w:rsidR="005C7131">
        <w:rPr>
          <w:rFonts w:hint="eastAsia"/>
        </w:rPr>
        <w:t>為</w:t>
      </w:r>
      <w:r>
        <w:rPr>
          <w:rFonts w:hint="eastAsia"/>
        </w:rPr>
        <w:t>53.66%(詳表3)</w:t>
      </w:r>
      <w:r w:rsidR="00AC13F0" w:rsidRPr="009438F4">
        <w:rPr>
          <w:rFonts w:hAnsi="標楷體" w:hint="eastAsia"/>
        </w:rPr>
        <w:t>，</w:t>
      </w:r>
      <w:r w:rsidR="00AC13F0" w:rsidRPr="009438F4">
        <w:rPr>
          <w:rFonts w:hint="eastAsia"/>
        </w:rPr>
        <w:t>允宜針對追加金額較</w:t>
      </w:r>
      <w:r w:rsidR="005C7131">
        <w:rPr>
          <w:rFonts w:hint="eastAsia"/>
        </w:rPr>
        <w:t>大或件數較多</w:t>
      </w:r>
      <w:r w:rsidR="00AC13F0" w:rsidRPr="009438F4">
        <w:rPr>
          <w:rFonts w:hint="eastAsia"/>
        </w:rPr>
        <w:t>之機關持續協助及輔導改善</w:t>
      </w:r>
      <w:r>
        <w:rPr>
          <w:rFonts w:hint="eastAsia"/>
        </w:rPr>
        <w:t>，俾利工程順利執行</w:t>
      </w:r>
      <w:r w:rsidR="00AC13F0" w:rsidRPr="009438F4">
        <w:rPr>
          <w:rFonts w:hAnsi="標楷體" w:hint="eastAsia"/>
        </w:rPr>
        <w:t>。</w:t>
      </w:r>
    </w:p>
    <w:p w:rsidR="00AD1499" w:rsidRDefault="0058662C" w:rsidP="005C7131">
      <w:pPr>
        <w:pStyle w:val="123"/>
        <w:spacing w:line="400" w:lineRule="exact"/>
        <w:ind w:leftChars="-4" w:left="757" w:right="-7" w:hangingChars="271" w:hanging="768"/>
        <w:rPr>
          <w:rStyle w:val="13"/>
          <w:rFonts w:hAnsi="標楷體"/>
          <w:b/>
          <w:lang w:eastAsia="zh-TW"/>
        </w:rPr>
      </w:pPr>
      <w:r w:rsidRPr="00F66FFB">
        <w:rPr>
          <w:rStyle w:val="13"/>
          <w:rFonts w:hAnsi="標楷體" w:hint="eastAsia"/>
          <w:b/>
        </w:rPr>
        <w:t>表</w:t>
      </w:r>
      <w:r>
        <w:rPr>
          <w:rStyle w:val="13"/>
          <w:rFonts w:hAnsi="標楷體" w:hint="eastAsia"/>
          <w:b/>
          <w:lang w:eastAsia="zh-TW"/>
        </w:rPr>
        <w:t>3</w:t>
      </w:r>
      <w:r w:rsidRPr="00F66FFB">
        <w:rPr>
          <w:rStyle w:val="13"/>
          <w:rFonts w:hAnsi="標楷體" w:hint="eastAsia"/>
          <w:b/>
        </w:rPr>
        <w:t xml:space="preserve">　</w:t>
      </w:r>
      <w:r w:rsidR="005C7131">
        <w:rPr>
          <w:rStyle w:val="13"/>
          <w:rFonts w:hAnsi="標楷體" w:hint="eastAsia"/>
          <w:b/>
          <w:lang w:eastAsia="zh-TW"/>
        </w:rPr>
        <w:t>近年</w:t>
      </w:r>
      <w:r w:rsidR="00BC5440">
        <w:rPr>
          <w:rStyle w:val="13"/>
          <w:rFonts w:hAnsi="標楷體" w:hint="eastAsia"/>
          <w:b/>
          <w:lang w:eastAsia="zh-TW"/>
        </w:rPr>
        <w:t>全國各機關</w:t>
      </w:r>
      <w:r w:rsidRPr="003108CC">
        <w:rPr>
          <w:rStyle w:val="13"/>
          <w:rFonts w:hAnsi="標楷體" w:hint="eastAsia"/>
          <w:b/>
        </w:rPr>
        <w:t>查核金額以上工程採購案</w:t>
      </w:r>
      <w:r>
        <w:rPr>
          <w:rStyle w:val="13"/>
          <w:rFonts w:hAnsi="標楷體" w:hint="eastAsia"/>
          <w:b/>
          <w:lang w:eastAsia="zh-TW"/>
        </w:rPr>
        <w:t>追加</w:t>
      </w:r>
      <w:r w:rsidR="00AD1499">
        <w:rPr>
          <w:rStyle w:val="13"/>
          <w:rFonts w:hAnsi="標楷體" w:hint="eastAsia"/>
          <w:b/>
          <w:lang w:eastAsia="zh-TW"/>
        </w:rPr>
        <w:t>金額比率分布</w:t>
      </w:r>
      <w:r>
        <w:rPr>
          <w:rStyle w:val="13"/>
          <w:rFonts w:hAnsi="標楷體" w:hint="eastAsia"/>
          <w:b/>
          <w:lang w:eastAsia="zh-TW"/>
        </w:rPr>
        <w:t>表</w:t>
      </w:r>
    </w:p>
    <w:p w:rsidR="0058662C" w:rsidRDefault="0058662C" w:rsidP="00AD1499">
      <w:pPr>
        <w:pStyle w:val="123"/>
        <w:spacing w:line="280" w:lineRule="exact"/>
        <w:ind w:leftChars="-4" w:left="648" w:right="-6" w:hangingChars="271" w:hanging="659"/>
        <w:jc w:val="right"/>
        <w:rPr>
          <w:rStyle w:val="13"/>
          <w:rFonts w:hAnsi="標楷體"/>
          <w:b/>
          <w:lang w:eastAsia="zh-TW"/>
        </w:rPr>
      </w:pPr>
      <w:r w:rsidRPr="0058662C">
        <w:rPr>
          <w:rStyle w:val="13"/>
          <w:rFonts w:hAnsi="標楷體" w:hint="eastAsia"/>
          <w:sz w:val="24"/>
          <w:lang w:eastAsia="zh-TW"/>
        </w:rPr>
        <w:t>單位：件數</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82"/>
        <w:gridCol w:w="1388"/>
        <w:gridCol w:w="1389"/>
        <w:gridCol w:w="1388"/>
        <w:gridCol w:w="1389"/>
        <w:gridCol w:w="1389"/>
      </w:tblGrid>
      <w:tr w:rsidR="005D79D6" w:rsidRPr="005A0E8C" w:rsidTr="005D79D6">
        <w:trPr>
          <w:trHeight w:val="690"/>
          <w:tblHeader/>
        </w:trPr>
        <w:tc>
          <w:tcPr>
            <w:tcW w:w="1582" w:type="dxa"/>
            <w:shd w:val="clear" w:color="auto" w:fill="auto"/>
            <w:vAlign w:val="center"/>
            <w:hideMark/>
          </w:tcPr>
          <w:p w:rsidR="005D79D6" w:rsidRPr="005A0E8C" w:rsidRDefault="005D79D6" w:rsidP="004724A9">
            <w:pPr>
              <w:widowControl/>
              <w:spacing w:line="280" w:lineRule="exact"/>
              <w:ind w:leftChars="0" w:left="0" w:firstLineChars="0" w:firstLine="0"/>
              <w:jc w:val="center"/>
              <w:rPr>
                <w:rFonts w:hAnsi="標楷體" w:cs="新細明體"/>
                <w:snapToGrid/>
                <w:color w:val="000000"/>
                <w:kern w:val="0"/>
                <w:sz w:val="24"/>
                <w:szCs w:val="24"/>
              </w:rPr>
            </w:pPr>
            <w:r w:rsidRPr="005A0E8C">
              <w:rPr>
                <w:rFonts w:hAnsi="標楷體" w:cs="新細明體" w:hint="eastAsia"/>
                <w:snapToGrid/>
                <w:color w:val="000000"/>
                <w:kern w:val="0"/>
                <w:sz w:val="24"/>
                <w:szCs w:val="24"/>
              </w:rPr>
              <w:t>追加金額比率</w:t>
            </w:r>
          </w:p>
        </w:tc>
        <w:tc>
          <w:tcPr>
            <w:tcW w:w="1388" w:type="dxa"/>
            <w:shd w:val="clear" w:color="auto" w:fill="auto"/>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108年度</w:t>
            </w:r>
          </w:p>
        </w:tc>
        <w:tc>
          <w:tcPr>
            <w:tcW w:w="1389" w:type="dxa"/>
            <w:shd w:val="clear" w:color="auto" w:fill="auto"/>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109年度</w:t>
            </w:r>
          </w:p>
        </w:tc>
        <w:tc>
          <w:tcPr>
            <w:tcW w:w="1388" w:type="dxa"/>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110年度</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111年度</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112年度</w:t>
            </w:r>
          </w:p>
        </w:tc>
      </w:tr>
      <w:tr w:rsidR="005D79D6" w:rsidRPr="005A0E8C" w:rsidTr="005D79D6">
        <w:trPr>
          <w:trHeight w:val="360"/>
        </w:trPr>
        <w:tc>
          <w:tcPr>
            <w:tcW w:w="1582" w:type="dxa"/>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未達3%</w:t>
            </w:r>
          </w:p>
        </w:tc>
        <w:tc>
          <w:tcPr>
            <w:tcW w:w="1388" w:type="dxa"/>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156</w:t>
            </w:r>
          </w:p>
        </w:tc>
        <w:tc>
          <w:tcPr>
            <w:tcW w:w="1389" w:type="dxa"/>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146</w:t>
            </w:r>
          </w:p>
        </w:tc>
        <w:tc>
          <w:tcPr>
            <w:tcW w:w="1388"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156</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142</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39</w:t>
            </w:r>
          </w:p>
        </w:tc>
      </w:tr>
      <w:tr w:rsidR="005D79D6" w:rsidRPr="005A0E8C" w:rsidTr="005D79D6">
        <w:trPr>
          <w:trHeight w:val="350"/>
        </w:trPr>
        <w:tc>
          <w:tcPr>
            <w:tcW w:w="1582" w:type="dxa"/>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3%~5%</w:t>
            </w:r>
          </w:p>
        </w:tc>
        <w:tc>
          <w:tcPr>
            <w:tcW w:w="1388" w:type="dxa"/>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87</w:t>
            </w:r>
          </w:p>
        </w:tc>
        <w:tc>
          <w:tcPr>
            <w:tcW w:w="1389" w:type="dxa"/>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61</w:t>
            </w:r>
          </w:p>
        </w:tc>
        <w:tc>
          <w:tcPr>
            <w:tcW w:w="1388"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76</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55</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22</w:t>
            </w:r>
          </w:p>
        </w:tc>
      </w:tr>
      <w:tr w:rsidR="005D79D6" w:rsidRPr="005A0E8C" w:rsidTr="005D79D6">
        <w:trPr>
          <w:trHeight w:val="350"/>
        </w:trPr>
        <w:tc>
          <w:tcPr>
            <w:tcW w:w="1582" w:type="dxa"/>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5%~10%</w:t>
            </w:r>
          </w:p>
        </w:tc>
        <w:tc>
          <w:tcPr>
            <w:tcW w:w="1388" w:type="dxa"/>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166</w:t>
            </w:r>
          </w:p>
        </w:tc>
        <w:tc>
          <w:tcPr>
            <w:tcW w:w="1389" w:type="dxa"/>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160</w:t>
            </w:r>
          </w:p>
        </w:tc>
        <w:tc>
          <w:tcPr>
            <w:tcW w:w="1388"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116</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101</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34</w:t>
            </w:r>
          </w:p>
        </w:tc>
      </w:tr>
      <w:tr w:rsidR="005D79D6" w:rsidRPr="005A0E8C" w:rsidTr="005D79D6">
        <w:trPr>
          <w:trHeight w:val="350"/>
        </w:trPr>
        <w:tc>
          <w:tcPr>
            <w:tcW w:w="1582" w:type="dxa"/>
            <w:tcBorders>
              <w:bottom w:val="sing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10%以上</w:t>
            </w:r>
            <w:r>
              <w:rPr>
                <w:rFonts w:hAnsi="標楷體" w:cs="新細明體" w:hint="eastAsia"/>
                <w:snapToGrid/>
                <w:color w:val="000000"/>
                <w:kern w:val="0"/>
                <w:sz w:val="24"/>
                <w:szCs w:val="24"/>
              </w:rPr>
              <w:t>A</w:t>
            </w:r>
          </w:p>
        </w:tc>
        <w:tc>
          <w:tcPr>
            <w:tcW w:w="1388" w:type="dxa"/>
            <w:tcBorders>
              <w:bottom w:val="single" w:sz="4" w:space="0" w:color="auto"/>
            </w:tcBorders>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318</w:t>
            </w:r>
          </w:p>
        </w:tc>
        <w:tc>
          <w:tcPr>
            <w:tcW w:w="1389" w:type="dxa"/>
            <w:tcBorders>
              <w:bottom w:val="single" w:sz="4" w:space="0" w:color="auto"/>
            </w:tcBorders>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335</w:t>
            </w:r>
          </w:p>
        </w:tc>
        <w:tc>
          <w:tcPr>
            <w:tcW w:w="1388" w:type="dxa"/>
            <w:tcBorders>
              <w:bottom w:val="sing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288</w:t>
            </w:r>
          </w:p>
        </w:tc>
        <w:tc>
          <w:tcPr>
            <w:tcW w:w="1389" w:type="dxa"/>
            <w:tcBorders>
              <w:bottom w:val="sing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268</w:t>
            </w:r>
          </w:p>
        </w:tc>
        <w:tc>
          <w:tcPr>
            <w:tcW w:w="1389" w:type="dxa"/>
            <w:tcBorders>
              <w:bottom w:val="sing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110</w:t>
            </w:r>
          </w:p>
        </w:tc>
      </w:tr>
      <w:tr w:rsidR="005D79D6" w:rsidRPr="005A0E8C" w:rsidTr="005D79D6">
        <w:trPr>
          <w:trHeight w:val="350"/>
        </w:trPr>
        <w:tc>
          <w:tcPr>
            <w:tcW w:w="1582" w:type="dxa"/>
            <w:tcBorders>
              <w:top w:val="single" w:sz="4" w:space="0" w:color="auto"/>
              <w:bottom w:val="doub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lang w:eastAsia="zh-HK"/>
              </w:rPr>
              <w:t>合計</w:t>
            </w:r>
            <w:r>
              <w:rPr>
                <w:rFonts w:hAnsi="標楷體" w:cs="新細明體" w:hint="eastAsia"/>
                <w:snapToGrid/>
                <w:color w:val="000000"/>
                <w:kern w:val="0"/>
                <w:sz w:val="24"/>
                <w:szCs w:val="24"/>
                <w:lang w:eastAsia="zh-HK"/>
              </w:rPr>
              <w:t>B</w:t>
            </w:r>
          </w:p>
        </w:tc>
        <w:tc>
          <w:tcPr>
            <w:tcW w:w="1388" w:type="dxa"/>
            <w:tcBorders>
              <w:top w:val="single" w:sz="4" w:space="0" w:color="auto"/>
              <w:bottom w:val="double" w:sz="4" w:space="0" w:color="auto"/>
            </w:tcBorders>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727</w:t>
            </w:r>
          </w:p>
        </w:tc>
        <w:tc>
          <w:tcPr>
            <w:tcW w:w="1389" w:type="dxa"/>
            <w:tcBorders>
              <w:top w:val="single" w:sz="4" w:space="0" w:color="auto"/>
              <w:bottom w:val="double" w:sz="4" w:space="0" w:color="auto"/>
            </w:tcBorders>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702</w:t>
            </w:r>
          </w:p>
        </w:tc>
        <w:tc>
          <w:tcPr>
            <w:tcW w:w="1388" w:type="dxa"/>
            <w:tcBorders>
              <w:top w:val="single" w:sz="4" w:space="0" w:color="auto"/>
              <w:bottom w:val="doub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636</w:t>
            </w:r>
          </w:p>
        </w:tc>
        <w:tc>
          <w:tcPr>
            <w:tcW w:w="1389" w:type="dxa"/>
            <w:tcBorders>
              <w:top w:val="single" w:sz="4" w:space="0" w:color="auto"/>
              <w:bottom w:val="doub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566</w:t>
            </w:r>
          </w:p>
        </w:tc>
        <w:tc>
          <w:tcPr>
            <w:tcW w:w="1389" w:type="dxa"/>
            <w:tcBorders>
              <w:top w:val="single" w:sz="4" w:space="0" w:color="auto"/>
              <w:bottom w:val="doub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205</w:t>
            </w:r>
          </w:p>
        </w:tc>
      </w:tr>
      <w:tr w:rsidR="005D79D6" w:rsidRPr="00415DAA" w:rsidTr="005D79D6">
        <w:trPr>
          <w:trHeight w:val="350"/>
        </w:trPr>
        <w:tc>
          <w:tcPr>
            <w:tcW w:w="1582" w:type="dxa"/>
            <w:tcBorders>
              <w:top w:val="double" w:sz="4" w:space="0" w:color="auto"/>
            </w:tcBorders>
            <w:shd w:val="clear" w:color="auto" w:fill="auto"/>
            <w:noWrap/>
            <w:vAlign w:val="center"/>
          </w:tcPr>
          <w:p w:rsidR="005D79D6" w:rsidRPr="005A0E8C" w:rsidRDefault="005D79D6" w:rsidP="00415DAA">
            <w:pPr>
              <w:widowControl/>
              <w:spacing w:line="280" w:lineRule="exact"/>
              <w:ind w:leftChars="0" w:left="0" w:firstLineChars="0" w:firstLine="0"/>
              <w:jc w:val="center"/>
              <w:rPr>
                <w:rFonts w:hAnsi="標楷體" w:cs="新細明體" w:hint="eastAsia"/>
                <w:snapToGrid/>
                <w:color w:val="000000"/>
                <w:kern w:val="0"/>
                <w:sz w:val="24"/>
                <w:szCs w:val="24"/>
                <w:lang w:eastAsia="zh-HK"/>
              </w:rPr>
            </w:pPr>
            <w:r>
              <w:rPr>
                <w:rFonts w:hAnsi="標楷體" w:cs="新細明體" w:hint="eastAsia"/>
                <w:snapToGrid/>
                <w:color w:val="000000"/>
                <w:kern w:val="0"/>
                <w:sz w:val="24"/>
                <w:szCs w:val="24"/>
              </w:rPr>
              <w:t>追加金額10</w:t>
            </w:r>
            <w:r>
              <w:rPr>
                <w:rFonts w:hAnsi="標楷體" w:cs="新細明體"/>
                <w:snapToGrid/>
                <w:color w:val="000000"/>
                <w:kern w:val="0"/>
                <w:sz w:val="24"/>
                <w:szCs w:val="24"/>
                <w:lang w:eastAsia="zh-HK"/>
              </w:rPr>
              <w:t>%</w:t>
            </w:r>
            <w:r>
              <w:rPr>
                <w:rFonts w:hAnsi="標楷體" w:cs="新細明體" w:hint="eastAsia"/>
                <w:snapToGrid/>
                <w:color w:val="000000"/>
                <w:kern w:val="0"/>
                <w:sz w:val="24"/>
                <w:szCs w:val="24"/>
              </w:rPr>
              <w:t>以上件數占追加金額合計件數之比率A/B</w:t>
            </w:r>
          </w:p>
        </w:tc>
        <w:tc>
          <w:tcPr>
            <w:tcW w:w="1388" w:type="dxa"/>
            <w:tcBorders>
              <w:top w:val="double" w:sz="4" w:space="0" w:color="auto"/>
            </w:tcBorders>
            <w:shd w:val="clear" w:color="auto" w:fill="auto"/>
            <w:vAlign w:val="center"/>
          </w:tcPr>
          <w:p w:rsidR="005D79D6" w:rsidRPr="00415DAA" w:rsidRDefault="005D79D6" w:rsidP="00415DAA">
            <w:pPr>
              <w:widowControl/>
              <w:spacing w:line="280" w:lineRule="exact"/>
              <w:ind w:leftChars="0" w:left="0" w:firstLineChars="0" w:firstLine="0"/>
              <w:jc w:val="right"/>
              <w:rPr>
                <w:rFonts w:hAnsi="標楷體" w:cs="新細明體"/>
                <w:snapToGrid/>
                <w:color w:val="000000"/>
                <w:kern w:val="0"/>
                <w:sz w:val="24"/>
                <w:szCs w:val="24"/>
              </w:rPr>
            </w:pPr>
            <w:r w:rsidRPr="00415DAA">
              <w:rPr>
                <w:rFonts w:hAnsi="標楷體" w:cs="新細明體" w:hint="eastAsia"/>
                <w:snapToGrid/>
                <w:color w:val="000000"/>
                <w:kern w:val="0"/>
                <w:sz w:val="24"/>
                <w:szCs w:val="24"/>
              </w:rPr>
              <w:t>43.74%</w:t>
            </w:r>
          </w:p>
        </w:tc>
        <w:tc>
          <w:tcPr>
            <w:tcW w:w="1389" w:type="dxa"/>
            <w:tcBorders>
              <w:top w:val="double" w:sz="4" w:space="0" w:color="auto"/>
            </w:tcBorders>
            <w:shd w:val="clear" w:color="auto" w:fill="auto"/>
            <w:vAlign w:val="center"/>
          </w:tcPr>
          <w:p w:rsidR="005D79D6" w:rsidRPr="00415DAA" w:rsidRDefault="005D79D6" w:rsidP="00415DAA">
            <w:pPr>
              <w:widowControl/>
              <w:spacing w:line="280" w:lineRule="exact"/>
              <w:ind w:leftChars="0" w:left="0" w:firstLineChars="0" w:firstLine="0"/>
              <w:jc w:val="right"/>
              <w:rPr>
                <w:rFonts w:hAnsi="標楷體" w:cs="新細明體" w:hint="eastAsia"/>
                <w:snapToGrid/>
                <w:color w:val="000000"/>
                <w:kern w:val="0"/>
                <w:sz w:val="24"/>
                <w:szCs w:val="24"/>
              </w:rPr>
            </w:pPr>
            <w:r w:rsidRPr="00415DAA">
              <w:rPr>
                <w:rFonts w:hAnsi="標楷體" w:cs="新細明體" w:hint="eastAsia"/>
                <w:snapToGrid/>
                <w:color w:val="000000"/>
                <w:kern w:val="0"/>
                <w:sz w:val="24"/>
                <w:szCs w:val="24"/>
              </w:rPr>
              <w:t>47.72%</w:t>
            </w:r>
          </w:p>
        </w:tc>
        <w:tc>
          <w:tcPr>
            <w:tcW w:w="1388" w:type="dxa"/>
            <w:tcBorders>
              <w:top w:val="double" w:sz="4" w:space="0" w:color="auto"/>
            </w:tcBorders>
            <w:shd w:val="clear" w:color="auto" w:fill="auto"/>
            <w:noWrap/>
            <w:vAlign w:val="center"/>
          </w:tcPr>
          <w:p w:rsidR="005D79D6" w:rsidRPr="00415DAA" w:rsidRDefault="005D79D6" w:rsidP="00415DAA">
            <w:pPr>
              <w:widowControl/>
              <w:spacing w:line="280" w:lineRule="exact"/>
              <w:ind w:leftChars="0" w:left="0" w:firstLineChars="0" w:firstLine="0"/>
              <w:jc w:val="right"/>
              <w:rPr>
                <w:rFonts w:hAnsi="標楷體" w:cs="新細明體" w:hint="eastAsia"/>
                <w:snapToGrid/>
                <w:color w:val="000000"/>
                <w:kern w:val="0"/>
                <w:sz w:val="24"/>
                <w:szCs w:val="24"/>
              </w:rPr>
            </w:pPr>
            <w:r w:rsidRPr="00415DAA">
              <w:rPr>
                <w:rFonts w:hAnsi="標楷體" w:cs="新細明體" w:hint="eastAsia"/>
                <w:snapToGrid/>
                <w:color w:val="000000"/>
                <w:kern w:val="0"/>
                <w:sz w:val="24"/>
                <w:szCs w:val="24"/>
              </w:rPr>
              <w:t>45.28%</w:t>
            </w:r>
          </w:p>
        </w:tc>
        <w:tc>
          <w:tcPr>
            <w:tcW w:w="1389" w:type="dxa"/>
            <w:tcBorders>
              <w:top w:val="double" w:sz="4" w:space="0" w:color="auto"/>
            </w:tcBorders>
            <w:shd w:val="clear" w:color="auto" w:fill="auto"/>
            <w:noWrap/>
            <w:vAlign w:val="center"/>
          </w:tcPr>
          <w:p w:rsidR="005D79D6" w:rsidRPr="00415DAA" w:rsidRDefault="005D79D6" w:rsidP="00415DAA">
            <w:pPr>
              <w:widowControl/>
              <w:spacing w:line="280" w:lineRule="exact"/>
              <w:ind w:leftChars="0" w:left="0" w:firstLineChars="0" w:firstLine="0"/>
              <w:jc w:val="right"/>
              <w:rPr>
                <w:rFonts w:hAnsi="標楷體" w:cs="新細明體" w:hint="eastAsia"/>
                <w:snapToGrid/>
                <w:color w:val="000000"/>
                <w:kern w:val="0"/>
                <w:sz w:val="24"/>
                <w:szCs w:val="24"/>
              </w:rPr>
            </w:pPr>
            <w:r w:rsidRPr="00415DAA">
              <w:rPr>
                <w:rFonts w:hAnsi="標楷體" w:cs="新細明體" w:hint="eastAsia"/>
                <w:snapToGrid/>
                <w:color w:val="000000"/>
                <w:kern w:val="0"/>
                <w:sz w:val="24"/>
                <w:szCs w:val="24"/>
              </w:rPr>
              <w:t>47.35%</w:t>
            </w:r>
          </w:p>
        </w:tc>
        <w:tc>
          <w:tcPr>
            <w:tcW w:w="1389" w:type="dxa"/>
            <w:tcBorders>
              <w:top w:val="double" w:sz="4" w:space="0" w:color="auto"/>
            </w:tcBorders>
            <w:shd w:val="clear" w:color="auto" w:fill="auto"/>
            <w:noWrap/>
            <w:vAlign w:val="center"/>
          </w:tcPr>
          <w:p w:rsidR="005D79D6" w:rsidRPr="00415DAA" w:rsidRDefault="005D79D6" w:rsidP="00415DAA">
            <w:pPr>
              <w:widowControl/>
              <w:spacing w:line="280" w:lineRule="exact"/>
              <w:ind w:leftChars="0" w:left="0" w:firstLineChars="0" w:firstLine="0"/>
              <w:jc w:val="right"/>
              <w:rPr>
                <w:rFonts w:hAnsi="標楷體" w:cs="新細明體" w:hint="eastAsia"/>
                <w:snapToGrid/>
                <w:color w:val="000000"/>
                <w:kern w:val="0"/>
                <w:sz w:val="24"/>
                <w:szCs w:val="24"/>
              </w:rPr>
            </w:pPr>
            <w:r w:rsidRPr="00415DAA">
              <w:rPr>
                <w:rFonts w:hAnsi="標楷體" w:cs="新細明體" w:hint="eastAsia"/>
                <w:snapToGrid/>
                <w:color w:val="000000"/>
                <w:kern w:val="0"/>
                <w:sz w:val="24"/>
                <w:szCs w:val="24"/>
              </w:rPr>
              <w:t>53.66%</w:t>
            </w:r>
          </w:p>
        </w:tc>
      </w:tr>
    </w:tbl>
    <w:p w:rsidR="004769F1" w:rsidRDefault="004769F1" w:rsidP="004769F1">
      <w:pPr>
        <w:pStyle w:val="142"/>
        <w:spacing w:line="280" w:lineRule="exact"/>
        <w:jc w:val="left"/>
        <w:rPr>
          <w:rFonts w:hint="eastAsia"/>
        </w:rPr>
      </w:pPr>
      <w:r>
        <w:rPr>
          <w:rFonts w:hint="eastAsia"/>
        </w:rPr>
        <w:t>說    明：同表1。</w:t>
      </w:r>
    </w:p>
    <w:p w:rsidR="004769F1" w:rsidRDefault="004769F1" w:rsidP="004769F1">
      <w:pPr>
        <w:pStyle w:val="142"/>
        <w:spacing w:line="280" w:lineRule="exact"/>
        <w:jc w:val="left"/>
      </w:pPr>
      <w:r>
        <w:rPr>
          <w:rFonts w:hint="eastAsia"/>
        </w:rPr>
        <w:t>資料來源：工程會；本中心整理。</w:t>
      </w:r>
    </w:p>
    <w:p w:rsidR="008864AB" w:rsidRDefault="008864AB" w:rsidP="008864AB">
      <w:pPr>
        <w:pStyle w:val="a5"/>
        <w:ind w:left="849" w:hanging="283"/>
        <w:rPr>
          <w:b/>
        </w:rPr>
      </w:pPr>
      <w:r w:rsidRPr="008864AB">
        <w:rPr>
          <w:rFonts w:hint="eastAsia"/>
          <w:b/>
        </w:rPr>
        <w:t>(三)</w:t>
      </w:r>
      <w:r w:rsidR="004D1DF7">
        <w:rPr>
          <w:rFonts w:hint="eastAsia"/>
          <w:b/>
        </w:rPr>
        <w:t>為</w:t>
      </w:r>
      <w:r w:rsidR="004D1DF7" w:rsidRPr="00145040">
        <w:rPr>
          <w:rFonts w:hint="eastAsia"/>
          <w:b/>
        </w:rPr>
        <w:t>確實瞭解</w:t>
      </w:r>
      <w:r w:rsidR="00AA40A8">
        <w:rPr>
          <w:rFonts w:hint="eastAsia"/>
          <w:b/>
        </w:rPr>
        <w:t>各年</w:t>
      </w:r>
      <w:r w:rsidR="004D1DF7">
        <w:rPr>
          <w:rFonts w:hint="eastAsia"/>
          <w:b/>
        </w:rPr>
        <w:t>工程執行</w:t>
      </w:r>
      <w:r w:rsidR="00AA40A8">
        <w:rPr>
          <w:rFonts w:hint="eastAsia"/>
          <w:b/>
        </w:rPr>
        <w:t>實</w:t>
      </w:r>
      <w:r w:rsidR="004D1DF7" w:rsidRPr="00145040">
        <w:rPr>
          <w:rFonts w:hint="eastAsia"/>
          <w:b/>
        </w:rPr>
        <w:t>況</w:t>
      </w:r>
      <w:r w:rsidR="004D1DF7">
        <w:rPr>
          <w:rFonts w:hint="eastAsia"/>
          <w:b/>
        </w:rPr>
        <w:t>，</w:t>
      </w:r>
      <w:r w:rsidR="00145040">
        <w:rPr>
          <w:rFonts w:hint="eastAsia"/>
          <w:b/>
        </w:rPr>
        <w:t>允宜</w:t>
      </w:r>
      <w:r w:rsidR="00145040" w:rsidRPr="00145040">
        <w:rPr>
          <w:rFonts w:hint="eastAsia"/>
          <w:b/>
        </w:rPr>
        <w:t>檢討</w:t>
      </w:r>
      <w:r w:rsidR="00E15D42">
        <w:rPr>
          <w:rFonts w:hint="eastAsia"/>
          <w:b/>
        </w:rPr>
        <w:t>資料</w:t>
      </w:r>
      <w:r w:rsidR="00145040" w:rsidRPr="00145040">
        <w:rPr>
          <w:rFonts w:hint="eastAsia"/>
          <w:b/>
        </w:rPr>
        <w:t>之統計方式</w:t>
      </w:r>
    </w:p>
    <w:p w:rsidR="001126A7" w:rsidRPr="00BC5440" w:rsidRDefault="00773E72" w:rsidP="004A0FF3">
      <w:pPr>
        <w:pStyle w:val="21"/>
        <w:ind w:left="850" w:firstLine="566"/>
        <w:rPr>
          <w:rFonts w:hint="eastAsia"/>
          <w:b/>
        </w:rPr>
      </w:pPr>
      <w:r>
        <w:rPr>
          <w:rFonts w:hint="eastAsia"/>
        </w:rPr>
        <w:t>前述</w:t>
      </w:r>
      <w:r w:rsidRPr="00773E72">
        <w:rPr>
          <w:rFonts w:hint="eastAsia"/>
        </w:rPr>
        <w:t>全國</w:t>
      </w:r>
      <w:r w:rsidR="00BC5440">
        <w:rPr>
          <w:rFonts w:hint="eastAsia"/>
        </w:rPr>
        <w:t>各機關</w:t>
      </w:r>
      <w:r w:rsidRPr="00773E72">
        <w:rPr>
          <w:rFonts w:hint="eastAsia"/>
        </w:rPr>
        <w:t>查核金額以上工程採購案</w:t>
      </w:r>
      <w:r>
        <w:rPr>
          <w:rFonts w:hint="eastAsia"/>
        </w:rPr>
        <w:t>之</w:t>
      </w:r>
      <w:r w:rsidRPr="00773E72">
        <w:rPr>
          <w:rFonts w:hint="eastAsia"/>
        </w:rPr>
        <w:t>展期及追加金額</w:t>
      </w:r>
      <w:r>
        <w:rPr>
          <w:rFonts w:hint="eastAsia"/>
        </w:rPr>
        <w:t>情形</w:t>
      </w:r>
      <w:r w:rsidRPr="00773E72">
        <w:rPr>
          <w:rFonts w:hint="eastAsia"/>
        </w:rPr>
        <w:t>，</w:t>
      </w:r>
      <w:r>
        <w:rPr>
          <w:rFonts w:hint="eastAsia"/>
        </w:rPr>
        <w:t>工程會提供資料之</w:t>
      </w:r>
      <w:r w:rsidRPr="00773E72">
        <w:rPr>
          <w:rFonts w:hint="eastAsia"/>
        </w:rPr>
        <w:t>統計範圍</w:t>
      </w:r>
      <w:r>
        <w:rPr>
          <w:rFonts w:hint="eastAsia"/>
        </w:rPr>
        <w:t>係</w:t>
      </w:r>
      <w:r w:rsidRPr="00773E72">
        <w:rPr>
          <w:rFonts w:hint="eastAsia"/>
        </w:rPr>
        <w:t>以</w:t>
      </w:r>
      <w:r>
        <w:rPr>
          <w:rFonts w:hAnsi="標楷體" w:hint="eastAsia"/>
        </w:rPr>
        <w:t>「</w:t>
      </w:r>
      <w:r w:rsidRPr="00773E72">
        <w:rPr>
          <w:rFonts w:hint="eastAsia"/>
        </w:rPr>
        <w:t>決標日期</w:t>
      </w:r>
      <w:r>
        <w:rPr>
          <w:rFonts w:hAnsi="標楷體" w:hint="eastAsia"/>
        </w:rPr>
        <w:t>」</w:t>
      </w:r>
      <w:r w:rsidRPr="00773E72">
        <w:rPr>
          <w:rFonts w:hint="eastAsia"/>
        </w:rPr>
        <w:t>在各該年度之工程標案為各年度所對應之件數</w:t>
      </w:r>
      <w:r w:rsidR="00BC5440">
        <w:rPr>
          <w:rFonts w:hint="eastAsia"/>
        </w:rPr>
        <w:t>數據</w:t>
      </w:r>
      <w:r>
        <w:rPr>
          <w:rFonts w:hint="eastAsia"/>
        </w:rPr>
        <w:t>(詳表1至表3)</w:t>
      </w:r>
      <w:r w:rsidR="00BC5440">
        <w:rPr>
          <w:rFonts w:hint="eastAsia"/>
        </w:rPr>
        <w:t>。</w:t>
      </w:r>
      <w:r>
        <w:rPr>
          <w:rFonts w:hint="eastAsia"/>
        </w:rPr>
        <w:t>自108年度以降工程採購案</w:t>
      </w:r>
      <w:r w:rsidR="00145040">
        <w:rPr>
          <w:rFonts w:hint="eastAsia"/>
        </w:rPr>
        <w:t>辦理</w:t>
      </w:r>
      <w:r>
        <w:rPr>
          <w:rFonts w:hint="eastAsia"/>
        </w:rPr>
        <w:t>展期</w:t>
      </w:r>
      <w:r w:rsidR="00BC5440">
        <w:rPr>
          <w:rFonts w:hint="eastAsia"/>
        </w:rPr>
        <w:t>或</w:t>
      </w:r>
      <w:r>
        <w:rPr>
          <w:rFonts w:hint="eastAsia"/>
        </w:rPr>
        <w:t>追加件數</w:t>
      </w:r>
      <w:r w:rsidR="00145040">
        <w:rPr>
          <w:rFonts w:hint="eastAsia"/>
        </w:rPr>
        <w:t>逐年</w:t>
      </w:r>
      <w:r>
        <w:rPr>
          <w:rFonts w:hint="eastAsia"/>
        </w:rPr>
        <w:t>減少之現象，據工程會所稱主要係疫情減緩所致，惟尚難排除係因</w:t>
      </w:r>
      <w:r w:rsidR="00BC5440">
        <w:rPr>
          <w:rFonts w:hint="eastAsia"/>
        </w:rPr>
        <w:t>履約時間較短，部分工程尚未辦理變更設計展</w:t>
      </w:r>
      <w:r w:rsidR="004A0FF3">
        <w:rPr>
          <w:rFonts w:hint="eastAsia"/>
        </w:rPr>
        <w:t>延工期</w:t>
      </w:r>
      <w:r w:rsidR="00BC5440">
        <w:rPr>
          <w:rFonts w:hint="eastAsia"/>
        </w:rPr>
        <w:t>或追加金額</w:t>
      </w:r>
      <w:r w:rsidR="004A0FF3">
        <w:rPr>
          <w:rFonts w:hint="eastAsia"/>
        </w:rPr>
        <w:t>之因素，允宜檢討資料之統計方式，</w:t>
      </w:r>
      <w:r w:rsidR="00145040">
        <w:rPr>
          <w:rFonts w:hint="eastAsia"/>
        </w:rPr>
        <w:t>俾確實瞭解</w:t>
      </w:r>
      <w:r w:rsidR="00AA40A8">
        <w:rPr>
          <w:rFonts w:hint="eastAsia"/>
        </w:rPr>
        <w:t>各年</w:t>
      </w:r>
      <w:r w:rsidR="00E15D42">
        <w:rPr>
          <w:rFonts w:hint="eastAsia"/>
        </w:rPr>
        <w:t>工程執行</w:t>
      </w:r>
      <w:r w:rsidR="00AA40A8">
        <w:rPr>
          <w:rFonts w:hint="eastAsia"/>
        </w:rPr>
        <w:t>實</w:t>
      </w:r>
      <w:r w:rsidR="00145040">
        <w:rPr>
          <w:rFonts w:hint="eastAsia"/>
        </w:rPr>
        <w:t>況，協助機關加速推動公共工程。</w:t>
      </w:r>
    </w:p>
    <w:p w:rsidR="00AC13F0" w:rsidRPr="00DA134C" w:rsidRDefault="00AC13F0" w:rsidP="00AC13F0">
      <w:pPr>
        <w:ind w:left="566" w:firstLine="566"/>
        <w:rPr>
          <w:rFonts w:hint="eastAsia"/>
        </w:rPr>
      </w:pPr>
      <w:r w:rsidRPr="009438F4">
        <w:rPr>
          <w:rFonts w:hint="eastAsia"/>
        </w:rPr>
        <w:t>綜上，</w:t>
      </w:r>
      <w:r w:rsidR="005C7131">
        <w:rPr>
          <w:rFonts w:hint="eastAsia"/>
        </w:rPr>
        <w:t>自108年度起，</w:t>
      </w:r>
      <w:r w:rsidR="005D6F76">
        <w:rPr>
          <w:rFonts w:hint="eastAsia"/>
        </w:rPr>
        <w:t>全國各機關</w:t>
      </w:r>
      <w:r w:rsidR="00967D9B" w:rsidRPr="00967D9B">
        <w:rPr>
          <w:rFonts w:hint="eastAsia"/>
        </w:rPr>
        <w:t>查核金額以上工程採購案</w:t>
      </w:r>
      <w:r w:rsidR="005D6F76" w:rsidRPr="005D6F76">
        <w:rPr>
          <w:rFonts w:hint="eastAsia"/>
        </w:rPr>
        <w:t>辦理展期及追加金額之件數及占比，隨疫情趨緩有逐漸減少趨勢</w:t>
      </w:r>
      <w:r w:rsidR="00E15D42">
        <w:rPr>
          <w:rFonts w:hint="eastAsia"/>
        </w:rPr>
        <w:t>；</w:t>
      </w:r>
      <w:r w:rsidRPr="009438F4">
        <w:rPr>
          <w:rFonts w:hint="eastAsia"/>
        </w:rPr>
        <w:t>惟</w:t>
      </w:r>
      <w:r w:rsidR="00967D9B" w:rsidRPr="00967D9B">
        <w:rPr>
          <w:rFonts w:hint="eastAsia"/>
        </w:rPr>
        <w:t>112年度</w:t>
      </w:r>
      <w:r w:rsidR="005C7131" w:rsidRPr="005C7131">
        <w:rPr>
          <w:rFonts w:hint="eastAsia"/>
        </w:rPr>
        <w:t>查核金額以上工程採購辦理追加金額之案件中，追加金額10%以上之件數逾5成</w:t>
      </w:r>
      <w:r w:rsidRPr="009438F4">
        <w:rPr>
          <w:rFonts w:hint="eastAsia"/>
        </w:rPr>
        <w:t>，</w:t>
      </w:r>
      <w:r w:rsidR="00967D9B">
        <w:rPr>
          <w:rFonts w:hint="eastAsia"/>
        </w:rPr>
        <w:t>較1</w:t>
      </w:r>
      <w:r w:rsidR="00967D9B">
        <w:t>08</w:t>
      </w:r>
      <w:r w:rsidR="00967D9B">
        <w:rPr>
          <w:rFonts w:hint="eastAsia"/>
        </w:rPr>
        <w:t>至111年度為高，</w:t>
      </w:r>
      <w:r w:rsidR="00967D9B" w:rsidRPr="009438F4">
        <w:rPr>
          <w:rFonts w:hint="eastAsia"/>
        </w:rPr>
        <w:t>允宜針</w:t>
      </w:r>
      <w:r w:rsidR="00967D9B" w:rsidRPr="009438F4">
        <w:rPr>
          <w:rFonts w:hint="eastAsia"/>
        </w:rPr>
        <w:lastRenderedPageBreak/>
        <w:t>對</w:t>
      </w:r>
      <w:r w:rsidR="005C7131" w:rsidRPr="009438F4">
        <w:rPr>
          <w:rFonts w:hint="eastAsia"/>
        </w:rPr>
        <w:t>追加金額較</w:t>
      </w:r>
      <w:r w:rsidR="005C7131">
        <w:rPr>
          <w:rFonts w:hint="eastAsia"/>
        </w:rPr>
        <w:t>大或件數較多</w:t>
      </w:r>
      <w:r w:rsidR="005C7131" w:rsidRPr="009438F4">
        <w:rPr>
          <w:rFonts w:hint="eastAsia"/>
        </w:rPr>
        <w:t>之機關</w:t>
      </w:r>
      <w:r w:rsidR="00967D9B" w:rsidRPr="009438F4">
        <w:rPr>
          <w:rFonts w:hint="eastAsia"/>
        </w:rPr>
        <w:t>持續協助及輔導改善</w:t>
      </w:r>
      <w:r w:rsidR="00967D9B">
        <w:rPr>
          <w:rFonts w:hint="eastAsia"/>
        </w:rPr>
        <w:t>，俾利工程順利執行</w:t>
      </w:r>
      <w:r w:rsidR="00967D9B" w:rsidRPr="009438F4">
        <w:rPr>
          <w:rFonts w:hAnsi="標楷體" w:hint="eastAsia"/>
        </w:rPr>
        <w:t>。</w:t>
      </w:r>
      <w:r w:rsidR="00967D9B">
        <w:rPr>
          <w:rFonts w:hAnsi="標楷體" w:hint="eastAsia"/>
        </w:rPr>
        <w:t>另</w:t>
      </w:r>
      <w:r w:rsidR="00E15D42">
        <w:rPr>
          <w:rFonts w:hAnsi="標楷體" w:hint="eastAsia"/>
        </w:rPr>
        <w:t>工程會提供</w:t>
      </w:r>
      <w:r w:rsidR="005D6F76">
        <w:rPr>
          <w:rFonts w:hAnsi="標楷體" w:hint="eastAsia"/>
        </w:rPr>
        <w:t>展期及追加金額</w:t>
      </w:r>
      <w:r w:rsidR="00E15D42">
        <w:rPr>
          <w:rFonts w:hAnsi="標楷體" w:hint="eastAsia"/>
        </w:rPr>
        <w:t>資料之統計方式，</w:t>
      </w:r>
      <w:r w:rsidR="005D6F76">
        <w:rPr>
          <w:rFonts w:hAnsi="標楷體" w:hint="eastAsia"/>
        </w:rPr>
        <w:t>各年度</w:t>
      </w:r>
      <w:r w:rsidR="00AA40A8">
        <w:rPr>
          <w:rFonts w:hAnsi="標楷體" w:hint="eastAsia"/>
        </w:rPr>
        <w:t>資料</w:t>
      </w:r>
      <w:r w:rsidR="005D6F76">
        <w:rPr>
          <w:rFonts w:hAnsi="標楷體" w:hint="eastAsia"/>
        </w:rPr>
        <w:t>係以工程標案</w:t>
      </w:r>
      <w:r w:rsidR="005D6F76" w:rsidRPr="005D6F76">
        <w:rPr>
          <w:rFonts w:hAnsi="標楷體" w:hint="eastAsia"/>
        </w:rPr>
        <w:t>決標年度</w:t>
      </w:r>
      <w:r w:rsidR="005D6F76">
        <w:rPr>
          <w:rFonts w:hAnsi="標楷體" w:hint="eastAsia"/>
        </w:rPr>
        <w:t>統計，</w:t>
      </w:r>
      <w:r w:rsidR="002F5D07">
        <w:rPr>
          <w:rFonts w:hAnsi="標楷體" w:hint="eastAsia"/>
        </w:rPr>
        <w:t>爰近年</w:t>
      </w:r>
      <w:r w:rsidR="002F5D07" w:rsidRPr="002F5D07">
        <w:rPr>
          <w:rFonts w:hAnsi="標楷體" w:hint="eastAsia"/>
        </w:rPr>
        <w:t>工程採購案辦理展期或追加件數逐年減少之現象，</w:t>
      </w:r>
      <w:r w:rsidR="00E15D42" w:rsidRPr="00E15D42">
        <w:rPr>
          <w:rFonts w:hAnsi="標楷體" w:hint="eastAsia"/>
        </w:rPr>
        <w:t>尚難排除</w:t>
      </w:r>
      <w:r w:rsidR="002F5D07">
        <w:rPr>
          <w:rFonts w:hAnsi="標楷體" w:hint="eastAsia"/>
        </w:rPr>
        <w:t>係</w:t>
      </w:r>
      <w:r w:rsidR="00E15D42">
        <w:rPr>
          <w:rFonts w:hAnsi="標楷體" w:hint="eastAsia"/>
        </w:rPr>
        <w:t>部分工程</w:t>
      </w:r>
      <w:r w:rsidR="00E15D42" w:rsidRPr="00E15D42">
        <w:rPr>
          <w:rFonts w:hAnsi="標楷體" w:hint="eastAsia"/>
        </w:rPr>
        <w:t>履約時間較短</w:t>
      </w:r>
      <w:r w:rsidR="00E15D42">
        <w:rPr>
          <w:rFonts w:hAnsi="標楷體" w:hint="eastAsia"/>
        </w:rPr>
        <w:t>致</w:t>
      </w:r>
      <w:r w:rsidR="00E15D42" w:rsidRPr="00E15D42">
        <w:rPr>
          <w:rFonts w:hAnsi="標楷體" w:hint="eastAsia"/>
        </w:rPr>
        <w:t>展期或追加金額</w:t>
      </w:r>
      <w:r w:rsidR="00E15D42">
        <w:rPr>
          <w:rFonts w:hAnsi="標楷體" w:hint="eastAsia"/>
        </w:rPr>
        <w:t>尚未發生之情形</w:t>
      </w:r>
      <w:r w:rsidR="00E15D42" w:rsidRPr="00E15D42">
        <w:rPr>
          <w:rFonts w:hAnsi="標楷體" w:hint="eastAsia"/>
        </w:rPr>
        <w:t>，</w:t>
      </w:r>
      <w:r w:rsidR="00967D9B" w:rsidRPr="00967D9B">
        <w:rPr>
          <w:rFonts w:hAnsi="標楷體" w:hint="eastAsia"/>
        </w:rPr>
        <w:t>允宜</w:t>
      </w:r>
      <w:r w:rsidR="00E15D42">
        <w:rPr>
          <w:rFonts w:hAnsi="標楷體" w:hint="eastAsia"/>
        </w:rPr>
        <w:t>檢討改進</w:t>
      </w:r>
      <w:r w:rsidR="00967D9B" w:rsidRPr="00967D9B">
        <w:rPr>
          <w:rFonts w:hAnsi="標楷體" w:hint="eastAsia"/>
        </w:rPr>
        <w:t>，俾確實瞭解</w:t>
      </w:r>
      <w:r w:rsidR="00AA40A8">
        <w:rPr>
          <w:rFonts w:hAnsi="標楷體" w:hint="eastAsia"/>
        </w:rPr>
        <w:t>各年</w:t>
      </w:r>
      <w:r w:rsidR="00967D9B" w:rsidRPr="00967D9B">
        <w:rPr>
          <w:rFonts w:hAnsi="標楷體" w:hint="eastAsia"/>
        </w:rPr>
        <w:t>工程執行</w:t>
      </w:r>
      <w:r w:rsidR="00AA40A8">
        <w:rPr>
          <w:rFonts w:hAnsi="標楷體" w:hint="eastAsia"/>
        </w:rPr>
        <w:t>實</w:t>
      </w:r>
      <w:r w:rsidR="00967D9B" w:rsidRPr="00967D9B">
        <w:rPr>
          <w:rFonts w:hAnsi="標楷體" w:hint="eastAsia"/>
        </w:rPr>
        <w:t>況</w:t>
      </w:r>
      <w:r w:rsidR="00E15D42">
        <w:rPr>
          <w:rFonts w:hint="eastAsia"/>
        </w:rPr>
        <w:t>，協助機關加速推動公共工程。</w:t>
      </w:r>
    </w:p>
    <w:p w:rsidR="004002B1" w:rsidRDefault="00EA5D38" w:rsidP="00EA5D38">
      <w:pPr>
        <w:pStyle w:val="aa"/>
        <w:ind w:left="487" w:firstLine="486"/>
        <w:jc w:val="right"/>
      </w:pPr>
      <w:r w:rsidRPr="00441D6C">
        <w:rPr>
          <w:rFonts w:hint="eastAsia"/>
          <w:sz w:val="24"/>
        </w:rPr>
        <w:t>(分機：1916黃怡娟)</w:t>
      </w:r>
    </w:p>
    <w:sectPr w:rsidR="004002B1"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439" w:rsidRDefault="00E10439" w:rsidP="009B732E">
      <w:pPr>
        <w:spacing w:line="240" w:lineRule="auto"/>
        <w:ind w:left="560" w:firstLine="560"/>
      </w:pPr>
      <w:r>
        <w:separator/>
      </w:r>
    </w:p>
  </w:endnote>
  <w:endnote w:type="continuationSeparator" w:id="0">
    <w:p w:rsidR="00E10439" w:rsidRDefault="00E10439"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全字庫正宋體"/>
    <w:charset w:val="81"/>
    <w:family w:val="roman"/>
    <w:pitch w:val="variable"/>
    <w:sig w:usb0="00000000"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024F9A" w:rsidP="00024F9A">
    <w:pPr>
      <w:pStyle w:val="af4"/>
      <w:ind w:leftChars="0" w:left="560" w:hangingChars="280" w:hanging="560"/>
      <w:jc w:val="center"/>
    </w:pPr>
    <w:r>
      <w:fldChar w:fldCharType="begin"/>
    </w:r>
    <w:r>
      <w:instrText>PAGE   \* MERGEFORMAT</w:instrText>
    </w:r>
    <w:r>
      <w:fldChar w:fldCharType="separate"/>
    </w:r>
    <w:r w:rsidR="00E77AE9" w:rsidRPr="00E77AE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439" w:rsidRDefault="00E10439" w:rsidP="009B732E">
      <w:pPr>
        <w:spacing w:line="240" w:lineRule="auto"/>
        <w:ind w:left="560" w:firstLine="560"/>
      </w:pPr>
      <w:r>
        <w:separator/>
      </w:r>
    </w:p>
  </w:footnote>
  <w:footnote w:type="continuationSeparator" w:id="0">
    <w:p w:rsidR="00E10439" w:rsidRDefault="00E10439"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82B1456"/>
    <w:multiLevelType w:val="hybridMultilevel"/>
    <w:tmpl w:val="7848DB58"/>
    <w:lvl w:ilvl="0" w:tplc="666A6ED2">
      <w:start w:val="1"/>
      <w:numFmt w:val="decimal"/>
      <w:lvlText w:val="(%1)"/>
      <w:lvlJc w:val="right"/>
      <w:pPr>
        <w:ind w:left="1031" w:hanging="480"/>
      </w:pPr>
      <w:rPr>
        <w:rFonts w:hint="eastAsia"/>
        <w:b w:val="0"/>
        <w:color w:val="auto"/>
      </w:rPr>
    </w:lvl>
    <w:lvl w:ilvl="1" w:tplc="40C4352E">
      <w:start w:val="1"/>
      <w:numFmt w:val="lowerRoman"/>
      <w:lvlText w:val="%2."/>
      <w:lvlJc w:val="right"/>
      <w:pPr>
        <w:ind w:left="1511" w:hanging="480"/>
      </w:pPr>
      <w:rPr>
        <w:color w:val="auto"/>
      </w:rPr>
    </w:lvl>
    <w:lvl w:ilvl="2" w:tplc="74F0B6CE">
      <w:start w:val="1"/>
      <w:numFmt w:val="lowerRoman"/>
      <w:lvlText w:val="(%3)"/>
      <w:lvlJc w:val="right"/>
      <w:pPr>
        <w:ind w:left="1991" w:hanging="480"/>
      </w:pPr>
      <w:rPr>
        <w:rFonts w:hint="eastAsia"/>
        <w:color w:val="auto"/>
      </w:rPr>
    </w:lvl>
    <w:lvl w:ilvl="3" w:tplc="0409000F" w:tentative="1">
      <w:start w:val="1"/>
      <w:numFmt w:val="decimal"/>
      <w:lvlText w:val="%4."/>
      <w:lvlJc w:val="left"/>
      <w:pPr>
        <w:ind w:left="2471" w:hanging="480"/>
      </w:pPr>
    </w:lvl>
    <w:lvl w:ilvl="4" w:tplc="04090019" w:tentative="1">
      <w:start w:val="1"/>
      <w:numFmt w:val="ideographTraditional"/>
      <w:lvlText w:val="%5、"/>
      <w:lvlJc w:val="left"/>
      <w:pPr>
        <w:ind w:left="2951" w:hanging="480"/>
      </w:pPr>
    </w:lvl>
    <w:lvl w:ilvl="5" w:tplc="0409001B" w:tentative="1">
      <w:start w:val="1"/>
      <w:numFmt w:val="lowerRoman"/>
      <w:lvlText w:val="%6."/>
      <w:lvlJc w:val="right"/>
      <w:pPr>
        <w:ind w:left="3431" w:hanging="480"/>
      </w:pPr>
    </w:lvl>
    <w:lvl w:ilvl="6" w:tplc="0409000F" w:tentative="1">
      <w:start w:val="1"/>
      <w:numFmt w:val="decimal"/>
      <w:lvlText w:val="%7."/>
      <w:lvlJc w:val="left"/>
      <w:pPr>
        <w:ind w:left="3911" w:hanging="480"/>
      </w:pPr>
    </w:lvl>
    <w:lvl w:ilvl="7" w:tplc="04090019" w:tentative="1">
      <w:start w:val="1"/>
      <w:numFmt w:val="ideographTraditional"/>
      <w:lvlText w:val="%8、"/>
      <w:lvlJc w:val="left"/>
      <w:pPr>
        <w:ind w:left="4391" w:hanging="480"/>
      </w:pPr>
    </w:lvl>
    <w:lvl w:ilvl="8" w:tplc="0409001B" w:tentative="1">
      <w:start w:val="1"/>
      <w:numFmt w:val="lowerRoman"/>
      <w:lvlText w:val="%9."/>
      <w:lvlJc w:val="right"/>
      <w:pPr>
        <w:ind w:left="4871" w:hanging="480"/>
      </w:pPr>
    </w:lvl>
  </w:abstractNum>
  <w:abstractNum w:abstractNumId="7"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BB72DA0"/>
    <w:multiLevelType w:val="hybridMultilevel"/>
    <w:tmpl w:val="3CB2E344"/>
    <w:lvl w:ilvl="0" w:tplc="BA7EEE00">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381BB3"/>
    <w:multiLevelType w:val="hybridMultilevel"/>
    <w:tmpl w:val="8AB4922E"/>
    <w:lvl w:ilvl="0" w:tplc="730E6560">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10"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2C71778"/>
    <w:multiLevelType w:val="hybridMultilevel"/>
    <w:tmpl w:val="3CEC73DC"/>
    <w:lvl w:ilvl="0" w:tplc="9B489B6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E0A018E"/>
    <w:multiLevelType w:val="hybridMultilevel"/>
    <w:tmpl w:val="8CB0C9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086803"/>
    <w:multiLevelType w:val="hybridMultilevel"/>
    <w:tmpl w:val="812024B8"/>
    <w:lvl w:ilvl="0" w:tplc="BEB6D1C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9"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3AE22173"/>
    <w:multiLevelType w:val="hybridMultilevel"/>
    <w:tmpl w:val="28E665C2"/>
    <w:lvl w:ilvl="0" w:tplc="3E8871B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46DB7775"/>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23" w15:restartNumberingAfterBreak="0">
    <w:nsid w:val="4B6C426C"/>
    <w:multiLevelType w:val="hybridMultilevel"/>
    <w:tmpl w:val="85E2AACC"/>
    <w:lvl w:ilvl="0" w:tplc="436C159C">
      <w:start w:val="1"/>
      <w:numFmt w:val="taiwaneseCountingThousand"/>
      <w:lvlText w:val="(%1)"/>
      <w:lvlJc w:val="left"/>
      <w:pPr>
        <w:ind w:left="1898" w:hanging="48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4" w15:restartNumberingAfterBreak="0">
    <w:nsid w:val="55A320A9"/>
    <w:multiLevelType w:val="hybridMultilevel"/>
    <w:tmpl w:val="39A26B9E"/>
    <w:lvl w:ilvl="0" w:tplc="76EE0DF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5DF104D"/>
    <w:multiLevelType w:val="hybridMultilevel"/>
    <w:tmpl w:val="F5D223A4"/>
    <w:lvl w:ilvl="0" w:tplc="3134F9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7" w15:restartNumberingAfterBreak="0">
    <w:nsid w:val="5847606D"/>
    <w:multiLevelType w:val="multilevel"/>
    <w:tmpl w:val="61DEE6BC"/>
    <w:lvl w:ilvl="0">
      <w:start w:val="1"/>
      <w:numFmt w:val="taiwaneseCountingThousand"/>
      <w:suff w:val="nothing"/>
      <w:lvlText w:val="%1、"/>
      <w:lvlJc w:val="left"/>
      <w:pPr>
        <w:ind w:left="953" w:hanging="641"/>
      </w:pPr>
      <w:rPr>
        <w:rFonts w:ascii="標楷體" w:eastAsia="標楷體" w:hint="eastAsia"/>
        <w:b/>
        <w:i w:val="0"/>
        <w:sz w:val="32"/>
      </w:rPr>
    </w:lvl>
    <w:lvl w:ilvl="1">
      <w:start w:val="1"/>
      <w:numFmt w:val="decimal"/>
      <w:lvlText w:val="%2."/>
      <w:lvlJc w:val="left"/>
      <w:pPr>
        <w:ind w:left="1220" w:hanging="510"/>
      </w:pPr>
      <w:rPr>
        <w:rFonts w:hint="eastAsia"/>
        <w:b/>
        <w:i w:val="0"/>
        <w:sz w:val="32"/>
      </w:rPr>
    </w:lvl>
    <w:lvl w:ilvl="2">
      <w:start w:val="1"/>
      <w:numFmt w:val="lowerRoman"/>
      <w:lvlText w:val="%3."/>
      <w:lvlJc w:val="right"/>
      <w:pPr>
        <w:ind w:left="1588" w:hanging="624"/>
      </w:pPr>
      <w:rPr>
        <w:rFonts w:hint="default"/>
        <w:b w:val="0"/>
        <w:i w:val="0"/>
        <w:sz w:val="32"/>
      </w:rPr>
    </w:lvl>
    <w:lvl w:ilvl="3">
      <w:start w:val="1"/>
      <w:numFmt w:val="upperLetter"/>
      <w:lvlText w:val="%4."/>
      <w:lvlJc w:val="right"/>
      <w:pPr>
        <w:ind w:left="2041" w:hanging="538"/>
      </w:pPr>
      <w:rPr>
        <w:rFonts w:hint="eastAsia"/>
        <w:b w:val="0"/>
        <w:i w:val="0"/>
        <w:sz w:val="32"/>
      </w:rPr>
    </w:lvl>
    <w:lvl w:ilvl="4">
      <w:start w:val="1"/>
      <w:numFmt w:val="upperLetter"/>
      <w:suff w:val="nothing"/>
      <w:lvlText w:val="%5．"/>
      <w:lvlJc w:val="left"/>
      <w:pPr>
        <w:ind w:left="3280" w:hanging="640"/>
      </w:pPr>
      <w:rPr>
        <w:rFonts w:eastAsia="標楷體" w:hint="eastAsia"/>
        <w:sz w:val="32"/>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8"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C211F45"/>
    <w:multiLevelType w:val="hybridMultilevel"/>
    <w:tmpl w:val="888CD1B4"/>
    <w:lvl w:ilvl="0" w:tplc="F7481E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4276FFE"/>
    <w:multiLevelType w:val="hybridMultilevel"/>
    <w:tmpl w:val="8502025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2446C12"/>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67231B"/>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5" w15:restartNumberingAfterBreak="0">
    <w:nsid w:val="72C948C6"/>
    <w:multiLevelType w:val="hybridMultilevel"/>
    <w:tmpl w:val="3D7E725A"/>
    <w:lvl w:ilvl="0" w:tplc="6DCE0902">
      <w:start w:val="1"/>
      <w:numFmt w:val="taiwaneseCountingThousand"/>
      <w:lvlText w:val="%1、"/>
      <w:lvlJc w:val="left"/>
      <w:pPr>
        <w:ind w:left="958" w:hanging="480"/>
      </w:pPr>
      <w:rPr>
        <w:color w:val="FF0000"/>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 w15:restartNumberingAfterBreak="0">
    <w:nsid w:val="7300256E"/>
    <w:multiLevelType w:val="hybridMultilevel"/>
    <w:tmpl w:val="68E8129C"/>
    <w:lvl w:ilvl="0" w:tplc="203876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E3237A"/>
    <w:multiLevelType w:val="hybridMultilevel"/>
    <w:tmpl w:val="163674E8"/>
    <w:lvl w:ilvl="0" w:tplc="FD94E426">
      <w:start w:val="1"/>
      <w:numFmt w:val="decimal"/>
      <w:suff w:val="nothing"/>
      <w:lvlText w:val="%1."/>
      <w:lvlJc w:val="left"/>
      <w:pPr>
        <w:ind w:left="796" w:hanging="512"/>
      </w:pPr>
      <w:rPr>
        <w:rFonts w:hint="default"/>
        <w:b w:val="0"/>
      </w:rPr>
    </w:lvl>
    <w:lvl w:ilvl="1" w:tplc="D1703B78">
      <w:start w:val="1"/>
      <w:numFmt w:val="lowerRoman"/>
      <w:lvlText w:val="%2、"/>
      <w:lvlJc w:val="left"/>
      <w:pPr>
        <w:tabs>
          <w:tab w:val="num" w:pos="0"/>
        </w:tabs>
        <w:ind w:left="1242" w:hanging="480"/>
      </w:pPr>
      <w:rPr>
        <w:rFonts w:hint="eastAsia"/>
        <w:b w:val="0"/>
      </w:rPr>
    </w:lvl>
    <w:lvl w:ilvl="2" w:tplc="1AF48782">
      <w:start w:val="1"/>
      <w:numFmt w:val="lowerLetter"/>
      <w:lvlText w:val="%3."/>
      <w:lvlJc w:val="right"/>
      <w:pPr>
        <w:tabs>
          <w:tab w:val="num" w:pos="0"/>
        </w:tabs>
        <w:ind w:left="1722" w:hanging="480"/>
      </w:pPr>
      <w:rPr>
        <w:rFonts w:hint="eastAsia"/>
        <w:b w:val="0"/>
      </w:r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1"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2"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7A36CB"/>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E15524D"/>
    <w:multiLevelType w:val="hybridMultilevel"/>
    <w:tmpl w:val="319EDBCE"/>
    <w:lvl w:ilvl="0" w:tplc="7F76489C">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9"/>
  </w:num>
  <w:num w:numId="3">
    <w:abstractNumId w:val="38"/>
  </w:num>
  <w:num w:numId="4">
    <w:abstractNumId w:val="14"/>
  </w:num>
  <w:num w:numId="5">
    <w:abstractNumId w:val="26"/>
  </w:num>
  <w:num w:numId="6">
    <w:abstractNumId w:val="31"/>
  </w:num>
  <w:num w:numId="7">
    <w:abstractNumId w:val="19"/>
  </w:num>
  <w:num w:numId="8">
    <w:abstractNumId w:val="13"/>
  </w:num>
  <w:num w:numId="9">
    <w:abstractNumId w:val="4"/>
  </w:num>
  <w:num w:numId="10">
    <w:abstractNumId w:val="40"/>
  </w:num>
  <w:num w:numId="11">
    <w:abstractNumId w:val="16"/>
  </w:num>
  <w:num w:numId="12">
    <w:abstractNumId w:val="15"/>
  </w:num>
  <w:num w:numId="13">
    <w:abstractNumId w:val="12"/>
  </w:num>
  <w:num w:numId="14">
    <w:abstractNumId w:val="28"/>
  </w:num>
  <w:num w:numId="15">
    <w:abstractNumId w:val="21"/>
  </w:num>
  <w:num w:numId="16">
    <w:abstractNumId w:val="1"/>
  </w:num>
  <w:num w:numId="17">
    <w:abstractNumId w:val="32"/>
  </w:num>
  <w:num w:numId="18">
    <w:abstractNumId w:val="7"/>
  </w:num>
  <w:num w:numId="19">
    <w:abstractNumId w:val="10"/>
  </w:num>
  <w:num w:numId="20">
    <w:abstractNumId w:val="42"/>
  </w:num>
  <w:num w:numId="21">
    <w:abstractNumId w:val="2"/>
  </w:num>
  <w:num w:numId="22">
    <w:abstractNumId w:val="3"/>
  </w:num>
  <w:num w:numId="23">
    <w:abstractNumId w:val="41"/>
  </w:num>
  <w:num w:numId="24">
    <w:abstractNumId w:val="18"/>
  </w:num>
  <w:num w:numId="25">
    <w:abstractNumId w:val="0"/>
  </w:num>
  <w:num w:numId="26">
    <w:abstractNumId w:val="2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4"/>
  </w:num>
  <w:num w:numId="30">
    <w:abstractNumId w:val="6"/>
  </w:num>
  <w:num w:numId="31">
    <w:abstractNumId w:val="37"/>
  </w:num>
  <w:num w:numId="32">
    <w:abstractNumId w:val="17"/>
  </w:num>
  <w:num w:numId="33">
    <w:abstractNumId w:val="36"/>
  </w:num>
  <w:num w:numId="34">
    <w:abstractNumId w:val="11"/>
  </w:num>
  <w:num w:numId="35">
    <w:abstractNumId w:val="29"/>
  </w:num>
  <w:num w:numId="36">
    <w:abstractNumId w:val="24"/>
  </w:num>
  <w:num w:numId="37">
    <w:abstractNumId w:val="25"/>
  </w:num>
  <w:num w:numId="38">
    <w:abstractNumId w:val="30"/>
  </w:num>
  <w:num w:numId="39">
    <w:abstractNumId w:val="35"/>
  </w:num>
  <w:num w:numId="40">
    <w:abstractNumId w:val="23"/>
  </w:num>
  <w:num w:numId="41">
    <w:abstractNumId w:val="44"/>
  </w:num>
  <w:num w:numId="42">
    <w:abstractNumId w:val="33"/>
  </w:num>
  <w:num w:numId="43">
    <w:abstractNumId w:val="8"/>
  </w:num>
  <w:num w:numId="44">
    <w:abstractNumId w:val="43"/>
  </w:num>
  <w:num w:numId="45">
    <w:abstractNumId w:val="9"/>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AB8"/>
    <w:rsid w:val="00002BB5"/>
    <w:rsid w:val="00002D29"/>
    <w:rsid w:val="00002E98"/>
    <w:rsid w:val="00003799"/>
    <w:rsid w:val="000055B3"/>
    <w:rsid w:val="0000606D"/>
    <w:rsid w:val="00011CC9"/>
    <w:rsid w:val="000125B2"/>
    <w:rsid w:val="00014E51"/>
    <w:rsid w:val="0001630B"/>
    <w:rsid w:val="0001737A"/>
    <w:rsid w:val="00024F9A"/>
    <w:rsid w:val="000258D0"/>
    <w:rsid w:val="00026F6D"/>
    <w:rsid w:val="0003199B"/>
    <w:rsid w:val="000332F0"/>
    <w:rsid w:val="00035AD0"/>
    <w:rsid w:val="00036F9D"/>
    <w:rsid w:val="0003704B"/>
    <w:rsid w:val="00040FE9"/>
    <w:rsid w:val="000418B8"/>
    <w:rsid w:val="00042CB8"/>
    <w:rsid w:val="00043621"/>
    <w:rsid w:val="00044C07"/>
    <w:rsid w:val="000463EA"/>
    <w:rsid w:val="000465DD"/>
    <w:rsid w:val="0004691D"/>
    <w:rsid w:val="00050823"/>
    <w:rsid w:val="00052F9D"/>
    <w:rsid w:val="00054886"/>
    <w:rsid w:val="0005507D"/>
    <w:rsid w:val="00057557"/>
    <w:rsid w:val="00057804"/>
    <w:rsid w:val="000579A8"/>
    <w:rsid w:val="00061707"/>
    <w:rsid w:val="000653B3"/>
    <w:rsid w:val="00065C2D"/>
    <w:rsid w:val="0007297D"/>
    <w:rsid w:val="00077EBC"/>
    <w:rsid w:val="00080FB7"/>
    <w:rsid w:val="00081F08"/>
    <w:rsid w:val="00082B42"/>
    <w:rsid w:val="00083B31"/>
    <w:rsid w:val="00084733"/>
    <w:rsid w:val="0008754F"/>
    <w:rsid w:val="00092C11"/>
    <w:rsid w:val="00093908"/>
    <w:rsid w:val="00095038"/>
    <w:rsid w:val="000965FF"/>
    <w:rsid w:val="00097D55"/>
    <w:rsid w:val="000A045F"/>
    <w:rsid w:val="000A0D3C"/>
    <w:rsid w:val="000A3634"/>
    <w:rsid w:val="000A6AD9"/>
    <w:rsid w:val="000A6DCA"/>
    <w:rsid w:val="000A6FD1"/>
    <w:rsid w:val="000A7235"/>
    <w:rsid w:val="000A76B2"/>
    <w:rsid w:val="000A7D95"/>
    <w:rsid w:val="000B164D"/>
    <w:rsid w:val="000B1900"/>
    <w:rsid w:val="000B1AAC"/>
    <w:rsid w:val="000B21E8"/>
    <w:rsid w:val="000B251D"/>
    <w:rsid w:val="000B38B4"/>
    <w:rsid w:val="000B4AD1"/>
    <w:rsid w:val="000B627C"/>
    <w:rsid w:val="000B79D1"/>
    <w:rsid w:val="000C11A3"/>
    <w:rsid w:val="000C6BB6"/>
    <w:rsid w:val="000D15E1"/>
    <w:rsid w:val="000D2A8A"/>
    <w:rsid w:val="000D5045"/>
    <w:rsid w:val="000D5F94"/>
    <w:rsid w:val="000D6689"/>
    <w:rsid w:val="000D6975"/>
    <w:rsid w:val="000D71E1"/>
    <w:rsid w:val="000E01F2"/>
    <w:rsid w:val="000E1896"/>
    <w:rsid w:val="000E1F4D"/>
    <w:rsid w:val="000E2AAD"/>
    <w:rsid w:val="000E2CEB"/>
    <w:rsid w:val="000E462F"/>
    <w:rsid w:val="000E56BE"/>
    <w:rsid w:val="000F121C"/>
    <w:rsid w:val="000F1CBF"/>
    <w:rsid w:val="000F21A9"/>
    <w:rsid w:val="000F4721"/>
    <w:rsid w:val="00100F26"/>
    <w:rsid w:val="001019D5"/>
    <w:rsid w:val="00105633"/>
    <w:rsid w:val="001062DD"/>
    <w:rsid w:val="00107E88"/>
    <w:rsid w:val="00107EA1"/>
    <w:rsid w:val="00110B6F"/>
    <w:rsid w:val="00111651"/>
    <w:rsid w:val="001126A7"/>
    <w:rsid w:val="00116DA6"/>
    <w:rsid w:val="001175C9"/>
    <w:rsid w:val="0012064C"/>
    <w:rsid w:val="0012178C"/>
    <w:rsid w:val="00121F6F"/>
    <w:rsid w:val="001235CD"/>
    <w:rsid w:val="00124A11"/>
    <w:rsid w:val="001257B4"/>
    <w:rsid w:val="001264B8"/>
    <w:rsid w:val="0012691D"/>
    <w:rsid w:val="00126F39"/>
    <w:rsid w:val="001309F3"/>
    <w:rsid w:val="0013287B"/>
    <w:rsid w:val="00134B1E"/>
    <w:rsid w:val="0013610B"/>
    <w:rsid w:val="00137181"/>
    <w:rsid w:val="00140227"/>
    <w:rsid w:val="00141063"/>
    <w:rsid w:val="00142F82"/>
    <w:rsid w:val="00145040"/>
    <w:rsid w:val="00146BF6"/>
    <w:rsid w:val="00151230"/>
    <w:rsid w:val="00152C8E"/>
    <w:rsid w:val="001558AD"/>
    <w:rsid w:val="0016529E"/>
    <w:rsid w:val="00167049"/>
    <w:rsid w:val="001678EF"/>
    <w:rsid w:val="001700E6"/>
    <w:rsid w:val="00170560"/>
    <w:rsid w:val="001728D7"/>
    <w:rsid w:val="00173FB3"/>
    <w:rsid w:val="00177B22"/>
    <w:rsid w:val="0018188F"/>
    <w:rsid w:val="001824DD"/>
    <w:rsid w:val="001833F5"/>
    <w:rsid w:val="001858A8"/>
    <w:rsid w:val="00190CE7"/>
    <w:rsid w:val="001926C0"/>
    <w:rsid w:val="00196B4E"/>
    <w:rsid w:val="001977AC"/>
    <w:rsid w:val="001978A1"/>
    <w:rsid w:val="001A0E1B"/>
    <w:rsid w:val="001A27F2"/>
    <w:rsid w:val="001A32CA"/>
    <w:rsid w:val="001A5AAE"/>
    <w:rsid w:val="001A6537"/>
    <w:rsid w:val="001A7948"/>
    <w:rsid w:val="001B1E8B"/>
    <w:rsid w:val="001B5141"/>
    <w:rsid w:val="001C1477"/>
    <w:rsid w:val="001C5B5C"/>
    <w:rsid w:val="001D2B87"/>
    <w:rsid w:val="001D56DC"/>
    <w:rsid w:val="001D58A3"/>
    <w:rsid w:val="001D7930"/>
    <w:rsid w:val="001E276C"/>
    <w:rsid w:val="001E526F"/>
    <w:rsid w:val="001E5C4F"/>
    <w:rsid w:val="001F067C"/>
    <w:rsid w:val="001F40A3"/>
    <w:rsid w:val="001F7DD0"/>
    <w:rsid w:val="001F7F96"/>
    <w:rsid w:val="00201400"/>
    <w:rsid w:val="0020319C"/>
    <w:rsid w:val="002052F6"/>
    <w:rsid w:val="002066C6"/>
    <w:rsid w:val="002066D7"/>
    <w:rsid w:val="00211AE7"/>
    <w:rsid w:val="00211BDA"/>
    <w:rsid w:val="00214618"/>
    <w:rsid w:val="002166EC"/>
    <w:rsid w:val="00220857"/>
    <w:rsid w:val="002233ED"/>
    <w:rsid w:val="00227D9A"/>
    <w:rsid w:val="0023061F"/>
    <w:rsid w:val="00235DCB"/>
    <w:rsid w:val="00236C37"/>
    <w:rsid w:val="00237117"/>
    <w:rsid w:val="002375D2"/>
    <w:rsid w:val="002400DC"/>
    <w:rsid w:val="00240AD5"/>
    <w:rsid w:val="0024167B"/>
    <w:rsid w:val="002475E5"/>
    <w:rsid w:val="00254C84"/>
    <w:rsid w:val="00257394"/>
    <w:rsid w:val="00261800"/>
    <w:rsid w:val="002658B7"/>
    <w:rsid w:val="00266276"/>
    <w:rsid w:val="002664C6"/>
    <w:rsid w:val="002706C1"/>
    <w:rsid w:val="00272C63"/>
    <w:rsid w:val="00272CC0"/>
    <w:rsid w:val="00272DA7"/>
    <w:rsid w:val="0027337C"/>
    <w:rsid w:val="00273A56"/>
    <w:rsid w:val="00277C7A"/>
    <w:rsid w:val="00283B2F"/>
    <w:rsid w:val="002841C5"/>
    <w:rsid w:val="00284515"/>
    <w:rsid w:val="002846DB"/>
    <w:rsid w:val="002864BD"/>
    <w:rsid w:val="00286F9B"/>
    <w:rsid w:val="00287FDF"/>
    <w:rsid w:val="00291D62"/>
    <w:rsid w:val="00293DFA"/>
    <w:rsid w:val="002947AF"/>
    <w:rsid w:val="00296AC1"/>
    <w:rsid w:val="002975FF"/>
    <w:rsid w:val="00297618"/>
    <w:rsid w:val="00297D4B"/>
    <w:rsid w:val="002A1528"/>
    <w:rsid w:val="002A1C34"/>
    <w:rsid w:val="002A4090"/>
    <w:rsid w:val="002A478E"/>
    <w:rsid w:val="002B0253"/>
    <w:rsid w:val="002B525D"/>
    <w:rsid w:val="002C1F48"/>
    <w:rsid w:val="002C2AFC"/>
    <w:rsid w:val="002C3F42"/>
    <w:rsid w:val="002C4E32"/>
    <w:rsid w:val="002C5215"/>
    <w:rsid w:val="002D064A"/>
    <w:rsid w:val="002D37B8"/>
    <w:rsid w:val="002D4249"/>
    <w:rsid w:val="002D58F5"/>
    <w:rsid w:val="002D5BC7"/>
    <w:rsid w:val="002E184D"/>
    <w:rsid w:val="002F1225"/>
    <w:rsid w:val="002F190A"/>
    <w:rsid w:val="002F3694"/>
    <w:rsid w:val="002F5D07"/>
    <w:rsid w:val="002F6DF1"/>
    <w:rsid w:val="00301926"/>
    <w:rsid w:val="0030271A"/>
    <w:rsid w:val="003032B1"/>
    <w:rsid w:val="00307306"/>
    <w:rsid w:val="00307975"/>
    <w:rsid w:val="00310308"/>
    <w:rsid w:val="0031089F"/>
    <w:rsid w:val="003108CC"/>
    <w:rsid w:val="00310BE2"/>
    <w:rsid w:val="0031322C"/>
    <w:rsid w:val="00314A26"/>
    <w:rsid w:val="00320CA3"/>
    <w:rsid w:val="00321744"/>
    <w:rsid w:val="00325603"/>
    <w:rsid w:val="003272B6"/>
    <w:rsid w:val="00331541"/>
    <w:rsid w:val="00332280"/>
    <w:rsid w:val="00332B22"/>
    <w:rsid w:val="003339D1"/>
    <w:rsid w:val="00333AFB"/>
    <w:rsid w:val="00336514"/>
    <w:rsid w:val="003379FD"/>
    <w:rsid w:val="00340554"/>
    <w:rsid w:val="00342720"/>
    <w:rsid w:val="003454E0"/>
    <w:rsid w:val="003469CC"/>
    <w:rsid w:val="00350D98"/>
    <w:rsid w:val="0035471B"/>
    <w:rsid w:val="00355493"/>
    <w:rsid w:val="003561B9"/>
    <w:rsid w:val="00356233"/>
    <w:rsid w:val="003565B7"/>
    <w:rsid w:val="00357890"/>
    <w:rsid w:val="003612FE"/>
    <w:rsid w:val="00361DC4"/>
    <w:rsid w:val="0036412D"/>
    <w:rsid w:val="00365213"/>
    <w:rsid w:val="00366AC0"/>
    <w:rsid w:val="00367592"/>
    <w:rsid w:val="00367F34"/>
    <w:rsid w:val="00370CF6"/>
    <w:rsid w:val="00371014"/>
    <w:rsid w:val="00372328"/>
    <w:rsid w:val="00375FD6"/>
    <w:rsid w:val="003763B1"/>
    <w:rsid w:val="00383296"/>
    <w:rsid w:val="003849C5"/>
    <w:rsid w:val="0038694C"/>
    <w:rsid w:val="003869E6"/>
    <w:rsid w:val="003877B5"/>
    <w:rsid w:val="003909A7"/>
    <w:rsid w:val="00394B00"/>
    <w:rsid w:val="003A1C9D"/>
    <w:rsid w:val="003A2D7B"/>
    <w:rsid w:val="003A592B"/>
    <w:rsid w:val="003A76AC"/>
    <w:rsid w:val="003B2E42"/>
    <w:rsid w:val="003B3A83"/>
    <w:rsid w:val="003B69D2"/>
    <w:rsid w:val="003B74C2"/>
    <w:rsid w:val="003B74C9"/>
    <w:rsid w:val="003C0E0C"/>
    <w:rsid w:val="003C33B2"/>
    <w:rsid w:val="003C3FBA"/>
    <w:rsid w:val="003C5A1C"/>
    <w:rsid w:val="003C7EA9"/>
    <w:rsid w:val="003D164C"/>
    <w:rsid w:val="003D3B64"/>
    <w:rsid w:val="003E48A4"/>
    <w:rsid w:val="003E5148"/>
    <w:rsid w:val="003F36F0"/>
    <w:rsid w:val="003F6EB7"/>
    <w:rsid w:val="004002B1"/>
    <w:rsid w:val="00401FB8"/>
    <w:rsid w:val="004030F6"/>
    <w:rsid w:val="00403FB5"/>
    <w:rsid w:val="00404105"/>
    <w:rsid w:val="00404CC8"/>
    <w:rsid w:val="0040796E"/>
    <w:rsid w:val="004123CF"/>
    <w:rsid w:val="0041393A"/>
    <w:rsid w:val="00414567"/>
    <w:rsid w:val="00415DAA"/>
    <w:rsid w:val="00416988"/>
    <w:rsid w:val="004208E0"/>
    <w:rsid w:val="00421402"/>
    <w:rsid w:val="00421453"/>
    <w:rsid w:val="00422584"/>
    <w:rsid w:val="0042383D"/>
    <w:rsid w:val="00424A69"/>
    <w:rsid w:val="00424A8F"/>
    <w:rsid w:val="00427D21"/>
    <w:rsid w:val="00432C67"/>
    <w:rsid w:val="00436C83"/>
    <w:rsid w:val="00437230"/>
    <w:rsid w:val="0044099A"/>
    <w:rsid w:val="00442845"/>
    <w:rsid w:val="004436B6"/>
    <w:rsid w:val="00443741"/>
    <w:rsid w:val="00444C19"/>
    <w:rsid w:val="00444D5A"/>
    <w:rsid w:val="00446CF0"/>
    <w:rsid w:val="00447891"/>
    <w:rsid w:val="0044790E"/>
    <w:rsid w:val="004527E4"/>
    <w:rsid w:val="00454638"/>
    <w:rsid w:val="00460C31"/>
    <w:rsid w:val="0046127A"/>
    <w:rsid w:val="00461635"/>
    <w:rsid w:val="004620FB"/>
    <w:rsid w:val="0046393E"/>
    <w:rsid w:val="00464DA6"/>
    <w:rsid w:val="00466164"/>
    <w:rsid w:val="00471748"/>
    <w:rsid w:val="004724A9"/>
    <w:rsid w:val="004736C0"/>
    <w:rsid w:val="00475562"/>
    <w:rsid w:val="00475A86"/>
    <w:rsid w:val="00476165"/>
    <w:rsid w:val="00476184"/>
    <w:rsid w:val="004769F1"/>
    <w:rsid w:val="00476B3E"/>
    <w:rsid w:val="00477AE1"/>
    <w:rsid w:val="00481972"/>
    <w:rsid w:val="00484761"/>
    <w:rsid w:val="00485126"/>
    <w:rsid w:val="0048676C"/>
    <w:rsid w:val="0049090B"/>
    <w:rsid w:val="00490E19"/>
    <w:rsid w:val="00490E5A"/>
    <w:rsid w:val="00493623"/>
    <w:rsid w:val="00494164"/>
    <w:rsid w:val="0049537C"/>
    <w:rsid w:val="00495B2C"/>
    <w:rsid w:val="004963DE"/>
    <w:rsid w:val="00496A7F"/>
    <w:rsid w:val="004978E6"/>
    <w:rsid w:val="004A0FF3"/>
    <w:rsid w:val="004A134D"/>
    <w:rsid w:val="004A281B"/>
    <w:rsid w:val="004A39E6"/>
    <w:rsid w:val="004B024E"/>
    <w:rsid w:val="004B0C4A"/>
    <w:rsid w:val="004B1DCC"/>
    <w:rsid w:val="004B4E05"/>
    <w:rsid w:val="004C0DFC"/>
    <w:rsid w:val="004C123D"/>
    <w:rsid w:val="004C2CC3"/>
    <w:rsid w:val="004C4B24"/>
    <w:rsid w:val="004C539A"/>
    <w:rsid w:val="004C6F77"/>
    <w:rsid w:val="004C734D"/>
    <w:rsid w:val="004D1DF7"/>
    <w:rsid w:val="004D2F7B"/>
    <w:rsid w:val="004D3289"/>
    <w:rsid w:val="004D7D71"/>
    <w:rsid w:val="004E27F4"/>
    <w:rsid w:val="004E32EE"/>
    <w:rsid w:val="004E3D2C"/>
    <w:rsid w:val="004E727D"/>
    <w:rsid w:val="004E75F8"/>
    <w:rsid w:val="004F2819"/>
    <w:rsid w:val="004F283E"/>
    <w:rsid w:val="004F28E6"/>
    <w:rsid w:val="004F645F"/>
    <w:rsid w:val="00500E4D"/>
    <w:rsid w:val="00501B18"/>
    <w:rsid w:val="00502EBE"/>
    <w:rsid w:val="0050312F"/>
    <w:rsid w:val="005048B8"/>
    <w:rsid w:val="0050617E"/>
    <w:rsid w:val="0050698C"/>
    <w:rsid w:val="00506C81"/>
    <w:rsid w:val="00513BD4"/>
    <w:rsid w:val="00515494"/>
    <w:rsid w:val="00515F72"/>
    <w:rsid w:val="00520EC2"/>
    <w:rsid w:val="00522A27"/>
    <w:rsid w:val="00522CCD"/>
    <w:rsid w:val="005253B2"/>
    <w:rsid w:val="00525EA1"/>
    <w:rsid w:val="00525EE1"/>
    <w:rsid w:val="00526872"/>
    <w:rsid w:val="00533A48"/>
    <w:rsid w:val="0053536B"/>
    <w:rsid w:val="005404F7"/>
    <w:rsid w:val="0054330D"/>
    <w:rsid w:val="00543485"/>
    <w:rsid w:val="00544728"/>
    <w:rsid w:val="0054514B"/>
    <w:rsid w:val="00553F74"/>
    <w:rsid w:val="00555F57"/>
    <w:rsid w:val="00556991"/>
    <w:rsid w:val="00556B7F"/>
    <w:rsid w:val="00560E0D"/>
    <w:rsid w:val="00563168"/>
    <w:rsid w:val="00563266"/>
    <w:rsid w:val="00564084"/>
    <w:rsid w:val="005658E9"/>
    <w:rsid w:val="00565ECA"/>
    <w:rsid w:val="005700BA"/>
    <w:rsid w:val="005711DF"/>
    <w:rsid w:val="005718C5"/>
    <w:rsid w:val="00580438"/>
    <w:rsid w:val="00580CC7"/>
    <w:rsid w:val="005823C6"/>
    <w:rsid w:val="00584804"/>
    <w:rsid w:val="00585B54"/>
    <w:rsid w:val="0058662C"/>
    <w:rsid w:val="00586969"/>
    <w:rsid w:val="00591A48"/>
    <w:rsid w:val="00593793"/>
    <w:rsid w:val="005939B9"/>
    <w:rsid w:val="005942FD"/>
    <w:rsid w:val="00596A49"/>
    <w:rsid w:val="005A0E8C"/>
    <w:rsid w:val="005B3077"/>
    <w:rsid w:val="005B34BA"/>
    <w:rsid w:val="005B525A"/>
    <w:rsid w:val="005B60EA"/>
    <w:rsid w:val="005C07C4"/>
    <w:rsid w:val="005C0C12"/>
    <w:rsid w:val="005C0D70"/>
    <w:rsid w:val="005C0D8E"/>
    <w:rsid w:val="005C2C4B"/>
    <w:rsid w:val="005C336D"/>
    <w:rsid w:val="005C3E26"/>
    <w:rsid w:val="005C4C0A"/>
    <w:rsid w:val="005C5DF7"/>
    <w:rsid w:val="005C6F58"/>
    <w:rsid w:val="005C7131"/>
    <w:rsid w:val="005C7B68"/>
    <w:rsid w:val="005D0132"/>
    <w:rsid w:val="005D13E9"/>
    <w:rsid w:val="005D1C80"/>
    <w:rsid w:val="005D4C97"/>
    <w:rsid w:val="005D4F3A"/>
    <w:rsid w:val="005D596A"/>
    <w:rsid w:val="005D623E"/>
    <w:rsid w:val="005D6751"/>
    <w:rsid w:val="005D6F76"/>
    <w:rsid w:val="005D79D6"/>
    <w:rsid w:val="005E0F85"/>
    <w:rsid w:val="005E5699"/>
    <w:rsid w:val="005F38B2"/>
    <w:rsid w:val="005F3D47"/>
    <w:rsid w:val="005F522C"/>
    <w:rsid w:val="005F549B"/>
    <w:rsid w:val="005F69BF"/>
    <w:rsid w:val="005F7144"/>
    <w:rsid w:val="00600033"/>
    <w:rsid w:val="00600F95"/>
    <w:rsid w:val="006019E5"/>
    <w:rsid w:val="00604AB0"/>
    <w:rsid w:val="00605466"/>
    <w:rsid w:val="00605F25"/>
    <w:rsid w:val="00607D3F"/>
    <w:rsid w:val="00610F47"/>
    <w:rsid w:val="0061282C"/>
    <w:rsid w:val="0061434E"/>
    <w:rsid w:val="0061485F"/>
    <w:rsid w:val="006204C3"/>
    <w:rsid w:val="00622F90"/>
    <w:rsid w:val="00625AC5"/>
    <w:rsid w:val="00631427"/>
    <w:rsid w:val="00633E0F"/>
    <w:rsid w:val="00636767"/>
    <w:rsid w:val="006401DB"/>
    <w:rsid w:val="006416E7"/>
    <w:rsid w:val="00643AD3"/>
    <w:rsid w:val="00643F33"/>
    <w:rsid w:val="006446C8"/>
    <w:rsid w:val="00644D2A"/>
    <w:rsid w:val="00644FB3"/>
    <w:rsid w:val="00651071"/>
    <w:rsid w:val="006510F6"/>
    <w:rsid w:val="00652ABA"/>
    <w:rsid w:val="00653E37"/>
    <w:rsid w:val="00654376"/>
    <w:rsid w:val="006543FE"/>
    <w:rsid w:val="00655104"/>
    <w:rsid w:val="006559B4"/>
    <w:rsid w:val="00655B11"/>
    <w:rsid w:val="00656B04"/>
    <w:rsid w:val="0065742A"/>
    <w:rsid w:val="006575B9"/>
    <w:rsid w:val="006600F7"/>
    <w:rsid w:val="0066239A"/>
    <w:rsid w:val="00664145"/>
    <w:rsid w:val="00664529"/>
    <w:rsid w:val="00664DD2"/>
    <w:rsid w:val="00665030"/>
    <w:rsid w:val="0066512C"/>
    <w:rsid w:val="006651EF"/>
    <w:rsid w:val="0066596C"/>
    <w:rsid w:val="0067023F"/>
    <w:rsid w:val="00672EA4"/>
    <w:rsid w:val="00676083"/>
    <w:rsid w:val="0068451D"/>
    <w:rsid w:val="0068492E"/>
    <w:rsid w:val="006856C8"/>
    <w:rsid w:val="00690590"/>
    <w:rsid w:val="00691926"/>
    <w:rsid w:val="00692EE8"/>
    <w:rsid w:val="00693990"/>
    <w:rsid w:val="0069416E"/>
    <w:rsid w:val="006946D0"/>
    <w:rsid w:val="006965C8"/>
    <w:rsid w:val="00696B5C"/>
    <w:rsid w:val="00696FA9"/>
    <w:rsid w:val="006A4DC3"/>
    <w:rsid w:val="006A5C61"/>
    <w:rsid w:val="006A6B59"/>
    <w:rsid w:val="006A6B89"/>
    <w:rsid w:val="006A7041"/>
    <w:rsid w:val="006B084E"/>
    <w:rsid w:val="006B3806"/>
    <w:rsid w:val="006B464B"/>
    <w:rsid w:val="006B4B08"/>
    <w:rsid w:val="006B6150"/>
    <w:rsid w:val="006B6808"/>
    <w:rsid w:val="006C05DF"/>
    <w:rsid w:val="006C0C91"/>
    <w:rsid w:val="006C1B99"/>
    <w:rsid w:val="006C267F"/>
    <w:rsid w:val="006C57D1"/>
    <w:rsid w:val="006C5C69"/>
    <w:rsid w:val="006D1DC7"/>
    <w:rsid w:val="006D3870"/>
    <w:rsid w:val="006D4C0F"/>
    <w:rsid w:val="006D503C"/>
    <w:rsid w:val="006D72D5"/>
    <w:rsid w:val="006D7A8C"/>
    <w:rsid w:val="006E2C6F"/>
    <w:rsid w:val="006E3670"/>
    <w:rsid w:val="006E4537"/>
    <w:rsid w:val="006E49AB"/>
    <w:rsid w:val="006E5096"/>
    <w:rsid w:val="006E59CA"/>
    <w:rsid w:val="006F158A"/>
    <w:rsid w:val="006F3209"/>
    <w:rsid w:val="006F34F1"/>
    <w:rsid w:val="006F3A7B"/>
    <w:rsid w:val="006F495C"/>
    <w:rsid w:val="006F4D18"/>
    <w:rsid w:val="006F76F0"/>
    <w:rsid w:val="007015A1"/>
    <w:rsid w:val="00702271"/>
    <w:rsid w:val="0070550F"/>
    <w:rsid w:val="0070586E"/>
    <w:rsid w:val="00705994"/>
    <w:rsid w:val="007060E2"/>
    <w:rsid w:val="00706ED6"/>
    <w:rsid w:val="00714628"/>
    <w:rsid w:val="00715D3C"/>
    <w:rsid w:val="0071605C"/>
    <w:rsid w:val="0072252C"/>
    <w:rsid w:val="00722E72"/>
    <w:rsid w:val="00724B84"/>
    <w:rsid w:val="00726A82"/>
    <w:rsid w:val="007316AE"/>
    <w:rsid w:val="00731EE2"/>
    <w:rsid w:val="00732148"/>
    <w:rsid w:val="007322B7"/>
    <w:rsid w:val="00733688"/>
    <w:rsid w:val="00733A57"/>
    <w:rsid w:val="007407F0"/>
    <w:rsid w:val="00740A63"/>
    <w:rsid w:val="00741B34"/>
    <w:rsid w:val="007425DE"/>
    <w:rsid w:val="00742DA7"/>
    <w:rsid w:val="00744408"/>
    <w:rsid w:val="00744410"/>
    <w:rsid w:val="00744F35"/>
    <w:rsid w:val="00745660"/>
    <w:rsid w:val="007460C9"/>
    <w:rsid w:val="007475F6"/>
    <w:rsid w:val="00751AA1"/>
    <w:rsid w:val="0075326B"/>
    <w:rsid w:val="00753A24"/>
    <w:rsid w:val="00753DDB"/>
    <w:rsid w:val="00754B4F"/>
    <w:rsid w:val="00754F00"/>
    <w:rsid w:val="00756872"/>
    <w:rsid w:val="00760C14"/>
    <w:rsid w:val="00762D9F"/>
    <w:rsid w:val="0077325B"/>
    <w:rsid w:val="00773E72"/>
    <w:rsid w:val="007750BD"/>
    <w:rsid w:val="00775D5C"/>
    <w:rsid w:val="007805A5"/>
    <w:rsid w:val="00780697"/>
    <w:rsid w:val="007809CA"/>
    <w:rsid w:val="007817E4"/>
    <w:rsid w:val="00782201"/>
    <w:rsid w:val="007823DB"/>
    <w:rsid w:val="00782DA4"/>
    <w:rsid w:val="007838E3"/>
    <w:rsid w:val="00784285"/>
    <w:rsid w:val="007874F4"/>
    <w:rsid w:val="00787986"/>
    <w:rsid w:val="00787D98"/>
    <w:rsid w:val="0079164A"/>
    <w:rsid w:val="007921CF"/>
    <w:rsid w:val="00797AC8"/>
    <w:rsid w:val="007A2B75"/>
    <w:rsid w:val="007A5EB1"/>
    <w:rsid w:val="007B2BC2"/>
    <w:rsid w:val="007B5901"/>
    <w:rsid w:val="007C0C3E"/>
    <w:rsid w:val="007C3F72"/>
    <w:rsid w:val="007C761C"/>
    <w:rsid w:val="007D061C"/>
    <w:rsid w:val="007D0BDE"/>
    <w:rsid w:val="007D46F6"/>
    <w:rsid w:val="007D5C8E"/>
    <w:rsid w:val="007D6BCF"/>
    <w:rsid w:val="007E2B77"/>
    <w:rsid w:val="007E5289"/>
    <w:rsid w:val="007E587D"/>
    <w:rsid w:val="007F088C"/>
    <w:rsid w:val="007F2DE6"/>
    <w:rsid w:val="007F3374"/>
    <w:rsid w:val="007F74E7"/>
    <w:rsid w:val="007F7D48"/>
    <w:rsid w:val="007F7E22"/>
    <w:rsid w:val="00803D26"/>
    <w:rsid w:val="00803D5A"/>
    <w:rsid w:val="00804A1D"/>
    <w:rsid w:val="0080591E"/>
    <w:rsid w:val="00813A5D"/>
    <w:rsid w:val="00813CC5"/>
    <w:rsid w:val="00815A34"/>
    <w:rsid w:val="008164C2"/>
    <w:rsid w:val="008219CA"/>
    <w:rsid w:val="00822080"/>
    <w:rsid w:val="0082321C"/>
    <w:rsid w:val="00824F1C"/>
    <w:rsid w:val="008329C6"/>
    <w:rsid w:val="00833FC5"/>
    <w:rsid w:val="0083463D"/>
    <w:rsid w:val="00834C51"/>
    <w:rsid w:val="0083608A"/>
    <w:rsid w:val="0083741E"/>
    <w:rsid w:val="0084280D"/>
    <w:rsid w:val="008459C6"/>
    <w:rsid w:val="0084633B"/>
    <w:rsid w:val="00851BBB"/>
    <w:rsid w:val="00852350"/>
    <w:rsid w:val="00852CE2"/>
    <w:rsid w:val="00867036"/>
    <w:rsid w:val="00867176"/>
    <w:rsid w:val="00867B42"/>
    <w:rsid w:val="00870301"/>
    <w:rsid w:val="0087129C"/>
    <w:rsid w:val="00871BD1"/>
    <w:rsid w:val="00882CB4"/>
    <w:rsid w:val="00883AF2"/>
    <w:rsid w:val="008854D7"/>
    <w:rsid w:val="00885A74"/>
    <w:rsid w:val="00885AA0"/>
    <w:rsid w:val="008864AB"/>
    <w:rsid w:val="00886C0C"/>
    <w:rsid w:val="00887CBB"/>
    <w:rsid w:val="0089108F"/>
    <w:rsid w:val="00892003"/>
    <w:rsid w:val="008924CA"/>
    <w:rsid w:val="00896B28"/>
    <w:rsid w:val="00896CCE"/>
    <w:rsid w:val="00896E58"/>
    <w:rsid w:val="008970A8"/>
    <w:rsid w:val="00897555"/>
    <w:rsid w:val="00897B60"/>
    <w:rsid w:val="008A06D7"/>
    <w:rsid w:val="008A4307"/>
    <w:rsid w:val="008A618F"/>
    <w:rsid w:val="008B12B4"/>
    <w:rsid w:val="008B5FCD"/>
    <w:rsid w:val="008B7776"/>
    <w:rsid w:val="008B7DAB"/>
    <w:rsid w:val="008C0B7A"/>
    <w:rsid w:val="008C10BF"/>
    <w:rsid w:val="008C3ED3"/>
    <w:rsid w:val="008C49E3"/>
    <w:rsid w:val="008C5D81"/>
    <w:rsid w:val="008C612A"/>
    <w:rsid w:val="008D0316"/>
    <w:rsid w:val="008D1CCE"/>
    <w:rsid w:val="008D2CE1"/>
    <w:rsid w:val="008D3392"/>
    <w:rsid w:val="008D43CD"/>
    <w:rsid w:val="008D491E"/>
    <w:rsid w:val="008D5979"/>
    <w:rsid w:val="008E0715"/>
    <w:rsid w:val="008E3CA7"/>
    <w:rsid w:val="008E4537"/>
    <w:rsid w:val="008F18B6"/>
    <w:rsid w:val="008F236F"/>
    <w:rsid w:val="008F2694"/>
    <w:rsid w:val="008F7B56"/>
    <w:rsid w:val="00900055"/>
    <w:rsid w:val="00901A50"/>
    <w:rsid w:val="00912524"/>
    <w:rsid w:val="00914695"/>
    <w:rsid w:val="009146F2"/>
    <w:rsid w:val="00916D4D"/>
    <w:rsid w:val="00916E5C"/>
    <w:rsid w:val="009220EA"/>
    <w:rsid w:val="009232D3"/>
    <w:rsid w:val="00923D5B"/>
    <w:rsid w:val="00925591"/>
    <w:rsid w:val="00926804"/>
    <w:rsid w:val="00926838"/>
    <w:rsid w:val="0093234A"/>
    <w:rsid w:val="00935679"/>
    <w:rsid w:val="00935A38"/>
    <w:rsid w:val="009364C8"/>
    <w:rsid w:val="00937F8B"/>
    <w:rsid w:val="0094131C"/>
    <w:rsid w:val="009418A4"/>
    <w:rsid w:val="00941AB2"/>
    <w:rsid w:val="00942649"/>
    <w:rsid w:val="009476FA"/>
    <w:rsid w:val="00950A64"/>
    <w:rsid w:val="00951DE5"/>
    <w:rsid w:val="00952B6F"/>
    <w:rsid w:val="00952F02"/>
    <w:rsid w:val="0095449F"/>
    <w:rsid w:val="00955A35"/>
    <w:rsid w:val="00955C9A"/>
    <w:rsid w:val="00956C8A"/>
    <w:rsid w:val="00956D9C"/>
    <w:rsid w:val="00957F83"/>
    <w:rsid w:val="00967D9B"/>
    <w:rsid w:val="0097186F"/>
    <w:rsid w:val="00975EB0"/>
    <w:rsid w:val="00976406"/>
    <w:rsid w:val="009803CF"/>
    <w:rsid w:val="00980960"/>
    <w:rsid w:val="00981593"/>
    <w:rsid w:val="009835A8"/>
    <w:rsid w:val="0098404B"/>
    <w:rsid w:val="00986224"/>
    <w:rsid w:val="009875D9"/>
    <w:rsid w:val="00991B5C"/>
    <w:rsid w:val="0099685A"/>
    <w:rsid w:val="009968BF"/>
    <w:rsid w:val="00997273"/>
    <w:rsid w:val="009A1E46"/>
    <w:rsid w:val="009A22AF"/>
    <w:rsid w:val="009A27D5"/>
    <w:rsid w:val="009A30AE"/>
    <w:rsid w:val="009A3DAE"/>
    <w:rsid w:val="009A4589"/>
    <w:rsid w:val="009A4793"/>
    <w:rsid w:val="009A4BE4"/>
    <w:rsid w:val="009A51F8"/>
    <w:rsid w:val="009A6245"/>
    <w:rsid w:val="009A76C4"/>
    <w:rsid w:val="009B0B36"/>
    <w:rsid w:val="009B2239"/>
    <w:rsid w:val="009B5964"/>
    <w:rsid w:val="009B63D2"/>
    <w:rsid w:val="009B6F41"/>
    <w:rsid w:val="009B732E"/>
    <w:rsid w:val="009C4117"/>
    <w:rsid w:val="009C4296"/>
    <w:rsid w:val="009C5701"/>
    <w:rsid w:val="009D2508"/>
    <w:rsid w:val="009D3832"/>
    <w:rsid w:val="009D6297"/>
    <w:rsid w:val="009E0CAA"/>
    <w:rsid w:val="009E1317"/>
    <w:rsid w:val="009E1356"/>
    <w:rsid w:val="009E20DE"/>
    <w:rsid w:val="009E43D6"/>
    <w:rsid w:val="009E4E37"/>
    <w:rsid w:val="009E5842"/>
    <w:rsid w:val="009F13D1"/>
    <w:rsid w:val="009F5929"/>
    <w:rsid w:val="009F6FED"/>
    <w:rsid w:val="00A01220"/>
    <w:rsid w:val="00A02CAA"/>
    <w:rsid w:val="00A05F6A"/>
    <w:rsid w:val="00A074A2"/>
    <w:rsid w:val="00A110A5"/>
    <w:rsid w:val="00A11BD1"/>
    <w:rsid w:val="00A1205E"/>
    <w:rsid w:val="00A12F9F"/>
    <w:rsid w:val="00A14BEF"/>
    <w:rsid w:val="00A2099D"/>
    <w:rsid w:val="00A230A8"/>
    <w:rsid w:val="00A23607"/>
    <w:rsid w:val="00A23691"/>
    <w:rsid w:val="00A246FA"/>
    <w:rsid w:val="00A2475E"/>
    <w:rsid w:val="00A24902"/>
    <w:rsid w:val="00A24E53"/>
    <w:rsid w:val="00A25D13"/>
    <w:rsid w:val="00A26D81"/>
    <w:rsid w:val="00A26E1F"/>
    <w:rsid w:val="00A301C4"/>
    <w:rsid w:val="00A315F1"/>
    <w:rsid w:val="00A40C28"/>
    <w:rsid w:val="00A41882"/>
    <w:rsid w:val="00A44099"/>
    <w:rsid w:val="00A50166"/>
    <w:rsid w:val="00A511FC"/>
    <w:rsid w:val="00A524EB"/>
    <w:rsid w:val="00A536C6"/>
    <w:rsid w:val="00A53EB4"/>
    <w:rsid w:val="00A5589B"/>
    <w:rsid w:val="00A55BA5"/>
    <w:rsid w:val="00A60F7E"/>
    <w:rsid w:val="00A63191"/>
    <w:rsid w:val="00A66688"/>
    <w:rsid w:val="00A67026"/>
    <w:rsid w:val="00A67B35"/>
    <w:rsid w:val="00A67F10"/>
    <w:rsid w:val="00A71FF4"/>
    <w:rsid w:val="00A747D5"/>
    <w:rsid w:val="00A7559F"/>
    <w:rsid w:val="00A75F19"/>
    <w:rsid w:val="00A76CB7"/>
    <w:rsid w:val="00A76FDE"/>
    <w:rsid w:val="00A8046E"/>
    <w:rsid w:val="00A81176"/>
    <w:rsid w:val="00A82696"/>
    <w:rsid w:val="00A82D81"/>
    <w:rsid w:val="00A832EC"/>
    <w:rsid w:val="00A84288"/>
    <w:rsid w:val="00A86D7D"/>
    <w:rsid w:val="00A87CB3"/>
    <w:rsid w:val="00A903A2"/>
    <w:rsid w:val="00A91D80"/>
    <w:rsid w:val="00A9231E"/>
    <w:rsid w:val="00A92624"/>
    <w:rsid w:val="00A9696B"/>
    <w:rsid w:val="00A96C93"/>
    <w:rsid w:val="00AA0EA0"/>
    <w:rsid w:val="00AA1F47"/>
    <w:rsid w:val="00AA40A8"/>
    <w:rsid w:val="00AA57C6"/>
    <w:rsid w:val="00AB1769"/>
    <w:rsid w:val="00AB199F"/>
    <w:rsid w:val="00AB4CC1"/>
    <w:rsid w:val="00AC13F0"/>
    <w:rsid w:val="00AC164C"/>
    <w:rsid w:val="00AC1FAE"/>
    <w:rsid w:val="00AC3AB3"/>
    <w:rsid w:val="00AC5383"/>
    <w:rsid w:val="00AC5F14"/>
    <w:rsid w:val="00AC759B"/>
    <w:rsid w:val="00AD041D"/>
    <w:rsid w:val="00AD1499"/>
    <w:rsid w:val="00AD4431"/>
    <w:rsid w:val="00AD47F5"/>
    <w:rsid w:val="00AD6A9B"/>
    <w:rsid w:val="00AD73EC"/>
    <w:rsid w:val="00AE0C84"/>
    <w:rsid w:val="00AE246E"/>
    <w:rsid w:val="00AE4237"/>
    <w:rsid w:val="00AE795B"/>
    <w:rsid w:val="00AE7F84"/>
    <w:rsid w:val="00AF1215"/>
    <w:rsid w:val="00AF239B"/>
    <w:rsid w:val="00AF2D17"/>
    <w:rsid w:val="00AF2E06"/>
    <w:rsid w:val="00AF415A"/>
    <w:rsid w:val="00AF51B6"/>
    <w:rsid w:val="00AF52AD"/>
    <w:rsid w:val="00AF75D0"/>
    <w:rsid w:val="00B0046D"/>
    <w:rsid w:val="00B006F1"/>
    <w:rsid w:val="00B00B5C"/>
    <w:rsid w:val="00B00E74"/>
    <w:rsid w:val="00B02497"/>
    <w:rsid w:val="00B02898"/>
    <w:rsid w:val="00B03F1E"/>
    <w:rsid w:val="00B04F1C"/>
    <w:rsid w:val="00B0587D"/>
    <w:rsid w:val="00B06911"/>
    <w:rsid w:val="00B1025F"/>
    <w:rsid w:val="00B10DD6"/>
    <w:rsid w:val="00B124CC"/>
    <w:rsid w:val="00B12576"/>
    <w:rsid w:val="00B12CC8"/>
    <w:rsid w:val="00B135D6"/>
    <w:rsid w:val="00B1704F"/>
    <w:rsid w:val="00B17E52"/>
    <w:rsid w:val="00B22948"/>
    <w:rsid w:val="00B24954"/>
    <w:rsid w:val="00B2495A"/>
    <w:rsid w:val="00B24E45"/>
    <w:rsid w:val="00B308F4"/>
    <w:rsid w:val="00B30D91"/>
    <w:rsid w:val="00B35D48"/>
    <w:rsid w:val="00B36913"/>
    <w:rsid w:val="00B372D2"/>
    <w:rsid w:val="00B4105B"/>
    <w:rsid w:val="00B414A6"/>
    <w:rsid w:val="00B41640"/>
    <w:rsid w:val="00B41FDE"/>
    <w:rsid w:val="00B4403F"/>
    <w:rsid w:val="00B472F1"/>
    <w:rsid w:val="00B50A5F"/>
    <w:rsid w:val="00B50A76"/>
    <w:rsid w:val="00B50AE5"/>
    <w:rsid w:val="00B52153"/>
    <w:rsid w:val="00B540A1"/>
    <w:rsid w:val="00B55D03"/>
    <w:rsid w:val="00B568FE"/>
    <w:rsid w:val="00B57469"/>
    <w:rsid w:val="00B57632"/>
    <w:rsid w:val="00B61FCE"/>
    <w:rsid w:val="00B64F9A"/>
    <w:rsid w:val="00B67273"/>
    <w:rsid w:val="00B70A8E"/>
    <w:rsid w:val="00B7312F"/>
    <w:rsid w:val="00B74C95"/>
    <w:rsid w:val="00B76D91"/>
    <w:rsid w:val="00B77BCF"/>
    <w:rsid w:val="00B80635"/>
    <w:rsid w:val="00B80D8C"/>
    <w:rsid w:val="00B82AAF"/>
    <w:rsid w:val="00B84E2E"/>
    <w:rsid w:val="00B86589"/>
    <w:rsid w:val="00B87F86"/>
    <w:rsid w:val="00B90395"/>
    <w:rsid w:val="00B91300"/>
    <w:rsid w:val="00B9188A"/>
    <w:rsid w:val="00B930DD"/>
    <w:rsid w:val="00B93AD3"/>
    <w:rsid w:val="00B95084"/>
    <w:rsid w:val="00BA1FD6"/>
    <w:rsid w:val="00BA49AC"/>
    <w:rsid w:val="00BA50CD"/>
    <w:rsid w:val="00BA6CC7"/>
    <w:rsid w:val="00BA7BA2"/>
    <w:rsid w:val="00BB039B"/>
    <w:rsid w:val="00BB20D6"/>
    <w:rsid w:val="00BB585E"/>
    <w:rsid w:val="00BB68F4"/>
    <w:rsid w:val="00BC1271"/>
    <w:rsid w:val="00BC2754"/>
    <w:rsid w:val="00BC29A5"/>
    <w:rsid w:val="00BC3DB3"/>
    <w:rsid w:val="00BC532E"/>
    <w:rsid w:val="00BC5440"/>
    <w:rsid w:val="00BC60F0"/>
    <w:rsid w:val="00BD00CC"/>
    <w:rsid w:val="00BD081E"/>
    <w:rsid w:val="00BD26B2"/>
    <w:rsid w:val="00BD46EC"/>
    <w:rsid w:val="00BD58A3"/>
    <w:rsid w:val="00BD664E"/>
    <w:rsid w:val="00BE5096"/>
    <w:rsid w:val="00BE50D3"/>
    <w:rsid w:val="00BF0651"/>
    <w:rsid w:val="00BF4C84"/>
    <w:rsid w:val="00BF6570"/>
    <w:rsid w:val="00BF73D9"/>
    <w:rsid w:val="00C03530"/>
    <w:rsid w:val="00C04D4C"/>
    <w:rsid w:val="00C05C4B"/>
    <w:rsid w:val="00C06474"/>
    <w:rsid w:val="00C10394"/>
    <w:rsid w:val="00C120EB"/>
    <w:rsid w:val="00C2020A"/>
    <w:rsid w:val="00C20A3F"/>
    <w:rsid w:val="00C22CEF"/>
    <w:rsid w:val="00C2453F"/>
    <w:rsid w:val="00C24F6C"/>
    <w:rsid w:val="00C2691E"/>
    <w:rsid w:val="00C313D8"/>
    <w:rsid w:val="00C31A02"/>
    <w:rsid w:val="00C322D6"/>
    <w:rsid w:val="00C333D7"/>
    <w:rsid w:val="00C344A9"/>
    <w:rsid w:val="00C34F63"/>
    <w:rsid w:val="00C3744F"/>
    <w:rsid w:val="00C453C8"/>
    <w:rsid w:val="00C458EF"/>
    <w:rsid w:val="00C459CE"/>
    <w:rsid w:val="00C45AFA"/>
    <w:rsid w:val="00C47CA2"/>
    <w:rsid w:val="00C50C9B"/>
    <w:rsid w:val="00C523CA"/>
    <w:rsid w:val="00C57531"/>
    <w:rsid w:val="00C5755F"/>
    <w:rsid w:val="00C57B47"/>
    <w:rsid w:val="00C57B70"/>
    <w:rsid w:val="00C663F2"/>
    <w:rsid w:val="00C67A28"/>
    <w:rsid w:val="00C71B06"/>
    <w:rsid w:val="00C71B10"/>
    <w:rsid w:val="00C76DE6"/>
    <w:rsid w:val="00C77DA1"/>
    <w:rsid w:val="00C802FB"/>
    <w:rsid w:val="00C818EF"/>
    <w:rsid w:val="00C82DAF"/>
    <w:rsid w:val="00C8431D"/>
    <w:rsid w:val="00C86043"/>
    <w:rsid w:val="00C86EDB"/>
    <w:rsid w:val="00C901CB"/>
    <w:rsid w:val="00C90D37"/>
    <w:rsid w:val="00C91AAD"/>
    <w:rsid w:val="00C91E31"/>
    <w:rsid w:val="00C92F24"/>
    <w:rsid w:val="00C965A2"/>
    <w:rsid w:val="00CA2CAB"/>
    <w:rsid w:val="00CA4C13"/>
    <w:rsid w:val="00CA5BD8"/>
    <w:rsid w:val="00CB00B2"/>
    <w:rsid w:val="00CB0A9C"/>
    <w:rsid w:val="00CB1CC5"/>
    <w:rsid w:val="00CB2021"/>
    <w:rsid w:val="00CB53A6"/>
    <w:rsid w:val="00CB612D"/>
    <w:rsid w:val="00CC1B26"/>
    <w:rsid w:val="00CC1F6F"/>
    <w:rsid w:val="00CC3287"/>
    <w:rsid w:val="00CC5AA1"/>
    <w:rsid w:val="00CE17E8"/>
    <w:rsid w:val="00CE45A2"/>
    <w:rsid w:val="00CE6500"/>
    <w:rsid w:val="00CF1EBC"/>
    <w:rsid w:val="00CF251E"/>
    <w:rsid w:val="00CF57D7"/>
    <w:rsid w:val="00D00D17"/>
    <w:rsid w:val="00D0210A"/>
    <w:rsid w:val="00D0347B"/>
    <w:rsid w:val="00D10368"/>
    <w:rsid w:val="00D11321"/>
    <w:rsid w:val="00D201C0"/>
    <w:rsid w:val="00D259D1"/>
    <w:rsid w:val="00D262FC"/>
    <w:rsid w:val="00D2724D"/>
    <w:rsid w:val="00D27BCB"/>
    <w:rsid w:val="00D3178C"/>
    <w:rsid w:val="00D3238F"/>
    <w:rsid w:val="00D331A1"/>
    <w:rsid w:val="00D333AE"/>
    <w:rsid w:val="00D33754"/>
    <w:rsid w:val="00D33E10"/>
    <w:rsid w:val="00D406C3"/>
    <w:rsid w:val="00D4081C"/>
    <w:rsid w:val="00D43ADB"/>
    <w:rsid w:val="00D45304"/>
    <w:rsid w:val="00D45A85"/>
    <w:rsid w:val="00D47E6D"/>
    <w:rsid w:val="00D51AD4"/>
    <w:rsid w:val="00D62182"/>
    <w:rsid w:val="00D62CBE"/>
    <w:rsid w:val="00D63B93"/>
    <w:rsid w:val="00D64573"/>
    <w:rsid w:val="00D706AC"/>
    <w:rsid w:val="00D7326C"/>
    <w:rsid w:val="00D7508C"/>
    <w:rsid w:val="00D813C4"/>
    <w:rsid w:val="00D830A0"/>
    <w:rsid w:val="00D84ABD"/>
    <w:rsid w:val="00D84EB8"/>
    <w:rsid w:val="00D86699"/>
    <w:rsid w:val="00D922F1"/>
    <w:rsid w:val="00D937AB"/>
    <w:rsid w:val="00D93C60"/>
    <w:rsid w:val="00D95482"/>
    <w:rsid w:val="00D96E0A"/>
    <w:rsid w:val="00D97B42"/>
    <w:rsid w:val="00D97ECB"/>
    <w:rsid w:val="00DA2FEA"/>
    <w:rsid w:val="00DA40F5"/>
    <w:rsid w:val="00DB0ABB"/>
    <w:rsid w:val="00DB153F"/>
    <w:rsid w:val="00DB2E0F"/>
    <w:rsid w:val="00DB4FFA"/>
    <w:rsid w:val="00DB7CED"/>
    <w:rsid w:val="00DC5320"/>
    <w:rsid w:val="00DC5512"/>
    <w:rsid w:val="00DC671D"/>
    <w:rsid w:val="00DC69EB"/>
    <w:rsid w:val="00DD0C06"/>
    <w:rsid w:val="00DD1509"/>
    <w:rsid w:val="00DD1B4F"/>
    <w:rsid w:val="00DD68EC"/>
    <w:rsid w:val="00DD6C68"/>
    <w:rsid w:val="00DD7219"/>
    <w:rsid w:val="00DD77A0"/>
    <w:rsid w:val="00DD7DEB"/>
    <w:rsid w:val="00DE07AC"/>
    <w:rsid w:val="00DE2622"/>
    <w:rsid w:val="00DE3C21"/>
    <w:rsid w:val="00DE43BD"/>
    <w:rsid w:val="00DE51ED"/>
    <w:rsid w:val="00DE5279"/>
    <w:rsid w:val="00DE5850"/>
    <w:rsid w:val="00DE7A6B"/>
    <w:rsid w:val="00DF0D63"/>
    <w:rsid w:val="00DF6A96"/>
    <w:rsid w:val="00DF6F14"/>
    <w:rsid w:val="00DF72A5"/>
    <w:rsid w:val="00E01524"/>
    <w:rsid w:val="00E01F83"/>
    <w:rsid w:val="00E044AE"/>
    <w:rsid w:val="00E07031"/>
    <w:rsid w:val="00E07E03"/>
    <w:rsid w:val="00E10283"/>
    <w:rsid w:val="00E10439"/>
    <w:rsid w:val="00E10DC5"/>
    <w:rsid w:val="00E10E37"/>
    <w:rsid w:val="00E149AF"/>
    <w:rsid w:val="00E15D42"/>
    <w:rsid w:val="00E17A12"/>
    <w:rsid w:val="00E2012B"/>
    <w:rsid w:val="00E210B7"/>
    <w:rsid w:val="00E23F3A"/>
    <w:rsid w:val="00E3130E"/>
    <w:rsid w:val="00E32CF4"/>
    <w:rsid w:val="00E33593"/>
    <w:rsid w:val="00E35CB6"/>
    <w:rsid w:val="00E3721A"/>
    <w:rsid w:val="00E37F18"/>
    <w:rsid w:val="00E40C2D"/>
    <w:rsid w:val="00E41EFE"/>
    <w:rsid w:val="00E43C2A"/>
    <w:rsid w:val="00E43FA4"/>
    <w:rsid w:val="00E44705"/>
    <w:rsid w:val="00E47F72"/>
    <w:rsid w:val="00E51DDC"/>
    <w:rsid w:val="00E549DA"/>
    <w:rsid w:val="00E55913"/>
    <w:rsid w:val="00E5634A"/>
    <w:rsid w:val="00E57001"/>
    <w:rsid w:val="00E6262A"/>
    <w:rsid w:val="00E64AC2"/>
    <w:rsid w:val="00E653EC"/>
    <w:rsid w:val="00E6721A"/>
    <w:rsid w:val="00E676C4"/>
    <w:rsid w:val="00E7007C"/>
    <w:rsid w:val="00E70BD2"/>
    <w:rsid w:val="00E70E1B"/>
    <w:rsid w:val="00E71752"/>
    <w:rsid w:val="00E75172"/>
    <w:rsid w:val="00E75B1C"/>
    <w:rsid w:val="00E75B4C"/>
    <w:rsid w:val="00E77AE9"/>
    <w:rsid w:val="00E8122F"/>
    <w:rsid w:val="00E81C9A"/>
    <w:rsid w:val="00E83B0A"/>
    <w:rsid w:val="00E846EE"/>
    <w:rsid w:val="00E85494"/>
    <w:rsid w:val="00E86015"/>
    <w:rsid w:val="00E90B45"/>
    <w:rsid w:val="00E9199C"/>
    <w:rsid w:val="00E93AD4"/>
    <w:rsid w:val="00E94074"/>
    <w:rsid w:val="00E953FB"/>
    <w:rsid w:val="00EA06D5"/>
    <w:rsid w:val="00EA2134"/>
    <w:rsid w:val="00EA2641"/>
    <w:rsid w:val="00EA2EEF"/>
    <w:rsid w:val="00EA540F"/>
    <w:rsid w:val="00EA5D38"/>
    <w:rsid w:val="00EA78FA"/>
    <w:rsid w:val="00EB004A"/>
    <w:rsid w:val="00EB32BC"/>
    <w:rsid w:val="00EB47EE"/>
    <w:rsid w:val="00EB6A1B"/>
    <w:rsid w:val="00EC108A"/>
    <w:rsid w:val="00EC33A2"/>
    <w:rsid w:val="00EC3ABA"/>
    <w:rsid w:val="00EC7C11"/>
    <w:rsid w:val="00ED4031"/>
    <w:rsid w:val="00EE086D"/>
    <w:rsid w:val="00EE144E"/>
    <w:rsid w:val="00EE753F"/>
    <w:rsid w:val="00EF03D3"/>
    <w:rsid w:val="00EF1386"/>
    <w:rsid w:val="00EF13C1"/>
    <w:rsid w:val="00EF23EF"/>
    <w:rsid w:val="00EF42F2"/>
    <w:rsid w:val="00EF553E"/>
    <w:rsid w:val="00EF686A"/>
    <w:rsid w:val="00F01BC8"/>
    <w:rsid w:val="00F01CE8"/>
    <w:rsid w:val="00F03A61"/>
    <w:rsid w:val="00F1035C"/>
    <w:rsid w:val="00F1371C"/>
    <w:rsid w:val="00F151A5"/>
    <w:rsid w:val="00F152BB"/>
    <w:rsid w:val="00F22DE6"/>
    <w:rsid w:val="00F25EFA"/>
    <w:rsid w:val="00F26F25"/>
    <w:rsid w:val="00F275E4"/>
    <w:rsid w:val="00F30965"/>
    <w:rsid w:val="00F30F60"/>
    <w:rsid w:val="00F31F4B"/>
    <w:rsid w:val="00F332FC"/>
    <w:rsid w:val="00F34602"/>
    <w:rsid w:val="00F34BB5"/>
    <w:rsid w:val="00F43440"/>
    <w:rsid w:val="00F439C3"/>
    <w:rsid w:val="00F51755"/>
    <w:rsid w:val="00F53190"/>
    <w:rsid w:val="00F53FCB"/>
    <w:rsid w:val="00F568A7"/>
    <w:rsid w:val="00F6205A"/>
    <w:rsid w:val="00F629B7"/>
    <w:rsid w:val="00F62BCC"/>
    <w:rsid w:val="00F63B35"/>
    <w:rsid w:val="00F66FFB"/>
    <w:rsid w:val="00F675E9"/>
    <w:rsid w:val="00F70523"/>
    <w:rsid w:val="00F75EFA"/>
    <w:rsid w:val="00F764E8"/>
    <w:rsid w:val="00F7682A"/>
    <w:rsid w:val="00F816C6"/>
    <w:rsid w:val="00F82FCB"/>
    <w:rsid w:val="00F8456E"/>
    <w:rsid w:val="00F85C19"/>
    <w:rsid w:val="00F87E19"/>
    <w:rsid w:val="00F9010C"/>
    <w:rsid w:val="00F95905"/>
    <w:rsid w:val="00F975DA"/>
    <w:rsid w:val="00FA1084"/>
    <w:rsid w:val="00FA4871"/>
    <w:rsid w:val="00FA750D"/>
    <w:rsid w:val="00FB2AF1"/>
    <w:rsid w:val="00FB3125"/>
    <w:rsid w:val="00FB5A0B"/>
    <w:rsid w:val="00FB7C73"/>
    <w:rsid w:val="00FB7C74"/>
    <w:rsid w:val="00FC16DE"/>
    <w:rsid w:val="00FC24FB"/>
    <w:rsid w:val="00FC52B1"/>
    <w:rsid w:val="00FD5384"/>
    <w:rsid w:val="00FD5B55"/>
    <w:rsid w:val="00FD706F"/>
    <w:rsid w:val="00FE0487"/>
    <w:rsid w:val="00FE2D2F"/>
    <w:rsid w:val="00FE6FFB"/>
    <w:rsid w:val="00FF2EB5"/>
    <w:rsid w:val="00FF41A0"/>
    <w:rsid w:val="00FF446F"/>
    <w:rsid w:val="00FF673B"/>
    <w:rsid w:val="00FF6F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03B21FCE-3C4A-4712-9F91-4AAE9C33F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5F522C"/>
    <w:pPr>
      <w:tabs>
        <w:tab w:val="right" w:leader="hyphen" w:pos="8490"/>
      </w:tabs>
      <w:ind w:leftChars="0" w:left="487" w:hangingChars="200" w:hanging="487"/>
    </w:pPr>
    <w:rPr>
      <w:b/>
      <w:noProof/>
      <w:sz w:val="24"/>
      <w:szCs w:val="24"/>
    </w:r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D97B42"/>
    <w:rPr>
      <w:rFonts w:ascii="標楷體" w:eastAsia="標楷體"/>
      <w:snapToGrid w:val="0"/>
      <w:kern w:val="2"/>
      <w:sz w:val="24"/>
      <w:szCs w:val="28"/>
    </w:rPr>
  </w:style>
  <w:style w:type="character" w:customStyle="1" w:styleId="af">
    <w:name w:val="姓名及分機 字元"/>
    <w:link w:val="ae"/>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semiHidden/>
    <w:rsid w:val="00CB53A6"/>
    <w:rPr>
      <w:sz w:val="18"/>
      <w:szCs w:val="18"/>
    </w:rPr>
  </w:style>
  <w:style w:type="paragraph" w:styleId="af9">
    <w:name w:val="annotation text"/>
    <w:basedOn w:val="a0"/>
    <w:link w:val="afa"/>
    <w:semiHidden/>
    <w:rsid w:val="00CB53A6"/>
    <w:pPr>
      <w:jc w:val="left"/>
    </w:pPr>
  </w:style>
  <w:style w:type="character" w:customStyle="1" w:styleId="afa">
    <w:name w:val="註解文字 字元"/>
    <w:link w:val="af9"/>
    <w:semiHidden/>
    <w:rsid w:val="00CB53A6"/>
    <w:rPr>
      <w:rFonts w:ascii="標楷體" w:eastAsia="標楷體"/>
      <w:snapToGrid w:val="0"/>
      <w:kern w:val="2"/>
      <w:sz w:val="28"/>
      <w:szCs w:val="28"/>
    </w:rPr>
  </w:style>
  <w:style w:type="paragraph" w:styleId="afb">
    <w:name w:val="annotation subject"/>
    <w:basedOn w:val="af9"/>
    <w:next w:val="af9"/>
    <w:link w:val="afc"/>
    <w:semiHidden/>
    <w:rsid w:val="00CB53A6"/>
    <w:rPr>
      <w:b/>
      <w:bCs/>
    </w:rPr>
  </w:style>
  <w:style w:type="character" w:customStyle="1" w:styleId="afc">
    <w:name w:val="註解主旨 字元"/>
    <w:link w:val="afb"/>
    <w:semiHidden/>
    <w:rsid w:val="00CB53A6"/>
    <w:rPr>
      <w:rFonts w:ascii="標楷體" w:eastAsia="標楷體"/>
      <w:b/>
      <w:bCs/>
      <w:snapToGrid w:val="0"/>
      <w:kern w:val="2"/>
      <w:sz w:val="28"/>
      <w:szCs w:val="28"/>
    </w:rPr>
  </w:style>
  <w:style w:type="paragraph" w:styleId="afd">
    <w:name w:val="footnote text"/>
    <w:basedOn w:val="a0"/>
    <w:link w:val="afe"/>
    <w:uiPriority w:val="99"/>
    <w:qFormat/>
    <w:rsid w:val="00CB53A6"/>
    <w:pPr>
      <w:snapToGrid w:val="0"/>
      <w:jc w:val="left"/>
    </w:pPr>
    <w:rPr>
      <w:sz w:val="20"/>
      <w:szCs w:val="20"/>
    </w:rPr>
  </w:style>
  <w:style w:type="character" w:customStyle="1" w:styleId="afe">
    <w:name w:val="註腳文字 字元"/>
    <w:link w:val="afd"/>
    <w:uiPriority w:val="99"/>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character" w:customStyle="1" w:styleId="1411">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8">
    <w:name w:val="Table Grid"/>
    <w:basedOn w:val="a2"/>
    <w:uiPriority w:val="59"/>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9">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iPriority w:val="99"/>
    <w:unhideWhenUsed/>
    <w:rsid w:val="006E4537"/>
    <w:pPr>
      <w:widowControl/>
      <w:numPr>
        <w:numId w:val="25"/>
      </w:numPr>
      <w:contextualSpacing/>
    </w:pPr>
    <w:rPr>
      <w:rFonts w:hAnsi="新細明體" w:cs="新細明體"/>
      <w:snapToGrid/>
      <w:kern w:val="0"/>
      <w:szCs w:val="24"/>
      <w:lang w:eastAsia="zh-HK"/>
    </w:rPr>
  </w:style>
  <w:style w:type="paragraph" w:customStyle="1" w:styleId="affa">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semiHidden/>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semiHidden/>
    <w:rsid w:val="006E4537"/>
    <w:rPr>
      <w:rFonts w:ascii="細明體" w:eastAsia="細明體" w:hAnsi="細明體" w:cs="細明體"/>
      <w:sz w:val="24"/>
      <w:szCs w:val="24"/>
      <w:lang w:eastAsia="zh-HK"/>
    </w:rPr>
  </w:style>
  <w:style w:type="paragraph" w:styleId="affb">
    <w:name w:val="List Paragraph"/>
    <w:basedOn w:val="a0"/>
    <w:uiPriority w:val="34"/>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c">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d">
    <w:name w:val="Body Text"/>
    <w:basedOn w:val="a0"/>
    <w:link w:val="affe"/>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e">
    <w:name w:val="本文 字元"/>
    <w:link w:val="affd"/>
    <w:uiPriority w:val="99"/>
    <w:semiHidden/>
    <w:rsid w:val="006E4537"/>
    <w:rPr>
      <w:rFonts w:ascii="標楷體" w:eastAsia="標楷體" w:hAnsi="新細明體" w:cs="新細明體"/>
      <w:sz w:val="28"/>
      <w:szCs w:val="24"/>
      <w:lang w:eastAsia="zh-HK"/>
    </w:rPr>
  </w:style>
  <w:style w:type="paragraph" w:styleId="afff">
    <w:name w:val="Body Text First Indent"/>
    <w:basedOn w:val="affd"/>
    <w:link w:val="afff0"/>
    <w:uiPriority w:val="99"/>
    <w:unhideWhenUsed/>
    <w:rsid w:val="006E4537"/>
    <w:pPr>
      <w:ind w:firstLineChars="100" w:firstLine="210"/>
    </w:pPr>
  </w:style>
  <w:style w:type="character" w:customStyle="1" w:styleId="afff0">
    <w:name w:val="本文第一層縮排 字元"/>
    <w:link w:val="afff"/>
    <w:uiPriority w:val="99"/>
    <w:rsid w:val="006E4537"/>
    <w:rPr>
      <w:rFonts w:ascii="標楷體" w:eastAsia="標楷體" w:hAnsi="新細明體" w:cs="新細明體"/>
      <w:sz w:val="28"/>
      <w:szCs w:val="24"/>
      <w:lang w:eastAsia="zh-HK"/>
    </w:rPr>
  </w:style>
  <w:style w:type="paragraph" w:styleId="afff1">
    <w:name w:val="Body Text Indent"/>
    <w:basedOn w:val="a0"/>
    <w:link w:val="afff2"/>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2">
    <w:name w:val="本文縮排 字元"/>
    <w:link w:val="afff1"/>
    <w:uiPriority w:val="99"/>
    <w:semiHidden/>
    <w:rsid w:val="006E4537"/>
    <w:rPr>
      <w:rFonts w:ascii="標楷體" w:eastAsia="標楷體" w:hAnsi="新細明體" w:cs="新細明體"/>
      <w:sz w:val="28"/>
      <w:szCs w:val="24"/>
      <w:lang w:eastAsia="zh-HK"/>
    </w:rPr>
  </w:style>
  <w:style w:type="paragraph" w:styleId="29">
    <w:name w:val="Body Text First Indent 2"/>
    <w:basedOn w:val="afff1"/>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ad">
    <w:name w:val="報告名稱 字元"/>
    <w:link w:val="ac"/>
    <w:rsid w:val="005F522C"/>
    <w:rPr>
      <w:rFonts w:ascii="標楷體" w:eastAsia="標楷體"/>
      <w:b/>
      <w:snapToGrid w:val="0"/>
      <w:kern w:val="2"/>
      <w:sz w:val="3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450139">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41953010">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396583525">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1F261-B4BE-43B8-A725-0E3389609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10</Pages>
  <Words>354</Words>
  <Characters>2023</Characters>
  <Application>Microsoft Office Word</Application>
  <DocSecurity>0</DocSecurity>
  <Lines>16</Lines>
  <Paragraphs>4</Paragraphs>
  <ScaleCrop>false</ScaleCrop>
  <Company>HOME</Company>
  <LinksUpToDate>false</LinksUpToDate>
  <CharactersWithSpaces>2373</CharactersWithSpaces>
  <SharedDoc>false</SharedDoc>
  <HLinks>
    <vt:vector size="30" baseType="variant">
      <vt:variant>
        <vt:i4>1900595</vt:i4>
      </vt:variant>
      <vt:variant>
        <vt:i4>26</vt:i4>
      </vt:variant>
      <vt:variant>
        <vt:i4>0</vt:i4>
      </vt:variant>
      <vt:variant>
        <vt:i4>5</vt:i4>
      </vt:variant>
      <vt:variant>
        <vt:lpwstr/>
      </vt:variant>
      <vt:variant>
        <vt:lpwstr>_Toc184309680</vt:lpwstr>
      </vt:variant>
      <vt:variant>
        <vt:i4>1179699</vt:i4>
      </vt:variant>
      <vt:variant>
        <vt:i4>20</vt:i4>
      </vt:variant>
      <vt:variant>
        <vt:i4>0</vt:i4>
      </vt:variant>
      <vt:variant>
        <vt:i4>5</vt:i4>
      </vt:variant>
      <vt:variant>
        <vt:lpwstr/>
      </vt:variant>
      <vt:variant>
        <vt:lpwstr>_Toc184309679</vt:lpwstr>
      </vt:variant>
      <vt:variant>
        <vt:i4>1179699</vt:i4>
      </vt:variant>
      <vt:variant>
        <vt:i4>14</vt:i4>
      </vt:variant>
      <vt:variant>
        <vt:i4>0</vt:i4>
      </vt:variant>
      <vt:variant>
        <vt:i4>5</vt:i4>
      </vt:variant>
      <vt:variant>
        <vt:lpwstr/>
      </vt:variant>
      <vt:variant>
        <vt:lpwstr>_Toc184309678</vt:lpwstr>
      </vt:variant>
      <vt:variant>
        <vt:i4>1179699</vt:i4>
      </vt:variant>
      <vt:variant>
        <vt:i4>8</vt:i4>
      </vt:variant>
      <vt:variant>
        <vt:i4>0</vt:i4>
      </vt:variant>
      <vt:variant>
        <vt:i4>5</vt:i4>
      </vt:variant>
      <vt:variant>
        <vt:lpwstr/>
      </vt:variant>
      <vt:variant>
        <vt:lpwstr>_Toc184309677</vt:lpwstr>
      </vt:variant>
      <vt:variant>
        <vt:i4>1179699</vt:i4>
      </vt:variant>
      <vt:variant>
        <vt:i4>2</vt:i4>
      </vt:variant>
      <vt:variant>
        <vt:i4>0</vt:i4>
      </vt:variant>
      <vt:variant>
        <vt:i4>5</vt:i4>
      </vt:variant>
      <vt:variant>
        <vt:lpwstr/>
      </vt:variant>
      <vt:variant>
        <vt:lpwstr>_Toc184309676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2023-10-20T01:27:00Z</cp:lastPrinted>
  <dcterms:created xsi:type="dcterms:W3CDTF">2024-12-13T02:54:00Z</dcterms:created>
  <dcterms:modified xsi:type="dcterms:W3CDTF">2024-12-13T02:54:00Z</dcterms:modified>
</cp:coreProperties>
</file>