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697" w:rsidRPr="009D31E0" w:rsidRDefault="00325697" w:rsidP="003D6D07">
      <w:pPr>
        <w:pStyle w:val="ac"/>
        <w:rPr>
          <w:rFonts w:hAnsi="標楷體"/>
        </w:rPr>
      </w:pPr>
      <w:bookmarkStart w:id="0" w:name="_GoBack"/>
      <w:bookmarkEnd w:id="0"/>
      <w:r w:rsidRPr="009D31E0">
        <w:rPr>
          <w:rFonts w:hAnsi="標楷體" w:hint="eastAsia"/>
        </w:rPr>
        <w:t>監察院</w:t>
      </w:r>
      <w:r w:rsidR="00CA0A8B" w:rsidRPr="009D31E0">
        <w:rPr>
          <w:rFonts w:hAnsi="標楷體" w:hint="eastAsia"/>
        </w:rPr>
        <w:t>11</w:t>
      </w:r>
      <w:r w:rsidR="00FE68F0">
        <w:rPr>
          <w:rFonts w:hAnsi="標楷體" w:hint="eastAsia"/>
        </w:rPr>
        <w:t>2</w:t>
      </w:r>
      <w:r w:rsidRPr="009D31E0">
        <w:rPr>
          <w:rFonts w:hAnsi="標楷體" w:hint="eastAsia"/>
        </w:rPr>
        <w:t>年度單位</w:t>
      </w:r>
      <w:r w:rsidR="00BE208F" w:rsidRPr="009D31E0">
        <w:rPr>
          <w:rFonts w:hAnsi="標楷體" w:hint="eastAsia"/>
        </w:rPr>
        <w:t>決</w:t>
      </w:r>
      <w:r w:rsidRPr="009D31E0">
        <w:rPr>
          <w:rFonts w:hAnsi="標楷體" w:hint="eastAsia"/>
        </w:rPr>
        <w:t>算評估報告</w:t>
      </w:r>
    </w:p>
    <w:p w:rsidR="00DA0B98" w:rsidRDefault="00CF6AC2" w:rsidP="006C7D74">
      <w:pPr>
        <w:pStyle w:val="14"/>
        <w:ind w:left="425" w:hangingChars="150" w:hanging="425"/>
      </w:pPr>
      <w:bookmarkStart w:id="1" w:name="_Toc431386097"/>
      <w:bookmarkStart w:id="2" w:name="_Toc339293239"/>
      <w:bookmarkStart w:id="3" w:name="_Toc244496263"/>
      <w:bookmarkStart w:id="4" w:name="_Toc51777956"/>
      <w:bookmarkStart w:id="5" w:name="_Toc528651537"/>
      <w:bookmarkStart w:id="6" w:name="_Toc178619290"/>
      <w:bookmarkStart w:id="7" w:name="_Toc184657169"/>
      <w:r>
        <w:rPr>
          <w:rFonts w:hint="eastAsia"/>
        </w:rPr>
        <w:t>一</w:t>
      </w:r>
      <w:r w:rsidR="00CF34AC" w:rsidRPr="00860E34">
        <w:rPr>
          <w:rFonts w:hint="eastAsia"/>
        </w:rPr>
        <w:t>、</w:t>
      </w:r>
      <w:r w:rsidR="00782675">
        <w:rPr>
          <w:rFonts w:hint="eastAsia"/>
        </w:rPr>
        <w:t>截至</w:t>
      </w:r>
      <w:r w:rsidR="00DA0B98" w:rsidRPr="00DA0B98">
        <w:rPr>
          <w:rFonts w:hint="eastAsia"/>
        </w:rPr>
        <w:t>112年</w:t>
      </w:r>
      <w:r w:rsidR="00BF03AB">
        <w:rPr>
          <w:rFonts w:hint="eastAsia"/>
        </w:rPr>
        <w:t>底</w:t>
      </w:r>
      <w:bookmarkStart w:id="8" w:name="_Hlk184381569"/>
      <w:r w:rsidR="00782675">
        <w:rPr>
          <w:rFonts w:hint="eastAsia"/>
        </w:rPr>
        <w:t>，累積</w:t>
      </w:r>
      <w:r w:rsidR="00935FC9">
        <w:rPr>
          <w:rFonts w:hint="eastAsia"/>
        </w:rPr>
        <w:t>之</w:t>
      </w:r>
      <w:r w:rsidR="00DA0B98" w:rsidRPr="00DA0B98">
        <w:rPr>
          <w:rFonts w:hint="eastAsia"/>
        </w:rPr>
        <w:t>「以前年度應收罰款及賠償收入」</w:t>
      </w:r>
      <w:r w:rsidR="00782675">
        <w:rPr>
          <w:rFonts w:hint="eastAsia"/>
        </w:rPr>
        <w:t>尚有1</w:t>
      </w:r>
      <w:r w:rsidR="00782675">
        <w:t>,</w:t>
      </w:r>
      <w:r w:rsidR="00782675">
        <w:rPr>
          <w:rFonts w:hint="eastAsia"/>
        </w:rPr>
        <w:t>710萬元</w:t>
      </w:r>
      <w:r w:rsidR="00BF03AB">
        <w:rPr>
          <w:rFonts w:hint="eastAsia"/>
        </w:rPr>
        <w:t>未結清</w:t>
      </w:r>
      <w:bookmarkEnd w:id="8"/>
      <w:r w:rsidR="00BF03AB">
        <w:rPr>
          <w:rFonts w:hint="eastAsia"/>
        </w:rPr>
        <w:t>，</w:t>
      </w:r>
      <w:r w:rsidR="0004557A" w:rsidRPr="0004557A">
        <w:rPr>
          <w:rFonts w:hint="eastAsia"/>
        </w:rPr>
        <w:t>容待積極辦理催繳作業，並關注行政執行時效</w:t>
      </w:r>
      <w:r w:rsidR="00782675">
        <w:rPr>
          <w:rFonts w:hint="eastAsia"/>
        </w:rPr>
        <w:t>規定</w:t>
      </w:r>
      <w:r w:rsidR="0004557A" w:rsidRPr="0004557A">
        <w:rPr>
          <w:rFonts w:hint="eastAsia"/>
        </w:rPr>
        <w:t>，俾</w:t>
      </w:r>
      <w:r w:rsidR="00DA0B98" w:rsidRPr="00DA0B98">
        <w:rPr>
          <w:rFonts w:hint="eastAsia"/>
        </w:rPr>
        <w:t>確保國庫權益</w:t>
      </w:r>
      <w:bookmarkEnd w:id="7"/>
    </w:p>
    <w:p w:rsidR="00CF34AC" w:rsidRDefault="003C1BF4" w:rsidP="001B2DA0">
      <w:pPr>
        <w:ind w:left="566" w:firstLine="566"/>
      </w:pPr>
      <w:r>
        <w:rPr>
          <w:rFonts w:hint="eastAsia"/>
        </w:rPr>
        <w:t>監察院112年度</w:t>
      </w:r>
      <w:r w:rsidR="001A0BD8">
        <w:rPr>
          <w:rFonts w:hint="eastAsia"/>
        </w:rPr>
        <w:t>「</w:t>
      </w:r>
      <w:r w:rsidR="001B2DA0">
        <w:rPr>
          <w:rFonts w:hint="eastAsia"/>
        </w:rPr>
        <w:t>罰款及賠償收入</w:t>
      </w:r>
      <w:r w:rsidR="001A0BD8">
        <w:rPr>
          <w:rFonts w:hint="eastAsia"/>
        </w:rPr>
        <w:t>」</w:t>
      </w:r>
      <w:r>
        <w:rPr>
          <w:rFonts w:hint="eastAsia"/>
        </w:rPr>
        <w:t>預算數為2</w:t>
      </w:r>
      <w:r>
        <w:t>,</w:t>
      </w:r>
      <w:r>
        <w:rPr>
          <w:rFonts w:hint="eastAsia"/>
        </w:rPr>
        <w:t>540萬元，執行結果，該年度</w:t>
      </w:r>
      <w:r w:rsidR="001B2DA0">
        <w:rPr>
          <w:rFonts w:hint="eastAsia"/>
        </w:rPr>
        <w:t>實現數</w:t>
      </w:r>
      <w:r w:rsidR="001B2DA0">
        <w:t>1</w:t>
      </w:r>
      <w:r>
        <w:t>,</w:t>
      </w:r>
      <w:r w:rsidR="001B2DA0">
        <w:t>678</w:t>
      </w:r>
      <w:r>
        <w:rPr>
          <w:rFonts w:hint="eastAsia"/>
        </w:rPr>
        <w:t>萬9千元、</w:t>
      </w:r>
      <w:r w:rsidR="001B2DA0">
        <w:rPr>
          <w:rFonts w:hint="eastAsia"/>
        </w:rPr>
        <w:t>應收數</w:t>
      </w:r>
      <w:r w:rsidR="001B2DA0">
        <w:t xml:space="preserve"> 592</w:t>
      </w:r>
      <w:r>
        <w:rPr>
          <w:rFonts w:hint="eastAsia"/>
        </w:rPr>
        <w:t>萬</w:t>
      </w:r>
      <w:r w:rsidR="001B2DA0">
        <w:t>5</w:t>
      </w:r>
      <w:r>
        <w:rPr>
          <w:rFonts w:hint="eastAsia"/>
        </w:rPr>
        <w:t>千</w:t>
      </w:r>
      <w:r w:rsidR="001B2DA0">
        <w:rPr>
          <w:rFonts w:hint="eastAsia"/>
        </w:rPr>
        <w:t>元，</w:t>
      </w:r>
      <w:r>
        <w:rPr>
          <w:rFonts w:hint="eastAsia"/>
        </w:rPr>
        <w:t>尚</w:t>
      </w:r>
      <w:r w:rsidR="001B2DA0">
        <w:rPr>
          <w:rFonts w:hint="eastAsia"/>
        </w:rPr>
        <w:t>短收</w:t>
      </w:r>
      <w:r w:rsidR="001B2DA0">
        <w:t>268</w:t>
      </w:r>
      <w:r>
        <w:rPr>
          <w:rFonts w:hint="eastAsia"/>
        </w:rPr>
        <w:t>萬6千</w:t>
      </w:r>
      <w:r w:rsidR="001B2DA0">
        <w:rPr>
          <w:rFonts w:hint="eastAsia"/>
        </w:rPr>
        <w:t>元，主要係政黨、政治團體或擬參選人違反政治獻金法規定依法沒入之沒入金</w:t>
      </w:r>
      <w:r w:rsidR="003D383F">
        <w:rPr>
          <w:rFonts w:hint="eastAsia"/>
        </w:rPr>
        <w:t>，</w:t>
      </w:r>
      <w:r>
        <w:rPr>
          <w:rFonts w:hint="eastAsia"/>
        </w:rPr>
        <w:t>以及</w:t>
      </w:r>
      <w:r w:rsidR="001B2DA0">
        <w:rPr>
          <w:rFonts w:hint="eastAsia"/>
        </w:rPr>
        <w:t>違反公職人員財產申報法、公職人員利益衝突迴避法、政治獻金法及遊說法之罰鍰收入較預估數低所致</w:t>
      </w:r>
      <w:r w:rsidR="003D383F">
        <w:rPr>
          <w:rStyle w:val="afd"/>
        </w:rPr>
        <w:footnoteReference w:id="1"/>
      </w:r>
      <w:r w:rsidR="001B2DA0">
        <w:rPr>
          <w:rFonts w:hint="eastAsia"/>
        </w:rPr>
        <w:t>。</w:t>
      </w:r>
      <w:r w:rsidR="006F4B97">
        <w:rPr>
          <w:rFonts w:hint="eastAsia"/>
        </w:rPr>
        <w:t>經查：</w:t>
      </w:r>
    </w:p>
    <w:p w:rsidR="006F4B97" w:rsidRPr="006F4B97" w:rsidRDefault="006F4B97" w:rsidP="006F4B97">
      <w:pPr>
        <w:pStyle w:val="a5"/>
        <w:ind w:left="849" w:hanging="283"/>
        <w:rPr>
          <w:rFonts w:hint="eastAsia"/>
          <w:b/>
          <w:bCs/>
        </w:rPr>
      </w:pPr>
      <w:r w:rsidRPr="006F4B97">
        <w:rPr>
          <w:rFonts w:hint="eastAsia"/>
          <w:b/>
          <w:bCs/>
        </w:rPr>
        <w:t>(一)</w:t>
      </w:r>
      <w:r w:rsidR="00B32B46">
        <w:rPr>
          <w:rFonts w:hint="eastAsia"/>
          <w:b/>
          <w:bCs/>
        </w:rPr>
        <w:t>1</w:t>
      </w:r>
      <w:r w:rsidR="00B32B46" w:rsidRPr="00B32B46">
        <w:rPr>
          <w:rFonts w:hint="eastAsia"/>
          <w:b/>
          <w:bCs/>
        </w:rPr>
        <w:t>12年度收回「以前年度應收罰款及賠償收入」</w:t>
      </w:r>
      <w:r w:rsidR="00B32B46">
        <w:rPr>
          <w:rFonts w:hint="eastAsia"/>
          <w:b/>
          <w:bCs/>
        </w:rPr>
        <w:t>之</w:t>
      </w:r>
      <w:r w:rsidR="00B32B46" w:rsidRPr="00B32B46">
        <w:rPr>
          <w:rFonts w:hint="eastAsia"/>
          <w:b/>
          <w:bCs/>
        </w:rPr>
        <w:t>實現</w:t>
      </w:r>
      <w:r w:rsidR="00AC5D18">
        <w:rPr>
          <w:rFonts w:hint="eastAsia"/>
          <w:b/>
          <w:bCs/>
        </w:rPr>
        <w:t>數</w:t>
      </w:r>
      <w:r w:rsidR="00B32B46">
        <w:rPr>
          <w:rFonts w:hint="eastAsia"/>
          <w:b/>
          <w:bCs/>
        </w:rPr>
        <w:t>比</w:t>
      </w:r>
      <w:r w:rsidR="00B32B46" w:rsidRPr="00B32B46">
        <w:rPr>
          <w:rFonts w:hint="eastAsia"/>
          <w:b/>
          <w:bCs/>
        </w:rPr>
        <w:t>率</w:t>
      </w:r>
      <w:r w:rsidR="00DA0B98">
        <w:rPr>
          <w:rFonts w:hint="eastAsia"/>
          <w:b/>
          <w:bCs/>
        </w:rPr>
        <w:t>為</w:t>
      </w:r>
      <w:r w:rsidR="00B32B46" w:rsidRPr="00B32B46">
        <w:rPr>
          <w:rFonts w:hint="eastAsia"/>
          <w:b/>
          <w:bCs/>
        </w:rPr>
        <w:t>22.1%</w:t>
      </w:r>
      <w:r w:rsidR="00BF03AB">
        <w:rPr>
          <w:rFonts w:hint="eastAsia"/>
          <w:b/>
          <w:bCs/>
        </w:rPr>
        <w:t>，且截至該年底止尚有未結清數1</w:t>
      </w:r>
      <w:r w:rsidR="00BF03AB">
        <w:rPr>
          <w:b/>
          <w:bCs/>
        </w:rPr>
        <w:t>,</w:t>
      </w:r>
      <w:r w:rsidR="00BF03AB">
        <w:rPr>
          <w:rFonts w:hint="eastAsia"/>
          <w:b/>
          <w:bCs/>
        </w:rPr>
        <w:t>710萬元</w:t>
      </w:r>
    </w:p>
    <w:p w:rsidR="001B2DA0" w:rsidRDefault="001A0BD8" w:rsidP="00476D89">
      <w:pPr>
        <w:pStyle w:val="2"/>
        <w:ind w:left="850" w:firstLine="566"/>
      </w:pPr>
      <w:r>
        <w:rPr>
          <w:rFonts w:hint="eastAsia"/>
        </w:rPr>
        <w:t>截至111年底止，</w:t>
      </w:r>
      <w:r w:rsidR="003C1BF4">
        <w:rPr>
          <w:rFonts w:hint="eastAsia"/>
        </w:rPr>
        <w:t>監察院</w:t>
      </w:r>
      <w:r>
        <w:rPr>
          <w:rFonts w:hint="eastAsia"/>
        </w:rPr>
        <w:t>「</w:t>
      </w:r>
      <w:r w:rsidR="003C1BF4">
        <w:rPr>
          <w:rFonts w:hint="eastAsia"/>
        </w:rPr>
        <w:t>以前年度</w:t>
      </w:r>
      <w:r>
        <w:rPr>
          <w:rFonts w:hint="eastAsia"/>
        </w:rPr>
        <w:t>應收</w:t>
      </w:r>
      <w:r w:rsidRPr="001A0BD8">
        <w:rPr>
          <w:rFonts w:hint="eastAsia"/>
        </w:rPr>
        <w:t>罰款及賠償收入</w:t>
      </w:r>
      <w:r>
        <w:rPr>
          <w:rFonts w:hint="eastAsia"/>
        </w:rPr>
        <w:t>」共計</w:t>
      </w:r>
      <w:r w:rsidRPr="001A0BD8">
        <w:t>2,552</w:t>
      </w:r>
      <w:r>
        <w:rPr>
          <w:rFonts w:hint="eastAsia"/>
        </w:rPr>
        <w:t>萬</w:t>
      </w:r>
      <w:r w:rsidRPr="001A0BD8">
        <w:t>8</w:t>
      </w:r>
      <w:r>
        <w:rPr>
          <w:rFonts w:hint="eastAsia"/>
        </w:rPr>
        <w:t>千元，</w:t>
      </w:r>
      <w:r w:rsidR="007803BE">
        <w:rPr>
          <w:rFonts w:hint="eastAsia"/>
        </w:rPr>
        <w:t>若按帳齡分析，</w:t>
      </w:r>
      <w:r w:rsidR="00481C41">
        <w:rPr>
          <w:rFonts w:hint="eastAsia"/>
        </w:rPr>
        <w:t>各</w:t>
      </w:r>
      <w:r w:rsidR="00797651">
        <w:rPr>
          <w:rFonts w:hint="eastAsia"/>
        </w:rPr>
        <w:t>為</w:t>
      </w:r>
      <w:r w:rsidR="007803BE">
        <w:rPr>
          <w:rFonts w:hint="eastAsia"/>
        </w:rPr>
        <w:t>104、105、107、109至111年度之應收數</w:t>
      </w:r>
      <w:r w:rsidR="00797651">
        <w:rPr>
          <w:rFonts w:hint="eastAsia"/>
        </w:rPr>
        <w:t>(詳</w:t>
      </w:r>
      <w:r w:rsidR="003D383F">
        <w:rPr>
          <w:rFonts w:hint="eastAsia"/>
        </w:rPr>
        <w:t>表1</w:t>
      </w:r>
      <w:r w:rsidR="00797651">
        <w:rPr>
          <w:rFonts w:hint="eastAsia"/>
        </w:rPr>
        <w:t>)。</w:t>
      </w:r>
      <w:r w:rsidR="00481C41">
        <w:rPr>
          <w:rFonts w:hint="eastAsia"/>
        </w:rPr>
        <w:t>據該院提供資料顯示</w:t>
      </w:r>
      <w:r w:rsidR="00C03F36">
        <w:rPr>
          <w:rFonts w:hint="eastAsia"/>
        </w:rPr>
        <w:t>，</w:t>
      </w:r>
      <w:r w:rsidR="00797651">
        <w:rPr>
          <w:rFonts w:hint="eastAsia"/>
        </w:rPr>
        <w:t>是項</w:t>
      </w:r>
      <w:r w:rsidR="00481C41" w:rsidRPr="005A531D">
        <w:rPr>
          <w:rFonts w:hint="eastAsia"/>
        </w:rPr>
        <w:t>「以前年度應收罰款及賠償收入」</w:t>
      </w:r>
      <w:r w:rsidR="007803BE">
        <w:rPr>
          <w:rFonts w:hint="eastAsia"/>
        </w:rPr>
        <w:t>於112年度合計收回</w:t>
      </w:r>
      <w:r w:rsidR="00FE5A1B">
        <w:rPr>
          <w:rFonts w:hint="eastAsia"/>
        </w:rPr>
        <w:t>564萬9千元，</w:t>
      </w:r>
      <w:r w:rsidR="00481C41" w:rsidRPr="005A531D">
        <w:rPr>
          <w:rFonts w:hint="eastAsia"/>
        </w:rPr>
        <w:t>實現</w:t>
      </w:r>
      <w:r w:rsidR="00481C41">
        <w:rPr>
          <w:rFonts w:hint="eastAsia"/>
        </w:rPr>
        <w:t>數</w:t>
      </w:r>
      <w:r w:rsidR="00481C41" w:rsidRPr="005A531D">
        <w:rPr>
          <w:rFonts w:hint="eastAsia"/>
        </w:rPr>
        <w:t>比率</w:t>
      </w:r>
      <w:r w:rsidR="00481C41">
        <w:rPr>
          <w:rFonts w:hint="eastAsia"/>
        </w:rPr>
        <w:t>為</w:t>
      </w:r>
      <w:r w:rsidR="00481C41" w:rsidRPr="005A531D">
        <w:rPr>
          <w:rFonts w:hint="eastAsia"/>
        </w:rPr>
        <w:t>22.1%</w:t>
      </w:r>
      <w:r w:rsidR="00481C41">
        <w:rPr>
          <w:rFonts w:hint="eastAsia"/>
        </w:rPr>
        <w:t>，</w:t>
      </w:r>
      <w:r w:rsidR="00B32B46">
        <w:rPr>
          <w:rFonts w:hint="eastAsia"/>
        </w:rPr>
        <w:t>另</w:t>
      </w:r>
      <w:r w:rsidR="00FE5A1B">
        <w:rPr>
          <w:rFonts w:hint="eastAsia"/>
        </w:rPr>
        <w:t>扣除</w:t>
      </w:r>
      <w:r w:rsidR="00797651">
        <w:rPr>
          <w:rFonts w:hint="eastAsia"/>
        </w:rPr>
        <w:t>該</w:t>
      </w:r>
      <w:r w:rsidR="00B32B46">
        <w:rPr>
          <w:rFonts w:hint="eastAsia"/>
        </w:rPr>
        <w:t>年度</w:t>
      </w:r>
      <w:r w:rsidR="00FE5A1B">
        <w:rPr>
          <w:rFonts w:hint="eastAsia"/>
        </w:rPr>
        <w:t>註銷數</w:t>
      </w:r>
      <w:r w:rsidR="00C1148C">
        <w:rPr>
          <w:rFonts w:hint="eastAsia"/>
        </w:rPr>
        <w:t>277萬9千元後，</w:t>
      </w:r>
      <w:r w:rsidR="00FE5A1B">
        <w:rPr>
          <w:rFonts w:hint="eastAsia"/>
        </w:rPr>
        <w:t>截至112年底止尚有</w:t>
      </w:r>
      <w:r w:rsidR="00C1148C">
        <w:rPr>
          <w:rFonts w:hint="eastAsia"/>
        </w:rPr>
        <w:t>未結清數1</w:t>
      </w:r>
      <w:r w:rsidR="00C1148C">
        <w:t>,</w:t>
      </w:r>
      <w:r w:rsidR="00C1148C">
        <w:rPr>
          <w:rFonts w:hint="eastAsia"/>
        </w:rPr>
        <w:t>710萬元。</w:t>
      </w:r>
    </w:p>
    <w:p w:rsidR="001A0BD8" w:rsidRDefault="001A0BD8" w:rsidP="001A0BD8">
      <w:pPr>
        <w:pStyle w:val="20"/>
        <w:ind w:left="743" w:hangingChars="262" w:hanging="743"/>
        <w:rPr>
          <w:b/>
          <w:sz w:val="28"/>
        </w:rPr>
      </w:pPr>
      <w:r w:rsidRPr="00A60973">
        <w:rPr>
          <w:rFonts w:hint="eastAsia"/>
          <w:b/>
          <w:sz w:val="28"/>
        </w:rPr>
        <w:t xml:space="preserve">表1  </w:t>
      </w:r>
      <w:r w:rsidRPr="000D3AD5">
        <w:rPr>
          <w:rFonts w:hint="eastAsia"/>
          <w:b/>
          <w:sz w:val="28"/>
        </w:rPr>
        <w:t>11</w:t>
      </w:r>
      <w:r>
        <w:rPr>
          <w:b/>
          <w:sz w:val="28"/>
        </w:rPr>
        <w:t>2</w:t>
      </w:r>
      <w:r>
        <w:rPr>
          <w:rFonts w:hint="eastAsia"/>
          <w:b/>
          <w:sz w:val="28"/>
        </w:rPr>
        <w:t>年度監察院收回「以前年度應收</w:t>
      </w:r>
      <w:r w:rsidRPr="001A0BD8">
        <w:rPr>
          <w:rFonts w:hint="eastAsia"/>
          <w:b/>
          <w:sz w:val="28"/>
        </w:rPr>
        <w:t>罰款及賠償收入</w:t>
      </w:r>
      <w:r>
        <w:rPr>
          <w:rFonts w:hint="eastAsia"/>
          <w:b/>
          <w:sz w:val="28"/>
        </w:rPr>
        <w:t>」情形表</w:t>
      </w:r>
    </w:p>
    <w:p w:rsidR="001A0BD8" w:rsidRPr="000D3AD5" w:rsidRDefault="001A0BD8" w:rsidP="001A0BD8">
      <w:pPr>
        <w:pStyle w:val="142"/>
        <w:spacing w:line="300" w:lineRule="exact"/>
        <w:ind w:left="566" w:firstLine="566"/>
        <w:jc w:val="right"/>
      </w:pPr>
      <w:r w:rsidRPr="00A60973">
        <w:rPr>
          <w:rStyle w:val="143"/>
          <w:rFonts w:hint="eastAsia"/>
        </w:rPr>
        <w:t>單位：新臺幣千元</w:t>
      </w:r>
    </w:p>
    <w:tbl>
      <w:tblPr>
        <w:tblW w:w="848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20"/>
        <w:gridCol w:w="1540"/>
        <w:gridCol w:w="1440"/>
        <w:gridCol w:w="1300"/>
        <w:gridCol w:w="1780"/>
        <w:gridCol w:w="1300"/>
      </w:tblGrid>
      <w:tr w:rsidR="00DE2B3A" w:rsidRPr="00DE2B3A" w:rsidTr="003D383F">
        <w:trPr>
          <w:trHeight w:val="420"/>
          <w:tblHeader/>
        </w:trPr>
        <w:tc>
          <w:tcPr>
            <w:tcW w:w="1120" w:type="dxa"/>
            <w:shd w:val="clear" w:color="auto" w:fill="auto"/>
            <w:vAlign w:val="center"/>
            <w:hideMark/>
          </w:tcPr>
          <w:p w:rsidR="00DE2B3A" w:rsidRPr="00DE2B3A" w:rsidRDefault="00DE2B3A" w:rsidP="00DE2B3A">
            <w:pPr>
              <w:pStyle w:val="142"/>
              <w:jc w:val="center"/>
              <w:rPr>
                <w:b/>
                <w:bCs/>
                <w:snapToGrid/>
              </w:rPr>
            </w:pPr>
            <w:r w:rsidRPr="00DE2B3A">
              <w:rPr>
                <w:rFonts w:hint="eastAsia"/>
                <w:b/>
                <w:bCs/>
                <w:snapToGrid/>
              </w:rPr>
              <w:t>年度</w:t>
            </w:r>
          </w:p>
        </w:tc>
        <w:tc>
          <w:tcPr>
            <w:tcW w:w="154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應收數</w:t>
            </w:r>
            <w:r w:rsidR="00797651">
              <w:rPr>
                <w:rFonts w:hint="eastAsia"/>
                <w:b/>
                <w:bCs/>
                <w:snapToGrid/>
              </w:rPr>
              <w:t>(1)</w:t>
            </w:r>
          </w:p>
        </w:tc>
        <w:tc>
          <w:tcPr>
            <w:tcW w:w="1440" w:type="dxa"/>
            <w:shd w:val="clear" w:color="auto" w:fill="auto"/>
            <w:vAlign w:val="center"/>
            <w:hideMark/>
          </w:tcPr>
          <w:p w:rsidR="00DE2B3A" w:rsidRDefault="00DE2B3A" w:rsidP="00DE2B3A">
            <w:pPr>
              <w:pStyle w:val="142"/>
              <w:jc w:val="center"/>
              <w:rPr>
                <w:b/>
                <w:bCs/>
                <w:snapToGrid/>
              </w:rPr>
            </w:pPr>
            <w:r w:rsidRPr="00DE2B3A">
              <w:rPr>
                <w:rFonts w:hint="eastAsia"/>
                <w:b/>
                <w:bCs/>
                <w:snapToGrid/>
              </w:rPr>
              <w:t>實現數</w:t>
            </w:r>
            <w:r w:rsidR="00797651">
              <w:rPr>
                <w:rFonts w:hint="eastAsia"/>
                <w:b/>
                <w:bCs/>
                <w:snapToGrid/>
              </w:rPr>
              <w:t>(2)</w:t>
            </w:r>
          </w:p>
          <w:p w:rsidR="00FE5A1B" w:rsidRPr="00DE2B3A" w:rsidRDefault="00FE5A1B" w:rsidP="00DE2B3A">
            <w:pPr>
              <w:pStyle w:val="142"/>
              <w:jc w:val="center"/>
              <w:rPr>
                <w:rFonts w:hint="eastAsia"/>
                <w:b/>
                <w:bCs/>
                <w:snapToGrid/>
              </w:rPr>
            </w:pPr>
            <w:r>
              <w:rPr>
                <w:rFonts w:hint="eastAsia"/>
                <w:b/>
                <w:bCs/>
                <w:snapToGrid/>
              </w:rPr>
              <w:t>(收回數)</w:t>
            </w:r>
          </w:p>
        </w:tc>
        <w:tc>
          <w:tcPr>
            <w:tcW w:w="130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註銷數</w:t>
            </w:r>
          </w:p>
        </w:tc>
        <w:tc>
          <w:tcPr>
            <w:tcW w:w="1780" w:type="dxa"/>
            <w:shd w:val="clear" w:color="auto" w:fill="auto"/>
            <w:vAlign w:val="center"/>
            <w:hideMark/>
          </w:tcPr>
          <w:p w:rsidR="00FE5A1B" w:rsidRPr="00DE2B3A" w:rsidRDefault="00DE2B3A" w:rsidP="00FE5A1B">
            <w:pPr>
              <w:pStyle w:val="142"/>
              <w:jc w:val="center"/>
              <w:rPr>
                <w:rFonts w:hint="eastAsia"/>
                <w:b/>
                <w:bCs/>
                <w:snapToGrid/>
              </w:rPr>
            </w:pPr>
            <w:r w:rsidRPr="00DE2B3A">
              <w:rPr>
                <w:rFonts w:hint="eastAsia"/>
                <w:b/>
                <w:bCs/>
                <w:snapToGrid/>
              </w:rPr>
              <w:t>未結清數</w:t>
            </w:r>
          </w:p>
        </w:tc>
        <w:tc>
          <w:tcPr>
            <w:tcW w:w="130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實現</w:t>
            </w:r>
            <w:r w:rsidR="00AC5D18">
              <w:rPr>
                <w:rFonts w:hint="eastAsia"/>
                <w:b/>
                <w:bCs/>
                <w:snapToGrid/>
              </w:rPr>
              <w:t>數</w:t>
            </w:r>
            <w:r w:rsidRPr="00DE2B3A">
              <w:rPr>
                <w:rFonts w:hint="eastAsia"/>
                <w:b/>
                <w:bCs/>
                <w:snapToGrid/>
              </w:rPr>
              <w:t>比率</w:t>
            </w:r>
            <w:r w:rsidR="00797651">
              <w:rPr>
                <w:rFonts w:hint="eastAsia"/>
                <w:b/>
                <w:bCs/>
                <w:snapToGrid/>
              </w:rPr>
              <w:t>(2)/(1)</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104</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249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105 </w:t>
            </w:r>
          </w:p>
        </w:tc>
        <w:tc>
          <w:tcPr>
            <w:tcW w:w="1300" w:type="dxa"/>
            <w:shd w:val="clear" w:color="auto" w:fill="auto"/>
            <w:vAlign w:val="center"/>
            <w:hideMark/>
          </w:tcPr>
          <w:p w:rsidR="00DE2B3A" w:rsidRPr="00DE2B3A" w:rsidRDefault="001B2DA0" w:rsidP="00DE2B3A">
            <w:pPr>
              <w:pStyle w:val="142"/>
              <w:jc w:val="right"/>
              <w:rPr>
                <w:rFonts w:hint="eastAsia"/>
                <w:snapToGrid/>
              </w:rPr>
            </w:pPr>
            <w:r>
              <w:rPr>
                <w:rFonts w:hint="eastAsia"/>
                <w:snapToGrid/>
              </w:rPr>
              <w:t>0</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144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42.2%</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105</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2,038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192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36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1,810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9.4%</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107</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3,942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608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21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3,313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15.4%</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109</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2,512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1,622 </w:t>
            </w:r>
          </w:p>
        </w:tc>
        <w:tc>
          <w:tcPr>
            <w:tcW w:w="1300" w:type="dxa"/>
            <w:shd w:val="clear" w:color="auto" w:fill="auto"/>
            <w:vAlign w:val="center"/>
            <w:hideMark/>
          </w:tcPr>
          <w:p w:rsidR="00DE2B3A" w:rsidRPr="00DE2B3A" w:rsidRDefault="001B2DA0" w:rsidP="00DE2B3A">
            <w:pPr>
              <w:pStyle w:val="142"/>
              <w:jc w:val="right"/>
              <w:rPr>
                <w:rFonts w:hint="eastAsia"/>
                <w:snapToGrid/>
              </w:rPr>
            </w:pPr>
            <w:r>
              <w:rPr>
                <w:rFonts w:hint="eastAsia"/>
                <w:snapToGrid/>
              </w:rPr>
              <w:t>0</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890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64.6%</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110</w:t>
            </w:r>
          </w:p>
        </w:tc>
        <w:tc>
          <w:tcPr>
            <w:tcW w:w="1540" w:type="dxa"/>
            <w:shd w:val="clear" w:color="auto" w:fill="auto"/>
            <w:vAlign w:val="center"/>
            <w:hideMark/>
          </w:tcPr>
          <w:p w:rsidR="00DE2B3A" w:rsidRPr="00B32B46" w:rsidRDefault="00DE2B3A" w:rsidP="00DE2B3A">
            <w:pPr>
              <w:pStyle w:val="142"/>
              <w:jc w:val="right"/>
              <w:rPr>
                <w:rFonts w:hint="eastAsia"/>
                <w:snapToGrid/>
              </w:rPr>
            </w:pPr>
            <w:r w:rsidRPr="00B32B46">
              <w:rPr>
                <w:rFonts w:hint="eastAsia"/>
                <w:snapToGrid/>
              </w:rPr>
              <w:t xml:space="preserve">8,826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2,311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2,542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3,973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26.2%</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111</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7,961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811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180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6,970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10.2%</w:t>
            </w:r>
          </w:p>
        </w:tc>
      </w:tr>
      <w:tr w:rsidR="00DE2B3A" w:rsidRPr="00797651" w:rsidTr="00DE2B3A">
        <w:trPr>
          <w:trHeight w:val="324"/>
        </w:trPr>
        <w:tc>
          <w:tcPr>
            <w:tcW w:w="1120" w:type="dxa"/>
            <w:shd w:val="clear" w:color="auto" w:fill="auto"/>
            <w:vAlign w:val="center"/>
            <w:hideMark/>
          </w:tcPr>
          <w:p w:rsidR="00DE2B3A" w:rsidRPr="00797651" w:rsidRDefault="00DE2B3A" w:rsidP="00DE2B3A">
            <w:pPr>
              <w:pStyle w:val="142"/>
              <w:rPr>
                <w:rFonts w:hint="eastAsia"/>
                <w:b/>
                <w:bCs/>
                <w:snapToGrid/>
              </w:rPr>
            </w:pPr>
            <w:r w:rsidRPr="00797651">
              <w:rPr>
                <w:rFonts w:hint="eastAsia"/>
                <w:b/>
                <w:bCs/>
                <w:snapToGrid/>
              </w:rPr>
              <w:t>合計</w:t>
            </w:r>
          </w:p>
        </w:tc>
        <w:tc>
          <w:tcPr>
            <w:tcW w:w="154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25,528 </w:t>
            </w:r>
          </w:p>
        </w:tc>
        <w:tc>
          <w:tcPr>
            <w:tcW w:w="144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5,649 </w:t>
            </w:r>
          </w:p>
        </w:tc>
        <w:tc>
          <w:tcPr>
            <w:tcW w:w="130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2,779 </w:t>
            </w:r>
          </w:p>
        </w:tc>
        <w:tc>
          <w:tcPr>
            <w:tcW w:w="178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17,100 </w:t>
            </w:r>
          </w:p>
        </w:tc>
        <w:tc>
          <w:tcPr>
            <w:tcW w:w="1300" w:type="dxa"/>
            <w:shd w:val="clear" w:color="auto" w:fill="auto"/>
            <w:noWrap/>
            <w:vAlign w:val="center"/>
            <w:hideMark/>
          </w:tcPr>
          <w:p w:rsidR="00DE2B3A" w:rsidRPr="00797651" w:rsidRDefault="00DE2B3A" w:rsidP="00DE2B3A">
            <w:pPr>
              <w:pStyle w:val="142"/>
              <w:jc w:val="right"/>
              <w:rPr>
                <w:rFonts w:hint="eastAsia"/>
                <w:b/>
                <w:bCs/>
                <w:snapToGrid/>
              </w:rPr>
            </w:pPr>
            <w:r w:rsidRPr="00797651">
              <w:rPr>
                <w:rFonts w:hint="eastAsia"/>
                <w:b/>
                <w:bCs/>
                <w:snapToGrid/>
              </w:rPr>
              <w:t>22.1%</w:t>
            </w:r>
          </w:p>
        </w:tc>
      </w:tr>
    </w:tbl>
    <w:p w:rsidR="0084235C" w:rsidRDefault="0084235C" w:rsidP="002B456D">
      <w:pPr>
        <w:pStyle w:val="142"/>
        <w:ind w:left="1163" w:hangingChars="478" w:hanging="1163"/>
      </w:pPr>
      <w:r>
        <w:rPr>
          <w:rFonts w:hint="eastAsia"/>
        </w:rPr>
        <w:lastRenderedPageBreak/>
        <w:t>說    明：</w:t>
      </w:r>
      <w:r w:rsidR="002B456D">
        <w:rPr>
          <w:rFonts w:hint="eastAsia"/>
        </w:rPr>
        <w:t>表內110 年度註銷數金額偏高，係因該院 111年發現 110年錯將餘額 282.4千元報成 2,824千元，致生誤差，爰於 112年初提出相關文件向審計部辦理註銷核定備查。</w:t>
      </w:r>
    </w:p>
    <w:p w:rsidR="00476D89" w:rsidRPr="00A60973" w:rsidRDefault="00476D89" w:rsidP="00476D89">
      <w:pPr>
        <w:pStyle w:val="142"/>
        <w:ind w:left="1163" w:hangingChars="478" w:hanging="1163"/>
        <w:rPr>
          <w:rFonts w:hint="eastAsia"/>
        </w:rPr>
      </w:pPr>
      <w:r w:rsidRPr="00A60973">
        <w:t>資料來源</w:t>
      </w:r>
      <w:r w:rsidRPr="00A60973">
        <w:rPr>
          <w:rFonts w:hint="eastAsia"/>
        </w:rPr>
        <w:t>：監察院</w:t>
      </w:r>
      <w:r>
        <w:rPr>
          <w:rFonts w:hint="eastAsia"/>
        </w:rPr>
        <w:t>；本中心整理。</w:t>
      </w:r>
    </w:p>
    <w:p w:rsidR="002B456D" w:rsidRPr="006F4B97" w:rsidRDefault="002B456D" w:rsidP="002B456D">
      <w:pPr>
        <w:pStyle w:val="a5"/>
        <w:ind w:left="849" w:hanging="283"/>
        <w:rPr>
          <w:rFonts w:hint="eastAsia"/>
          <w:b/>
          <w:bCs/>
        </w:rPr>
      </w:pPr>
      <w:r w:rsidRPr="006F4B97">
        <w:rPr>
          <w:rFonts w:hint="eastAsia"/>
          <w:b/>
          <w:bCs/>
        </w:rPr>
        <w:t>(</w:t>
      </w:r>
      <w:r>
        <w:rPr>
          <w:rFonts w:hint="eastAsia"/>
          <w:b/>
          <w:bCs/>
        </w:rPr>
        <w:t>二</w:t>
      </w:r>
      <w:r w:rsidRPr="006F4B97">
        <w:rPr>
          <w:rFonts w:hint="eastAsia"/>
          <w:b/>
          <w:bCs/>
        </w:rPr>
        <w:t>)</w:t>
      </w:r>
      <w:bookmarkStart w:id="9" w:name="_Hlk184382065"/>
      <w:r w:rsidR="00C330CD" w:rsidRPr="00C330CD">
        <w:rPr>
          <w:rFonts w:hint="eastAsia"/>
          <w:b/>
          <w:bCs/>
        </w:rPr>
        <w:t>容待</w:t>
      </w:r>
      <w:r w:rsidR="00332B5E" w:rsidRPr="00332B5E">
        <w:rPr>
          <w:rFonts w:hint="eastAsia"/>
          <w:b/>
          <w:bCs/>
        </w:rPr>
        <w:t>積極辦理催繳作業，並關注</w:t>
      </w:r>
      <w:r w:rsidR="00C330CD" w:rsidRPr="00C330CD">
        <w:rPr>
          <w:rFonts w:hint="eastAsia"/>
          <w:b/>
          <w:bCs/>
        </w:rPr>
        <w:t>行政執行時效</w:t>
      </w:r>
      <w:r w:rsidR="00782675">
        <w:rPr>
          <w:rFonts w:hint="eastAsia"/>
          <w:b/>
          <w:bCs/>
        </w:rPr>
        <w:t>規定</w:t>
      </w:r>
      <w:r w:rsidR="00C330CD" w:rsidRPr="00C330CD">
        <w:rPr>
          <w:rFonts w:hint="eastAsia"/>
          <w:b/>
          <w:bCs/>
        </w:rPr>
        <w:t>，</w:t>
      </w:r>
      <w:r w:rsidR="0004557A">
        <w:rPr>
          <w:rFonts w:hint="eastAsia"/>
          <w:b/>
          <w:bCs/>
        </w:rPr>
        <w:t>俾</w:t>
      </w:r>
      <w:r w:rsidR="00AC5D18">
        <w:rPr>
          <w:rFonts w:hint="eastAsia"/>
          <w:b/>
          <w:bCs/>
        </w:rPr>
        <w:t>收回應收款項</w:t>
      </w:r>
      <w:bookmarkEnd w:id="9"/>
    </w:p>
    <w:p w:rsidR="00DE2B3A" w:rsidRDefault="002B456D" w:rsidP="00332B5E">
      <w:pPr>
        <w:pStyle w:val="2"/>
        <w:ind w:left="850" w:firstLine="566"/>
        <w:rPr>
          <w:rFonts w:hint="eastAsia"/>
        </w:rPr>
      </w:pPr>
      <w:r>
        <w:rPr>
          <w:rFonts w:hint="eastAsia"/>
        </w:rPr>
        <w:t>按行政執行法第7條第1項規定：「</w:t>
      </w:r>
      <w:r w:rsidRPr="002B456D">
        <w:rPr>
          <w:rFonts w:hint="eastAsia"/>
        </w:rPr>
        <w:t>行政執行，自處分、裁定確定之日或其他依法令負有義務經通知限期履行之文書所定期間屆滿之日起，五年內未經執行者，不再執行；其於五年期間屆滿前已開始執行者，仍得繼續執行。但自五年期間屆滿之日起已逾五年尚未執行終結者，不得再執行。</w:t>
      </w:r>
      <w:r>
        <w:rPr>
          <w:rFonts w:hint="eastAsia"/>
        </w:rPr>
        <w:t>」準此，</w:t>
      </w:r>
      <w:r w:rsidR="00332B5E">
        <w:rPr>
          <w:rFonts w:hint="eastAsia"/>
        </w:rPr>
        <w:t>截至112年底止，監察院</w:t>
      </w:r>
      <w:r w:rsidR="00332B5E" w:rsidRPr="00332B5E">
        <w:rPr>
          <w:rFonts w:hint="eastAsia"/>
        </w:rPr>
        <w:t>「以前年度應收罰款及賠償收入」未結清數</w:t>
      </w:r>
      <w:r w:rsidR="00332B5E">
        <w:rPr>
          <w:rFonts w:hint="eastAsia"/>
        </w:rPr>
        <w:t>尚有</w:t>
      </w:r>
      <w:r w:rsidR="00332B5E" w:rsidRPr="00332B5E">
        <w:rPr>
          <w:rFonts w:hint="eastAsia"/>
        </w:rPr>
        <w:t>1,710萬元</w:t>
      </w:r>
      <w:r w:rsidR="00332B5E">
        <w:rPr>
          <w:rFonts w:hint="eastAsia"/>
        </w:rPr>
        <w:t>，容待積極辦理催繳作業，並關注</w:t>
      </w:r>
      <w:r w:rsidR="00160FF0">
        <w:rPr>
          <w:rFonts w:hint="eastAsia"/>
        </w:rPr>
        <w:t>前開</w:t>
      </w:r>
      <w:r w:rsidR="00332B5E">
        <w:rPr>
          <w:rFonts w:hint="eastAsia"/>
        </w:rPr>
        <w:t>行政執行時效，協助辦理相關罰款及賠償義務人之財產清查作業，</w:t>
      </w:r>
      <w:r w:rsidR="0004557A">
        <w:rPr>
          <w:rFonts w:hint="eastAsia"/>
        </w:rPr>
        <w:t>俾</w:t>
      </w:r>
      <w:r w:rsidR="00332B5E">
        <w:rPr>
          <w:rFonts w:hint="eastAsia"/>
        </w:rPr>
        <w:t>收回應收</w:t>
      </w:r>
      <w:r w:rsidR="00782675">
        <w:rPr>
          <w:rFonts w:hint="eastAsia"/>
        </w:rPr>
        <w:t>之</w:t>
      </w:r>
      <w:r w:rsidR="00332B5E">
        <w:rPr>
          <w:rFonts w:hint="eastAsia"/>
        </w:rPr>
        <w:t>款項。</w:t>
      </w:r>
    </w:p>
    <w:p w:rsidR="0004557A" w:rsidRDefault="00C330CD" w:rsidP="00C330CD">
      <w:pPr>
        <w:ind w:left="566" w:firstLine="566"/>
      </w:pPr>
      <w:r>
        <w:rPr>
          <w:rFonts w:hint="eastAsia"/>
        </w:rPr>
        <w:t>綜上，</w:t>
      </w:r>
      <w:r w:rsidR="00AC5D18" w:rsidRPr="00AC5D18">
        <w:rPr>
          <w:rFonts w:hint="eastAsia"/>
        </w:rPr>
        <w:t>112年度</w:t>
      </w:r>
      <w:r w:rsidR="00AC5D18">
        <w:rPr>
          <w:rFonts w:hint="eastAsia"/>
        </w:rPr>
        <w:t>監察院</w:t>
      </w:r>
      <w:r w:rsidR="00AC5D18" w:rsidRPr="00AC5D18">
        <w:rPr>
          <w:rFonts w:hint="eastAsia"/>
        </w:rPr>
        <w:t>收回「以前年度應收罰款及賠償收入」564萬9千元</w:t>
      </w:r>
      <w:r w:rsidR="00AC5D18">
        <w:rPr>
          <w:rFonts w:hint="eastAsia"/>
        </w:rPr>
        <w:t>，收回數占應收數</w:t>
      </w:r>
      <w:r w:rsidR="00AC5D18" w:rsidRPr="00AC5D18">
        <w:rPr>
          <w:rFonts w:hint="eastAsia"/>
        </w:rPr>
        <w:t>之實現</w:t>
      </w:r>
      <w:r w:rsidR="00AC5D18">
        <w:rPr>
          <w:rFonts w:hint="eastAsia"/>
        </w:rPr>
        <w:t>數</w:t>
      </w:r>
      <w:r w:rsidR="00AC5D18" w:rsidRPr="00AC5D18">
        <w:rPr>
          <w:rFonts w:hint="eastAsia"/>
        </w:rPr>
        <w:t>比率為22.1%，</w:t>
      </w:r>
      <w:r w:rsidR="0004557A">
        <w:rPr>
          <w:rFonts w:hint="eastAsia"/>
        </w:rPr>
        <w:t>且截至該年底止尚有未結清數1</w:t>
      </w:r>
      <w:r w:rsidR="0004557A">
        <w:t>,</w:t>
      </w:r>
      <w:r w:rsidR="0004557A">
        <w:rPr>
          <w:rFonts w:hint="eastAsia"/>
        </w:rPr>
        <w:t>710萬元，允宜積極辦理催繳作業，並關注行政執行時效</w:t>
      </w:r>
      <w:r w:rsidR="006C7D74">
        <w:rPr>
          <w:rFonts w:hint="eastAsia"/>
        </w:rPr>
        <w:t>規定</w:t>
      </w:r>
      <w:r w:rsidR="0004557A">
        <w:rPr>
          <w:rFonts w:hint="eastAsia"/>
        </w:rPr>
        <w:t>，俾收回應收</w:t>
      </w:r>
      <w:r w:rsidR="00782675">
        <w:rPr>
          <w:rFonts w:hint="eastAsia"/>
        </w:rPr>
        <w:t>之</w:t>
      </w:r>
      <w:r w:rsidR="0004557A">
        <w:rPr>
          <w:rFonts w:hint="eastAsia"/>
        </w:rPr>
        <w:t>款項，並確保國庫權益。</w:t>
      </w:r>
    </w:p>
    <w:bookmarkEnd w:id="6"/>
    <w:bookmarkEnd w:id="1"/>
    <w:bookmarkEnd w:id="2"/>
    <w:bookmarkEnd w:id="3"/>
    <w:bookmarkEnd w:id="4"/>
    <w:bookmarkEnd w:id="5"/>
    <w:sectPr w:rsidR="0004557A" w:rsidSect="0010603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DEE" w:rsidRDefault="009F3DEE" w:rsidP="00F643E4">
      <w:pPr>
        <w:spacing w:line="240" w:lineRule="auto"/>
        <w:ind w:left="560" w:firstLine="560"/>
      </w:pPr>
    </w:p>
    <w:p w:rsidR="009F3DEE" w:rsidRDefault="009F3DEE" w:rsidP="00F643E4">
      <w:pPr>
        <w:ind w:left="560" w:firstLine="560"/>
      </w:pPr>
    </w:p>
  </w:endnote>
  <w:endnote w:type="continuationSeparator" w:id="0">
    <w:p w:rsidR="009F3DEE" w:rsidRDefault="009F3DEE" w:rsidP="00F643E4">
      <w:pPr>
        <w:spacing w:line="240" w:lineRule="auto"/>
        <w:ind w:left="560" w:firstLine="560"/>
      </w:pPr>
    </w:p>
    <w:p w:rsidR="009F3DEE" w:rsidRDefault="009F3DEE" w:rsidP="00F643E4">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b"/>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358" w:rsidRPr="00C7206C" w:rsidRDefault="003B7358" w:rsidP="00C9663D">
    <w:pPr>
      <w:pStyle w:val="afb"/>
      <w:ind w:leftChars="0" w:left="0" w:firstLineChars="0" w:firstLine="0"/>
      <w:jc w:val="center"/>
      <w:rPr>
        <w:sz w:val="20"/>
        <w:szCs w:val="20"/>
      </w:rPr>
    </w:pPr>
    <w:r w:rsidRPr="00C7206C">
      <w:rPr>
        <w:sz w:val="20"/>
        <w:szCs w:val="20"/>
      </w:rPr>
      <w:fldChar w:fldCharType="begin"/>
    </w:r>
    <w:r w:rsidRPr="00C7206C">
      <w:rPr>
        <w:sz w:val="20"/>
        <w:szCs w:val="20"/>
      </w:rPr>
      <w:instrText>PAGE   \* MERGEFORMAT</w:instrText>
    </w:r>
    <w:r w:rsidRPr="00C7206C">
      <w:rPr>
        <w:sz w:val="20"/>
        <w:szCs w:val="20"/>
      </w:rPr>
      <w:fldChar w:fldCharType="separate"/>
    </w:r>
    <w:r w:rsidR="007953C2" w:rsidRPr="007953C2">
      <w:rPr>
        <w:noProof/>
        <w:sz w:val="20"/>
        <w:szCs w:val="20"/>
        <w:lang w:val="zh-TW"/>
      </w:rPr>
      <w:t>2</w:t>
    </w:r>
    <w:r w:rsidRPr="00C7206C">
      <w:rPr>
        <w:sz w:val="20"/>
        <w:szCs w:val="20"/>
      </w:rPr>
      <w:fldChar w:fldCharType="end"/>
    </w:r>
  </w:p>
  <w:p w:rsidR="003B7358" w:rsidRDefault="003B7358" w:rsidP="00F643E4">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b"/>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DEE" w:rsidRDefault="009F3DEE" w:rsidP="003E2B19">
      <w:pPr>
        <w:spacing w:line="240" w:lineRule="auto"/>
        <w:ind w:left="560" w:firstLine="560"/>
      </w:pPr>
      <w:r>
        <w:separator/>
      </w:r>
    </w:p>
  </w:footnote>
  <w:footnote w:type="continuationSeparator" w:id="0">
    <w:p w:rsidR="009F3DEE" w:rsidRDefault="009F3DEE" w:rsidP="001B1C11">
      <w:pPr>
        <w:spacing w:line="240" w:lineRule="auto"/>
        <w:ind w:left="560" w:firstLine="560"/>
      </w:pPr>
      <w:r>
        <w:continuationSeparator/>
      </w:r>
    </w:p>
  </w:footnote>
  <w:footnote w:id="1">
    <w:p w:rsidR="003D383F" w:rsidRPr="003D383F" w:rsidRDefault="003D383F" w:rsidP="003D383F">
      <w:pPr>
        <w:pStyle w:val="142"/>
        <w:rPr>
          <w:rFonts w:hint="eastAsia"/>
        </w:rPr>
      </w:pPr>
      <w:r>
        <w:rPr>
          <w:rStyle w:val="afd"/>
        </w:rPr>
        <w:footnoteRef/>
      </w:r>
      <w:r>
        <w:t xml:space="preserve"> </w:t>
      </w:r>
      <w:r>
        <w:rPr>
          <w:rFonts w:hint="eastAsia"/>
        </w:rPr>
        <w:t>參112年度監察院單位決算書總說明，第1頁。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10C4"/>
    <w:rsid w:val="000026BD"/>
    <w:rsid w:val="00002740"/>
    <w:rsid w:val="0000392F"/>
    <w:rsid w:val="00003B95"/>
    <w:rsid w:val="000040A0"/>
    <w:rsid w:val="00004333"/>
    <w:rsid w:val="000043E1"/>
    <w:rsid w:val="00004535"/>
    <w:rsid w:val="00004551"/>
    <w:rsid w:val="0000463B"/>
    <w:rsid w:val="000049B1"/>
    <w:rsid w:val="00006A0F"/>
    <w:rsid w:val="00010069"/>
    <w:rsid w:val="000112AE"/>
    <w:rsid w:val="00011838"/>
    <w:rsid w:val="00011AAD"/>
    <w:rsid w:val="0001290A"/>
    <w:rsid w:val="00012F5D"/>
    <w:rsid w:val="00012F93"/>
    <w:rsid w:val="00013084"/>
    <w:rsid w:val="000140EF"/>
    <w:rsid w:val="00014D4E"/>
    <w:rsid w:val="000154F3"/>
    <w:rsid w:val="0001669C"/>
    <w:rsid w:val="000166CC"/>
    <w:rsid w:val="00021C23"/>
    <w:rsid w:val="000226F7"/>
    <w:rsid w:val="00022D34"/>
    <w:rsid w:val="00023605"/>
    <w:rsid w:val="0002367A"/>
    <w:rsid w:val="000246BB"/>
    <w:rsid w:val="0002487B"/>
    <w:rsid w:val="00025421"/>
    <w:rsid w:val="000255A9"/>
    <w:rsid w:val="00025DA4"/>
    <w:rsid w:val="00026C3A"/>
    <w:rsid w:val="00026CEE"/>
    <w:rsid w:val="000311E5"/>
    <w:rsid w:val="00031479"/>
    <w:rsid w:val="00031904"/>
    <w:rsid w:val="00031BA7"/>
    <w:rsid w:val="00031C3B"/>
    <w:rsid w:val="000320C6"/>
    <w:rsid w:val="00032487"/>
    <w:rsid w:val="000342A0"/>
    <w:rsid w:val="0003456E"/>
    <w:rsid w:val="00034805"/>
    <w:rsid w:val="00034C74"/>
    <w:rsid w:val="00036068"/>
    <w:rsid w:val="00037079"/>
    <w:rsid w:val="000370D3"/>
    <w:rsid w:val="000374F9"/>
    <w:rsid w:val="0003754D"/>
    <w:rsid w:val="000402DB"/>
    <w:rsid w:val="000415E6"/>
    <w:rsid w:val="000428F3"/>
    <w:rsid w:val="0004541F"/>
    <w:rsid w:val="0004557A"/>
    <w:rsid w:val="000455B2"/>
    <w:rsid w:val="00047650"/>
    <w:rsid w:val="00050B9C"/>
    <w:rsid w:val="00051B23"/>
    <w:rsid w:val="0005212F"/>
    <w:rsid w:val="00052AF0"/>
    <w:rsid w:val="000542DD"/>
    <w:rsid w:val="00055362"/>
    <w:rsid w:val="00055419"/>
    <w:rsid w:val="000562F7"/>
    <w:rsid w:val="00056849"/>
    <w:rsid w:val="00057F3A"/>
    <w:rsid w:val="000604F9"/>
    <w:rsid w:val="0006160D"/>
    <w:rsid w:val="00061A58"/>
    <w:rsid w:val="00062050"/>
    <w:rsid w:val="00062116"/>
    <w:rsid w:val="000624CF"/>
    <w:rsid w:val="00062C15"/>
    <w:rsid w:val="00064C58"/>
    <w:rsid w:val="00066060"/>
    <w:rsid w:val="00067836"/>
    <w:rsid w:val="00070E41"/>
    <w:rsid w:val="00070F32"/>
    <w:rsid w:val="0007123B"/>
    <w:rsid w:val="00071A28"/>
    <w:rsid w:val="00072965"/>
    <w:rsid w:val="0007453A"/>
    <w:rsid w:val="00074A5C"/>
    <w:rsid w:val="00074C98"/>
    <w:rsid w:val="00075403"/>
    <w:rsid w:val="00075495"/>
    <w:rsid w:val="00075671"/>
    <w:rsid w:val="00077409"/>
    <w:rsid w:val="00077518"/>
    <w:rsid w:val="0007779A"/>
    <w:rsid w:val="00081B8B"/>
    <w:rsid w:val="0008246E"/>
    <w:rsid w:val="00084746"/>
    <w:rsid w:val="0008536B"/>
    <w:rsid w:val="00086426"/>
    <w:rsid w:val="00087BD4"/>
    <w:rsid w:val="00087C18"/>
    <w:rsid w:val="000902A6"/>
    <w:rsid w:val="0009058F"/>
    <w:rsid w:val="0009094A"/>
    <w:rsid w:val="00094860"/>
    <w:rsid w:val="00094BA1"/>
    <w:rsid w:val="000966A3"/>
    <w:rsid w:val="0009741E"/>
    <w:rsid w:val="000A094C"/>
    <w:rsid w:val="000A0D88"/>
    <w:rsid w:val="000A0FBA"/>
    <w:rsid w:val="000A16B1"/>
    <w:rsid w:val="000A19A0"/>
    <w:rsid w:val="000A1B84"/>
    <w:rsid w:val="000A21BD"/>
    <w:rsid w:val="000A3202"/>
    <w:rsid w:val="000A34F8"/>
    <w:rsid w:val="000A4C36"/>
    <w:rsid w:val="000A5296"/>
    <w:rsid w:val="000A56B2"/>
    <w:rsid w:val="000A7640"/>
    <w:rsid w:val="000B0C27"/>
    <w:rsid w:val="000B0C28"/>
    <w:rsid w:val="000B1175"/>
    <w:rsid w:val="000B18AF"/>
    <w:rsid w:val="000B3319"/>
    <w:rsid w:val="000B33B8"/>
    <w:rsid w:val="000B36EB"/>
    <w:rsid w:val="000B3773"/>
    <w:rsid w:val="000B3814"/>
    <w:rsid w:val="000B3D19"/>
    <w:rsid w:val="000B46D1"/>
    <w:rsid w:val="000B5186"/>
    <w:rsid w:val="000B62D2"/>
    <w:rsid w:val="000B74A2"/>
    <w:rsid w:val="000B7621"/>
    <w:rsid w:val="000C035A"/>
    <w:rsid w:val="000C0901"/>
    <w:rsid w:val="000C0946"/>
    <w:rsid w:val="000C0A79"/>
    <w:rsid w:val="000C1BCD"/>
    <w:rsid w:val="000C1C10"/>
    <w:rsid w:val="000C299F"/>
    <w:rsid w:val="000C37B0"/>
    <w:rsid w:val="000C547A"/>
    <w:rsid w:val="000C5814"/>
    <w:rsid w:val="000C7392"/>
    <w:rsid w:val="000D1524"/>
    <w:rsid w:val="000D3C9D"/>
    <w:rsid w:val="000D4369"/>
    <w:rsid w:val="000D4EA0"/>
    <w:rsid w:val="000D5A5F"/>
    <w:rsid w:val="000D62F9"/>
    <w:rsid w:val="000D6513"/>
    <w:rsid w:val="000D6C06"/>
    <w:rsid w:val="000D77DB"/>
    <w:rsid w:val="000D7889"/>
    <w:rsid w:val="000D7C61"/>
    <w:rsid w:val="000D7E84"/>
    <w:rsid w:val="000D7FCC"/>
    <w:rsid w:val="000E16A1"/>
    <w:rsid w:val="000E1E71"/>
    <w:rsid w:val="000E286B"/>
    <w:rsid w:val="000E2D77"/>
    <w:rsid w:val="000E37EE"/>
    <w:rsid w:val="000E51DF"/>
    <w:rsid w:val="000E540F"/>
    <w:rsid w:val="000E5A94"/>
    <w:rsid w:val="000E6E11"/>
    <w:rsid w:val="000F032E"/>
    <w:rsid w:val="000F20E7"/>
    <w:rsid w:val="000F36C8"/>
    <w:rsid w:val="000F5579"/>
    <w:rsid w:val="000F6524"/>
    <w:rsid w:val="000F7A80"/>
    <w:rsid w:val="00100454"/>
    <w:rsid w:val="0010058F"/>
    <w:rsid w:val="00101A8D"/>
    <w:rsid w:val="00102FDE"/>
    <w:rsid w:val="0010311E"/>
    <w:rsid w:val="00103FE4"/>
    <w:rsid w:val="00106039"/>
    <w:rsid w:val="0010621A"/>
    <w:rsid w:val="00107496"/>
    <w:rsid w:val="00112321"/>
    <w:rsid w:val="0011254E"/>
    <w:rsid w:val="00112C43"/>
    <w:rsid w:val="00113024"/>
    <w:rsid w:val="0011354C"/>
    <w:rsid w:val="001137B9"/>
    <w:rsid w:val="00113831"/>
    <w:rsid w:val="00113A6E"/>
    <w:rsid w:val="001150AA"/>
    <w:rsid w:val="00116059"/>
    <w:rsid w:val="00116B68"/>
    <w:rsid w:val="0012160B"/>
    <w:rsid w:val="00122E4E"/>
    <w:rsid w:val="00123E50"/>
    <w:rsid w:val="0012403E"/>
    <w:rsid w:val="00130206"/>
    <w:rsid w:val="001309B6"/>
    <w:rsid w:val="00131042"/>
    <w:rsid w:val="00131811"/>
    <w:rsid w:val="0013316A"/>
    <w:rsid w:val="00134235"/>
    <w:rsid w:val="00134833"/>
    <w:rsid w:val="00137B3B"/>
    <w:rsid w:val="001433B1"/>
    <w:rsid w:val="001436E5"/>
    <w:rsid w:val="00144FBC"/>
    <w:rsid w:val="00147CCA"/>
    <w:rsid w:val="0015114D"/>
    <w:rsid w:val="00152ACC"/>
    <w:rsid w:val="0015350F"/>
    <w:rsid w:val="001558E0"/>
    <w:rsid w:val="00156B3B"/>
    <w:rsid w:val="00157BD3"/>
    <w:rsid w:val="00160061"/>
    <w:rsid w:val="00160483"/>
    <w:rsid w:val="00160A63"/>
    <w:rsid w:val="00160FF0"/>
    <w:rsid w:val="00163F64"/>
    <w:rsid w:val="001652E1"/>
    <w:rsid w:val="00165827"/>
    <w:rsid w:val="00166368"/>
    <w:rsid w:val="00167C1F"/>
    <w:rsid w:val="00170A43"/>
    <w:rsid w:val="00172ED6"/>
    <w:rsid w:val="00174A1F"/>
    <w:rsid w:val="00176E3D"/>
    <w:rsid w:val="00176FC0"/>
    <w:rsid w:val="00177D47"/>
    <w:rsid w:val="00180257"/>
    <w:rsid w:val="0018080C"/>
    <w:rsid w:val="001816E4"/>
    <w:rsid w:val="00182436"/>
    <w:rsid w:val="0018253F"/>
    <w:rsid w:val="00182857"/>
    <w:rsid w:val="00183026"/>
    <w:rsid w:val="00183676"/>
    <w:rsid w:val="001842B3"/>
    <w:rsid w:val="001851E5"/>
    <w:rsid w:val="0018592F"/>
    <w:rsid w:val="0019017E"/>
    <w:rsid w:val="0019256D"/>
    <w:rsid w:val="00192C2B"/>
    <w:rsid w:val="00192E06"/>
    <w:rsid w:val="0019348E"/>
    <w:rsid w:val="00193D9D"/>
    <w:rsid w:val="00195234"/>
    <w:rsid w:val="001A0BD8"/>
    <w:rsid w:val="001A466E"/>
    <w:rsid w:val="001A4AE7"/>
    <w:rsid w:val="001A53B7"/>
    <w:rsid w:val="001A5BE1"/>
    <w:rsid w:val="001A7127"/>
    <w:rsid w:val="001A7541"/>
    <w:rsid w:val="001A7800"/>
    <w:rsid w:val="001A7F0F"/>
    <w:rsid w:val="001B006E"/>
    <w:rsid w:val="001B066D"/>
    <w:rsid w:val="001B0B0E"/>
    <w:rsid w:val="001B0CB0"/>
    <w:rsid w:val="001B1460"/>
    <w:rsid w:val="001B1C11"/>
    <w:rsid w:val="001B1D25"/>
    <w:rsid w:val="001B2A5C"/>
    <w:rsid w:val="001B2ABC"/>
    <w:rsid w:val="001B2DA0"/>
    <w:rsid w:val="001B33B5"/>
    <w:rsid w:val="001B3A44"/>
    <w:rsid w:val="001B4BE1"/>
    <w:rsid w:val="001B5D31"/>
    <w:rsid w:val="001B6489"/>
    <w:rsid w:val="001B64C1"/>
    <w:rsid w:val="001B738D"/>
    <w:rsid w:val="001C04DF"/>
    <w:rsid w:val="001C0FE7"/>
    <w:rsid w:val="001C323B"/>
    <w:rsid w:val="001C34A1"/>
    <w:rsid w:val="001C3675"/>
    <w:rsid w:val="001C44C5"/>
    <w:rsid w:val="001C5410"/>
    <w:rsid w:val="001C5C6A"/>
    <w:rsid w:val="001C6E10"/>
    <w:rsid w:val="001D0896"/>
    <w:rsid w:val="001D27CD"/>
    <w:rsid w:val="001D5368"/>
    <w:rsid w:val="001D7C42"/>
    <w:rsid w:val="001D7C9D"/>
    <w:rsid w:val="001E128C"/>
    <w:rsid w:val="001E13D8"/>
    <w:rsid w:val="001E16BC"/>
    <w:rsid w:val="001E1848"/>
    <w:rsid w:val="001E18DE"/>
    <w:rsid w:val="001E1DA6"/>
    <w:rsid w:val="001E1F16"/>
    <w:rsid w:val="001E20F1"/>
    <w:rsid w:val="001E2DD1"/>
    <w:rsid w:val="001E39E3"/>
    <w:rsid w:val="001E39EE"/>
    <w:rsid w:val="001E4460"/>
    <w:rsid w:val="001E661C"/>
    <w:rsid w:val="001F1BB9"/>
    <w:rsid w:val="001F2ECE"/>
    <w:rsid w:val="001F3659"/>
    <w:rsid w:val="001F4265"/>
    <w:rsid w:val="001F638E"/>
    <w:rsid w:val="001F7091"/>
    <w:rsid w:val="001F7F32"/>
    <w:rsid w:val="002009FD"/>
    <w:rsid w:val="00201EA6"/>
    <w:rsid w:val="00203CC2"/>
    <w:rsid w:val="002041DC"/>
    <w:rsid w:val="00204583"/>
    <w:rsid w:val="00205605"/>
    <w:rsid w:val="00206B74"/>
    <w:rsid w:val="00206D0E"/>
    <w:rsid w:val="00212224"/>
    <w:rsid w:val="00213F2C"/>
    <w:rsid w:val="00214401"/>
    <w:rsid w:val="00214B9C"/>
    <w:rsid w:val="00214ECF"/>
    <w:rsid w:val="0021545F"/>
    <w:rsid w:val="002154AB"/>
    <w:rsid w:val="00215B7B"/>
    <w:rsid w:val="00216465"/>
    <w:rsid w:val="00216A2D"/>
    <w:rsid w:val="002177D9"/>
    <w:rsid w:val="00220736"/>
    <w:rsid w:val="00220821"/>
    <w:rsid w:val="00221149"/>
    <w:rsid w:val="00223967"/>
    <w:rsid w:val="00224380"/>
    <w:rsid w:val="00224434"/>
    <w:rsid w:val="002246E0"/>
    <w:rsid w:val="00224968"/>
    <w:rsid w:val="00224C1E"/>
    <w:rsid w:val="00225825"/>
    <w:rsid w:val="0022660F"/>
    <w:rsid w:val="00227B63"/>
    <w:rsid w:val="00230DF8"/>
    <w:rsid w:val="002317F6"/>
    <w:rsid w:val="0023281F"/>
    <w:rsid w:val="00232D8F"/>
    <w:rsid w:val="00233928"/>
    <w:rsid w:val="00234700"/>
    <w:rsid w:val="00235CB6"/>
    <w:rsid w:val="00236649"/>
    <w:rsid w:val="002378A0"/>
    <w:rsid w:val="00240DF0"/>
    <w:rsid w:val="00242744"/>
    <w:rsid w:val="00243996"/>
    <w:rsid w:val="002439D9"/>
    <w:rsid w:val="00243C58"/>
    <w:rsid w:val="00244A2C"/>
    <w:rsid w:val="0024516C"/>
    <w:rsid w:val="00245C45"/>
    <w:rsid w:val="0025087F"/>
    <w:rsid w:val="00250D63"/>
    <w:rsid w:val="00251757"/>
    <w:rsid w:val="00254303"/>
    <w:rsid w:val="00255448"/>
    <w:rsid w:val="002562B7"/>
    <w:rsid w:val="0025670C"/>
    <w:rsid w:val="00256C29"/>
    <w:rsid w:val="00256FEE"/>
    <w:rsid w:val="002609C4"/>
    <w:rsid w:val="0026109B"/>
    <w:rsid w:val="002612B4"/>
    <w:rsid w:val="002618DE"/>
    <w:rsid w:val="002622C8"/>
    <w:rsid w:val="002629A1"/>
    <w:rsid w:val="00263605"/>
    <w:rsid w:val="002656B9"/>
    <w:rsid w:val="002717E1"/>
    <w:rsid w:val="00271B9E"/>
    <w:rsid w:val="00275145"/>
    <w:rsid w:val="002756EB"/>
    <w:rsid w:val="00276FBA"/>
    <w:rsid w:val="00277091"/>
    <w:rsid w:val="0028114F"/>
    <w:rsid w:val="00283255"/>
    <w:rsid w:val="00283D3C"/>
    <w:rsid w:val="0028439A"/>
    <w:rsid w:val="00284999"/>
    <w:rsid w:val="00284A1E"/>
    <w:rsid w:val="00285968"/>
    <w:rsid w:val="0028618C"/>
    <w:rsid w:val="0028633E"/>
    <w:rsid w:val="00286905"/>
    <w:rsid w:val="0029482D"/>
    <w:rsid w:val="0029563E"/>
    <w:rsid w:val="002964A0"/>
    <w:rsid w:val="0029673F"/>
    <w:rsid w:val="002A0306"/>
    <w:rsid w:val="002A03A0"/>
    <w:rsid w:val="002A0A08"/>
    <w:rsid w:val="002A18E9"/>
    <w:rsid w:val="002A2F0C"/>
    <w:rsid w:val="002A43F5"/>
    <w:rsid w:val="002A4A8E"/>
    <w:rsid w:val="002A5FF4"/>
    <w:rsid w:val="002A6182"/>
    <w:rsid w:val="002B06D1"/>
    <w:rsid w:val="002B0D54"/>
    <w:rsid w:val="002B1B13"/>
    <w:rsid w:val="002B2457"/>
    <w:rsid w:val="002B447B"/>
    <w:rsid w:val="002B456D"/>
    <w:rsid w:val="002B48F7"/>
    <w:rsid w:val="002B5CF6"/>
    <w:rsid w:val="002B6A84"/>
    <w:rsid w:val="002B6B0D"/>
    <w:rsid w:val="002B6C05"/>
    <w:rsid w:val="002B78DF"/>
    <w:rsid w:val="002C00C5"/>
    <w:rsid w:val="002C197E"/>
    <w:rsid w:val="002C48C3"/>
    <w:rsid w:val="002C4BDD"/>
    <w:rsid w:val="002C4D4D"/>
    <w:rsid w:val="002C67FA"/>
    <w:rsid w:val="002C6FDB"/>
    <w:rsid w:val="002C7A98"/>
    <w:rsid w:val="002D178C"/>
    <w:rsid w:val="002D2719"/>
    <w:rsid w:val="002D2D7B"/>
    <w:rsid w:val="002D6DFC"/>
    <w:rsid w:val="002E0F50"/>
    <w:rsid w:val="002E2A10"/>
    <w:rsid w:val="002E4CDA"/>
    <w:rsid w:val="002E58A7"/>
    <w:rsid w:val="002E59EF"/>
    <w:rsid w:val="002E5F28"/>
    <w:rsid w:val="002E7610"/>
    <w:rsid w:val="002E7622"/>
    <w:rsid w:val="002E7F02"/>
    <w:rsid w:val="002F0074"/>
    <w:rsid w:val="002F194B"/>
    <w:rsid w:val="002F2E1E"/>
    <w:rsid w:val="002F32F1"/>
    <w:rsid w:val="002F336E"/>
    <w:rsid w:val="002F3B85"/>
    <w:rsid w:val="002F4725"/>
    <w:rsid w:val="002F519D"/>
    <w:rsid w:val="002F5C2B"/>
    <w:rsid w:val="002F7422"/>
    <w:rsid w:val="002F7B2F"/>
    <w:rsid w:val="00302E69"/>
    <w:rsid w:val="00303F35"/>
    <w:rsid w:val="00304181"/>
    <w:rsid w:val="0030431B"/>
    <w:rsid w:val="0030567F"/>
    <w:rsid w:val="0030584C"/>
    <w:rsid w:val="00305E44"/>
    <w:rsid w:val="003067E7"/>
    <w:rsid w:val="00306A43"/>
    <w:rsid w:val="00307564"/>
    <w:rsid w:val="0030777E"/>
    <w:rsid w:val="00307AC5"/>
    <w:rsid w:val="00307C8B"/>
    <w:rsid w:val="003110CF"/>
    <w:rsid w:val="00314136"/>
    <w:rsid w:val="00314376"/>
    <w:rsid w:val="003147EE"/>
    <w:rsid w:val="00314D16"/>
    <w:rsid w:val="00316A93"/>
    <w:rsid w:val="00316B2A"/>
    <w:rsid w:val="003205B2"/>
    <w:rsid w:val="003215B4"/>
    <w:rsid w:val="00322217"/>
    <w:rsid w:val="00325697"/>
    <w:rsid w:val="0032666D"/>
    <w:rsid w:val="003275CC"/>
    <w:rsid w:val="00332B5E"/>
    <w:rsid w:val="003337B8"/>
    <w:rsid w:val="00334140"/>
    <w:rsid w:val="00334470"/>
    <w:rsid w:val="0033458C"/>
    <w:rsid w:val="00335C99"/>
    <w:rsid w:val="00335D49"/>
    <w:rsid w:val="003402FE"/>
    <w:rsid w:val="00340FBD"/>
    <w:rsid w:val="003414A6"/>
    <w:rsid w:val="00342209"/>
    <w:rsid w:val="003427C3"/>
    <w:rsid w:val="00343389"/>
    <w:rsid w:val="00343E09"/>
    <w:rsid w:val="00345A98"/>
    <w:rsid w:val="00345F47"/>
    <w:rsid w:val="003466F3"/>
    <w:rsid w:val="00347153"/>
    <w:rsid w:val="00350DEA"/>
    <w:rsid w:val="00352FAB"/>
    <w:rsid w:val="003537C9"/>
    <w:rsid w:val="00355BDD"/>
    <w:rsid w:val="00356FD2"/>
    <w:rsid w:val="0035766C"/>
    <w:rsid w:val="00357E8C"/>
    <w:rsid w:val="00361C76"/>
    <w:rsid w:val="00361FB8"/>
    <w:rsid w:val="0036259C"/>
    <w:rsid w:val="00362C4F"/>
    <w:rsid w:val="00363454"/>
    <w:rsid w:val="00366250"/>
    <w:rsid w:val="00367246"/>
    <w:rsid w:val="003676E6"/>
    <w:rsid w:val="00370456"/>
    <w:rsid w:val="00370B7C"/>
    <w:rsid w:val="0037103E"/>
    <w:rsid w:val="00371219"/>
    <w:rsid w:val="00372158"/>
    <w:rsid w:val="003723EB"/>
    <w:rsid w:val="00372780"/>
    <w:rsid w:val="003731F1"/>
    <w:rsid w:val="003739E9"/>
    <w:rsid w:val="00376823"/>
    <w:rsid w:val="00380C9F"/>
    <w:rsid w:val="00383060"/>
    <w:rsid w:val="0038335F"/>
    <w:rsid w:val="003837A4"/>
    <w:rsid w:val="003846A5"/>
    <w:rsid w:val="00385035"/>
    <w:rsid w:val="00387F99"/>
    <w:rsid w:val="003905AF"/>
    <w:rsid w:val="003915FD"/>
    <w:rsid w:val="00392069"/>
    <w:rsid w:val="00392463"/>
    <w:rsid w:val="00393C22"/>
    <w:rsid w:val="0039411D"/>
    <w:rsid w:val="00394C11"/>
    <w:rsid w:val="003950D7"/>
    <w:rsid w:val="003951A2"/>
    <w:rsid w:val="00397046"/>
    <w:rsid w:val="003A09F0"/>
    <w:rsid w:val="003A0CDE"/>
    <w:rsid w:val="003A3625"/>
    <w:rsid w:val="003A38F1"/>
    <w:rsid w:val="003A46B9"/>
    <w:rsid w:val="003A63E6"/>
    <w:rsid w:val="003A6BF4"/>
    <w:rsid w:val="003A6E36"/>
    <w:rsid w:val="003A7069"/>
    <w:rsid w:val="003A708E"/>
    <w:rsid w:val="003B0BE6"/>
    <w:rsid w:val="003B18AA"/>
    <w:rsid w:val="003B364D"/>
    <w:rsid w:val="003B4813"/>
    <w:rsid w:val="003B4839"/>
    <w:rsid w:val="003B4E6C"/>
    <w:rsid w:val="003B50F0"/>
    <w:rsid w:val="003B51DD"/>
    <w:rsid w:val="003B5B38"/>
    <w:rsid w:val="003B6A2A"/>
    <w:rsid w:val="003B6C1A"/>
    <w:rsid w:val="003B7358"/>
    <w:rsid w:val="003B7B58"/>
    <w:rsid w:val="003B7BE3"/>
    <w:rsid w:val="003B7E87"/>
    <w:rsid w:val="003C02C0"/>
    <w:rsid w:val="003C1330"/>
    <w:rsid w:val="003C1BF4"/>
    <w:rsid w:val="003C3067"/>
    <w:rsid w:val="003C3071"/>
    <w:rsid w:val="003C5B91"/>
    <w:rsid w:val="003C618B"/>
    <w:rsid w:val="003C6801"/>
    <w:rsid w:val="003C6C76"/>
    <w:rsid w:val="003D0217"/>
    <w:rsid w:val="003D156B"/>
    <w:rsid w:val="003D2839"/>
    <w:rsid w:val="003D383F"/>
    <w:rsid w:val="003D3A6D"/>
    <w:rsid w:val="003D4F81"/>
    <w:rsid w:val="003D56A3"/>
    <w:rsid w:val="003D5FA9"/>
    <w:rsid w:val="003D6D07"/>
    <w:rsid w:val="003D70E8"/>
    <w:rsid w:val="003E0DCA"/>
    <w:rsid w:val="003E0EBD"/>
    <w:rsid w:val="003E1944"/>
    <w:rsid w:val="003E194D"/>
    <w:rsid w:val="003E251E"/>
    <w:rsid w:val="003E2B19"/>
    <w:rsid w:val="003E2F7A"/>
    <w:rsid w:val="003E3197"/>
    <w:rsid w:val="003E37BB"/>
    <w:rsid w:val="003E496E"/>
    <w:rsid w:val="003E4CB3"/>
    <w:rsid w:val="003E64AC"/>
    <w:rsid w:val="003E702C"/>
    <w:rsid w:val="003E7AD6"/>
    <w:rsid w:val="003E7E5C"/>
    <w:rsid w:val="003F195E"/>
    <w:rsid w:val="003F3249"/>
    <w:rsid w:val="003F3584"/>
    <w:rsid w:val="003F536E"/>
    <w:rsid w:val="003F5D04"/>
    <w:rsid w:val="003F79A4"/>
    <w:rsid w:val="0040072D"/>
    <w:rsid w:val="00400F55"/>
    <w:rsid w:val="00401440"/>
    <w:rsid w:val="0040270D"/>
    <w:rsid w:val="004041C2"/>
    <w:rsid w:val="0040434F"/>
    <w:rsid w:val="0040631D"/>
    <w:rsid w:val="00406C1F"/>
    <w:rsid w:val="00406DC0"/>
    <w:rsid w:val="0041074C"/>
    <w:rsid w:val="00413881"/>
    <w:rsid w:val="00415442"/>
    <w:rsid w:val="00417358"/>
    <w:rsid w:val="00417688"/>
    <w:rsid w:val="0041785F"/>
    <w:rsid w:val="004201CE"/>
    <w:rsid w:val="004218A0"/>
    <w:rsid w:val="00421929"/>
    <w:rsid w:val="00421975"/>
    <w:rsid w:val="004222B2"/>
    <w:rsid w:val="00422DA4"/>
    <w:rsid w:val="00425795"/>
    <w:rsid w:val="00425E1A"/>
    <w:rsid w:val="00426438"/>
    <w:rsid w:val="00427362"/>
    <w:rsid w:val="0042782D"/>
    <w:rsid w:val="00427928"/>
    <w:rsid w:val="00430CC2"/>
    <w:rsid w:val="00430CFC"/>
    <w:rsid w:val="00430FD7"/>
    <w:rsid w:val="00431651"/>
    <w:rsid w:val="00431956"/>
    <w:rsid w:val="0043274B"/>
    <w:rsid w:val="004330E2"/>
    <w:rsid w:val="004336AB"/>
    <w:rsid w:val="0043398E"/>
    <w:rsid w:val="0043457D"/>
    <w:rsid w:val="00434AB1"/>
    <w:rsid w:val="00434EBF"/>
    <w:rsid w:val="004361CA"/>
    <w:rsid w:val="00436263"/>
    <w:rsid w:val="0043640E"/>
    <w:rsid w:val="004403DD"/>
    <w:rsid w:val="0044061A"/>
    <w:rsid w:val="00440CAB"/>
    <w:rsid w:val="00440D04"/>
    <w:rsid w:val="0044105E"/>
    <w:rsid w:val="00442EB1"/>
    <w:rsid w:val="00443D66"/>
    <w:rsid w:val="00444037"/>
    <w:rsid w:val="00447AE5"/>
    <w:rsid w:val="00447F6E"/>
    <w:rsid w:val="00450DBC"/>
    <w:rsid w:val="0045102F"/>
    <w:rsid w:val="0045185D"/>
    <w:rsid w:val="00452267"/>
    <w:rsid w:val="00452343"/>
    <w:rsid w:val="00452A48"/>
    <w:rsid w:val="00453205"/>
    <w:rsid w:val="004537FC"/>
    <w:rsid w:val="0045468A"/>
    <w:rsid w:val="0045545F"/>
    <w:rsid w:val="0045732D"/>
    <w:rsid w:val="00457B11"/>
    <w:rsid w:val="00457E5E"/>
    <w:rsid w:val="00460448"/>
    <w:rsid w:val="00460495"/>
    <w:rsid w:val="004616EA"/>
    <w:rsid w:val="0046216A"/>
    <w:rsid w:val="00463842"/>
    <w:rsid w:val="00464343"/>
    <w:rsid w:val="00464894"/>
    <w:rsid w:val="004649DA"/>
    <w:rsid w:val="00464A25"/>
    <w:rsid w:val="004653D5"/>
    <w:rsid w:val="004653FF"/>
    <w:rsid w:val="00465987"/>
    <w:rsid w:val="0047099B"/>
    <w:rsid w:val="00470B2A"/>
    <w:rsid w:val="004729C2"/>
    <w:rsid w:val="0047330D"/>
    <w:rsid w:val="00473990"/>
    <w:rsid w:val="00474C12"/>
    <w:rsid w:val="00475368"/>
    <w:rsid w:val="00475A0E"/>
    <w:rsid w:val="00476566"/>
    <w:rsid w:val="00476D89"/>
    <w:rsid w:val="00477F95"/>
    <w:rsid w:val="00480106"/>
    <w:rsid w:val="0048021D"/>
    <w:rsid w:val="00481C41"/>
    <w:rsid w:val="00483522"/>
    <w:rsid w:val="00483923"/>
    <w:rsid w:val="00483A70"/>
    <w:rsid w:val="0048463D"/>
    <w:rsid w:val="00486091"/>
    <w:rsid w:val="0048766B"/>
    <w:rsid w:val="00491149"/>
    <w:rsid w:val="00493184"/>
    <w:rsid w:val="0049423D"/>
    <w:rsid w:val="004967D4"/>
    <w:rsid w:val="00497DB7"/>
    <w:rsid w:val="004A024B"/>
    <w:rsid w:val="004A0405"/>
    <w:rsid w:val="004A36BA"/>
    <w:rsid w:val="004A4212"/>
    <w:rsid w:val="004A4CB9"/>
    <w:rsid w:val="004A5016"/>
    <w:rsid w:val="004A51AE"/>
    <w:rsid w:val="004A6445"/>
    <w:rsid w:val="004A6988"/>
    <w:rsid w:val="004B1D44"/>
    <w:rsid w:val="004B2CAC"/>
    <w:rsid w:val="004B2E41"/>
    <w:rsid w:val="004B4168"/>
    <w:rsid w:val="004B58EB"/>
    <w:rsid w:val="004B5ADD"/>
    <w:rsid w:val="004C0829"/>
    <w:rsid w:val="004C14A4"/>
    <w:rsid w:val="004C1D9C"/>
    <w:rsid w:val="004C39D0"/>
    <w:rsid w:val="004C3A89"/>
    <w:rsid w:val="004C443B"/>
    <w:rsid w:val="004C53F5"/>
    <w:rsid w:val="004C61EC"/>
    <w:rsid w:val="004C6F21"/>
    <w:rsid w:val="004D1746"/>
    <w:rsid w:val="004D246C"/>
    <w:rsid w:val="004D372F"/>
    <w:rsid w:val="004D755E"/>
    <w:rsid w:val="004E02AC"/>
    <w:rsid w:val="004E0572"/>
    <w:rsid w:val="004E0F63"/>
    <w:rsid w:val="004E21BC"/>
    <w:rsid w:val="004E3C43"/>
    <w:rsid w:val="004E3DA1"/>
    <w:rsid w:val="004E4397"/>
    <w:rsid w:val="004E5679"/>
    <w:rsid w:val="004E5871"/>
    <w:rsid w:val="004E7D02"/>
    <w:rsid w:val="004F2A75"/>
    <w:rsid w:val="004F31F6"/>
    <w:rsid w:val="004F418B"/>
    <w:rsid w:val="004F4394"/>
    <w:rsid w:val="004F460C"/>
    <w:rsid w:val="004F54C5"/>
    <w:rsid w:val="004F55F9"/>
    <w:rsid w:val="004F6F35"/>
    <w:rsid w:val="005007FE"/>
    <w:rsid w:val="00501406"/>
    <w:rsid w:val="00501F40"/>
    <w:rsid w:val="00502100"/>
    <w:rsid w:val="00502238"/>
    <w:rsid w:val="00503160"/>
    <w:rsid w:val="00503A0D"/>
    <w:rsid w:val="005043D8"/>
    <w:rsid w:val="005043E3"/>
    <w:rsid w:val="00505FF1"/>
    <w:rsid w:val="0050685E"/>
    <w:rsid w:val="00507E28"/>
    <w:rsid w:val="00510D12"/>
    <w:rsid w:val="0051103D"/>
    <w:rsid w:val="0051148D"/>
    <w:rsid w:val="00511C57"/>
    <w:rsid w:val="00511F13"/>
    <w:rsid w:val="00511FA2"/>
    <w:rsid w:val="00512BED"/>
    <w:rsid w:val="0051393F"/>
    <w:rsid w:val="005144EF"/>
    <w:rsid w:val="0051482E"/>
    <w:rsid w:val="005154A0"/>
    <w:rsid w:val="005162EA"/>
    <w:rsid w:val="005165E4"/>
    <w:rsid w:val="00516F56"/>
    <w:rsid w:val="00520216"/>
    <w:rsid w:val="00520964"/>
    <w:rsid w:val="005209E3"/>
    <w:rsid w:val="00520E3F"/>
    <w:rsid w:val="0052178A"/>
    <w:rsid w:val="00522D89"/>
    <w:rsid w:val="00522F6F"/>
    <w:rsid w:val="00523DE5"/>
    <w:rsid w:val="00524405"/>
    <w:rsid w:val="00530F44"/>
    <w:rsid w:val="00532911"/>
    <w:rsid w:val="00534544"/>
    <w:rsid w:val="00536CEA"/>
    <w:rsid w:val="0054029B"/>
    <w:rsid w:val="00540ACD"/>
    <w:rsid w:val="00541AB8"/>
    <w:rsid w:val="00542D82"/>
    <w:rsid w:val="00542F88"/>
    <w:rsid w:val="005450EA"/>
    <w:rsid w:val="005463B5"/>
    <w:rsid w:val="00546645"/>
    <w:rsid w:val="00550C44"/>
    <w:rsid w:val="00550DDF"/>
    <w:rsid w:val="00552B24"/>
    <w:rsid w:val="00553CDB"/>
    <w:rsid w:val="00554ED4"/>
    <w:rsid w:val="00556EFA"/>
    <w:rsid w:val="0055763A"/>
    <w:rsid w:val="00557B4C"/>
    <w:rsid w:val="00560FEE"/>
    <w:rsid w:val="00562419"/>
    <w:rsid w:val="00562745"/>
    <w:rsid w:val="00562CAE"/>
    <w:rsid w:val="005634AA"/>
    <w:rsid w:val="00564D3A"/>
    <w:rsid w:val="0056515A"/>
    <w:rsid w:val="00565160"/>
    <w:rsid w:val="005663F8"/>
    <w:rsid w:val="00566F0B"/>
    <w:rsid w:val="00567856"/>
    <w:rsid w:val="00574D95"/>
    <w:rsid w:val="0057537F"/>
    <w:rsid w:val="00576162"/>
    <w:rsid w:val="005765B5"/>
    <w:rsid w:val="00576FDB"/>
    <w:rsid w:val="005774F3"/>
    <w:rsid w:val="0058008B"/>
    <w:rsid w:val="0058132F"/>
    <w:rsid w:val="0058534B"/>
    <w:rsid w:val="00587092"/>
    <w:rsid w:val="005873DF"/>
    <w:rsid w:val="005879E3"/>
    <w:rsid w:val="00587EF8"/>
    <w:rsid w:val="00587FAD"/>
    <w:rsid w:val="005903D5"/>
    <w:rsid w:val="00592A60"/>
    <w:rsid w:val="00594744"/>
    <w:rsid w:val="00594870"/>
    <w:rsid w:val="005954DB"/>
    <w:rsid w:val="005957C2"/>
    <w:rsid w:val="00597852"/>
    <w:rsid w:val="005A0ED8"/>
    <w:rsid w:val="005A1E06"/>
    <w:rsid w:val="005A25AF"/>
    <w:rsid w:val="005A2E0A"/>
    <w:rsid w:val="005A531D"/>
    <w:rsid w:val="005A690D"/>
    <w:rsid w:val="005A6E91"/>
    <w:rsid w:val="005B0A5A"/>
    <w:rsid w:val="005B0A7B"/>
    <w:rsid w:val="005B1341"/>
    <w:rsid w:val="005B39A5"/>
    <w:rsid w:val="005B3CEB"/>
    <w:rsid w:val="005B5A3F"/>
    <w:rsid w:val="005B6710"/>
    <w:rsid w:val="005B72A2"/>
    <w:rsid w:val="005B7AFC"/>
    <w:rsid w:val="005C3D94"/>
    <w:rsid w:val="005C50A1"/>
    <w:rsid w:val="005C53E3"/>
    <w:rsid w:val="005C5ECB"/>
    <w:rsid w:val="005C6704"/>
    <w:rsid w:val="005D0275"/>
    <w:rsid w:val="005D1321"/>
    <w:rsid w:val="005D1828"/>
    <w:rsid w:val="005D6405"/>
    <w:rsid w:val="005D6606"/>
    <w:rsid w:val="005D699A"/>
    <w:rsid w:val="005D7997"/>
    <w:rsid w:val="005E0D71"/>
    <w:rsid w:val="005E135F"/>
    <w:rsid w:val="005E34CD"/>
    <w:rsid w:val="005E399D"/>
    <w:rsid w:val="005E4438"/>
    <w:rsid w:val="005E5091"/>
    <w:rsid w:val="005E6DE6"/>
    <w:rsid w:val="005E7E8C"/>
    <w:rsid w:val="005F040F"/>
    <w:rsid w:val="005F1909"/>
    <w:rsid w:val="005F2B5A"/>
    <w:rsid w:val="005F3D2B"/>
    <w:rsid w:val="005F5F8F"/>
    <w:rsid w:val="005F61CD"/>
    <w:rsid w:val="005F6406"/>
    <w:rsid w:val="00600CBB"/>
    <w:rsid w:val="00601532"/>
    <w:rsid w:val="00601D76"/>
    <w:rsid w:val="00602108"/>
    <w:rsid w:val="006036C1"/>
    <w:rsid w:val="00603929"/>
    <w:rsid w:val="00605599"/>
    <w:rsid w:val="00605687"/>
    <w:rsid w:val="00605D04"/>
    <w:rsid w:val="0061245D"/>
    <w:rsid w:val="0061278E"/>
    <w:rsid w:val="0061304C"/>
    <w:rsid w:val="006138B5"/>
    <w:rsid w:val="00613C0A"/>
    <w:rsid w:val="00614422"/>
    <w:rsid w:val="00615C55"/>
    <w:rsid w:val="00616F2F"/>
    <w:rsid w:val="0061712B"/>
    <w:rsid w:val="00617130"/>
    <w:rsid w:val="00617878"/>
    <w:rsid w:val="00617ECE"/>
    <w:rsid w:val="00622211"/>
    <w:rsid w:val="006247CD"/>
    <w:rsid w:val="0062539B"/>
    <w:rsid w:val="0062629B"/>
    <w:rsid w:val="0062687E"/>
    <w:rsid w:val="00626F15"/>
    <w:rsid w:val="006276D7"/>
    <w:rsid w:val="00630598"/>
    <w:rsid w:val="0063222C"/>
    <w:rsid w:val="006324D3"/>
    <w:rsid w:val="006338E6"/>
    <w:rsid w:val="00634181"/>
    <w:rsid w:val="00634EBC"/>
    <w:rsid w:val="0063601E"/>
    <w:rsid w:val="006364FF"/>
    <w:rsid w:val="00636DB0"/>
    <w:rsid w:val="006377EC"/>
    <w:rsid w:val="00637B79"/>
    <w:rsid w:val="00640C99"/>
    <w:rsid w:val="00641EAE"/>
    <w:rsid w:val="0064286C"/>
    <w:rsid w:val="00642E80"/>
    <w:rsid w:val="00643A7F"/>
    <w:rsid w:val="006443D4"/>
    <w:rsid w:val="006444EB"/>
    <w:rsid w:val="006448FC"/>
    <w:rsid w:val="00646587"/>
    <w:rsid w:val="00646614"/>
    <w:rsid w:val="00647850"/>
    <w:rsid w:val="0065197C"/>
    <w:rsid w:val="00651BD9"/>
    <w:rsid w:val="00652E44"/>
    <w:rsid w:val="00654234"/>
    <w:rsid w:val="006545C2"/>
    <w:rsid w:val="00657FCF"/>
    <w:rsid w:val="0066099F"/>
    <w:rsid w:val="00662A6A"/>
    <w:rsid w:val="0066319B"/>
    <w:rsid w:val="00665CEF"/>
    <w:rsid w:val="00666155"/>
    <w:rsid w:val="00667992"/>
    <w:rsid w:val="00667EC5"/>
    <w:rsid w:val="00670F25"/>
    <w:rsid w:val="00671ACC"/>
    <w:rsid w:val="00671AE8"/>
    <w:rsid w:val="006743A1"/>
    <w:rsid w:val="006748A5"/>
    <w:rsid w:val="0067535F"/>
    <w:rsid w:val="00675D6B"/>
    <w:rsid w:val="00676E07"/>
    <w:rsid w:val="0068000F"/>
    <w:rsid w:val="006800DF"/>
    <w:rsid w:val="00681961"/>
    <w:rsid w:val="006820D4"/>
    <w:rsid w:val="006820DD"/>
    <w:rsid w:val="00682EBB"/>
    <w:rsid w:val="00684126"/>
    <w:rsid w:val="00684E15"/>
    <w:rsid w:val="006868C2"/>
    <w:rsid w:val="006876E1"/>
    <w:rsid w:val="00687E22"/>
    <w:rsid w:val="0069070B"/>
    <w:rsid w:val="006928D4"/>
    <w:rsid w:val="006934EC"/>
    <w:rsid w:val="00693E07"/>
    <w:rsid w:val="006948C3"/>
    <w:rsid w:val="006963D6"/>
    <w:rsid w:val="00697689"/>
    <w:rsid w:val="006A07CC"/>
    <w:rsid w:val="006A12B3"/>
    <w:rsid w:val="006A3DE3"/>
    <w:rsid w:val="006A472D"/>
    <w:rsid w:val="006A7411"/>
    <w:rsid w:val="006B0156"/>
    <w:rsid w:val="006B27EA"/>
    <w:rsid w:val="006B2EAD"/>
    <w:rsid w:val="006B3835"/>
    <w:rsid w:val="006B439F"/>
    <w:rsid w:val="006B4F76"/>
    <w:rsid w:val="006B5002"/>
    <w:rsid w:val="006B5F72"/>
    <w:rsid w:val="006B641C"/>
    <w:rsid w:val="006B64A2"/>
    <w:rsid w:val="006B6BF9"/>
    <w:rsid w:val="006B6E82"/>
    <w:rsid w:val="006B72DA"/>
    <w:rsid w:val="006B7895"/>
    <w:rsid w:val="006B7B50"/>
    <w:rsid w:val="006B7BF6"/>
    <w:rsid w:val="006B7CEC"/>
    <w:rsid w:val="006B7CEF"/>
    <w:rsid w:val="006C04EB"/>
    <w:rsid w:val="006C26A1"/>
    <w:rsid w:val="006C2DB2"/>
    <w:rsid w:val="006C2FCC"/>
    <w:rsid w:val="006C7D74"/>
    <w:rsid w:val="006D0240"/>
    <w:rsid w:val="006D03E6"/>
    <w:rsid w:val="006D0803"/>
    <w:rsid w:val="006D1532"/>
    <w:rsid w:val="006D346C"/>
    <w:rsid w:val="006D3A71"/>
    <w:rsid w:val="006D4ACE"/>
    <w:rsid w:val="006D4C6B"/>
    <w:rsid w:val="006D4C98"/>
    <w:rsid w:val="006D58EA"/>
    <w:rsid w:val="006D765F"/>
    <w:rsid w:val="006D7D58"/>
    <w:rsid w:val="006E13E4"/>
    <w:rsid w:val="006E3740"/>
    <w:rsid w:val="006E3FB2"/>
    <w:rsid w:val="006E4786"/>
    <w:rsid w:val="006E4E24"/>
    <w:rsid w:val="006E5078"/>
    <w:rsid w:val="006E57EE"/>
    <w:rsid w:val="006E5F45"/>
    <w:rsid w:val="006E635A"/>
    <w:rsid w:val="006E74A0"/>
    <w:rsid w:val="006F02F9"/>
    <w:rsid w:val="006F0B04"/>
    <w:rsid w:val="006F127D"/>
    <w:rsid w:val="006F1E27"/>
    <w:rsid w:val="006F3A42"/>
    <w:rsid w:val="006F3B8A"/>
    <w:rsid w:val="006F4B97"/>
    <w:rsid w:val="006F5532"/>
    <w:rsid w:val="006F7641"/>
    <w:rsid w:val="00701F85"/>
    <w:rsid w:val="00703772"/>
    <w:rsid w:val="007045F6"/>
    <w:rsid w:val="00704B57"/>
    <w:rsid w:val="007050D2"/>
    <w:rsid w:val="00710084"/>
    <w:rsid w:val="007120FF"/>
    <w:rsid w:val="007124EE"/>
    <w:rsid w:val="00713020"/>
    <w:rsid w:val="007141B3"/>
    <w:rsid w:val="00715F6C"/>
    <w:rsid w:val="00716F5E"/>
    <w:rsid w:val="00717214"/>
    <w:rsid w:val="007173E0"/>
    <w:rsid w:val="00720336"/>
    <w:rsid w:val="00721D50"/>
    <w:rsid w:val="00724221"/>
    <w:rsid w:val="007245F1"/>
    <w:rsid w:val="00724C8B"/>
    <w:rsid w:val="0072552F"/>
    <w:rsid w:val="007259E9"/>
    <w:rsid w:val="00726323"/>
    <w:rsid w:val="00730D86"/>
    <w:rsid w:val="007310F5"/>
    <w:rsid w:val="00731FF5"/>
    <w:rsid w:val="007323C7"/>
    <w:rsid w:val="00733F19"/>
    <w:rsid w:val="007345D9"/>
    <w:rsid w:val="0073509D"/>
    <w:rsid w:val="0073530A"/>
    <w:rsid w:val="007356DB"/>
    <w:rsid w:val="00735826"/>
    <w:rsid w:val="007364E5"/>
    <w:rsid w:val="00736A1C"/>
    <w:rsid w:val="007370F2"/>
    <w:rsid w:val="0074106A"/>
    <w:rsid w:val="00741090"/>
    <w:rsid w:val="0074223E"/>
    <w:rsid w:val="00742E1B"/>
    <w:rsid w:val="00743017"/>
    <w:rsid w:val="00743337"/>
    <w:rsid w:val="00743E30"/>
    <w:rsid w:val="00744653"/>
    <w:rsid w:val="00744D48"/>
    <w:rsid w:val="00746AA8"/>
    <w:rsid w:val="00746F6F"/>
    <w:rsid w:val="00751470"/>
    <w:rsid w:val="00752992"/>
    <w:rsid w:val="00752D15"/>
    <w:rsid w:val="0075309F"/>
    <w:rsid w:val="00755B5F"/>
    <w:rsid w:val="00755E33"/>
    <w:rsid w:val="0075788D"/>
    <w:rsid w:val="00757E00"/>
    <w:rsid w:val="00760310"/>
    <w:rsid w:val="007613E0"/>
    <w:rsid w:val="007618AD"/>
    <w:rsid w:val="00761E14"/>
    <w:rsid w:val="00762BDE"/>
    <w:rsid w:val="007647BE"/>
    <w:rsid w:val="007649E1"/>
    <w:rsid w:val="00765BF7"/>
    <w:rsid w:val="00765C98"/>
    <w:rsid w:val="00765EBC"/>
    <w:rsid w:val="00766272"/>
    <w:rsid w:val="0076675A"/>
    <w:rsid w:val="00767827"/>
    <w:rsid w:val="007713A0"/>
    <w:rsid w:val="00773A76"/>
    <w:rsid w:val="00776337"/>
    <w:rsid w:val="0077647A"/>
    <w:rsid w:val="00776791"/>
    <w:rsid w:val="007803BE"/>
    <w:rsid w:val="0078194B"/>
    <w:rsid w:val="00781CCA"/>
    <w:rsid w:val="00781EED"/>
    <w:rsid w:val="00782580"/>
    <w:rsid w:val="00782675"/>
    <w:rsid w:val="00783578"/>
    <w:rsid w:val="00784B30"/>
    <w:rsid w:val="00785C50"/>
    <w:rsid w:val="00785F96"/>
    <w:rsid w:val="00790B8F"/>
    <w:rsid w:val="00792C43"/>
    <w:rsid w:val="00794A2C"/>
    <w:rsid w:val="00794E79"/>
    <w:rsid w:val="007953C2"/>
    <w:rsid w:val="007956DB"/>
    <w:rsid w:val="007960A1"/>
    <w:rsid w:val="007967FF"/>
    <w:rsid w:val="00797651"/>
    <w:rsid w:val="007A13A6"/>
    <w:rsid w:val="007A25BE"/>
    <w:rsid w:val="007A50F0"/>
    <w:rsid w:val="007A623A"/>
    <w:rsid w:val="007A633F"/>
    <w:rsid w:val="007B0B77"/>
    <w:rsid w:val="007B2182"/>
    <w:rsid w:val="007B2A65"/>
    <w:rsid w:val="007B3242"/>
    <w:rsid w:val="007B4488"/>
    <w:rsid w:val="007B45FE"/>
    <w:rsid w:val="007B4A9E"/>
    <w:rsid w:val="007B5261"/>
    <w:rsid w:val="007B5561"/>
    <w:rsid w:val="007B6624"/>
    <w:rsid w:val="007B789C"/>
    <w:rsid w:val="007C2566"/>
    <w:rsid w:val="007C416F"/>
    <w:rsid w:val="007C5267"/>
    <w:rsid w:val="007C67B1"/>
    <w:rsid w:val="007C7479"/>
    <w:rsid w:val="007C7F61"/>
    <w:rsid w:val="007D11A6"/>
    <w:rsid w:val="007D12E0"/>
    <w:rsid w:val="007D228C"/>
    <w:rsid w:val="007D2296"/>
    <w:rsid w:val="007D43BD"/>
    <w:rsid w:val="007D59E9"/>
    <w:rsid w:val="007D5CAB"/>
    <w:rsid w:val="007D6DB1"/>
    <w:rsid w:val="007D783D"/>
    <w:rsid w:val="007D7A33"/>
    <w:rsid w:val="007E1296"/>
    <w:rsid w:val="007E2125"/>
    <w:rsid w:val="007E25F5"/>
    <w:rsid w:val="007E280D"/>
    <w:rsid w:val="007E4F8E"/>
    <w:rsid w:val="007E7058"/>
    <w:rsid w:val="007F0523"/>
    <w:rsid w:val="007F0CF7"/>
    <w:rsid w:val="007F30C0"/>
    <w:rsid w:val="007F3903"/>
    <w:rsid w:val="007F42C7"/>
    <w:rsid w:val="007F4654"/>
    <w:rsid w:val="007F4E99"/>
    <w:rsid w:val="007F5F83"/>
    <w:rsid w:val="008000DA"/>
    <w:rsid w:val="008008ED"/>
    <w:rsid w:val="00801B4F"/>
    <w:rsid w:val="00803179"/>
    <w:rsid w:val="00803636"/>
    <w:rsid w:val="00803AE5"/>
    <w:rsid w:val="00805E02"/>
    <w:rsid w:val="00810C31"/>
    <w:rsid w:val="00811E2F"/>
    <w:rsid w:val="008126B4"/>
    <w:rsid w:val="00812DF1"/>
    <w:rsid w:val="00814AE2"/>
    <w:rsid w:val="00816B3E"/>
    <w:rsid w:val="00816ECD"/>
    <w:rsid w:val="008178BC"/>
    <w:rsid w:val="00823633"/>
    <w:rsid w:val="00827730"/>
    <w:rsid w:val="00827F79"/>
    <w:rsid w:val="00830B56"/>
    <w:rsid w:val="00831B49"/>
    <w:rsid w:val="00832987"/>
    <w:rsid w:val="00832E59"/>
    <w:rsid w:val="00833081"/>
    <w:rsid w:val="008335C0"/>
    <w:rsid w:val="0083542A"/>
    <w:rsid w:val="008361D7"/>
    <w:rsid w:val="00836A12"/>
    <w:rsid w:val="008410CF"/>
    <w:rsid w:val="00842166"/>
    <w:rsid w:val="0084235C"/>
    <w:rsid w:val="00843FFB"/>
    <w:rsid w:val="00844477"/>
    <w:rsid w:val="0084625F"/>
    <w:rsid w:val="008479BB"/>
    <w:rsid w:val="00851371"/>
    <w:rsid w:val="0085366E"/>
    <w:rsid w:val="00853E01"/>
    <w:rsid w:val="00855FA8"/>
    <w:rsid w:val="00856BD5"/>
    <w:rsid w:val="00857D1D"/>
    <w:rsid w:val="008607CB"/>
    <w:rsid w:val="008617A5"/>
    <w:rsid w:val="00861BFC"/>
    <w:rsid w:val="00862A4C"/>
    <w:rsid w:val="00863DC2"/>
    <w:rsid w:val="00864131"/>
    <w:rsid w:val="008645C2"/>
    <w:rsid w:val="00864AC6"/>
    <w:rsid w:val="00864DC8"/>
    <w:rsid w:val="00867796"/>
    <w:rsid w:val="008704E9"/>
    <w:rsid w:val="00870627"/>
    <w:rsid w:val="00870CC6"/>
    <w:rsid w:val="00872DE8"/>
    <w:rsid w:val="00872EA5"/>
    <w:rsid w:val="00873D53"/>
    <w:rsid w:val="00873DBB"/>
    <w:rsid w:val="00874C13"/>
    <w:rsid w:val="008764D0"/>
    <w:rsid w:val="00877A57"/>
    <w:rsid w:val="00882BC4"/>
    <w:rsid w:val="008836FB"/>
    <w:rsid w:val="0088418A"/>
    <w:rsid w:val="0088432D"/>
    <w:rsid w:val="0088436D"/>
    <w:rsid w:val="00885BD3"/>
    <w:rsid w:val="00886064"/>
    <w:rsid w:val="00886378"/>
    <w:rsid w:val="0088670B"/>
    <w:rsid w:val="00890527"/>
    <w:rsid w:val="00890636"/>
    <w:rsid w:val="00890A14"/>
    <w:rsid w:val="00890DB1"/>
    <w:rsid w:val="0089199E"/>
    <w:rsid w:val="00891D1B"/>
    <w:rsid w:val="00891F21"/>
    <w:rsid w:val="00893830"/>
    <w:rsid w:val="00893D95"/>
    <w:rsid w:val="00894841"/>
    <w:rsid w:val="0089493B"/>
    <w:rsid w:val="0089566C"/>
    <w:rsid w:val="008958DD"/>
    <w:rsid w:val="00896E1A"/>
    <w:rsid w:val="00896E86"/>
    <w:rsid w:val="00897F0E"/>
    <w:rsid w:val="008A0CFF"/>
    <w:rsid w:val="008A0DCE"/>
    <w:rsid w:val="008A1141"/>
    <w:rsid w:val="008A22F1"/>
    <w:rsid w:val="008A252F"/>
    <w:rsid w:val="008A2C14"/>
    <w:rsid w:val="008A390B"/>
    <w:rsid w:val="008A3E96"/>
    <w:rsid w:val="008A47F9"/>
    <w:rsid w:val="008A4818"/>
    <w:rsid w:val="008A5858"/>
    <w:rsid w:val="008A6663"/>
    <w:rsid w:val="008A66D7"/>
    <w:rsid w:val="008A678E"/>
    <w:rsid w:val="008B0986"/>
    <w:rsid w:val="008B1285"/>
    <w:rsid w:val="008B2F32"/>
    <w:rsid w:val="008B353A"/>
    <w:rsid w:val="008B3952"/>
    <w:rsid w:val="008B3F42"/>
    <w:rsid w:val="008B3F60"/>
    <w:rsid w:val="008B55C8"/>
    <w:rsid w:val="008B5A33"/>
    <w:rsid w:val="008B5B81"/>
    <w:rsid w:val="008C2290"/>
    <w:rsid w:val="008C23FC"/>
    <w:rsid w:val="008C5C2E"/>
    <w:rsid w:val="008C5EFF"/>
    <w:rsid w:val="008C692C"/>
    <w:rsid w:val="008D01AC"/>
    <w:rsid w:val="008D29AB"/>
    <w:rsid w:val="008D3FC1"/>
    <w:rsid w:val="008D420A"/>
    <w:rsid w:val="008D5928"/>
    <w:rsid w:val="008D7CDD"/>
    <w:rsid w:val="008E07B6"/>
    <w:rsid w:val="008E1B88"/>
    <w:rsid w:val="008E20A0"/>
    <w:rsid w:val="008E2437"/>
    <w:rsid w:val="008E33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935"/>
    <w:rsid w:val="008F3AB8"/>
    <w:rsid w:val="008F6DC0"/>
    <w:rsid w:val="009012ED"/>
    <w:rsid w:val="00903A42"/>
    <w:rsid w:val="00904C59"/>
    <w:rsid w:val="00904DAF"/>
    <w:rsid w:val="00910260"/>
    <w:rsid w:val="009109EA"/>
    <w:rsid w:val="00912369"/>
    <w:rsid w:val="0091483D"/>
    <w:rsid w:val="00917997"/>
    <w:rsid w:val="0092098A"/>
    <w:rsid w:val="0092293E"/>
    <w:rsid w:val="00923347"/>
    <w:rsid w:val="00924FB4"/>
    <w:rsid w:val="0092518B"/>
    <w:rsid w:val="00925300"/>
    <w:rsid w:val="00925594"/>
    <w:rsid w:val="00925CE6"/>
    <w:rsid w:val="0092644B"/>
    <w:rsid w:val="009268E3"/>
    <w:rsid w:val="0092767E"/>
    <w:rsid w:val="0093302C"/>
    <w:rsid w:val="00934DB1"/>
    <w:rsid w:val="009354CC"/>
    <w:rsid w:val="00935FC9"/>
    <w:rsid w:val="0093600F"/>
    <w:rsid w:val="00936DF3"/>
    <w:rsid w:val="0094094E"/>
    <w:rsid w:val="00941062"/>
    <w:rsid w:val="00942691"/>
    <w:rsid w:val="00942DD6"/>
    <w:rsid w:val="00943622"/>
    <w:rsid w:val="009436E7"/>
    <w:rsid w:val="00943F9E"/>
    <w:rsid w:val="0094467E"/>
    <w:rsid w:val="00944820"/>
    <w:rsid w:val="009448C7"/>
    <w:rsid w:val="00945EF8"/>
    <w:rsid w:val="009466DB"/>
    <w:rsid w:val="00946707"/>
    <w:rsid w:val="0094772B"/>
    <w:rsid w:val="00947C78"/>
    <w:rsid w:val="009510D0"/>
    <w:rsid w:val="00951CDD"/>
    <w:rsid w:val="00952039"/>
    <w:rsid w:val="009520D7"/>
    <w:rsid w:val="00952318"/>
    <w:rsid w:val="0095236B"/>
    <w:rsid w:val="009524BE"/>
    <w:rsid w:val="009553C1"/>
    <w:rsid w:val="009562B1"/>
    <w:rsid w:val="00957092"/>
    <w:rsid w:val="009578ED"/>
    <w:rsid w:val="00957970"/>
    <w:rsid w:val="00960E46"/>
    <w:rsid w:val="00961B77"/>
    <w:rsid w:val="009622D4"/>
    <w:rsid w:val="00963279"/>
    <w:rsid w:val="00963355"/>
    <w:rsid w:val="0096411E"/>
    <w:rsid w:val="009651C5"/>
    <w:rsid w:val="00965936"/>
    <w:rsid w:val="00965A8E"/>
    <w:rsid w:val="00965ABC"/>
    <w:rsid w:val="00965B24"/>
    <w:rsid w:val="00966110"/>
    <w:rsid w:val="00967E0E"/>
    <w:rsid w:val="00967E4A"/>
    <w:rsid w:val="00972DB5"/>
    <w:rsid w:val="00973245"/>
    <w:rsid w:val="009734FA"/>
    <w:rsid w:val="009736E1"/>
    <w:rsid w:val="00974AF6"/>
    <w:rsid w:val="0097677A"/>
    <w:rsid w:val="009777D2"/>
    <w:rsid w:val="00977EC7"/>
    <w:rsid w:val="009837A2"/>
    <w:rsid w:val="009838C4"/>
    <w:rsid w:val="009840E3"/>
    <w:rsid w:val="00984177"/>
    <w:rsid w:val="00984B2C"/>
    <w:rsid w:val="00985389"/>
    <w:rsid w:val="00986450"/>
    <w:rsid w:val="00986C5F"/>
    <w:rsid w:val="009873A0"/>
    <w:rsid w:val="00990A1B"/>
    <w:rsid w:val="00991DF8"/>
    <w:rsid w:val="0099348A"/>
    <w:rsid w:val="00993C5C"/>
    <w:rsid w:val="0099466E"/>
    <w:rsid w:val="00994725"/>
    <w:rsid w:val="009973E3"/>
    <w:rsid w:val="009977DD"/>
    <w:rsid w:val="009A043D"/>
    <w:rsid w:val="009A0DDF"/>
    <w:rsid w:val="009A1895"/>
    <w:rsid w:val="009A1C60"/>
    <w:rsid w:val="009A2CAD"/>
    <w:rsid w:val="009A430E"/>
    <w:rsid w:val="009A5E05"/>
    <w:rsid w:val="009A6055"/>
    <w:rsid w:val="009A6468"/>
    <w:rsid w:val="009A6553"/>
    <w:rsid w:val="009A71AC"/>
    <w:rsid w:val="009A7BF7"/>
    <w:rsid w:val="009A7CC0"/>
    <w:rsid w:val="009B23A3"/>
    <w:rsid w:val="009B2E64"/>
    <w:rsid w:val="009B2FB2"/>
    <w:rsid w:val="009B3400"/>
    <w:rsid w:val="009B45CC"/>
    <w:rsid w:val="009B5157"/>
    <w:rsid w:val="009B6221"/>
    <w:rsid w:val="009C0858"/>
    <w:rsid w:val="009C21E2"/>
    <w:rsid w:val="009C2C68"/>
    <w:rsid w:val="009C3DB0"/>
    <w:rsid w:val="009C4C6D"/>
    <w:rsid w:val="009D294A"/>
    <w:rsid w:val="009D2E61"/>
    <w:rsid w:val="009D31E0"/>
    <w:rsid w:val="009D353B"/>
    <w:rsid w:val="009D3896"/>
    <w:rsid w:val="009D44F5"/>
    <w:rsid w:val="009D4A87"/>
    <w:rsid w:val="009E007C"/>
    <w:rsid w:val="009E0F98"/>
    <w:rsid w:val="009E1A93"/>
    <w:rsid w:val="009E2E25"/>
    <w:rsid w:val="009E44D9"/>
    <w:rsid w:val="009E634C"/>
    <w:rsid w:val="009E765B"/>
    <w:rsid w:val="009F06A5"/>
    <w:rsid w:val="009F15AA"/>
    <w:rsid w:val="009F2FBE"/>
    <w:rsid w:val="009F373D"/>
    <w:rsid w:val="009F3D45"/>
    <w:rsid w:val="009F3DEE"/>
    <w:rsid w:val="009F42AD"/>
    <w:rsid w:val="009F4E17"/>
    <w:rsid w:val="009F594B"/>
    <w:rsid w:val="009F79AE"/>
    <w:rsid w:val="009F79B2"/>
    <w:rsid w:val="00A00D0A"/>
    <w:rsid w:val="00A00E20"/>
    <w:rsid w:val="00A01A54"/>
    <w:rsid w:val="00A0202B"/>
    <w:rsid w:val="00A0352D"/>
    <w:rsid w:val="00A03676"/>
    <w:rsid w:val="00A03B40"/>
    <w:rsid w:val="00A0422E"/>
    <w:rsid w:val="00A04540"/>
    <w:rsid w:val="00A04DDA"/>
    <w:rsid w:val="00A05FD5"/>
    <w:rsid w:val="00A06824"/>
    <w:rsid w:val="00A0687B"/>
    <w:rsid w:val="00A0733E"/>
    <w:rsid w:val="00A076F5"/>
    <w:rsid w:val="00A10599"/>
    <w:rsid w:val="00A1101D"/>
    <w:rsid w:val="00A1232F"/>
    <w:rsid w:val="00A12668"/>
    <w:rsid w:val="00A13214"/>
    <w:rsid w:val="00A13752"/>
    <w:rsid w:val="00A13B93"/>
    <w:rsid w:val="00A14ED1"/>
    <w:rsid w:val="00A15794"/>
    <w:rsid w:val="00A15B06"/>
    <w:rsid w:val="00A16098"/>
    <w:rsid w:val="00A166BC"/>
    <w:rsid w:val="00A16A36"/>
    <w:rsid w:val="00A17BBA"/>
    <w:rsid w:val="00A2029C"/>
    <w:rsid w:val="00A21276"/>
    <w:rsid w:val="00A23728"/>
    <w:rsid w:val="00A23E82"/>
    <w:rsid w:val="00A243A4"/>
    <w:rsid w:val="00A2626E"/>
    <w:rsid w:val="00A264CA"/>
    <w:rsid w:val="00A27A30"/>
    <w:rsid w:val="00A27E5F"/>
    <w:rsid w:val="00A3208D"/>
    <w:rsid w:val="00A3241D"/>
    <w:rsid w:val="00A333C3"/>
    <w:rsid w:val="00A34191"/>
    <w:rsid w:val="00A34A2E"/>
    <w:rsid w:val="00A4013C"/>
    <w:rsid w:val="00A406C9"/>
    <w:rsid w:val="00A41818"/>
    <w:rsid w:val="00A4189D"/>
    <w:rsid w:val="00A426D7"/>
    <w:rsid w:val="00A42E00"/>
    <w:rsid w:val="00A4547D"/>
    <w:rsid w:val="00A4601C"/>
    <w:rsid w:val="00A46DCF"/>
    <w:rsid w:val="00A47530"/>
    <w:rsid w:val="00A5006A"/>
    <w:rsid w:val="00A51623"/>
    <w:rsid w:val="00A527FF"/>
    <w:rsid w:val="00A53964"/>
    <w:rsid w:val="00A53998"/>
    <w:rsid w:val="00A53A49"/>
    <w:rsid w:val="00A54C2C"/>
    <w:rsid w:val="00A552E3"/>
    <w:rsid w:val="00A566F8"/>
    <w:rsid w:val="00A5690C"/>
    <w:rsid w:val="00A572C0"/>
    <w:rsid w:val="00A577A6"/>
    <w:rsid w:val="00A57AAA"/>
    <w:rsid w:val="00A61CD2"/>
    <w:rsid w:val="00A62424"/>
    <w:rsid w:val="00A6280E"/>
    <w:rsid w:val="00A667A6"/>
    <w:rsid w:val="00A66959"/>
    <w:rsid w:val="00A66A4F"/>
    <w:rsid w:val="00A7030A"/>
    <w:rsid w:val="00A70EDF"/>
    <w:rsid w:val="00A71E7B"/>
    <w:rsid w:val="00A73A17"/>
    <w:rsid w:val="00A74905"/>
    <w:rsid w:val="00A761CE"/>
    <w:rsid w:val="00A809A0"/>
    <w:rsid w:val="00A80AC1"/>
    <w:rsid w:val="00A81027"/>
    <w:rsid w:val="00A8207C"/>
    <w:rsid w:val="00A86A12"/>
    <w:rsid w:val="00A87896"/>
    <w:rsid w:val="00A87F1C"/>
    <w:rsid w:val="00A92E81"/>
    <w:rsid w:val="00A93FE3"/>
    <w:rsid w:val="00A9526C"/>
    <w:rsid w:val="00A96788"/>
    <w:rsid w:val="00A96988"/>
    <w:rsid w:val="00AA11D8"/>
    <w:rsid w:val="00AA1350"/>
    <w:rsid w:val="00AA16D2"/>
    <w:rsid w:val="00AA1AC6"/>
    <w:rsid w:val="00AA1E8A"/>
    <w:rsid w:val="00AA2C4B"/>
    <w:rsid w:val="00AA3217"/>
    <w:rsid w:val="00AA3887"/>
    <w:rsid w:val="00AA3A6B"/>
    <w:rsid w:val="00AA637B"/>
    <w:rsid w:val="00AA63A0"/>
    <w:rsid w:val="00AA66FB"/>
    <w:rsid w:val="00AB2654"/>
    <w:rsid w:val="00AB274B"/>
    <w:rsid w:val="00AB2E83"/>
    <w:rsid w:val="00AB34ED"/>
    <w:rsid w:val="00AB3553"/>
    <w:rsid w:val="00AB3A46"/>
    <w:rsid w:val="00AB4539"/>
    <w:rsid w:val="00AB608C"/>
    <w:rsid w:val="00AB6A35"/>
    <w:rsid w:val="00AB783E"/>
    <w:rsid w:val="00AB7DC6"/>
    <w:rsid w:val="00AC13FD"/>
    <w:rsid w:val="00AC21FE"/>
    <w:rsid w:val="00AC2377"/>
    <w:rsid w:val="00AC3803"/>
    <w:rsid w:val="00AC4387"/>
    <w:rsid w:val="00AC5D18"/>
    <w:rsid w:val="00AC6DC9"/>
    <w:rsid w:val="00AD17FC"/>
    <w:rsid w:val="00AD196B"/>
    <w:rsid w:val="00AD21D5"/>
    <w:rsid w:val="00AD26EA"/>
    <w:rsid w:val="00AD3EEB"/>
    <w:rsid w:val="00AD5905"/>
    <w:rsid w:val="00AD7359"/>
    <w:rsid w:val="00AD752F"/>
    <w:rsid w:val="00AE117F"/>
    <w:rsid w:val="00AE2615"/>
    <w:rsid w:val="00AE4898"/>
    <w:rsid w:val="00AE4971"/>
    <w:rsid w:val="00AE55B2"/>
    <w:rsid w:val="00AE5773"/>
    <w:rsid w:val="00AE5CAD"/>
    <w:rsid w:val="00AE6D46"/>
    <w:rsid w:val="00AE7622"/>
    <w:rsid w:val="00AE7DDA"/>
    <w:rsid w:val="00AF0A41"/>
    <w:rsid w:val="00AF120A"/>
    <w:rsid w:val="00AF1269"/>
    <w:rsid w:val="00AF1AB2"/>
    <w:rsid w:val="00AF21C9"/>
    <w:rsid w:val="00AF393F"/>
    <w:rsid w:val="00AF485A"/>
    <w:rsid w:val="00AF4D07"/>
    <w:rsid w:val="00AF512F"/>
    <w:rsid w:val="00AF5807"/>
    <w:rsid w:val="00B0123A"/>
    <w:rsid w:val="00B020CE"/>
    <w:rsid w:val="00B02738"/>
    <w:rsid w:val="00B0413D"/>
    <w:rsid w:val="00B05577"/>
    <w:rsid w:val="00B058EC"/>
    <w:rsid w:val="00B06072"/>
    <w:rsid w:val="00B0647D"/>
    <w:rsid w:val="00B0740D"/>
    <w:rsid w:val="00B07C09"/>
    <w:rsid w:val="00B07E6D"/>
    <w:rsid w:val="00B1005F"/>
    <w:rsid w:val="00B102E0"/>
    <w:rsid w:val="00B11489"/>
    <w:rsid w:val="00B128D0"/>
    <w:rsid w:val="00B1355C"/>
    <w:rsid w:val="00B173BB"/>
    <w:rsid w:val="00B173FA"/>
    <w:rsid w:val="00B178DC"/>
    <w:rsid w:val="00B20862"/>
    <w:rsid w:val="00B20A35"/>
    <w:rsid w:val="00B232D6"/>
    <w:rsid w:val="00B24158"/>
    <w:rsid w:val="00B244F3"/>
    <w:rsid w:val="00B2497B"/>
    <w:rsid w:val="00B267A2"/>
    <w:rsid w:val="00B271B5"/>
    <w:rsid w:val="00B27C2A"/>
    <w:rsid w:val="00B27F31"/>
    <w:rsid w:val="00B3090E"/>
    <w:rsid w:val="00B32B46"/>
    <w:rsid w:val="00B34EB8"/>
    <w:rsid w:val="00B353AA"/>
    <w:rsid w:val="00B3576B"/>
    <w:rsid w:val="00B35DBC"/>
    <w:rsid w:val="00B365EC"/>
    <w:rsid w:val="00B37F5E"/>
    <w:rsid w:val="00B41FA9"/>
    <w:rsid w:val="00B42DA0"/>
    <w:rsid w:val="00B44BED"/>
    <w:rsid w:val="00B44E93"/>
    <w:rsid w:val="00B44EA7"/>
    <w:rsid w:val="00B45D1D"/>
    <w:rsid w:val="00B46085"/>
    <w:rsid w:val="00B47C0D"/>
    <w:rsid w:val="00B47D95"/>
    <w:rsid w:val="00B501FC"/>
    <w:rsid w:val="00B50970"/>
    <w:rsid w:val="00B512FB"/>
    <w:rsid w:val="00B51C48"/>
    <w:rsid w:val="00B52124"/>
    <w:rsid w:val="00B5251C"/>
    <w:rsid w:val="00B555B3"/>
    <w:rsid w:val="00B55D5A"/>
    <w:rsid w:val="00B55DA4"/>
    <w:rsid w:val="00B56F11"/>
    <w:rsid w:val="00B57136"/>
    <w:rsid w:val="00B57C78"/>
    <w:rsid w:val="00B600B4"/>
    <w:rsid w:val="00B600CA"/>
    <w:rsid w:val="00B6046D"/>
    <w:rsid w:val="00B60D65"/>
    <w:rsid w:val="00B61567"/>
    <w:rsid w:val="00B62B39"/>
    <w:rsid w:val="00B62FC9"/>
    <w:rsid w:val="00B63258"/>
    <w:rsid w:val="00B64B1C"/>
    <w:rsid w:val="00B6705E"/>
    <w:rsid w:val="00B70486"/>
    <w:rsid w:val="00B71E33"/>
    <w:rsid w:val="00B72FBD"/>
    <w:rsid w:val="00B73029"/>
    <w:rsid w:val="00B7358A"/>
    <w:rsid w:val="00B73596"/>
    <w:rsid w:val="00B7563D"/>
    <w:rsid w:val="00B75F84"/>
    <w:rsid w:val="00B76BB8"/>
    <w:rsid w:val="00B76BE9"/>
    <w:rsid w:val="00B775AA"/>
    <w:rsid w:val="00B80039"/>
    <w:rsid w:val="00B80AD3"/>
    <w:rsid w:val="00B827BA"/>
    <w:rsid w:val="00B8309A"/>
    <w:rsid w:val="00B8333A"/>
    <w:rsid w:val="00B858B7"/>
    <w:rsid w:val="00B936AC"/>
    <w:rsid w:val="00B962A9"/>
    <w:rsid w:val="00B9641D"/>
    <w:rsid w:val="00B96EF2"/>
    <w:rsid w:val="00B971FE"/>
    <w:rsid w:val="00BA0535"/>
    <w:rsid w:val="00BA5549"/>
    <w:rsid w:val="00BA565A"/>
    <w:rsid w:val="00BA7005"/>
    <w:rsid w:val="00BA743D"/>
    <w:rsid w:val="00BA753D"/>
    <w:rsid w:val="00BA775E"/>
    <w:rsid w:val="00BA7FEE"/>
    <w:rsid w:val="00BB06F4"/>
    <w:rsid w:val="00BB0B9B"/>
    <w:rsid w:val="00BB0BFD"/>
    <w:rsid w:val="00BB19A2"/>
    <w:rsid w:val="00BB1B20"/>
    <w:rsid w:val="00BB2160"/>
    <w:rsid w:val="00BB2A02"/>
    <w:rsid w:val="00BB2BE6"/>
    <w:rsid w:val="00BB2EF6"/>
    <w:rsid w:val="00BB3E7D"/>
    <w:rsid w:val="00BB47D2"/>
    <w:rsid w:val="00BB5C13"/>
    <w:rsid w:val="00BB691E"/>
    <w:rsid w:val="00BB7E6D"/>
    <w:rsid w:val="00BC0008"/>
    <w:rsid w:val="00BC069D"/>
    <w:rsid w:val="00BC1A64"/>
    <w:rsid w:val="00BC24AD"/>
    <w:rsid w:val="00BC2D81"/>
    <w:rsid w:val="00BC409C"/>
    <w:rsid w:val="00BC47A6"/>
    <w:rsid w:val="00BC4A56"/>
    <w:rsid w:val="00BC4ED3"/>
    <w:rsid w:val="00BC50DE"/>
    <w:rsid w:val="00BC58B6"/>
    <w:rsid w:val="00BC5F89"/>
    <w:rsid w:val="00BC7054"/>
    <w:rsid w:val="00BD0940"/>
    <w:rsid w:val="00BD0CFE"/>
    <w:rsid w:val="00BD13D6"/>
    <w:rsid w:val="00BD20D2"/>
    <w:rsid w:val="00BD4B91"/>
    <w:rsid w:val="00BD4C5F"/>
    <w:rsid w:val="00BD4F5D"/>
    <w:rsid w:val="00BD5982"/>
    <w:rsid w:val="00BD746D"/>
    <w:rsid w:val="00BD7D61"/>
    <w:rsid w:val="00BD7DD1"/>
    <w:rsid w:val="00BE208F"/>
    <w:rsid w:val="00BE350B"/>
    <w:rsid w:val="00BE4115"/>
    <w:rsid w:val="00BE42B9"/>
    <w:rsid w:val="00BE4706"/>
    <w:rsid w:val="00BE472B"/>
    <w:rsid w:val="00BE4907"/>
    <w:rsid w:val="00BE569C"/>
    <w:rsid w:val="00BE5EA9"/>
    <w:rsid w:val="00BE679C"/>
    <w:rsid w:val="00BE735B"/>
    <w:rsid w:val="00BF033B"/>
    <w:rsid w:val="00BF03AB"/>
    <w:rsid w:val="00BF07D9"/>
    <w:rsid w:val="00BF0C61"/>
    <w:rsid w:val="00BF10CD"/>
    <w:rsid w:val="00BF2F64"/>
    <w:rsid w:val="00BF5A79"/>
    <w:rsid w:val="00BF6CC3"/>
    <w:rsid w:val="00BF7C95"/>
    <w:rsid w:val="00C0001D"/>
    <w:rsid w:val="00C0073A"/>
    <w:rsid w:val="00C013CF"/>
    <w:rsid w:val="00C01735"/>
    <w:rsid w:val="00C03184"/>
    <w:rsid w:val="00C03C60"/>
    <w:rsid w:val="00C03F36"/>
    <w:rsid w:val="00C079E6"/>
    <w:rsid w:val="00C1148C"/>
    <w:rsid w:val="00C12941"/>
    <w:rsid w:val="00C134F4"/>
    <w:rsid w:val="00C15D92"/>
    <w:rsid w:val="00C16195"/>
    <w:rsid w:val="00C16E88"/>
    <w:rsid w:val="00C2027F"/>
    <w:rsid w:val="00C205B4"/>
    <w:rsid w:val="00C20B69"/>
    <w:rsid w:val="00C20B9E"/>
    <w:rsid w:val="00C2213D"/>
    <w:rsid w:val="00C221BB"/>
    <w:rsid w:val="00C229FC"/>
    <w:rsid w:val="00C251F5"/>
    <w:rsid w:val="00C2539C"/>
    <w:rsid w:val="00C27295"/>
    <w:rsid w:val="00C27B0E"/>
    <w:rsid w:val="00C301A4"/>
    <w:rsid w:val="00C327B7"/>
    <w:rsid w:val="00C330CD"/>
    <w:rsid w:val="00C36D7D"/>
    <w:rsid w:val="00C374F0"/>
    <w:rsid w:val="00C3785F"/>
    <w:rsid w:val="00C404FA"/>
    <w:rsid w:val="00C40F16"/>
    <w:rsid w:val="00C4150A"/>
    <w:rsid w:val="00C42FE2"/>
    <w:rsid w:val="00C43A2D"/>
    <w:rsid w:val="00C45DF4"/>
    <w:rsid w:val="00C46410"/>
    <w:rsid w:val="00C50269"/>
    <w:rsid w:val="00C51C6F"/>
    <w:rsid w:val="00C52750"/>
    <w:rsid w:val="00C52920"/>
    <w:rsid w:val="00C52DEB"/>
    <w:rsid w:val="00C52EA5"/>
    <w:rsid w:val="00C531BB"/>
    <w:rsid w:val="00C53458"/>
    <w:rsid w:val="00C536F2"/>
    <w:rsid w:val="00C546BC"/>
    <w:rsid w:val="00C55F56"/>
    <w:rsid w:val="00C57BF9"/>
    <w:rsid w:val="00C57E53"/>
    <w:rsid w:val="00C6058E"/>
    <w:rsid w:val="00C61848"/>
    <w:rsid w:val="00C64E52"/>
    <w:rsid w:val="00C66707"/>
    <w:rsid w:val="00C66847"/>
    <w:rsid w:val="00C66DD4"/>
    <w:rsid w:val="00C705C8"/>
    <w:rsid w:val="00C71AFF"/>
    <w:rsid w:val="00C7206C"/>
    <w:rsid w:val="00C72F68"/>
    <w:rsid w:val="00C73380"/>
    <w:rsid w:val="00C75A36"/>
    <w:rsid w:val="00C835D8"/>
    <w:rsid w:val="00C83A18"/>
    <w:rsid w:val="00C84D1C"/>
    <w:rsid w:val="00C85641"/>
    <w:rsid w:val="00C900EC"/>
    <w:rsid w:val="00C9013D"/>
    <w:rsid w:val="00C909EB"/>
    <w:rsid w:val="00C90A34"/>
    <w:rsid w:val="00C9123D"/>
    <w:rsid w:val="00C91807"/>
    <w:rsid w:val="00C91CBA"/>
    <w:rsid w:val="00C921D1"/>
    <w:rsid w:val="00C9282D"/>
    <w:rsid w:val="00C93ECC"/>
    <w:rsid w:val="00C9457B"/>
    <w:rsid w:val="00C95F5B"/>
    <w:rsid w:val="00C9663D"/>
    <w:rsid w:val="00C97D98"/>
    <w:rsid w:val="00CA093D"/>
    <w:rsid w:val="00CA0A8B"/>
    <w:rsid w:val="00CA2967"/>
    <w:rsid w:val="00CA2B3E"/>
    <w:rsid w:val="00CA345E"/>
    <w:rsid w:val="00CA34DC"/>
    <w:rsid w:val="00CA3D07"/>
    <w:rsid w:val="00CA4289"/>
    <w:rsid w:val="00CA48A5"/>
    <w:rsid w:val="00CA4E58"/>
    <w:rsid w:val="00CA58D3"/>
    <w:rsid w:val="00CA6CA6"/>
    <w:rsid w:val="00CB045F"/>
    <w:rsid w:val="00CB0D6D"/>
    <w:rsid w:val="00CB1249"/>
    <w:rsid w:val="00CB1CA6"/>
    <w:rsid w:val="00CB222C"/>
    <w:rsid w:val="00CB2262"/>
    <w:rsid w:val="00CB2869"/>
    <w:rsid w:val="00CB5B01"/>
    <w:rsid w:val="00CB5C6E"/>
    <w:rsid w:val="00CB74AA"/>
    <w:rsid w:val="00CB7D93"/>
    <w:rsid w:val="00CC1D56"/>
    <w:rsid w:val="00CC2ABF"/>
    <w:rsid w:val="00CC39EA"/>
    <w:rsid w:val="00CC7062"/>
    <w:rsid w:val="00CD077E"/>
    <w:rsid w:val="00CD17AE"/>
    <w:rsid w:val="00CD18A5"/>
    <w:rsid w:val="00CD1A82"/>
    <w:rsid w:val="00CD2A04"/>
    <w:rsid w:val="00CD4CFF"/>
    <w:rsid w:val="00CD6678"/>
    <w:rsid w:val="00CE2250"/>
    <w:rsid w:val="00CE56DA"/>
    <w:rsid w:val="00CE7100"/>
    <w:rsid w:val="00CE73F4"/>
    <w:rsid w:val="00CE76C4"/>
    <w:rsid w:val="00CE7890"/>
    <w:rsid w:val="00CE7C9C"/>
    <w:rsid w:val="00CF0932"/>
    <w:rsid w:val="00CF09A8"/>
    <w:rsid w:val="00CF18AC"/>
    <w:rsid w:val="00CF2A6A"/>
    <w:rsid w:val="00CF34AC"/>
    <w:rsid w:val="00CF3974"/>
    <w:rsid w:val="00CF5D37"/>
    <w:rsid w:val="00CF62E3"/>
    <w:rsid w:val="00CF6AC2"/>
    <w:rsid w:val="00CF6F4B"/>
    <w:rsid w:val="00CF70D5"/>
    <w:rsid w:val="00CF7AF1"/>
    <w:rsid w:val="00D00D3F"/>
    <w:rsid w:val="00D00EDC"/>
    <w:rsid w:val="00D02E05"/>
    <w:rsid w:val="00D038B1"/>
    <w:rsid w:val="00D05787"/>
    <w:rsid w:val="00D063A7"/>
    <w:rsid w:val="00D07345"/>
    <w:rsid w:val="00D077C6"/>
    <w:rsid w:val="00D0782C"/>
    <w:rsid w:val="00D07874"/>
    <w:rsid w:val="00D10742"/>
    <w:rsid w:val="00D10CFE"/>
    <w:rsid w:val="00D12271"/>
    <w:rsid w:val="00D12BD5"/>
    <w:rsid w:val="00D13904"/>
    <w:rsid w:val="00D13AD6"/>
    <w:rsid w:val="00D13C39"/>
    <w:rsid w:val="00D13F5C"/>
    <w:rsid w:val="00D160C4"/>
    <w:rsid w:val="00D171D9"/>
    <w:rsid w:val="00D17449"/>
    <w:rsid w:val="00D179CE"/>
    <w:rsid w:val="00D2067F"/>
    <w:rsid w:val="00D20A25"/>
    <w:rsid w:val="00D20E9B"/>
    <w:rsid w:val="00D211A5"/>
    <w:rsid w:val="00D2316E"/>
    <w:rsid w:val="00D23DD1"/>
    <w:rsid w:val="00D24926"/>
    <w:rsid w:val="00D266BF"/>
    <w:rsid w:val="00D27D7A"/>
    <w:rsid w:val="00D3109D"/>
    <w:rsid w:val="00D319F6"/>
    <w:rsid w:val="00D32C19"/>
    <w:rsid w:val="00D3386A"/>
    <w:rsid w:val="00D33F79"/>
    <w:rsid w:val="00D354AD"/>
    <w:rsid w:val="00D354C9"/>
    <w:rsid w:val="00D3573B"/>
    <w:rsid w:val="00D3611C"/>
    <w:rsid w:val="00D36A4E"/>
    <w:rsid w:val="00D3702D"/>
    <w:rsid w:val="00D37992"/>
    <w:rsid w:val="00D37C16"/>
    <w:rsid w:val="00D37D08"/>
    <w:rsid w:val="00D41420"/>
    <w:rsid w:val="00D42008"/>
    <w:rsid w:val="00D4288A"/>
    <w:rsid w:val="00D442BD"/>
    <w:rsid w:val="00D44FE1"/>
    <w:rsid w:val="00D468C5"/>
    <w:rsid w:val="00D46951"/>
    <w:rsid w:val="00D472A0"/>
    <w:rsid w:val="00D472C1"/>
    <w:rsid w:val="00D474D7"/>
    <w:rsid w:val="00D476F2"/>
    <w:rsid w:val="00D47732"/>
    <w:rsid w:val="00D47BDC"/>
    <w:rsid w:val="00D50368"/>
    <w:rsid w:val="00D50F30"/>
    <w:rsid w:val="00D5173F"/>
    <w:rsid w:val="00D5211B"/>
    <w:rsid w:val="00D52B00"/>
    <w:rsid w:val="00D54311"/>
    <w:rsid w:val="00D547F8"/>
    <w:rsid w:val="00D54FEC"/>
    <w:rsid w:val="00D55759"/>
    <w:rsid w:val="00D55B6D"/>
    <w:rsid w:val="00D56F18"/>
    <w:rsid w:val="00D5722A"/>
    <w:rsid w:val="00D5730A"/>
    <w:rsid w:val="00D610E3"/>
    <w:rsid w:val="00D61625"/>
    <w:rsid w:val="00D63300"/>
    <w:rsid w:val="00D6616E"/>
    <w:rsid w:val="00D6681F"/>
    <w:rsid w:val="00D6762C"/>
    <w:rsid w:val="00D70834"/>
    <w:rsid w:val="00D73CB2"/>
    <w:rsid w:val="00D742DB"/>
    <w:rsid w:val="00D7450F"/>
    <w:rsid w:val="00D80AF9"/>
    <w:rsid w:val="00D80CCB"/>
    <w:rsid w:val="00D82C7A"/>
    <w:rsid w:val="00D85543"/>
    <w:rsid w:val="00D85F17"/>
    <w:rsid w:val="00D86D28"/>
    <w:rsid w:val="00D87998"/>
    <w:rsid w:val="00D90034"/>
    <w:rsid w:val="00D910E0"/>
    <w:rsid w:val="00D913BB"/>
    <w:rsid w:val="00D920A8"/>
    <w:rsid w:val="00D93655"/>
    <w:rsid w:val="00D94B6F"/>
    <w:rsid w:val="00D94BA4"/>
    <w:rsid w:val="00D94C0F"/>
    <w:rsid w:val="00D95516"/>
    <w:rsid w:val="00D97959"/>
    <w:rsid w:val="00DA0B98"/>
    <w:rsid w:val="00DA1ADA"/>
    <w:rsid w:val="00DA2715"/>
    <w:rsid w:val="00DA31C6"/>
    <w:rsid w:val="00DA346B"/>
    <w:rsid w:val="00DA4CB5"/>
    <w:rsid w:val="00DA586C"/>
    <w:rsid w:val="00DA5E28"/>
    <w:rsid w:val="00DA6B6B"/>
    <w:rsid w:val="00DA778D"/>
    <w:rsid w:val="00DB0060"/>
    <w:rsid w:val="00DB208E"/>
    <w:rsid w:val="00DB72DE"/>
    <w:rsid w:val="00DB7647"/>
    <w:rsid w:val="00DB7948"/>
    <w:rsid w:val="00DB7AA1"/>
    <w:rsid w:val="00DC1155"/>
    <w:rsid w:val="00DC1272"/>
    <w:rsid w:val="00DC1F8C"/>
    <w:rsid w:val="00DC26E0"/>
    <w:rsid w:val="00DC3A16"/>
    <w:rsid w:val="00DC3FD0"/>
    <w:rsid w:val="00DC74B1"/>
    <w:rsid w:val="00DD078F"/>
    <w:rsid w:val="00DD0BB9"/>
    <w:rsid w:val="00DD1AE3"/>
    <w:rsid w:val="00DD3FD1"/>
    <w:rsid w:val="00DD45F3"/>
    <w:rsid w:val="00DD4957"/>
    <w:rsid w:val="00DD5265"/>
    <w:rsid w:val="00DD722D"/>
    <w:rsid w:val="00DE16C4"/>
    <w:rsid w:val="00DE19CC"/>
    <w:rsid w:val="00DE1E54"/>
    <w:rsid w:val="00DE1F5A"/>
    <w:rsid w:val="00DE25F7"/>
    <w:rsid w:val="00DE2B3A"/>
    <w:rsid w:val="00DE5461"/>
    <w:rsid w:val="00DE6323"/>
    <w:rsid w:val="00DE6810"/>
    <w:rsid w:val="00DE7F52"/>
    <w:rsid w:val="00DF0D97"/>
    <w:rsid w:val="00DF1C11"/>
    <w:rsid w:val="00DF3E21"/>
    <w:rsid w:val="00DF3E47"/>
    <w:rsid w:val="00DF4B7F"/>
    <w:rsid w:val="00DF5778"/>
    <w:rsid w:val="00DF7F6E"/>
    <w:rsid w:val="00E011C7"/>
    <w:rsid w:val="00E01D50"/>
    <w:rsid w:val="00E02091"/>
    <w:rsid w:val="00E0235D"/>
    <w:rsid w:val="00E03B57"/>
    <w:rsid w:val="00E04D3B"/>
    <w:rsid w:val="00E04F10"/>
    <w:rsid w:val="00E0677A"/>
    <w:rsid w:val="00E1169D"/>
    <w:rsid w:val="00E117BF"/>
    <w:rsid w:val="00E122E1"/>
    <w:rsid w:val="00E13009"/>
    <w:rsid w:val="00E159B6"/>
    <w:rsid w:val="00E16020"/>
    <w:rsid w:val="00E16252"/>
    <w:rsid w:val="00E174B0"/>
    <w:rsid w:val="00E17ACD"/>
    <w:rsid w:val="00E17DFC"/>
    <w:rsid w:val="00E17E00"/>
    <w:rsid w:val="00E20153"/>
    <w:rsid w:val="00E2171B"/>
    <w:rsid w:val="00E21821"/>
    <w:rsid w:val="00E22F53"/>
    <w:rsid w:val="00E24EFB"/>
    <w:rsid w:val="00E25DAB"/>
    <w:rsid w:val="00E26CDE"/>
    <w:rsid w:val="00E3063D"/>
    <w:rsid w:val="00E312FC"/>
    <w:rsid w:val="00E31B7C"/>
    <w:rsid w:val="00E31C32"/>
    <w:rsid w:val="00E32D8C"/>
    <w:rsid w:val="00E32DB1"/>
    <w:rsid w:val="00E33167"/>
    <w:rsid w:val="00E332A0"/>
    <w:rsid w:val="00E33434"/>
    <w:rsid w:val="00E3367B"/>
    <w:rsid w:val="00E338A1"/>
    <w:rsid w:val="00E33A3F"/>
    <w:rsid w:val="00E33ABE"/>
    <w:rsid w:val="00E33E7B"/>
    <w:rsid w:val="00E3493C"/>
    <w:rsid w:val="00E35248"/>
    <w:rsid w:val="00E36CB9"/>
    <w:rsid w:val="00E3744A"/>
    <w:rsid w:val="00E440AE"/>
    <w:rsid w:val="00E44655"/>
    <w:rsid w:val="00E45CD0"/>
    <w:rsid w:val="00E47B7C"/>
    <w:rsid w:val="00E500DC"/>
    <w:rsid w:val="00E50122"/>
    <w:rsid w:val="00E50F69"/>
    <w:rsid w:val="00E52856"/>
    <w:rsid w:val="00E556DB"/>
    <w:rsid w:val="00E55B75"/>
    <w:rsid w:val="00E56671"/>
    <w:rsid w:val="00E57353"/>
    <w:rsid w:val="00E5791F"/>
    <w:rsid w:val="00E6068E"/>
    <w:rsid w:val="00E609CA"/>
    <w:rsid w:val="00E60ACC"/>
    <w:rsid w:val="00E613AA"/>
    <w:rsid w:val="00E62782"/>
    <w:rsid w:val="00E629ED"/>
    <w:rsid w:val="00E62F9C"/>
    <w:rsid w:val="00E641B3"/>
    <w:rsid w:val="00E64443"/>
    <w:rsid w:val="00E6457D"/>
    <w:rsid w:val="00E6558F"/>
    <w:rsid w:val="00E65B3F"/>
    <w:rsid w:val="00E6705E"/>
    <w:rsid w:val="00E67065"/>
    <w:rsid w:val="00E6788B"/>
    <w:rsid w:val="00E6794C"/>
    <w:rsid w:val="00E706B7"/>
    <w:rsid w:val="00E7121B"/>
    <w:rsid w:val="00E72243"/>
    <w:rsid w:val="00E72DB9"/>
    <w:rsid w:val="00E744C0"/>
    <w:rsid w:val="00E76077"/>
    <w:rsid w:val="00E76F17"/>
    <w:rsid w:val="00E80A5B"/>
    <w:rsid w:val="00E81076"/>
    <w:rsid w:val="00E821EA"/>
    <w:rsid w:val="00E83FD8"/>
    <w:rsid w:val="00E843FF"/>
    <w:rsid w:val="00E84D68"/>
    <w:rsid w:val="00E8602B"/>
    <w:rsid w:val="00E87429"/>
    <w:rsid w:val="00E8753C"/>
    <w:rsid w:val="00E904B7"/>
    <w:rsid w:val="00E90708"/>
    <w:rsid w:val="00E90EAA"/>
    <w:rsid w:val="00E92FB4"/>
    <w:rsid w:val="00E93085"/>
    <w:rsid w:val="00E93681"/>
    <w:rsid w:val="00E95A09"/>
    <w:rsid w:val="00E95B95"/>
    <w:rsid w:val="00E9797C"/>
    <w:rsid w:val="00E97E54"/>
    <w:rsid w:val="00EA0958"/>
    <w:rsid w:val="00EA10A5"/>
    <w:rsid w:val="00EA16A1"/>
    <w:rsid w:val="00EA16DC"/>
    <w:rsid w:val="00EA1981"/>
    <w:rsid w:val="00EA3268"/>
    <w:rsid w:val="00EA3858"/>
    <w:rsid w:val="00EA41E6"/>
    <w:rsid w:val="00EA6925"/>
    <w:rsid w:val="00EB0004"/>
    <w:rsid w:val="00EB0386"/>
    <w:rsid w:val="00EB2601"/>
    <w:rsid w:val="00EB28B9"/>
    <w:rsid w:val="00EB5091"/>
    <w:rsid w:val="00EB54CF"/>
    <w:rsid w:val="00EB6046"/>
    <w:rsid w:val="00EC100C"/>
    <w:rsid w:val="00EC2835"/>
    <w:rsid w:val="00EC2A66"/>
    <w:rsid w:val="00EC2BE5"/>
    <w:rsid w:val="00EC3FDA"/>
    <w:rsid w:val="00EC5146"/>
    <w:rsid w:val="00EC69EE"/>
    <w:rsid w:val="00EC6A15"/>
    <w:rsid w:val="00EC74F8"/>
    <w:rsid w:val="00ED21C1"/>
    <w:rsid w:val="00ED3047"/>
    <w:rsid w:val="00ED4BBD"/>
    <w:rsid w:val="00ED5639"/>
    <w:rsid w:val="00ED5CBB"/>
    <w:rsid w:val="00ED620F"/>
    <w:rsid w:val="00ED761C"/>
    <w:rsid w:val="00EE03DB"/>
    <w:rsid w:val="00EE04F7"/>
    <w:rsid w:val="00EE1017"/>
    <w:rsid w:val="00EE10FF"/>
    <w:rsid w:val="00EE14CF"/>
    <w:rsid w:val="00EE1AF6"/>
    <w:rsid w:val="00EE1E00"/>
    <w:rsid w:val="00EE323F"/>
    <w:rsid w:val="00EE4B2B"/>
    <w:rsid w:val="00EE4F58"/>
    <w:rsid w:val="00EE4F95"/>
    <w:rsid w:val="00EE550A"/>
    <w:rsid w:val="00EE633B"/>
    <w:rsid w:val="00EE6389"/>
    <w:rsid w:val="00EE6848"/>
    <w:rsid w:val="00EE7053"/>
    <w:rsid w:val="00EF0527"/>
    <w:rsid w:val="00EF0892"/>
    <w:rsid w:val="00EF1CB1"/>
    <w:rsid w:val="00EF2191"/>
    <w:rsid w:val="00EF307E"/>
    <w:rsid w:val="00EF6B5B"/>
    <w:rsid w:val="00EF7FE2"/>
    <w:rsid w:val="00F01202"/>
    <w:rsid w:val="00F021CB"/>
    <w:rsid w:val="00F035C9"/>
    <w:rsid w:val="00F04900"/>
    <w:rsid w:val="00F04BFF"/>
    <w:rsid w:val="00F05C2D"/>
    <w:rsid w:val="00F069B5"/>
    <w:rsid w:val="00F06A1A"/>
    <w:rsid w:val="00F07218"/>
    <w:rsid w:val="00F07922"/>
    <w:rsid w:val="00F110A1"/>
    <w:rsid w:val="00F13E21"/>
    <w:rsid w:val="00F140F9"/>
    <w:rsid w:val="00F164D7"/>
    <w:rsid w:val="00F20F0C"/>
    <w:rsid w:val="00F218E0"/>
    <w:rsid w:val="00F22C53"/>
    <w:rsid w:val="00F24046"/>
    <w:rsid w:val="00F25FE4"/>
    <w:rsid w:val="00F26847"/>
    <w:rsid w:val="00F2686F"/>
    <w:rsid w:val="00F26B3E"/>
    <w:rsid w:val="00F26DD4"/>
    <w:rsid w:val="00F30771"/>
    <w:rsid w:val="00F31487"/>
    <w:rsid w:val="00F32D7A"/>
    <w:rsid w:val="00F334AB"/>
    <w:rsid w:val="00F35660"/>
    <w:rsid w:val="00F3625D"/>
    <w:rsid w:val="00F36B11"/>
    <w:rsid w:val="00F37310"/>
    <w:rsid w:val="00F40BF2"/>
    <w:rsid w:val="00F40FA6"/>
    <w:rsid w:val="00F42B52"/>
    <w:rsid w:val="00F43027"/>
    <w:rsid w:val="00F4450B"/>
    <w:rsid w:val="00F4527C"/>
    <w:rsid w:val="00F4535B"/>
    <w:rsid w:val="00F463C2"/>
    <w:rsid w:val="00F4667C"/>
    <w:rsid w:val="00F46C63"/>
    <w:rsid w:val="00F46C9E"/>
    <w:rsid w:val="00F47F34"/>
    <w:rsid w:val="00F52ABD"/>
    <w:rsid w:val="00F52EBD"/>
    <w:rsid w:val="00F53494"/>
    <w:rsid w:val="00F54D10"/>
    <w:rsid w:val="00F553DE"/>
    <w:rsid w:val="00F566CF"/>
    <w:rsid w:val="00F56E51"/>
    <w:rsid w:val="00F5733F"/>
    <w:rsid w:val="00F57C3F"/>
    <w:rsid w:val="00F57E54"/>
    <w:rsid w:val="00F6264B"/>
    <w:rsid w:val="00F62F9B"/>
    <w:rsid w:val="00F643E4"/>
    <w:rsid w:val="00F66895"/>
    <w:rsid w:val="00F669FB"/>
    <w:rsid w:val="00F66B4B"/>
    <w:rsid w:val="00F6730A"/>
    <w:rsid w:val="00F67886"/>
    <w:rsid w:val="00F67C80"/>
    <w:rsid w:val="00F7028E"/>
    <w:rsid w:val="00F70EA4"/>
    <w:rsid w:val="00F71746"/>
    <w:rsid w:val="00F71903"/>
    <w:rsid w:val="00F724B6"/>
    <w:rsid w:val="00F7500A"/>
    <w:rsid w:val="00F76AEA"/>
    <w:rsid w:val="00F83870"/>
    <w:rsid w:val="00F84ECB"/>
    <w:rsid w:val="00F860BC"/>
    <w:rsid w:val="00F86AD4"/>
    <w:rsid w:val="00F86C47"/>
    <w:rsid w:val="00F870F9"/>
    <w:rsid w:val="00F91835"/>
    <w:rsid w:val="00F919DD"/>
    <w:rsid w:val="00F92668"/>
    <w:rsid w:val="00F94662"/>
    <w:rsid w:val="00F955A1"/>
    <w:rsid w:val="00F95CB0"/>
    <w:rsid w:val="00F9761B"/>
    <w:rsid w:val="00F977AE"/>
    <w:rsid w:val="00F97C98"/>
    <w:rsid w:val="00FA09BD"/>
    <w:rsid w:val="00FA23EE"/>
    <w:rsid w:val="00FA3008"/>
    <w:rsid w:val="00FA567C"/>
    <w:rsid w:val="00FA5700"/>
    <w:rsid w:val="00FA6D43"/>
    <w:rsid w:val="00FB0C52"/>
    <w:rsid w:val="00FB3644"/>
    <w:rsid w:val="00FB3819"/>
    <w:rsid w:val="00FB5A62"/>
    <w:rsid w:val="00FB70F6"/>
    <w:rsid w:val="00FB7691"/>
    <w:rsid w:val="00FB788E"/>
    <w:rsid w:val="00FB7CF2"/>
    <w:rsid w:val="00FB7D1C"/>
    <w:rsid w:val="00FC02B3"/>
    <w:rsid w:val="00FC14EC"/>
    <w:rsid w:val="00FC23FF"/>
    <w:rsid w:val="00FC4023"/>
    <w:rsid w:val="00FC503F"/>
    <w:rsid w:val="00FC52D2"/>
    <w:rsid w:val="00FC5EC8"/>
    <w:rsid w:val="00FC68FA"/>
    <w:rsid w:val="00FC7272"/>
    <w:rsid w:val="00FC7A90"/>
    <w:rsid w:val="00FC7BAA"/>
    <w:rsid w:val="00FD4737"/>
    <w:rsid w:val="00FD4809"/>
    <w:rsid w:val="00FD4D5D"/>
    <w:rsid w:val="00FD59BA"/>
    <w:rsid w:val="00FD6901"/>
    <w:rsid w:val="00FD69DC"/>
    <w:rsid w:val="00FE0EDC"/>
    <w:rsid w:val="00FE0EF7"/>
    <w:rsid w:val="00FE251B"/>
    <w:rsid w:val="00FE34BA"/>
    <w:rsid w:val="00FE3D7E"/>
    <w:rsid w:val="00FE45AD"/>
    <w:rsid w:val="00FE4676"/>
    <w:rsid w:val="00FE4686"/>
    <w:rsid w:val="00FE5830"/>
    <w:rsid w:val="00FE5A1B"/>
    <w:rsid w:val="00FE6125"/>
    <w:rsid w:val="00FE68F0"/>
    <w:rsid w:val="00FE6B05"/>
    <w:rsid w:val="00FF0917"/>
    <w:rsid w:val="00FF0EB7"/>
    <w:rsid w:val="00FF107D"/>
    <w:rsid w:val="00FF14E7"/>
    <w:rsid w:val="00FF15CA"/>
    <w:rsid w:val="00FF2D04"/>
    <w:rsid w:val="00FF3029"/>
    <w:rsid w:val="00FF35BA"/>
    <w:rsid w:val="00FF4BB4"/>
    <w:rsid w:val="00FF4F2B"/>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8405B740-7EAF-4F42-B1B2-04826DD6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E286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rsid w:val="00AB265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
    <w:qFormat/>
    <w:rsid w:val="00AB2654"/>
    <w:pPr>
      <w:ind w:left="300" w:hangingChars="100" w:hanging="100"/>
    </w:pPr>
  </w:style>
  <w:style w:type="character" w:customStyle="1" w:styleId="1">
    <w:name w:val="(一)(二)(三) 字元1"/>
    <w:link w:val="a5"/>
    <w:rsid w:val="00AB2654"/>
    <w:rPr>
      <w:rFonts w:ascii="標楷體" w:eastAsia="標楷體" w:hAnsi="Times New Roman" w:cs="Times New Roman"/>
      <w:snapToGrid w:val="0"/>
      <w:sz w:val="28"/>
      <w:szCs w:val="28"/>
    </w:rPr>
  </w:style>
  <w:style w:type="paragraph" w:customStyle="1" w:styleId="a6">
    <w:name w:val="(一)下內文"/>
    <w:basedOn w:val="a5"/>
    <w:link w:val="a7"/>
    <w:rsid w:val="00AB2654"/>
    <w:pPr>
      <w:adjustRightInd w:val="0"/>
      <w:ind w:leftChars="300" w:firstLineChars="0" w:firstLine="0"/>
    </w:pPr>
  </w:style>
  <w:style w:type="paragraph" w:customStyle="1" w:styleId="123">
    <w:name w:val="1.2.3."/>
    <w:basedOn w:val="a6"/>
    <w:link w:val="1230"/>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8">
    <w:name w:val="結論"/>
    <w:basedOn w:val="a6"/>
    <w:link w:val="a9"/>
    <w:rsid w:val="00AB2654"/>
    <w:pPr>
      <w:adjustRightInd/>
      <w:ind w:leftChars="200" w:left="200"/>
    </w:pPr>
  </w:style>
  <w:style w:type="paragraph" w:customStyle="1" w:styleId="aa">
    <w:name w:val="前言內文"/>
    <w:basedOn w:val="a0"/>
    <w:rsid w:val="00AB2654"/>
    <w:pPr>
      <w:adjustRightInd w:val="0"/>
      <w:ind w:leftChars="0" w:left="0"/>
    </w:pPr>
  </w:style>
  <w:style w:type="paragraph" w:customStyle="1" w:styleId="142">
    <w:name w:val="表格內文(14行高)"/>
    <w:basedOn w:val="ab"/>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rsid w:val="00AB2654"/>
    <w:rPr>
      <w:rFonts w:ascii="標楷體" w:eastAsia="標楷體" w:hAnsi="Times New Roman" w:cs="Times New Roman"/>
      <w:snapToGrid w:val="0"/>
      <w:szCs w:val="28"/>
    </w:rPr>
  </w:style>
  <w:style w:type="paragraph" w:styleId="ab">
    <w:name w:val="table of figures"/>
    <w:basedOn w:val="a0"/>
    <w:next w:val="a0"/>
    <w:semiHidden/>
    <w:rsid w:val="00AB2654"/>
    <w:pPr>
      <w:ind w:leftChars="400" w:left="960" w:hangingChars="200" w:hanging="480"/>
    </w:pPr>
  </w:style>
  <w:style w:type="paragraph" w:customStyle="1" w:styleId="ac">
    <w:name w:val="報告名稱"/>
    <w:basedOn w:val="a0"/>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d">
    <w:name w:val="姓名及分機"/>
    <w:basedOn w:val="a0"/>
    <w:link w:val="ae"/>
    <w:rsid w:val="00AB2654"/>
    <w:pPr>
      <w:ind w:leftChars="0" w:left="0" w:firstLineChars="0" w:firstLine="0"/>
      <w:jc w:val="right"/>
    </w:pPr>
    <w:rPr>
      <w:sz w:val="24"/>
    </w:rPr>
  </w:style>
  <w:style w:type="character" w:customStyle="1" w:styleId="ae">
    <w:name w:val="姓名及分機 字元"/>
    <w:link w:val="ad"/>
    <w:rsid w:val="00AB2654"/>
    <w:rPr>
      <w:rFonts w:ascii="標楷體" w:eastAsia="標楷體" w:hAnsi="Times New Roman" w:cs="Times New Roman"/>
      <w:snapToGrid w:val="0"/>
      <w:szCs w:val="28"/>
    </w:rPr>
  </w:style>
  <w:style w:type="paragraph" w:customStyle="1" w:styleId="af">
    <w:name w:val="前言(一)(二)(三)"/>
    <w:basedOn w:val="a0"/>
    <w:rsid w:val="00AB2654"/>
    <w:pPr>
      <w:ind w:leftChars="0" w:left="100" w:hangingChars="100" w:hanging="100"/>
    </w:pPr>
  </w:style>
  <w:style w:type="paragraph" w:customStyle="1" w:styleId="1231">
    <w:name w:val="(1)(2)(3)"/>
    <w:basedOn w:val="a0"/>
    <w:rsid w:val="00AB2654"/>
    <w:pPr>
      <w:ind w:leftChars="400" w:left="500" w:hangingChars="100" w:hanging="100"/>
    </w:pPr>
  </w:style>
  <w:style w:type="paragraph" w:customStyle="1" w:styleId="20">
    <w:name w:val="表格內文(20行高)"/>
    <w:basedOn w:val="142"/>
    <w:link w:val="200"/>
    <w:rsid w:val="00AB2654"/>
    <w:pPr>
      <w:spacing w:line="400" w:lineRule="exact"/>
    </w:pPr>
  </w:style>
  <w:style w:type="character" w:customStyle="1" w:styleId="200">
    <w:name w:val="表格內文(20行高) 字元"/>
    <w:link w:val="20"/>
    <w:rsid w:val="00AB2654"/>
    <w:rPr>
      <w:rFonts w:ascii="標楷體" w:eastAsia="標楷體" w:hAnsi="Times New Roman" w:cs="Times New Roman"/>
      <w:snapToGrid w:val="0"/>
      <w:szCs w:val="28"/>
    </w:rPr>
  </w:style>
  <w:style w:type="paragraph" w:customStyle="1" w:styleId="2">
    <w:name w:val="(一)下內文縮2"/>
    <w:basedOn w:val="a0"/>
    <w:link w:val="21"/>
    <w:qFormat/>
    <w:rsid w:val="006B7CEF"/>
    <w:pPr>
      <w:adjustRightInd w:val="0"/>
      <w:ind w:leftChars="300" w:left="300"/>
    </w:pPr>
  </w:style>
  <w:style w:type="character" w:customStyle="1" w:styleId="21">
    <w:name w:val="(一)下內文縮2 字元"/>
    <w:link w:val="2"/>
    <w:rsid w:val="006B7CEF"/>
    <w:rPr>
      <w:rFonts w:eastAsia="標楷體"/>
      <w:sz w:val="28"/>
    </w:rPr>
  </w:style>
  <w:style w:type="paragraph" w:customStyle="1" w:styleId="af0">
    <w:name w:val="字元 字元"/>
    <w:basedOn w:val="a0"/>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1">
    <w:name w:val="(一)(二)(三) 字元"/>
    <w:rsid w:val="00AB2654"/>
    <w:rPr>
      <w:rFonts w:ascii="標楷體" w:eastAsia="標楷體"/>
      <w:kern w:val="2"/>
      <w:sz w:val="28"/>
      <w:szCs w:val="24"/>
      <w:lang w:val="en-US" w:eastAsia="zh-TW" w:bidi="ar-SA"/>
    </w:rPr>
  </w:style>
  <w:style w:type="paragraph" w:customStyle="1" w:styleId="22">
    <w:name w:val="字元 字元2 字元 字元 字元"/>
    <w:basedOn w:val="a0"/>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2">
    <w:name w:val="字元 字元 字元"/>
    <w:basedOn w:val="a0"/>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3">
    <w:name w:val="(一)(二)(三) 字元2"/>
    <w:rsid w:val="00AB2654"/>
    <w:rPr>
      <w:rFonts w:ascii="標楷體" w:eastAsia="標楷體"/>
      <w:snapToGrid w:val="0"/>
      <w:kern w:val="2"/>
      <w:sz w:val="28"/>
      <w:szCs w:val="28"/>
      <w:lang w:val="en-US" w:eastAsia="zh-TW" w:bidi="ar-SA"/>
    </w:rPr>
  </w:style>
  <w:style w:type="paragraph" w:customStyle="1" w:styleId="5">
    <w:name w:val="字元 字元5"/>
    <w:basedOn w:val="a0"/>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3">
    <w:name w:val="(一)下內文 字元 字元"/>
    <w:basedOn w:val="a0"/>
    <w:link w:val="af4"/>
    <w:rsid w:val="00AB2654"/>
    <w:pPr>
      <w:adjustRightInd w:val="0"/>
      <w:ind w:leftChars="300" w:left="300" w:firstLineChars="0" w:firstLine="0"/>
    </w:pPr>
  </w:style>
  <w:style w:type="character" w:customStyle="1" w:styleId="af4">
    <w:name w:val="(一)下內文 字元 字元 字元"/>
    <w:link w:val="af3"/>
    <w:rsid w:val="00AB2654"/>
    <w:rPr>
      <w:rFonts w:ascii="標楷體" w:eastAsia="標楷體" w:hAnsi="Times New Roman" w:cs="Times New Roman"/>
      <w:snapToGrid w:val="0"/>
      <w:sz w:val="28"/>
      <w:szCs w:val="28"/>
    </w:rPr>
  </w:style>
  <w:style w:type="paragraph" w:customStyle="1" w:styleId="11">
    <w:name w:val="字元 字元1 字元 字元 字元1"/>
    <w:basedOn w:val="a0"/>
    <w:rsid w:val="00AB2654"/>
    <w:pPr>
      <w:widowControl/>
      <w:spacing w:after="160" w:line="240" w:lineRule="exact"/>
      <w:ind w:leftChars="0" w:left="0" w:firstLineChars="0" w:firstLine="0"/>
      <w:jc w:val="left"/>
    </w:pPr>
    <w:rPr>
      <w:rFonts w:ascii="Tahoma" w:hAnsi="Tahoma"/>
      <w:kern w:val="0"/>
      <w:lang w:eastAsia="en-US"/>
    </w:rPr>
  </w:style>
  <w:style w:type="paragraph" w:customStyle="1" w:styleId="Default">
    <w:name w:val="Default"/>
    <w:rsid w:val="00A53998"/>
    <w:pPr>
      <w:widowControl w:val="0"/>
      <w:autoSpaceDE w:val="0"/>
      <w:autoSpaceDN w:val="0"/>
      <w:adjustRightInd w:val="0"/>
    </w:pPr>
    <w:rPr>
      <w:rFonts w:ascii="標楷體" w:eastAsia="標楷體" w:cs="標楷體"/>
      <w:color w:val="000000"/>
      <w:sz w:val="24"/>
      <w:szCs w:val="24"/>
    </w:rPr>
  </w:style>
  <w:style w:type="paragraph" w:styleId="10">
    <w:name w:val="toc 1"/>
    <w:basedOn w:val="a0"/>
    <w:next w:val="a0"/>
    <w:autoRedefine/>
    <w:uiPriority w:val="39"/>
    <w:rsid w:val="00431956"/>
    <w:pPr>
      <w:tabs>
        <w:tab w:val="right" w:leader="hyphen" w:pos="8490"/>
      </w:tabs>
      <w:ind w:leftChars="0" w:left="0" w:hangingChars="200" w:hanging="200"/>
    </w:pPr>
    <w:rPr>
      <w:sz w:val="24"/>
    </w:rPr>
  </w:style>
  <w:style w:type="paragraph" w:styleId="24">
    <w:name w:val="toc 2"/>
    <w:basedOn w:val="a0"/>
    <w:next w:val="a0"/>
    <w:autoRedefine/>
    <w:uiPriority w:val="39"/>
    <w:rsid w:val="00973245"/>
    <w:pPr>
      <w:tabs>
        <w:tab w:val="right" w:leader="hyphen" w:pos="8505"/>
      </w:tabs>
      <w:ind w:leftChars="0" w:left="406" w:rightChars="99" w:right="280" w:hangingChars="167" w:hanging="406"/>
    </w:pPr>
    <w:rPr>
      <w:sz w:val="24"/>
    </w:rPr>
  </w:style>
  <w:style w:type="paragraph" w:styleId="af5">
    <w:name w:val="footnote text"/>
    <w:basedOn w:val="a0"/>
    <w:link w:val="af6"/>
    <w:uiPriority w:val="99"/>
    <w:rsid w:val="00AB2654"/>
    <w:pPr>
      <w:snapToGrid w:val="0"/>
      <w:jc w:val="left"/>
    </w:pPr>
  </w:style>
  <w:style w:type="character" w:customStyle="1" w:styleId="af6">
    <w:name w:val="註腳文字 字元"/>
    <w:link w:val="af5"/>
    <w:uiPriority w:val="99"/>
    <w:rsid w:val="00AB2654"/>
    <w:rPr>
      <w:rFonts w:ascii="標楷體" w:eastAsia="標楷體" w:hAnsi="Times New Roman" w:cs="Times New Roman"/>
      <w:snapToGrid w:val="0"/>
      <w:sz w:val="20"/>
      <w:szCs w:val="20"/>
    </w:rPr>
  </w:style>
  <w:style w:type="paragraph" w:styleId="af7">
    <w:name w:val="annotation text"/>
    <w:basedOn w:val="a0"/>
    <w:link w:val="af8"/>
    <w:semiHidden/>
    <w:rsid w:val="00AB2654"/>
    <w:pPr>
      <w:jc w:val="left"/>
    </w:pPr>
  </w:style>
  <w:style w:type="character" w:customStyle="1" w:styleId="af8">
    <w:name w:val="註解文字 字元"/>
    <w:link w:val="af7"/>
    <w:semiHidden/>
    <w:rsid w:val="00AB2654"/>
    <w:rPr>
      <w:rFonts w:ascii="標楷體" w:eastAsia="標楷體" w:hAnsi="Times New Roman" w:cs="Times New Roman"/>
      <w:snapToGrid w:val="0"/>
      <w:sz w:val="28"/>
      <w:szCs w:val="28"/>
    </w:rPr>
  </w:style>
  <w:style w:type="paragraph" w:styleId="af9">
    <w:name w:val="header"/>
    <w:basedOn w:val="a0"/>
    <w:link w:val="afa"/>
    <w:uiPriority w:val="99"/>
    <w:rsid w:val="00AB2654"/>
    <w:pPr>
      <w:tabs>
        <w:tab w:val="center" w:pos="4153"/>
        <w:tab w:val="right" w:pos="8306"/>
      </w:tabs>
      <w:snapToGrid w:val="0"/>
    </w:pPr>
  </w:style>
  <w:style w:type="character" w:customStyle="1" w:styleId="afa">
    <w:name w:val="頁首 字元"/>
    <w:link w:val="af9"/>
    <w:uiPriority w:val="99"/>
    <w:rsid w:val="00AB2654"/>
    <w:rPr>
      <w:rFonts w:ascii="標楷體" w:eastAsia="標楷體" w:hAnsi="Times New Roman" w:cs="Times New Roman"/>
      <w:snapToGrid w:val="0"/>
      <w:sz w:val="20"/>
      <w:szCs w:val="20"/>
    </w:rPr>
  </w:style>
  <w:style w:type="paragraph" w:styleId="afb">
    <w:name w:val="footer"/>
    <w:basedOn w:val="a0"/>
    <w:link w:val="afc"/>
    <w:uiPriority w:val="99"/>
    <w:rsid w:val="00AB2654"/>
    <w:pPr>
      <w:tabs>
        <w:tab w:val="center" w:pos="4153"/>
        <w:tab w:val="right" w:pos="8306"/>
      </w:tabs>
      <w:snapToGrid w:val="0"/>
    </w:pPr>
  </w:style>
  <w:style w:type="character" w:customStyle="1" w:styleId="afc">
    <w:name w:val="頁尾 字元"/>
    <w:link w:val="afb"/>
    <w:uiPriority w:val="99"/>
    <w:rsid w:val="00AB2654"/>
    <w:rPr>
      <w:rFonts w:ascii="標楷體" w:eastAsia="標楷體" w:hAnsi="Times New Roman" w:cs="Times New Roman"/>
      <w:snapToGrid w:val="0"/>
      <w:sz w:val="20"/>
      <w:szCs w:val="20"/>
    </w:rPr>
  </w:style>
  <w:style w:type="character" w:styleId="afd">
    <w:name w:val="footnote reference"/>
    <w:aliases w:val="FR,Ref,de nota al pie,註腳內容,Error-Fußnotenzeichen5,Error-Fußnotenzeichen6,Error-Fußnotenzeichen3"/>
    <w:rsid w:val="00AB2654"/>
    <w:rPr>
      <w:vertAlign w:val="superscript"/>
    </w:rPr>
  </w:style>
  <w:style w:type="character" w:styleId="afe">
    <w:name w:val="annotation reference"/>
    <w:semiHidden/>
    <w:rsid w:val="00AB2654"/>
    <w:rPr>
      <w:sz w:val="18"/>
      <w:szCs w:val="18"/>
    </w:rPr>
  </w:style>
  <w:style w:type="character" w:styleId="aff">
    <w:name w:val="page number"/>
    <w:basedOn w:val="a1"/>
    <w:rsid w:val="00AB2654"/>
  </w:style>
  <w:style w:type="character" w:styleId="aff0">
    <w:name w:val="Hyperlink"/>
    <w:uiPriority w:val="99"/>
    <w:rsid w:val="00AB2654"/>
    <w:rPr>
      <w:color w:val="0000FF"/>
      <w:u w:val="single"/>
    </w:rPr>
  </w:style>
  <w:style w:type="character" w:styleId="aff1">
    <w:name w:val="FollowedHyperlink"/>
    <w:uiPriority w:val="99"/>
    <w:semiHidden/>
    <w:unhideWhenUsed/>
    <w:rsid w:val="00AB2654"/>
    <w:rPr>
      <w:color w:val="800080"/>
      <w:u w:val="single"/>
    </w:rPr>
  </w:style>
  <w:style w:type="character" w:styleId="aff2">
    <w:name w:val="Strong"/>
    <w:qFormat/>
    <w:rsid w:val="00AB2654"/>
    <w:rPr>
      <w:b/>
      <w:bCs/>
    </w:rPr>
  </w:style>
  <w:style w:type="paragraph" w:styleId="Web">
    <w:name w:val="Normal (Web)"/>
    <w:basedOn w:val="a0"/>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0"/>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3">
    <w:name w:val="annotation subject"/>
    <w:basedOn w:val="af7"/>
    <w:next w:val="af7"/>
    <w:link w:val="aff4"/>
    <w:semiHidden/>
    <w:rsid w:val="00AB2654"/>
    <w:rPr>
      <w:b/>
      <w:bCs/>
    </w:rPr>
  </w:style>
  <w:style w:type="character" w:customStyle="1" w:styleId="aff4">
    <w:name w:val="註解主旨 字元"/>
    <w:link w:val="aff3"/>
    <w:semiHidden/>
    <w:rsid w:val="00AB2654"/>
    <w:rPr>
      <w:rFonts w:ascii="標楷體" w:eastAsia="標楷體" w:hAnsi="Times New Roman" w:cs="Times New Roman"/>
      <w:b/>
      <w:bCs/>
      <w:snapToGrid w:val="0"/>
      <w:sz w:val="28"/>
      <w:szCs w:val="28"/>
    </w:rPr>
  </w:style>
  <w:style w:type="paragraph" w:styleId="aff5">
    <w:name w:val="Balloon Text"/>
    <w:basedOn w:val="a0"/>
    <w:link w:val="aff6"/>
    <w:semiHidden/>
    <w:rsid w:val="00AB2654"/>
    <w:rPr>
      <w:rFonts w:ascii="Arial" w:hAnsi="Arial"/>
      <w:sz w:val="18"/>
      <w:szCs w:val="18"/>
    </w:rPr>
  </w:style>
  <w:style w:type="character" w:customStyle="1" w:styleId="aff6">
    <w:name w:val="註解方塊文字 字元"/>
    <w:link w:val="aff5"/>
    <w:semiHidden/>
    <w:rsid w:val="00AB2654"/>
    <w:rPr>
      <w:rFonts w:ascii="Arial" w:eastAsia="新細明體" w:hAnsi="Arial" w:cs="Times New Roman"/>
      <w:snapToGrid w:val="0"/>
      <w:sz w:val="18"/>
      <w:szCs w:val="18"/>
    </w:rPr>
  </w:style>
  <w:style w:type="table" w:styleId="aff7">
    <w:name w:val="Table Grid"/>
    <w:basedOn w:val="a2"/>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325697"/>
    <w:pPr>
      <w:numPr>
        <w:numId w:val="1"/>
      </w:numPr>
    </w:pPr>
  </w:style>
  <w:style w:type="paragraph" w:styleId="12">
    <w:name w:val="index 1"/>
    <w:basedOn w:val="a0"/>
    <w:next w:val="a0"/>
    <w:autoRedefine/>
    <w:semiHidden/>
    <w:rsid w:val="00325697"/>
    <w:pPr>
      <w:ind w:left="0" w:firstLine="0"/>
    </w:pPr>
  </w:style>
  <w:style w:type="paragraph" w:customStyle="1" w:styleId="25">
    <w:name w:val="字元 字元2 字元 字元 字元"/>
    <w:basedOn w:val="a0"/>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9">
    <w:name w:val="結論 字元"/>
    <w:link w:val="a8"/>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8">
    <w:name w:val="字元 字元 字元 字元"/>
    <w:basedOn w:val="a0"/>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325697"/>
    <w:rPr>
      <w:rFonts w:ascii="標楷體" w:eastAsia="標楷體"/>
      <w:kern w:val="2"/>
      <w:sz w:val="28"/>
      <w:szCs w:val="24"/>
      <w:lang w:val="en-US" w:eastAsia="zh-TW" w:bidi="ar-SA"/>
    </w:rPr>
  </w:style>
  <w:style w:type="paragraph" w:customStyle="1" w:styleId="26">
    <w:name w:val="字元 字元2 字元 字元 字元"/>
    <w:basedOn w:val="a0"/>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9">
    <w:name w:val="Body Text"/>
    <w:basedOn w:val="a0"/>
    <w:link w:val="affa"/>
    <w:rsid w:val="00165827"/>
    <w:pPr>
      <w:spacing w:line="240" w:lineRule="auto"/>
      <w:ind w:leftChars="0" w:left="0" w:firstLineChars="0" w:firstLine="0"/>
    </w:pPr>
    <w:rPr>
      <w:rFonts w:ascii="Times New Roman"/>
      <w:snapToGrid/>
      <w:sz w:val="32"/>
      <w:szCs w:val="24"/>
    </w:rPr>
  </w:style>
  <w:style w:type="character" w:customStyle="1" w:styleId="affa">
    <w:name w:val="本文 字元"/>
    <w:link w:val="aff9"/>
    <w:rsid w:val="00165827"/>
    <w:rPr>
      <w:rFonts w:eastAsia="標楷體"/>
      <w:kern w:val="2"/>
      <w:sz w:val="32"/>
      <w:szCs w:val="24"/>
    </w:rPr>
  </w:style>
  <w:style w:type="paragraph" w:styleId="affb">
    <w:name w:val="Date"/>
    <w:basedOn w:val="a0"/>
    <w:next w:val="a0"/>
    <w:link w:val="affc"/>
    <w:rsid w:val="00165827"/>
    <w:pPr>
      <w:spacing w:line="240" w:lineRule="auto"/>
      <w:ind w:leftChars="0" w:left="0" w:firstLineChars="0" w:firstLine="0"/>
      <w:jc w:val="right"/>
    </w:pPr>
    <w:rPr>
      <w:rFonts w:ascii="Times New Roman"/>
      <w:b/>
      <w:bCs/>
      <w:snapToGrid/>
      <w:sz w:val="36"/>
      <w:szCs w:val="24"/>
    </w:rPr>
  </w:style>
  <w:style w:type="character" w:customStyle="1" w:styleId="affc">
    <w:name w:val="日期 字元"/>
    <w:link w:val="affb"/>
    <w:rsid w:val="00165827"/>
    <w:rPr>
      <w:rFonts w:eastAsia="標楷體"/>
      <w:b/>
      <w:bCs/>
      <w:kern w:val="2"/>
      <w:sz w:val="36"/>
      <w:szCs w:val="24"/>
    </w:rPr>
  </w:style>
  <w:style w:type="table" w:customStyle="1" w:styleId="13">
    <w:name w:val="表格格線1"/>
    <w:basedOn w:val="a2"/>
    <w:next w:val="aff7"/>
    <w:uiPriority w:val="59"/>
    <w:rsid w:val="00B0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 字元 字元"/>
    <w:basedOn w:val="a0"/>
    <w:rsid w:val="00D54F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6944">
      <w:bodyDiv w:val="1"/>
      <w:marLeft w:val="0"/>
      <w:marRight w:val="0"/>
      <w:marTop w:val="0"/>
      <w:marBottom w:val="0"/>
      <w:divBdr>
        <w:top w:val="none" w:sz="0" w:space="0" w:color="auto"/>
        <w:left w:val="none" w:sz="0" w:space="0" w:color="auto"/>
        <w:bottom w:val="none" w:sz="0" w:space="0" w:color="auto"/>
        <w:right w:val="none" w:sz="0" w:space="0" w:color="auto"/>
      </w:divBdr>
    </w:div>
    <w:div w:id="119105347">
      <w:bodyDiv w:val="1"/>
      <w:marLeft w:val="0"/>
      <w:marRight w:val="0"/>
      <w:marTop w:val="0"/>
      <w:marBottom w:val="0"/>
      <w:divBdr>
        <w:top w:val="none" w:sz="0" w:space="0" w:color="auto"/>
        <w:left w:val="none" w:sz="0" w:space="0" w:color="auto"/>
        <w:bottom w:val="none" w:sz="0" w:space="0" w:color="auto"/>
        <w:right w:val="none" w:sz="0" w:space="0" w:color="auto"/>
      </w:divBdr>
    </w:div>
    <w:div w:id="232158226">
      <w:bodyDiv w:val="1"/>
      <w:marLeft w:val="0"/>
      <w:marRight w:val="0"/>
      <w:marTop w:val="0"/>
      <w:marBottom w:val="0"/>
      <w:divBdr>
        <w:top w:val="none" w:sz="0" w:space="0" w:color="auto"/>
        <w:left w:val="none" w:sz="0" w:space="0" w:color="auto"/>
        <w:bottom w:val="none" w:sz="0" w:space="0" w:color="auto"/>
        <w:right w:val="none" w:sz="0" w:space="0" w:color="auto"/>
      </w:divBdr>
    </w:div>
    <w:div w:id="935479685">
      <w:bodyDiv w:val="1"/>
      <w:marLeft w:val="0"/>
      <w:marRight w:val="0"/>
      <w:marTop w:val="0"/>
      <w:marBottom w:val="0"/>
      <w:divBdr>
        <w:top w:val="none" w:sz="0" w:space="0" w:color="auto"/>
        <w:left w:val="none" w:sz="0" w:space="0" w:color="auto"/>
        <w:bottom w:val="none" w:sz="0" w:space="0" w:color="auto"/>
        <w:right w:val="none" w:sz="0" w:space="0" w:color="auto"/>
      </w:divBdr>
    </w:div>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9255598">
      <w:bodyDiv w:val="1"/>
      <w:marLeft w:val="0"/>
      <w:marRight w:val="0"/>
      <w:marTop w:val="0"/>
      <w:marBottom w:val="0"/>
      <w:divBdr>
        <w:top w:val="none" w:sz="0" w:space="0" w:color="auto"/>
        <w:left w:val="none" w:sz="0" w:space="0" w:color="auto"/>
        <w:bottom w:val="none" w:sz="0" w:space="0" w:color="auto"/>
        <w:right w:val="none" w:sz="0" w:space="0" w:color="auto"/>
      </w:divBdr>
    </w:div>
    <w:div w:id="212962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665B0-3DDC-4541-B000-8EB55E21A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Links>
    <vt:vector size="18" baseType="variant">
      <vt:variant>
        <vt:i4>1638449</vt:i4>
      </vt:variant>
      <vt:variant>
        <vt:i4>14</vt:i4>
      </vt:variant>
      <vt:variant>
        <vt:i4>0</vt:i4>
      </vt:variant>
      <vt:variant>
        <vt:i4>5</vt:i4>
      </vt:variant>
      <vt:variant>
        <vt:lpwstr/>
      </vt:variant>
      <vt:variant>
        <vt:lpwstr>_Toc184657171</vt:lpwstr>
      </vt:variant>
      <vt:variant>
        <vt:i4>1638449</vt:i4>
      </vt:variant>
      <vt:variant>
        <vt:i4>8</vt:i4>
      </vt:variant>
      <vt:variant>
        <vt:i4>0</vt:i4>
      </vt:variant>
      <vt:variant>
        <vt:i4>5</vt:i4>
      </vt:variant>
      <vt:variant>
        <vt:lpwstr/>
      </vt:variant>
      <vt:variant>
        <vt:lpwstr>_Toc184657170</vt:lpwstr>
      </vt:variant>
      <vt:variant>
        <vt:i4>1572913</vt:i4>
      </vt:variant>
      <vt:variant>
        <vt:i4>2</vt:i4>
      </vt:variant>
      <vt:variant>
        <vt:i4>0</vt:i4>
      </vt:variant>
      <vt:variant>
        <vt:i4>5</vt:i4>
      </vt:variant>
      <vt:variant>
        <vt:lpwstr/>
      </vt:variant>
      <vt:variant>
        <vt:lpwstr>_Toc184657169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2024-12-09T00:37:00Z</cp:lastPrinted>
  <dcterms:created xsi:type="dcterms:W3CDTF">2024-12-13T03:35:00Z</dcterms:created>
  <dcterms:modified xsi:type="dcterms:W3CDTF">2024-12-13T03:35:00Z</dcterms:modified>
</cp:coreProperties>
</file>