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C31F12" w:rsidRDefault="00B82638" w:rsidP="00A9064C">
      <w:pPr>
        <w:pStyle w:val="ab"/>
        <w:jc w:val="left"/>
        <w:rPr>
          <w:rFonts w:hAnsi="標楷體"/>
        </w:rPr>
      </w:pPr>
      <w:r w:rsidRPr="00C31F12">
        <w:rPr>
          <w:rFonts w:hAnsi="標楷體" w:hint="eastAsia"/>
        </w:rPr>
        <w:t>國家科學及技術委員會</w:t>
      </w:r>
      <w:r w:rsidR="00A9064C" w:rsidRPr="00C31F12">
        <w:rPr>
          <w:rFonts w:hAnsi="標楷體" w:hint="eastAsia"/>
        </w:rPr>
        <w:t>主管1</w:t>
      </w:r>
      <w:r w:rsidR="00AF795A" w:rsidRPr="00C31F12">
        <w:rPr>
          <w:rFonts w:hAnsi="標楷體"/>
        </w:rPr>
        <w:t>1</w:t>
      </w:r>
      <w:r w:rsidR="00C6783C" w:rsidRPr="00C31F12">
        <w:rPr>
          <w:rFonts w:hAnsi="標楷體" w:hint="eastAsia"/>
        </w:rPr>
        <w:t>2</w:t>
      </w:r>
      <w:r w:rsidR="00A9064C" w:rsidRPr="00C31F12">
        <w:rPr>
          <w:rFonts w:hAnsi="標楷體" w:hint="eastAsia"/>
        </w:rPr>
        <w:t>年度決算評估報告</w:t>
      </w:r>
    </w:p>
    <w:p w:rsidR="00080C5F" w:rsidRPr="00C31F12" w:rsidRDefault="00B82638" w:rsidP="00080C5F">
      <w:pPr>
        <w:pStyle w:val="a8"/>
        <w:ind w:firstLine="566"/>
      </w:pPr>
      <w:bookmarkStart w:id="0" w:name="_Toc513018743"/>
      <w:r w:rsidRPr="00C31F12">
        <w:rPr>
          <w:rFonts w:hAnsi="標楷體" w:hint="eastAsia"/>
        </w:rPr>
        <w:t>國家科學及技術委員會</w:t>
      </w:r>
      <w:r w:rsidR="005E5CA3" w:rsidRPr="00C31F12">
        <w:rPr>
          <w:rFonts w:hAnsi="標楷體" w:hint="eastAsia"/>
        </w:rPr>
        <w:t>(以下稱國科會)</w:t>
      </w:r>
      <w:r w:rsidR="00080C5F" w:rsidRPr="00C31F12">
        <w:rPr>
          <w:rFonts w:hint="eastAsia"/>
        </w:rPr>
        <w:t>主管公務機關計有</w:t>
      </w:r>
      <w:r w:rsidR="00D112F8" w:rsidRPr="00C31F12">
        <w:rPr>
          <w:rFonts w:hint="eastAsia"/>
        </w:rPr>
        <w:t>國科會</w:t>
      </w:r>
      <w:r w:rsidR="00080C5F" w:rsidRPr="00C31F12">
        <w:rPr>
          <w:rFonts w:hAnsi="標楷體" w:hint="eastAsia"/>
        </w:rPr>
        <w:t>、新竹科學園區管理局</w:t>
      </w:r>
      <w:r w:rsidR="008F67F7" w:rsidRPr="00C31F12">
        <w:rPr>
          <w:rFonts w:hAnsi="標楷體" w:hint="eastAsia"/>
        </w:rPr>
        <w:t>(以下稱竹科)</w:t>
      </w:r>
      <w:r w:rsidR="00080C5F" w:rsidRPr="00C31F12">
        <w:rPr>
          <w:rFonts w:hAnsi="標楷體" w:hint="eastAsia"/>
        </w:rPr>
        <w:t>、中部科學園區管理局</w:t>
      </w:r>
      <w:r w:rsidR="008F67F7" w:rsidRPr="00C31F12">
        <w:rPr>
          <w:rFonts w:hAnsi="標楷體" w:hint="eastAsia"/>
        </w:rPr>
        <w:t>(以下稱中科)</w:t>
      </w:r>
      <w:r w:rsidR="00080C5F" w:rsidRPr="00C31F12">
        <w:rPr>
          <w:rFonts w:hAnsi="標楷體" w:hint="eastAsia"/>
        </w:rPr>
        <w:t>及南部科學園區管理局</w:t>
      </w:r>
      <w:r w:rsidR="008F67F7" w:rsidRPr="00C31F12">
        <w:rPr>
          <w:rFonts w:hAnsi="標楷體" w:hint="eastAsia"/>
        </w:rPr>
        <w:t>(以下稱南科)</w:t>
      </w:r>
      <w:r w:rsidR="00080C5F" w:rsidRPr="00C31F12">
        <w:rPr>
          <w:rFonts w:hAnsi="標楷體" w:hint="eastAsia"/>
        </w:rPr>
        <w:t>等4個機關。</w:t>
      </w:r>
      <w:r w:rsidR="00FC7538" w:rsidRPr="00C31F12">
        <w:rPr>
          <w:rFonts w:hAnsi="標楷體" w:hint="eastAsia"/>
        </w:rPr>
        <w:t>1</w:t>
      </w:r>
      <w:r w:rsidR="00FC7538" w:rsidRPr="00C31F12">
        <w:rPr>
          <w:rFonts w:hAnsi="標楷體"/>
        </w:rPr>
        <w:t>1</w:t>
      </w:r>
      <w:r w:rsidR="00C6783C" w:rsidRPr="00C31F12">
        <w:rPr>
          <w:rFonts w:hAnsi="標楷體" w:hint="eastAsia"/>
        </w:rPr>
        <w:t>2</w:t>
      </w:r>
      <w:r w:rsidR="00080C5F" w:rsidRPr="00C31F12">
        <w:rPr>
          <w:rFonts w:hAnsi="標楷體" w:hint="eastAsia"/>
        </w:rPr>
        <w:t>年度決算</w:t>
      </w:r>
      <w:r w:rsidR="00080C5F" w:rsidRPr="00C31F12">
        <w:rPr>
          <w:rFonts w:hint="eastAsia"/>
        </w:rPr>
        <w:t>依審計部審核結果</w:t>
      </w:r>
      <w:r w:rsidR="00080C5F" w:rsidRPr="00C31F12">
        <w:rPr>
          <w:rFonts w:hAnsi="標楷體" w:hint="eastAsia"/>
        </w:rPr>
        <w:t>，</w:t>
      </w:r>
      <w:r w:rsidR="00080C5F" w:rsidRPr="00C31F12">
        <w:rPr>
          <w:rFonts w:hint="eastAsia"/>
        </w:rPr>
        <w:t>歲入預算數</w:t>
      </w:r>
      <w:r w:rsidR="00C47FA4" w:rsidRPr="00C31F12">
        <w:rPr>
          <w:rFonts w:hint="eastAsia"/>
        </w:rPr>
        <w:t>2億</w:t>
      </w:r>
      <w:r w:rsidR="00E80A42" w:rsidRPr="00C31F12">
        <w:rPr>
          <w:rFonts w:hint="eastAsia"/>
        </w:rPr>
        <w:t>3</w:t>
      </w:r>
      <w:r w:rsidR="00E80A42" w:rsidRPr="00C31F12">
        <w:t>,</w:t>
      </w:r>
      <w:r w:rsidR="005A5AD7" w:rsidRPr="00C31F12">
        <w:rPr>
          <w:rFonts w:hint="eastAsia"/>
        </w:rPr>
        <w:t>991</w:t>
      </w:r>
      <w:r w:rsidR="00C47FA4" w:rsidRPr="00C31F12">
        <w:rPr>
          <w:rFonts w:hint="eastAsia"/>
        </w:rPr>
        <w:t>萬</w:t>
      </w:r>
      <w:r w:rsidR="00964649" w:rsidRPr="00C31F12">
        <w:rPr>
          <w:rFonts w:hint="eastAsia"/>
        </w:rPr>
        <w:t>5</w:t>
      </w:r>
      <w:r w:rsidR="00C47FA4" w:rsidRPr="00C31F12">
        <w:rPr>
          <w:rFonts w:hint="eastAsia"/>
        </w:rPr>
        <w:t>千</w:t>
      </w:r>
      <w:r w:rsidR="00080C5F" w:rsidRPr="00C31F12">
        <w:rPr>
          <w:rFonts w:hint="eastAsia"/>
        </w:rPr>
        <w:t>元、決算審定數</w:t>
      </w:r>
      <w:r w:rsidR="00E80A42" w:rsidRPr="00C31F12">
        <w:rPr>
          <w:rFonts w:hint="eastAsia"/>
        </w:rPr>
        <w:t>2</w:t>
      </w:r>
      <w:r w:rsidR="00C47FA4" w:rsidRPr="00C31F12">
        <w:rPr>
          <w:rFonts w:hint="eastAsia"/>
        </w:rPr>
        <w:t>億</w:t>
      </w:r>
      <w:r w:rsidR="00964649" w:rsidRPr="00C31F12">
        <w:rPr>
          <w:rFonts w:hint="eastAsia"/>
        </w:rPr>
        <w:t>8</w:t>
      </w:r>
      <w:r w:rsidR="00E80A42" w:rsidRPr="00C31F12">
        <w:t>,</w:t>
      </w:r>
      <w:r w:rsidR="00964649" w:rsidRPr="00C31F12">
        <w:rPr>
          <w:rFonts w:hint="eastAsia"/>
        </w:rPr>
        <w:t>706</w:t>
      </w:r>
      <w:r w:rsidR="00C47FA4" w:rsidRPr="00C31F12">
        <w:rPr>
          <w:rFonts w:hint="eastAsia"/>
        </w:rPr>
        <w:t>萬</w:t>
      </w:r>
      <w:r w:rsidR="00E80A42" w:rsidRPr="00C31F12">
        <w:rPr>
          <w:rFonts w:hint="eastAsia"/>
        </w:rPr>
        <w:t>7</w:t>
      </w:r>
      <w:r w:rsidR="00C47FA4"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達成率</w:t>
      </w:r>
      <w:r w:rsidR="00C47FA4" w:rsidRPr="00C31F12">
        <w:rPr>
          <w:rFonts w:hint="eastAsia"/>
        </w:rPr>
        <w:t>1</w:t>
      </w:r>
      <w:r w:rsidR="00964649" w:rsidRPr="00C31F12">
        <w:rPr>
          <w:rFonts w:hint="eastAsia"/>
        </w:rPr>
        <w:t>19</w:t>
      </w:r>
      <w:r w:rsidR="00C47FA4" w:rsidRPr="00C31F12">
        <w:t>.</w:t>
      </w:r>
      <w:r w:rsidR="00964649" w:rsidRPr="00C31F12">
        <w:rPr>
          <w:rFonts w:hint="eastAsia"/>
        </w:rPr>
        <w:t>65</w:t>
      </w:r>
      <w:r w:rsidR="00080C5F" w:rsidRPr="00C31F12">
        <w:rPr>
          <w:rFonts w:hint="eastAsia"/>
        </w:rPr>
        <w:t>%；歲出預算</w:t>
      </w:r>
      <w:r w:rsidR="00514C33" w:rsidRPr="00C31F12">
        <w:rPr>
          <w:rFonts w:hint="eastAsia"/>
        </w:rPr>
        <w:t>數</w:t>
      </w:r>
      <w:r w:rsidR="00964649" w:rsidRPr="00C31F12">
        <w:rPr>
          <w:rFonts w:hint="eastAsia"/>
        </w:rPr>
        <w:t>514</w:t>
      </w:r>
      <w:r w:rsidR="00080C5F" w:rsidRPr="00C31F12">
        <w:rPr>
          <w:rFonts w:hint="eastAsia"/>
        </w:rPr>
        <w:t>億</w:t>
      </w:r>
      <w:r w:rsidR="00964649" w:rsidRPr="00C31F12">
        <w:rPr>
          <w:rFonts w:hint="eastAsia"/>
        </w:rPr>
        <w:t>8</w:t>
      </w:r>
      <w:r w:rsidR="00E80A42" w:rsidRPr="00C31F12">
        <w:t>,</w:t>
      </w:r>
      <w:r w:rsidR="00964649" w:rsidRPr="00C31F12">
        <w:rPr>
          <w:rFonts w:hint="eastAsia"/>
        </w:rPr>
        <w:t>535</w:t>
      </w:r>
      <w:r w:rsidR="00080C5F" w:rsidRPr="00C31F12">
        <w:rPr>
          <w:rFonts w:hint="eastAsia"/>
        </w:rPr>
        <w:t>萬</w:t>
      </w:r>
      <w:r w:rsidR="00964649" w:rsidRPr="00C31F12">
        <w:rPr>
          <w:rFonts w:hint="eastAsia"/>
        </w:rPr>
        <w:t>1</w:t>
      </w:r>
      <w:r w:rsidR="00514C33" w:rsidRPr="00C31F12">
        <w:rPr>
          <w:rFonts w:hint="eastAsia"/>
        </w:rPr>
        <w:t>千</w:t>
      </w:r>
      <w:r w:rsidR="00080C5F" w:rsidRPr="00C31F12">
        <w:rPr>
          <w:rFonts w:hint="eastAsia"/>
        </w:rPr>
        <w:t>元、決算審定數</w:t>
      </w:r>
      <w:r w:rsidR="00964649" w:rsidRPr="00C31F12">
        <w:rPr>
          <w:rFonts w:hint="eastAsia"/>
        </w:rPr>
        <w:t>509</w:t>
      </w:r>
      <w:r w:rsidR="00514C33" w:rsidRPr="00C31F12">
        <w:rPr>
          <w:rFonts w:hint="eastAsia"/>
        </w:rPr>
        <w:t>億</w:t>
      </w:r>
      <w:r w:rsidR="00964649" w:rsidRPr="00C31F12">
        <w:rPr>
          <w:rFonts w:hint="eastAsia"/>
        </w:rPr>
        <w:t>490</w:t>
      </w:r>
      <w:r w:rsidR="00080C5F" w:rsidRPr="00C31F12">
        <w:rPr>
          <w:rFonts w:hint="eastAsia"/>
        </w:rPr>
        <w:t>萬</w:t>
      </w:r>
      <w:r w:rsidR="00964649" w:rsidRPr="00C31F12">
        <w:rPr>
          <w:rFonts w:hint="eastAsia"/>
        </w:rPr>
        <w:t>8</w:t>
      </w:r>
      <w:r w:rsidR="00080C5F"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執行率9</w:t>
      </w:r>
      <w:r w:rsidR="00964649" w:rsidRPr="00C31F12">
        <w:rPr>
          <w:rFonts w:hint="eastAsia"/>
        </w:rPr>
        <w:t>8</w:t>
      </w:r>
      <w:r w:rsidR="00080C5F" w:rsidRPr="00C31F12">
        <w:rPr>
          <w:rFonts w:hint="eastAsia"/>
        </w:rPr>
        <w:t>.</w:t>
      </w:r>
      <w:r w:rsidR="00964649" w:rsidRPr="00C31F12">
        <w:rPr>
          <w:rFonts w:hint="eastAsia"/>
        </w:rPr>
        <w:t>87</w:t>
      </w:r>
      <w:r w:rsidR="00080C5F" w:rsidRPr="00C31F12">
        <w:rPr>
          <w:rFonts w:hint="eastAsia"/>
        </w:rPr>
        <w:t>%。</w:t>
      </w:r>
    </w:p>
    <w:p w:rsidR="00B93AEF" w:rsidRPr="00C31F12" w:rsidRDefault="00B93AEF" w:rsidP="00B93AEF">
      <w:pPr>
        <w:pStyle w:val="a8"/>
        <w:ind w:firstLine="566"/>
      </w:pPr>
      <w:r w:rsidRPr="00C31F12">
        <w:rPr>
          <w:rFonts w:hint="eastAsia"/>
        </w:rPr>
        <w:t>行政院國家科學技術發展基金（</w:t>
      </w:r>
      <w:r w:rsidR="009724CB" w:rsidRPr="00C31F12">
        <w:rPr>
          <w:rFonts w:hint="eastAsia"/>
        </w:rPr>
        <w:t>以</w:t>
      </w:r>
      <w:r w:rsidRPr="00C31F12">
        <w:rPr>
          <w:rFonts w:hint="eastAsia"/>
        </w:rPr>
        <w:t>下稱科發基金）1</w:t>
      </w:r>
      <w:r w:rsidR="00FC7538" w:rsidRPr="00C31F12">
        <w:t>1</w:t>
      </w:r>
      <w:r w:rsidR="00154B4D" w:rsidRPr="00C31F12">
        <w:rPr>
          <w:rFonts w:hint="eastAsia"/>
        </w:rPr>
        <w:t>2</w:t>
      </w:r>
      <w:r w:rsidRPr="00C31F12">
        <w:rPr>
          <w:rFonts w:hint="eastAsia"/>
        </w:rPr>
        <w:t>年度決算審定</w:t>
      </w:r>
      <w:r w:rsidR="00843C2B" w:rsidRPr="00C31F12">
        <w:rPr>
          <w:rFonts w:hint="eastAsia"/>
        </w:rPr>
        <w:t>結果，</w:t>
      </w:r>
      <w:r w:rsidR="00F65D45" w:rsidRPr="00C31F12">
        <w:rPr>
          <w:rFonts w:hint="eastAsia"/>
        </w:rPr>
        <w:t>本期賸餘</w:t>
      </w:r>
      <w:r w:rsidR="00154B4D" w:rsidRPr="00C31F12">
        <w:rPr>
          <w:rFonts w:hint="eastAsia"/>
        </w:rPr>
        <w:t>27</w:t>
      </w:r>
      <w:r w:rsidR="00F65D45" w:rsidRPr="00C31F12">
        <w:rPr>
          <w:rFonts w:hint="eastAsia"/>
        </w:rPr>
        <w:t>億</w:t>
      </w:r>
      <w:bookmarkStart w:id="1" w:name="_Hlk182390044"/>
      <w:r w:rsidR="00154B4D" w:rsidRPr="00C31F12">
        <w:rPr>
          <w:rFonts w:hint="eastAsia"/>
        </w:rPr>
        <w:t>8</w:t>
      </w:r>
      <w:r w:rsidR="00091138" w:rsidRPr="00C31F12">
        <w:t>,</w:t>
      </w:r>
      <w:r w:rsidR="00154B4D" w:rsidRPr="00C31F12">
        <w:rPr>
          <w:rFonts w:hint="eastAsia"/>
        </w:rPr>
        <w:t>662</w:t>
      </w:r>
      <w:r w:rsidR="00F65D45" w:rsidRPr="00C31F12">
        <w:rPr>
          <w:rFonts w:hint="eastAsia"/>
        </w:rPr>
        <w:t>萬</w:t>
      </w:r>
      <w:bookmarkEnd w:id="1"/>
      <w:r w:rsidR="00154B4D" w:rsidRPr="00C31F12">
        <w:rPr>
          <w:rFonts w:hint="eastAsia"/>
        </w:rPr>
        <w:t>6</w:t>
      </w:r>
      <w:r w:rsidR="00F65D45" w:rsidRPr="00C31F12">
        <w:rPr>
          <w:rFonts w:hint="eastAsia"/>
        </w:rPr>
        <w:t>千元</w:t>
      </w:r>
      <w:r w:rsidRPr="00C31F12">
        <w:rPr>
          <w:rFonts w:hint="eastAsia"/>
        </w:rPr>
        <w:t>，較預算</w:t>
      </w:r>
      <w:r w:rsidR="00091138" w:rsidRPr="00C31F12">
        <w:rPr>
          <w:rFonts w:hint="eastAsia"/>
        </w:rPr>
        <w:t>賸餘</w:t>
      </w:r>
      <w:r w:rsidR="00154B4D" w:rsidRPr="00C31F12">
        <w:rPr>
          <w:rFonts w:hint="eastAsia"/>
        </w:rPr>
        <w:t>1</w:t>
      </w:r>
      <w:r w:rsidR="00091138" w:rsidRPr="00C31F12">
        <w:t>,000</w:t>
      </w:r>
      <w:r w:rsidR="00091138" w:rsidRPr="00C31F12">
        <w:rPr>
          <w:rFonts w:hint="eastAsia"/>
        </w:rPr>
        <w:t>萬</w:t>
      </w:r>
      <w:r w:rsidRPr="00C31F12">
        <w:rPr>
          <w:rFonts w:hint="eastAsia"/>
        </w:rPr>
        <w:t>元，</w:t>
      </w:r>
      <w:r w:rsidR="00091138" w:rsidRPr="00C31F12">
        <w:rPr>
          <w:rFonts w:hint="eastAsia"/>
        </w:rPr>
        <w:t>增加</w:t>
      </w:r>
      <w:r w:rsidR="00154B4D" w:rsidRPr="00C31F12">
        <w:rPr>
          <w:rFonts w:hint="eastAsia"/>
        </w:rPr>
        <w:t>27</w:t>
      </w:r>
      <w:r w:rsidR="00091138" w:rsidRPr="00C31F12">
        <w:rPr>
          <w:rFonts w:hint="eastAsia"/>
        </w:rPr>
        <w:t>億</w:t>
      </w:r>
      <w:r w:rsidR="00154B4D" w:rsidRPr="00C31F12">
        <w:rPr>
          <w:rFonts w:hint="eastAsia"/>
        </w:rPr>
        <w:t>7</w:t>
      </w:r>
      <w:r w:rsidR="00154B4D" w:rsidRPr="00C31F12">
        <w:t>,</w:t>
      </w:r>
      <w:r w:rsidR="00154B4D" w:rsidRPr="00C31F12">
        <w:rPr>
          <w:rFonts w:hint="eastAsia"/>
        </w:rPr>
        <w:t>662萬6</w:t>
      </w:r>
      <w:r w:rsidR="00091138" w:rsidRPr="00C31F12">
        <w:rPr>
          <w:rFonts w:hint="eastAsia"/>
        </w:rPr>
        <w:t>千元</w:t>
      </w:r>
      <w:r w:rsidR="000832E6" w:rsidRPr="00C31F12">
        <w:rPr>
          <w:rFonts w:hint="eastAsia"/>
        </w:rPr>
        <w:t>，增幅</w:t>
      </w:r>
      <w:r w:rsidR="00154B4D" w:rsidRPr="00C31F12">
        <w:rPr>
          <w:rFonts w:hint="eastAsia"/>
        </w:rPr>
        <w:t>277</w:t>
      </w:r>
      <w:r w:rsidR="008F2E91" w:rsidRPr="00C31F12">
        <w:t>.</w:t>
      </w:r>
      <w:r w:rsidR="00154B4D" w:rsidRPr="00C31F12">
        <w:rPr>
          <w:rFonts w:hint="eastAsia"/>
        </w:rPr>
        <w:t>66</w:t>
      </w:r>
      <w:r w:rsidR="008F2E91" w:rsidRPr="00C31F12">
        <w:rPr>
          <w:rFonts w:hint="eastAsia"/>
        </w:rPr>
        <w:t>倍</w:t>
      </w:r>
      <w:r w:rsidRPr="00C31F12">
        <w:rPr>
          <w:rFonts w:hint="eastAsia"/>
        </w:rPr>
        <w:t>。</w:t>
      </w:r>
    </w:p>
    <w:p w:rsidR="00B93AEF" w:rsidRPr="00C31F12" w:rsidRDefault="00F8048B" w:rsidP="00B93AEF">
      <w:pPr>
        <w:pStyle w:val="a8"/>
        <w:ind w:firstLine="566"/>
        <w:rPr>
          <w:rFonts w:hAnsi="標楷體"/>
        </w:rPr>
      </w:pPr>
      <w:r w:rsidRPr="00C31F12">
        <w:rPr>
          <w:rFonts w:hint="eastAsia"/>
        </w:rPr>
        <w:t>科學園區管理局作業基金</w:t>
      </w:r>
      <w:r w:rsidR="00F80418" w:rsidRPr="00C31F12">
        <w:rPr>
          <w:rFonts w:hAnsi="標楷體" w:cs="細明體" w:hint="eastAsia"/>
          <w:kern w:val="0"/>
        </w:rPr>
        <w:t>(</w:t>
      </w:r>
      <w:r w:rsidR="009724CB" w:rsidRPr="00C31F12">
        <w:rPr>
          <w:rFonts w:hAnsi="標楷體" w:cs="細明體" w:hint="eastAsia"/>
          <w:kern w:val="0"/>
        </w:rPr>
        <w:t>以下稱</w:t>
      </w:r>
      <w:bookmarkStart w:id="2" w:name="_Hlk184741067"/>
      <w:r w:rsidR="00F80418" w:rsidRPr="00C31F12">
        <w:rPr>
          <w:rFonts w:hAnsi="標楷體" w:cs="細明體"/>
          <w:kern w:val="0"/>
        </w:rPr>
        <w:t>科學園區基金</w:t>
      </w:r>
      <w:bookmarkEnd w:id="2"/>
      <w:r w:rsidR="00F80418" w:rsidRPr="00C31F12">
        <w:rPr>
          <w:rFonts w:hAnsi="標楷體" w:cs="細明體"/>
          <w:kern w:val="0"/>
        </w:rPr>
        <w:t>)</w:t>
      </w:r>
      <w:r w:rsidR="00FC7538" w:rsidRPr="00C31F12">
        <w:rPr>
          <w:rFonts w:hint="eastAsia"/>
        </w:rPr>
        <w:t>1</w:t>
      </w:r>
      <w:r w:rsidR="00FC7538" w:rsidRPr="00C31F12">
        <w:t>1</w:t>
      </w:r>
      <w:r w:rsidR="00D845D6" w:rsidRPr="00C31F12">
        <w:rPr>
          <w:rFonts w:hint="eastAsia"/>
        </w:rPr>
        <w:t>2</w:t>
      </w:r>
      <w:r w:rsidR="00B93AEF" w:rsidRPr="00C31F12">
        <w:rPr>
          <w:rFonts w:hint="eastAsia"/>
        </w:rPr>
        <w:t>年度決算審定</w:t>
      </w:r>
      <w:r w:rsidR="00997E04" w:rsidRPr="00C31F12">
        <w:rPr>
          <w:rFonts w:hint="eastAsia"/>
        </w:rPr>
        <w:t>結果，</w:t>
      </w:r>
      <w:r w:rsidR="00B93AEF" w:rsidRPr="00C31F12">
        <w:rPr>
          <w:rFonts w:hint="eastAsia"/>
        </w:rPr>
        <w:t>本期</w:t>
      </w:r>
      <w:r w:rsidRPr="00C31F12">
        <w:rPr>
          <w:rFonts w:hint="eastAsia"/>
        </w:rPr>
        <w:t>賸餘</w:t>
      </w:r>
      <w:r w:rsidR="00D845D6" w:rsidRPr="00C31F12">
        <w:rPr>
          <w:rFonts w:hint="eastAsia"/>
        </w:rPr>
        <w:t>53</w:t>
      </w:r>
      <w:r w:rsidR="001A6B79" w:rsidRPr="00C31F12">
        <w:rPr>
          <w:rFonts w:hint="eastAsia"/>
        </w:rPr>
        <w:t>億</w:t>
      </w:r>
      <w:r w:rsidR="00D845D6" w:rsidRPr="00C31F12">
        <w:rPr>
          <w:rFonts w:hint="eastAsia"/>
        </w:rPr>
        <w:t>1</w:t>
      </w:r>
      <w:r w:rsidR="001A6B79" w:rsidRPr="00C31F12">
        <w:t>,</w:t>
      </w:r>
      <w:r w:rsidR="00D845D6" w:rsidRPr="00C31F12">
        <w:rPr>
          <w:rFonts w:hint="eastAsia"/>
        </w:rPr>
        <w:t>613</w:t>
      </w:r>
      <w:r w:rsidR="001A6B79" w:rsidRPr="00C31F12">
        <w:rPr>
          <w:rFonts w:hint="eastAsia"/>
        </w:rPr>
        <w:t>萬</w:t>
      </w:r>
      <w:r w:rsidR="00D845D6" w:rsidRPr="00C31F12">
        <w:rPr>
          <w:rFonts w:hint="eastAsia"/>
        </w:rPr>
        <w:t>6</w:t>
      </w:r>
      <w:r w:rsidR="001A6B79" w:rsidRPr="00C31F12">
        <w:rPr>
          <w:rFonts w:hint="eastAsia"/>
        </w:rPr>
        <w:t>千元</w:t>
      </w:r>
      <w:r w:rsidR="00B93AEF" w:rsidRPr="00C31F12">
        <w:rPr>
          <w:rFonts w:hint="eastAsia"/>
        </w:rPr>
        <w:t>，較預算</w:t>
      </w:r>
      <w:r w:rsidRPr="00C31F12">
        <w:rPr>
          <w:rFonts w:hint="eastAsia"/>
        </w:rPr>
        <w:t>賸餘</w:t>
      </w:r>
      <w:r w:rsidR="001A6B79" w:rsidRPr="00C31F12">
        <w:rPr>
          <w:rFonts w:hint="eastAsia"/>
        </w:rPr>
        <w:t>4</w:t>
      </w:r>
      <w:r w:rsidR="00D845D6" w:rsidRPr="00C31F12">
        <w:rPr>
          <w:rFonts w:hint="eastAsia"/>
        </w:rPr>
        <w:t>5</w:t>
      </w:r>
      <w:r w:rsidR="001A6B79" w:rsidRPr="00C31F12">
        <w:rPr>
          <w:rFonts w:hint="eastAsia"/>
        </w:rPr>
        <w:t>億5</w:t>
      </w:r>
      <w:r w:rsidR="001A6B79" w:rsidRPr="00C31F12">
        <w:t>,</w:t>
      </w:r>
      <w:r w:rsidR="00D845D6" w:rsidRPr="00C31F12">
        <w:rPr>
          <w:rFonts w:hint="eastAsia"/>
        </w:rPr>
        <w:t>686</w:t>
      </w:r>
      <w:r w:rsidR="001A6B79" w:rsidRPr="00C31F12">
        <w:rPr>
          <w:rFonts w:hint="eastAsia"/>
        </w:rPr>
        <w:t>萬</w:t>
      </w:r>
      <w:r w:rsidR="00D845D6" w:rsidRPr="00C31F12">
        <w:rPr>
          <w:rFonts w:hint="eastAsia"/>
        </w:rPr>
        <w:t>6</w:t>
      </w:r>
      <w:r w:rsidR="001A6B79" w:rsidRPr="00C31F12">
        <w:rPr>
          <w:rFonts w:hint="eastAsia"/>
        </w:rPr>
        <w:t>千元</w:t>
      </w:r>
      <w:r w:rsidR="00716A70" w:rsidRPr="00C31F12">
        <w:rPr>
          <w:rFonts w:hint="eastAsia"/>
        </w:rPr>
        <w:t>，增加</w:t>
      </w:r>
      <w:r w:rsidR="00D845D6" w:rsidRPr="00C31F12">
        <w:rPr>
          <w:rFonts w:hint="eastAsia"/>
        </w:rPr>
        <w:t>7</w:t>
      </w:r>
      <w:r w:rsidR="00B93AEF" w:rsidRPr="00C31F12">
        <w:rPr>
          <w:rFonts w:hint="eastAsia"/>
        </w:rPr>
        <w:t>億</w:t>
      </w:r>
      <w:r w:rsidR="00D845D6" w:rsidRPr="00C31F12">
        <w:rPr>
          <w:rFonts w:hint="eastAsia"/>
        </w:rPr>
        <w:t>5</w:t>
      </w:r>
      <w:r w:rsidR="00253227" w:rsidRPr="00C31F12">
        <w:t>,</w:t>
      </w:r>
      <w:r w:rsidR="00D845D6" w:rsidRPr="00C31F12">
        <w:rPr>
          <w:rFonts w:hint="eastAsia"/>
        </w:rPr>
        <w:t>927</w:t>
      </w:r>
      <w:r w:rsidR="00B93AEF" w:rsidRPr="00C31F12">
        <w:rPr>
          <w:rFonts w:hint="eastAsia"/>
        </w:rPr>
        <w:t>萬元</w:t>
      </w:r>
      <w:r w:rsidR="0013245C" w:rsidRPr="00C31F12">
        <w:rPr>
          <w:rFonts w:hint="eastAsia"/>
        </w:rPr>
        <w:t>，增幅</w:t>
      </w:r>
      <w:r w:rsidR="00D845D6" w:rsidRPr="00C31F12">
        <w:rPr>
          <w:rFonts w:hint="eastAsia"/>
        </w:rPr>
        <w:t>16</w:t>
      </w:r>
      <w:r w:rsidR="00253227" w:rsidRPr="00C31F12">
        <w:t>.</w:t>
      </w:r>
      <w:r w:rsidR="00D845D6" w:rsidRPr="00C31F12">
        <w:rPr>
          <w:rFonts w:hint="eastAsia"/>
        </w:rPr>
        <w:t>66</w:t>
      </w:r>
      <w:r w:rsidR="00B93AEF" w:rsidRPr="00C31F12">
        <w:rPr>
          <w:rFonts w:hint="eastAsia"/>
        </w:rPr>
        <w:t>%。</w:t>
      </w:r>
      <w:r w:rsidRPr="00C31F12">
        <w:rPr>
          <w:rFonts w:hint="eastAsia"/>
        </w:rPr>
        <w:t>謹就</w:t>
      </w:r>
      <w:r w:rsidR="00844F1C" w:rsidRPr="00C31F12">
        <w:rPr>
          <w:rFonts w:hint="eastAsia"/>
        </w:rPr>
        <w:t>國科會</w:t>
      </w:r>
      <w:r w:rsidR="00093469" w:rsidRPr="00C31F12">
        <w:rPr>
          <w:rFonts w:hAnsi="標楷體" w:hint="eastAsia"/>
        </w:rPr>
        <w:t>及</w:t>
      </w:r>
      <w:r w:rsidRPr="00C31F12">
        <w:rPr>
          <w:rFonts w:hAnsi="標楷體" w:hint="eastAsia"/>
        </w:rPr>
        <w:t>所屬、主管財團法人、科發基金</w:t>
      </w:r>
      <w:r w:rsidR="00093469" w:rsidRPr="00C31F12">
        <w:rPr>
          <w:rFonts w:hAnsi="標楷體" w:hint="eastAsia"/>
        </w:rPr>
        <w:t>暨</w:t>
      </w:r>
      <w:r w:rsidRPr="00C31F12">
        <w:rPr>
          <w:rFonts w:hint="eastAsia"/>
        </w:rPr>
        <w:t>科學園區基金</w:t>
      </w:r>
      <w:r w:rsidR="00F94A6F" w:rsidRPr="00C31F12">
        <w:rPr>
          <w:rFonts w:hint="eastAsia"/>
        </w:rPr>
        <w:t>1</w:t>
      </w:r>
      <w:r w:rsidR="00F94A6F" w:rsidRPr="00C31F12">
        <w:t>1</w:t>
      </w:r>
      <w:r w:rsidR="00D845D6" w:rsidRPr="00C31F12">
        <w:rPr>
          <w:rFonts w:hint="eastAsia"/>
        </w:rPr>
        <w:t>2</w:t>
      </w:r>
      <w:r w:rsidRPr="00C31F12">
        <w:rPr>
          <w:rFonts w:hAnsi="標楷體" w:hint="eastAsia"/>
        </w:rPr>
        <w:t>年度決算評析如下：</w:t>
      </w:r>
    </w:p>
    <w:p w:rsidR="00670633" w:rsidRPr="00C31F12" w:rsidRDefault="004F35F8" w:rsidP="00670633">
      <w:pPr>
        <w:pStyle w:val="14"/>
        <w:ind w:left="567" w:hanging="567"/>
        <w:rPr>
          <w:rFonts w:hAnsi="標楷體"/>
          <w:highlight w:val="yellow"/>
        </w:rPr>
      </w:pPr>
      <w:bookmarkStart w:id="3" w:name="_Toc185261764"/>
      <w:bookmarkEnd w:id="0"/>
      <w:r w:rsidRPr="00C31F12">
        <w:rPr>
          <w:rFonts w:hint="eastAsia"/>
        </w:rPr>
        <w:t>二</w:t>
      </w:r>
      <w:r w:rsidR="00670633" w:rsidRPr="00C31F12">
        <w:rPr>
          <w:rFonts w:hint="eastAsia"/>
        </w:rPr>
        <w:t>、</w:t>
      </w:r>
      <w:r w:rsidR="005A341A" w:rsidRPr="00C31F12">
        <w:rPr>
          <w:rFonts w:hint="eastAsia"/>
        </w:rPr>
        <w:t>112年度重大計畫執行率未達90%之計畫數及比率較111年度增加</w:t>
      </w:r>
      <w:r w:rsidR="005A341A" w:rsidRPr="00C31F12">
        <w:rPr>
          <w:rFonts w:hAnsi="標楷體" w:hint="eastAsia"/>
        </w:rPr>
        <w:t>，</w:t>
      </w:r>
      <w:r w:rsidR="005A341A" w:rsidRPr="00C31F12">
        <w:rPr>
          <w:rFonts w:hint="eastAsia"/>
        </w:rPr>
        <w:t>允宜檢討改善並研謀善策，俾增計畫執行效益</w:t>
      </w:r>
      <w:bookmarkEnd w:id="3"/>
    </w:p>
    <w:p w:rsidR="00670633" w:rsidRPr="005233D3" w:rsidRDefault="00670633" w:rsidP="00670633">
      <w:pPr>
        <w:ind w:left="566" w:firstLine="566"/>
        <w:rPr>
          <w:rFonts w:hAnsi="標楷體" w:cs="Arial"/>
        </w:rPr>
      </w:pPr>
      <w:r w:rsidRPr="005233D3">
        <w:rPr>
          <w:rFonts w:hAnsi="標楷體" w:hint="eastAsia"/>
        </w:rPr>
        <w:t>國科會1</w:t>
      </w:r>
      <w:r w:rsidRPr="005233D3">
        <w:rPr>
          <w:rFonts w:hAnsi="標楷體"/>
        </w:rPr>
        <w:t>1</w:t>
      </w:r>
      <w:r w:rsidR="00BD4476" w:rsidRPr="005233D3">
        <w:rPr>
          <w:rFonts w:hAnsi="標楷體" w:hint="eastAsia"/>
        </w:rPr>
        <w:t>2</w:t>
      </w:r>
      <w:r w:rsidRPr="005233D3">
        <w:rPr>
          <w:rFonts w:hAnsi="標楷體" w:hint="eastAsia"/>
          <w:bCs/>
          <w:snapToGrid/>
          <w:kern w:val="0"/>
        </w:rPr>
        <w:t>年度</w:t>
      </w:r>
      <w:r w:rsidRPr="005233D3">
        <w:rPr>
          <w:rFonts w:hAnsi="標楷體" w:hint="eastAsia"/>
        </w:rPr>
        <w:t>「</w:t>
      </w:r>
      <w:r w:rsidR="00941F96" w:rsidRPr="005233D3">
        <w:rPr>
          <w:rFonts w:hAnsi="標楷體"/>
        </w:rPr>
        <w:t>國家科學技術發展基金</w:t>
      </w:r>
      <w:r w:rsidRPr="005233D3">
        <w:rPr>
          <w:rFonts w:hAnsi="標楷體" w:hint="eastAsia"/>
        </w:rPr>
        <w:t>」計畫下</w:t>
      </w:r>
      <w:r w:rsidR="00FB6145">
        <w:rPr>
          <w:rFonts w:hAnsi="標楷體" w:hint="eastAsia"/>
        </w:rPr>
        <w:t>編列</w:t>
      </w:r>
      <w:r w:rsidR="00941F96" w:rsidRPr="005233D3">
        <w:rPr>
          <w:rFonts w:hAnsi="標楷體"/>
        </w:rPr>
        <w:t>統籌國家科技發展</w:t>
      </w:r>
      <w:r w:rsidR="00941F96" w:rsidRPr="005233D3">
        <w:rPr>
          <w:rFonts w:hAnsi="標楷體" w:hint="eastAsia"/>
        </w:rPr>
        <w:t>預算數</w:t>
      </w:r>
      <w:r w:rsidR="00941F96" w:rsidRPr="005233D3">
        <w:rPr>
          <w:rFonts w:hAnsi="標楷體"/>
        </w:rPr>
        <w:t>4</w:t>
      </w:r>
      <w:r w:rsidR="00941F96" w:rsidRPr="005233D3">
        <w:rPr>
          <w:rFonts w:hAnsi="標楷體" w:hint="eastAsia"/>
        </w:rPr>
        <w:t>億</w:t>
      </w:r>
      <w:r w:rsidR="00941F96" w:rsidRPr="005233D3">
        <w:rPr>
          <w:rFonts w:hAnsi="標楷體"/>
        </w:rPr>
        <w:t>3,</w:t>
      </w:r>
      <w:r w:rsidR="00941F96" w:rsidRPr="005233D3">
        <w:rPr>
          <w:rFonts w:hAnsi="標楷體" w:hint="eastAsia"/>
        </w:rPr>
        <w:t>5</w:t>
      </w:r>
      <w:r w:rsidR="00941F96" w:rsidRPr="005233D3">
        <w:rPr>
          <w:rFonts w:hAnsi="標楷體"/>
        </w:rPr>
        <w:t>00</w:t>
      </w:r>
      <w:r w:rsidR="00941F96" w:rsidRPr="005233D3">
        <w:rPr>
          <w:rFonts w:hAnsi="標楷體" w:hint="eastAsia"/>
        </w:rPr>
        <w:t>萬</w:t>
      </w:r>
      <w:r w:rsidR="00941F96" w:rsidRPr="005233D3">
        <w:rPr>
          <w:rFonts w:hAnsi="標楷體"/>
        </w:rPr>
        <w:t>5千元</w:t>
      </w:r>
      <w:r w:rsidR="00941F96" w:rsidRPr="005233D3">
        <w:rPr>
          <w:rFonts w:hAnsi="標楷體" w:hint="eastAsia"/>
          <w:bCs/>
          <w:snapToGrid/>
          <w:kern w:val="0"/>
        </w:rPr>
        <w:t>，</w:t>
      </w:r>
      <w:r w:rsidR="00FB6145">
        <w:rPr>
          <w:rFonts w:hAnsi="標楷體" w:hint="eastAsia"/>
          <w:bCs/>
          <w:snapToGrid/>
          <w:kern w:val="0"/>
        </w:rPr>
        <w:t>全數均已執行</w:t>
      </w:r>
      <w:r w:rsidRPr="005233D3">
        <w:rPr>
          <w:rFonts w:hAnsi="標楷體" w:cs="Arial" w:hint="eastAsia"/>
        </w:rPr>
        <w:t>。經查：</w:t>
      </w:r>
    </w:p>
    <w:p w:rsidR="00670633" w:rsidRPr="00C31F12" w:rsidRDefault="00670633" w:rsidP="00503298">
      <w:pPr>
        <w:pStyle w:val="a4"/>
        <w:ind w:left="849" w:hanging="283"/>
        <w:rPr>
          <w:rFonts w:cs="標楷體"/>
          <w:b/>
          <w:bCs/>
        </w:rPr>
      </w:pPr>
      <w:r w:rsidRPr="00C31F12">
        <w:rPr>
          <w:rFonts w:hint="eastAsia"/>
          <w:b/>
          <w:bCs/>
        </w:rPr>
        <w:t>(一)</w:t>
      </w:r>
      <w:r w:rsidR="00BD0D7B" w:rsidRPr="00C31F12">
        <w:rPr>
          <w:b/>
          <w:bCs/>
        </w:rPr>
        <w:t>5,</w:t>
      </w:r>
      <w:r w:rsidR="00BD0D7B" w:rsidRPr="00C31F12">
        <w:rPr>
          <w:rFonts w:hint="eastAsia"/>
          <w:b/>
          <w:bCs/>
        </w:rPr>
        <w:t>000萬元以上資本支出計畫</w:t>
      </w:r>
      <w:r w:rsidR="005A341A" w:rsidRPr="00C31F12">
        <w:rPr>
          <w:rFonts w:hint="eastAsia"/>
          <w:b/>
          <w:bCs/>
        </w:rPr>
        <w:t>及</w:t>
      </w:r>
      <w:r w:rsidR="005A341A" w:rsidRPr="00C31F12">
        <w:rPr>
          <w:rFonts w:hAnsi="標楷體" w:hint="eastAsia"/>
          <w:b/>
          <w:bCs/>
        </w:rPr>
        <w:t>院列管、部會列管暨自行列管計畫</w:t>
      </w:r>
      <w:r w:rsidR="005C082B">
        <w:rPr>
          <w:rFonts w:hAnsi="標楷體" w:hint="eastAsia"/>
          <w:b/>
          <w:bCs/>
        </w:rPr>
        <w:t>等</w:t>
      </w:r>
      <w:r w:rsidR="005A341A" w:rsidRPr="00C31F12">
        <w:rPr>
          <w:rFonts w:hAnsi="標楷體" w:hint="eastAsia"/>
          <w:b/>
          <w:bCs/>
        </w:rPr>
        <w:t>重大計畫，執行率</w:t>
      </w:r>
      <w:r w:rsidR="00FB6145">
        <w:rPr>
          <w:rFonts w:hAnsi="標楷體" w:hint="eastAsia"/>
          <w:b/>
          <w:bCs/>
        </w:rPr>
        <w:t>未</w:t>
      </w:r>
      <w:r w:rsidR="005A341A" w:rsidRPr="00C31F12">
        <w:rPr>
          <w:rFonts w:hAnsi="標楷體" w:hint="eastAsia"/>
          <w:b/>
          <w:bCs/>
        </w:rPr>
        <w:t>達90%</w:t>
      </w:r>
      <w:r w:rsidR="00FB6145">
        <w:rPr>
          <w:rFonts w:hAnsi="標楷體" w:hint="eastAsia"/>
          <w:b/>
          <w:bCs/>
        </w:rPr>
        <w:t>需</w:t>
      </w:r>
      <w:r w:rsidR="00FB6145" w:rsidRPr="00FB6145">
        <w:rPr>
          <w:rFonts w:hAnsi="標楷體" w:hint="eastAsia"/>
          <w:b/>
          <w:bCs/>
        </w:rPr>
        <w:t>填報原因及改進措施</w:t>
      </w:r>
    </w:p>
    <w:p w:rsidR="00BD0D7B" w:rsidRPr="00C31F12" w:rsidRDefault="00FB6145" w:rsidP="00503298">
      <w:pPr>
        <w:pStyle w:val="22"/>
        <w:ind w:left="850" w:firstLine="566"/>
        <w:rPr>
          <w:rFonts w:hAnsi="標楷體"/>
        </w:rPr>
      </w:pPr>
      <w:r>
        <w:rPr>
          <w:rFonts w:hAnsi="標楷體" w:hint="eastAsia"/>
        </w:rPr>
        <w:t>按</w:t>
      </w:r>
      <w:r w:rsidR="008E057B" w:rsidRPr="00C31F12">
        <w:rPr>
          <w:rFonts w:hAnsi="標楷體" w:hint="eastAsia"/>
        </w:rPr>
        <w:t>中</w:t>
      </w:r>
      <w:r>
        <w:rPr>
          <w:rFonts w:hAnsi="標楷體" w:hint="eastAsia"/>
        </w:rPr>
        <w:t>央政府決算書表格式之規定</w:t>
      </w:r>
      <w:r w:rsidR="00BD0D7B" w:rsidRPr="00C31F12">
        <w:rPr>
          <w:rFonts w:hAnsi="標楷體" w:hint="eastAsia"/>
        </w:rPr>
        <w:t>，</w:t>
      </w:r>
      <w:r w:rsidR="008E057B" w:rsidRPr="00C31F12">
        <w:rPr>
          <w:rFonts w:hAnsi="標楷體" w:hint="eastAsia"/>
        </w:rPr>
        <w:t>各機關依規定編製之各種書表</w:t>
      </w:r>
      <w:r w:rsidR="00A64E89" w:rsidRPr="00C31F12">
        <w:rPr>
          <w:rFonts w:hAnsi="標楷體" w:hint="eastAsia"/>
        </w:rPr>
        <w:t>中</w:t>
      </w:r>
      <w:r w:rsidR="00BD0D7B" w:rsidRPr="00C31F12">
        <w:rPr>
          <w:rFonts w:hAnsi="標楷體" w:hint="eastAsia"/>
        </w:rPr>
        <w:t>，</w:t>
      </w:r>
      <w:bookmarkStart w:id="4" w:name="_Hlk182575494"/>
      <w:r w:rsidR="00BD0D7B" w:rsidRPr="00C31F12">
        <w:rPr>
          <w:rFonts w:hAnsi="標楷體"/>
        </w:rPr>
        <w:t>5,</w:t>
      </w:r>
      <w:r w:rsidR="00BD0D7B" w:rsidRPr="00C31F12">
        <w:rPr>
          <w:rFonts w:hAnsi="標楷體" w:hint="eastAsia"/>
        </w:rPr>
        <w:t>000萬元以上資本支出計畫</w:t>
      </w:r>
      <w:bookmarkEnd w:id="4"/>
      <w:r w:rsidR="00BD0D7B" w:rsidRPr="00C31F12">
        <w:rPr>
          <w:rFonts w:hAnsi="標楷體" w:hint="eastAsia"/>
        </w:rPr>
        <w:t>（包括營建工程、設備採購及資本門補助等）及院列管、部會列管暨自行列管計畫，需依計畫別逐一填列於決算書</w:t>
      </w:r>
      <w:r w:rsidR="00346572" w:rsidRPr="00C31F12">
        <w:rPr>
          <w:rFonts w:hAnsi="標楷體" w:hint="eastAsia"/>
        </w:rPr>
        <w:t>之</w:t>
      </w:r>
      <w:r w:rsidR="00BD0D7B" w:rsidRPr="00C31F12">
        <w:rPr>
          <w:rFonts w:hAnsi="標楷體" w:hint="eastAsia"/>
        </w:rPr>
        <w:t>「重大計畫執行績效報告表」，</w:t>
      </w:r>
      <w:r w:rsidR="0033039E" w:rsidRPr="00C31F12">
        <w:rPr>
          <w:rFonts w:hAnsi="標楷體" w:hint="eastAsia"/>
        </w:rPr>
        <w:t>除填列「可支用預算數」、「執行數</w:t>
      </w:r>
      <w:bookmarkStart w:id="5" w:name="_Hlk182575837"/>
      <w:r w:rsidR="0033039E" w:rsidRPr="00C31F12">
        <w:rPr>
          <w:rFonts w:hAnsi="標楷體" w:hint="eastAsia"/>
        </w:rPr>
        <w:t>」及「執行數占預算數百分比</w:t>
      </w:r>
      <w:bookmarkEnd w:id="5"/>
      <w:r w:rsidR="0033039E" w:rsidRPr="00C31F12">
        <w:rPr>
          <w:rFonts w:hAnsi="標楷體" w:hint="eastAsia"/>
        </w:rPr>
        <w:t>」外，</w:t>
      </w:r>
      <w:r w:rsidR="00BD0D7B" w:rsidRPr="00C31F12">
        <w:rPr>
          <w:rFonts w:hAnsi="標楷體" w:hint="eastAsia"/>
        </w:rPr>
        <w:t>若</w:t>
      </w:r>
      <w:r w:rsidR="0033039E" w:rsidRPr="00C31F12">
        <w:rPr>
          <w:rFonts w:hAnsi="標楷體" w:hint="eastAsia"/>
        </w:rPr>
        <w:t>「執行數占預算數百分比」</w:t>
      </w:r>
      <w:r w:rsidR="008E057B" w:rsidRPr="00C31F12">
        <w:rPr>
          <w:rFonts w:hAnsi="標楷體" w:hint="eastAsia"/>
        </w:rPr>
        <w:t>未達90%</w:t>
      </w:r>
      <w:r w:rsidR="00BD0D7B" w:rsidRPr="00C31F12">
        <w:rPr>
          <w:rFonts w:hAnsi="標楷體" w:hint="eastAsia"/>
        </w:rPr>
        <w:t>另需</w:t>
      </w:r>
      <w:bookmarkStart w:id="6" w:name="_Hlk184905815"/>
      <w:r w:rsidR="00BD0D7B" w:rsidRPr="00C31F12">
        <w:rPr>
          <w:rFonts w:hAnsi="標楷體" w:hint="eastAsia"/>
        </w:rPr>
        <w:t>填報</w:t>
      </w:r>
      <w:r w:rsidR="008E057B" w:rsidRPr="00C31F12">
        <w:rPr>
          <w:rFonts w:hAnsi="標楷體" w:hint="eastAsia"/>
        </w:rPr>
        <w:t>原因及</w:t>
      </w:r>
      <w:r w:rsidR="008E057B" w:rsidRPr="00C31F12">
        <w:rPr>
          <w:rFonts w:hAnsi="標楷體" w:hint="eastAsia"/>
        </w:rPr>
        <w:lastRenderedPageBreak/>
        <w:t>改進措施</w:t>
      </w:r>
      <w:bookmarkEnd w:id="6"/>
      <w:r w:rsidR="00A64E89" w:rsidRPr="00C31F12">
        <w:rPr>
          <w:rFonts w:hAnsi="標楷體" w:hint="eastAsia"/>
        </w:rPr>
        <w:t>。</w:t>
      </w:r>
    </w:p>
    <w:p w:rsidR="00BD0D7B" w:rsidRPr="00C31F12" w:rsidRDefault="00BD0D7B" w:rsidP="00BD0D7B">
      <w:pPr>
        <w:pStyle w:val="a4"/>
        <w:ind w:left="849" w:hanging="283"/>
        <w:rPr>
          <w:rFonts w:hAnsi="標楷體" w:hint="eastAsia"/>
          <w:b/>
          <w:bCs/>
        </w:rPr>
      </w:pPr>
      <w:r w:rsidRPr="00C31F12">
        <w:rPr>
          <w:rFonts w:hAnsi="標楷體" w:hint="eastAsia"/>
          <w:b/>
          <w:bCs/>
        </w:rPr>
        <w:t>(二)</w:t>
      </w:r>
      <w:r w:rsidR="00C2291A" w:rsidRPr="00C31F12">
        <w:rPr>
          <w:rFonts w:hAnsi="標楷體" w:hint="eastAsia"/>
          <w:b/>
          <w:bCs/>
        </w:rPr>
        <w:t>重大計畫執行率未達90%者，自111年度5項增加至112年度8項，占比由35.71%增加至44.44%</w:t>
      </w:r>
    </w:p>
    <w:p w:rsidR="00670633" w:rsidRPr="00C31F12" w:rsidRDefault="00670633" w:rsidP="00503298">
      <w:pPr>
        <w:pStyle w:val="22"/>
        <w:ind w:left="850" w:firstLine="566"/>
        <w:rPr>
          <w:rFonts w:hAnsi="標楷體"/>
          <w:snapToGrid/>
        </w:rPr>
      </w:pPr>
      <w:r w:rsidRPr="00C31F12">
        <w:rPr>
          <w:rFonts w:hAnsi="標楷體" w:hint="eastAsia"/>
        </w:rPr>
        <w:t>依國科會</w:t>
      </w:r>
      <w:r w:rsidR="00AD5FD2" w:rsidRPr="00C31F12">
        <w:rPr>
          <w:rFonts w:hAnsi="標楷體" w:hint="eastAsia"/>
        </w:rPr>
        <w:t>112年度決算書</w:t>
      </w:r>
      <w:r w:rsidR="00FB6145">
        <w:rPr>
          <w:rFonts w:hAnsi="標楷體" w:hint="eastAsia"/>
        </w:rPr>
        <w:t>所</w:t>
      </w:r>
      <w:r w:rsidR="00AD5FD2" w:rsidRPr="00C31F12">
        <w:rPr>
          <w:rFonts w:hAnsi="標楷體" w:hint="eastAsia"/>
        </w:rPr>
        <w:t>列18項重大計畫，</w:t>
      </w:r>
      <w:r w:rsidR="00DB59FB" w:rsidRPr="00C31F12">
        <w:rPr>
          <w:rFonts w:hAnsi="標楷體" w:hint="eastAsia"/>
        </w:rPr>
        <w:t>執行率最低者為</w:t>
      </w:r>
      <w:r w:rsidR="00AD5FD2" w:rsidRPr="00C31F12">
        <w:rPr>
          <w:rFonts w:hAnsi="標楷體" w:hint="eastAsia"/>
        </w:rPr>
        <w:t>「</w:t>
      </w:r>
      <w:r w:rsidR="00AD5FD2" w:rsidRPr="00C31F12">
        <w:rPr>
          <w:rFonts w:hAnsi="標楷體" w:hint="eastAsia"/>
          <w:snapToGrid/>
        </w:rPr>
        <w:t>國家太空中心發展計畫-低軌通訊衛星計畫」</w:t>
      </w:r>
      <w:r w:rsidR="00DB59FB" w:rsidRPr="00C31F12">
        <w:rPr>
          <w:rFonts w:hAnsi="標楷體" w:hint="eastAsia"/>
          <w:snapToGrid/>
        </w:rPr>
        <w:t>僅58.4%，</w:t>
      </w:r>
      <w:r w:rsidR="00914E46" w:rsidRPr="00C31F12">
        <w:rPr>
          <w:rFonts w:hAnsi="標楷體" w:hint="eastAsia"/>
          <w:snapToGrid/>
        </w:rPr>
        <w:t>據</w:t>
      </w:r>
      <w:r w:rsidR="00DB59FB" w:rsidRPr="00C31F12">
        <w:rPr>
          <w:rFonts w:hAnsi="標楷體" w:hint="eastAsia"/>
          <w:snapToGrid/>
        </w:rPr>
        <w:t>國科會表示係</w:t>
      </w:r>
      <w:r w:rsidR="00346572" w:rsidRPr="00C31F12">
        <w:rPr>
          <w:rFonts w:hAnsi="標楷體" w:hint="eastAsia"/>
          <w:snapToGrid/>
        </w:rPr>
        <w:t>因</w:t>
      </w:r>
      <w:r w:rsidR="00914E46" w:rsidRPr="00C31F12">
        <w:rPr>
          <w:rFonts w:hAnsi="標楷體" w:hint="eastAsia"/>
          <w:snapToGrid/>
        </w:rPr>
        <w:t>衛星</w:t>
      </w:r>
      <w:r w:rsidR="00346572" w:rsidRPr="00C31F12">
        <w:rPr>
          <w:rFonts w:hAnsi="標楷體" w:hint="eastAsia"/>
          <w:snapToGrid/>
        </w:rPr>
        <w:t>發射服務合約、星象儀飛行體、反應輪飛行體等採購案，配合發射時點往後遞延</w:t>
      </w:r>
      <w:r w:rsidR="00FB6145">
        <w:rPr>
          <w:rFonts w:hAnsi="標楷體" w:hint="eastAsia"/>
          <w:snapToGrid/>
        </w:rPr>
        <w:t>及</w:t>
      </w:r>
      <w:r w:rsidR="00346572" w:rsidRPr="00C31F12">
        <w:rPr>
          <w:rFonts w:hAnsi="標楷體" w:hint="eastAsia"/>
          <w:snapToGrid/>
        </w:rPr>
        <w:t>受發包作業時程影響等因素</w:t>
      </w:r>
      <w:r w:rsidR="00447AB3" w:rsidRPr="00C31F12">
        <w:rPr>
          <w:rFonts w:hAnsi="標楷體" w:hint="eastAsia"/>
          <w:snapToGrid/>
        </w:rPr>
        <w:t>所</w:t>
      </w:r>
      <w:r w:rsidR="00346572" w:rsidRPr="00C31F12">
        <w:rPr>
          <w:rFonts w:hAnsi="標楷體" w:hint="eastAsia"/>
          <w:snapToGrid/>
        </w:rPr>
        <w:t>致</w:t>
      </w:r>
      <w:r w:rsidR="00FB6145">
        <w:rPr>
          <w:rFonts w:hAnsi="標楷體" w:hint="eastAsia"/>
          <w:snapToGrid/>
        </w:rPr>
        <w:t>；</w:t>
      </w:r>
      <w:r w:rsidR="00DB59FB" w:rsidRPr="00C31F12">
        <w:rPr>
          <w:rFonts w:hAnsi="標楷體" w:hint="eastAsia"/>
          <w:snapToGrid/>
        </w:rPr>
        <w:t>另國家太空中心發展計畫之「太空基礎工程與應用研究能量整備計畫」</w:t>
      </w:r>
      <w:r w:rsidR="00C36E0B" w:rsidRPr="00C31F12">
        <w:rPr>
          <w:rFonts w:hAnsi="標楷體" w:hint="eastAsia"/>
          <w:snapToGrid/>
        </w:rPr>
        <w:t>、</w:t>
      </w:r>
      <w:r w:rsidR="00DB59FB" w:rsidRPr="00C31F12">
        <w:rPr>
          <w:rFonts w:hAnsi="標楷體" w:hint="eastAsia"/>
          <w:snapToGrid/>
        </w:rPr>
        <w:t>「</w:t>
      </w:r>
      <w:r w:rsidR="00346572" w:rsidRPr="00C31F12">
        <w:rPr>
          <w:rFonts w:hAnsi="標楷體" w:hint="eastAsia"/>
          <w:snapToGrid/>
        </w:rPr>
        <w:t>遙測衛星星系計畫</w:t>
      </w:r>
      <w:r w:rsidR="00DB59FB" w:rsidRPr="00C31F12">
        <w:rPr>
          <w:rFonts w:hAnsi="標楷體" w:hint="eastAsia"/>
          <w:snapToGrid/>
        </w:rPr>
        <w:t>」</w:t>
      </w:r>
      <w:r w:rsidR="00C36E0B" w:rsidRPr="00C31F12">
        <w:rPr>
          <w:rFonts w:hAnsi="標楷體" w:hint="eastAsia"/>
          <w:snapToGrid/>
        </w:rPr>
        <w:t>及「太空產業推動與人才培育計畫」</w:t>
      </w:r>
      <w:r w:rsidR="00346572" w:rsidRPr="00C31F12">
        <w:rPr>
          <w:rFonts w:hAnsi="標楷體" w:hint="eastAsia"/>
          <w:snapToGrid/>
        </w:rPr>
        <w:t>執行率亦</w:t>
      </w:r>
      <w:r w:rsidR="00FB6145">
        <w:rPr>
          <w:rFonts w:hAnsi="標楷體" w:hint="eastAsia"/>
          <w:snapToGrid/>
        </w:rPr>
        <w:t>各</w:t>
      </w:r>
      <w:r w:rsidR="00346572" w:rsidRPr="00C31F12">
        <w:rPr>
          <w:rFonts w:hAnsi="標楷體" w:hint="eastAsia"/>
          <w:snapToGrid/>
        </w:rPr>
        <w:t>僅</w:t>
      </w:r>
      <w:r w:rsidR="00DB59FB" w:rsidRPr="00C31F12">
        <w:rPr>
          <w:rFonts w:hAnsi="標楷體" w:hint="eastAsia"/>
          <w:snapToGrid/>
        </w:rPr>
        <w:t>為67.52%</w:t>
      </w:r>
      <w:r w:rsidR="00C36E0B" w:rsidRPr="00C31F12">
        <w:rPr>
          <w:rFonts w:hAnsi="標楷體" w:hint="eastAsia"/>
          <w:snapToGrid/>
        </w:rPr>
        <w:t>、</w:t>
      </w:r>
      <w:r w:rsidR="00DB59FB" w:rsidRPr="00C31F12">
        <w:rPr>
          <w:rFonts w:hAnsi="標楷體" w:hint="eastAsia"/>
          <w:snapToGrid/>
        </w:rPr>
        <w:t>71.04%</w:t>
      </w:r>
      <w:r w:rsidR="00C36E0B" w:rsidRPr="00C31F12">
        <w:rPr>
          <w:rFonts w:hAnsi="標楷體" w:hint="eastAsia"/>
          <w:snapToGrid/>
        </w:rPr>
        <w:t>及81.31%</w:t>
      </w:r>
      <w:r w:rsidR="00FB6145">
        <w:rPr>
          <w:rFonts w:hAnsi="標楷體" w:hint="eastAsia"/>
          <w:snapToGrid/>
        </w:rPr>
        <w:t>；至</w:t>
      </w:r>
      <w:r w:rsidR="00DA0C0B" w:rsidRPr="00C31F12">
        <w:rPr>
          <w:rFonts w:hAnsi="標楷體" w:hint="eastAsia"/>
          <w:snapToGrid/>
        </w:rPr>
        <w:t>3</w:t>
      </w:r>
      <w:r w:rsidR="003B07CB">
        <w:rPr>
          <w:rFonts w:hAnsi="標楷體" w:hint="eastAsia"/>
          <w:snapToGrid/>
        </w:rPr>
        <w:t>個</w:t>
      </w:r>
      <w:r w:rsidR="00DA0C0B" w:rsidRPr="00C31F12">
        <w:rPr>
          <w:rFonts w:hAnsi="標楷體" w:hint="eastAsia"/>
          <w:snapToGrid/>
        </w:rPr>
        <w:t>科學園區管理局之</w:t>
      </w:r>
      <w:r w:rsidR="008D6341" w:rsidRPr="00C31F12">
        <w:rPr>
          <w:rFonts w:hAnsi="標楷體" w:hint="eastAsia"/>
          <w:snapToGrid/>
        </w:rPr>
        <w:t>「</w:t>
      </w:r>
      <w:r w:rsidR="00DA0C0B" w:rsidRPr="00C31F12">
        <w:rPr>
          <w:rFonts w:hAnsi="標楷體" w:hint="eastAsia"/>
          <w:snapToGrid/>
        </w:rPr>
        <w:t>精準健康研發與聚落發展計畫</w:t>
      </w:r>
      <w:r w:rsidR="008D6341" w:rsidRPr="00C31F12">
        <w:rPr>
          <w:rFonts w:hAnsi="標楷體" w:hint="eastAsia"/>
          <w:snapToGrid/>
        </w:rPr>
        <w:t>」</w:t>
      </w:r>
      <w:r w:rsidR="00DA0C0B" w:rsidRPr="00C31F12">
        <w:rPr>
          <w:rFonts w:hAnsi="標楷體" w:hint="eastAsia"/>
          <w:snapToGrid/>
        </w:rPr>
        <w:t>執行率均未達8成，執行率分別為</w:t>
      </w:r>
      <w:r w:rsidR="00C36E0B" w:rsidRPr="00C31F12">
        <w:rPr>
          <w:rFonts w:hAnsi="標楷體" w:hint="eastAsia"/>
          <w:snapToGrid/>
        </w:rPr>
        <w:t>竹科</w:t>
      </w:r>
      <w:r w:rsidR="00DA0C0B" w:rsidRPr="00C31F12">
        <w:rPr>
          <w:rFonts w:hAnsi="標楷體" w:hint="eastAsia"/>
          <w:snapToGrid/>
        </w:rPr>
        <w:t>72.69%、</w:t>
      </w:r>
      <w:r w:rsidR="00C36E0B" w:rsidRPr="00C31F12">
        <w:rPr>
          <w:rFonts w:hAnsi="標楷體" w:hint="eastAsia"/>
          <w:snapToGrid/>
        </w:rPr>
        <w:t>中科</w:t>
      </w:r>
      <w:r w:rsidR="00DA0C0B" w:rsidRPr="00C31F12">
        <w:rPr>
          <w:rFonts w:hAnsi="標楷體" w:hint="eastAsia"/>
          <w:snapToGrid/>
        </w:rPr>
        <w:t>79.38%及</w:t>
      </w:r>
      <w:r w:rsidR="00C36E0B" w:rsidRPr="00C31F12">
        <w:rPr>
          <w:rFonts w:hAnsi="標楷體" w:hint="eastAsia"/>
          <w:snapToGrid/>
        </w:rPr>
        <w:t>南科</w:t>
      </w:r>
      <w:r w:rsidR="00DA0C0B" w:rsidRPr="00C31F12">
        <w:rPr>
          <w:rFonts w:hAnsi="標楷體" w:hint="eastAsia"/>
          <w:snapToGrid/>
        </w:rPr>
        <w:t>79.49%</w:t>
      </w:r>
      <w:r w:rsidR="00DA0C0B" w:rsidRPr="00C31F12">
        <w:rPr>
          <w:rFonts w:hAnsi="標楷體" w:hint="eastAsia"/>
        </w:rPr>
        <w:t>，</w:t>
      </w:r>
      <w:r w:rsidR="00C36E0B" w:rsidRPr="00C31F12">
        <w:rPr>
          <w:rFonts w:hAnsi="標楷體" w:hint="eastAsia"/>
        </w:rPr>
        <w:t>而</w:t>
      </w:r>
      <w:r w:rsidR="00C36E0B" w:rsidRPr="00C31F12">
        <w:rPr>
          <w:rFonts w:hAnsi="標楷體" w:hint="eastAsia"/>
          <w:snapToGrid/>
        </w:rPr>
        <w:t>中科「智慧化製造核心關鍵技術研發計畫」執行率81.36%，</w:t>
      </w:r>
      <w:r w:rsidR="00FB6145">
        <w:rPr>
          <w:rFonts w:hAnsi="標楷體" w:hint="eastAsia"/>
          <w:snapToGrid/>
        </w:rPr>
        <w:t>以上</w:t>
      </w:r>
      <w:r w:rsidR="00C36E0B" w:rsidRPr="00C31F12">
        <w:rPr>
          <w:rFonts w:hAnsi="標楷體" w:hint="eastAsia"/>
          <w:snapToGrid/>
        </w:rPr>
        <w:t>共</w:t>
      </w:r>
      <w:r w:rsidR="00DA0C0B" w:rsidRPr="00C31F12">
        <w:rPr>
          <w:rFonts w:hAnsi="標楷體" w:hint="eastAsia"/>
        </w:rPr>
        <w:t>8項</w:t>
      </w:r>
      <w:bookmarkStart w:id="7" w:name="_Hlk182833880"/>
      <w:r w:rsidR="00DA0C0B" w:rsidRPr="00C31F12">
        <w:rPr>
          <w:rFonts w:hAnsi="標楷體" w:hint="eastAsia"/>
        </w:rPr>
        <w:t>重大計畫執行率未達90%</w:t>
      </w:r>
      <w:bookmarkEnd w:id="7"/>
      <w:r w:rsidR="008D6341" w:rsidRPr="00C31F12">
        <w:rPr>
          <w:rFonts w:hAnsi="標楷體" w:hint="eastAsia"/>
        </w:rPr>
        <w:t>，占</w:t>
      </w:r>
      <w:r w:rsidR="00C36E0B" w:rsidRPr="00C31F12">
        <w:rPr>
          <w:rFonts w:hAnsi="標楷體" w:hint="eastAsia"/>
        </w:rPr>
        <w:t>全部</w:t>
      </w:r>
      <w:r w:rsidR="008D6341" w:rsidRPr="00C31F12">
        <w:rPr>
          <w:rFonts w:hAnsi="標楷體" w:hint="eastAsia"/>
        </w:rPr>
        <w:t>18項之44.44%，而111年度重大計畫執行率未達90%</w:t>
      </w:r>
      <w:r w:rsidR="00C36E0B" w:rsidRPr="00C31F12">
        <w:rPr>
          <w:rFonts w:hAnsi="標楷體" w:hint="eastAsia"/>
        </w:rPr>
        <w:t>者計5項，占</w:t>
      </w:r>
      <w:r w:rsidR="004A1932">
        <w:rPr>
          <w:rFonts w:hAnsi="標楷體" w:hint="eastAsia"/>
        </w:rPr>
        <w:t>14項之</w:t>
      </w:r>
      <w:r w:rsidR="00C36E0B" w:rsidRPr="00C31F12">
        <w:rPr>
          <w:rFonts w:hAnsi="標楷體" w:hint="eastAsia"/>
        </w:rPr>
        <w:t>比</w:t>
      </w:r>
      <w:r w:rsidR="004A1932">
        <w:rPr>
          <w:rFonts w:hAnsi="標楷體" w:hint="eastAsia"/>
        </w:rPr>
        <w:t>率為</w:t>
      </w:r>
      <w:r w:rsidR="00C36E0B" w:rsidRPr="00C31F12">
        <w:rPr>
          <w:rFonts w:hAnsi="標楷體" w:hint="eastAsia"/>
        </w:rPr>
        <w:t>35.71%</w:t>
      </w:r>
      <w:r w:rsidR="004A1932" w:rsidRPr="00C31F12">
        <w:rPr>
          <w:rFonts w:hAnsi="標楷體" w:hint="eastAsia"/>
        </w:rPr>
        <w:t>(詳表1)</w:t>
      </w:r>
      <w:r w:rsidR="00346572" w:rsidRPr="00C31F12">
        <w:rPr>
          <w:rFonts w:hAnsi="標楷體" w:hint="eastAsia"/>
          <w:snapToGrid/>
        </w:rPr>
        <w:t>。</w:t>
      </w:r>
      <w:r w:rsidR="00C36E0B" w:rsidRPr="00C31F12">
        <w:rPr>
          <w:rFonts w:hAnsi="標楷體" w:hint="eastAsia"/>
          <w:snapToGrid/>
        </w:rPr>
        <w:t>鑒於國科會</w:t>
      </w:r>
      <w:r w:rsidR="00B31D91" w:rsidRPr="00C31F12">
        <w:rPr>
          <w:rFonts w:hAnsi="標楷體" w:hint="eastAsia"/>
          <w:snapToGrid/>
        </w:rPr>
        <w:t>重大計畫執行未達90%之</w:t>
      </w:r>
      <w:r w:rsidR="00FC5302" w:rsidRPr="00C31F12">
        <w:rPr>
          <w:rFonts w:hAnsi="標楷體" w:hint="eastAsia"/>
          <w:snapToGrid/>
        </w:rPr>
        <w:t>計畫數由111年度5項增加至112年度8項，</w:t>
      </w:r>
      <w:r w:rsidR="00FB6145">
        <w:rPr>
          <w:rFonts w:hAnsi="標楷體" w:hint="eastAsia"/>
          <w:snapToGrid/>
        </w:rPr>
        <w:t>其占</w:t>
      </w:r>
      <w:r w:rsidR="00B31D91" w:rsidRPr="00C31F12">
        <w:rPr>
          <w:rFonts w:hAnsi="標楷體" w:hint="eastAsia"/>
          <w:snapToGrid/>
        </w:rPr>
        <w:t>比</w:t>
      </w:r>
      <w:r w:rsidR="00FC5302" w:rsidRPr="00C31F12">
        <w:rPr>
          <w:rFonts w:hAnsi="標楷體" w:hint="eastAsia"/>
          <w:snapToGrid/>
        </w:rPr>
        <w:t>亦由35.71%</w:t>
      </w:r>
      <w:r w:rsidR="00B31D91" w:rsidRPr="00C31F12">
        <w:rPr>
          <w:rFonts w:hAnsi="標楷體" w:hint="eastAsia"/>
          <w:snapToGrid/>
        </w:rPr>
        <w:t>增加</w:t>
      </w:r>
      <w:bookmarkStart w:id="8" w:name="_Hlk182841697"/>
      <w:r w:rsidR="00FC5302" w:rsidRPr="00C31F12">
        <w:rPr>
          <w:rFonts w:hAnsi="標楷體" w:hint="eastAsia"/>
          <w:snapToGrid/>
        </w:rPr>
        <w:t>至44.44%</w:t>
      </w:r>
      <w:r w:rsidR="00B31D91" w:rsidRPr="00C31F12">
        <w:rPr>
          <w:rFonts w:hAnsi="標楷體" w:hint="eastAsia"/>
          <w:snapToGrid/>
        </w:rPr>
        <w:t>，允宜</w:t>
      </w:r>
      <w:r w:rsidR="00503298" w:rsidRPr="00C31F12">
        <w:rPr>
          <w:rFonts w:hAnsi="標楷體" w:hint="eastAsia"/>
          <w:snapToGrid/>
        </w:rPr>
        <w:t>檢討改善並研謀善策，俾增</w:t>
      </w:r>
      <w:r w:rsidR="00B31D91" w:rsidRPr="00C31F12">
        <w:rPr>
          <w:rFonts w:hAnsi="標楷體" w:hint="eastAsia"/>
          <w:snapToGrid/>
        </w:rPr>
        <w:t>計畫執行</w:t>
      </w:r>
      <w:r w:rsidR="00503298" w:rsidRPr="00C31F12">
        <w:rPr>
          <w:rFonts w:hAnsi="標楷體" w:hint="eastAsia"/>
          <w:snapToGrid/>
        </w:rPr>
        <w:t>效益</w:t>
      </w:r>
      <w:bookmarkEnd w:id="8"/>
      <w:r w:rsidR="00503298" w:rsidRPr="00C31F12">
        <w:rPr>
          <w:rFonts w:hAnsi="標楷體" w:hint="eastAsia"/>
          <w:snapToGrid/>
        </w:rPr>
        <w:t>。</w:t>
      </w:r>
    </w:p>
    <w:p w:rsidR="00503298" w:rsidRPr="00C31F12" w:rsidRDefault="00503298" w:rsidP="00503298">
      <w:pPr>
        <w:adjustRightInd w:val="0"/>
        <w:ind w:left="566" w:firstLineChars="0" w:firstLine="567"/>
        <w:rPr>
          <w:rFonts w:hAnsi="標楷體" w:hint="eastAsia"/>
        </w:rPr>
      </w:pPr>
      <w:r w:rsidRPr="00C31F12">
        <w:rPr>
          <w:rFonts w:hAnsi="標楷體" w:hint="eastAsia"/>
          <w:snapToGrid/>
          <w:spacing w:val="-10"/>
        </w:rPr>
        <w:t>綜上，</w:t>
      </w:r>
      <w:r w:rsidR="00BD4476" w:rsidRPr="00C31F12">
        <w:rPr>
          <w:rFonts w:hAnsi="標楷體" w:hint="eastAsia"/>
          <w:snapToGrid/>
          <w:spacing w:val="-10"/>
        </w:rPr>
        <w:t>國科會</w:t>
      </w:r>
      <w:r w:rsidR="00341F70" w:rsidRPr="00C31F12">
        <w:rPr>
          <w:rFonts w:hAnsi="標楷體" w:hint="eastAsia"/>
          <w:snapToGrid/>
        </w:rPr>
        <w:t>112年度</w:t>
      </w:r>
      <w:r w:rsidR="00BD4476" w:rsidRPr="00C31F12">
        <w:rPr>
          <w:rFonts w:hAnsi="標楷體" w:hint="eastAsia"/>
        </w:rPr>
        <w:t>重大計畫執行率未達90%</w:t>
      </w:r>
      <w:r w:rsidR="00BD4476" w:rsidRPr="00C31F12">
        <w:rPr>
          <w:rFonts w:hAnsi="標楷體" w:hint="eastAsia"/>
          <w:snapToGrid/>
        </w:rPr>
        <w:t>之</w:t>
      </w:r>
      <w:r w:rsidR="00290929" w:rsidRPr="00C31F12">
        <w:rPr>
          <w:rFonts w:hAnsi="標楷體" w:hint="eastAsia"/>
          <w:snapToGrid/>
        </w:rPr>
        <w:t>計畫</w:t>
      </w:r>
      <w:r w:rsidR="00FC5302" w:rsidRPr="00C31F12">
        <w:rPr>
          <w:rFonts w:hAnsi="標楷體" w:hint="eastAsia"/>
          <w:snapToGrid/>
        </w:rPr>
        <w:t>數及</w:t>
      </w:r>
      <w:r w:rsidR="00BD4476" w:rsidRPr="00C31F12">
        <w:rPr>
          <w:rFonts w:hAnsi="標楷體" w:hint="eastAsia"/>
        </w:rPr>
        <w:t>比</w:t>
      </w:r>
      <w:r w:rsidR="00290929" w:rsidRPr="00C31F12">
        <w:rPr>
          <w:rFonts w:hAnsi="標楷體" w:hint="eastAsia"/>
        </w:rPr>
        <w:t>率</w:t>
      </w:r>
      <w:r w:rsidR="00FC5302" w:rsidRPr="00C31F12">
        <w:rPr>
          <w:rFonts w:hAnsi="標楷體" w:hint="eastAsia"/>
        </w:rPr>
        <w:t>均較111年度</w:t>
      </w:r>
      <w:r w:rsidR="00BD4476" w:rsidRPr="00C31F12">
        <w:rPr>
          <w:rFonts w:hAnsi="標楷體" w:hint="eastAsia"/>
        </w:rPr>
        <w:t>增加</w:t>
      </w:r>
      <w:r w:rsidR="00290929" w:rsidRPr="00C31F12">
        <w:rPr>
          <w:rFonts w:hAnsi="標楷體" w:hint="eastAsia"/>
        </w:rPr>
        <w:t>，</w:t>
      </w:r>
      <w:r w:rsidR="00BD4476" w:rsidRPr="00C31F12">
        <w:rPr>
          <w:rFonts w:hAnsi="標楷體" w:hint="eastAsia"/>
          <w:snapToGrid/>
        </w:rPr>
        <w:t>允宜檢討改善並研謀善策，俾增計畫執行效益。</w:t>
      </w:r>
    </w:p>
    <w:p w:rsidR="00670633" w:rsidRPr="00C31F12" w:rsidRDefault="00670633" w:rsidP="00670633">
      <w:pPr>
        <w:ind w:leftChars="0" w:left="0" w:firstLineChars="0" w:firstLine="0"/>
        <w:rPr>
          <w:rFonts w:hAnsi="標楷體"/>
          <w:b/>
        </w:rPr>
      </w:pPr>
      <w:r w:rsidRPr="00C31F12">
        <w:rPr>
          <w:rFonts w:hAnsi="標楷體" w:hint="eastAsia"/>
          <w:b/>
        </w:rPr>
        <w:t>表1</w:t>
      </w:r>
      <w:r w:rsidRPr="00C31F12">
        <w:rPr>
          <w:rFonts w:hAnsi="標楷體"/>
          <w:b/>
        </w:rPr>
        <w:t xml:space="preserve">  </w:t>
      </w:r>
      <w:r w:rsidRPr="00C31F12">
        <w:rPr>
          <w:rFonts w:hAnsi="標楷體" w:hint="eastAsia"/>
          <w:b/>
        </w:rPr>
        <w:t>國科會主管</w:t>
      </w:r>
      <w:r w:rsidR="00DA0C0B" w:rsidRPr="00C31F12">
        <w:rPr>
          <w:rFonts w:hAnsi="標楷體" w:hint="eastAsia"/>
          <w:b/>
        </w:rPr>
        <w:t>111及</w:t>
      </w:r>
      <w:r w:rsidRPr="00C31F12">
        <w:rPr>
          <w:rFonts w:hAnsi="標楷體" w:hint="eastAsia"/>
          <w:b/>
        </w:rPr>
        <w:t>1</w:t>
      </w:r>
      <w:r w:rsidRPr="00C31F12">
        <w:rPr>
          <w:rFonts w:hAnsi="標楷體"/>
          <w:b/>
        </w:rPr>
        <w:t>1</w:t>
      </w:r>
      <w:r w:rsidRPr="00C31F12">
        <w:rPr>
          <w:rFonts w:hAnsi="標楷體" w:hint="eastAsia"/>
          <w:b/>
        </w:rPr>
        <w:t>2年度重大計畫執行</w:t>
      </w:r>
      <w:r w:rsidR="00DA0C0B" w:rsidRPr="00C31F12">
        <w:rPr>
          <w:rFonts w:hAnsi="標楷體" w:hint="eastAsia"/>
          <w:b/>
        </w:rPr>
        <w:t>率未達90%一欄</w:t>
      </w:r>
      <w:r w:rsidRPr="00C31F12">
        <w:rPr>
          <w:rFonts w:hAnsi="標楷體" w:hint="eastAsia"/>
          <w:b/>
        </w:rPr>
        <w:t>表</w:t>
      </w:r>
    </w:p>
    <w:p w:rsidR="00670633" w:rsidRPr="00C31F12" w:rsidRDefault="00670633" w:rsidP="00670633">
      <w:pPr>
        <w:pStyle w:val="142"/>
        <w:jc w:val="right"/>
        <w:rPr>
          <w:rFonts w:hint="eastAsia"/>
          <w:b/>
        </w:rPr>
      </w:pPr>
      <w:r w:rsidRPr="00C31F12">
        <w:rPr>
          <w:rFonts w:hint="eastAsia"/>
        </w:rPr>
        <w:t>單位：新</w:t>
      </w:r>
      <w:r w:rsidR="006173C3">
        <w:rPr>
          <w:rFonts w:hint="eastAsia"/>
        </w:rPr>
        <w:t>臺</w:t>
      </w:r>
      <w:r w:rsidRPr="00C31F12">
        <w:rPr>
          <w:rFonts w:hint="eastAsia"/>
        </w:rPr>
        <w:t>幣千元；</w:t>
      </w:r>
      <w:r w:rsidRPr="00C31F12">
        <w:rPr>
          <w:rFonts w:hint="eastAsia"/>
          <w:snapToGrid/>
        </w:rPr>
        <w:t>%</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6"/>
        <w:gridCol w:w="2410"/>
        <w:gridCol w:w="1134"/>
        <w:gridCol w:w="1061"/>
        <w:gridCol w:w="783"/>
        <w:gridCol w:w="2578"/>
      </w:tblGrid>
      <w:tr w:rsidR="00C31F12" w:rsidRPr="00C31F12" w:rsidTr="002541CF">
        <w:trPr>
          <w:trHeight w:val="340"/>
          <w:tblHeader/>
        </w:trPr>
        <w:tc>
          <w:tcPr>
            <w:tcW w:w="566" w:type="dxa"/>
            <w:vAlign w:val="center"/>
          </w:tcPr>
          <w:p w:rsidR="00B31D91" w:rsidRPr="00C31F12" w:rsidRDefault="00B31D91" w:rsidP="00B31D91">
            <w:pPr>
              <w:pStyle w:val="142"/>
              <w:jc w:val="center"/>
              <w:rPr>
                <w:rFonts w:hint="eastAsia"/>
                <w:snapToGrid/>
                <w:spacing w:val="-10"/>
              </w:rPr>
            </w:pPr>
            <w:r w:rsidRPr="00C31F12">
              <w:rPr>
                <w:rFonts w:hint="eastAsia"/>
                <w:snapToGrid/>
                <w:spacing w:val="-10"/>
              </w:rPr>
              <w:t>年度</w:t>
            </w:r>
          </w:p>
        </w:tc>
        <w:tc>
          <w:tcPr>
            <w:tcW w:w="2410" w:type="dxa"/>
            <w:shd w:val="clear" w:color="auto" w:fill="auto"/>
            <w:vAlign w:val="center"/>
            <w:hideMark/>
          </w:tcPr>
          <w:p w:rsidR="00B31D91" w:rsidRPr="00C31F12" w:rsidRDefault="00B31D91" w:rsidP="006B7A32">
            <w:pPr>
              <w:pStyle w:val="142"/>
              <w:jc w:val="center"/>
              <w:rPr>
                <w:snapToGrid/>
                <w:spacing w:val="-10"/>
              </w:rPr>
            </w:pPr>
            <w:r w:rsidRPr="00C31F12">
              <w:rPr>
                <w:rFonts w:hint="eastAsia"/>
                <w:snapToGrid/>
                <w:spacing w:val="-10"/>
              </w:rPr>
              <w:t>計畫名稱</w:t>
            </w:r>
          </w:p>
        </w:tc>
        <w:tc>
          <w:tcPr>
            <w:tcW w:w="1134" w:type="dxa"/>
            <w:shd w:val="clear" w:color="auto" w:fill="auto"/>
            <w:vAlign w:val="center"/>
            <w:hideMark/>
          </w:tcPr>
          <w:p w:rsidR="00B31D91" w:rsidRPr="00C31F12" w:rsidRDefault="00B31D91" w:rsidP="006B7A32">
            <w:pPr>
              <w:pStyle w:val="142"/>
              <w:jc w:val="center"/>
              <w:rPr>
                <w:snapToGrid/>
                <w:spacing w:val="-10"/>
              </w:rPr>
            </w:pPr>
            <w:r w:rsidRPr="00C31F12">
              <w:rPr>
                <w:rFonts w:hint="eastAsia"/>
                <w:snapToGrid/>
                <w:spacing w:val="-10"/>
              </w:rPr>
              <w:t>可支用預算數(A)</w:t>
            </w:r>
          </w:p>
        </w:tc>
        <w:tc>
          <w:tcPr>
            <w:tcW w:w="1061" w:type="dxa"/>
            <w:vAlign w:val="center"/>
          </w:tcPr>
          <w:p w:rsidR="00B31D91" w:rsidRPr="00C31F12" w:rsidRDefault="00B31D91" w:rsidP="006B7A32">
            <w:pPr>
              <w:pStyle w:val="142"/>
              <w:jc w:val="center"/>
              <w:rPr>
                <w:snapToGrid/>
                <w:spacing w:val="-10"/>
              </w:rPr>
            </w:pPr>
            <w:r w:rsidRPr="00C31F12">
              <w:rPr>
                <w:rFonts w:hint="eastAsia"/>
                <w:snapToGrid/>
                <w:spacing w:val="-10"/>
              </w:rPr>
              <w:t>執行數</w:t>
            </w:r>
          </w:p>
          <w:p w:rsidR="00B31D91" w:rsidRPr="00C31F12" w:rsidRDefault="00B31D91" w:rsidP="006B7A32">
            <w:pPr>
              <w:pStyle w:val="142"/>
              <w:jc w:val="center"/>
              <w:rPr>
                <w:rFonts w:hint="eastAsia"/>
                <w:snapToGrid/>
                <w:spacing w:val="-10"/>
              </w:rPr>
            </w:pPr>
            <w:r w:rsidRPr="00C31F12">
              <w:rPr>
                <w:rFonts w:hint="eastAsia"/>
                <w:snapToGrid/>
                <w:spacing w:val="-10"/>
              </w:rPr>
              <w:t>(</w:t>
            </w:r>
            <w:r w:rsidRPr="00C31F12">
              <w:rPr>
                <w:snapToGrid/>
                <w:spacing w:val="-10"/>
              </w:rPr>
              <w:t>B)</w:t>
            </w:r>
          </w:p>
        </w:tc>
        <w:tc>
          <w:tcPr>
            <w:tcW w:w="783" w:type="dxa"/>
            <w:vAlign w:val="center"/>
          </w:tcPr>
          <w:p w:rsidR="00B31D91" w:rsidRPr="00C31F12" w:rsidRDefault="00B31D91" w:rsidP="006B7A32">
            <w:pPr>
              <w:pStyle w:val="142"/>
              <w:jc w:val="center"/>
              <w:rPr>
                <w:snapToGrid/>
                <w:spacing w:val="-10"/>
              </w:rPr>
            </w:pPr>
            <w:r w:rsidRPr="00C31F12">
              <w:rPr>
                <w:rFonts w:hint="eastAsia"/>
                <w:snapToGrid/>
                <w:spacing w:val="-10"/>
              </w:rPr>
              <w:t>執行率</w:t>
            </w:r>
          </w:p>
          <w:p w:rsidR="00B31D91" w:rsidRPr="00C31F12" w:rsidRDefault="00B31D91" w:rsidP="006B7A32">
            <w:pPr>
              <w:pStyle w:val="142"/>
              <w:jc w:val="center"/>
              <w:rPr>
                <w:snapToGrid/>
                <w:spacing w:val="-10"/>
              </w:rPr>
            </w:pPr>
            <w:r w:rsidRPr="00C31F12">
              <w:rPr>
                <w:rFonts w:hint="eastAsia"/>
                <w:snapToGrid/>
                <w:spacing w:val="-10"/>
              </w:rPr>
              <w:t>(</w:t>
            </w:r>
            <w:r w:rsidRPr="00C31F12">
              <w:rPr>
                <w:snapToGrid/>
                <w:spacing w:val="-10"/>
              </w:rPr>
              <w:t>B/A)</w:t>
            </w:r>
          </w:p>
        </w:tc>
        <w:tc>
          <w:tcPr>
            <w:tcW w:w="2578" w:type="dxa"/>
            <w:vAlign w:val="center"/>
          </w:tcPr>
          <w:p w:rsidR="00B31D91" w:rsidRPr="00C31F12" w:rsidRDefault="00B31D91" w:rsidP="006B7A32">
            <w:pPr>
              <w:pStyle w:val="142"/>
              <w:jc w:val="center"/>
              <w:rPr>
                <w:rFonts w:hint="eastAsia"/>
                <w:snapToGrid/>
                <w:spacing w:val="-10"/>
              </w:rPr>
            </w:pPr>
            <w:r w:rsidRPr="00C31F12">
              <w:rPr>
                <w:rFonts w:hint="eastAsia"/>
                <w:snapToGrid/>
                <w:spacing w:val="-10"/>
              </w:rPr>
              <w:t>執行率未達90％之原因</w:t>
            </w:r>
          </w:p>
        </w:tc>
      </w:tr>
      <w:tr w:rsidR="00503298" w:rsidRPr="00C31F12" w:rsidTr="00B31D91">
        <w:tc>
          <w:tcPr>
            <w:tcW w:w="566" w:type="dxa"/>
            <w:vMerge w:val="restart"/>
            <w:vAlign w:val="center"/>
          </w:tcPr>
          <w:p w:rsidR="00B31D91" w:rsidRPr="00C31F12" w:rsidRDefault="00B31D91" w:rsidP="00B31D91">
            <w:pPr>
              <w:pStyle w:val="142"/>
              <w:jc w:val="center"/>
              <w:rPr>
                <w:rFonts w:hint="eastAsia"/>
                <w:snapToGrid/>
                <w:spacing w:val="-10"/>
              </w:rPr>
            </w:pPr>
            <w:r w:rsidRPr="00C31F12">
              <w:rPr>
                <w:rFonts w:hint="eastAsia"/>
                <w:snapToGrid/>
                <w:spacing w:val="-10"/>
              </w:rPr>
              <w:t>112</w:t>
            </w:r>
          </w:p>
        </w:tc>
        <w:tc>
          <w:tcPr>
            <w:tcW w:w="2410" w:type="dxa"/>
            <w:shd w:val="clear" w:color="auto" w:fill="auto"/>
            <w:vAlign w:val="center"/>
            <w:hideMark/>
          </w:tcPr>
          <w:p w:rsidR="00B31D91" w:rsidRPr="00C31F12" w:rsidRDefault="00B31D91" w:rsidP="006B7A32">
            <w:pPr>
              <w:pStyle w:val="142"/>
              <w:jc w:val="both"/>
              <w:rPr>
                <w:snapToGrid/>
                <w:spacing w:val="-10"/>
              </w:rPr>
            </w:pPr>
            <w:bookmarkStart w:id="9" w:name="_Hlk182814700"/>
            <w:r w:rsidRPr="00C31F12">
              <w:rPr>
                <w:rFonts w:hint="eastAsia"/>
                <w:snapToGrid/>
                <w:spacing w:val="-10"/>
              </w:rPr>
              <w:t>國家太空中心發展計畫-低軌通訊衛星計畫</w:t>
            </w:r>
            <w:bookmarkEnd w:id="9"/>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797,755</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465,909</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58.40 </w:t>
            </w:r>
          </w:p>
        </w:tc>
        <w:tc>
          <w:tcPr>
            <w:tcW w:w="2578" w:type="dxa"/>
            <w:vAlign w:val="center"/>
          </w:tcPr>
          <w:p w:rsidR="00B31D91" w:rsidRPr="00C31F12" w:rsidRDefault="00B31D91" w:rsidP="006B7A32">
            <w:pPr>
              <w:pStyle w:val="142"/>
              <w:jc w:val="both"/>
              <w:rPr>
                <w:rFonts w:hint="eastAsia"/>
                <w:snapToGrid/>
                <w:spacing w:val="-10"/>
              </w:rPr>
            </w:pPr>
            <w:bookmarkStart w:id="10" w:name="_Hlk182815379"/>
            <w:r w:rsidRPr="00C31F12">
              <w:rPr>
                <w:rFonts w:hint="eastAsia"/>
                <w:snapToGrid/>
                <w:spacing w:val="-10"/>
              </w:rPr>
              <w:t>發射服務合約、星象儀飛行體、反應輪飛行體等採購案，配合發射時點往後</w:t>
            </w:r>
            <w:r w:rsidRPr="00C31F12">
              <w:rPr>
                <w:rFonts w:hint="eastAsia"/>
                <w:snapToGrid/>
                <w:spacing w:val="-10"/>
              </w:rPr>
              <w:lastRenderedPageBreak/>
              <w:t>遞延、受發包作業時程影響等因素，致相關進度與付款時程延後</w:t>
            </w:r>
            <w:bookmarkEnd w:id="10"/>
            <w:r w:rsidRPr="00C31F12">
              <w:rPr>
                <w:rFonts w:hint="eastAsia"/>
                <w:snapToGrid/>
                <w:spacing w:val="-10"/>
              </w:rPr>
              <w:t>。</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r w:rsidRPr="00C31F12">
              <w:rPr>
                <w:rFonts w:hint="eastAsia"/>
                <w:snapToGrid/>
                <w:spacing w:val="-10"/>
              </w:rPr>
              <w:t>國家太空中心發展計畫-太空基礎工程與應用研究能量整備計畫</w:t>
            </w:r>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2,100,648</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1,418,347</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67.52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火箭組裝及次系統開發測試廠房工程及國家發射場實質規劃等採購案未及執行，辦理繳庫；光學測試熱真空艙、遙測與通訊整合應用立方衛星</w:t>
            </w:r>
            <w:r w:rsidRPr="00C31F12">
              <w:rPr>
                <w:snapToGrid/>
                <w:spacing w:val="-10"/>
              </w:rPr>
              <w:t>(6U)</w:t>
            </w:r>
            <w:r w:rsidRPr="00C31F12">
              <w:rPr>
                <w:rFonts w:hint="eastAsia"/>
                <w:snapToGrid/>
                <w:spacing w:val="-10"/>
              </w:rPr>
              <w:t>星系研製、物聯網</w:t>
            </w:r>
            <w:r w:rsidRPr="00C31F12">
              <w:rPr>
                <w:snapToGrid/>
                <w:spacing w:val="-10"/>
              </w:rPr>
              <w:t>IoT</w:t>
            </w:r>
            <w:r w:rsidRPr="00C31F12">
              <w:rPr>
                <w:rFonts w:hint="eastAsia"/>
                <w:snapToGrid/>
                <w:spacing w:val="-10"/>
              </w:rPr>
              <w:t>立方衛星</w:t>
            </w:r>
            <w:r w:rsidRPr="00C31F12">
              <w:rPr>
                <w:snapToGrid/>
                <w:spacing w:val="-10"/>
              </w:rPr>
              <w:t>(6U)</w:t>
            </w:r>
            <w:r w:rsidRPr="00C31F12">
              <w:rPr>
                <w:rFonts w:hint="eastAsia"/>
                <w:snapToGrid/>
                <w:spacing w:val="-10"/>
              </w:rPr>
              <w:t>星系研製等採購案，因履約期間展延及受發包作業時程影響等因素，致相關進度與付款時程延後。</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bookmarkStart w:id="11" w:name="_Hlk182815572"/>
            <w:r w:rsidRPr="00C31F12">
              <w:rPr>
                <w:rFonts w:hint="eastAsia"/>
                <w:snapToGrid/>
                <w:spacing w:val="-10"/>
              </w:rPr>
              <w:t>國家太空中心發展計畫-遙測衛星星系計畫</w:t>
            </w:r>
            <w:bookmarkEnd w:id="11"/>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1,246,650</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885,646</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71.04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福衛8號發射服務、拋光機等採購案，配合發射時點往後遞延、受發包作業時程影響等因素，致相關進度與付款時程延後。</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bookmarkStart w:id="12" w:name="_Hlk182832373"/>
            <w:r w:rsidRPr="00C31F12">
              <w:rPr>
                <w:rFonts w:hint="eastAsia"/>
                <w:snapToGrid/>
                <w:spacing w:val="-10"/>
              </w:rPr>
              <w:t>新竹科學園區管理局-精準健康研發與聚落發展計畫</w:t>
            </w:r>
            <w:bookmarkEnd w:id="12"/>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27,211</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19,780</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72.69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履約期限至113年，款項已辦理保留。</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r w:rsidRPr="00C31F12">
              <w:rPr>
                <w:rFonts w:hint="eastAsia"/>
                <w:snapToGrid/>
                <w:spacing w:val="-10"/>
              </w:rPr>
              <w:t>中部科學園區管理局-精準健康研發與聚落發展計畫</w:t>
            </w:r>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27,271</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21,648</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79.38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須依計畫期程辦理期末查訪後撥付款項，致執行進度未達90%。</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r w:rsidRPr="00C31F12">
              <w:rPr>
                <w:rFonts w:hint="eastAsia"/>
                <w:snapToGrid/>
                <w:spacing w:val="-10"/>
              </w:rPr>
              <w:t>南部科學園區管理局-精準健康研發與聚落發展計畫</w:t>
            </w:r>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24,000</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19,078</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79.49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履約期限至113年，款項已辦理保留。</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r w:rsidRPr="00C31F12">
              <w:rPr>
                <w:rFonts w:hint="eastAsia"/>
                <w:snapToGrid/>
                <w:spacing w:val="-10"/>
              </w:rPr>
              <w:t>國家太空中心發展計畫-</w:t>
            </w:r>
            <w:bookmarkStart w:id="13" w:name="_Hlk182837690"/>
            <w:r w:rsidRPr="00C31F12">
              <w:rPr>
                <w:rFonts w:hint="eastAsia"/>
                <w:snapToGrid/>
                <w:spacing w:val="-10"/>
              </w:rPr>
              <w:t>太空產業推動與人才培育計畫</w:t>
            </w:r>
            <w:bookmarkEnd w:id="13"/>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1,116,718</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908,033</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81.31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Ka頻段低軌道先進通訊酬載研製採購案未及執行，辦理繳庫；二代星系通訊系統發展第一期、縮距場天線量測系統等採購案，受發包作業時程影響等因素，致相關進度與付款時程延後。</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hideMark/>
          </w:tcPr>
          <w:p w:rsidR="00B31D91" w:rsidRPr="00C31F12" w:rsidRDefault="00B31D91" w:rsidP="006B7A32">
            <w:pPr>
              <w:pStyle w:val="142"/>
              <w:jc w:val="both"/>
              <w:rPr>
                <w:rFonts w:hint="eastAsia"/>
                <w:snapToGrid/>
                <w:spacing w:val="-10"/>
              </w:rPr>
            </w:pPr>
            <w:bookmarkStart w:id="14" w:name="_Hlk182837813"/>
            <w:r w:rsidRPr="00C31F12">
              <w:rPr>
                <w:rFonts w:hint="eastAsia"/>
                <w:snapToGrid/>
                <w:spacing w:val="-10"/>
              </w:rPr>
              <w:t>中部科學園區管理局-智慧化製造核心關鍵技術研發計畫</w:t>
            </w:r>
            <w:bookmarkEnd w:id="14"/>
          </w:p>
        </w:tc>
        <w:tc>
          <w:tcPr>
            <w:tcW w:w="1134"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20,605</w:t>
            </w:r>
          </w:p>
        </w:tc>
        <w:tc>
          <w:tcPr>
            <w:tcW w:w="1061"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16,764</w:t>
            </w:r>
          </w:p>
        </w:tc>
        <w:tc>
          <w:tcPr>
            <w:tcW w:w="783" w:type="dxa"/>
            <w:shd w:val="clear" w:color="auto" w:fill="auto"/>
            <w:vAlign w:val="center"/>
          </w:tcPr>
          <w:p w:rsidR="00B31D91" w:rsidRPr="00C31F12" w:rsidRDefault="00B31D91" w:rsidP="006B7A32">
            <w:pPr>
              <w:pStyle w:val="142"/>
              <w:jc w:val="right"/>
              <w:rPr>
                <w:rFonts w:hint="eastAsia"/>
                <w:snapToGrid/>
                <w:spacing w:val="-10"/>
              </w:rPr>
            </w:pPr>
            <w:r w:rsidRPr="00C31F12">
              <w:rPr>
                <w:rFonts w:hint="eastAsia"/>
                <w:snapToGrid/>
                <w:spacing w:val="-10"/>
              </w:rPr>
              <w:t xml:space="preserve">81.36 </w:t>
            </w:r>
          </w:p>
        </w:tc>
        <w:tc>
          <w:tcPr>
            <w:tcW w:w="2578" w:type="dxa"/>
            <w:vAlign w:val="center"/>
          </w:tcPr>
          <w:p w:rsidR="00B31D91" w:rsidRPr="00C31F12" w:rsidRDefault="00B31D91" w:rsidP="006B7A32">
            <w:pPr>
              <w:pStyle w:val="142"/>
              <w:jc w:val="both"/>
              <w:rPr>
                <w:rFonts w:hint="eastAsia"/>
                <w:snapToGrid/>
                <w:spacing w:val="-10"/>
              </w:rPr>
            </w:pPr>
            <w:r w:rsidRPr="00C31F12">
              <w:rPr>
                <w:rFonts w:hint="eastAsia"/>
                <w:snapToGrid/>
                <w:spacing w:val="-10"/>
              </w:rPr>
              <w:t>須依計畫期程辦理期末查訪後撥付款項，致執行進度未達90%。</w:t>
            </w:r>
          </w:p>
        </w:tc>
      </w:tr>
      <w:tr w:rsidR="00503298" w:rsidRPr="00C31F12" w:rsidTr="00B31D91">
        <w:tc>
          <w:tcPr>
            <w:tcW w:w="566" w:type="dxa"/>
            <w:vMerge w:val="restart"/>
            <w:vAlign w:val="center"/>
          </w:tcPr>
          <w:p w:rsidR="00B31D91" w:rsidRPr="00C31F12" w:rsidRDefault="00B31D91" w:rsidP="00B31D91">
            <w:pPr>
              <w:pStyle w:val="142"/>
              <w:jc w:val="center"/>
              <w:rPr>
                <w:rFonts w:hint="eastAsia"/>
                <w:snapToGrid/>
                <w:spacing w:val="-10"/>
              </w:rPr>
            </w:pPr>
            <w:r w:rsidRPr="00C31F12">
              <w:rPr>
                <w:rFonts w:hint="eastAsia"/>
                <w:snapToGrid/>
                <w:spacing w:val="-10"/>
              </w:rPr>
              <w:t>111</w:t>
            </w:r>
          </w:p>
        </w:tc>
        <w:tc>
          <w:tcPr>
            <w:tcW w:w="2410" w:type="dxa"/>
            <w:shd w:val="clear" w:color="auto" w:fill="auto"/>
            <w:vAlign w:val="center"/>
          </w:tcPr>
          <w:p w:rsidR="00B31D91" w:rsidRPr="00C31F12" w:rsidRDefault="00B31D91" w:rsidP="00B31D91">
            <w:pPr>
              <w:pStyle w:val="142"/>
              <w:jc w:val="both"/>
              <w:rPr>
                <w:rFonts w:hint="eastAsia"/>
                <w:snapToGrid/>
                <w:spacing w:val="-10"/>
              </w:rPr>
            </w:pPr>
            <w:r w:rsidRPr="00C31F12">
              <w:rPr>
                <w:rFonts w:hint="eastAsia"/>
                <w:snapToGrid/>
                <w:spacing w:val="-10"/>
              </w:rPr>
              <w:t>南部科學園區管理局-醫療器材產業加速新創與躍升國際推動計畫</w:t>
            </w:r>
          </w:p>
        </w:tc>
        <w:tc>
          <w:tcPr>
            <w:tcW w:w="1134" w:type="dxa"/>
            <w:shd w:val="clear" w:color="auto" w:fill="auto"/>
            <w:vAlign w:val="center"/>
          </w:tcPr>
          <w:p w:rsidR="00B31D91" w:rsidRPr="00C31F12" w:rsidRDefault="00B31D91" w:rsidP="00B31D91">
            <w:pPr>
              <w:pStyle w:val="142"/>
              <w:jc w:val="right"/>
              <w:rPr>
                <w:rFonts w:hint="eastAsia"/>
                <w:snapToGrid/>
                <w:spacing w:val="-10"/>
              </w:rPr>
            </w:pPr>
            <w:r w:rsidRPr="00C31F12">
              <w:rPr>
                <w:snapToGrid/>
                <w:spacing w:val="-10"/>
              </w:rPr>
              <w:t>105,302</w:t>
            </w:r>
          </w:p>
        </w:tc>
        <w:tc>
          <w:tcPr>
            <w:tcW w:w="1061" w:type="dxa"/>
            <w:shd w:val="clear" w:color="auto" w:fill="auto"/>
            <w:vAlign w:val="center"/>
          </w:tcPr>
          <w:p w:rsidR="00B31D91" w:rsidRPr="00C31F12" w:rsidRDefault="00B31D91" w:rsidP="00B31D91">
            <w:pPr>
              <w:pStyle w:val="142"/>
              <w:jc w:val="right"/>
              <w:rPr>
                <w:rFonts w:hint="eastAsia"/>
                <w:snapToGrid/>
                <w:spacing w:val="-10"/>
              </w:rPr>
            </w:pPr>
            <w:r w:rsidRPr="00C31F12">
              <w:rPr>
                <w:snapToGrid/>
                <w:spacing w:val="-10"/>
              </w:rPr>
              <w:t>54,558</w:t>
            </w:r>
          </w:p>
        </w:tc>
        <w:tc>
          <w:tcPr>
            <w:tcW w:w="783" w:type="dxa"/>
            <w:shd w:val="clear" w:color="auto" w:fill="auto"/>
            <w:vAlign w:val="center"/>
          </w:tcPr>
          <w:p w:rsidR="00B31D91" w:rsidRPr="00C31F12" w:rsidRDefault="00B31D91" w:rsidP="00B31D91">
            <w:pPr>
              <w:pStyle w:val="142"/>
              <w:jc w:val="right"/>
              <w:rPr>
                <w:rFonts w:hint="eastAsia"/>
                <w:snapToGrid/>
                <w:spacing w:val="-10"/>
              </w:rPr>
            </w:pPr>
            <w:r w:rsidRPr="00C31F12">
              <w:rPr>
                <w:snapToGrid/>
                <w:spacing w:val="-10"/>
              </w:rPr>
              <w:t>51.81</w:t>
            </w:r>
          </w:p>
        </w:tc>
        <w:tc>
          <w:tcPr>
            <w:tcW w:w="2578" w:type="dxa"/>
            <w:vAlign w:val="center"/>
          </w:tcPr>
          <w:p w:rsidR="00B31D91" w:rsidRPr="00C31F12" w:rsidRDefault="00910132" w:rsidP="00B31D91">
            <w:pPr>
              <w:pStyle w:val="142"/>
              <w:jc w:val="both"/>
              <w:rPr>
                <w:rFonts w:hint="eastAsia"/>
                <w:snapToGrid/>
                <w:spacing w:val="-10"/>
              </w:rPr>
            </w:pPr>
            <w:r w:rsidRPr="00C31F12">
              <w:rPr>
                <w:rFonts w:hint="eastAsia"/>
                <w:snapToGrid/>
                <w:spacing w:val="-10"/>
              </w:rPr>
              <w:t>履約期限至112年，致執行率未達90%。</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tcPr>
          <w:p w:rsidR="00B31D91" w:rsidRPr="00C31F12" w:rsidRDefault="00B31D91" w:rsidP="00B31D91">
            <w:pPr>
              <w:pStyle w:val="142"/>
              <w:jc w:val="both"/>
              <w:rPr>
                <w:rFonts w:hint="eastAsia"/>
                <w:snapToGrid/>
                <w:spacing w:val="-10"/>
              </w:rPr>
            </w:pPr>
            <w:r w:rsidRPr="00C31F12">
              <w:rPr>
                <w:rFonts w:hint="eastAsia"/>
                <w:snapToGrid/>
                <w:spacing w:val="-10"/>
              </w:rPr>
              <w:t>財團法人國家實驗研究院發展計畫-下世代太空</w:t>
            </w:r>
            <w:r w:rsidRPr="00C31F12">
              <w:rPr>
                <w:rFonts w:hint="eastAsia"/>
                <w:snapToGrid/>
                <w:spacing w:val="-10"/>
              </w:rPr>
              <w:lastRenderedPageBreak/>
              <w:t>科技發展延續推動計畫</w:t>
            </w:r>
          </w:p>
        </w:tc>
        <w:tc>
          <w:tcPr>
            <w:tcW w:w="1134" w:type="dxa"/>
            <w:shd w:val="clear" w:color="auto" w:fill="auto"/>
            <w:vAlign w:val="center"/>
          </w:tcPr>
          <w:p w:rsidR="00B31D91" w:rsidRPr="00C31F12" w:rsidRDefault="00B31D91" w:rsidP="00B31D91">
            <w:pPr>
              <w:pStyle w:val="142"/>
              <w:jc w:val="right"/>
              <w:rPr>
                <w:rFonts w:hint="eastAsia"/>
                <w:snapToGrid/>
                <w:spacing w:val="-10"/>
              </w:rPr>
            </w:pPr>
            <w:r w:rsidRPr="00C31F12">
              <w:rPr>
                <w:snapToGrid/>
                <w:spacing w:val="-10"/>
              </w:rPr>
              <w:lastRenderedPageBreak/>
              <w:t>2,104,606</w:t>
            </w:r>
          </w:p>
        </w:tc>
        <w:tc>
          <w:tcPr>
            <w:tcW w:w="1061" w:type="dxa"/>
            <w:shd w:val="clear" w:color="auto" w:fill="auto"/>
            <w:vAlign w:val="center"/>
          </w:tcPr>
          <w:p w:rsidR="00B31D91" w:rsidRPr="00C31F12" w:rsidRDefault="00B31D91" w:rsidP="00B31D91">
            <w:pPr>
              <w:pStyle w:val="142"/>
              <w:jc w:val="right"/>
              <w:rPr>
                <w:rFonts w:hint="eastAsia"/>
                <w:snapToGrid/>
                <w:spacing w:val="-10"/>
              </w:rPr>
            </w:pPr>
            <w:r w:rsidRPr="00C31F12">
              <w:rPr>
                <w:snapToGrid/>
                <w:spacing w:val="-10"/>
              </w:rPr>
              <w:t>1,187,306</w:t>
            </w:r>
          </w:p>
        </w:tc>
        <w:tc>
          <w:tcPr>
            <w:tcW w:w="783" w:type="dxa"/>
            <w:shd w:val="clear" w:color="auto" w:fill="auto"/>
            <w:vAlign w:val="center"/>
          </w:tcPr>
          <w:p w:rsidR="00B31D91" w:rsidRPr="00C31F12" w:rsidRDefault="00B31D91" w:rsidP="00B31D91">
            <w:pPr>
              <w:pStyle w:val="142"/>
              <w:jc w:val="right"/>
              <w:rPr>
                <w:rFonts w:hint="eastAsia"/>
                <w:snapToGrid/>
                <w:spacing w:val="-10"/>
              </w:rPr>
            </w:pPr>
            <w:r w:rsidRPr="00C31F12">
              <w:rPr>
                <w:snapToGrid/>
                <w:spacing w:val="-10"/>
              </w:rPr>
              <w:t>56.42</w:t>
            </w:r>
          </w:p>
        </w:tc>
        <w:tc>
          <w:tcPr>
            <w:tcW w:w="2578" w:type="dxa"/>
            <w:vAlign w:val="center"/>
          </w:tcPr>
          <w:p w:rsidR="00B31D91" w:rsidRPr="00C31F12" w:rsidRDefault="00910132" w:rsidP="00B31D91">
            <w:pPr>
              <w:pStyle w:val="142"/>
              <w:jc w:val="both"/>
              <w:rPr>
                <w:rFonts w:hint="eastAsia"/>
                <w:snapToGrid/>
                <w:spacing w:val="-10"/>
              </w:rPr>
            </w:pPr>
            <w:r w:rsidRPr="00C31F12">
              <w:rPr>
                <w:rFonts w:hint="eastAsia"/>
                <w:snapToGrid/>
                <w:spacing w:val="-10"/>
              </w:rPr>
              <w:t>主要係衛星慣性量測元件、線形聚焦感測系統飛</w:t>
            </w:r>
            <w:r w:rsidRPr="00C31F12">
              <w:rPr>
                <w:rFonts w:hint="eastAsia"/>
                <w:snapToGrid/>
                <w:spacing w:val="-10"/>
              </w:rPr>
              <w:lastRenderedPageBreak/>
              <w:t>行體研製、福衛八號發射服務、整合測試大樓增建統包工程及光學測試熱真空艙等採購案，因COVID-19疫情影響供應商原物料取得及人員短缺，致影響相關進度與付款時程。</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tcPr>
          <w:p w:rsidR="00B31D91" w:rsidRPr="00C31F12" w:rsidRDefault="002F04B1" w:rsidP="00B31D91">
            <w:pPr>
              <w:pStyle w:val="142"/>
              <w:jc w:val="both"/>
              <w:rPr>
                <w:rFonts w:hint="eastAsia"/>
                <w:snapToGrid/>
                <w:spacing w:val="-10"/>
              </w:rPr>
            </w:pPr>
            <w:r w:rsidRPr="002F04B1">
              <w:rPr>
                <w:rFonts w:hint="eastAsia"/>
                <w:snapToGrid/>
                <w:spacing w:val="-10"/>
              </w:rPr>
              <w:t>中部科學園區管理局-</w:t>
            </w:r>
            <w:r w:rsidR="00B31D91" w:rsidRPr="00C31F12">
              <w:rPr>
                <w:rFonts w:hint="eastAsia"/>
                <w:snapToGrid/>
                <w:spacing w:val="-10"/>
              </w:rPr>
              <w:t>次世代數位製造關鍵技術研發與產業智能升級推動計畫</w:t>
            </w:r>
          </w:p>
        </w:tc>
        <w:tc>
          <w:tcPr>
            <w:tcW w:w="1134" w:type="dxa"/>
            <w:shd w:val="clear" w:color="auto" w:fill="auto"/>
            <w:vAlign w:val="center"/>
          </w:tcPr>
          <w:p w:rsidR="00B31D91" w:rsidRPr="00C31F12" w:rsidRDefault="00B31D91" w:rsidP="00B31D91">
            <w:pPr>
              <w:pStyle w:val="142"/>
              <w:jc w:val="right"/>
              <w:rPr>
                <w:snapToGrid/>
                <w:spacing w:val="-10"/>
              </w:rPr>
            </w:pPr>
            <w:r w:rsidRPr="00C31F12">
              <w:rPr>
                <w:snapToGrid/>
                <w:spacing w:val="-10"/>
              </w:rPr>
              <w:t>22,862</w:t>
            </w:r>
          </w:p>
        </w:tc>
        <w:tc>
          <w:tcPr>
            <w:tcW w:w="1061" w:type="dxa"/>
            <w:shd w:val="clear" w:color="auto" w:fill="auto"/>
            <w:vAlign w:val="center"/>
          </w:tcPr>
          <w:p w:rsidR="00B31D91" w:rsidRPr="00C31F12" w:rsidRDefault="00B31D91" w:rsidP="00B31D91">
            <w:pPr>
              <w:pStyle w:val="142"/>
              <w:jc w:val="right"/>
              <w:rPr>
                <w:snapToGrid/>
                <w:spacing w:val="-10"/>
              </w:rPr>
            </w:pPr>
            <w:r w:rsidRPr="00C31F12">
              <w:rPr>
                <w:snapToGrid/>
                <w:spacing w:val="-10"/>
              </w:rPr>
              <w:t>15,676</w:t>
            </w:r>
          </w:p>
        </w:tc>
        <w:tc>
          <w:tcPr>
            <w:tcW w:w="783" w:type="dxa"/>
            <w:shd w:val="clear" w:color="auto" w:fill="auto"/>
            <w:vAlign w:val="center"/>
          </w:tcPr>
          <w:p w:rsidR="00B31D91" w:rsidRPr="00C31F12" w:rsidRDefault="00B31D91" w:rsidP="00B31D91">
            <w:pPr>
              <w:pStyle w:val="142"/>
              <w:jc w:val="right"/>
              <w:rPr>
                <w:rFonts w:hint="eastAsia"/>
                <w:snapToGrid/>
                <w:spacing w:val="-10"/>
              </w:rPr>
            </w:pPr>
            <w:r w:rsidRPr="00C31F12">
              <w:rPr>
                <w:rFonts w:hint="eastAsia"/>
                <w:snapToGrid/>
                <w:spacing w:val="-10"/>
              </w:rPr>
              <w:t>68.57</w:t>
            </w:r>
          </w:p>
        </w:tc>
        <w:tc>
          <w:tcPr>
            <w:tcW w:w="2578" w:type="dxa"/>
            <w:vAlign w:val="center"/>
          </w:tcPr>
          <w:p w:rsidR="00B31D91" w:rsidRPr="00C31F12" w:rsidRDefault="00910132" w:rsidP="00B31D91">
            <w:pPr>
              <w:pStyle w:val="142"/>
              <w:jc w:val="both"/>
              <w:rPr>
                <w:rFonts w:hint="eastAsia"/>
                <w:snapToGrid/>
                <w:spacing w:val="-10"/>
              </w:rPr>
            </w:pPr>
            <w:r w:rsidRPr="00C31F12">
              <w:rPr>
                <w:rFonts w:hint="eastAsia"/>
                <w:snapToGrid/>
                <w:spacing w:val="-10"/>
              </w:rPr>
              <w:t>須俟期末查訪後撥付款項，爰執行進度未達90%。</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tcPr>
          <w:p w:rsidR="00B31D91" w:rsidRPr="00C31F12" w:rsidRDefault="00B31D91" w:rsidP="00B31D91">
            <w:pPr>
              <w:pStyle w:val="142"/>
              <w:jc w:val="both"/>
              <w:rPr>
                <w:rFonts w:hint="eastAsia"/>
                <w:snapToGrid/>
                <w:spacing w:val="-10"/>
              </w:rPr>
            </w:pPr>
            <w:r w:rsidRPr="00C31F12">
              <w:rPr>
                <w:rFonts w:hint="eastAsia"/>
                <w:snapToGrid/>
                <w:spacing w:val="-10"/>
              </w:rPr>
              <w:t>中部科學園區管理局-醫療器材產業加速新創與躍升國際推動計畫</w:t>
            </w:r>
          </w:p>
        </w:tc>
        <w:tc>
          <w:tcPr>
            <w:tcW w:w="1134" w:type="dxa"/>
            <w:shd w:val="clear" w:color="auto" w:fill="auto"/>
            <w:vAlign w:val="center"/>
          </w:tcPr>
          <w:p w:rsidR="00B31D91" w:rsidRPr="00C31F12" w:rsidRDefault="00B31D91" w:rsidP="00B31D91">
            <w:pPr>
              <w:pStyle w:val="142"/>
              <w:jc w:val="right"/>
              <w:rPr>
                <w:snapToGrid/>
                <w:spacing w:val="-10"/>
              </w:rPr>
            </w:pPr>
            <w:r w:rsidRPr="00C31F12">
              <w:rPr>
                <w:snapToGrid/>
                <w:spacing w:val="-10"/>
              </w:rPr>
              <w:t>27,187</w:t>
            </w:r>
          </w:p>
        </w:tc>
        <w:tc>
          <w:tcPr>
            <w:tcW w:w="1061" w:type="dxa"/>
            <w:shd w:val="clear" w:color="auto" w:fill="auto"/>
            <w:vAlign w:val="center"/>
          </w:tcPr>
          <w:p w:rsidR="00B31D91" w:rsidRPr="00C31F12" w:rsidRDefault="00B31D91" w:rsidP="00B31D91">
            <w:pPr>
              <w:pStyle w:val="142"/>
              <w:jc w:val="right"/>
              <w:rPr>
                <w:snapToGrid/>
                <w:spacing w:val="-10"/>
              </w:rPr>
            </w:pPr>
            <w:r w:rsidRPr="00C31F12">
              <w:rPr>
                <w:snapToGrid/>
                <w:spacing w:val="-10"/>
              </w:rPr>
              <w:t>19,144</w:t>
            </w:r>
          </w:p>
        </w:tc>
        <w:tc>
          <w:tcPr>
            <w:tcW w:w="783" w:type="dxa"/>
            <w:shd w:val="clear" w:color="auto" w:fill="auto"/>
            <w:vAlign w:val="center"/>
          </w:tcPr>
          <w:p w:rsidR="00B31D91" w:rsidRPr="00C31F12" w:rsidRDefault="00B31D91" w:rsidP="00B31D91">
            <w:pPr>
              <w:pStyle w:val="142"/>
              <w:jc w:val="right"/>
              <w:rPr>
                <w:rFonts w:hint="eastAsia"/>
                <w:snapToGrid/>
                <w:spacing w:val="-10"/>
              </w:rPr>
            </w:pPr>
            <w:r w:rsidRPr="00C31F12">
              <w:rPr>
                <w:rFonts w:hint="eastAsia"/>
                <w:snapToGrid/>
                <w:spacing w:val="-10"/>
              </w:rPr>
              <w:t>70.42</w:t>
            </w:r>
          </w:p>
        </w:tc>
        <w:tc>
          <w:tcPr>
            <w:tcW w:w="2578" w:type="dxa"/>
            <w:vAlign w:val="center"/>
          </w:tcPr>
          <w:p w:rsidR="00B31D91" w:rsidRPr="00C31F12" w:rsidRDefault="00910132" w:rsidP="00B31D91">
            <w:pPr>
              <w:pStyle w:val="142"/>
              <w:jc w:val="both"/>
              <w:rPr>
                <w:rFonts w:hint="eastAsia"/>
                <w:snapToGrid/>
                <w:spacing w:val="-10"/>
              </w:rPr>
            </w:pPr>
            <w:r w:rsidRPr="00C31F12">
              <w:rPr>
                <w:rFonts w:hint="eastAsia"/>
                <w:snapToGrid/>
                <w:spacing w:val="-10"/>
              </w:rPr>
              <w:t>須俟期末查訪後撥付款項，爰執行進度未達90%。</w:t>
            </w:r>
          </w:p>
        </w:tc>
      </w:tr>
      <w:tr w:rsidR="00503298" w:rsidRPr="00C31F12" w:rsidTr="00B31D91">
        <w:tc>
          <w:tcPr>
            <w:tcW w:w="566" w:type="dxa"/>
            <w:vMerge/>
            <w:vAlign w:val="center"/>
          </w:tcPr>
          <w:p w:rsidR="00B31D91" w:rsidRPr="00C31F12" w:rsidRDefault="00B31D91" w:rsidP="00B31D91">
            <w:pPr>
              <w:pStyle w:val="142"/>
              <w:jc w:val="center"/>
              <w:rPr>
                <w:rFonts w:hint="eastAsia"/>
                <w:snapToGrid/>
                <w:spacing w:val="-10"/>
              </w:rPr>
            </w:pPr>
          </w:p>
        </w:tc>
        <w:tc>
          <w:tcPr>
            <w:tcW w:w="2410" w:type="dxa"/>
            <w:shd w:val="clear" w:color="auto" w:fill="auto"/>
            <w:vAlign w:val="center"/>
          </w:tcPr>
          <w:p w:rsidR="00B31D91" w:rsidRPr="00C31F12" w:rsidRDefault="002F04B1" w:rsidP="00B31D91">
            <w:pPr>
              <w:pStyle w:val="142"/>
              <w:jc w:val="both"/>
              <w:rPr>
                <w:rFonts w:hint="eastAsia"/>
                <w:snapToGrid/>
                <w:spacing w:val="-10"/>
              </w:rPr>
            </w:pPr>
            <w:r w:rsidRPr="002F04B1">
              <w:rPr>
                <w:rFonts w:hint="eastAsia"/>
                <w:snapToGrid/>
                <w:spacing w:val="-10"/>
              </w:rPr>
              <w:t>中部科學園區管理局-</w:t>
            </w:r>
            <w:r w:rsidR="00B31D91" w:rsidRPr="00C31F12">
              <w:rPr>
                <w:rFonts w:hint="eastAsia"/>
                <w:snapToGrid/>
                <w:spacing w:val="-10"/>
              </w:rPr>
              <w:t>精準健康研發與聚落發展計畫</w:t>
            </w:r>
          </w:p>
        </w:tc>
        <w:tc>
          <w:tcPr>
            <w:tcW w:w="1134" w:type="dxa"/>
            <w:shd w:val="clear" w:color="auto" w:fill="auto"/>
            <w:vAlign w:val="center"/>
          </w:tcPr>
          <w:p w:rsidR="00B31D91" w:rsidRPr="00C31F12" w:rsidRDefault="00B31D91" w:rsidP="00B31D91">
            <w:pPr>
              <w:pStyle w:val="142"/>
              <w:jc w:val="right"/>
              <w:rPr>
                <w:snapToGrid/>
                <w:spacing w:val="-10"/>
              </w:rPr>
            </w:pPr>
            <w:r w:rsidRPr="00C31F12">
              <w:rPr>
                <w:snapToGrid/>
                <w:spacing w:val="-10"/>
              </w:rPr>
              <w:t xml:space="preserve">   23,132</w:t>
            </w:r>
          </w:p>
        </w:tc>
        <w:tc>
          <w:tcPr>
            <w:tcW w:w="1061" w:type="dxa"/>
            <w:shd w:val="clear" w:color="auto" w:fill="auto"/>
            <w:vAlign w:val="center"/>
          </w:tcPr>
          <w:p w:rsidR="00B31D91" w:rsidRPr="00C31F12" w:rsidRDefault="00B31D91" w:rsidP="00B31D91">
            <w:pPr>
              <w:pStyle w:val="142"/>
              <w:jc w:val="right"/>
              <w:rPr>
                <w:snapToGrid/>
                <w:spacing w:val="-10"/>
              </w:rPr>
            </w:pPr>
            <w:r w:rsidRPr="00C31F12">
              <w:rPr>
                <w:snapToGrid/>
                <w:spacing w:val="-10"/>
              </w:rPr>
              <w:t>18,071</w:t>
            </w:r>
          </w:p>
        </w:tc>
        <w:tc>
          <w:tcPr>
            <w:tcW w:w="783" w:type="dxa"/>
            <w:shd w:val="clear" w:color="auto" w:fill="auto"/>
            <w:vAlign w:val="center"/>
          </w:tcPr>
          <w:p w:rsidR="00B31D91" w:rsidRPr="00C31F12" w:rsidRDefault="00B31D91" w:rsidP="00B31D91">
            <w:pPr>
              <w:pStyle w:val="142"/>
              <w:jc w:val="right"/>
              <w:rPr>
                <w:rFonts w:hint="eastAsia"/>
                <w:snapToGrid/>
                <w:spacing w:val="-10"/>
              </w:rPr>
            </w:pPr>
            <w:r w:rsidRPr="00C31F12">
              <w:rPr>
                <w:rFonts w:hint="eastAsia"/>
                <w:snapToGrid/>
                <w:spacing w:val="-10"/>
              </w:rPr>
              <w:t>78.12</w:t>
            </w:r>
          </w:p>
        </w:tc>
        <w:tc>
          <w:tcPr>
            <w:tcW w:w="2578" w:type="dxa"/>
            <w:vAlign w:val="center"/>
          </w:tcPr>
          <w:p w:rsidR="00B31D91" w:rsidRPr="00C31F12" w:rsidRDefault="00910132" w:rsidP="00B31D91">
            <w:pPr>
              <w:pStyle w:val="142"/>
              <w:jc w:val="both"/>
              <w:rPr>
                <w:rFonts w:hint="eastAsia"/>
                <w:snapToGrid/>
                <w:spacing w:val="-10"/>
              </w:rPr>
            </w:pPr>
            <w:r w:rsidRPr="00C31F12">
              <w:rPr>
                <w:rFonts w:hint="eastAsia"/>
                <w:snapToGrid/>
                <w:spacing w:val="-10"/>
              </w:rPr>
              <w:t>須俟期末查訪後撥付款項，爰執行進度未達90%。</w:t>
            </w:r>
          </w:p>
        </w:tc>
      </w:tr>
    </w:tbl>
    <w:p w:rsidR="00670633" w:rsidRPr="00C31F12" w:rsidRDefault="00670633" w:rsidP="00503298">
      <w:pPr>
        <w:pStyle w:val="142"/>
      </w:pPr>
      <w:r w:rsidRPr="00C31F12">
        <w:rPr>
          <w:rFonts w:hint="eastAsia"/>
        </w:rPr>
        <w:t>說    明：1.可支用預算數係以前年度保留數及當年度預算數之合計。</w:t>
      </w:r>
    </w:p>
    <w:p w:rsidR="00670633" w:rsidRPr="00C31F12" w:rsidRDefault="00670633" w:rsidP="00503298">
      <w:pPr>
        <w:pStyle w:val="142"/>
        <w:ind w:leftChars="425" w:left="1204"/>
        <w:rPr>
          <w:rFonts w:hint="eastAsia"/>
        </w:rPr>
      </w:pPr>
      <w:r w:rsidRPr="00C31F12">
        <w:rPr>
          <w:rFonts w:hint="eastAsia"/>
        </w:rPr>
        <w:t>2.上表係</w:t>
      </w:r>
      <w:r w:rsidR="00122401">
        <w:rPr>
          <w:rFonts w:hint="eastAsia"/>
        </w:rPr>
        <w:t>分別</w:t>
      </w:r>
      <w:r w:rsidRPr="00C31F12">
        <w:rPr>
          <w:rFonts w:hint="eastAsia"/>
        </w:rPr>
        <w:t>依照</w:t>
      </w:r>
      <w:r w:rsidR="00122401">
        <w:rPr>
          <w:rFonts w:hint="eastAsia"/>
        </w:rPr>
        <w:t>各年度</w:t>
      </w:r>
      <w:r w:rsidRPr="00C31F12">
        <w:rPr>
          <w:rFonts w:hint="eastAsia"/>
        </w:rPr>
        <w:t>執行率由低至高排序。</w:t>
      </w:r>
    </w:p>
    <w:p w:rsidR="00670633" w:rsidRPr="00C31F12" w:rsidRDefault="00670633" w:rsidP="00503298">
      <w:pPr>
        <w:pStyle w:val="142"/>
      </w:pPr>
      <w:bookmarkStart w:id="15" w:name="_Hlk184379140"/>
      <w:r w:rsidRPr="00C31F12">
        <w:rPr>
          <w:rFonts w:hint="eastAsia"/>
        </w:rPr>
        <w:t>資料來源：彙整自國科會</w:t>
      </w:r>
      <w:r w:rsidR="00910132" w:rsidRPr="00C31F12">
        <w:rPr>
          <w:rFonts w:hint="eastAsia"/>
        </w:rPr>
        <w:t>1</w:t>
      </w:r>
      <w:r w:rsidR="00910132" w:rsidRPr="00C31F12">
        <w:t>11</w:t>
      </w:r>
      <w:r w:rsidR="00910132" w:rsidRPr="00C31F12">
        <w:rPr>
          <w:rFonts w:hint="eastAsia"/>
        </w:rPr>
        <w:t>及</w:t>
      </w:r>
      <w:r w:rsidRPr="00C31F12">
        <w:rPr>
          <w:rFonts w:hint="eastAsia"/>
        </w:rPr>
        <w:t>112年度決算書。</w:t>
      </w:r>
      <w:bookmarkStart w:id="16" w:name="_GoBack"/>
      <w:bookmarkEnd w:id="16"/>
    </w:p>
    <w:bookmarkEnd w:id="15"/>
    <w:sectPr w:rsidR="00670633" w:rsidRPr="00C31F12" w:rsidSect="004676E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4DA" w:rsidRDefault="008574DA" w:rsidP="00A07297">
      <w:pPr>
        <w:spacing w:line="240" w:lineRule="auto"/>
        <w:ind w:left="560" w:firstLine="560"/>
      </w:pPr>
      <w:r>
        <w:separator/>
      </w:r>
    </w:p>
    <w:p w:rsidR="008574DA" w:rsidRDefault="008574DA">
      <w:pPr>
        <w:ind w:left="560" w:firstLine="560"/>
      </w:pPr>
    </w:p>
  </w:endnote>
  <w:endnote w:type="continuationSeparator" w:id="0">
    <w:p w:rsidR="008574DA" w:rsidRDefault="008574DA" w:rsidP="00A07297">
      <w:pPr>
        <w:spacing w:line="240" w:lineRule="auto"/>
        <w:ind w:left="560" w:firstLine="560"/>
      </w:pPr>
      <w:r>
        <w:continuationSeparator/>
      </w:r>
    </w:p>
    <w:p w:rsidR="008574DA" w:rsidRDefault="008574D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EF79B3" w:rsidRPr="00EF79B3">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4DA" w:rsidRDefault="008574DA" w:rsidP="00345857">
      <w:pPr>
        <w:spacing w:line="240" w:lineRule="auto"/>
        <w:ind w:left="560" w:firstLine="560"/>
      </w:pPr>
      <w:r>
        <w:separator/>
      </w:r>
    </w:p>
    <w:p w:rsidR="008574DA" w:rsidRDefault="008574DA">
      <w:pPr>
        <w:ind w:left="560" w:firstLine="560"/>
      </w:pPr>
    </w:p>
  </w:footnote>
  <w:footnote w:type="continuationSeparator" w:id="0">
    <w:p w:rsidR="008574DA" w:rsidRDefault="008574DA" w:rsidP="00A07297">
      <w:pPr>
        <w:spacing w:line="240" w:lineRule="auto"/>
        <w:ind w:left="560" w:firstLine="560"/>
      </w:pPr>
      <w:r>
        <w:continuationSeparator/>
      </w:r>
    </w:p>
    <w:p w:rsidR="008574DA" w:rsidRDefault="008574DA">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D48"/>
    <w:rsid w:val="00003D65"/>
    <w:rsid w:val="00003E6F"/>
    <w:rsid w:val="000041A5"/>
    <w:rsid w:val="00004D61"/>
    <w:rsid w:val="00005275"/>
    <w:rsid w:val="00005754"/>
    <w:rsid w:val="00006134"/>
    <w:rsid w:val="00006186"/>
    <w:rsid w:val="0000656B"/>
    <w:rsid w:val="00006727"/>
    <w:rsid w:val="00006BD3"/>
    <w:rsid w:val="00006CAB"/>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D3F"/>
    <w:rsid w:val="000458F0"/>
    <w:rsid w:val="0004611F"/>
    <w:rsid w:val="00046D42"/>
    <w:rsid w:val="00046FA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C7D"/>
    <w:rsid w:val="00056D6E"/>
    <w:rsid w:val="000571F7"/>
    <w:rsid w:val="000576DB"/>
    <w:rsid w:val="00057DEB"/>
    <w:rsid w:val="000605E8"/>
    <w:rsid w:val="0006064B"/>
    <w:rsid w:val="0006077E"/>
    <w:rsid w:val="000608A6"/>
    <w:rsid w:val="000610B5"/>
    <w:rsid w:val="0006114F"/>
    <w:rsid w:val="000617C8"/>
    <w:rsid w:val="000627B8"/>
    <w:rsid w:val="00062E56"/>
    <w:rsid w:val="00063D15"/>
    <w:rsid w:val="00065064"/>
    <w:rsid w:val="00065AEB"/>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FD0"/>
    <w:rsid w:val="001039B1"/>
    <w:rsid w:val="00103F45"/>
    <w:rsid w:val="00104C24"/>
    <w:rsid w:val="00104C2E"/>
    <w:rsid w:val="00105F14"/>
    <w:rsid w:val="00106F15"/>
    <w:rsid w:val="00106FA5"/>
    <w:rsid w:val="001107A1"/>
    <w:rsid w:val="00111952"/>
    <w:rsid w:val="00112083"/>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401"/>
    <w:rsid w:val="00122510"/>
    <w:rsid w:val="001225E1"/>
    <w:rsid w:val="0012263B"/>
    <w:rsid w:val="001235EA"/>
    <w:rsid w:val="00123AAA"/>
    <w:rsid w:val="00123D94"/>
    <w:rsid w:val="00123E1B"/>
    <w:rsid w:val="001241BF"/>
    <w:rsid w:val="00124411"/>
    <w:rsid w:val="00125038"/>
    <w:rsid w:val="0012529C"/>
    <w:rsid w:val="00125422"/>
    <w:rsid w:val="00125B3A"/>
    <w:rsid w:val="00126161"/>
    <w:rsid w:val="00126E2F"/>
    <w:rsid w:val="00127367"/>
    <w:rsid w:val="00127C0B"/>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640"/>
    <w:rsid w:val="00145755"/>
    <w:rsid w:val="00145830"/>
    <w:rsid w:val="00146E84"/>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C78"/>
    <w:rsid w:val="00166B56"/>
    <w:rsid w:val="00166FF1"/>
    <w:rsid w:val="00167456"/>
    <w:rsid w:val="001675A7"/>
    <w:rsid w:val="001678D9"/>
    <w:rsid w:val="0017073C"/>
    <w:rsid w:val="0017292D"/>
    <w:rsid w:val="00174711"/>
    <w:rsid w:val="001754CF"/>
    <w:rsid w:val="001756C7"/>
    <w:rsid w:val="00176478"/>
    <w:rsid w:val="00176494"/>
    <w:rsid w:val="0017750F"/>
    <w:rsid w:val="00180677"/>
    <w:rsid w:val="00181010"/>
    <w:rsid w:val="00182529"/>
    <w:rsid w:val="0018256E"/>
    <w:rsid w:val="00182E86"/>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B01A5"/>
    <w:rsid w:val="001B05CD"/>
    <w:rsid w:val="001B06A1"/>
    <w:rsid w:val="001B12BD"/>
    <w:rsid w:val="001B14E0"/>
    <w:rsid w:val="001B1A6C"/>
    <w:rsid w:val="001B2C94"/>
    <w:rsid w:val="001B3239"/>
    <w:rsid w:val="001B3AEF"/>
    <w:rsid w:val="001B3EF5"/>
    <w:rsid w:val="001B53D1"/>
    <w:rsid w:val="001B5B17"/>
    <w:rsid w:val="001B65DD"/>
    <w:rsid w:val="001B6707"/>
    <w:rsid w:val="001B7155"/>
    <w:rsid w:val="001B7240"/>
    <w:rsid w:val="001C0AFF"/>
    <w:rsid w:val="001C10AF"/>
    <w:rsid w:val="001C1162"/>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CA5"/>
    <w:rsid w:val="001F0604"/>
    <w:rsid w:val="001F17B5"/>
    <w:rsid w:val="001F22A4"/>
    <w:rsid w:val="001F2633"/>
    <w:rsid w:val="001F294A"/>
    <w:rsid w:val="001F31B1"/>
    <w:rsid w:val="001F37DC"/>
    <w:rsid w:val="001F4643"/>
    <w:rsid w:val="001F4C3E"/>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E16"/>
    <w:rsid w:val="00292D40"/>
    <w:rsid w:val="0029300A"/>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907"/>
    <w:rsid w:val="002C5B5C"/>
    <w:rsid w:val="002C5BF3"/>
    <w:rsid w:val="002C6096"/>
    <w:rsid w:val="002C67EA"/>
    <w:rsid w:val="002C6E95"/>
    <w:rsid w:val="002C6F08"/>
    <w:rsid w:val="002C72D8"/>
    <w:rsid w:val="002D0002"/>
    <w:rsid w:val="002D013D"/>
    <w:rsid w:val="002D08CD"/>
    <w:rsid w:val="002D0A81"/>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6272"/>
    <w:rsid w:val="002E6549"/>
    <w:rsid w:val="002E6A88"/>
    <w:rsid w:val="002E6C0F"/>
    <w:rsid w:val="002E769C"/>
    <w:rsid w:val="002F04B1"/>
    <w:rsid w:val="002F12F6"/>
    <w:rsid w:val="002F12FC"/>
    <w:rsid w:val="002F13BC"/>
    <w:rsid w:val="002F1B30"/>
    <w:rsid w:val="002F2825"/>
    <w:rsid w:val="002F4B0E"/>
    <w:rsid w:val="002F5190"/>
    <w:rsid w:val="002F5E0F"/>
    <w:rsid w:val="00300072"/>
    <w:rsid w:val="003015CE"/>
    <w:rsid w:val="003015D6"/>
    <w:rsid w:val="00301C4E"/>
    <w:rsid w:val="003022AB"/>
    <w:rsid w:val="003024C6"/>
    <w:rsid w:val="0030272C"/>
    <w:rsid w:val="003027D2"/>
    <w:rsid w:val="003035B0"/>
    <w:rsid w:val="0030453D"/>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C70"/>
    <w:rsid w:val="00327EC5"/>
    <w:rsid w:val="0033039E"/>
    <w:rsid w:val="00330A42"/>
    <w:rsid w:val="0033122D"/>
    <w:rsid w:val="003315B0"/>
    <w:rsid w:val="00332D7E"/>
    <w:rsid w:val="00333138"/>
    <w:rsid w:val="003331F4"/>
    <w:rsid w:val="0033352F"/>
    <w:rsid w:val="00333A4A"/>
    <w:rsid w:val="00333C1E"/>
    <w:rsid w:val="003342F0"/>
    <w:rsid w:val="00334FDE"/>
    <w:rsid w:val="00335069"/>
    <w:rsid w:val="003351A2"/>
    <w:rsid w:val="0033572E"/>
    <w:rsid w:val="003357BE"/>
    <w:rsid w:val="00335AAA"/>
    <w:rsid w:val="00335E44"/>
    <w:rsid w:val="003364D6"/>
    <w:rsid w:val="0033683C"/>
    <w:rsid w:val="00336C39"/>
    <w:rsid w:val="0033740D"/>
    <w:rsid w:val="0034038E"/>
    <w:rsid w:val="00340C2B"/>
    <w:rsid w:val="00341F70"/>
    <w:rsid w:val="00342E82"/>
    <w:rsid w:val="00343D32"/>
    <w:rsid w:val="00344FB4"/>
    <w:rsid w:val="00345857"/>
    <w:rsid w:val="00345C6D"/>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9A6"/>
    <w:rsid w:val="003E6C8F"/>
    <w:rsid w:val="003E6F35"/>
    <w:rsid w:val="003E7A8B"/>
    <w:rsid w:val="003E7D2F"/>
    <w:rsid w:val="003F03C2"/>
    <w:rsid w:val="003F0825"/>
    <w:rsid w:val="003F086F"/>
    <w:rsid w:val="003F0BC0"/>
    <w:rsid w:val="003F0DAA"/>
    <w:rsid w:val="003F1CF5"/>
    <w:rsid w:val="003F202C"/>
    <w:rsid w:val="003F29F9"/>
    <w:rsid w:val="003F31B3"/>
    <w:rsid w:val="003F3864"/>
    <w:rsid w:val="003F3AEB"/>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A76"/>
    <w:rsid w:val="004F7F3A"/>
    <w:rsid w:val="00500232"/>
    <w:rsid w:val="005016DB"/>
    <w:rsid w:val="00501D59"/>
    <w:rsid w:val="00502453"/>
    <w:rsid w:val="00503298"/>
    <w:rsid w:val="00503EBA"/>
    <w:rsid w:val="00503EBD"/>
    <w:rsid w:val="0050408A"/>
    <w:rsid w:val="005045E9"/>
    <w:rsid w:val="00504A79"/>
    <w:rsid w:val="00504ABC"/>
    <w:rsid w:val="0050673C"/>
    <w:rsid w:val="00506B8C"/>
    <w:rsid w:val="005071E4"/>
    <w:rsid w:val="0050777B"/>
    <w:rsid w:val="00507A17"/>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AAE"/>
    <w:rsid w:val="00587FC5"/>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749"/>
    <w:rsid w:val="00596BC9"/>
    <w:rsid w:val="005974D6"/>
    <w:rsid w:val="005A09B9"/>
    <w:rsid w:val="005A0B42"/>
    <w:rsid w:val="005A167A"/>
    <w:rsid w:val="005A1E83"/>
    <w:rsid w:val="005A228A"/>
    <w:rsid w:val="005A2E9B"/>
    <w:rsid w:val="005A341A"/>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600186"/>
    <w:rsid w:val="00602464"/>
    <w:rsid w:val="00602DBD"/>
    <w:rsid w:val="00603E8C"/>
    <w:rsid w:val="006040FA"/>
    <w:rsid w:val="00604E5D"/>
    <w:rsid w:val="00605351"/>
    <w:rsid w:val="006055F2"/>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64F0"/>
    <w:rsid w:val="006173C3"/>
    <w:rsid w:val="0062017D"/>
    <w:rsid w:val="00620309"/>
    <w:rsid w:val="0062049C"/>
    <w:rsid w:val="006205F6"/>
    <w:rsid w:val="00620895"/>
    <w:rsid w:val="00620D36"/>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969"/>
    <w:rsid w:val="006579E8"/>
    <w:rsid w:val="00660349"/>
    <w:rsid w:val="00660A0F"/>
    <w:rsid w:val="00660C1F"/>
    <w:rsid w:val="00660F9F"/>
    <w:rsid w:val="0066180D"/>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EF4"/>
    <w:rsid w:val="006E5214"/>
    <w:rsid w:val="006E5D1B"/>
    <w:rsid w:val="006E780E"/>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5EAC"/>
    <w:rsid w:val="00706C81"/>
    <w:rsid w:val="007075D5"/>
    <w:rsid w:val="00707CF0"/>
    <w:rsid w:val="00707F2B"/>
    <w:rsid w:val="007107A7"/>
    <w:rsid w:val="007112A6"/>
    <w:rsid w:val="00711A0B"/>
    <w:rsid w:val="007120B3"/>
    <w:rsid w:val="00712502"/>
    <w:rsid w:val="007129CE"/>
    <w:rsid w:val="00712B10"/>
    <w:rsid w:val="00712C6F"/>
    <w:rsid w:val="00712D28"/>
    <w:rsid w:val="007131DD"/>
    <w:rsid w:val="00713955"/>
    <w:rsid w:val="00713ECD"/>
    <w:rsid w:val="00714041"/>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A6F"/>
    <w:rsid w:val="007851A7"/>
    <w:rsid w:val="00785E5B"/>
    <w:rsid w:val="007861EF"/>
    <w:rsid w:val="00786395"/>
    <w:rsid w:val="00787175"/>
    <w:rsid w:val="0078791D"/>
    <w:rsid w:val="00787C93"/>
    <w:rsid w:val="00791137"/>
    <w:rsid w:val="00791DF9"/>
    <w:rsid w:val="00791E15"/>
    <w:rsid w:val="0079240D"/>
    <w:rsid w:val="007927B7"/>
    <w:rsid w:val="00792C31"/>
    <w:rsid w:val="00792DCA"/>
    <w:rsid w:val="007930DB"/>
    <w:rsid w:val="007932D6"/>
    <w:rsid w:val="0079338F"/>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638"/>
    <w:rsid w:val="007C2ABA"/>
    <w:rsid w:val="007C2B05"/>
    <w:rsid w:val="007C2E98"/>
    <w:rsid w:val="007C3B83"/>
    <w:rsid w:val="007C405C"/>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7C9"/>
    <w:rsid w:val="00836AD9"/>
    <w:rsid w:val="00836BDC"/>
    <w:rsid w:val="008400A8"/>
    <w:rsid w:val="00840547"/>
    <w:rsid w:val="00840794"/>
    <w:rsid w:val="00840D2B"/>
    <w:rsid w:val="00840F13"/>
    <w:rsid w:val="00841D2B"/>
    <w:rsid w:val="0084231F"/>
    <w:rsid w:val="00843C2B"/>
    <w:rsid w:val="00844F1C"/>
    <w:rsid w:val="00845059"/>
    <w:rsid w:val="00845FB3"/>
    <w:rsid w:val="00846BB5"/>
    <w:rsid w:val="00846CD4"/>
    <w:rsid w:val="00846E44"/>
    <w:rsid w:val="00846F1F"/>
    <w:rsid w:val="008472A3"/>
    <w:rsid w:val="0085025A"/>
    <w:rsid w:val="0085031B"/>
    <w:rsid w:val="008508ED"/>
    <w:rsid w:val="0085109F"/>
    <w:rsid w:val="0085156A"/>
    <w:rsid w:val="0085185D"/>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E1A"/>
    <w:rsid w:val="00914E46"/>
    <w:rsid w:val="009150F0"/>
    <w:rsid w:val="009151AD"/>
    <w:rsid w:val="009156FF"/>
    <w:rsid w:val="00915D78"/>
    <w:rsid w:val="00915FEC"/>
    <w:rsid w:val="00916234"/>
    <w:rsid w:val="00920041"/>
    <w:rsid w:val="00920DCD"/>
    <w:rsid w:val="00922E28"/>
    <w:rsid w:val="00923080"/>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98F"/>
    <w:rsid w:val="0093305D"/>
    <w:rsid w:val="009335FF"/>
    <w:rsid w:val="00933B7D"/>
    <w:rsid w:val="00933DB9"/>
    <w:rsid w:val="00933FD1"/>
    <w:rsid w:val="0093401F"/>
    <w:rsid w:val="0093414D"/>
    <w:rsid w:val="00934B06"/>
    <w:rsid w:val="009351A4"/>
    <w:rsid w:val="00935634"/>
    <w:rsid w:val="009357CA"/>
    <w:rsid w:val="00935842"/>
    <w:rsid w:val="00935998"/>
    <w:rsid w:val="00935D60"/>
    <w:rsid w:val="00936B8A"/>
    <w:rsid w:val="00936E7D"/>
    <w:rsid w:val="00940397"/>
    <w:rsid w:val="00940B2C"/>
    <w:rsid w:val="00941358"/>
    <w:rsid w:val="00941413"/>
    <w:rsid w:val="009415EF"/>
    <w:rsid w:val="00941F96"/>
    <w:rsid w:val="009422A9"/>
    <w:rsid w:val="00942814"/>
    <w:rsid w:val="009428E2"/>
    <w:rsid w:val="00943944"/>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64C6"/>
    <w:rsid w:val="0096678C"/>
    <w:rsid w:val="00966B2A"/>
    <w:rsid w:val="00966B94"/>
    <w:rsid w:val="0096740F"/>
    <w:rsid w:val="00967599"/>
    <w:rsid w:val="00967E72"/>
    <w:rsid w:val="00970658"/>
    <w:rsid w:val="00971A4B"/>
    <w:rsid w:val="009724CB"/>
    <w:rsid w:val="00972DB2"/>
    <w:rsid w:val="00974E02"/>
    <w:rsid w:val="00975459"/>
    <w:rsid w:val="00975AC4"/>
    <w:rsid w:val="00975FFE"/>
    <w:rsid w:val="009766C6"/>
    <w:rsid w:val="00976F42"/>
    <w:rsid w:val="009776DA"/>
    <w:rsid w:val="009802B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188E"/>
    <w:rsid w:val="00991D0B"/>
    <w:rsid w:val="0099291E"/>
    <w:rsid w:val="00992B95"/>
    <w:rsid w:val="00993D33"/>
    <w:rsid w:val="00994308"/>
    <w:rsid w:val="0099516E"/>
    <w:rsid w:val="009953E4"/>
    <w:rsid w:val="009956F1"/>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95"/>
    <w:rsid w:val="009C2E9B"/>
    <w:rsid w:val="009C3A01"/>
    <w:rsid w:val="009C4964"/>
    <w:rsid w:val="009C4AA6"/>
    <w:rsid w:val="009C4D36"/>
    <w:rsid w:val="009C68B4"/>
    <w:rsid w:val="009C70CA"/>
    <w:rsid w:val="009D037E"/>
    <w:rsid w:val="009D03D7"/>
    <w:rsid w:val="009D0B57"/>
    <w:rsid w:val="009D0C20"/>
    <w:rsid w:val="009D1796"/>
    <w:rsid w:val="009D3533"/>
    <w:rsid w:val="009D38D7"/>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65A"/>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1237"/>
    <w:rsid w:val="00A5174B"/>
    <w:rsid w:val="00A52108"/>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22E3"/>
    <w:rsid w:val="00AD3383"/>
    <w:rsid w:val="00AD3E67"/>
    <w:rsid w:val="00AD3F62"/>
    <w:rsid w:val="00AD4B43"/>
    <w:rsid w:val="00AD54C3"/>
    <w:rsid w:val="00AD5FD2"/>
    <w:rsid w:val="00AD64A4"/>
    <w:rsid w:val="00AD6C08"/>
    <w:rsid w:val="00AD6F1D"/>
    <w:rsid w:val="00AD7C4F"/>
    <w:rsid w:val="00AE13A3"/>
    <w:rsid w:val="00AE1632"/>
    <w:rsid w:val="00AE1D87"/>
    <w:rsid w:val="00AE2A13"/>
    <w:rsid w:val="00AE3373"/>
    <w:rsid w:val="00AE374E"/>
    <w:rsid w:val="00AE378C"/>
    <w:rsid w:val="00AE3EBF"/>
    <w:rsid w:val="00AE457B"/>
    <w:rsid w:val="00AE4B45"/>
    <w:rsid w:val="00AE58A5"/>
    <w:rsid w:val="00AE67B1"/>
    <w:rsid w:val="00AE7876"/>
    <w:rsid w:val="00AE79E8"/>
    <w:rsid w:val="00AF0034"/>
    <w:rsid w:val="00AF0501"/>
    <w:rsid w:val="00AF1B0F"/>
    <w:rsid w:val="00AF23E0"/>
    <w:rsid w:val="00AF3B20"/>
    <w:rsid w:val="00AF3B4A"/>
    <w:rsid w:val="00AF4D1E"/>
    <w:rsid w:val="00AF500A"/>
    <w:rsid w:val="00AF529F"/>
    <w:rsid w:val="00AF57B5"/>
    <w:rsid w:val="00AF5CD0"/>
    <w:rsid w:val="00AF6198"/>
    <w:rsid w:val="00AF61A5"/>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4DD"/>
    <w:rsid w:val="00B427D7"/>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1BA7"/>
    <w:rsid w:val="00B82335"/>
    <w:rsid w:val="00B8252E"/>
    <w:rsid w:val="00B82638"/>
    <w:rsid w:val="00B82C36"/>
    <w:rsid w:val="00B82F31"/>
    <w:rsid w:val="00B833BE"/>
    <w:rsid w:val="00B83966"/>
    <w:rsid w:val="00B84000"/>
    <w:rsid w:val="00B841C8"/>
    <w:rsid w:val="00B8424E"/>
    <w:rsid w:val="00B8487E"/>
    <w:rsid w:val="00B84A6B"/>
    <w:rsid w:val="00B84B12"/>
    <w:rsid w:val="00B84BA7"/>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C4A"/>
    <w:rsid w:val="00BE442E"/>
    <w:rsid w:val="00BE46EA"/>
    <w:rsid w:val="00BE5BB6"/>
    <w:rsid w:val="00BE5EAC"/>
    <w:rsid w:val="00BE7A54"/>
    <w:rsid w:val="00BE7FA1"/>
    <w:rsid w:val="00BF0457"/>
    <w:rsid w:val="00BF0891"/>
    <w:rsid w:val="00BF1198"/>
    <w:rsid w:val="00BF127D"/>
    <w:rsid w:val="00BF14DA"/>
    <w:rsid w:val="00BF1631"/>
    <w:rsid w:val="00BF3906"/>
    <w:rsid w:val="00BF4355"/>
    <w:rsid w:val="00BF462B"/>
    <w:rsid w:val="00BF4C72"/>
    <w:rsid w:val="00BF5DD9"/>
    <w:rsid w:val="00BF6351"/>
    <w:rsid w:val="00BF6EF9"/>
    <w:rsid w:val="00BF74B4"/>
    <w:rsid w:val="00BF7CCE"/>
    <w:rsid w:val="00C00DB6"/>
    <w:rsid w:val="00C027DC"/>
    <w:rsid w:val="00C02E99"/>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20AB"/>
    <w:rsid w:val="00CC227F"/>
    <w:rsid w:val="00CC256C"/>
    <w:rsid w:val="00CC2997"/>
    <w:rsid w:val="00CC30A6"/>
    <w:rsid w:val="00CC3439"/>
    <w:rsid w:val="00CC34FF"/>
    <w:rsid w:val="00CC39E3"/>
    <w:rsid w:val="00CC4FD5"/>
    <w:rsid w:val="00CC54D4"/>
    <w:rsid w:val="00CC6CDD"/>
    <w:rsid w:val="00CC7049"/>
    <w:rsid w:val="00CC7318"/>
    <w:rsid w:val="00CD09B1"/>
    <w:rsid w:val="00CD0E00"/>
    <w:rsid w:val="00CD1033"/>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B56"/>
    <w:rsid w:val="00DA5BDA"/>
    <w:rsid w:val="00DA6445"/>
    <w:rsid w:val="00DA671A"/>
    <w:rsid w:val="00DA68D6"/>
    <w:rsid w:val="00DA6D6C"/>
    <w:rsid w:val="00DA7410"/>
    <w:rsid w:val="00DA7813"/>
    <w:rsid w:val="00DA7DC9"/>
    <w:rsid w:val="00DB028C"/>
    <w:rsid w:val="00DB097F"/>
    <w:rsid w:val="00DB280F"/>
    <w:rsid w:val="00DB2C73"/>
    <w:rsid w:val="00DB34EA"/>
    <w:rsid w:val="00DB3804"/>
    <w:rsid w:val="00DB3C3F"/>
    <w:rsid w:val="00DB3DD6"/>
    <w:rsid w:val="00DB3FCF"/>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A7"/>
    <w:rsid w:val="00DC1B6D"/>
    <w:rsid w:val="00DC1DAB"/>
    <w:rsid w:val="00DC2791"/>
    <w:rsid w:val="00DC3E08"/>
    <w:rsid w:val="00DC4A14"/>
    <w:rsid w:val="00DC4B60"/>
    <w:rsid w:val="00DC507F"/>
    <w:rsid w:val="00DC55A0"/>
    <w:rsid w:val="00DC58B0"/>
    <w:rsid w:val="00DC5C9C"/>
    <w:rsid w:val="00DC630D"/>
    <w:rsid w:val="00DC681A"/>
    <w:rsid w:val="00DC6EF6"/>
    <w:rsid w:val="00DC7123"/>
    <w:rsid w:val="00DC724E"/>
    <w:rsid w:val="00DC7A60"/>
    <w:rsid w:val="00DC7BBE"/>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9B3"/>
    <w:rsid w:val="00EF7B27"/>
    <w:rsid w:val="00F003E0"/>
    <w:rsid w:val="00F01C62"/>
    <w:rsid w:val="00F02358"/>
    <w:rsid w:val="00F023DA"/>
    <w:rsid w:val="00F03262"/>
    <w:rsid w:val="00F035C0"/>
    <w:rsid w:val="00F039B5"/>
    <w:rsid w:val="00F043D9"/>
    <w:rsid w:val="00F04C41"/>
    <w:rsid w:val="00F050F9"/>
    <w:rsid w:val="00F05C9C"/>
    <w:rsid w:val="00F05CA9"/>
    <w:rsid w:val="00F05D54"/>
    <w:rsid w:val="00F05FA1"/>
    <w:rsid w:val="00F0665D"/>
    <w:rsid w:val="00F06E80"/>
    <w:rsid w:val="00F0728F"/>
    <w:rsid w:val="00F07602"/>
    <w:rsid w:val="00F07BF9"/>
    <w:rsid w:val="00F07FC4"/>
    <w:rsid w:val="00F104C9"/>
    <w:rsid w:val="00F10F0E"/>
    <w:rsid w:val="00F114E6"/>
    <w:rsid w:val="00F11524"/>
    <w:rsid w:val="00F11B50"/>
    <w:rsid w:val="00F11CAC"/>
    <w:rsid w:val="00F12A3B"/>
    <w:rsid w:val="00F12D07"/>
    <w:rsid w:val="00F12D50"/>
    <w:rsid w:val="00F1395C"/>
    <w:rsid w:val="00F1399A"/>
    <w:rsid w:val="00F13D8C"/>
    <w:rsid w:val="00F142A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67F1"/>
    <w:rsid w:val="00FD6D0B"/>
    <w:rsid w:val="00FD6FD8"/>
    <w:rsid w:val="00FD7776"/>
    <w:rsid w:val="00FD77DA"/>
    <w:rsid w:val="00FD7E4C"/>
    <w:rsid w:val="00FE03AF"/>
    <w:rsid w:val="00FE0A42"/>
    <w:rsid w:val="00FE0C8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3E4EA4B-680D-4F6D-B4EC-D7CB5C8E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8648A-C02E-4AE3-86E8-A9E8D55CE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422</Words>
  <Characters>2412</Characters>
  <Application>Microsoft Office Word</Application>
  <DocSecurity>0</DocSecurity>
  <Lines>20</Lines>
  <Paragraphs>5</Paragraphs>
  <ScaleCrop>false</ScaleCrop>
  <Company/>
  <LinksUpToDate>false</LinksUpToDate>
  <CharactersWithSpaces>2829</CharactersWithSpaces>
  <SharedDoc>false</SharedDoc>
  <HLinks>
    <vt:vector size="66" baseType="variant">
      <vt:variant>
        <vt:i4>1769525</vt:i4>
      </vt:variant>
      <vt:variant>
        <vt:i4>62</vt:i4>
      </vt:variant>
      <vt:variant>
        <vt:i4>0</vt:i4>
      </vt:variant>
      <vt:variant>
        <vt:i4>5</vt:i4>
      </vt:variant>
      <vt:variant>
        <vt:lpwstr/>
      </vt:variant>
      <vt:variant>
        <vt:lpwstr>_Toc185261772</vt:lpwstr>
      </vt:variant>
      <vt:variant>
        <vt:i4>1769525</vt:i4>
      </vt:variant>
      <vt:variant>
        <vt:i4>56</vt:i4>
      </vt:variant>
      <vt:variant>
        <vt:i4>0</vt:i4>
      </vt:variant>
      <vt:variant>
        <vt:i4>5</vt:i4>
      </vt:variant>
      <vt:variant>
        <vt:lpwstr/>
      </vt:variant>
      <vt:variant>
        <vt:lpwstr>_Toc185261771</vt:lpwstr>
      </vt:variant>
      <vt:variant>
        <vt:i4>1769525</vt:i4>
      </vt:variant>
      <vt:variant>
        <vt:i4>50</vt:i4>
      </vt:variant>
      <vt:variant>
        <vt:i4>0</vt:i4>
      </vt:variant>
      <vt:variant>
        <vt:i4>5</vt:i4>
      </vt:variant>
      <vt:variant>
        <vt:lpwstr/>
      </vt:variant>
      <vt:variant>
        <vt:lpwstr>_Toc185261770</vt:lpwstr>
      </vt:variant>
      <vt:variant>
        <vt:i4>1703989</vt:i4>
      </vt:variant>
      <vt:variant>
        <vt:i4>44</vt:i4>
      </vt:variant>
      <vt:variant>
        <vt:i4>0</vt:i4>
      </vt:variant>
      <vt:variant>
        <vt:i4>5</vt:i4>
      </vt:variant>
      <vt:variant>
        <vt:lpwstr/>
      </vt:variant>
      <vt:variant>
        <vt:lpwstr>_Toc185261769</vt:lpwstr>
      </vt:variant>
      <vt:variant>
        <vt:i4>1703989</vt:i4>
      </vt:variant>
      <vt:variant>
        <vt:i4>38</vt:i4>
      </vt:variant>
      <vt:variant>
        <vt:i4>0</vt:i4>
      </vt:variant>
      <vt:variant>
        <vt:i4>5</vt:i4>
      </vt:variant>
      <vt:variant>
        <vt:lpwstr/>
      </vt:variant>
      <vt:variant>
        <vt:lpwstr>_Toc185261768</vt:lpwstr>
      </vt:variant>
      <vt:variant>
        <vt:i4>1703989</vt:i4>
      </vt:variant>
      <vt:variant>
        <vt:i4>32</vt:i4>
      </vt:variant>
      <vt:variant>
        <vt:i4>0</vt:i4>
      </vt:variant>
      <vt:variant>
        <vt:i4>5</vt:i4>
      </vt:variant>
      <vt:variant>
        <vt:lpwstr/>
      </vt:variant>
      <vt:variant>
        <vt:lpwstr>_Toc185261767</vt:lpwstr>
      </vt:variant>
      <vt:variant>
        <vt:i4>1703989</vt:i4>
      </vt:variant>
      <vt:variant>
        <vt:i4>26</vt:i4>
      </vt:variant>
      <vt:variant>
        <vt:i4>0</vt:i4>
      </vt:variant>
      <vt:variant>
        <vt:i4>5</vt:i4>
      </vt:variant>
      <vt:variant>
        <vt:lpwstr/>
      </vt:variant>
      <vt:variant>
        <vt:lpwstr>_Toc185261766</vt:lpwstr>
      </vt:variant>
      <vt:variant>
        <vt:i4>1703989</vt:i4>
      </vt:variant>
      <vt:variant>
        <vt:i4>20</vt:i4>
      </vt:variant>
      <vt:variant>
        <vt:i4>0</vt:i4>
      </vt:variant>
      <vt:variant>
        <vt:i4>5</vt:i4>
      </vt:variant>
      <vt:variant>
        <vt:lpwstr/>
      </vt:variant>
      <vt:variant>
        <vt:lpwstr>_Toc185261765</vt:lpwstr>
      </vt:variant>
      <vt:variant>
        <vt:i4>1703989</vt:i4>
      </vt:variant>
      <vt:variant>
        <vt:i4>14</vt:i4>
      </vt:variant>
      <vt:variant>
        <vt:i4>0</vt:i4>
      </vt:variant>
      <vt:variant>
        <vt:i4>5</vt:i4>
      </vt:variant>
      <vt:variant>
        <vt:lpwstr/>
      </vt:variant>
      <vt:variant>
        <vt:lpwstr>_Toc185261764</vt:lpwstr>
      </vt:variant>
      <vt:variant>
        <vt:i4>1703989</vt:i4>
      </vt:variant>
      <vt:variant>
        <vt:i4>8</vt:i4>
      </vt:variant>
      <vt:variant>
        <vt:i4>0</vt:i4>
      </vt:variant>
      <vt:variant>
        <vt:i4>5</vt:i4>
      </vt:variant>
      <vt:variant>
        <vt:lpwstr/>
      </vt:variant>
      <vt:variant>
        <vt:lpwstr>_Toc185261763</vt:lpwstr>
      </vt:variant>
      <vt:variant>
        <vt:i4>1703989</vt:i4>
      </vt:variant>
      <vt:variant>
        <vt:i4>2</vt:i4>
      </vt:variant>
      <vt:variant>
        <vt:i4>0</vt:i4>
      </vt:variant>
      <vt:variant>
        <vt:i4>5</vt:i4>
      </vt:variant>
      <vt:variant>
        <vt:lpwstr/>
      </vt:variant>
      <vt:variant>
        <vt:lpwstr>_Toc185261762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2024-12-16T07:29:00Z</cp:lastPrinted>
  <dcterms:created xsi:type="dcterms:W3CDTF">2024-12-18T09:12:00Z</dcterms:created>
  <dcterms:modified xsi:type="dcterms:W3CDTF">2024-12-18T09:12:00Z</dcterms:modified>
</cp:coreProperties>
</file>