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961" w:rsidRPr="00884690" w:rsidRDefault="00B12961" w:rsidP="008B63FB">
      <w:pPr>
        <w:adjustRightInd w:val="0"/>
        <w:ind w:leftChars="0" w:left="0" w:firstLineChars="0" w:firstLine="0"/>
        <w:rPr>
          <w:rFonts w:hint="eastAsia"/>
          <w:b/>
          <w:spacing w:val="-12"/>
          <w:sz w:val="36"/>
        </w:rPr>
      </w:pPr>
      <w:bookmarkStart w:id="0" w:name="_Toc209267999"/>
      <w:r w:rsidRPr="00B712D4">
        <w:rPr>
          <w:rFonts w:hint="eastAsia"/>
          <w:b/>
          <w:spacing w:val="-12"/>
          <w:sz w:val="36"/>
        </w:rPr>
        <w:t>國家發展委員會及所屬、公平交易委員會及反托拉斯基金112年度決算評估報告</w:t>
      </w:r>
    </w:p>
    <w:p w:rsidR="00B12961" w:rsidRPr="00AD5362" w:rsidRDefault="00B12961" w:rsidP="00622298">
      <w:pPr>
        <w:pStyle w:val="14"/>
        <w:ind w:left="567" w:hanging="567"/>
        <w:rPr>
          <w:rFonts w:hint="eastAsia"/>
          <w:u w:val="single"/>
        </w:rPr>
      </w:pPr>
      <w:bookmarkStart w:id="1" w:name="_Toc496609238"/>
      <w:bookmarkStart w:id="2" w:name="_Toc527539941"/>
      <w:bookmarkStart w:id="3" w:name="_Toc372547515"/>
      <w:bookmarkStart w:id="4" w:name="_Toc508801430"/>
      <w:bookmarkStart w:id="5" w:name="_Toc184903121"/>
      <w:bookmarkStart w:id="6" w:name="_Toc185254256"/>
      <w:r w:rsidRPr="00AD5362">
        <w:rPr>
          <w:rFonts w:hint="eastAsia"/>
        </w:rPr>
        <w:t>一、</w:t>
      </w:r>
      <w:bookmarkEnd w:id="4"/>
      <w:r w:rsidRPr="00AD5362">
        <w:rPr>
          <w:rFonts w:hint="eastAsia"/>
        </w:rPr>
        <w:t>「中興新村北、中核心公有資產活化建設計畫」保留數占比</w:t>
      </w:r>
      <w:r>
        <w:rPr>
          <w:rFonts w:hint="eastAsia"/>
        </w:rPr>
        <w:t>逾5成</w:t>
      </w:r>
      <w:r w:rsidRPr="00AD5362">
        <w:rPr>
          <w:rFonts w:hint="eastAsia"/>
        </w:rPr>
        <w:t>，允宜積極控管進度並加強辦理</w:t>
      </w:r>
      <w:bookmarkEnd w:id="5"/>
      <w:bookmarkEnd w:id="6"/>
    </w:p>
    <w:p w:rsidR="00B12961" w:rsidRPr="00AD5362" w:rsidRDefault="00B12961" w:rsidP="00622298">
      <w:pPr>
        <w:ind w:left="566" w:firstLine="566"/>
        <w:rPr>
          <w:rFonts w:hint="eastAsia"/>
        </w:rPr>
      </w:pPr>
      <w:r w:rsidRPr="00AD5362">
        <w:rPr>
          <w:rFonts w:hint="eastAsia"/>
        </w:rPr>
        <w:t>國發會112年度</w:t>
      </w:r>
      <w:r w:rsidRPr="000455F0">
        <w:rPr>
          <w:rFonts w:hint="eastAsia"/>
        </w:rPr>
        <w:t>「中興新村北、中核心</w:t>
      </w:r>
      <w:r>
        <w:rPr>
          <w:rFonts w:hint="eastAsia"/>
        </w:rPr>
        <w:t>維運</w:t>
      </w:r>
      <w:r w:rsidRPr="000455F0">
        <w:rPr>
          <w:rFonts w:hint="eastAsia"/>
        </w:rPr>
        <w:t>」</w:t>
      </w:r>
      <w:r>
        <w:rPr>
          <w:rFonts w:hint="eastAsia"/>
        </w:rPr>
        <w:t>工作計畫項下編列</w:t>
      </w:r>
      <w:r w:rsidRPr="00AD5362">
        <w:rPr>
          <w:rFonts w:hint="eastAsia"/>
        </w:rPr>
        <w:t>「中興新村北、中核心公有資產活化建設計畫」預算數1億6,599萬8千元，執行數8,222萬9千元，執行數占預算數49.54%。經查：</w:t>
      </w:r>
    </w:p>
    <w:p w:rsidR="00B12961" w:rsidRPr="00AD5362" w:rsidRDefault="00B12961" w:rsidP="00622298">
      <w:pPr>
        <w:pStyle w:val="a4"/>
        <w:ind w:left="849" w:hanging="283"/>
        <w:rPr>
          <w:rFonts w:hAnsi="標楷體" w:hint="eastAsia"/>
          <w:b/>
          <w:kern w:val="0"/>
        </w:rPr>
      </w:pPr>
      <w:r w:rsidRPr="00AD5362">
        <w:rPr>
          <w:rFonts w:hint="eastAsia"/>
          <w:b/>
        </w:rPr>
        <w:t>(一)計畫內容</w:t>
      </w:r>
      <w:r>
        <w:rPr>
          <w:rFonts w:hint="eastAsia"/>
          <w:b/>
        </w:rPr>
        <w:t>及修正情形</w:t>
      </w:r>
    </w:p>
    <w:p w:rsidR="00B12961" w:rsidRPr="00AD5362" w:rsidRDefault="00B12961" w:rsidP="00622298">
      <w:pPr>
        <w:adjustRightInd w:val="0"/>
        <w:ind w:leftChars="300" w:left="850" w:firstLine="566"/>
      </w:pPr>
      <w:r>
        <w:rPr>
          <w:rFonts w:hint="eastAsia"/>
        </w:rPr>
        <w:t>為配合</w:t>
      </w:r>
      <w:r w:rsidRPr="00B100D8">
        <w:rPr>
          <w:rFonts w:hint="eastAsia"/>
        </w:rPr>
        <w:t>「中興新村整體規劃案」</w:t>
      </w:r>
      <w:r w:rsidRPr="00B100D8">
        <w:rPr>
          <w:rFonts w:hAnsi="標楷體"/>
          <w:snapToGrid/>
          <w:kern w:val="3"/>
          <w:vertAlign w:val="superscript"/>
        </w:rPr>
        <w:footnoteReference w:id="1"/>
      </w:r>
      <w:r>
        <w:rPr>
          <w:rFonts w:hint="eastAsia"/>
        </w:rPr>
        <w:t>，</w:t>
      </w:r>
      <w:r w:rsidRPr="00B100D8">
        <w:rPr>
          <w:rFonts w:hint="eastAsia"/>
        </w:rPr>
        <w:t>於111年6月經行政院核定</w:t>
      </w:r>
      <w:r w:rsidRPr="00AD5362">
        <w:rPr>
          <w:rFonts w:hint="eastAsia"/>
        </w:rPr>
        <w:t>「中興新村北、中核心公有資產活化建設計畫」，計畫總經費10.44億元，執行期程自112至115年，</w:t>
      </w:r>
      <w:r>
        <w:rPr>
          <w:rFonts w:hint="eastAsia"/>
        </w:rPr>
        <w:t>嗣後因</w:t>
      </w:r>
      <w:r w:rsidRPr="00086845">
        <w:rPr>
          <w:rFonts w:hint="eastAsia"/>
        </w:rPr>
        <w:t>新增工程</w:t>
      </w:r>
      <w:r>
        <w:rPr>
          <w:rFonts w:hint="eastAsia"/>
        </w:rPr>
        <w:t>及</w:t>
      </w:r>
      <w:r w:rsidRPr="00086845">
        <w:rPr>
          <w:rFonts w:hint="eastAsia"/>
        </w:rPr>
        <w:t>配合物價波動</w:t>
      </w:r>
      <w:r>
        <w:rPr>
          <w:rFonts w:hint="eastAsia"/>
        </w:rPr>
        <w:t>等因素</w:t>
      </w:r>
      <w:r w:rsidRPr="00086845">
        <w:rPr>
          <w:rFonts w:hint="eastAsia"/>
        </w:rPr>
        <w:t>調增各年度經費</w:t>
      </w:r>
      <w:r>
        <w:rPr>
          <w:rFonts w:hint="eastAsia"/>
        </w:rPr>
        <w:t>，</w:t>
      </w:r>
      <w:r w:rsidRPr="00086845">
        <w:rPr>
          <w:rFonts w:hint="eastAsia"/>
        </w:rPr>
        <w:t>112年8月經行政院核定修正計畫，總經費調增至15.34億元，期程調整至116年</w:t>
      </w:r>
      <w:r w:rsidRPr="00086845">
        <w:rPr>
          <w:rFonts w:hAnsi="標楷體"/>
          <w:snapToGrid/>
          <w:kern w:val="3"/>
          <w:vertAlign w:val="superscript"/>
        </w:rPr>
        <w:footnoteReference w:id="2"/>
      </w:r>
      <w:r w:rsidRPr="00086845">
        <w:rPr>
          <w:rFonts w:hint="eastAsia"/>
        </w:rPr>
        <w:t>。</w:t>
      </w:r>
      <w:r>
        <w:rPr>
          <w:rFonts w:hint="eastAsia"/>
        </w:rPr>
        <w:t>該計畫工作內容</w:t>
      </w:r>
      <w:r w:rsidRPr="00AD5362">
        <w:rPr>
          <w:rFonts w:hint="eastAsia"/>
        </w:rPr>
        <w:t>包括優化改善中興新村職務宿舍，辦理歷史建築中興會堂及省府大樓等修復工程，辦理青少年活動中心及中興羽球館優化工程，規劃辦理主要道路改善、智慧路燈建置及公園優化等工程。</w:t>
      </w:r>
    </w:p>
    <w:p w:rsidR="00B12961" w:rsidRPr="00AD5362" w:rsidRDefault="00B12961" w:rsidP="00622298">
      <w:pPr>
        <w:pStyle w:val="a4"/>
        <w:ind w:left="849" w:hanging="283"/>
        <w:rPr>
          <w:rFonts w:hAnsi="標楷體" w:hint="eastAsia"/>
          <w:b/>
          <w:kern w:val="0"/>
        </w:rPr>
      </w:pPr>
      <w:r w:rsidRPr="00AD5362">
        <w:rPr>
          <w:rFonts w:hint="eastAsia"/>
          <w:b/>
        </w:rPr>
        <w:t>(二)112年</w:t>
      </w:r>
      <w:r>
        <w:rPr>
          <w:rFonts w:hint="eastAsia"/>
          <w:b/>
        </w:rPr>
        <w:t>度</w:t>
      </w:r>
      <w:r w:rsidRPr="00AD5362">
        <w:rPr>
          <w:rFonts w:hint="eastAsia"/>
          <w:b/>
        </w:rPr>
        <w:t>保留數占比</w:t>
      </w:r>
      <w:r>
        <w:rPr>
          <w:rFonts w:hint="eastAsia"/>
          <w:b/>
        </w:rPr>
        <w:t>50.46%</w:t>
      </w:r>
      <w:r w:rsidRPr="00AD5362">
        <w:rPr>
          <w:rFonts w:hint="eastAsia"/>
          <w:b/>
        </w:rPr>
        <w:t>，預算執行情形未如預期</w:t>
      </w:r>
    </w:p>
    <w:p w:rsidR="00B12961" w:rsidRPr="00AD5362" w:rsidRDefault="00B12961" w:rsidP="00622298">
      <w:pPr>
        <w:adjustRightInd w:val="0"/>
        <w:ind w:leftChars="300" w:left="850" w:firstLine="566"/>
      </w:pPr>
      <w:r w:rsidRPr="00AD5362">
        <w:rPr>
          <w:rFonts w:hint="eastAsia"/>
        </w:rPr>
        <w:t>檢視112年度國發會決算書「重大計畫執行績效報告表」，「中興新村北、中核心公有資產活化建設計畫」112年度</w:t>
      </w:r>
      <w:r>
        <w:rPr>
          <w:rFonts w:hint="eastAsia"/>
        </w:rPr>
        <w:t>編列第1年度</w:t>
      </w:r>
      <w:r w:rsidRPr="00AD5362">
        <w:rPr>
          <w:rFonts w:hint="eastAsia"/>
        </w:rPr>
        <w:t>預算數1億6,599萬8</w:t>
      </w:r>
      <w:r>
        <w:rPr>
          <w:rFonts w:hint="eastAsia"/>
        </w:rPr>
        <w:t>千元，執行</w:t>
      </w:r>
      <w:r w:rsidRPr="00AD5362">
        <w:rPr>
          <w:rFonts w:hint="eastAsia"/>
        </w:rPr>
        <w:t>數8,222萬9千元</w:t>
      </w:r>
      <w:r>
        <w:rPr>
          <w:rFonts w:hint="eastAsia"/>
        </w:rPr>
        <w:t>(全</w:t>
      </w:r>
      <w:r>
        <w:rPr>
          <w:rFonts w:hint="eastAsia"/>
        </w:rPr>
        <w:lastRenderedPageBreak/>
        <w:t>數為實現數)</w:t>
      </w:r>
      <w:r w:rsidRPr="00AD5362">
        <w:rPr>
          <w:rFonts w:hint="eastAsia"/>
        </w:rPr>
        <w:t>占可支用預算數49.54%</w:t>
      </w:r>
      <w:r w:rsidRPr="00CE7110">
        <w:rPr>
          <w:rFonts w:hint="eastAsia"/>
        </w:rPr>
        <w:t>(詳表1)</w:t>
      </w:r>
      <w:r w:rsidRPr="00AD5362">
        <w:rPr>
          <w:rFonts w:hint="eastAsia"/>
        </w:rPr>
        <w:t>，</w:t>
      </w:r>
      <w:r>
        <w:rPr>
          <w:rFonts w:hint="eastAsia"/>
        </w:rPr>
        <w:t>另</w:t>
      </w:r>
      <w:r>
        <w:rPr>
          <w:rFonts w:hAnsi="標楷體" w:hint="eastAsia"/>
        </w:rPr>
        <w:t>「</w:t>
      </w:r>
      <w:r w:rsidRPr="00086845">
        <w:rPr>
          <w:rFonts w:hint="eastAsia"/>
        </w:rPr>
        <w:t>中興新村多房間職務宿舍(第1階段)改善工程</w:t>
      </w:r>
      <w:r>
        <w:rPr>
          <w:rFonts w:hAnsi="標楷體" w:hint="eastAsia"/>
        </w:rPr>
        <w:t>」</w:t>
      </w:r>
      <w:r>
        <w:rPr>
          <w:rFonts w:hint="eastAsia"/>
        </w:rPr>
        <w:t>等3項計畫合計</w:t>
      </w:r>
      <w:r w:rsidRPr="00AD5362">
        <w:rPr>
          <w:rFonts w:hint="eastAsia"/>
        </w:rPr>
        <w:t>保留8,376萬9千元</w:t>
      </w:r>
      <w:r>
        <w:rPr>
          <w:rFonts w:hint="eastAsia"/>
        </w:rPr>
        <w:t>，</w:t>
      </w:r>
      <w:r w:rsidRPr="00AD5362">
        <w:rPr>
          <w:rFonts w:hint="eastAsia"/>
        </w:rPr>
        <w:t>占可支用預算數50.46%，</w:t>
      </w:r>
      <w:r>
        <w:rPr>
          <w:rFonts w:hint="eastAsia"/>
        </w:rPr>
        <w:t>預算</w:t>
      </w:r>
      <w:r w:rsidRPr="00AD5362">
        <w:rPr>
          <w:rFonts w:hint="eastAsia"/>
        </w:rPr>
        <w:t>保留</w:t>
      </w:r>
      <w:r>
        <w:rPr>
          <w:rFonts w:hint="eastAsia"/>
        </w:rPr>
        <w:t>比率</w:t>
      </w:r>
      <w:r w:rsidRPr="00AD5362">
        <w:rPr>
          <w:rFonts w:hint="eastAsia"/>
        </w:rPr>
        <w:t>偏高，執行情形未如預期。據國發會說明</w:t>
      </w:r>
      <w:r>
        <w:rPr>
          <w:rFonts w:hint="eastAsia"/>
        </w:rPr>
        <w:t>略以</w:t>
      </w:r>
      <w:r w:rsidRPr="00AD5362">
        <w:rPr>
          <w:rFonts w:hint="eastAsia"/>
        </w:rPr>
        <w:t>，主要係中興新村多房間職務宿舍(第1階段)改善工程112年10月2日始決標，因契約期程至113年5月31日，故保留工程經費至113年度繼續執行，後續該會將依契約加強控管相關計畫之執行進度。</w:t>
      </w:r>
    </w:p>
    <w:p w:rsidR="00B12961" w:rsidRPr="00AD5362" w:rsidRDefault="00B12961" w:rsidP="00622298">
      <w:pPr>
        <w:adjustRightInd w:val="0"/>
        <w:spacing w:line="400" w:lineRule="exact"/>
        <w:ind w:leftChars="0" w:left="850" w:hangingChars="300" w:hanging="850"/>
        <w:rPr>
          <w:b/>
        </w:rPr>
      </w:pPr>
      <w:r w:rsidRPr="00AD5362">
        <w:rPr>
          <w:rFonts w:hint="eastAsia"/>
          <w:b/>
        </w:rPr>
        <w:t xml:space="preserve">表1  112年度「中興新村北、中核心公有資產活化建設計畫」執行情形表      </w:t>
      </w:r>
      <w:r w:rsidRPr="00AD5362">
        <w:rPr>
          <w:rFonts w:hint="eastAsia"/>
          <w:sz w:val="24"/>
          <w:szCs w:val="24"/>
        </w:rPr>
        <w:t xml:space="preserve">                                  單位:新臺幣千元；%</w:t>
      </w:r>
    </w:p>
    <w:tbl>
      <w:tblPr>
        <w:tblW w:w="861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4"/>
        <w:gridCol w:w="1253"/>
        <w:gridCol w:w="1093"/>
        <w:gridCol w:w="1094"/>
        <w:gridCol w:w="1093"/>
        <w:gridCol w:w="1094"/>
        <w:gridCol w:w="1241"/>
      </w:tblGrid>
      <w:tr w:rsidR="00B12961" w:rsidRPr="00AD5362" w:rsidTr="00301309">
        <w:trPr>
          <w:trHeight w:val="425"/>
          <w:tblHeader/>
        </w:trPr>
        <w:tc>
          <w:tcPr>
            <w:tcW w:w="1744" w:type="dxa"/>
            <w:vMerge w:val="restart"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z w:val="24"/>
              </w:rPr>
              <w:t>計畫名稱</w:t>
            </w:r>
          </w:p>
        </w:tc>
        <w:tc>
          <w:tcPr>
            <w:tcW w:w="1253" w:type="dxa"/>
            <w:vMerge w:val="restart"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pacing w:val="-20"/>
                <w:sz w:val="24"/>
              </w:rPr>
              <w:t>可支用</w:t>
            </w:r>
          </w:p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pacing w:val="-20"/>
                <w:sz w:val="24"/>
              </w:rPr>
              <w:t>預算數</w:t>
            </w:r>
          </w:p>
        </w:tc>
        <w:tc>
          <w:tcPr>
            <w:tcW w:w="4374" w:type="dxa"/>
            <w:gridSpan w:val="4"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pacing w:val="-20"/>
                <w:sz w:val="24"/>
              </w:rPr>
              <w:t>本期執行數</w:t>
            </w:r>
          </w:p>
        </w:tc>
        <w:tc>
          <w:tcPr>
            <w:tcW w:w="1241" w:type="dxa"/>
            <w:vMerge w:val="restart"/>
            <w:vAlign w:val="center"/>
          </w:tcPr>
          <w:p w:rsidR="00B12961" w:rsidRPr="00AD5362" w:rsidRDefault="00B12961" w:rsidP="00301309">
            <w:pPr>
              <w:spacing w:line="260" w:lineRule="exact"/>
              <w:ind w:leftChars="-20" w:left="-57" w:rightChars="-20" w:right="-57" w:firstLineChars="0" w:firstLine="0"/>
              <w:jc w:val="center"/>
              <w:rPr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pacing w:val="-20"/>
                <w:sz w:val="24"/>
              </w:rPr>
              <w:t>本期執行數占可支用預算數比率</w:t>
            </w:r>
          </w:p>
        </w:tc>
      </w:tr>
      <w:tr w:rsidR="00B12961" w:rsidRPr="00AD5362" w:rsidTr="00301309">
        <w:trPr>
          <w:trHeight w:val="409"/>
          <w:tblHeader/>
        </w:trPr>
        <w:tc>
          <w:tcPr>
            <w:tcW w:w="1744" w:type="dxa"/>
            <w:vMerge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  <w:tc>
          <w:tcPr>
            <w:tcW w:w="1093" w:type="dxa"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pacing w:val="-20"/>
                <w:sz w:val="24"/>
              </w:rPr>
              <w:t>實現數</w:t>
            </w:r>
          </w:p>
        </w:tc>
        <w:tc>
          <w:tcPr>
            <w:tcW w:w="1094" w:type="dxa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pacing w:val="-20"/>
                <w:sz w:val="24"/>
              </w:rPr>
              <w:t>應付數</w:t>
            </w:r>
          </w:p>
        </w:tc>
        <w:tc>
          <w:tcPr>
            <w:tcW w:w="1093" w:type="dxa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pacing w:val="-20"/>
                <w:sz w:val="24"/>
              </w:rPr>
              <w:t>賸餘數</w:t>
            </w:r>
          </w:p>
        </w:tc>
        <w:tc>
          <w:tcPr>
            <w:tcW w:w="1094" w:type="dxa"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AD5362">
              <w:rPr>
                <w:rFonts w:hint="eastAsia"/>
                <w:b/>
                <w:spacing w:val="-20"/>
                <w:sz w:val="24"/>
              </w:rPr>
              <w:t>合計</w:t>
            </w:r>
          </w:p>
        </w:tc>
        <w:tc>
          <w:tcPr>
            <w:tcW w:w="1241" w:type="dxa"/>
            <w:vMerge/>
            <w:vAlign w:val="center"/>
          </w:tcPr>
          <w:p w:rsidR="00B12961" w:rsidRPr="00AD5362" w:rsidRDefault="00B12961" w:rsidP="00301309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</w:p>
        </w:tc>
      </w:tr>
      <w:tr w:rsidR="00B12961" w:rsidRPr="00AD5362" w:rsidTr="00301309">
        <w:trPr>
          <w:trHeight w:val="680"/>
        </w:trPr>
        <w:tc>
          <w:tcPr>
            <w:tcW w:w="1744" w:type="dxa"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80" w:lineRule="exact"/>
              <w:ind w:leftChars="0" w:left="0" w:firstLineChars="0" w:firstLine="0"/>
              <w:rPr>
                <w:rFonts w:hint="eastAsia"/>
                <w:spacing w:val="-10"/>
                <w:sz w:val="24"/>
              </w:rPr>
            </w:pPr>
            <w:r w:rsidRPr="00AD5362">
              <w:rPr>
                <w:rFonts w:hint="eastAsia"/>
                <w:spacing w:val="-20"/>
                <w:sz w:val="24"/>
              </w:rPr>
              <w:t>中興新村北、中核心公有資產活化建設計畫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D5362">
              <w:rPr>
                <w:spacing w:val="-10"/>
                <w:sz w:val="24"/>
              </w:rPr>
              <w:t>165</w:t>
            </w:r>
            <w:r w:rsidRPr="00AD5362">
              <w:rPr>
                <w:rFonts w:hint="eastAsia"/>
                <w:spacing w:val="-10"/>
                <w:sz w:val="24"/>
              </w:rPr>
              <w:t>,</w:t>
            </w:r>
            <w:r w:rsidRPr="00AD5362">
              <w:rPr>
                <w:spacing w:val="-10"/>
                <w:sz w:val="24"/>
              </w:rPr>
              <w:t>998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B12961" w:rsidRPr="00AD5362" w:rsidRDefault="00B12961" w:rsidP="00301309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D5362">
              <w:rPr>
                <w:spacing w:val="-10"/>
                <w:sz w:val="24"/>
              </w:rPr>
              <w:t>82,229</w:t>
            </w:r>
          </w:p>
        </w:tc>
        <w:tc>
          <w:tcPr>
            <w:tcW w:w="1094" w:type="dxa"/>
            <w:vAlign w:val="center"/>
          </w:tcPr>
          <w:p w:rsidR="00B12961" w:rsidRPr="00AD5362" w:rsidRDefault="00B12961" w:rsidP="00301309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D5362">
              <w:rPr>
                <w:rFonts w:hint="eastAsia"/>
                <w:spacing w:val="-10"/>
                <w:sz w:val="24"/>
              </w:rPr>
              <w:t>-</w:t>
            </w:r>
          </w:p>
        </w:tc>
        <w:tc>
          <w:tcPr>
            <w:tcW w:w="1093" w:type="dxa"/>
            <w:vAlign w:val="center"/>
          </w:tcPr>
          <w:p w:rsidR="00B12961" w:rsidRPr="00AD5362" w:rsidRDefault="00B12961" w:rsidP="00301309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D5362">
              <w:rPr>
                <w:rFonts w:hint="eastAsia"/>
                <w:spacing w:val="-10"/>
                <w:sz w:val="24"/>
              </w:rPr>
              <w:t>-</w:t>
            </w:r>
          </w:p>
        </w:tc>
        <w:tc>
          <w:tcPr>
            <w:tcW w:w="1094" w:type="dxa"/>
            <w:vAlign w:val="center"/>
          </w:tcPr>
          <w:p w:rsidR="00B12961" w:rsidRPr="00AD5362" w:rsidRDefault="00B12961" w:rsidP="00301309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D5362">
              <w:rPr>
                <w:rFonts w:hint="eastAsia"/>
                <w:spacing w:val="-10"/>
                <w:sz w:val="24"/>
              </w:rPr>
              <w:t>82</w:t>
            </w:r>
            <w:r w:rsidRPr="00AD5362">
              <w:rPr>
                <w:spacing w:val="-10"/>
                <w:sz w:val="24"/>
              </w:rPr>
              <w:t>,</w:t>
            </w:r>
            <w:r w:rsidRPr="00AD5362">
              <w:rPr>
                <w:rFonts w:hint="eastAsia"/>
                <w:spacing w:val="-10"/>
                <w:sz w:val="24"/>
              </w:rPr>
              <w:t>229</w:t>
            </w:r>
          </w:p>
        </w:tc>
        <w:tc>
          <w:tcPr>
            <w:tcW w:w="1241" w:type="dxa"/>
            <w:vAlign w:val="center"/>
          </w:tcPr>
          <w:p w:rsidR="00B12961" w:rsidRPr="00AD5362" w:rsidRDefault="00B12961" w:rsidP="00301309">
            <w:pPr>
              <w:spacing w:line="280" w:lineRule="exact"/>
              <w:ind w:leftChars="0" w:left="0" w:firstLineChars="0" w:firstLine="0"/>
              <w:jc w:val="right"/>
              <w:rPr>
                <w:spacing w:val="-10"/>
                <w:sz w:val="24"/>
              </w:rPr>
            </w:pPr>
            <w:r w:rsidRPr="00AD5362">
              <w:rPr>
                <w:rFonts w:hint="eastAsia"/>
                <w:spacing w:val="-10"/>
                <w:sz w:val="24"/>
              </w:rPr>
              <w:t>49.54</w:t>
            </w:r>
          </w:p>
        </w:tc>
      </w:tr>
    </w:tbl>
    <w:p w:rsidR="00B12961" w:rsidRPr="00AD5362" w:rsidRDefault="00B12961" w:rsidP="00622298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AD5362">
        <w:rPr>
          <w:rFonts w:hint="eastAsia"/>
          <w:sz w:val="24"/>
        </w:rPr>
        <w:t>資料來源：國發會1</w:t>
      </w:r>
      <w:r w:rsidRPr="00AD5362">
        <w:rPr>
          <w:sz w:val="24"/>
        </w:rPr>
        <w:t>1</w:t>
      </w:r>
      <w:r w:rsidRPr="00AD5362">
        <w:rPr>
          <w:rFonts w:hint="eastAsia"/>
          <w:sz w:val="24"/>
        </w:rPr>
        <w:t>2年度決算書「重大計畫執行績效報告表」。</w:t>
      </w:r>
    </w:p>
    <w:p w:rsidR="00B12961" w:rsidRDefault="00B12961" w:rsidP="00622298">
      <w:pPr>
        <w:ind w:left="566" w:firstLine="566"/>
        <w:rPr>
          <w:rFonts w:hAnsi="標楷體"/>
        </w:rPr>
      </w:pPr>
      <w:r w:rsidRPr="00AD5362">
        <w:rPr>
          <w:rFonts w:hAnsi="標楷體" w:hint="eastAsia"/>
        </w:rPr>
        <w:t>綜上，國發會11</w:t>
      </w:r>
      <w:r w:rsidRPr="00AD5362">
        <w:rPr>
          <w:rFonts w:hAnsi="標楷體"/>
        </w:rPr>
        <w:t>2</w:t>
      </w:r>
      <w:r w:rsidRPr="00AD5362">
        <w:rPr>
          <w:rFonts w:hAnsi="標楷體" w:hint="eastAsia"/>
        </w:rPr>
        <w:t>年度「</w:t>
      </w:r>
      <w:r w:rsidRPr="00AD5362">
        <w:rPr>
          <w:rFonts w:hint="eastAsia"/>
        </w:rPr>
        <w:t>中興新村北、中核心公有資產活化建設計畫</w:t>
      </w:r>
      <w:r w:rsidRPr="00AD5362">
        <w:rPr>
          <w:rFonts w:hAnsi="標楷體" w:hint="eastAsia"/>
        </w:rPr>
        <w:t>」</w:t>
      </w:r>
      <w:r>
        <w:rPr>
          <w:rFonts w:hAnsi="標楷體" w:hint="eastAsia"/>
        </w:rPr>
        <w:t>保留數</w:t>
      </w:r>
      <w:r w:rsidRPr="00AD5362">
        <w:rPr>
          <w:rFonts w:hAnsi="標楷體" w:hint="eastAsia"/>
        </w:rPr>
        <w:t>占可支用預算數比率</w:t>
      </w:r>
      <w:r>
        <w:rPr>
          <w:rFonts w:hAnsi="標楷體" w:hint="eastAsia"/>
        </w:rPr>
        <w:t>逾</w:t>
      </w:r>
      <w:r w:rsidRPr="00AD5362">
        <w:rPr>
          <w:rFonts w:hAnsi="標楷體"/>
        </w:rPr>
        <w:t>5</w:t>
      </w:r>
      <w:r w:rsidRPr="00AD5362">
        <w:rPr>
          <w:rFonts w:hAnsi="標楷體" w:hint="eastAsia"/>
        </w:rPr>
        <w:t>成</w:t>
      </w:r>
      <w:r w:rsidRPr="00AD5362">
        <w:rPr>
          <w:rFonts w:hAnsi="標楷體" w:hint="eastAsia"/>
          <w:snapToGrid/>
        </w:rPr>
        <w:t>，保留數占比偏高，預算執行情形未如預期</w:t>
      </w:r>
      <w:r w:rsidRPr="00AD5362">
        <w:rPr>
          <w:rFonts w:hAnsi="標楷體" w:hint="eastAsia"/>
        </w:rPr>
        <w:t>，允宜積極控管進度並加強辦理，俾利計畫如期如質完成。</w:t>
      </w:r>
      <w:bookmarkStart w:id="7" w:name="_GoBack"/>
      <w:bookmarkEnd w:id="7"/>
    </w:p>
    <w:bookmarkEnd w:id="3"/>
    <w:bookmarkEnd w:id="1"/>
    <w:bookmarkEnd w:id="2"/>
    <w:bookmarkEnd w:id="0"/>
    <w:sectPr w:rsidR="00B12961" w:rsidSect="003145FD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D43" w:rsidRDefault="008E3D43" w:rsidP="00F6734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C16" w:rsidRPr="003145FD" w:rsidRDefault="00F86C16" w:rsidP="00F86C16">
    <w:pPr>
      <w:pStyle w:val="af1"/>
      <w:ind w:leftChars="0" w:left="0" w:firstLineChars="0" w:firstLine="0"/>
      <w:jc w:val="center"/>
      <w:rPr>
        <w:noProof/>
        <w:lang w:val="zh-TW"/>
      </w:rPr>
    </w:pPr>
    <w:r w:rsidRPr="003145FD">
      <w:rPr>
        <w:noProof/>
        <w:lang w:val="zh-TW"/>
      </w:rPr>
      <w:fldChar w:fldCharType="begin"/>
    </w:r>
    <w:r w:rsidRPr="003145FD">
      <w:rPr>
        <w:noProof/>
        <w:lang w:val="zh-TW"/>
      </w:rPr>
      <w:instrText>PAGE   \* MERGEFORMAT</w:instrText>
    </w:r>
    <w:r w:rsidRPr="003145FD">
      <w:rPr>
        <w:noProof/>
        <w:lang w:val="zh-TW"/>
      </w:rPr>
      <w:fldChar w:fldCharType="separate"/>
    </w:r>
    <w:r w:rsidR="007211CB">
      <w:rPr>
        <w:noProof/>
        <w:lang w:val="zh-TW"/>
      </w:rPr>
      <w:t>2</w:t>
    </w:r>
    <w:r w:rsidRPr="003145FD">
      <w:rPr>
        <w:noProof/>
        <w:lang w:val="zh-TW"/>
      </w:rPr>
      <w:fldChar w:fldCharType="end"/>
    </w:r>
  </w:p>
  <w:p w:rsidR="00F86C16" w:rsidRDefault="00F86C16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D43" w:rsidRDefault="008E3D43" w:rsidP="00B67D8D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E3D43" w:rsidRDefault="008E3D43" w:rsidP="00F6734B">
      <w:pPr>
        <w:spacing w:line="240" w:lineRule="auto"/>
        <w:ind w:left="560" w:firstLine="560"/>
      </w:pPr>
      <w:r>
        <w:continuationSeparator/>
      </w:r>
    </w:p>
  </w:footnote>
  <w:footnote w:id="1">
    <w:p w:rsidR="00B12961" w:rsidRPr="00FF2E76" w:rsidRDefault="00B12961" w:rsidP="00622298">
      <w:pPr>
        <w:pStyle w:val="142"/>
        <w:ind w:left="122" w:hangingChars="50" w:hanging="122"/>
        <w:rPr>
          <w:rFonts w:hAnsi="標楷體"/>
        </w:rPr>
      </w:pPr>
      <w:r w:rsidRPr="00FF2E76">
        <w:rPr>
          <w:rStyle w:val="af9"/>
          <w:rFonts w:hAnsi="標楷體"/>
        </w:rPr>
        <w:footnoteRef/>
      </w:r>
      <w:r w:rsidRPr="00B100D8">
        <w:rPr>
          <w:rFonts w:hAnsi="標楷體" w:cs="微軟正黑體" w:hint="eastAsia"/>
        </w:rPr>
        <w:t>「中興新村整體規劃案」</w:t>
      </w:r>
      <w:r>
        <w:rPr>
          <w:rFonts w:hAnsi="標楷體" w:cs="微軟正黑體" w:hint="eastAsia"/>
        </w:rPr>
        <w:t>由國發會研擬，經行政院於</w:t>
      </w:r>
      <w:r w:rsidRPr="00B100D8">
        <w:rPr>
          <w:rFonts w:hAnsi="標楷體" w:cs="微軟正黑體" w:hint="eastAsia"/>
        </w:rPr>
        <w:t>111年4月核定，將各分區發展定位為歷史文化區(北核心)、休閒生活區(中核心)及大學城(南核心)</w:t>
      </w:r>
      <w:r>
        <w:rPr>
          <w:rFonts w:hAnsi="標楷體" w:cs="微軟正黑體" w:hint="eastAsia"/>
        </w:rPr>
        <w:t>。</w:t>
      </w:r>
    </w:p>
  </w:footnote>
  <w:footnote w:id="2">
    <w:p w:rsidR="00B12961" w:rsidRPr="00FF2E76" w:rsidRDefault="00B12961" w:rsidP="00622298">
      <w:pPr>
        <w:pStyle w:val="142"/>
        <w:ind w:left="122" w:hangingChars="50" w:hanging="122"/>
        <w:rPr>
          <w:rFonts w:hAnsi="標楷體"/>
        </w:rPr>
      </w:pPr>
      <w:r w:rsidRPr="00FF2E76">
        <w:rPr>
          <w:rStyle w:val="af9"/>
          <w:rFonts w:hAnsi="標楷體"/>
        </w:rPr>
        <w:footnoteRef/>
      </w:r>
      <w:r w:rsidRPr="003D1F2A">
        <w:rPr>
          <w:rFonts w:hAnsi="標楷體" w:cs="微軟正黑體" w:hint="eastAsia"/>
        </w:rPr>
        <w:t>「中興新村北、中核心公有資產活化建設計畫」</w:t>
      </w:r>
      <w:r>
        <w:rPr>
          <w:rFonts w:hAnsi="標楷體" w:cs="微軟正黑體" w:hint="eastAsia"/>
        </w:rPr>
        <w:t>修正重點：1.</w:t>
      </w:r>
      <w:r w:rsidRPr="003D1F2A">
        <w:rPr>
          <w:rFonts w:hAnsi="標楷體" w:cs="微軟正黑體" w:hint="eastAsia"/>
        </w:rPr>
        <w:t>增列臺灣省政資料館優化工程</w:t>
      </w:r>
      <w:r>
        <w:rPr>
          <w:rFonts w:hAnsi="標楷體" w:cs="微軟正黑體" w:hint="eastAsia"/>
        </w:rPr>
        <w:t>(檔管局辦理)</w:t>
      </w:r>
      <w:r w:rsidRPr="00FF2E76">
        <w:rPr>
          <w:rFonts w:hAnsi="標楷體" w:cs="微軟正黑體" w:hint="eastAsia"/>
        </w:rPr>
        <w:t>。</w:t>
      </w:r>
      <w:r>
        <w:rPr>
          <w:rFonts w:hAnsi="標楷體" w:cs="微軟正黑體" w:hint="eastAsia"/>
        </w:rPr>
        <w:t>2.</w:t>
      </w:r>
      <w:r w:rsidRPr="003D1F2A">
        <w:rPr>
          <w:rFonts w:hAnsi="標楷體" w:cs="微軟正黑體" w:hint="eastAsia"/>
        </w:rPr>
        <w:t>配合新增工程調整計畫期程</w:t>
      </w:r>
      <w:r>
        <w:rPr>
          <w:rFonts w:hAnsi="標楷體" w:cs="微軟正黑體" w:hint="eastAsia"/>
        </w:rPr>
        <w:t>。3.</w:t>
      </w:r>
      <w:r w:rsidRPr="003D1F2A">
        <w:rPr>
          <w:rFonts w:hAnsi="標楷體" w:cs="微軟正黑體" w:hint="eastAsia"/>
        </w:rPr>
        <w:t>配合物價波動及實際執行情形與進程調增各年度經費</w:t>
      </w:r>
      <w:r>
        <w:rPr>
          <w:rFonts w:hAnsi="標楷體" w:cs="微軟正黑體" w:hint="eastAsia"/>
        </w:rPr>
        <w:t>。4.</w:t>
      </w:r>
      <w:r w:rsidRPr="003D1F2A">
        <w:rPr>
          <w:rFonts w:hAnsi="標楷體" w:cs="微軟正黑體" w:hint="eastAsia"/>
        </w:rPr>
        <w:t>配合整體規劃與均衡發展，多房間職務宿舍整修範圍擴及至北、中核心</w:t>
      </w:r>
      <w:r>
        <w:rPr>
          <w:rFonts w:hAnsi="標楷體" w:cs="微軟正黑體"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605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6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9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94D"/>
    <w:rsid w:val="00001C51"/>
    <w:rsid w:val="00001F3C"/>
    <w:rsid w:val="00002110"/>
    <w:rsid w:val="00003573"/>
    <w:rsid w:val="00004F1D"/>
    <w:rsid w:val="0000569D"/>
    <w:rsid w:val="0000588D"/>
    <w:rsid w:val="000064D0"/>
    <w:rsid w:val="00006664"/>
    <w:rsid w:val="000068DE"/>
    <w:rsid w:val="00007CA6"/>
    <w:rsid w:val="00010892"/>
    <w:rsid w:val="00011252"/>
    <w:rsid w:val="00012C3F"/>
    <w:rsid w:val="000135DF"/>
    <w:rsid w:val="00015F99"/>
    <w:rsid w:val="00016B34"/>
    <w:rsid w:val="00017307"/>
    <w:rsid w:val="000201F1"/>
    <w:rsid w:val="00020F14"/>
    <w:rsid w:val="00020F8E"/>
    <w:rsid w:val="00022533"/>
    <w:rsid w:val="0002428F"/>
    <w:rsid w:val="0002445F"/>
    <w:rsid w:val="0002479F"/>
    <w:rsid w:val="00024CE2"/>
    <w:rsid w:val="0002564C"/>
    <w:rsid w:val="0002571B"/>
    <w:rsid w:val="00025CE0"/>
    <w:rsid w:val="00026475"/>
    <w:rsid w:val="000278EE"/>
    <w:rsid w:val="00030FCE"/>
    <w:rsid w:val="000322E9"/>
    <w:rsid w:val="00032E8E"/>
    <w:rsid w:val="000354E6"/>
    <w:rsid w:val="00035E39"/>
    <w:rsid w:val="000365E5"/>
    <w:rsid w:val="00036B95"/>
    <w:rsid w:val="00036DEF"/>
    <w:rsid w:val="000378BC"/>
    <w:rsid w:val="00040079"/>
    <w:rsid w:val="00040609"/>
    <w:rsid w:val="00045F9C"/>
    <w:rsid w:val="000460C7"/>
    <w:rsid w:val="000466E8"/>
    <w:rsid w:val="00046AA6"/>
    <w:rsid w:val="00046C1B"/>
    <w:rsid w:val="000474DB"/>
    <w:rsid w:val="00051E3B"/>
    <w:rsid w:val="00053018"/>
    <w:rsid w:val="0005307F"/>
    <w:rsid w:val="00053960"/>
    <w:rsid w:val="000550E6"/>
    <w:rsid w:val="00055AC2"/>
    <w:rsid w:val="0005696D"/>
    <w:rsid w:val="00056C6E"/>
    <w:rsid w:val="00057491"/>
    <w:rsid w:val="000616F2"/>
    <w:rsid w:val="00061D16"/>
    <w:rsid w:val="00063A55"/>
    <w:rsid w:val="00063B89"/>
    <w:rsid w:val="00064B42"/>
    <w:rsid w:val="000652C2"/>
    <w:rsid w:val="0006569C"/>
    <w:rsid w:val="0006651C"/>
    <w:rsid w:val="00066CF8"/>
    <w:rsid w:val="000677F7"/>
    <w:rsid w:val="00073673"/>
    <w:rsid w:val="000768DE"/>
    <w:rsid w:val="00076AE4"/>
    <w:rsid w:val="00076CEE"/>
    <w:rsid w:val="0007765F"/>
    <w:rsid w:val="000779E5"/>
    <w:rsid w:val="000815DE"/>
    <w:rsid w:val="0008234E"/>
    <w:rsid w:val="00082513"/>
    <w:rsid w:val="00083623"/>
    <w:rsid w:val="00084DEC"/>
    <w:rsid w:val="00084F05"/>
    <w:rsid w:val="00085323"/>
    <w:rsid w:val="000858F6"/>
    <w:rsid w:val="00086183"/>
    <w:rsid w:val="00086A83"/>
    <w:rsid w:val="00087417"/>
    <w:rsid w:val="00091B15"/>
    <w:rsid w:val="00092541"/>
    <w:rsid w:val="00092A2A"/>
    <w:rsid w:val="00093EBA"/>
    <w:rsid w:val="00096A2F"/>
    <w:rsid w:val="00097443"/>
    <w:rsid w:val="00097BF4"/>
    <w:rsid w:val="00097EDB"/>
    <w:rsid w:val="000A0AE0"/>
    <w:rsid w:val="000A0D53"/>
    <w:rsid w:val="000A2D58"/>
    <w:rsid w:val="000A3E38"/>
    <w:rsid w:val="000A51C5"/>
    <w:rsid w:val="000A6298"/>
    <w:rsid w:val="000A6D65"/>
    <w:rsid w:val="000A6E4D"/>
    <w:rsid w:val="000A7344"/>
    <w:rsid w:val="000A7802"/>
    <w:rsid w:val="000B0331"/>
    <w:rsid w:val="000B1086"/>
    <w:rsid w:val="000B1C6B"/>
    <w:rsid w:val="000B1CB0"/>
    <w:rsid w:val="000B4282"/>
    <w:rsid w:val="000B444A"/>
    <w:rsid w:val="000B4D9B"/>
    <w:rsid w:val="000B608C"/>
    <w:rsid w:val="000B62C9"/>
    <w:rsid w:val="000B64B0"/>
    <w:rsid w:val="000C0395"/>
    <w:rsid w:val="000C05E7"/>
    <w:rsid w:val="000C0FFF"/>
    <w:rsid w:val="000C1087"/>
    <w:rsid w:val="000C39B2"/>
    <w:rsid w:val="000C3C99"/>
    <w:rsid w:val="000C62A3"/>
    <w:rsid w:val="000C702F"/>
    <w:rsid w:val="000D08AD"/>
    <w:rsid w:val="000D1A59"/>
    <w:rsid w:val="000D1DCC"/>
    <w:rsid w:val="000D1E79"/>
    <w:rsid w:val="000D25A0"/>
    <w:rsid w:val="000D3E00"/>
    <w:rsid w:val="000D48E3"/>
    <w:rsid w:val="000D4AF9"/>
    <w:rsid w:val="000D5189"/>
    <w:rsid w:val="000D6939"/>
    <w:rsid w:val="000D6C70"/>
    <w:rsid w:val="000D71FC"/>
    <w:rsid w:val="000D7400"/>
    <w:rsid w:val="000D7AD8"/>
    <w:rsid w:val="000D7B18"/>
    <w:rsid w:val="000E17B9"/>
    <w:rsid w:val="000E2249"/>
    <w:rsid w:val="000E338B"/>
    <w:rsid w:val="000E3954"/>
    <w:rsid w:val="000E43A6"/>
    <w:rsid w:val="000E4C20"/>
    <w:rsid w:val="000E5E52"/>
    <w:rsid w:val="000E706E"/>
    <w:rsid w:val="000E79E3"/>
    <w:rsid w:val="000F11AD"/>
    <w:rsid w:val="000F1DC7"/>
    <w:rsid w:val="000F261C"/>
    <w:rsid w:val="000F3427"/>
    <w:rsid w:val="000F495F"/>
    <w:rsid w:val="000F4AB2"/>
    <w:rsid w:val="000F4E85"/>
    <w:rsid w:val="000F5240"/>
    <w:rsid w:val="000F5735"/>
    <w:rsid w:val="000F596F"/>
    <w:rsid w:val="000F5D52"/>
    <w:rsid w:val="000F6853"/>
    <w:rsid w:val="000F6986"/>
    <w:rsid w:val="000F7501"/>
    <w:rsid w:val="000F7C3C"/>
    <w:rsid w:val="00102BA0"/>
    <w:rsid w:val="00102DAC"/>
    <w:rsid w:val="001035FA"/>
    <w:rsid w:val="001036BE"/>
    <w:rsid w:val="001047E0"/>
    <w:rsid w:val="00104C1F"/>
    <w:rsid w:val="00104CAA"/>
    <w:rsid w:val="0010533E"/>
    <w:rsid w:val="00105660"/>
    <w:rsid w:val="00105E33"/>
    <w:rsid w:val="00106145"/>
    <w:rsid w:val="00107786"/>
    <w:rsid w:val="0011154D"/>
    <w:rsid w:val="00111C05"/>
    <w:rsid w:val="00111F7F"/>
    <w:rsid w:val="00112477"/>
    <w:rsid w:val="00113D4A"/>
    <w:rsid w:val="00114042"/>
    <w:rsid w:val="001146A5"/>
    <w:rsid w:val="00115FC5"/>
    <w:rsid w:val="00116BF8"/>
    <w:rsid w:val="00117AC5"/>
    <w:rsid w:val="00117E5E"/>
    <w:rsid w:val="001201D7"/>
    <w:rsid w:val="00120E79"/>
    <w:rsid w:val="001211FF"/>
    <w:rsid w:val="0012170E"/>
    <w:rsid w:val="00121893"/>
    <w:rsid w:val="00122655"/>
    <w:rsid w:val="0012290E"/>
    <w:rsid w:val="00123DD9"/>
    <w:rsid w:val="00125501"/>
    <w:rsid w:val="00125618"/>
    <w:rsid w:val="00125A9A"/>
    <w:rsid w:val="001263D5"/>
    <w:rsid w:val="00126880"/>
    <w:rsid w:val="00126FC2"/>
    <w:rsid w:val="00127014"/>
    <w:rsid w:val="001271DC"/>
    <w:rsid w:val="0012793D"/>
    <w:rsid w:val="001303EA"/>
    <w:rsid w:val="00130AD0"/>
    <w:rsid w:val="00130D1E"/>
    <w:rsid w:val="00131EC0"/>
    <w:rsid w:val="00132857"/>
    <w:rsid w:val="00132FD4"/>
    <w:rsid w:val="001335E6"/>
    <w:rsid w:val="00133A34"/>
    <w:rsid w:val="00134A9C"/>
    <w:rsid w:val="00135D34"/>
    <w:rsid w:val="0013639A"/>
    <w:rsid w:val="001367A0"/>
    <w:rsid w:val="0013710A"/>
    <w:rsid w:val="00137328"/>
    <w:rsid w:val="00137C2C"/>
    <w:rsid w:val="001407BE"/>
    <w:rsid w:val="001413DD"/>
    <w:rsid w:val="00142DC4"/>
    <w:rsid w:val="00143060"/>
    <w:rsid w:val="00144EDB"/>
    <w:rsid w:val="00145441"/>
    <w:rsid w:val="00146B68"/>
    <w:rsid w:val="00146F14"/>
    <w:rsid w:val="00146F5E"/>
    <w:rsid w:val="001503EC"/>
    <w:rsid w:val="00150AED"/>
    <w:rsid w:val="00150E30"/>
    <w:rsid w:val="001618A5"/>
    <w:rsid w:val="001619E2"/>
    <w:rsid w:val="00161A7A"/>
    <w:rsid w:val="00161C21"/>
    <w:rsid w:val="0016207B"/>
    <w:rsid w:val="001631C8"/>
    <w:rsid w:val="001637A5"/>
    <w:rsid w:val="001637AE"/>
    <w:rsid w:val="00164296"/>
    <w:rsid w:val="0016577B"/>
    <w:rsid w:val="00165E23"/>
    <w:rsid w:val="00165E5D"/>
    <w:rsid w:val="00170CB1"/>
    <w:rsid w:val="00171006"/>
    <w:rsid w:val="001716DC"/>
    <w:rsid w:val="00171EB1"/>
    <w:rsid w:val="00172C21"/>
    <w:rsid w:val="001732BA"/>
    <w:rsid w:val="0017472E"/>
    <w:rsid w:val="00175DEC"/>
    <w:rsid w:val="0017639C"/>
    <w:rsid w:val="00176B7F"/>
    <w:rsid w:val="00177098"/>
    <w:rsid w:val="00180964"/>
    <w:rsid w:val="00181239"/>
    <w:rsid w:val="00181DCE"/>
    <w:rsid w:val="001828C7"/>
    <w:rsid w:val="00183F46"/>
    <w:rsid w:val="00185091"/>
    <w:rsid w:val="00185CA9"/>
    <w:rsid w:val="001867F4"/>
    <w:rsid w:val="00190E30"/>
    <w:rsid w:val="00191277"/>
    <w:rsid w:val="00192011"/>
    <w:rsid w:val="001920CB"/>
    <w:rsid w:val="00192948"/>
    <w:rsid w:val="00193708"/>
    <w:rsid w:val="00194223"/>
    <w:rsid w:val="00194DF0"/>
    <w:rsid w:val="00195053"/>
    <w:rsid w:val="00195194"/>
    <w:rsid w:val="00195B59"/>
    <w:rsid w:val="00196BA4"/>
    <w:rsid w:val="00196D22"/>
    <w:rsid w:val="001974E2"/>
    <w:rsid w:val="0019776E"/>
    <w:rsid w:val="001A056F"/>
    <w:rsid w:val="001A0CDC"/>
    <w:rsid w:val="001A0D2E"/>
    <w:rsid w:val="001A1E02"/>
    <w:rsid w:val="001A2335"/>
    <w:rsid w:val="001A268E"/>
    <w:rsid w:val="001A313D"/>
    <w:rsid w:val="001A3717"/>
    <w:rsid w:val="001A6A75"/>
    <w:rsid w:val="001A6D51"/>
    <w:rsid w:val="001A7F8D"/>
    <w:rsid w:val="001B113B"/>
    <w:rsid w:val="001B2195"/>
    <w:rsid w:val="001B4333"/>
    <w:rsid w:val="001B5524"/>
    <w:rsid w:val="001B6CEA"/>
    <w:rsid w:val="001B767B"/>
    <w:rsid w:val="001C0A76"/>
    <w:rsid w:val="001C1138"/>
    <w:rsid w:val="001C338A"/>
    <w:rsid w:val="001C45CE"/>
    <w:rsid w:val="001C47FE"/>
    <w:rsid w:val="001C4966"/>
    <w:rsid w:val="001C65C6"/>
    <w:rsid w:val="001D029A"/>
    <w:rsid w:val="001D0337"/>
    <w:rsid w:val="001D2BD1"/>
    <w:rsid w:val="001D2D84"/>
    <w:rsid w:val="001D34CA"/>
    <w:rsid w:val="001D386A"/>
    <w:rsid w:val="001D75F0"/>
    <w:rsid w:val="001E1199"/>
    <w:rsid w:val="001E215A"/>
    <w:rsid w:val="001E2CBE"/>
    <w:rsid w:val="001E34C0"/>
    <w:rsid w:val="001E3718"/>
    <w:rsid w:val="001E3895"/>
    <w:rsid w:val="001E3CC3"/>
    <w:rsid w:val="001E3D50"/>
    <w:rsid w:val="001E6375"/>
    <w:rsid w:val="001E6B15"/>
    <w:rsid w:val="001E7209"/>
    <w:rsid w:val="001E7FF5"/>
    <w:rsid w:val="001F005C"/>
    <w:rsid w:val="001F18AB"/>
    <w:rsid w:val="001F1D22"/>
    <w:rsid w:val="001F2712"/>
    <w:rsid w:val="001F34BB"/>
    <w:rsid w:val="001F6C4E"/>
    <w:rsid w:val="002011A4"/>
    <w:rsid w:val="00201318"/>
    <w:rsid w:val="00201557"/>
    <w:rsid w:val="00202088"/>
    <w:rsid w:val="00203829"/>
    <w:rsid w:val="0020392D"/>
    <w:rsid w:val="00204ED4"/>
    <w:rsid w:val="00205BBB"/>
    <w:rsid w:val="0020724C"/>
    <w:rsid w:val="0020726F"/>
    <w:rsid w:val="00210D5D"/>
    <w:rsid w:val="00211310"/>
    <w:rsid w:val="0021317A"/>
    <w:rsid w:val="002141C3"/>
    <w:rsid w:val="0021469D"/>
    <w:rsid w:val="002151A7"/>
    <w:rsid w:val="002200BB"/>
    <w:rsid w:val="002206BB"/>
    <w:rsid w:val="00224304"/>
    <w:rsid w:val="00224F6E"/>
    <w:rsid w:val="00225AF2"/>
    <w:rsid w:val="00226279"/>
    <w:rsid w:val="00226F4E"/>
    <w:rsid w:val="002273D4"/>
    <w:rsid w:val="0023064A"/>
    <w:rsid w:val="00230D3D"/>
    <w:rsid w:val="00231DE6"/>
    <w:rsid w:val="002327B0"/>
    <w:rsid w:val="00233436"/>
    <w:rsid w:val="00233C06"/>
    <w:rsid w:val="00233D86"/>
    <w:rsid w:val="0023527E"/>
    <w:rsid w:val="00236A34"/>
    <w:rsid w:val="00236B5A"/>
    <w:rsid w:val="00236B95"/>
    <w:rsid w:val="00236E27"/>
    <w:rsid w:val="00237231"/>
    <w:rsid w:val="00237876"/>
    <w:rsid w:val="002437CC"/>
    <w:rsid w:val="002439EF"/>
    <w:rsid w:val="00243C6F"/>
    <w:rsid w:val="0024456C"/>
    <w:rsid w:val="0024584C"/>
    <w:rsid w:val="00247B34"/>
    <w:rsid w:val="00247DC9"/>
    <w:rsid w:val="00250230"/>
    <w:rsid w:val="00250BD6"/>
    <w:rsid w:val="002511B1"/>
    <w:rsid w:val="002512BE"/>
    <w:rsid w:val="00253B04"/>
    <w:rsid w:val="00254C0E"/>
    <w:rsid w:val="00256ABA"/>
    <w:rsid w:val="00257667"/>
    <w:rsid w:val="00257FE2"/>
    <w:rsid w:val="00257FF4"/>
    <w:rsid w:val="00260BD4"/>
    <w:rsid w:val="00261768"/>
    <w:rsid w:val="00262034"/>
    <w:rsid w:val="002623C5"/>
    <w:rsid w:val="00262A9E"/>
    <w:rsid w:val="0026317D"/>
    <w:rsid w:val="00263950"/>
    <w:rsid w:val="002640BC"/>
    <w:rsid w:val="00265AC6"/>
    <w:rsid w:val="002672B3"/>
    <w:rsid w:val="00270703"/>
    <w:rsid w:val="00271177"/>
    <w:rsid w:val="00271CE3"/>
    <w:rsid w:val="00272568"/>
    <w:rsid w:val="002728FD"/>
    <w:rsid w:val="00272A23"/>
    <w:rsid w:val="002734BF"/>
    <w:rsid w:val="00273AC1"/>
    <w:rsid w:val="00273B6E"/>
    <w:rsid w:val="002744F9"/>
    <w:rsid w:val="00274F94"/>
    <w:rsid w:val="00276E63"/>
    <w:rsid w:val="00276E68"/>
    <w:rsid w:val="00277922"/>
    <w:rsid w:val="002806CE"/>
    <w:rsid w:val="00280EC6"/>
    <w:rsid w:val="00282A90"/>
    <w:rsid w:val="00282F8D"/>
    <w:rsid w:val="002839FA"/>
    <w:rsid w:val="0028502B"/>
    <w:rsid w:val="00285159"/>
    <w:rsid w:val="00285877"/>
    <w:rsid w:val="00287296"/>
    <w:rsid w:val="002877DB"/>
    <w:rsid w:val="00287C47"/>
    <w:rsid w:val="0029100D"/>
    <w:rsid w:val="00291EEE"/>
    <w:rsid w:val="002938C1"/>
    <w:rsid w:val="00295AC7"/>
    <w:rsid w:val="002965AF"/>
    <w:rsid w:val="0029753C"/>
    <w:rsid w:val="002A2DA4"/>
    <w:rsid w:val="002A404E"/>
    <w:rsid w:val="002A560F"/>
    <w:rsid w:val="002A5E42"/>
    <w:rsid w:val="002A65AB"/>
    <w:rsid w:val="002B1FA3"/>
    <w:rsid w:val="002B2ABA"/>
    <w:rsid w:val="002B2F43"/>
    <w:rsid w:val="002B398D"/>
    <w:rsid w:val="002B458C"/>
    <w:rsid w:val="002B4812"/>
    <w:rsid w:val="002B5040"/>
    <w:rsid w:val="002B5C18"/>
    <w:rsid w:val="002B5EA7"/>
    <w:rsid w:val="002B76C9"/>
    <w:rsid w:val="002B7916"/>
    <w:rsid w:val="002C0069"/>
    <w:rsid w:val="002C0F7E"/>
    <w:rsid w:val="002C104C"/>
    <w:rsid w:val="002C1827"/>
    <w:rsid w:val="002C26AC"/>
    <w:rsid w:val="002C4BC5"/>
    <w:rsid w:val="002C6231"/>
    <w:rsid w:val="002C68BA"/>
    <w:rsid w:val="002C7E44"/>
    <w:rsid w:val="002D0B03"/>
    <w:rsid w:val="002D2E41"/>
    <w:rsid w:val="002D320A"/>
    <w:rsid w:val="002D3617"/>
    <w:rsid w:val="002D49E1"/>
    <w:rsid w:val="002D5329"/>
    <w:rsid w:val="002D553F"/>
    <w:rsid w:val="002D5EE0"/>
    <w:rsid w:val="002D6698"/>
    <w:rsid w:val="002D681C"/>
    <w:rsid w:val="002D7383"/>
    <w:rsid w:val="002E0771"/>
    <w:rsid w:val="002E0D7C"/>
    <w:rsid w:val="002E2D62"/>
    <w:rsid w:val="002E332E"/>
    <w:rsid w:val="002E4692"/>
    <w:rsid w:val="002E4F70"/>
    <w:rsid w:val="002E64EB"/>
    <w:rsid w:val="002E6EC2"/>
    <w:rsid w:val="002E7AE9"/>
    <w:rsid w:val="002F004E"/>
    <w:rsid w:val="002F0A61"/>
    <w:rsid w:val="002F3891"/>
    <w:rsid w:val="002F3DF7"/>
    <w:rsid w:val="002F50E8"/>
    <w:rsid w:val="002F5600"/>
    <w:rsid w:val="002F57EE"/>
    <w:rsid w:val="002F6509"/>
    <w:rsid w:val="002F6AD3"/>
    <w:rsid w:val="002F735B"/>
    <w:rsid w:val="002F7942"/>
    <w:rsid w:val="00300030"/>
    <w:rsid w:val="00300D8F"/>
    <w:rsid w:val="00301309"/>
    <w:rsid w:val="0030143F"/>
    <w:rsid w:val="0030208B"/>
    <w:rsid w:val="003020E8"/>
    <w:rsid w:val="00302746"/>
    <w:rsid w:val="003028D8"/>
    <w:rsid w:val="0030462A"/>
    <w:rsid w:val="00304E04"/>
    <w:rsid w:val="00306FD9"/>
    <w:rsid w:val="003102F6"/>
    <w:rsid w:val="003109C4"/>
    <w:rsid w:val="00311854"/>
    <w:rsid w:val="00312A99"/>
    <w:rsid w:val="00313923"/>
    <w:rsid w:val="00314391"/>
    <w:rsid w:val="003145FD"/>
    <w:rsid w:val="0031488F"/>
    <w:rsid w:val="00315256"/>
    <w:rsid w:val="003176E5"/>
    <w:rsid w:val="00320E84"/>
    <w:rsid w:val="00321F7E"/>
    <w:rsid w:val="00321F9A"/>
    <w:rsid w:val="0032264E"/>
    <w:rsid w:val="00322798"/>
    <w:rsid w:val="003231BB"/>
    <w:rsid w:val="003233CD"/>
    <w:rsid w:val="00323787"/>
    <w:rsid w:val="00323E1A"/>
    <w:rsid w:val="00324AA3"/>
    <w:rsid w:val="00324E20"/>
    <w:rsid w:val="00324E84"/>
    <w:rsid w:val="003253C2"/>
    <w:rsid w:val="0032579C"/>
    <w:rsid w:val="00325E13"/>
    <w:rsid w:val="003261DC"/>
    <w:rsid w:val="00330B7B"/>
    <w:rsid w:val="00330CBC"/>
    <w:rsid w:val="00330D62"/>
    <w:rsid w:val="003320E8"/>
    <w:rsid w:val="00332590"/>
    <w:rsid w:val="00332C38"/>
    <w:rsid w:val="003342FC"/>
    <w:rsid w:val="0033456D"/>
    <w:rsid w:val="0033626B"/>
    <w:rsid w:val="00336C7B"/>
    <w:rsid w:val="00337C2E"/>
    <w:rsid w:val="003401A8"/>
    <w:rsid w:val="003406B7"/>
    <w:rsid w:val="00341F08"/>
    <w:rsid w:val="00342CE0"/>
    <w:rsid w:val="003432D1"/>
    <w:rsid w:val="0034330F"/>
    <w:rsid w:val="0034335B"/>
    <w:rsid w:val="00344459"/>
    <w:rsid w:val="0034544C"/>
    <w:rsid w:val="00345AC6"/>
    <w:rsid w:val="003461EB"/>
    <w:rsid w:val="00346424"/>
    <w:rsid w:val="003515EC"/>
    <w:rsid w:val="00351A33"/>
    <w:rsid w:val="0035304C"/>
    <w:rsid w:val="00353DAD"/>
    <w:rsid w:val="00353FE7"/>
    <w:rsid w:val="00354CC6"/>
    <w:rsid w:val="00355A6A"/>
    <w:rsid w:val="00356967"/>
    <w:rsid w:val="00357340"/>
    <w:rsid w:val="0035749D"/>
    <w:rsid w:val="003602B4"/>
    <w:rsid w:val="00360AB3"/>
    <w:rsid w:val="00361710"/>
    <w:rsid w:val="00362613"/>
    <w:rsid w:val="00362FE7"/>
    <w:rsid w:val="00363428"/>
    <w:rsid w:val="00363576"/>
    <w:rsid w:val="00363674"/>
    <w:rsid w:val="0036525D"/>
    <w:rsid w:val="003704AE"/>
    <w:rsid w:val="003710ED"/>
    <w:rsid w:val="003713B8"/>
    <w:rsid w:val="00371670"/>
    <w:rsid w:val="00372372"/>
    <w:rsid w:val="00373CD0"/>
    <w:rsid w:val="003742B3"/>
    <w:rsid w:val="00374479"/>
    <w:rsid w:val="00374C8C"/>
    <w:rsid w:val="003768C3"/>
    <w:rsid w:val="00377A1B"/>
    <w:rsid w:val="00377FF0"/>
    <w:rsid w:val="00380D58"/>
    <w:rsid w:val="00383677"/>
    <w:rsid w:val="003836B6"/>
    <w:rsid w:val="003849E9"/>
    <w:rsid w:val="00384EBE"/>
    <w:rsid w:val="00386C14"/>
    <w:rsid w:val="0038756F"/>
    <w:rsid w:val="00391696"/>
    <w:rsid w:val="003918A5"/>
    <w:rsid w:val="0039329A"/>
    <w:rsid w:val="00393BF5"/>
    <w:rsid w:val="00393D83"/>
    <w:rsid w:val="00394D5A"/>
    <w:rsid w:val="003954BD"/>
    <w:rsid w:val="00396134"/>
    <w:rsid w:val="003965D5"/>
    <w:rsid w:val="00396D74"/>
    <w:rsid w:val="003A22D1"/>
    <w:rsid w:val="003A4D28"/>
    <w:rsid w:val="003A50CA"/>
    <w:rsid w:val="003A673B"/>
    <w:rsid w:val="003A6A84"/>
    <w:rsid w:val="003A6B20"/>
    <w:rsid w:val="003A7DF7"/>
    <w:rsid w:val="003A7E6A"/>
    <w:rsid w:val="003B100D"/>
    <w:rsid w:val="003B1361"/>
    <w:rsid w:val="003B2A01"/>
    <w:rsid w:val="003B3F9E"/>
    <w:rsid w:val="003B44AA"/>
    <w:rsid w:val="003B79DC"/>
    <w:rsid w:val="003B7DFD"/>
    <w:rsid w:val="003C0F6F"/>
    <w:rsid w:val="003C1DF3"/>
    <w:rsid w:val="003C31DF"/>
    <w:rsid w:val="003C37B1"/>
    <w:rsid w:val="003C4756"/>
    <w:rsid w:val="003C52D4"/>
    <w:rsid w:val="003C53E3"/>
    <w:rsid w:val="003C68AC"/>
    <w:rsid w:val="003C7597"/>
    <w:rsid w:val="003D0446"/>
    <w:rsid w:val="003D0DC9"/>
    <w:rsid w:val="003D119B"/>
    <w:rsid w:val="003D1AEB"/>
    <w:rsid w:val="003D2230"/>
    <w:rsid w:val="003D2B4D"/>
    <w:rsid w:val="003D419D"/>
    <w:rsid w:val="003D4CE5"/>
    <w:rsid w:val="003D5C62"/>
    <w:rsid w:val="003D6FDE"/>
    <w:rsid w:val="003E1166"/>
    <w:rsid w:val="003E4067"/>
    <w:rsid w:val="003E5589"/>
    <w:rsid w:val="003E5973"/>
    <w:rsid w:val="003E6485"/>
    <w:rsid w:val="003E7C2D"/>
    <w:rsid w:val="003E7F3D"/>
    <w:rsid w:val="003F2FDC"/>
    <w:rsid w:val="003F354E"/>
    <w:rsid w:val="003F505E"/>
    <w:rsid w:val="003F5B41"/>
    <w:rsid w:val="003F6237"/>
    <w:rsid w:val="003F6C2D"/>
    <w:rsid w:val="003F6D67"/>
    <w:rsid w:val="003F7EE1"/>
    <w:rsid w:val="00400E7D"/>
    <w:rsid w:val="00400F05"/>
    <w:rsid w:val="00403E31"/>
    <w:rsid w:val="0040441B"/>
    <w:rsid w:val="004045A0"/>
    <w:rsid w:val="00404B43"/>
    <w:rsid w:val="00404B4E"/>
    <w:rsid w:val="00406222"/>
    <w:rsid w:val="004068B0"/>
    <w:rsid w:val="00406B15"/>
    <w:rsid w:val="00406B9C"/>
    <w:rsid w:val="00406ED1"/>
    <w:rsid w:val="00410453"/>
    <w:rsid w:val="0041192D"/>
    <w:rsid w:val="00411D9F"/>
    <w:rsid w:val="004135BD"/>
    <w:rsid w:val="00414309"/>
    <w:rsid w:val="004149F9"/>
    <w:rsid w:val="00414C95"/>
    <w:rsid w:val="00414FA7"/>
    <w:rsid w:val="00415964"/>
    <w:rsid w:val="004160DD"/>
    <w:rsid w:val="004167CB"/>
    <w:rsid w:val="00416D0A"/>
    <w:rsid w:val="00416E3C"/>
    <w:rsid w:val="0041716D"/>
    <w:rsid w:val="004224E3"/>
    <w:rsid w:val="00422CF1"/>
    <w:rsid w:val="00423780"/>
    <w:rsid w:val="00423FE6"/>
    <w:rsid w:val="004267BA"/>
    <w:rsid w:val="00426F76"/>
    <w:rsid w:val="00427614"/>
    <w:rsid w:val="00430314"/>
    <w:rsid w:val="004310A6"/>
    <w:rsid w:val="00431C24"/>
    <w:rsid w:val="0043284A"/>
    <w:rsid w:val="0043347A"/>
    <w:rsid w:val="004335DF"/>
    <w:rsid w:val="004339DD"/>
    <w:rsid w:val="00433E9A"/>
    <w:rsid w:val="00433EC7"/>
    <w:rsid w:val="00434B39"/>
    <w:rsid w:val="00435A13"/>
    <w:rsid w:val="004369CF"/>
    <w:rsid w:val="00436FA3"/>
    <w:rsid w:val="00437115"/>
    <w:rsid w:val="00437354"/>
    <w:rsid w:val="00441478"/>
    <w:rsid w:val="00441A01"/>
    <w:rsid w:val="00441A87"/>
    <w:rsid w:val="00442172"/>
    <w:rsid w:val="00442C7D"/>
    <w:rsid w:val="00444AEF"/>
    <w:rsid w:val="00444EDD"/>
    <w:rsid w:val="0044748A"/>
    <w:rsid w:val="00450075"/>
    <w:rsid w:val="004507B6"/>
    <w:rsid w:val="00450F4B"/>
    <w:rsid w:val="004516EE"/>
    <w:rsid w:val="00451958"/>
    <w:rsid w:val="00451CB6"/>
    <w:rsid w:val="0045312A"/>
    <w:rsid w:val="00453E43"/>
    <w:rsid w:val="0045441B"/>
    <w:rsid w:val="00456B1D"/>
    <w:rsid w:val="004577B2"/>
    <w:rsid w:val="00457B96"/>
    <w:rsid w:val="00460D52"/>
    <w:rsid w:val="00460DE2"/>
    <w:rsid w:val="00461004"/>
    <w:rsid w:val="00461B0F"/>
    <w:rsid w:val="004626CB"/>
    <w:rsid w:val="004633F2"/>
    <w:rsid w:val="004636C2"/>
    <w:rsid w:val="00464E12"/>
    <w:rsid w:val="00464F3A"/>
    <w:rsid w:val="004705BB"/>
    <w:rsid w:val="0047143B"/>
    <w:rsid w:val="00471B82"/>
    <w:rsid w:val="00471F80"/>
    <w:rsid w:val="00472A39"/>
    <w:rsid w:val="00472F41"/>
    <w:rsid w:val="0047334C"/>
    <w:rsid w:val="00473579"/>
    <w:rsid w:val="004743E1"/>
    <w:rsid w:val="00474588"/>
    <w:rsid w:val="004765D3"/>
    <w:rsid w:val="00480103"/>
    <w:rsid w:val="00480E0F"/>
    <w:rsid w:val="00481BF1"/>
    <w:rsid w:val="00483F66"/>
    <w:rsid w:val="00485792"/>
    <w:rsid w:val="00486F8A"/>
    <w:rsid w:val="00487BEA"/>
    <w:rsid w:val="0049093D"/>
    <w:rsid w:val="0049202C"/>
    <w:rsid w:val="004939AE"/>
    <w:rsid w:val="00493E18"/>
    <w:rsid w:val="00495456"/>
    <w:rsid w:val="004968F3"/>
    <w:rsid w:val="0049696E"/>
    <w:rsid w:val="004979F5"/>
    <w:rsid w:val="004A0AEB"/>
    <w:rsid w:val="004A13C5"/>
    <w:rsid w:val="004A1A1A"/>
    <w:rsid w:val="004A1EED"/>
    <w:rsid w:val="004A2C24"/>
    <w:rsid w:val="004A3B18"/>
    <w:rsid w:val="004A4B1D"/>
    <w:rsid w:val="004A4ECA"/>
    <w:rsid w:val="004A558E"/>
    <w:rsid w:val="004A57C5"/>
    <w:rsid w:val="004A5D7A"/>
    <w:rsid w:val="004A6268"/>
    <w:rsid w:val="004A7A53"/>
    <w:rsid w:val="004B1185"/>
    <w:rsid w:val="004B289E"/>
    <w:rsid w:val="004B34B7"/>
    <w:rsid w:val="004B3F63"/>
    <w:rsid w:val="004B462F"/>
    <w:rsid w:val="004B5C8B"/>
    <w:rsid w:val="004B5EDA"/>
    <w:rsid w:val="004B63F6"/>
    <w:rsid w:val="004B66BE"/>
    <w:rsid w:val="004B6E60"/>
    <w:rsid w:val="004B77C9"/>
    <w:rsid w:val="004C0A8D"/>
    <w:rsid w:val="004C6BF6"/>
    <w:rsid w:val="004C76F3"/>
    <w:rsid w:val="004C77BA"/>
    <w:rsid w:val="004C7B41"/>
    <w:rsid w:val="004C7BD2"/>
    <w:rsid w:val="004C7FB5"/>
    <w:rsid w:val="004C7FE2"/>
    <w:rsid w:val="004D033E"/>
    <w:rsid w:val="004D03FD"/>
    <w:rsid w:val="004D0623"/>
    <w:rsid w:val="004D1C03"/>
    <w:rsid w:val="004D2CAE"/>
    <w:rsid w:val="004D3DEE"/>
    <w:rsid w:val="004D6689"/>
    <w:rsid w:val="004D7079"/>
    <w:rsid w:val="004D7706"/>
    <w:rsid w:val="004D788D"/>
    <w:rsid w:val="004D7A89"/>
    <w:rsid w:val="004E01D1"/>
    <w:rsid w:val="004E042B"/>
    <w:rsid w:val="004E07E6"/>
    <w:rsid w:val="004E093A"/>
    <w:rsid w:val="004E2012"/>
    <w:rsid w:val="004E24A4"/>
    <w:rsid w:val="004E3178"/>
    <w:rsid w:val="004E31D7"/>
    <w:rsid w:val="004E40A8"/>
    <w:rsid w:val="004E49CE"/>
    <w:rsid w:val="004E5ADD"/>
    <w:rsid w:val="004E5D40"/>
    <w:rsid w:val="004E609B"/>
    <w:rsid w:val="004E62B9"/>
    <w:rsid w:val="004E709D"/>
    <w:rsid w:val="004F1B36"/>
    <w:rsid w:val="004F2385"/>
    <w:rsid w:val="004F43B8"/>
    <w:rsid w:val="004F47F4"/>
    <w:rsid w:val="004F5B34"/>
    <w:rsid w:val="004F6C87"/>
    <w:rsid w:val="004F6D88"/>
    <w:rsid w:val="004F7F4A"/>
    <w:rsid w:val="00500045"/>
    <w:rsid w:val="00500921"/>
    <w:rsid w:val="005009A9"/>
    <w:rsid w:val="00501038"/>
    <w:rsid w:val="0050469C"/>
    <w:rsid w:val="005052BB"/>
    <w:rsid w:val="00505380"/>
    <w:rsid w:val="005063BD"/>
    <w:rsid w:val="00506AE7"/>
    <w:rsid w:val="005075EF"/>
    <w:rsid w:val="00507BF2"/>
    <w:rsid w:val="00510FBE"/>
    <w:rsid w:val="00511074"/>
    <w:rsid w:val="005115C0"/>
    <w:rsid w:val="00512006"/>
    <w:rsid w:val="00512125"/>
    <w:rsid w:val="0051276F"/>
    <w:rsid w:val="00512FE8"/>
    <w:rsid w:val="00513365"/>
    <w:rsid w:val="00513A8A"/>
    <w:rsid w:val="00513CEB"/>
    <w:rsid w:val="00514B26"/>
    <w:rsid w:val="0051511C"/>
    <w:rsid w:val="005155ED"/>
    <w:rsid w:val="00516928"/>
    <w:rsid w:val="005176F7"/>
    <w:rsid w:val="005203DC"/>
    <w:rsid w:val="0052102B"/>
    <w:rsid w:val="005212AE"/>
    <w:rsid w:val="00522731"/>
    <w:rsid w:val="005228BB"/>
    <w:rsid w:val="00524DEE"/>
    <w:rsid w:val="00525774"/>
    <w:rsid w:val="005257CE"/>
    <w:rsid w:val="005258C0"/>
    <w:rsid w:val="00525D37"/>
    <w:rsid w:val="00527893"/>
    <w:rsid w:val="00527B23"/>
    <w:rsid w:val="00527B35"/>
    <w:rsid w:val="00530832"/>
    <w:rsid w:val="00530BD5"/>
    <w:rsid w:val="00531315"/>
    <w:rsid w:val="00531662"/>
    <w:rsid w:val="00532453"/>
    <w:rsid w:val="00532783"/>
    <w:rsid w:val="00533A2E"/>
    <w:rsid w:val="00535917"/>
    <w:rsid w:val="00536CAA"/>
    <w:rsid w:val="00537DE5"/>
    <w:rsid w:val="005409E7"/>
    <w:rsid w:val="005410D0"/>
    <w:rsid w:val="00542422"/>
    <w:rsid w:val="00542A1F"/>
    <w:rsid w:val="00546B52"/>
    <w:rsid w:val="0054762B"/>
    <w:rsid w:val="00550320"/>
    <w:rsid w:val="0055037F"/>
    <w:rsid w:val="005506CC"/>
    <w:rsid w:val="00550EFA"/>
    <w:rsid w:val="00552EA4"/>
    <w:rsid w:val="00553A72"/>
    <w:rsid w:val="00553DC7"/>
    <w:rsid w:val="00556EE5"/>
    <w:rsid w:val="005573C2"/>
    <w:rsid w:val="00557E1F"/>
    <w:rsid w:val="005601E9"/>
    <w:rsid w:val="0056107E"/>
    <w:rsid w:val="00561354"/>
    <w:rsid w:val="00561B5D"/>
    <w:rsid w:val="00562987"/>
    <w:rsid w:val="00563D9A"/>
    <w:rsid w:val="005647FF"/>
    <w:rsid w:val="00564C79"/>
    <w:rsid w:val="0056575A"/>
    <w:rsid w:val="005673C2"/>
    <w:rsid w:val="0057073B"/>
    <w:rsid w:val="005710D6"/>
    <w:rsid w:val="00571C99"/>
    <w:rsid w:val="005726D8"/>
    <w:rsid w:val="00573CE0"/>
    <w:rsid w:val="00575834"/>
    <w:rsid w:val="0057595F"/>
    <w:rsid w:val="005813A3"/>
    <w:rsid w:val="005816A7"/>
    <w:rsid w:val="005825F7"/>
    <w:rsid w:val="00583317"/>
    <w:rsid w:val="005839A4"/>
    <w:rsid w:val="00584390"/>
    <w:rsid w:val="00584D52"/>
    <w:rsid w:val="005859A4"/>
    <w:rsid w:val="00586073"/>
    <w:rsid w:val="00587A70"/>
    <w:rsid w:val="005915F0"/>
    <w:rsid w:val="005918DB"/>
    <w:rsid w:val="0059316C"/>
    <w:rsid w:val="00595096"/>
    <w:rsid w:val="00596A34"/>
    <w:rsid w:val="00597CAE"/>
    <w:rsid w:val="005A00B0"/>
    <w:rsid w:val="005A19E5"/>
    <w:rsid w:val="005A34AA"/>
    <w:rsid w:val="005A583A"/>
    <w:rsid w:val="005A58A5"/>
    <w:rsid w:val="005A5A63"/>
    <w:rsid w:val="005A5E49"/>
    <w:rsid w:val="005A69BD"/>
    <w:rsid w:val="005A6B52"/>
    <w:rsid w:val="005A7CF9"/>
    <w:rsid w:val="005B0692"/>
    <w:rsid w:val="005B0927"/>
    <w:rsid w:val="005B1246"/>
    <w:rsid w:val="005B1DD2"/>
    <w:rsid w:val="005B2B86"/>
    <w:rsid w:val="005B33B5"/>
    <w:rsid w:val="005B3D23"/>
    <w:rsid w:val="005B769D"/>
    <w:rsid w:val="005B79EF"/>
    <w:rsid w:val="005C05BC"/>
    <w:rsid w:val="005C135F"/>
    <w:rsid w:val="005C436F"/>
    <w:rsid w:val="005C4DAA"/>
    <w:rsid w:val="005C5224"/>
    <w:rsid w:val="005C5BC6"/>
    <w:rsid w:val="005C5C4A"/>
    <w:rsid w:val="005C6767"/>
    <w:rsid w:val="005C6A2B"/>
    <w:rsid w:val="005C720B"/>
    <w:rsid w:val="005D1CEC"/>
    <w:rsid w:val="005D22E6"/>
    <w:rsid w:val="005D57A3"/>
    <w:rsid w:val="005D5C1E"/>
    <w:rsid w:val="005D6400"/>
    <w:rsid w:val="005E0330"/>
    <w:rsid w:val="005E194D"/>
    <w:rsid w:val="005E2F29"/>
    <w:rsid w:val="005E419F"/>
    <w:rsid w:val="005E59EC"/>
    <w:rsid w:val="005E6CB8"/>
    <w:rsid w:val="005E6FA0"/>
    <w:rsid w:val="005F1041"/>
    <w:rsid w:val="005F1B49"/>
    <w:rsid w:val="005F1C5E"/>
    <w:rsid w:val="005F21D5"/>
    <w:rsid w:val="006001C8"/>
    <w:rsid w:val="00601333"/>
    <w:rsid w:val="00601A4F"/>
    <w:rsid w:val="00602A4A"/>
    <w:rsid w:val="0060522B"/>
    <w:rsid w:val="0060528B"/>
    <w:rsid w:val="00605A27"/>
    <w:rsid w:val="00605A7D"/>
    <w:rsid w:val="00606A42"/>
    <w:rsid w:val="00607AAA"/>
    <w:rsid w:val="00610B3F"/>
    <w:rsid w:val="0061340B"/>
    <w:rsid w:val="006135D5"/>
    <w:rsid w:val="00613E95"/>
    <w:rsid w:val="006144EF"/>
    <w:rsid w:val="00615415"/>
    <w:rsid w:val="00615C9F"/>
    <w:rsid w:val="00615DE6"/>
    <w:rsid w:val="006202A4"/>
    <w:rsid w:val="00620413"/>
    <w:rsid w:val="006221E7"/>
    <w:rsid w:val="00622298"/>
    <w:rsid w:val="00622DD2"/>
    <w:rsid w:val="0062345A"/>
    <w:rsid w:val="00623E8B"/>
    <w:rsid w:val="0062414D"/>
    <w:rsid w:val="00624B77"/>
    <w:rsid w:val="00625AE4"/>
    <w:rsid w:val="006261AE"/>
    <w:rsid w:val="0062654D"/>
    <w:rsid w:val="006272CD"/>
    <w:rsid w:val="00630484"/>
    <w:rsid w:val="0063112D"/>
    <w:rsid w:val="006317E6"/>
    <w:rsid w:val="0063266A"/>
    <w:rsid w:val="00632790"/>
    <w:rsid w:val="006334FD"/>
    <w:rsid w:val="00633504"/>
    <w:rsid w:val="00634258"/>
    <w:rsid w:val="00634A65"/>
    <w:rsid w:val="0063546F"/>
    <w:rsid w:val="00636407"/>
    <w:rsid w:val="0063670B"/>
    <w:rsid w:val="006376AC"/>
    <w:rsid w:val="00640B4E"/>
    <w:rsid w:val="00640CC8"/>
    <w:rsid w:val="0064171E"/>
    <w:rsid w:val="00641941"/>
    <w:rsid w:val="00642971"/>
    <w:rsid w:val="006438A6"/>
    <w:rsid w:val="0064462A"/>
    <w:rsid w:val="00644ECD"/>
    <w:rsid w:val="00645BA9"/>
    <w:rsid w:val="0064642A"/>
    <w:rsid w:val="0064710A"/>
    <w:rsid w:val="00651AE8"/>
    <w:rsid w:val="00651D17"/>
    <w:rsid w:val="00651EDA"/>
    <w:rsid w:val="00652CEF"/>
    <w:rsid w:val="00652DE5"/>
    <w:rsid w:val="00653098"/>
    <w:rsid w:val="00653F52"/>
    <w:rsid w:val="00654059"/>
    <w:rsid w:val="0065430A"/>
    <w:rsid w:val="00654FE2"/>
    <w:rsid w:val="00656A2F"/>
    <w:rsid w:val="00656CF8"/>
    <w:rsid w:val="00656D8C"/>
    <w:rsid w:val="006579A8"/>
    <w:rsid w:val="006601E6"/>
    <w:rsid w:val="006607BA"/>
    <w:rsid w:val="00660999"/>
    <w:rsid w:val="00661B40"/>
    <w:rsid w:val="00662232"/>
    <w:rsid w:val="00662AAF"/>
    <w:rsid w:val="0066464C"/>
    <w:rsid w:val="00665800"/>
    <w:rsid w:val="00665B1E"/>
    <w:rsid w:val="00665C43"/>
    <w:rsid w:val="00665D2B"/>
    <w:rsid w:val="00666878"/>
    <w:rsid w:val="00667254"/>
    <w:rsid w:val="00667ECE"/>
    <w:rsid w:val="006704E6"/>
    <w:rsid w:val="006716AE"/>
    <w:rsid w:val="006718AF"/>
    <w:rsid w:val="00671A1B"/>
    <w:rsid w:val="00672134"/>
    <w:rsid w:val="0067245E"/>
    <w:rsid w:val="00672BFE"/>
    <w:rsid w:val="00673C3F"/>
    <w:rsid w:val="00673DD5"/>
    <w:rsid w:val="006746F5"/>
    <w:rsid w:val="00674BAF"/>
    <w:rsid w:val="00675368"/>
    <w:rsid w:val="006756E2"/>
    <w:rsid w:val="006765D3"/>
    <w:rsid w:val="006771E9"/>
    <w:rsid w:val="006807DC"/>
    <w:rsid w:val="006809D1"/>
    <w:rsid w:val="00681263"/>
    <w:rsid w:val="00681846"/>
    <w:rsid w:val="00682467"/>
    <w:rsid w:val="00682855"/>
    <w:rsid w:val="006836FC"/>
    <w:rsid w:val="0068418A"/>
    <w:rsid w:val="006846B7"/>
    <w:rsid w:val="00685C47"/>
    <w:rsid w:val="0068630E"/>
    <w:rsid w:val="0068657A"/>
    <w:rsid w:val="006866C3"/>
    <w:rsid w:val="00686B7A"/>
    <w:rsid w:val="00686BF9"/>
    <w:rsid w:val="006875F3"/>
    <w:rsid w:val="00687CEB"/>
    <w:rsid w:val="00690783"/>
    <w:rsid w:val="0069118F"/>
    <w:rsid w:val="0069145B"/>
    <w:rsid w:val="00694DA7"/>
    <w:rsid w:val="0069595A"/>
    <w:rsid w:val="0069636C"/>
    <w:rsid w:val="00696BF4"/>
    <w:rsid w:val="006A002D"/>
    <w:rsid w:val="006A0455"/>
    <w:rsid w:val="006A1674"/>
    <w:rsid w:val="006A2185"/>
    <w:rsid w:val="006A28A5"/>
    <w:rsid w:val="006A3007"/>
    <w:rsid w:val="006A370E"/>
    <w:rsid w:val="006A3F23"/>
    <w:rsid w:val="006A4FB3"/>
    <w:rsid w:val="006A5698"/>
    <w:rsid w:val="006A5F1D"/>
    <w:rsid w:val="006B07E3"/>
    <w:rsid w:val="006B0CE3"/>
    <w:rsid w:val="006B1374"/>
    <w:rsid w:val="006B1976"/>
    <w:rsid w:val="006B1F8B"/>
    <w:rsid w:val="006B313A"/>
    <w:rsid w:val="006B380B"/>
    <w:rsid w:val="006B3C3E"/>
    <w:rsid w:val="006B4EC6"/>
    <w:rsid w:val="006B5EDF"/>
    <w:rsid w:val="006B6A31"/>
    <w:rsid w:val="006B6A49"/>
    <w:rsid w:val="006B7A2D"/>
    <w:rsid w:val="006C124B"/>
    <w:rsid w:val="006C13A6"/>
    <w:rsid w:val="006C7880"/>
    <w:rsid w:val="006D10B8"/>
    <w:rsid w:val="006D210B"/>
    <w:rsid w:val="006D2521"/>
    <w:rsid w:val="006D2C5D"/>
    <w:rsid w:val="006D50BE"/>
    <w:rsid w:val="006D66A6"/>
    <w:rsid w:val="006D7D76"/>
    <w:rsid w:val="006E03E8"/>
    <w:rsid w:val="006E0C93"/>
    <w:rsid w:val="006E15EB"/>
    <w:rsid w:val="006E1C45"/>
    <w:rsid w:val="006E2973"/>
    <w:rsid w:val="006E46FE"/>
    <w:rsid w:val="006E61A4"/>
    <w:rsid w:val="006E7629"/>
    <w:rsid w:val="006E79A5"/>
    <w:rsid w:val="006E7F06"/>
    <w:rsid w:val="006F0739"/>
    <w:rsid w:val="006F1671"/>
    <w:rsid w:val="006F400B"/>
    <w:rsid w:val="006F42F7"/>
    <w:rsid w:val="006F5CAB"/>
    <w:rsid w:val="006F68FE"/>
    <w:rsid w:val="006F693A"/>
    <w:rsid w:val="00700574"/>
    <w:rsid w:val="007015A1"/>
    <w:rsid w:val="00701B8D"/>
    <w:rsid w:val="0070224F"/>
    <w:rsid w:val="00704550"/>
    <w:rsid w:val="0070520C"/>
    <w:rsid w:val="00706600"/>
    <w:rsid w:val="007066D7"/>
    <w:rsid w:val="00706A58"/>
    <w:rsid w:val="00707F0F"/>
    <w:rsid w:val="0071074D"/>
    <w:rsid w:val="00710835"/>
    <w:rsid w:val="00710E4B"/>
    <w:rsid w:val="00711EF7"/>
    <w:rsid w:val="0071307F"/>
    <w:rsid w:val="00713854"/>
    <w:rsid w:val="00713F44"/>
    <w:rsid w:val="00714891"/>
    <w:rsid w:val="00714DF7"/>
    <w:rsid w:val="00716386"/>
    <w:rsid w:val="00716B1A"/>
    <w:rsid w:val="00716DC6"/>
    <w:rsid w:val="007179F2"/>
    <w:rsid w:val="00721169"/>
    <w:rsid w:val="007211CB"/>
    <w:rsid w:val="00721BE2"/>
    <w:rsid w:val="00721DBD"/>
    <w:rsid w:val="00722569"/>
    <w:rsid w:val="0072347D"/>
    <w:rsid w:val="00724BB5"/>
    <w:rsid w:val="00724E35"/>
    <w:rsid w:val="0072537B"/>
    <w:rsid w:val="007255E1"/>
    <w:rsid w:val="00725601"/>
    <w:rsid w:val="0072596C"/>
    <w:rsid w:val="007307DA"/>
    <w:rsid w:val="00730B6C"/>
    <w:rsid w:val="00733192"/>
    <w:rsid w:val="00733D9D"/>
    <w:rsid w:val="0073589E"/>
    <w:rsid w:val="00736EA9"/>
    <w:rsid w:val="00737870"/>
    <w:rsid w:val="00740B06"/>
    <w:rsid w:val="00740B97"/>
    <w:rsid w:val="00740CCD"/>
    <w:rsid w:val="007416CB"/>
    <w:rsid w:val="00742ABD"/>
    <w:rsid w:val="0074365D"/>
    <w:rsid w:val="007436D6"/>
    <w:rsid w:val="00743C16"/>
    <w:rsid w:val="00743EE6"/>
    <w:rsid w:val="00744408"/>
    <w:rsid w:val="00746DF8"/>
    <w:rsid w:val="007473F5"/>
    <w:rsid w:val="00747D45"/>
    <w:rsid w:val="00750329"/>
    <w:rsid w:val="00750346"/>
    <w:rsid w:val="00751A8D"/>
    <w:rsid w:val="007524E2"/>
    <w:rsid w:val="007536B4"/>
    <w:rsid w:val="00753C2B"/>
    <w:rsid w:val="007543F3"/>
    <w:rsid w:val="00754A15"/>
    <w:rsid w:val="00754D6E"/>
    <w:rsid w:val="00755B68"/>
    <w:rsid w:val="007571F8"/>
    <w:rsid w:val="00761029"/>
    <w:rsid w:val="007617D7"/>
    <w:rsid w:val="00762ABC"/>
    <w:rsid w:val="00763260"/>
    <w:rsid w:val="007637D9"/>
    <w:rsid w:val="00764D86"/>
    <w:rsid w:val="00764DC9"/>
    <w:rsid w:val="0076506A"/>
    <w:rsid w:val="00765B8A"/>
    <w:rsid w:val="007661A2"/>
    <w:rsid w:val="00766467"/>
    <w:rsid w:val="007668C0"/>
    <w:rsid w:val="00767170"/>
    <w:rsid w:val="00770D60"/>
    <w:rsid w:val="0077249D"/>
    <w:rsid w:val="00774328"/>
    <w:rsid w:val="007747D6"/>
    <w:rsid w:val="00774FD8"/>
    <w:rsid w:val="00777DA6"/>
    <w:rsid w:val="007805E3"/>
    <w:rsid w:val="00780794"/>
    <w:rsid w:val="00780A0D"/>
    <w:rsid w:val="00780C33"/>
    <w:rsid w:val="007822B5"/>
    <w:rsid w:val="007839D3"/>
    <w:rsid w:val="00783B00"/>
    <w:rsid w:val="00785E6E"/>
    <w:rsid w:val="007865FF"/>
    <w:rsid w:val="00787B0C"/>
    <w:rsid w:val="00790630"/>
    <w:rsid w:val="00791710"/>
    <w:rsid w:val="0079372C"/>
    <w:rsid w:val="00795730"/>
    <w:rsid w:val="007960B3"/>
    <w:rsid w:val="00796302"/>
    <w:rsid w:val="00796BE4"/>
    <w:rsid w:val="00796C55"/>
    <w:rsid w:val="007A0601"/>
    <w:rsid w:val="007A17F7"/>
    <w:rsid w:val="007A22E1"/>
    <w:rsid w:val="007A30B5"/>
    <w:rsid w:val="007A39DE"/>
    <w:rsid w:val="007A4285"/>
    <w:rsid w:val="007A53CE"/>
    <w:rsid w:val="007A5B3C"/>
    <w:rsid w:val="007B123D"/>
    <w:rsid w:val="007B2BA2"/>
    <w:rsid w:val="007B3C68"/>
    <w:rsid w:val="007B4E56"/>
    <w:rsid w:val="007B5953"/>
    <w:rsid w:val="007B5D89"/>
    <w:rsid w:val="007B5FA3"/>
    <w:rsid w:val="007B6326"/>
    <w:rsid w:val="007B7A78"/>
    <w:rsid w:val="007C0CF3"/>
    <w:rsid w:val="007C15A3"/>
    <w:rsid w:val="007C3524"/>
    <w:rsid w:val="007C3E04"/>
    <w:rsid w:val="007C4CB6"/>
    <w:rsid w:val="007C6E6C"/>
    <w:rsid w:val="007C7B48"/>
    <w:rsid w:val="007D11DA"/>
    <w:rsid w:val="007D3ED3"/>
    <w:rsid w:val="007D45E2"/>
    <w:rsid w:val="007D4DC1"/>
    <w:rsid w:val="007D52AC"/>
    <w:rsid w:val="007D6D54"/>
    <w:rsid w:val="007D78FA"/>
    <w:rsid w:val="007D7C19"/>
    <w:rsid w:val="007E0363"/>
    <w:rsid w:val="007E0D5E"/>
    <w:rsid w:val="007E0E82"/>
    <w:rsid w:val="007E1C8A"/>
    <w:rsid w:val="007E20BC"/>
    <w:rsid w:val="007E2112"/>
    <w:rsid w:val="007E2579"/>
    <w:rsid w:val="007E31FA"/>
    <w:rsid w:val="007E3A3F"/>
    <w:rsid w:val="007E3D23"/>
    <w:rsid w:val="007E41BC"/>
    <w:rsid w:val="007E5238"/>
    <w:rsid w:val="007E5670"/>
    <w:rsid w:val="007E63A7"/>
    <w:rsid w:val="007E772B"/>
    <w:rsid w:val="007E7E12"/>
    <w:rsid w:val="007F01F1"/>
    <w:rsid w:val="007F036A"/>
    <w:rsid w:val="007F0780"/>
    <w:rsid w:val="007F10F9"/>
    <w:rsid w:val="007F1510"/>
    <w:rsid w:val="007F188A"/>
    <w:rsid w:val="007F1F06"/>
    <w:rsid w:val="007F2A8C"/>
    <w:rsid w:val="007F3764"/>
    <w:rsid w:val="007F481A"/>
    <w:rsid w:val="007F4BC2"/>
    <w:rsid w:val="007F4DCB"/>
    <w:rsid w:val="007F5F35"/>
    <w:rsid w:val="007F6661"/>
    <w:rsid w:val="0080001D"/>
    <w:rsid w:val="0080059C"/>
    <w:rsid w:val="008005FF"/>
    <w:rsid w:val="008029FE"/>
    <w:rsid w:val="008040A8"/>
    <w:rsid w:val="00804796"/>
    <w:rsid w:val="00805508"/>
    <w:rsid w:val="00807BD9"/>
    <w:rsid w:val="0081269B"/>
    <w:rsid w:val="008129FE"/>
    <w:rsid w:val="00815836"/>
    <w:rsid w:val="00815B24"/>
    <w:rsid w:val="00816587"/>
    <w:rsid w:val="00816DA1"/>
    <w:rsid w:val="00817ED4"/>
    <w:rsid w:val="00820088"/>
    <w:rsid w:val="00820BD3"/>
    <w:rsid w:val="00823AC0"/>
    <w:rsid w:val="00824B35"/>
    <w:rsid w:val="00826A8D"/>
    <w:rsid w:val="00827CC9"/>
    <w:rsid w:val="00830091"/>
    <w:rsid w:val="0083115E"/>
    <w:rsid w:val="008339FF"/>
    <w:rsid w:val="008340A9"/>
    <w:rsid w:val="008346F8"/>
    <w:rsid w:val="00834FB5"/>
    <w:rsid w:val="0083594D"/>
    <w:rsid w:val="008407D6"/>
    <w:rsid w:val="00840C41"/>
    <w:rsid w:val="008417F9"/>
    <w:rsid w:val="0084361C"/>
    <w:rsid w:val="00843690"/>
    <w:rsid w:val="00845918"/>
    <w:rsid w:val="00845BC8"/>
    <w:rsid w:val="00845E56"/>
    <w:rsid w:val="008461CC"/>
    <w:rsid w:val="00846602"/>
    <w:rsid w:val="00846B1F"/>
    <w:rsid w:val="0085099F"/>
    <w:rsid w:val="0085180B"/>
    <w:rsid w:val="00851F30"/>
    <w:rsid w:val="00852C2C"/>
    <w:rsid w:val="00853ADE"/>
    <w:rsid w:val="00853E4A"/>
    <w:rsid w:val="00854F28"/>
    <w:rsid w:val="0085573A"/>
    <w:rsid w:val="00855DD8"/>
    <w:rsid w:val="00856781"/>
    <w:rsid w:val="00856CA2"/>
    <w:rsid w:val="00857660"/>
    <w:rsid w:val="00857C92"/>
    <w:rsid w:val="008601CB"/>
    <w:rsid w:val="008603CD"/>
    <w:rsid w:val="008629C9"/>
    <w:rsid w:val="00862B0B"/>
    <w:rsid w:val="00862CAE"/>
    <w:rsid w:val="008633C9"/>
    <w:rsid w:val="00863402"/>
    <w:rsid w:val="0086360D"/>
    <w:rsid w:val="008642DF"/>
    <w:rsid w:val="008644C8"/>
    <w:rsid w:val="008665C0"/>
    <w:rsid w:val="00866945"/>
    <w:rsid w:val="00866B05"/>
    <w:rsid w:val="00870FD8"/>
    <w:rsid w:val="00871726"/>
    <w:rsid w:val="00871E9C"/>
    <w:rsid w:val="00872276"/>
    <w:rsid w:val="0087234D"/>
    <w:rsid w:val="00872C09"/>
    <w:rsid w:val="008746CB"/>
    <w:rsid w:val="00874AFD"/>
    <w:rsid w:val="008765D0"/>
    <w:rsid w:val="00876B2A"/>
    <w:rsid w:val="00876EEB"/>
    <w:rsid w:val="00877208"/>
    <w:rsid w:val="0088080E"/>
    <w:rsid w:val="0088273C"/>
    <w:rsid w:val="00883905"/>
    <w:rsid w:val="008844C3"/>
    <w:rsid w:val="00884690"/>
    <w:rsid w:val="00885E7F"/>
    <w:rsid w:val="008878E4"/>
    <w:rsid w:val="00887A4C"/>
    <w:rsid w:val="00887D07"/>
    <w:rsid w:val="00890710"/>
    <w:rsid w:val="00891582"/>
    <w:rsid w:val="00891E7F"/>
    <w:rsid w:val="00891FD2"/>
    <w:rsid w:val="00892B39"/>
    <w:rsid w:val="00893CBE"/>
    <w:rsid w:val="0089483C"/>
    <w:rsid w:val="00896CF0"/>
    <w:rsid w:val="00896D71"/>
    <w:rsid w:val="00896EEE"/>
    <w:rsid w:val="00897390"/>
    <w:rsid w:val="00897786"/>
    <w:rsid w:val="00897C87"/>
    <w:rsid w:val="008A0341"/>
    <w:rsid w:val="008A2142"/>
    <w:rsid w:val="008A2829"/>
    <w:rsid w:val="008A47CB"/>
    <w:rsid w:val="008A613F"/>
    <w:rsid w:val="008A63B0"/>
    <w:rsid w:val="008A64AF"/>
    <w:rsid w:val="008A6B4E"/>
    <w:rsid w:val="008A6F1C"/>
    <w:rsid w:val="008A6F73"/>
    <w:rsid w:val="008A779C"/>
    <w:rsid w:val="008A7B01"/>
    <w:rsid w:val="008B0034"/>
    <w:rsid w:val="008B0B64"/>
    <w:rsid w:val="008B0CF4"/>
    <w:rsid w:val="008B0D71"/>
    <w:rsid w:val="008B2001"/>
    <w:rsid w:val="008B45A7"/>
    <w:rsid w:val="008B57E2"/>
    <w:rsid w:val="008B6142"/>
    <w:rsid w:val="008B6364"/>
    <w:rsid w:val="008B63FB"/>
    <w:rsid w:val="008B6E9D"/>
    <w:rsid w:val="008C0412"/>
    <w:rsid w:val="008C0882"/>
    <w:rsid w:val="008C2AD3"/>
    <w:rsid w:val="008C438F"/>
    <w:rsid w:val="008C5706"/>
    <w:rsid w:val="008C5967"/>
    <w:rsid w:val="008C5DDF"/>
    <w:rsid w:val="008C6AD0"/>
    <w:rsid w:val="008C7564"/>
    <w:rsid w:val="008C76FC"/>
    <w:rsid w:val="008C7A59"/>
    <w:rsid w:val="008C7E1D"/>
    <w:rsid w:val="008D0ED4"/>
    <w:rsid w:val="008D19A4"/>
    <w:rsid w:val="008D3E18"/>
    <w:rsid w:val="008D4584"/>
    <w:rsid w:val="008D77C4"/>
    <w:rsid w:val="008E0714"/>
    <w:rsid w:val="008E21E1"/>
    <w:rsid w:val="008E2369"/>
    <w:rsid w:val="008E2A71"/>
    <w:rsid w:val="008E3AF6"/>
    <w:rsid w:val="008E3D43"/>
    <w:rsid w:val="008E4D57"/>
    <w:rsid w:val="008E5E96"/>
    <w:rsid w:val="008E7D0D"/>
    <w:rsid w:val="008F01F6"/>
    <w:rsid w:val="008F1587"/>
    <w:rsid w:val="008F2F17"/>
    <w:rsid w:val="008F3512"/>
    <w:rsid w:val="008F3E41"/>
    <w:rsid w:val="008F6FF8"/>
    <w:rsid w:val="008F70ED"/>
    <w:rsid w:val="009007F5"/>
    <w:rsid w:val="00900824"/>
    <w:rsid w:val="009009BE"/>
    <w:rsid w:val="00900A2E"/>
    <w:rsid w:val="00901A17"/>
    <w:rsid w:val="00901D69"/>
    <w:rsid w:val="00901D6B"/>
    <w:rsid w:val="00902B61"/>
    <w:rsid w:val="00904DDC"/>
    <w:rsid w:val="0090543C"/>
    <w:rsid w:val="00905B6D"/>
    <w:rsid w:val="0090636E"/>
    <w:rsid w:val="00906B2D"/>
    <w:rsid w:val="00906DAF"/>
    <w:rsid w:val="00906F70"/>
    <w:rsid w:val="0090704D"/>
    <w:rsid w:val="009075AE"/>
    <w:rsid w:val="009076C8"/>
    <w:rsid w:val="009101D0"/>
    <w:rsid w:val="009117FE"/>
    <w:rsid w:val="00911927"/>
    <w:rsid w:val="00911C27"/>
    <w:rsid w:val="00911C63"/>
    <w:rsid w:val="00911DCE"/>
    <w:rsid w:val="00912374"/>
    <w:rsid w:val="009138C7"/>
    <w:rsid w:val="00914646"/>
    <w:rsid w:val="009149FE"/>
    <w:rsid w:val="0091710B"/>
    <w:rsid w:val="00917C13"/>
    <w:rsid w:val="00920241"/>
    <w:rsid w:val="009215A0"/>
    <w:rsid w:val="00924761"/>
    <w:rsid w:val="0092740B"/>
    <w:rsid w:val="00932CC5"/>
    <w:rsid w:val="00933A63"/>
    <w:rsid w:val="00933BEC"/>
    <w:rsid w:val="009342F2"/>
    <w:rsid w:val="00934F89"/>
    <w:rsid w:val="009352D3"/>
    <w:rsid w:val="009354E0"/>
    <w:rsid w:val="00935AF2"/>
    <w:rsid w:val="00935F20"/>
    <w:rsid w:val="00937E09"/>
    <w:rsid w:val="00937F1A"/>
    <w:rsid w:val="00937FE6"/>
    <w:rsid w:val="00940215"/>
    <w:rsid w:val="00941596"/>
    <w:rsid w:val="009419C2"/>
    <w:rsid w:val="00942556"/>
    <w:rsid w:val="00944A8F"/>
    <w:rsid w:val="00944E85"/>
    <w:rsid w:val="00945B94"/>
    <w:rsid w:val="00946500"/>
    <w:rsid w:val="00947CF4"/>
    <w:rsid w:val="009504AD"/>
    <w:rsid w:val="00950A73"/>
    <w:rsid w:val="00953392"/>
    <w:rsid w:val="00954016"/>
    <w:rsid w:val="00954B28"/>
    <w:rsid w:val="00956407"/>
    <w:rsid w:val="00960388"/>
    <w:rsid w:val="009603CF"/>
    <w:rsid w:val="00963657"/>
    <w:rsid w:val="00963945"/>
    <w:rsid w:val="00964889"/>
    <w:rsid w:val="0096666A"/>
    <w:rsid w:val="00966684"/>
    <w:rsid w:val="00966726"/>
    <w:rsid w:val="00967258"/>
    <w:rsid w:val="00967CAA"/>
    <w:rsid w:val="00970C08"/>
    <w:rsid w:val="0097393C"/>
    <w:rsid w:val="00973DA3"/>
    <w:rsid w:val="0097425E"/>
    <w:rsid w:val="0097472A"/>
    <w:rsid w:val="00974769"/>
    <w:rsid w:val="00976B6E"/>
    <w:rsid w:val="00981F8B"/>
    <w:rsid w:val="00982A9F"/>
    <w:rsid w:val="00983484"/>
    <w:rsid w:val="00983AF3"/>
    <w:rsid w:val="0098416E"/>
    <w:rsid w:val="00985185"/>
    <w:rsid w:val="00987E50"/>
    <w:rsid w:val="009900E2"/>
    <w:rsid w:val="00991AA4"/>
    <w:rsid w:val="00993229"/>
    <w:rsid w:val="00994B96"/>
    <w:rsid w:val="00996154"/>
    <w:rsid w:val="00996242"/>
    <w:rsid w:val="009968C4"/>
    <w:rsid w:val="00996CD3"/>
    <w:rsid w:val="00996D19"/>
    <w:rsid w:val="009A1038"/>
    <w:rsid w:val="009A11E2"/>
    <w:rsid w:val="009A173F"/>
    <w:rsid w:val="009A17C9"/>
    <w:rsid w:val="009A197B"/>
    <w:rsid w:val="009A1A57"/>
    <w:rsid w:val="009A30DC"/>
    <w:rsid w:val="009A3238"/>
    <w:rsid w:val="009A48F0"/>
    <w:rsid w:val="009A49E5"/>
    <w:rsid w:val="009A5342"/>
    <w:rsid w:val="009A56B7"/>
    <w:rsid w:val="009A6366"/>
    <w:rsid w:val="009B1094"/>
    <w:rsid w:val="009B12E2"/>
    <w:rsid w:val="009B12EC"/>
    <w:rsid w:val="009B1751"/>
    <w:rsid w:val="009B3100"/>
    <w:rsid w:val="009B35AE"/>
    <w:rsid w:val="009B3E96"/>
    <w:rsid w:val="009B4079"/>
    <w:rsid w:val="009B490E"/>
    <w:rsid w:val="009B508F"/>
    <w:rsid w:val="009B6C9C"/>
    <w:rsid w:val="009C0FAE"/>
    <w:rsid w:val="009C2801"/>
    <w:rsid w:val="009C35DC"/>
    <w:rsid w:val="009C5030"/>
    <w:rsid w:val="009C53F1"/>
    <w:rsid w:val="009C55D1"/>
    <w:rsid w:val="009C584A"/>
    <w:rsid w:val="009C5B39"/>
    <w:rsid w:val="009C6D35"/>
    <w:rsid w:val="009D09DD"/>
    <w:rsid w:val="009D0B0F"/>
    <w:rsid w:val="009D0C5B"/>
    <w:rsid w:val="009D1058"/>
    <w:rsid w:val="009D1550"/>
    <w:rsid w:val="009D345B"/>
    <w:rsid w:val="009D454E"/>
    <w:rsid w:val="009D5C5C"/>
    <w:rsid w:val="009D6CC0"/>
    <w:rsid w:val="009D6FDB"/>
    <w:rsid w:val="009E14F0"/>
    <w:rsid w:val="009E26CF"/>
    <w:rsid w:val="009E2A5D"/>
    <w:rsid w:val="009E3BB1"/>
    <w:rsid w:val="009E48EF"/>
    <w:rsid w:val="009E4F5D"/>
    <w:rsid w:val="009E5497"/>
    <w:rsid w:val="009E5C58"/>
    <w:rsid w:val="009E6619"/>
    <w:rsid w:val="009E6D33"/>
    <w:rsid w:val="009E6FA7"/>
    <w:rsid w:val="009E7629"/>
    <w:rsid w:val="009E7E2A"/>
    <w:rsid w:val="009F043B"/>
    <w:rsid w:val="009F1A99"/>
    <w:rsid w:val="009F1DAB"/>
    <w:rsid w:val="009F243A"/>
    <w:rsid w:val="009F26A8"/>
    <w:rsid w:val="009F2D54"/>
    <w:rsid w:val="009F3227"/>
    <w:rsid w:val="009F35A6"/>
    <w:rsid w:val="009F367F"/>
    <w:rsid w:val="009F650D"/>
    <w:rsid w:val="009F7195"/>
    <w:rsid w:val="009F7A53"/>
    <w:rsid w:val="009F7C8E"/>
    <w:rsid w:val="00A01C67"/>
    <w:rsid w:val="00A02DA9"/>
    <w:rsid w:val="00A03220"/>
    <w:rsid w:val="00A05229"/>
    <w:rsid w:val="00A11BDC"/>
    <w:rsid w:val="00A129F4"/>
    <w:rsid w:val="00A12DD0"/>
    <w:rsid w:val="00A14A42"/>
    <w:rsid w:val="00A14D04"/>
    <w:rsid w:val="00A15D11"/>
    <w:rsid w:val="00A160F9"/>
    <w:rsid w:val="00A1633B"/>
    <w:rsid w:val="00A16514"/>
    <w:rsid w:val="00A16693"/>
    <w:rsid w:val="00A16A36"/>
    <w:rsid w:val="00A16C17"/>
    <w:rsid w:val="00A16CD7"/>
    <w:rsid w:val="00A17332"/>
    <w:rsid w:val="00A176FC"/>
    <w:rsid w:val="00A179BA"/>
    <w:rsid w:val="00A179C9"/>
    <w:rsid w:val="00A20967"/>
    <w:rsid w:val="00A222E7"/>
    <w:rsid w:val="00A228D4"/>
    <w:rsid w:val="00A23474"/>
    <w:rsid w:val="00A237C8"/>
    <w:rsid w:val="00A242B1"/>
    <w:rsid w:val="00A24E89"/>
    <w:rsid w:val="00A25C0D"/>
    <w:rsid w:val="00A272E5"/>
    <w:rsid w:val="00A30B8A"/>
    <w:rsid w:val="00A31631"/>
    <w:rsid w:val="00A319B7"/>
    <w:rsid w:val="00A320E5"/>
    <w:rsid w:val="00A330EA"/>
    <w:rsid w:val="00A33525"/>
    <w:rsid w:val="00A363EB"/>
    <w:rsid w:val="00A40A3B"/>
    <w:rsid w:val="00A40A93"/>
    <w:rsid w:val="00A40E3F"/>
    <w:rsid w:val="00A428DA"/>
    <w:rsid w:val="00A434A5"/>
    <w:rsid w:val="00A4655A"/>
    <w:rsid w:val="00A46D53"/>
    <w:rsid w:val="00A47153"/>
    <w:rsid w:val="00A4757B"/>
    <w:rsid w:val="00A47808"/>
    <w:rsid w:val="00A50B4A"/>
    <w:rsid w:val="00A518F8"/>
    <w:rsid w:val="00A525D5"/>
    <w:rsid w:val="00A52C5D"/>
    <w:rsid w:val="00A52D64"/>
    <w:rsid w:val="00A54735"/>
    <w:rsid w:val="00A54D1C"/>
    <w:rsid w:val="00A557F8"/>
    <w:rsid w:val="00A55A06"/>
    <w:rsid w:val="00A56351"/>
    <w:rsid w:val="00A6014B"/>
    <w:rsid w:val="00A60433"/>
    <w:rsid w:val="00A610EC"/>
    <w:rsid w:val="00A61F90"/>
    <w:rsid w:val="00A61FA4"/>
    <w:rsid w:val="00A62206"/>
    <w:rsid w:val="00A62D1D"/>
    <w:rsid w:val="00A63317"/>
    <w:rsid w:val="00A634D0"/>
    <w:rsid w:val="00A641B0"/>
    <w:rsid w:val="00A6493A"/>
    <w:rsid w:val="00A65352"/>
    <w:rsid w:val="00A65E5C"/>
    <w:rsid w:val="00A65F3C"/>
    <w:rsid w:val="00A6616E"/>
    <w:rsid w:val="00A666E3"/>
    <w:rsid w:val="00A66A5D"/>
    <w:rsid w:val="00A66CED"/>
    <w:rsid w:val="00A670CF"/>
    <w:rsid w:val="00A70363"/>
    <w:rsid w:val="00A71336"/>
    <w:rsid w:val="00A71C0D"/>
    <w:rsid w:val="00A7216D"/>
    <w:rsid w:val="00A72E96"/>
    <w:rsid w:val="00A73563"/>
    <w:rsid w:val="00A73E09"/>
    <w:rsid w:val="00A76D7E"/>
    <w:rsid w:val="00A76EA6"/>
    <w:rsid w:val="00A77518"/>
    <w:rsid w:val="00A77E3C"/>
    <w:rsid w:val="00A77FCA"/>
    <w:rsid w:val="00A80FB6"/>
    <w:rsid w:val="00A818F0"/>
    <w:rsid w:val="00A81DAA"/>
    <w:rsid w:val="00A8229C"/>
    <w:rsid w:val="00A82AC0"/>
    <w:rsid w:val="00A82C3D"/>
    <w:rsid w:val="00A82EE2"/>
    <w:rsid w:val="00A85B40"/>
    <w:rsid w:val="00A85F18"/>
    <w:rsid w:val="00A875AA"/>
    <w:rsid w:val="00A909EB"/>
    <w:rsid w:val="00A912B8"/>
    <w:rsid w:val="00A91372"/>
    <w:rsid w:val="00A91572"/>
    <w:rsid w:val="00A91F70"/>
    <w:rsid w:val="00A92626"/>
    <w:rsid w:val="00A945A1"/>
    <w:rsid w:val="00A95E0C"/>
    <w:rsid w:val="00A96FEA"/>
    <w:rsid w:val="00A97F5C"/>
    <w:rsid w:val="00AA0BD8"/>
    <w:rsid w:val="00AA2373"/>
    <w:rsid w:val="00AA23A1"/>
    <w:rsid w:val="00AA3206"/>
    <w:rsid w:val="00AA4A05"/>
    <w:rsid w:val="00AA53BF"/>
    <w:rsid w:val="00AA5EFD"/>
    <w:rsid w:val="00AA6036"/>
    <w:rsid w:val="00AA63D5"/>
    <w:rsid w:val="00AA650C"/>
    <w:rsid w:val="00AA741C"/>
    <w:rsid w:val="00AA7569"/>
    <w:rsid w:val="00AB02D0"/>
    <w:rsid w:val="00AB1DE2"/>
    <w:rsid w:val="00AB2F60"/>
    <w:rsid w:val="00AB308B"/>
    <w:rsid w:val="00AB3549"/>
    <w:rsid w:val="00AB3B8A"/>
    <w:rsid w:val="00AB4458"/>
    <w:rsid w:val="00AB5AC6"/>
    <w:rsid w:val="00AB5DC1"/>
    <w:rsid w:val="00AB6E38"/>
    <w:rsid w:val="00AC1191"/>
    <w:rsid w:val="00AC1663"/>
    <w:rsid w:val="00AC194D"/>
    <w:rsid w:val="00AC3E17"/>
    <w:rsid w:val="00AC4F49"/>
    <w:rsid w:val="00AC7DC2"/>
    <w:rsid w:val="00AD02BA"/>
    <w:rsid w:val="00AD0B5D"/>
    <w:rsid w:val="00AD0F15"/>
    <w:rsid w:val="00AD576C"/>
    <w:rsid w:val="00AD6316"/>
    <w:rsid w:val="00AD6AD5"/>
    <w:rsid w:val="00AD6EF7"/>
    <w:rsid w:val="00AD7B06"/>
    <w:rsid w:val="00AE1B63"/>
    <w:rsid w:val="00AE2303"/>
    <w:rsid w:val="00AE3871"/>
    <w:rsid w:val="00AE5435"/>
    <w:rsid w:val="00AE5C6C"/>
    <w:rsid w:val="00AE6C60"/>
    <w:rsid w:val="00AE7410"/>
    <w:rsid w:val="00AE7583"/>
    <w:rsid w:val="00AE7664"/>
    <w:rsid w:val="00AF007D"/>
    <w:rsid w:val="00AF025A"/>
    <w:rsid w:val="00AF09D6"/>
    <w:rsid w:val="00AF21D5"/>
    <w:rsid w:val="00AF28D0"/>
    <w:rsid w:val="00AF330C"/>
    <w:rsid w:val="00AF3638"/>
    <w:rsid w:val="00AF3E00"/>
    <w:rsid w:val="00AF4A45"/>
    <w:rsid w:val="00AF4EF7"/>
    <w:rsid w:val="00AF6AE1"/>
    <w:rsid w:val="00AF6BC5"/>
    <w:rsid w:val="00B00A14"/>
    <w:rsid w:val="00B01FA6"/>
    <w:rsid w:val="00B0217E"/>
    <w:rsid w:val="00B02213"/>
    <w:rsid w:val="00B02237"/>
    <w:rsid w:val="00B03206"/>
    <w:rsid w:val="00B048C1"/>
    <w:rsid w:val="00B0744A"/>
    <w:rsid w:val="00B07860"/>
    <w:rsid w:val="00B07879"/>
    <w:rsid w:val="00B07DF5"/>
    <w:rsid w:val="00B122A0"/>
    <w:rsid w:val="00B1249F"/>
    <w:rsid w:val="00B12961"/>
    <w:rsid w:val="00B12DEE"/>
    <w:rsid w:val="00B14201"/>
    <w:rsid w:val="00B16379"/>
    <w:rsid w:val="00B222E1"/>
    <w:rsid w:val="00B22C14"/>
    <w:rsid w:val="00B22ED2"/>
    <w:rsid w:val="00B246CB"/>
    <w:rsid w:val="00B26457"/>
    <w:rsid w:val="00B267DB"/>
    <w:rsid w:val="00B26FA9"/>
    <w:rsid w:val="00B30597"/>
    <w:rsid w:val="00B31168"/>
    <w:rsid w:val="00B31B79"/>
    <w:rsid w:val="00B34700"/>
    <w:rsid w:val="00B357B6"/>
    <w:rsid w:val="00B35917"/>
    <w:rsid w:val="00B3594F"/>
    <w:rsid w:val="00B378BF"/>
    <w:rsid w:val="00B37DA7"/>
    <w:rsid w:val="00B4279E"/>
    <w:rsid w:val="00B429E7"/>
    <w:rsid w:val="00B42B1F"/>
    <w:rsid w:val="00B44317"/>
    <w:rsid w:val="00B45C53"/>
    <w:rsid w:val="00B46FE9"/>
    <w:rsid w:val="00B47824"/>
    <w:rsid w:val="00B51581"/>
    <w:rsid w:val="00B5276E"/>
    <w:rsid w:val="00B5451D"/>
    <w:rsid w:val="00B54DE7"/>
    <w:rsid w:val="00B57885"/>
    <w:rsid w:val="00B604F3"/>
    <w:rsid w:val="00B611F5"/>
    <w:rsid w:val="00B630A5"/>
    <w:rsid w:val="00B64BF5"/>
    <w:rsid w:val="00B64D59"/>
    <w:rsid w:val="00B655D6"/>
    <w:rsid w:val="00B656C7"/>
    <w:rsid w:val="00B67D2B"/>
    <w:rsid w:val="00B67D8D"/>
    <w:rsid w:val="00B67EE6"/>
    <w:rsid w:val="00B70132"/>
    <w:rsid w:val="00B712D4"/>
    <w:rsid w:val="00B728A4"/>
    <w:rsid w:val="00B72900"/>
    <w:rsid w:val="00B72B76"/>
    <w:rsid w:val="00B7332C"/>
    <w:rsid w:val="00B73437"/>
    <w:rsid w:val="00B74BB8"/>
    <w:rsid w:val="00B756A4"/>
    <w:rsid w:val="00B75B0D"/>
    <w:rsid w:val="00B75D54"/>
    <w:rsid w:val="00B813A9"/>
    <w:rsid w:val="00B81E84"/>
    <w:rsid w:val="00B8341A"/>
    <w:rsid w:val="00B836CE"/>
    <w:rsid w:val="00B83DAE"/>
    <w:rsid w:val="00B85EF4"/>
    <w:rsid w:val="00B86BDA"/>
    <w:rsid w:val="00B87DD1"/>
    <w:rsid w:val="00B909D4"/>
    <w:rsid w:val="00B91647"/>
    <w:rsid w:val="00B92E25"/>
    <w:rsid w:val="00B9316A"/>
    <w:rsid w:val="00B9445E"/>
    <w:rsid w:val="00B963C8"/>
    <w:rsid w:val="00B97A9A"/>
    <w:rsid w:val="00BA01BE"/>
    <w:rsid w:val="00BA06A5"/>
    <w:rsid w:val="00BA0FAB"/>
    <w:rsid w:val="00BA1072"/>
    <w:rsid w:val="00BA1570"/>
    <w:rsid w:val="00BA3EC3"/>
    <w:rsid w:val="00BA44FF"/>
    <w:rsid w:val="00BA4E1B"/>
    <w:rsid w:val="00BA6A28"/>
    <w:rsid w:val="00BA7167"/>
    <w:rsid w:val="00BA73A1"/>
    <w:rsid w:val="00BA7784"/>
    <w:rsid w:val="00BA790C"/>
    <w:rsid w:val="00BB178A"/>
    <w:rsid w:val="00BB2A06"/>
    <w:rsid w:val="00BB2D00"/>
    <w:rsid w:val="00BB30D1"/>
    <w:rsid w:val="00BB3A6B"/>
    <w:rsid w:val="00BB41C8"/>
    <w:rsid w:val="00BB5586"/>
    <w:rsid w:val="00BB5BBD"/>
    <w:rsid w:val="00BB6169"/>
    <w:rsid w:val="00BB6255"/>
    <w:rsid w:val="00BB7106"/>
    <w:rsid w:val="00BB71CE"/>
    <w:rsid w:val="00BB72DE"/>
    <w:rsid w:val="00BC0570"/>
    <w:rsid w:val="00BC1927"/>
    <w:rsid w:val="00BC1AC5"/>
    <w:rsid w:val="00BC4862"/>
    <w:rsid w:val="00BC5F71"/>
    <w:rsid w:val="00BC6D7F"/>
    <w:rsid w:val="00BD35DF"/>
    <w:rsid w:val="00BD49DE"/>
    <w:rsid w:val="00BD595A"/>
    <w:rsid w:val="00BD7382"/>
    <w:rsid w:val="00BE0509"/>
    <w:rsid w:val="00BE0A63"/>
    <w:rsid w:val="00BE10A2"/>
    <w:rsid w:val="00BE2512"/>
    <w:rsid w:val="00BE2669"/>
    <w:rsid w:val="00BE2A63"/>
    <w:rsid w:val="00BE3694"/>
    <w:rsid w:val="00BE4E11"/>
    <w:rsid w:val="00BE5F0F"/>
    <w:rsid w:val="00BE7A42"/>
    <w:rsid w:val="00BF071D"/>
    <w:rsid w:val="00BF302E"/>
    <w:rsid w:val="00BF3220"/>
    <w:rsid w:val="00BF3BD3"/>
    <w:rsid w:val="00BF4348"/>
    <w:rsid w:val="00BF50F5"/>
    <w:rsid w:val="00BF59A7"/>
    <w:rsid w:val="00BF6B2F"/>
    <w:rsid w:val="00BF6B30"/>
    <w:rsid w:val="00BF751D"/>
    <w:rsid w:val="00C00432"/>
    <w:rsid w:val="00C004DC"/>
    <w:rsid w:val="00C009F5"/>
    <w:rsid w:val="00C0100D"/>
    <w:rsid w:val="00C01F12"/>
    <w:rsid w:val="00C10846"/>
    <w:rsid w:val="00C111B2"/>
    <w:rsid w:val="00C11547"/>
    <w:rsid w:val="00C11836"/>
    <w:rsid w:val="00C11E93"/>
    <w:rsid w:val="00C13952"/>
    <w:rsid w:val="00C15869"/>
    <w:rsid w:val="00C17385"/>
    <w:rsid w:val="00C176C7"/>
    <w:rsid w:val="00C20054"/>
    <w:rsid w:val="00C20247"/>
    <w:rsid w:val="00C20E71"/>
    <w:rsid w:val="00C216DE"/>
    <w:rsid w:val="00C22315"/>
    <w:rsid w:val="00C22449"/>
    <w:rsid w:val="00C23A22"/>
    <w:rsid w:val="00C23F9A"/>
    <w:rsid w:val="00C24095"/>
    <w:rsid w:val="00C2479F"/>
    <w:rsid w:val="00C24B5B"/>
    <w:rsid w:val="00C26761"/>
    <w:rsid w:val="00C27AC8"/>
    <w:rsid w:val="00C318E2"/>
    <w:rsid w:val="00C32201"/>
    <w:rsid w:val="00C33D6E"/>
    <w:rsid w:val="00C344F1"/>
    <w:rsid w:val="00C348CB"/>
    <w:rsid w:val="00C3599C"/>
    <w:rsid w:val="00C35A84"/>
    <w:rsid w:val="00C368CD"/>
    <w:rsid w:val="00C3721C"/>
    <w:rsid w:val="00C402F6"/>
    <w:rsid w:val="00C40630"/>
    <w:rsid w:val="00C40B3A"/>
    <w:rsid w:val="00C40C0A"/>
    <w:rsid w:val="00C40CFF"/>
    <w:rsid w:val="00C40D09"/>
    <w:rsid w:val="00C40D68"/>
    <w:rsid w:val="00C40E30"/>
    <w:rsid w:val="00C411DE"/>
    <w:rsid w:val="00C4183A"/>
    <w:rsid w:val="00C42058"/>
    <w:rsid w:val="00C425BF"/>
    <w:rsid w:val="00C42F1E"/>
    <w:rsid w:val="00C43770"/>
    <w:rsid w:val="00C45E53"/>
    <w:rsid w:val="00C45E6B"/>
    <w:rsid w:val="00C46B37"/>
    <w:rsid w:val="00C5120C"/>
    <w:rsid w:val="00C52267"/>
    <w:rsid w:val="00C53E14"/>
    <w:rsid w:val="00C5527C"/>
    <w:rsid w:val="00C55934"/>
    <w:rsid w:val="00C55FA2"/>
    <w:rsid w:val="00C566D0"/>
    <w:rsid w:val="00C56E6C"/>
    <w:rsid w:val="00C5711D"/>
    <w:rsid w:val="00C6024B"/>
    <w:rsid w:val="00C60505"/>
    <w:rsid w:val="00C60CBA"/>
    <w:rsid w:val="00C613CC"/>
    <w:rsid w:val="00C62139"/>
    <w:rsid w:val="00C62A3C"/>
    <w:rsid w:val="00C632DD"/>
    <w:rsid w:val="00C6334B"/>
    <w:rsid w:val="00C6458E"/>
    <w:rsid w:val="00C65DDF"/>
    <w:rsid w:val="00C66850"/>
    <w:rsid w:val="00C67085"/>
    <w:rsid w:val="00C700DB"/>
    <w:rsid w:val="00C7011A"/>
    <w:rsid w:val="00C7175D"/>
    <w:rsid w:val="00C71AEF"/>
    <w:rsid w:val="00C71C3E"/>
    <w:rsid w:val="00C72BA9"/>
    <w:rsid w:val="00C747B5"/>
    <w:rsid w:val="00C75581"/>
    <w:rsid w:val="00C76496"/>
    <w:rsid w:val="00C7669B"/>
    <w:rsid w:val="00C76F47"/>
    <w:rsid w:val="00C77279"/>
    <w:rsid w:val="00C81CFA"/>
    <w:rsid w:val="00C82113"/>
    <w:rsid w:val="00C82F5E"/>
    <w:rsid w:val="00C84D31"/>
    <w:rsid w:val="00C84EFC"/>
    <w:rsid w:val="00C879DC"/>
    <w:rsid w:val="00C91464"/>
    <w:rsid w:val="00C91D24"/>
    <w:rsid w:val="00C91EB3"/>
    <w:rsid w:val="00C9253F"/>
    <w:rsid w:val="00C931ED"/>
    <w:rsid w:val="00C94069"/>
    <w:rsid w:val="00C950F0"/>
    <w:rsid w:val="00C969E0"/>
    <w:rsid w:val="00C97891"/>
    <w:rsid w:val="00C97B36"/>
    <w:rsid w:val="00C97B97"/>
    <w:rsid w:val="00CA192B"/>
    <w:rsid w:val="00CA1C3D"/>
    <w:rsid w:val="00CA2606"/>
    <w:rsid w:val="00CA3616"/>
    <w:rsid w:val="00CA4365"/>
    <w:rsid w:val="00CA6F3B"/>
    <w:rsid w:val="00CA75F1"/>
    <w:rsid w:val="00CB1517"/>
    <w:rsid w:val="00CB1841"/>
    <w:rsid w:val="00CB25DB"/>
    <w:rsid w:val="00CB30AB"/>
    <w:rsid w:val="00CB47C1"/>
    <w:rsid w:val="00CB4FB4"/>
    <w:rsid w:val="00CB527E"/>
    <w:rsid w:val="00CB65C8"/>
    <w:rsid w:val="00CB73CA"/>
    <w:rsid w:val="00CC1167"/>
    <w:rsid w:val="00CC1471"/>
    <w:rsid w:val="00CC33A4"/>
    <w:rsid w:val="00CC3A1F"/>
    <w:rsid w:val="00CC477C"/>
    <w:rsid w:val="00CC4DAF"/>
    <w:rsid w:val="00CC5C27"/>
    <w:rsid w:val="00CC6653"/>
    <w:rsid w:val="00CC67F4"/>
    <w:rsid w:val="00CC7886"/>
    <w:rsid w:val="00CC7D09"/>
    <w:rsid w:val="00CD054A"/>
    <w:rsid w:val="00CD099B"/>
    <w:rsid w:val="00CD52E3"/>
    <w:rsid w:val="00CE13D1"/>
    <w:rsid w:val="00CE163C"/>
    <w:rsid w:val="00CE3CEA"/>
    <w:rsid w:val="00CE5D08"/>
    <w:rsid w:val="00CE5ED9"/>
    <w:rsid w:val="00CE6280"/>
    <w:rsid w:val="00CE6A61"/>
    <w:rsid w:val="00CE6AC3"/>
    <w:rsid w:val="00CE6F6D"/>
    <w:rsid w:val="00CE73AE"/>
    <w:rsid w:val="00CF04F7"/>
    <w:rsid w:val="00CF0AB5"/>
    <w:rsid w:val="00CF0C23"/>
    <w:rsid w:val="00CF17B8"/>
    <w:rsid w:val="00CF1A08"/>
    <w:rsid w:val="00CF1B46"/>
    <w:rsid w:val="00CF23F3"/>
    <w:rsid w:val="00CF2C3D"/>
    <w:rsid w:val="00CF2F73"/>
    <w:rsid w:val="00CF3A69"/>
    <w:rsid w:val="00CF560E"/>
    <w:rsid w:val="00CF5CF8"/>
    <w:rsid w:val="00CF63EB"/>
    <w:rsid w:val="00CF69DE"/>
    <w:rsid w:val="00CF69F5"/>
    <w:rsid w:val="00D000A5"/>
    <w:rsid w:val="00D00F9D"/>
    <w:rsid w:val="00D0178D"/>
    <w:rsid w:val="00D01A57"/>
    <w:rsid w:val="00D033B6"/>
    <w:rsid w:val="00D04C79"/>
    <w:rsid w:val="00D05784"/>
    <w:rsid w:val="00D05D6B"/>
    <w:rsid w:val="00D06254"/>
    <w:rsid w:val="00D065F3"/>
    <w:rsid w:val="00D0690E"/>
    <w:rsid w:val="00D0763F"/>
    <w:rsid w:val="00D1091A"/>
    <w:rsid w:val="00D11448"/>
    <w:rsid w:val="00D119BE"/>
    <w:rsid w:val="00D11D14"/>
    <w:rsid w:val="00D11F66"/>
    <w:rsid w:val="00D12CAC"/>
    <w:rsid w:val="00D13A30"/>
    <w:rsid w:val="00D14AD9"/>
    <w:rsid w:val="00D15141"/>
    <w:rsid w:val="00D16DF7"/>
    <w:rsid w:val="00D177AA"/>
    <w:rsid w:val="00D20427"/>
    <w:rsid w:val="00D2099B"/>
    <w:rsid w:val="00D216FA"/>
    <w:rsid w:val="00D226E8"/>
    <w:rsid w:val="00D24984"/>
    <w:rsid w:val="00D24A0A"/>
    <w:rsid w:val="00D24A8D"/>
    <w:rsid w:val="00D24B1C"/>
    <w:rsid w:val="00D27205"/>
    <w:rsid w:val="00D27507"/>
    <w:rsid w:val="00D27D6A"/>
    <w:rsid w:val="00D326FC"/>
    <w:rsid w:val="00D333EF"/>
    <w:rsid w:val="00D33A48"/>
    <w:rsid w:val="00D35380"/>
    <w:rsid w:val="00D36B73"/>
    <w:rsid w:val="00D36FCD"/>
    <w:rsid w:val="00D37799"/>
    <w:rsid w:val="00D37929"/>
    <w:rsid w:val="00D37F0E"/>
    <w:rsid w:val="00D40B76"/>
    <w:rsid w:val="00D4203F"/>
    <w:rsid w:val="00D43A4B"/>
    <w:rsid w:val="00D44F7D"/>
    <w:rsid w:val="00D4619A"/>
    <w:rsid w:val="00D46622"/>
    <w:rsid w:val="00D5050A"/>
    <w:rsid w:val="00D51E13"/>
    <w:rsid w:val="00D5203B"/>
    <w:rsid w:val="00D52A6D"/>
    <w:rsid w:val="00D5378D"/>
    <w:rsid w:val="00D53F8C"/>
    <w:rsid w:val="00D54308"/>
    <w:rsid w:val="00D5437A"/>
    <w:rsid w:val="00D54AD1"/>
    <w:rsid w:val="00D56344"/>
    <w:rsid w:val="00D60979"/>
    <w:rsid w:val="00D6159C"/>
    <w:rsid w:val="00D62712"/>
    <w:rsid w:val="00D62FA9"/>
    <w:rsid w:val="00D63696"/>
    <w:rsid w:val="00D66D56"/>
    <w:rsid w:val="00D6736E"/>
    <w:rsid w:val="00D67380"/>
    <w:rsid w:val="00D67BE3"/>
    <w:rsid w:val="00D701B5"/>
    <w:rsid w:val="00D71409"/>
    <w:rsid w:val="00D72A77"/>
    <w:rsid w:val="00D72B89"/>
    <w:rsid w:val="00D73000"/>
    <w:rsid w:val="00D73632"/>
    <w:rsid w:val="00D736F2"/>
    <w:rsid w:val="00D73E07"/>
    <w:rsid w:val="00D73E14"/>
    <w:rsid w:val="00D740CD"/>
    <w:rsid w:val="00D74908"/>
    <w:rsid w:val="00D7596A"/>
    <w:rsid w:val="00D777C5"/>
    <w:rsid w:val="00D8078C"/>
    <w:rsid w:val="00D8157E"/>
    <w:rsid w:val="00D81AF8"/>
    <w:rsid w:val="00D81F73"/>
    <w:rsid w:val="00D831DE"/>
    <w:rsid w:val="00D835E5"/>
    <w:rsid w:val="00D83CCA"/>
    <w:rsid w:val="00D842AD"/>
    <w:rsid w:val="00D8552A"/>
    <w:rsid w:val="00D8618A"/>
    <w:rsid w:val="00D86D63"/>
    <w:rsid w:val="00D872AF"/>
    <w:rsid w:val="00D900F9"/>
    <w:rsid w:val="00D90292"/>
    <w:rsid w:val="00D949AF"/>
    <w:rsid w:val="00D94F8A"/>
    <w:rsid w:val="00D95AF5"/>
    <w:rsid w:val="00D97ABA"/>
    <w:rsid w:val="00DA0A8C"/>
    <w:rsid w:val="00DA24F3"/>
    <w:rsid w:val="00DA3661"/>
    <w:rsid w:val="00DA3F3F"/>
    <w:rsid w:val="00DA5D9D"/>
    <w:rsid w:val="00DA6F4F"/>
    <w:rsid w:val="00DB1260"/>
    <w:rsid w:val="00DB197A"/>
    <w:rsid w:val="00DB1E0C"/>
    <w:rsid w:val="00DB1F2F"/>
    <w:rsid w:val="00DB27EC"/>
    <w:rsid w:val="00DB3A55"/>
    <w:rsid w:val="00DB4865"/>
    <w:rsid w:val="00DB49F3"/>
    <w:rsid w:val="00DB548F"/>
    <w:rsid w:val="00DB74D4"/>
    <w:rsid w:val="00DB7B3B"/>
    <w:rsid w:val="00DC01DD"/>
    <w:rsid w:val="00DC1222"/>
    <w:rsid w:val="00DC19A3"/>
    <w:rsid w:val="00DC1A99"/>
    <w:rsid w:val="00DC3DAB"/>
    <w:rsid w:val="00DC4704"/>
    <w:rsid w:val="00DC48B2"/>
    <w:rsid w:val="00DC593E"/>
    <w:rsid w:val="00DC5EBB"/>
    <w:rsid w:val="00DC650C"/>
    <w:rsid w:val="00DC7928"/>
    <w:rsid w:val="00DD5E59"/>
    <w:rsid w:val="00DD7785"/>
    <w:rsid w:val="00DD7E6F"/>
    <w:rsid w:val="00DE1B4C"/>
    <w:rsid w:val="00DE26AA"/>
    <w:rsid w:val="00DE37F4"/>
    <w:rsid w:val="00DE4833"/>
    <w:rsid w:val="00DE4967"/>
    <w:rsid w:val="00DE49E9"/>
    <w:rsid w:val="00DE7191"/>
    <w:rsid w:val="00DF09BF"/>
    <w:rsid w:val="00DF1363"/>
    <w:rsid w:val="00DF2901"/>
    <w:rsid w:val="00DF2C73"/>
    <w:rsid w:val="00DF4360"/>
    <w:rsid w:val="00DF5C76"/>
    <w:rsid w:val="00DF7E86"/>
    <w:rsid w:val="00E00A98"/>
    <w:rsid w:val="00E021A1"/>
    <w:rsid w:val="00E02826"/>
    <w:rsid w:val="00E029E1"/>
    <w:rsid w:val="00E03465"/>
    <w:rsid w:val="00E039EE"/>
    <w:rsid w:val="00E06846"/>
    <w:rsid w:val="00E06A84"/>
    <w:rsid w:val="00E1147C"/>
    <w:rsid w:val="00E12F7D"/>
    <w:rsid w:val="00E136F6"/>
    <w:rsid w:val="00E138AD"/>
    <w:rsid w:val="00E1411D"/>
    <w:rsid w:val="00E16BEA"/>
    <w:rsid w:val="00E17E16"/>
    <w:rsid w:val="00E218BC"/>
    <w:rsid w:val="00E22916"/>
    <w:rsid w:val="00E24448"/>
    <w:rsid w:val="00E24473"/>
    <w:rsid w:val="00E2478A"/>
    <w:rsid w:val="00E24880"/>
    <w:rsid w:val="00E24DD3"/>
    <w:rsid w:val="00E25611"/>
    <w:rsid w:val="00E2706D"/>
    <w:rsid w:val="00E27C58"/>
    <w:rsid w:val="00E27CF2"/>
    <w:rsid w:val="00E27D06"/>
    <w:rsid w:val="00E31FC1"/>
    <w:rsid w:val="00E329BE"/>
    <w:rsid w:val="00E33355"/>
    <w:rsid w:val="00E335C8"/>
    <w:rsid w:val="00E35748"/>
    <w:rsid w:val="00E41D1A"/>
    <w:rsid w:val="00E43E8B"/>
    <w:rsid w:val="00E44241"/>
    <w:rsid w:val="00E44BA1"/>
    <w:rsid w:val="00E453D6"/>
    <w:rsid w:val="00E459E7"/>
    <w:rsid w:val="00E465BF"/>
    <w:rsid w:val="00E4794E"/>
    <w:rsid w:val="00E52CB8"/>
    <w:rsid w:val="00E52D46"/>
    <w:rsid w:val="00E54F27"/>
    <w:rsid w:val="00E552A4"/>
    <w:rsid w:val="00E56085"/>
    <w:rsid w:val="00E5608F"/>
    <w:rsid w:val="00E56427"/>
    <w:rsid w:val="00E57713"/>
    <w:rsid w:val="00E57FF4"/>
    <w:rsid w:val="00E6128F"/>
    <w:rsid w:val="00E6145A"/>
    <w:rsid w:val="00E62251"/>
    <w:rsid w:val="00E63084"/>
    <w:rsid w:val="00E64459"/>
    <w:rsid w:val="00E6459C"/>
    <w:rsid w:val="00E64A56"/>
    <w:rsid w:val="00E660D7"/>
    <w:rsid w:val="00E66A71"/>
    <w:rsid w:val="00E67379"/>
    <w:rsid w:val="00E710F7"/>
    <w:rsid w:val="00E71193"/>
    <w:rsid w:val="00E73BFB"/>
    <w:rsid w:val="00E76947"/>
    <w:rsid w:val="00E77CC7"/>
    <w:rsid w:val="00E77EAF"/>
    <w:rsid w:val="00E8230E"/>
    <w:rsid w:val="00E82871"/>
    <w:rsid w:val="00E82AD9"/>
    <w:rsid w:val="00E84D7D"/>
    <w:rsid w:val="00E853E1"/>
    <w:rsid w:val="00E86129"/>
    <w:rsid w:val="00E869FF"/>
    <w:rsid w:val="00E90B46"/>
    <w:rsid w:val="00E90DA4"/>
    <w:rsid w:val="00E91A8D"/>
    <w:rsid w:val="00E91EE6"/>
    <w:rsid w:val="00E92CDD"/>
    <w:rsid w:val="00E93774"/>
    <w:rsid w:val="00E9410E"/>
    <w:rsid w:val="00E949F5"/>
    <w:rsid w:val="00E94D7D"/>
    <w:rsid w:val="00E951AA"/>
    <w:rsid w:val="00E95813"/>
    <w:rsid w:val="00E95C3D"/>
    <w:rsid w:val="00E9636D"/>
    <w:rsid w:val="00EA03B9"/>
    <w:rsid w:val="00EA1664"/>
    <w:rsid w:val="00EA1CC8"/>
    <w:rsid w:val="00EA2BC3"/>
    <w:rsid w:val="00EA3030"/>
    <w:rsid w:val="00EA33FA"/>
    <w:rsid w:val="00EA5E13"/>
    <w:rsid w:val="00EA5FB6"/>
    <w:rsid w:val="00EA6A30"/>
    <w:rsid w:val="00EB2752"/>
    <w:rsid w:val="00EB375F"/>
    <w:rsid w:val="00EB4846"/>
    <w:rsid w:val="00EB4851"/>
    <w:rsid w:val="00EB5123"/>
    <w:rsid w:val="00EB5EA6"/>
    <w:rsid w:val="00EB62A5"/>
    <w:rsid w:val="00EB6986"/>
    <w:rsid w:val="00EB6CCB"/>
    <w:rsid w:val="00EB7AEF"/>
    <w:rsid w:val="00EC03A2"/>
    <w:rsid w:val="00EC07F6"/>
    <w:rsid w:val="00EC414B"/>
    <w:rsid w:val="00EC49EB"/>
    <w:rsid w:val="00EC4F63"/>
    <w:rsid w:val="00EC5B91"/>
    <w:rsid w:val="00EC5DF5"/>
    <w:rsid w:val="00EC6271"/>
    <w:rsid w:val="00EC663E"/>
    <w:rsid w:val="00ED041E"/>
    <w:rsid w:val="00ED0A9D"/>
    <w:rsid w:val="00ED0EBD"/>
    <w:rsid w:val="00ED15C7"/>
    <w:rsid w:val="00ED1711"/>
    <w:rsid w:val="00ED2275"/>
    <w:rsid w:val="00ED319D"/>
    <w:rsid w:val="00ED3600"/>
    <w:rsid w:val="00ED3909"/>
    <w:rsid w:val="00ED3B96"/>
    <w:rsid w:val="00ED4E40"/>
    <w:rsid w:val="00ED6316"/>
    <w:rsid w:val="00ED66E2"/>
    <w:rsid w:val="00EE2604"/>
    <w:rsid w:val="00EE271A"/>
    <w:rsid w:val="00EE2A93"/>
    <w:rsid w:val="00EE2B5C"/>
    <w:rsid w:val="00EE3D59"/>
    <w:rsid w:val="00EE59FB"/>
    <w:rsid w:val="00EE6057"/>
    <w:rsid w:val="00EF04ED"/>
    <w:rsid w:val="00EF1251"/>
    <w:rsid w:val="00EF13A4"/>
    <w:rsid w:val="00EF1A2B"/>
    <w:rsid w:val="00EF1BDC"/>
    <w:rsid w:val="00EF1D4F"/>
    <w:rsid w:val="00EF25EB"/>
    <w:rsid w:val="00EF27BC"/>
    <w:rsid w:val="00EF2F5B"/>
    <w:rsid w:val="00EF3C39"/>
    <w:rsid w:val="00EF4D66"/>
    <w:rsid w:val="00EF59E8"/>
    <w:rsid w:val="00EF64C4"/>
    <w:rsid w:val="00EF6B50"/>
    <w:rsid w:val="00F00620"/>
    <w:rsid w:val="00F01277"/>
    <w:rsid w:val="00F01783"/>
    <w:rsid w:val="00F02190"/>
    <w:rsid w:val="00F025AA"/>
    <w:rsid w:val="00F032C2"/>
    <w:rsid w:val="00F04BD5"/>
    <w:rsid w:val="00F0736E"/>
    <w:rsid w:val="00F07B0B"/>
    <w:rsid w:val="00F07E53"/>
    <w:rsid w:val="00F11AA9"/>
    <w:rsid w:val="00F1379F"/>
    <w:rsid w:val="00F168C2"/>
    <w:rsid w:val="00F174D0"/>
    <w:rsid w:val="00F1758E"/>
    <w:rsid w:val="00F209F9"/>
    <w:rsid w:val="00F20F2D"/>
    <w:rsid w:val="00F21417"/>
    <w:rsid w:val="00F22574"/>
    <w:rsid w:val="00F232E0"/>
    <w:rsid w:val="00F234FD"/>
    <w:rsid w:val="00F23B84"/>
    <w:rsid w:val="00F26AD2"/>
    <w:rsid w:val="00F3066D"/>
    <w:rsid w:val="00F30D97"/>
    <w:rsid w:val="00F31697"/>
    <w:rsid w:val="00F325BA"/>
    <w:rsid w:val="00F32DEA"/>
    <w:rsid w:val="00F33B1A"/>
    <w:rsid w:val="00F348A2"/>
    <w:rsid w:val="00F34C6A"/>
    <w:rsid w:val="00F34D97"/>
    <w:rsid w:val="00F35031"/>
    <w:rsid w:val="00F355E3"/>
    <w:rsid w:val="00F3600D"/>
    <w:rsid w:val="00F361C8"/>
    <w:rsid w:val="00F377E5"/>
    <w:rsid w:val="00F37ED6"/>
    <w:rsid w:val="00F37FA1"/>
    <w:rsid w:val="00F40DBF"/>
    <w:rsid w:val="00F41CEA"/>
    <w:rsid w:val="00F41EAD"/>
    <w:rsid w:val="00F4203E"/>
    <w:rsid w:val="00F42AAD"/>
    <w:rsid w:val="00F42DD3"/>
    <w:rsid w:val="00F4440B"/>
    <w:rsid w:val="00F46DF3"/>
    <w:rsid w:val="00F47B17"/>
    <w:rsid w:val="00F50106"/>
    <w:rsid w:val="00F50EC3"/>
    <w:rsid w:val="00F5100A"/>
    <w:rsid w:val="00F5114A"/>
    <w:rsid w:val="00F51883"/>
    <w:rsid w:val="00F51B67"/>
    <w:rsid w:val="00F53479"/>
    <w:rsid w:val="00F546DD"/>
    <w:rsid w:val="00F5580E"/>
    <w:rsid w:val="00F6262A"/>
    <w:rsid w:val="00F62EE6"/>
    <w:rsid w:val="00F63AC6"/>
    <w:rsid w:val="00F64C87"/>
    <w:rsid w:val="00F64D28"/>
    <w:rsid w:val="00F666C9"/>
    <w:rsid w:val="00F667A2"/>
    <w:rsid w:val="00F6734B"/>
    <w:rsid w:val="00F67B71"/>
    <w:rsid w:val="00F70743"/>
    <w:rsid w:val="00F70826"/>
    <w:rsid w:val="00F7154F"/>
    <w:rsid w:val="00F72EA1"/>
    <w:rsid w:val="00F74ABA"/>
    <w:rsid w:val="00F752BE"/>
    <w:rsid w:val="00F77116"/>
    <w:rsid w:val="00F818D7"/>
    <w:rsid w:val="00F83015"/>
    <w:rsid w:val="00F83AC9"/>
    <w:rsid w:val="00F83B4E"/>
    <w:rsid w:val="00F83C5F"/>
    <w:rsid w:val="00F8486D"/>
    <w:rsid w:val="00F84A30"/>
    <w:rsid w:val="00F84A3F"/>
    <w:rsid w:val="00F84E68"/>
    <w:rsid w:val="00F85CC7"/>
    <w:rsid w:val="00F86418"/>
    <w:rsid w:val="00F86C16"/>
    <w:rsid w:val="00F871AA"/>
    <w:rsid w:val="00F87E01"/>
    <w:rsid w:val="00F91CE4"/>
    <w:rsid w:val="00F92504"/>
    <w:rsid w:val="00F92E18"/>
    <w:rsid w:val="00F92E29"/>
    <w:rsid w:val="00F933EB"/>
    <w:rsid w:val="00F93DA9"/>
    <w:rsid w:val="00F9476F"/>
    <w:rsid w:val="00F951A0"/>
    <w:rsid w:val="00F978E0"/>
    <w:rsid w:val="00FA117C"/>
    <w:rsid w:val="00FA117F"/>
    <w:rsid w:val="00FA19AC"/>
    <w:rsid w:val="00FA1FB3"/>
    <w:rsid w:val="00FA20FC"/>
    <w:rsid w:val="00FA3423"/>
    <w:rsid w:val="00FA3754"/>
    <w:rsid w:val="00FA4B1E"/>
    <w:rsid w:val="00FA50FD"/>
    <w:rsid w:val="00FA6079"/>
    <w:rsid w:val="00FB2751"/>
    <w:rsid w:val="00FB436F"/>
    <w:rsid w:val="00FB488E"/>
    <w:rsid w:val="00FB4F58"/>
    <w:rsid w:val="00FB52F0"/>
    <w:rsid w:val="00FB5F0C"/>
    <w:rsid w:val="00FB6982"/>
    <w:rsid w:val="00FC08E0"/>
    <w:rsid w:val="00FC1020"/>
    <w:rsid w:val="00FC1AEE"/>
    <w:rsid w:val="00FC205B"/>
    <w:rsid w:val="00FC2C92"/>
    <w:rsid w:val="00FC4245"/>
    <w:rsid w:val="00FC439D"/>
    <w:rsid w:val="00FC5280"/>
    <w:rsid w:val="00FD046B"/>
    <w:rsid w:val="00FD0CEE"/>
    <w:rsid w:val="00FD2019"/>
    <w:rsid w:val="00FD609A"/>
    <w:rsid w:val="00FD663D"/>
    <w:rsid w:val="00FD68F1"/>
    <w:rsid w:val="00FD78B8"/>
    <w:rsid w:val="00FE02FD"/>
    <w:rsid w:val="00FE0BF0"/>
    <w:rsid w:val="00FE18E9"/>
    <w:rsid w:val="00FE2E99"/>
    <w:rsid w:val="00FE39B0"/>
    <w:rsid w:val="00FE411C"/>
    <w:rsid w:val="00FE4419"/>
    <w:rsid w:val="00FE450B"/>
    <w:rsid w:val="00FE467B"/>
    <w:rsid w:val="00FE57D5"/>
    <w:rsid w:val="00FE5C61"/>
    <w:rsid w:val="00FE7A83"/>
    <w:rsid w:val="00FE7CB2"/>
    <w:rsid w:val="00FF2A80"/>
    <w:rsid w:val="00FF347B"/>
    <w:rsid w:val="00FF5890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BC1474F-D53A-4CD6-AAF4-D42D001D9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49C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f">
    <w:name w:val="header"/>
    <w:basedOn w:val="a"/>
    <w:link w:val="af0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0A0AE0"/>
    <w:pPr>
      <w:tabs>
        <w:tab w:val="right" w:leader="hyphen" w:pos="8490"/>
      </w:tabs>
      <w:ind w:leftChars="0" w:left="487" w:rightChars="149" w:right="422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5C6767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3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4">
    <w:name w:val="Table Grid"/>
    <w:basedOn w:val="a1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character" w:styleId="af5">
    <w:name w:val="Hyperlink"/>
    <w:uiPriority w:val="99"/>
    <w:rsid w:val="0035749D"/>
    <w:rPr>
      <w:color w:val="0000FF"/>
      <w:u w:val="single"/>
    </w:rPr>
  </w:style>
  <w:style w:type="character" w:styleId="af6">
    <w:name w:val="page number"/>
    <w:rsid w:val="0035749D"/>
  </w:style>
  <w:style w:type="paragraph" w:styleId="af7">
    <w:name w:val="footnote text"/>
    <w:basedOn w:val="a"/>
    <w:link w:val="af8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35749D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35749D"/>
    <w:rPr>
      <w:vertAlign w:val="superscript"/>
    </w:rPr>
  </w:style>
  <w:style w:type="paragraph" w:styleId="afa">
    <w:name w:val="Balloon Text"/>
    <w:basedOn w:val="a"/>
    <w:link w:val="afb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b">
    <w:name w:val="註解方塊文字 字元"/>
    <w:link w:val="afa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a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c">
    <w:name w:val="Body Text Indent"/>
    <w:basedOn w:val="a"/>
    <w:link w:val="afd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d">
    <w:name w:val="本文縮排 字元"/>
    <w:link w:val="afc"/>
    <w:uiPriority w:val="99"/>
    <w:rsid w:val="0035749D"/>
    <w:rPr>
      <w:spacing w:val="-5"/>
      <w:sz w:val="18"/>
    </w:rPr>
  </w:style>
  <w:style w:type="paragraph" w:customStyle="1" w:styleId="afe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35749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5749D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d">
    <w:name w:val="姓名及分機 字元"/>
    <w:link w:val="ac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"/>
    <w:basedOn w:val="a"/>
    <w:link w:val="aff0"/>
    <w:unhideWhenUsed/>
    <w:rsid w:val="0035749D"/>
    <w:pPr>
      <w:spacing w:after="120"/>
    </w:pPr>
  </w:style>
  <w:style w:type="character" w:customStyle="1" w:styleId="aff0">
    <w:name w:val="本文 字元"/>
    <w:link w:val="aff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Note Heading"/>
    <w:basedOn w:val="a"/>
    <w:next w:val="a"/>
    <w:link w:val="aff2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2">
    <w:name w:val="註釋標題 字元"/>
    <w:link w:val="aff1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Web">
    <w:name w:val="Normal (Web)"/>
    <w:basedOn w:val="a"/>
    <w:semiHidden/>
    <w:rsid w:val="0035749D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kern w:val="0"/>
      <w:sz w:val="24"/>
      <w:szCs w:val="24"/>
    </w:rPr>
  </w:style>
  <w:style w:type="paragraph" w:styleId="aff3">
    <w:name w:val="Plain Text"/>
    <w:basedOn w:val="a"/>
    <w:link w:val="aff4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4">
    <w:name w:val="純文字 字元"/>
    <w:link w:val="aff3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5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7">
    <w:name w:val="FollowedHyperlink"/>
    <w:uiPriority w:val="99"/>
    <w:semiHidden/>
    <w:unhideWhenUsed/>
    <w:rsid w:val="004E3178"/>
    <w:rPr>
      <w:color w:val="800080"/>
      <w:u w:val="single"/>
    </w:rPr>
  </w:style>
  <w:style w:type="paragraph" w:styleId="aff8">
    <w:name w:val="Date"/>
    <w:basedOn w:val="a"/>
    <w:next w:val="a"/>
    <w:link w:val="aff9"/>
    <w:rsid w:val="004A57C5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CompanyName">
    <w:name w:val="Company Name"/>
    <w:basedOn w:val="a"/>
    <w:rsid w:val="00BF75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a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character" w:customStyle="1" w:styleId="aff9">
    <w:name w:val="日期 字元"/>
    <w:link w:val="aff8"/>
    <w:rsid w:val="004A57C5"/>
    <w:rPr>
      <w:rFonts w:eastAsia="標楷體"/>
      <w:b/>
      <w:bCs/>
      <w:kern w:val="2"/>
      <w:sz w:val="36"/>
      <w:szCs w:val="24"/>
    </w:rPr>
  </w:style>
  <w:style w:type="paragraph" w:styleId="affb">
    <w:name w:val="List Paragraph"/>
    <w:basedOn w:val="a"/>
    <w:uiPriority w:val="34"/>
    <w:qFormat/>
    <w:rsid w:val="00EB275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pple-style-span">
    <w:name w:val="apple-style-span"/>
    <w:rsid w:val="008601CB"/>
  </w:style>
  <w:style w:type="character" w:customStyle="1" w:styleId="a9">
    <w:name w:val="前言內文 字元"/>
    <w:link w:val="a8"/>
    <w:rsid w:val="00257667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6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AD114-1D4D-4533-9485-F8E021781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2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Links>
    <vt:vector size="54" baseType="variant">
      <vt:variant>
        <vt:i4>2031667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_Toc185254263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_Toc185254262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_Toc185254261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_Toc185254260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_Toc185254259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_Toc185254258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_Toc185254257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_Toc185254256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_Toc185254255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2024-12-16T07:22:00Z</cp:lastPrinted>
  <dcterms:created xsi:type="dcterms:W3CDTF">2024-12-19T03:28:00Z</dcterms:created>
  <dcterms:modified xsi:type="dcterms:W3CDTF">2024-12-19T03:28:00Z</dcterms:modified>
</cp:coreProperties>
</file>