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0E04C4" w:rsidRDefault="00166C1F" w:rsidP="00166C1F">
      <w:pPr>
        <w:pStyle w:val="aa"/>
        <w:ind w:left="567" w:hanging="567"/>
        <w:rPr>
          <w:rFonts w:hAnsi="標楷體" w:hint="eastAsia"/>
          <w:snapToGrid/>
        </w:rPr>
      </w:pPr>
      <w:bookmarkStart w:id="0" w:name="_GoBack"/>
      <w:bookmarkEnd w:id="0"/>
      <w:r w:rsidRPr="000E04C4">
        <w:rPr>
          <w:rFonts w:hAnsi="標楷體" w:hint="eastAsia"/>
          <w:snapToGrid/>
        </w:rPr>
        <w:t>司法院主管</w:t>
      </w:r>
      <w:r w:rsidR="009F3BE2" w:rsidRPr="000E04C4">
        <w:rPr>
          <w:rFonts w:hAnsi="標楷體" w:hint="eastAsia"/>
          <w:snapToGrid/>
        </w:rPr>
        <w:t>1</w:t>
      </w:r>
      <w:r w:rsidR="004D007E">
        <w:rPr>
          <w:rFonts w:hAnsi="標楷體"/>
          <w:snapToGrid/>
        </w:rPr>
        <w:t>1</w:t>
      </w:r>
      <w:r w:rsidR="00ED614B">
        <w:rPr>
          <w:rFonts w:hAnsi="標楷體"/>
          <w:snapToGrid/>
        </w:rPr>
        <w:t>2</w:t>
      </w:r>
      <w:r w:rsidRPr="000E04C4">
        <w:rPr>
          <w:rFonts w:hAnsi="標楷體" w:hint="eastAsia"/>
          <w:snapToGrid/>
        </w:rPr>
        <w:t>年度單位</w:t>
      </w:r>
      <w:r w:rsidR="009F3BE2" w:rsidRPr="000E04C4">
        <w:rPr>
          <w:rFonts w:hAnsi="標楷體" w:hint="eastAsia"/>
          <w:snapToGrid/>
        </w:rPr>
        <w:t>決</w:t>
      </w:r>
      <w:r w:rsidRPr="000E04C4">
        <w:rPr>
          <w:rFonts w:hAnsi="標楷體" w:hint="eastAsia"/>
          <w:snapToGrid/>
        </w:rPr>
        <w:t>算評估報告</w:t>
      </w:r>
    </w:p>
    <w:p w:rsidR="00AD337F" w:rsidRPr="006C3CD5" w:rsidRDefault="00AD337F" w:rsidP="00AD337F">
      <w:pPr>
        <w:pStyle w:val="14"/>
        <w:ind w:left="567" w:hanging="567"/>
        <w:rPr>
          <w:rFonts w:hint="eastAsia"/>
        </w:rPr>
      </w:pPr>
      <w:bookmarkStart w:id="1" w:name="_Toc304366075"/>
      <w:bookmarkStart w:id="2" w:name="_Toc305431280"/>
      <w:bookmarkStart w:id="3" w:name="_Toc368996454"/>
      <w:bookmarkStart w:id="4" w:name="_Toc14698468"/>
      <w:bookmarkStart w:id="5" w:name="_Toc14698466"/>
      <w:bookmarkStart w:id="6" w:name="_Toc530735115"/>
      <w:bookmarkStart w:id="7" w:name="_Toc20510260"/>
      <w:bookmarkStart w:id="8" w:name="_Toc146718251"/>
      <w:bookmarkStart w:id="9" w:name="_Toc143849158"/>
      <w:bookmarkStart w:id="10" w:name="_Toc143849159"/>
      <w:bookmarkStart w:id="11" w:name="_Toc178927472"/>
      <w:bookmarkStart w:id="12" w:name="_Toc185325373"/>
      <w:r>
        <w:rPr>
          <w:rFonts w:hint="eastAsia"/>
        </w:rPr>
        <w:t>一</w:t>
      </w:r>
      <w:r w:rsidRPr="006C3CD5">
        <w:rPr>
          <w:rFonts w:hint="eastAsia"/>
        </w:rPr>
        <w:t>、</w:t>
      </w:r>
      <w:r>
        <w:rPr>
          <w:rFonts w:hint="eastAsia"/>
        </w:rPr>
        <w:t>近年</w:t>
      </w:r>
      <w:r w:rsidRPr="001C7077">
        <w:rPr>
          <w:rFonts w:hint="eastAsia"/>
        </w:rPr>
        <w:t>司法院主管重大資本支出計畫間有執行情形未臻理想情事，亟待賡續督促相關機關依計畫期程加速辦理</w:t>
      </w:r>
      <w:bookmarkEnd w:id="12"/>
    </w:p>
    <w:p w:rsidR="00AD337F" w:rsidRPr="006C3CD5" w:rsidRDefault="00AD337F" w:rsidP="00AD337F">
      <w:pPr>
        <w:ind w:left="566" w:firstLine="566"/>
        <w:rPr>
          <w:rFonts w:hint="eastAsia"/>
        </w:rPr>
      </w:pPr>
      <w:r w:rsidRPr="00DC239E">
        <w:rPr>
          <w:rFonts w:hint="eastAsia"/>
        </w:rPr>
        <w:t>司法院主管</w:t>
      </w:r>
      <w:r>
        <w:rPr>
          <w:rFonts w:hint="eastAsia"/>
        </w:rPr>
        <w:t>1</w:t>
      </w:r>
      <w:r>
        <w:t>12</w:t>
      </w:r>
      <w:r>
        <w:rPr>
          <w:rFonts w:hint="eastAsia"/>
        </w:rPr>
        <w:t>年度</w:t>
      </w:r>
      <w:r w:rsidRPr="00DC239E">
        <w:rPr>
          <w:rFonts w:hint="eastAsia"/>
        </w:rPr>
        <w:t>重大資本支出計畫計有</w:t>
      </w:r>
      <w:r w:rsidR="00C95FB2" w:rsidRPr="00C95FB2">
        <w:rPr>
          <w:rFonts w:hint="eastAsia"/>
        </w:rPr>
        <w:t>遷建華山司法園區新興房屋建築計畫</w:t>
      </w:r>
      <w:r w:rsidRPr="00DC239E">
        <w:rPr>
          <w:rFonts w:hint="eastAsia"/>
        </w:rPr>
        <w:t>等</w:t>
      </w:r>
      <w:r>
        <w:t>4</w:t>
      </w:r>
      <w:r w:rsidRPr="00DC239E">
        <w:rPr>
          <w:rFonts w:hint="eastAsia"/>
        </w:rPr>
        <w:t>項，可支用預算數</w:t>
      </w:r>
      <w:r w:rsidRPr="00F17DE1">
        <w:rPr>
          <w:rFonts w:hint="eastAsia"/>
        </w:rPr>
        <w:t>7億2,888萬9千元</w:t>
      </w:r>
      <w:r w:rsidRPr="00DC239E">
        <w:rPr>
          <w:rFonts w:hint="eastAsia"/>
        </w:rPr>
        <w:t>，執行結果，實</w:t>
      </w:r>
      <w:r>
        <w:rPr>
          <w:rFonts w:hint="eastAsia"/>
        </w:rPr>
        <w:t>現</w:t>
      </w:r>
      <w:r w:rsidRPr="00DC239E">
        <w:rPr>
          <w:rFonts w:hint="eastAsia"/>
        </w:rPr>
        <w:t>數</w:t>
      </w:r>
      <w:r w:rsidRPr="00F17DE1">
        <w:rPr>
          <w:rFonts w:hint="eastAsia"/>
        </w:rPr>
        <w:t>3億1,464萬元</w:t>
      </w:r>
      <w:r w:rsidRPr="00DC239E">
        <w:rPr>
          <w:rFonts w:hint="eastAsia"/>
        </w:rPr>
        <w:t>，</w:t>
      </w:r>
      <w:r w:rsidRPr="00856FDD">
        <w:rPr>
          <w:rFonts w:hint="eastAsia"/>
        </w:rPr>
        <w:t>實現數占預算數</w:t>
      </w:r>
      <w:r w:rsidRPr="00F17DE1">
        <w:t>43.17%</w:t>
      </w:r>
      <w:r w:rsidRPr="006C3CD5">
        <w:rPr>
          <w:rFonts w:hAnsi="標楷體" w:hint="eastAsia"/>
          <w:snapToGrid/>
        </w:rPr>
        <w:t>。</w:t>
      </w:r>
      <w:r w:rsidRPr="006C3CD5">
        <w:rPr>
          <w:rFonts w:hint="eastAsia"/>
          <w:lang w:eastAsia="zh-HK"/>
        </w:rPr>
        <w:t>近年</w:t>
      </w:r>
      <w:r w:rsidRPr="006C3CD5">
        <w:rPr>
          <w:rFonts w:hint="eastAsia"/>
        </w:rPr>
        <w:t>司法院主管重大資本支出計畫間有執行率偏低情事，</w:t>
      </w:r>
      <w:r>
        <w:rPr>
          <w:rFonts w:hint="eastAsia"/>
        </w:rPr>
        <w:t>且</w:t>
      </w:r>
      <w:r w:rsidRPr="001C4A48">
        <w:rPr>
          <w:rFonts w:hint="eastAsia"/>
        </w:rPr>
        <w:t>11</w:t>
      </w:r>
      <w:r>
        <w:t>2</w:t>
      </w:r>
      <w:r w:rsidRPr="001C4A48">
        <w:rPr>
          <w:rFonts w:hint="eastAsia"/>
        </w:rPr>
        <w:t>年度</w:t>
      </w:r>
      <w:r w:rsidRPr="00F17DE1">
        <w:rPr>
          <w:rFonts w:hint="eastAsia"/>
        </w:rPr>
        <w:t>部分計畫預算執行亦欠佳</w:t>
      </w:r>
      <w:r w:rsidRPr="006C3CD5">
        <w:rPr>
          <w:rFonts w:hint="eastAsia"/>
        </w:rPr>
        <w:t>，</w:t>
      </w:r>
      <w:r>
        <w:rPr>
          <w:rFonts w:hint="eastAsia"/>
        </w:rPr>
        <w:t>允待檢討改進，謹</w:t>
      </w:r>
      <w:r w:rsidRPr="006C3CD5">
        <w:rPr>
          <w:rFonts w:hint="eastAsia"/>
        </w:rPr>
        <w:t>說明如下：</w:t>
      </w:r>
    </w:p>
    <w:p w:rsidR="00AD337F" w:rsidRPr="00257A3C" w:rsidRDefault="00AD337F" w:rsidP="00AD337F">
      <w:pPr>
        <w:pStyle w:val="a4"/>
        <w:rPr>
          <w:b/>
        </w:rPr>
      </w:pPr>
      <w:r w:rsidRPr="00257A3C">
        <w:rPr>
          <w:rFonts w:hint="eastAsia"/>
          <w:b/>
        </w:rPr>
        <w:t>(一)近年司法院主</w:t>
      </w:r>
      <w:r w:rsidRPr="00257A3C">
        <w:rPr>
          <w:rFonts w:hint="eastAsia"/>
          <w:b/>
          <w:lang w:eastAsia="zh-HK"/>
        </w:rPr>
        <w:t>管重大資本支出計畫</w:t>
      </w:r>
      <w:r w:rsidRPr="00257A3C">
        <w:rPr>
          <w:rFonts w:hint="eastAsia"/>
          <w:b/>
        </w:rPr>
        <w:t>執行情形多未臻理想，尚待賡續依計畫期程加速辦理</w:t>
      </w:r>
    </w:p>
    <w:p w:rsidR="00AD337F" w:rsidRPr="006C3CD5" w:rsidRDefault="00AD337F" w:rsidP="00AD337F">
      <w:pPr>
        <w:pStyle w:val="21"/>
        <w:ind w:left="850" w:firstLine="566"/>
        <w:rPr>
          <w:lang w:eastAsia="zh-HK"/>
        </w:rPr>
      </w:pPr>
      <w:r w:rsidRPr="006C3CD5">
        <w:rPr>
          <w:rFonts w:hint="eastAsia"/>
        </w:rPr>
        <w:t>為營造友善</w:t>
      </w:r>
      <w:r w:rsidRPr="006C3CD5">
        <w:rPr>
          <w:rFonts w:hint="eastAsia"/>
          <w:lang w:eastAsia="zh-HK"/>
        </w:rPr>
        <w:t>司法</w:t>
      </w:r>
      <w:r w:rsidRPr="006C3CD5">
        <w:rPr>
          <w:rFonts w:hint="eastAsia"/>
        </w:rPr>
        <w:t>環境，</w:t>
      </w:r>
      <w:r w:rsidRPr="006C3CD5">
        <w:rPr>
          <w:rFonts w:hint="eastAsia"/>
          <w:lang w:eastAsia="zh-HK"/>
        </w:rPr>
        <w:t>司法</w:t>
      </w:r>
      <w:r w:rsidRPr="006C3CD5">
        <w:rPr>
          <w:rFonts w:hint="eastAsia"/>
        </w:rPr>
        <w:t>院</w:t>
      </w:r>
      <w:r w:rsidRPr="006C3CD5">
        <w:rPr>
          <w:rFonts w:hint="eastAsia"/>
          <w:lang w:eastAsia="zh-HK"/>
        </w:rPr>
        <w:t>及所屬</w:t>
      </w:r>
      <w:r>
        <w:rPr>
          <w:rFonts w:hint="eastAsia"/>
        </w:rPr>
        <w:t>各機關</w:t>
      </w:r>
      <w:r w:rsidRPr="006C3CD5">
        <w:rPr>
          <w:rFonts w:hint="eastAsia"/>
        </w:rPr>
        <w:t>近年賡續辦理各項重大資本支出計畫，</w:t>
      </w:r>
      <w:r>
        <w:t>102</w:t>
      </w:r>
      <w:r w:rsidRPr="006C3CD5">
        <w:rPr>
          <w:rFonts w:hint="eastAsia"/>
        </w:rPr>
        <w:t>至</w:t>
      </w:r>
      <w:r w:rsidRPr="006C3CD5">
        <w:t>11</w:t>
      </w:r>
      <w:r>
        <w:rPr>
          <w:rFonts w:hint="eastAsia"/>
        </w:rPr>
        <w:t>2</w:t>
      </w:r>
      <w:r w:rsidRPr="006C3CD5">
        <w:rPr>
          <w:rFonts w:hint="eastAsia"/>
        </w:rPr>
        <w:t>年度</w:t>
      </w:r>
      <w:r w:rsidR="0015065A">
        <w:rPr>
          <w:rFonts w:hint="eastAsia"/>
        </w:rPr>
        <w:t>可支用預算數</w:t>
      </w:r>
      <w:r w:rsidRPr="006C3CD5">
        <w:rPr>
          <w:rFonts w:hint="eastAsia"/>
        </w:rPr>
        <w:t>介於</w:t>
      </w:r>
      <w:r w:rsidRPr="006C3CD5">
        <w:t>4</w:t>
      </w:r>
      <w:r w:rsidRPr="006C3CD5">
        <w:rPr>
          <w:rFonts w:hint="eastAsia"/>
        </w:rPr>
        <w:t>億</w:t>
      </w:r>
      <w:r w:rsidRPr="006C3CD5">
        <w:t>4,653</w:t>
      </w:r>
      <w:r w:rsidRPr="006C3CD5">
        <w:rPr>
          <w:rFonts w:hint="eastAsia"/>
        </w:rPr>
        <w:t>萬</w:t>
      </w:r>
      <w:r w:rsidRPr="006C3CD5">
        <w:t>2</w:t>
      </w:r>
      <w:r w:rsidRPr="006C3CD5">
        <w:rPr>
          <w:rFonts w:hint="eastAsia"/>
        </w:rPr>
        <w:t>千元至</w:t>
      </w:r>
      <w:r w:rsidRPr="006C3CD5">
        <w:t>54</w:t>
      </w:r>
      <w:r w:rsidRPr="006C3CD5">
        <w:rPr>
          <w:rFonts w:hint="eastAsia"/>
          <w:lang w:eastAsia="zh-HK"/>
        </w:rPr>
        <w:t>億</w:t>
      </w:r>
      <w:r w:rsidRPr="006C3CD5">
        <w:t>8</w:t>
      </w:r>
      <w:r w:rsidRPr="006C3CD5">
        <w:rPr>
          <w:rFonts w:hint="eastAsia"/>
        </w:rPr>
        <w:t>,</w:t>
      </w:r>
      <w:r w:rsidRPr="006C3CD5">
        <w:t>479</w:t>
      </w:r>
      <w:r w:rsidRPr="006C3CD5">
        <w:rPr>
          <w:rFonts w:hint="eastAsia"/>
          <w:lang w:eastAsia="zh-HK"/>
        </w:rPr>
        <w:t>萬</w:t>
      </w:r>
      <w:r w:rsidRPr="006C3CD5">
        <w:t>5</w:t>
      </w:r>
      <w:r w:rsidRPr="006C3CD5">
        <w:rPr>
          <w:rFonts w:hint="eastAsia"/>
        </w:rPr>
        <w:t>千元之間，執行結果，</w:t>
      </w:r>
      <w:r w:rsidRPr="006C3CD5">
        <w:rPr>
          <w:rFonts w:hint="eastAsia"/>
          <w:lang w:eastAsia="zh-HK"/>
        </w:rPr>
        <w:t>實現</w:t>
      </w:r>
      <w:r w:rsidRPr="006C3CD5">
        <w:rPr>
          <w:rFonts w:hint="eastAsia"/>
        </w:rPr>
        <w:t>數(不含保留</w:t>
      </w:r>
      <w:r w:rsidRPr="006C3CD5">
        <w:rPr>
          <w:rFonts w:hint="eastAsia"/>
          <w:lang w:eastAsia="zh-HK"/>
        </w:rPr>
        <w:t>數及</w:t>
      </w:r>
      <w:r w:rsidRPr="006C3CD5">
        <w:rPr>
          <w:rFonts w:hint="eastAsia"/>
        </w:rPr>
        <w:t>賸餘</w:t>
      </w:r>
      <w:r w:rsidRPr="006C3CD5">
        <w:rPr>
          <w:rFonts w:hint="eastAsia"/>
          <w:lang w:eastAsia="zh-HK"/>
        </w:rPr>
        <w:t>數</w:t>
      </w:r>
      <w:r w:rsidRPr="006C3CD5">
        <w:rPr>
          <w:rFonts w:hint="eastAsia"/>
        </w:rPr>
        <w:t>，以下同</w:t>
      </w:r>
      <w:r>
        <w:rPr>
          <w:rFonts w:hint="eastAsia"/>
        </w:rPr>
        <w:t>)</w:t>
      </w:r>
      <w:r w:rsidRPr="006C3CD5">
        <w:rPr>
          <w:rFonts w:hint="eastAsia"/>
        </w:rPr>
        <w:t>介於</w:t>
      </w:r>
      <w:r w:rsidRPr="006C3CD5">
        <w:t>1</w:t>
      </w:r>
      <w:r w:rsidRPr="006C3CD5">
        <w:rPr>
          <w:rFonts w:hint="eastAsia"/>
          <w:lang w:eastAsia="zh-HK"/>
        </w:rPr>
        <w:t>億</w:t>
      </w:r>
      <w:r w:rsidRPr="00B04BD2">
        <w:t>7,953</w:t>
      </w:r>
      <w:r w:rsidRPr="006C3CD5">
        <w:rPr>
          <w:rFonts w:hint="eastAsia"/>
        </w:rPr>
        <w:t>萬</w:t>
      </w:r>
      <w:r w:rsidRPr="00B04BD2">
        <w:t>7</w:t>
      </w:r>
      <w:r w:rsidRPr="006C3CD5">
        <w:rPr>
          <w:rFonts w:hint="eastAsia"/>
          <w:lang w:eastAsia="zh-HK"/>
        </w:rPr>
        <w:t>千</w:t>
      </w:r>
      <w:r w:rsidRPr="006C3CD5">
        <w:rPr>
          <w:rFonts w:hint="eastAsia"/>
        </w:rPr>
        <w:t>元至</w:t>
      </w:r>
      <w:r w:rsidRPr="006C3CD5">
        <w:t>26</w:t>
      </w:r>
      <w:r w:rsidRPr="006C3CD5">
        <w:rPr>
          <w:rFonts w:hint="eastAsia"/>
          <w:lang w:eastAsia="zh-HK"/>
        </w:rPr>
        <w:t>億</w:t>
      </w:r>
      <w:r w:rsidRPr="006C3CD5">
        <w:t>6</w:t>
      </w:r>
      <w:r w:rsidRPr="006C3CD5">
        <w:rPr>
          <w:rFonts w:hint="eastAsia"/>
        </w:rPr>
        <w:t>,</w:t>
      </w:r>
      <w:r w:rsidRPr="006C3CD5">
        <w:t>132</w:t>
      </w:r>
      <w:r w:rsidRPr="006C3CD5">
        <w:rPr>
          <w:rFonts w:hint="eastAsia"/>
          <w:lang w:eastAsia="zh-HK"/>
        </w:rPr>
        <w:t>萬</w:t>
      </w:r>
      <w:r w:rsidRPr="006C3CD5">
        <w:t>7</w:t>
      </w:r>
      <w:r w:rsidRPr="006C3CD5">
        <w:rPr>
          <w:rFonts w:hint="eastAsia"/>
        </w:rPr>
        <w:t>千元、</w:t>
      </w:r>
      <w:r w:rsidRPr="006C3CD5">
        <w:rPr>
          <w:rFonts w:hint="eastAsia"/>
          <w:lang w:eastAsia="zh-HK"/>
        </w:rPr>
        <w:t>實現</w:t>
      </w:r>
      <w:r w:rsidRPr="006C3CD5">
        <w:rPr>
          <w:rFonts w:hint="eastAsia"/>
        </w:rPr>
        <w:t>率則介於</w:t>
      </w:r>
      <w:r>
        <w:t>28.51</w:t>
      </w:r>
      <w:r w:rsidRPr="006C3CD5">
        <w:rPr>
          <w:rFonts w:hint="eastAsia"/>
        </w:rPr>
        <w:t>%至</w:t>
      </w:r>
      <w:r w:rsidRPr="006C3CD5">
        <w:t>78.43</w:t>
      </w:r>
      <w:r w:rsidRPr="006C3CD5">
        <w:rPr>
          <w:rFonts w:hint="eastAsia"/>
        </w:rPr>
        <w:t>%之間，均低於8成，執行情況欠佳(詳表1)。</w:t>
      </w:r>
    </w:p>
    <w:p w:rsidR="00AD337F" w:rsidRPr="00257A3C" w:rsidRDefault="00AD337F" w:rsidP="00AD337F">
      <w:pPr>
        <w:pStyle w:val="a4"/>
        <w:ind w:left="841" w:hanging="275"/>
        <w:rPr>
          <w:rFonts w:hint="eastAsia"/>
          <w:b/>
        </w:rPr>
      </w:pPr>
      <w:r w:rsidRPr="00257A3C">
        <w:rPr>
          <w:rFonts w:hint="eastAsia"/>
          <w:b/>
          <w:spacing w:val="-4"/>
        </w:rPr>
        <w:t>(二)</w:t>
      </w:r>
      <w:r w:rsidRPr="00257A3C">
        <w:rPr>
          <w:rFonts w:hint="eastAsia"/>
          <w:b/>
        </w:rPr>
        <w:t>未妥適衡量預算執行能力，致各年度保留經費</w:t>
      </w:r>
      <w:r w:rsidRPr="00257A3C">
        <w:rPr>
          <w:rFonts w:hint="eastAsia"/>
          <w:b/>
          <w:lang w:eastAsia="zh-HK"/>
        </w:rPr>
        <w:t>及</w:t>
      </w:r>
      <w:r w:rsidRPr="00257A3C">
        <w:rPr>
          <w:rFonts w:hint="eastAsia"/>
          <w:b/>
        </w:rPr>
        <w:t>比率</w:t>
      </w:r>
      <w:r w:rsidRPr="00257A3C">
        <w:rPr>
          <w:rFonts w:hint="eastAsia"/>
          <w:b/>
          <w:lang w:eastAsia="zh-HK"/>
        </w:rPr>
        <w:t>均</w:t>
      </w:r>
      <w:r w:rsidRPr="00257A3C">
        <w:rPr>
          <w:rFonts w:hint="eastAsia"/>
          <w:b/>
        </w:rPr>
        <w:t>偏高</w:t>
      </w:r>
    </w:p>
    <w:p w:rsidR="00AD337F" w:rsidRDefault="00AD337F" w:rsidP="00AD337F">
      <w:pPr>
        <w:pStyle w:val="21"/>
        <w:ind w:left="850" w:firstLine="566"/>
      </w:pPr>
      <w:r>
        <w:rPr>
          <w:rFonts w:hint="eastAsia"/>
        </w:rPr>
        <w:t>鑒於國家資源有限，司法院及所屬各機關</w:t>
      </w:r>
      <w:r w:rsidRPr="004D39BD">
        <w:rPr>
          <w:rFonts w:hint="eastAsia"/>
          <w:lang w:eastAsia="zh-HK"/>
        </w:rPr>
        <w:t>應</w:t>
      </w:r>
      <w:r w:rsidRPr="004D39BD">
        <w:rPr>
          <w:rFonts w:hint="eastAsia"/>
        </w:rPr>
        <w:t>依工程實際進度及預算執行能力核實編列預算，</w:t>
      </w:r>
      <w:r w:rsidRPr="004D39BD">
        <w:rPr>
          <w:rFonts w:hint="eastAsia"/>
          <w:lang w:eastAsia="zh-HK"/>
        </w:rPr>
        <w:t>並加強經費控管</w:t>
      </w:r>
      <w:r w:rsidRPr="004D39BD">
        <w:rPr>
          <w:rFonts w:hint="eastAsia"/>
        </w:rPr>
        <w:t>，</w:t>
      </w:r>
      <w:r w:rsidRPr="004D39BD">
        <w:rPr>
          <w:rFonts w:hint="eastAsia"/>
          <w:lang w:eastAsia="zh-HK"/>
        </w:rPr>
        <w:t>以利整體資源妥善規劃運用</w:t>
      </w:r>
      <w:r w:rsidRPr="004D39BD">
        <w:rPr>
          <w:rFonts w:hint="eastAsia"/>
        </w:rPr>
        <w:t>；惟由表1所示，</w:t>
      </w:r>
      <w:r>
        <w:rPr>
          <w:rFonts w:hint="eastAsia"/>
        </w:rPr>
        <w:t>司法院主管</w:t>
      </w:r>
      <w:r w:rsidRPr="00B52F5E">
        <w:rPr>
          <w:rFonts w:hint="eastAsia"/>
        </w:rPr>
        <w:t>重大資本支出計畫</w:t>
      </w:r>
      <w:r>
        <w:t>102</w:t>
      </w:r>
      <w:r w:rsidRPr="00B52F5E">
        <w:rPr>
          <w:rFonts w:hint="eastAsia"/>
        </w:rPr>
        <w:t>至11</w:t>
      </w:r>
      <w:r>
        <w:t>2</w:t>
      </w:r>
      <w:r w:rsidRPr="00B52F5E">
        <w:rPr>
          <w:rFonts w:hint="eastAsia"/>
        </w:rPr>
        <w:t>年度保留金額介於2億2,315萬7千元至</w:t>
      </w:r>
      <w:r w:rsidRPr="00B479C9">
        <w:t>10</w:t>
      </w:r>
      <w:r w:rsidRPr="00B52F5E">
        <w:rPr>
          <w:rFonts w:hint="eastAsia"/>
        </w:rPr>
        <w:t>億</w:t>
      </w:r>
      <w:r w:rsidRPr="00B479C9">
        <w:t>1,945</w:t>
      </w:r>
      <w:r w:rsidRPr="00B52F5E">
        <w:rPr>
          <w:rFonts w:hint="eastAsia"/>
        </w:rPr>
        <w:t>萬</w:t>
      </w:r>
      <w:r w:rsidRPr="00B479C9">
        <w:t>2</w:t>
      </w:r>
      <w:r w:rsidRPr="00B52F5E">
        <w:rPr>
          <w:rFonts w:hint="eastAsia"/>
        </w:rPr>
        <w:t>千元、保留比率則介於15.95%至</w:t>
      </w:r>
      <w:r>
        <w:t>6</w:t>
      </w:r>
      <w:r w:rsidRPr="00B52F5E">
        <w:rPr>
          <w:rFonts w:hint="eastAsia"/>
        </w:rPr>
        <w:t>7.</w:t>
      </w:r>
      <w:r>
        <w:t>32</w:t>
      </w:r>
      <w:r w:rsidRPr="00B52F5E">
        <w:rPr>
          <w:rFonts w:hint="eastAsia"/>
        </w:rPr>
        <w:t>%之間，</w:t>
      </w:r>
      <w:r w:rsidRPr="004D39BD">
        <w:rPr>
          <w:rFonts w:hint="eastAsia"/>
          <w:lang w:eastAsia="zh-HK"/>
        </w:rPr>
        <w:t>且其中</w:t>
      </w:r>
      <w:r w:rsidRPr="004D39BD">
        <w:rPr>
          <w:rFonts w:hint="eastAsia"/>
        </w:rPr>
        <w:t>除10</w:t>
      </w:r>
      <w:r>
        <w:rPr>
          <w:rFonts w:hint="eastAsia"/>
        </w:rPr>
        <w:t>5</w:t>
      </w:r>
      <w:r w:rsidRPr="004D39BD">
        <w:rPr>
          <w:rFonts w:hint="eastAsia"/>
        </w:rPr>
        <w:t>、10</w:t>
      </w:r>
      <w:r>
        <w:t>6</w:t>
      </w:r>
      <w:r w:rsidRPr="004D39BD">
        <w:rPr>
          <w:rFonts w:hint="eastAsia"/>
          <w:lang w:eastAsia="zh-HK"/>
        </w:rPr>
        <w:t>年度</w:t>
      </w:r>
      <w:r w:rsidRPr="004D39BD">
        <w:rPr>
          <w:rFonts w:hint="eastAsia"/>
        </w:rPr>
        <w:t>外，各年度保留比率均</w:t>
      </w:r>
      <w:r w:rsidRPr="004D39BD">
        <w:rPr>
          <w:rFonts w:hint="eastAsia"/>
          <w:lang w:eastAsia="zh-HK"/>
        </w:rPr>
        <w:t>逾</w:t>
      </w:r>
      <w:r>
        <w:t>2</w:t>
      </w:r>
      <w:r w:rsidRPr="004D39BD">
        <w:rPr>
          <w:rFonts w:hint="eastAsia"/>
        </w:rPr>
        <w:t>成以上，</w:t>
      </w:r>
      <w:r>
        <w:rPr>
          <w:rFonts w:hint="eastAsia"/>
        </w:rPr>
        <w:t>其</w:t>
      </w:r>
      <w:r w:rsidRPr="00B52F5E">
        <w:rPr>
          <w:rFonts w:hint="eastAsia"/>
        </w:rPr>
        <w:t>保留金額頗鉅，保留比率亦多有偏高，影響計畫推展。</w:t>
      </w:r>
    </w:p>
    <w:p w:rsidR="00AD337F" w:rsidRPr="0015239F" w:rsidRDefault="00AD337F" w:rsidP="00AD337F">
      <w:pPr>
        <w:ind w:left="849" w:hangingChars="100" w:hanging="283"/>
        <w:rPr>
          <w:b/>
        </w:rPr>
      </w:pPr>
      <w:r w:rsidRPr="0015239F">
        <w:rPr>
          <w:rFonts w:hint="eastAsia"/>
          <w:b/>
        </w:rPr>
        <w:t>(</w:t>
      </w:r>
      <w:r w:rsidRPr="0015239F">
        <w:rPr>
          <w:rFonts w:hint="eastAsia"/>
          <w:b/>
          <w:lang w:eastAsia="zh-HK"/>
        </w:rPr>
        <w:t>三</w:t>
      </w:r>
      <w:r w:rsidRPr="0015239F">
        <w:rPr>
          <w:rFonts w:hint="eastAsia"/>
          <w:b/>
        </w:rPr>
        <w:t>)1</w:t>
      </w:r>
      <w:r w:rsidRPr="0015239F">
        <w:rPr>
          <w:b/>
        </w:rPr>
        <w:t>12</w:t>
      </w:r>
      <w:r w:rsidRPr="0015239F">
        <w:rPr>
          <w:rFonts w:hint="eastAsia"/>
          <w:b/>
        </w:rPr>
        <w:t>年度司法院主管重大資本支出計畫預算執行間有未臻理想情事，</w:t>
      </w:r>
      <w:r w:rsidR="00527B5B">
        <w:rPr>
          <w:rFonts w:hint="eastAsia"/>
          <w:b/>
        </w:rPr>
        <w:t>延宕</w:t>
      </w:r>
      <w:r w:rsidRPr="0015239F">
        <w:rPr>
          <w:rFonts w:hint="eastAsia"/>
          <w:b/>
        </w:rPr>
        <w:t>計畫</w:t>
      </w:r>
      <w:r w:rsidR="00527B5B">
        <w:rPr>
          <w:rFonts w:hint="eastAsia"/>
          <w:b/>
        </w:rPr>
        <w:t>執行進度</w:t>
      </w:r>
    </w:p>
    <w:p w:rsidR="00AD337F" w:rsidRPr="0015239F" w:rsidRDefault="00AD337F" w:rsidP="00AD337F">
      <w:pPr>
        <w:adjustRightInd w:val="0"/>
        <w:ind w:leftChars="300" w:left="850" w:firstLine="566"/>
        <w:rPr>
          <w:rFonts w:hint="eastAsia"/>
          <w:snapToGrid/>
        </w:rPr>
      </w:pPr>
      <w:r w:rsidRPr="0015239F">
        <w:rPr>
          <w:rFonts w:hint="eastAsia"/>
          <w:snapToGrid/>
        </w:rPr>
        <w:lastRenderedPageBreak/>
        <w:t>司法院主管11</w:t>
      </w:r>
      <w:r w:rsidRPr="0015239F">
        <w:rPr>
          <w:snapToGrid/>
        </w:rPr>
        <w:t>2</w:t>
      </w:r>
      <w:r w:rsidRPr="0015239F">
        <w:rPr>
          <w:rFonts w:hint="eastAsia"/>
          <w:snapToGrid/>
        </w:rPr>
        <w:t>年度重大資本支出計畫</w:t>
      </w:r>
      <w:r w:rsidR="0015065A">
        <w:rPr>
          <w:rFonts w:hint="eastAsia"/>
          <w:snapToGrid/>
        </w:rPr>
        <w:t>可支用預算數</w:t>
      </w:r>
      <w:r w:rsidRPr="0015239F">
        <w:rPr>
          <w:snapToGrid/>
        </w:rPr>
        <w:t>7</w:t>
      </w:r>
      <w:r w:rsidRPr="0015239F">
        <w:rPr>
          <w:rFonts w:hint="eastAsia"/>
          <w:snapToGrid/>
        </w:rPr>
        <w:t>億</w:t>
      </w:r>
      <w:r w:rsidRPr="0015239F">
        <w:rPr>
          <w:snapToGrid/>
        </w:rPr>
        <w:t>2,888</w:t>
      </w:r>
      <w:r w:rsidRPr="0015239F">
        <w:rPr>
          <w:rFonts w:hint="eastAsia"/>
          <w:snapToGrid/>
        </w:rPr>
        <w:t>萬9千元，</w:t>
      </w:r>
      <w:r>
        <w:rPr>
          <w:rFonts w:hint="eastAsia"/>
          <w:snapToGrid/>
        </w:rPr>
        <w:t>實現</w:t>
      </w:r>
      <w:r w:rsidRPr="0015239F">
        <w:rPr>
          <w:rFonts w:hint="eastAsia"/>
          <w:snapToGrid/>
        </w:rPr>
        <w:t>數</w:t>
      </w:r>
      <w:r w:rsidRPr="0015239F">
        <w:rPr>
          <w:snapToGrid/>
        </w:rPr>
        <w:t>3</w:t>
      </w:r>
      <w:r w:rsidRPr="0015239F">
        <w:rPr>
          <w:rFonts w:hint="eastAsia"/>
          <w:snapToGrid/>
        </w:rPr>
        <w:t>億</w:t>
      </w:r>
      <w:r w:rsidRPr="0015239F">
        <w:rPr>
          <w:snapToGrid/>
        </w:rPr>
        <w:t>1,464</w:t>
      </w:r>
      <w:r w:rsidRPr="0015239F">
        <w:rPr>
          <w:rFonts w:hint="eastAsia"/>
          <w:snapToGrid/>
        </w:rPr>
        <w:t>萬元，</w:t>
      </w:r>
      <w:r>
        <w:rPr>
          <w:rFonts w:hint="eastAsia"/>
          <w:snapToGrid/>
        </w:rPr>
        <w:t>實現</w:t>
      </w:r>
      <w:r w:rsidRPr="0015239F">
        <w:rPr>
          <w:rFonts w:hint="eastAsia"/>
          <w:snapToGrid/>
        </w:rPr>
        <w:t>率</w:t>
      </w:r>
      <w:r w:rsidRPr="0015239F">
        <w:rPr>
          <w:snapToGrid/>
        </w:rPr>
        <w:t>43.17</w:t>
      </w:r>
      <w:r w:rsidRPr="0015239F">
        <w:rPr>
          <w:rFonts w:hint="eastAsia"/>
          <w:snapToGrid/>
        </w:rPr>
        <w:t>%，未支用預算</w:t>
      </w:r>
      <w:r w:rsidRPr="0015239F">
        <w:rPr>
          <w:snapToGrid/>
        </w:rPr>
        <w:t>4</w:t>
      </w:r>
      <w:r w:rsidRPr="0015239F">
        <w:rPr>
          <w:rFonts w:hint="eastAsia"/>
          <w:snapToGrid/>
        </w:rPr>
        <w:t>億</w:t>
      </w:r>
      <w:r w:rsidRPr="0015239F">
        <w:rPr>
          <w:snapToGrid/>
        </w:rPr>
        <w:t>1,424</w:t>
      </w:r>
      <w:r w:rsidRPr="0015239F">
        <w:rPr>
          <w:rFonts w:hint="eastAsia"/>
          <w:snapToGrid/>
        </w:rPr>
        <w:t>萬</w:t>
      </w:r>
      <w:r w:rsidRPr="0015239F">
        <w:rPr>
          <w:snapToGrid/>
        </w:rPr>
        <w:t>9</w:t>
      </w:r>
      <w:r w:rsidRPr="0015239F">
        <w:rPr>
          <w:rFonts w:hint="eastAsia"/>
          <w:snapToGrid/>
        </w:rPr>
        <w:t>千元全數辦理保留。茲就部分保留金額及比率較高計畫之原因，分述如下：</w:t>
      </w:r>
    </w:p>
    <w:p w:rsidR="00AD337F" w:rsidRPr="0015239F" w:rsidRDefault="00AD337F" w:rsidP="00AD337F">
      <w:pPr>
        <w:ind w:leftChars="300" w:left="1133" w:hangingChars="100" w:hanging="283"/>
        <w:rPr>
          <w:rFonts w:hAnsi="標楷體"/>
          <w:snapToGrid/>
        </w:rPr>
      </w:pPr>
      <w:r w:rsidRPr="0015239F">
        <w:rPr>
          <w:rFonts w:hAnsi="標楷體" w:hint="eastAsia"/>
          <w:b/>
          <w:snapToGrid/>
        </w:rPr>
        <w:t>1.臺灣高等法院臺南分院-遷建辦公廳室新興房屋建築計畫：</w:t>
      </w:r>
      <w:r w:rsidRPr="0015239F">
        <w:rPr>
          <w:rFonts w:hAnsi="標楷體" w:hint="eastAsia"/>
          <w:snapToGrid/>
        </w:rPr>
        <w:t>11</w:t>
      </w:r>
      <w:r w:rsidRPr="0015239F">
        <w:rPr>
          <w:rFonts w:hAnsi="標楷體"/>
          <w:snapToGrid/>
        </w:rPr>
        <w:t>2</w:t>
      </w:r>
      <w:r w:rsidRPr="0015239F">
        <w:rPr>
          <w:rFonts w:hAnsi="標楷體" w:hint="eastAsia"/>
          <w:snapToGrid/>
        </w:rPr>
        <w:t>年度</w:t>
      </w:r>
      <w:r w:rsidR="0015065A">
        <w:rPr>
          <w:rFonts w:hAnsi="標楷體" w:hint="eastAsia"/>
          <w:snapToGrid/>
        </w:rPr>
        <w:t>可支用預算數</w:t>
      </w:r>
      <w:r w:rsidRPr="0015239F">
        <w:rPr>
          <w:rFonts w:hAnsi="標楷體"/>
          <w:snapToGrid/>
        </w:rPr>
        <w:t>1,156</w:t>
      </w:r>
      <w:r w:rsidRPr="0015239F">
        <w:rPr>
          <w:rFonts w:hAnsi="標楷體" w:hint="eastAsia"/>
          <w:snapToGrid/>
        </w:rPr>
        <w:t>萬</w:t>
      </w:r>
      <w:r w:rsidRPr="0015239F">
        <w:rPr>
          <w:rFonts w:hAnsi="標楷體"/>
          <w:snapToGrid/>
        </w:rPr>
        <w:t>8</w:t>
      </w:r>
      <w:r w:rsidRPr="0015239F">
        <w:rPr>
          <w:rFonts w:hAnsi="標楷體" w:hint="eastAsia"/>
          <w:snapToGrid/>
        </w:rPr>
        <w:t>千元(均為本年度預算數)，</w:t>
      </w:r>
      <w:r>
        <w:rPr>
          <w:rFonts w:hAnsi="標楷體" w:hint="eastAsia"/>
          <w:snapToGrid/>
        </w:rPr>
        <w:t>實現</w:t>
      </w:r>
      <w:r w:rsidRPr="0015239F">
        <w:rPr>
          <w:rFonts w:hAnsi="標楷體" w:hint="eastAsia"/>
          <w:snapToGrid/>
        </w:rPr>
        <w:t>數</w:t>
      </w:r>
      <w:r w:rsidRPr="0015239F">
        <w:rPr>
          <w:rFonts w:hAnsi="標楷體"/>
          <w:snapToGrid/>
        </w:rPr>
        <w:t>276</w:t>
      </w:r>
      <w:r w:rsidRPr="0015239F">
        <w:rPr>
          <w:rFonts w:hAnsi="標楷體" w:hint="eastAsia"/>
          <w:snapToGrid/>
        </w:rPr>
        <w:t>萬</w:t>
      </w:r>
      <w:r w:rsidRPr="0015239F">
        <w:rPr>
          <w:rFonts w:hAnsi="標楷體"/>
          <w:snapToGrid/>
        </w:rPr>
        <w:t>9</w:t>
      </w:r>
      <w:r w:rsidRPr="0015239F">
        <w:rPr>
          <w:rFonts w:hAnsi="標楷體" w:hint="eastAsia"/>
          <w:snapToGrid/>
        </w:rPr>
        <w:t>千元，</w:t>
      </w:r>
      <w:r>
        <w:rPr>
          <w:rFonts w:hAnsi="標楷體" w:hint="eastAsia"/>
          <w:snapToGrid/>
        </w:rPr>
        <w:t>實現</w:t>
      </w:r>
      <w:r w:rsidRPr="0015239F">
        <w:rPr>
          <w:rFonts w:hAnsi="標楷體" w:hint="eastAsia"/>
          <w:snapToGrid/>
        </w:rPr>
        <w:t>率</w:t>
      </w:r>
      <w:r w:rsidRPr="0015239F">
        <w:rPr>
          <w:rFonts w:hAnsi="標楷體"/>
          <w:snapToGrid/>
        </w:rPr>
        <w:t>23.94%</w:t>
      </w:r>
      <w:r w:rsidRPr="0015239F">
        <w:rPr>
          <w:rFonts w:hAnsi="標楷體" w:hint="eastAsia"/>
          <w:snapToGrid/>
        </w:rPr>
        <w:t>，保留數</w:t>
      </w:r>
      <w:r w:rsidRPr="0015239F">
        <w:rPr>
          <w:rFonts w:hAnsi="標楷體"/>
          <w:snapToGrid/>
        </w:rPr>
        <w:t>879</w:t>
      </w:r>
      <w:r w:rsidRPr="0015239F">
        <w:rPr>
          <w:rFonts w:hAnsi="標楷體" w:hint="eastAsia"/>
          <w:snapToGrid/>
        </w:rPr>
        <w:t>萬</w:t>
      </w:r>
      <w:r w:rsidRPr="0015239F">
        <w:rPr>
          <w:rFonts w:hAnsi="標楷體"/>
          <w:snapToGrid/>
        </w:rPr>
        <w:t>9</w:t>
      </w:r>
      <w:r w:rsidRPr="0015239F">
        <w:rPr>
          <w:rFonts w:hAnsi="標楷體" w:hint="eastAsia"/>
          <w:snapToGrid/>
        </w:rPr>
        <w:t>千元，主要係承攬商就期中規劃報告審查委員及臺南高分院意見之修正要求或建議回應遲延，致於112年8月23日、113年1月29日始分別完成期中規劃報告審查及期末規劃報告核定，計畫執行進度落後。</w:t>
      </w:r>
    </w:p>
    <w:p w:rsidR="00AD337F" w:rsidRPr="0015239F" w:rsidRDefault="00AD337F" w:rsidP="00AD337F">
      <w:pPr>
        <w:ind w:leftChars="300" w:left="1133" w:hangingChars="100" w:hanging="283"/>
        <w:rPr>
          <w:rFonts w:hAnsi="標楷體"/>
          <w:snapToGrid/>
        </w:rPr>
      </w:pPr>
      <w:r w:rsidRPr="0015239F">
        <w:rPr>
          <w:rFonts w:hAnsi="標楷體" w:hint="eastAsia"/>
          <w:b/>
          <w:snapToGrid/>
        </w:rPr>
        <w:t>2.臺灣</w:t>
      </w:r>
      <w:r w:rsidRPr="0015239F">
        <w:rPr>
          <w:rFonts w:hAnsi="標楷體" w:hint="eastAsia"/>
          <w:b/>
          <w:snapToGrid/>
          <w:lang w:eastAsia="zh-HK"/>
        </w:rPr>
        <w:t>臺北地方</w:t>
      </w:r>
      <w:r w:rsidRPr="0015239F">
        <w:rPr>
          <w:rFonts w:hAnsi="標楷體" w:hint="eastAsia"/>
          <w:b/>
          <w:snapToGrid/>
        </w:rPr>
        <w:t>法院-</w:t>
      </w:r>
      <w:r w:rsidRPr="0015239F">
        <w:rPr>
          <w:rFonts w:hAnsi="標楷體" w:hint="eastAsia"/>
          <w:b/>
          <w:snapToGrid/>
          <w:lang w:eastAsia="zh-HK"/>
        </w:rPr>
        <w:t>司法院所屬機關遷建</w:t>
      </w:r>
      <w:r w:rsidRPr="0015239F">
        <w:rPr>
          <w:rFonts w:hAnsi="標楷體" w:hint="eastAsia"/>
          <w:b/>
          <w:snapToGrid/>
        </w:rPr>
        <w:t>華山司法園區</w:t>
      </w:r>
      <w:r w:rsidRPr="0015239F">
        <w:rPr>
          <w:rFonts w:hAnsi="標楷體" w:hint="eastAsia"/>
          <w:b/>
          <w:snapToGrid/>
          <w:lang w:eastAsia="zh-HK"/>
        </w:rPr>
        <w:t>新興房屋建築</w:t>
      </w:r>
      <w:r w:rsidRPr="0015239F">
        <w:rPr>
          <w:rFonts w:hAnsi="標楷體" w:hint="eastAsia"/>
          <w:b/>
          <w:snapToGrid/>
        </w:rPr>
        <w:t>計畫：</w:t>
      </w:r>
      <w:r w:rsidRPr="0015239F">
        <w:rPr>
          <w:rFonts w:hAnsi="標楷體" w:hint="eastAsia"/>
          <w:snapToGrid/>
        </w:rPr>
        <w:t>112年度</w:t>
      </w:r>
      <w:r w:rsidR="0015065A">
        <w:rPr>
          <w:rFonts w:hAnsi="標楷體" w:hint="eastAsia"/>
          <w:snapToGrid/>
        </w:rPr>
        <w:t>可支用預算數</w:t>
      </w:r>
      <w:r w:rsidRPr="0015239F">
        <w:rPr>
          <w:rFonts w:hAnsi="標楷體"/>
          <w:snapToGrid/>
        </w:rPr>
        <w:t>5</w:t>
      </w:r>
      <w:r w:rsidRPr="0015239F">
        <w:rPr>
          <w:rFonts w:hAnsi="標楷體" w:hint="eastAsia"/>
          <w:snapToGrid/>
        </w:rPr>
        <w:t>億</w:t>
      </w:r>
      <w:r w:rsidRPr="0015239F">
        <w:rPr>
          <w:rFonts w:hAnsi="標楷體"/>
          <w:snapToGrid/>
        </w:rPr>
        <w:t>1,674</w:t>
      </w:r>
      <w:r w:rsidRPr="0015239F">
        <w:rPr>
          <w:rFonts w:hAnsi="標楷體" w:hint="eastAsia"/>
          <w:snapToGrid/>
        </w:rPr>
        <w:t>萬</w:t>
      </w:r>
      <w:r w:rsidRPr="0015239F">
        <w:rPr>
          <w:rFonts w:hAnsi="標楷體"/>
          <w:snapToGrid/>
        </w:rPr>
        <w:t>3</w:t>
      </w:r>
      <w:r w:rsidRPr="0015239F">
        <w:rPr>
          <w:rFonts w:hAnsi="標楷體" w:hint="eastAsia"/>
          <w:snapToGrid/>
        </w:rPr>
        <w:t>千元(11</w:t>
      </w:r>
      <w:r w:rsidRPr="0015239F">
        <w:rPr>
          <w:rFonts w:hAnsi="標楷體"/>
          <w:snapToGrid/>
        </w:rPr>
        <w:t>2</w:t>
      </w:r>
      <w:r w:rsidRPr="0015239F">
        <w:rPr>
          <w:rFonts w:hAnsi="標楷體" w:hint="eastAsia"/>
          <w:snapToGrid/>
        </w:rPr>
        <w:t>年度預算數</w:t>
      </w:r>
      <w:r w:rsidRPr="0015239F">
        <w:rPr>
          <w:rFonts w:hAnsi="標楷體"/>
          <w:snapToGrid/>
        </w:rPr>
        <w:t>1</w:t>
      </w:r>
      <w:r w:rsidRPr="0015239F">
        <w:rPr>
          <w:rFonts w:hAnsi="標楷體" w:hint="eastAsia"/>
          <w:snapToGrid/>
        </w:rPr>
        <w:t>億</w:t>
      </w:r>
      <w:r w:rsidRPr="0015239F">
        <w:rPr>
          <w:rFonts w:hAnsi="標楷體"/>
          <w:snapToGrid/>
        </w:rPr>
        <w:t>4,100</w:t>
      </w:r>
      <w:r w:rsidRPr="0015239F">
        <w:rPr>
          <w:rFonts w:hAnsi="標楷體" w:hint="eastAsia"/>
          <w:snapToGrid/>
        </w:rPr>
        <w:t>萬元、以前年度保留數</w:t>
      </w:r>
      <w:r w:rsidRPr="0015239F">
        <w:rPr>
          <w:rFonts w:hAnsi="標楷體"/>
          <w:snapToGrid/>
        </w:rPr>
        <w:t>3</w:t>
      </w:r>
      <w:r w:rsidRPr="0015239F">
        <w:rPr>
          <w:rFonts w:hAnsi="標楷體" w:hint="eastAsia"/>
          <w:snapToGrid/>
        </w:rPr>
        <w:t>億</w:t>
      </w:r>
      <w:r w:rsidRPr="0015239F">
        <w:rPr>
          <w:rFonts w:hAnsi="標楷體"/>
          <w:snapToGrid/>
        </w:rPr>
        <w:t>7,574</w:t>
      </w:r>
      <w:r w:rsidRPr="0015239F">
        <w:rPr>
          <w:rFonts w:hAnsi="標楷體" w:hint="eastAsia"/>
          <w:snapToGrid/>
        </w:rPr>
        <w:t>萬</w:t>
      </w:r>
      <w:r w:rsidRPr="0015239F">
        <w:rPr>
          <w:rFonts w:hAnsi="標楷體"/>
          <w:snapToGrid/>
        </w:rPr>
        <w:t>3</w:t>
      </w:r>
      <w:r w:rsidRPr="0015239F">
        <w:rPr>
          <w:rFonts w:hAnsi="標楷體" w:hint="eastAsia"/>
          <w:snapToGrid/>
        </w:rPr>
        <w:t>千元)，</w:t>
      </w:r>
      <w:r>
        <w:rPr>
          <w:rFonts w:hAnsi="標楷體" w:hint="eastAsia"/>
          <w:snapToGrid/>
        </w:rPr>
        <w:t>實現</w:t>
      </w:r>
      <w:r w:rsidRPr="0015239F">
        <w:rPr>
          <w:rFonts w:hAnsi="標楷體" w:hint="eastAsia"/>
          <w:snapToGrid/>
        </w:rPr>
        <w:t>數</w:t>
      </w:r>
      <w:r w:rsidRPr="0015239F">
        <w:rPr>
          <w:rFonts w:hAnsi="標楷體"/>
          <w:snapToGrid/>
        </w:rPr>
        <w:t>1</w:t>
      </w:r>
      <w:r w:rsidRPr="0015239F">
        <w:rPr>
          <w:rFonts w:hAnsi="標楷體" w:hint="eastAsia"/>
          <w:snapToGrid/>
        </w:rPr>
        <w:t>億</w:t>
      </w:r>
      <w:r w:rsidRPr="0015239F">
        <w:rPr>
          <w:rFonts w:hAnsi="標楷體"/>
          <w:snapToGrid/>
        </w:rPr>
        <w:t>2,084</w:t>
      </w:r>
      <w:r w:rsidRPr="0015239F">
        <w:rPr>
          <w:rFonts w:hAnsi="標楷體" w:hint="eastAsia"/>
          <w:snapToGrid/>
        </w:rPr>
        <w:t>萬7千元，</w:t>
      </w:r>
      <w:r>
        <w:rPr>
          <w:rFonts w:hAnsi="標楷體" w:hint="eastAsia"/>
          <w:snapToGrid/>
        </w:rPr>
        <w:t>實現</w:t>
      </w:r>
      <w:r w:rsidRPr="0015239F">
        <w:rPr>
          <w:rFonts w:hAnsi="標楷體" w:hint="eastAsia"/>
          <w:snapToGrid/>
        </w:rPr>
        <w:t>率</w:t>
      </w:r>
      <w:r w:rsidRPr="0015239F">
        <w:rPr>
          <w:rFonts w:hAnsi="標楷體"/>
          <w:snapToGrid/>
        </w:rPr>
        <w:t>23</w:t>
      </w:r>
      <w:r w:rsidRPr="0015239F">
        <w:rPr>
          <w:rFonts w:hAnsi="標楷體" w:hint="eastAsia"/>
          <w:snapToGrid/>
        </w:rPr>
        <w:t>.</w:t>
      </w:r>
      <w:r w:rsidRPr="0015239F">
        <w:rPr>
          <w:rFonts w:hAnsi="標楷體"/>
          <w:snapToGrid/>
        </w:rPr>
        <w:t>39</w:t>
      </w:r>
      <w:r w:rsidRPr="0015239F">
        <w:rPr>
          <w:rFonts w:hAnsi="標楷體" w:hint="eastAsia"/>
          <w:snapToGrid/>
        </w:rPr>
        <w:t>%，保留數</w:t>
      </w:r>
      <w:r w:rsidRPr="0015239F">
        <w:rPr>
          <w:rFonts w:hAnsi="標楷體"/>
          <w:snapToGrid/>
        </w:rPr>
        <w:t>3</w:t>
      </w:r>
      <w:r w:rsidRPr="0015239F">
        <w:rPr>
          <w:rFonts w:hAnsi="標楷體" w:hint="eastAsia"/>
          <w:snapToGrid/>
        </w:rPr>
        <w:t>億</w:t>
      </w:r>
      <w:r w:rsidRPr="0015239F">
        <w:rPr>
          <w:rFonts w:hAnsi="標楷體"/>
          <w:snapToGrid/>
        </w:rPr>
        <w:t>9,589</w:t>
      </w:r>
      <w:r w:rsidRPr="0015239F">
        <w:rPr>
          <w:rFonts w:hAnsi="標楷體" w:hint="eastAsia"/>
          <w:snapToGrid/>
        </w:rPr>
        <w:t>萬</w:t>
      </w:r>
      <w:r w:rsidRPr="0015239F">
        <w:rPr>
          <w:rFonts w:hAnsi="標楷體"/>
          <w:snapToGrid/>
        </w:rPr>
        <w:t>6</w:t>
      </w:r>
      <w:r w:rsidRPr="0015239F">
        <w:rPr>
          <w:rFonts w:hAnsi="標楷體" w:hint="eastAsia"/>
          <w:snapToGrid/>
        </w:rPr>
        <w:t>千元，主要係本案於112年5月及6月辦理公開招標，惟因COVID-19疫情影響，加上國際間因戰爭情勢緊張、物價驟漲，營建市場持續嚴重缺工等因素，2次流標；另因基地於開挖過程中發現地下遺構(舊軌道基礎地下構造物</w:t>
      </w:r>
      <w:r w:rsidRPr="0015239F">
        <w:rPr>
          <w:rFonts w:hAnsi="標楷體"/>
          <w:snapToGrid/>
        </w:rPr>
        <w:t>)</w:t>
      </w:r>
      <w:r w:rsidRPr="0015239F">
        <w:rPr>
          <w:rFonts w:hAnsi="標楷體" w:hint="eastAsia"/>
          <w:snapToGrid/>
        </w:rPr>
        <w:t>，臺北市政府文化局於112年4月10日發函通知</w:t>
      </w:r>
      <w:r w:rsidRPr="0015239F">
        <w:rPr>
          <w:rFonts w:hAnsi="標楷體"/>
          <w:snapToGrid/>
          <w:sz w:val="24"/>
          <w:vertAlign w:val="superscript"/>
        </w:rPr>
        <w:footnoteReference w:id="1"/>
      </w:r>
      <w:r w:rsidRPr="0015239F">
        <w:rPr>
          <w:rFonts w:hAnsi="標楷體" w:hint="eastAsia"/>
          <w:snapToGrid/>
        </w:rPr>
        <w:t>須俟文資審議程序完成後，始得解除本基地開發限制，爰本案暫停開發及現場施工，致預算執行未如預期。</w:t>
      </w:r>
    </w:p>
    <w:p w:rsidR="00AD337F" w:rsidRPr="006C3CD5" w:rsidRDefault="00AD337F" w:rsidP="00AD337F">
      <w:pPr>
        <w:ind w:left="566" w:firstLine="566"/>
        <w:rPr>
          <w:rFonts w:hint="eastAsia"/>
          <w:lang w:eastAsia="zh-HK"/>
        </w:rPr>
      </w:pPr>
      <w:r w:rsidRPr="006C3CD5">
        <w:rPr>
          <w:rFonts w:hint="eastAsia"/>
          <w:lang w:eastAsia="zh-HK"/>
        </w:rPr>
        <w:t>綜上，</w:t>
      </w:r>
      <w:r w:rsidRPr="00994ADE">
        <w:rPr>
          <w:rFonts w:hint="eastAsia"/>
          <w:lang w:eastAsia="zh-HK"/>
        </w:rPr>
        <w:t>司法院主管重大資本支出計畫</w:t>
      </w:r>
      <w:r w:rsidRPr="006C3CD5">
        <w:rPr>
          <w:rFonts w:hint="eastAsia"/>
          <w:lang w:eastAsia="zh-HK"/>
        </w:rPr>
        <w:t>所需經費龐鉅，宜妥作事前規劃，以免未能依原預定進度執行，影響計畫時程與效益；惟近年</w:t>
      </w:r>
      <w:r w:rsidRPr="005368F3">
        <w:rPr>
          <w:rFonts w:hint="eastAsia"/>
          <w:lang w:eastAsia="zh-HK"/>
        </w:rPr>
        <w:t>司法院主管重大資本支出計畫</w:t>
      </w:r>
      <w:r w:rsidRPr="006C3CD5">
        <w:rPr>
          <w:rFonts w:hint="eastAsia"/>
          <w:lang w:eastAsia="zh-HK"/>
        </w:rPr>
        <w:t>執行情形多未臻理想，</w:t>
      </w:r>
      <w:r w:rsidRPr="0015239F">
        <w:rPr>
          <w:rFonts w:hint="eastAsia"/>
          <w:lang w:eastAsia="zh-HK"/>
        </w:rPr>
        <w:t>且112</w:t>
      </w:r>
      <w:r w:rsidRPr="0015239F">
        <w:rPr>
          <w:rFonts w:hint="eastAsia"/>
          <w:lang w:eastAsia="zh-HK"/>
        </w:rPr>
        <w:lastRenderedPageBreak/>
        <w:t>年度部分計畫預算執行</w:t>
      </w:r>
      <w:r>
        <w:rPr>
          <w:rFonts w:hint="eastAsia"/>
        </w:rPr>
        <w:t>情形</w:t>
      </w:r>
      <w:r w:rsidRPr="0015239F">
        <w:rPr>
          <w:rFonts w:hint="eastAsia"/>
          <w:lang w:eastAsia="zh-HK"/>
        </w:rPr>
        <w:t>亦欠佳，</w:t>
      </w:r>
      <w:r>
        <w:rPr>
          <w:rFonts w:hint="eastAsia"/>
        </w:rPr>
        <w:t>司法院</w:t>
      </w:r>
      <w:r w:rsidRPr="006C3CD5">
        <w:rPr>
          <w:rFonts w:hint="eastAsia"/>
          <w:lang w:eastAsia="zh-HK"/>
        </w:rPr>
        <w:t>允</w:t>
      </w:r>
      <w:r>
        <w:rPr>
          <w:rFonts w:hint="eastAsia"/>
        </w:rPr>
        <w:t>宜</w:t>
      </w:r>
      <w:r w:rsidRPr="006C3CD5">
        <w:rPr>
          <w:rFonts w:hint="eastAsia"/>
          <w:lang w:eastAsia="zh-HK"/>
        </w:rPr>
        <w:t>賡續督促相關機關檢討問題癥結，加強管控施工進度及依計畫期程加速辦理，以提升計畫效能。</w:t>
      </w:r>
    </w:p>
    <w:p w:rsidR="00AD337F" w:rsidRPr="006C3CD5" w:rsidRDefault="00AD337F" w:rsidP="00AD337F">
      <w:pPr>
        <w:spacing w:beforeLines="20" w:before="100" w:line="400" w:lineRule="exact"/>
        <w:ind w:leftChars="-300" w:left="142" w:rightChars="-350" w:right="-991" w:hangingChars="350" w:hanging="992"/>
        <w:rPr>
          <w:rFonts w:hAnsi="標楷體"/>
          <w:b/>
          <w:smallCaps/>
          <w:snapToGrid/>
          <w:color w:val="000000"/>
        </w:rPr>
      </w:pPr>
      <w:r w:rsidRPr="006C3CD5">
        <w:rPr>
          <w:rFonts w:hAnsi="標楷體" w:hint="eastAsia"/>
          <w:b/>
          <w:smallCaps/>
          <w:snapToGrid/>
          <w:color w:val="000000"/>
          <w:lang w:eastAsia="zh-HK"/>
        </w:rPr>
        <w:t>表</w:t>
      </w:r>
      <w:r w:rsidRPr="006C3CD5">
        <w:rPr>
          <w:rFonts w:hAnsi="標楷體" w:hint="eastAsia"/>
          <w:b/>
          <w:smallCaps/>
          <w:snapToGrid/>
          <w:color w:val="000000"/>
        </w:rPr>
        <w:t>1</w:t>
      </w:r>
      <w:r w:rsidRPr="006C3CD5">
        <w:rPr>
          <w:rFonts w:hAnsi="標楷體"/>
          <w:b/>
          <w:smallCaps/>
          <w:snapToGrid/>
          <w:color w:val="000000"/>
        </w:rPr>
        <w:t xml:space="preserve">  </w:t>
      </w:r>
      <w:r w:rsidRPr="00B52F5E">
        <w:rPr>
          <w:rFonts w:hAnsi="標楷體" w:hint="eastAsia"/>
          <w:b/>
          <w:smallCaps/>
          <w:snapToGrid/>
          <w:color w:val="000000"/>
          <w:lang w:eastAsia="zh-HK"/>
        </w:rPr>
        <w:t>司法院主管</w:t>
      </w:r>
      <w:r>
        <w:rPr>
          <w:rFonts w:hAnsi="標楷體"/>
          <w:b/>
          <w:smallCaps/>
          <w:snapToGrid/>
          <w:color w:val="000000"/>
        </w:rPr>
        <w:t>102</w:t>
      </w:r>
      <w:r w:rsidRPr="006C3CD5">
        <w:rPr>
          <w:rFonts w:hAnsi="標楷體" w:hint="eastAsia"/>
          <w:b/>
          <w:smallCaps/>
          <w:snapToGrid/>
          <w:color w:val="000000"/>
        </w:rPr>
        <w:t>至11</w:t>
      </w:r>
      <w:r>
        <w:rPr>
          <w:rFonts w:hAnsi="標楷體"/>
          <w:b/>
          <w:smallCaps/>
          <w:snapToGrid/>
          <w:color w:val="000000"/>
        </w:rPr>
        <w:t>2</w:t>
      </w:r>
      <w:r w:rsidRPr="006C3CD5">
        <w:rPr>
          <w:rFonts w:hAnsi="標楷體" w:hint="eastAsia"/>
          <w:b/>
          <w:smallCaps/>
          <w:snapToGrid/>
          <w:color w:val="000000"/>
        </w:rPr>
        <w:t>年度</w:t>
      </w:r>
      <w:r w:rsidRPr="00B52F5E">
        <w:rPr>
          <w:rFonts w:hAnsi="標楷體" w:hint="eastAsia"/>
          <w:b/>
          <w:smallCaps/>
          <w:snapToGrid/>
          <w:color w:val="000000"/>
        </w:rPr>
        <w:t>重大資本支出計畫</w:t>
      </w:r>
      <w:r w:rsidRPr="006C3CD5">
        <w:rPr>
          <w:rFonts w:hAnsi="標楷體" w:hint="eastAsia"/>
          <w:b/>
          <w:smallCaps/>
          <w:snapToGrid/>
          <w:color w:val="000000"/>
          <w:lang w:eastAsia="zh-HK"/>
        </w:rPr>
        <w:t>之</w:t>
      </w:r>
      <w:r w:rsidRPr="006C3CD5">
        <w:rPr>
          <w:rFonts w:hAnsi="標楷體" w:hint="eastAsia"/>
          <w:b/>
          <w:smallCaps/>
          <w:snapToGrid/>
          <w:color w:val="000000"/>
        </w:rPr>
        <w:t>預、決算</w:t>
      </w:r>
      <w:r w:rsidRPr="006C3CD5">
        <w:rPr>
          <w:rFonts w:hAnsi="標楷體" w:hint="eastAsia"/>
          <w:b/>
          <w:smallCaps/>
          <w:snapToGrid/>
          <w:color w:val="000000"/>
          <w:lang w:eastAsia="zh-HK"/>
        </w:rPr>
        <w:t>概況</w:t>
      </w:r>
      <w:r w:rsidRPr="006C3CD5">
        <w:rPr>
          <w:rFonts w:hAnsi="標楷體" w:hint="eastAsia"/>
          <w:b/>
          <w:smallCaps/>
          <w:snapToGrid/>
          <w:color w:val="000000"/>
        </w:rPr>
        <w:t>表</w:t>
      </w:r>
    </w:p>
    <w:p w:rsidR="00AD337F" w:rsidRPr="006C3CD5" w:rsidRDefault="00AD337F" w:rsidP="00D07BDA">
      <w:pPr>
        <w:spacing w:line="300" w:lineRule="exact"/>
        <w:ind w:leftChars="-300" w:left="1" w:hangingChars="350" w:hanging="851"/>
        <w:jc w:val="right"/>
        <w:rPr>
          <w:sz w:val="24"/>
          <w:szCs w:val="24"/>
        </w:rPr>
      </w:pPr>
      <w:r w:rsidRPr="006C3CD5">
        <w:rPr>
          <w:rFonts w:hint="eastAsia"/>
          <w:sz w:val="24"/>
        </w:rPr>
        <w:t>單位：新臺幣千元；%</w:t>
      </w:r>
    </w:p>
    <w:tbl>
      <w:tblPr>
        <w:tblW w:w="9356" w:type="dxa"/>
        <w:tblInd w:w="-823" w:type="dxa"/>
        <w:tblCellMar>
          <w:left w:w="28" w:type="dxa"/>
          <w:right w:w="28" w:type="dxa"/>
        </w:tblCellMar>
        <w:tblLook w:val="04A0" w:firstRow="1" w:lastRow="0" w:firstColumn="1" w:lastColumn="0" w:noHBand="0" w:noVBand="1"/>
      </w:tblPr>
      <w:tblGrid>
        <w:gridCol w:w="700"/>
        <w:gridCol w:w="994"/>
        <w:gridCol w:w="992"/>
        <w:gridCol w:w="1132"/>
        <w:gridCol w:w="992"/>
        <w:gridCol w:w="871"/>
        <w:gridCol w:w="982"/>
        <w:gridCol w:w="709"/>
        <w:gridCol w:w="1134"/>
        <w:gridCol w:w="850"/>
      </w:tblGrid>
      <w:tr w:rsidR="00D07BDA" w:rsidRPr="006C3CD5" w:rsidTr="00D07BDA">
        <w:trPr>
          <w:tblHeader/>
        </w:trPr>
        <w:tc>
          <w:tcPr>
            <w:tcW w:w="700"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r w:rsidRPr="006C3CD5">
              <w:rPr>
                <w:rFonts w:hAnsi="標楷體" w:hint="eastAsia"/>
                <w:b/>
                <w:snapToGrid/>
                <w:sz w:val="22"/>
                <w:szCs w:val="22"/>
              </w:rPr>
              <w:t>年度</w:t>
            </w:r>
          </w:p>
        </w:tc>
        <w:tc>
          <w:tcPr>
            <w:tcW w:w="3118"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447"/>
              <w:jc w:val="left"/>
              <w:rPr>
                <w:rFonts w:hAnsi="標楷體" w:hint="eastAsia"/>
                <w:b/>
                <w:snapToGrid/>
                <w:sz w:val="22"/>
                <w:szCs w:val="22"/>
              </w:rPr>
            </w:pPr>
            <w:r w:rsidRPr="006C3CD5">
              <w:rPr>
                <w:rFonts w:hAnsi="標楷體" w:hint="eastAsia"/>
                <w:b/>
                <w:snapToGrid/>
                <w:sz w:val="22"/>
                <w:szCs w:val="22"/>
              </w:rPr>
              <w:t>可支用預算數(A)</w:t>
            </w:r>
          </w:p>
        </w:tc>
        <w:tc>
          <w:tcPr>
            <w:tcW w:w="992"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Default="00AD337F" w:rsidP="004B4DAE">
            <w:pPr>
              <w:spacing w:line="280" w:lineRule="exact"/>
              <w:ind w:leftChars="0" w:left="0" w:firstLineChars="0" w:firstLine="0"/>
              <w:jc w:val="center"/>
              <w:rPr>
                <w:rFonts w:hAnsi="標楷體"/>
                <w:b/>
                <w:snapToGrid/>
                <w:sz w:val="22"/>
                <w:szCs w:val="22"/>
              </w:rPr>
            </w:pPr>
            <w:r w:rsidRPr="006C3CD5">
              <w:rPr>
                <w:rFonts w:hAnsi="標楷體" w:hint="eastAsia"/>
                <w:b/>
                <w:snapToGrid/>
                <w:sz w:val="22"/>
                <w:szCs w:val="22"/>
              </w:rPr>
              <w:t>實現數</w:t>
            </w:r>
          </w:p>
          <w:p w:rsidR="00AD337F" w:rsidRPr="00D07BDA" w:rsidRDefault="00AD337F" w:rsidP="004B4DAE">
            <w:pPr>
              <w:spacing w:line="280" w:lineRule="exact"/>
              <w:ind w:leftChars="0" w:left="0" w:firstLineChars="0" w:firstLine="0"/>
              <w:jc w:val="center"/>
              <w:rPr>
                <w:rFonts w:hAnsi="標楷體" w:hint="eastAsia"/>
                <w:b/>
                <w:snapToGrid/>
                <w:sz w:val="20"/>
                <w:szCs w:val="20"/>
              </w:rPr>
            </w:pPr>
            <w:r w:rsidRPr="00D07BDA">
              <w:rPr>
                <w:rFonts w:hAnsi="標楷體" w:hint="eastAsia"/>
                <w:b/>
                <w:snapToGrid/>
                <w:sz w:val="20"/>
                <w:szCs w:val="20"/>
              </w:rPr>
              <w:t>(B)</w:t>
            </w:r>
          </w:p>
        </w:tc>
        <w:tc>
          <w:tcPr>
            <w:tcW w:w="87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實現率</w:t>
            </w:r>
            <w:r w:rsidRPr="006C3CD5">
              <w:rPr>
                <w:rFonts w:hAnsi="標楷體" w:hint="eastAsia"/>
                <w:b/>
                <w:snapToGrid/>
                <w:sz w:val="20"/>
                <w:szCs w:val="20"/>
              </w:rPr>
              <w:t>=(B)/(A)</w:t>
            </w:r>
          </w:p>
        </w:tc>
        <w:tc>
          <w:tcPr>
            <w:tcW w:w="1691"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賸餘數</w:t>
            </w:r>
          </w:p>
        </w:tc>
        <w:tc>
          <w:tcPr>
            <w:tcW w:w="1984"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保留數</w:t>
            </w:r>
          </w:p>
        </w:tc>
      </w:tr>
      <w:tr w:rsidR="00D07BDA" w:rsidRPr="006C3CD5" w:rsidTr="00D07BDA">
        <w:trPr>
          <w:tblHeader/>
        </w:trPr>
        <w:tc>
          <w:tcPr>
            <w:tcW w:w="700" w:type="dxa"/>
            <w:vMerge/>
            <w:tcBorders>
              <w:top w:val="single" w:sz="6" w:space="0" w:color="auto"/>
              <w:left w:val="single" w:sz="12"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2"/>
                <w:szCs w:val="22"/>
              </w:rPr>
            </w:pPr>
            <w:r w:rsidRPr="006C3CD5">
              <w:rPr>
                <w:rFonts w:hAnsi="標楷體" w:hint="eastAsia"/>
                <w:b/>
                <w:snapToGrid/>
                <w:sz w:val="22"/>
                <w:szCs w:val="22"/>
              </w:rPr>
              <w:t>合計</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以前年度</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本年度</w:t>
            </w:r>
          </w:p>
        </w:tc>
        <w:tc>
          <w:tcPr>
            <w:tcW w:w="992" w:type="dxa"/>
            <w:vMerge/>
            <w:tcBorders>
              <w:top w:val="single" w:sz="6" w:space="0" w:color="auto"/>
              <w:left w:val="single" w:sz="6"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871" w:type="dxa"/>
            <w:vMerge/>
            <w:tcBorders>
              <w:top w:val="single" w:sz="6" w:space="0" w:color="auto"/>
              <w:left w:val="single" w:sz="6" w:space="0" w:color="auto"/>
              <w:bottom w:val="single" w:sz="6" w:space="0" w:color="auto"/>
              <w:right w:val="single" w:sz="6" w:space="0" w:color="auto"/>
            </w:tcBorders>
            <w:vAlign w:val="center"/>
            <w:hideMark/>
          </w:tcPr>
          <w:p w:rsidR="00AD337F" w:rsidRPr="006C3CD5" w:rsidRDefault="00AD337F" w:rsidP="004B4DAE">
            <w:pPr>
              <w:spacing w:line="280" w:lineRule="exact"/>
              <w:ind w:leftChars="0" w:left="0" w:firstLineChars="0" w:firstLine="0"/>
              <w:jc w:val="center"/>
              <w:rPr>
                <w:rFonts w:hAnsi="標楷體"/>
                <w:b/>
                <w:snapToGrid/>
                <w:sz w:val="22"/>
                <w:szCs w:val="22"/>
              </w:rPr>
            </w:pP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金額</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占</w:t>
            </w:r>
            <w:r w:rsidRPr="006C3CD5">
              <w:rPr>
                <w:rFonts w:hAnsi="標楷體" w:hint="eastAsia"/>
                <w:b/>
                <w:snapToGrid/>
                <w:sz w:val="20"/>
                <w:szCs w:val="20"/>
                <w:lang w:eastAsia="zh-HK"/>
              </w:rPr>
              <w:t>比</w:t>
            </w:r>
            <w:r w:rsidRPr="006C3CD5">
              <w:rPr>
                <w:rFonts w:hAnsi="標楷體" w:hint="eastAsia"/>
                <w:snapToGrid/>
                <w:sz w:val="22"/>
                <w:szCs w:val="22"/>
              </w:rP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金額</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b/>
                <w:snapToGrid/>
                <w:sz w:val="20"/>
                <w:szCs w:val="20"/>
              </w:rPr>
            </w:pPr>
            <w:r w:rsidRPr="006C3CD5">
              <w:rPr>
                <w:rFonts w:hAnsi="標楷體" w:hint="eastAsia"/>
                <w:b/>
                <w:snapToGrid/>
                <w:sz w:val="20"/>
                <w:szCs w:val="20"/>
              </w:rPr>
              <w:t>占</w:t>
            </w:r>
            <w:r w:rsidRPr="006C3CD5">
              <w:rPr>
                <w:rFonts w:hAnsi="標楷體" w:hint="eastAsia"/>
                <w:b/>
                <w:snapToGrid/>
                <w:sz w:val="20"/>
                <w:szCs w:val="20"/>
                <w:lang w:eastAsia="zh-HK"/>
              </w:rPr>
              <w:t>比</w:t>
            </w:r>
            <w:r w:rsidRPr="006C3CD5">
              <w:rPr>
                <w:rFonts w:hAnsi="標楷體" w:hint="eastAsia"/>
                <w:snapToGrid/>
                <w:sz w:val="22"/>
                <w:szCs w:val="22"/>
              </w:rPr>
              <w:t>%</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102</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3,106,428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1,030,100</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2,076,328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2,248,445</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72.38</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67,148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2.16</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790,835</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25.46</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103</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3,594,675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790,835</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2,803,840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2,661,327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74.04</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205,987</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5.73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727,361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20.23</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104</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2,161,951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727,361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1,434,590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1,133,291</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52.42</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9,208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0.43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1,019,452</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47.15</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105</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5,484,795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1,019,451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4,465,344</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1,563,863</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28.51</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3,046,289</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55.54</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874,643</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15.95</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106</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1,724,315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874,643</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849,672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D07BDA" w:rsidRDefault="00AD337F" w:rsidP="004B4DAE">
            <w:pPr>
              <w:spacing w:line="280" w:lineRule="exact"/>
              <w:ind w:leftChars="0" w:left="0" w:firstLineChars="0" w:firstLine="0"/>
              <w:jc w:val="right"/>
              <w:rPr>
                <w:rFonts w:hAnsi="標楷體" w:hint="eastAsia"/>
                <w:snapToGrid/>
                <w:sz w:val="20"/>
                <w:szCs w:val="20"/>
              </w:rPr>
            </w:pPr>
            <w:r w:rsidRPr="00D07BDA">
              <w:rPr>
                <w:rFonts w:hAnsi="標楷體" w:hint="eastAsia"/>
                <w:snapToGrid/>
                <w:sz w:val="20"/>
                <w:szCs w:val="20"/>
              </w:rPr>
              <w:t>1,352,388</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78.43</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93,176</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5.40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278,751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16.17</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107</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741,417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278,754</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462,663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348,755</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47.04</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69,558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9.38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323,104</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43.58</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108</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850,875</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323,104</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527,771</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346,224</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40.69</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50</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0.01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504,601</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6C3CD5" w:rsidRDefault="00AD337F" w:rsidP="004B4DAE">
            <w:pPr>
              <w:spacing w:line="280" w:lineRule="exact"/>
              <w:ind w:leftChars="0" w:left="0" w:firstLineChars="0" w:firstLine="0"/>
              <w:jc w:val="right"/>
              <w:rPr>
                <w:rFonts w:hAnsi="標楷體" w:hint="eastAsia"/>
                <w:snapToGrid/>
                <w:sz w:val="22"/>
                <w:szCs w:val="22"/>
              </w:rPr>
            </w:pPr>
            <w:r w:rsidRPr="006C3CD5">
              <w:rPr>
                <w:rFonts w:hAnsi="標楷體" w:hint="eastAsia"/>
                <w:snapToGrid/>
                <w:sz w:val="22"/>
                <w:szCs w:val="22"/>
              </w:rPr>
              <w:t>59.30</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109</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snapToGrid/>
                <w:sz w:val="22"/>
                <w:szCs w:val="22"/>
              </w:rPr>
            </w:pPr>
            <w:r w:rsidRPr="000D4DA7">
              <w:rPr>
                <w:rFonts w:hAnsi="標楷體" w:hint="eastAsia"/>
                <w:snapToGrid/>
                <w:sz w:val="22"/>
                <w:szCs w:val="22"/>
              </w:rPr>
              <w:t>860,958</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504,601</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356,357</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538,630</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62.56</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F62870" w:rsidP="004B4DAE">
            <w:pPr>
              <w:spacing w:line="280" w:lineRule="exact"/>
              <w:ind w:leftChars="0" w:left="0" w:firstLineChars="0" w:firstLine="0"/>
              <w:jc w:val="right"/>
              <w:rPr>
                <w:rFonts w:hAnsi="標楷體" w:hint="eastAsia"/>
                <w:snapToGrid/>
                <w:sz w:val="22"/>
                <w:szCs w:val="22"/>
              </w:rPr>
            </w:pPr>
            <w:r>
              <w:rPr>
                <w:rFonts w:hAnsi="標楷體"/>
                <w:snapToGrid/>
                <w:sz w:val="22"/>
                <w:szCs w:val="22"/>
              </w:rPr>
              <w:t>0</w:t>
            </w:r>
            <w:r w:rsidR="00AD337F" w:rsidRPr="000D4DA7">
              <w:rPr>
                <w:rFonts w:hAnsi="標楷體" w:hint="eastAsia"/>
                <w:snapToGrid/>
                <w:sz w:val="22"/>
                <w:szCs w:val="22"/>
              </w:rPr>
              <w:t xml:space="preserve">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0.00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322,328</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37.44</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4B4DAE">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110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446,532</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322,329</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124,203</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212,257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47.53</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11,118</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2.49</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223,157</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49.98</w:t>
            </w:r>
          </w:p>
        </w:tc>
      </w:tr>
      <w:tr w:rsidR="00D07BDA" w:rsidRPr="006C3CD5" w:rsidTr="00D07BDA">
        <w:tc>
          <w:tcPr>
            <w:tcW w:w="700"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D337F" w:rsidRPr="006C3CD5" w:rsidRDefault="00AD337F" w:rsidP="00ED49C3">
            <w:pPr>
              <w:spacing w:line="280" w:lineRule="exact"/>
              <w:ind w:leftChars="0" w:left="0" w:firstLineChars="0" w:firstLine="0"/>
              <w:jc w:val="center"/>
              <w:rPr>
                <w:rFonts w:hAnsi="標楷體" w:hint="eastAsia"/>
                <w:snapToGrid/>
                <w:sz w:val="22"/>
                <w:szCs w:val="22"/>
              </w:rPr>
            </w:pPr>
            <w:r w:rsidRPr="006C3CD5">
              <w:rPr>
                <w:rFonts w:hAnsi="標楷體" w:hint="eastAsia"/>
                <w:snapToGrid/>
                <w:sz w:val="22"/>
                <w:szCs w:val="22"/>
              </w:rPr>
              <w:t>111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558,166</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223,157</w:t>
            </w:r>
          </w:p>
        </w:tc>
        <w:tc>
          <w:tcPr>
            <w:tcW w:w="113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335,009</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179,537</w:t>
            </w:r>
          </w:p>
        </w:tc>
        <w:tc>
          <w:tcPr>
            <w:tcW w:w="871"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32.17</w:t>
            </w:r>
          </w:p>
        </w:tc>
        <w:tc>
          <w:tcPr>
            <w:tcW w:w="982"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2,886</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0.52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375,743</w:t>
            </w:r>
          </w:p>
        </w:tc>
        <w:tc>
          <w:tcPr>
            <w:tcW w:w="850" w:type="dxa"/>
            <w:tcBorders>
              <w:top w:val="single" w:sz="6" w:space="0" w:color="auto"/>
              <w:left w:val="single" w:sz="6" w:space="0" w:color="auto"/>
              <w:bottom w:val="single" w:sz="6"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0D4DA7">
              <w:rPr>
                <w:rFonts w:hAnsi="標楷體" w:hint="eastAsia"/>
                <w:snapToGrid/>
                <w:sz w:val="22"/>
                <w:szCs w:val="22"/>
              </w:rPr>
              <w:t>67.32</w:t>
            </w:r>
          </w:p>
        </w:tc>
      </w:tr>
      <w:tr w:rsidR="00D07BDA" w:rsidRPr="006C3CD5" w:rsidTr="00D07BDA">
        <w:tc>
          <w:tcPr>
            <w:tcW w:w="700" w:type="dxa"/>
            <w:tcBorders>
              <w:top w:val="single" w:sz="6" w:space="0" w:color="auto"/>
              <w:left w:val="single" w:sz="12" w:space="0" w:color="auto"/>
              <w:bottom w:val="single" w:sz="12" w:space="0" w:color="auto"/>
              <w:right w:val="single" w:sz="6" w:space="0" w:color="auto"/>
            </w:tcBorders>
            <w:shd w:val="clear" w:color="auto" w:fill="auto"/>
            <w:vAlign w:val="center"/>
          </w:tcPr>
          <w:p w:rsidR="00AD337F" w:rsidRPr="006C3CD5" w:rsidRDefault="00AD337F" w:rsidP="004B4DAE">
            <w:pPr>
              <w:spacing w:line="280" w:lineRule="exact"/>
              <w:ind w:leftChars="0" w:left="0" w:firstLineChars="0" w:firstLine="0"/>
              <w:jc w:val="center"/>
              <w:rPr>
                <w:rFonts w:hAnsi="標楷體" w:hint="eastAsia"/>
                <w:snapToGrid/>
                <w:sz w:val="22"/>
                <w:szCs w:val="22"/>
              </w:rPr>
            </w:pPr>
            <w:r>
              <w:rPr>
                <w:rFonts w:hAnsi="標楷體" w:hint="eastAsia"/>
                <w:snapToGrid/>
                <w:sz w:val="22"/>
                <w:szCs w:val="22"/>
              </w:rPr>
              <w:t>1</w:t>
            </w:r>
            <w:r>
              <w:rPr>
                <w:rFonts w:hAnsi="標楷體"/>
                <w:snapToGrid/>
                <w:sz w:val="22"/>
                <w:szCs w:val="22"/>
              </w:rPr>
              <w:t>12</w:t>
            </w:r>
          </w:p>
        </w:tc>
        <w:tc>
          <w:tcPr>
            <w:tcW w:w="994"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7</w:t>
            </w:r>
            <w:r>
              <w:rPr>
                <w:rFonts w:hAnsi="標楷體"/>
                <w:snapToGrid/>
                <w:sz w:val="22"/>
                <w:szCs w:val="22"/>
              </w:rPr>
              <w:t>28,889</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75,743</w:t>
            </w:r>
          </w:p>
        </w:tc>
        <w:tc>
          <w:tcPr>
            <w:tcW w:w="113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53,146</w:t>
            </w:r>
          </w:p>
        </w:tc>
        <w:tc>
          <w:tcPr>
            <w:tcW w:w="99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3</w:t>
            </w:r>
            <w:r>
              <w:rPr>
                <w:rFonts w:hAnsi="標楷體"/>
                <w:snapToGrid/>
                <w:sz w:val="22"/>
                <w:szCs w:val="22"/>
              </w:rPr>
              <w:t>14,640</w:t>
            </w:r>
          </w:p>
        </w:tc>
        <w:tc>
          <w:tcPr>
            <w:tcW w:w="871"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4</w:t>
            </w:r>
            <w:r>
              <w:rPr>
                <w:rFonts w:hAnsi="標楷體"/>
                <w:snapToGrid/>
                <w:sz w:val="22"/>
                <w:szCs w:val="22"/>
              </w:rPr>
              <w:t>3.17</w:t>
            </w:r>
          </w:p>
        </w:tc>
        <w:tc>
          <w:tcPr>
            <w:tcW w:w="982"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0</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0</w:t>
            </w:r>
            <w:r>
              <w:rPr>
                <w:rFonts w:hAnsi="標楷體"/>
                <w:snapToGrid/>
                <w:sz w:val="22"/>
                <w:szCs w:val="22"/>
              </w:rPr>
              <w:t>.00</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sidRPr="00161E3F">
              <w:rPr>
                <w:rFonts w:hAnsi="標楷體"/>
                <w:snapToGrid/>
                <w:sz w:val="22"/>
                <w:szCs w:val="22"/>
              </w:rPr>
              <w:t>414,249</w:t>
            </w:r>
          </w:p>
        </w:tc>
        <w:tc>
          <w:tcPr>
            <w:tcW w:w="850" w:type="dxa"/>
            <w:tcBorders>
              <w:top w:val="single" w:sz="6" w:space="0" w:color="auto"/>
              <w:left w:val="single" w:sz="6" w:space="0" w:color="auto"/>
              <w:bottom w:val="single" w:sz="12" w:space="0" w:color="auto"/>
              <w:right w:val="single" w:sz="12" w:space="0" w:color="auto"/>
            </w:tcBorders>
            <w:shd w:val="clear" w:color="auto" w:fill="auto"/>
            <w:vAlign w:val="center"/>
          </w:tcPr>
          <w:p w:rsidR="00AD337F" w:rsidRPr="000D4DA7" w:rsidRDefault="00AD337F" w:rsidP="004B4DAE">
            <w:pPr>
              <w:spacing w:line="280" w:lineRule="exact"/>
              <w:ind w:leftChars="0" w:left="0" w:firstLineChars="0" w:firstLine="0"/>
              <w:jc w:val="right"/>
              <w:rPr>
                <w:rFonts w:hAnsi="標楷體" w:hint="eastAsia"/>
                <w:snapToGrid/>
                <w:sz w:val="22"/>
                <w:szCs w:val="22"/>
              </w:rPr>
            </w:pPr>
            <w:r>
              <w:rPr>
                <w:rFonts w:hAnsi="標楷體" w:hint="eastAsia"/>
                <w:snapToGrid/>
                <w:sz w:val="22"/>
                <w:szCs w:val="22"/>
              </w:rPr>
              <w:t>5</w:t>
            </w:r>
            <w:r>
              <w:rPr>
                <w:rFonts w:hAnsi="標楷體"/>
                <w:snapToGrid/>
                <w:sz w:val="22"/>
                <w:szCs w:val="22"/>
              </w:rPr>
              <w:t>6.83</w:t>
            </w:r>
          </w:p>
        </w:tc>
      </w:tr>
    </w:tbl>
    <w:p w:rsidR="00AD337F" w:rsidRPr="006C3CD5" w:rsidRDefault="00AD337F" w:rsidP="00AD337F">
      <w:pPr>
        <w:adjustRightInd w:val="0"/>
        <w:spacing w:line="300" w:lineRule="exact"/>
        <w:ind w:leftChars="-300" w:left="609" w:rightChars="-350" w:right="-991" w:hangingChars="600" w:hanging="1459"/>
        <w:rPr>
          <w:rFonts w:hint="eastAsia"/>
          <w:sz w:val="24"/>
          <w:szCs w:val="24"/>
        </w:rPr>
      </w:pPr>
      <w:r w:rsidRPr="006C3CD5">
        <w:rPr>
          <w:rFonts w:hint="eastAsia"/>
          <w:sz w:val="24"/>
          <w:szCs w:val="24"/>
        </w:rPr>
        <w:t>說    明：</w:t>
      </w:r>
      <w:r w:rsidRPr="001F6808">
        <w:rPr>
          <w:rFonts w:hint="eastAsia"/>
          <w:sz w:val="24"/>
          <w:szCs w:val="24"/>
        </w:rPr>
        <w:t>本表實現率＝(年度實現數/可支用預算數)。本表占比係占</w:t>
      </w:r>
      <w:r w:rsidR="0015065A">
        <w:rPr>
          <w:rFonts w:hint="eastAsia"/>
          <w:sz w:val="24"/>
          <w:szCs w:val="24"/>
        </w:rPr>
        <w:t>可支用</w:t>
      </w:r>
      <w:r w:rsidRPr="001F6808">
        <w:rPr>
          <w:rFonts w:hint="eastAsia"/>
          <w:sz w:val="24"/>
          <w:szCs w:val="24"/>
        </w:rPr>
        <w:t>預算數。</w:t>
      </w:r>
    </w:p>
    <w:p w:rsidR="00AD337F" w:rsidRPr="006C3CD5" w:rsidRDefault="00AD337F" w:rsidP="00AD337F">
      <w:pPr>
        <w:adjustRightInd w:val="0"/>
        <w:spacing w:line="300" w:lineRule="exact"/>
        <w:ind w:leftChars="-300" w:left="609" w:rightChars="-350" w:right="-991" w:hangingChars="600" w:hanging="1459"/>
        <w:rPr>
          <w:rFonts w:hint="eastAsia"/>
          <w:sz w:val="24"/>
          <w:szCs w:val="24"/>
        </w:rPr>
      </w:pPr>
      <w:r w:rsidRPr="006C3CD5">
        <w:rPr>
          <w:rFonts w:hint="eastAsia"/>
          <w:sz w:val="24"/>
          <w:szCs w:val="24"/>
        </w:rPr>
        <w:t>資料來源：司法院提供。</w:t>
      </w:r>
    </w:p>
    <w:bookmarkEnd w:id="10"/>
    <w:bookmarkEnd w:id="11"/>
    <w:bookmarkEnd w:id="7"/>
    <w:bookmarkEnd w:id="8"/>
    <w:bookmarkEnd w:id="9"/>
    <w:bookmarkEnd w:id="1"/>
    <w:bookmarkEnd w:id="2"/>
    <w:bookmarkEnd w:id="3"/>
    <w:bookmarkEnd w:id="4"/>
    <w:bookmarkEnd w:id="5"/>
    <w:bookmarkEnd w:id="6"/>
    <w:sectPr w:rsidR="00AD337F" w:rsidRPr="006C3CD5" w:rsidSect="00964A3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1E3" w:rsidRDefault="00A401E3" w:rsidP="00CA1535">
      <w:pPr>
        <w:spacing w:line="240" w:lineRule="auto"/>
        <w:ind w:left="560" w:firstLine="560"/>
      </w:pPr>
      <w:r>
        <w:separator/>
      </w:r>
    </w:p>
  </w:endnote>
  <w:endnote w:type="continuationSeparator" w:id="0">
    <w:p w:rsidR="00A401E3" w:rsidRDefault="00A401E3" w:rsidP="00CA153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B737C2">
    <w:pPr>
      <w:pStyle w:val="af"/>
      <w:tabs>
        <w:tab w:val="clear" w:pos="4153"/>
        <w:tab w:val="clear" w:pos="8306"/>
        <w:tab w:val="right" w:pos="8505"/>
      </w:tabs>
      <w:ind w:leftChars="0" w:left="0" w:firstLineChars="0" w:firstLine="0"/>
      <w:jc w:val="center"/>
    </w:pPr>
    <w:r>
      <w:fldChar w:fldCharType="begin"/>
    </w:r>
    <w:r>
      <w:instrText>PAGE   \* MERGEFORMAT</w:instrText>
    </w:r>
    <w:r>
      <w:fldChar w:fldCharType="separate"/>
    </w:r>
    <w:r w:rsidR="00EF6E95" w:rsidRPr="00EF6E95">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1E3" w:rsidRDefault="00A401E3" w:rsidP="00CD2314">
      <w:pPr>
        <w:spacing w:line="240" w:lineRule="auto"/>
        <w:ind w:leftChars="204" w:left="571" w:firstLine="560"/>
      </w:pPr>
      <w:r>
        <w:separator/>
      </w:r>
    </w:p>
  </w:footnote>
  <w:footnote w:type="continuationSeparator" w:id="0">
    <w:p w:rsidR="00A401E3" w:rsidRDefault="00A401E3" w:rsidP="00CA1535">
      <w:pPr>
        <w:spacing w:line="240" w:lineRule="auto"/>
        <w:ind w:left="560" w:firstLine="560"/>
      </w:pPr>
      <w:r>
        <w:continuationSeparator/>
      </w:r>
    </w:p>
  </w:footnote>
  <w:footnote w:id="1">
    <w:p w:rsidR="00AD337F" w:rsidRPr="00254A6B" w:rsidRDefault="00AD337F" w:rsidP="00AD337F">
      <w:pPr>
        <w:pStyle w:val="142"/>
        <w:ind w:left="78" w:hangingChars="32" w:hanging="78"/>
        <w:jc w:val="both"/>
        <w:rPr>
          <w:rFonts w:hint="eastAsia"/>
        </w:rPr>
      </w:pPr>
      <w:r>
        <w:rPr>
          <w:rStyle w:val="af3"/>
        </w:rPr>
        <w:footnoteRef/>
      </w:r>
      <w:r w:rsidRPr="00254A6B">
        <w:rPr>
          <w:rFonts w:hint="eastAsia"/>
        </w:rPr>
        <w:t>臺北市政府文化局112年4月10日北市文化文資字第1123011972號函。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384" w:rsidRDefault="006D3384" w:rsidP="00CA1535">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2F6"/>
    <w:multiLevelType w:val="hybridMultilevel"/>
    <w:tmpl w:val="30E4F96E"/>
    <w:lvl w:ilvl="0" w:tplc="CA42F276">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6AC31603"/>
    <w:multiLevelType w:val="hybridMultilevel"/>
    <w:tmpl w:val="ACB29B82"/>
    <w:lvl w:ilvl="0" w:tplc="C7B603A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22A3"/>
    <w:rsid w:val="00002840"/>
    <w:rsid w:val="00002E1B"/>
    <w:rsid w:val="00002F13"/>
    <w:rsid w:val="00003CCF"/>
    <w:rsid w:val="00004457"/>
    <w:rsid w:val="00004DBE"/>
    <w:rsid w:val="00006E0E"/>
    <w:rsid w:val="0001157C"/>
    <w:rsid w:val="00011B4A"/>
    <w:rsid w:val="00011EDE"/>
    <w:rsid w:val="00012236"/>
    <w:rsid w:val="00012446"/>
    <w:rsid w:val="000128A0"/>
    <w:rsid w:val="00013C6B"/>
    <w:rsid w:val="00015075"/>
    <w:rsid w:val="00015081"/>
    <w:rsid w:val="0001656C"/>
    <w:rsid w:val="00016A05"/>
    <w:rsid w:val="00017D2E"/>
    <w:rsid w:val="00020155"/>
    <w:rsid w:val="0002194B"/>
    <w:rsid w:val="00022082"/>
    <w:rsid w:val="000221F5"/>
    <w:rsid w:val="00022BC7"/>
    <w:rsid w:val="00022DA7"/>
    <w:rsid w:val="00023BE7"/>
    <w:rsid w:val="00024676"/>
    <w:rsid w:val="00024A1C"/>
    <w:rsid w:val="00026B53"/>
    <w:rsid w:val="00027880"/>
    <w:rsid w:val="00030B9E"/>
    <w:rsid w:val="000310B2"/>
    <w:rsid w:val="00031166"/>
    <w:rsid w:val="00031679"/>
    <w:rsid w:val="00031E10"/>
    <w:rsid w:val="00031FB2"/>
    <w:rsid w:val="000326A5"/>
    <w:rsid w:val="0003358B"/>
    <w:rsid w:val="000344F7"/>
    <w:rsid w:val="00034886"/>
    <w:rsid w:val="000348F7"/>
    <w:rsid w:val="000352B9"/>
    <w:rsid w:val="00035F5C"/>
    <w:rsid w:val="00036FF3"/>
    <w:rsid w:val="000371CB"/>
    <w:rsid w:val="00040D42"/>
    <w:rsid w:val="000413B6"/>
    <w:rsid w:val="000413F8"/>
    <w:rsid w:val="000425F0"/>
    <w:rsid w:val="00042841"/>
    <w:rsid w:val="00043648"/>
    <w:rsid w:val="00044790"/>
    <w:rsid w:val="0004483A"/>
    <w:rsid w:val="00044899"/>
    <w:rsid w:val="00044C5C"/>
    <w:rsid w:val="0004614C"/>
    <w:rsid w:val="00046AA5"/>
    <w:rsid w:val="00047564"/>
    <w:rsid w:val="0005097C"/>
    <w:rsid w:val="00051157"/>
    <w:rsid w:val="00052F60"/>
    <w:rsid w:val="0005377F"/>
    <w:rsid w:val="00053E6A"/>
    <w:rsid w:val="00053EAE"/>
    <w:rsid w:val="00054B7E"/>
    <w:rsid w:val="00054D60"/>
    <w:rsid w:val="00054FDB"/>
    <w:rsid w:val="0005593D"/>
    <w:rsid w:val="0005598C"/>
    <w:rsid w:val="00055BE0"/>
    <w:rsid w:val="00055E38"/>
    <w:rsid w:val="000563F8"/>
    <w:rsid w:val="00056F9C"/>
    <w:rsid w:val="00057478"/>
    <w:rsid w:val="0006029E"/>
    <w:rsid w:val="00060E8D"/>
    <w:rsid w:val="00060FB7"/>
    <w:rsid w:val="00062B8C"/>
    <w:rsid w:val="00063EDB"/>
    <w:rsid w:val="000656E0"/>
    <w:rsid w:val="00065788"/>
    <w:rsid w:val="0006656B"/>
    <w:rsid w:val="00070293"/>
    <w:rsid w:val="00071CCC"/>
    <w:rsid w:val="000720EB"/>
    <w:rsid w:val="00075E52"/>
    <w:rsid w:val="00076C38"/>
    <w:rsid w:val="00076C42"/>
    <w:rsid w:val="0007755A"/>
    <w:rsid w:val="0008089F"/>
    <w:rsid w:val="00080921"/>
    <w:rsid w:val="00080D3A"/>
    <w:rsid w:val="0008171C"/>
    <w:rsid w:val="00081D57"/>
    <w:rsid w:val="00082017"/>
    <w:rsid w:val="000835A4"/>
    <w:rsid w:val="00084369"/>
    <w:rsid w:val="0008501A"/>
    <w:rsid w:val="0008574C"/>
    <w:rsid w:val="0008705C"/>
    <w:rsid w:val="00087138"/>
    <w:rsid w:val="000873D8"/>
    <w:rsid w:val="00090F61"/>
    <w:rsid w:val="000918FE"/>
    <w:rsid w:val="00091CE8"/>
    <w:rsid w:val="00093ADB"/>
    <w:rsid w:val="00095424"/>
    <w:rsid w:val="00095776"/>
    <w:rsid w:val="000A04B9"/>
    <w:rsid w:val="000A2A69"/>
    <w:rsid w:val="000A2B29"/>
    <w:rsid w:val="000A3FC3"/>
    <w:rsid w:val="000A4881"/>
    <w:rsid w:val="000A4C60"/>
    <w:rsid w:val="000A5CFD"/>
    <w:rsid w:val="000A61AF"/>
    <w:rsid w:val="000A66CA"/>
    <w:rsid w:val="000A6B3B"/>
    <w:rsid w:val="000A796A"/>
    <w:rsid w:val="000B03F8"/>
    <w:rsid w:val="000B15F9"/>
    <w:rsid w:val="000B1752"/>
    <w:rsid w:val="000B29D8"/>
    <w:rsid w:val="000B5771"/>
    <w:rsid w:val="000B5CF5"/>
    <w:rsid w:val="000C002E"/>
    <w:rsid w:val="000C0FB1"/>
    <w:rsid w:val="000C1F46"/>
    <w:rsid w:val="000C219B"/>
    <w:rsid w:val="000C2412"/>
    <w:rsid w:val="000C4EC4"/>
    <w:rsid w:val="000C5BE8"/>
    <w:rsid w:val="000C5D4D"/>
    <w:rsid w:val="000C5F91"/>
    <w:rsid w:val="000C605E"/>
    <w:rsid w:val="000D21EA"/>
    <w:rsid w:val="000D4308"/>
    <w:rsid w:val="000D47D5"/>
    <w:rsid w:val="000D49EB"/>
    <w:rsid w:val="000D4DA7"/>
    <w:rsid w:val="000D76EC"/>
    <w:rsid w:val="000D7CEB"/>
    <w:rsid w:val="000D7F60"/>
    <w:rsid w:val="000E010D"/>
    <w:rsid w:val="000E04C4"/>
    <w:rsid w:val="000E10BC"/>
    <w:rsid w:val="000E1F87"/>
    <w:rsid w:val="000E3442"/>
    <w:rsid w:val="000E55EF"/>
    <w:rsid w:val="000E595E"/>
    <w:rsid w:val="000E5C7F"/>
    <w:rsid w:val="000E6795"/>
    <w:rsid w:val="000E6D99"/>
    <w:rsid w:val="000E739D"/>
    <w:rsid w:val="000E7417"/>
    <w:rsid w:val="000E78C6"/>
    <w:rsid w:val="000E79F3"/>
    <w:rsid w:val="000E7C8D"/>
    <w:rsid w:val="000F0647"/>
    <w:rsid w:val="000F0B5D"/>
    <w:rsid w:val="000F38B5"/>
    <w:rsid w:val="000F3D2D"/>
    <w:rsid w:val="000F4CD6"/>
    <w:rsid w:val="000F6182"/>
    <w:rsid w:val="000F7570"/>
    <w:rsid w:val="00102663"/>
    <w:rsid w:val="00102C6B"/>
    <w:rsid w:val="00104866"/>
    <w:rsid w:val="00104AE6"/>
    <w:rsid w:val="0010528A"/>
    <w:rsid w:val="001057CF"/>
    <w:rsid w:val="00106BE1"/>
    <w:rsid w:val="00107CEC"/>
    <w:rsid w:val="0011167A"/>
    <w:rsid w:val="001117A2"/>
    <w:rsid w:val="00112D26"/>
    <w:rsid w:val="00113FC8"/>
    <w:rsid w:val="001144B6"/>
    <w:rsid w:val="00114FCA"/>
    <w:rsid w:val="0011547C"/>
    <w:rsid w:val="001154E5"/>
    <w:rsid w:val="001159F2"/>
    <w:rsid w:val="00121DE8"/>
    <w:rsid w:val="001228DA"/>
    <w:rsid w:val="00122AD0"/>
    <w:rsid w:val="00122B1B"/>
    <w:rsid w:val="00122EC7"/>
    <w:rsid w:val="00122FF3"/>
    <w:rsid w:val="001231AC"/>
    <w:rsid w:val="001237D8"/>
    <w:rsid w:val="00124CDB"/>
    <w:rsid w:val="00124F9D"/>
    <w:rsid w:val="0012530B"/>
    <w:rsid w:val="001253E6"/>
    <w:rsid w:val="00125BAB"/>
    <w:rsid w:val="00125C03"/>
    <w:rsid w:val="00126168"/>
    <w:rsid w:val="00127E15"/>
    <w:rsid w:val="001306E1"/>
    <w:rsid w:val="0013106C"/>
    <w:rsid w:val="00131947"/>
    <w:rsid w:val="001337B4"/>
    <w:rsid w:val="001339B8"/>
    <w:rsid w:val="00133CEA"/>
    <w:rsid w:val="00134110"/>
    <w:rsid w:val="00136F80"/>
    <w:rsid w:val="00141669"/>
    <w:rsid w:val="0014201A"/>
    <w:rsid w:val="0014202C"/>
    <w:rsid w:val="001429C7"/>
    <w:rsid w:val="00143021"/>
    <w:rsid w:val="001439D2"/>
    <w:rsid w:val="00144925"/>
    <w:rsid w:val="00145647"/>
    <w:rsid w:val="001467D4"/>
    <w:rsid w:val="0014706C"/>
    <w:rsid w:val="001470C3"/>
    <w:rsid w:val="00147297"/>
    <w:rsid w:val="001500AF"/>
    <w:rsid w:val="001504D5"/>
    <w:rsid w:val="0015065A"/>
    <w:rsid w:val="00150AC7"/>
    <w:rsid w:val="00150EFC"/>
    <w:rsid w:val="001512EE"/>
    <w:rsid w:val="00151471"/>
    <w:rsid w:val="00151A8B"/>
    <w:rsid w:val="0015239F"/>
    <w:rsid w:val="0015314B"/>
    <w:rsid w:val="00153D8F"/>
    <w:rsid w:val="00153FAA"/>
    <w:rsid w:val="00154A70"/>
    <w:rsid w:val="001564BD"/>
    <w:rsid w:val="0015656E"/>
    <w:rsid w:val="0015673C"/>
    <w:rsid w:val="00156DEB"/>
    <w:rsid w:val="00156E41"/>
    <w:rsid w:val="0015752B"/>
    <w:rsid w:val="00157BBC"/>
    <w:rsid w:val="00157DBD"/>
    <w:rsid w:val="00161E3F"/>
    <w:rsid w:val="001626C6"/>
    <w:rsid w:val="00162762"/>
    <w:rsid w:val="001629CC"/>
    <w:rsid w:val="00163928"/>
    <w:rsid w:val="00163D74"/>
    <w:rsid w:val="00163E1B"/>
    <w:rsid w:val="00163EC1"/>
    <w:rsid w:val="00164648"/>
    <w:rsid w:val="00165A69"/>
    <w:rsid w:val="00165F72"/>
    <w:rsid w:val="00166079"/>
    <w:rsid w:val="00166C1F"/>
    <w:rsid w:val="00166D5C"/>
    <w:rsid w:val="00166E4E"/>
    <w:rsid w:val="001671E1"/>
    <w:rsid w:val="00167C04"/>
    <w:rsid w:val="00171CFD"/>
    <w:rsid w:val="001720F0"/>
    <w:rsid w:val="00172B87"/>
    <w:rsid w:val="00172CBE"/>
    <w:rsid w:val="00175337"/>
    <w:rsid w:val="0017612E"/>
    <w:rsid w:val="00177D8D"/>
    <w:rsid w:val="00180B4D"/>
    <w:rsid w:val="001811CD"/>
    <w:rsid w:val="00181441"/>
    <w:rsid w:val="001815EA"/>
    <w:rsid w:val="00181978"/>
    <w:rsid w:val="00182712"/>
    <w:rsid w:val="00185BF2"/>
    <w:rsid w:val="00186269"/>
    <w:rsid w:val="00186662"/>
    <w:rsid w:val="0018733C"/>
    <w:rsid w:val="00187E97"/>
    <w:rsid w:val="001907B4"/>
    <w:rsid w:val="001911B8"/>
    <w:rsid w:val="00192C42"/>
    <w:rsid w:val="00193B83"/>
    <w:rsid w:val="00193E50"/>
    <w:rsid w:val="00194567"/>
    <w:rsid w:val="001957ED"/>
    <w:rsid w:val="0019692D"/>
    <w:rsid w:val="0019693B"/>
    <w:rsid w:val="001A1175"/>
    <w:rsid w:val="001A17AA"/>
    <w:rsid w:val="001A21FC"/>
    <w:rsid w:val="001A2C90"/>
    <w:rsid w:val="001A3032"/>
    <w:rsid w:val="001A321C"/>
    <w:rsid w:val="001A40B8"/>
    <w:rsid w:val="001A6456"/>
    <w:rsid w:val="001A6905"/>
    <w:rsid w:val="001A74DC"/>
    <w:rsid w:val="001B0D51"/>
    <w:rsid w:val="001B16BA"/>
    <w:rsid w:val="001B205F"/>
    <w:rsid w:val="001B2440"/>
    <w:rsid w:val="001B2813"/>
    <w:rsid w:val="001B3A35"/>
    <w:rsid w:val="001B41A8"/>
    <w:rsid w:val="001B41F3"/>
    <w:rsid w:val="001B511C"/>
    <w:rsid w:val="001B719A"/>
    <w:rsid w:val="001C0364"/>
    <w:rsid w:val="001C1C75"/>
    <w:rsid w:val="001C1D50"/>
    <w:rsid w:val="001C2949"/>
    <w:rsid w:val="001C2BC6"/>
    <w:rsid w:val="001C37C4"/>
    <w:rsid w:val="001C3CA8"/>
    <w:rsid w:val="001C4337"/>
    <w:rsid w:val="001C4A48"/>
    <w:rsid w:val="001C7077"/>
    <w:rsid w:val="001D229A"/>
    <w:rsid w:val="001D29D8"/>
    <w:rsid w:val="001D3AFF"/>
    <w:rsid w:val="001D4D9B"/>
    <w:rsid w:val="001D5A0C"/>
    <w:rsid w:val="001D73D5"/>
    <w:rsid w:val="001D7512"/>
    <w:rsid w:val="001D7B9C"/>
    <w:rsid w:val="001E0F53"/>
    <w:rsid w:val="001E23B9"/>
    <w:rsid w:val="001E2537"/>
    <w:rsid w:val="001E28AB"/>
    <w:rsid w:val="001E2BA5"/>
    <w:rsid w:val="001E3262"/>
    <w:rsid w:val="001E3B53"/>
    <w:rsid w:val="001E483F"/>
    <w:rsid w:val="001E4C15"/>
    <w:rsid w:val="001E4CB6"/>
    <w:rsid w:val="001E4F70"/>
    <w:rsid w:val="001E6143"/>
    <w:rsid w:val="001F4C23"/>
    <w:rsid w:val="001F4FF3"/>
    <w:rsid w:val="001F6808"/>
    <w:rsid w:val="00200514"/>
    <w:rsid w:val="0020070B"/>
    <w:rsid w:val="00200C1D"/>
    <w:rsid w:val="00201C16"/>
    <w:rsid w:val="00201F2B"/>
    <w:rsid w:val="00201F56"/>
    <w:rsid w:val="002022AF"/>
    <w:rsid w:val="00203276"/>
    <w:rsid w:val="00204725"/>
    <w:rsid w:val="0020567C"/>
    <w:rsid w:val="00205AE9"/>
    <w:rsid w:val="0020683A"/>
    <w:rsid w:val="00206BFA"/>
    <w:rsid w:val="00207F50"/>
    <w:rsid w:val="002105B3"/>
    <w:rsid w:val="002105C5"/>
    <w:rsid w:val="002119AC"/>
    <w:rsid w:val="00211C91"/>
    <w:rsid w:val="002123AA"/>
    <w:rsid w:val="00212DE8"/>
    <w:rsid w:val="00213452"/>
    <w:rsid w:val="00213B3D"/>
    <w:rsid w:val="0021436C"/>
    <w:rsid w:val="00214898"/>
    <w:rsid w:val="002153F5"/>
    <w:rsid w:val="00215971"/>
    <w:rsid w:val="00216555"/>
    <w:rsid w:val="0021680B"/>
    <w:rsid w:val="00216BFA"/>
    <w:rsid w:val="00217C83"/>
    <w:rsid w:val="00220045"/>
    <w:rsid w:val="00221BA5"/>
    <w:rsid w:val="00221F4A"/>
    <w:rsid w:val="002228FA"/>
    <w:rsid w:val="00223EA3"/>
    <w:rsid w:val="00224EEB"/>
    <w:rsid w:val="0022532B"/>
    <w:rsid w:val="00226C30"/>
    <w:rsid w:val="00230BB5"/>
    <w:rsid w:val="002319A4"/>
    <w:rsid w:val="00232766"/>
    <w:rsid w:val="00232BEB"/>
    <w:rsid w:val="002330DB"/>
    <w:rsid w:val="0023337A"/>
    <w:rsid w:val="00233481"/>
    <w:rsid w:val="002344A8"/>
    <w:rsid w:val="0023569C"/>
    <w:rsid w:val="00235794"/>
    <w:rsid w:val="00235EDC"/>
    <w:rsid w:val="002361EB"/>
    <w:rsid w:val="00240339"/>
    <w:rsid w:val="00241E54"/>
    <w:rsid w:val="00242D40"/>
    <w:rsid w:val="00245282"/>
    <w:rsid w:val="002461B0"/>
    <w:rsid w:val="00246AC2"/>
    <w:rsid w:val="00247659"/>
    <w:rsid w:val="002479CA"/>
    <w:rsid w:val="00247BF0"/>
    <w:rsid w:val="002502C3"/>
    <w:rsid w:val="002508F5"/>
    <w:rsid w:val="00250BF7"/>
    <w:rsid w:val="00250EFC"/>
    <w:rsid w:val="00251B5D"/>
    <w:rsid w:val="00251DB8"/>
    <w:rsid w:val="00253742"/>
    <w:rsid w:val="00253A1A"/>
    <w:rsid w:val="002546D4"/>
    <w:rsid w:val="00255385"/>
    <w:rsid w:val="002558B5"/>
    <w:rsid w:val="002579E7"/>
    <w:rsid w:val="00257A3C"/>
    <w:rsid w:val="002610DA"/>
    <w:rsid w:val="00261972"/>
    <w:rsid w:val="00261F68"/>
    <w:rsid w:val="002626E3"/>
    <w:rsid w:val="002631C8"/>
    <w:rsid w:val="0026371C"/>
    <w:rsid w:val="00263A52"/>
    <w:rsid w:val="00264268"/>
    <w:rsid w:val="00264286"/>
    <w:rsid w:val="00265236"/>
    <w:rsid w:val="002653D7"/>
    <w:rsid w:val="002653FD"/>
    <w:rsid w:val="0026608D"/>
    <w:rsid w:val="00266EC8"/>
    <w:rsid w:val="00267256"/>
    <w:rsid w:val="002673C6"/>
    <w:rsid w:val="0027159C"/>
    <w:rsid w:val="00271F9E"/>
    <w:rsid w:val="00272257"/>
    <w:rsid w:val="00272610"/>
    <w:rsid w:val="0027261F"/>
    <w:rsid w:val="00272690"/>
    <w:rsid w:val="00272A1C"/>
    <w:rsid w:val="002741EF"/>
    <w:rsid w:val="00275845"/>
    <w:rsid w:val="00275EAC"/>
    <w:rsid w:val="0027628E"/>
    <w:rsid w:val="002765BB"/>
    <w:rsid w:val="00281A78"/>
    <w:rsid w:val="002826C2"/>
    <w:rsid w:val="00282777"/>
    <w:rsid w:val="00282EAC"/>
    <w:rsid w:val="002832EA"/>
    <w:rsid w:val="00283799"/>
    <w:rsid w:val="00283C45"/>
    <w:rsid w:val="00284929"/>
    <w:rsid w:val="002858F4"/>
    <w:rsid w:val="0028698C"/>
    <w:rsid w:val="002869C8"/>
    <w:rsid w:val="00287B4B"/>
    <w:rsid w:val="002900D6"/>
    <w:rsid w:val="00290326"/>
    <w:rsid w:val="00290A06"/>
    <w:rsid w:val="00291767"/>
    <w:rsid w:val="00292140"/>
    <w:rsid w:val="00292E75"/>
    <w:rsid w:val="00296AA7"/>
    <w:rsid w:val="00296AE1"/>
    <w:rsid w:val="00296F08"/>
    <w:rsid w:val="00297284"/>
    <w:rsid w:val="002975E9"/>
    <w:rsid w:val="002977D0"/>
    <w:rsid w:val="002A0457"/>
    <w:rsid w:val="002A10A6"/>
    <w:rsid w:val="002A39D7"/>
    <w:rsid w:val="002A4C0E"/>
    <w:rsid w:val="002A61B1"/>
    <w:rsid w:val="002A6C6B"/>
    <w:rsid w:val="002B3FE8"/>
    <w:rsid w:val="002B4589"/>
    <w:rsid w:val="002B46A9"/>
    <w:rsid w:val="002B4BAA"/>
    <w:rsid w:val="002B55AC"/>
    <w:rsid w:val="002B6B44"/>
    <w:rsid w:val="002B7FE7"/>
    <w:rsid w:val="002C0018"/>
    <w:rsid w:val="002C0B34"/>
    <w:rsid w:val="002C117C"/>
    <w:rsid w:val="002C1694"/>
    <w:rsid w:val="002C2DAD"/>
    <w:rsid w:val="002C2EED"/>
    <w:rsid w:val="002C346C"/>
    <w:rsid w:val="002C359B"/>
    <w:rsid w:val="002C47E5"/>
    <w:rsid w:val="002C5335"/>
    <w:rsid w:val="002C56B0"/>
    <w:rsid w:val="002C603B"/>
    <w:rsid w:val="002C7888"/>
    <w:rsid w:val="002D1D40"/>
    <w:rsid w:val="002D437A"/>
    <w:rsid w:val="002D45FC"/>
    <w:rsid w:val="002D4CE3"/>
    <w:rsid w:val="002D50F0"/>
    <w:rsid w:val="002D5892"/>
    <w:rsid w:val="002D593E"/>
    <w:rsid w:val="002D5A7E"/>
    <w:rsid w:val="002D6713"/>
    <w:rsid w:val="002D6DD3"/>
    <w:rsid w:val="002D77D3"/>
    <w:rsid w:val="002D78C7"/>
    <w:rsid w:val="002D7C84"/>
    <w:rsid w:val="002D7F74"/>
    <w:rsid w:val="002E3525"/>
    <w:rsid w:val="002E41E1"/>
    <w:rsid w:val="002E43FB"/>
    <w:rsid w:val="002E4863"/>
    <w:rsid w:val="002E4D07"/>
    <w:rsid w:val="002E57EF"/>
    <w:rsid w:val="002E59C8"/>
    <w:rsid w:val="002E770E"/>
    <w:rsid w:val="002E7B13"/>
    <w:rsid w:val="002F0A83"/>
    <w:rsid w:val="002F16CF"/>
    <w:rsid w:val="002F2CED"/>
    <w:rsid w:val="002F2F03"/>
    <w:rsid w:val="002F3537"/>
    <w:rsid w:val="002F4F4A"/>
    <w:rsid w:val="002F5763"/>
    <w:rsid w:val="002F5C37"/>
    <w:rsid w:val="002F67BA"/>
    <w:rsid w:val="003048C4"/>
    <w:rsid w:val="00304C67"/>
    <w:rsid w:val="00305B6E"/>
    <w:rsid w:val="00305D95"/>
    <w:rsid w:val="0030682D"/>
    <w:rsid w:val="00306A29"/>
    <w:rsid w:val="00310A28"/>
    <w:rsid w:val="00310ECC"/>
    <w:rsid w:val="003114D7"/>
    <w:rsid w:val="00312B4D"/>
    <w:rsid w:val="00312BDA"/>
    <w:rsid w:val="00312F17"/>
    <w:rsid w:val="00313B6B"/>
    <w:rsid w:val="00313E50"/>
    <w:rsid w:val="003147C0"/>
    <w:rsid w:val="00315677"/>
    <w:rsid w:val="00315E3A"/>
    <w:rsid w:val="003172BE"/>
    <w:rsid w:val="003177F4"/>
    <w:rsid w:val="003205E9"/>
    <w:rsid w:val="00320A3C"/>
    <w:rsid w:val="00320FEC"/>
    <w:rsid w:val="00321BB3"/>
    <w:rsid w:val="00322912"/>
    <w:rsid w:val="00323C6D"/>
    <w:rsid w:val="0032514B"/>
    <w:rsid w:val="00325176"/>
    <w:rsid w:val="00325523"/>
    <w:rsid w:val="00325907"/>
    <w:rsid w:val="00325CD0"/>
    <w:rsid w:val="003263D7"/>
    <w:rsid w:val="00326ABC"/>
    <w:rsid w:val="00326BD8"/>
    <w:rsid w:val="003278C3"/>
    <w:rsid w:val="00327B5E"/>
    <w:rsid w:val="00327C54"/>
    <w:rsid w:val="003303FF"/>
    <w:rsid w:val="00330F7D"/>
    <w:rsid w:val="00331B7A"/>
    <w:rsid w:val="00331E6D"/>
    <w:rsid w:val="00332229"/>
    <w:rsid w:val="00332666"/>
    <w:rsid w:val="00333544"/>
    <w:rsid w:val="00334668"/>
    <w:rsid w:val="00334F33"/>
    <w:rsid w:val="00335724"/>
    <w:rsid w:val="003368B3"/>
    <w:rsid w:val="003373D9"/>
    <w:rsid w:val="00341B84"/>
    <w:rsid w:val="003437E0"/>
    <w:rsid w:val="00344256"/>
    <w:rsid w:val="00344C16"/>
    <w:rsid w:val="00345011"/>
    <w:rsid w:val="003450FD"/>
    <w:rsid w:val="00345DAD"/>
    <w:rsid w:val="00345F88"/>
    <w:rsid w:val="003460A7"/>
    <w:rsid w:val="00346AE1"/>
    <w:rsid w:val="00350B7E"/>
    <w:rsid w:val="003519B3"/>
    <w:rsid w:val="00351BAE"/>
    <w:rsid w:val="00351BB7"/>
    <w:rsid w:val="00351D27"/>
    <w:rsid w:val="0035297A"/>
    <w:rsid w:val="003539ED"/>
    <w:rsid w:val="00353D10"/>
    <w:rsid w:val="003549DD"/>
    <w:rsid w:val="00355082"/>
    <w:rsid w:val="00355564"/>
    <w:rsid w:val="00355707"/>
    <w:rsid w:val="00355EB4"/>
    <w:rsid w:val="003562C5"/>
    <w:rsid w:val="00356524"/>
    <w:rsid w:val="00356DB0"/>
    <w:rsid w:val="00360A6C"/>
    <w:rsid w:val="00361571"/>
    <w:rsid w:val="00361F49"/>
    <w:rsid w:val="003627FF"/>
    <w:rsid w:val="00363C63"/>
    <w:rsid w:val="00364EE5"/>
    <w:rsid w:val="0036507B"/>
    <w:rsid w:val="0036530B"/>
    <w:rsid w:val="003653C4"/>
    <w:rsid w:val="003657B2"/>
    <w:rsid w:val="0037019E"/>
    <w:rsid w:val="003703A2"/>
    <w:rsid w:val="00370F64"/>
    <w:rsid w:val="00371C5F"/>
    <w:rsid w:val="00371C6E"/>
    <w:rsid w:val="003727E4"/>
    <w:rsid w:val="0037294E"/>
    <w:rsid w:val="003741B6"/>
    <w:rsid w:val="003751F5"/>
    <w:rsid w:val="003756FE"/>
    <w:rsid w:val="00375B9B"/>
    <w:rsid w:val="00376756"/>
    <w:rsid w:val="0037695D"/>
    <w:rsid w:val="00377F6E"/>
    <w:rsid w:val="00380FAA"/>
    <w:rsid w:val="00381F01"/>
    <w:rsid w:val="00382889"/>
    <w:rsid w:val="003829F8"/>
    <w:rsid w:val="00384903"/>
    <w:rsid w:val="00384F53"/>
    <w:rsid w:val="003868F1"/>
    <w:rsid w:val="0038697C"/>
    <w:rsid w:val="00386EBA"/>
    <w:rsid w:val="00386FF7"/>
    <w:rsid w:val="003872AA"/>
    <w:rsid w:val="0038766E"/>
    <w:rsid w:val="00387732"/>
    <w:rsid w:val="00387F06"/>
    <w:rsid w:val="00390016"/>
    <w:rsid w:val="003903E4"/>
    <w:rsid w:val="00390D20"/>
    <w:rsid w:val="003913BB"/>
    <w:rsid w:val="00391585"/>
    <w:rsid w:val="0039185A"/>
    <w:rsid w:val="00392EF6"/>
    <w:rsid w:val="0039391A"/>
    <w:rsid w:val="003943E0"/>
    <w:rsid w:val="003960AA"/>
    <w:rsid w:val="003964B1"/>
    <w:rsid w:val="0039675B"/>
    <w:rsid w:val="00397DDD"/>
    <w:rsid w:val="003A063B"/>
    <w:rsid w:val="003A1E2D"/>
    <w:rsid w:val="003A282E"/>
    <w:rsid w:val="003A30D3"/>
    <w:rsid w:val="003A5619"/>
    <w:rsid w:val="003A5A50"/>
    <w:rsid w:val="003A5C0F"/>
    <w:rsid w:val="003A6EAF"/>
    <w:rsid w:val="003B1293"/>
    <w:rsid w:val="003B2F30"/>
    <w:rsid w:val="003B3076"/>
    <w:rsid w:val="003B3146"/>
    <w:rsid w:val="003B39D4"/>
    <w:rsid w:val="003B44F3"/>
    <w:rsid w:val="003B46D8"/>
    <w:rsid w:val="003B4C04"/>
    <w:rsid w:val="003B5118"/>
    <w:rsid w:val="003B5DCA"/>
    <w:rsid w:val="003B675F"/>
    <w:rsid w:val="003B77BB"/>
    <w:rsid w:val="003B77D9"/>
    <w:rsid w:val="003C1BF2"/>
    <w:rsid w:val="003C2D05"/>
    <w:rsid w:val="003C3A7D"/>
    <w:rsid w:val="003C3DFD"/>
    <w:rsid w:val="003C476F"/>
    <w:rsid w:val="003C4C10"/>
    <w:rsid w:val="003C526E"/>
    <w:rsid w:val="003C6EF4"/>
    <w:rsid w:val="003D0196"/>
    <w:rsid w:val="003D0742"/>
    <w:rsid w:val="003D1287"/>
    <w:rsid w:val="003D15EB"/>
    <w:rsid w:val="003D1E90"/>
    <w:rsid w:val="003D271B"/>
    <w:rsid w:val="003D278D"/>
    <w:rsid w:val="003D2A92"/>
    <w:rsid w:val="003D36BA"/>
    <w:rsid w:val="003D3B19"/>
    <w:rsid w:val="003D4050"/>
    <w:rsid w:val="003D4FDB"/>
    <w:rsid w:val="003D622C"/>
    <w:rsid w:val="003D7429"/>
    <w:rsid w:val="003E0A57"/>
    <w:rsid w:val="003E0C18"/>
    <w:rsid w:val="003E223B"/>
    <w:rsid w:val="003E38B8"/>
    <w:rsid w:val="003E411D"/>
    <w:rsid w:val="003E45B1"/>
    <w:rsid w:val="003E6237"/>
    <w:rsid w:val="003E68D0"/>
    <w:rsid w:val="003E6911"/>
    <w:rsid w:val="003E6FE9"/>
    <w:rsid w:val="003E6FF5"/>
    <w:rsid w:val="003E775D"/>
    <w:rsid w:val="003E7B1A"/>
    <w:rsid w:val="003F00E7"/>
    <w:rsid w:val="003F05CF"/>
    <w:rsid w:val="003F1820"/>
    <w:rsid w:val="003F1FB9"/>
    <w:rsid w:val="003F208E"/>
    <w:rsid w:val="003F2D65"/>
    <w:rsid w:val="003F3602"/>
    <w:rsid w:val="003F49BC"/>
    <w:rsid w:val="003F5094"/>
    <w:rsid w:val="003F6260"/>
    <w:rsid w:val="003F64CD"/>
    <w:rsid w:val="003F7E13"/>
    <w:rsid w:val="004006AF"/>
    <w:rsid w:val="00400B4A"/>
    <w:rsid w:val="00400C9D"/>
    <w:rsid w:val="00400E9E"/>
    <w:rsid w:val="00402178"/>
    <w:rsid w:val="00402C01"/>
    <w:rsid w:val="00403A9F"/>
    <w:rsid w:val="00405401"/>
    <w:rsid w:val="00406661"/>
    <w:rsid w:val="00406A54"/>
    <w:rsid w:val="00406A7E"/>
    <w:rsid w:val="00411A42"/>
    <w:rsid w:val="0041298C"/>
    <w:rsid w:val="00413BB3"/>
    <w:rsid w:val="00414746"/>
    <w:rsid w:val="00415902"/>
    <w:rsid w:val="00415FBD"/>
    <w:rsid w:val="004164E4"/>
    <w:rsid w:val="00417C09"/>
    <w:rsid w:val="00417C0D"/>
    <w:rsid w:val="00417D8B"/>
    <w:rsid w:val="00420E0E"/>
    <w:rsid w:val="00421203"/>
    <w:rsid w:val="004218F3"/>
    <w:rsid w:val="00422A4F"/>
    <w:rsid w:val="0042346A"/>
    <w:rsid w:val="00423D8B"/>
    <w:rsid w:val="00423F55"/>
    <w:rsid w:val="004246EF"/>
    <w:rsid w:val="00425C02"/>
    <w:rsid w:val="00425F1C"/>
    <w:rsid w:val="00425F8F"/>
    <w:rsid w:val="00426265"/>
    <w:rsid w:val="0042661B"/>
    <w:rsid w:val="0043016E"/>
    <w:rsid w:val="00430295"/>
    <w:rsid w:val="00430FB5"/>
    <w:rsid w:val="00431099"/>
    <w:rsid w:val="00431504"/>
    <w:rsid w:val="00432458"/>
    <w:rsid w:val="00432BFE"/>
    <w:rsid w:val="00432D2D"/>
    <w:rsid w:val="00433322"/>
    <w:rsid w:val="0043355A"/>
    <w:rsid w:val="00433978"/>
    <w:rsid w:val="0043414D"/>
    <w:rsid w:val="00434287"/>
    <w:rsid w:val="00435D0A"/>
    <w:rsid w:val="00436D8F"/>
    <w:rsid w:val="00436F6D"/>
    <w:rsid w:val="004374D6"/>
    <w:rsid w:val="004405BB"/>
    <w:rsid w:val="00440F63"/>
    <w:rsid w:val="00441F18"/>
    <w:rsid w:val="00442589"/>
    <w:rsid w:val="00443223"/>
    <w:rsid w:val="004439EF"/>
    <w:rsid w:val="00443D5D"/>
    <w:rsid w:val="004450DC"/>
    <w:rsid w:val="00445148"/>
    <w:rsid w:val="00445220"/>
    <w:rsid w:val="0044548B"/>
    <w:rsid w:val="00445A37"/>
    <w:rsid w:val="004479B1"/>
    <w:rsid w:val="00447F7B"/>
    <w:rsid w:val="00450128"/>
    <w:rsid w:val="00450259"/>
    <w:rsid w:val="004507B8"/>
    <w:rsid w:val="0045127E"/>
    <w:rsid w:val="00451622"/>
    <w:rsid w:val="00451C65"/>
    <w:rsid w:val="004530A8"/>
    <w:rsid w:val="004532D0"/>
    <w:rsid w:val="00453E75"/>
    <w:rsid w:val="004555F1"/>
    <w:rsid w:val="00455B57"/>
    <w:rsid w:val="004561B0"/>
    <w:rsid w:val="00456BBE"/>
    <w:rsid w:val="00456BE3"/>
    <w:rsid w:val="00457030"/>
    <w:rsid w:val="00457235"/>
    <w:rsid w:val="00457AA2"/>
    <w:rsid w:val="00457D42"/>
    <w:rsid w:val="0046072E"/>
    <w:rsid w:val="00460ADD"/>
    <w:rsid w:val="004611BB"/>
    <w:rsid w:val="004615AD"/>
    <w:rsid w:val="004619A3"/>
    <w:rsid w:val="00461D2B"/>
    <w:rsid w:val="00462523"/>
    <w:rsid w:val="00462694"/>
    <w:rsid w:val="00462BC2"/>
    <w:rsid w:val="00462EA9"/>
    <w:rsid w:val="00463816"/>
    <w:rsid w:val="00463BFD"/>
    <w:rsid w:val="0046434C"/>
    <w:rsid w:val="004657E7"/>
    <w:rsid w:val="0046667D"/>
    <w:rsid w:val="00466B76"/>
    <w:rsid w:val="00467434"/>
    <w:rsid w:val="0046767F"/>
    <w:rsid w:val="004678E9"/>
    <w:rsid w:val="004709D9"/>
    <w:rsid w:val="00470B68"/>
    <w:rsid w:val="004714C2"/>
    <w:rsid w:val="00471A06"/>
    <w:rsid w:val="00472379"/>
    <w:rsid w:val="004727CF"/>
    <w:rsid w:val="00472AB7"/>
    <w:rsid w:val="00474334"/>
    <w:rsid w:val="004744F5"/>
    <w:rsid w:val="0047574E"/>
    <w:rsid w:val="00476531"/>
    <w:rsid w:val="00477029"/>
    <w:rsid w:val="0047734A"/>
    <w:rsid w:val="00477F7D"/>
    <w:rsid w:val="0048072B"/>
    <w:rsid w:val="00480F3C"/>
    <w:rsid w:val="004816D4"/>
    <w:rsid w:val="00481D61"/>
    <w:rsid w:val="004822E1"/>
    <w:rsid w:val="00483DB1"/>
    <w:rsid w:val="00484C95"/>
    <w:rsid w:val="00485362"/>
    <w:rsid w:val="0048594C"/>
    <w:rsid w:val="00485F74"/>
    <w:rsid w:val="0048789C"/>
    <w:rsid w:val="00490DA3"/>
    <w:rsid w:val="00492572"/>
    <w:rsid w:val="0049291D"/>
    <w:rsid w:val="00492D5E"/>
    <w:rsid w:val="00493340"/>
    <w:rsid w:val="004934D8"/>
    <w:rsid w:val="00494A0D"/>
    <w:rsid w:val="00494D9A"/>
    <w:rsid w:val="004978A3"/>
    <w:rsid w:val="004A1555"/>
    <w:rsid w:val="004A1A1D"/>
    <w:rsid w:val="004A2D2C"/>
    <w:rsid w:val="004A3151"/>
    <w:rsid w:val="004A5051"/>
    <w:rsid w:val="004A54F9"/>
    <w:rsid w:val="004A6AFA"/>
    <w:rsid w:val="004A6BD8"/>
    <w:rsid w:val="004A6CB9"/>
    <w:rsid w:val="004A6EC4"/>
    <w:rsid w:val="004A7F49"/>
    <w:rsid w:val="004B0AD7"/>
    <w:rsid w:val="004B0F60"/>
    <w:rsid w:val="004B4DAE"/>
    <w:rsid w:val="004B5832"/>
    <w:rsid w:val="004B5933"/>
    <w:rsid w:val="004B5A58"/>
    <w:rsid w:val="004B6413"/>
    <w:rsid w:val="004C16F8"/>
    <w:rsid w:val="004C2303"/>
    <w:rsid w:val="004C24EB"/>
    <w:rsid w:val="004C3337"/>
    <w:rsid w:val="004C3831"/>
    <w:rsid w:val="004C39F1"/>
    <w:rsid w:val="004C4874"/>
    <w:rsid w:val="004C543E"/>
    <w:rsid w:val="004C60CD"/>
    <w:rsid w:val="004C6E8D"/>
    <w:rsid w:val="004C777F"/>
    <w:rsid w:val="004D007E"/>
    <w:rsid w:val="004D0F71"/>
    <w:rsid w:val="004D2DEC"/>
    <w:rsid w:val="004D3001"/>
    <w:rsid w:val="004D3264"/>
    <w:rsid w:val="004D35A0"/>
    <w:rsid w:val="004D39BD"/>
    <w:rsid w:val="004D4169"/>
    <w:rsid w:val="004D4AF0"/>
    <w:rsid w:val="004D5797"/>
    <w:rsid w:val="004D669B"/>
    <w:rsid w:val="004D6ED3"/>
    <w:rsid w:val="004D7745"/>
    <w:rsid w:val="004E0390"/>
    <w:rsid w:val="004E0758"/>
    <w:rsid w:val="004E0C7E"/>
    <w:rsid w:val="004E1FDA"/>
    <w:rsid w:val="004E2254"/>
    <w:rsid w:val="004E292D"/>
    <w:rsid w:val="004E3888"/>
    <w:rsid w:val="004E51DD"/>
    <w:rsid w:val="004E610E"/>
    <w:rsid w:val="004E6B4D"/>
    <w:rsid w:val="004E6C67"/>
    <w:rsid w:val="004E6E7E"/>
    <w:rsid w:val="004F0613"/>
    <w:rsid w:val="004F064F"/>
    <w:rsid w:val="004F1D03"/>
    <w:rsid w:val="004F3317"/>
    <w:rsid w:val="004F474D"/>
    <w:rsid w:val="004F5849"/>
    <w:rsid w:val="004F59CB"/>
    <w:rsid w:val="004F60B0"/>
    <w:rsid w:val="004F6C96"/>
    <w:rsid w:val="004F6CDD"/>
    <w:rsid w:val="005022AF"/>
    <w:rsid w:val="00502772"/>
    <w:rsid w:val="005027C7"/>
    <w:rsid w:val="00502D8A"/>
    <w:rsid w:val="0050384E"/>
    <w:rsid w:val="00503A33"/>
    <w:rsid w:val="00504144"/>
    <w:rsid w:val="0050587F"/>
    <w:rsid w:val="00505A2C"/>
    <w:rsid w:val="00505EB9"/>
    <w:rsid w:val="00507F9A"/>
    <w:rsid w:val="00510AA3"/>
    <w:rsid w:val="00512A48"/>
    <w:rsid w:val="00512E40"/>
    <w:rsid w:val="00513C27"/>
    <w:rsid w:val="00513FD8"/>
    <w:rsid w:val="0051442C"/>
    <w:rsid w:val="00514785"/>
    <w:rsid w:val="0051539F"/>
    <w:rsid w:val="0051619B"/>
    <w:rsid w:val="005171A5"/>
    <w:rsid w:val="00517E30"/>
    <w:rsid w:val="00521574"/>
    <w:rsid w:val="0052187B"/>
    <w:rsid w:val="00521A61"/>
    <w:rsid w:val="0052218F"/>
    <w:rsid w:val="005247F6"/>
    <w:rsid w:val="0052594F"/>
    <w:rsid w:val="0052642A"/>
    <w:rsid w:val="00526C4A"/>
    <w:rsid w:val="00527B5B"/>
    <w:rsid w:val="00527C2E"/>
    <w:rsid w:val="00527DA2"/>
    <w:rsid w:val="00530FCD"/>
    <w:rsid w:val="0053152C"/>
    <w:rsid w:val="005316CF"/>
    <w:rsid w:val="00531C2A"/>
    <w:rsid w:val="00532D45"/>
    <w:rsid w:val="00533294"/>
    <w:rsid w:val="00533634"/>
    <w:rsid w:val="005337CC"/>
    <w:rsid w:val="005340C6"/>
    <w:rsid w:val="00534144"/>
    <w:rsid w:val="0053462B"/>
    <w:rsid w:val="00534841"/>
    <w:rsid w:val="005349A3"/>
    <w:rsid w:val="00534EBC"/>
    <w:rsid w:val="00536002"/>
    <w:rsid w:val="005364EC"/>
    <w:rsid w:val="005368F3"/>
    <w:rsid w:val="00536A09"/>
    <w:rsid w:val="0053701C"/>
    <w:rsid w:val="00537681"/>
    <w:rsid w:val="00540E79"/>
    <w:rsid w:val="00540EF3"/>
    <w:rsid w:val="00541736"/>
    <w:rsid w:val="0054194B"/>
    <w:rsid w:val="00543394"/>
    <w:rsid w:val="0054556E"/>
    <w:rsid w:val="00545E71"/>
    <w:rsid w:val="0054610D"/>
    <w:rsid w:val="00546C1E"/>
    <w:rsid w:val="005508D6"/>
    <w:rsid w:val="0055315F"/>
    <w:rsid w:val="0055474B"/>
    <w:rsid w:val="00555242"/>
    <w:rsid w:val="00556CC2"/>
    <w:rsid w:val="00557998"/>
    <w:rsid w:val="005600C0"/>
    <w:rsid w:val="005611A6"/>
    <w:rsid w:val="00561925"/>
    <w:rsid w:val="00561CF1"/>
    <w:rsid w:val="005623A3"/>
    <w:rsid w:val="00562866"/>
    <w:rsid w:val="005629DF"/>
    <w:rsid w:val="0056311A"/>
    <w:rsid w:val="0056319A"/>
    <w:rsid w:val="00564895"/>
    <w:rsid w:val="00564D69"/>
    <w:rsid w:val="005654CC"/>
    <w:rsid w:val="00565726"/>
    <w:rsid w:val="00566249"/>
    <w:rsid w:val="005664A8"/>
    <w:rsid w:val="00566848"/>
    <w:rsid w:val="00566928"/>
    <w:rsid w:val="005669C0"/>
    <w:rsid w:val="00566B7A"/>
    <w:rsid w:val="00566E88"/>
    <w:rsid w:val="00566FF9"/>
    <w:rsid w:val="005672E6"/>
    <w:rsid w:val="00570672"/>
    <w:rsid w:val="00570BCC"/>
    <w:rsid w:val="005714CB"/>
    <w:rsid w:val="00571975"/>
    <w:rsid w:val="005719CA"/>
    <w:rsid w:val="00571A29"/>
    <w:rsid w:val="005723F6"/>
    <w:rsid w:val="00575654"/>
    <w:rsid w:val="0057663A"/>
    <w:rsid w:val="00577551"/>
    <w:rsid w:val="00580E3A"/>
    <w:rsid w:val="00581216"/>
    <w:rsid w:val="00581DC4"/>
    <w:rsid w:val="005828AE"/>
    <w:rsid w:val="005831A3"/>
    <w:rsid w:val="00583DFA"/>
    <w:rsid w:val="005843EC"/>
    <w:rsid w:val="00584972"/>
    <w:rsid w:val="0058537E"/>
    <w:rsid w:val="00585713"/>
    <w:rsid w:val="0058579A"/>
    <w:rsid w:val="00585942"/>
    <w:rsid w:val="00585E38"/>
    <w:rsid w:val="005862BE"/>
    <w:rsid w:val="005874C0"/>
    <w:rsid w:val="00587D65"/>
    <w:rsid w:val="00590780"/>
    <w:rsid w:val="00591E34"/>
    <w:rsid w:val="00591F68"/>
    <w:rsid w:val="00592071"/>
    <w:rsid w:val="005931F0"/>
    <w:rsid w:val="005935CA"/>
    <w:rsid w:val="00593807"/>
    <w:rsid w:val="00593BFC"/>
    <w:rsid w:val="0059448C"/>
    <w:rsid w:val="00595A8B"/>
    <w:rsid w:val="005962CE"/>
    <w:rsid w:val="00597A74"/>
    <w:rsid w:val="00597AED"/>
    <w:rsid w:val="005A2726"/>
    <w:rsid w:val="005A2E23"/>
    <w:rsid w:val="005A36D5"/>
    <w:rsid w:val="005A52A7"/>
    <w:rsid w:val="005A5353"/>
    <w:rsid w:val="005A58A4"/>
    <w:rsid w:val="005A5980"/>
    <w:rsid w:val="005A5EBA"/>
    <w:rsid w:val="005A7441"/>
    <w:rsid w:val="005B0C59"/>
    <w:rsid w:val="005B0C9D"/>
    <w:rsid w:val="005B1A2B"/>
    <w:rsid w:val="005B3560"/>
    <w:rsid w:val="005B3563"/>
    <w:rsid w:val="005B370B"/>
    <w:rsid w:val="005B49EB"/>
    <w:rsid w:val="005B4B5D"/>
    <w:rsid w:val="005B50A0"/>
    <w:rsid w:val="005B5403"/>
    <w:rsid w:val="005B5C75"/>
    <w:rsid w:val="005B5D82"/>
    <w:rsid w:val="005B74BC"/>
    <w:rsid w:val="005B7667"/>
    <w:rsid w:val="005C21BD"/>
    <w:rsid w:val="005C282F"/>
    <w:rsid w:val="005C290A"/>
    <w:rsid w:val="005C3C0B"/>
    <w:rsid w:val="005C3FED"/>
    <w:rsid w:val="005C467F"/>
    <w:rsid w:val="005C4DDC"/>
    <w:rsid w:val="005C50BB"/>
    <w:rsid w:val="005C5431"/>
    <w:rsid w:val="005C5455"/>
    <w:rsid w:val="005C633F"/>
    <w:rsid w:val="005C6D76"/>
    <w:rsid w:val="005C6F1A"/>
    <w:rsid w:val="005D031F"/>
    <w:rsid w:val="005D1666"/>
    <w:rsid w:val="005D2AE2"/>
    <w:rsid w:val="005D2F88"/>
    <w:rsid w:val="005D41C1"/>
    <w:rsid w:val="005D581C"/>
    <w:rsid w:val="005D6055"/>
    <w:rsid w:val="005D6AAA"/>
    <w:rsid w:val="005D7CC3"/>
    <w:rsid w:val="005D7FFB"/>
    <w:rsid w:val="005E036E"/>
    <w:rsid w:val="005E0597"/>
    <w:rsid w:val="005E0A5A"/>
    <w:rsid w:val="005E0DCB"/>
    <w:rsid w:val="005E317E"/>
    <w:rsid w:val="005E3E7A"/>
    <w:rsid w:val="005E4CE5"/>
    <w:rsid w:val="005E51A9"/>
    <w:rsid w:val="005E63DE"/>
    <w:rsid w:val="005E662E"/>
    <w:rsid w:val="005E6A75"/>
    <w:rsid w:val="005E6C50"/>
    <w:rsid w:val="005E77DD"/>
    <w:rsid w:val="005E7832"/>
    <w:rsid w:val="005F094E"/>
    <w:rsid w:val="005F1D0E"/>
    <w:rsid w:val="005F3FF8"/>
    <w:rsid w:val="005F4B68"/>
    <w:rsid w:val="005F5034"/>
    <w:rsid w:val="005F6C6F"/>
    <w:rsid w:val="005F6FEF"/>
    <w:rsid w:val="005F7994"/>
    <w:rsid w:val="005F7D79"/>
    <w:rsid w:val="00601522"/>
    <w:rsid w:val="00602BDD"/>
    <w:rsid w:val="00603083"/>
    <w:rsid w:val="006036A2"/>
    <w:rsid w:val="00604453"/>
    <w:rsid w:val="00605685"/>
    <w:rsid w:val="00605818"/>
    <w:rsid w:val="00606763"/>
    <w:rsid w:val="00606F9C"/>
    <w:rsid w:val="0060712B"/>
    <w:rsid w:val="00610F9D"/>
    <w:rsid w:val="00611A7E"/>
    <w:rsid w:val="00612787"/>
    <w:rsid w:val="00613FF5"/>
    <w:rsid w:val="00614409"/>
    <w:rsid w:val="00616138"/>
    <w:rsid w:val="0061659F"/>
    <w:rsid w:val="006165DD"/>
    <w:rsid w:val="00616B2D"/>
    <w:rsid w:val="00616C26"/>
    <w:rsid w:val="00616D86"/>
    <w:rsid w:val="00617923"/>
    <w:rsid w:val="00617DAA"/>
    <w:rsid w:val="006206B5"/>
    <w:rsid w:val="006227AC"/>
    <w:rsid w:val="0062285E"/>
    <w:rsid w:val="00623E83"/>
    <w:rsid w:val="00624398"/>
    <w:rsid w:val="006245C0"/>
    <w:rsid w:val="00625E20"/>
    <w:rsid w:val="00625FB3"/>
    <w:rsid w:val="00626272"/>
    <w:rsid w:val="006278E2"/>
    <w:rsid w:val="00627942"/>
    <w:rsid w:val="00627AF0"/>
    <w:rsid w:val="00627DB5"/>
    <w:rsid w:val="00627E3D"/>
    <w:rsid w:val="006302C0"/>
    <w:rsid w:val="00630361"/>
    <w:rsid w:val="0063048C"/>
    <w:rsid w:val="00632061"/>
    <w:rsid w:val="00633233"/>
    <w:rsid w:val="00633869"/>
    <w:rsid w:val="00634748"/>
    <w:rsid w:val="0063680A"/>
    <w:rsid w:val="00637370"/>
    <w:rsid w:val="006373DF"/>
    <w:rsid w:val="00637DB6"/>
    <w:rsid w:val="00640A4D"/>
    <w:rsid w:val="00640AB3"/>
    <w:rsid w:val="00640BAE"/>
    <w:rsid w:val="006419EB"/>
    <w:rsid w:val="00641B56"/>
    <w:rsid w:val="006430CB"/>
    <w:rsid w:val="00644BCC"/>
    <w:rsid w:val="0064565D"/>
    <w:rsid w:val="00645877"/>
    <w:rsid w:val="00645C38"/>
    <w:rsid w:val="00645EC5"/>
    <w:rsid w:val="00646D59"/>
    <w:rsid w:val="0065059A"/>
    <w:rsid w:val="00651294"/>
    <w:rsid w:val="0065265C"/>
    <w:rsid w:val="00652F39"/>
    <w:rsid w:val="00653138"/>
    <w:rsid w:val="006531B6"/>
    <w:rsid w:val="006531EE"/>
    <w:rsid w:val="00653FE7"/>
    <w:rsid w:val="00656271"/>
    <w:rsid w:val="00656FE0"/>
    <w:rsid w:val="00657742"/>
    <w:rsid w:val="00660DB9"/>
    <w:rsid w:val="00662D08"/>
    <w:rsid w:val="0066341B"/>
    <w:rsid w:val="00666ABF"/>
    <w:rsid w:val="00666B35"/>
    <w:rsid w:val="006673BF"/>
    <w:rsid w:val="00671CA9"/>
    <w:rsid w:val="00671EDC"/>
    <w:rsid w:val="006730CA"/>
    <w:rsid w:val="00673C45"/>
    <w:rsid w:val="006752D3"/>
    <w:rsid w:val="006758F9"/>
    <w:rsid w:val="00675AF3"/>
    <w:rsid w:val="00676BAB"/>
    <w:rsid w:val="00677D9E"/>
    <w:rsid w:val="00677DDB"/>
    <w:rsid w:val="00677EDE"/>
    <w:rsid w:val="00677FAC"/>
    <w:rsid w:val="00680997"/>
    <w:rsid w:val="00680FF5"/>
    <w:rsid w:val="00681611"/>
    <w:rsid w:val="0068326C"/>
    <w:rsid w:val="0068362D"/>
    <w:rsid w:val="006840F7"/>
    <w:rsid w:val="0068501E"/>
    <w:rsid w:val="00685D83"/>
    <w:rsid w:val="006862B0"/>
    <w:rsid w:val="0068643F"/>
    <w:rsid w:val="00686E82"/>
    <w:rsid w:val="0069096A"/>
    <w:rsid w:val="006918AA"/>
    <w:rsid w:val="006922AA"/>
    <w:rsid w:val="00692B50"/>
    <w:rsid w:val="00692CFB"/>
    <w:rsid w:val="0069334E"/>
    <w:rsid w:val="00694B58"/>
    <w:rsid w:val="00694BFB"/>
    <w:rsid w:val="00694CE4"/>
    <w:rsid w:val="00694DC1"/>
    <w:rsid w:val="00696D18"/>
    <w:rsid w:val="006974D9"/>
    <w:rsid w:val="006A04A9"/>
    <w:rsid w:val="006A2002"/>
    <w:rsid w:val="006A4354"/>
    <w:rsid w:val="006A5987"/>
    <w:rsid w:val="006A6E9C"/>
    <w:rsid w:val="006B0EE4"/>
    <w:rsid w:val="006B1930"/>
    <w:rsid w:val="006B338D"/>
    <w:rsid w:val="006B37E6"/>
    <w:rsid w:val="006B5B22"/>
    <w:rsid w:val="006B5E8C"/>
    <w:rsid w:val="006B610B"/>
    <w:rsid w:val="006B615F"/>
    <w:rsid w:val="006C06C9"/>
    <w:rsid w:val="006C1259"/>
    <w:rsid w:val="006C18C5"/>
    <w:rsid w:val="006C1F0E"/>
    <w:rsid w:val="006C2E27"/>
    <w:rsid w:val="006C3CD5"/>
    <w:rsid w:val="006C3DBB"/>
    <w:rsid w:val="006C5700"/>
    <w:rsid w:val="006C6319"/>
    <w:rsid w:val="006C698F"/>
    <w:rsid w:val="006C7C9F"/>
    <w:rsid w:val="006D0CB9"/>
    <w:rsid w:val="006D0DC3"/>
    <w:rsid w:val="006D0F55"/>
    <w:rsid w:val="006D1F27"/>
    <w:rsid w:val="006D3384"/>
    <w:rsid w:val="006D3A3E"/>
    <w:rsid w:val="006D562E"/>
    <w:rsid w:val="006D74DA"/>
    <w:rsid w:val="006D7F9D"/>
    <w:rsid w:val="006E0136"/>
    <w:rsid w:val="006E0795"/>
    <w:rsid w:val="006E12B3"/>
    <w:rsid w:val="006E1798"/>
    <w:rsid w:val="006E32AB"/>
    <w:rsid w:val="006E3385"/>
    <w:rsid w:val="006E3AC0"/>
    <w:rsid w:val="006E3B42"/>
    <w:rsid w:val="006E3E12"/>
    <w:rsid w:val="006E43F3"/>
    <w:rsid w:val="006E4E64"/>
    <w:rsid w:val="006E544E"/>
    <w:rsid w:val="006E5F77"/>
    <w:rsid w:val="006E5FC4"/>
    <w:rsid w:val="006E69EB"/>
    <w:rsid w:val="006E6F91"/>
    <w:rsid w:val="006F0981"/>
    <w:rsid w:val="006F23E8"/>
    <w:rsid w:val="006F27BE"/>
    <w:rsid w:val="006F39E0"/>
    <w:rsid w:val="006F4BC7"/>
    <w:rsid w:val="006F519F"/>
    <w:rsid w:val="006F56D0"/>
    <w:rsid w:val="006F6E27"/>
    <w:rsid w:val="006F7294"/>
    <w:rsid w:val="006F7A98"/>
    <w:rsid w:val="0070097E"/>
    <w:rsid w:val="00700A30"/>
    <w:rsid w:val="007015A1"/>
    <w:rsid w:val="00701D7B"/>
    <w:rsid w:val="007023F8"/>
    <w:rsid w:val="007048B1"/>
    <w:rsid w:val="00704952"/>
    <w:rsid w:val="007049CD"/>
    <w:rsid w:val="00705BD3"/>
    <w:rsid w:val="007060B2"/>
    <w:rsid w:val="00706223"/>
    <w:rsid w:val="007066EB"/>
    <w:rsid w:val="007069C2"/>
    <w:rsid w:val="00707291"/>
    <w:rsid w:val="00710479"/>
    <w:rsid w:val="00710BBF"/>
    <w:rsid w:val="00710CF0"/>
    <w:rsid w:val="00711196"/>
    <w:rsid w:val="007120C1"/>
    <w:rsid w:val="0071314B"/>
    <w:rsid w:val="0071525A"/>
    <w:rsid w:val="00715CB9"/>
    <w:rsid w:val="007160EC"/>
    <w:rsid w:val="007167D2"/>
    <w:rsid w:val="00716862"/>
    <w:rsid w:val="007201D9"/>
    <w:rsid w:val="0072055C"/>
    <w:rsid w:val="0072124F"/>
    <w:rsid w:val="00721C83"/>
    <w:rsid w:val="00721FEC"/>
    <w:rsid w:val="00722B7C"/>
    <w:rsid w:val="0072383D"/>
    <w:rsid w:val="00723A2E"/>
    <w:rsid w:val="00724111"/>
    <w:rsid w:val="007246D8"/>
    <w:rsid w:val="00724926"/>
    <w:rsid w:val="00724FAB"/>
    <w:rsid w:val="00725079"/>
    <w:rsid w:val="00725397"/>
    <w:rsid w:val="007255D9"/>
    <w:rsid w:val="00725A69"/>
    <w:rsid w:val="00725E0C"/>
    <w:rsid w:val="00726263"/>
    <w:rsid w:val="00726C71"/>
    <w:rsid w:val="007277CA"/>
    <w:rsid w:val="00727B8A"/>
    <w:rsid w:val="00730EDE"/>
    <w:rsid w:val="00731389"/>
    <w:rsid w:val="00731A44"/>
    <w:rsid w:val="0073214E"/>
    <w:rsid w:val="00732E78"/>
    <w:rsid w:val="0073737B"/>
    <w:rsid w:val="00737991"/>
    <w:rsid w:val="0074002E"/>
    <w:rsid w:val="00740546"/>
    <w:rsid w:val="00740EA8"/>
    <w:rsid w:val="007421D8"/>
    <w:rsid w:val="00742C59"/>
    <w:rsid w:val="00744408"/>
    <w:rsid w:val="007447A8"/>
    <w:rsid w:val="0075027F"/>
    <w:rsid w:val="00750478"/>
    <w:rsid w:val="00750876"/>
    <w:rsid w:val="0075204B"/>
    <w:rsid w:val="007539D2"/>
    <w:rsid w:val="00754153"/>
    <w:rsid w:val="0075747F"/>
    <w:rsid w:val="00757949"/>
    <w:rsid w:val="00760144"/>
    <w:rsid w:val="00760186"/>
    <w:rsid w:val="00762862"/>
    <w:rsid w:val="00762D09"/>
    <w:rsid w:val="007650DA"/>
    <w:rsid w:val="0076510C"/>
    <w:rsid w:val="00766B73"/>
    <w:rsid w:val="00766EA4"/>
    <w:rsid w:val="00766EE4"/>
    <w:rsid w:val="00770795"/>
    <w:rsid w:val="007717CD"/>
    <w:rsid w:val="0077192B"/>
    <w:rsid w:val="00771B38"/>
    <w:rsid w:val="007732E2"/>
    <w:rsid w:val="00773307"/>
    <w:rsid w:val="0077354D"/>
    <w:rsid w:val="00773698"/>
    <w:rsid w:val="00773A29"/>
    <w:rsid w:val="00774111"/>
    <w:rsid w:val="0077468C"/>
    <w:rsid w:val="007748E2"/>
    <w:rsid w:val="00774B54"/>
    <w:rsid w:val="00777BEF"/>
    <w:rsid w:val="00781C80"/>
    <w:rsid w:val="00781CE5"/>
    <w:rsid w:val="00782F86"/>
    <w:rsid w:val="00782F99"/>
    <w:rsid w:val="007840A2"/>
    <w:rsid w:val="00785670"/>
    <w:rsid w:val="0078596E"/>
    <w:rsid w:val="00785FC8"/>
    <w:rsid w:val="00790AD5"/>
    <w:rsid w:val="00793182"/>
    <w:rsid w:val="00793517"/>
    <w:rsid w:val="00794CB7"/>
    <w:rsid w:val="00794EEA"/>
    <w:rsid w:val="007959C0"/>
    <w:rsid w:val="007960D0"/>
    <w:rsid w:val="007978A6"/>
    <w:rsid w:val="00797C3B"/>
    <w:rsid w:val="007A03BA"/>
    <w:rsid w:val="007A07EB"/>
    <w:rsid w:val="007A1462"/>
    <w:rsid w:val="007A4A84"/>
    <w:rsid w:val="007A5730"/>
    <w:rsid w:val="007A6190"/>
    <w:rsid w:val="007A66C6"/>
    <w:rsid w:val="007A780D"/>
    <w:rsid w:val="007A7F3B"/>
    <w:rsid w:val="007A7FE0"/>
    <w:rsid w:val="007B0488"/>
    <w:rsid w:val="007B1CBE"/>
    <w:rsid w:val="007B2A38"/>
    <w:rsid w:val="007B2FF4"/>
    <w:rsid w:val="007B3852"/>
    <w:rsid w:val="007B3B11"/>
    <w:rsid w:val="007B4995"/>
    <w:rsid w:val="007B4A67"/>
    <w:rsid w:val="007B5001"/>
    <w:rsid w:val="007B512C"/>
    <w:rsid w:val="007B657C"/>
    <w:rsid w:val="007C180D"/>
    <w:rsid w:val="007C2BFA"/>
    <w:rsid w:val="007C3F99"/>
    <w:rsid w:val="007C40CB"/>
    <w:rsid w:val="007C70AA"/>
    <w:rsid w:val="007C7BBA"/>
    <w:rsid w:val="007C7E69"/>
    <w:rsid w:val="007D071A"/>
    <w:rsid w:val="007D2999"/>
    <w:rsid w:val="007D5837"/>
    <w:rsid w:val="007D672D"/>
    <w:rsid w:val="007D739A"/>
    <w:rsid w:val="007D7721"/>
    <w:rsid w:val="007E0187"/>
    <w:rsid w:val="007E04FC"/>
    <w:rsid w:val="007E05BD"/>
    <w:rsid w:val="007E0A13"/>
    <w:rsid w:val="007E17DA"/>
    <w:rsid w:val="007E1C70"/>
    <w:rsid w:val="007E1D50"/>
    <w:rsid w:val="007E261D"/>
    <w:rsid w:val="007E2EFE"/>
    <w:rsid w:val="007E3343"/>
    <w:rsid w:val="007E3FDC"/>
    <w:rsid w:val="007E46FB"/>
    <w:rsid w:val="007E5F24"/>
    <w:rsid w:val="007E671B"/>
    <w:rsid w:val="007E68F0"/>
    <w:rsid w:val="007E6C75"/>
    <w:rsid w:val="007F01B9"/>
    <w:rsid w:val="007F02D6"/>
    <w:rsid w:val="007F0B70"/>
    <w:rsid w:val="007F0F43"/>
    <w:rsid w:val="007F11F0"/>
    <w:rsid w:val="007F1531"/>
    <w:rsid w:val="007F3C28"/>
    <w:rsid w:val="007F4483"/>
    <w:rsid w:val="007F4AB7"/>
    <w:rsid w:val="007F4C65"/>
    <w:rsid w:val="007F6335"/>
    <w:rsid w:val="007F7422"/>
    <w:rsid w:val="007F78BD"/>
    <w:rsid w:val="00801034"/>
    <w:rsid w:val="0080121E"/>
    <w:rsid w:val="00801676"/>
    <w:rsid w:val="00801EDB"/>
    <w:rsid w:val="00802352"/>
    <w:rsid w:val="00803313"/>
    <w:rsid w:val="00803854"/>
    <w:rsid w:val="008043C3"/>
    <w:rsid w:val="008046E1"/>
    <w:rsid w:val="00806F32"/>
    <w:rsid w:val="008073A1"/>
    <w:rsid w:val="00807BE0"/>
    <w:rsid w:val="008100A4"/>
    <w:rsid w:val="008108D9"/>
    <w:rsid w:val="00810C1C"/>
    <w:rsid w:val="0081217E"/>
    <w:rsid w:val="008122C8"/>
    <w:rsid w:val="008137BA"/>
    <w:rsid w:val="008140BF"/>
    <w:rsid w:val="00814424"/>
    <w:rsid w:val="008157D1"/>
    <w:rsid w:val="00815BF6"/>
    <w:rsid w:val="008168E3"/>
    <w:rsid w:val="00820DF0"/>
    <w:rsid w:val="008221C9"/>
    <w:rsid w:val="008229C3"/>
    <w:rsid w:val="00823951"/>
    <w:rsid w:val="008246D4"/>
    <w:rsid w:val="0082504A"/>
    <w:rsid w:val="008261F1"/>
    <w:rsid w:val="00826840"/>
    <w:rsid w:val="0082796D"/>
    <w:rsid w:val="008279C5"/>
    <w:rsid w:val="008302F0"/>
    <w:rsid w:val="00830E02"/>
    <w:rsid w:val="008318A0"/>
    <w:rsid w:val="00831E63"/>
    <w:rsid w:val="00831FE5"/>
    <w:rsid w:val="00833179"/>
    <w:rsid w:val="00833503"/>
    <w:rsid w:val="008338F0"/>
    <w:rsid w:val="00833B84"/>
    <w:rsid w:val="00834872"/>
    <w:rsid w:val="00834ADD"/>
    <w:rsid w:val="00834DBE"/>
    <w:rsid w:val="00834E0E"/>
    <w:rsid w:val="00836B3C"/>
    <w:rsid w:val="00836E70"/>
    <w:rsid w:val="00837869"/>
    <w:rsid w:val="00840542"/>
    <w:rsid w:val="00840B1A"/>
    <w:rsid w:val="00840D3D"/>
    <w:rsid w:val="00841AF4"/>
    <w:rsid w:val="00841BB8"/>
    <w:rsid w:val="00841EDE"/>
    <w:rsid w:val="00841FDA"/>
    <w:rsid w:val="0084360F"/>
    <w:rsid w:val="00843A7F"/>
    <w:rsid w:val="00844625"/>
    <w:rsid w:val="00844A6A"/>
    <w:rsid w:val="00845010"/>
    <w:rsid w:val="0084517C"/>
    <w:rsid w:val="008454EE"/>
    <w:rsid w:val="00845BBF"/>
    <w:rsid w:val="00846DDC"/>
    <w:rsid w:val="00850113"/>
    <w:rsid w:val="008510CE"/>
    <w:rsid w:val="0085159D"/>
    <w:rsid w:val="00851A38"/>
    <w:rsid w:val="00851BAA"/>
    <w:rsid w:val="00852EAC"/>
    <w:rsid w:val="00852EBD"/>
    <w:rsid w:val="008534B0"/>
    <w:rsid w:val="008541AF"/>
    <w:rsid w:val="0085531A"/>
    <w:rsid w:val="0085542B"/>
    <w:rsid w:val="00855D02"/>
    <w:rsid w:val="00856151"/>
    <w:rsid w:val="00856F9E"/>
    <w:rsid w:val="00856FDD"/>
    <w:rsid w:val="00857A23"/>
    <w:rsid w:val="00857D4A"/>
    <w:rsid w:val="00860CF9"/>
    <w:rsid w:val="00861901"/>
    <w:rsid w:val="00861F95"/>
    <w:rsid w:val="008639C5"/>
    <w:rsid w:val="00864953"/>
    <w:rsid w:val="00864E3E"/>
    <w:rsid w:val="00866016"/>
    <w:rsid w:val="00867360"/>
    <w:rsid w:val="00872391"/>
    <w:rsid w:val="00872D76"/>
    <w:rsid w:val="008744BF"/>
    <w:rsid w:val="0087645C"/>
    <w:rsid w:val="008766CB"/>
    <w:rsid w:val="0087702D"/>
    <w:rsid w:val="00877D14"/>
    <w:rsid w:val="00877D24"/>
    <w:rsid w:val="008803C4"/>
    <w:rsid w:val="00880683"/>
    <w:rsid w:val="00881AFF"/>
    <w:rsid w:val="00881ED9"/>
    <w:rsid w:val="00882CE1"/>
    <w:rsid w:val="00884075"/>
    <w:rsid w:val="008870AF"/>
    <w:rsid w:val="00890741"/>
    <w:rsid w:val="0089181A"/>
    <w:rsid w:val="00892A80"/>
    <w:rsid w:val="00892D6B"/>
    <w:rsid w:val="008930D5"/>
    <w:rsid w:val="008932B3"/>
    <w:rsid w:val="008938A1"/>
    <w:rsid w:val="00893CEC"/>
    <w:rsid w:val="0089487B"/>
    <w:rsid w:val="0089493E"/>
    <w:rsid w:val="00895004"/>
    <w:rsid w:val="00897674"/>
    <w:rsid w:val="0089792F"/>
    <w:rsid w:val="00897CF4"/>
    <w:rsid w:val="008A1130"/>
    <w:rsid w:val="008A200B"/>
    <w:rsid w:val="008A20DB"/>
    <w:rsid w:val="008A3924"/>
    <w:rsid w:val="008A45A7"/>
    <w:rsid w:val="008A487A"/>
    <w:rsid w:val="008A5E0B"/>
    <w:rsid w:val="008A6999"/>
    <w:rsid w:val="008A6CD8"/>
    <w:rsid w:val="008A6EAB"/>
    <w:rsid w:val="008A70C0"/>
    <w:rsid w:val="008B0990"/>
    <w:rsid w:val="008B0A81"/>
    <w:rsid w:val="008B2912"/>
    <w:rsid w:val="008B3378"/>
    <w:rsid w:val="008C017F"/>
    <w:rsid w:val="008C07E0"/>
    <w:rsid w:val="008C0E2C"/>
    <w:rsid w:val="008C1D56"/>
    <w:rsid w:val="008C20B3"/>
    <w:rsid w:val="008C3C74"/>
    <w:rsid w:val="008C42DB"/>
    <w:rsid w:val="008C5A57"/>
    <w:rsid w:val="008C5DFB"/>
    <w:rsid w:val="008C5FC6"/>
    <w:rsid w:val="008C67AB"/>
    <w:rsid w:val="008C6839"/>
    <w:rsid w:val="008C6AED"/>
    <w:rsid w:val="008C6FE6"/>
    <w:rsid w:val="008C7D68"/>
    <w:rsid w:val="008D0258"/>
    <w:rsid w:val="008D0413"/>
    <w:rsid w:val="008D0B24"/>
    <w:rsid w:val="008D0EA5"/>
    <w:rsid w:val="008D111A"/>
    <w:rsid w:val="008D1449"/>
    <w:rsid w:val="008D1A8F"/>
    <w:rsid w:val="008D2C0C"/>
    <w:rsid w:val="008D31B9"/>
    <w:rsid w:val="008D36E9"/>
    <w:rsid w:val="008D4ED8"/>
    <w:rsid w:val="008D5D55"/>
    <w:rsid w:val="008D60E8"/>
    <w:rsid w:val="008D6500"/>
    <w:rsid w:val="008D78E5"/>
    <w:rsid w:val="008E0B3D"/>
    <w:rsid w:val="008E1D81"/>
    <w:rsid w:val="008E35BC"/>
    <w:rsid w:val="008E3D2F"/>
    <w:rsid w:val="008E40AF"/>
    <w:rsid w:val="008E43D6"/>
    <w:rsid w:val="008E48BE"/>
    <w:rsid w:val="008E4A7D"/>
    <w:rsid w:val="008E4F92"/>
    <w:rsid w:val="008E4F9A"/>
    <w:rsid w:val="008E55F6"/>
    <w:rsid w:val="008E5762"/>
    <w:rsid w:val="008E5E57"/>
    <w:rsid w:val="008E69F5"/>
    <w:rsid w:val="008E6A9B"/>
    <w:rsid w:val="008E7328"/>
    <w:rsid w:val="008F1CC1"/>
    <w:rsid w:val="008F1E46"/>
    <w:rsid w:val="008F3E98"/>
    <w:rsid w:val="008F41C1"/>
    <w:rsid w:val="008F4C3D"/>
    <w:rsid w:val="008F4CB4"/>
    <w:rsid w:val="008F6181"/>
    <w:rsid w:val="008F6417"/>
    <w:rsid w:val="008F691A"/>
    <w:rsid w:val="008F736B"/>
    <w:rsid w:val="00900F31"/>
    <w:rsid w:val="00901C2E"/>
    <w:rsid w:val="00902BBF"/>
    <w:rsid w:val="009040CB"/>
    <w:rsid w:val="0090438F"/>
    <w:rsid w:val="00904599"/>
    <w:rsid w:val="00905588"/>
    <w:rsid w:val="009059AA"/>
    <w:rsid w:val="00906354"/>
    <w:rsid w:val="009102F6"/>
    <w:rsid w:val="00910AF9"/>
    <w:rsid w:val="00911E78"/>
    <w:rsid w:val="00911EA1"/>
    <w:rsid w:val="009125E0"/>
    <w:rsid w:val="00913098"/>
    <w:rsid w:val="00914B77"/>
    <w:rsid w:val="00914E7B"/>
    <w:rsid w:val="00915EF2"/>
    <w:rsid w:val="00916274"/>
    <w:rsid w:val="00916633"/>
    <w:rsid w:val="0091670F"/>
    <w:rsid w:val="009174BF"/>
    <w:rsid w:val="00917BA5"/>
    <w:rsid w:val="009200ED"/>
    <w:rsid w:val="00920207"/>
    <w:rsid w:val="0092087B"/>
    <w:rsid w:val="00920904"/>
    <w:rsid w:val="00921ED2"/>
    <w:rsid w:val="00922154"/>
    <w:rsid w:val="00922420"/>
    <w:rsid w:val="00923256"/>
    <w:rsid w:val="00924057"/>
    <w:rsid w:val="009249A9"/>
    <w:rsid w:val="00924BDC"/>
    <w:rsid w:val="009254F1"/>
    <w:rsid w:val="00925596"/>
    <w:rsid w:val="00925B03"/>
    <w:rsid w:val="00926199"/>
    <w:rsid w:val="00926A1B"/>
    <w:rsid w:val="00926FAF"/>
    <w:rsid w:val="00930277"/>
    <w:rsid w:val="009308B8"/>
    <w:rsid w:val="00930A48"/>
    <w:rsid w:val="009319F2"/>
    <w:rsid w:val="00932CF0"/>
    <w:rsid w:val="00932ECE"/>
    <w:rsid w:val="009344A5"/>
    <w:rsid w:val="00936063"/>
    <w:rsid w:val="009371AB"/>
    <w:rsid w:val="0094255D"/>
    <w:rsid w:val="009427C7"/>
    <w:rsid w:val="00943547"/>
    <w:rsid w:val="00943B59"/>
    <w:rsid w:val="00946138"/>
    <w:rsid w:val="00946CE3"/>
    <w:rsid w:val="00946F31"/>
    <w:rsid w:val="0094703D"/>
    <w:rsid w:val="009478B8"/>
    <w:rsid w:val="00950050"/>
    <w:rsid w:val="00951614"/>
    <w:rsid w:val="00952649"/>
    <w:rsid w:val="00953363"/>
    <w:rsid w:val="00953C21"/>
    <w:rsid w:val="00954038"/>
    <w:rsid w:val="009546A6"/>
    <w:rsid w:val="00954B4A"/>
    <w:rsid w:val="0095567A"/>
    <w:rsid w:val="00956B7B"/>
    <w:rsid w:val="00956D3F"/>
    <w:rsid w:val="009578D0"/>
    <w:rsid w:val="00961216"/>
    <w:rsid w:val="00961B4F"/>
    <w:rsid w:val="00961E3A"/>
    <w:rsid w:val="009643F0"/>
    <w:rsid w:val="00964627"/>
    <w:rsid w:val="00964A36"/>
    <w:rsid w:val="009657E3"/>
    <w:rsid w:val="00965959"/>
    <w:rsid w:val="00965BB3"/>
    <w:rsid w:val="00966D4C"/>
    <w:rsid w:val="009672E9"/>
    <w:rsid w:val="009679C8"/>
    <w:rsid w:val="00972F52"/>
    <w:rsid w:val="009751F1"/>
    <w:rsid w:val="0097564E"/>
    <w:rsid w:val="009756D3"/>
    <w:rsid w:val="00975DAE"/>
    <w:rsid w:val="00976514"/>
    <w:rsid w:val="00977976"/>
    <w:rsid w:val="00980279"/>
    <w:rsid w:val="009805CC"/>
    <w:rsid w:val="00980DCF"/>
    <w:rsid w:val="00981244"/>
    <w:rsid w:val="009814BE"/>
    <w:rsid w:val="0098222D"/>
    <w:rsid w:val="00983F37"/>
    <w:rsid w:val="0098422F"/>
    <w:rsid w:val="00985EB0"/>
    <w:rsid w:val="00986169"/>
    <w:rsid w:val="009868CE"/>
    <w:rsid w:val="0098722F"/>
    <w:rsid w:val="00987610"/>
    <w:rsid w:val="009876B0"/>
    <w:rsid w:val="0099101B"/>
    <w:rsid w:val="009934BB"/>
    <w:rsid w:val="00993A3A"/>
    <w:rsid w:val="00994ADE"/>
    <w:rsid w:val="00994C84"/>
    <w:rsid w:val="0099561C"/>
    <w:rsid w:val="00995A7C"/>
    <w:rsid w:val="009968DF"/>
    <w:rsid w:val="00996B9B"/>
    <w:rsid w:val="00996D09"/>
    <w:rsid w:val="00996DF8"/>
    <w:rsid w:val="009A008E"/>
    <w:rsid w:val="009A0368"/>
    <w:rsid w:val="009A044C"/>
    <w:rsid w:val="009A0B27"/>
    <w:rsid w:val="009A0F03"/>
    <w:rsid w:val="009A2389"/>
    <w:rsid w:val="009A275B"/>
    <w:rsid w:val="009A2D20"/>
    <w:rsid w:val="009A56AD"/>
    <w:rsid w:val="009A726B"/>
    <w:rsid w:val="009B0C7F"/>
    <w:rsid w:val="009B1A76"/>
    <w:rsid w:val="009B223A"/>
    <w:rsid w:val="009B2EFC"/>
    <w:rsid w:val="009B3B1E"/>
    <w:rsid w:val="009B3C31"/>
    <w:rsid w:val="009B4759"/>
    <w:rsid w:val="009B4997"/>
    <w:rsid w:val="009B4ACC"/>
    <w:rsid w:val="009B50F0"/>
    <w:rsid w:val="009B60B8"/>
    <w:rsid w:val="009B6179"/>
    <w:rsid w:val="009B7954"/>
    <w:rsid w:val="009B7985"/>
    <w:rsid w:val="009B7A62"/>
    <w:rsid w:val="009B7C12"/>
    <w:rsid w:val="009C09BC"/>
    <w:rsid w:val="009C0F52"/>
    <w:rsid w:val="009C20CD"/>
    <w:rsid w:val="009C26C9"/>
    <w:rsid w:val="009C278F"/>
    <w:rsid w:val="009C3E78"/>
    <w:rsid w:val="009C4C6A"/>
    <w:rsid w:val="009C57BC"/>
    <w:rsid w:val="009C5CDE"/>
    <w:rsid w:val="009C5DFD"/>
    <w:rsid w:val="009C62EE"/>
    <w:rsid w:val="009C68D3"/>
    <w:rsid w:val="009C733D"/>
    <w:rsid w:val="009D0D12"/>
    <w:rsid w:val="009D1212"/>
    <w:rsid w:val="009D1626"/>
    <w:rsid w:val="009D1B60"/>
    <w:rsid w:val="009D3353"/>
    <w:rsid w:val="009D37F9"/>
    <w:rsid w:val="009D3FDB"/>
    <w:rsid w:val="009D4272"/>
    <w:rsid w:val="009D43C6"/>
    <w:rsid w:val="009D56DB"/>
    <w:rsid w:val="009D62AC"/>
    <w:rsid w:val="009D6D29"/>
    <w:rsid w:val="009D6DF9"/>
    <w:rsid w:val="009D70F6"/>
    <w:rsid w:val="009D7780"/>
    <w:rsid w:val="009E0826"/>
    <w:rsid w:val="009E0A60"/>
    <w:rsid w:val="009E0FD5"/>
    <w:rsid w:val="009E3A8C"/>
    <w:rsid w:val="009E3CC8"/>
    <w:rsid w:val="009E4611"/>
    <w:rsid w:val="009E4C6A"/>
    <w:rsid w:val="009E52AE"/>
    <w:rsid w:val="009E52CB"/>
    <w:rsid w:val="009E57CD"/>
    <w:rsid w:val="009E5F41"/>
    <w:rsid w:val="009E629B"/>
    <w:rsid w:val="009E6AE5"/>
    <w:rsid w:val="009E6EFF"/>
    <w:rsid w:val="009E7979"/>
    <w:rsid w:val="009E7B5D"/>
    <w:rsid w:val="009F1C63"/>
    <w:rsid w:val="009F1E22"/>
    <w:rsid w:val="009F2B2A"/>
    <w:rsid w:val="009F3A64"/>
    <w:rsid w:val="009F3BE2"/>
    <w:rsid w:val="009F3CD4"/>
    <w:rsid w:val="009F4DB9"/>
    <w:rsid w:val="009F5A13"/>
    <w:rsid w:val="009F63C8"/>
    <w:rsid w:val="009F71C1"/>
    <w:rsid w:val="009F793F"/>
    <w:rsid w:val="00A00102"/>
    <w:rsid w:val="00A00529"/>
    <w:rsid w:val="00A00593"/>
    <w:rsid w:val="00A010DC"/>
    <w:rsid w:val="00A01360"/>
    <w:rsid w:val="00A01A89"/>
    <w:rsid w:val="00A01C32"/>
    <w:rsid w:val="00A02906"/>
    <w:rsid w:val="00A033F8"/>
    <w:rsid w:val="00A04C4C"/>
    <w:rsid w:val="00A050E0"/>
    <w:rsid w:val="00A0553E"/>
    <w:rsid w:val="00A0655A"/>
    <w:rsid w:val="00A075FA"/>
    <w:rsid w:val="00A07B8E"/>
    <w:rsid w:val="00A1027E"/>
    <w:rsid w:val="00A1081C"/>
    <w:rsid w:val="00A1266A"/>
    <w:rsid w:val="00A12C2E"/>
    <w:rsid w:val="00A13843"/>
    <w:rsid w:val="00A15673"/>
    <w:rsid w:val="00A16290"/>
    <w:rsid w:val="00A20647"/>
    <w:rsid w:val="00A215AB"/>
    <w:rsid w:val="00A226C4"/>
    <w:rsid w:val="00A22E9B"/>
    <w:rsid w:val="00A235FC"/>
    <w:rsid w:val="00A239D5"/>
    <w:rsid w:val="00A23C7C"/>
    <w:rsid w:val="00A23EB3"/>
    <w:rsid w:val="00A244D1"/>
    <w:rsid w:val="00A25C17"/>
    <w:rsid w:val="00A262B0"/>
    <w:rsid w:val="00A26524"/>
    <w:rsid w:val="00A2729E"/>
    <w:rsid w:val="00A31361"/>
    <w:rsid w:val="00A31D1E"/>
    <w:rsid w:val="00A31D88"/>
    <w:rsid w:val="00A32BC2"/>
    <w:rsid w:val="00A33003"/>
    <w:rsid w:val="00A33A9A"/>
    <w:rsid w:val="00A33FF0"/>
    <w:rsid w:val="00A347D2"/>
    <w:rsid w:val="00A34A7B"/>
    <w:rsid w:val="00A356DA"/>
    <w:rsid w:val="00A358FE"/>
    <w:rsid w:val="00A359C7"/>
    <w:rsid w:val="00A401E3"/>
    <w:rsid w:val="00A40931"/>
    <w:rsid w:val="00A40EDA"/>
    <w:rsid w:val="00A40FA1"/>
    <w:rsid w:val="00A4139E"/>
    <w:rsid w:val="00A42765"/>
    <w:rsid w:val="00A4288F"/>
    <w:rsid w:val="00A44691"/>
    <w:rsid w:val="00A45610"/>
    <w:rsid w:val="00A4679D"/>
    <w:rsid w:val="00A469CD"/>
    <w:rsid w:val="00A5191A"/>
    <w:rsid w:val="00A52BA0"/>
    <w:rsid w:val="00A52D62"/>
    <w:rsid w:val="00A542C6"/>
    <w:rsid w:val="00A551EA"/>
    <w:rsid w:val="00A557A2"/>
    <w:rsid w:val="00A5602C"/>
    <w:rsid w:val="00A569FF"/>
    <w:rsid w:val="00A6010C"/>
    <w:rsid w:val="00A6047B"/>
    <w:rsid w:val="00A61186"/>
    <w:rsid w:val="00A61D0A"/>
    <w:rsid w:val="00A62535"/>
    <w:rsid w:val="00A64C38"/>
    <w:rsid w:val="00A660C0"/>
    <w:rsid w:val="00A67459"/>
    <w:rsid w:val="00A6787B"/>
    <w:rsid w:val="00A67D93"/>
    <w:rsid w:val="00A71984"/>
    <w:rsid w:val="00A7200B"/>
    <w:rsid w:val="00A721E9"/>
    <w:rsid w:val="00A726B9"/>
    <w:rsid w:val="00A7304A"/>
    <w:rsid w:val="00A7349D"/>
    <w:rsid w:val="00A761A2"/>
    <w:rsid w:val="00A77E0B"/>
    <w:rsid w:val="00A81BB5"/>
    <w:rsid w:val="00A823E7"/>
    <w:rsid w:val="00A82628"/>
    <w:rsid w:val="00A82900"/>
    <w:rsid w:val="00A842ED"/>
    <w:rsid w:val="00A8521B"/>
    <w:rsid w:val="00A85AB2"/>
    <w:rsid w:val="00A85B71"/>
    <w:rsid w:val="00A85B72"/>
    <w:rsid w:val="00A86A74"/>
    <w:rsid w:val="00A9039A"/>
    <w:rsid w:val="00A93EA4"/>
    <w:rsid w:val="00A951BF"/>
    <w:rsid w:val="00A954AD"/>
    <w:rsid w:val="00A95738"/>
    <w:rsid w:val="00A9592D"/>
    <w:rsid w:val="00A9669A"/>
    <w:rsid w:val="00AA12D7"/>
    <w:rsid w:val="00AA24DB"/>
    <w:rsid w:val="00AA3945"/>
    <w:rsid w:val="00AA3D9C"/>
    <w:rsid w:val="00AA4191"/>
    <w:rsid w:val="00AA42FA"/>
    <w:rsid w:val="00AA43ED"/>
    <w:rsid w:val="00AA4643"/>
    <w:rsid w:val="00AA51EF"/>
    <w:rsid w:val="00AA5A22"/>
    <w:rsid w:val="00AA683F"/>
    <w:rsid w:val="00AA703F"/>
    <w:rsid w:val="00AA7A82"/>
    <w:rsid w:val="00AB07BB"/>
    <w:rsid w:val="00AB1286"/>
    <w:rsid w:val="00AB1F4E"/>
    <w:rsid w:val="00AB2445"/>
    <w:rsid w:val="00AB2BDE"/>
    <w:rsid w:val="00AB2F89"/>
    <w:rsid w:val="00AB3C1D"/>
    <w:rsid w:val="00AB5102"/>
    <w:rsid w:val="00AB5887"/>
    <w:rsid w:val="00AB669A"/>
    <w:rsid w:val="00AB7F34"/>
    <w:rsid w:val="00AC0178"/>
    <w:rsid w:val="00AC0D2F"/>
    <w:rsid w:val="00AC0E88"/>
    <w:rsid w:val="00AC1F85"/>
    <w:rsid w:val="00AC1FC9"/>
    <w:rsid w:val="00AC4098"/>
    <w:rsid w:val="00AC4747"/>
    <w:rsid w:val="00AC4821"/>
    <w:rsid w:val="00AC519B"/>
    <w:rsid w:val="00AC5391"/>
    <w:rsid w:val="00AC5685"/>
    <w:rsid w:val="00AC6B36"/>
    <w:rsid w:val="00AC6F9C"/>
    <w:rsid w:val="00AC6FE2"/>
    <w:rsid w:val="00AC7021"/>
    <w:rsid w:val="00AC7DB2"/>
    <w:rsid w:val="00AD1B4F"/>
    <w:rsid w:val="00AD297E"/>
    <w:rsid w:val="00AD32B9"/>
    <w:rsid w:val="00AD337F"/>
    <w:rsid w:val="00AD4295"/>
    <w:rsid w:val="00AD6D08"/>
    <w:rsid w:val="00AD7523"/>
    <w:rsid w:val="00AD797D"/>
    <w:rsid w:val="00AE0049"/>
    <w:rsid w:val="00AE07C1"/>
    <w:rsid w:val="00AE0B56"/>
    <w:rsid w:val="00AE13CD"/>
    <w:rsid w:val="00AE189E"/>
    <w:rsid w:val="00AE18D2"/>
    <w:rsid w:val="00AE30EF"/>
    <w:rsid w:val="00AE34B2"/>
    <w:rsid w:val="00AE4225"/>
    <w:rsid w:val="00AE5170"/>
    <w:rsid w:val="00AE555C"/>
    <w:rsid w:val="00AF0B1D"/>
    <w:rsid w:val="00AF1BED"/>
    <w:rsid w:val="00AF2463"/>
    <w:rsid w:val="00AF336B"/>
    <w:rsid w:val="00AF4B0A"/>
    <w:rsid w:val="00AF4E33"/>
    <w:rsid w:val="00AF5659"/>
    <w:rsid w:val="00AF62CE"/>
    <w:rsid w:val="00B01AB3"/>
    <w:rsid w:val="00B0246A"/>
    <w:rsid w:val="00B02612"/>
    <w:rsid w:val="00B02C4C"/>
    <w:rsid w:val="00B0390C"/>
    <w:rsid w:val="00B03C24"/>
    <w:rsid w:val="00B04459"/>
    <w:rsid w:val="00B04BD2"/>
    <w:rsid w:val="00B0572C"/>
    <w:rsid w:val="00B05818"/>
    <w:rsid w:val="00B06818"/>
    <w:rsid w:val="00B06B66"/>
    <w:rsid w:val="00B06EED"/>
    <w:rsid w:val="00B07019"/>
    <w:rsid w:val="00B071AE"/>
    <w:rsid w:val="00B07C6B"/>
    <w:rsid w:val="00B07EE4"/>
    <w:rsid w:val="00B11609"/>
    <w:rsid w:val="00B1344E"/>
    <w:rsid w:val="00B13D75"/>
    <w:rsid w:val="00B150E1"/>
    <w:rsid w:val="00B156F7"/>
    <w:rsid w:val="00B1591B"/>
    <w:rsid w:val="00B15D22"/>
    <w:rsid w:val="00B16616"/>
    <w:rsid w:val="00B17BA7"/>
    <w:rsid w:val="00B17ED0"/>
    <w:rsid w:val="00B20510"/>
    <w:rsid w:val="00B20CCB"/>
    <w:rsid w:val="00B21033"/>
    <w:rsid w:val="00B21722"/>
    <w:rsid w:val="00B2231D"/>
    <w:rsid w:val="00B22690"/>
    <w:rsid w:val="00B2333F"/>
    <w:rsid w:val="00B24E57"/>
    <w:rsid w:val="00B2544E"/>
    <w:rsid w:val="00B2570A"/>
    <w:rsid w:val="00B26B6D"/>
    <w:rsid w:val="00B271DE"/>
    <w:rsid w:val="00B27500"/>
    <w:rsid w:val="00B278F8"/>
    <w:rsid w:val="00B30002"/>
    <w:rsid w:val="00B31B36"/>
    <w:rsid w:val="00B323C9"/>
    <w:rsid w:val="00B3365D"/>
    <w:rsid w:val="00B33A9A"/>
    <w:rsid w:val="00B33F17"/>
    <w:rsid w:val="00B34CB3"/>
    <w:rsid w:val="00B350B8"/>
    <w:rsid w:val="00B356F4"/>
    <w:rsid w:val="00B359A5"/>
    <w:rsid w:val="00B36760"/>
    <w:rsid w:val="00B36AFB"/>
    <w:rsid w:val="00B37FB0"/>
    <w:rsid w:val="00B40E4A"/>
    <w:rsid w:val="00B435F7"/>
    <w:rsid w:val="00B44196"/>
    <w:rsid w:val="00B452D8"/>
    <w:rsid w:val="00B476F6"/>
    <w:rsid w:val="00B4793B"/>
    <w:rsid w:val="00B479C9"/>
    <w:rsid w:val="00B5143B"/>
    <w:rsid w:val="00B52F5E"/>
    <w:rsid w:val="00B5316F"/>
    <w:rsid w:val="00B53388"/>
    <w:rsid w:val="00B53B39"/>
    <w:rsid w:val="00B53E7A"/>
    <w:rsid w:val="00B53FC5"/>
    <w:rsid w:val="00B54E95"/>
    <w:rsid w:val="00B553B8"/>
    <w:rsid w:val="00B556D3"/>
    <w:rsid w:val="00B55D00"/>
    <w:rsid w:val="00B5624B"/>
    <w:rsid w:val="00B56ED1"/>
    <w:rsid w:val="00B602EA"/>
    <w:rsid w:val="00B608ED"/>
    <w:rsid w:val="00B60FFF"/>
    <w:rsid w:val="00B61539"/>
    <w:rsid w:val="00B619C0"/>
    <w:rsid w:val="00B61EB5"/>
    <w:rsid w:val="00B625D4"/>
    <w:rsid w:val="00B63CEA"/>
    <w:rsid w:val="00B6414D"/>
    <w:rsid w:val="00B64980"/>
    <w:rsid w:val="00B65051"/>
    <w:rsid w:val="00B654C3"/>
    <w:rsid w:val="00B66452"/>
    <w:rsid w:val="00B67A77"/>
    <w:rsid w:val="00B7029F"/>
    <w:rsid w:val="00B70A64"/>
    <w:rsid w:val="00B70FBB"/>
    <w:rsid w:val="00B71CB4"/>
    <w:rsid w:val="00B725F7"/>
    <w:rsid w:val="00B72980"/>
    <w:rsid w:val="00B7298E"/>
    <w:rsid w:val="00B737C2"/>
    <w:rsid w:val="00B749AD"/>
    <w:rsid w:val="00B74B4F"/>
    <w:rsid w:val="00B74E49"/>
    <w:rsid w:val="00B75564"/>
    <w:rsid w:val="00B7682B"/>
    <w:rsid w:val="00B77CA2"/>
    <w:rsid w:val="00B80162"/>
    <w:rsid w:val="00B809F5"/>
    <w:rsid w:val="00B823B9"/>
    <w:rsid w:val="00B8283F"/>
    <w:rsid w:val="00B830FB"/>
    <w:rsid w:val="00B83CB2"/>
    <w:rsid w:val="00B84581"/>
    <w:rsid w:val="00B84AA8"/>
    <w:rsid w:val="00B857D5"/>
    <w:rsid w:val="00B85C85"/>
    <w:rsid w:val="00B86097"/>
    <w:rsid w:val="00B871D9"/>
    <w:rsid w:val="00B901FE"/>
    <w:rsid w:val="00B914AC"/>
    <w:rsid w:val="00B91865"/>
    <w:rsid w:val="00B91AF2"/>
    <w:rsid w:val="00B92A30"/>
    <w:rsid w:val="00B93340"/>
    <w:rsid w:val="00B93C0C"/>
    <w:rsid w:val="00B94137"/>
    <w:rsid w:val="00B941E9"/>
    <w:rsid w:val="00B9445B"/>
    <w:rsid w:val="00B947A5"/>
    <w:rsid w:val="00B94B57"/>
    <w:rsid w:val="00B95C5E"/>
    <w:rsid w:val="00B965C9"/>
    <w:rsid w:val="00B96633"/>
    <w:rsid w:val="00B966B7"/>
    <w:rsid w:val="00BA0144"/>
    <w:rsid w:val="00BA022E"/>
    <w:rsid w:val="00BA5B4B"/>
    <w:rsid w:val="00BA627D"/>
    <w:rsid w:val="00BA712D"/>
    <w:rsid w:val="00BA7A80"/>
    <w:rsid w:val="00BA7AEF"/>
    <w:rsid w:val="00BB0BE7"/>
    <w:rsid w:val="00BB1989"/>
    <w:rsid w:val="00BB1EB2"/>
    <w:rsid w:val="00BB304A"/>
    <w:rsid w:val="00BB308F"/>
    <w:rsid w:val="00BB3210"/>
    <w:rsid w:val="00BB74D2"/>
    <w:rsid w:val="00BB77A7"/>
    <w:rsid w:val="00BB7A3E"/>
    <w:rsid w:val="00BC1183"/>
    <w:rsid w:val="00BC146A"/>
    <w:rsid w:val="00BC15C3"/>
    <w:rsid w:val="00BC1B4F"/>
    <w:rsid w:val="00BC251F"/>
    <w:rsid w:val="00BC2ACC"/>
    <w:rsid w:val="00BC2E1D"/>
    <w:rsid w:val="00BC4524"/>
    <w:rsid w:val="00BC4788"/>
    <w:rsid w:val="00BC4BFD"/>
    <w:rsid w:val="00BC5111"/>
    <w:rsid w:val="00BC56AD"/>
    <w:rsid w:val="00BC60C3"/>
    <w:rsid w:val="00BC74CD"/>
    <w:rsid w:val="00BD0537"/>
    <w:rsid w:val="00BD0586"/>
    <w:rsid w:val="00BD1F24"/>
    <w:rsid w:val="00BD24AA"/>
    <w:rsid w:val="00BD2F17"/>
    <w:rsid w:val="00BD3DE8"/>
    <w:rsid w:val="00BD449D"/>
    <w:rsid w:val="00BD541D"/>
    <w:rsid w:val="00BD6828"/>
    <w:rsid w:val="00BD7624"/>
    <w:rsid w:val="00BD7D73"/>
    <w:rsid w:val="00BE0099"/>
    <w:rsid w:val="00BE0F26"/>
    <w:rsid w:val="00BE46FF"/>
    <w:rsid w:val="00BF093E"/>
    <w:rsid w:val="00BF0BB5"/>
    <w:rsid w:val="00BF0D60"/>
    <w:rsid w:val="00BF121B"/>
    <w:rsid w:val="00BF150D"/>
    <w:rsid w:val="00BF25B9"/>
    <w:rsid w:val="00BF2A8B"/>
    <w:rsid w:val="00BF2B41"/>
    <w:rsid w:val="00BF315C"/>
    <w:rsid w:val="00BF3BF5"/>
    <w:rsid w:val="00BF4576"/>
    <w:rsid w:val="00BF48EA"/>
    <w:rsid w:val="00BF5D24"/>
    <w:rsid w:val="00BF7339"/>
    <w:rsid w:val="00BF766F"/>
    <w:rsid w:val="00BF799D"/>
    <w:rsid w:val="00BF7CF9"/>
    <w:rsid w:val="00C025B9"/>
    <w:rsid w:val="00C0334F"/>
    <w:rsid w:val="00C04C35"/>
    <w:rsid w:val="00C073DE"/>
    <w:rsid w:val="00C10774"/>
    <w:rsid w:val="00C107F4"/>
    <w:rsid w:val="00C10ACC"/>
    <w:rsid w:val="00C11094"/>
    <w:rsid w:val="00C113EC"/>
    <w:rsid w:val="00C12058"/>
    <w:rsid w:val="00C12E08"/>
    <w:rsid w:val="00C1309D"/>
    <w:rsid w:val="00C1334D"/>
    <w:rsid w:val="00C14DD2"/>
    <w:rsid w:val="00C15B02"/>
    <w:rsid w:val="00C15BAD"/>
    <w:rsid w:val="00C163F1"/>
    <w:rsid w:val="00C17C60"/>
    <w:rsid w:val="00C20909"/>
    <w:rsid w:val="00C20F3A"/>
    <w:rsid w:val="00C21AC2"/>
    <w:rsid w:val="00C21CB5"/>
    <w:rsid w:val="00C21D48"/>
    <w:rsid w:val="00C22028"/>
    <w:rsid w:val="00C22808"/>
    <w:rsid w:val="00C22BC0"/>
    <w:rsid w:val="00C232DD"/>
    <w:rsid w:val="00C23EC8"/>
    <w:rsid w:val="00C24B5E"/>
    <w:rsid w:val="00C255A7"/>
    <w:rsid w:val="00C26796"/>
    <w:rsid w:val="00C26FD4"/>
    <w:rsid w:val="00C272B1"/>
    <w:rsid w:val="00C2785A"/>
    <w:rsid w:val="00C27F09"/>
    <w:rsid w:val="00C301E0"/>
    <w:rsid w:val="00C3066F"/>
    <w:rsid w:val="00C30E7C"/>
    <w:rsid w:val="00C31462"/>
    <w:rsid w:val="00C31664"/>
    <w:rsid w:val="00C323D3"/>
    <w:rsid w:val="00C34415"/>
    <w:rsid w:val="00C34923"/>
    <w:rsid w:val="00C34A52"/>
    <w:rsid w:val="00C34A88"/>
    <w:rsid w:val="00C35876"/>
    <w:rsid w:val="00C35A1B"/>
    <w:rsid w:val="00C36F1C"/>
    <w:rsid w:val="00C405C8"/>
    <w:rsid w:val="00C4129A"/>
    <w:rsid w:val="00C41836"/>
    <w:rsid w:val="00C41E57"/>
    <w:rsid w:val="00C424D7"/>
    <w:rsid w:val="00C42C13"/>
    <w:rsid w:val="00C43489"/>
    <w:rsid w:val="00C43C35"/>
    <w:rsid w:val="00C453CB"/>
    <w:rsid w:val="00C45E7F"/>
    <w:rsid w:val="00C46602"/>
    <w:rsid w:val="00C471ED"/>
    <w:rsid w:val="00C474B0"/>
    <w:rsid w:val="00C47E0A"/>
    <w:rsid w:val="00C51220"/>
    <w:rsid w:val="00C51BCE"/>
    <w:rsid w:val="00C522B5"/>
    <w:rsid w:val="00C527B5"/>
    <w:rsid w:val="00C52C41"/>
    <w:rsid w:val="00C54E0B"/>
    <w:rsid w:val="00C5646C"/>
    <w:rsid w:val="00C57FD1"/>
    <w:rsid w:val="00C613DD"/>
    <w:rsid w:val="00C61C02"/>
    <w:rsid w:val="00C6248B"/>
    <w:rsid w:val="00C62FAB"/>
    <w:rsid w:val="00C634C1"/>
    <w:rsid w:val="00C63B8A"/>
    <w:rsid w:val="00C63E14"/>
    <w:rsid w:val="00C641F1"/>
    <w:rsid w:val="00C645EF"/>
    <w:rsid w:val="00C64A37"/>
    <w:rsid w:val="00C64C23"/>
    <w:rsid w:val="00C65EDE"/>
    <w:rsid w:val="00C71E61"/>
    <w:rsid w:val="00C71F08"/>
    <w:rsid w:val="00C7228B"/>
    <w:rsid w:val="00C73852"/>
    <w:rsid w:val="00C74011"/>
    <w:rsid w:val="00C74495"/>
    <w:rsid w:val="00C74A04"/>
    <w:rsid w:val="00C74BE2"/>
    <w:rsid w:val="00C7615C"/>
    <w:rsid w:val="00C77932"/>
    <w:rsid w:val="00C80AF9"/>
    <w:rsid w:val="00C810F8"/>
    <w:rsid w:val="00C81B10"/>
    <w:rsid w:val="00C82129"/>
    <w:rsid w:val="00C835E8"/>
    <w:rsid w:val="00C836C2"/>
    <w:rsid w:val="00C83ABE"/>
    <w:rsid w:val="00C846CA"/>
    <w:rsid w:val="00C85144"/>
    <w:rsid w:val="00C85895"/>
    <w:rsid w:val="00C85E66"/>
    <w:rsid w:val="00C8606F"/>
    <w:rsid w:val="00C86AAB"/>
    <w:rsid w:val="00C876F6"/>
    <w:rsid w:val="00C87866"/>
    <w:rsid w:val="00C91592"/>
    <w:rsid w:val="00C91716"/>
    <w:rsid w:val="00C922B7"/>
    <w:rsid w:val="00C9332F"/>
    <w:rsid w:val="00C9397B"/>
    <w:rsid w:val="00C945B2"/>
    <w:rsid w:val="00C94FC7"/>
    <w:rsid w:val="00C95FB2"/>
    <w:rsid w:val="00C97253"/>
    <w:rsid w:val="00CA1535"/>
    <w:rsid w:val="00CA2C63"/>
    <w:rsid w:val="00CA3931"/>
    <w:rsid w:val="00CA39AE"/>
    <w:rsid w:val="00CA3E63"/>
    <w:rsid w:val="00CA4A96"/>
    <w:rsid w:val="00CA67CA"/>
    <w:rsid w:val="00CA68F5"/>
    <w:rsid w:val="00CA6903"/>
    <w:rsid w:val="00CA7826"/>
    <w:rsid w:val="00CA7830"/>
    <w:rsid w:val="00CB04E4"/>
    <w:rsid w:val="00CB32CC"/>
    <w:rsid w:val="00CB409C"/>
    <w:rsid w:val="00CB4F3A"/>
    <w:rsid w:val="00CB4F72"/>
    <w:rsid w:val="00CB5348"/>
    <w:rsid w:val="00CB5C78"/>
    <w:rsid w:val="00CB63E1"/>
    <w:rsid w:val="00CB745A"/>
    <w:rsid w:val="00CC0B5C"/>
    <w:rsid w:val="00CC1117"/>
    <w:rsid w:val="00CC1F93"/>
    <w:rsid w:val="00CC231E"/>
    <w:rsid w:val="00CC3746"/>
    <w:rsid w:val="00CC3B5B"/>
    <w:rsid w:val="00CC62D4"/>
    <w:rsid w:val="00CC66FD"/>
    <w:rsid w:val="00CC6D70"/>
    <w:rsid w:val="00CC75B3"/>
    <w:rsid w:val="00CD1204"/>
    <w:rsid w:val="00CD157F"/>
    <w:rsid w:val="00CD1BB9"/>
    <w:rsid w:val="00CD2314"/>
    <w:rsid w:val="00CD2884"/>
    <w:rsid w:val="00CD3034"/>
    <w:rsid w:val="00CD4008"/>
    <w:rsid w:val="00CD45AD"/>
    <w:rsid w:val="00CD51DC"/>
    <w:rsid w:val="00CD53A0"/>
    <w:rsid w:val="00CD55E8"/>
    <w:rsid w:val="00CD5B30"/>
    <w:rsid w:val="00CD6186"/>
    <w:rsid w:val="00CD6427"/>
    <w:rsid w:val="00CE009C"/>
    <w:rsid w:val="00CE20B7"/>
    <w:rsid w:val="00CE2320"/>
    <w:rsid w:val="00CE23D3"/>
    <w:rsid w:val="00CE243E"/>
    <w:rsid w:val="00CE2934"/>
    <w:rsid w:val="00CF01C1"/>
    <w:rsid w:val="00CF0AC4"/>
    <w:rsid w:val="00CF10F8"/>
    <w:rsid w:val="00CF23C3"/>
    <w:rsid w:val="00CF3261"/>
    <w:rsid w:val="00CF3634"/>
    <w:rsid w:val="00CF47D8"/>
    <w:rsid w:val="00CF5F7B"/>
    <w:rsid w:val="00CF602C"/>
    <w:rsid w:val="00CF6528"/>
    <w:rsid w:val="00CF65A1"/>
    <w:rsid w:val="00CF7477"/>
    <w:rsid w:val="00CF74E3"/>
    <w:rsid w:val="00D003C3"/>
    <w:rsid w:val="00D009C2"/>
    <w:rsid w:val="00D01217"/>
    <w:rsid w:val="00D020CD"/>
    <w:rsid w:val="00D0215E"/>
    <w:rsid w:val="00D02794"/>
    <w:rsid w:val="00D02E22"/>
    <w:rsid w:val="00D0344F"/>
    <w:rsid w:val="00D03EDE"/>
    <w:rsid w:val="00D05BA5"/>
    <w:rsid w:val="00D05CB3"/>
    <w:rsid w:val="00D062AB"/>
    <w:rsid w:val="00D0726F"/>
    <w:rsid w:val="00D07BDA"/>
    <w:rsid w:val="00D10A64"/>
    <w:rsid w:val="00D1125D"/>
    <w:rsid w:val="00D11B5E"/>
    <w:rsid w:val="00D13625"/>
    <w:rsid w:val="00D13A23"/>
    <w:rsid w:val="00D13FA9"/>
    <w:rsid w:val="00D15AE0"/>
    <w:rsid w:val="00D1636A"/>
    <w:rsid w:val="00D17D12"/>
    <w:rsid w:val="00D202D9"/>
    <w:rsid w:val="00D20985"/>
    <w:rsid w:val="00D20999"/>
    <w:rsid w:val="00D21757"/>
    <w:rsid w:val="00D21773"/>
    <w:rsid w:val="00D21D1E"/>
    <w:rsid w:val="00D21F59"/>
    <w:rsid w:val="00D244A0"/>
    <w:rsid w:val="00D24F3F"/>
    <w:rsid w:val="00D25B4C"/>
    <w:rsid w:val="00D27A2B"/>
    <w:rsid w:val="00D312F7"/>
    <w:rsid w:val="00D31F32"/>
    <w:rsid w:val="00D325AA"/>
    <w:rsid w:val="00D32BD6"/>
    <w:rsid w:val="00D33C4B"/>
    <w:rsid w:val="00D33F26"/>
    <w:rsid w:val="00D342C7"/>
    <w:rsid w:val="00D34911"/>
    <w:rsid w:val="00D34A6B"/>
    <w:rsid w:val="00D34A99"/>
    <w:rsid w:val="00D34DCE"/>
    <w:rsid w:val="00D353BD"/>
    <w:rsid w:val="00D35C5C"/>
    <w:rsid w:val="00D36067"/>
    <w:rsid w:val="00D369A0"/>
    <w:rsid w:val="00D37706"/>
    <w:rsid w:val="00D37812"/>
    <w:rsid w:val="00D4003F"/>
    <w:rsid w:val="00D40136"/>
    <w:rsid w:val="00D4048B"/>
    <w:rsid w:val="00D4412D"/>
    <w:rsid w:val="00D4570E"/>
    <w:rsid w:val="00D460A5"/>
    <w:rsid w:val="00D4710D"/>
    <w:rsid w:val="00D526DC"/>
    <w:rsid w:val="00D52954"/>
    <w:rsid w:val="00D52ED4"/>
    <w:rsid w:val="00D53EF5"/>
    <w:rsid w:val="00D54BFC"/>
    <w:rsid w:val="00D55A9A"/>
    <w:rsid w:val="00D56267"/>
    <w:rsid w:val="00D60375"/>
    <w:rsid w:val="00D612D1"/>
    <w:rsid w:val="00D613D7"/>
    <w:rsid w:val="00D61985"/>
    <w:rsid w:val="00D62754"/>
    <w:rsid w:val="00D640A1"/>
    <w:rsid w:val="00D6454A"/>
    <w:rsid w:val="00D64898"/>
    <w:rsid w:val="00D648FF"/>
    <w:rsid w:val="00D64EA8"/>
    <w:rsid w:val="00D64EFE"/>
    <w:rsid w:val="00D65B93"/>
    <w:rsid w:val="00D678E6"/>
    <w:rsid w:val="00D7179F"/>
    <w:rsid w:val="00D7192D"/>
    <w:rsid w:val="00D72375"/>
    <w:rsid w:val="00D72C20"/>
    <w:rsid w:val="00D744CD"/>
    <w:rsid w:val="00D744E9"/>
    <w:rsid w:val="00D76727"/>
    <w:rsid w:val="00D77760"/>
    <w:rsid w:val="00D81AE6"/>
    <w:rsid w:val="00D81F29"/>
    <w:rsid w:val="00D82C28"/>
    <w:rsid w:val="00D82D6A"/>
    <w:rsid w:val="00D84495"/>
    <w:rsid w:val="00D845E9"/>
    <w:rsid w:val="00D87196"/>
    <w:rsid w:val="00D87646"/>
    <w:rsid w:val="00D87771"/>
    <w:rsid w:val="00D90522"/>
    <w:rsid w:val="00D90737"/>
    <w:rsid w:val="00D90A96"/>
    <w:rsid w:val="00D9136F"/>
    <w:rsid w:val="00D923F3"/>
    <w:rsid w:val="00D92AC9"/>
    <w:rsid w:val="00D93014"/>
    <w:rsid w:val="00D93572"/>
    <w:rsid w:val="00D935B8"/>
    <w:rsid w:val="00D94EC8"/>
    <w:rsid w:val="00DA00C9"/>
    <w:rsid w:val="00DA021F"/>
    <w:rsid w:val="00DA0808"/>
    <w:rsid w:val="00DA0C55"/>
    <w:rsid w:val="00DA2E9A"/>
    <w:rsid w:val="00DA31CF"/>
    <w:rsid w:val="00DA3AB2"/>
    <w:rsid w:val="00DA4CBE"/>
    <w:rsid w:val="00DA6D39"/>
    <w:rsid w:val="00DA6E73"/>
    <w:rsid w:val="00DA7282"/>
    <w:rsid w:val="00DB1145"/>
    <w:rsid w:val="00DB192D"/>
    <w:rsid w:val="00DB47E1"/>
    <w:rsid w:val="00DB6699"/>
    <w:rsid w:val="00DB7346"/>
    <w:rsid w:val="00DC074E"/>
    <w:rsid w:val="00DC0893"/>
    <w:rsid w:val="00DC2008"/>
    <w:rsid w:val="00DC239E"/>
    <w:rsid w:val="00DC45DB"/>
    <w:rsid w:val="00DC6C03"/>
    <w:rsid w:val="00DC6EBD"/>
    <w:rsid w:val="00DC74FA"/>
    <w:rsid w:val="00DC7E3D"/>
    <w:rsid w:val="00DD06C0"/>
    <w:rsid w:val="00DD07B3"/>
    <w:rsid w:val="00DD0998"/>
    <w:rsid w:val="00DD1BFA"/>
    <w:rsid w:val="00DD3DD5"/>
    <w:rsid w:val="00DD433D"/>
    <w:rsid w:val="00DD522A"/>
    <w:rsid w:val="00DD621E"/>
    <w:rsid w:val="00DD6690"/>
    <w:rsid w:val="00DD788E"/>
    <w:rsid w:val="00DD7B9E"/>
    <w:rsid w:val="00DD7ECA"/>
    <w:rsid w:val="00DE041F"/>
    <w:rsid w:val="00DE0803"/>
    <w:rsid w:val="00DE2330"/>
    <w:rsid w:val="00DE2E87"/>
    <w:rsid w:val="00DE3562"/>
    <w:rsid w:val="00DE36FD"/>
    <w:rsid w:val="00DE3B64"/>
    <w:rsid w:val="00DE3CAB"/>
    <w:rsid w:val="00DE4268"/>
    <w:rsid w:val="00DE5914"/>
    <w:rsid w:val="00DE5BE6"/>
    <w:rsid w:val="00DE6735"/>
    <w:rsid w:val="00DE6E83"/>
    <w:rsid w:val="00DE70C1"/>
    <w:rsid w:val="00DE775A"/>
    <w:rsid w:val="00DE7AEF"/>
    <w:rsid w:val="00DE7C1A"/>
    <w:rsid w:val="00DE7F15"/>
    <w:rsid w:val="00DF0001"/>
    <w:rsid w:val="00DF0D4D"/>
    <w:rsid w:val="00DF1D90"/>
    <w:rsid w:val="00DF1E0F"/>
    <w:rsid w:val="00DF1F9E"/>
    <w:rsid w:val="00DF286C"/>
    <w:rsid w:val="00DF2C80"/>
    <w:rsid w:val="00DF32B1"/>
    <w:rsid w:val="00DF3BFE"/>
    <w:rsid w:val="00DF423A"/>
    <w:rsid w:val="00DF48E7"/>
    <w:rsid w:val="00DF4AEA"/>
    <w:rsid w:val="00DF4F5A"/>
    <w:rsid w:val="00DF53A8"/>
    <w:rsid w:val="00DF625B"/>
    <w:rsid w:val="00DF7A49"/>
    <w:rsid w:val="00E00628"/>
    <w:rsid w:val="00E0232D"/>
    <w:rsid w:val="00E02961"/>
    <w:rsid w:val="00E037A0"/>
    <w:rsid w:val="00E04F6F"/>
    <w:rsid w:val="00E05989"/>
    <w:rsid w:val="00E0699D"/>
    <w:rsid w:val="00E06E06"/>
    <w:rsid w:val="00E10E86"/>
    <w:rsid w:val="00E1280A"/>
    <w:rsid w:val="00E13FAA"/>
    <w:rsid w:val="00E1499C"/>
    <w:rsid w:val="00E1508C"/>
    <w:rsid w:val="00E15E7A"/>
    <w:rsid w:val="00E1668C"/>
    <w:rsid w:val="00E1682D"/>
    <w:rsid w:val="00E16B5A"/>
    <w:rsid w:val="00E16B61"/>
    <w:rsid w:val="00E16BCF"/>
    <w:rsid w:val="00E17072"/>
    <w:rsid w:val="00E17915"/>
    <w:rsid w:val="00E17F44"/>
    <w:rsid w:val="00E2031D"/>
    <w:rsid w:val="00E2061B"/>
    <w:rsid w:val="00E2164E"/>
    <w:rsid w:val="00E21877"/>
    <w:rsid w:val="00E21E44"/>
    <w:rsid w:val="00E22989"/>
    <w:rsid w:val="00E23817"/>
    <w:rsid w:val="00E245FE"/>
    <w:rsid w:val="00E247AB"/>
    <w:rsid w:val="00E25BA9"/>
    <w:rsid w:val="00E26B65"/>
    <w:rsid w:val="00E27065"/>
    <w:rsid w:val="00E279BB"/>
    <w:rsid w:val="00E3010B"/>
    <w:rsid w:val="00E304F9"/>
    <w:rsid w:val="00E30594"/>
    <w:rsid w:val="00E3118B"/>
    <w:rsid w:val="00E3232B"/>
    <w:rsid w:val="00E324D2"/>
    <w:rsid w:val="00E3335F"/>
    <w:rsid w:val="00E337B7"/>
    <w:rsid w:val="00E361F0"/>
    <w:rsid w:val="00E363BF"/>
    <w:rsid w:val="00E421F1"/>
    <w:rsid w:val="00E4276C"/>
    <w:rsid w:val="00E42AED"/>
    <w:rsid w:val="00E431D9"/>
    <w:rsid w:val="00E438F3"/>
    <w:rsid w:val="00E43BF5"/>
    <w:rsid w:val="00E43D42"/>
    <w:rsid w:val="00E444B4"/>
    <w:rsid w:val="00E44816"/>
    <w:rsid w:val="00E450A9"/>
    <w:rsid w:val="00E45361"/>
    <w:rsid w:val="00E456B9"/>
    <w:rsid w:val="00E45740"/>
    <w:rsid w:val="00E46264"/>
    <w:rsid w:val="00E47756"/>
    <w:rsid w:val="00E51A73"/>
    <w:rsid w:val="00E52835"/>
    <w:rsid w:val="00E5553A"/>
    <w:rsid w:val="00E555AE"/>
    <w:rsid w:val="00E55F41"/>
    <w:rsid w:val="00E5640A"/>
    <w:rsid w:val="00E57A76"/>
    <w:rsid w:val="00E57FE1"/>
    <w:rsid w:val="00E60285"/>
    <w:rsid w:val="00E6048B"/>
    <w:rsid w:val="00E604C5"/>
    <w:rsid w:val="00E60A57"/>
    <w:rsid w:val="00E62057"/>
    <w:rsid w:val="00E644C1"/>
    <w:rsid w:val="00E648DE"/>
    <w:rsid w:val="00E651E9"/>
    <w:rsid w:val="00E6633F"/>
    <w:rsid w:val="00E668EB"/>
    <w:rsid w:val="00E676C7"/>
    <w:rsid w:val="00E67D39"/>
    <w:rsid w:val="00E725A9"/>
    <w:rsid w:val="00E74729"/>
    <w:rsid w:val="00E74A70"/>
    <w:rsid w:val="00E76569"/>
    <w:rsid w:val="00E77B7A"/>
    <w:rsid w:val="00E80BC6"/>
    <w:rsid w:val="00E80E72"/>
    <w:rsid w:val="00E817D9"/>
    <w:rsid w:val="00E81D0D"/>
    <w:rsid w:val="00E825B9"/>
    <w:rsid w:val="00E83779"/>
    <w:rsid w:val="00E84ADB"/>
    <w:rsid w:val="00E84E4E"/>
    <w:rsid w:val="00E86BA9"/>
    <w:rsid w:val="00E91743"/>
    <w:rsid w:val="00E919BA"/>
    <w:rsid w:val="00E91BB8"/>
    <w:rsid w:val="00E91C5C"/>
    <w:rsid w:val="00E91E6F"/>
    <w:rsid w:val="00E91F79"/>
    <w:rsid w:val="00E9223C"/>
    <w:rsid w:val="00E92309"/>
    <w:rsid w:val="00E941C4"/>
    <w:rsid w:val="00E94663"/>
    <w:rsid w:val="00E94CC4"/>
    <w:rsid w:val="00E969B4"/>
    <w:rsid w:val="00EA1D4A"/>
    <w:rsid w:val="00EA2AD2"/>
    <w:rsid w:val="00EA3468"/>
    <w:rsid w:val="00EA4743"/>
    <w:rsid w:val="00EA51CD"/>
    <w:rsid w:val="00EA600D"/>
    <w:rsid w:val="00EA718D"/>
    <w:rsid w:val="00EA7957"/>
    <w:rsid w:val="00EA7DD5"/>
    <w:rsid w:val="00EB02D3"/>
    <w:rsid w:val="00EB170E"/>
    <w:rsid w:val="00EB1CE7"/>
    <w:rsid w:val="00EB2C97"/>
    <w:rsid w:val="00EB2EC9"/>
    <w:rsid w:val="00EB4343"/>
    <w:rsid w:val="00EB46D5"/>
    <w:rsid w:val="00EB5567"/>
    <w:rsid w:val="00EB5BA0"/>
    <w:rsid w:val="00EB6830"/>
    <w:rsid w:val="00EB6A22"/>
    <w:rsid w:val="00EB6D34"/>
    <w:rsid w:val="00EB741C"/>
    <w:rsid w:val="00EC073A"/>
    <w:rsid w:val="00EC0B88"/>
    <w:rsid w:val="00EC1479"/>
    <w:rsid w:val="00EC28A2"/>
    <w:rsid w:val="00EC3553"/>
    <w:rsid w:val="00EC3A7D"/>
    <w:rsid w:val="00EC498B"/>
    <w:rsid w:val="00EC5DB7"/>
    <w:rsid w:val="00EC78DF"/>
    <w:rsid w:val="00ED0E7B"/>
    <w:rsid w:val="00ED16EB"/>
    <w:rsid w:val="00ED1A0A"/>
    <w:rsid w:val="00ED292F"/>
    <w:rsid w:val="00ED2A90"/>
    <w:rsid w:val="00ED3651"/>
    <w:rsid w:val="00ED3C9A"/>
    <w:rsid w:val="00ED49C3"/>
    <w:rsid w:val="00ED4C98"/>
    <w:rsid w:val="00ED5FA6"/>
    <w:rsid w:val="00ED614B"/>
    <w:rsid w:val="00ED71B7"/>
    <w:rsid w:val="00ED76A7"/>
    <w:rsid w:val="00ED7752"/>
    <w:rsid w:val="00ED7F48"/>
    <w:rsid w:val="00EE002A"/>
    <w:rsid w:val="00EE0EB0"/>
    <w:rsid w:val="00EE1979"/>
    <w:rsid w:val="00EE1CD0"/>
    <w:rsid w:val="00EE2750"/>
    <w:rsid w:val="00EE359D"/>
    <w:rsid w:val="00EE410A"/>
    <w:rsid w:val="00EE443F"/>
    <w:rsid w:val="00EE451F"/>
    <w:rsid w:val="00EE47B2"/>
    <w:rsid w:val="00EE4D7E"/>
    <w:rsid w:val="00EE534F"/>
    <w:rsid w:val="00EE5414"/>
    <w:rsid w:val="00EE63D6"/>
    <w:rsid w:val="00EE6708"/>
    <w:rsid w:val="00EE6C42"/>
    <w:rsid w:val="00EE77E7"/>
    <w:rsid w:val="00EF01CE"/>
    <w:rsid w:val="00EF0D6E"/>
    <w:rsid w:val="00EF0E1B"/>
    <w:rsid w:val="00EF150E"/>
    <w:rsid w:val="00EF1D6E"/>
    <w:rsid w:val="00EF2E7F"/>
    <w:rsid w:val="00EF4D3B"/>
    <w:rsid w:val="00EF5A78"/>
    <w:rsid w:val="00EF61A0"/>
    <w:rsid w:val="00EF6543"/>
    <w:rsid w:val="00EF6E95"/>
    <w:rsid w:val="00EF7528"/>
    <w:rsid w:val="00F00C8C"/>
    <w:rsid w:val="00F0157D"/>
    <w:rsid w:val="00F01F77"/>
    <w:rsid w:val="00F024C2"/>
    <w:rsid w:val="00F03021"/>
    <w:rsid w:val="00F0385C"/>
    <w:rsid w:val="00F03903"/>
    <w:rsid w:val="00F041D5"/>
    <w:rsid w:val="00F04252"/>
    <w:rsid w:val="00F048A4"/>
    <w:rsid w:val="00F06C88"/>
    <w:rsid w:val="00F06D67"/>
    <w:rsid w:val="00F07348"/>
    <w:rsid w:val="00F07F62"/>
    <w:rsid w:val="00F10438"/>
    <w:rsid w:val="00F10954"/>
    <w:rsid w:val="00F113AC"/>
    <w:rsid w:val="00F117C3"/>
    <w:rsid w:val="00F11CDD"/>
    <w:rsid w:val="00F12704"/>
    <w:rsid w:val="00F12EBB"/>
    <w:rsid w:val="00F132B9"/>
    <w:rsid w:val="00F137EC"/>
    <w:rsid w:val="00F13B8E"/>
    <w:rsid w:val="00F15A05"/>
    <w:rsid w:val="00F162AE"/>
    <w:rsid w:val="00F16C60"/>
    <w:rsid w:val="00F17ABD"/>
    <w:rsid w:val="00F17B27"/>
    <w:rsid w:val="00F17DE1"/>
    <w:rsid w:val="00F20081"/>
    <w:rsid w:val="00F21502"/>
    <w:rsid w:val="00F22CD2"/>
    <w:rsid w:val="00F23AF8"/>
    <w:rsid w:val="00F23F41"/>
    <w:rsid w:val="00F24263"/>
    <w:rsid w:val="00F24BCE"/>
    <w:rsid w:val="00F252E1"/>
    <w:rsid w:val="00F25621"/>
    <w:rsid w:val="00F256AE"/>
    <w:rsid w:val="00F25EA2"/>
    <w:rsid w:val="00F27D46"/>
    <w:rsid w:val="00F3076D"/>
    <w:rsid w:val="00F30A46"/>
    <w:rsid w:val="00F3186B"/>
    <w:rsid w:val="00F3249E"/>
    <w:rsid w:val="00F32D1E"/>
    <w:rsid w:val="00F33730"/>
    <w:rsid w:val="00F341EF"/>
    <w:rsid w:val="00F34344"/>
    <w:rsid w:val="00F350C1"/>
    <w:rsid w:val="00F350C6"/>
    <w:rsid w:val="00F356DA"/>
    <w:rsid w:val="00F35FCC"/>
    <w:rsid w:val="00F373DD"/>
    <w:rsid w:val="00F4036B"/>
    <w:rsid w:val="00F408D7"/>
    <w:rsid w:val="00F414DC"/>
    <w:rsid w:val="00F42A24"/>
    <w:rsid w:val="00F42E37"/>
    <w:rsid w:val="00F43063"/>
    <w:rsid w:val="00F43271"/>
    <w:rsid w:val="00F432E4"/>
    <w:rsid w:val="00F470AC"/>
    <w:rsid w:val="00F50732"/>
    <w:rsid w:val="00F50824"/>
    <w:rsid w:val="00F50DA2"/>
    <w:rsid w:val="00F51252"/>
    <w:rsid w:val="00F5229B"/>
    <w:rsid w:val="00F549AE"/>
    <w:rsid w:val="00F55910"/>
    <w:rsid w:val="00F5639B"/>
    <w:rsid w:val="00F5654C"/>
    <w:rsid w:val="00F574C8"/>
    <w:rsid w:val="00F5786E"/>
    <w:rsid w:val="00F60BBB"/>
    <w:rsid w:val="00F60E27"/>
    <w:rsid w:val="00F61681"/>
    <w:rsid w:val="00F6183E"/>
    <w:rsid w:val="00F62870"/>
    <w:rsid w:val="00F63C9D"/>
    <w:rsid w:val="00F63D45"/>
    <w:rsid w:val="00F64CCA"/>
    <w:rsid w:val="00F65330"/>
    <w:rsid w:val="00F65538"/>
    <w:rsid w:val="00F65875"/>
    <w:rsid w:val="00F65E83"/>
    <w:rsid w:val="00F71A46"/>
    <w:rsid w:val="00F73684"/>
    <w:rsid w:val="00F7372E"/>
    <w:rsid w:val="00F73D84"/>
    <w:rsid w:val="00F74EEE"/>
    <w:rsid w:val="00F75612"/>
    <w:rsid w:val="00F7594A"/>
    <w:rsid w:val="00F75D16"/>
    <w:rsid w:val="00F76FBE"/>
    <w:rsid w:val="00F77AB0"/>
    <w:rsid w:val="00F77E1C"/>
    <w:rsid w:val="00F77E23"/>
    <w:rsid w:val="00F816AB"/>
    <w:rsid w:val="00F819EC"/>
    <w:rsid w:val="00F82704"/>
    <w:rsid w:val="00F83169"/>
    <w:rsid w:val="00F83553"/>
    <w:rsid w:val="00F850C4"/>
    <w:rsid w:val="00F85641"/>
    <w:rsid w:val="00F877BE"/>
    <w:rsid w:val="00F90177"/>
    <w:rsid w:val="00F9232B"/>
    <w:rsid w:val="00F93195"/>
    <w:rsid w:val="00F9472F"/>
    <w:rsid w:val="00F94972"/>
    <w:rsid w:val="00F95FD2"/>
    <w:rsid w:val="00F9658E"/>
    <w:rsid w:val="00FA222D"/>
    <w:rsid w:val="00FA3570"/>
    <w:rsid w:val="00FA3589"/>
    <w:rsid w:val="00FA3EE3"/>
    <w:rsid w:val="00FA5772"/>
    <w:rsid w:val="00FA58B3"/>
    <w:rsid w:val="00FA5AED"/>
    <w:rsid w:val="00FA71FC"/>
    <w:rsid w:val="00FA749E"/>
    <w:rsid w:val="00FA7630"/>
    <w:rsid w:val="00FB004E"/>
    <w:rsid w:val="00FB0202"/>
    <w:rsid w:val="00FB0775"/>
    <w:rsid w:val="00FB11A3"/>
    <w:rsid w:val="00FB182F"/>
    <w:rsid w:val="00FB1F80"/>
    <w:rsid w:val="00FB2B3D"/>
    <w:rsid w:val="00FB3270"/>
    <w:rsid w:val="00FB3E14"/>
    <w:rsid w:val="00FB4234"/>
    <w:rsid w:val="00FB4A80"/>
    <w:rsid w:val="00FB5E5D"/>
    <w:rsid w:val="00FB672D"/>
    <w:rsid w:val="00FB69C7"/>
    <w:rsid w:val="00FB7441"/>
    <w:rsid w:val="00FB76B4"/>
    <w:rsid w:val="00FB7C05"/>
    <w:rsid w:val="00FC039E"/>
    <w:rsid w:val="00FC0C53"/>
    <w:rsid w:val="00FC2356"/>
    <w:rsid w:val="00FC27F3"/>
    <w:rsid w:val="00FC2EC8"/>
    <w:rsid w:val="00FC4222"/>
    <w:rsid w:val="00FC45CD"/>
    <w:rsid w:val="00FC5823"/>
    <w:rsid w:val="00FC656D"/>
    <w:rsid w:val="00FC6DBA"/>
    <w:rsid w:val="00FC7B56"/>
    <w:rsid w:val="00FD178B"/>
    <w:rsid w:val="00FD2031"/>
    <w:rsid w:val="00FD2778"/>
    <w:rsid w:val="00FD2E57"/>
    <w:rsid w:val="00FD4314"/>
    <w:rsid w:val="00FD5C05"/>
    <w:rsid w:val="00FD5DBA"/>
    <w:rsid w:val="00FD643C"/>
    <w:rsid w:val="00FD6B8E"/>
    <w:rsid w:val="00FD7B6B"/>
    <w:rsid w:val="00FE1357"/>
    <w:rsid w:val="00FE1C23"/>
    <w:rsid w:val="00FE1FC6"/>
    <w:rsid w:val="00FE2D64"/>
    <w:rsid w:val="00FE386D"/>
    <w:rsid w:val="00FE41A4"/>
    <w:rsid w:val="00FE5577"/>
    <w:rsid w:val="00FE5662"/>
    <w:rsid w:val="00FE7930"/>
    <w:rsid w:val="00FE7DFC"/>
    <w:rsid w:val="00FF00F6"/>
    <w:rsid w:val="00FF0BF2"/>
    <w:rsid w:val="00FF0F90"/>
    <w:rsid w:val="00FF2B88"/>
    <w:rsid w:val="00FF382B"/>
    <w:rsid w:val="00FF40A8"/>
    <w:rsid w:val="00FF69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516B452-997A-4130-87C9-C4B14685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45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7748E2"/>
    <w:pPr>
      <w:tabs>
        <w:tab w:val="center" w:pos="4153"/>
        <w:tab w:val="right" w:pos="8306"/>
      </w:tabs>
      <w:snapToGrid w:val="0"/>
    </w:pPr>
    <w:rPr>
      <w:sz w:val="20"/>
      <w:szCs w:val="20"/>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hangingChars="200" w:hanging="200"/>
    </w:pPr>
  </w:style>
  <w:style w:type="paragraph" w:styleId="23">
    <w:name w:val="toc 2"/>
    <w:basedOn w:val="a"/>
    <w:next w:val="a"/>
    <w:autoRedefine/>
    <w:uiPriority w:val="39"/>
    <w:rsid w:val="00AA683F"/>
    <w:pPr>
      <w:tabs>
        <w:tab w:val="right" w:leader="hyphen" w:pos="8222"/>
      </w:tabs>
      <w:ind w:leftChars="0" w:left="486" w:rightChars="100" w:right="283" w:hangingChars="200" w:hanging="486"/>
    </w:pPr>
    <w:rPr>
      <w:sz w:val="24"/>
    </w:rPr>
  </w:style>
  <w:style w:type="character" w:customStyle="1" w:styleId="ae">
    <w:name w:val="頁首 字元"/>
    <w:link w:val="ad"/>
    <w:uiPriority w:val="99"/>
    <w:rsid w:val="007748E2"/>
    <w:rPr>
      <w:rFonts w:ascii="標楷體" w:eastAsia="標楷體"/>
      <w:snapToGrid w:val="0"/>
      <w:kern w:val="2"/>
    </w:rPr>
  </w:style>
  <w:style w:type="paragraph" w:styleId="af">
    <w:name w:val="footer"/>
    <w:basedOn w:val="a"/>
    <w:link w:val="af0"/>
    <w:uiPriority w:val="99"/>
    <w:unhideWhenUsed/>
    <w:rsid w:val="007748E2"/>
    <w:pPr>
      <w:tabs>
        <w:tab w:val="center" w:pos="4153"/>
        <w:tab w:val="right" w:pos="8306"/>
      </w:tabs>
      <w:snapToGrid w:val="0"/>
    </w:pPr>
    <w:rPr>
      <w:sz w:val="20"/>
      <w:szCs w:val="20"/>
    </w:rPr>
  </w:style>
  <w:style w:type="character" w:customStyle="1" w:styleId="af0">
    <w:name w:val="頁尾 字元"/>
    <w:link w:val="af"/>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1">
    <w:name w:val="footnote text"/>
    <w:basedOn w:val="a"/>
    <w:link w:val="af2"/>
    <w:uiPriority w:val="99"/>
    <w:unhideWhenUsed/>
    <w:rsid w:val="00166C1F"/>
    <w:pPr>
      <w:snapToGrid w:val="0"/>
      <w:jc w:val="left"/>
    </w:pPr>
    <w:rPr>
      <w:sz w:val="20"/>
      <w:szCs w:val="20"/>
    </w:rPr>
  </w:style>
  <w:style w:type="character" w:customStyle="1" w:styleId="af2">
    <w:name w:val="註腳文字 字元"/>
    <w:link w:val="af1"/>
    <w:uiPriority w:val="99"/>
    <w:rsid w:val="00166C1F"/>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rsid w:val="00166C1F"/>
    <w:rPr>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4">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5">
    <w:name w:val="FollowedHyperlink"/>
    <w:uiPriority w:val="99"/>
    <w:unhideWhenUsed/>
    <w:rsid w:val="00545E71"/>
    <w:rPr>
      <w:color w:val="800080"/>
      <w:u w:val="single"/>
    </w:rPr>
  </w:style>
  <w:style w:type="paragraph" w:styleId="af6">
    <w:name w:val="Balloon Text"/>
    <w:basedOn w:val="a"/>
    <w:link w:val="af7"/>
    <w:unhideWhenUsed/>
    <w:rsid w:val="00545E71"/>
    <w:pPr>
      <w:snapToGrid w:val="0"/>
      <w:spacing w:line="240" w:lineRule="auto"/>
    </w:pPr>
    <w:rPr>
      <w:rFonts w:ascii="Cambria" w:eastAsia="新細明體" w:hAnsi="Cambria"/>
      <w:snapToGrid/>
      <w:sz w:val="18"/>
      <w:szCs w:val="18"/>
    </w:rPr>
  </w:style>
  <w:style w:type="character" w:customStyle="1" w:styleId="af7">
    <w:name w:val="註解方塊文字 字元"/>
    <w:link w:val="af6"/>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8">
    <w:name w:val="Table Grid"/>
    <w:basedOn w:val="a1"/>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9">
    <w:name w:val="Emphasis"/>
    <w:uiPriority w:val="20"/>
    <w:qFormat/>
    <w:rsid w:val="00332229"/>
    <w:rPr>
      <w:b w:val="0"/>
      <w:bCs w:val="0"/>
      <w:i w:val="0"/>
      <w:iCs w:val="0"/>
      <w:color w:val="DD4B39"/>
    </w:rPr>
  </w:style>
  <w:style w:type="paragraph" w:customStyle="1" w:styleId="afa">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paragraph" w:customStyle="1" w:styleId="50">
    <w:name w:val=" 字元 字元5 字元"/>
    <w:basedOn w:val="a"/>
    <w:semiHidden/>
    <w:rsid w:val="0098124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750478"/>
    <w:rPr>
      <w:rFonts w:ascii="標楷體" w:eastAsia="標楷體"/>
      <w:snapToGrid w:val="0"/>
      <w:kern w:val="2"/>
      <w:sz w:val="28"/>
      <w:szCs w:val="28"/>
    </w:rPr>
  </w:style>
  <w:style w:type="paragraph" w:styleId="afb">
    <w:name w:val="Body Text"/>
    <w:basedOn w:val="a"/>
    <w:link w:val="afc"/>
    <w:rsid w:val="00726C71"/>
    <w:pPr>
      <w:spacing w:line="240" w:lineRule="auto"/>
      <w:ind w:leftChars="0" w:left="0" w:firstLineChars="0" w:firstLine="0"/>
    </w:pPr>
    <w:rPr>
      <w:rFonts w:ascii="Times New Roman"/>
      <w:snapToGrid/>
      <w:sz w:val="32"/>
      <w:szCs w:val="24"/>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本文 字元"/>
    <w:link w:val="afb"/>
    <w:rsid w:val="00726C71"/>
    <w:rPr>
      <w:rFonts w:eastAsia="標楷體"/>
      <w:kern w:val="2"/>
      <w:sz w:val="32"/>
      <w:szCs w:val="24"/>
    </w:rPr>
  </w:style>
  <w:style w:type="paragraph" w:styleId="afd">
    <w:name w:val="Date"/>
    <w:basedOn w:val="a"/>
    <w:next w:val="a"/>
    <w:link w:val="afe"/>
    <w:rsid w:val="00726C71"/>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726C71"/>
    <w:rPr>
      <w:rFonts w:eastAsia="標楷體"/>
      <w:b/>
      <w:bCs/>
      <w:kern w:val="2"/>
      <w:sz w:val="36"/>
      <w:szCs w:val="24"/>
    </w:rPr>
  </w:style>
  <w:style w:type="paragraph" w:customStyle="1" w:styleId="Default">
    <w:name w:val="Default"/>
    <w:rsid w:val="003460A7"/>
    <w:pPr>
      <w:widowControl w:val="0"/>
      <w:autoSpaceDE w:val="0"/>
      <w:autoSpaceDN w:val="0"/>
      <w:adjustRightInd w:val="0"/>
    </w:pPr>
    <w:rPr>
      <w:rFonts w:ascii="新細明體" w:cs="新細明體"/>
      <w:color w:val="000000"/>
      <w:sz w:val="24"/>
      <w:szCs w:val="24"/>
    </w:rPr>
  </w:style>
  <w:style w:type="character" w:styleId="aff">
    <w:name w:val="annotation reference"/>
    <w:uiPriority w:val="99"/>
    <w:semiHidden/>
    <w:unhideWhenUsed/>
    <w:rsid w:val="00E1280A"/>
    <w:rPr>
      <w:sz w:val="18"/>
      <w:szCs w:val="18"/>
    </w:rPr>
  </w:style>
  <w:style w:type="paragraph" w:styleId="aff0">
    <w:name w:val="annotation text"/>
    <w:basedOn w:val="a"/>
    <w:link w:val="aff1"/>
    <w:uiPriority w:val="99"/>
    <w:semiHidden/>
    <w:unhideWhenUsed/>
    <w:rsid w:val="00E1280A"/>
    <w:pPr>
      <w:jc w:val="left"/>
    </w:pPr>
  </w:style>
  <w:style w:type="character" w:customStyle="1" w:styleId="aff1">
    <w:name w:val="註解文字 字元"/>
    <w:link w:val="aff0"/>
    <w:uiPriority w:val="99"/>
    <w:semiHidden/>
    <w:rsid w:val="00E1280A"/>
    <w:rPr>
      <w:rFonts w:ascii="標楷體" w:eastAsia="標楷體"/>
      <w:snapToGrid w:val="0"/>
      <w:kern w:val="2"/>
      <w:sz w:val="28"/>
      <w:szCs w:val="28"/>
    </w:rPr>
  </w:style>
  <w:style w:type="paragraph" w:styleId="aff2">
    <w:name w:val="annotation subject"/>
    <w:basedOn w:val="aff0"/>
    <w:next w:val="aff0"/>
    <w:link w:val="aff3"/>
    <w:uiPriority w:val="99"/>
    <w:semiHidden/>
    <w:unhideWhenUsed/>
    <w:rsid w:val="00E1280A"/>
    <w:rPr>
      <w:b/>
      <w:bCs/>
    </w:rPr>
  </w:style>
  <w:style w:type="character" w:customStyle="1" w:styleId="aff3">
    <w:name w:val="註解主旨 字元"/>
    <w:link w:val="aff2"/>
    <w:uiPriority w:val="99"/>
    <w:semiHidden/>
    <w:rsid w:val="00E1280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82488241">
      <w:bodyDiv w:val="1"/>
      <w:marLeft w:val="0"/>
      <w:marRight w:val="0"/>
      <w:marTop w:val="0"/>
      <w:marBottom w:val="0"/>
      <w:divBdr>
        <w:top w:val="none" w:sz="0" w:space="0" w:color="auto"/>
        <w:left w:val="none" w:sz="0" w:space="0" w:color="auto"/>
        <w:bottom w:val="none" w:sz="0" w:space="0" w:color="auto"/>
        <w:right w:val="none" w:sz="0" w:space="0" w:color="auto"/>
      </w:divBdr>
    </w:div>
    <w:div w:id="451172359">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71872337">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4698693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825166504">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293748715">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511288531">
      <w:bodyDiv w:val="1"/>
      <w:marLeft w:val="0"/>
      <w:marRight w:val="0"/>
      <w:marTop w:val="0"/>
      <w:marBottom w:val="0"/>
      <w:divBdr>
        <w:top w:val="none" w:sz="0" w:space="0" w:color="auto"/>
        <w:left w:val="none" w:sz="0" w:space="0" w:color="auto"/>
        <w:bottom w:val="none" w:sz="0" w:space="0" w:color="auto"/>
        <w:right w:val="none" w:sz="0" w:space="0" w:color="auto"/>
      </w:divBdr>
    </w:div>
    <w:div w:id="1537113412">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7762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9D5E4-E62C-4445-AA04-6589C7A7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3</Pages>
  <Words>358</Words>
  <Characters>2046</Characters>
  <Application>Microsoft Office Word</Application>
  <DocSecurity>0</DocSecurity>
  <Lines>17</Lines>
  <Paragraphs>4</Paragraphs>
  <ScaleCrop>false</ScaleCrop>
  <Company/>
  <LinksUpToDate>false</LinksUpToDate>
  <CharactersWithSpaces>2400</CharactersWithSpaces>
  <SharedDoc>false</SharedDoc>
  <HLinks>
    <vt:vector size="18" baseType="variant">
      <vt:variant>
        <vt:i4>1966133</vt:i4>
      </vt:variant>
      <vt:variant>
        <vt:i4>14</vt:i4>
      </vt:variant>
      <vt:variant>
        <vt:i4>0</vt:i4>
      </vt:variant>
      <vt:variant>
        <vt:i4>5</vt:i4>
      </vt:variant>
      <vt:variant>
        <vt:lpwstr/>
      </vt:variant>
      <vt:variant>
        <vt:lpwstr>_Toc185325375</vt:lpwstr>
      </vt:variant>
      <vt:variant>
        <vt:i4>1966133</vt:i4>
      </vt:variant>
      <vt:variant>
        <vt:i4>8</vt:i4>
      </vt:variant>
      <vt:variant>
        <vt:i4>0</vt:i4>
      </vt:variant>
      <vt:variant>
        <vt:i4>5</vt:i4>
      </vt:variant>
      <vt:variant>
        <vt:lpwstr/>
      </vt:variant>
      <vt:variant>
        <vt:lpwstr>_Toc185325374</vt:lpwstr>
      </vt:variant>
      <vt:variant>
        <vt:i4>1966133</vt:i4>
      </vt:variant>
      <vt:variant>
        <vt:i4>2</vt:i4>
      </vt:variant>
      <vt:variant>
        <vt:i4>0</vt:i4>
      </vt:variant>
      <vt:variant>
        <vt:i4>5</vt:i4>
      </vt:variant>
      <vt:variant>
        <vt:lpwstr/>
      </vt:variant>
      <vt:variant>
        <vt:lpwstr>_Toc185325373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2024-12-19T01:38:00Z</cp:lastPrinted>
  <dcterms:created xsi:type="dcterms:W3CDTF">2024-12-19T03:31:00Z</dcterms:created>
  <dcterms:modified xsi:type="dcterms:W3CDTF">2024-12-19T03:31:00Z</dcterms:modified>
</cp:coreProperties>
</file>