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832" w:rsidRPr="00C33C37" w:rsidRDefault="006D64E3" w:rsidP="009824FF">
      <w:pPr>
        <w:pStyle w:val="a9"/>
        <w:rPr>
          <w:rFonts w:hAnsi="標楷體" w:hint="eastAsia"/>
        </w:rPr>
      </w:pPr>
      <w:bookmarkStart w:id="0" w:name="_GoBack"/>
      <w:bookmarkEnd w:id="0"/>
      <w:r w:rsidRPr="00B370DE">
        <w:rPr>
          <w:rFonts w:hAnsi="標楷體" w:hint="eastAsia"/>
          <w:spacing w:val="7"/>
          <w:w w:val="95"/>
          <w:kern w:val="0"/>
          <w:fitText w:val="8554" w:id="-866496512"/>
        </w:rPr>
        <w:t>國軍退除役官兵輔導委員會1</w:t>
      </w:r>
      <w:r w:rsidR="00915C65" w:rsidRPr="00B370DE">
        <w:rPr>
          <w:rFonts w:hAnsi="標楷體" w:hint="eastAsia"/>
          <w:spacing w:val="7"/>
          <w:w w:val="95"/>
          <w:kern w:val="0"/>
          <w:fitText w:val="8554" w:id="-866496512"/>
        </w:rPr>
        <w:t>1</w:t>
      </w:r>
      <w:r w:rsidR="00FD720B" w:rsidRPr="00B370DE">
        <w:rPr>
          <w:rFonts w:hAnsi="標楷體" w:hint="eastAsia"/>
          <w:spacing w:val="7"/>
          <w:w w:val="95"/>
          <w:kern w:val="0"/>
          <w:fitText w:val="8554" w:id="-866496512"/>
        </w:rPr>
        <w:t>2</w:t>
      </w:r>
      <w:r w:rsidRPr="00B370DE">
        <w:rPr>
          <w:rFonts w:hAnsi="標楷體" w:hint="eastAsia"/>
          <w:spacing w:val="7"/>
          <w:w w:val="95"/>
          <w:kern w:val="0"/>
          <w:fitText w:val="8554" w:id="-866496512"/>
        </w:rPr>
        <w:t>年度單位</w:t>
      </w:r>
      <w:r w:rsidR="00B3412D" w:rsidRPr="00B370DE">
        <w:rPr>
          <w:rFonts w:hAnsi="標楷體" w:hint="eastAsia"/>
          <w:spacing w:val="7"/>
          <w:w w:val="95"/>
          <w:kern w:val="0"/>
          <w:fitText w:val="8554" w:id="-866496512"/>
        </w:rPr>
        <w:t>決</w:t>
      </w:r>
      <w:r w:rsidRPr="00B370DE">
        <w:rPr>
          <w:rFonts w:hAnsi="標楷體" w:hint="eastAsia"/>
          <w:spacing w:val="7"/>
          <w:w w:val="95"/>
          <w:kern w:val="0"/>
          <w:fitText w:val="8554" w:id="-866496512"/>
        </w:rPr>
        <w:t>算評估報</w:t>
      </w:r>
      <w:r w:rsidRPr="00B370DE">
        <w:rPr>
          <w:rFonts w:hAnsi="標楷體" w:hint="eastAsia"/>
          <w:spacing w:val="10"/>
          <w:w w:val="95"/>
          <w:kern w:val="0"/>
          <w:fitText w:val="8554" w:id="-866496512"/>
        </w:rPr>
        <w:t>告</w:t>
      </w:r>
    </w:p>
    <w:p w:rsidR="005C16A2" w:rsidRPr="00461CEF" w:rsidRDefault="00461CEF" w:rsidP="0050194A">
      <w:pPr>
        <w:pStyle w:val="14"/>
        <w:ind w:left="420" w:hangingChars="148" w:hanging="420"/>
      </w:pPr>
      <w:bookmarkStart w:id="1" w:name="_Toc528749164"/>
      <w:bookmarkStart w:id="2" w:name="_Toc145440193"/>
      <w:bookmarkStart w:id="3" w:name="_Toc178272760"/>
      <w:bookmarkStart w:id="4" w:name="_Toc185522277"/>
      <w:r w:rsidRPr="00461CEF">
        <w:rPr>
          <w:rFonts w:hint="eastAsia"/>
        </w:rPr>
        <w:t>二、</w:t>
      </w:r>
      <w:r w:rsidR="000004C5" w:rsidRPr="00461CEF">
        <w:rPr>
          <w:rFonts w:hint="eastAsia"/>
        </w:rPr>
        <w:t>98至112年度</w:t>
      </w:r>
      <w:r w:rsidR="00E65DC0" w:rsidRPr="00461CEF">
        <w:rPr>
          <w:rFonts w:hint="eastAsia"/>
        </w:rPr>
        <w:t>輔導會</w:t>
      </w:r>
      <w:r w:rsidR="000004C5" w:rsidRPr="00461CEF">
        <w:rPr>
          <w:rFonts w:hint="eastAsia"/>
        </w:rPr>
        <w:t>累計補助</w:t>
      </w:r>
      <w:r w:rsidR="005C16A2" w:rsidRPr="00461CEF">
        <w:rPr>
          <w:rFonts w:hint="eastAsia"/>
        </w:rPr>
        <w:t>安置基金代舉借款利息</w:t>
      </w:r>
      <w:r w:rsidR="000004C5" w:rsidRPr="00461CEF">
        <w:rPr>
          <w:rFonts w:hint="eastAsia"/>
        </w:rPr>
        <w:t>達7億餘元</w:t>
      </w:r>
      <w:r w:rsidR="005C16A2" w:rsidRPr="00461CEF">
        <w:rPr>
          <w:rFonts w:hint="eastAsia"/>
        </w:rPr>
        <w:t>，允宜積極督促榮民工程公司加速辦理清算作業，以減輕國庫利息負擔</w:t>
      </w:r>
      <w:bookmarkEnd w:id="3"/>
      <w:bookmarkEnd w:id="4"/>
    </w:p>
    <w:p w:rsidR="005C16A2" w:rsidRPr="00C33C37" w:rsidRDefault="00E65DC0" w:rsidP="005C16A2">
      <w:pPr>
        <w:ind w:left="566" w:firstLine="566"/>
        <w:rPr>
          <w:rFonts w:hAnsi="標楷體"/>
        </w:rPr>
      </w:pPr>
      <w:r w:rsidRPr="00C33C37">
        <w:rPr>
          <w:rFonts w:hAnsi="標楷體" w:hint="eastAsia"/>
        </w:rPr>
        <w:t>輔導會</w:t>
      </w:r>
      <w:r w:rsidR="005C16A2" w:rsidRPr="00C33C37">
        <w:rPr>
          <w:rFonts w:hAnsi="標楷體" w:hint="eastAsia"/>
        </w:rPr>
        <w:t>因應榮民工程股份有限公司(以下簡稱榮民工程公司)清理計畫，</w:t>
      </w:r>
      <w:r w:rsidR="00962A36" w:rsidRPr="00C33C37">
        <w:rPr>
          <w:rFonts w:hAnsi="標楷體" w:hint="eastAsia"/>
        </w:rPr>
        <w:t>112</w:t>
      </w:r>
      <w:r w:rsidR="005C16A2" w:rsidRPr="00C33C37">
        <w:rPr>
          <w:rFonts w:hAnsi="標楷體" w:hint="eastAsia"/>
        </w:rPr>
        <w:t>年度於「一般行政－辦理榮民工程公司清理計畫」</w:t>
      </w:r>
      <w:r w:rsidR="00962A36" w:rsidRPr="00C33C37">
        <w:rPr>
          <w:rFonts w:hAnsi="標楷體" w:hint="eastAsia"/>
        </w:rPr>
        <w:t>補助安置基金代舉借款利息預算數</w:t>
      </w:r>
      <w:r w:rsidR="00962A36" w:rsidRPr="00C33C37">
        <w:rPr>
          <w:rFonts w:hAnsi="標楷體"/>
        </w:rPr>
        <w:t>1</w:t>
      </w:r>
      <w:r w:rsidR="00962A36" w:rsidRPr="00C33C37">
        <w:rPr>
          <w:rFonts w:hAnsi="標楷體" w:hint="eastAsia"/>
        </w:rPr>
        <w:t>,</w:t>
      </w:r>
      <w:r w:rsidR="00962A36" w:rsidRPr="00C33C37">
        <w:rPr>
          <w:rFonts w:hAnsi="標楷體"/>
        </w:rPr>
        <w:t>558</w:t>
      </w:r>
      <w:r w:rsidR="00962A36" w:rsidRPr="00C33C37">
        <w:rPr>
          <w:rFonts w:hAnsi="標楷體" w:hint="eastAsia"/>
        </w:rPr>
        <w:t>萬</w:t>
      </w:r>
      <w:r w:rsidR="00962A36" w:rsidRPr="00C33C37">
        <w:rPr>
          <w:rFonts w:hAnsi="標楷體"/>
        </w:rPr>
        <w:t>4千元</w:t>
      </w:r>
      <w:r w:rsidR="00962A36" w:rsidRPr="00C33C37">
        <w:rPr>
          <w:rFonts w:hAnsi="標楷體" w:hint="eastAsia"/>
        </w:rPr>
        <w:t>，執行結果</w:t>
      </w:r>
      <w:r w:rsidR="000159C2" w:rsidRPr="00C33C37">
        <w:rPr>
          <w:rFonts w:hAnsi="標楷體" w:hint="eastAsia"/>
        </w:rPr>
        <w:t>，</w:t>
      </w:r>
      <w:r w:rsidR="00962A36" w:rsidRPr="00C33C37">
        <w:rPr>
          <w:rFonts w:hAnsi="標楷體" w:hint="eastAsia"/>
        </w:rPr>
        <w:t>決算數</w:t>
      </w:r>
      <w:r w:rsidR="00962A36" w:rsidRPr="00C33C37">
        <w:rPr>
          <w:rFonts w:hAnsi="標楷體"/>
        </w:rPr>
        <w:t>1</w:t>
      </w:r>
      <w:r w:rsidR="00962A36" w:rsidRPr="00C33C37">
        <w:rPr>
          <w:rFonts w:hAnsi="標楷體" w:hint="eastAsia"/>
        </w:rPr>
        <w:t>,</w:t>
      </w:r>
      <w:r w:rsidR="00962A36" w:rsidRPr="00C33C37">
        <w:rPr>
          <w:rFonts w:hAnsi="標楷體"/>
        </w:rPr>
        <w:t>451</w:t>
      </w:r>
      <w:r w:rsidR="00962A36" w:rsidRPr="00C33C37">
        <w:rPr>
          <w:rFonts w:hAnsi="標楷體" w:hint="eastAsia"/>
        </w:rPr>
        <w:t>萬</w:t>
      </w:r>
      <w:r w:rsidR="00962A36" w:rsidRPr="00C33C37">
        <w:rPr>
          <w:rFonts w:hAnsi="標楷體"/>
        </w:rPr>
        <w:t>6千元</w:t>
      </w:r>
      <w:r w:rsidR="00962A36" w:rsidRPr="00C33C37">
        <w:rPr>
          <w:rFonts w:hAnsi="標楷體" w:hint="eastAsia"/>
        </w:rPr>
        <w:t>，執行率</w:t>
      </w:r>
      <w:r w:rsidR="00962A36" w:rsidRPr="00C33C37">
        <w:rPr>
          <w:rFonts w:hAnsi="標楷體"/>
        </w:rPr>
        <w:t>93.15%</w:t>
      </w:r>
      <w:r w:rsidR="005C16A2" w:rsidRPr="00C33C37">
        <w:rPr>
          <w:rFonts w:hAnsi="標楷體" w:hint="eastAsia"/>
        </w:rPr>
        <w:t>。經查</w:t>
      </w:r>
      <w:r w:rsidR="005C16A2" w:rsidRPr="00C33C37">
        <w:rPr>
          <w:rFonts w:ascii="新細明體" w:eastAsia="新細明體" w:hAnsi="新細明體" w:hint="eastAsia"/>
        </w:rPr>
        <w:t>：</w:t>
      </w:r>
    </w:p>
    <w:p w:rsidR="005C16A2" w:rsidRPr="00C33C37" w:rsidRDefault="005C16A2" w:rsidP="00F858CE">
      <w:pPr>
        <w:pStyle w:val="a4"/>
        <w:ind w:left="849" w:hanging="283"/>
        <w:rPr>
          <w:b/>
        </w:rPr>
      </w:pPr>
      <w:r w:rsidRPr="00C33C37">
        <w:rPr>
          <w:rFonts w:hint="eastAsia"/>
          <w:b/>
        </w:rPr>
        <w:t>(一)</w:t>
      </w:r>
      <w:r w:rsidR="00962A36" w:rsidRPr="00C33C37">
        <w:rPr>
          <w:rFonts w:hint="eastAsia"/>
          <w:b/>
        </w:rPr>
        <w:t>迄112年底</w:t>
      </w:r>
      <w:r w:rsidRPr="00C33C37">
        <w:rPr>
          <w:rFonts w:hint="eastAsia"/>
          <w:b/>
        </w:rPr>
        <w:t>榮民工程公司清算作業尚有</w:t>
      </w:r>
      <w:r w:rsidR="00D51F8E" w:rsidRPr="00C33C37">
        <w:rPr>
          <w:rFonts w:hint="eastAsia"/>
          <w:b/>
        </w:rPr>
        <w:t>4</w:t>
      </w:r>
      <w:r w:rsidRPr="00C33C37">
        <w:rPr>
          <w:rFonts w:hint="eastAsia"/>
          <w:b/>
        </w:rPr>
        <w:t>項工作待處理，允宜積極辦理</w:t>
      </w:r>
    </w:p>
    <w:p w:rsidR="005C16A2" w:rsidRPr="00C33C37" w:rsidRDefault="005C16A2" w:rsidP="00F858CE">
      <w:pPr>
        <w:pStyle w:val="21"/>
        <w:ind w:left="850" w:firstLine="566"/>
      </w:pPr>
      <w:r w:rsidRPr="00C33C37">
        <w:rPr>
          <w:rFonts w:hint="eastAsia"/>
        </w:rPr>
        <w:t>榮民工程公司經行政院核定自109年5月1日起正式進入解散清算程序</w:t>
      </w:r>
      <w:r w:rsidRPr="00C33C37">
        <w:rPr>
          <w:rFonts w:hAnsi="標楷體"/>
          <w:vertAlign w:val="superscript"/>
        </w:rPr>
        <w:footnoteReference w:id="1"/>
      </w:r>
      <w:r w:rsidRPr="00C33C37">
        <w:rPr>
          <w:rFonts w:hint="eastAsia"/>
        </w:rPr>
        <w:t>，經依公司法規定向臺灣臺北地方法院聲請7次展延清算期間至113年4月底。</w:t>
      </w:r>
    </w:p>
    <w:p w:rsidR="005C16A2" w:rsidRPr="00C33C37" w:rsidRDefault="005C16A2" w:rsidP="00F858CE">
      <w:pPr>
        <w:pStyle w:val="21"/>
        <w:ind w:left="850" w:firstLine="566"/>
      </w:pPr>
      <w:r w:rsidRPr="00C33C37">
        <w:rPr>
          <w:rFonts w:hint="eastAsia"/>
        </w:rPr>
        <w:t>根據</w:t>
      </w:r>
      <w:r w:rsidR="00E65DC0" w:rsidRPr="00C33C37">
        <w:rPr>
          <w:rFonts w:hint="eastAsia"/>
        </w:rPr>
        <w:t>輔導會</w:t>
      </w:r>
      <w:r w:rsidRPr="00C33C37">
        <w:rPr>
          <w:rFonts w:hint="eastAsia"/>
        </w:rPr>
        <w:t>提供資料，該公司自清理階段以來持續清理資產與清償債務，包括融資性負債、工業區業務、國內轉投資事業及局部民營化等均已處理完竣。惟</w:t>
      </w:r>
      <w:r w:rsidR="00962A36" w:rsidRPr="00C33C37">
        <w:rPr>
          <w:rFonts w:hint="eastAsia"/>
        </w:rPr>
        <w:t>截至112年底</w:t>
      </w:r>
      <w:r w:rsidRPr="00C33C37">
        <w:rPr>
          <w:rFonts w:hint="eastAsia"/>
        </w:rPr>
        <w:t>止尚有包括「待收回之勞保補償金」</w:t>
      </w:r>
      <w:r w:rsidR="00107917" w:rsidRPr="00C33C37">
        <w:t>1,922</w:t>
      </w:r>
      <w:r w:rsidRPr="00C33C37">
        <w:rPr>
          <w:rFonts w:hint="eastAsia"/>
        </w:rPr>
        <w:t>人、「未屆期工程保固責任案件」1件</w:t>
      </w:r>
      <w:r w:rsidRPr="00C33C37">
        <w:rPr>
          <w:rFonts w:ascii="新細明體" w:eastAsia="新細明體" w:hAnsi="新細明體" w:hint="eastAsia"/>
        </w:rPr>
        <w:t>、「</w:t>
      </w:r>
      <w:r w:rsidRPr="00C33C37">
        <w:rPr>
          <w:rFonts w:hint="eastAsia"/>
        </w:rPr>
        <w:t>各類債權憑證債權」</w:t>
      </w:r>
      <w:r w:rsidR="00107917" w:rsidRPr="00C33C37">
        <w:t>241</w:t>
      </w:r>
      <w:r w:rsidRPr="00C33C37">
        <w:rPr>
          <w:rFonts w:hint="eastAsia"/>
        </w:rPr>
        <w:t>件</w:t>
      </w:r>
      <w:r w:rsidR="00107917" w:rsidRPr="00C33C37">
        <w:rPr>
          <w:rFonts w:hAnsi="標楷體" w:hint="eastAsia"/>
        </w:rPr>
        <w:t>；</w:t>
      </w:r>
      <w:r w:rsidR="00107917" w:rsidRPr="00C33C37">
        <w:rPr>
          <w:rFonts w:hint="eastAsia"/>
        </w:rPr>
        <w:t>債權金額計14億5,909萬5,279元</w:t>
      </w:r>
      <w:r w:rsidRPr="00C33C37">
        <w:rPr>
          <w:rFonts w:hint="eastAsia"/>
        </w:rPr>
        <w:t>及「未結訴訟案件」6件等4項待處理(詳表1)。</w:t>
      </w:r>
    </w:p>
    <w:p w:rsidR="005C16A2" w:rsidRPr="00C33C37" w:rsidRDefault="005C16A2" w:rsidP="005C16A2">
      <w:pPr>
        <w:ind w:leftChars="-4" w:left="567" w:hangingChars="204" w:hanging="578"/>
        <w:rPr>
          <w:rFonts w:hAnsi="標楷體"/>
          <w:b/>
        </w:rPr>
      </w:pPr>
      <w:bookmarkStart w:id="5" w:name="_Hlk178601082"/>
      <w:r w:rsidRPr="00C33C37">
        <w:rPr>
          <w:rFonts w:hAnsi="標楷體" w:hint="eastAsia"/>
          <w:b/>
        </w:rPr>
        <w:t>表1 截至</w:t>
      </w:r>
      <w:r w:rsidR="00962A36" w:rsidRPr="00C33C37">
        <w:rPr>
          <w:rFonts w:hAnsi="標楷體" w:hint="eastAsia"/>
          <w:b/>
        </w:rPr>
        <w:t>112</w:t>
      </w:r>
      <w:r w:rsidRPr="00C33C37">
        <w:rPr>
          <w:rFonts w:hAnsi="標楷體" w:hint="eastAsia"/>
          <w:b/>
        </w:rPr>
        <w:t>年</w:t>
      </w:r>
      <w:r w:rsidR="00962A36" w:rsidRPr="00C33C37">
        <w:rPr>
          <w:rFonts w:hAnsi="標楷體" w:hint="eastAsia"/>
          <w:b/>
        </w:rPr>
        <w:t>底</w:t>
      </w:r>
      <w:r w:rsidRPr="00C33C37">
        <w:rPr>
          <w:rFonts w:hAnsi="標楷體" w:hint="eastAsia"/>
          <w:b/>
        </w:rPr>
        <w:t>止榮民工程公司待處理項目情形</w:t>
      </w:r>
      <w:r w:rsidR="000159C2" w:rsidRPr="00C33C37">
        <w:rPr>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50"/>
        <w:gridCol w:w="5462"/>
      </w:tblGrid>
      <w:tr w:rsidR="005C16A2" w:rsidRPr="00C33C37" w:rsidTr="00C16879">
        <w:trPr>
          <w:tblHeader/>
        </w:trPr>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待處理項目</w:t>
            </w:r>
          </w:p>
        </w:tc>
        <w:tc>
          <w:tcPr>
            <w:tcW w:w="5462" w:type="dxa"/>
            <w:shd w:val="clear" w:color="auto" w:fill="auto"/>
            <w:vAlign w:val="center"/>
          </w:tcPr>
          <w:p w:rsidR="005C16A2" w:rsidRPr="00C33C37" w:rsidRDefault="005C16A2" w:rsidP="005C16A2">
            <w:pPr>
              <w:spacing w:line="280" w:lineRule="exact"/>
              <w:ind w:leftChars="0" w:left="0" w:firstLineChars="0" w:firstLine="0"/>
              <w:jc w:val="center"/>
              <w:rPr>
                <w:sz w:val="24"/>
              </w:rPr>
            </w:pPr>
            <w:r w:rsidRPr="00C33C37">
              <w:rPr>
                <w:rFonts w:hint="eastAsia"/>
                <w:sz w:val="24"/>
              </w:rPr>
              <w:t>內容概要</w:t>
            </w:r>
          </w:p>
        </w:tc>
      </w:tr>
      <w:tr w:rsidR="005C16A2" w:rsidRPr="00C33C37" w:rsidTr="00C16879">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1.待收回之勞保補償金</w:t>
            </w:r>
          </w:p>
        </w:tc>
        <w:tc>
          <w:tcPr>
            <w:tcW w:w="5462" w:type="dxa"/>
            <w:shd w:val="clear" w:color="auto" w:fill="auto"/>
            <w:vAlign w:val="center"/>
          </w:tcPr>
          <w:p w:rsidR="005C16A2" w:rsidRPr="00C33C37" w:rsidRDefault="005C16A2" w:rsidP="00E940D6">
            <w:pPr>
              <w:spacing w:line="280" w:lineRule="exact"/>
              <w:ind w:leftChars="0" w:left="0" w:firstLineChars="0" w:firstLine="0"/>
              <w:rPr>
                <w:rFonts w:hAnsi="標楷體"/>
                <w:sz w:val="24"/>
              </w:rPr>
            </w:pPr>
            <w:r w:rsidRPr="00C33C37">
              <w:rPr>
                <w:rFonts w:hAnsi="標楷體"/>
                <w:sz w:val="24"/>
              </w:rPr>
              <w:t>共計</w:t>
            </w:r>
            <w:r w:rsidR="00E940D6" w:rsidRPr="00C33C37">
              <w:rPr>
                <w:rFonts w:hAnsi="標楷體"/>
                <w:sz w:val="24"/>
              </w:rPr>
              <w:t>1,922</w:t>
            </w:r>
            <w:r w:rsidRPr="00C33C37">
              <w:rPr>
                <w:rFonts w:hAnsi="標楷體"/>
                <w:sz w:val="24"/>
              </w:rPr>
              <w:t>人(已請領未結案者</w:t>
            </w:r>
            <w:r w:rsidR="00E940D6" w:rsidRPr="00C33C37">
              <w:rPr>
                <w:rFonts w:hAnsi="標楷體"/>
                <w:sz w:val="24"/>
              </w:rPr>
              <w:t>507</w:t>
            </w:r>
            <w:r w:rsidRPr="00C33C37">
              <w:rPr>
                <w:rFonts w:hAnsi="標楷體"/>
                <w:sz w:val="24"/>
              </w:rPr>
              <w:t>人及尚未請領待通知繳回者</w:t>
            </w:r>
            <w:r w:rsidR="00E940D6" w:rsidRPr="00C33C37">
              <w:rPr>
                <w:rFonts w:hAnsi="標楷體"/>
                <w:sz w:val="24"/>
              </w:rPr>
              <w:t>1,415</w:t>
            </w:r>
            <w:r w:rsidRPr="00C33C37">
              <w:rPr>
                <w:rFonts w:hAnsi="標楷體"/>
                <w:sz w:val="24"/>
              </w:rPr>
              <w:t>人)</w:t>
            </w:r>
          </w:p>
        </w:tc>
      </w:tr>
      <w:tr w:rsidR="005C16A2" w:rsidRPr="00C33C37" w:rsidTr="00C16879">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2.未屆期工程保固責任案件</w:t>
            </w:r>
          </w:p>
        </w:tc>
        <w:tc>
          <w:tcPr>
            <w:tcW w:w="5462" w:type="dxa"/>
            <w:shd w:val="clear" w:color="auto" w:fill="auto"/>
            <w:vAlign w:val="center"/>
          </w:tcPr>
          <w:p w:rsidR="005C16A2" w:rsidRPr="00C33C37" w:rsidRDefault="005C16A2" w:rsidP="005C16A2">
            <w:pPr>
              <w:spacing w:line="280" w:lineRule="exact"/>
              <w:ind w:leftChars="0" w:left="0" w:firstLineChars="0" w:firstLine="0"/>
              <w:rPr>
                <w:rFonts w:hAnsi="標楷體"/>
                <w:sz w:val="24"/>
              </w:rPr>
            </w:pPr>
            <w:r w:rsidRPr="00C33C37">
              <w:rPr>
                <w:rFonts w:hAnsi="標楷體"/>
                <w:sz w:val="24"/>
              </w:rPr>
              <w:t>1011專案工程 1 件尚在保固中。</w:t>
            </w:r>
          </w:p>
        </w:tc>
      </w:tr>
      <w:tr w:rsidR="005C16A2" w:rsidRPr="00C33C37" w:rsidTr="00C16879">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3.各類債權憑證債權</w:t>
            </w:r>
          </w:p>
        </w:tc>
        <w:tc>
          <w:tcPr>
            <w:tcW w:w="5462" w:type="dxa"/>
            <w:shd w:val="clear" w:color="auto" w:fill="auto"/>
          </w:tcPr>
          <w:p w:rsidR="005C16A2" w:rsidRPr="00C33C37" w:rsidRDefault="00E940D6" w:rsidP="005C16A2">
            <w:pPr>
              <w:spacing w:line="280" w:lineRule="exact"/>
              <w:ind w:leftChars="0" w:left="0" w:firstLineChars="0" w:firstLine="0"/>
              <w:rPr>
                <w:rFonts w:hAnsi="標楷體"/>
                <w:sz w:val="24"/>
              </w:rPr>
            </w:pPr>
            <w:r w:rsidRPr="00C33C37">
              <w:rPr>
                <w:rFonts w:hAnsi="標楷體" w:hint="eastAsia"/>
                <w:sz w:val="24"/>
              </w:rPr>
              <w:t>各類執行名義文件合計241件，債權金額計14億5,909萬5,279元。</w:t>
            </w:r>
          </w:p>
        </w:tc>
      </w:tr>
      <w:tr w:rsidR="005C16A2" w:rsidRPr="00C33C37" w:rsidTr="00C16879">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4.未結訴訟案件</w:t>
            </w:r>
          </w:p>
        </w:tc>
        <w:tc>
          <w:tcPr>
            <w:tcW w:w="5462" w:type="dxa"/>
            <w:shd w:val="clear" w:color="auto" w:fill="auto"/>
          </w:tcPr>
          <w:p w:rsidR="005C16A2" w:rsidRPr="00C33C37" w:rsidRDefault="00E940D6" w:rsidP="00E940D6">
            <w:pPr>
              <w:spacing w:line="280" w:lineRule="exact"/>
              <w:ind w:leftChars="0" w:left="0" w:firstLineChars="0" w:firstLine="0"/>
              <w:rPr>
                <w:rFonts w:hAnsi="標楷體"/>
                <w:sz w:val="24"/>
              </w:rPr>
            </w:pPr>
            <w:r w:rsidRPr="00C33C37">
              <w:rPr>
                <w:rFonts w:hAnsi="標楷體" w:hint="eastAsia"/>
                <w:sz w:val="24"/>
              </w:rPr>
              <w:t>益鼎-榮民公司聯合承攬國防大學率真工程與榮電</w:t>
            </w:r>
            <w:r w:rsidRPr="00C33C37">
              <w:rPr>
                <w:rFonts w:hAnsi="標楷體" w:hint="eastAsia"/>
                <w:sz w:val="24"/>
              </w:rPr>
              <w:lastRenderedPageBreak/>
              <w:t>公司（更三審）及立山公司價款爭議（更二審上訴） (正訴及反訴)、龍門（核四）進出水暗渠及電纜管道工程請求給付工程款等案(二審)及中和五眷村工程鄰損款爭議（一審），計6件，皆於法院審理中。</w:t>
            </w:r>
          </w:p>
        </w:tc>
      </w:tr>
    </w:tbl>
    <w:p w:rsidR="005C16A2" w:rsidRPr="00C33C37" w:rsidRDefault="005C16A2" w:rsidP="005C16A2">
      <w:pPr>
        <w:spacing w:line="280" w:lineRule="exact"/>
        <w:ind w:leftChars="10" w:left="566" w:hangingChars="221" w:hanging="538"/>
        <w:jc w:val="left"/>
        <w:rPr>
          <w:rFonts w:hAnsi="標楷體"/>
          <w:sz w:val="24"/>
        </w:rPr>
      </w:pPr>
      <w:r w:rsidRPr="00C33C37">
        <w:rPr>
          <w:rFonts w:hAnsi="標楷體" w:hint="eastAsia"/>
          <w:sz w:val="24"/>
        </w:rPr>
        <w:lastRenderedPageBreak/>
        <w:t>資料來源</w:t>
      </w:r>
      <w:r w:rsidRPr="00C33C37">
        <w:rPr>
          <w:rFonts w:ascii="新細明體" w:eastAsia="新細明體" w:hAnsi="新細明體" w:hint="eastAsia"/>
          <w:sz w:val="24"/>
        </w:rPr>
        <w:t>：</w:t>
      </w:r>
      <w:r w:rsidR="00E65DC0" w:rsidRPr="00C33C37">
        <w:rPr>
          <w:rFonts w:hAnsi="標楷體" w:hint="eastAsia"/>
          <w:sz w:val="24"/>
        </w:rPr>
        <w:t>輔導會</w:t>
      </w:r>
      <w:r w:rsidRPr="00C33C37">
        <w:rPr>
          <w:rFonts w:hAnsi="標楷體" w:hint="eastAsia"/>
          <w:sz w:val="24"/>
        </w:rPr>
        <w:t>提供，本中心整理。</w:t>
      </w:r>
    </w:p>
    <w:bookmarkEnd w:id="5"/>
    <w:p w:rsidR="005C16A2" w:rsidRPr="00C33C37" w:rsidRDefault="005C16A2" w:rsidP="00F858CE">
      <w:pPr>
        <w:pStyle w:val="a4"/>
        <w:ind w:left="849" w:hanging="283"/>
        <w:rPr>
          <w:b/>
        </w:rPr>
      </w:pPr>
      <w:r w:rsidRPr="00C33C37">
        <w:rPr>
          <w:b/>
        </w:rPr>
        <w:t>(</w:t>
      </w:r>
      <w:r w:rsidRPr="00C33C37">
        <w:rPr>
          <w:rFonts w:hint="eastAsia"/>
          <w:b/>
        </w:rPr>
        <w:t>二</w:t>
      </w:r>
      <w:r w:rsidRPr="00C33C37">
        <w:rPr>
          <w:b/>
        </w:rPr>
        <w:t>)</w:t>
      </w:r>
      <w:r w:rsidRPr="00C33C37">
        <w:rPr>
          <w:rFonts w:hint="eastAsia"/>
          <w:b/>
        </w:rPr>
        <w:t>自98年起</w:t>
      </w:r>
      <w:r w:rsidR="000159C2" w:rsidRPr="00C33C37">
        <w:rPr>
          <w:rFonts w:hAnsi="標楷體" w:hint="eastAsia"/>
          <w:b/>
        </w:rPr>
        <w:t>，輔導會每</w:t>
      </w:r>
      <w:r w:rsidRPr="00C33C37">
        <w:rPr>
          <w:rFonts w:hint="eastAsia"/>
          <w:b/>
        </w:rPr>
        <w:t>年編列公務預算</w:t>
      </w:r>
      <w:r w:rsidR="000159C2" w:rsidRPr="00C33C37">
        <w:rPr>
          <w:rFonts w:hint="eastAsia"/>
          <w:b/>
        </w:rPr>
        <w:t>以</w:t>
      </w:r>
      <w:r w:rsidRPr="00C33C37">
        <w:rPr>
          <w:rFonts w:hint="eastAsia"/>
          <w:b/>
        </w:rPr>
        <w:t>補助安置基金代舉借款利息，</w:t>
      </w:r>
      <w:r w:rsidR="00962A36" w:rsidRPr="00C33C37">
        <w:rPr>
          <w:rFonts w:hint="eastAsia"/>
          <w:b/>
        </w:rPr>
        <w:t>截至112年底止</w:t>
      </w:r>
      <w:r w:rsidR="000159C2" w:rsidRPr="00C33C37">
        <w:rPr>
          <w:rFonts w:hAnsi="標楷體" w:hint="eastAsia"/>
          <w:b/>
        </w:rPr>
        <w:t>，</w:t>
      </w:r>
      <w:r w:rsidRPr="00C33C37">
        <w:rPr>
          <w:rFonts w:hint="eastAsia"/>
          <w:b/>
        </w:rPr>
        <w:t>累計執行金額已逾7億餘元，造成國庫利息負擔</w:t>
      </w:r>
    </w:p>
    <w:p w:rsidR="005C16A2" w:rsidRPr="00C33C37" w:rsidRDefault="005C16A2" w:rsidP="00F858CE">
      <w:pPr>
        <w:pStyle w:val="21"/>
        <w:ind w:left="850" w:firstLine="566"/>
        <w:rPr>
          <w:rFonts w:hint="eastAsia"/>
          <w:snapToGrid/>
        </w:rPr>
      </w:pPr>
      <w:r w:rsidRPr="00C33C37">
        <w:rPr>
          <w:rFonts w:hint="eastAsia"/>
          <w:snapToGrid/>
        </w:rPr>
        <w:t>按</w:t>
      </w:r>
      <w:r w:rsidR="00E65DC0" w:rsidRPr="00C33C37">
        <w:rPr>
          <w:rFonts w:hint="eastAsia"/>
          <w:snapToGrid/>
        </w:rPr>
        <w:t>輔導會</w:t>
      </w:r>
      <w:r w:rsidRPr="00C33C37">
        <w:rPr>
          <w:rFonts w:hint="eastAsia"/>
          <w:snapToGrid/>
        </w:rPr>
        <w:t>先前為協助榮民工程公司儘速完成清理，於97年間透過安置基金代舉借銀行短期借款73億5,170萬元</w:t>
      </w:r>
      <w:r w:rsidRPr="00C33C37">
        <w:rPr>
          <w:rFonts w:hAnsi="標楷體"/>
          <w:snapToGrid/>
          <w:vertAlign w:val="superscript"/>
        </w:rPr>
        <w:footnoteReference w:id="2"/>
      </w:r>
      <w:r w:rsidRPr="00C33C37">
        <w:rPr>
          <w:rFonts w:hint="eastAsia"/>
          <w:snapToGrid/>
        </w:rPr>
        <w:t>。期間該公司以現金9億元</w:t>
      </w:r>
      <w:r w:rsidR="000159C2" w:rsidRPr="00C33C37">
        <w:rPr>
          <w:rFonts w:hint="eastAsia"/>
          <w:snapToGrid/>
        </w:rPr>
        <w:t>償還銀行貸款</w:t>
      </w:r>
      <w:r w:rsidR="000159C2" w:rsidRPr="00C33C37">
        <w:rPr>
          <w:rFonts w:hAnsi="標楷體" w:hint="eastAsia"/>
          <w:snapToGrid/>
        </w:rPr>
        <w:t>，爰</w:t>
      </w:r>
      <w:r w:rsidRPr="00C33C37">
        <w:rPr>
          <w:rFonts w:hint="eastAsia"/>
          <w:snapToGrid/>
        </w:rPr>
        <w:t>安置基金</w:t>
      </w:r>
      <w:r w:rsidR="000159C2" w:rsidRPr="00C33C37">
        <w:rPr>
          <w:rFonts w:hint="eastAsia"/>
          <w:snapToGrid/>
        </w:rPr>
        <w:t>尚餘</w:t>
      </w:r>
      <w:r w:rsidRPr="00C33C37">
        <w:rPr>
          <w:rFonts w:hint="eastAsia"/>
          <w:snapToGrid/>
        </w:rPr>
        <w:t>代舉借債務64億5,170萬元</w:t>
      </w:r>
      <w:r w:rsidRPr="00C33C37">
        <w:rPr>
          <w:rFonts w:hAnsi="標楷體"/>
          <w:snapToGrid/>
          <w:vertAlign w:val="superscript"/>
        </w:rPr>
        <w:footnoteReference w:id="3"/>
      </w:r>
      <w:r w:rsidR="000159C2" w:rsidRPr="00C33C37">
        <w:rPr>
          <w:rFonts w:hAnsi="標楷體" w:hint="eastAsia"/>
          <w:snapToGrid/>
        </w:rPr>
        <w:t>，</w:t>
      </w:r>
      <w:r w:rsidR="000159C2" w:rsidRPr="00C33C37">
        <w:rPr>
          <w:rFonts w:hint="eastAsia"/>
          <w:snapToGrid/>
        </w:rPr>
        <w:t>故</w:t>
      </w:r>
      <w:r w:rsidRPr="00C33C37">
        <w:rPr>
          <w:rFonts w:hint="eastAsia"/>
          <w:snapToGrid/>
        </w:rPr>
        <w:t>該會自98年起每年編列公務預算補助安置基金代舉借款利息。</w:t>
      </w:r>
    </w:p>
    <w:p w:rsidR="005C16A2" w:rsidRPr="00C33C37" w:rsidRDefault="005C16A2" w:rsidP="00F858CE">
      <w:pPr>
        <w:pStyle w:val="21"/>
        <w:ind w:left="850" w:firstLine="566"/>
        <w:rPr>
          <w:snapToGrid/>
        </w:rPr>
      </w:pPr>
      <w:r w:rsidRPr="00C33C37">
        <w:rPr>
          <w:rFonts w:hint="eastAsia"/>
          <w:snapToGrid/>
        </w:rPr>
        <w:t>檢視</w:t>
      </w:r>
      <w:r w:rsidR="00E65DC0" w:rsidRPr="00C33C37">
        <w:rPr>
          <w:rFonts w:hint="eastAsia"/>
          <w:snapToGrid/>
        </w:rPr>
        <w:t>輔導會</w:t>
      </w:r>
      <w:r w:rsidRPr="00C33C37">
        <w:rPr>
          <w:rFonts w:hint="eastAsia"/>
          <w:snapToGrid/>
        </w:rPr>
        <w:t>提供補助安置基金代榮民工程公司</w:t>
      </w:r>
      <w:r w:rsidRPr="00C33C37">
        <w:rPr>
          <w:rFonts w:hAnsi="標楷體"/>
          <w:snapToGrid/>
          <w:vertAlign w:val="superscript"/>
        </w:rPr>
        <w:footnoteReference w:id="4"/>
      </w:r>
      <w:r w:rsidRPr="00C33C37">
        <w:rPr>
          <w:rFonts w:hint="eastAsia"/>
          <w:snapToGrid/>
        </w:rPr>
        <w:t>舉借款利息預算編列情形(詳表2)，</w:t>
      </w:r>
      <w:r w:rsidR="000159C2" w:rsidRPr="00C33C37">
        <w:rPr>
          <w:rFonts w:hint="eastAsia"/>
          <w:snapToGrid/>
        </w:rPr>
        <w:t>98至</w:t>
      </w:r>
      <w:r w:rsidR="00962A36" w:rsidRPr="00C33C37">
        <w:rPr>
          <w:rFonts w:hint="eastAsia"/>
          <w:snapToGrid/>
        </w:rPr>
        <w:t>112年</w:t>
      </w:r>
      <w:r w:rsidR="000159C2" w:rsidRPr="00C33C37">
        <w:rPr>
          <w:rFonts w:hint="eastAsia"/>
          <w:snapToGrid/>
        </w:rPr>
        <w:t>度</w:t>
      </w:r>
      <w:r w:rsidRPr="00C33C37">
        <w:rPr>
          <w:rFonts w:hint="eastAsia"/>
          <w:snapToGrid/>
        </w:rPr>
        <w:t>累計</w:t>
      </w:r>
      <w:r w:rsidR="000159C2" w:rsidRPr="00C33C37">
        <w:rPr>
          <w:rFonts w:hint="eastAsia"/>
          <w:snapToGrid/>
        </w:rPr>
        <w:t>補助</w:t>
      </w:r>
      <w:r w:rsidRPr="00C33C37">
        <w:rPr>
          <w:rFonts w:hint="eastAsia"/>
          <w:snapToGrid/>
        </w:rPr>
        <w:t>預算數</w:t>
      </w:r>
      <w:r w:rsidR="00962A36" w:rsidRPr="00C33C37">
        <w:rPr>
          <w:snapToGrid/>
        </w:rPr>
        <w:t>9</w:t>
      </w:r>
      <w:r w:rsidR="00962A36" w:rsidRPr="00C33C37">
        <w:rPr>
          <w:rFonts w:hint="eastAsia"/>
          <w:snapToGrid/>
        </w:rPr>
        <w:t>億</w:t>
      </w:r>
      <w:r w:rsidR="00962A36" w:rsidRPr="00C33C37">
        <w:rPr>
          <w:snapToGrid/>
        </w:rPr>
        <w:t>5</w:t>
      </w:r>
      <w:r w:rsidR="00962A36" w:rsidRPr="00C33C37">
        <w:rPr>
          <w:rFonts w:hint="eastAsia"/>
          <w:snapToGrid/>
        </w:rPr>
        <w:t>,</w:t>
      </w:r>
      <w:r w:rsidR="00962A36" w:rsidRPr="00C33C37">
        <w:rPr>
          <w:snapToGrid/>
        </w:rPr>
        <w:t>470</w:t>
      </w:r>
      <w:r w:rsidR="00962A36" w:rsidRPr="00C33C37">
        <w:rPr>
          <w:rFonts w:hint="eastAsia"/>
          <w:snapToGrid/>
        </w:rPr>
        <w:t>萬</w:t>
      </w:r>
      <w:r w:rsidR="00962A36" w:rsidRPr="00C33C37">
        <w:rPr>
          <w:snapToGrid/>
        </w:rPr>
        <w:t>7</w:t>
      </w:r>
      <w:r w:rsidRPr="00C33C37">
        <w:rPr>
          <w:rFonts w:hint="eastAsia"/>
          <w:snapToGrid/>
        </w:rPr>
        <w:t>千元，累計</w:t>
      </w:r>
      <w:r w:rsidR="000159C2" w:rsidRPr="00C33C37">
        <w:rPr>
          <w:rFonts w:hint="eastAsia"/>
          <w:snapToGrid/>
        </w:rPr>
        <w:t>補助決算</w:t>
      </w:r>
      <w:r w:rsidRPr="00C33C37">
        <w:rPr>
          <w:rFonts w:hint="eastAsia"/>
          <w:snapToGrid/>
        </w:rPr>
        <w:t>數7億1,797萬4千元，累計執行率</w:t>
      </w:r>
      <w:r w:rsidR="008160E5" w:rsidRPr="00C33C37">
        <w:rPr>
          <w:snapToGrid/>
        </w:rPr>
        <w:t>75.20%</w:t>
      </w:r>
      <w:r w:rsidRPr="00C33C37">
        <w:rPr>
          <w:rFonts w:hint="eastAsia"/>
          <w:snapToGrid/>
        </w:rPr>
        <w:t>。鑒於，自98年起該會即編列公務預算補助安置基金代舉借款利息，而該項利息補助款</w:t>
      </w:r>
      <w:r w:rsidR="00764649" w:rsidRPr="00C33C37">
        <w:rPr>
          <w:rFonts w:hint="eastAsia"/>
          <w:snapToGrid/>
        </w:rPr>
        <w:t>雖自109 年起有下降趨勢</w:t>
      </w:r>
      <w:r w:rsidR="00764649" w:rsidRPr="00C33C37">
        <w:rPr>
          <w:rFonts w:hAnsi="標楷體" w:hint="eastAsia"/>
          <w:snapToGrid/>
        </w:rPr>
        <w:t>，惟</w:t>
      </w:r>
      <w:r w:rsidR="008160E5" w:rsidRPr="00C33C37">
        <w:rPr>
          <w:rFonts w:hint="eastAsia"/>
          <w:snapToGrid/>
        </w:rPr>
        <w:t>迄112年底</w:t>
      </w:r>
      <w:r w:rsidRPr="00C33C37">
        <w:rPr>
          <w:rFonts w:hint="eastAsia"/>
          <w:snapToGrid/>
        </w:rPr>
        <w:t>累計執行金額已逾7億餘元，為免造成國庫持續負擔，</w:t>
      </w:r>
      <w:r w:rsidR="00E65DC0" w:rsidRPr="00C33C37">
        <w:rPr>
          <w:rFonts w:hint="eastAsia"/>
          <w:snapToGrid/>
        </w:rPr>
        <w:t>輔導會</w:t>
      </w:r>
      <w:r w:rsidRPr="00C33C37">
        <w:rPr>
          <w:rFonts w:hint="eastAsia"/>
          <w:snapToGrid/>
        </w:rPr>
        <w:t>允宜督促</w:t>
      </w:r>
      <w:r w:rsidR="00764649" w:rsidRPr="00C33C37">
        <w:rPr>
          <w:rFonts w:hint="eastAsia"/>
          <w:snapToGrid/>
        </w:rPr>
        <w:t>榮民工程</w:t>
      </w:r>
      <w:r w:rsidRPr="00C33C37">
        <w:rPr>
          <w:rFonts w:hint="eastAsia"/>
          <w:snapToGrid/>
        </w:rPr>
        <w:t>公司加速辦理</w:t>
      </w:r>
      <w:r w:rsidR="00764649" w:rsidRPr="00C33C37">
        <w:rPr>
          <w:rFonts w:hint="eastAsia"/>
          <w:snapToGrid/>
        </w:rPr>
        <w:t>待辦事項等</w:t>
      </w:r>
      <w:r w:rsidRPr="00C33C37">
        <w:rPr>
          <w:rFonts w:hint="eastAsia"/>
          <w:snapToGrid/>
        </w:rPr>
        <w:t>清算作業。</w:t>
      </w:r>
    </w:p>
    <w:p w:rsidR="005C16A2" w:rsidRPr="00C33C37" w:rsidRDefault="005C16A2" w:rsidP="00764649">
      <w:pPr>
        <w:ind w:leftChars="-4" w:left="686" w:hangingChars="246" w:hanging="697"/>
        <w:rPr>
          <w:rFonts w:hAnsi="標楷體" w:hint="eastAsia"/>
          <w:snapToGrid/>
          <w:spacing w:val="-5"/>
          <w:kern w:val="0"/>
          <w:sz w:val="24"/>
          <w:szCs w:val="24"/>
        </w:rPr>
      </w:pPr>
      <w:r w:rsidRPr="00C33C37">
        <w:rPr>
          <w:rFonts w:hAnsi="標楷體" w:hint="eastAsia"/>
          <w:b/>
        </w:rPr>
        <w:t xml:space="preserve">表2 </w:t>
      </w:r>
      <w:r w:rsidR="00E65DC0" w:rsidRPr="00C33C37">
        <w:rPr>
          <w:rFonts w:hAnsi="標楷體" w:hint="eastAsia"/>
          <w:b/>
        </w:rPr>
        <w:t>輔導會</w:t>
      </w:r>
      <w:r w:rsidRPr="00C33C37">
        <w:rPr>
          <w:rFonts w:hAnsi="標楷體" w:hint="eastAsia"/>
          <w:b/>
        </w:rPr>
        <w:t>補助安置基金代榮民工程公司舉借款利息預算編列</w:t>
      </w:r>
      <w:r w:rsidR="00764649" w:rsidRPr="00C33C37">
        <w:rPr>
          <w:rFonts w:hAnsi="標楷體" w:hint="eastAsia"/>
          <w:b/>
        </w:rPr>
        <w:t>及執行</w:t>
      </w:r>
      <w:r w:rsidRPr="00C33C37">
        <w:rPr>
          <w:rFonts w:hAnsi="標楷體" w:hint="eastAsia"/>
          <w:b/>
        </w:rPr>
        <w:lastRenderedPageBreak/>
        <w:t>情形表</w:t>
      </w:r>
      <w:r w:rsidR="00764649" w:rsidRPr="00C33C37">
        <w:rPr>
          <w:rFonts w:hAnsi="標楷體" w:hint="eastAsia"/>
          <w:b/>
        </w:rPr>
        <w:t xml:space="preserve">                                    </w:t>
      </w:r>
      <w:r w:rsidR="00764649" w:rsidRPr="00C33C37">
        <w:rPr>
          <w:rFonts w:hAnsi="標楷體" w:hint="eastAsia"/>
          <w:sz w:val="24"/>
          <w:szCs w:val="24"/>
        </w:rPr>
        <w:t>單位：新臺幣千元</w:t>
      </w:r>
    </w:p>
    <w:tbl>
      <w:tblPr>
        <w:tblW w:w="4955"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827"/>
        <w:gridCol w:w="2828"/>
        <w:gridCol w:w="2828"/>
      </w:tblGrid>
      <w:tr w:rsidR="00C33C37" w:rsidRPr="00C33C37" w:rsidTr="000159C2">
        <w:trPr>
          <w:trHeight w:val="324"/>
          <w:tblHeader/>
        </w:trPr>
        <w:tc>
          <w:tcPr>
            <w:tcW w:w="1666" w:type="pct"/>
            <w:vMerge w:val="restart"/>
            <w:shd w:val="clear" w:color="auto" w:fill="auto"/>
            <w:noWrap/>
            <w:vAlign w:val="center"/>
            <w:hideMark/>
          </w:tcPr>
          <w:p w:rsidR="000159C2" w:rsidRPr="00C33C37" w:rsidRDefault="000159C2" w:rsidP="000159C2">
            <w:pPr>
              <w:spacing w:line="280" w:lineRule="exact"/>
              <w:ind w:leftChars="0" w:left="0" w:firstLineChars="0" w:firstLine="0"/>
              <w:jc w:val="center"/>
              <w:rPr>
                <w:snapToGrid/>
                <w:sz w:val="24"/>
              </w:rPr>
            </w:pPr>
            <w:r w:rsidRPr="00C33C37">
              <w:rPr>
                <w:snapToGrid/>
                <w:sz w:val="24"/>
              </w:rPr>
              <w:t>年度</w:t>
            </w:r>
          </w:p>
        </w:tc>
        <w:tc>
          <w:tcPr>
            <w:tcW w:w="3334" w:type="pct"/>
            <w:gridSpan w:val="2"/>
            <w:shd w:val="clear" w:color="auto" w:fill="auto"/>
            <w:noWrap/>
            <w:vAlign w:val="center"/>
            <w:hideMark/>
          </w:tcPr>
          <w:p w:rsidR="000159C2" w:rsidRPr="00C33C37" w:rsidRDefault="000159C2" w:rsidP="000159C2">
            <w:pPr>
              <w:spacing w:line="280" w:lineRule="exact"/>
              <w:ind w:leftChars="0" w:left="0" w:firstLineChars="0" w:firstLine="0"/>
              <w:jc w:val="center"/>
              <w:rPr>
                <w:snapToGrid/>
                <w:sz w:val="24"/>
              </w:rPr>
            </w:pPr>
            <w:r w:rsidRPr="00C33C37">
              <w:rPr>
                <w:snapToGrid/>
                <w:sz w:val="24"/>
              </w:rPr>
              <w:t>安置基金代舉借款利息補助</w:t>
            </w:r>
          </w:p>
        </w:tc>
      </w:tr>
      <w:tr w:rsidR="00C33C37" w:rsidRPr="00C33C37" w:rsidTr="000159C2">
        <w:trPr>
          <w:trHeight w:val="324"/>
          <w:tblHeader/>
        </w:trPr>
        <w:tc>
          <w:tcPr>
            <w:tcW w:w="1666" w:type="pct"/>
            <w:vMerge/>
            <w:shd w:val="clear" w:color="auto" w:fill="auto"/>
            <w:noWrap/>
            <w:vAlign w:val="center"/>
            <w:hideMark/>
          </w:tcPr>
          <w:p w:rsidR="000159C2" w:rsidRPr="00C33C37" w:rsidRDefault="000159C2" w:rsidP="005C16A2">
            <w:pPr>
              <w:spacing w:line="280" w:lineRule="exact"/>
              <w:ind w:leftChars="0" w:left="0" w:firstLineChars="0" w:firstLine="0"/>
              <w:jc w:val="left"/>
              <w:rPr>
                <w:snapToGrid/>
                <w:sz w:val="24"/>
              </w:rPr>
            </w:pPr>
          </w:p>
        </w:tc>
        <w:tc>
          <w:tcPr>
            <w:tcW w:w="1667" w:type="pct"/>
            <w:tcBorders>
              <w:right w:val="single" w:sz="4" w:space="0" w:color="auto"/>
            </w:tcBorders>
            <w:shd w:val="clear" w:color="auto" w:fill="auto"/>
            <w:noWrap/>
            <w:vAlign w:val="center"/>
            <w:hideMark/>
          </w:tcPr>
          <w:p w:rsidR="000159C2" w:rsidRPr="00C33C37" w:rsidRDefault="000159C2" w:rsidP="005C16A2">
            <w:pPr>
              <w:spacing w:line="280" w:lineRule="exact"/>
              <w:ind w:leftChars="0" w:left="0" w:firstLineChars="0" w:firstLine="0"/>
              <w:jc w:val="center"/>
              <w:rPr>
                <w:snapToGrid/>
                <w:sz w:val="24"/>
              </w:rPr>
            </w:pPr>
            <w:r w:rsidRPr="00C33C37">
              <w:rPr>
                <w:snapToGrid/>
                <w:sz w:val="24"/>
              </w:rPr>
              <w:t>預算數</w:t>
            </w:r>
          </w:p>
        </w:tc>
        <w:tc>
          <w:tcPr>
            <w:tcW w:w="1667" w:type="pct"/>
            <w:tcBorders>
              <w:left w:val="single" w:sz="4" w:space="0" w:color="auto"/>
            </w:tcBorders>
            <w:shd w:val="clear" w:color="auto" w:fill="auto"/>
            <w:noWrap/>
            <w:vAlign w:val="center"/>
            <w:hideMark/>
          </w:tcPr>
          <w:p w:rsidR="000159C2" w:rsidRPr="00C33C37" w:rsidRDefault="000159C2" w:rsidP="005C16A2">
            <w:pPr>
              <w:spacing w:line="280" w:lineRule="exact"/>
              <w:ind w:leftChars="0" w:left="0" w:firstLineChars="0" w:firstLine="0"/>
              <w:jc w:val="center"/>
              <w:rPr>
                <w:snapToGrid/>
                <w:sz w:val="24"/>
              </w:rPr>
            </w:pPr>
            <w:r w:rsidRPr="00C33C37">
              <w:rPr>
                <w:snapToGrid/>
                <w:sz w:val="24"/>
              </w:rPr>
              <w:t>決算數</w:t>
            </w:r>
          </w:p>
        </w:tc>
      </w:tr>
      <w:tr w:rsidR="00C33C37" w:rsidRPr="00C33C37" w:rsidTr="000159C2">
        <w:trPr>
          <w:trHeight w:val="65"/>
        </w:trPr>
        <w:tc>
          <w:tcPr>
            <w:tcW w:w="1666" w:type="pct"/>
            <w:shd w:val="clear" w:color="auto" w:fill="auto"/>
            <w:noWrap/>
            <w:vAlign w:val="center"/>
          </w:tcPr>
          <w:p w:rsidR="000159C2" w:rsidRPr="00C33C37" w:rsidRDefault="000159C2" w:rsidP="006D6063">
            <w:pPr>
              <w:spacing w:line="280" w:lineRule="exact"/>
              <w:ind w:leftChars="0" w:left="0" w:firstLineChars="0" w:firstLine="0"/>
              <w:jc w:val="center"/>
              <w:rPr>
                <w:snapToGrid/>
                <w:sz w:val="24"/>
              </w:rPr>
            </w:pPr>
            <w:r w:rsidRPr="00C33C37">
              <w:rPr>
                <w:rFonts w:hint="eastAsia"/>
                <w:snapToGrid/>
                <w:sz w:val="24"/>
              </w:rPr>
              <w:t>98至108年度合計</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rFonts w:hint="eastAsia"/>
                <w:snapToGrid/>
                <w:spacing w:val="-5"/>
                <w:sz w:val="24"/>
                <w:szCs w:val="24"/>
              </w:rPr>
              <w:t>853,089</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rFonts w:hint="eastAsia"/>
                <w:snapToGrid/>
                <w:spacing w:val="-5"/>
                <w:sz w:val="24"/>
                <w:szCs w:val="24"/>
              </w:rPr>
              <w:t>609,821</w:t>
            </w:r>
          </w:p>
        </w:tc>
      </w:tr>
      <w:tr w:rsidR="00C33C37" w:rsidRPr="00C33C37" w:rsidTr="000159C2">
        <w:trPr>
          <w:trHeight w:val="65"/>
        </w:trPr>
        <w:tc>
          <w:tcPr>
            <w:tcW w:w="1666" w:type="pct"/>
            <w:shd w:val="clear" w:color="auto" w:fill="auto"/>
            <w:noWrap/>
            <w:vAlign w:val="center"/>
          </w:tcPr>
          <w:p w:rsidR="000159C2" w:rsidRPr="00C33C37" w:rsidRDefault="000159C2" w:rsidP="00F858CE">
            <w:pPr>
              <w:spacing w:line="280" w:lineRule="exact"/>
              <w:ind w:leftChars="0" w:left="0" w:firstLineChars="0" w:firstLine="0"/>
              <w:jc w:val="center"/>
              <w:rPr>
                <w:snapToGrid/>
                <w:sz w:val="24"/>
              </w:rPr>
            </w:pPr>
            <w:r w:rsidRPr="00C33C37">
              <w:rPr>
                <w:snapToGrid/>
                <w:sz w:val="24"/>
              </w:rPr>
              <w:t>109</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28,828</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z w:val="24"/>
                <w:szCs w:val="24"/>
              </w:rPr>
              <w:t>35,621</w:t>
            </w:r>
          </w:p>
        </w:tc>
      </w:tr>
      <w:tr w:rsidR="00C33C37" w:rsidRPr="00C33C37" w:rsidTr="000159C2">
        <w:trPr>
          <w:trHeight w:val="65"/>
        </w:trPr>
        <w:tc>
          <w:tcPr>
            <w:tcW w:w="1666" w:type="pct"/>
            <w:shd w:val="clear" w:color="auto" w:fill="auto"/>
            <w:noWrap/>
            <w:vAlign w:val="center"/>
          </w:tcPr>
          <w:p w:rsidR="000159C2" w:rsidRPr="00C33C37" w:rsidRDefault="000159C2" w:rsidP="00F858CE">
            <w:pPr>
              <w:spacing w:line="280" w:lineRule="exact"/>
              <w:ind w:leftChars="0" w:left="0" w:firstLineChars="0" w:firstLine="0"/>
              <w:jc w:val="center"/>
              <w:rPr>
                <w:snapToGrid/>
                <w:sz w:val="24"/>
              </w:rPr>
            </w:pPr>
            <w:r w:rsidRPr="00C33C37">
              <w:rPr>
                <w:snapToGrid/>
                <w:sz w:val="24"/>
              </w:rPr>
              <w:t>110</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31,226</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z w:val="24"/>
                <w:szCs w:val="24"/>
              </w:rPr>
              <w:t>32,036</w:t>
            </w:r>
          </w:p>
        </w:tc>
      </w:tr>
      <w:tr w:rsidR="00C33C37" w:rsidRPr="00C33C37" w:rsidTr="000159C2">
        <w:trPr>
          <w:trHeight w:val="65"/>
        </w:trPr>
        <w:tc>
          <w:tcPr>
            <w:tcW w:w="1666" w:type="pct"/>
            <w:shd w:val="clear" w:color="auto" w:fill="auto"/>
            <w:noWrap/>
            <w:vAlign w:val="center"/>
          </w:tcPr>
          <w:p w:rsidR="000159C2" w:rsidRPr="00C33C37" w:rsidRDefault="000159C2" w:rsidP="00F858CE">
            <w:pPr>
              <w:spacing w:line="280" w:lineRule="exact"/>
              <w:ind w:leftChars="0" w:left="0" w:firstLineChars="0" w:firstLine="0"/>
              <w:jc w:val="center"/>
              <w:rPr>
                <w:snapToGrid/>
                <w:sz w:val="24"/>
              </w:rPr>
            </w:pPr>
            <w:r w:rsidRPr="00C33C37">
              <w:rPr>
                <w:snapToGrid/>
                <w:sz w:val="24"/>
              </w:rPr>
              <w:t>111</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25,980</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25,980</w:t>
            </w:r>
          </w:p>
        </w:tc>
      </w:tr>
      <w:tr w:rsidR="00C33C37" w:rsidRPr="00C33C37" w:rsidTr="000159C2">
        <w:trPr>
          <w:trHeight w:val="65"/>
        </w:trPr>
        <w:tc>
          <w:tcPr>
            <w:tcW w:w="1666" w:type="pct"/>
            <w:shd w:val="clear" w:color="auto" w:fill="auto"/>
            <w:noWrap/>
            <w:vAlign w:val="center"/>
          </w:tcPr>
          <w:p w:rsidR="000159C2" w:rsidRPr="00C33C37" w:rsidRDefault="000159C2" w:rsidP="00F858CE">
            <w:pPr>
              <w:spacing w:line="280" w:lineRule="exact"/>
              <w:ind w:leftChars="0" w:left="0" w:firstLineChars="0" w:firstLine="0"/>
              <w:jc w:val="center"/>
              <w:rPr>
                <w:snapToGrid/>
                <w:sz w:val="24"/>
              </w:rPr>
            </w:pPr>
            <w:r w:rsidRPr="00C33C37">
              <w:rPr>
                <w:snapToGrid/>
                <w:sz w:val="24"/>
              </w:rPr>
              <w:t>112</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15,584</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14,516</w:t>
            </w:r>
          </w:p>
        </w:tc>
      </w:tr>
      <w:tr w:rsidR="00C33C37" w:rsidRPr="00C33C37" w:rsidTr="000159C2">
        <w:trPr>
          <w:trHeight w:val="65"/>
        </w:trPr>
        <w:tc>
          <w:tcPr>
            <w:tcW w:w="1666" w:type="pct"/>
            <w:shd w:val="clear" w:color="auto" w:fill="auto"/>
            <w:noWrap/>
            <w:vAlign w:val="center"/>
          </w:tcPr>
          <w:p w:rsidR="000159C2" w:rsidRPr="00C33C37" w:rsidRDefault="000159C2" w:rsidP="006D6063">
            <w:pPr>
              <w:spacing w:line="280" w:lineRule="exact"/>
              <w:ind w:leftChars="0" w:left="0" w:firstLineChars="0" w:firstLine="0"/>
              <w:jc w:val="center"/>
              <w:rPr>
                <w:b/>
                <w:snapToGrid/>
                <w:sz w:val="24"/>
              </w:rPr>
            </w:pPr>
            <w:r w:rsidRPr="00C33C37">
              <w:rPr>
                <w:b/>
                <w:snapToGrid/>
                <w:sz w:val="24"/>
              </w:rPr>
              <w:t>合</w:t>
            </w:r>
            <w:r w:rsidR="006D6063" w:rsidRPr="00C33C37">
              <w:rPr>
                <w:rFonts w:hint="eastAsia"/>
                <w:b/>
                <w:snapToGrid/>
                <w:sz w:val="24"/>
              </w:rPr>
              <w:t xml:space="preserve">    </w:t>
            </w:r>
            <w:r w:rsidRPr="00C33C37">
              <w:rPr>
                <w:b/>
                <w:snapToGrid/>
                <w:sz w:val="24"/>
              </w:rPr>
              <w:t>計</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b/>
                <w:snapToGrid/>
                <w:spacing w:val="-5"/>
                <w:sz w:val="24"/>
                <w:szCs w:val="24"/>
              </w:rPr>
            </w:pPr>
            <w:r w:rsidRPr="00C33C37">
              <w:rPr>
                <w:rFonts w:hint="eastAsia"/>
                <w:b/>
                <w:snapToGrid/>
                <w:spacing w:val="-5"/>
                <w:sz w:val="24"/>
                <w:szCs w:val="24"/>
              </w:rPr>
              <w:t>954,707</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b/>
                <w:snapToGrid/>
                <w:spacing w:val="-5"/>
                <w:sz w:val="24"/>
                <w:szCs w:val="24"/>
              </w:rPr>
            </w:pPr>
            <w:r w:rsidRPr="00C33C37">
              <w:rPr>
                <w:rFonts w:hint="eastAsia"/>
                <w:b/>
                <w:snapToGrid/>
                <w:spacing w:val="-5"/>
                <w:sz w:val="24"/>
                <w:szCs w:val="24"/>
              </w:rPr>
              <w:t>717,974</w:t>
            </w:r>
          </w:p>
        </w:tc>
      </w:tr>
    </w:tbl>
    <w:p w:rsidR="005C16A2" w:rsidRPr="00C33C37" w:rsidRDefault="005C16A2" w:rsidP="00F858CE">
      <w:pPr>
        <w:pStyle w:val="142"/>
      </w:pPr>
      <w:r w:rsidRPr="00C33C37">
        <w:rPr>
          <w:rFonts w:hint="eastAsia"/>
        </w:rPr>
        <w:t>資料來源</w:t>
      </w:r>
      <w:r w:rsidRPr="00C33C37">
        <w:rPr>
          <w:rFonts w:ascii="新細明體" w:eastAsia="新細明體" w:hAnsi="新細明體" w:hint="eastAsia"/>
        </w:rPr>
        <w:t>：</w:t>
      </w:r>
      <w:r w:rsidR="00E65DC0" w:rsidRPr="00C33C37">
        <w:rPr>
          <w:rFonts w:hint="eastAsia"/>
        </w:rPr>
        <w:t>輔導會</w:t>
      </w:r>
      <w:r w:rsidRPr="00C33C37">
        <w:rPr>
          <w:rFonts w:hint="eastAsia"/>
        </w:rPr>
        <w:t>提供，本中心整理。</w:t>
      </w:r>
    </w:p>
    <w:p w:rsidR="00D43376" w:rsidRPr="00C33C37" w:rsidRDefault="005C16A2" w:rsidP="003A3929">
      <w:pPr>
        <w:ind w:left="566" w:firstLine="566"/>
        <w:rPr>
          <w:rFonts w:hint="eastAsia"/>
        </w:rPr>
      </w:pPr>
      <w:r w:rsidRPr="00C33C37">
        <w:rPr>
          <w:rFonts w:hint="eastAsia"/>
        </w:rPr>
        <w:t>綜上，</w:t>
      </w:r>
      <w:r w:rsidR="00E65DC0" w:rsidRPr="00C33C37">
        <w:rPr>
          <w:rFonts w:hint="eastAsia"/>
        </w:rPr>
        <w:t>輔導會</w:t>
      </w:r>
      <w:r w:rsidRPr="00C33C37">
        <w:rPr>
          <w:rFonts w:hint="eastAsia"/>
        </w:rPr>
        <w:t>自98年起年年編列公務預算補助安置基金代</w:t>
      </w:r>
      <w:r w:rsidR="00764649" w:rsidRPr="00C33C37">
        <w:rPr>
          <w:rFonts w:hint="eastAsia"/>
        </w:rPr>
        <w:t>榮民工程公司</w:t>
      </w:r>
      <w:r w:rsidRPr="00C33C37">
        <w:rPr>
          <w:rFonts w:hint="eastAsia"/>
        </w:rPr>
        <w:t>舉借款利息，</w:t>
      </w:r>
      <w:r w:rsidR="008160E5" w:rsidRPr="00C33C37">
        <w:rPr>
          <w:rFonts w:hint="eastAsia"/>
        </w:rPr>
        <w:t>迄112年底</w:t>
      </w:r>
      <w:r w:rsidRPr="00C33C37">
        <w:rPr>
          <w:rFonts w:hint="eastAsia"/>
        </w:rPr>
        <w:t>止累計執行金額已逾7億餘元。鑒於</w:t>
      </w:r>
      <w:r w:rsidR="00764649" w:rsidRPr="00C33C37">
        <w:rPr>
          <w:rFonts w:hint="eastAsia"/>
        </w:rPr>
        <w:t>邇來全球通膨升溫</w:t>
      </w:r>
      <w:r w:rsidR="00764649" w:rsidRPr="00C33C37">
        <w:rPr>
          <w:rFonts w:hAnsi="標楷體" w:hint="eastAsia"/>
        </w:rPr>
        <w:t>，</w:t>
      </w:r>
      <w:r w:rsidR="00764649" w:rsidRPr="00C33C37">
        <w:rPr>
          <w:rFonts w:hint="eastAsia"/>
        </w:rPr>
        <w:t>恐</w:t>
      </w:r>
      <w:r w:rsidRPr="00C33C37">
        <w:rPr>
          <w:rFonts w:hint="eastAsia"/>
        </w:rPr>
        <w:t>連帶影響後續利率水準走勢，該會允宜督促榮民工程公司</w:t>
      </w:r>
      <w:r w:rsidR="00764649" w:rsidRPr="00C33C37">
        <w:rPr>
          <w:rFonts w:hint="eastAsia"/>
        </w:rPr>
        <w:t>積極</w:t>
      </w:r>
      <w:r w:rsidRPr="00C33C37">
        <w:rPr>
          <w:rFonts w:hint="eastAsia"/>
        </w:rPr>
        <w:t>償還安置基金代舉借債務</w:t>
      </w:r>
      <w:r w:rsidR="00764649" w:rsidRPr="00C33C37">
        <w:rPr>
          <w:rFonts w:hAnsi="標楷體" w:hint="eastAsia"/>
        </w:rPr>
        <w:t>，</w:t>
      </w:r>
      <w:r w:rsidR="00764649" w:rsidRPr="00C33C37">
        <w:rPr>
          <w:rFonts w:hint="eastAsia"/>
        </w:rPr>
        <w:t>以及</w:t>
      </w:r>
      <w:r w:rsidRPr="00C33C37">
        <w:rPr>
          <w:rFonts w:hint="eastAsia"/>
        </w:rPr>
        <w:t>勞保補償金追繳等事宜</w:t>
      </w:r>
      <w:r w:rsidRPr="00C33C37">
        <w:rPr>
          <w:rFonts w:hAnsi="標楷體" w:hint="eastAsia"/>
        </w:rPr>
        <w:t>，</w:t>
      </w:r>
      <w:r w:rsidRPr="00C33C37">
        <w:rPr>
          <w:rFonts w:hint="eastAsia"/>
        </w:rPr>
        <w:t>加速辦理清算解散程序，以減輕國庫利息負擔</w:t>
      </w:r>
      <w:r w:rsidRPr="00C33C37">
        <w:rPr>
          <w:rFonts w:hAnsi="標楷體" w:hint="eastAsia"/>
        </w:rPr>
        <w:t>。</w:t>
      </w:r>
      <w:bookmarkEnd w:id="1"/>
      <w:bookmarkEnd w:id="2"/>
      <w:r w:rsidR="00120347" w:rsidRPr="00C33C37">
        <w:rPr>
          <w:rFonts w:hAnsi="標楷體" w:hint="eastAsia"/>
        </w:rPr>
        <w:t xml:space="preserve">                                                                                                                                                                                                                                                                                                                                                                                                                                                                                                                                                   </w:t>
      </w:r>
    </w:p>
    <w:p w:rsidR="007015A1" w:rsidRPr="00C33C37" w:rsidRDefault="006D64E3" w:rsidP="00F858CE">
      <w:pPr>
        <w:pStyle w:val="aa"/>
        <w:rPr>
          <w:rFonts w:hint="eastAsia"/>
        </w:rPr>
      </w:pPr>
      <w:r w:rsidRPr="00C33C37">
        <w:rPr>
          <w:rFonts w:hint="eastAsia"/>
        </w:rPr>
        <w:t>（分機：</w:t>
      </w:r>
      <w:r w:rsidR="00AD1773" w:rsidRPr="00C33C37">
        <w:rPr>
          <w:rFonts w:hint="eastAsia"/>
        </w:rPr>
        <w:t>8664高振源</w:t>
      </w:r>
      <w:r w:rsidRPr="00C33C37">
        <w:rPr>
          <w:rFonts w:hint="eastAsia"/>
        </w:rPr>
        <w:t>）</w:t>
      </w:r>
    </w:p>
    <w:sectPr w:rsidR="007015A1" w:rsidRPr="00C33C37" w:rsidSect="00E169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B2A" w:rsidRDefault="009F1B2A" w:rsidP="00DD5261">
      <w:pPr>
        <w:spacing w:line="240" w:lineRule="auto"/>
        <w:ind w:left="560" w:firstLine="560"/>
      </w:pPr>
      <w:r>
        <w:separator/>
      </w:r>
    </w:p>
  </w:endnote>
  <w:endnote w:type="continuationSeparator" w:id="0">
    <w:p w:rsidR="009F1B2A" w:rsidRDefault="009F1B2A" w:rsidP="00DD526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F858CE">
    <w:pPr>
      <w:pStyle w:val="af"/>
      <w:ind w:leftChars="0" w:left="0" w:firstLineChars="0" w:firstLine="0"/>
      <w:jc w:val="center"/>
    </w:pPr>
    <w:r>
      <w:fldChar w:fldCharType="begin"/>
    </w:r>
    <w:r>
      <w:instrText>PAGE   \* MERGEFORMAT</w:instrText>
    </w:r>
    <w:r>
      <w:fldChar w:fldCharType="separate"/>
    </w:r>
    <w:r w:rsidR="00B370DE" w:rsidRPr="00B370DE">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B2A" w:rsidRDefault="009F1B2A" w:rsidP="007B64DD">
      <w:pPr>
        <w:spacing w:line="240" w:lineRule="auto"/>
        <w:ind w:left="560" w:firstLine="560"/>
      </w:pPr>
      <w:r>
        <w:separator/>
      </w:r>
    </w:p>
  </w:footnote>
  <w:footnote w:type="continuationSeparator" w:id="0">
    <w:p w:rsidR="009F1B2A" w:rsidRDefault="009F1B2A" w:rsidP="00DD5261">
      <w:pPr>
        <w:spacing w:line="240" w:lineRule="auto"/>
        <w:ind w:left="560" w:firstLine="560"/>
      </w:pPr>
      <w:r>
        <w:continuationSeparator/>
      </w:r>
    </w:p>
  </w:footnote>
  <w:footnote w:id="1">
    <w:p w:rsidR="005C16A2" w:rsidRDefault="005C16A2" w:rsidP="006F4F76">
      <w:pPr>
        <w:pStyle w:val="142"/>
        <w:ind w:left="83" w:hangingChars="34" w:hanging="83"/>
      </w:pPr>
      <w:r>
        <w:rPr>
          <w:rStyle w:val="af1"/>
        </w:rPr>
        <w:footnoteRef/>
      </w:r>
      <w:r w:rsidRPr="00B636C0">
        <w:rPr>
          <w:rFonts w:hint="eastAsia"/>
        </w:rPr>
        <w:t>榮民工程公司自98年11月1日依行政院核定，採取切割營造業務民營化後，即進入清理階段，期間因清理進度未如預期而多次展期，最後獲准延至108年底，後獲該院核定自109年5月起正式進入解散清算程序。</w:t>
      </w:r>
    </w:p>
  </w:footnote>
  <w:footnote w:id="2">
    <w:p w:rsidR="005C16A2" w:rsidRPr="00A8591B" w:rsidRDefault="005C16A2" w:rsidP="006F4F76">
      <w:pPr>
        <w:pStyle w:val="142"/>
        <w:ind w:left="83" w:hangingChars="34" w:hanging="83"/>
        <w:jc w:val="both"/>
      </w:pPr>
      <w:r>
        <w:rPr>
          <w:rStyle w:val="af1"/>
        </w:rPr>
        <w:footnoteRef/>
      </w:r>
      <w:r w:rsidRPr="00A8591B">
        <w:rPr>
          <w:rFonts w:hint="eastAsia"/>
        </w:rPr>
        <w:t>輔</w:t>
      </w:r>
      <w:r w:rsidR="00F858CE">
        <w:rPr>
          <w:rFonts w:hint="eastAsia"/>
        </w:rPr>
        <w:t>導</w:t>
      </w:r>
      <w:r w:rsidRPr="00A8591B">
        <w:rPr>
          <w:rFonts w:hint="eastAsia"/>
        </w:rPr>
        <w:t>會前為紓解榮民工程公司面對之資金壓力及確保清理計畫推動期間相關資金調度無虞，透過安置基金舉債代償榮民工程公司之銀行貸款73億5,170萬元。</w:t>
      </w:r>
    </w:p>
  </w:footnote>
  <w:footnote w:id="3">
    <w:p w:rsidR="005C16A2" w:rsidRPr="00A8591B" w:rsidRDefault="005C16A2" w:rsidP="006F4F76">
      <w:pPr>
        <w:pStyle w:val="142"/>
        <w:ind w:left="97" w:hangingChars="40" w:hanging="97"/>
        <w:jc w:val="both"/>
        <w:rPr>
          <w:rStyle w:val="143"/>
          <w:lang w:val="x-none"/>
        </w:rPr>
      </w:pPr>
      <w:r>
        <w:rPr>
          <w:rStyle w:val="af1"/>
        </w:rPr>
        <w:footnoteRef/>
      </w:r>
      <w:r w:rsidRPr="00A8591B">
        <w:rPr>
          <w:rStyle w:val="143"/>
          <w:rFonts w:hint="eastAsia"/>
        </w:rPr>
        <w:t>榮民工程公司規劃以包括現金9億元、不動產及轉投資股權等合計價值32億5,644萬餘元之資產抵償債務，尚餘債務40億9,525萬餘元，由於前揭除現金以外之資產尚無法償還銀行貸款，爰於該貸款屆期後，由安置基金續代榮民工程公司舉債64億5,170萬元，每年利息費用則由</w:t>
      </w:r>
      <w:r w:rsidR="00F858CE">
        <w:rPr>
          <w:rStyle w:val="143"/>
          <w:rFonts w:hint="eastAsia"/>
        </w:rPr>
        <w:t>輔導會</w:t>
      </w:r>
      <w:r w:rsidRPr="00A8591B">
        <w:rPr>
          <w:rStyle w:val="143"/>
          <w:rFonts w:hint="eastAsia"/>
        </w:rPr>
        <w:t>編列公務預算支應</w:t>
      </w:r>
      <w:r>
        <w:rPr>
          <w:rStyle w:val="143"/>
          <w:rFonts w:hAnsi="標楷體" w:hint="eastAsia"/>
        </w:rPr>
        <w:t>。</w:t>
      </w:r>
    </w:p>
  </w:footnote>
  <w:footnote w:id="4">
    <w:p w:rsidR="005C16A2" w:rsidRPr="00A609A6" w:rsidRDefault="005C16A2" w:rsidP="00B00B6E">
      <w:pPr>
        <w:pStyle w:val="142"/>
        <w:ind w:left="56" w:hangingChars="23" w:hanging="56"/>
      </w:pPr>
      <w:r>
        <w:rPr>
          <w:rStyle w:val="af1"/>
        </w:rPr>
        <w:footnoteRef/>
      </w:r>
      <w:r w:rsidRPr="00A609A6">
        <w:rPr>
          <w:rFonts w:hint="eastAsia"/>
        </w:rPr>
        <w:t>榮民工程公司資產負債表資料，截至112年底該公司尚有現金2億6,480億餘元，占資產總額5億559萬元之52.38%。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70734"/>
    <w:multiLevelType w:val="hybridMultilevel"/>
    <w:tmpl w:val="78BE99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BF35AB"/>
    <w:multiLevelType w:val="hybridMultilevel"/>
    <w:tmpl w:val="0CAC6834"/>
    <w:lvl w:ilvl="0" w:tplc="397CC2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071A3A"/>
    <w:multiLevelType w:val="hybridMultilevel"/>
    <w:tmpl w:val="B21EB94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F56359"/>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6CF7121"/>
    <w:multiLevelType w:val="hybridMultilevel"/>
    <w:tmpl w:val="C1D4804E"/>
    <w:lvl w:ilvl="0" w:tplc="FE640332">
      <w:start w:val="1"/>
      <w:numFmt w:val="taiwaneseCountingThousand"/>
      <w:lvlText w:val="%1、"/>
      <w:lvlJc w:val="left"/>
      <w:pPr>
        <w:ind w:left="480" w:hanging="480"/>
      </w:pPr>
      <w:rPr>
        <w:rFonts w:hint="eastAsia"/>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A2C79FE"/>
    <w:multiLevelType w:val="hybridMultilevel"/>
    <w:tmpl w:val="BC0C8D2A"/>
    <w:lvl w:ilvl="0" w:tplc="2E5A923A">
      <w:start w:val="1"/>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BCF2505"/>
    <w:multiLevelType w:val="hybridMultilevel"/>
    <w:tmpl w:val="DC2C06D0"/>
    <w:lvl w:ilvl="0" w:tplc="04090015">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4CC5B3A"/>
    <w:multiLevelType w:val="hybridMultilevel"/>
    <w:tmpl w:val="EB7A6938"/>
    <w:lvl w:ilvl="0" w:tplc="EB502528">
      <w:start w:val="1"/>
      <w:numFmt w:val="taiwaneseCountingThousand"/>
      <w:lvlText w:val="%1、"/>
      <w:lvlJc w:val="left"/>
      <w:pPr>
        <w:ind w:left="480" w:hanging="480"/>
      </w:pPr>
      <w:rPr>
        <w:rFonts w:hint="eastAsia"/>
        <w:snapToGrid w:val="0"/>
        <w:kern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59B631F"/>
    <w:multiLevelType w:val="hybridMultilevel"/>
    <w:tmpl w:val="AF2A692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A8F5978"/>
    <w:multiLevelType w:val="hybridMultilevel"/>
    <w:tmpl w:val="1F5EDA44"/>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A77B88"/>
    <w:multiLevelType w:val="hybridMultilevel"/>
    <w:tmpl w:val="ACC22AB8"/>
    <w:lvl w:ilvl="0" w:tplc="8C9A65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6718550D"/>
    <w:multiLevelType w:val="hybridMultilevel"/>
    <w:tmpl w:val="E20A58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BE61C30"/>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0220D2"/>
    <w:multiLevelType w:val="hybridMultilevel"/>
    <w:tmpl w:val="0F08E52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622ED7"/>
    <w:multiLevelType w:val="hybridMultilevel"/>
    <w:tmpl w:val="10A4BCC2"/>
    <w:lvl w:ilvl="0" w:tplc="66565F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0"/>
  </w:num>
  <w:num w:numId="2">
    <w:abstractNumId w:val="9"/>
  </w:num>
  <w:num w:numId="3">
    <w:abstractNumId w:val="11"/>
  </w:num>
  <w:num w:numId="4">
    <w:abstractNumId w:val="2"/>
  </w:num>
  <w:num w:numId="5">
    <w:abstractNumId w:val="0"/>
  </w:num>
  <w:num w:numId="6">
    <w:abstractNumId w:val="8"/>
  </w:num>
  <w:num w:numId="7">
    <w:abstractNumId w:val="13"/>
  </w:num>
  <w:num w:numId="8">
    <w:abstractNumId w:val="7"/>
  </w:num>
  <w:num w:numId="9">
    <w:abstractNumId w:val="6"/>
  </w:num>
  <w:num w:numId="10">
    <w:abstractNumId w:val="4"/>
  </w:num>
  <w:num w:numId="11">
    <w:abstractNumId w:val="14"/>
  </w:num>
  <w:num w:numId="12">
    <w:abstractNumId w:val="12"/>
  </w:num>
  <w:num w:numId="13">
    <w:abstractNumId w:val="3"/>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D64E3"/>
    <w:rsid w:val="000004C5"/>
    <w:rsid w:val="00000FD7"/>
    <w:rsid w:val="0000126C"/>
    <w:rsid w:val="00001623"/>
    <w:rsid w:val="00001C58"/>
    <w:rsid w:val="00004290"/>
    <w:rsid w:val="00006361"/>
    <w:rsid w:val="00007B54"/>
    <w:rsid w:val="00010371"/>
    <w:rsid w:val="00010458"/>
    <w:rsid w:val="00013D57"/>
    <w:rsid w:val="000159C2"/>
    <w:rsid w:val="00016D65"/>
    <w:rsid w:val="00017449"/>
    <w:rsid w:val="00020196"/>
    <w:rsid w:val="000207EE"/>
    <w:rsid w:val="00020E26"/>
    <w:rsid w:val="00022A6A"/>
    <w:rsid w:val="00022CA6"/>
    <w:rsid w:val="00024399"/>
    <w:rsid w:val="0002444E"/>
    <w:rsid w:val="0003071C"/>
    <w:rsid w:val="0003154B"/>
    <w:rsid w:val="0003278A"/>
    <w:rsid w:val="00032CCF"/>
    <w:rsid w:val="00036866"/>
    <w:rsid w:val="00040237"/>
    <w:rsid w:val="000422E0"/>
    <w:rsid w:val="00046F1D"/>
    <w:rsid w:val="00047E33"/>
    <w:rsid w:val="00050492"/>
    <w:rsid w:val="00051118"/>
    <w:rsid w:val="00053AF4"/>
    <w:rsid w:val="00056629"/>
    <w:rsid w:val="00061313"/>
    <w:rsid w:val="0006617E"/>
    <w:rsid w:val="00066A3F"/>
    <w:rsid w:val="00066AFD"/>
    <w:rsid w:val="00066E98"/>
    <w:rsid w:val="00067E9A"/>
    <w:rsid w:val="00072059"/>
    <w:rsid w:val="0007333A"/>
    <w:rsid w:val="00074F92"/>
    <w:rsid w:val="00076F42"/>
    <w:rsid w:val="00077A55"/>
    <w:rsid w:val="00080A23"/>
    <w:rsid w:val="000810FB"/>
    <w:rsid w:val="00082AA3"/>
    <w:rsid w:val="00083984"/>
    <w:rsid w:val="00084E76"/>
    <w:rsid w:val="0008592A"/>
    <w:rsid w:val="000873A1"/>
    <w:rsid w:val="000905F1"/>
    <w:rsid w:val="0009319A"/>
    <w:rsid w:val="0009409E"/>
    <w:rsid w:val="000946A2"/>
    <w:rsid w:val="000950B3"/>
    <w:rsid w:val="00095A63"/>
    <w:rsid w:val="0009738F"/>
    <w:rsid w:val="000A0679"/>
    <w:rsid w:val="000A19A1"/>
    <w:rsid w:val="000A25FD"/>
    <w:rsid w:val="000A3482"/>
    <w:rsid w:val="000A3E45"/>
    <w:rsid w:val="000A5D9C"/>
    <w:rsid w:val="000A641A"/>
    <w:rsid w:val="000A6A0A"/>
    <w:rsid w:val="000A7008"/>
    <w:rsid w:val="000B09A0"/>
    <w:rsid w:val="000B3EE4"/>
    <w:rsid w:val="000C259C"/>
    <w:rsid w:val="000C28E8"/>
    <w:rsid w:val="000C2D07"/>
    <w:rsid w:val="000C341B"/>
    <w:rsid w:val="000C53E2"/>
    <w:rsid w:val="000C6EE1"/>
    <w:rsid w:val="000D0069"/>
    <w:rsid w:val="000D0FE6"/>
    <w:rsid w:val="000D20CF"/>
    <w:rsid w:val="000D7DE0"/>
    <w:rsid w:val="000E0883"/>
    <w:rsid w:val="000E0DD4"/>
    <w:rsid w:val="000E2D7D"/>
    <w:rsid w:val="000E4B55"/>
    <w:rsid w:val="000E5FE8"/>
    <w:rsid w:val="000E66D5"/>
    <w:rsid w:val="000F03F7"/>
    <w:rsid w:val="000F0994"/>
    <w:rsid w:val="000F48EA"/>
    <w:rsid w:val="000F6301"/>
    <w:rsid w:val="0010035B"/>
    <w:rsid w:val="00100382"/>
    <w:rsid w:val="00100B7D"/>
    <w:rsid w:val="00101309"/>
    <w:rsid w:val="00103847"/>
    <w:rsid w:val="0010518D"/>
    <w:rsid w:val="00106232"/>
    <w:rsid w:val="00107917"/>
    <w:rsid w:val="001101E9"/>
    <w:rsid w:val="00112A36"/>
    <w:rsid w:val="001136B9"/>
    <w:rsid w:val="001140A6"/>
    <w:rsid w:val="001144CD"/>
    <w:rsid w:val="00114963"/>
    <w:rsid w:val="00120347"/>
    <w:rsid w:val="00122591"/>
    <w:rsid w:val="00122BAE"/>
    <w:rsid w:val="00124926"/>
    <w:rsid w:val="0012532E"/>
    <w:rsid w:val="00126C80"/>
    <w:rsid w:val="001340DF"/>
    <w:rsid w:val="001369A1"/>
    <w:rsid w:val="00137C60"/>
    <w:rsid w:val="00140762"/>
    <w:rsid w:val="001426E1"/>
    <w:rsid w:val="001460D7"/>
    <w:rsid w:val="00147960"/>
    <w:rsid w:val="0015106B"/>
    <w:rsid w:val="0015147D"/>
    <w:rsid w:val="00151FBD"/>
    <w:rsid w:val="0015292C"/>
    <w:rsid w:val="00154269"/>
    <w:rsid w:val="001552EF"/>
    <w:rsid w:val="00161193"/>
    <w:rsid w:val="00162425"/>
    <w:rsid w:val="00162E13"/>
    <w:rsid w:val="00163AAC"/>
    <w:rsid w:val="00163E94"/>
    <w:rsid w:val="00164058"/>
    <w:rsid w:val="0016574E"/>
    <w:rsid w:val="00165F36"/>
    <w:rsid w:val="001661D2"/>
    <w:rsid w:val="00166FA7"/>
    <w:rsid w:val="001700F3"/>
    <w:rsid w:val="00171198"/>
    <w:rsid w:val="001749E5"/>
    <w:rsid w:val="00180B7F"/>
    <w:rsid w:val="00180DB5"/>
    <w:rsid w:val="00182E6B"/>
    <w:rsid w:val="001838E4"/>
    <w:rsid w:val="001854F0"/>
    <w:rsid w:val="00193088"/>
    <w:rsid w:val="00196B54"/>
    <w:rsid w:val="001A0023"/>
    <w:rsid w:val="001A0E6F"/>
    <w:rsid w:val="001A1400"/>
    <w:rsid w:val="001A164E"/>
    <w:rsid w:val="001A21D0"/>
    <w:rsid w:val="001A3BE1"/>
    <w:rsid w:val="001A68A5"/>
    <w:rsid w:val="001A6F30"/>
    <w:rsid w:val="001B04F5"/>
    <w:rsid w:val="001B1C88"/>
    <w:rsid w:val="001B33E7"/>
    <w:rsid w:val="001B57B0"/>
    <w:rsid w:val="001C1444"/>
    <w:rsid w:val="001C3F94"/>
    <w:rsid w:val="001C7327"/>
    <w:rsid w:val="001D0C61"/>
    <w:rsid w:val="001D19F1"/>
    <w:rsid w:val="001D45AA"/>
    <w:rsid w:val="001D4DB9"/>
    <w:rsid w:val="001D521D"/>
    <w:rsid w:val="001D614A"/>
    <w:rsid w:val="001D68B0"/>
    <w:rsid w:val="001D74EA"/>
    <w:rsid w:val="001E0B83"/>
    <w:rsid w:val="001E1407"/>
    <w:rsid w:val="001E20AB"/>
    <w:rsid w:val="001E2A9E"/>
    <w:rsid w:val="001E40DD"/>
    <w:rsid w:val="001E54C8"/>
    <w:rsid w:val="001E6442"/>
    <w:rsid w:val="001F4FCC"/>
    <w:rsid w:val="001F51CE"/>
    <w:rsid w:val="001F67D9"/>
    <w:rsid w:val="001F6D24"/>
    <w:rsid w:val="001F7922"/>
    <w:rsid w:val="001F7CF8"/>
    <w:rsid w:val="00204E6D"/>
    <w:rsid w:val="00206A68"/>
    <w:rsid w:val="00207A8F"/>
    <w:rsid w:val="00207C0E"/>
    <w:rsid w:val="00210D76"/>
    <w:rsid w:val="002119DD"/>
    <w:rsid w:val="0021246E"/>
    <w:rsid w:val="00215A0F"/>
    <w:rsid w:val="002175E9"/>
    <w:rsid w:val="00223689"/>
    <w:rsid w:val="00223B09"/>
    <w:rsid w:val="002278C8"/>
    <w:rsid w:val="00227B44"/>
    <w:rsid w:val="00231A2A"/>
    <w:rsid w:val="00231DC5"/>
    <w:rsid w:val="002339E5"/>
    <w:rsid w:val="00234145"/>
    <w:rsid w:val="00236007"/>
    <w:rsid w:val="00240388"/>
    <w:rsid w:val="002414D5"/>
    <w:rsid w:val="00241652"/>
    <w:rsid w:val="002416FE"/>
    <w:rsid w:val="0024279B"/>
    <w:rsid w:val="00242DAE"/>
    <w:rsid w:val="002441CB"/>
    <w:rsid w:val="00245588"/>
    <w:rsid w:val="00245B12"/>
    <w:rsid w:val="0024756C"/>
    <w:rsid w:val="00250A05"/>
    <w:rsid w:val="002517C1"/>
    <w:rsid w:val="002517C8"/>
    <w:rsid w:val="0025259B"/>
    <w:rsid w:val="002528DF"/>
    <w:rsid w:val="00252E04"/>
    <w:rsid w:val="00252E29"/>
    <w:rsid w:val="002559DD"/>
    <w:rsid w:val="00255B02"/>
    <w:rsid w:val="0025735E"/>
    <w:rsid w:val="002617AF"/>
    <w:rsid w:val="002633F2"/>
    <w:rsid w:val="00264185"/>
    <w:rsid w:val="00266113"/>
    <w:rsid w:val="00266952"/>
    <w:rsid w:val="002677CC"/>
    <w:rsid w:val="00270AA5"/>
    <w:rsid w:val="00271CB7"/>
    <w:rsid w:val="00275CCF"/>
    <w:rsid w:val="002776EE"/>
    <w:rsid w:val="0028009F"/>
    <w:rsid w:val="002809B3"/>
    <w:rsid w:val="002819DE"/>
    <w:rsid w:val="002867B7"/>
    <w:rsid w:val="002871F1"/>
    <w:rsid w:val="0029193B"/>
    <w:rsid w:val="00294650"/>
    <w:rsid w:val="002950F9"/>
    <w:rsid w:val="00296850"/>
    <w:rsid w:val="00297146"/>
    <w:rsid w:val="002A1336"/>
    <w:rsid w:val="002A22E6"/>
    <w:rsid w:val="002A3E24"/>
    <w:rsid w:val="002A4371"/>
    <w:rsid w:val="002A48BD"/>
    <w:rsid w:val="002A5584"/>
    <w:rsid w:val="002B0139"/>
    <w:rsid w:val="002B219A"/>
    <w:rsid w:val="002B2F54"/>
    <w:rsid w:val="002B4A20"/>
    <w:rsid w:val="002B502F"/>
    <w:rsid w:val="002B50A7"/>
    <w:rsid w:val="002C259C"/>
    <w:rsid w:val="002C31AA"/>
    <w:rsid w:val="002C4FC1"/>
    <w:rsid w:val="002C51F8"/>
    <w:rsid w:val="002C5A0F"/>
    <w:rsid w:val="002C78A9"/>
    <w:rsid w:val="002C7B1F"/>
    <w:rsid w:val="002D22F9"/>
    <w:rsid w:val="002D3E8F"/>
    <w:rsid w:val="002D49CB"/>
    <w:rsid w:val="002D5206"/>
    <w:rsid w:val="002D533D"/>
    <w:rsid w:val="002D5E0D"/>
    <w:rsid w:val="002E0FCE"/>
    <w:rsid w:val="002E442B"/>
    <w:rsid w:val="002E45F1"/>
    <w:rsid w:val="002E4A0A"/>
    <w:rsid w:val="002E4A8E"/>
    <w:rsid w:val="002E532A"/>
    <w:rsid w:val="002E70DB"/>
    <w:rsid w:val="002F48ED"/>
    <w:rsid w:val="002F53B8"/>
    <w:rsid w:val="002F63A8"/>
    <w:rsid w:val="002F7004"/>
    <w:rsid w:val="002F718E"/>
    <w:rsid w:val="003002F7"/>
    <w:rsid w:val="003022D2"/>
    <w:rsid w:val="003024E6"/>
    <w:rsid w:val="0030288B"/>
    <w:rsid w:val="0030497C"/>
    <w:rsid w:val="0031007F"/>
    <w:rsid w:val="00311D6F"/>
    <w:rsid w:val="003131C8"/>
    <w:rsid w:val="00315E69"/>
    <w:rsid w:val="00321F66"/>
    <w:rsid w:val="0032357D"/>
    <w:rsid w:val="00323631"/>
    <w:rsid w:val="00323650"/>
    <w:rsid w:val="0032505F"/>
    <w:rsid w:val="0032622A"/>
    <w:rsid w:val="0032784A"/>
    <w:rsid w:val="00327A25"/>
    <w:rsid w:val="00330970"/>
    <w:rsid w:val="00331DF9"/>
    <w:rsid w:val="003326D1"/>
    <w:rsid w:val="0033315D"/>
    <w:rsid w:val="00333C0C"/>
    <w:rsid w:val="00337836"/>
    <w:rsid w:val="0034020D"/>
    <w:rsid w:val="00340C49"/>
    <w:rsid w:val="00342145"/>
    <w:rsid w:val="0034240D"/>
    <w:rsid w:val="003427C7"/>
    <w:rsid w:val="003442DE"/>
    <w:rsid w:val="0034751A"/>
    <w:rsid w:val="00347CAB"/>
    <w:rsid w:val="003500C5"/>
    <w:rsid w:val="003506FC"/>
    <w:rsid w:val="0035197C"/>
    <w:rsid w:val="00351A24"/>
    <w:rsid w:val="00351C8A"/>
    <w:rsid w:val="00352276"/>
    <w:rsid w:val="00352D71"/>
    <w:rsid w:val="0035333B"/>
    <w:rsid w:val="00353659"/>
    <w:rsid w:val="00355140"/>
    <w:rsid w:val="0035595A"/>
    <w:rsid w:val="00356667"/>
    <w:rsid w:val="003652B0"/>
    <w:rsid w:val="003655C1"/>
    <w:rsid w:val="00367407"/>
    <w:rsid w:val="003701C5"/>
    <w:rsid w:val="0037065E"/>
    <w:rsid w:val="003707B1"/>
    <w:rsid w:val="003711B9"/>
    <w:rsid w:val="00376152"/>
    <w:rsid w:val="003769C7"/>
    <w:rsid w:val="00377357"/>
    <w:rsid w:val="003773EE"/>
    <w:rsid w:val="00377EEA"/>
    <w:rsid w:val="00381F4C"/>
    <w:rsid w:val="00382A95"/>
    <w:rsid w:val="00382BEC"/>
    <w:rsid w:val="0038323D"/>
    <w:rsid w:val="0038470B"/>
    <w:rsid w:val="003849D4"/>
    <w:rsid w:val="00384B6B"/>
    <w:rsid w:val="00385688"/>
    <w:rsid w:val="00385761"/>
    <w:rsid w:val="00392499"/>
    <w:rsid w:val="0039326E"/>
    <w:rsid w:val="00393A9D"/>
    <w:rsid w:val="0039593C"/>
    <w:rsid w:val="003A1723"/>
    <w:rsid w:val="003A21B9"/>
    <w:rsid w:val="003A2D91"/>
    <w:rsid w:val="003A3929"/>
    <w:rsid w:val="003A3BBE"/>
    <w:rsid w:val="003A4874"/>
    <w:rsid w:val="003A76E3"/>
    <w:rsid w:val="003A7BDD"/>
    <w:rsid w:val="003B04FA"/>
    <w:rsid w:val="003B119F"/>
    <w:rsid w:val="003B1718"/>
    <w:rsid w:val="003B17A6"/>
    <w:rsid w:val="003B3111"/>
    <w:rsid w:val="003B4FBF"/>
    <w:rsid w:val="003B588A"/>
    <w:rsid w:val="003B6483"/>
    <w:rsid w:val="003B6962"/>
    <w:rsid w:val="003B6E46"/>
    <w:rsid w:val="003B730F"/>
    <w:rsid w:val="003C03E1"/>
    <w:rsid w:val="003C089F"/>
    <w:rsid w:val="003C19E3"/>
    <w:rsid w:val="003C277F"/>
    <w:rsid w:val="003C3D5C"/>
    <w:rsid w:val="003C3E69"/>
    <w:rsid w:val="003D01A7"/>
    <w:rsid w:val="003D0248"/>
    <w:rsid w:val="003D4AAB"/>
    <w:rsid w:val="003D59E3"/>
    <w:rsid w:val="003D652D"/>
    <w:rsid w:val="003D6744"/>
    <w:rsid w:val="003E136E"/>
    <w:rsid w:val="003E21A5"/>
    <w:rsid w:val="003E2879"/>
    <w:rsid w:val="003E3235"/>
    <w:rsid w:val="003E3AB9"/>
    <w:rsid w:val="003E3D2B"/>
    <w:rsid w:val="003E3FD8"/>
    <w:rsid w:val="003E71C3"/>
    <w:rsid w:val="003F031A"/>
    <w:rsid w:val="003F069F"/>
    <w:rsid w:val="003F083E"/>
    <w:rsid w:val="003F12B9"/>
    <w:rsid w:val="003F19B9"/>
    <w:rsid w:val="003F24A4"/>
    <w:rsid w:val="003F5028"/>
    <w:rsid w:val="00400A36"/>
    <w:rsid w:val="00402B4D"/>
    <w:rsid w:val="00402CC2"/>
    <w:rsid w:val="004037DD"/>
    <w:rsid w:val="00406AF8"/>
    <w:rsid w:val="00407219"/>
    <w:rsid w:val="0040784C"/>
    <w:rsid w:val="00410661"/>
    <w:rsid w:val="00411180"/>
    <w:rsid w:val="004115E9"/>
    <w:rsid w:val="00412CCF"/>
    <w:rsid w:val="00413EEC"/>
    <w:rsid w:val="004160BA"/>
    <w:rsid w:val="004179B4"/>
    <w:rsid w:val="00420C57"/>
    <w:rsid w:val="00421745"/>
    <w:rsid w:val="00421F33"/>
    <w:rsid w:val="00422281"/>
    <w:rsid w:val="00422713"/>
    <w:rsid w:val="004228B5"/>
    <w:rsid w:val="004261D2"/>
    <w:rsid w:val="00427B96"/>
    <w:rsid w:val="00427BAF"/>
    <w:rsid w:val="00427F3E"/>
    <w:rsid w:val="0043177D"/>
    <w:rsid w:val="004331BA"/>
    <w:rsid w:val="004334C4"/>
    <w:rsid w:val="00433A2F"/>
    <w:rsid w:val="00436BF4"/>
    <w:rsid w:val="00441D31"/>
    <w:rsid w:val="004428B5"/>
    <w:rsid w:val="00443483"/>
    <w:rsid w:val="00445A76"/>
    <w:rsid w:val="004471C9"/>
    <w:rsid w:val="004518B9"/>
    <w:rsid w:val="00454245"/>
    <w:rsid w:val="004550BD"/>
    <w:rsid w:val="00461138"/>
    <w:rsid w:val="0046145C"/>
    <w:rsid w:val="00461CEF"/>
    <w:rsid w:val="004631D9"/>
    <w:rsid w:val="0046466B"/>
    <w:rsid w:val="00464B43"/>
    <w:rsid w:val="00466A8B"/>
    <w:rsid w:val="004673C8"/>
    <w:rsid w:val="00470A29"/>
    <w:rsid w:val="004748D7"/>
    <w:rsid w:val="00477946"/>
    <w:rsid w:val="00477DC1"/>
    <w:rsid w:val="00481A49"/>
    <w:rsid w:val="00492345"/>
    <w:rsid w:val="004927F8"/>
    <w:rsid w:val="00493A64"/>
    <w:rsid w:val="00493F31"/>
    <w:rsid w:val="004965AF"/>
    <w:rsid w:val="004A3910"/>
    <w:rsid w:val="004A39B4"/>
    <w:rsid w:val="004A4C18"/>
    <w:rsid w:val="004A5A29"/>
    <w:rsid w:val="004A5B54"/>
    <w:rsid w:val="004A5E4F"/>
    <w:rsid w:val="004A7519"/>
    <w:rsid w:val="004B077C"/>
    <w:rsid w:val="004B0B2C"/>
    <w:rsid w:val="004B175D"/>
    <w:rsid w:val="004B1C2C"/>
    <w:rsid w:val="004B3E62"/>
    <w:rsid w:val="004B4229"/>
    <w:rsid w:val="004B7C3C"/>
    <w:rsid w:val="004C23D5"/>
    <w:rsid w:val="004C4451"/>
    <w:rsid w:val="004C57B3"/>
    <w:rsid w:val="004C63FE"/>
    <w:rsid w:val="004C65C2"/>
    <w:rsid w:val="004D4B08"/>
    <w:rsid w:val="004D4EA3"/>
    <w:rsid w:val="004D56EA"/>
    <w:rsid w:val="004E012C"/>
    <w:rsid w:val="004E01A6"/>
    <w:rsid w:val="004E5168"/>
    <w:rsid w:val="004E611A"/>
    <w:rsid w:val="004F0C23"/>
    <w:rsid w:val="004F1014"/>
    <w:rsid w:val="004F1A67"/>
    <w:rsid w:val="004F2D99"/>
    <w:rsid w:val="004F3889"/>
    <w:rsid w:val="004F4078"/>
    <w:rsid w:val="00501494"/>
    <w:rsid w:val="0050194A"/>
    <w:rsid w:val="005021D0"/>
    <w:rsid w:val="005023FB"/>
    <w:rsid w:val="00502C69"/>
    <w:rsid w:val="005045A1"/>
    <w:rsid w:val="005062BE"/>
    <w:rsid w:val="005066AF"/>
    <w:rsid w:val="0050727F"/>
    <w:rsid w:val="005105D3"/>
    <w:rsid w:val="005106D3"/>
    <w:rsid w:val="00511EDE"/>
    <w:rsid w:val="00514AC9"/>
    <w:rsid w:val="005150F1"/>
    <w:rsid w:val="00520244"/>
    <w:rsid w:val="005228E4"/>
    <w:rsid w:val="00523F57"/>
    <w:rsid w:val="00525611"/>
    <w:rsid w:val="00526D96"/>
    <w:rsid w:val="005274D4"/>
    <w:rsid w:val="005304C4"/>
    <w:rsid w:val="0053055F"/>
    <w:rsid w:val="00532DED"/>
    <w:rsid w:val="005343A9"/>
    <w:rsid w:val="005355D1"/>
    <w:rsid w:val="005360CE"/>
    <w:rsid w:val="00537B64"/>
    <w:rsid w:val="00537E6D"/>
    <w:rsid w:val="005412AB"/>
    <w:rsid w:val="005443B3"/>
    <w:rsid w:val="00544B1B"/>
    <w:rsid w:val="00547991"/>
    <w:rsid w:val="005479EC"/>
    <w:rsid w:val="0055303E"/>
    <w:rsid w:val="005623A1"/>
    <w:rsid w:val="0056335B"/>
    <w:rsid w:val="005634E4"/>
    <w:rsid w:val="00564CC0"/>
    <w:rsid w:val="00565331"/>
    <w:rsid w:val="00565ADA"/>
    <w:rsid w:val="00567786"/>
    <w:rsid w:val="005735CC"/>
    <w:rsid w:val="00582FEE"/>
    <w:rsid w:val="0058457E"/>
    <w:rsid w:val="00584A8F"/>
    <w:rsid w:val="00584C99"/>
    <w:rsid w:val="00584DB1"/>
    <w:rsid w:val="00585271"/>
    <w:rsid w:val="0058641D"/>
    <w:rsid w:val="00586824"/>
    <w:rsid w:val="0059056D"/>
    <w:rsid w:val="00593B5A"/>
    <w:rsid w:val="00593C78"/>
    <w:rsid w:val="0059546C"/>
    <w:rsid w:val="005A0615"/>
    <w:rsid w:val="005A1A2A"/>
    <w:rsid w:val="005A2E37"/>
    <w:rsid w:val="005A623A"/>
    <w:rsid w:val="005A74B7"/>
    <w:rsid w:val="005B08BE"/>
    <w:rsid w:val="005B0D22"/>
    <w:rsid w:val="005B1F66"/>
    <w:rsid w:val="005B3083"/>
    <w:rsid w:val="005B39DB"/>
    <w:rsid w:val="005B4966"/>
    <w:rsid w:val="005B54F9"/>
    <w:rsid w:val="005B7CD5"/>
    <w:rsid w:val="005B7F07"/>
    <w:rsid w:val="005C16A2"/>
    <w:rsid w:val="005C1AC1"/>
    <w:rsid w:val="005C25F6"/>
    <w:rsid w:val="005C3B59"/>
    <w:rsid w:val="005C650D"/>
    <w:rsid w:val="005D3CF9"/>
    <w:rsid w:val="005D4E2C"/>
    <w:rsid w:val="005D5180"/>
    <w:rsid w:val="005D5591"/>
    <w:rsid w:val="005D5649"/>
    <w:rsid w:val="005D649E"/>
    <w:rsid w:val="005D6543"/>
    <w:rsid w:val="005E0FDC"/>
    <w:rsid w:val="005E316A"/>
    <w:rsid w:val="005E3635"/>
    <w:rsid w:val="005E4890"/>
    <w:rsid w:val="005E6CA2"/>
    <w:rsid w:val="005F1281"/>
    <w:rsid w:val="005F14F1"/>
    <w:rsid w:val="005F14F6"/>
    <w:rsid w:val="005F279A"/>
    <w:rsid w:val="005F5ECC"/>
    <w:rsid w:val="005F6765"/>
    <w:rsid w:val="0060003A"/>
    <w:rsid w:val="00601571"/>
    <w:rsid w:val="00602A24"/>
    <w:rsid w:val="00603723"/>
    <w:rsid w:val="00604035"/>
    <w:rsid w:val="00605F86"/>
    <w:rsid w:val="00605FC8"/>
    <w:rsid w:val="00606145"/>
    <w:rsid w:val="00606C5B"/>
    <w:rsid w:val="00611C75"/>
    <w:rsid w:val="00612923"/>
    <w:rsid w:val="006147B4"/>
    <w:rsid w:val="006148F7"/>
    <w:rsid w:val="0061634F"/>
    <w:rsid w:val="00616672"/>
    <w:rsid w:val="00617F85"/>
    <w:rsid w:val="00620E16"/>
    <w:rsid w:val="00623DB2"/>
    <w:rsid w:val="00625C0F"/>
    <w:rsid w:val="006303BF"/>
    <w:rsid w:val="006323E4"/>
    <w:rsid w:val="006334B3"/>
    <w:rsid w:val="00637AE0"/>
    <w:rsid w:val="006417C7"/>
    <w:rsid w:val="00641861"/>
    <w:rsid w:val="00641FA6"/>
    <w:rsid w:val="00642781"/>
    <w:rsid w:val="006463CE"/>
    <w:rsid w:val="0065151A"/>
    <w:rsid w:val="0065169C"/>
    <w:rsid w:val="00652B4A"/>
    <w:rsid w:val="0065470E"/>
    <w:rsid w:val="00656622"/>
    <w:rsid w:val="006566B3"/>
    <w:rsid w:val="006607EC"/>
    <w:rsid w:val="00660A50"/>
    <w:rsid w:val="00661E75"/>
    <w:rsid w:val="00666A9D"/>
    <w:rsid w:val="00667146"/>
    <w:rsid w:val="00670715"/>
    <w:rsid w:val="00672A5F"/>
    <w:rsid w:val="006740CE"/>
    <w:rsid w:val="006809E1"/>
    <w:rsid w:val="00683018"/>
    <w:rsid w:val="00683973"/>
    <w:rsid w:val="00684582"/>
    <w:rsid w:val="006866F0"/>
    <w:rsid w:val="00697EA2"/>
    <w:rsid w:val="006A04A2"/>
    <w:rsid w:val="006A0D37"/>
    <w:rsid w:val="006A321F"/>
    <w:rsid w:val="006A4471"/>
    <w:rsid w:val="006A4E20"/>
    <w:rsid w:val="006A55C7"/>
    <w:rsid w:val="006A5DFF"/>
    <w:rsid w:val="006A6BD9"/>
    <w:rsid w:val="006A7624"/>
    <w:rsid w:val="006A7806"/>
    <w:rsid w:val="006B3620"/>
    <w:rsid w:val="006B37D0"/>
    <w:rsid w:val="006B4209"/>
    <w:rsid w:val="006B51D4"/>
    <w:rsid w:val="006B582C"/>
    <w:rsid w:val="006B7B8B"/>
    <w:rsid w:val="006C09AC"/>
    <w:rsid w:val="006C2C59"/>
    <w:rsid w:val="006C3222"/>
    <w:rsid w:val="006C69F7"/>
    <w:rsid w:val="006D0B32"/>
    <w:rsid w:val="006D0B74"/>
    <w:rsid w:val="006D1832"/>
    <w:rsid w:val="006D2499"/>
    <w:rsid w:val="006D4648"/>
    <w:rsid w:val="006D6063"/>
    <w:rsid w:val="006D64E3"/>
    <w:rsid w:val="006E6BEF"/>
    <w:rsid w:val="006F04DE"/>
    <w:rsid w:val="006F0ABC"/>
    <w:rsid w:val="006F15DD"/>
    <w:rsid w:val="006F1FA7"/>
    <w:rsid w:val="006F2E17"/>
    <w:rsid w:val="006F32CC"/>
    <w:rsid w:val="006F4F76"/>
    <w:rsid w:val="006F7F5C"/>
    <w:rsid w:val="007015A1"/>
    <w:rsid w:val="0070177D"/>
    <w:rsid w:val="007030FD"/>
    <w:rsid w:val="007053DC"/>
    <w:rsid w:val="0070550C"/>
    <w:rsid w:val="00705738"/>
    <w:rsid w:val="00711078"/>
    <w:rsid w:val="00712C8D"/>
    <w:rsid w:val="00712E66"/>
    <w:rsid w:val="007148F7"/>
    <w:rsid w:val="00715628"/>
    <w:rsid w:val="00720E72"/>
    <w:rsid w:val="00721573"/>
    <w:rsid w:val="007217AE"/>
    <w:rsid w:val="00723754"/>
    <w:rsid w:val="00723D41"/>
    <w:rsid w:val="007246D4"/>
    <w:rsid w:val="007257DB"/>
    <w:rsid w:val="0072731E"/>
    <w:rsid w:val="0073023D"/>
    <w:rsid w:val="00730865"/>
    <w:rsid w:val="007318C9"/>
    <w:rsid w:val="007337DA"/>
    <w:rsid w:val="007344D8"/>
    <w:rsid w:val="00735F6D"/>
    <w:rsid w:val="007405D0"/>
    <w:rsid w:val="00741264"/>
    <w:rsid w:val="00741B74"/>
    <w:rsid w:val="00742C90"/>
    <w:rsid w:val="00743EA6"/>
    <w:rsid w:val="00744408"/>
    <w:rsid w:val="0074486F"/>
    <w:rsid w:val="007460A6"/>
    <w:rsid w:val="00747E13"/>
    <w:rsid w:val="007516E6"/>
    <w:rsid w:val="00751811"/>
    <w:rsid w:val="0075257E"/>
    <w:rsid w:val="00752C62"/>
    <w:rsid w:val="00754090"/>
    <w:rsid w:val="0075432C"/>
    <w:rsid w:val="00755891"/>
    <w:rsid w:val="00757FA6"/>
    <w:rsid w:val="00761A3D"/>
    <w:rsid w:val="007621B7"/>
    <w:rsid w:val="00763586"/>
    <w:rsid w:val="007640A9"/>
    <w:rsid w:val="00764649"/>
    <w:rsid w:val="0076535C"/>
    <w:rsid w:val="007714CE"/>
    <w:rsid w:val="0077264A"/>
    <w:rsid w:val="00773D5D"/>
    <w:rsid w:val="00774ACE"/>
    <w:rsid w:val="00776A74"/>
    <w:rsid w:val="00776B2F"/>
    <w:rsid w:val="00780A48"/>
    <w:rsid w:val="00781A7B"/>
    <w:rsid w:val="00783ECB"/>
    <w:rsid w:val="0078691D"/>
    <w:rsid w:val="00786CCA"/>
    <w:rsid w:val="00787460"/>
    <w:rsid w:val="00787CA7"/>
    <w:rsid w:val="00787E1E"/>
    <w:rsid w:val="007901E1"/>
    <w:rsid w:val="0079300F"/>
    <w:rsid w:val="007942AB"/>
    <w:rsid w:val="00794631"/>
    <w:rsid w:val="0079624D"/>
    <w:rsid w:val="007962A2"/>
    <w:rsid w:val="00796B7B"/>
    <w:rsid w:val="00797CAD"/>
    <w:rsid w:val="007A1605"/>
    <w:rsid w:val="007A237A"/>
    <w:rsid w:val="007A3D38"/>
    <w:rsid w:val="007A5277"/>
    <w:rsid w:val="007A5651"/>
    <w:rsid w:val="007B0976"/>
    <w:rsid w:val="007B1626"/>
    <w:rsid w:val="007B403F"/>
    <w:rsid w:val="007B4CE2"/>
    <w:rsid w:val="007B64DD"/>
    <w:rsid w:val="007B7AA9"/>
    <w:rsid w:val="007C185F"/>
    <w:rsid w:val="007C3A9F"/>
    <w:rsid w:val="007C3D3E"/>
    <w:rsid w:val="007D074E"/>
    <w:rsid w:val="007D0F3E"/>
    <w:rsid w:val="007D1DA3"/>
    <w:rsid w:val="007D1EEB"/>
    <w:rsid w:val="007D252B"/>
    <w:rsid w:val="007D258D"/>
    <w:rsid w:val="007D3AB4"/>
    <w:rsid w:val="007D5BAC"/>
    <w:rsid w:val="007D5FD2"/>
    <w:rsid w:val="007E0A1F"/>
    <w:rsid w:val="007E42F9"/>
    <w:rsid w:val="007E4A7A"/>
    <w:rsid w:val="007E5BB9"/>
    <w:rsid w:val="007E7A5C"/>
    <w:rsid w:val="007E7F45"/>
    <w:rsid w:val="007F0913"/>
    <w:rsid w:val="007F2262"/>
    <w:rsid w:val="007F4AFA"/>
    <w:rsid w:val="007F770C"/>
    <w:rsid w:val="00803E23"/>
    <w:rsid w:val="00804492"/>
    <w:rsid w:val="008048CF"/>
    <w:rsid w:val="008058EE"/>
    <w:rsid w:val="008076CB"/>
    <w:rsid w:val="00814A2C"/>
    <w:rsid w:val="00814BF7"/>
    <w:rsid w:val="0081543F"/>
    <w:rsid w:val="008160E5"/>
    <w:rsid w:val="008207C2"/>
    <w:rsid w:val="0082316A"/>
    <w:rsid w:val="00823686"/>
    <w:rsid w:val="00825C36"/>
    <w:rsid w:val="00825EB5"/>
    <w:rsid w:val="00826BCC"/>
    <w:rsid w:val="0082771C"/>
    <w:rsid w:val="00830A50"/>
    <w:rsid w:val="008323B0"/>
    <w:rsid w:val="008328A7"/>
    <w:rsid w:val="00833403"/>
    <w:rsid w:val="0083611C"/>
    <w:rsid w:val="00836D76"/>
    <w:rsid w:val="0084361E"/>
    <w:rsid w:val="00843635"/>
    <w:rsid w:val="008447DC"/>
    <w:rsid w:val="00850373"/>
    <w:rsid w:val="008509A6"/>
    <w:rsid w:val="00851E51"/>
    <w:rsid w:val="00860DB2"/>
    <w:rsid w:val="00862A3B"/>
    <w:rsid w:val="00871A3E"/>
    <w:rsid w:val="008729B7"/>
    <w:rsid w:val="00873F59"/>
    <w:rsid w:val="00874105"/>
    <w:rsid w:val="008764F2"/>
    <w:rsid w:val="008778FF"/>
    <w:rsid w:val="00880321"/>
    <w:rsid w:val="00881FC1"/>
    <w:rsid w:val="00882DC0"/>
    <w:rsid w:val="00882FD7"/>
    <w:rsid w:val="008833A5"/>
    <w:rsid w:val="008872DE"/>
    <w:rsid w:val="00887969"/>
    <w:rsid w:val="00891C0C"/>
    <w:rsid w:val="0089321B"/>
    <w:rsid w:val="00893BBC"/>
    <w:rsid w:val="008956C1"/>
    <w:rsid w:val="00895FDF"/>
    <w:rsid w:val="00896870"/>
    <w:rsid w:val="00896E3C"/>
    <w:rsid w:val="008974C2"/>
    <w:rsid w:val="008A345F"/>
    <w:rsid w:val="008A3F6D"/>
    <w:rsid w:val="008B0A98"/>
    <w:rsid w:val="008B0BE4"/>
    <w:rsid w:val="008B36B0"/>
    <w:rsid w:val="008B45AA"/>
    <w:rsid w:val="008B4A56"/>
    <w:rsid w:val="008B64A2"/>
    <w:rsid w:val="008B7480"/>
    <w:rsid w:val="008C02AB"/>
    <w:rsid w:val="008C1629"/>
    <w:rsid w:val="008C2413"/>
    <w:rsid w:val="008C2C30"/>
    <w:rsid w:val="008C2D0E"/>
    <w:rsid w:val="008C3F9D"/>
    <w:rsid w:val="008C6364"/>
    <w:rsid w:val="008C7D47"/>
    <w:rsid w:val="008D0458"/>
    <w:rsid w:val="008D115A"/>
    <w:rsid w:val="008D1664"/>
    <w:rsid w:val="008D39E6"/>
    <w:rsid w:val="008E0174"/>
    <w:rsid w:val="008E3384"/>
    <w:rsid w:val="008E419C"/>
    <w:rsid w:val="008E5759"/>
    <w:rsid w:val="008E5FB2"/>
    <w:rsid w:val="008E6B51"/>
    <w:rsid w:val="008E6B52"/>
    <w:rsid w:val="008E6CEA"/>
    <w:rsid w:val="008E73C4"/>
    <w:rsid w:val="008F01C7"/>
    <w:rsid w:val="008F270C"/>
    <w:rsid w:val="008F3E6E"/>
    <w:rsid w:val="008F4495"/>
    <w:rsid w:val="008F62A8"/>
    <w:rsid w:val="008F7D21"/>
    <w:rsid w:val="008F7F05"/>
    <w:rsid w:val="009012FA"/>
    <w:rsid w:val="0090246F"/>
    <w:rsid w:val="00905184"/>
    <w:rsid w:val="00906344"/>
    <w:rsid w:val="00906F3C"/>
    <w:rsid w:val="00911746"/>
    <w:rsid w:val="009127A8"/>
    <w:rsid w:val="00914FDD"/>
    <w:rsid w:val="00915C65"/>
    <w:rsid w:val="00921A85"/>
    <w:rsid w:val="00921B40"/>
    <w:rsid w:val="00922693"/>
    <w:rsid w:val="009227C0"/>
    <w:rsid w:val="00922F75"/>
    <w:rsid w:val="009245F5"/>
    <w:rsid w:val="009258CA"/>
    <w:rsid w:val="0092659F"/>
    <w:rsid w:val="00926D31"/>
    <w:rsid w:val="0092779C"/>
    <w:rsid w:val="00927807"/>
    <w:rsid w:val="00927854"/>
    <w:rsid w:val="009323E6"/>
    <w:rsid w:val="00933C2C"/>
    <w:rsid w:val="009353F5"/>
    <w:rsid w:val="009375D6"/>
    <w:rsid w:val="00937FD2"/>
    <w:rsid w:val="0094101F"/>
    <w:rsid w:val="0094122D"/>
    <w:rsid w:val="00944690"/>
    <w:rsid w:val="00945CA0"/>
    <w:rsid w:val="00951AC1"/>
    <w:rsid w:val="00951D34"/>
    <w:rsid w:val="00954989"/>
    <w:rsid w:val="00954B3F"/>
    <w:rsid w:val="00955251"/>
    <w:rsid w:val="00955352"/>
    <w:rsid w:val="00955F63"/>
    <w:rsid w:val="00956704"/>
    <w:rsid w:val="00957AF9"/>
    <w:rsid w:val="00960A56"/>
    <w:rsid w:val="00962A36"/>
    <w:rsid w:val="00963D22"/>
    <w:rsid w:val="009643B8"/>
    <w:rsid w:val="00966254"/>
    <w:rsid w:val="00966B72"/>
    <w:rsid w:val="00973D62"/>
    <w:rsid w:val="00973D9E"/>
    <w:rsid w:val="009748B6"/>
    <w:rsid w:val="009756C6"/>
    <w:rsid w:val="009758F5"/>
    <w:rsid w:val="00975F6B"/>
    <w:rsid w:val="00976EB8"/>
    <w:rsid w:val="00976FD3"/>
    <w:rsid w:val="00980B19"/>
    <w:rsid w:val="00981097"/>
    <w:rsid w:val="009824FF"/>
    <w:rsid w:val="00982590"/>
    <w:rsid w:val="00982636"/>
    <w:rsid w:val="0098422C"/>
    <w:rsid w:val="00984EE1"/>
    <w:rsid w:val="00985783"/>
    <w:rsid w:val="009870C4"/>
    <w:rsid w:val="00991734"/>
    <w:rsid w:val="0099194A"/>
    <w:rsid w:val="00991D5D"/>
    <w:rsid w:val="009935B0"/>
    <w:rsid w:val="00995D44"/>
    <w:rsid w:val="00996AD0"/>
    <w:rsid w:val="00997860"/>
    <w:rsid w:val="009A02F6"/>
    <w:rsid w:val="009A0776"/>
    <w:rsid w:val="009A1E12"/>
    <w:rsid w:val="009A251F"/>
    <w:rsid w:val="009A2A9A"/>
    <w:rsid w:val="009A3422"/>
    <w:rsid w:val="009A64BC"/>
    <w:rsid w:val="009A79CB"/>
    <w:rsid w:val="009B313D"/>
    <w:rsid w:val="009B4C20"/>
    <w:rsid w:val="009B5339"/>
    <w:rsid w:val="009B5629"/>
    <w:rsid w:val="009B651F"/>
    <w:rsid w:val="009B78E4"/>
    <w:rsid w:val="009C04F8"/>
    <w:rsid w:val="009C2D77"/>
    <w:rsid w:val="009C3137"/>
    <w:rsid w:val="009C3E39"/>
    <w:rsid w:val="009C5167"/>
    <w:rsid w:val="009C51FA"/>
    <w:rsid w:val="009C5E2B"/>
    <w:rsid w:val="009C700B"/>
    <w:rsid w:val="009C71D0"/>
    <w:rsid w:val="009D1082"/>
    <w:rsid w:val="009D10C5"/>
    <w:rsid w:val="009D1E87"/>
    <w:rsid w:val="009D2E0B"/>
    <w:rsid w:val="009D3DBB"/>
    <w:rsid w:val="009D4B60"/>
    <w:rsid w:val="009D5D05"/>
    <w:rsid w:val="009D6893"/>
    <w:rsid w:val="009D7B85"/>
    <w:rsid w:val="009D7BAF"/>
    <w:rsid w:val="009E1C5A"/>
    <w:rsid w:val="009E2551"/>
    <w:rsid w:val="009E28C0"/>
    <w:rsid w:val="009E332F"/>
    <w:rsid w:val="009E4A5B"/>
    <w:rsid w:val="009E4D34"/>
    <w:rsid w:val="009F1B2A"/>
    <w:rsid w:val="009F1DFB"/>
    <w:rsid w:val="009F2F26"/>
    <w:rsid w:val="009F4B4B"/>
    <w:rsid w:val="009F529F"/>
    <w:rsid w:val="009F719D"/>
    <w:rsid w:val="00A0435B"/>
    <w:rsid w:val="00A04F36"/>
    <w:rsid w:val="00A06B02"/>
    <w:rsid w:val="00A107D4"/>
    <w:rsid w:val="00A1092D"/>
    <w:rsid w:val="00A12C5D"/>
    <w:rsid w:val="00A13139"/>
    <w:rsid w:val="00A13C8F"/>
    <w:rsid w:val="00A1426A"/>
    <w:rsid w:val="00A15035"/>
    <w:rsid w:val="00A15DA6"/>
    <w:rsid w:val="00A206FC"/>
    <w:rsid w:val="00A218F5"/>
    <w:rsid w:val="00A22958"/>
    <w:rsid w:val="00A23287"/>
    <w:rsid w:val="00A2551C"/>
    <w:rsid w:val="00A2626B"/>
    <w:rsid w:val="00A26CB2"/>
    <w:rsid w:val="00A300AE"/>
    <w:rsid w:val="00A307AE"/>
    <w:rsid w:val="00A30E7F"/>
    <w:rsid w:val="00A31841"/>
    <w:rsid w:val="00A3289C"/>
    <w:rsid w:val="00A36911"/>
    <w:rsid w:val="00A40168"/>
    <w:rsid w:val="00A47B30"/>
    <w:rsid w:val="00A50FAA"/>
    <w:rsid w:val="00A51046"/>
    <w:rsid w:val="00A520A6"/>
    <w:rsid w:val="00A55CE9"/>
    <w:rsid w:val="00A608FB"/>
    <w:rsid w:val="00A609FD"/>
    <w:rsid w:val="00A613E9"/>
    <w:rsid w:val="00A617C9"/>
    <w:rsid w:val="00A64DEA"/>
    <w:rsid w:val="00A64E21"/>
    <w:rsid w:val="00A6620F"/>
    <w:rsid w:val="00A66255"/>
    <w:rsid w:val="00A6705E"/>
    <w:rsid w:val="00A671F0"/>
    <w:rsid w:val="00A67B37"/>
    <w:rsid w:val="00A71E94"/>
    <w:rsid w:val="00A75A6B"/>
    <w:rsid w:val="00A75BB1"/>
    <w:rsid w:val="00A76464"/>
    <w:rsid w:val="00A82CB4"/>
    <w:rsid w:val="00A835F2"/>
    <w:rsid w:val="00A83BCA"/>
    <w:rsid w:val="00A8644B"/>
    <w:rsid w:val="00A8658D"/>
    <w:rsid w:val="00A869EF"/>
    <w:rsid w:val="00A90068"/>
    <w:rsid w:val="00A912CC"/>
    <w:rsid w:val="00A92D27"/>
    <w:rsid w:val="00A9397B"/>
    <w:rsid w:val="00A943AB"/>
    <w:rsid w:val="00A974CA"/>
    <w:rsid w:val="00AA099E"/>
    <w:rsid w:val="00AA0AF3"/>
    <w:rsid w:val="00AA39A4"/>
    <w:rsid w:val="00AB0297"/>
    <w:rsid w:val="00AB0437"/>
    <w:rsid w:val="00AB0474"/>
    <w:rsid w:val="00AB1E92"/>
    <w:rsid w:val="00AB1FEA"/>
    <w:rsid w:val="00AB23A6"/>
    <w:rsid w:val="00AB28DA"/>
    <w:rsid w:val="00AB293E"/>
    <w:rsid w:val="00AB3954"/>
    <w:rsid w:val="00AB5A30"/>
    <w:rsid w:val="00AB656C"/>
    <w:rsid w:val="00AC08DA"/>
    <w:rsid w:val="00AC532C"/>
    <w:rsid w:val="00AC59F2"/>
    <w:rsid w:val="00AD1773"/>
    <w:rsid w:val="00AD1852"/>
    <w:rsid w:val="00AD2EF7"/>
    <w:rsid w:val="00AD4003"/>
    <w:rsid w:val="00AD5A3A"/>
    <w:rsid w:val="00AE24F7"/>
    <w:rsid w:val="00AE2A13"/>
    <w:rsid w:val="00AE3364"/>
    <w:rsid w:val="00AE349A"/>
    <w:rsid w:val="00AE3C43"/>
    <w:rsid w:val="00AE4004"/>
    <w:rsid w:val="00AE422E"/>
    <w:rsid w:val="00AE4A66"/>
    <w:rsid w:val="00AE69DC"/>
    <w:rsid w:val="00AF051E"/>
    <w:rsid w:val="00AF0ABE"/>
    <w:rsid w:val="00AF0C74"/>
    <w:rsid w:val="00AF22B0"/>
    <w:rsid w:val="00AF2FA4"/>
    <w:rsid w:val="00AF5553"/>
    <w:rsid w:val="00AF78A8"/>
    <w:rsid w:val="00AF7B1A"/>
    <w:rsid w:val="00AF7D29"/>
    <w:rsid w:val="00B00B6E"/>
    <w:rsid w:val="00B019B3"/>
    <w:rsid w:val="00B023BA"/>
    <w:rsid w:val="00B03075"/>
    <w:rsid w:val="00B065EE"/>
    <w:rsid w:val="00B069A4"/>
    <w:rsid w:val="00B07975"/>
    <w:rsid w:val="00B07ABA"/>
    <w:rsid w:val="00B108C2"/>
    <w:rsid w:val="00B11379"/>
    <w:rsid w:val="00B126CB"/>
    <w:rsid w:val="00B21198"/>
    <w:rsid w:val="00B22081"/>
    <w:rsid w:val="00B22135"/>
    <w:rsid w:val="00B2560B"/>
    <w:rsid w:val="00B25AB4"/>
    <w:rsid w:val="00B2773D"/>
    <w:rsid w:val="00B304E3"/>
    <w:rsid w:val="00B3147C"/>
    <w:rsid w:val="00B3412D"/>
    <w:rsid w:val="00B370DE"/>
    <w:rsid w:val="00B37CA5"/>
    <w:rsid w:val="00B410E5"/>
    <w:rsid w:val="00B4176F"/>
    <w:rsid w:val="00B41FB0"/>
    <w:rsid w:val="00B41FB7"/>
    <w:rsid w:val="00B430CE"/>
    <w:rsid w:val="00B43273"/>
    <w:rsid w:val="00B4475C"/>
    <w:rsid w:val="00B44F42"/>
    <w:rsid w:val="00B465E3"/>
    <w:rsid w:val="00B46ED6"/>
    <w:rsid w:val="00B51D71"/>
    <w:rsid w:val="00B5282B"/>
    <w:rsid w:val="00B533AA"/>
    <w:rsid w:val="00B53530"/>
    <w:rsid w:val="00B53FB4"/>
    <w:rsid w:val="00B5400B"/>
    <w:rsid w:val="00B55184"/>
    <w:rsid w:val="00B56532"/>
    <w:rsid w:val="00B571DB"/>
    <w:rsid w:val="00B57DE9"/>
    <w:rsid w:val="00B60FD9"/>
    <w:rsid w:val="00B625F9"/>
    <w:rsid w:val="00B63477"/>
    <w:rsid w:val="00B659C1"/>
    <w:rsid w:val="00B66B59"/>
    <w:rsid w:val="00B678EE"/>
    <w:rsid w:val="00B708FD"/>
    <w:rsid w:val="00B70E1A"/>
    <w:rsid w:val="00B72573"/>
    <w:rsid w:val="00B729BF"/>
    <w:rsid w:val="00B72A15"/>
    <w:rsid w:val="00B730D7"/>
    <w:rsid w:val="00B7311C"/>
    <w:rsid w:val="00B74895"/>
    <w:rsid w:val="00B7524D"/>
    <w:rsid w:val="00B843F8"/>
    <w:rsid w:val="00B8521D"/>
    <w:rsid w:val="00B8537E"/>
    <w:rsid w:val="00B8689E"/>
    <w:rsid w:val="00B9061A"/>
    <w:rsid w:val="00B90695"/>
    <w:rsid w:val="00B934A1"/>
    <w:rsid w:val="00B93AA2"/>
    <w:rsid w:val="00B93CA0"/>
    <w:rsid w:val="00B9590A"/>
    <w:rsid w:val="00B97D30"/>
    <w:rsid w:val="00BA2766"/>
    <w:rsid w:val="00BA7401"/>
    <w:rsid w:val="00BB2450"/>
    <w:rsid w:val="00BB46CE"/>
    <w:rsid w:val="00BB7BC1"/>
    <w:rsid w:val="00BB7D40"/>
    <w:rsid w:val="00BC1A02"/>
    <w:rsid w:val="00BC312E"/>
    <w:rsid w:val="00BC3836"/>
    <w:rsid w:val="00BC6B74"/>
    <w:rsid w:val="00BD01B6"/>
    <w:rsid w:val="00BD23E9"/>
    <w:rsid w:val="00BD38B1"/>
    <w:rsid w:val="00BD3BEF"/>
    <w:rsid w:val="00BD570D"/>
    <w:rsid w:val="00BD6323"/>
    <w:rsid w:val="00BD6502"/>
    <w:rsid w:val="00BD7ED5"/>
    <w:rsid w:val="00BE0461"/>
    <w:rsid w:val="00BE2411"/>
    <w:rsid w:val="00BE3087"/>
    <w:rsid w:val="00BE4329"/>
    <w:rsid w:val="00BE5DE4"/>
    <w:rsid w:val="00BE65CA"/>
    <w:rsid w:val="00BF1A1F"/>
    <w:rsid w:val="00BF1BC7"/>
    <w:rsid w:val="00BF2401"/>
    <w:rsid w:val="00BF2E33"/>
    <w:rsid w:val="00BF2F48"/>
    <w:rsid w:val="00BF39A1"/>
    <w:rsid w:val="00BF4690"/>
    <w:rsid w:val="00BF4B1D"/>
    <w:rsid w:val="00BF6480"/>
    <w:rsid w:val="00C0150A"/>
    <w:rsid w:val="00C04704"/>
    <w:rsid w:val="00C04BBF"/>
    <w:rsid w:val="00C0572F"/>
    <w:rsid w:val="00C067A8"/>
    <w:rsid w:val="00C120EE"/>
    <w:rsid w:val="00C15018"/>
    <w:rsid w:val="00C15F10"/>
    <w:rsid w:val="00C1674B"/>
    <w:rsid w:val="00C16879"/>
    <w:rsid w:val="00C17164"/>
    <w:rsid w:val="00C20696"/>
    <w:rsid w:val="00C219AD"/>
    <w:rsid w:val="00C23436"/>
    <w:rsid w:val="00C25690"/>
    <w:rsid w:val="00C334A0"/>
    <w:rsid w:val="00C33C37"/>
    <w:rsid w:val="00C351DD"/>
    <w:rsid w:val="00C417BE"/>
    <w:rsid w:val="00C4292A"/>
    <w:rsid w:val="00C43EAF"/>
    <w:rsid w:val="00C4488D"/>
    <w:rsid w:val="00C44E7C"/>
    <w:rsid w:val="00C45BB1"/>
    <w:rsid w:val="00C50769"/>
    <w:rsid w:val="00C50A6E"/>
    <w:rsid w:val="00C50B72"/>
    <w:rsid w:val="00C54076"/>
    <w:rsid w:val="00C5586F"/>
    <w:rsid w:val="00C55E7E"/>
    <w:rsid w:val="00C57489"/>
    <w:rsid w:val="00C574C1"/>
    <w:rsid w:val="00C57847"/>
    <w:rsid w:val="00C634B4"/>
    <w:rsid w:val="00C6368D"/>
    <w:rsid w:val="00C66C58"/>
    <w:rsid w:val="00C670E3"/>
    <w:rsid w:val="00C70161"/>
    <w:rsid w:val="00C769E8"/>
    <w:rsid w:val="00C76C62"/>
    <w:rsid w:val="00C80E20"/>
    <w:rsid w:val="00C8173C"/>
    <w:rsid w:val="00C82F5C"/>
    <w:rsid w:val="00C85C11"/>
    <w:rsid w:val="00C86AB0"/>
    <w:rsid w:val="00C86BEF"/>
    <w:rsid w:val="00C90072"/>
    <w:rsid w:val="00C92251"/>
    <w:rsid w:val="00C926AB"/>
    <w:rsid w:val="00C960B2"/>
    <w:rsid w:val="00C964AB"/>
    <w:rsid w:val="00C96ACF"/>
    <w:rsid w:val="00CA08DC"/>
    <w:rsid w:val="00CA0EAD"/>
    <w:rsid w:val="00CA3E8A"/>
    <w:rsid w:val="00CA5A2F"/>
    <w:rsid w:val="00CA7F65"/>
    <w:rsid w:val="00CB26CF"/>
    <w:rsid w:val="00CB3E1D"/>
    <w:rsid w:val="00CB41BC"/>
    <w:rsid w:val="00CB4B78"/>
    <w:rsid w:val="00CB5E7B"/>
    <w:rsid w:val="00CB631B"/>
    <w:rsid w:val="00CB6C81"/>
    <w:rsid w:val="00CB6EED"/>
    <w:rsid w:val="00CB7780"/>
    <w:rsid w:val="00CC29B3"/>
    <w:rsid w:val="00CC4499"/>
    <w:rsid w:val="00CC6B59"/>
    <w:rsid w:val="00CD28A8"/>
    <w:rsid w:val="00CD3FBF"/>
    <w:rsid w:val="00CD6247"/>
    <w:rsid w:val="00CD649A"/>
    <w:rsid w:val="00CD71F2"/>
    <w:rsid w:val="00CD7C30"/>
    <w:rsid w:val="00CE317B"/>
    <w:rsid w:val="00CE3328"/>
    <w:rsid w:val="00CE3BF2"/>
    <w:rsid w:val="00CE6CC2"/>
    <w:rsid w:val="00CF0B65"/>
    <w:rsid w:val="00CF1639"/>
    <w:rsid w:val="00CF4E99"/>
    <w:rsid w:val="00CF524D"/>
    <w:rsid w:val="00CF56ED"/>
    <w:rsid w:val="00CF6219"/>
    <w:rsid w:val="00CF73F7"/>
    <w:rsid w:val="00CF7921"/>
    <w:rsid w:val="00CF7929"/>
    <w:rsid w:val="00D00D6E"/>
    <w:rsid w:val="00D020FC"/>
    <w:rsid w:val="00D0541C"/>
    <w:rsid w:val="00D06731"/>
    <w:rsid w:val="00D07884"/>
    <w:rsid w:val="00D07DAF"/>
    <w:rsid w:val="00D10092"/>
    <w:rsid w:val="00D10A1F"/>
    <w:rsid w:val="00D12597"/>
    <w:rsid w:val="00D128CF"/>
    <w:rsid w:val="00D13323"/>
    <w:rsid w:val="00D17582"/>
    <w:rsid w:val="00D20D2D"/>
    <w:rsid w:val="00D20F17"/>
    <w:rsid w:val="00D210B1"/>
    <w:rsid w:val="00D27628"/>
    <w:rsid w:val="00D27B12"/>
    <w:rsid w:val="00D27F12"/>
    <w:rsid w:val="00D308AB"/>
    <w:rsid w:val="00D31C9A"/>
    <w:rsid w:val="00D32413"/>
    <w:rsid w:val="00D32B94"/>
    <w:rsid w:val="00D34B44"/>
    <w:rsid w:val="00D35529"/>
    <w:rsid w:val="00D36CA8"/>
    <w:rsid w:val="00D36E99"/>
    <w:rsid w:val="00D412AD"/>
    <w:rsid w:val="00D413E5"/>
    <w:rsid w:val="00D41529"/>
    <w:rsid w:val="00D41E8C"/>
    <w:rsid w:val="00D43376"/>
    <w:rsid w:val="00D43594"/>
    <w:rsid w:val="00D4786E"/>
    <w:rsid w:val="00D51F8E"/>
    <w:rsid w:val="00D52304"/>
    <w:rsid w:val="00D54BFC"/>
    <w:rsid w:val="00D5546C"/>
    <w:rsid w:val="00D56339"/>
    <w:rsid w:val="00D56D42"/>
    <w:rsid w:val="00D574A2"/>
    <w:rsid w:val="00D60B8E"/>
    <w:rsid w:val="00D62F20"/>
    <w:rsid w:val="00D638EB"/>
    <w:rsid w:val="00D641F1"/>
    <w:rsid w:val="00D64AC2"/>
    <w:rsid w:val="00D65E29"/>
    <w:rsid w:val="00D702FA"/>
    <w:rsid w:val="00D70DF0"/>
    <w:rsid w:val="00D72BB4"/>
    <w:rsid w:val="00D73FDA"/>
    <w:rsid w:val="00D74AEF"/>
    <w:rsid w:val="00D75053"/>
    <w:rsid w:val="00D756A0"/>
    <w:rsid w:val="00D76B21"/>
    <w:rsid w:val="00D774A3"/>
    <w:rsid w:val="00D80A42"/>
    <w:rsid w:val="00D80E56"/>
    <w:rsid w:val="00D81B43"/>
    <w:rsid w:val="00D83E1F"/>
    <w:rsid w:val="00D84697"/>
    <w:rsid w:val="00D91EAC"/>
    <w:rsid w:val="00D92C75"/>
    <w:rsid w:val="00D92D12"/>
    <w:rsid w:val="00D93136"/>
    <w:rsid w:val="00D94912"/>
    <w:rsid w:val="00D94E31"/>
    <w:rsid w:val="00D95BA6"/>
    <w:rsid w:val="00D96744"/>
    <w:rsid w:val="00D97CA4"/>
    <w:rsid w:val="00DA171C"/>
    <w:rsid w:val="00DA3889"/>
    <w:rsid w:val="00DB15A2"/>
    <w:rsid w:val="00DB18E5"/>
    <w:rsid w:val="00DB1E1A"/>
    <w:rsid w:val="00DB20CA"/>
    <w:rsid w:val="00DB22AD"/>
    <w:rsid w:val="00DB2424"/>
    <w:rsid w:val="00DB4967"/>
    <w:rsid w:val="00DB6439"/>
    <w:rsid w:val="00DC06EF"/>
    <w:rsid w:val="00DC162C"/>
    <w:rsid w:val="00DC79A1"/>
    <w:rsid w:val="00DD0142"/>
    <w:rsid w:val="00DD02FB"/>
    <w:rsid w:val="00DD0837"/>
    <w:rsid w:val="00DD1083"/>
    <w:rsid w:val="00DD37FA"/>
    <w:rsid w:val="00DD409A"/>
    <w:rsid w:val="00DD5261"/>
    <w:rsid w:val="00DD6FB9"/>
    <w:rsid w:val="00DD7FB6"/>
    <w:rsid w:val="00DE153C"/>
    <w:rsid w:val="00DE2F02"/>
    <w:rsid w:val="00DE4928"/>
    <w:rsid w:val="00DF01EB"/>
    <w:rsid w:val="00DF1D57"/>
    <w:rsid w:val="00DF2319"/>
    <w:rsid w:val="00DF4BE6"/>
    <w:rsid w:val="00E0055B"/>
    <w:rsid w:val="00E0057F"/>
    <w:rsid w:val="00E00A5F"/>
    <w:rsid w:val="00E01365"/>
    <w:rsid w:val="00E0224E"/>
    <w:rsid w:val="00E0286F"/>
    <w:rsid w:val="00E0299B"/>
    <w:rsid w:val="00E04A95"/>
    <w:rsid w:val="00E0612F"/>
    <w:rsid w:val="00E1058C"/>
    <w:rsid w:val="00E125F8"/>
    <w:rsid w:val="00E12660"/>
    <w:rsid w:val="00E136EF"/>
    <w:rsid w:val="00E169A8"/>
    <w:rsid w:val="00E20868"/>
    <w:rsid w:val="00E220AD"/>
    <w:rsid w:val="00E27A93"/>
    <w:rsid w:val="00E27FD0"/>
    <w:rsid w:val="00E309D8"/>
    <w:rsid w:val="00E30A2C"/>
    <w:rsid w:val="00E30D56"/>
    <w:rsid w:val="00E33261"/>
    <w:rsid w:val="00E33B7E"/>
    <w:rsid w:val="00E35D29"/>
    <w:rsid w:val="00E363A3"/>
    <w:rsid w:val="00E377D4"/>
    <w:rsid w:val="00E40954"/>
    <w:rsid w:val="00E40D2F"/>
    <w:rsid w:val="00E419C9"/>
    <w:rsid w:val="00E42E59"/>
    <w:rsid w:val="00E436AE"/>
    <w:rsid w:val="00E44D25"/>
    <w:rsid w:val="00E517A8"/>
    <w:rsid w:val="00E57F1D"/>
    <w:rsid w:val="00E57FC1"/>
    <w:rsid w:val="00E6027C"/>
    <w:rsid w:val="00E60345"/>
    <w:rsid w:val="00E63F30"/>
    <w:rsid w:val="00E65DC0"/>
    <w:rsid w:val="00E65FEF"/>
    <w:rsid w:val="00E67B63"/>
    <w:rsid w:val="00E71688"/>
    <w:rsid w:val="00E71FFC"/>
    <w:rsid w:val="00E721FB"/>
    <w:rsid w:val="00E744BE"/>
    <w:rsid w:val="00E761FB"/>
    <w:rsid w:val="00E77EE4"/>
    <w:rsid w:val="00E80BBA"/>
    <w:rsid w:val="00E80FBF"/>
    <w:rsid w:val="00E81A94"/>
    <w:rsid w:val="00E81CEE"/>
    <w:rsid w:val="00E83EC4"/>
    <w:rsid w:val="00E85949"/>
    <w:rsid w:val="00E86647"/>
    <w:rsid w:val="00E87AB1"/>
    <w:rsid w:val="00E9045E"/>
    <w:rsid w:val="00E90617"/>
    <w:rsid w:val="00E91723"/>
    <w:rsid w:val="00E91FF7"/>
    <w:rsid w:val="00E93165"/>
    <w:rsid w:val="00E93CE4"/>
    <w:rsid w:val="00E940D6"/>
    <w:rsid w:val="00E96251"/>
    <w:rsid w:val="00EA5C3D"/>
    <w:rsid w:val="00EA7672"/>
    <w:rsid w:val="00EB044E"/>
    <w:rsid w:val="00EB1954"/>
    <w:rsid w:val="00EB1D3A"/>
    <w:rsid w:val="00EB2305"/>
    <w:rsid w:val="00EB3E98"/>
    <w:rsid w:val="00EB5353"/>
    <w:rsid w:val="00EB62B7"/>
    <w:rsid w:val="00EB69EC"/>
    <w:rsid w:val="00EC0D1D"/>
    <w:rsid w:val="00EC1028"/>
    <w:rsid w:val="00EC4A6C"/>
    <w:rsid w:val="00EC5FDE"/>
    <w:rsid w:val="00EC76D0"/>
    <w:rsid w:val="00ED0D2C"/>
    <w:rsid w:val="00ED1063"/>
    <w:rsid w:val="00ED26F7"/>
    <w:rsid w:val="00ED2F83"/>
    <w:rsid w:val="00ED305D"/>
    <w:rsid w:val="00ED3624"/>
    <w:rsid w:val="00ED4863"/>
    <w:rsid w:val="00ED5C5A"/>
    <w:rsid w:val="00EE3211"/>
    <w:rsid w:val="00EE4338"/>
    <w:rsid w:val="00EE4BBC"/>
    <w:rsid w:val="00EE77E2"/>
    <w:rsid w:val="00EE7B26"/>
    <w:rsid w:val="00EE7BD7"/>
    <w:rsid w:val="00EF1012"/>
    <w:rsid w:val="00EF1670"/>
    <w:rsid w:val="00EF22AE"/>
    <w:rsid w:val="00EF2E36"/>
    <w:rsid w:val="00EF2F90"/>
    <w:rsid w:val="00EF4E4F"/>
    <w:rsid w:val="00EF61AC"/>
    <w:rsid w:val="00EF7954"/>
    <w:rsid w:val="00F03354"/>
    <w:rsid w:val="00F03B43"/>
    <w:rsid w:val="00F05F17"/>
    <w:rsid w:val="00F06947"/>
    <w:rsid w:val="00F07368"/>
    <w:rsid w:val="00F13897"/>
    <w:rsid w:val="00F17CF2"/>
    <w:rsid w:val="00F17F22"/>
    <w:rsid w:val="00F20281"/>
    <w:rsid w:val="00F21667"/>
    <w:rsid w:val="00F22154"/>
    <w:rsid w:val="00F23398"/>
    <w:rsid w:val="00F239C1"/>
    <w:rsid w:val="00F25BA9"/>
    <w:rsid w:val="00F26B64"/>
    <w:rsid w:val="00F319FA"/>
    <w:rsid w:val="00F32E28"/>
    <w:rsid w:val="00F32E77"/>
    <w:rsid w:val="00F40D03"/>
    <w:rsid w:val="00F40EEB"/>
    <w:rsid w:val="00F42559"/>
    <w:rsid w:val="00F4339E"/>
    <w:rsid w:val="00F45571"/>
    <w:rsid w:val="00F45F2E"/>
    <w:rsid w:val="00F46925"/>
    <w:rsid w:val="00F4744B"/>
    <w:rsid w:val="00F5170F"/>
    <w:rsid w:val="00F5254D"/>
    <w:rsid w:val="00F52BE7"/>
    <w:rsid w:val="00F53016"/>
    <w:rsid w:val="00F530CD"/>
    <w:rsid w:val="00F535BE"/>
    <w:rsid w:val="00F5519D"/>
    <w:rsid w:val="00F56723"/>
    <w:rsid w:val="00F5788D"/>
    <w:rsid w:val="00F643DA"/>
    <w:rsid w:val="00F67893"/>
    <w:rsid w:val="00F70674"/>
    <w:rsid w:val="00F75B99"/>
    <w:rsid w:val="00F76438"/>
    <w:rsid w:val="00F80121"/>
    <w:rsid w:val="00F858CE"/>
    <w:rsid w:val="00F87929"/>
    <w:rsid w:val="00FA03B1"/>
    <w:rsid w:val="00FA180E"/>
    <w:rsid w:val="00FA1842"/>
    <w:rsid w:val="00FA264C"/>
    <w:rsid w:val="00FA3423"/>
    <w:rsid w:val="00FA55DE"/>
    <w:rsid w:val="00FA674C"/>
    <w:rsid w:val="00FA737E"/>
    <w:rsid w:val="00FA7986"/>
    <w:rsid w:val="00FB0A37"/>
    <w:rsid w:val="00FB1691"/>
    <w:rsid w:val="00FB3F29"/>
    <w:rsid w:val="00FB7D80"/>
    <w:rsid w:val="00FC01DB"/>
    <w:rsid w:val="00FC05EC"/>
    <w:rsid w:val="00FC0E0C"/>
    <w:rsid w:val="00FC1147"/>
    <w:rsid w:val="00FC192E"/>
    <w:rsid w:val="00FC4107"/>
    <w:rsid w:val="00FC429C"/>
    <w:rsid w:val="00FC5AAF"/>
    <w:rsid w:val="00FC5D25"/>
    <w:rsid w:val="00FC611A"/>
    <w:rsid w:val="00FD080B"/>
    <w:rsid w:val="00FD2FD5"/>
    <w:rsid w:val="00FD4489"/>
    <w:rsid w:val="00FD720B"/>
    <w:rsid w:val="00FE0A9C"/>
    <w:rsid w:val="00FE7667"/>
    <w:rsid w:val="00FE7C5B"/>
    <w:rsid w:val="00FF0128"/>
    <w:rsid w:val="00FF043C"/>
    <w:rsid w:val="00FF5492"/>
    <w:rsid w:val="00FF6E3F"/>
    <w:rsid w:val="00FF75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63A4888-CE5E-4F77-8A06-43AC238C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334C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D64E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6D64E3"/>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6D64E3"/>
    <w:rPr>
      <w:rFonts w:ascii="Cambria" w:hAnsi="Cambria"/>
      <w:b/>
      <w:bCs/>
      <w:snapToGrid w:val="0"/>
      <w:kern w:val="52"/>
      <w:sz w:val="52"/>
      <w:szCs w:val="52"/>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D64E3"/>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6D64E3"/>
    <w:rPr>
      <w:rFonts w:ascii="標楷體" w:eastAsia="標楷體"/>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6D64E3"/>
    <w:rPr>
      <w:rFonts w:ascii="標楷體" w:eastAsia="標楷體"/>
      <w:snapToGrid w:val="0"/>
      <w:kern w:val="2"/>
      <w:sz w:val="28"/>
      <w:szCs w:val="28"/>
    </w:rPr>
  </w:style>
  <w:style w:type="paragraph" w:customStyle="1" w:styleId="123">
    <w:name w:val="1.2.3."/>
    <w:basedOn w:val="a5"/>
    <w:link w:val="1230"/>
    <w:pPr>
      <w:adjustRightInd/>
      <w:ind w:left="400" w:hangingChars="100" w:hanging="100"/>
    </w:pPr>
  </w:style>
  <w:style w:type="character" w:customStyle="1" w:styleId="1230">
    <w:name w:val="1.2.3. 字元"/>
    <w:link w:val="123"/>
    <w:rsid w:val="006D64E3"/>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6D64E3"/>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6D64E3"/>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1A1400"/>
    <w:pPr>
      <w:tabs>
        <w:tab w:val="center" w:pos="4153"/>
        <w:tab w:val="right" w:pos="8306"/>
      </w:tabs>
      <w:snapToGrid w:val="0"/>
    </w:pPr>
    <w:rPr>
      <w:sz w:val="20"/>
      <w:szCs w:val="20"/>
    </w:rPr>
  </w:style>
  <w:style w:type="character" w:customStyle="1" w:styleId="ae">
    <w:name w:val="頁首 字元"/>
    <w:link w:val="ad"/>
    <w:uiPriority w:val="99"/>
    <w:rsid w:val="001A1400"/>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6D64E3"/>
    <w:rPr>
      <w:rFonts w:ascii="標楷體" w:eastAsia="標楷體"/>
      <w:snapToGrid w:val="0"/>
      <w:kern w:val="2"/>
      <w:sz w:val="28"/>
      <w:szCs w:val="28"/>
    </w:rPr>
  </w:style>
  <w:style w:type="paragraph" w:styleId="13">
    <w:name w:val="toc 1"/>
    <w:basedOn w:val="a"/>
    <w:next w:val="a"/>
    <w:autoRedefine/>
    <w:uiPriority w:val="39"/>
    <w:qFormat/>
    <w:rsid w:val="00461138"/>
    <w:pPr>
      <w:tabs>
        <w:tab w:val="right" w:leader="hyphen" w:pos="8490"/>
      </w:tabs>
      <w:ind w:leftChars="0" w:rightChars="104" w:right="104" w:hangingChars="200" w:hanging="200"/>
    </w:pPr>
    <w:rPr>
      <w:sz w:val="24"/>
    </w:rPr>
  </w:style>
  <w:style w:type="paragraph" w:styleId="23">
    <w:name w:val="toc 2"/>
    <w:basedOn w:val="a"/>
    <w:next w:val="a"/>
    <w:autoRedefine/>
    <w:uiPriority w:val="39"/>
    <w:qFormat/>
    <w:rsid w:val="0050194A"/>
    <w:pPr>
      <w:tabs>
        <w:tab w:val="right" w:leader="hyphen" w:pos="8441"/>
      </w:tabs>
      <w:ind w:leftChars="0" w:left="486" w:rightChars="117" w:right="331" w:hangingChars="200" w:hanging="486"/>
    </w:pPr>
    <w:rPr>
      <w:noProof/>
      <w:sz w:val="24"/>
      <w:szCs w:val="24"/>
    </w:rPr>
  </w:style>
  <w:style w:type="paragraph" w:styleId="af">
    <w:name w:val="footer"/>
    <w:basedOn w:val="a"/>
    <w:link w:val="af0"/>
    <w:uiPriority w:val="99"/>
    <w:unhideWhenUsed/>
    <w:rsid w:val="001A1400"/>
    <w:pPr>
      <w:tabs>
        <w:tab w:val="center" w:pos="4153"/>
        <w:tab w:val="right" w:pos="8306"/>
      </w:tabs>
      <w:snapToGrid w:val="0"/>
    </w:pPr>
    <w:rPr>
      <w:sz w:val="20"/>
      <w:szCs w:val="20"/>
    </w:rPr>
  </w:style>
  <w:style w:type="character" w:customStyle="1" w:styleId="af0">
    <w:name w:val="頁尾 字元"/>
    <w:link w:val="af"/>
    <w:uiPriority w:val="99"/>
    <w:rsid w:val="001A1400"/>
    <w:rPr>
      <w:rFonts w:ascii="標楷體" w:eastAsia="標楷體"/>
      <w:snapToGrid w:val="0"/>
      <w:kern w:val="2"/>
    </w:rPr>
  </w:style>
  <w:style w:type="character" w:customStyle="1" w:styleId="20">
    <w:name w:val="標題 2 字元"/>
    <w:link w:val="2"/>
    <w:semiHidden/>
    <w:rsid w:val="006D64E3"/>
    <w:rPr>
      <w:rFonts w:ascii="Cambria" w:hAnsi="Cambria"/>
      <w:b/>
      <w:bCs/>
      <w:snapToGrid w:val="0"/>
      <w:kern w:val="2"/>
      <w:sz w:val="48"/>
      <w:szCs w:val="48"/>
    </w:rPr>
  </w:style>
  <w:style w:type="character" w:styleId="af1">
    <w:name w:val="footnote reference"/>
    <w:aliases w:val="FR,Ref,de nota al pie,註腳內容,Error-Fußnotenzeichen5,Error-Fußnotenzeichen6,Error-Fußnotenzeichen3,Error-Fusnotßnotenzeichen5,Error-Fußnotenzeic"/>
    <w:uiPriority w:val="99"/>
    <w:rsid w:val="006D64E3"/>
    <w:rPr>
      <w:vertAlign w:val="superscript"/>
    </w:rPr>
  </w:style>
  <w:style w:type="paragraph" w:styleId="af2">
    <w:name w:val="footnote text"/>
    <w:basedOn w:val="a"/>
    <w:link w:val="af3"/>
    <w:uiPriority w:val="99"/>
    <w:rsid w:val="006D64E3"/>
    <w:pPr>
      <w:snapToGrid w:val="0"/>
      <w:jc w:val="left"/>
    </w:pPr>
    <w:rPr>
      <w:sz w:val="20"/>
      <w:szCs w:val="20"/>
    </w:rPr>
  </w:style>
  <w:style w:type="character" w:customStyle="1" w:styleId="af3">
    <w:name w:val="註腳文字 字元"/>
    <w:link w:val="af2"/>
    <w:uiPriority w:val="99"/>
    <w:rsid w:val="006D64E3"/>
    <w:rPr>
      <w:rFonts w:ascii="標楷體" w:eastAsia="標楷體"/>
      <w:snapToGrid w:val="0"/>
      <w:kern w:val="2"/>
    </w:rPr>
  </w:style>
  <w:style w:type="character" w:styleId="af4">
    <w:name w:val="Hyperlink"/>
    <w:uiPriority w:val="99"/>
    <w:unhideWhenUsed/>
    <w:rsid w:val="006D64E3"/>
    <w:rPr>
      <w:color w:val="0000FF"/>
      <w:u w:val="single"/>
    </w:rPr>
  </w:style>
  <w:style w:type="paragraph" w:styleId="3">
    <w:name w:val="toc 3"/>
    <w:basedOn w:val="a"/>
    <w:next w:val="a"/>
    <w:autoRedefine/>
    <w:uiPriority w:val="39"/>
    <w:unhideWhenUsed/>
    <w:qFormat/>
    <w:rsid w:val="006D64E3"/>
    <w:pPr>
      <w:widowControl/>
      <w:spacing w:after="100" w:line="276" w:lineRule="auto"/>
      <w:ind w:leftChars="0" w:left="440" w:firstLineChars="0" w:firstLine="0"/>
      <w:jc w:val="left"/>
    </w:pPr>
    <w:rPr>
      <w:rFonts w:ascii="Calibri" w:eastAsia="新細明體" w:hAnsi="Calibri"/>
      <w:snapToGrid/>
      <w:kern w:val="0"/>
      <w:sz w:val="22"/>
      <w:szCs w:val="22"/>
    </w:rPr>
  </w:style>
  <w:style w:type="table" w:styleId="af5">
    <w:name w:val="Table Grid"/>
    <w:basedOn w:val="a1"/>
    <w:rsid w:val="006D6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rsid w:val="006D64E3"/>
    <w:pPr>
      <w:spacing w:line="240" w:lineRule="auto"/>
    </w:pPr>
    <w:rPr>
      <w:rFonts w:ascii="Cambria" w:eastAsia="新細明體" w:hAnsi="Cambria"/>
      <w:sz w:val="18"/>
      <w:szCs w:val="18"/>
    </w:rPr>
  </w:style>
  <w:style w:type="character" w:customStyle="1" w:styleId="af7">
    <w:name w:val="註解方塊文字 字元"/>
    <w:link w:val="af6"/>
    <w:rsid w:val="006D64E3"/>
    <w:rPr>
      <w:rFonts w:ascii="Cambria" w:hAnsi="Cambria"/>
      <w:snapToGrid w:val="0"/>
      <w:kern w:val="2"/>
      <w:sz w:val="18"/>
      <w:szCs w:val="18"/>
    </w:rPr>
  </w:style>
  <w:style w:type="character" w:styleId="af8">
    <w:name w:val="page number"/>
    <w:rsid w:val="006D64E3"/>
  </w:style>
  <w:style w:type="paragraph" w:customStyle="1" w:styleId="1432-3">
    <w:name w:val="樣式 表格內文(14行高) + (符號) 標楷體 凸出:  3 字元 左 2 字元 第一行:  -3 字元"/>
    <w:basedOn w:val="142"/>
    <w:next w:val="a"/>
    <w:rsid w:val="0092779C"/>
    <w:pPr>
      <w:ind w:leftChars="200" w:left="1296" w:hangingChars="300" w:hanging="730"/>
    </w:pPr>
    <w:rPr>
      <w:rFonts w:hAnsi="標楷體" w:cs="新細明體"/>
      <w:szCs w:val="20"/>
    </w:rPr>
  </w:style>
  <w:style w:type="paragraph" w:styleId="af9">
    <w:name w:val="No Spacing"/>
    <w:link w:val="afa"/>
    <w:uiPriority w:val="1"/>
    <w:qFormat/>
    <w:rsid w:val="004228B5"/>
    <w:rPr>
      <w:rFonts w:ascii="Calibri" w:hAnsi="Calibri"/>
      <w:sz w:val="22"/>
      <w:szCs w:val="22"/>
    </w:rPr>
  </w:style>
  <w:style w:type="character" w:customStyle="1" w:styleId="afa">
    <w:name w:val="無間距 字元"/>
    <w:link w:val="af9"/>
    <w:uiPriority w:val="1"/>
    <w:rsid w:val="004228B5"/>
    <w:rPr>
      <w:rFonts w:ascii="Calibri" w:hAnsi="Calibri"/>
      <w:sz w:val="22"/>
      <w:szCs w:val="22"/>
    </w:rPr>
  </w:style>
  <w:style w:type="paragraph" w:customStyle="1" w:styleId="5">
    <w:name w:val=" 字元 字元5 字元"/>
    <w:basedOn w:val="a"/>
    <w:semiHidden/>
    <w:rsid w:val="004228B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uiPriority w:val="99"/>
    <w:semiHidden/>
    <w:unhideWhenUsed/>
    <w:rsid w:val="006F4F76"/>
    <w:pPr>
      <w:spacing w:after="120"/>
    </w:pPr>
  </w:style>
  <w:style w:type="character" w:customStyle="1" w:styleId="afc">
    <w:name w:val="本文 字元"/>
    <w:link w:val="afb"/>
    <w:uiPriority w:val="99"/>
    <w:semiHidden/>
    <w:rsid w:val="006F4F76"/>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64298">
      <w:bodyDiv w:val="1"/>
      <w:marLeft w:val="0"/>
      <w:marRight w:val="0"/>
      <w:marTop w:val="0"/>
      <w:marBottom w:val="0"/>
      <w:divBdr>
        <w:top w:val="none" w:sz="0" w:space="0" w:color="auto"/>
        <w:left w:val="none" w:sz="0" w:space="0" w:color="auto"/>
        <w:bottom w:val="none" w:sz="0" w:space="0" w:color="auto"/>
        <w:right w:val="none" w:sz="0" w:space="0" w:color="auto"/>
      </w:divBdr>
    </w:div>
    <w:div w:id="116872494">
      <w:bodyDiv w:val="1"/>
      <w:marLeft w:val="0"/>
      <w:marRight w:val="0"/>
      <w:marTop w:val="0"/>
      <w:marBottom w:val="0"/>
      <w:divBdr>
        <w:top w:val="none" w:sz="0" w:space="0" w:color="auto"/>
        <w:left w:val="none" w:sz="0" w:space="0" w:color="auto"/>
        <w:bottom w:val="none" w:sz="0" w:space="0" w:color="auto"/>
        <w:right w:val="none" w:sz="0" w:space="0" w:color="auto"/>
      </w:divBdr>
    </w:div>
    <w:div w:id="711424215">
      <w:bodyDiv w:val="1"/>
      <w:marLeft w:val="0"/>
      <w:marRight w:val="0"/>
      <w:marTop w:val="0"/>
      <w:marBottom w:val="0"/>
      <w:divBdr>
        <w:top w:val="none" w:sz="0" w:space="0" w:color="auto"/>
        <w:left w:val="none" w:sz="0" w:space="0" w:color="auto"/>
        <w:bottom w:val="none" w:sz="0" w:space="0" w:color="auto"/>
        <w:right w:val="none" w:sz="0" w:space="0" w:color="auto"/>
      </w:divBdr>
    </w:div>
    <w:div w:id="800879948">
      <w:bodyDiv w:val="1"/>
      <w:marLeft w:val="0"/>
      <w:marRight w:val="0"/>
      <w:marTop w:val="0"/>
      <w:marBottom w:val="0"/>
      <w:divBdr>
        <w:top w:val="none" w:sz="0" w:space="0" w:color="auto"/>
        <w:left w:val="none" w:sz="0" w:space="0" w:color="auto"/>
        <w:bottom w:val="none" w:sz="0" w:space="0" w:color="auto"/>
        <w:right w:val="none" w:sz="0" w:space="0" w:color="auto"/>
      </w:divBdr>
    </w:div>
    <w:div w:id="1035928230">
      <w:bodyDiv w:val="1"/>
      <w:marLeft w:val="0"/>
      <w:marRight w:val="0"/>
      <w:marTop w:val="0"/>
      <w:marBottom w:val="0"/>
      <w:divBdr>
        <w:top w:val="none" w:sz="0" w:space="0" w:color="auto"/>
        <w:left w:val="none" w:sz="0" w:space="0" w:color="auto"/>
        <w:bottom w:val="none" w:sz="0" w:space="0" w:color="auto"/>
        <w:right w:val="none" w:sz="0" w:space="0" w:color="auto"/>
      </w:divBdr>
    </w:div>
    <w:div w:id="1225751663">
      <w:bodyDiv w:val="1"/>
      <w:marLeft w:val="0"/>
      <w:marRight w:val="0"/>
      <w:marTop w:val="0"/>
      <w:marBottom w:val="0"/>
      <w:divBdr>
        <w:top w:val="none" w:sz="0" w:space="0" w:color="auto"/>
        <w:left w:val="none" w:sz="0" w:space="0" w:color="auto"/>
        <w:bottom w:val="none" w:sz="0" w:space="0" w:color="auto"/>
        <w:right w:val="none" w:sz="0" w:space="0" w:color="auto"/>
      </w:divBdr>
    </w:div>
    <w:div w:id="1247612562">
      <w:bodyDiv w:val="1"/>
      <w:marLeft w:val="0"/>
      <w:marRight w:val="0"/>
      <w:marTop w:val="0"/>
      <w:marBottom w:val="0"/>
      <w:divBdr>
        <w:top w:val="none" w:sz="0" w:space="0" w:color="auto"/>
        <w:left w:val="none" w:sz="0" w:space="0" w:color="auto"/>
        <w:bottom w:val="none" w:sz="0" w:space="0" w:color="auto"/>
        <w:right w:val="none" w:sz="0" w:space="0" w:color="auto"/>
      </w:divBdr>
    </w:div>
    <w:div w:id="1265266490">
      <w:bodyDiv w:val="1"/>
      <w:marLeft w:val="0"/>
      <w:marRight w:val="0"/>
      <w:marTop w:val="0"/>
      <w:marBottom w:val="0"/>
      <w:divBdr>
        <w:top w:val="none" w:sz="0" w:space="0" w:color="auto"/>
        <w:left w:val="none" w:sz="0" w:space="0" w:color="auto"/>
        <w:bottom w:val="none" w:sz="0" w:space="0" w:color="auto"/>
        <w:right w:val="none" w:sz="0" w:space="0" w:color="auto"/>
      </w:divBdr>
    </w:div>
    <w:div w:id="1269392058">
      <w:bodyDiv w:val="1"/>
      <w:marLeft w:val="0"/>
      <w:marRight w:val="0"/>
      <w:marTop w:val="0"/>
      <w:marBottom w:val="0"/>
      <w:divBdr>
        <w:top w:val="none" w:sz="0" w:space="0" w:color="auto"/>
        <w:left w:val="none" w:sz="0" w:space="0" w:color="auto"/>
        <w:bottom w:val="none" w:sz="0" w:space="0" w:color="auto"/>
        <w:right w:val="none" w:sz="0" w:space="0" w:color="auto"/>
      </w:divBdr>
    </w:div>
    <w:div w:id="1306281331">
      <w:bodyDiv w:val="1"/>
      <w:marLeft w:val="0"/>
      <w:marRight w:val="0"/>
      <w:marTop w:val="0"/>
      <w:marBottom w:val="0"/>
      <w:divBdr>
        <w:top w:val="none" w:sz="0" w:space="0" w:color="auto"/>
        <w:left w:val="none" w:sz="0" w:space="0" w:color="auto"/>
        <w:bottom w:val="none" w:sz="0" w:space="0" w:color="auto"/>
        <w:right w:val="none" w:sz="0" w:space="0" w:color="auto"/>
      </w:divBdr>
    </w:div>
    <w:div w:id="1538590612">
      <w:bodyDiv w:val="1"/>
      <w:marLeft w:val="0"/>
      <w:marRight w:val="0"/>
      <w:marTop w:val="0"/>
      <w:marBottom w:val="0"/>
      <w:divBdr>
        <w:top w:val="none" w:sz="0" w:space="0" w:color="auto"/>
        <w:left w:val="none" w:sz="0" w:space="0" w:color="auto"/>
        <w:bottom w:val="none" w:sz="0" w:space="0" w:color="auto"/>
        <w:right w:val="none" w:sz="0" w:space="0" w:color="auto"/>
      </w:divBdr>
    </w:div>
    <w:div w:id="1647391325">
      <w:bodyDiv w:val="1"/>
      <w:marLeft w:val="0"/>
      <w:marRight w:val="0"/>
      <w:marTop w:val="0"/>
      <w:marBottom w:val="0"/>
      <w:divBdr>
        <w:top w:val="none" w:sz="0" w:space="0" w:color="auto"/>
        <w:left w:val="none" w:sz="0" w:space="0" w:color="auto"/>
        <w:bottom w:val="none" w:sz="0" w:space="0" w:color="auto"/>
        <w:right w:val="none" w:sz="0" w:space="0" w:color="auto"/>
      </w:divBdr>
    </w:div>
    <w:div w:id="1648391639">
      <w:bodyDiv w:val="1"/>
      <w:marLeft w:val="0"/>
      <w:marRight w:val="0"/>
      <w:marTop w:val="0"/>
      <w:marBottom w:val="0"/>
      <w:divBdr>
        <w:top w:val="none" w:sz="0" w:space="0" w:color="auto"/>
        <w:left w:val="none" w:sz="0" w:space="0" w:color="auto"/>
        <w:bottom w:val="none" w:sz="0" w:space="0" w:color="auto"/>
        <w:right w:val="none" w:sz="0" w:space="0" w:color="auto"/>
      </w:divBdr>
    </w:div>
    <w:div w:id="1674457080">
      <w:bodyDiv w:val="1"/>
      <w:marLeft w:val="0"/>
      <w:marRight w:val="0"/>
      <w:marTop w:val="0"/>
      <w:marBottom w:val="0"/>
      <w:divBdr>
        <w:top w:val="none" w:sz="0" w:space="0" w:color="auto"/>
        <w:left w:val="none" w:sz="0" w:space="0" w:color="auto"/>
        <w:bottom w:val="none" w:sz="0" w:space="0" w:color="auto"/>
        <w:right w:val="none" w:sz="0" w:space="0" w:color="auto"/>
      </w:divBdr>
    </w:div>
    <w:div w:id="1705863979">
      <w:bodyDiv w:val="1"/>
      <w:marLeft w:val="0"/>
      <w:marRight w:val="0"/>
      <w:marTop w:val="0"/>
      <w:marBottom w:val="0"/>
      <w:divBdr>
        <w:top w:val="none" w:sz="0" w:space="0" w:color="auto"/>
        <w:left w:val="none" w:sz="0" w:space="0" w:color="auto"/>
        <w:bottom w:val="none" w:sz="0" w:space="0" w:color="auto"/>
        <w:right w:val="none" w:sz="0" w:space="0" w:color="auto"/>
      </w:divBdr>
    </w:div>
    <w:div w:id="2001344042">
      <w:bodyDiv w:val="1"/>
      <w:marLeft w:val="0"/>
      <w:marRight w:val="0"/>
      <w:marTop w:val="0"/>
      <w:marBottom w:val="0"/>
      <w:divBdr>
        <w:top w:val="none" w:sz="0" w:space="0" w:color="auto"/>
        <w:left w:val="none" w:sz="0" w:space="0" w:color="auto"/>
        <w:bottom w:val="none" w:sz="0" w:space="0" w:color="auto"/>
        <w:right w:val="none" w:sz="0" w:space="0" w:color="auto"/>
      </w:divBdr>
    </w:div>
    <w:div w:id="2007901015">
      <w:bodyDiv w:val="1"/>
      <w:marLeft w:val="0"/>
      <w:marRight w:val="0"/>
      <w:marTop w:val="0"/>
      <w:marBottom w:val="0"/>
      <w:divBdr>
        <w:top w:val="none" w:sz="0" w:space="0" w:color="auto"/>
        <w:left w:val="none" w:sz="0" w:space="0" w:color="auto"/>
        <w:bottom w:val="none" w:sz="0" w:space="0" w:color="auto"/>
        <w:right w:val="none" w:sz="0" w:space="0" w:color="auto"/>
      </w:divBdr>
    </w:div>
    <w:div w:id="210857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7171;&#2433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60461-AE8C-4509-B1EB-E35496F35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樣式範本.dot</Template>
  <TotalTime>0</TotalTime>
  <Pages>3</Pages>
  <Words>319</Words>
  <Characters>1819</Characters>
  <Application>Microsoft Office Word</Application>
  <DocSecurity>0</DocSecurity>
  <Lines>15</Lines>
  <Paragraphs>4</Paragraphs>
  <ScaleCrop>false</ScaleCrop>
  <Company/>
  <LinksUpToDate>false</LinksUpToDate>
  <CharactersWithSpaces>2134</CharactersWithSpaces>
  <SharedDoc>false</SharedDoc>
  <HLinks>
    <vt:vector size="12" baseType="variant">
      <vt:variant>
        <vt:i4>2031668</vt:i4>
      </vt:variant>
      <vt:variant>
        <vt:i4>8</vt:i4>
      </vt:variant>
      <vt:variant>
        <vt:i4>0</vt:i4>
      </vt:variant>
      <vt:variant>
        <vt:i4>5</vt:i4>
      </vt:variant>
      <vt:variant>
        <vt:lpwstr/>
      </vt:variant>
      <vt:variant>
        <vt:lpwstr>_Toc185522277</vt:lpwstr>
      </vt:variant>
      <vt:variant>
        <vt:i4>2031668</vt:i4>
      </vt:variant>
      <vt:variant>
        <vt:i4>2</vt:i4>
      </vt:variant>
      <vt:variant>
        <vt:i4>0</vt:i4>
      </vt:variant>
      <vt:variant>
        <vt:i4>5</vt:i4>
      </vt:variant>
      <vt:variant>
        <vt:lpwstr/>
      </vt:variant>
      <vt:variant>
        <vt:lpwstr>_Toc185522276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2024-12-18T00:38:00Z</cp:lastPrinted>
  <dcterms:created xsi:type="dcterms:W3CDTF">2024-12-23T01:55:00Z</dcterms:created>
  <dcterms:modified xsi:type="dcterms:W3CDTF">2024-12-23T01:55:00Z</dcterms:modified>
</cp:coreProperties>
</file>