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975" w:rsidRDefault="006D64E3" w:rsidP="00684582">
      <w:pPr>
        <w:pStyle w:val="a9"/>
        <w:ind w:rightChars="-150" w:right="-425"/>
        <w:rPr>
          <w:rFonts w:hAnsi="標楷體"/>
          <w:w w:val="90"/>
        </w:rPr>
      </w:pPr>
      <w:bookmarkStart w:id="0" w:name="_GoBack"/>
      <w:bookmarkEnd w:id="0"/>
      <w:r w:rsidRPr="00B07975">
        <w:rPr>
          <w:rFonts w:hAnsi="標楷體" w:hint="eastAsia"/>
          <w:w w:val="90"/>
        </w:rPr>
        <w:t>國軍退除役官兵輔導委員會1</w:t>
      </w:r>
      <w:r w:rsidR="00915C65" w:rsidRPr="00B07975">
        <w:rPr>
          <w:rFonts w:hAnsi="標楷體" w:hint="eastAsia"/>
          <w:w w:val="90"/>
        </w:rPr>
        <w:t>1</w:t>
      </w:r>
      <w:r w:rsidR="008160E5" w:rsidRPr="00B07975">
        <w:rPr>
          <w:rFonts w:hAnsi="標楷體" w:hint="eastAsia"/>
          <w:w w:val="90"/>
        </w:rPr>
        <w:t>2</w:t>
      </w:r>
      <w:r w:rsidRPr="00B07975">
        <w:rPr>
          <w:rFonts w:hAnsi="標楷體" w:hint="eastAsia"/>
          <w:w w:val="90"/>
        </w:rPr>
        <w:t>年度單位</w:t>
      </w:r>
      <w:r w:rsidR="00B3412D" w:rsidRPr="00B07975">
        <w:rPr>
          <w:rFonts w:hAnsi="標楷體" w:hint="eastAsia"/>
          <w:w w:val="90"/>
        </w:rPr>
        <w:t>決</w:t>
      </w:r>
      <w:r w:rsidRPr="00B07975">
        <w:rPr>
          <w:rFonts w:hAnsi="標楷體" w:hint="eastAsia"/>
          <w:w w:val="90"/>
        </w:rPr>
        <w:t>算評估報告目錄</w:t>
      </w:r>
    </w:p>
    <w:p w:rsidR="006D64E3" w:rsidRPr="00C33C37" w:rsidRDefault="006D64E3" w:rsidP="00684582">
      <w:pPr>
        <w:pStyle w:val="a9"/>
        <w:ind w:rightChars="-150" w:right="-425"/>
        <w:rPr>
          <w:rFonts w:hAnsi="標楷體" w:hint="eastAsia"/>
        </w:rPr>
      </w:pPr>
      <w:r w:rsidRPr="00C33C37">
        <w:rPr>
          <w:rFonts w:hAnsi="標楷體" w:hint="eastAsia"/>
        </w:rPr>
        <w:t xml:space="preserve">   </w:t>
      </w:r>
      <w:r w:rsidR="00A76464" w:rsidRPr="00C33C37">
        <w:rPr>
          <w:rFonts w:hAnsi="標楷體" w:hint="eastAsia"/>
        </w:rPr>
        <w:t xml:space="preserve">      </w:t>
      </w:r>
      <w:r w:rsidRPr="00C33C37">
        <w:rPr>
          <w:rFonts w:hAnsi="標楷體" w:hint="eastAsia"/>
        </w:rPr>
        <w:t xml:space="preserve">                   </w:t>
      </w:r>
      <w:r w:rsidR="006B7B8B" w:rsidRPr="00C33C37">
        <w:rPr>
          <w:rFonts w:hAnsi="標楷體" w:hint="eastAsia"/>
        </w:rPr>
        <w:t xml:space="preserve">  </w:t>
      </w:r>
      <w:r w:rsidRPr="00C33C37">
        <w:rPr>
          <w:rFonts w:hAnsi="標楷體" w:hint="eastAsia"/>
        </w:rPr>
        <w:t xml:space="preserve">  </w:t>
      </w:r>
      <w:r w:rsidR="00163AAC" w:rsidRPr="00C33C37">
        <w:rPr>
          <w:rFonts w:hAnsi="標楷體" w:hint="eastAsia"/>
          <w:sz w:val="24"/>
          <w:szCs w:val="24"/>
        </w:rPr>
        <w:t xml:space="preserve"> </w:t>
      </w:r>
      <w:r w:rsidRPr="00C33C37">
        <w:rPr>
          <w:rFonts w:hAnsi="標楷體" w:hint="eastAsia"/>
        </w:rPr>
        <w:t xml:space="preserve">    </w:t>
      </w:r>
      <w:r w:rsidR="00684582" w:rsidRPr="00C33C37">
        <w:rPr>
          <w:rFonts w:hAnsi="標楷體" w:hint="eastAsia"/>
        </w:rPr>
        <w:t xml:space="preserve">   </w:t>
      </w:r>
      <w:r w:rsidR="00B07975">
        <w:rPr>
          <w:rFonts w:hAnsi="標楷體" w:hint="eastAsia"/>
        </w:rPr>
        <w:t xml:space="preserve">   </w:t>
      </w:r>
      <w:r w:rsidR="00684582" w:rsidRPr="00C33C37">
        <w:rPr>
          <w:rFonts w:hAnsi="標楷體" w:hint="eastAsia"/>
        </w:rPr>
        <w:t xml:space="preserve"> </w:t>
      </w:r>
      <w:r w:rsidR="00B07975">
        <w:rPr>
          <w:rFonts w:hAnsi="標楷體" w:hint="eastAsia"/>
        </w:rPr>
        <w:t xml:space="preserve"> </w:t>
      </w:r>
      <w:r w:rsidRPr="00C33C37">
        <w:rPr>
          <w:rFonts w:hAnsi="標楷體" w:hint="eastAsia"/>
          <w:sz w:val="24"/>
          <w:szCs w:val="24"/>
        </w:rPr>
        <w:t>頁次</w:t>
      </w:r>
    </w:p>
    <w:p w:rsidR="003B6E46" w:rsidRPr="00B72573" w:rsidRDefault="00411180">
      <w:pPr>
        <w:pStyle w:val="23"/>
        <w:rPr>
          <w:rFonts w:ascii="Calibri" w:eastAsia="新細明體" w:hAnsi="Calibri"/>
          <w:snapToGrid/>
          <w:szCs w:val="22"/>
        </w:rPr>
      </w:pPr>
      <w:r>
        <w:fldChar w:fldCharType="begin"/>
      </w:r>
      <w:r>
        <w:instrText xml:space="preserve"> </w:instrText>
      </w:r>
      <w:r>
        <w:rPr>
          <w:rFonts w:hint="eastAsia"/>
        </w:rPr>
        <w:instrText>TOC \o "1-2" \h \z \t "第一層(16號字),1,第二層(14號字),2"</w:instrText>
      </w:r>
      <w:r>
        <w:instrText xml:space="preserve"> </w:instrText>
      </w:r>
      <w:r>
        <w:fldChar w:fldCharType="separate"/>
      </w:r>
      <w:hyperlink w:anchor="_Toc185522276" w:history="1">
        <w:r w:rsidR="003B6E46" w:rsidRPr="00D960DF">
          <w:rPr>
            <w:rStyle w:val="af4"/>
            <w:rFonts w:hint="eastAsia"/>
          </w:rPr>
          <w:t>一</w:t>
        </w:r>
        <w:r w:rsidR="003B6E46" w:rsidRPr="00D960DF">
          <w:rPr>
            <w:rStyle w:val="af4"/>
            <w:rFonts w:ascii="新細明體" w:eastAsia="新細明體" w:hAnsi="新細明體" w:hint="eastAsia"/>
          </w:rPr>
          <w:t>、</w:t>
        </w:r>
        <w:r w:rsidR="003B6E46" w:rsidRPr="00D960DF">
          <w:rPr>
            <w:rStyle w:val="af4"/>
            <w:rFonts w:hint="eastAsia"/>
          </w:rPr>
          <w:t>辦理單身亡故榮民善後相關業務連</w:t>
        </w:r>
        <w:r w:rsidR="003B6E46" w:rsidRPr="00D960DF">
          <w:rPr>
            <w:rStyle w:val="af4"/>
          </w:rPr>
          <w:t>3</w:t>
        </w:r>
        <w:r w:rsidR="003B6E46" w:rsidRPr="00D960DF">
          <w:rPr>
            <w:rStyle w:val="af4"/>
            <w:rFonts w:hint="eastAsia"/>
          </w:rPr>
          <w:t>年度決算超支，且遺款繳庫達標率未及</w:t>
        </w:r>
        <w:r w:rsidR="003B6E46" w:rsidRPr="00D960DF">
          <w:rPr>
            <w:rStyle w:val="af4"/>
          </w:rPr>
          <w:t>8</w:t>
        </w:r>
        <w:r w:rsidR="003B6E46" w:rsidRPr="00D960DF">
          <w:rPr>
            <w:rStyle w:val="af4"/>
            <w:rFonts w:hint="eastAsia"/>
          </w:rPr>
          <w:t>成，允宜撙節開支及妥適配置預算，並積極辦理遺款交付繼承人或解繳國庫事宜</w:t>
        </w:r>
        <w:r w:rsidR="003B6E46">
          <w:rPr>
            <w:webHidden/>
          </w:rPr>
          <w:tab/>
        </w:r>
        <w:r w:rsidR="003B6E46">
          <w:rPr>
            <w:webHidden/>
          </w:rPr>
          <w:fldChar w:fldCharType="begin"/>
        </w:r>
        <w:r w:rsidR="003B6E46">
          <w:rPr>
            <w:webHidden/>
          </w:rPr>
          <w:instrText xml:space="preserve"> PAGEREF _Toc185522276 \h </w:instrText>
        </w:r>
        <w:r w:rsidR="003B6E46">
          <w:rPr>
            <w:webHidden/>
          </w:rPr>
        </w:r>
        <w:r w:rsidR="003B6E46">
          <w:rPr>
            <w:webHidden/>
          </w:rPr>
          <w:fldChar w:fldCharType="separate"/>
        </w:r>
        <w:r w:rsidR="003B6E46">
          <w:rPr>
            <w:webHidden/>
          </w:rPr>
          <w:t>1</w:t>
        </w:r>
        <w:r w:rsidR="003B6E46">
          <w:rPr>
            <w:webHidden/>
          </w:rPr>
          <w:fldChar w:fldCharType="end"/>
        </w:r>
      </w:hyperlink>
    </w:p>
    <w:p w:rsidR="003B6E46" w:rsidRPr="00B72573" w:rsidRDefault="003B6E46">
      <w:pPr>
        <w:pStyle w:val="23"/>
        <w:rPr>
          <w:rFonts w:ascii="Calibri" w:eastAsia="新細明體" w:hAnsi="Calibri"/>
          <w:snapToGrid/>
          <w:szCs w:val="22"/>
        </w:rPr>
      </w:pPr>
      <w:hyperlink w:anchor="_Toc185522277" w:history="1">
        <w:r w:rsidRPr="00D960DF">
          <w:rPr>
            <w:rStyle w:val="af4"/>
            <w:rFonts w:hint="eastAsia"/>
          </w:rPr>
          <w:t>二、</w:t>
        </w:r>
        <w:r w:rsidRPr="00D960DF">
          <w:rPr>
            <w:rStyle w:val="af4"/>
          </w:rPr>
          <w:t>98</w:t>
        </w:r>
        <w:r w:rsidRPr="00D960DF">
          <w:rPr>
            <w:rStyle w:val="af4"/>
            <w:rFonts w:hint="eastAsia"/>
          </w:rPr>
          <w:t>至</w:t>
        </w:r>
        <w:r w:rsidRPr="00D960DF">
          <w:rPr>
            <w:rStyle w:val="af4"/>
          </w:rPr>
          <w:t>112</w:t>
        </w:r>
        <w:r w:rsidRPr="00D960DF">
          <w:rPr>
            <w:rStyle w:val="af4"/>
            <w:rFonts w:hint="eastAsia"/>
          </w:rPr>
          <w:t>年度輔導會累計補助安置基金代舉借款利息達</w:t>
        </w:r>
        <w:r w:rsidRPr="00D960DF">
          <w:rPr>
            <w:rStyle w:val="af4"/>
          </w:rPr>
          <w:t>7</w:t>
        </w:r>
        <w:r w:rsidRPr="00D960DF">
          <w:rPr>
            <w:rStyle w:val="af4"/>
            <w:rFonts w:hint="eastAsia"/>
          </w:rPr>
          <w:t>億餘元，允宜積極督促榮民工程公司加速辦理清算作業，以減輕國庫利息負擔</w:t>
        </w:r>
        <w:r>
          <w:rPr>
            <w:webHidden/>
          </w:rPr>
          <w:tab/>
        </w:r>
        <w:r>
          <w:rPr>
            <w:webHidden/>
          </w:rPr>
          <w:fldChar w:fldCharType="begin"/>
        </w:r>
        <w:r>
          <w:rPr>
            <w:webHidden/>
          </w:rPr>
          <w:instrText xml:space="preserve"> PAGEREF _Toc185522277 \h </w:instrText>
        </w:r>
        <w:r>
          <w:rPr>
            <w:webHidden/>
          </w:rPr>
        </w:r>
        <w:r>
          <w:rPr>
            <w:webHidden/>
          </w:rPr>
          <w:fldChar w:fldCharType="separate"/>
        </w:r>
        <w:r>
          <w:rPr>
            <w:webHidden/>
          </w:rPr>
          <w:t>4</w:t>
        </w:r>
        <w:r>
          <w:rPr>
            <w:webHidden/>
          </w:rPr>
          <w:fldChar w:fldCharType="end"/>
        </w:r>
      </w:hyperlink>
    </w:p>
    <w:p w:rsidR="006D64E3" w:rsidRPr="00C33C37" w:rsidRDefault="00411180" w:rsidP="003B6E46">
      <w:pPr>
        <w:pStyle w:val="23"/>
        <w:rPr>
          <w:rFonts w:hint="eastAsia"/>
        </w:rPr>
      </w:pPr>
      <w:r>
        <w:fldChar w:fldCharType="end"/>
      </w:r>
    </w:p>
    <w:p w:rsidR="006D64E3" w:rsidRPr="00C33C37" w:rsidRDefault="006D64E3" w:rsidP="006D64E3">
      <w:pPr>
        <w:ind w:left="566" w:firstLine="567"/>
        <w:rPr>
          <w:rFonts w:hAnsi="標楷體"/>
          <w:b/>
        </w:rPr>
        <w:sectPr w:rsidR="006D64E3" w:rsidRPr="00C33C37" w:rsidSect="00B0797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00" w:charSpace="658"/>
        </w:sectPr>
      </w:pPr>
    </w:p>
    <w:p w:rsidR="006D1832" w:rsidRPr="00C33C37" w:rsidRDefault="006D64E3" w:rsidP="009824FF">
      <w:pPr>
        <w:pStyle w:val="a9"/>
        <w:rPr>
          <w:rFonts w:hAnsi="標楷體" w:hint="eastAsia"/>
        </w:rPr>
      </w:pPr>
      <w:r w:rsidRPr="00A24B8F">
        <w:rPr>
          <w:rFonts w:hAnsi="標楷體" w:hint="eastAsia"/>
          <w:spacing w:val="3"/>
          <w:w w:val="98"/>
          <w:kern w:val="0"/>
          <w:fitText w:val="8554" w:id="-866496512"/>
        </w:rPr>
        <w:lastRenderedPageBreak/>
        <w:t>國軍退除役官兵輔導委員會1</w:t>
      </w:r>
      <w:r w:rsidR="00915C65" w:rsidRPr="00A24B8F">
        <w:rPr>
          <w:rFonts w:hAnsi="標楷體" w:hint="eastAsia"/>
          <w:spacing w:val="3"/>
          <w:w w:val="98"/>
          <w:kern w:val="0"/>
          <w:fitText w:val="8554" w:id="-866496512"/>
        </w:rPr>
        <w:t>1</w:t>
      </w:r>
      <w:r w:rsidR="00FD720B" w:rsidRPr="00A24B8F">
        <w:rPr>
          <w:rFonts w:hAnsi="標楷體" w:hint="eastAsia"/>
          <w:spacing w:val="3"/>
          <w:w w:val="98"/>
          <w:kern w:val="0"/>
          <w:fitText w:val="8554" w:id="-866496512"/>
        </w:rPr>
        <w:t>2</w:t>
      </w:r>
      <w:r w:rsidRPr="00A24B8F">
        <w:rPr>
          <w:rFonts w:hAnsi="標楷體" w:hint="eastAsia"/>
          <w:spacing w:val="3"/>
          <w:w w:val="98"/>
          <w:kern w:val="0"/>
          <w:fitText w:val="8554" w:id="-866496512"/>
        </w:rPr>
        <w:t>年度單位</w:t>
      </w:r>
      <w:r w:rsidR="00B3412D" w:rsidRPr="00A24B8F">
        <w:rPr>
          <w:rFonts w:hAnsi="標楷體" w:hint="eastAsia"/>
          <w:spacing w:val="3"/>
          <w:w w:val="98"/>
          <w:kern w:val="0"/>
          <w:fitText w:val="8554" w:id="-866496512"/>
        </w:rPr>
        <w:t>決</w:t>
      </w:r>
      <w:r w:rsidRPr="00A24B8F">
        <w:rPr>
          <w:rFonts w:hAnsi="標楷體" w:hint="eastAsia"/>
          <w:spacing w:val="3"/>
          <w:w w:val="98"/>
          <w:kern w:val="0"/>
          <w:fitText w:val="8554" w:id="-866496512"/>
        </w:rPr>
        <w:t>算評估報</w:t>
      </w:r>
      <w:r w:rsidRPr="00A24B8F">
        <w:rPr>
          <w:rFonts w:hAnsi="標楷體" w:hint="eastAsia"/>
          <w:spacing w:val="-23"/>
          <w:w w:val="98"/>
          <w:kern w:val="0"/>
          <w:fitText w:val="8554" w:id="-866496512"/>
        </w:rPr>
        <w:t>告</w:t>
      </w:r>
    </w:p>
    <w:p w:rsidR="005F6765" w:rsidRPr="00C33C37" w:rsidRDefault="00461CEF" w:rsidP="00461CEF">
      <w:pPr>
        <w:pStyle w:val="14"/>
        <w:ind w:left="567" w:hanging="567"/>
        <w:rPr>
          <w:rFonts w:hint="eastAsia"/>
        </w:rPr>
      </w:pPr>
      <w:bookmarkStart w:id="1" w:name="_Toc528749164"/>
      <w:bookmarkStart w:id="2" w:name="_Toc145440193"/>
      <w:bookmarkStart w:id="3" w:name="_Toc54797568"/>
      <w:bookmarkStart w:id="4" w:name="_Toc185522276"/>
      <w:r>
        <w:rPr>
          <w:rFonts w:hint="eastAsia"/>
        </w:rPr>
        <w:t>一</w:t>
      </w:r>
      <w:r>
        <w:rPr>
          <w:rFonts w:ascii="新細明體" w:eastAsia="新細明體" w:hAnsi="新細明體" w:hint="eastAsia"/>
        </w:rPr>
        <w:t>、</w:t>
      </w:r>
      <w:r w:rsidR="003C3D5C" w:rsidRPr="00C33C37">
        <w:rPr>
          <w:rFonts w:hint="eastAsia"/>
        </w:rPr>
        <w:t>辦理單身亡故榮民善後相關業務</w:t>
      </w:r>
      <w:r w:rsidR="00C219AD" w:rsidRPr="00C33C37">
        <w:rPr>
          <w:rFonts w:hint="eastAsia"/>
        </w:rPr>
        <w:t>連3年度決算</w:t>
      </w:r>
      <w:r w:rsidR="00B51D71" w:rsidRPr="00C33C37">
        <w:rPr>
          <w:rFonts w:hint="eastAsia"/>
        </w:rPr>
        <w:t>超支</w:t>
      </w:r>
      <w:r w:rsidR="00642781" w:rsidRPr="00C33C37">
        <w:rPr>
          <w:rFonts w:hint="eastAsia"/>
        </w:rPr>
        <w:t>，且</w:t>
      </w:r>
      <w:r w:rsidR="0016574E" w:rsidRPr="00C33C37">
        <w:rPr>
          <w:rFonts w:hint="eastAsia"/>
        </w:rPr>
        <w:t>遺款繳庫達標率未及</w:t>
      </w:r>
      <w:r w:rsidR="005F6765" w:rsidRPr="00C33C37">
        <w:rPr>
          <w:rFonts w:hint="eastAsia"/>
        </w:rPr>
        <w:t>8成</w:t>
      </w:r>
      <w:r w:rsidR="003C3D5C" w:rsidRPr="00C33C37">
        <w:rPr>
          <w:rFonts w:hint="eastAsia"/>
        </w:rPr>
        <w:t>，允宜</w:t>
      </w:r>
      <w:r w:rsidR="00C57847" w:rsidRPr="00C33C37">
        <w:rPr>
          <w:rFonts w:hint="eastAsia"/>
        </w:rPr>
        <w:t>撙節開支及妥適配置預算</w:t>
      </w:r>
      <w:r w:rsidR="00642781" w:rsidRPr="00C33C37">
        <w:rPr>
          <w:rFonts w:hint="eastAsia"/>
        </w:rPr>
        <w:t>，</w:t>
      </w:r>
      <w:r w:rsidR="00C57847" w:rsidRPr="00C33C37">
        <w:rPr>
          <w:rFonts w:hint="eastAsia"/>
        </w:rPr>
        <w:t>並積極辦理遺款交付</w:t>
      </w:r>
      <w:r w:rsidR="00B5282B" w:rsidRPr="00C33C37">
        <w:rPr>
          <w:rFonts w:hint="eastAsia"/>
        </w:rPr>
        <w:t>繼承人或</w:t>
      </w:r>
      <w:r w:rsidR="00C57847" w:rsidRPr="00C33C37">
        <w:rPr>
          <w:rFonts w:hint="eastAsia"/>
        </w:rPr>
        <w:t>解繳國庫事宜</w:t>
      </w:r>
      <w:bookmarkEnd w:id="4"/>
    </w:p>
    <w:bookmarkEnd w:id="3"/>
    <w:p w:rsidR="00FD720B" w:rsidRPr="00C33C37" w:rsidRDefault="00FD720B" w:rsidP="002D533D">
      <w:pPr>
        <w:ind w:left="566" w:firstLine="566"/>
        <w:rPr>
          <w:rFonts w:hAnsi="標楷體" w:hint="eastAsia"/>
        </w:rPr>
      </w:pPr>
      <w:r w:rsidRPr="00C33C37">
        <w:rPr>
          <w:rFonts w:hAnsi="標楷體" w:hint="eastAsia"/>
        </w:rPr>
        <w:t>國軍退除役官兵輔導委員會(以下簡稱</w:t>
      </w:r>
      <w:r w:rsidR="00E65DC0" w:rsidRPr="00C33C37">
        <w:rPr>
          <w:rFonts w:hAnsi="標楷體" w:hint="eastAsia"/>
        </w:rPr>
        <w:t>輔導會</w:t>
      </w:r>
      <w:r w:rsidRPr="00C33C37">
        <w:rPr>
          <w:rFonts w:hAnsi="標楷體" w:hint="eastAsia"/>
        </w:rPr>
        <w:t>)112年度歲入之「雜項收入</w:t>
      </w:r>
      <w:r w:rsidR="00DB15A2" w:rsidRPr="00C33C37">
        <w:rPr>
          <w:rFonts w:hAnsi="標楷體" w:hint="eastAsia"/>
        </w:rPr>
        <w:t>-</w:t>
      </w:r>
      <w:r w:rsidRPr="00C33C37">
        <w:rPr>
          <w:rFonts w:hAnsi="標楷體" w:hint="eastAsia"/>
        </w:rPr>
        <w:t>其他雜項收入」科目編列</w:t>
      </w:r>
      <w:r w:rsidR="002D533D" w:rsidRPr="00C33C37">
        <w:rPr>
          <w:rFonts w:hAnsi="標楷體" w:hint="eastAsia"/>
        </w:rPr>
        <w:t>無人繼承或繼承賸餘之榮民遺款及不須支用代管款等繳庫</w:t>
      </w:r>
      <w:r w:rsidR="00E57FC1" w:rsidRPr="00C33C37">
        <w:rPr>
          <w:rFonts w:hAnsi="標楷體" w:hint="eastAsia"/>
        </w:rPr>
        <w:t>預算</w:t>
      </w:r>
      <w:r w:rsidR="002D533D" w:rsidRPr="00C33C37">
        <w:rPr>
          <w:rFonts w:hAnsi="標楷體" w:hint="eastAsia"/>
        </w:rPr>
        <w:t>數</w:t>
      </w:r>
      <w:r w:rsidR="002D533D" w:rsidRPr="00C33C37">
        <w:rPr>
          <w:rFonts w:hAnsi="標楷體"/>
        </w:rPr>
        <w:t>5</w:t>
      </w:r>
      <w:r w:rsidR="002D533D" w:rsidRPr="00C33C37">
        <w:rPr>
          <w:rFonts w:hAnsi="標楷體" w:hint="eastAsia"/>
        </w:rPr>
        <w:t>億</w:t>
      </w:r>
      <w:r w:rsidR="002D533D" w:rsidRPr="00C33C37">
        <w:rPr>
          <w:rFonts w:hAnsi="標楷體"/>
        </w:rPr>
        <w:t>5</w:t>
      </w:r>
      <w:r w:rsidR="002D533D" w:rsidRPr="00C33C37">
        <w:rPr>
          <w:rFonts w:hAnsi="標楷體" w:hint="eastAsia"/>
        </w:rPr>
        <w:t>,</w:t>
      </w:r>
      <w:r w:rsidR="002D533D" w:rsidRPr="00C33C37">
        <w:rPr>
          <w:rFonts w:hAnsi="標楷體"/>
        </w:rPr>
        <w:t>917</w:t>
      </w:r>
      <w:r w:rsidR="002D533D" w:rsidRPr="00C33C37">
        <w:rPr>
          <w:rFonts w:hAnsi="標楷體" w:hint="eastAsia"/>
        </w:rPr>
        <w:t>萬</w:t>
      </w:r>
      <w:r w:rsidR="002D533D" w:rsidRPr="00C33C37">
        <w:rPr>
          <w:rFonts w:hAnsi="標楷體"/>
        </w:rPr>
        <w:t>1</w:t>
      </w:r>
      <w:r w:rsidRPr="00C33C37">
        <w:rPr>
          <w:rFonts w:hAnsi="標楷體" w:hint="eastAsia"/>
        </w:rPr>
        <w:t>千元，決算數</w:t>
      </w:r>
      <w:r w:rsidR="002D533D" w:rsidRPr="00C33C37">
        <w:rPr>
          <w:rFonts w:hAnsi="標楷體"/>
        </w:rPr>
        <w:t>4</w:t>
      </w:r>
      <w:r w:rsidR="002D533D" w:rsidRPr="00C33C37">
        <w:rPr>
          <w:rFonts w:hAnsi="標楷體" w:hint="eastAsia"/>
        </w:rPr>
        <w:t>億</w:t>
      </w:r>
      <w:r w:rsidR="002D533D" w:rsidRPr="00C33C37">
        <w:rPr>
          <w:rFonts w:hAnsi="標楷體"/>
        </w:rPr>
        <w:t>3</w:t>
      </w:r>
      <w:r w:rsidR="002D533D" w:rsidRPr="00C33C37">
        <w:rPr>
          <w:rFonts w:hAnsi="標楷體" w:hint="eastAsia"/>
        </w:rPr>
        <w:t>,</w:t>
      </w:r>
      <w:r w:rsidR="002D533D" w:rsidRPr="00C33C37">
        <w:rPr>
          <w:rFonts w:hAnsi="標楷體"/>
        </w:rPr>
        <w:t>315</w:t>
      </w:r>
      <w:r w:rsidR="002D533D" w:rsidRPr="00C33C37">
        <w:rPr>
          <w:rFonts w:hAnsi="標楷體" w:hint="eastAsia"/>
        </w:rPr>
        <w:t>萬</w:t>
      </w:r>
      <w:r w:rsidR="002D533D" w:rsidRPr="00C33C37">
        <w:rPr>
          <w:rFonts w:hAnsi="標楷體"/>
        </w:rPr>
        <w:t>3</w:t>
      </w:r>
      <w:r w:rsidR="002D533D" w:rsidRPr="00C33C37">
        <w:rPr>
          <w:rFonts w:hAnsi="標楷體" w:hint="eastAsia"/>
        </w:rPr>
        <w:t>千</w:t>
      </w:r>
      <w:r w:rsidRPr="00C33C37">
        <w:rPr>
          <w:rFonts w:hAnsi="標楷體" w:hint="eastAsia"/>
        </w:rPr>
        <w:t>元，達成率</w:t>
      </w:r>
      <w:r w:rsidR="002D533D" w:rsidRPr="00C33C37">
        <w:rPr>
          <w:rFonts w:hAnsi="標楷體"/>
        </w:rPr>
        <w:t>77.46%</w:t>
      </w:r>
      <w:r w:rsidR="00223B09" w:rsidRPr="00C33C37">
        <w:rPr>
          <w:rFonts w:hAnsi="標楷體" w:hint="eastAsia"/>
        </w:rPr>
        <w:t>；歲出之「退除役官兵救助與照顧計畫-</w:t>
      </w:r>
      <w:r w:rsidRPr="00C33C37">
        <w:rPr>
          <w:rFonts w:hAnsi="標楷體" w:hint="eastAsia"/>
        </w:rPr>
        <w:t>單身亡故榮民善後喪葬及遺產管理作業」科目編列業務費</w:t>
      </w:r>
      <w:r w:rsidR="00E57FC1" w:rsidRPr="00C33C37">
        <w:rPr>
          <w:rFonts w:hAnsi="標楷體" w:hint="eastAsia"/>
        </w:rPr>
        <w:t>預算</w:t>
      </w:r>
      <w:r w:rsidR="004334C4" w:rsidRPr="00C33C37">
        <w:rPr>
          <w:rFonts w:hAnsi="標楷體"/>
        </w:rPr>
        <w:t>173</w:t>
      </w:r>
      <w:r w:rsidR="004334C4" w:rsidRPr="00C33C37">
        <w:rPr>
          <w:rFonts w:hAnsi="標楷體" w:hint="eastAsia"/>
        </w:rPr>
        <w:t>萬</w:t>
      </w:r>
      <w:r w:rsidR="004334C4" w:rsidRPr="00C33C37">
        <w:rPr>
          <w:rFonts w:hAnsi="標楷體"/>
        </w:rPr>
        <w:t>5</w:t>
      </w:r>
      <w:r w:rsidRPr="00C33C37">
        <w:rPr>
          <w:rFonts w:hAnsi="標楷體" w:hint="eastAsia"/>
        </w:rPr>
        <w:t>千元，決算數</w:t>
      </w:r>
      <w:r w:rsidR="004334C4" w:rsidRPr="00C33C37">
        <w:rPr>
          <w:rFonts w:hAnsi="標楷體"/>
        </w:rPr>
        <w:t>180</w:t>
      </w:r>
      <w:r w:rsidR="004334C4" w:rsidRPr="00C33C37">
        <w:rPr>
          <w:rFonts w:hAnsi="標楷體" w:hint="eastAsia"/>
        </w:rPr>
        <w:t>萬</w:t>
      </w:r>
      <w:r w:rsidR="004334C4" w:rsidRPr="00C33C37">
        <w:rPr>
          <w:rFonts w:hAnsi="標楷體"/>
        </w:rPr>
        <w:t>4千</w:t>
      </w:r>
      <w:r w:rsidRPr="00C33C37">
        <w:rPr>
          <w:rFonts w:hAnsi="標楷體" w:hint="eastAsia"/>
        </w:rPr>
        <w:t>元，執行率</w:t>
      </w:r>
      <w:r w:rsidR="004334C4" w:rsidRPr="00C33C37">
        <w:rPr>
          <w:rFonts w:hAnsi="標楷體"/>
        </w:rPr>
        <w:t>103.98%</w:t>
      </w:r>
      <w:r w:rsidR="00DB15A2" w:rsidRPr="00C33C37">
        <w:rPr>
          <w:rFonts w:hAnsi="標楷體" w:hint="eastAsia"/>
        </w:rPr>
        <w:t>，係辦理包括單身亡故榮民殯葬事務、遺產管理等相關業務</w:t>
      </w:r>
      <w:r w:rsidRPr="00C33C37">
        <w:rPr>
          <w:rFonts w:hAnsi="標楷體" w:hint="eastAsia"/>
        </w:rPr>
        <w:t>。</w:t>
      </w:r>
      <w:r w:rsidR="00DB15A2" w:rsidRPr="00C33C37">
        <w:rPr>
          <w:rFonts w:hAnsi="標楷體" w:hint="eastAsia"/>
        </w:rPr>
        <w:t>經查：</w:t>
      </w:r>
    </w:p>
    <w:p w:rsidR="00FD720B" w:rsidRPr="00C33C37" w:rsidRDefault="00FD720B" w:rsidP="00F858CE">
      <w:pPr>
        <w:pStyle w:val="a4"/>
        <w:ind w:left="849" w:hanging="283"/>
        <w:rPr>
          <w:rFonts w:cs="細明體_HKSCS"/>
          <w:b/>
          <w:lang w:eastAsia="x-none"/>
        </w:rPr>
      </w:pPr>
      <w:r w:rsidRPr="00C33C37">
        <w:rPr>
          <w:b/>
          <w:lang w:eastAsia="x-none"/>
        </w:rPr>
        <w:t>(</w:t>
      </w:r>
      <w:r w:rsidR="0028009F" w:rsidRPr="00C33C37">
        <w:rPr>
          <w:rFonts w:hint="eastAsia"/>
          <w:b/>
        </w:rPr>
        <w:t>一</w:t>
      </w:r>
      <w:r w:rsidRPr="00C33C37">
        <w:rPr>
          <w:b/>
          <w:lang w:eastAsia="x-none"/>
        </w:rPr>
        <w:t>)</w:t>
      </w:r>
      <w:r w:rsidR="00E65DC0" w:rsidRPr="00C33C37">
        <w:rPr>
          <w:rFonts w:hint="eastAsia"/>
          <w:b/>
        </w:rPr>
        <w:t>輔導會</w:t>
      </w:r>
      <w:r w:rsidR="008F7D21" w:rsidRPr="00C33C37">
        <w:rPr>
          <w:rFonts w:hint="eastAsia"/>
          <w:b/>
        </w:rPr>
        <w:t>辦理</w:t>
      </w:r>
      <w:r w:rsidR="00DB15A2" w:rsidRPr="00C33C37">
        <w:rPr>
          <w:rFonts w:hint="eastAsia"/>
          <w:b/>
        </w:rPr>
        <w:t>單身亡故榮民殯葬事務、遺產管理等</w:t>
      </w:r>
      <w:r w:rsidR="008F7D21" w:rsidRPr="00C33C37">
        <w:rPr>
          <w:rFonts w:hint="eastAsia"/>
          <w:b/>
        </w:rPr>
        <w:t>業務及法令規定</w:t>
      </w:r>
      <w:r w:rsidR="004428B5" w:rsidRPr="00C33C37">
        <w:rPr>
          <w:rFonts w:hint="eastAsia"/>
          <w:b/>
        </w:rPr>
        <w:t>情形</w:t>
      </w:r>
    </w:p>
    <w:p w:rsidR="00180DB5" w:rsidRPr="00C33C37" w:rsidRDefault="007D5BAC" w:rsidP="004428B5">
      <w:pPr>
        <w:ind w:leftChars="311" w:left="1162" w:firstLineChars="0" w:hanging="281"/>
        <w:rPr>
          <w:rFonts w:hint="eastAsia"/>
          <w:snapToGrid/>
        </w:rPr>
      </w:pPr>
      <w:r w:rsidRPr="00C33C37">
        <w:rPr>
          <w:rFonts w:hAnsi="標楷體" w:hint="eastAsia"/>
          <w:snapToGrid/>
          <w:shd w:val="pct15" w:color="auto" w:fill="FFFFFF"/>
          <w:lang w:val="x-none"/>
        </w:rPr>
        <w:t>1.法令規定：</w:t>
      </w:r>
      <w:r w:rsidR="00E65DC0" w:rsidRPr="00C33C37">
        <w:rPr>
          <w:rFonts w:hint="eastAsia"/>
          <w:snapToGrid/>
          <w:lang w:val="x-none"/>
        </w:rPr>
        <w:t>輔導會</w:t>
      </w:r>
      <w:r w:rsidR="00180DB5" w:rsidRPr="00C33C37">
        <w:rPr>
          <w:rFonts w:hint="eastAsia"/>
          <w:snapToGrid/>
        </w:rPr>
        <w:t>所屬</w:t>
      </w:r>
      <w:r w:rsidR="004428B5" w:rsidRPr="00C33C37">
        <w:rPr>
          <w:rFonts w:hint="eastAsia"/>
          <w:snapToGrid/>
        </w:rPr>
        <w:t>服務</w:t>
      </w:r>
      <w:r w:rsidR="00180DB5" w:rsidRPr="00C33C37">
        <w:rPr>
          <w:rFonts w:hint="eastAsia"/>
          <w:snapToGrid/>
        </w:rPr>
        <w:t>、安養機構</w:t>
      </w:r>
      <w:r w:rsidR="00E57FC1" w:rsidRPr="00C33C37">
        <w:rPr>
          <w:rFonts w:hint="eastAsia"/>
          <w:snapToGrid/>
        </w:rPr>
        <w:t>係</w:t>
      </w:r>
      <w:r w:rsidR="00180DB5" w:rsidRPr="00C33C37">
        <w:rPr>
          <w:rFonts w:hint="eastAsia"/>
          <w:snapToGrid/>
        </w:rPr>
        <w:t>依「臺灣地區與大陸地區人民關係條例」第68條及「退除役官兵死亡無人繼承遺產管理辦法」第4條規定</w:t>
      </w:r>
      <w:r w:rsidR="00E57FC1" w:rsidRPr="00C33C37">
        <w:rPr>
          <w:rFonts w:hint="eastAsia"/>
          <w:snapToGrid/>
        </w:rPr>
        <w:t>略以</w:t>
      </w:r>
      <w:r w:rsidR="00E91FF7" w:rsidRPr="00C33C37">
        <w:rPr>
          <w:rStyle w:val="af1"/>
          <w:snapToGrid/>
        </w:rPr>
        <w:footnoteReference w:id="1"/>
      </w:r>
      <w:r w:rsidR="00180DB5" w:rsidRPr="00C33C37">
        <w:rPr>
          <w:rFonts w:hint="eastAsia"/>
          <w:snapToGrid/>
        </w:rPr>
        <w:t>，</w:t>
      </w:r>
      <w:r w:rsidR="00E57FC1" w:rsidRPr="00C33C37">
        <w:rPr>
          <w:rFonts w:hint="eastAsia"/>
          <w:snapToGrid/>
        </w:rPr>
        <w:t>輔導會所屬服務、安養機構</w:t>
      </w:r>
      <w:r w:rsidR="00180DB5" w:rsidRPr="00C33C37">
        <w:rPr>
          <w:rFonts w:hint="eastAsia"/>
          <w:snapToGrid/>
        </w:rPr>
        <w:t>為單身亡故榮民法定遺產管理人，辦理渠等善後殯葬、遺產清查、公示催告、申報遺產稅等事宜，並於公示催告期滿清償債權、交付遺贈物，亡故3年繼承期限屆滿，待繼承案於審查繼承人身分無誤後交付遺產，無人繼承及繼承賸餘</w:t>
      </w:r>
      <w:r w:rsidR="00180DB5" w:rsidRPr="00C33C37">
        <w:rPr>
          <w:rFonts w:hint="eastAsia"/>
          <w:snapToGrid/>
        </w:rPr>
        <w:lastRenderedPageBreak/>
        <w:t>遺產解繳國庫。</w:t>
      </w:r>
    </w:p>
    <w:p w:rsidR="007D5BAC" w:rsidRPr="00C33C37" w:rsidRDefault="007D5BAC" w:rsidP="004428B5">
      <w:pPr>
        <w:ind w:leftChars="311" w:left="1162" w:firstLineChars="0" w:hanging="281"/>
        <w:rPr>
          <w:rFonts w:hAnsi="標楷體" w:hint="eastAsia"/>
          <w:snapToGrid/>
          <w:lang w:val="x-none"/>
        </w:rPr>
      </w:pPr>
      <w:r w:rsidRPr="00C33C37">
        <w:rPr>
          <w:rFonts w:hAnsi="標楷體" w:hint="eastAsia"/>
          <w:snapToGrid/>
          <w:shd w:val="pct15" w:color="auto" w:fill="FFFFFF"/>
          <w:lang w:val="x-none"/>
        </w:rPr>
        <w:t>2.忠靈祭祀：</w:t>
      </w:r>
      <w:r w:rsidR="00E65DC0" w:rsidRPr="00C33C37">
        <w:rPr>
          <w:rFonts w:hAnsi="標楷體" w:hint="eastAsia"/>
          <w:snapToGrid/>
          <w:lang w:val="x-none"/>
        </w:rPr>
        <w:t>輔導會</w:t>
      </w:r>
      <w:r w:rsidRPr="00C33C37">
        <w:rPr>
          <w:rFonts w:hAnsi="標楷體" w:hint="eastAsia"/>
          <w:snapToGrid/>
          <w:lang w:val="x-none"/>
        </w:rPr>
        <w:t>為緬懷榮民袍澤為國家犧牲奉獻，每年於北、中、南、東等4個地區舉辦祭悼在臺亡故榮民春、秋祭典，及列管榮民墓園及紀念碑追思法會，均由該會所屬榮服處、農場、醫院辦理。</w:t>
      </w:r>
    </w:p>
    <w:p w:rsidR="007D5BAC" w:rsidRPr="00C33C37" w:rsidRDefault="007D5BAC" w:rsidP="004428B5">
      <w:pPr>
        <w:ind w:leftChars="311" w:left="1162" w:firstLineChars="0" w:hanging="281"/>
        <w:rPr>
          <w:rFonts w:hAnsi="標楷體" w:hint="eastAsia"/>
          <w:snapToGrid/>
          <w:lang w:val="x-none"/>
        </w:rPr>
      </w:pPr>
      <w:r w:rsidRPr="00C33C37">
        <w:rPr>
          <w:rFonts w:hAnsi="標楷體" w:hint="eastAsia"/>
          <w:snapToGrid/>
          <w:shd w:val="pct15" w:color="auto" w:fill="FFFFFF"/>
          <w:lang w:val="x-none"/>
        </w:rPr>
        <w:t>3.亡故榮民骨灰遷厝：</w:t>
      </w:r>
      <w:r w:rsidRPr="00C33C37">
        <w:rPr>
          <w:rFonts w:hAnsi="標楷體" w:hint="eastAsia"/>
          <w:snapToGrid/>
          <w:lang w:val="x-none"/>
        </w:rPr>
        <w:t>依殯葬管理條例</w:t>
      </w:r>
      <w:r w:rsidR="00E57FC1" w:rsidRPr="00C33C37">
        <w:rPr>
          <w:rFonts w:hAnsi="標楷體" w:hint="eastAsia"/>
          <w:snapToGrid/>
          <w:lang w:val="x-none"/>
        </w:rPr>
        <w:t>第3條</w:t>
      </w:r>
      <w:r w:rsidRPr="00C33C37">
        <w:rPr>
          <w:rFonts w:hAnsi="標楷體" w:hint="eastAsia"/>
          <w:snapToGrid/>
          <w:lang w:val="x-none"/>
        </w:rPr>
        <w:t>規定</w:t>
      </w:r>
      <w:r w:rsidR="00E57FC1" w:rsidRPr="00C33C37">
        <w:rPr>
          <w:rFonts w:hAnsi="標楷體" w:hint="eastAsia"/>
          <w:snapToGrid/>
          <w:lang w:val="x-none"/>
        </w:rPr>
        <w:t>略以</w:t>
      </w:r>
      <w:r w:rsidRPr="00C33C37">
        <w:rPr>
          <w:rFonts w:hAnsi="標楷體" w:hint="eastAsia"/>
          <w:snapToGrid/>
          <w:lang w:val="x-none"/>
        </w:rPr>
        <w:t>，</w:t>
      </w:r>
      <w:r w:rsidR="00E57FC1" w:rsidRPr="00C33C37">
        <w:rPr>
          <w:rFonts w:hAnsi="標楷體" w:hint="eastAsia"/>
          <w:snapToGrid/>
          <w:lang w:val="x-none"/>
        </w:rPr>
        <w:t>各縣</w:t>
      </w:r>
      <w:r w:rsidR="00B5282B" w:rsidRPr="00C33C37">
        <w:rPr>
          <w:rFonts w:hAnsi="標楷體" w:hint="eastAsia"/>
          <w:snapToGrid/>
          <w:lang w:val="x-none"/>
        </w:rPr>
        <w:t>(</w:t>
      </w:r>
      <w:r w:rsidR="00E57FC1" w:rsidRPr="00C33C37">
        <w:rPr>
          <w:rFonts w:hAnsi="標楷體" w:hint="eastAsia"/>
          <w:snapToGrid/>
          <w:lang w:val="x-none"/>
        </w:rPr>
        <w:t>市</w:t>
      </w:r>
      <w:r w:rsidR="00B5282B" w:rsidRPr="00C33C37">
        <w:rPr>
          <w:rFonts w:hAnsi="標楷體" w:hint="eastAsia"/>
          <w:snapToGrid/>
          <w:lang w:val="x-none"/>
        </w:rPr>
        <w:t>)</w:t>
      </w:r>
      <w:r w:rsidR="00E57FC1" w:rsidRPr="00C33C37">
        <w:rPr>
          <w:rFonts w:hAnsi="標楷體" w:hint="eastAsia"/>
          <w:snapToGrid/>
          <w:lang w:val="x-none"/>
        </w:rPr>
        <w:t>政府</w:t>
      </w:r>
      <w:r w:rsidR="003773EE" w:rsidRPr="00C33C37">
        <w:rPr>
          <w:rFonts w:hAnsi="標楷體" w:hint="eastAsia"/>
          <w:snapToGrid/>
          <w:lang w:val="x-none"/>
        </w:rPr>
        <w:t>及</w:t>
      </w:r>
      <w:r w:rsidR="00E57FC1" w:rsidRPr="00C33C37">
        <w:rPr>
          <w:rFonts w:hAnsi="標楷體" w:hint="eastAsia"/>
          <w:snapToGrid/>
          <w:lang w:val="x-none"/>
        </w:rPr>
        <w:t>鄉</w:t>
      </w:r>
      <w:r w:rsidR="00B5282B" w:rsidRPr="00C33C37">
        <w:rPr>
          <w:rFonts w:hAnsi="標楷體" w:hint="eastAsia"/>
          <w:snapToGrid/>
          <w:lang w:val="x-none"/>
        </w:rPr>
        <w:t>(</w:t>
      </w:r>
      <w:r w:rsidR="00E57FC1" w:rsidRPr="00C33C37">
        <w:rPr>
          <w:rFonts w:hAnsi="標楷體" w:hint="eastAsia"/>
          <w:snapToGrid/>
          <w:lang w:val="x-none"/>
        </w:rPr>
        <w:t>鎮、市</w:t>
      </w:r>
      <w:r w:rsidR="00B5282B" w:rsidRPr="00C33C37">
        <w:rPr>
          <w:rFonts w:hAnsi="標楷體" w:hint="eastAsia"/>
          <w:snapToGrid/>
          <w:lang w:val="x-none"/>
        </w:rPr>
        <w:t>)</w:t>
      </w:r>
      <w:r w:rsidR="0024756C">
        <w:rPr>
          <w:rFonts w:hAnsi="標楷體" w:hint="eastAsia"/>
          <w:snapToGrid/>
          <w:lang w:val="x-none"/>
        </w:rPr>
        <w:t>公所</w:t>
      </w:r>
      <w:r w:rsidRPr="00C33C37">
        <w:rPr>
          <w:rFonts w:hAnsi="標楷體" w:hint="eastAsia"/>
          <w:snapToGrid/>
          <w:lang w:val="x-none"/>
        </w:rPr>
        <w:t>為</w:t>
      </w:r>
      <w:r w:rsidR="003773EE" w:rsidRPr="00C33C37">
        <w:rPr>
          <w:rFonts w:hAnsi="標楷體" w:hint="eastAsia"/>
          <w:snapToGrid/>
          <w:lang w:val="x-none"/>
        </w:rPr>
        <w:t>縣</w:t>
      </w:r>
      <w:r w:rsidR="00B5282B" w:rsidRPr="00C33C37">
        <w:rPr>
          <w:rFonts w:hAnsi="標楷體" w:hint="eastAsia"/>
          <w:snapToGrid/>
          <w:lang w:val="x-none"/>
        </w:rPr>
        <w:t>(</w:t>
      </w:r>
      <w:r w:rsidR="003773EE" w:rsidRPr="00C33C37">
        <w:rPr>
          <w:rFonts w:hAnsi="標楷體" w:hint="eastAsia"/>
          <w:snapToGrid/>
          <w:lang w:val="x-none"/>
        </w:rPr>
        <w:t>市</w:t>
      </w:r>
      <w:r w:rsidR="00B5282B" w:rsidRPr="00C33C37">
        <w:rPr>
          <w:rFonts w:hAnsi="標楷體" w:hint="eastAsia"/>
          <w:snapToGrid/>
          <w:lang w:val="x-none"/>
        </w:rPr>
        <w:t>)</w:t>
      </w:r>
      <w:r w:rsidR="003773EE" w:rsidRPr="00C33C37">
        <w:rPr>
          <w:rFonts w:hAnsi="標楷體" w:hint="eastAsia"/>
          <w:snapToGrid/>
          <w:lang w:val="x-none"/>
        </w:rPr>
        <w:t>政府及鄉</w:t>
      </w:r>
      <w:r w:rsidR="00B5282B" w:rsidRPr="00C33C37">
        <w:rPr>
          <w:rFonts w:hAnsi="標楷體" w:hint="eastAsia"/>
          <w:snapToGrid/>
          <w:lang w:val="x-none"/>
        </w:rPr>
        <w:t>(</w:t>
      </w:r>
      <w:r w:rsidR="003773EE" w:rsidRPr="00C33C37">
        <w:rPr>
          <w:rFonts w:hAnsi="標楷體" w:hint="eastAsia"/>
          <w:snapToGrid/>
          <w:lang w:val="x-none"/>
        </w:rPr>
        <w:t>鎮、市</w:t>
      </w:r>
      <w:r w:rsidR="00B5282B" w:rsidRPr="00C33C37">
        <w:rPr>
          <w:rFonts w:hAnsi="標楷體" w:hint="eastAsia"/>
          <w:snapToGrid/>
          <w:lang w:val="x-none"/>
        </w:rPr>
        <w:t>)</w:t>
      </w:r>
      <w:r w:rsidR="003773EE" w:rsidRPr="00C33C37">
        <w:rPr>
          <w:rFonts w:hAnsi="標楷體" w:hint="eastAsia"/>
          <w:snapToGrid/>
          <w:lang w:val="x-none"/>
        </w:rPr>
        <w:t>之</w:t>
      </w:r>
      <w:r w:rsidRPr="00C33C37">
        <w:rPr>
          <w:rFonts w:hAnsi="標楷體" w:hint="eastAsia"/>
          <w:snapToGrid/>
          <w:lang w:val="x-none"/>
        </w:rPr>
        <w:t>公墓主管機關</w:t>
      </w:r>
      <w:r w:rsidR="003773EE" w:rsidRPr="00C33C37">
        <w:rPr>
          <w:rFonts w:hAnsi="標楷體" w:hint="eastAsia"/>
          <w:snapToGrid/>
          <w:lang w:val="x-none"/>
        </w:rPr>
        <w:t>。</w:t>
      </w:r>
      <w:r w:rsidR="00E57FC1" w:rsidRPr="00C33C37">
        <w:rPr>
          <w:rFonts w:hAnsi="標楷體" w:hint="eastAsia"/>
          <w:snapToGrid/>
          <w:lang w:val="x-none"/>
        </w:rPr>
        <w:t>爰</w:t>
      </w:r>
      <w:r w:rsidR="00137C60" w:rsidRPr="00C33C37">
        <w:rPr>
          <w:rFonts w:hAnsi="標楷體" w:hint="eastAsia"/>
          <w:snapToGrid/>
          <w:lang w:val="x-none"/>
        </w:rPr>
        <w:t>該</w:t>
      </w:r>
      <w:r w:rsidRPr="00C33C37">
        <w:rPr>
          <w:rFonts w:hAnsi="標楷體" w:hint="eastAsia"/>
          <w:snapToGrid/>
          <w:lang w:val="x-none"/>
        </w:rPr>
        <w:t>會基於服務榮民，由所屬服務、安養機構配合地方政府遷葬計畫，協助確認身分，協調安奉各地軍人忠靈祠。</w:t>
      </w:r>
    </w:p>
    <w:p w:rsidR="00B51D71" w:rsidRPr="00C33C37" w:rsidRDefault="00B51D71" w:rsidP="00F858CE">
      <w:pPr>
        <w:pStyle w:val="a4"/>
        <w:ind w:left="849" w:hanging="283"/>
        <w:rPr>
          <w:rFonts w:hint="eastAsia"/>
          <w:b/>
        </w:rPr>
      </w:pPr>
      <w:r w:rsidRPr="00C33C37">
        <w:rPr>
          <w:rFonts w:hint="eastAsia"/>
          <w:b/>
        </w:rPr>
        <w:t>(</w:t>
      </w:r>
      <w:r w:rsidR="008C7D47" w:rsidRPr="00C33C37">
        <w:rPr>
          <w:rFonts w:hint="eastAsia"/>
          <w:b/>
        </w:rPr>
        <w:t>二</w:t>
      </w:r>
      <w:r w:rsidRPr="00C33C37">
        <w:rPr>
          <w:rFonts w:hint="eastAsia"/>
          <w:b/>
        </w:rPr>
        <w:t>)</w:t>
      </w:r>
      <w:r w:rsidR="00C219AD" w:rsidRPr="00C33C37">
        <w:rPr>
          <w:rFonts w:hint="eastAsia"/>
          <w:b/>
        </w:rPr>
        <w:t>單身亡故榮民善後喪葬及遺產管理作業</w:t>
      </w:r>
      <w:r w:rsidR="002528DF" w:rsidRPr="00C33C37">
        <w:rPr>
          <w:rFonts w:hint="eastAsia"/>
          <w:b/>
        </w:rPr>
        <w:t>連3年度</w:t>
      </w:r>
      <w:r w:rsidR="00C219AD" w:rsidRPr="00C33C37">
        <w:rPr>
          <w:rFonts w:hint="eastAsia"/>
          <w:b/>
        </w:rPr>
        <w:t>決算</w:t>
      </w:r>
      <w:r w:rsidRPr="00C33C37">
        <w:rPr>
          <w:rFonts w:hint="eastAsia"/>
          <w:b/>
        </w:rPr>
        <w:t>均超支</w:t>
      </w:r>
      <w:r w:rsidR="002528DF" w:rsidRPr="00C33C37">
        <w:rPr>
          <w:rFonts w:hint="eastAsia"/>
          <w:b/>
        </w:rPr>
        <w:t>，</w:t>
      </w:r>
      <w:r w:rsidR="00C219AD" w:rsidRPr="00C33C37">
        <w:rPr>
          <w:rFonts w:hint="eastAsia"/>
          <w:b/>
        </w:rPr>
        <w:t>容待</w:t>
      </w:r>
      <w:r w:rsidR="003773EE" w:rsidRPr="00C33C37">
        <w:rPr>
          <w:rFonts w:hint="eastAsia"/>
          <w:b/>
        </w:rPr>
        <w:t>撙節開支</w:t>
      </w:r>
      <w:r w:rsidR="003773EE" w:rsidRPr="00C33C37">
        <w:rPr>
          <w:rFonts w:hAnsi="標楷體" w:hint="eastAsia"/>
          <w:b/>
        </w:rPr>
        <w:t>，並妥適配置各分支計畫預算</w:t>
      </w:r>
    </w:p>
    <w:p w:rsidR="00B51D71" w:rsidRPr="00C33C37" w:rsidRDefault="008872DE" w:rsidP="008872DE">
      <w:pPr>
        <w:pStyle w:val="21"/>
        <w:ind w:left="850" w:firstLine="566"/>
        <w:rPr>
          <w:rFonts w:hAnsi="標楷體" w:hint="eastAsia"/>
          <w:snapToGrid/>
        </w:rPr>
      </w:pPr>
      <w:r w:rsidRPr="00C33C37">
        <w:rPr>
          <w:rFonts w:hint="eastAsia"/>
          <w:snapToGrid/>
        </w:rPr>
        <w:t>檢視</w:t>
      </w:r>
      <w:r w:rsidR="00E65DC0" w:rsidRPr="00C33C37">
        <w:rPr>
          <w:rFonts w:hint="eastAsia"/>
          <w:snapToGrid/>
        </w:rPr>
        <w:t>輔導會</w:t>
      </w:r>
      <w:r w:rsidRPr="00C33C37">
        <w:rPr>
          <w:rFonts w:hint="eastAsia"/>
          <w:snapToGrid/>
        </w:rPr>
        <w:t>提供之「單身亡故榮民善後喪葬及遺產管理作業」預算編列及執行情形(詳表1)</w:t>
      </w:r>
      <w:r w:rsidRPr="00C33C37">
        <w:rPr>
          <w:rFonts w:hAnsi="標楷體" w:hint="eastAsia"/>
          <w:snapToGrid/>
        </w:rPr>
        <w:t>，110至112年度「單身亡故榮民善後喪葬及遺產管理作業</w:t>
      </w:r>
      <w:r w:rsidRPr="00C33C37">
        <w:rPr>
          <w:rFonts w:hAnsi="標楷體"/>
          <w:snapToGrid/>
        </w:rPr>
        <w:t>決算數分別為178</w:t>
      </w:r>
      <w:r w:rsidRPr="00C33C37">
        <w:rPr>
          <w:rFonts w:hAnsi="標楷體" w:hint="eastAsia"/>
          <w:snapToGrid/>
        </w:rPr>
        <w:t>萬</w:t>
      </w:r>
      <w:r w:rsidRPr="00C33C37">
        <w:rPr>
          <w:rFonts w:hAnsi="標楷體"/>
          <w:snapToGrid/>
        </w:rPr>
        <w:t>8</w:t>
      </w:r>
      <w:r w:rsidRPr="00C33C37">
        <w:rPr>
          <w:rFonts w:hAnsi="標楷體" w:hint="eastAsia"/>
          <w:snapToGrid/>
        </w:rPr>
        <w:t>千元、</w:t>
      </w:r>
      <w:r w:rsidRPr="00C33C37">
        <w:rPr>
          <w:rFonts w:hAnsi="標楷體"/>
          <w:snapToGrid/>
        </w:rPr>
        <w:t>186</w:t>
      </w:r>
      <w:r w:rsidRPr="00C33C37">
        <w:rPr>
          <w:rFonts w:hAnsi="標楷體" w:hint="eastAsia"/>
          <w:snapToGrid/>
        </w:rPr>
        <w:t>萬</w:t>
      </w:r>
      <w:r w:rsidRPr="00C33C37">
        <w:rPr>
          <w:rFonts w:hAnsi="標楷體"/>
          <w:snapToGrid/>
        </w:rPr>
        <w:t>4</w:t>
      </w:r>
      <w:r w:rsidRPr="00C33C37">
        <w:rPr>
          <w:rFonts w:hAnsi="標楷體" w:hint="eastAsia"/>
          <w:snapToGrid/>
        </w:rPr>
        <w:t>千元及</w:t>
      </w:r>
      <w:r w:rsidRPr="00C33C37">
        <w:rPr>
          <w:rFonts w:hAnsi="標楷體"/>
          <w:snapToGrid/>
        </w:rPr>
        <w:t>180</w:t>
      </w:r>
      <w:r w:rsidRPr="00C33C37">
        <w:rPr>
          <w:rFonts w:hAnsi="標楷體" w:hint="eastAsia"/>
          <w:snapToGrid/>
        </w:rPr>
        <w:t>萬</w:t>
      </w:r>
      <w:r w:rsidRPr="00C33C37">
        <w:rPr>
          <w:rFonts w:hAnsi="標楷體"/>
          <w:snapToGrid/>
        </w:rPr>
        <w:t>4</w:t>
      </w:r>
      <w:r w:rsidRPr="00C33C37">
        <w:rPr>
          <w:rFonts w:hAnsi="標楷體" w:hint="eastAsia"/>
          <w:snapToGrid/>
        </w:rPr>
        <w:t>千元，超支比率各為</w:t>
      </w:r>
      <w:r w:rsidRPr="00C33C37">
        <w:rPr>
          <w:rFonts w:hAnsi="標楷體"/>
          <w:snapToGrid/>
        </w:rPr>
        <w:t>2.11%</w:t>
      </w:r>
      <w:r w:rsidRPr="00C33C37">
        <w:rPr>
          <w:rFonts w:hAnsi="標楷體" w:hint="eastAsia"/>
          <w:snapToGrid/>
        </w:rPr>
        <w:t>、</w:t>
      </w:r>
      <w:r w:rsidRPr="00C33C37">
        <w:rPr>
          <w:rFonts w:hAnsi="標楷體"/>
          <w:snapToGrid/>
        </w:rPr>
        <w:t>5.43%及3.98%</w:t>
      </w:r>
      <w:r w:rsidRPr="00C33C37">
        <w:rPr>
          <w:rFonts w:hAnsi="標楷體" w:hint="eastAsia"/>
          <w:snapToGrid/>
        </w:rPr>
        <w:t>，</w:t>
      </w:r>
      <w:r w:rsidR="003773EE" w:rsidRPr="00C33C37">
        <w:rPr>
          <w:rFonts w:hAnsi="標楷體" w:hint="eastAsia"/>
          <w:snapToGrid/>
        </w:rPr>
        <w:t>爰由其他分支計畫調整勻支，容待撙節開支，並妥適配置各分支計畫預算，以避免連年超支及勻支</w:t>
      </w:r>
      <w:r w:rsidR="002528DF" w:rsidRPr="00C33C37">
        <w:rPr>
          <w:rFonts w:hAnsi="標楷體" w:hint="eastAsia"/>
          <w:snapToGrid/>
        </w:rPr>
        <w:t>。</w:t>
      </w:r>
    </w:p>
    <w:p w:rsidR="00B51D71" w:rsidRPr="00C33C37" w:rsidRDefault="00B51D71" w:rsidP="008872DE">
      <w:pPr>
        <w:ind w:leftChars="0" w:left="686" w:hangingChars="242" w:hanging="686"/>
        <w:jc w:val="left"/>
        <w:rPr>
          <w:rFonts w:hAnsi="標楷體" w:hint="eastAsia"/>
          <w:b/>
          <w:snapToGrid/>
          <w:szCs w:val="22"/>
        </w:rPr>
      </w:pPr>
      <w:r w:rsidRPr="00C33C37">
        <w:rPr>
          <w:rFonts w:hAnsi="標楷體" w:hint="eastAsia"/>
          <w:b/>
          <w:snapToGrid/>
          <w:szCs w:val="22"/>
        </w:rPr>
        <w:t>表1</w:t>
      </w:r>
      <w:r w:rsidR="002528DF" w:rsidRPr="00C33C37">
        <w:rPr>
          <w:rFonts w:hAnsi="標楷體" w:hint="eastAsia"/>
          <w:b/>
          <w:snapToGrid/>
          <w:szCs w:val="22"/>
        </w:rPr>
        <w:t xml:space="preserve"> </w:t>
      </w:r>
      <w:r w:rsidR="008872DE" w:rsidRPr="00C33C37">
        <w:rPr>
          <w:rFonts w:hAnsi="標楷體" w:hint="eastAsia"/>
          <w:b/>
          <w:snapToGrid/>
          <w:szCs w:val="22"/>
        </w:rPr>
        <w:t>近3年</w:t>
      </w:r>
      <w:r w:rsidRPr="00C33C37">
        <w:rPr>
          <w:rFonts w:hAnsi="標楷體" w:hint="eastAsia"/>
          <w:b/>
          <w:snapToGrid/>
          <w:szCs w:val="22"/>
        </w:rPr>
        <w:t xml:space="preserve">度「單身亡故榮民善後喪葬及遺產管理作業」預算編列及執行情形表       </w:t>
      </w:r>
      <w:r w:rsidR="008872DE" w:rsidRPr="00C33C37">
        <w:rPr>
          <w:rFonts w:hAnsi="標楷體" w:hint="eastAsia"/>
          <w:b/>
          <w:snapToGrid/>
          <w:szCs w:val="22"/>
        </w:rPr>
        <w:t xml:space="preserve">          </w:t>
      </w:r>
      <w:r w:rsidR="002528DF" w:rsidRPr="00C33C37">
        <w:rPr>
          <w:rFonts w:hAnsi="標楷體" w:hint="eastAsia"/>
          <w:b/>
          <w:snapToGrid/>
          <w:szCs w:val="22"/>
        </w:rPr>
        <w:t xml:space="preserve">      </w:t>
      </w:r>
      <w:r w:rsidR="008872DE" w:rsidRPr="00C33C37">
        <w:rPr>
          <w:rFonts w:hAnsi="標楷體" w:hint="eastAsia"/>
          <w:b/>
          <w:snapToGrid/>
          <w:szCs w:val="22"/>
        </w:rPr>
        <w:t xml:space="preserve">        </w:t>
      </w:r>
      <w:r w:rsidRPr="00C33C37">
        <w:rPr>
          <w:rFonts w:hAnsi="標楷體" w:hint="eastAsia"/>
          <w:b/>
          <w:snapToGrid/>
          <w:szCs w:val="22"/>
        </w:rPr>
        <w:t xml:space="preserve"> </w:t>
      </w:r>
      <w:r w:rsidRPr="00C33C37">
        <w:rPr>
          <w:rFonts w:hAnsi="標楷體" w:hint="eastAsia"/>
          <w:snapToGrid/>
          <w:sz w:val="24"/>
          <w:szCs w:val="24"/>
        </w:rPr>
        <w:t>單位：新臺幣千元</w:t>
      </w:r>
    </w:p>
    <w:tbl>
      <w:tblPr>
        <w:tblW w:w="852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31"/>
        <w:gridCol w:w="2132"/>
        <w:gridCol w:w="2131"/>
        <w:gridCol w:w="2132"/>
      </w:tblGrid>
      <w:tr w:rsidR="00B51D71" w:rsidRPr="00C33C37" w:rsidTr="00A520A6">
        <w:trPr>
          <w:trHeight w:val="340"/>
        </w:trPr>
        <w:tc>
          <w:tcPr>
            <w:tcW w:w="2131" w:type="dxa"/>
            <w:shd w:val="clear" w:color="auto" w:fill="auto"/>
            <w:noWrap/>
            <w:vAlign w:val="center"/>
            <w:hideMark/>
          </w:tcPr>
          <w:p w:rsidR="00B51D71" w:rsidRPr="00C33C37" w:rsidRDefault="00B51D71" w:rsidP="008872DE">
            <w:pPr>
              <w:pStyle w:val="142"/>
              <w:jc w:val="center"/>
            </w:pPr>
            <w:r w:rsidRPr="00C33C37">
              <w:rPr>
                <w:rFonts w:hint="eastAsia"/>
              </w:rPr>
              <w:t>年度</w:t>
            </w:r>
          </w:p>
        </w:tc>
        <w:tc>
          <w:tcPr>
            <w:tcW w:w="2132" w:type="dxa"/>
            <w:shd w:val="clear" w:color="auto" w:fill="auto"/>
            <w:noWrap/>
            <w:vAlign w:val="center"/>
            <w:hideMark/>
          </w:tcPr>
          <w:p w:rsidR="00B51D71" w:rsidRPr="00C33C37" w:rsidRDefault="00B51D71" w:rsidP="008872DE">
            <w:pPr>
              <w:pStyle w:val="142"/>
              <w:jc w:val="center"/>
            </w:pPr>
            <w:r w:rsidRPr="00C33C37">
              <w:rPr>
                <w:rFonts w:hint="eastAsia"/>
              </w:rPr>
              <w:t>預算數</w:t>
            </w:r>
          </w:p>
        </w:tc>
        <w:tc>
          <w:tcPr>
            <w:tcW w:w="2131" w:type="dxa"/>
            <w:shd w:val="clear" w:color="auto" w:fill="auto"/>
            <w:noWrap/>
            <w:vAlign w:val="center"/>
            <w:hideMark/>
          </w:tcPr>
          <w:p w:rsidR="00B51D71" w:rsidRPr="00C33C37" w:rsidRDefault="00B51D71" w:rsidP="008872DE">
            <w:pPr>
              <w:pStyle w:val="142"/>
              <w:jc w:val="center"/>
            </w:pPr>
            <w:r w:rsidRPr="00C33C37">
              <w:rPr>
                <w:rFonts w:hint="eastAsia"/>
              </w:rPr>
              <w:t>決算數</w:t>
            </w:r>
          </w:p>
        </w:tc>
        <w:tc>
          <w:tcPr>
            <w:tcW w:w="2132" w:type="dxa"/>
            <w:shd w:val="clear" w:color="auto" w:fill="auto"/>
            <w:noWrap/>
            <w:vAlign w:val="center"/>
            <w:hideMark/>
          </w:tcPr>
          <w:p w:rsidR="00B51D71" w:rsidRPr="00C33C37" w:rsidRDefault="00B51D71" w:rsidP="00B51D71">
            <w:pPr>
              <w:pStyle w:val="142"/>
              <w:jc w:val="center"/>
            </w:pPr>
            <w:r w:rsidRPr="00C33C37">
              <w:t>超支比率</w:t>
            </w:r>
          </w:p>
        </w:tc>
      </w:tr>
      <w:tr w:rsidR="00B51D71" w:rsidRPr="00C33C37" w:rsidTr="00A520A6">
        <w:trPr>
          <w:trHeight w:val="340"/>
        </w:trPr>
        <w:tc>
          <w:tcPr>
            <w:tcW w:w="2131" w:type="dxa"/>
            <w:shd w:val="clear" w:color="auto" w:fill="auto"/>
            <w:noWrap/>
            <w:vAlign w:val="center"/>
            <w:hideMark/>
          </w:tcPr>
          <w:p w:rsidR="00B51D71" w:rsidRPr="00C33C37" w:rsidRDefault="00B51D71" w:rsidP="00B51D71">
            <w:pPr>
              <w:pStyle w:val="142"/>
              <w:jc w:val="center"/>
            </w:pPr>
            <w:r w:rsidRPr="00C33C37">
              <w:rPr>
                <w:rFonts w:hint="eastAsia"/>
              </w:rPr>
              <w:t>110</w:t>
            </w:r>
          </w:p>
        </w:tc>
        <w:tc>
          <w:tcPr>
            <w:tcW w:w="2132" w:type="dxa"/>
            <w:shd w:val="clear" w:color="auto" w:fill="auto"/>
            <w:noWrap/>
            <w:vAlign w:val="center"/>
            <w:hideMark/>
          </w:tcPr>
          <w:p w:rsidR="00B51D71" w:rsidRPr="00C33C37" w:rsidRDefault="00B51D71" w:rsidP="00B51D71">
            <w:pPr>
              <w:pStyle w:val="142"/>
              <w:jc w:val="right"/>
            </w:pPr>
            <w:r w:rsidRPr="00C33C37">
              <w:rPr>
                <w:rFonts w:hint="eastAsia"/>
              </w:rPr>
              <w:t>1,751</w:t>
            </w:r>
          </w:p>
        </w:tc>
        <w:tc>
          <w:tcPr>
            <w:tcW w:w="2131" w:type="dxa"/>
            <w:shd w:val="clear" w:color="auto" w:fill="auto"/>
            <w:noWrap/>
            <w:vAlign w:val="center"/>
            <w:hideMark/>
          </w:tcPr>
          <w:p w:rsidR="00B51D71" w:rsidRPr="00C33C37" w:rsidRDefault="00B51D71" w:rsidP="00B51D71">
            <w:pPr>
              <w:pStyle w:val="142"/>
              <w:jc w:val="right"/>
            </w:pPr>
            <w:r w:rsidRPr="00C33C37">
              <w:rPr>
                <w:rFonts w:hint="eastAsia"/>
              </w:rPr>
              <w:t>1,788</w:t>
            </w:r>
          </w:p>
        </w:tc>
        <w:tc>
          <w:tcPr>
            <w:tcW w:w="2132" w:type="dxa"/>
            <w:shd w:val="clear" w:color="auto" w:fill="auto"/>
            <w:noWrap/>
            <w:vAlign w:val="center"/>
            <w:hideMark/>
          </w:tcPr>
          <w:p w:rsidR="00B51D71" w:rsidRPr="00C33C37" w:rsidRDefault="00B51D71" w:rsidP="00B51D71">
            <w:pPr>
              <w:pStyle w:val="142"/>
              <w:jc w:val="right"/>
            </w:pPr>
            <w:r w:rsidRPr="00C33C37">
              <w:rPr>
                <w:rFonts w:hint="eastAsia"/>
              </w:rPr>
              <w:t>2.11%</w:t>
            </w:r>
          </w:p>
        </w:tc>
      </w:tr>
      <w:tr w:rsidR="00B51D71" w:rsidRPr="00C33C37" w:rsidTr="00A520A6">
        <w:trPr>
          <w:trHeight w:val="340"/>
        </w:trPr>
        <w:tc>
          <w:tcPr>
            <w:tcW w:w="2131" w:type="dxa"/>
            <w:shd w:val="clear" w:color="auto" w:fill="auto"/>
            <w:noWrap/>
            <w:vAlign w:val="center"/>
            <w:hideMark/>
          </w:tcPr>
          <w:p w:rsidR="00B51D71" w:rsidRPr="00C33C37" w:rsidRDefault="00B51D71" w:rsidP="00B51D71">
            <w:pPr>
              <w:pStyle w:val="142"/>
              <w:jc w:val="center"/>
            </w:pPr>
            <w:r w:rsidRPr="00C33C37">
              <w:rPr>
                <w:rFonts w:hint="eastAsia"/>
              </w:rPr>
              <w:t>111</w:t>
            </w:r>
          </w:p>
        </w:tc>
        <w:tc>
          <w:tcPr>
            <w:tcW w:w="2132" w:type="dxa"/>
            <w:shd w:val="clear" w:color="auto" w:fill="auto"/>
            <w:noWrap/>
            <w:vAlign w:val="center"/>
            <w:hideMark/>
          </w:tcPr>
          <w:p w:rsidR="00B51D71" w:rsidRPr="00C33C37" w:rsidRDefault="00B51D71" w:rsidP="00B51D71">
            <w:pPr>
              <w:pStyle w:val="142"/>
              <w:jc w:val="right"/>
            </w:pPr>
            <w:r w:rsidRPr="00C33C37">
              <w:rPr>
                <w:rFonts w:hint="eastAsia"/>
              </w:rPr>
              <w:t>1,768</w:t>
            </w:r>
          </w:p>
        </w:tc>
        <w:tc>
          <w:tcPr>
            <w:tcW w:w="2131" w:type="dxa"/>
            <w:shd w:val="clear" w:color="auto" w:fill="auto"/>
            <w:noWrap/>
            <w:vAlign w:val="center"/>
            <w:hideMark/>
          </w:tcPr>
          <w:p w:rsidR="00B51D71" w:rsidRPr="00C33C37" w:rsidRDefault="00B51D71" w:rsidP="00B51D71">
            <w:pPr>
              <w:pStyle w:val="142"/>
              <w:jc w:val="right"/>
            </w:pPr>
            <w:r w:rsidRPr="00C33C37">
              <w:rPr>
                <w:rFonts w:hint="eastAsia"/>
              </w:rPr>
              <w:t>1,864</w:t>
            </w:r>
          </w:p>
        </w:tc>
        <w:tc>
          <w:tcPr>
            <w:tcW w:w="2132" w:type="dxa"/>
            <w:shd w:val="clear" w:color="auto" w:fill="auto"/>
            <w:noWrap/>
            <w:vAlign w:val="center"/>
            <w:hideMark/>
          </w:tcPr>
          <w:p w:rsidR="00B51D71" w:rsidRPr="00C33C37" w:rsidRDefault="00B51D71" w:rsidP="00B51D71">
            <w:pPr>
              <w:pStyle w:val="142"/>
              <w:jc w:val="right"/>
            </w:pPr>
            <w:r w:rsidRPr="00C33C37">
              <w:rPr>
                <w:rFonts w:hint="eastAsia"/>
              </w:rPr>
              <w:t>5.43%</w:t>
            </w:r>
          </w:p>
        </w:tc>
      </w:tr>
      <w:tr w:rsidR="00B51D71" w:rsidRPr="00C33C37" w:rsidTr="00A520A6">
        <w:trPr>
          <w:trHeight w:val="340"/>
        </w:trPr>
        <w:tc>
          <w:tcPr>
            <w:tcW w:w="2131" w:type="dxa"/>
            <w:shd w:val="clear" w:color="auto" w:fill="auto"/>
            <w:noWrap/>
            <w:vAlign w:val="center"/>
            <w:hideMark/>
          </w:tcPr>
          <w:p w:rsidR="00B51D71" w:rsidRPr="00C33C37" w:rsidRDefault="00B51D71" w:rsidP="00B51D71">
            <w:pPr>
              <w:pStyle w:val="142"/>
              <w:jc w:val="center"/>
            </w:pPr>
            <w:r w:rsidRPr="00C33C37">
              <w:rPr>
                <w:rFonts w:hint="eastAsia"/>
              </w:rPr>
              <w:t>112</w:t>
            </w:r>
          </w:p>
        </w:tc>
        <w:tc>
          <w:tcPr>
            <w:tcW w:w="2132" w:type="dxa"/>
            <w:shd w:val="clear" w:color="auto" w:fill="auto"/>
            <w:noWrap/>
            <w:vAlign w:val="center"/>
            <w:hideMark/>
          </w:tcPr>
          <w:p w:rsidR="00B51D71" w:rsidRPr="00C33C37" w:rsidRDefault="00B51D71" w:rsidP="00B51D71">
            <w:pPr>
              <w:pStyle w:val="142"/>
              <w:jc w:val="right"/>
            </w:pPr>
            <w:r w:rsidRPr="00C33C37">
              <w:rPr>
                <w:rFonts w:hint="eastAsia"/>
              </w:rPr>
              <w:t>1,735</w:t>
            </w:r>
          </w:p>
        </w:tc>
        <w:tc>
          <w:tcPr>
            <w:tcW w:w="2131" w:type="dxa"/>
            <w:shd w:val="clear" w:color="auto" w:fill="auto"/>
            <w:noWrap/>
            <w:vAlign w:val="center"/>
            <w:hideMark/>
          </w:tcPr>
          <w:p w:rsidR="00B51D71" w:rsidRPr="00C33C37" w:rsidRDefault="00B51D71" w:rsidP="00B51D71">
            <w:pPr>
              <w:pStyle w:val="142"/>
              <w:jc w:val="right"/>
            </w:pPr>
            <w:r w:rsidRPr="00C33C37">
              <w:rPr>
                <w:rFonts w:hint="eastAsia"/>
              </w:rPr>
              <w:t>1,804</w:t>
            </w:r>
          </w:p>
        </w:tc>
        <w:tc>
          <w:tcPr>
            <w:tcW w:w="2132" w:type="dxa"/>
            <w:shd w:val="clear" w:color="auto" w:fill="auto"/>
            <w:noWrap/>
            <w:vAlign w:val="center"/>
            <w:hideMark/>
          </w:tcPr>
          <w:p w:rsidR="00B51D71" w:rsidRPr="00C33C37" w:rsidRDefault="00B51D71" w:rsidP="00B51D71">
            <w:pPr>
              <w:pStyle w:val="142"/>
              <w:jc w:val="right"/>
            </w:pPr>
            <w:r w:rsidRPr="00C33C37">
              <w:rPr>
                <w:rFonts w:hint="eastAsia"/>
              </w:rPr>
              <w:t>3.98%</w:t>
            </w:r>
          </w:p>
        </w:tc>
      </w:tr>
    </w:tbl>
    <w:p w:rsidR="00E91FF7" w:rsidRPr="00C33C37" w:rsidRDefault="00E91FF7" w:rsidP="00F858CE">
      <w:pPr>
        <w:pStyle w:val="142"/>
        <w:ind w:left="1189" w:hangingChars="489" w:hanging="1189"/>
        <w:rPr>
          <w:rFonts w:hint="eastAsia"/>
        </w:rPr>
      </w:pPr>
      <w:r w:rsidRPr="00C33C37">
        <w:t>說    明</w:t>
      </w:r>
      <w:r w:rsidRPr="00C33C37">
        <w:rPr>
          <w:rFonts w:hint="eastAsia"/>
        </w:rPr>
        <w:t>：據</w:t>
      </w:r>
      <w:r w:rsidR="00E65DC0" w:rsidRPr="00C33C37">
        <w:rPr>
          <w:rFonts w:hint="eastAsia"/>
        </w:rPr>
        <w:t>輔導會</w:t>
      </w:r>
      <w:r w:rsidRPr="00C33C37">
        <w:rPr>
          <w:rFonts w:hint="eastAsia"/>
        </w:rPr>
        <w:t>表示</w:t>
      </w:r>
      <w:r w:rsidRPr="00C33C37">
        <w:rPr>
          <w:rFonts w:hAnsi="標楷體" w:hint="eastAsia"/>
        </w:rPr>
        <w:t>，</w:t>
      </w:r>
      <w:r w:rsidRPr="00C33C37">
        <w:rPr>
          <w:rFonts w:hint="eastAsia"/>
        </w:rPr>
        <w:t>110至112年度善後服務決算數超出預算數，係因增加辦理土葬榮民墓座起掘聯合祭祀、榮靈超薦法會、墓座整理等善後服務支出，因年度編列預算不足由其他分支計畫調整勻支。</w:t>
      </w:r>
    </w:p>
    <w:p w:rsidR="00B51D71" w:rsidRPr="00C33C37" w:rsidRDefault="00B51D71" w:rsidP="00F858CE">
      <w:pPr>
        <w:pStyle w:val="142"/>
        <w:rPr>
          <w:rFonts w:hAnsi="標楷體" w:hint="eastAsia"/>
          <w:snapToGrid/>
        </w:rPr>
      </w:pPr>
      <w:r w:rsidRPr="00C33C37">
        <w:rPr>
          <w:rFonts w:hint="eastAsia"/>
        </w:rPr>
        <w:t>資料來源</w:t>
      </w:r>
      <w:r w:rsidRPr="00C33C37">
        <w:rPr>
          <w:rFonts w:ascii="新細明體" w:eastAsia="新細明體" w:hAnsi="新細明體" w:hint="eastAsia"/>
        </w:rPr>
        <w:t>：</w:t>
      </w:r>
      <w:r w:rsidR="00E65DC0" w:rsidRPr="00C33C37">
        <w:rPr>
          <w:rFonts w:hint="eastAsia"/>
        </w:rPr>
        <w:t>輔導會</w:t>
      </w:r>
      <w:r w:rsidRPr="00C33C37">
        <w:rPr>
          <w:rFonts w:hint="eastAsia"/>
        </w:rPr>
        <w:t>提供</w:t>
      </w:r>
      <w:r w:rsidRPr="00C33C37">
        <w:rPr>
          <w:rFonts w:hAnsi="標楷體" w:hint="eastAsia"/>
        </w:rPr>
        <w:t>，</w:t>
      </w:r>
      <w:r w:rsidRPr="00C33C37">
        <w:rPr>
          <w:rFonts w:hint="eastAsia"/>
        </w:rPr>
        <w:t>本中心整理。</w:t>
      </w:r>
    </w:p>
    <w:p w:rsidR="0028009F" w:rsidRPr="00C33C37" w:rsidRDefault="0028009F" w:rsidP="00F858CE">
      <w:pPr>
        <w:pStyle w:val="a4"/>
        <w:ind w:left="849" w:hanging="283"/>
        <w:rPr>
          <w:rFonts w:cs="細明體_HKSCS"/>
          <w:b/>
          <w:lang w:eastAsia="x-none"/>
        </w:rPr>
      </w:pPr>
      <w:r w:rsidRPr="00C33C37">
        <w:rPr>
          <w:b/>
          <w:lang w:eastAsia="x-none"/>
        </w:rPr>
        <w:t>(</w:t>
      </w:r>
      <w:r w:rsidR="00B51D71" w:rsidRPr="00C33C37">
        <w:rPr>
          <w:rFonts w:hint="eastAsia"/>
          <w:b/>
        </w:rPr>
        <w:t>三</w:t>
      </w:r>
      <w:r w:rsidRPr="00C33C37">
        <w:rPr>
          <w:b/>
          <w:lang w:eastAsia="x-none"/>
        </w:rPr>
        <w:t>)</w:t>
      </w:r>
      <w:r w:rsidR="002528DF" w:rsidRPr="00C33C37">
        <w:rPr>
          <w:b/>
          <w:lang w:eastAsia="x-none"/>
        </w:rPr>
        <w:t>近3年度決算</w:t>
      </w:r>
      <w:r w:rsidR="00B51D71" w:rsidRPr="00C33C37">
        <w:rPr>
          <w:rFonts w:hint="eastAsia"/>
          <w:b/>
        </w:rPr>
        <w:t>遺款繳庫</w:t>
      </w:r>
      <w:r w:rsidR="002528DF" w:rsidRPr="00C33C37">
        <w:rPr>
          <w:rFonts w:hint="eastAsia"/>
          <w:b/>
        </w:rPr>
        <w:t>之</w:t>
      </w:r>
      <w:r w:rsidR="00B51D71" w:rsidRPr="00C33C37">
        <w:rPr>
          <w:rFonts w:hint="eastAsia"/>
          <w:b/>
        </w:rPr>
        <w:t>達標率</w:t>
      </w:r>
      <w:r w:rsidR="0016574E" w:rsidRPr="00C33C37">
        <w:rPr>
          <w:rFonts w:hint="eastAsia"/>
          <w:b/>
        </w:rPr>
        <w:t>未及</w:t>
      </w:r>
      <w:r w:rsidR="00B51D71" w:rsidRPr="00C33C37">
        <w:rPr>
          <w:rFonts w:hint="eastAsia"/>
          <w:b/>
        </w:rPr>
        <w:t>8成，且亡故榮民骨灰遷厝實際執行案件數與所訂目標數差距頗大</w:t>
      </w:r>
    </w:p>
    <w:p w:rsidR="00E9045E" w:rsidRPr="00C33C37" w:rsidRDefault="008872DE" w:rsidP="00F858CE">
      <w:pPr>
        <w:pStyle w:val="21"/>
        <w:ind w:left="850" w:firstLine="566"/>
        <w:rPr>
          <w:rFonts w:hint="eastAsia"/>
          <w:snapToGrid/>
        </w:rPr>
      </w:pPr>
      <w:r w:rsidRPr="00C33C37">
        <w:rPr>
          <w:rFonts w:hint="eastAsia"/>
          <w:snapToGrid/>
        </w:rPr>
        <w:t>另觀</w:t>
      </w:r>
      <w:r w:rsidR="0028009F" w:rsidRPr="00C33C37">
        <w:rPr>
          <w:rFonts w:hint="eastAsia"/>
          <w:snapToGrid/>
        </w:rPr>
        <w:t>該會辦理</w:t>
      </w:r>
      <w:r w:rsidR="00137C60" w:rsidRPr="00C33C37">
        <w:rPr>
          <w:rFonts w:hint="eastAsia"/>
          <w:snapToGrid/>
        </w:rPr>
        <w:t>單身亡故榮民殯葬事務、遺產管理等業務情形</w:t>
      </w:r>
      <w:r w:rsidR="0028009F" w:rsidRPr="00C33C37">
        <w:rPr>
          <w:rFonts w:hint="eastAsia"/>
          <w:snapToGrid/>
        </w:rPr>
        <w:t>(詳表</w:t>
      </w:r>
      <w:r w:rsidR="003773EE" w:rsidRPr="00C33C37">
        <w:rPr>
          <w:rFonts w:hint="eastAsia"/>
          <w:snapToGrid/>
        </w:rPr>
        <w:t>2</w:t>
      </w:r>
      <w:r w:rsidR="0028009F" w:rsidRPr="00C33C37">
        <w:rPr>
          <w:rFonts w:hint="eastAsia"/>
          <w:snapToGrid/>
        </w:rPr>
        <w:t>)，</w:t>
      </w:r>
      <w:r w:rsidR="003773EE" w:rsidRPr="00C33C37">
        <w:rPr>
          <w:rFonts w:hint="eastAsia"/>
          <w:snapToGrid/>
        </w:rPr>
        <w:t>近3年度(</w:t>
      </w:r>
      <w:r w:rsidR="00E9045E" w:rsidRPr="00C33C37">
        <w:rPr>
          <w:rFonts w:hint="eastAsia"/>
          <w:snapToGrid/>
        </w:rPr>
        <w:t>110年至112年</w:t>
      </w:r>
      <w:r w:rsidR="003773EE" w:rsidRPr="00C33C37">
        <w:rPr>
          <w:rFonts w:hint="eastAsia"/>
          <w:snapToGrid/>
        </w:rPr>
        <w:t>)</w:t>
      </w:r>
      <w:r w:rsidR="00E9045E" w:rsidRPr="00C33C37">
        <w:rPr>
          <w:rFonts w:hint="eastAsia"/>
          <w:snapToGrid/>
        </w:rPr>
        <w:t>遺產清查實際執行案數</w:t>
      </w:r>
      <w:r w:rsidR="003773EE" w:rsidRPr="00C33C37">
        <w:rPr>
          <w:rFonts w:hint="eastAsia"/>
          <w:snapToGrid/>
        </w:rPr>
        <w:t>自523</w:t>
      </w:r>
      <w:r w:rsidR="00E9045E" w:rsidRPr="00C33C37">
        <w:rPr>
          <w:rFonts w:hint="eastAsia"/>
          <w:snapToGrid/>
        </w:rPr>
        <w:t>案</w:t>
      </w:r>
      <w:r w:rsidR="003773EE" w:rsidRPr="00C33C37">
        <w:rPr>
          <w:rFonts w:hint="eastAsia"/>
          <w:snapToGrid/>
        </w:rPr>
        <w:t>下降</w:t>
      </w:r>
      <w:r w:rsidR="00E9045E" w:rsidRPr="00C33C37">
        <w:rPr>
          <w:rFonts w:hint="eastAsia"/>
          <w:snapToGrid/>
        </w:rPr>
        <w:t>至</w:t>
      </w:r>
      <w:r w:rsidR="003773EE" w:rsidRPr="00C33C37">
        <w:rPr>
          <w:rFonts w:hint="eastAsia"/>
          <w:snapToGrid/>
        </w:rPr>
        <w:t>358</w:t>
      </w:r>
      <w:r w:rsidR="00E9045E" w:rsidRPr="00C33C37">
        <w:rPr>
          <w:rFonts w:hint="eastAsia"/>
          <w:snapToGrid/>
        </w:rPr>
        <w:t>案</w:t>
      </w:r>
      <w:r w:rsidR="00AF22B0" w:rsidRPr="00C33C37">
        <w:rPr>
          <w:rFonts w:hint="eastAsia"/>
          <w:snapToGrid/>
        </w:rPr>
        <w:t>，</w:t>
      </w:r>
      <w:r w:rsidR="00137C60" w:rsidRPr="00C33C37">
        <w:rPr>
          <w:rFonts w:hint="eastAsia"/>
          <w:snapToGrid/>
        </w:rPr>
        <w:t>各年度</w:t>
      </w:r>
      <w:r w:rsidR="00AF22B0" w:rsidRPr="00C33C37">
        <w:rPr>
          <w:rFonts w:hint="eastAsia"/>
          <w:snapToGrid/>
        </w:rPr>
        <w:t>達標率均逾9成6；同期間遺款解繳之實際執行數自</w:t>
      </w:r>
      <w:r w:rsidR="00AF22B0" w:rsidRPr="00C33C37">
        <w:rPr>
          <w:snapToGrid/>
        </w:rPr>
        <w:t>5</w:t>
      </w:r>
      <w:r w:rsidR="00AF22B0" w:rsidRPr="00C33C37">
        <w:rPr>
          <w:rFonts w:hint="eastAsia"/>
          <w:snapToGrid/>
        </w:rPr>
        <w:t>億</w:t>
      </w:r>
      <w:r w:rsidR="00AF22B0" w:rsidRPr="00C33C37">
        <w:rPr>
          <w:snapToGrid/>
        </w:rPr>
        <w:t>5</w:t>
      </w:r>
      <w:r w:rsidR="00AF22B0" w:rsidRPr="00C33C37">
        <w:rPr>
          <w:rFonts w:hint="eastAsia"/>
          <w:snapToGrid/>
        </w:rPr>
        <w:t>,</w:t>
      </w:r>
      <w:r w:rsidR="00AF22B0" w:rsidRPr="00C33C37">
        <w:rPr>
          <w:snapToGrid/>
        </w:rPr>
        <w:t>917</w:t>
      </w:r>
      <w:r w:rsidR="00AF22B0" w:rsidRPr="00C33C37">
        <w:rPr>
          <w:rFonts w:hint="eastAsia"/>
          <w:snapToGrid/>
        </w:rPr>
        <w:t>萬</w:t>
      </w:r>
      <w:r w:rsidR="00AF22B0" w:rsidRPr="00C33C37">
        <w:rPr>
          <w:snapToGrid/>
        </w:rPr>
        <w:t>1千元</w:t>
      </w:r>
      <w:r w:rsidR="00BE0461" w:rsidRPr="00C33C37">
        <w:rPr>
          <w:snapToGrid/>
        </w:rPr>
        <w:t>下滑</w:t>
      </w:r>
      <w:r w:rsidR="00AF22B0" w:rsidRPr="00C33C37">
        <w:rPr>
          <w:snapToGrid/>
        </w:rPr>
        <w:t>至</w:t>
      </w:r>
      <w:r w:rsidR="003773EE" w:rsidRPr="00C33C37">
        <w:rPr>
          <w:snapToGrid/>
        </w:rPr>
        <w:t>4</w:t>
      </w:r>
      <w:r w:rsidR="003773EE" w:rsidRPr="00C33C37">
        <w:rPr>
          <w:rFonts w:hint="eastAsia"/>
          <w:snapToGrid/>
        </w:rPr>
        <w:t>億</w:t>
      </w:r>
      <w:r w:rsidR="003773EE" w:rsidRPr="00C33C37">
        <w:rPr>
          <w:snapToGrid/>
        </w:rPr>
        <w:t>3</w:t>
      </w:r>
      <w:r w:rsidR="003773EE" w:rsidRPr="00C33C37">
        <w:rPr>
          <w:rFonts w:hint="eastAsia"/>
          <w:snapToGrid/>
        </w:rPr>
        <w:t>,</w:t>
      </w:r>
      <w:r w:rsidR="003773EE" w:rsidRPr="00C33C37">
        <w:rPr>
          <w:snapToGrid/>
        </w:rPr>
        <w:t>515</w:t>
      </w:r>
      <w:r w:rsidR="003773EE" w:rsidRPr="00C33C37">
        <w:rPr>
          <w:rFonts w:hint="eastAsia"/>
          <w:snapToGrid/>
        </w:rPr>
        <w:t>萬</w:t>
      </w:r>
      <w:r w:rsidR="003773EE" w:rsidRPr="00C33C37">
        <w:rPr>
          <w:snapToGrid/>
        </w:rPr>
        <w:t>4</w:t>
      </w:r>
      <w:r w:rsidR="00AF22B0" w:rsidRPr="00C33C37">
        <w:rPr>
          <w:snapToGrid/>
        </w:rPr>
        <w:t>千元</w:t>
      </w:r>
      <w:r w:rsidR="00BE0461" w:rsidRPr="00C33C37">
        <w:rPr>
          <w:rFonts w:hint="eastAsia"/>
          <w:snapToGrid/>
        </w:rPr>
        <w:t>，</w:t>
      </w:r>
      <w:r w:rsidR="00642781" w:rsidRPr="00C33C37">
        <w:rPr>
          <w:rFonts w:hint="eastAsia"/>
          <w:snapToGrid/>
        </w:rPr>
        <w:t>雖該項業務</w:t>
      </w:r>
      <w:r w:rsidR="00137C60" w:rsidRPr="00C33C37">
        <w:rPr>
          <w:rFonts w:hint="eastAsia"/>
          <w:snapToGrid/>
        </w:rPr>
        <w:t>112年</w:t>
      </w:r>
      <w:r w:rsidR="00642781" w:rsidRPr="00C33C37">
        <w:rPr>
          <w:rFonts w:hint="eastAsia"/>
          <w:snapToGrid/>
        </w:rPr>
        <w:t>之</w:t>
      </w:r>
      <w:r w:rsidR="00AF22B0" w:rsidRPr="00C33C37">
        <w:rPr>
          <w:rFonts w:hint="eastAsia"/>
          <w:snapToGrid/>
        </w:rPr>
        <w:t>達標率</w:t>
      </w:r>
      <w:r w:rsidR="0016574E" w:rsidRPr="00C33C37">
        <w:rPr>
          <w:snapToGrid/>
        </w:rPr>
        <w:t>77.82%</w:t>
      </w:r>
      <w:r w:rsidR="00BE0461" w:rsidRPr="00C33C37">
        <w:rPr>
          <w:rFonts w:hint="eastAsia"/>
          <w:snapToGrid/>
        </w:rPr>
        <w:t>，</w:t>
      </w:r>
      <w:r w:rsidR="006334B3" w:rsidRPr="00C33C37">
        <w:rPr>
          <w:rFonts w:hint="eastAsia"/>
          <w:snapToGrid/>
        </w:rPr>
        <w:t>已</w:t>
      </w:r>
      <w:r w:rsidR="00BE0461" w:rsidRPr="00C33C37">
        <w:rPr>
          <w:snapToGrid/>
        </w:rPr>
        <w:t>較前</w:t>
      </w:r>
      <w:r w:rsidR="00BE0461" w:rsidRPr="00C33C37">
        <w:rPr>
          <w:rFonts w:hint="eastAsia"/>
          <w:snapToGrid/>
        </w:rPr>
        <w:t>2(</w:t>
      </w:r>
      <w:r w:rsidR="0016574E" w:rsidRPr="00C33C37">
        <w:rPr>
          <w:snapToGrid/>
        </w:rPr>
        <w:t>111</w:t>
      </w:r>
      <w:r w:rsidR="00BE0461" w:rsidRPr="00C33C37">
        <w:rPr>
          <w:rFonts w:hint="eastAsia"/>
          <w:snapToGrid/>
        </w:rPr>
        <w:t>及</w:t>
      </w:r>
      <w:r w:rsidR="0016574E" w:rsidRPr="00C33C37">
        <w:rPr>
          <w:rFonts w:hint="eastAsia"/>
          <w:snapToGrid/>
        </w:rPr>
        <w:t>110</w:t>
      </w:r>
      <w:r w:rsidR="00BE0461" w:rsidRPr="00C33C37">
        <w:rPr>
          <w:rFonts w:hint="eastAsia"/>
          <w:snapToGrid/>
        </w:rPr>
        <w:t>)年</w:t>
      </w:r>
      <w:r w:rsidR="00642781" w:rsidRPr="00C33C37">
        <w:rPr>
          <w:rFonts w:hint="eastAsia"/>
          <w:snapToGrid/>
        </w:rPr>
        <w:t>各</w:t>
      </w:r>
      <w:r w:rsidR="00BE0461" w:rsidRPr="00C33C37">
        <w:rPr>
          <w:rFonts w:hint="eastAsia"/>
          <w:snapToGrid/>
        </w:rPr>
        <w:t>提升約</w:t>
      </w:r>
      <w:r w:rsidR="0016574E" w:rsidRPr="00C33C37">
        <w:rPr>
          <w:snapToGrid/>
        </w:rPr>
        <w:t>1</w:t>
      </w:r>
      <w:r w:rsidR="0016574E" w:rsidRPr="00C33C37">
        <w:rPr>
          <w:rFonts w:hint="eastAsia"/>
          <w:snapToGrid/>
        </w:rPr>
        <w:t>4</w:t>
      </w:r>
      <w:r w:rsidR="00BE0461" w:rsidRPr="00C33C37">
        <w:rPr>
          <w:snapToGrid/>
        </w:rPr>
        <w:t>個</w:t>
      </w:r>
      <w:r w:rsidR="003773EE" w:rsidRPr="00C33C37">
        <w:rPr>
          <w:rFonts w:hint="eastAsia"/>
          <w:snapToGrid/>
        </w:rPr>
        <w:t>及</w:t>
      </w:r>
      <w:r w:rsidR="0016574E" w:rsidRPr="00C33C37">
        <w:rPr>
          <w:rFonts w:hint="eastAsia"/>
          <w:snapToGrid/>
        </w:rPr>
        <w:t>8個</w:t>
      </w:r>
      <w:r w:rsidR="00BE0461" w:rsidRPr="00C33C37">
        <w:rPr>
          <w:rFonts w:hint="eastAsia"/>
          <w:snapToGrid/>
        </w:rPr>
        <w:t>百分</w:t>
      </w:r>
      <w:r w:rsidR="00BE0461" w:rsidRPr="00C33C37">
        <w:rPr>
          <w:snapToGrid/>
        </w:rPr>
        <w:t>點</w:t>
      </w:r>
      <w:r w:rsidR="00642781" w:rsidRPr="00C33C37">
        <w:rPr>
          <w:rFonts w:hint="eastAsia"/>
          <w:snapToGrid/>
        </w:rPr>
        <w:t>，</w:t>
      </w:r>
      <w:r w:rsidR="00642781" w:rsidRPr="00C33C37">
        <w:rPr>
          <w:snapToGrid/>
        </w:rPr>
        <w:t>惟</w:t>
      </w:r>
      <w:r w:rsidR="0016574E" w:rsidRPr="00C33C37">
        <w:rPr>
          <w:rFonts w:hint="eastAsia"/>
          <w:snapToGrid/>
        </w:rPr>
        <w:t>各年</w:t>
      </w:r>
      <w:r w:rsidR="003773EE" w:rsidRPr="00C33C37">
        <w:rPr>
          <w:rFonts w:hint="eastAsia"/>
          <w:snapToGrid/>
        </w:rPr>
        <w:t>均</w:t>
      </w:r>
      <w:r w:rsidR="0016574E" w:rsidRPr="00C33C37">
        <w:rPr>
          <w:snapToGrid/>
        </w:rPr>
        <w:t>未及</w:t>
      </w:r>
      <w:r w:rsidR="00642781" w:rsidRPr="00C33C37">
        <w:rPr>
          <w:snapToGrid/>
        </w:rPr>
        <w:t>8成</w:t>
      </w:r>
      <w:r w:rsidR="00BE0461" w:rsidRPr="00C33C37">
        <w:rPr>
          <w:rFonts w:hint="eastAsia"/>
          <w:snapToGrid/>
        </w:rPr>
        <w:t>。</w:t>
      </w:r>
    </w:p>
    <w:p w:rsidR="003D59E3" w:rsidRPr="00C33C37" w:rsidRDefault="003D59E3" w:rsidP="00F858CE">
      <w:pPr>
        <w:pStyle w:val="21"/>
        <w:ind w:left="850" w:firstLine="566"/>
        <w:rPr>
          <w:rFonts w:hint="eastAsia"/>
          <w:snapToGrid/>
        </w:rPr>
      </w:pPr>
      <w:r w:rsidRPr="00C33C37">
        <w:rPr>
          <w:rFonts w:hint="eastAsia"/>
          <w:snapToGrid/>
        </w:rPr>
        <w:t>復觀</w:t>
      </w:r>
      <w:r w:rsidR="006334B3" w:rsidRPr="00C33C37">
        <w:rPr>
          <w:rFonts w:hint="eastAsia"/>
          <w:snapToGrid/>
        </w:rPr>
        <w:t>110年至112年</w:t>
      </w:r>
      <w:r w:rsidR="007D5BAC" w:rsidRPr="00C33C37">
        <w:rPr>
          <w:rFonts w:hint="eastAsia"/>
          <w:snapToGrid/>
        </w:rPr>
        <w:t>辦理</w:t>
      </w:r>
      <w:r w:rsidRPr="00C33C37">
        <w:rPr>
          <w:rFonts w:hint="eastAsia"/>
          <w:snapToGrid/>
        </w:rPr>
        <w:t>榮民忠靈祭祀</w:t>
      </w:r>
      <w:r w:rsidR="00642781" w:rsidRPr="00C33C37">
        <w:rPr>
          <w:rFonts w:hint="eastAsia"/>
          <w:snapToGrid/>
        </w:rPr>
        <w:t>之</w:t>
      </w:r>
      <w:r w:rsidR="006334B3" w:rsidRPr="00C33C37">
        <w:rPr>
          <w:rFonts w:hint="eastAsia"/>
          <w:snapToGrid/>
        </w:rPr>
        <w:t>場次介於32場次至33場次間，</w:t>
      </w:r>
      <w:r w:rsidRPr="00C33C37">
        <w:rPr>
          <w:rFonts w:hint="eastAsia"/>
          <w:snapToGrid/>
        </w:rPr>
        <w:t>達標率</w:t>
      </w:r>
      <w:r w:rsidR="006334B3" w:rsidRPr="00C33C37">
        <w:rPr>
          <w:rFonts w:hint="eastAsia"/>
          <w:snapToGrid/>
        </w:rPr>
        <w:t>均為</w:t>
      </w:r>
      <w:r w:rsidRPr="00C33C37">
        <w:rPr>
          <w:rFonts w:hint="eastAsia"/>
          <w:snapToGrid/>
        </w:rPr>
        <w:t>100%</w:t>
      </w:r>
      <w:r w:rsidR="006334B3" w:rsidRPr="00C33C37">
        <w:rPr>
          <w:rFonts w:hint="eastAsia"/>
          <w:snapToGrid/>
        </w:rPr>
        <w:t>；</w:t>
      </w:r>
      <w:r w:rsidRPr="00C33C37">
        <w:rPr>
          <w:rFonts w:hint="eastAsia"/>
          <w:snapToGrid/>
        </w:rPr>
        <w:t>惟</w:t>
      </w:r>
      <w:r w:rsidR="006334B3" w:rsidRPr="00C33C37">
        <w:rPr>
          <w:rFonts w:hint="eastAsia"/>
          <w:snapToGrid/>
        </w:rPr>
        <w:t>同期間</w:t>
      </w:r>
      <w:r w:rsidRPr="00C33C37">
        <w:rPr>
          <w:rFonts w:hint="eastAsia"/>
          <w:snapToGrid/>
        </w:rPr>
        <w:t>赴大陸高額遺產繼承驗證案件均為0件，且亡故榮民骨灰遷厝實際執行案件數</w:t>
      </w:r>
      <w:r w:rsidR="000004C5" w:rsidRPr="00C33C37">
        <w:rPr>
          <w:rFonts w:hint="eastAsia"/>
          <w:snapToGrid/>
        </w:rPr>
        <w:t>較</w:t>
      </w:r>
      <w:r w:rsidRPr="00C33C37">
        <w:rPr>
          <w:rFonts w:hint="eastAsia"/>
          <w:snapToGrid/>
        </w:rPr>
        <w:t>所訂目標數</w:t>
      </w:r>
      <w:r w:rsidR="006334B3" w:rsidRPr="00C33C37">
        <w:rPr>
          <w:rFonts w:hint="eastAsia"/>
          <w:snapToGrid/>
        </w:rPr>
        <w:t>約</w:t>
      </w:r>
      <w:r w:rsidR="000004C5" w:rsidRPr="00C33C37">
        <w:rPr>
          <w:rFonts w:hint="eastAsia"/>
          <w:snapToGrid/>
        </w:rPr>
        <w:t>增加</w:t>
      </w:r>
      <w:r w:rsidR="006334B3" w:rsidRPr="00C33C37">
        <w:rPr>
          <w:rFonts w:hint="eastAsia"/>
          <w:snapToGrid/>
        </w:rPr>
        <w:t>1</w:t>
      </w:r>
      <w:r w:rsidR="000004C5" w:rsidRPr="00C33C37">
        <w:rPr>
          <w:rFonts w:hint="eastAsia"/>
          <w:snapToGrid/>
        </w:rPr>
        <w:t>5.2</w:t>
      </w:r>
      <w:r w:rsidR="006334B3" w:rsidRPr="00C33C37">
        <w:rPr>
          <w:rFonts w:hint="eastAsia"/>
          <w:snapToGrid/>
        </w:rPr>
        <w:t>至5</w:t>
      </w:r>
      <w:r w:rsidR="000004C5" w:rsidRPr="00C33C37">
        <w:rPr>
          <w:rFonts w:hint="eastAsia"/>
          <w:snapToGrid/>
        </w:rPr>
        <w:t>3.1</w:t>
      </w:r>
      <w:r w:rsidR="006334B3" w:rsidRPr="00C33C37">
        <w:rPr>
          <w:rFonts w:hint="eastAsia"/>
          <w:snapToGrid/>
        </w:rPr>
        <w:t>倍</w:t>
      </w:r>
      <w:r w:rsidR="000004C5" w:rsidRPr="00C33C37">
        <w:rPr>
          <w:rFonts w:hAnsi="標楷體" w:hint="eastAsia"/>
          <w:snapToGrid/>
        </w:rPr>
        <w:t>，</w:t>
      </w:r>
      <w:r w:rsidR="000004C5" w:rsidRPr="00C33C37">
        <w:rPr>
          <w:rFonts w:hint="eastAsia"/>
          <w:snapToGrid/>
        </w:rPr>
        <w:t>差距甚大</w:t>
      </w:r>
      <w:r w:rsidRPr="00C33C37">
        <w:rPr>
          <w:rFonts w:hint="eastAsia"/>
          <w:snapToGrid/>
        </w:rPr>
        <w:t>。</w:t>
      </w:r>
    </w:p>
    <w:p w:rsidR="00FD720B" w:rsidRPr="00C33C37" w:rsidRDefault="00180DB5" w:rsidP="00F858CE">
      <w:pPr>
        <w:widowControl/>
        <w:tabs>
          <w:tab w:val="left" w:pos="6804"/>
        </w:tabs>
        <w:ind w:leftChars="-1" w:left="473" w:right="-147" w:hangingChars="168" w:hanging="476"/>
        <w:jc w:val="left"/>
        <w:rPr>
          <w:rFonts w:hAnsi="標楷體" w:hint="eastAsia"/>
          <w:b/>
          <w:snapToGrid/>
          <w:szCs w:val="22"/>
        </w:rPr>
      </w:pPr>
      <w:r w:rsidRPr="00C33C37">
        <w:rPr>
          <w:rFonts w:hAnsi="標楷體" w:hint="eastAsia"/>
          <w:b/>
          <w:snapToGrid/>
          <w:szCs w:val="22"/>
        </w:rPr>
        <w:t>表</w:t>
      </w:r>
      <w:r w:rsidR="00B51D71" w:rsidRPr="00C33C37">
        <w:rPr>
          <w:rFonts w:hAnsi="標楷體" w:hint="eastAsia"/>
          <w:b/>
          <w:snapToGrid/>
          <w:szCs w:val="22"/>
        </w:rPr>
        <w:t>2</w:t>
      </w:r>
      <w:r w:rsidR="002528DF" w:rsidRPr="00C33C37">
        <w:rPr>
          <w:rFonts w:hAnsi="標楷體" w:hint="eastAsia"/>
          <w:b/>
          <w:snapToGrid/>
          <w:szCs w:val="22"/>
        </w:rPr>
        <w:t xml:space="preserve"> </w:t>
      </w:r>
      <w:r w:rsidR="008872DE" w:rsidRPr="00C33C37">
        <w:rPr>
          <w:rFonts w:hAnsi="標楷體" w:hint="eastAsia"/>
          <w:b/>
          <w:snapToGrid/>
          <w:szCs w:val="22"/>
        </w:rPr>
        <w:t>近3年</w:t>
      </w:r>
      <w:r w:rsidR="002528DF" w:rsidRPr="00C33C37">
        <w:rPr>
          <w:rFonts w:hAnsi="標楷體" w:hint="eastAsia"/>
          <w:b/>
          <w:snapToGrid/>
          <w:szCs w:val="22"/>
        </w:rPr>
        <w:t>度</w:t>
      </w:r>
      <w:r w:rsidR="00137C60" w:rsidRPr="00C33C37">
        <w:rPr>
          <w:rFonts w:hAnsi="標楷體" w:hint="eastAsia"/>
          <w:b/>
          <w:snapToGrid/>
          <w:szCs w:val="22"/>
        </w:rPr>
        <w:t>辦理單身亡故榮民殯葬事務、遺產管理等業務情形</w:t>
      </w:r>
      <w:r w:rsidR="0028009F" w:rsidRPr="00C33C37">
        <w:rPr>
          <w:rFonts w:hAnsi="標楷體" w:hint="eastAsia"/>
          <w:b/>
          <w:snapToGrid/>
          <w:szCs w:val="22"/>
        </w:rPr>
        <w:t>表</w:t>
      </w:r>
      <w:r w:rsidR="00FD720B" w:rsidRPr="00C33C37">
        <w:rPr>
          <w:rFonts w:hAnsi="標楷體" w:hint="eastAsia"/>
          <w:b/>
          <w:snapToGrid/>
          <w:szCs w:val="22"/>
        </w:rPr>
        <w:t xml:space="preserve">                                                                                                                      </w:t>
      </w:r>
    </w:p>
    <w:tbl>
      <w:tblPr>
        <w:tblW w:w="852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25"/>
        <w:gridCol w:w="1353"/>
        <w:gridCol w:w="1068"/>
        <w:gridCol w:w="1557"/>
        <w:gridCol w:w="1286"/>
        <w:gridCol w:w="1202"/>
        <w:gridCol w:w="1234"/>
      </w:tblGrid>
      <w:tr w:rsidR="00180DB5" w:rsidRPr="00C33C37" w:rsidTr="00180DB5">
        <w:trPr>
          <w:trHeight w:val="780"/>
        </w:trPr>
        <w:tc>
          <w:tcPr>
            <w:tcW w:w="825" w:type="dxa"/>
            <w:shd w:val="clear" w:color="auto" w:fill="auto"/>
            <w:noWrap/>
            <w:vAlign w:val="center"/>
            <w:hideMark/>
          </w:tcPr>
          <w:p w:rsidR="00FD720B" w:rsidRPr="00C33C37" w:rsidRDefault="00FD720B" w:rsidP="00FD720B">
            <w:pPr>
              <w:pStyle w:val="142"/>
              <w:rPr>
                <w:snapToGrid/>
              </w:rPr>
            </w:pPr>
            <w:r w:rsidRPr="00C33C37">
              <w:rPr>
                <w:snapToGrid/>
              </w:rPr>
              <w:t>年度</w:t>
            </w:r>
          </w:p>
        </w:tc>
        <w:tc>
          <w:tcPr>
            <w:tcW w:w="1353" w:type="dxa"/>
            <w:shd w:val="clear" w:color="auto" w:fill="auto"/>
            <w:noWrap/>
            <w:vAlign w:val="center"/>
            <w:hideMark/>
          </w:tcPr>
          <w:p w:rsidR="00FD720B" w:rsidRPr="00C33C37" w:rsidRDefault="00FD720B" w:rsidP="00FD720B">
            <w:pPr>
              <w:pStyle w:val="142"/>
              <w:rPr>
                <w:snapToGrid/>
              </w:rPr>
            </w:pPr>
            <w:r w:rsidRPr="00C33C37">
              <w:rPr>
                <w:snapToGrid/>
              </w:rPr>
              <w:t>項目</w:t>
            </w:r>
          </w:p>
        </w:tc>
        <w:tc>
          <w:tcPr>
            <w:tcW w:w="1068" w:type="dxa"/>
            <w:shd w:val="clear" w:color="auto" w:fill="auto"/>
            <w:vAlign w:val="center"/>
            <w:hideMark/>
          </w:tcPr>
          <w:p w:rsidR="00FD720B" w:rsidRPr="00C33C37" w:rsidRDefault="00FD720B" w:rsidP="00180DB5">
            <w:pPr>
              <w:pStyle w:val="142"/>
              <w:jc w:val="center"/>
              <w:rPr>
                <w:snapToGrid/>
              </w:rPr>
            </w:pPr>
            <w:r w:rsidRPr="00C33C37">
              <w:rPr>
                <w:snapToGrid/>
              </w:rPr>
              <w:t>遺產</w:t>
            </w:r>
          </w:p>
          <w:p w:rsidR="00FD720B" w:rsidRPr="00C33C37" w:rsidRDefault="00FD720B" w:rsidP="00180DB5">
            <w:pPr>
              <w:pStyle w:val="142"/>
              <w:jc w:val="center"/>
              <w:rPr>
                <w:rFonts w:hint="eastAsia"/>
                <w:snapToGrid/>
              </w:rPr>
            </w:pPr>
            <w:r w:rsidRPr="00C33C37">
              <w:rPr>
                <w:snapToGrid/>
              </w:rPr>
              <w:t>清查</w:t>
            </w:r>
          </w:p>
          <w:p w:rsidR="00E9045E" w:rsidRPr="00C33C37" w:rsidRDefault="00E9045E" w:rsidP="00180DB5">
            <w:pPr>
              <w:pStyle w:val="142"/>
              <w:jc w:val="center"/>
              <w:rPr>
                <w:snapToGrid/>
              </w:rPr>
            </w:pPr>
            <w:r w:rsidRPr="00C33C37">
              <w:rPr>
                <w:rFonts w:hint="eastAsia"/>
                <w:snapToGrid/>
              </w:rPr>
              <w:t>(案)</w:t>
            </w:r>
          </w:p>
        </w:tc>
        <w:tc>
          <w:tcPr>
            <w:tcW w:w="1557" w:type="dxa"/>
            <w:shd w:val="clear" w:color="auto" w:fill="auto"/>
            <w:noWrap/>
            <w:vAlign w:val="center"/>
            <w:hideMark/>
          </w:tcPr>
          <w:p w:rsidR="0028009F" w:rsidRPr="00C33C37" w:rsidRDefault="00FD720B" w:rsidP="00180DB5">
            <w:pPr>
              <w:pStyle w:val="142"/>
              <w:jc w:val="center"/>
              <w:rPr>
                <w:rFonts w:hint="eastAsia"/>
                <w:snapToGrid/>
              </w:rPr>
            </w:pPr>
            <w:r w:rsidRPr="00C33C37">
              <w:rPr>
                <w:snapToGrid/>
              </w:rPr>
              <w:t>遺款解繳</w:t>
            </w:r>
          </w:p>
          <w:p w:rsidR="00FD720B" w:rsidRPr="00C33C37" w:rsidRDefault="00FD720B" w:rsidP="00180DB5">
            <w:pPr>
              <w:pStyle w:val="142"/>
              <w:jc w:val="center"/>
              <w:rPr>
                <w:snapToGrid/>
              </w:rPr>
            </w:pPr>
            <w:r w:rsidRPr="00C33C37">
              <w:rPr>
                <w:snapToGrid/>
              </w:rPr>
              <w:t>(</w:t>
            </w:r>
            <w:r w:rsidR="0028009F" w:rsidRPr="00C33C37">
              <w:rPr>
                <w:rFonts w:hint="eastAsia"/>
                <w:snapToGrid/>
              </w:rPr>
              <w:t>千</w:t>
            </w:r>
            <w:r w:rsidRPr="00C33C37">
              <w:rPr>
                <w:snapToGrid/>
              </w:rPr>
              <w:t>元)</w:t>
            </w:r>
          </w:p>
        </w:tc>
        <w:tc>
          <w:tcPr>
            <w:tcW w:w="1286" w:type="dxa"/>
            <w:shd w:val="clear" w:color="auto" w:fill="auto"/>
            <w:vAlign w:val="center"/>
            <w:hideMark/>
          </w:tcPr>
          <w:p w:rsidR="00FD720B" w:rsidRPr="00C33C37" w:rsidRDefault="00FD720B" w:rsidP="00FD720B">
            <w:pPr>
              <w:pStyle w:val="142"/>
              <w:rPr>
                <w:snapToGrid/>
              </w:rPr>
            </w:pPr>
            <w:r w:rsidRPr="00C33C37">
              <w:rPr>
                <w:snapToGrid/>
              </w:rPr>
              <w:t>赴大陸高額遺產繼承驗證(案)</w:t>
            </w:r>
          </w:p>
        </w:tc>
        <w:tc>
          <w:tcPr>
            <w:tcW w:w="1202" w:type="dxa"/>
            <w:shd w:val="clear" w:color="auto" w:fill="auto"/>
            <w:vAlign w:val="center"/>
            <w:hideMark/>
          </w:tcPr>
          <w:p w:rsidR="005F6765" w:rsidRPr="00C33C37" w:rsidRDefault="00FD720B" w:rsidP="00FD720B">
            <w:pPr>
              <w:pStyle w:val="142"/>
              <w:rPr>
                <w:rFonts w:hint="eastAsia"/>
                <w:snapToGrid/>
              </w:rPr>
            </w:pPr>
            <w:r w:rsidRPr="00C33C37">
              <w:rPr>
                <w:snapToGrid/>
              </w:rPr>
              <w:t>榮民忠靈祭祀</w:t>
            </w:r>
          </w:p>
          <w:p w:rsidR="00FD720B" w:rsidRPr="00C33C37" w:rsidRDefault="005F6765" w:rsidP="00FD720B">
            <w:pPr>
              <w:pStyle w:val="142"/>
              <w:rPr>
                <w:snapToGrid/>
              </w:rPr>
            </w:pPr>
            <w:r w:rsidRPr="00C33C37">
              <w:rPr>
                <w:snapToGrid/>
              </w:rPr>
              <w:t>(</w:t>
            </w:r>
            <w:r w:rsidRPr="00C33C37">
              <w:rPr>
                <w:rFonts w:hint="eastAsia"/>
                <w:snapToGrid/>
              </w:rPr>
              <w:t>場次)</w:t>
            </w:r>
          </w:p>
        </w:tc>
        <w:tc>
          <w:tcPr>
            <w:tcW w:w="1234" w:type="dxa"/>
            <w:shd w:val="clear" w:color="auto" w:fill="auto"/>
            <w:vAlign w:val="center"/>
            <w:hideMark/>
          </w:tcPr>
          <w:p w:rsidR="00FD720B" w:rsidRPr="00C33C37" w:rsidRDefault="00FD720B" w:rsidP="00FD720B">
            <w:pPr>
              <w:pStyle w:val="142"/>
              <w:rPr>
                <w:rFonts w:hint="eastAsia"/>
                <w:snapToGrid/>
              </w:rPr>
            </w:pPr>
            <w:r w:rsidRPr="00C33C37">
              <w:rPr>
                <w:snapToGrid/>
              </w:rPr>
              <w:t>亡故榮民骨灰遷厝</w:t>
            </w:r>
          </w:p>
          <w:p w:rsidR="005F6765" w:rsidRPr="00C33C37" w:rsidRDefault="005F6765" w:rsidP="00FD720B">
            <w:pPr>
              <w:pStyle w:val="142"/>
              <w:rPr>
                <w:snapToGrid/>
              </w:rPr>
            </w:pPr>
            <w:r w:rsidRPr="00C33C37">
              <w:rPr>
                <w:rFonts w:hint="eastAsia"/>
                <w:snapToGrid/>
              </w:rPr>
              <w:t>(案)</w:t>
            </w:r>
          </w:p>
        </w:tc>
      </w:tr>
      <w:tr w:rsidR="00E9045E" w:rsidRPr="00C33C37" w:rsidTr="00180DB5">
        <w:trPr>
          <w:trHeight w:val="65"/>
        </w:trPr>
        <w:tc>
          <w:tcPr>
            <w:tcW w:w="825" w:type="dxa"/>
            <w:vMerge w:val="restart"/>
            <w:shd w:val="clear" w:color="auto" w:fill="auto"/>
            <w:vAlign w:val="center"/>
          </w:tcPr>
          <w:p w:rsidR="00E9045E" w:rsidRPr="00C33C37" w:rsidRDefault="00E9045E" w:rsidP="00FD720B">
            <w:pPr>
              <w:pStyle w:val="142"/>
              <w:rPr>
                <w:snapToGrid/>
              </w:rPr>
            </w:pPr>
            <w:r w:rsidRPr="00C33C37">
              <w:rPr>
                <w:rFonts w:hint="eastAsia"/>
                <w:snapToGrid/>
              </w:rPr>
              <w:t>110</w:t>
            </w:r>
          </w:p>
        </w:tc>
        <w:tc>
          <w:tcPr>
            <w:tcW w:w="1353" w:type="dxa"/>
            <w:shd w:val="clear" w:color="auto" w:fill="auto"/>
            <w:vAlign w:val="center"/>
          </w:tcPr>
          <w:p w:rsidR="00E9045E" w:rsidRPr="00C33C37" w:rsidRDefault="00E9045E" w:rsidP="00FA7986">
            <w:pPr>
              <w:pStyle w:val="142"/>
              <w:rPr>
                <w:snapToGrid/>
              </w:rPr>
            </w:pPr>
            <w:r w:rsidRPr="00C33C37">
              <w:rPr>
                <w:snapToGrid/>
              </w:rPr>
              <w:t>目標</w:t>
            </w:r>
          </w:p>
        </w:tc>
        <w:tc>
          <w:tcPr>
            <w:tcW w:w="1068" w:type="dxa"/>
            <w:shd w:val="clear" w:color="auto" w:fill="auto"/>
            <w:vAlign w:val="center"/>
          </w:tcPr>
          <w:p w:rsidR="00E9045E" w:rsidRPr="00C33C37" w:rsidRDefault="00E9045E" w:rsidP="00E9045E">
            <w:pPr>
              <w:pStyle w:val="142"/>
              <w:jc w:val="right"/>
              <w:rPr>
                <w:snapToGrid/>
              </w:rPr>
            </w:pPr>
            <w:r w:rsidRPr="00C33C37">
              <w:rPr>
                <w:snapToGrid/>
              </w:rPr>
              <w:t>544</w:t>
            </w:r>
          </w:p>
        </w:tc>
        <w:tc>
          <w:tcPr>
            <w:tcW w:w="1557" w:type="dxa"/>
            <w:shd w:val="clear" w:color="auto" w:fill="auto"/>
            <w:vAlign w:val="center"/>
          </w:tcPr>
          <w:p w:rsidR="00E9045E" w:rsidRPr="00C33C37" w:rsidRDefault="00E9045E" w:rsidP="00E9045E">
            <w:pPr>
              <w:pStyle w:val="142"/>
              <w:jc w:val="right"/>
              <w:rPr>
                <w:snapToGrid/>
              </w:rPr>
            </w:pPr>
            <w:r w:rsidRPr="00C33C37">
              <w:rPr>
                <w:snapToGrid/>
              </w:rPr>
              <w:t>806,292</w:t>
            </w:r>
          </w:p>
        </w:tc>
        <w:tc>
          <w:tcPr>
            <w:tcW w:w="1286" w:type="dxa"/>
            <w:shd w:val="clear" w:color="auto" w:fill="auto"/>
            <w:vAlign w:val="center"/>
          </w:tcPr>
          <w:p w:rsidR="00E9045E" w:rsidRPr="00C33C37" w:rsidRDefault="00E9045E" w:rsidP="00E9045E">
            <w:pPr>
              <w:pStyle w:val="142"/>
              <w:jc w:val="right"/>
              <w:rPr>
                <w:snapToGrid/>
              </w:rPr>
            </w:pPr>
            <w:r w:rsidRPr="00C33C37">
              <w:rPr>
                <w:snapToGrid/>
              </w:rPr>
              <w:t>5</w:t>
            </w:r>
          </w:p>
        </w:tc>
        <w:tc>
          <w:tcPr>
            <w:tcW w:w="1202" w:type="dxa"/>
            <w:shd w:val="clear" w:color="auto" w:fill="auto"/>
            <w:vAlign w:val="center"/>
          </w:tcPr>
          <w:p w:rsidR="00E9045E" w:rsidRPr="00C33C37" w:rsidRDefault="00E9045E" w:rsidP="00E9045E">
            <w:pPr>
              <w:pStyle w:val="142"/>
              <w:jc w:val="right"/>
              <w:rPr>
                <w:snapToGrid/>
              </w:rPr>
            </w:pPr>
            <w:r w:rsidRPr="00C33C37">
              <w:rPr>
                <w:snapToGrid/>
              </w:rPr>
              <w:t>32</w:t>
            </w:r>
          </w:p>
        </w:tc>
        <w:tc>
          <w:tcPr>
            <w:tcW w:w="1234" w:type="dxa"/>
            <w:shd w:val="clear" w:color="auto" w:fill="auto"/>
            <w:vAlign w:val="center"/>
          </w:tcPr>
          <w:p w:rsidR="00E9045E" w:rsidRPr="00C33C37" w:rsidRDefault="00E9045E" w:rsidP="00E9045E">
            <w:pPr>
              <w:pStyle w:val="142"/>
              <w:jc w:val="right"/>
              <w:rPr>
                <w:snapToGrid/>
              </w:rPr>
            </w:pPr>
            <w:r w:rsidRPr="00C33C37">
              <w:rPr>
                <w:snapToGrid/>
              </w:rPr>
              <w:t>10</w:t>
            </w:r>
          </w:p>
        </w:tc>
      </w:tr>
      <w:tr w:rsidR="00E9045E" w:rsidRPr="00C33C37" w:rsidTr="00180DB5">
        <w:trPr>
          <w:trHeight w:val="65"/>
        </w:trPr>
        <w:tc>
          <w:tcPr>
            <w:tcW w:w="825" w:type="dxa"/>
            <w:vMerge/>
            <w:shd w:val="clear" w:color="auto" w:fill="auto"/>
            <w:vAlign w:val="center"/>
          </w:tcPr>
          <w:p w:rsidR="00E9045E" w:rsidRPr="00C33C37" w:rsidRDefault="00E9045E" w:rsidP="00FD720B">
            <w:pPr>
              <w:pStyle w:val="142"/>
              <w:rPr>
                <w:snapToGrid/>
              </w:rPr>
            </w:pPr>
          </w:p>
        </w:tc>
        <w:tc>
          <w:tcPr>
            <w:tcW w:w="1353" w:type="dxa"/>
            <w:shd w:val="clear" w:color="auto" w:fill="auto"/>
            <w:vAlign w:val="center"/>
          </w:tcPr>
          <w:p w:rsidR="00E9045E" w:rsidRPr="00C33C37" w:rsidRDefault="00E9045E" w:rsidP="00FA7986">
            <w:pPr>
              <w:pStyle w:val="142"/>
              <w:rPr>
                <w:snapToGrid/>
              </w:rPr>
            </w:pPr>
            <w:r w:rsidRPr="00C33C37">
              <w:rPr>
                <w:snapToGrid/>
              </w:rPr>
              <w:t>實際執行</w:t>
            </w:r>
          </w:p>
        </w:tc>
        <w:tc>
          <w:tcPr>
            <w:tcW w:w="1068" w:type="dxa"/>
            <w:shd w:val="clear" w:color="auto" w:fill="auto"/>
            <w:vAlign w:val="center"/>
          </w:tcPr>
          <w:p w:rsidR="00E9045E" w:rsidRPr="00C33C37" w:rsidRDefault="00E9045E" w:rsidP="00E9045E">
            <w:pPr>
              <w:pStyle w:val="142"/>
              <w:jc w:val="right"/>
              <w:rPr>
                <w:snapToGrid/>
              </w:rPr>
            </w:pPr>
            <w:r w:rsidRPr="00C33C37">
              <w:rPr>
                <w:snapToGrid/>
              </w:rPr>
              <w:t>523</w:t>
            </w:r>
          </w:p>
        </w:tc>
        <w:tc>
          <w:tcPr>
            <w:tcW w:w="1557" w:type="dxa"/>
            <w:shd w:val="clear" w:color="auto" w:fill="auto"/>
            <w:vAlign w:val="center"/>
          </w:tcPr>
          <w:p w:rsidR="00E9045E" w:rsidRPr="00C33C37" w:rsidRDefault="00E9045E" w:rsidP="00E9045E">
            <w:pPr>
              <w:pStyle w:val="142"/>
              <w:jc w:val="right"/>
              <w:rPr>
                <w:snapToGrid/>
              </w:rPr>
            </w:pPr>
            <w:r w:rsidRPr="00C33C37">
              <w:rPr>
                <w:snapToGrid/>
                <w:shd w:val="pct15" w:color="auto" w:fill="FFFFFF"/>
              </w:rPr>
              <w:t>559,17</w:t>
            </w:r>
            <w:r w:rsidRPr="00C33C37">
              <w:rPr>
                <w:rFonts w:hint="eastAsia"/>
                <w:snapToGrid/>
                <w:shd w:val="pct15" w:color="auto" w:fill="FFFFFF"/>
              </w:rPr>
              <w:t>1</w:t>
            </w:r>
          </w:p>
        </w:tc>
        <w:tc>
          <w:tcPr>
            <w:tcW w:w="1286" w:type="dxa"/>
            <w:shd w:val="clear" w:color="auto" w:fill="auto"/>
            <w:vAlign w:val="center"/>
          </w:tcPr>
          <w:p w:rsidR="00E9045E" w:rsidRPr="00C33C37" w:rsidRDefault="00E9045E" w:rsidP="00E9045E">
            <w:pPr>
              <w:pStyle w:val="142"/>
              <w:jc w:val="right"/>
              <w:rPr>
                <w:snapToGrid/>
              </w:rPr>
            </w:pPr>
            <w:r w:rsidRPr="00C33C37">
              <w:rPr>
                <w:snapToGrid/>
                <w:shd w:val="pct15" w:color="auto" w:fill="FFFFFF"/>
              </w:rPr>
              <w:t>0</w:t>
            </w:r>
          </w:p>
        </w:tc>
        <w:tc>
          <w:tcPr>
            <w:tcW w:w="1202" w:type="dxa"/>
            <w:shd w:val="clear" w:color="auto" w:fill="auto"/>
            <w:vAlign w:val="center"/>
          </w:tcPr>
          <w:p w:rsidR="00E9045E" w:rsidRPr="00C33C37" w:rsidRDefault="00E9045E" w:rsidP="00E9045E">
            <w:pPr>
              <w:pStyle w:val="142"/>
              <w:jc w:val="right"/>
              <w:rPr>
                <w:snapToGrid/>
              </w:rPr>
            </w:pPr>
            <w:r w:rsidRPr="00C33C37">
              <w:rPr>
                <w:snapToGrid/>
              </w:rPr>
              <w:t>32</w:t>
            </w:r>
          </w:p>
        </w:tc>
        <w:tc>
          <w:tcPr>
            <w:tcW w:w="1234" w:type="dxa"/>
            <w:shd w:val="clear" w:color="auto" w:fill="auto"/>
            <w:vAlign w:val="center"/>
          </w:tcPr>
          <w:p w:rsidR="00E9045E" w:rsidRPr="00C33C37" w:rsidRDefault="00E9045E" w:rsidP="00E9045E">
            <w:pPr>
              <w:pStyle w:val="142"/>
              <w:jc w:val="right"/>
              <w:rPr>
                <w:snapToGrid/>
              </w:rPr>
            </w:pPr>
            <w:r w:rsidRPr="00C33C37">
              <w:rPr>
                <w:snapToGrid/>
              </w:rPr>
              <w:t>162</w:t>
            </w:r>
          </w:p>
        </w:tc>
      </w:tr>
      <w:tr w:rsidR="00E9045E" w:rsidRPr="00C33C37" w:rsidTr="00180DB5">
        <w:trPr>
          <w:trHeight w:val="65"/>
        </w:trPr>
        <w:tc>
          <w:tcPr>
            <w:tcW w:w="825" w:type="dxa"/>
            <w:vMerge/>
            <w:shd w:val="clear" w:color="auto" w:fill="auto"/>
            <w:vAlign w:val="center"/>
          </w:tcPr>
          <w:p w:rsidR="00E9045E" w:rsidRPr="00C33C37" w:rsidRDefault="00E9045E" w:rsidP="00FD720B">
            <w:pPr>
              <w:pStyle w:val="142"/>
              <w:rPr>
                <w:snapToGrid/>
              </w:rPr>
            </w:pPr>
          </w:p>
        </w:tc>
        <w:tc>
          <w:tcPr>
            <w:tcW w:w="1353" w:type="dxa"/>
            <w:shd w:val="clear" w:color="auto" w:fill="auto"/>
            <w:vAlign w:val="center"/>
          </w:tcPr>
          <w:p w:rsidR="00E9045E" w:rsidRPr="00C33C37" w:rsidRDefault="00E9045E" w:rsidP="00FA7986">
            <w:pPr>
              <w:pStyle w:val="142"/>
              <w:rPr>
                <w:snapToGrid/>
              </w:rPr>
            </w:pPr>
            <w:r w:rsidRPr="00C33C37">
              <w:rPr>
                <w:rFonts w:hint="eastAsia"/>
                <w:snapToGrid/>
              </w:rPr>
              <w:t>達標率</w:t>
            </w:r>
          </w:p>
        </w:tc>
        <w:tc>
          <w:tcPr>
            <w:tcW w:w="1068" w:type="dxa"/>
            <w:shd w:val="clear" w:color="auto" w:fill="auto"/>
            <w:vAlign w:val="center"/>
          </w:tcPr>
          <w:p w:rsidR="00E9045E" w:rsidRPr="00C33C37" w:rsidRDefault="00E9045E" w:rsidP="00E9045E">
            <w:pPr>
              <w:pStyle w:val="142"/>
              <w:jc w:val="right"/>
              <w:rPr>
                <w:snapToGrid/>
                <w:shd w:val="pct15" w:color="auto" w:fill="FFFFFF"/>
              </w:rPr>
            </w:pPr>
            <w:r w:rsidRPr="00C33C37">
              <w:rPr>
                <w:rFonts w:hint="eastAsia"/>
                <w:snapToGrid/>
                <w:shd w:val="pct15" w:color="auto" w:fill="FFFFFF"/>
              </w:rPr>
              <w:t>96.14%</w:t>
            </w:r>
          </w:p>
        </w:tc>
        <w:tc>
          <w:tcPr>
            <w:tcW w:w="1557" w:type="dxa"/>
            <w:shd w:val="clear" w:color="auto" w:fill="auto"/>
            <w:vAlign w:val="center"/>
          </w:tcPr>
          <w:p w:rsidR="00E9045E" w:rsidRPr="00C33C37" w:rsidRDefault="00E9045E" w:rsidP="00E9045E">
            <w:pPr>
              <w:pStyle w:val="142"/>
              <w:jc w:val="right"/>
              <w:rPr>
                <w:snapToGrid/>
              </w:rPr>
            </w:pPr>
            <w:r w:rsidRPr="00C33C37">
              <w:rPr>
                <w:rFonts w:hint="eastAsia"/>
                <w:snapToGrid/>
              </w:rPr>
              <w:t>69.35%</w:t>
            </w:r>
          </w:p>
        </w:tc>
        <w:tc>
          <w:tcPr>
            <w:tcW w:w="1286" w:type="dxa"/>
            <w:shd w:val="clear" w:color="auto" w:fill="auto"/>
            <w:vAlign w:val="center"/>
          </w:tcPr>
          <w:p w:rsidR="00E9045E" w:rsidRPr="00C33C37" w:rsidRDefault="00E9045E" w:rsidP="00E9045E">
            <w:pPr>
              <w:pStyle w:val="142"/>
              <w:jc w:val="right"/>
              <w:rPr>
                <w:snapToGrid/>
              </w:rPr>
            </w:pPr>
            <w:r w:rsidRPr="00C33C37">
              <w:rPr>
                <w:rFonts w:hint="eastAsia"/>
                <w:snapToGrid/>
              </w:rPr>
              <w:t>0.00%</w:t>
            </w:r>
          </w:p>
        </w:tc>
        <w:tc>
          <w:tcPr>
            <w:tcW w:w="1202" w:type="dxa"/>
            <w:shd w:val="clear" w:color="auto" w:fill="auto"/>
            <w:vAlign w:val="center"/>
          </w:tcPr>
          <w:p w:rsidR="00E9045E" w:rsidRPr="00C33C37" w:rsidRDefault="00E9045E" w:rsidP="00E9045E">
            <w:pPr>
              <w:pStyle w:val="142"/>
              <w:jc w:val="right"/>
              <w:rPr>
                <w:snapToGrid/>
              </w:rPr>
            </w:pPr>
            <w:r w:rsidRPr="00C33C37">
              <w:rPr>
                <w:rFonts w:hint="eastAsia"/>
                <w:snapToGrid/>
                <w:shd w:val="pct15" w:color="auto" w:fill="FFFFFF"/>
              </w:rPr>
              <w:t>100.00%</w:t>
            </w:r>
          </w:p>
        </w:tc>
        <w:tc>
          <w:tcPr>
            <w:tcW w:w="1234" w:type="dxa"/>
            <w:shd w:val="clear" w:color="auto" w:fill="auto"/>
            <w:vAlign w:val="center"/>
          </w:tcPr>
          <w:p w:rsidR="00E9045E" w:rsidRPr="00C33C37" w:rsidRDefault="00E9045E" w:rsidP="006334B3">
            <w:pPr>
              <w:pStyle w:val="142"/>
              <w:jc w:val="right"/>
              <w:rPr>
                <w:snapToGrid/>
              </w:rPr>
            </w:pPr>
            <w:r w:rsidRPr="00C33C37">
              <w:rPr>
                <w:rFonts w:hint="eastAsia"/>
                <w:snapToGrid/>
                <w:shd w:val="pct15" w:color="auto" w:fill="FFFFFF"/>
              </w:rPr>
              <w:t>1</w:t>
            </w:r>
            <w:r w:rsidR="006334B3" w:rsidRPr="00C33C37">
              <w:rPr>
                <w:rFonts w:hint="eastAsia"/>
                <w:snapToGrid/>
                <w:shd w:val="pct15" w:color="auto" w:fill="FFFFFF"/>
              </w:rPr>
              <w:t>,</w:t>
            </w:r>
            <w:r w:rsidRPr="00C33C37">
              <w:rPr>
                <w:rFonts w:hint="eastAsia"/>
                <w:snapToGrid/>
                <w:shd w:val="pct15" w:color="auto" w:fill="FFFFFF"/>
              </w:rPr>
              <w:t>620.0%</w:t>
            </w:r>
          </w:p>
        </w:tc>
      </w:tr>
      <w:tr w:rsidR="00E9045E" w:rsidRPr="00C33C37" w:rsidTr="00180DB5">
        <w:trPr>
          <w:trHeight w:val="65"/>
        </w:trPr>
        <w:tc>
          <w:tcPr>
            <w:tcW w:w="825" w:type="dxa"/>
            <w:vMerge w:val="restart"/>
            <w:shd w:val="clear" w:color="auto" w:fill="auto"/>
            <w:vAlign w:val="center"/>
            <w:hideMark/>
          </w:tcPr>
          <w:p w:rsidR="00E9045E" w:rsidRPr="00C33C37" w:rsidRDefault="00E9045E" w:rsidP="00FD720B">
            <w:pPr>
              <w:pStyle w:val="142"/>
              <w:rPr>
                <w:snapToGrid/>
              </w:rPr>
            </w:pPr>
            <w:r w:rsidRPr="00C33C37">
              <w:rPr>
                <w:snapToGrid/>
              </w:rPr>
              <w:t>111</w:t>
            </w:r>
          </w:p>
        </w:tc>
        <w:tc>
          <w:tcPr>
            <w:tcW w:w="1353" w:type="dxa"/>
            <w:shd w:val="clear" w:color="auto" w:fill="auto"/>
            <w:vAlign w:val="center"/>
            <w:hideMark/>
          </w:tcPr>
          <w:p w:rsidR="00E9045E" w:rsidRPr="00C33C37" w:rsidRDefault="00E9045E" w:rsidP="00FD720B">
            <w:pPr>
              <w:pStyle w:val="142"/>
              <w:rPr>
                <w:snapToGrid/>
              </w:rPr>
            </w:pPr>
            <w:r w:rsidRPr="00C33C37">
              <w:rPr>
                <w:snapToGrid/>
              </w:rPr>
              <w:t>目標</w:t>
            </w:r>
          </w:p>
        </w:tc>
        <w:tc>
          <w:tcPr>
            <w:tcW w:w="1068" w:type="dxa"/>
            <w:shd w:val="clear" w:color="auto" w:fill="auto"/>
            <w:vAlign w:val="center"/>
            <w:hideMark/>
          </w:tcPr>
          <w:p w:rsidR="00E9045E" w:rsidRPr="00C33C37" w:rsidRDefault="00E9045E" w:rsidP="00FD720B">
            <w:pPr>
              <w:pStyle w:val="142"/>
              <w:jc w:val="right"/>
              <w:rPr>
                <w:snapToGrid/>
              </w:rPr>
            </w:pPr>
            <w:r w:rsidRPr="00C33C37">
              <w:rPr>
                <w:snapToGrid/>
              </w:rPr>
              <w:t>530</w:t>
            </w:r>
          </w:p>
        </w:tc>
        <w:tc>
          <w:tcPr>
            <w:tcW w:w="1557" w:type="dxa"/>
            <w:shd w:val="clear" w:color="auto" w:fill="auto"/>
            <w:vAlign w:val="center"/>
            <w:hideMark/>
          </w:tcPr>
          <w:p w:rsidR="00E9045E" w:rsidRPr="00C33C37" w:rsidRDefault="00E9045E" w:rsidP="0028009F">
            <w:pPr>
              <w:spacing w:line="280" w:lineRule="exact"/>
              <w:ind w:leftChars="0" w:left="0" w:firstLineChars="0" w:firstLine="0"/>
              <w:jc w:val="right"/>
              <w:rPr>
                <w:sz w:val="24"/>
              </w:rPr>
            </w:pPr>
            <w:r w:rsidRPr="00C33C37">
              <w:rPr>
                <w:rFonts w:hint="eastAsia"/>
                <w:sz w:val="24"/>
              </w:rPr>
              <w:t>673,769</w:t>
            </w:r>
          </w:p>
        </w:tc>
        <w:tc>
          <w:tcPr>
            <w:tcW w:w="1286" w:type="dxa"/>
            <w:shd w:val="clear" w:color="auto" w:fill="auto"/>
            <w:vAlign w:val="center"/>
            <w:hideMark/>
          </w:tcPr>
          <w:p w:rsidR="00E9045E" w:rsidRPr="00C33C37" w:rsidRDefault="00E9045E" w:rsidP="00FD720B">
            <w:pPr>
              <w:pStyle w:val="142"/>
              <w:jc w:val="right"/>
              <w:rPr>
                <w:snapToGrid/>
              </w:rPr>
            </w:pPr>
            <w:r w:rsidRPr="00C33C37">
              <w:rPr>
                <w:snapToGrid/>
              </w:rPr>
              <w:t>4</w:t>
            </w:r>
          </w:p>
        </w:tc>
        <w:tc>
          <w:tcPr>
            <w:tcW w:w="1202" w:type="dxa"/>
            <w:shd w:val="clear" w:color="auto" w:fill="auto"/>
            <w:vAlign w:val="center"/>
            <w:hideMark/>
          </w:tcPr>
          <w:p w:rsidR="00E9045E" w:rsidRPr="00C33C37" w:rsidRDefault="00E9045E" w:rsidP="00FD720B">
            <w:pPr>
              <w:pStyle w:val="142"/>
              <w:jc w:val="right"/>
              <w:rPr>
                <w:snapToGrid/>
              </w:rPr>
            </w:pPr>
            <w:r w:rsidRPr="00C33C37">
              <w:rPr>
                <w:snapToGrid/>
              </w:rPr>
              <w:t>32</w:t>
            </w:r>
          </w:p>
        </w:tc>
        <w:tc>
          <w:tcPr>
            <w:tcW w:w="1234" w:type="dxa"/>
            <w:shd w:val="clear" w:color="auto" w:fill="auto"/>
            <w:vAlign w:val="center"/>
            <w:hideMark/>
          </w:tcPr>
          <w:p w:rsidR="00E9045E" w:rsidRPr="00C33C37" w:rsidRDefault="00E9045E" w:rsidP="00FD720B">
            <w:pPr>
              <w:pStyle w:val="142"/>
              <w:jc w:val="right"/>
              <w:rPr>
                <w:snapToGrid/>
              </w:rPr>
            </w:pPr>
            <w:r w:rsidRPr="00C33C37">
              <w:rPr>
                <w:snapToGrid/>
              </w:rPr>
              <w:t>10</w:t>
            </w:r>
          </w:p>
        </w:tc>
      </w:tr>
      <w:tr w:rsidR="00E9045E" w:rsidRPr="00C33C37" w:rsidTr="00180DB5">
        <w:trPr>
          <w:trHeight w:val="65"/>
        </w:trPr>
        <w:tc>
          <w:tcPr>
            <w:tcW w:w="825" w:type="dxa"/>
            <w:vMerge/>
            <w:shd w:val="clear" w:color="auto" w:fill="auto"/>
            <w:vAlign w:val="center"/>
            <w:hideMark/>
          </w:tcPr>
          <w:p w:rsidR="00E9045E" w:rsidRPr="00C33C37" w:rsidRDefault="00E9045E" w:rsidP="00FD720B">
            <w:pPr>
              <w:pStyle w:val="142"/>
              <w:rPr>
                <w:snapToGrid/>
              </w:rPr>
            </w:pPr>
          </w:p>
        </w:tc>
        <w:tc>
          <w:tcPr>
            <w:tcW w:w="1353" w:type="dxa"/>
            <w:shd w:val="clear" w:color="auto" w:fill="auto"/>
            <w:vAlign w:val="center"/>
            <w:hideMark/>
          </w:tcPr>
          <w:p w:rsidR="00E9045E" w:rsidRPr="00C33C37" w:rsidRDefault="00E9045E" w:rsidP="00FD720B">
            <w:pPr>
              <w:pStyle w:val="142"/>
              <w:rPr>
                <w:snapToGrid/>
              </w:rPr>
            </w:pPr>
            <w:r w:rsidRPr="00C33C37">
              <w:rPr>
                <w:snapToGrid/>
              </w:rPr>
              <w:t>實際執行</w:t>
            </w:r>
          </w:p>
        </w:tc>
        <w:tc>
          <w:tcPr>
            <w:tcW w:w="1068" w:type="dxa"/>
            <w:shd w:val="clear" w:color="auto" w:fill="auto"/>
            <w:vAlign w:val="center"/>
            <w:hideMark/>
          </w:tcPr>
          <w:p w:rsidR="00E9045E" w:rsidRPr="00C33C37" w:rsidRDefault="00E9045E" w:rsidP="00FD720B">
            <w:pPr>
              <w:pStyle w:val="142"/>
              <w:jc w:val="right"/>
              <w:rPr>
                <w:snapToGrid/>
              </w:rPr>
            </w:pPr>
            <w:r w:rsidRPr="00C33C37">
              <w:rPr>
                <w:snapToGrid/>
              </w:rPr>
              <w:t>545</w:t>
            </w:r>
          </w:p>
        </w:tc>
        <w:tc>
          <w:tcPr>
            <w:tcW w:w="1557" w:type="dxa"/>
            <w:shd w:val="clear" w:color="auto" w:fill="auto"/>
            <w:vAlign w:val="center"/>
            <w:hideMark/>
          </w:tcPr>
          <w:p w:rsidR="00E9045E" w:rsidRPr="00C33C37" w:rsidRDefault="00E9045E" w:rsidP="0028009F">
            <w:pPr>
              <w:spacing w:line="280" w:lineRule="exact"/>
              <w:ind w:leftChars="0" w:left="0" w:firstLineChars="0" w:firstLine="0"/>
              <w:jc w:val="right"/>
              <w:rPr>
                <w:sz w:val="24"/>
              </w:rPr>
            </w:pPr>
            <w:r w:rsidRPr="00C33C37">
              <w:rPr>
                <w:rFonts w:hint="eastAsia"/>
                <w:sz w:val="24"/>
              </w:rPr>
              <w:t>429,311</w:t>
            </w:r>
          </w:p>
        </w:tc>
        <w:tc>
          <w:tcPr>
            <w:tcW w:w="1286" w:type="dxa"/>
            <w:shd w:val="clear" w:color="auto" w:fill="auto"/>
            <w:vAlign w:val="center"/>
            <w:hideMark/>
          </w:tcPr>
          <w:p w:rsidR="00E9045E" w:rsidRPr="00C33C37" w:rsidRDefault="00E9045E" w:rsidP="00FD720B">
            <w:pPr>
              <w:pStyle w:val="142"/>
              <w:jc w:val="right"/>
              <w:rPr>
                <w:snapToGrid/>
              </w:rPr>
            </w:pPr>
            <w:r w:rsidRPr="00C33C37">
              <w:rPr>
                <w:snapToGrid/>
                <w:shd w:val="pct15" w:color="auto" w:fill="FFFFFF"/>
              </w:rPr>
              <w:t>0</w:t>
            </w:r>
          </w:p>
        </w:tc>
        <w:tc>
          <w:tcPr>
            <w:tcW w:w="1202" w:type="dxa"/>
            <w:shd w:val="clear" w:color="auto" w:fill="auto"/>
            <w:vAlign w:val="center"/>
            <w:hideMark/>
          </w:tcPr>
          <w:p w:rsidR="00E9045E" w:rsidRPr="00C33C37" w:rsidRDefault="00E9045E" w:rsidP="00FD720B">
            <w:pPr>
              <w:pStyle w:val="142"/>
              <w:jc w:val="right"/>
              <w:rPr>
                <w:snapToGrid/>
              </w:rPr>
            </w:pPr>
            <w:r w:rsidRPr="00C33C37">
              <w:rPr>
                <w:snapToGrid/>
              </w:rPr>
              <w:t>32</w:t>
            </w:r>
          </w:p>
        </w:tc>
        <w:tc>
          <w:tcPr>
            <w:tcW w:w="1234" w:type="dxa"/>
            <w:shd w:val="clear" w:color="auto" w:fill="auto"/>
            <w:vAlign w:val="center"/>
            <w:hideMark/>
          </w:tcPr>
          <w:p w:rsidR="00E9045E" w:rsidRPr="00C33C37" w:rsidRDefault="00E9045E" w:rsidP="00FD720B">
            <w:pPr>
              <w:pStyle w:val="142"/>
              <w:jc w:val="right"/>
              <w:rPr>
                <w:snapToGrid/>
              </w:rPr>
            </w:pPr>
            <w:r w:rsidRPr="00C33C37">
              <w:rPr>
                <w:snapToGrid/>
              </w:rPr>
              <w:t>541</w:t>
            </w:r>
          </w:p>
        </w:tc>
      </w:tr>
      <w:tr w:rsidR="00E9045E" w:rsidRPr="00C33C37" w:rsidTr="00180DB5">
        <w:trPr>
          <w:trHeight w:val="65"/>
        </w:trPr>
        <w:tc>
          <w:tcPr>
            <w:tcW w:w="825" w:type="dxa"/>
            <w:vMerge/>
            <w:shd w:val="clear" w:color="auto" w:fill="auto"/>
            <w:vAlign w:val="center"/>
          </w:tcPr>
          <w:p w:rsidR="00E9045E" w:rsidRPr="00C33C37" w:rsidRDefault="00E9045E" w:rsidP="00FD720B">
            <w:pPr>
              <w:pStyle w:val="142"/>
              <w:rPr>
                <w:snapToGrid/>
              </w:rPr>
            </w:pPr>
          </w:p>
        </w:tc>
        <w:tc>
          <w:tcPr>
            <w:tcW w:w="1353" w:type="dxa"/>
            <w:shd w:val="clear" w:color="auto" w:fill="auto"/>
            <w:vAlign w:val="center"/>
          </w:tcPr>
          <w:p w:rsidR="00E9045E" w:rsidRPr="00C33C37" w:rsidRDefault="00E9045E" w:rsidP="00FD720B">
            <w:pPr>
              <w:pStyle w:val="142"/>
              <w:rPr>
                <w:snapToGrid/>
              </w:rPr>
            </w:pPr>
            <w:r w:rsidRPr="00C33C37">
              <w:rPr>
                <w:rFonts w:hint="eastAsia"/>
                <w:snapToGrid/>
              </w:rPr>
              <w:t>達標率</w:t>
            </w:r>
          </w:p>
        </w:tc>
        <w:tc>
          <w:tcPr>
            <w:tcW w:w="1068" w:type="dxa"/>
            <w:shd w:val="clear" w:color="auto" w:fill="auto"/>
            <w:vAlign w:val="center"/>
          </w:tcPr>
          <w:p w:rsidR="00E9045E" w:rsidRPr="00C33C37" w:rsidRDefault="00E9045E" w:rsidP="00180DB5">
            <w:pPr>
              <w:pStyle w:val="142"/>
              <w:jc w:val="right"/>
              <w:rPr>
                <w:snapToGrid/>
              </w:rPr>
            </w:pPr>
            <w:r w:rsidRPr="00C33C37">
              <w:rPr>
                <w:rFonts w:hint="eastAsia"/>
                <w:snapToGrid/>
                <w:shd w:val="pct15" w:color="auto" w:fill="FFFFFF"/>
              </w:rPr>
              <w:t>102.83%</w:t>
            </w:r>
          </w:p>
        </w:tc>
        <w:tc>
          <w:tcPr>
            <w:tcW w:w="1557" w:type="dxa"/>
            <w:shd w:val="clear" w:color="auto" w:fill="auto"/>
            <w:vAlign w:val="center"/>
          </w:tcPr>
          <w:p w:rsidR="00E9045E" w:rsidRPr="00C33C37" w:rsidRDefault="00E9045E" w:rsidP="0028009F">
            <w:pPr>
              <w:spacing w:line="280" w:lineRule="exact"/>
              <w:ind w:leftChars="0" w:left="0" w:firstLineChars="0" w:firstLine="0"/>
              <w:jc w:val="right"/>
              <w:rPr>
                <w:sz w:val="24"/>
              </w:rPr>
            </w:pPr>
            <w:r w:rsidRPr="00C33C37">
              <w:rPr>
                <w:rFonts w:hint="eastAsia"/>
                <w:sz w:val="24"/>
              </w:rPr>
              <w:t>63.72%</w:t>
            </w:r>
          </w:p>
        </w:tc>
        <w:tc>
          <w:tcPr>
            <w:tcW w:w="1286" w:type="dxa"/>
            <w:shd w:val="clear" w:color="auto" w:fill="auto"/>
            <w:vAlign w:val="center"/>
          </w:tcPr>
          <w:p w:rsidR="00E9045E" w:rsidRPr="00C33C37" w:rsidRDefault="00E9045E" w:rsidP="00180DB5">
            <w:pPr>
              <w:pStyle w:val="142"/>
              <w:jc w:val="right"/>
              <w:rPr>
                <w:snapToGrid/>
              </w:rPr>
            </w:pPr>
            <w:r w:rsidRPr="00C33C37">
              <w:rPr>
                <w:rFonts w:hint="eastAsia"/>
                <w:snapToGrid/>
              </w:rPr>
              <w:t>0.00%</w:t>
            </w:r>
          </w:p>
        </w:tc>
        <w:tc>
          <w:tcPr>
            <w:tcW w:w="1202" w:type="dxa"/>
            <w:shd w:val="clear" w:color="auto" w:fill="auto"/>
            <w:vAlign w:val="center"/>
          </w:tcPr>
          <w:p w:rsidR="00E9045E" w:rsidRPr="00C33C37" w:rsidRDefault="00E9045E" w:rsidP="00180DB5">
            <w:pPr>
              <w:pStyle w:val="142"/>
              <w:jc w:val="right"/>
              <w:rPr>
                <w:snapToGrid/>
              </w:rPr>
            </w:pPr>
            <w:r w:rsidRPr="00C33C37">
              <w:rPr>
                <w:rFonts w:hint="eastAsia"/>
                <w:snapToGrid/>
                <w:shd w:val="pct15" w:color="auto" w:fill="FFFFFF"/>
              </w:rPr>
              <w:t>100.00%</w:t>
            </w:r>
          </w:p>
        </w:tc>
        <w:tc>
          <w:tcPr>
            <w:tcW w:w="1234" w:type="dxa"/>
            <w:shd w:val="clear" w:color="auto" w:fill="auto"/>
            <w:vAlign w:val="center"/>
          </w:tcPr>
          <w:p w:rsidR="00E9045E" w:rsidRPr="00C33C37" w:rsidRDefault="00E9045E" w:rsidP="006334B3">
            <w:pPr>
              <w:pStyle w:val="142"/>
              <w:jc w:val="right"/>
              <w:rPr>
                <w:snapToGrid/>
                <w:shd w:val="pct15" w:color="auto" w:fill="FFFFFF"/>
              </w:rPr>
            </w:pPr>
            <w:r w:rsidRPr="00C33C37">
              <w:rPr>
                <w:rFonts w:hint="eastAsia"/>
                <w:snapToGrid/>
                <w:shd w:val="pct15" w:color="auto" w:fill="FFFFFF"/>
              </w:rPr>
              <w:t>5</w:t>
            </w:r>
            <w:r w:rsidR="006334B3" w:rsidRPr="00C33C37">
              <w:rPr>
                <w:rFonts w:hint="eastAsia"/>
                <w:snapToGrid/>
                <w:shd w:val="pct15" w:color="auto" w:fill="FFFFFF"/>
              </w:rPr>
              <w:t>,</w:t>
            </w:r>
            <w:r w:rsidRPr="00C33C37">
              <w:rPr>
                <w:rFonts w:hint="eastAsia"/>
                <w:snapToGrid/>
                <w:shd w:val="pct15" w:color="auto" w:fill="FFFFFF"/>
              </w:rPr>
              <w:t>410.0%</w:t>
            </w:r>
          </w:p>
        </w:tc>
      </w:tr>
      <w:tr w:rsidR="00E9045E" w:rsidRPr="00C33C37" w:rsidTr="00180DB5">
        <w:trPr>
          <w:trHeight w:val="65"/>
        </w:trPr>
        <w:tc>
          <w:tcPr>
            <w:tcW w:w="825" w:type="dxa"/>
            <w:vMerge w:val="restart"/>
            <w:shd w:val="clear" w:color="auto" w:fill="auto"/>
            <w:vAlign w:val="center"/>
            <w:hideMark/>
          </w:tcPr>
          <w:p w:rsidR="00E9045E" w:rsidRPr="00C33C37" w:rsidRDefault="00E9045E" w:rsidP="00FD720B">
            <w:pPr>
              <w:pStyle w:val="142"/>
              <w:rPr>
                <w:snapToGrid/>
              </w:rPr>
            </w:pPr>
            <w:r w:rsidRPr="00C33C37">
              <w:rPr>
                <w:snapToGrid/>
              </w:rPr>
              <w:t>112</w:t>
            </w:r>
          </w:p>
        </w:tc>
        <w:tc>
          <w:tcPr>
            <w:tcW w:w="1353" w:type="dxa"/>
            <w:shd w:val="clear" w:color="auto" w:fill="auto"/>
            <w:vAlign w:val="center"/>
            <w:hideMark/>
          </w:tcPr>
          <w:p w:rsidR="00E9045E" w:rsidRPr="00C33C37" w:rsidRDefault="00E9045E" w:rsidP="00FD720B">
            <w:pPr>
              <w:pStyle w:val="142"/>
              <w:rPr>
                <w:snapToGrid/>
              </w:rPr>
            </w:pPr>
            <w:r w:rsidRPr="00C33C37">
              <w:rPr>
                <w:snapToGrid/>
              </w:rPr>
              <w:t>目標</w:t>
            </w:r>
          </w:p>
        </w:tc>
        <w:tc>
          <w:tcPr>
            <w:tcW w:w="1068" w:type="dxa"/>
            <w:shd w:val="clear" w:color="auto" w:fill="auto"/>
            <w:vAlign w:val="center"/>
            <w:hideMark/>
          </w:tcPr>
          <w:p w:rsidR="00E9045E" w:rsidRPr="00C33C37" w:rsidRDefault="00E9045E" w:rsidP="00FD720B">
            <w:pPr>
              <w:pStyle w:val="142"/>
              <w:jc w:val="right"/>
              <w:rPr>
                <w:snapToGrid/>
              </w:rPr>
            </w:pPr>
            <w:r w:rsidRPr="00C33C37">
              <w:rPr>
                <w:snapToGrid/>
              </w:rPr>
              <w:t>374</w:t>
            </w:r>
          </w:p>
        </w:tc>
        <w:tc>
          <w:tcPr>
            <w:tcW w:w="1557" w:type="dxa"/>
            <w:shd w:val="clear" w:color="auto" w:fill="auto"/>
            <w:vAlign w:val="center"/>
            <w:hideMark/>
          </w:tcPr>
          <w:p w:rsidR="00E9045E" w:rsidRPr="00C33C37" w:rsidRDefault="00E9045E" w:rsidP="0028009F">
            <w:pPr>
              <w:spacing w:line="280" w:lineRule="exact"/>
              <w:ind w:leftChars="0" w:left="0" w:firstLineChars="0" w:firstLine="0"/>
              <w:jc w:val="right"/>
              <w:rPr>
                <w:sz w:val="24"/>
              </w:rPr>
            </w:pPr>
            <w:r w:rsidRPr="00C33C37">
              <w:rPr>
                <w:rFonts w:hint="eastAsia"/>
                <w:sz w:val="24"/>
              </w:rPr>
              <w:t>559,171</w:t>
            </w:r>
          </w:p>
        </w:tc>
        <w:tc>
          <w:tcPr>
            <w:tcW w:w="1286" w:type="dxa"/>
            <w:shd w:val="clear" w:color="auto" w:fill="auto"/>
            <w:vAlign w:val="center"/>
            <w:hideMark/>
          </w:tcPr>
          <w:p w:rsidR="00E9045E" w:rsidRPr="00C33C37" w:rsidRDefault="00E9045E" w:rsidP="00FD720B">
            <w:pPr>
              <w:pStyle w:val="142"/>
              <w:jc w:val="right"/>
              <w:rPr>
                <w:snapToGrid/>
              </w:rPr>
            </w:pPr>
            <w:r w:rsidRPr="00C33C37">
              <w:rPr>
                <w:snapToGrid/>
              </w:rPr>
              <w:t>4</w:t>
            </w:r>
          </w:p>
        </w:tc>
        <w:tc>
          <w:tcPr>
            <w:tcW w:w="1202" w:type="dxa"/>
            <w:shd w:val="clear" w:color="auto" w:fill="auto"/>
            <w:vAlign w:val="center"/>
            <w:hideMark/>
          </w:tcPr>
          <w:p w:rsidR="00E9045E" w:rsidRPr="00C33C37" w:rsidRDefault="00E9045E" w:rsidP="00FD720B">
            <w:pPr>
              <w:pStyle w:val="142"/>
              <w:jc w:val="right"/>
              <w:rPr>
                <w:snapToGrid/>
              </w:rPr>
            </w:pPr>
            <w:r w:rsidRPr="00C33C37">
              <w:rPr>
                <w:snapToGrid/>
              </w:rPr>
              <w:t>33</w:t>
            </w:r>
          </w:p>
        </w:tc>
        <w:tc>
          <w:tcPr>
            <w:tcW w:w="1234" w:type="dxa"/>
            <w:shd w:val="clear" w:color="auto" w:fill="auto"/>
            <w:vAlign w:val="center"/>
            <w:hideMark/>
          </w:tcPr>
          <w:p w:rsidR="00E9045E" w:rsidRPr="00C33C37" w:rsidRDefault="00E9045E" w:rsidP="00FD720B">
            <w:pPr>
              <w:pStyle w:val="142"/>
              <w:jc w:val="right"/>
              <w:rPr>
                <w:snapToGrid/>
              </w:rPr>
            </w:pPr>
            <w:r w:rsidRPr="00C33C37">
              <w:rPr>
                <w:snapToGrid/>
              </w:rPr>
              <w:t>10</w:t>
            </w:r>
          </w:p>
        </w:tc>
      </w:tr>
      <w:tr w:rsidR="00C219AD" w:rsidRPr="00C33C37" w:rsidTr="00180DB5">
        <w:trPr>
          <w:trHeight w:val="65"/>
        </w:trPr>
        <w:tc>
          <w:tcPr>
            <w:tcW w:w="825" w:type="dxa"/>
            <w:vMerge/>
            <w:shd w:val="clear" w:color="auto" w:fill="auto"/>
            <w:vAlign w:val="center"/>
            <w:hideMark/>
          </w:tcPr>
          <w:p w:rsidR="00C219AD" w:rsidRPr="00C33C37" w:rsidRDefault="00C219AD" w:rsidP="00FD720B">
            <w:pPr>
              <w:pStyle w:val="142"/>
              <w:rPr>
                <w:snapToGrid/>
              </w:rPr>
            </w:pPr>
          </w:p>
        </w:tc>
        <w:tc>
          <w:tcPr>
            <w:tcW w:w="1353" w:type="dxa"/>
            <w:shd w:val="clear" w:color="auto" w:fill="auto"/>
            <w:vAlign w:val="center"/>
            <w:hideMark/>
          </w:tcPr>
          <w:p w:rsidR="00C219AD" w:rsidRPr="00C33C37" w:rsidRDefault="00C219AD" w:rsidP="00FD720B">
            <w:pPr>
              <w:pStyle w:val="142"/>
              <w:rPr>
                <w:snapToGrid/>
              </w:rPr>
            </w:pPr>
            <w:r w:rsidRPr="00C33C37">
              <w:rPr>
                <w:snapToGrid/>
              </w:rPr>
              <w:t>實際執行</w:t>
            </w:r>
          </w:p>
        </w:tc>
        <w:tc>
          <w:tcPr>
            <w:tcW w:w="1068" w:type="dxa"/>
            <w:shd w:val="clear" w:color="auto" w:fill="auto"/>
            <w:vAlign w:val="center"/>
          </w:tcPr>
          <w:p w:rsidR="00C219AD" w:rsidRPr="00C33C37" w:rsidRDefault="00AE349A" w:rsidP="00AE349A">
            <w:pPr>
              <w:pStyle w:val="142"/>
              <w:jc w:val="right"/>
              <w:rPr>
                <w:snapToGrid/>
              </w:rPr>
            </w:pPr>
            <w:r>
              <w:rPr>
                <w:rFonts w:hint="eastAsia"/>
                <w:snapToGrid/>
              </w:rPr>
              <w:t>362</w:t>
            </w:r>
          </w:p>
        </w:tc>
        <w:tc>
          <w:tcPr>
            <w:tcW w:w="1557" w:type="dxa"/>
            <w:shd w:val="clear" w:color="auto" w:fill="auto"/>
            <w:vAlign w:val="center"/>
          </w:tcPr>
          <w:p w:rsidR="00C219AD" w:rsidRPr="00C33C37" w:rsidRDefault="00C219AD" w:rsidP="00C219AD">
            <w:pPr>
              <w:pStyle w:val="142"/>
              <w:jc w:val="right"/>
              <w:rPr>
                <w:snapToGrid/>
              </w:rPr>
            </w:pPr>
            <w:r w:rsidRPr="00C33C37">
              <w:rPr>
                <w:rFonts w:hint="eastAsia"/>
                <w:snapToGrid/>
              </w:rPr>
              <w:t>435,154</w:t>
            </w:r>
          </w:p>
        </w:tc>
        <w:tc>
          <w:tcPr>
            <w:tcW w:w="1286" w:type="dxa"/>
            <w:shd w:val="clear" w:color="auto" w:fill="auto"/>
            <w:vAlign w:val="center"/>
          </w:tcPr>
          <w:p w:rsidR="00C219AD" w:rsidRPr="00C33C37" w:rsidRDefault="00C219AD" w:rsidP="00FD720B">
            <w:pPr>
              <w:pStyle w:val="142"/>
              <w:jc w:val="right"/>
              <w:rPr>
                <w:snapToGrid/>
              </w:rPr>
            </w:pPr>
            <w:r w:rsidRPr="00C33C37">
              <w:rPr>
                <w:snapToGrid/>
                <w:shd w:val="pct15" w:color="auto" w:fill="FFFFFF"/>
              </w:rPr>
              <w:t>0</w:t>
            </w:r>
          </w:p>
        </w:tc>
        <w:tc>
          <w:tcPr>
            <w:tcW w:w="1202" w:type="dxa"/>
            <w:shd w:val="clear" w:color="auto" w:fill="auto"/>
            <w:vAlign w:val="center"/>
          </w:tcPr>
          <w:p w:rsidR="00C219AD" w:rsidRPr="00C33C37" w:rsidRDefault="00C219AD" w:rsidP="00FD720B">
            <w:pPr>
              <w:pStyle w:val="142"/>
              <w:jc w:val="right"/>
              <w:rPr>
                <w:snapToGrid/>
              </w:rPr>
            </w:pPr>
            <w:r w:rsidRPr="00C33C37">
              <w:rPr>
                <w:snapToGrid/>
              </w:rPr>
              <w:t>33</w:t>
            </w:r>
          </w:p>
        </w:tc>
        <w:tc>
          <w:tcPr>
            <w:tcW w:w="1234" w:type="dxa"/>
            <w:shd w:val="clear" w:color="auto" w:fill="auto"/>
            <w:vAlign w:val="center"/>
          </w:tcPr>
          <w:p w:rsidR="00C219AD" w:rsidRPr="00C33C37" w:rsidRDefault="00C219AD" w:rsidP="00FD720B">
            <w:pPr>
              <w:pStyle w:val="142"/>
              <w:jc w:val="right"/>
              <w:rPr>
                <w:snapToGrid/>
              </w:rPr>
            </w:pPr>
            <w:r w:rsidRPr="00C33C37">
              <w:rPr>
                <w:snapToGrid/>
              </w:rPr>
              <w:t>226</w:t>
            </w:r>
          </w:p>
        </w:tc>
      </w:tr>
      <w:tr w:rsidR="00E9045E" w:rsidRPr="00C33C37" w:rsidTr="00180DB5">
        <w:trPr>
          <w:trHeight w:val="65"/>
        </w:trPr>
        <w:tc>
          <w:tcPr>
            <w:tcW w:w="825" w:type="dxa"/>
            <w:vMerge/>
            <w:shd w:val="clear" w:color="auto" w:fill="auto"/>
            <w:vAlign w:val="center"/>
          </w:tcPr>
          <w:p w:rsidR="00E9045E" w:rsidRPr="00C33C37" w:rsidRDefault="00E9045E" w:rsidP="00FD720B">
            <w:pPr>
              <w:pStyle w:val="142"/>
              <w:rPr>
                <w:snapToGrid/>
              </w:rPr>
            </w:pPr>
          </w:p>
        </w:tc>
        <w:tc>
          <w:tcPr>
            <w:tcW w:w="1353" w:type="dxa"/>
            <w:shd w:val="clear" w:color="auto" w:fill="auto"/>
            <w:vAlign w:val="center"/>
          </w:tcPr>
          <w:p w:rsidR="00E9045E" w:rsidRPr="00C33C37" w:rsidRDefault="00E9045E" w:rsidP="00FD720B">
            <w:pPr>
              <w:pStyle w:val="142"/>
              <w:rPr>
                <w:snapToGrid/>
              </w:rPr>
            </w:pPr>
            <w:r w:rsidRPr="00C33C37">
              <w:rPr>
                <w:rFonts w:hint="eastAsia"/>
                <w:snapToGrid/>
              </w:rPr>
              <w:t>達標率</w:t>
            </w:r>
          </w:p>
        </w:tc>
        <w:tc>
          <w:tcPr>
            <w:tcW w:w="1068" w:type="dxa"/>
            <w:shd w:val="clear" w:color="auto" w:fill="auto"/>
            <w:vAlign w:val="center"/>
          </w:tcPr>
          <w:p w:rsidR="00E9045E" w:rsidRPr="00C33C37" w:rsidRDefault="00AE349A" w:rsidP="00AF5553">
            <w:pPr>
              <w:pStyle w:val="142"/>
              <w:jc w:val="right"/>
              <w:rPr>
                <w:snapToGrid/>
              </w:rPr>
            </w:pPr>
            <w:r w:rsidRPr="00AE349A">
              <w:rPr>
                <w:snapToGrid/>
                <w:shd w:val="pct15" w:color="auto" w:fill="FFFFFF"/>
              </w:rPr>
              <w:t>96.79%</w:t>
            </w:r>
          </w:p>
        </w:tc>
        <w:tc>
          <w:tcPr>
            <w:tcW w:w="1557" w:type="dxa"/>
            <w:shd w:val="clear" w:color="auto" w:fill="auto"/>
            <w:vAlign w:val="center"/>
          </w:tcPr>
          <w:p w:rsidR="00E9045E" w:rsidRPr="00C33C37" w:rsidRDefault="0016574E" w:rsidP="0028009F">
            <w:pPr>
              <w:spacing w:line="280" w:lineRule="exact"/>
              <w:ind w:leftChars="0" w:left="0" w:firstLineChars="0" w:firstLine="0"/>
              <w:jc w:val="right"/>
              <w:rPr>
                <w:sz w:val="24"/>
              </w:rPr>
            </w:pPr>
            <w:r w:rsidRPr="00C33C37">
              <w:rPr>
                <w:sz w:val="24"/>
              </w:rPr>
              <w:t>77.82%</w:t>
            </w:r>
          </w:p>
        </w:tc>
        <w:tc>
          <w:tcPr>
            <w:tcW w:w="1286" w:type="dxa"/>
            <w:shd w:val="clear" w:color="auto" w:fill="auto"/>
            <w:vAlign w:val="center"/>
          </w:tcPr>
          <w:p w:rsidR="00E9045E" w:rsidRPr="00C33C37" w:rsidRDefault="00E9045E" w:rsidP="00180DB5">
            <w:pPr>
              <w:pStyle w:val="142"/>
              <w:jc w:val="right"/>
              <w:rPr>
                <w:snapToGrid/>
              </w:rPr>
            </w:pPr>
            <w:r w:rsidRPr="00C33C37">
              <w:rPr>
                <w:rFonts w:hint="eastAsia"/>
                <w:snapToGrid/>
              </w:rPr>
              <w:t>0.00%</w:t>
            </w:r>
          </w:p>
        </w:tc>
        <w:tc>
          <w:tcPr>
            <w:tcW w:w="1202" w:type="dxa"/>
            <w:shd w:val="clear" w:color="auto" w:fill="auto"/>
            <w:vAlign w:val="center"/>
          </w:tcPr>
          <w:p w:rsidR="00E9045E" w:rsidRPr="00C33C37" w:rsidRDefault="00E9045E" w:rsidP="00180DB5">
            <w:pPr>
              <w:pStyle w:val="142"/>
              <w:jc w:val="right"/>
              <w:rPr>
                <w:snapToGrid/>
              </w:rPr>
            </w:pPr>
            <w:r w:rsidRPr="00C33C37">
              <w:rPr>
                <w:rFonts w:hint="eastAsia"/>
                <w:snapToGrid/>
                <w:shd w:val="pct15" w:color="auto" w:fill="FFFFFF"/>
              </w:rPr>
              <w:t>100.00%</w:t>
            </w:r>
          </w:p>
        </w:tc>
        <w:tc>
          <w:tcPr>
            <w:tcW w:w="1234" w:type="dxa"/>
            <w:shd w:val="clear" w:color="auto" w:fill="auto"/>
            <w:vAlign w:val="center"/>
          </w:tcPr>
          <w:p w:rsidR="00E9045E" w:rsidRPr="00C33C37" w:rsidRDefault="00E9045E" w:rsidP="006334B3">
            <w:pPr>
              <w:pStyle w:val="142"/>
              <w:jc w:val="right"/>
              <w:rPr>
                <w:snapToGrid/>
              </w:rPr>
            </w:pPr>
            <w:r w:rsidRPr="00C33C37">
              <w:rPr>
                <w:rFonts w:hint="eastAsia"/>
                <w:snapToGrid/>
              </w:rPr>
              <w:t>2</w:t>
            </w:r>
            <w:r w:rsidR="006334B3" w:rsidRPr="00C33C37">
              <w:rPr>
                <w:rFonts w:hint="eastAsia"/>
                <w:snapToGrid/>
              </w:rPr>
              <w:t>,</w:t>
            </w:r>
            <w:r w:rsidRPr="00C33C37">
              <w:rPr>
                <w:rFonts w:hint="eastAsia"/>
                <w:snapToGrid/>
              </w:rPr>
              <w:t>260.0%</w:t>
            </w:r>
          </w:p>
        </w:tc>
      </w:tr>
    </w:tbl>
    <w:p w:rsidR="00B3147C" w:rsidRPr="00C33C37" w:rsidRDefault="00B3147C" w:rsidP="00F858CE">
      <w:pPr>
        <w:pStyle w:val="142"/>
        <w:rPr>
          <w:rFonts w:hAnsi="標楷體" w:hint="eastAsia"/>
          <w:snapToGrid/>
        </w:rPr>
      </w:pPr>
      <w:r w:rsidRPr="00C33C37">
        <w:rPr>
          <w:rFonts w:hint="eastAsia"/>
        </w:rPr>
        <w:t>資料來源</w:t>
      </w:r>
      <w:r w:rsidRPr="00C33C37">
        <w:rPr>
          <w:rFonts w:ascii="新細明體" w:eastAsia="新細明體" w:hAnsi="新細明體" w:hint="eastAsia"/>
        </w:rPr>
        <w:t>：</w:t>
      </w:r>
      <w:r w:rsidR="00E65DC0" w:rsidRPr="00C33C37">
        <w:rPr>
          <w:rFonts w:hint="eastAsia"/>
        </w:rPr>
        <w:t>輔導會</w:t>
      </w:r>
      <w:r w:rsidRPr="00C33C37">
        <w:rPr>
          <w:rFonts w:hint="eastAsia"/>
        </w:rPr>
        <w:t>提供</w:t>
      </w:r>
      <w:r w:rsidRPr="00C33C37">
        <w:rPr>
          <w:rFonts w:hAnsi="標楷體" w:hint="eastAsia"/>
        </w:rPr>
        <w:t>，</w:t>
      </w:r>
      <w:r w:rsidRPr="00C33C37">
        <w:rPr>
          <w:rFonts w:hint="eastAsia"/>
        </w:rPr>
        <w:t>本中心整理。</w:t>
      </w:r>
    </w:p>
    <w:p w:rsidR="002528DF" w:rsidRPr="00C33C37" w:rsidRDefault="002528DF" w:rsidP="002528DF">
      <w:pPr>
        <w:pStyle w:val="21"/>
        <w:ind w:left="850" w:firstLine="566"/>
        <w:rPr>
          <w:rFonts w:hint="eastAsia"/>
          <w:snapToGrid/>
        </w:rPr>
      </w:pPr>
      <w:r w:rsidRPr="00C33C37">
        <w:rPr>
          <w:rFonts w:hint="eastAsia"/>
          <w:snapToGrid/>
        </w:rPr>
        <w:t>詢據輔會表示，大陸高額遺產繼承驗證案件111年、112年受疫情影響暫緩辦理，另該會基於服務照顧榮民宗旨，配合各縣市政府遷葬計畫、葬厝違法私人墓園、墓座塌陷損毀等因素，連結慈善團體及善心人士，協力辦理墓座起掘遷葬，安厝軍人忠靈祠，並舉辦起掘安厝聯合祭祀、法會等服務，爰近年遷厝數大幅增加，致有超支情形。</w:t>
      </w:r>
    </w:p>
    <w:p w:rsidR="002A3E24" w:rsidRPr="00C33C37" w:rsidRDefault="00B3147C" w:rsidP="00F858CE">
      <w:pPr>
        <w:ind w:left="566" w:firstLine="566"/>
        <w:rPr>
          <w:rFonts w:hint="eastAsia"/>
        </w:rPr>
      </w:pPr>
      <w:r w:rsidRPr="00C33C37">
        <w:rPr>
          <w:rFonts w:hint="eastAsia"/>
        </w:rPr>
        <w:t>綜上</w:t>
      </w:r>
      <w:r w:rsidRPr="00C33C37">
        <w:rPr>
          <w:rFonts w:hAnsi="標楷體" w:hint="eastAsia"/>
        </w:rPr>
        <w:t>，</w:t>
      </w:r>
      <w:r w:rsidR="00E65DC0" w:rsidRPr="00C33C37">
        <w:rPr>
          <w:rFonts w:hAnsi="標楷體" w:hint="eastAsia"/>
        </w:rPr>
        <w:t>輔導會</w:t>
      </w:r>
      <w:r w:rsidR="00C219AD" w:rsidRPr="00C33C37">
        <w:rPr>
          <w:rFonts w:hAnsi="標楷體" w:hint="eastAsia"/>
        </w:rPr>
        <w:t>近年</w:t>
      </w:r>
      <w:r w:rsidR="003C3D5C" w:rsidRPr="00C33C37">
        <w:rPr>
          <w:rFonts w:hAnsi="標楷體" w:hint="eastAsia"/>
        </w:rPr>
        <w:t>辦理單身亡故榮民善後相關業務</w:t>
      </w:r>
      <w:r w:rsidR="002528DF" w:rsidRPr="00C33C37">
        <w:rPr>
          <w:rFonts w:hAnsi="標楷體" w:hint="eastAsia"/>
        </w:rPr>
        <w:t>連3年度</w:t>
      </w:r>
      <w:r w:rsidR="00C219AD" w:rsidRPr="00C33C37">
        <w:rPr>
          <w:rFonts w:hAnsi="標楷體" w:hint="eastAsia"/>
        </w:rPr>
        <w:t>決算</w:t>
      </w:r>
      <w:r w:rsidR="002528DF" w:rsidRPr="00C33C37">
        <w:rPr>
          <w:rFonts w:hAnsi="標楷體" w:hint="eastAsia"/>
        </w:rPr>
        <w:t>均超支，</w:t>
      </w:r>
      <w:r w:rsidR="0015147D" w:rsidRPr="00C33C37">
        <w:rPr>
          <w:rFonts w:hAnsi="標楷體" w:hint="eastAsia"/>
        </w:rPr>
        <w:t>雖</w:t>
      </w:r>
      <w:r w:rsidR="002A3E24" w:rsidRPr="00C33C37">
        <w:rPr>
          <w:rFonts w:hint="eastAsia"/>
        </w:rPr>
        <w:t>遺產清查及榮民忠靈祭祀之達標率</w:t>
      </w:r>
      <w:r w:rsidRPr="00C33C37">
        <w:rPr>
          <w:rFonts w:hint="eastAsia"/>
        </w:rPr>
        <w:t>均逾</w:t>
      </w:r>
      <w:r w:rsidR="002A3E24" w:rsidRPr="00C33C37">
        <w:rPr>
          <w:rFonts w:hint="eastAsia"/>
        </w:rPr>
        <w:t>9成6，</w:t>
      </w:r>
      <w:r w:rsidR="0015147D" w:rsidRPr="00C33C37">
        <w:rPr>
          <w:rFonts w:hint="eastAsia"/>
        </w:rPr>
        <w:t>惟</w:t>
      </w:r>
      <w:r w:rsidR="002A3E24" w:rsidRPr="00C33C37">
        <w:rPr>
          <w:rFonts w:hint="eastAsia"/>
        </w:rPr>
        <w:t>遺款繳庫達標率</w:t>
      </w:r>
      <w:r w:rsidR="0016574E" w:rsidRPr="00C33C37">
        <w:rPr>
          <w:rFonts w:hint="eastAsia"/>
        </w:rPr>
        <w:t>未及</w:t>
      </w:r>
      <w:r w:rsidR="002A3E24" w:rsidRPr="00C33C37">
        <w:rPr>
          <w:rFonts w:hint="eastAsia"/>
        </w:rPr>
        <w:t>8</w:t>
      </w:r>
      <w:r w:rsidR="005F6765" w:rsidRPr="00C33C37">
        <w:rPr>
          <w:rFonts w:hint="eastAsia"/>
        </w:rPr>
        <w:t>成</w:t>
      </w:r>
      <w:r w:rsidR="00DD6FB9" w:rsidRPr="00C33C37">
        <w:rPr>
          <w:rFonts w:hint="eastAsia"/>
        </w:rPr>
        <w:t>，為避免</w:t>
      </w:r>
      <w:r w:rsidR="000004C5" w:rsidRPr="00C33C37">
        <w:rPr>
          <w:rFonts w:hint="eastAsia"/>
        </w:rPr>
        <w:t>經年</w:t>
      </w:r>
      <w:r w:rsidR="00DD6FB9" w:rsidRPr="00C33C37">
        <w:rPr>
          <w:rFonts w:hint="eastAsia"/>
        </w:rPr>
        <w:t>保管</w:t>
      </w:r>
      <w:r w:rsidR="000004C5" w:rsidRPr="00C33C37">
        <w:rPr>
          <w:rFonts w:hint="eastAsia"/>
        </w:rPr>
        <w:t>而</w:t>
      </w:r>
      <w:r w:rsidR="00DD6FB9" w:rsidRPr="00C33C37">
        <w:rPr>
          <w:rFonts w:hint="eastAsia"/>
        </w:rPr>
        <w:t>損及繼承人及國庫利益</w:t>
      </w:r>
      <w:r w:rsidR="00DD6FB9" w:rsidRPr="00C33C37">
        <w:rPr>
          <w:rFonts w:hAnsi="標楷體" w:hint="eastAsia"/>
        </w:rPr>
        <w:t>，</w:t>
      </w:r>
      <w:r w:rsidR="00DD6FB9" w:rsidRPr="00C33C37">
        <w:rPr>
          <w:rFonts w:hint="eastAsia"/>
        </w:rPr>
        <w:t>允宜積極辦理</w:t>
      </w:r>
      <w:r w:rsidR="0016574E" w:rsidRPr="00C33C37">
        <w:rPr>
          <w:rFonts w:hAnsi="標楷體" w:hint="eastAsia"/>
        </w:rPr>
        <w:t>；另</w:t>
      </w:r>
      <w:r w:rsidR="000004C5" w:rsidRPr="00C33C37">
        <w:rPr>
          <w:rFonts w:hint="eastAsia"/>
        </w:rPr>
        <w:t>亡故榮民骨灰遷厝實際執行案件數較</w:t>
      </w:r>
      <w:r w:rsidR="0015147D" w:rsidRPr="00C33C37">
        <w:rPr>
          <w:rFonts w:hint="eastAsia"/>
        </w:rPr>
        <w:t>所訂目標數</w:t>
      </w:r>
      <w:r w:rsidR="000004C5" w:rsidRPr="00C33C37">
        <w:rPr>
          <w:rFonts w:hint="eastAsia"/>
        </w:rPr>
        <w:t>增加</w:t>
      </w:r>
      <w:r w:rsidR="0015147D" w:rsidRPr="00C33C37">
        <w:rPr>
          <w:rFonts w:hint="eastAsia"/>
        </w:rPr>
        <w:t>頗大，</w:t>
      </w:r>
      <w:r w:rsidR="00C219AD" w:rsidRPr="00C33C37">
        <w:rPr>
          <w:rFonts w:hint="eastAsia"/>
        </w:rPr>
        <w:t>宜</w:t>
      </w:r>
      <w:r w:rsidR="000004C5" w:rsidRPr="00C33C37">
        <w:rPr>
          <w:rFonts w:hint="eastAsia"/>
        </w:rPr>
        <w:t>撙節開支並</w:t>
      </w:r>
      <w:r w:rsidR="00C219AD" w:rsidRPr="00C33C37">
        <w:rPr>
          <w:rFonts w:hint="eastAsia"/>
        </w:rPr>
        <w:t>參酌實際需求，</w:t>
      </w:r>
      <w:r w:rsidR="000004C5" w:rsidRPr="00C33C37">
        <w:rPr>
          <w:rFonts w:hint="eastAsia"/>
        </w:rPr>
        <w:t>合理配置各分支計畫預算</w:t>
      </w:r>
      <w:r w:rsidR="00C219AD" w:rsidRPr="00C33C37">
        <w:rPr>
          <w:rFonts w:hint="eastAsia"/>
        </w:rPr>
        <w:t>，以免年年超支</w:t>
      </w:r>
      <w:r w:rsidR="000004C5" w:rsidRPr="00C33C37">
        <w:rPr>
          <w:rFonts w:hint="eastAsia"/>
        </w:rPr>
        <w:t>及勻支</w:t>
      </w:r>
      <w:r w:rsidR="002A3E24" w:rsidRPr="00C33C37">
        <w:rPr>
          <w:rFonts w:hint="eastAsia"/>
        </w:rPr>
        <w:t>。</w:t>
      </w:r>
    </w:p>
    <w:p w:rsidR="005A1A2A" w:rsidRPr="00C33C37" w:rsidRDefault="005A1A2A" w:rsidP="00E91FF7">
      <w:pPr>
        <w:ind w:left="849" w:hangingChars="100" w:hanging="283"/>
        <w:rPr>
          <w:rFonts w:hAnsi="標楷體" w:hint="eastAsia"/>
          <w:b/>
          <w:szCs w:val="20"/>
          <w:lang w:val="x-none"/>
        </w:rPr>
      </w:pPr>
    </w:p>
    <w:p w:rsidR="005C16A2" w:rsidRPr="00461CEF" w:rsidRDefault="00461CEF" w:rsidP="0050194A">
      <w:pPr>
        <w:pStyle w:val="14"/>
        <w:ind w:left="420" w:hangingChars="148" w:hanging="420"/>
      </w:pPr>
      <w:bookmarkStart w:id="5" w:name="_Toc178272760"/>
      <w:bookmarkStart w:id="6" w:name="_Toc185522277"/>
      <w:r w:rsidRPr="00461CEF">
        <w:rPr>
          <w:rFonts w:hint="eastAsia"/>
        </w:rPr>
        <w:t>二、</w:t>
      </w:r>
      <w:r w:rsidR="000004C5" w:rsidRPr="00461CEF">
        <w:rPr>
          <w:rFonts w:hint="eastAsia"/>
        </w:rPr>
        <w:t>98至112年度</w:t>
      </w:r>
      <w:r w:rsidR="00E65DC0" w:rsidRPr="00461CEF">
        <w:rPr>
          <w:rFonts w:hint="eastAsia"/>
        </w:rPr>
        <w:t>輔導會</w:t>
      </w:r>
      <w:r w:rsidR="000004C5" w:rsidRPr="00461CEF">
        <w:rPr>
          <w:rFonts w:hint="eastAsia"/>
        </w:rPr>
        <w:t>累計補助</w:t>
      </w:r>
      <w:r w:rsidR="005C16A2" w:rsidRPr="00461CEF">
        <w:rPr>
          <w:rFonts w:hint="eastAsia"/>
        </w:rPr>
        <w:t>安置基金代舉借款利息</w:t>
      </w:r>
      <w:r w:rsidR="000004C5" w:rsidRPr="00461CEF">
        <w:rPr>
          <w:rFonts w:hint="eastAsia"/>
        </w:rPr>
        <w:t>達7億餘元</w:t>
      </w:r>
      <w:r w:rsidR="005C16A2" w:rsidRPr="00461CEF">
        <w:rPr>
          <w:rFonts w:hint="eastAsia"/>
        </w:rPr>
        <w:t>，允宜積極督促榮民工程公司加速辦理清算作業，以減輕國庫利息負擔</w:t>
      </w:r>
      <w:bookmarkEnd w:id="5"/>
      <w:bookmarkEnd w:id="6"/>
    </w:p>
    <w:p w:rsidR="005C16A2" w:rsidRPr="00C33C37" w:rsidRDefault="00E65DC0" w:rsidP="005C16A2">
      <w:pPr>
        <w:ind w:left="566" w:firstLine="566"/>
        <w:rPr>
          <w:rFonts w:hAnsi="標楷體"/>
        </w:rPr>
      </w:pPr>
      <w:r w:rsidRPr="00C33C37">
        <w:rPr>
          <w:rFonts w:hAnsi="標楷體" w:hint="eastAsia"/>
        </w:rPr>
        <w:t>輔導會</w:t>
      </w:r>
      <w:r w:rsidR="005C16A2" w:rsidRPr="00C33C37">
        <w:rPr>
          <w:rFonts w:hAnsi="標楷體" w:hint="eastAsia"/>
        </w:rPr>
        <w:t>因應榮民工程股份有限公司(以下簡稱榮民工程公司)清理計畫，</w:t>
      </w:r>
      <w:r w:rsidR="00962A36" w:rsidRPr="00C33C37">
        <w:rPr>
          <w:rFonts w:hAnsi="標楷體" w:hint="eastAsia"/>
        </w:rPr>
        <w:t>112</w:t>
      </w:r>
      <w:r w:rsidR="005C16A2" w:rsidRPr="00C33C37">
        <w:rPr>
          <w:rFonts w:hAnsi="標楷體" w:hint="eastAsia"/>
        </w:rPr>
        <w:t>年度於「一般行政－辦理榮民工程公司清理計畫」</w:t>
      </w:r>
      <w:r w:rsidR="00962A36" w:rsidRPr="00C33C37">
        <w:rPr>
          <w:rFonts w:hAnsi="標楷體" w:hint="eastAsia"/>
        </w:rPr>
        <w:t>補助安置基金代舉借款利息預算數</w:t>
      </w:r>
      <w:r w:rsidR="00962A36" w:rsidRPr="00C33C37">
        <w:rPr>
          <w:rFonts w:hAnsi="標楷體"/>
        </w:rPr>
        <w:t>1</w:t>
      </w:r>
      <w:r w:rsidR="00962A36" w:rsidRPr="00C33C37">
        <w:rPr>
          <w:rFonts w:hAnsi="標楷體" w:hint="eastAsia"/>
        </w:rPr>
        <w:t>,</w:t>
      </w:r>
      <w:r w:rsidR="00962A36" w:rsidRPr="00C33C37">
        <w:rPr>
          <w:rFonts w:hAnsi="標楷體"/>
        </w:rPr>
        <w:t>558</w:t>
      </w:r>
      <w:r w:rsidR="00962A36" w:rsidRPr="00C33C37">
        <w:rPr>
          <w:rFonts w:hAnsi="標楷體" w:hint="eastAsia"/>
        </w:rPr>
        <w:t>萬</w:t>
      </w:r>
      <w:r w:rsidR="00962A36" w:rsidRPr="00C33C37">
        <w:rPr>
          <w:rFonts w:hAnsi="標楷體"/>
        </w:rPr>
        <w:t>4千元</w:t>
      </w:r>
      <w:r w:rsidR="00962A36" w:rsidRPr="00C33C37">
        <w:rPr>
          <w:rFonts w:hAnsi="標楷體" w:hint="eastAsia"/>
        </w:rPr>
        <w:t>，執行結果</w:t>
      </w:r>
      <w:r w:rsidR="000159C2" w:rsidRPr="00C33C37">
        <w:rPr>
          <w:rFonts w:hAnsi="標楷體" w:hint="eastAsia"/>
        </w:rPr>
        <w:t>，</w:t>
      </w:r>
      <w:r w:rsidR="00962A36" w:rsidRPr="00C33C37">
        <w:rPr>
          <w:rFonts w:hAnsi="標楷體" w:hint="eastAsia"/>
        </w:rPr>
        <w:t>決算數</w:t>
      </w:r>
      <w:r w:rsidR="00962A36" w:rsidRPr="00C33C37">
        <w:rPr>
          <w:rFonts w:hAnsi="標楷體"/>
        </w:rPr>
        <w:t>1</w:t>
      </w:r>
      <w:r w:rsidR="00962A36" w:rsidRPr="00C33C37">
        <w:rPr>
          <w:rFonts w:hAnsi="標楷體" w:hint="eastAsia"/>
        </w:rPr>
        <w:t>,</w:t>
      </w:r>
      <w:r w:rsidR="00962A36" w:rsidRPr="00C33C37">
        <w:rPr>
          <w:rFonts w:hAnsi="標楷體"/>
        </w:rPr>
        <w:t>451</w:t>
      </w:r>
      <w:r w:rsidR="00962A36" w:rsidRPr="00C33C37">
        <w:rPr>
          <w:rFonts w:hAnsi="標楷體" w:hint="eastAsia"/>
        </w:rPr>
        <w:t>萬</w:t>
      </w:r>
      <w:r w:rsidR="00962A36" w:rsidRPr="00C33C37">
        <w:rPr>
          <w:rFonts w:hAnsi="標楷體"/>
        </w:rPr>
        <w:t>6千元</w:t>
      </w:r>
      <w:r w:rsidR="00962A36" w:rsidRPr="00C33C37">
        <w:rPr>
          <w:rFonts w:hAnsi="標楷體" w:hint="eastAsia"/>
        </w:rPr>
        <w:t>，執行率</w:t>
      </w:r>
      <w:r w:rsidR="00962A36" w:rsidRPr="00C33C37">
        <w:rPr>
          <w:rFonts w:hAnsi="標楷體"/>
        </w:rPr>
        <w:t>93.15%</w:t>
      </w:r>
      <w:r w:rsidR="005C16A2" w:rsidRPr="00C33C37">
        <w:rPr>
          <w:rFonts w:hAnsi="標楷體" w:hint="eastAsia"/>
        </w:rPr>
        <w:t>。經查</w:t>
      </w:r>
      <w:r w:rsidR="005C16A2" w:rsidRPr="00C33C37">
        <w:rPr>
          <w:rFonts w:ascii="新細明體" w:eastAsia="新細明體" w:hAnsi="新細明體" w:hint="eastAsia"/>
        </w:rPr>
        <w:t>：</w:t>
      </w:r>
    </w:p>
    <w:p w:rsidR="005C16A2" w:rsidRPr="00C33C37" w:rsidRDefault="005C16A2" w:rsidP="00F858CE">
      <w:pPr>
        <w:pStyle w:val="a4"/>
        <w:ind w:left="849" w:hanging="283"/>
        <w:rPr>
          <w:b/>
        </w:rPr>
      </w:pPr>
      <w:r w:rsidRPr="00C33C37">
        <w:rPr>
          <w:rFonts w:hint="eastAsia"/>
          <w:b/>
        </w:rPr>
        <w:t>(一)</w:t>
      </w:r>
      <w:r w:rsidR="00962A36" w:rsidRPr="00C33C37">
        <w:rPr>
          <w:rFonts w:hint="eastAsia"/>
          <w:b/>
        </w:rPr>
        <w:t>迄112年底</w:t>
      </w:r>
      <w:r w:rsidRPr="00C33C37">
        <w:rPr>
          <w:rFonts w:hint="eastAsia"/>
          <w:b/>
        </w:rPr>
        <w:t>榮民工程公司清算作業尚有</w:t>
      </w:r>
      <w:r w:rsidR="00D51F8E" w:rsidRPr="00C33C37">
        <w:rPr>
          <w:rFonts w:hint="eastAsia"/>
          <w:b/>
        </w:rPr>
        <w:t>4</w:t>
      </w:r>
      <w:r w:rsidRPr="00C33C37">
        <w:rPr>
          <w:rFonts w:hint="eastAsia"/>
          <w:b/>
        </w:rPr>
        <w:t>項工作待處理，允宜積極辦理</w:t>
      </w:r>
    </w:p>
    <w:p w:rsidR="005C16A2" w:rsidRPr="00C33C37" w:rsidRDefault="005C16A2" w:rsidP="00F858CE">
      <w:pPr>
        <w:pStyle w:val="21"/>
        <w:ind w:left="850" w:firstLine="566"/>
      </w:pPr>
      <w:r w:rsidRPr="00C33C37">
        <w:rPr>
          <w:rFonts w:hint="eastAsia"/>
        </w:rPr>
        <w:t>榮民工程公司經行政院核定自109年5月1日起正式進入解散清算程序</w:t>
      </w:r>
      <w:r w:rsidRPr="00C33C37">
        <w:rPr>
          <w:rFonts w:hAnsi="標楷體"/>
          <w:vertAlign w:val="superscript"/>
        </w:rPr>
        <w:footnoteReference w:id="2"/>
      </w:r>
      <w:r w:rsidRPr="00C33C37">
        <w:rPr>
          <w:rFonts w:hint="eastAsia"/>
        </w:rPr>
        <w:t>，經依公司法規定向臺灣臺北地方法院聲請7次展延清算期間至113年4月底。</w:t>
      </w:r>
    </w:p>
    <w:p w:rsidR="005C16A2" w:rsidRPr="00C33C37" w:rsidRDefault="005C16A2" w:rsidP="00F858CE">
      <w:pPr>
        <w:pStyle w:val="21"/>
        <w:ind w:left="850" w:firstLine="566"/>
      </w:pPr>
      <w:r w:rsidRPr="00C33C37">
        <w:rPr>
          <w:rFonts w:hint="eastAsia"/>
        </w:rPr>
        <w:t>根據</w:t>
      </w:r>
      <w:r w:rsidR="00E65DC0" w:rsidRPr="00C33C37">
        <w:rPr>
          <w:rFonts w:hint="eastAsia"/>
        </w:rPr>
        <w:t>輔導會</w:t>
      </w:r>
      <w:r w:rsidRPr="00C33C37">
        <w:rPr>
          <w:rFonts w:hint="eastAsia"/>
        </w:rPr>
        <w:t>提供資料，該公司自清理階段以來持續清理資產與清償債務，包括融資性負債、工業區業務、國內轉投資事業及局部民營化等均已處理完竣。惟</w:t>
      </w:r>
      <w:r w:rsidR="00962A36" w:rsidRPr="00C33C37">
        <w:rPr>
          <w:rFonts w:hint="eastAsia"/>
        </w:rPr>
        <w:t>截至112年底</w:t>
      </w:r>
      <w:r w:rsidRPr="00C33C37">
        <w:rPr>
          <w:rFonts w:hint="eastAsia"/>
        </w:rPr>
        <w:t>止尚有包括「待收回之勞保補償金」</w:t>
      </w:r>
      <w:r w:rsidR="00107917" w:rsidRPr="00C33C37">
        <w:t>1,922</w:t>
      </w:r>
      <w:r w:rsidRPr="00C33C37">
        <w:rPr>
          <w:rFonts w:hint="eastAsia"/>
        </w:rPr>
        <w:t>人、「未屆期工程保固責任案件」1件</w:t>
      </w:r>
      <w:r w:rsidRPr="00C33C37">
        <w:rPr>
          <w:rFonts w:ascii="新細明體" w:eastAsia="新細明體" w:hAnsi="新細明體" w:hint="eastAsia"/>
        </w:rPr>
        <w:t>、「</w:t>
      </w:r>
      <w:r w:rsidRPr="00C33C37">
        <w:rPr>
          <w:rFonts w:hint="eastAsia"/>
        </w:rPr>
        <w:t>各類債權憑證債權」</w:t>
      </w:r>
      <w:r w:rsidR="00107917" w:rsidRPr="00C33C37">
        <w:t>241</w:t>
      </w:r>
      <w:r w:rsidRPr="00C33C37">
        <w:rPr>
          <w:rFonts w:hint="eastAsia"/>
        </w:rPr>
        <w:t>件</w:t>
      </w:r>
      <w:r w:rsidR="00107917" w:rsidRPr="00C33C37">
        <w:rPr>
          <w:rFonts w:hAnsi="標楷體" w:hint="eastAsia"/>
        </w:rPr>
        <w:t>；</w:t>
      </w:r>
      <w:r w:rsidR="00107917" w:rsidRPr="00C33C37">
        <w:rPr>
          <w:rFonts w:hint="eastAsia"/>
        </w:rPr>
        <w:t>債權金額計14億5,909萬5,279元</w:t>
      </w:r>
      <w:r w:rsidRPr="00C33C37">
        <w:rPr>
          <w:rFonts w:hint="eastAsia"/>
        </w:rPr>
        <w:t>及「未結訴訟案件」6件等4項待處理(詳表1)。</w:t>
      </w:r>
    </w:p>
    <w:p w:rsidR="005C16A2" w:rsidRPr="00C33C37" w:rsidRDefault="005C16A2" w:rsidP="005C16A2">
      <w:pPr>
        <w:ind w:leftChars="-4" w:left="567" w:hangingChars="204" w:hanging="578"/>
        <w:rPr>
          <w:rFonts w:hAnsi="標楷體"/>
          <w:b/>
        </w:rPr>
      </w:pPr>
      <w:bookmarkStart w:id="7" w:name="_Hlk178601082"/>
      <w:r w:rsidRPr="00C33C37">
        <w:rPr>
          <w:rFonts w:hAnsi="標楷體" w:hint="eastAsia"/>
          <w:b/>
        </w:rPr>
        <w:t>表1 截至</w:t>
      </w:r>
      <w:r w:rsidR="00962A36" w:rsidRPr="00C33C37">
        <w:rPr>
          <w:rFonts w:hAnsi="標楷體" w:hint="eastAsia"/>
          <w:b/>
        </w:rPr>
        <w:t>112</w:t>
      </w:r>
      <w:r w:rsidRPr="00C33C37">
        <w:rPr>
          <w:rFonts w:hAnsi="標楷體" w:hint="eastAsia"/>
          <w:b/>
        </w:rPr>
        <w:t>年</w:t>
      </w:r>
      <w:r w:rsidR="00962A36" w:rsidRPr="00C33C37">
        <w:rPr>
          <w:rFonts w:hAnsi="標楷體" w:hint="eastAsia"/>
          <w:b/>
        </w:rPr>
        <w:t>底</w:t>
      </w:r>
      <w:r w:rsidRPr="00C33C37">
        <w:rPr>
          <w:rFonts w:hAnsi="標楷體" w:hint="eastAsia"/>
          <w:b/>
        </w:rPr>
        <w:t>止榮民工程公司待處理項目情形</w:t>
      </w:r>
      <w:r w:rsidR="000159C2" w:rsidRPr="00C33C37">
        <w:rPr>
          <w:rFonts w:hAnsi="標楷體"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50"/>
        <w:gridCol w:w="5462"/>
      </w:tblGrid>
      <w:tr w:rsidR="005C16A2" w:rsidRPr="00C33C37" w:rsidTr="00C16879">
        <w:trPr>
          <w:tblHeader/>
        </w:trPr>
        <w:tc>
          <w:tcPr>
            <w:tcW w:w="3150" w:type="dxa"/>
            <w:shd w:val="clear" w:color="auto" w:fill="auto"/>
            <w:vAlign w:val="center"/>
          </w:tcPr>
          <w:p w:rsidR="005C16A2" w:rsidRPr="00C33C37" w:rsidRDefault="005C16A2" w:rsidP="005C16A2">
            <w:pPr>
              <w:spacing w:line="280" w:lineRule="exact"/>
              <w:ind w:leftChars="0" w:left="0" w:firstLineChars="0" w:firstLine="0"/>
              <w:jc w:val="left"/>
              <w:rPr>
                <w:sz w:val="24"/>
              </w:rPr>
            </w:pPr>
            <w:r w:rsidRPr="00C33C37">
              <w:rPr>
                <w:rFonts w:hint="eastAsia"/>
                <w:sz w:val="24"/>
              </w:rPr>
              <w:t>待處理項目</w:t>
            </w:r>
          </w:p>
        </w:tc>
        <w:tc>
          <w:tcPr>
            <w:tcW w:w="5462" w:type="dxa"/>
            <w:shd w:val="clear" w:color="auto" w:fill="auto"/>
            <w:vAlign w:val="center"/>
          </w:tcPr>
          <w:p w:rsidR="005C16A2" w:rsidRPr="00C33C37" w:rsidRDefault="005C16A2" w:rsidP="005C16A2">
            <w:pPr>
              <w:spacing w:line="280" w:lineRule="exact"/>
              <w:ind w:leftChars="0" w:left="0" w:firstLineChars="0" w:firstLine="0"/>
              <w:jc w:val="center"/>
              <w:rPr>
                <w:sz w:val="24"/>
              </w:rPr>
            </w:pPr>
            <w:r w:rsidRPr="00C33C37">
              <w:rPr>
                <w:rFonts w:hint="eastAsia"/>
                <w:sz w:val="24"/>
              </w:rPr>
              <w:t>內容概要</w:t>
            </w:r>
          </w:p>
        </w:tc>
      </w:tr>
      <w:tr w:rsidR="005C16A2" w:rsidRPr="00C33C37" w:rsidTr="00C16879">
        <w:tc>
          <w:tcPr>
            <w:tcW w:w="3150" w:type="dxa"/>
            <w:shd w:val="clear" w:color="auto" w:fill="auto"/>
            <w:vAlign w:val="center"/>
          </w:tcPr>
          <w:p w:rsidR="005C16A2" w:rsidRPr="00C33C37" w:rsidRDefault="005C16A2" w:rsidP="005C16A2">
            <w:pPr>
              <w:spacing w:line="280" w:lineRule="exact"/>
              <w:ind w:leftChars="0" w:left="0" w:firstLineChars="0" w:firstLine="0"/>
              <w:jc w:val="left"/>
              <w:rPr>
                <w:sz w:val="24"/>
              </w:rPr>
            </w:pPr>
            <w:r w:rsidRPr="00C33C37">
              <w:rPr>
                <w:rFonts w:hint="eastAsia"/>
                <w:sz w:val="24"/>
              </w:rPr>
              <w:t>1.待收回之勞保補償金</w:t>
            </w:r>
          </w:p>
        </w:tc>
        <w:tc>
          <w:tcPr>
            <w:tcW w:w="5462" w:type="dxa"/>
            <w:shd w:val="clear" w:color="auto" w:fill="auto"/>
            <w:vAlign w:val="center"/>
          </w:tcPr>
          <w:p w:rsidR="005C16A2" w:rsidRPr="00C33C37" w:rsidRDefault="005C16A2" w:rsidP="00E940D6">
            <w:pPr>
              <w:spacing w:line="280" w:lineRule="exact"/>
              <w:ind w:leftChars="0" w:left="0" w:firstLineChars="0" w:firstLine="0"/>
              <w:rPr>
                <w:rFonts w:hAnsi="標楷體"/>
                <w:sz w:val="24"/>
              </w:rPr>
            </w:pPr>
            <w:r w:rsidRPr="00C33C37">
              <w:rPr>
                <w:rFonts w:hAnsi="標楷體"/>
                <w:sz w:val="24"/>
              </w:rPr>
              <w:t>共計</w:t>
            </w:r>
            <w:r w:rsidR="00E940D6" w:rsidRPr="00C33C37">
              <w:rPr>
                <w:rFonts w:hAnsi="標楷體"/>
                <w:sz w:val="24"/>
              </w:rPr>
              <w:t>1,922</w:t>
            </w:r>
            <w:r w:rsidRPr="00C33C37">
              <w:rPr>
                <w:rFonts w:hAnsi="標楷體"/>
                <w:sz w:val="24"/>
              </w:rPr>
              <w:t>人(已請領未結案者</w:t>
            </w:r>
            <w:r w:rsidR="00E940D6" w:rsidRPr="00C33C37">
              <w:rPr>
                <w:rFonts w:hAnsi="標楷體"/>
                <w:sz w:val="24"/>
              </w:rPr>
              <w:t>507</w:t>
            </w:r>
            <w:r w:rsidRPr="00C33C37">
              <w:rPr>
                <w:rFonts w:hAnsi="標楷體"/>
                <w:sz w:val="24"/>
              </w:rPr>
              <w:t>人及尚未請領待通知繳回者</w:t>
            </w:r>
            <w:r w:rsidR="00E940D6" w:rsidRPr="00C33C37">
              <w:rPr>
                <w:rFonts w:hAnsi="標楷體"/>
                <w:sz w:val="24"/>
              </w:rPr>
              <w:t>1,415</w:t>
            </w:r>
            <w:r w:rsidRPr="00C33C37">
              <w:rPr>
                <w:rFonts w:hAnsi="標楷體"/>
                <w:sz w:val="24"/>
              </w:rPr>
              <w:t>人)</w:t>
            </w:r>
          </w:p>
        </w:tc>
      </w:tr>
      <w:tr w:rsidR="005C16A2" w:rsidRPr="00C33C37" w:rsidTr="00C16879">
        <w:tc>
          <w:tcPr>
            <w:tcW w:w="3150" w:type="dxa"/>
            <w:shd w:val="clear" w:color="auto" w:fill="auto"/>
            <w:vAlign w:val="center"/>
          </w:tcPr>
          <w:p w:rsidR="005C16A2" w:rsidRPr="00C33C37" w:rsidRDefault="005C16A2" w:rsidP="005C16A2">
            <w:pPr>
              <w:spacing w:line="280" w:lineRule="exact"/>
              <w:ind w:leftChars="0" w:left="0" w:firstLineChars="0" w:firstLine="0"/>
              <w:jc w:val="left"/>
              <w:rPr>
                <w:sz w:val="24"/>
              </w:rPr>
            </w:pPr>
            <w:r w:rsidRPr="00C33C37">
              <w:rPr>
                <w:rFonts w:hint="eastAsia"/>
                <w:sz w:val="24"/>
              </w:rPr>
              <w:t>2.未屆期工程保固責任案件</w:t>
            </w:r>
          </w:p>
        </w:tc>
        <w:tc>
          <w:tcPr>
            <w:tcW w:w="5462" w:type="dxa"/>
            <w:shd w:val="clear" w:color="auto" w:fill="auto"/>
            <w:vAlign w:val="center"/>
          </w:tcPr>
          <w:p w:rsidR="005C16A2" w:rsidRPr="00C33C37" w:rsidRDefault="005C16A2" w:rsidP="005C16A2">
            <w:pPr>
              <w:spacing w:line="280" w:lineRule="exact"/>
              <w:ind w:leftChars="0" w:left="0" w:firstLineChars="0" w:firstLine="0"/>
              <w:rPr>
                <w:rFonts w:hAnsi="標楷體"/>
                <w:sz w:val="24"/>
              </w:rPr>
            </w:pPr>
            <w:r w:rsidRPr="00C33C37">
              <w:rPr>
                <w:rFonts w:hAnsi="標楷體"/>
                <w:sz w:val="24"/>
              </w:rPr>
              <w:t>1011專案工程 1 件尚在保固中。</w:t>
            </w:r>
          </w:p>
        </w:tc>
      </w:tr>
      <w:tr w:rsidR="005C16A2" w:rsidRPr="00C33C37" w:rsidTr="00C16879">
        <w:tc>
          <w:tcPr>
            <w:tcW w:w="3150" w:type="dxa"/>
            <w:shd w:val="clear" w:color="auto" w:fill="auto"/>
            <w:vAlign w:val="center"/>
          </w:tcPr>
          <w:p w:rsidR="005C16A2" w:rsidRPr="00C33C37" w:rsidRDefault="005C16A2" w:rsidP="005C16A2">
            <w:pPr>
              <w:spacing w:line="280" w:lineRule="exact"/>
              <w:ind w:leftChars="0" w:left="0" w:firstLineChars="0" w:firstLine="0"/>
              <w:jc w:val="left"/>
              <w:rPr>
                <w:sz w:val="24"/>
              </w:rPr>
            </w:pPr>
            <w:r w:rsidRPr="00C33C37">
              <w:rPr>
                <w:rFonts w:hint="eastAsia"/>
                <w:sz w:val="24"/>
              </w:rPr>
              <w:t>3.各類債權憑證債權</w:t>
            </w:r>
          </w:p>
        </w:tc>
        <w:tc>
          <w:tcPr>
            <w:tcW w:w="5462" w:type="dxa"/>
            <w:shd w:val="clear" w:color="auto" w:fill="auto"/>
          </w:tcPr>
          <w:p w:rsidR="005C16A2" w:rsidRPr="00C33C37" w:rsidRDefault="00E940D6" w:rsidP="005C16A2">
            <w:pPr>
              <w:spacing w:line="280" w:lineRule="exact"/>
              <w:ind w:leftChars="0" w:left="0" w:firstLineChars="0" w:firstLine="0"/>
              <w:rPr>
                <w:rFonts w:hAnsi="標楷體"/>
                <w:sz w:val="24"/>
              </w:rPr>
            </w:pPr>
            <w:r w:rsidRPr="00C33C37">
              <w:rPr>
                <w:rFonts w:hAnsi="標楷體" w:hint="eastAsia"/>
                <w:sz w:val="24"/>
              </w:rPr>
              <w:t>各類執行名義文件合計241件，債權金額計14億5,909萬5,279元。</w:t>
            </w:r>
          </w:p>
        </w:tc>
      </w:tr>
      <w:tr w:rsidR="005C16A2" w:rsidRPr="00C33C37" w:rsidTr="00C16879">
        <w:tc>
          <w:tcPr>
            <w:tcW w:w="3150" w:type="dxa"/>
            <w:shd w:val="clear" w:color="auto" w:fill="auto"/>
            <w:vAlign w:val="center"/>
          </w:tcPr>
          <w:p w:rsidR="005C16A2" w:rsidRPr="00C33C37" w:rsidRDefault="005C16A2" w:rsidP="005C16A2">
            <w:pPr>
              <w:spacing w:line="280" w:lineRule="exact"/>
              <w:ind w:leftChars="0" w:left="0" w:firstLineChars="0" w:firstLine="0"/>
              <w:jc w:val="left"/>
              <w:rPr>
                <w:sz w:val="24"/>
              </w:rPr>
            </w:pPr>
            <w:r w:rsidRPr="00C33C37">
              <w:rPr>
                <w:rFonts w:hint="eastAsia"/>
                <w:sz w:val="24"/>
              </w:rPr>
              <w:t>4.未結訴訟案件</w:t>
            </w:r>
          </w:p>
        </w:tc>
        <w:tc>
          <w:tcPr>
            <w:tcW w:w="5462" w:type="dxa"/>
            <w:shd w:val="clear" w:color="auto" w:fill="auto"/>
          </w:tcPr>
          <w:p w:rsidR="005C16A2" w:rsidRPr="00C33C37" w:rsidRDefault="00E940D6" w:rsidP="00E940D6">
            <w:pPr>
              <w:spacing w:line="280" w:lineRule="exact"/>
              <w:ind w:leftChars="0" w:left="0" w:firstLineChars="0" w:firstLine="0"/>
              <w:rPr>
                <w:rFonts w:hAnsi="標楷體"/>
                <w:sz w:val="24"/>
              </w:rPr>
            </w:pPr>
            <w:r w:rsidRPr="00C33C37">
              <w:rPr>
                <w:rFonts w:hAnsi="標楷體" w:hint="eastAsia"/>
                <w:sz w:val="24"/>
              </w:rPr>
              <w:t>益鼎-榮民公司聯合承攬國防大學率真工程與榮電公司（更三審）及立山公司價款爭議（更二審上訴） (正訴及反訴)、龍門（核四）進出水暗渠及電纜管道工程請求給付工程款等案(二審)及中和五眷村工程鄰損款爭議（一審），計6件，皆於法院審理中。</w:t>
            </w:r>
          </w:p>
        </w:tc>
      </w:tr>
    </w:tbl>
    <w:p w:rsidR="005C16A2" w:rsidRPr="00C33C37" w:rsidRDefault="005C16A2" w:rsidP="005C16A2">
      <w:pPr>
        <w:spacing w:line="280" w:lineRule="exact"/>
        <w:ind w:leftChars="10" w:left="566" w:hangingChars="221" w:hanging="538"/>
        <w:jc w:val="left"/>
        <w:rPr>
          <w:rFonts w:hAnsi="標楷體"/>
          <w:sz w:val="24"/>
        </w:rPr>
      </w:pPr>
      <w:r w:rsidRPr="00C33C37">
        <w:rPr>
          <w:rFonts w:hAnsi="標楷體" w:hint="eastAsia"/>
          <w:sz w:val="24"/>
        </w:rPr>
        <w:t>資料來源</w:t>
      </w:r>
      <w:r w:rsidRPr="00C33C37">
        <w:rPr>
          <w:rFonts w:ascii="新細明體" w:eastAsia="新細明體" w:hAnsi="新細明體" w:hint="eastAsia"/>
          <w:sz w:val="24"/>
        </w:rPr>
        <w:t>：</w:t>
      </w:r>
      <w:r w:rsidR="00E65DC0" w:rsidRPr="00C33C37">
        <w:rPr>
          <w:rFonts w:hAnsi="標楷體" w:hint="eastAsia"/>
          <w:sz w:val="24"/>
        </w:rPr>
        <w:t>輔導會</w:t>
      </w:r>
      <w:r w:rsidRPr="00C33C37">
        <w:rPr>
          <w:rFonts w:hAnsi="標楷體" w:hint="eastAsia"/>
          <w:sz w:val="24"/>
        </w:rPr>
        <w:t>提供，本中心整理。</w:t>
      </w:r>
    </w:p>
    <w:bookmarkEnd w:id="7"/>
    <w:p w:rsidR="005C16A2" w:rsidRPr="00C33C37" w:rsidRDefault="005C16A2" w:rsidP="00F858CE">
      <w:pPr>
        <w:pStyle w:val="a4"/>
        <w:ind w:left="849" w:hanging="283"/>
        <w:rPr>
          <w:b/>
        </w:rPr>
      </w:pPr>
      <w:r w:rsidRPr="00C33C37">
        <w:rPr>
          <w:b/>
        </w:rPr>
        <w:t>(</w:t>
      </w:r>
      <w:r w:rsidRPr="00C33C37">
        <w:rPr>
          <w:rFonts w:hint="eastAsia"/>
          <w:b/>
        </w:rPr>
        <w:t>二</w:t>
      </w:r>
      <w:r w:rsidRPr="00C33C37">
        <w:rPr>
          <w:b/>
        </w:rPr>
        <w:t>)</w:t>
      </w:r>
      <w:r w:rsidRPr="00C33C37">
        <w:rPr>
          <w:rFonts w:hint="eastAsia"/>
          <w:b/>
        </w:rPr>
        <w:t>自98年起</w:t>
      </w:r>
      <w:r w:rsidR="000159C2" w:rsidRPr="00C33C37">
        <w:rPr>
          <w:rFonts w:hAnsi="標楷體" w:hint="eastAsia"/>
          <w:b/>
        </w:rPr>
        <w:t>，輔導會每</w:t>
      </w:r>
      <w:r w:rsidRPr="00C33C37">
        <w:rPr>
          <w:rFonts w:hint="eastAsia"/>
          <w:b/>
        </w:rPr>
        <w:t>年編列公務預算</w:t>
      </w:r>
      <w:r w:rsidR="000159C2" w:rsidRPr="00C33C37">
        <w:rPr>
          <w:rFonts w:hint="eastAsia"/>
          <w:b/>
        </w:rPr>
        <w:t>以</w:t>
      </w:r>
      <w:r w:rsidRPr="00C33C37">
        <w:rPr>
          <w:rFonts w:hint="eastAsia"/>
          <w:b/>
        </w:rPr>
        <w:t>補助安置基金代舉借款利息，</w:t>
      </w:r>
      <w:r w:rsidR="00962A36" w:rsidRPr="00C33C37">
        <w:rPr>
          <w:rFonts w:hint="eastAsia"/>
          <w:b/>
        </w:rPr>
        <w:t>截至112年底止</w:t>
      </w:r>
      <w:r w:rsidR="000159C2" w:rsidRPr="00C33C37">
        <w:rPr>
          <w:rFonts w:hAnsi="標楷體" w:hint="eastAsia"/>
          <w:b/>
        </w:rPr>
        <w:t>，</w:t>
      </w:r>
      <w:r w:rsidRPr="00C33C37">
        <w:rPr>
          <w:rFonts w:hint="eastAsia"/>
          <w:b/>
        </w:rPr>
        <w:t>累計執行金額已逾7億餘元，造成國庫利息負擔</w:t>
      </w:r>
    </w:p>
    <w:p w:rsidR="005C16A2" w:rsidRPr="00C33C37" w:rsidRDefault="005C16A2" w:rsidP="00F858CE">
      <w:pPr>
        <w:pStyle w:val="21"/>
        <w:ind w:left="850" w:firstLine="566"/>
        <w:rPr>
          <w:rFonts w:hint="eastAsia"/>
          <w:snapToGrid/>
        </w:rPr>
      </w:pPr>
      <w:r w:rsidRPr="00C33C37">
        <w:rPr>
          <w:rFonts w:hint="eastAsia"/>
          <w:snapToGrid/>
        </w:rPr>
        <w:t>按</w:t>
      </w:r>
      <w:r w:rsidR="00E65DC0" w:rsidRPr="00C33C37">
        <w:rPr>
          <w:rFonts w:hint="eastAsia"/>
          <w:snapToGrid/>
        </w:rPr>
        <w:t>輔導會</w:t>
      </w:r>
      <w:r w:rsidRPr="00C33C37">
        <w:rPr>
          <w:rFonts w:hint="eastAsia"/>
          <w:snapToGrid/>
        </w:rPr>
        <w:t>先前為協助榮民工程公司儘速完成清理，於97年間透過安置基金代舉借銀行短期借款73億5,170萬元</w:t>
      </w:r>
      <w:r w:rsidRPr="00C33C37">
        <w:rPr>
          <w:rFonts w:hAnsi="標楷體"/>
          <w:snapToGrid/>
          <w:vertAlign w:val="superscript"/>
        </w:rPr>
        <w:footnoteReference w:id="3"/>
      </w:r>
      <w:r w:rsidRPr="00C33C37">
        <w:rPr>
          <w:rFonts w:hint="eastAsia"/>
          <w:snapToGrid/>
        </w:rPr>
        <w:t>。期間該公司以現金9億元</w:t>
      </w:r>
      <w:r w:rsidR="000159C2" w:rsidRPr="00C33C37">
        <w:rPr>
          <w:rFonts w:hint="eastAsia"/>
          <w:snapToGrid/>
        </w:rPr>
        <w:t>償還銀行貸款</w:t>
      </w:r>
      <w:r w:rsidR="000159C2" w:rsidRPr="00C33C37">
        <w:rPr>
          <w:rFonts w:hAnsi="標楷體" w:hint="eastAsia"/>
          <w:snapToGrid/>
        </w:rPr>
        <w:t>，爰</w:t>
      </w:r>
      <w:r w:rsidRPr="00C33C37">
        <w:rPr>
          <w:rFonts w:hint="eastAsia"/>
          <w:snapToGrid/>
        </w:rPr>
        <w:t>安置基金</w:t>
      </w:r>
      <w:r w:rsidR="000159C2" w:rsidRPr="00C33C37">
        <w:rPr>
          <w:rFonts w:hint="eastAsia"/>
          <w:snapToGrid/>
        </w:rPr>
        <w:t>尚餘</w:t>
      </w:r>
      <w:r w:rsidRPr="00C33C37">
        <w:rPr>
          <w:rFonts w:hint="eastAsia"/>
          <w:snapToGrid/>
        </w:rPr>
        <w:t>代舉借債務64億5,170萬元</w:t>
      </w:r>
      <w:r w:rsidRPr="00C33C37">
        <w:rPr>
          <w:rFonts w:hAnsi="標楷體"/>
          <w:snapToGrid/>
          <w:vertAlign w:val="superscript"/>
        </w:rPr>
        <w:footnoteReference w:id="4"/>
      </w:r>
      <w:r w:rsidR="000159C2" w:rsidRPr="00C33C37">
        <w:rPr>
          <w:rFonts w:hAnsi="標楷體" w:hint="eastAsia"/>
          <w:snapToGrid/>
        </w:rPr>
        <w:t>，</w:t>
      </w:r>
      <w:r w:rsidR="000159C2" w:rsidRPr="00C33C37">
        <w:rPr>
          <w:rFonts w:hint="eastAsia"/>
          <w:snapToGrid/>
        </w:rPr>
        <w:t>故</w:t>
      </w:r>
      <w:r w:rsidRPr="00C33C37">
        <w:rPr>
          <w:rFonts w:hint="eastAsia"/>
          <w:snapToGrid/>
        </w:rPr>
        <w:t>該會自98年起每年編列公務預算補助安置基金代舉借款利息。</w:t>
      </w:r>
    </w:p>
    <w:p w:rsidR="005C16A2" w:rsidRPr="00C33C37" w:rsidRDefault="005C16A2" w:rsidP="00F858CE">
      <w:pPr>
        <w:pStyle w:val="21"/>
        <w:ind w:left="850" w:firstLine="566"/>
        <w:rPr>
          <w:snapToGrid/>
        </w:rPr>
      </w:pPr>
      <w:r w:rsidRPr="00C33C37">
        <w:rPr>
          <w:rFonts w:hint="eastAsia"/>
          <w:snapToGrid/>
        </w:rPr>
        <w:t>檢視</w:t>
      </w:r>
      <w:r w:rsidR="00E65DC0" w:rsidRPr="00C33C37">
        <w:rPr>
          <w:rFonts w:hint="eastAsia"/>
          <w:snapToGrid/>
        </w:rPr>
        <w:t>輔導會</w:t>
      </w:r>
      <w:r w:rsidRPr="00C33C37">
        <w:rPr>
          <w:rFonts w:hint="eastAsia"/>
          <w:snapToGrid/>
        </w:rPr>
        <w:t>提供補助安置基金代榮民工程公司</w:t>
      </w:r>
      <w:r w:rsidRPr="00C33C37">
        <w:rPr>
          <w:rFonts w:hAnsi="標楷體"/>
          <w:snapToGrid/>
          <w:vertAlign w:val="superscript"/>
        </w:rPr>
        <w:footnoteReference w:id="5"/>
      </w:r>
      <w:r w:rsidRPr="00C33C37">
        <w:rPr>
          <w:rFonts w:hint="eastAsia"/>
          <w:snapToGrid/>
        </w:rPr>
        <w:t>舉借款利息預算編列情形(詳表2)，</w:t>
      </w:r>
      <w:r w:rsidR="000159C2" w:rsidRPr="00C33C37">
        <w:rPr>
          <w:rFonts w:hint="eastAsia"/>
          <w:snapToGrid/>
        </w:rPr>
        <w:t>98至</w:t>
      </w:r>
      <w:r w:rsidR="00962A36" w:rsidRPr="00C33C37">
        <w:rPr>
          <w:rFonts w:hint="eastAsia"/>
          <w:snapToGrid/>
        </w:rPr>
        <w:t>112年</w:t>
      </w:r>
      <w:r w:rsidR="000159C2" w:rsidRPr="00C33C37">
        <w:rPr>
          <w:rFonts w:hint="eastAsia"/>
          <w:snapToGrid/>
        </w:rPr>
        <w:t>度</w:t>
      </w:r>
      <w:r w:rsidRPr="00C33C37">
        <w:rPr>
          <w:rFonts w:hint="eastAsia"/>
          <w:snapToGrid/>
        </w:rPr>
        <w:t>累計</w:t>
      </w:r>
      <w:r w:rsidR="000159C2" w:rsidRPr="00C33C37">
        <w:rPr>
          <w:rFonts w:hint="eastAsia"/>
          <w:snapToGrid/>
        </w:rPr>
        <w:t>補助</w:t>
      </w:r>
      <w:r w:rsidRPr="00C33C37">
        <w:rPr>
          <w:rFonts w:hint="eastAsia"/>
          <w:snapToGrid/>
        </w:rPr>
        <w:t>預算數</w:t>
      </w:r>
      <w:r w:rsidR="00962A36" w:rsidRPr="00C33C37">
        <w:rPr>
          <w:snapToGrid/>
        </w:rPr>
        <w:t>9</w:t>
      </w:r>
      <w:r w:rsidR="00962A36" w:rsidRPr="00C33C37">
        <w:rPr>
          <w:rFonts w:hint="eastAsia"/>
          <w:snapToGrid/>
        </w:rPr>
        <w:t>億</w:t>
      </w:r>
      <w:r w:rsidR="00962A36" w:rsidRPr="00C33C37">
        <w:rPr>
          <w:snapToGrid/>
        </w:rPr>
        <w:t>5</w:t>
      </w:r>
      <w:r w:rsidR="00962A36" w:rsidRPr="00C33C37">
        <w:rPr>
          <w:rFonts w:hint="eastAsia"/>
          <w:snapToGrid/>
        </w:rPr>
        <w:t>,</w:t>
      </w:r>
      <w:r w:rsidR="00962A36" w:rsidRPr="00C33C37">
        <w:rPr>
          <w:snapToGrid/>
        </w:rPr>
        <w:t>470</w:t>
      </w:r>
      <w:r w:rsidR="00962A36" w:rsidRPr="00C33C37">
        <w:rPr>
          <w:rFonts w:hint="eastAsia"/>
          <w:snapToGrid/>
        </w:rPr>
        <w:t>萬</w:t>
      </w:r>
      <w:r w:rsidR="00962A36" w:rsidRPr="00C33C37">
        <w:rPr>
          <w:snapToGrid/>
        </w:rPr>
        <w:t>7</w:t>
      </w:r>
      <w:r w:rsidRPr="00C33C37">
        <w:rPr>
          <w:rFonts w:hint="eastAsia"/>
          <w:snapToGrid/>
        </w:rPr>
        <w:t>千元，累計</w:t>
      </w:r>
      <w:r w:rsidR="000159C2" w:rsidRPr="00C33C37">
        <w:rPr>
          <w:rFonts w:hint="eastAsia"/>
          <w:snapToGrid/>
        </w:rPr>
        <w:t>補助決算</w:t>
      </w:r>
      <w:r w:rsidRPr="00C33C37">
        <w:rPr>
          <w:rFonts w:hint="eastAsia"/>
          <w:snapToGrid/>
        </w:rPr>
        <w:t>數7億1,797萬4千元，累計執行率</w:t>
      </w:r>
      <w:r w:rsidR="008160E5" w:rsidRPr="00C33C37">
        <w:rPr>
          <w:snapToGrid/>
        </w:rPr>
        <w:t>75.20%</w:t>
      </w:r>
      <w:r w:rsidRPr="00C33C37">
        <w:rPr>
          <w:rFonts w:hint="eastAsia"/>
          <w:snapToGrid/>
        </w:rPr>
        <w:t>。鑒於，自98年起該會即編列公務預算補助安置基金代舉借款利息，而該項利息補助款</w:t>
      </w:r>
      <w:r w:rsidR="00764649" w:rsidRPr="00C33C37">
        <w:rPr>
          <w:rFonts w:hint="eastAsia"/>
          <w:snapToGrid/>
        </w:rPr>
        <w:t>雖自109 年起有下降趨勢</w:t>
      </w:r>
      <w:r w:rsidR="00764649" w:rsidRPr="00C33C37">
        <w:rPr>
          <w:rFonts w:hAnsi="標楷體" w:hint="eastAsia"/>
          <w:snapToGrid/>
        </w:rPr>
        <w:t>，惟</w:t>
      </w:r>
      <w:r w:rsidR="008160E5" w:rsidRPr="00C33C37">
        <w:rPr>
          <w:rFonts w:hint="eastAsia"/>
          <w:snapToGrid/>
        </w:rPr>
        <w:t>迄112年底</w:t>
      </w:r>
      <w:r w:rsidRPr="00C33C37">
        <w:rPr>
          <w:rFonts w:hint="eastAsia"/>
          <w:snapToGrid/>
        </w:rPr>
        <w:t>累計執行金額已逾7億餘元，為免造成國庫持續負擔，</w:t>
      </w:r>
      <w:r w:rsidR="00E65DC0" w:rsidRPr="00C33C37">
        <w:rPr>
          <w:rFonts w:hint="eastAsia"/>
          <w:snapToGrid/>
        </w:rPr>
        <w:t>輔導會</w:t>
      </w:r>
      <w:r w:rsidRPr="00C33C37">
        <w:rPr>
          <w:rFonts w:hint="eastAsia"/>
          <w:snapToGrid/>
        </w:rPr>
        <w:t>允宜督促</w:t>
      </w:r>
      <w:r w:rsidR="00764649" w:rsidRPr="00C33C37">
        <w:rPr>
          <w:rFonts w:hint="eastAsia"/>
          <w:snapToGrid/>
        </w:rPr>
        <w:t>榮民工程</w:t>
      </w:r>
      <w:r w:rsidRPr="00C33C37">
        <w:rPr>
          <w:rFonts w:hint="eastAsia"/>
          <w:snapToGrid/>
        </w:rPr>
        <w:t>公司加速辦理</w:t>
      </w:r>
      <w:r w:rsidR="00764649" w:rsidRPr="00C33C37">
        <w:rPr>
          <w:rFonts w:hint="eastAsia"/>
          <w:snapToGrid/>
        </w:rPr>
        <w:t>待辦事項等</w:t>
      </w:r>
      <w:r w:rsidRPr="00C33C37">
        <w:rPr>
          <w:rFonts w:hint="eastAsia"/>
          <w:snapToGrid/>
        </w:rPr>
        <w:t>清算作業。</w:t>
      </w:r>
    </w:p>
    <w:p w:rsidR="005C16A2" w:rsidRPr="00C33C37" w:rsidRDefault="005C16A2" w:rsidP="00764649">
      <w:pPr>
        <w:ind w:leftChars="-4" w:left="686" w:hangingChars="246" w:hanging="697"/>
        <w:rPr>
          <w:rFonts w:hAnsi="標楷體" w:hint="eastAsia"/>
          <w:snapToGrid/>
          <w:spacing w:val="-5"/>
          <w:kern w:val="0"/>
          <w:sz w:val="24"/>
          <w:szCs w:val="24"/>
        </w:rPr>
      </w:pPr>
      <w:r w:rsidRPr="00C33C37">
        <w:rPr>
          <w:rFonts w:hAnsi="標楷體" w:hint="eastAsia"/>
          <w:b/>
        </w:rPr>
        <w:t xml:space="preserve">表2 </w:t>
      </w:r>
      <w:r w:rsidR="00E65DC0" w:rsidRPr="00C33C37">
        <w:rPr>
          <w:rFonts w:hAnsi="標楷體" w:hint="eastAsia"/>
          <w:b/>
        </w:rPr>
        <w:t>輔導會</w:t>
      </w:r>
      <w:r w:rsidRPr="00C33C37">
        <w:rPr>
          <w:rFonts w:hAnsi="標楷體" w:hint="eastAsia"/>
          <w:b/>
        </w:rPr>
        <w:t>補助安置基金代榮民工程公司舉借款利息預算編列</w:t>
      </w:r>
      <w:r w:rsidR="00764649" w:rsidRPr="00C33C37">
        <w:rPr>
          <w:rFonts w:hAnsi="標楷體" w:hint="eastAsia"/>
          <w:b/>
        </w:rPr>
        <w:t>及執行</w:t>
      </w:r>
      <w:r w:rsidRPr="00C33C37">
        <w:rPr>
          <w:rFonts w:hAnsi="標楷體" w:hint="eastAsia"/>
          <w:b/>
        </w:rPr>
        <w:t>情形表</w:t>
      </w:r>
      <w:r w:rsidR="00764649" w:rsidRPr="00C33C37">
        <w:rPr>
          <w:rFonts w:hAnsi="標楷體" w:hint="eastAsia"/>
          <w:b/>
        </w:rPr>
        <w:t xml:space="preserve">                                    </w:t>
      </w:r>
      <w:r w:rsidR="00764649" w:rsidRPr="00C33C37">
        <w:rPr>
          <w:rFonts w:hAnsi="標楷體" w:hint="eastAsia"/>
          <w:sz w:val="24"/>
          <w:szCs w:val="24"/>
        </w:rPr>
        <w:t>單位：新臺幣千元</w:t>
      </w:r>
    </w:p>
    <w:tbl>
      <w:tblPr>
        <w:tblW w:w="4955" w:type="pct"/>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827"/>
        <w:gridCol w:w="2828"/>
        <w:gridCol w:w="2828"/>
      </w:tblGrid>
      <w:tr w:rsidR="00C33C37" w:rsidRPr="00C33C37" w:rsidTr="000159C2">
        <w:trPr>
          <w:trHeight w:val="324"/>
          <w:tblHeader/>
        </w:trPr>
        <w:tc>
          <w:tcPr>
            <w:tcW w:w="1666" w:type="pct"/>
            <w:vMerge w:val="restart"/>
            <w:shd w:val="clear" w:color="auto" w:fill="auto"/>
            <w:noWrap/>
            <w:vAlign w:val="center"/>
            <w:hideMark/>
          </w:tcPr>
          <w:p w:rsidR="000159C2" w:rsidRPr="00C33C37" w:rsidRDefault="000159C2" w:rsidP="000159C2">
            <w:pPr>
              <w:spacing w:line="280" w:lineRule="exact"/>
              <w:ind w:leftChars="0" w:left="0" w:firstLineChars="0" w:firstLine="0"/>
              <w:jc w:val="center"/>
              <w:rPr>
                <w:snapToGrid/>
                <w:sz w:val="24"/>
              </w:rPr>
            </w:pPr>
            <w:r w:rsidRPr="00C33C37">
              <w:rPr>
                <w:snapToGrid/>
                <w:sz w:val="24"/>
              </w:rPr>
              <w:t>年度</w:t>
            </w:r>
          </w:p>
        </w:tc>
        <w:tc>
          <w:tcPr>
            <w:tcW w:w="3334" w:type="pct"/>
            <w:gridSpan w:val="2"/>
            <w:shd w:val="clear" w:color="auto" w:fill="auto"/>
            <w:noWrap/>
            <w:vAlign w:val="center"/>
            <w:hideMark/>
          </w:tcPr>
          <w:p w:rsidR="000159C2" w:rsidRPr="00C33C37" w:rsidRDefault="000159C2" w:rsidP="000159C2">
            <w:pPr>
              <w:spacing w:line="280" w:lineRule="exact"/>
              <w:ind w:leftChars="0" w:left="0" w:firstLineChars="0" w:firstLine="0"/>
              <w:jc w:val="center"/>
              <w:rPr>
                <w:snapToGrid/>
                <w:sz w:val="24"/>
              </w:rPr>
            </w:pPr>
            <w:r w:rsidRPr="00C33C37">
              <w:rPr>
                <w:snapToGrid/>
                <w:sz w:val="24"/>
              </w:rPr>
              <w:t>安置基金代舉借款利息補助</w:t>
            </w:r>
          </w:p>
        </w:tc>
      </w:tr>
      <w:tr w:rsidR="00C33C37" w:rsidRPr="00C33C37" w:rsidTr="000159C2">
        <w:trPr>
          <w:trHeight w:val="324"/>
          <w:tblHeader/>
        </w:trPr>
        <w:tc>
          <w:tcPr>
            <w:tcW w:w="1666" w:type="pct"/>
            <w:vMerge/>
            <w:shd w:val="clear" w:color="auto" w:fill="auto"/>
            <w:noWrap/>
            <w:vAlign w:val="center"/>
            <w:hideMark/>
          </w:tcPr>
          <w:p w:rsidR="000159C2" w:rsidRPr="00C33C37" w:rsidRDefault="000159C2" w:rsidP="005C16A2">
            <w:pPr>
              <w:spacing w:line="280" w:lineRule="exact"/>
              <w:ind w:leftChars="0" w:left="0" w:firstLineChars="0" w:firstLine="0"/>
              <w:jc w:val="left"/>
              <w:rPr>
                <w:snapToGrid/>
                <w:sz w:val="24"/>
              </w:rPr>
            </w:pPr>
          </w:p>
        </w:tc>
        <w:tc>
          <w:tcPr>
            <w:tcW w:w="1667" w:type="pct"/>
            <w:tcBorders>
              <w:right w:val="single" w:sz="4" w:space="0" w:color="auto"/>
            </w:tcBorders>
            <w:shd w:val="clear" w:color="auto" w:fill="auto"/>
            <w:noWrap/>
            <w:vAlign w:val="center"/>
            <w:hideMark/>
          </w:tcPr>
          <w:p w:rsidR="000159C2" w:rsidRPr="00C33C37" w:rsidRDefault="000159C2" w:rsidP="005C16A2">
            <w:pPr>
              <w:spacing w:line="280" w:lineRule="exact"/>
              <w:ind w:leftChars="0" w:left="0" w:firstLineChars="0" w:firstLine="0"/>
              <w:jc w:val="center"/>
              <w:rPr>
                <w:snapToGrid/>
                <w:sz w:val="24"/>
              </w:rPr>
            </w:pPr>
            <w:r w:rsidRPr="00C33C37">
              <w:rPr>
                <w:snapToGrid/>
                <w:sz w:val="24"/>
              </w:rPr>
              <w:t>預算數</w:t>
            </w:r>
          </w:p>
        </w:tc>
        <w:tc>
          <w:tcPr>
            <w:tcW w:w="1667" w:type="pct"/>
            <w:tcBorders>
              <w:left w:val="single" w:sz="4" w:space="0" w:color="auto"/>
            </w:tcBorders>
            <w:shd w:val="clear" w:color="auto" w:fill="auto"/>
            <w:noWrap/>
            <w:vAlign w:val="center"/>
            <w:hideMark/>
          </w:tcPr>
          <w:p w:rsidR="000159C2" w:rsidRPr="00C33C37" w:rsidRDefault="000159C2" w:rsidP="005C16A2">
            <w:pPr>
              <w:spacing w:line="280" w:lineRule="exact"/>
              <w:ind w:leftChars="0" w:left="0" w:firstLineChars="0" w:firstLine="0"/>
              <w:jc w:val="center"/>
              <w:rPr>
                <w:snapToGrid/>
                <w:sz w:val="24"/>
              </w:rPr>
            </w:pPr>
            <w:r w:rsidRPr="00C33C37">
              <w:rPr>
                <w:snapToGrid/>
                <w:sz w:val="24"/>
              </w:rPr>
              <w:t>決算數</w:t>
            </w:r>
          </w:p>
        </w:tc>
      </w:tr>
      <w:tr w:rsidR="00C33C37" w:rsidRPr="00C33C37" w:rsidTr="000159C2">
        <w:trPr>
          <w:trHeight w:val="65"/>
        </w:trPr>
        <w:tc>
          <w:tcPr>
            <w:tcW w:w="1666" w:type="pct"/>
            <w:shd w:val="clear" w:color="auto" w:fill="auto"/>
            <w:noWrap/>
            <w:vAlign w:val="center"/>
          </w:tcPr>
          <w:p w:rsidR="000159C2" w:rsidRPr="00C33C37" w:rsidRDefault="000159C2" w:rsidP="006D6063">
            <w:pPr>
              <w:spacing w:line="280" w:lineRule="exact"/>
              <w:ind w:leftChars="0" w:left="0" w:firstLineChars="0" w:firstLine="0"/>
              <w:jc w:val="center"/>
              <w:rPr>
                <w:snapToGrid/>
                <w:sz w:val="24"/>
              </w:rPr>
            </w:pPr>
            <w:r w:rsidRPr="00C33C37">
              <w:rPr>
                <w:rFonts w:hint="eastAsia"/>
                <w:snapToGrid/>
                <w:sz w:val="24"/>
              </w:rPr>
              <w:t>98至108年度合計</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rFonts w:hint="eastAsia"/>
                <w:snapToGrid/>
                <w:spacing w:val="-5"/>
                <w:sz w:val="24"/>
                <w:szCs w:val="24"/>
              </w:rPr>
              <w:t>853,089</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rFonts w:hint="eastAsia"/>
                <w:snapToGrid/>
                <w:spacing w:val="-5"/>
                <w:sz w:val="24"/>
                <w:szCs w:val="24"/>
              </w:rPr>
              <w:t>609,821</w:t>
            </w:r>
          </w:p>
        </w:tc>
      </w:tr>
      <w:tr w:rsidR="00C33C37" w:rsidRPr="00C33C37" w:rsidTr="000159C2">
        <w:trPr>
          <w:trHeight w:val="65"/>
        </w:trPr>
        <w:tc>
          <w:tcPr>
            <w:tcW w:w="1666" w:type="pct"/>
            <w:shd w:val="clear" w:color="auto" w:fill="auto"/>
            <w:noWrap/>
            <w:vAlign w:val="center"/>
          </w:tcPr>
          <w:p w:rsidR="000159C2" w:rsidRPr="00C33C37" w:rsidRDefault="000159C2" w:rsidP="00F858CE">
            <w:pPr>
              <w:spacing w:line="280" w:lineRule="exact"/>
              <w:ind w:leftChars="0" w:left="0" w:firstLineChars="0" w:firstLine="0"/>
              <w:jc w:val="center"/>
              <w:rPr>
                <w:snapToGrid/>
                <w:sz w:val="24"/>
              </w:rPr>
            </w:pPr>
            <w:r w:rsidRPr="00C33C37">
              <w:rPr>
                <w:snapToGrid/>
                <w:sz w:val="24"/>
              </w:rPr>
              <w:t>109</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28,828</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z w:val="24"/>
                <w:szCs w:val="24"/>
              </w:rPr>
              <w:t>35,621</w:t>
            </w:r>
          </w:p>
        </w:tc>
      </w:tr>
      <w:tr w:rsidR="00C33C37" w:rsidRPr="00C33C37" w:rsidTr="000159C2">
        <w:trPr>
          <w:trHeight w:val="65"/>
        </w:trPr>
        <w:tc>
          <w:tcPr>
            <w:tcW w:w="1666" w:type="pct"/>
            <w:shd w:val="clear" w:color="auto" w:fill="auto"/>
            <w:noWrap/>
            <w:vAlign w:val="center"/>
          </w:tcPr>
          <w:p w:rsidR="000159C2" w:rsidRPr="00C33C37" w:rsidRDefault="000159C2" w:rsidP="00F858CE">
            <w:pPr>
              <w:spacing w:line="280" w:lineRule="exact"/>
              <w:ind w:leftChars="0" w:left="0" w:firstLineChars="0" w:firstLine="0"/>
              <w:jc w:val="center"/>
              <w:rPr>
                <w:snapToGrid/>
                <w:sz w:val="24"/>
              </w:rPr>
            </w:pPr>
            <w:r w:rsidRPr="00C33C37">
              <w:rPr>
                <w:snapToGrid/>
                <w:sz w:val="24"/>
              </w:rPr>
              <w:t>110</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31,226</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z w:val="24"/>
                <w:szCs w:val="24"/>
              </w:rPr>
              <w:t>32,036</w:t>
            </w:r>
          </w:p>
        </w:tc>
      </w:tr>
      <w:tr w:rsidR="00C33C37" w:rsidRPr="00C33C37" w:rsidTr="000159C2">
        <w:trPr>
          <w:trHeight w:val="65"/>
        </w:trPr>
        <w:tc>
          <w:tcPr>
            <w:tcW w:w="1666" w:type="pct"/>
            <w:shd w:val="clear" w:color="auto" w:fill="auto"/>
            <w:noWrap/>
            <w:vAlign w:val="center"/>
          </w:tcPr>
          <w:p w:rsidR="000159C2" w:rsidRPr="00C33C37" w:rsidRDefault="000159C2" w:rsidP="00F858CE">
            <w:pPr>
              <w:spacing w:line="280" w:lineRule="exact"/>
              <w:ind w:leftChars="0" w:left="0" w:firstLineChars="0" w:firstLine="0"/>
              <w:jc w:val="center"/>
              <w:rPr>
                <w:snapToGrid/>
                <w:sz w:val="24"/>
              </w:rPr>
            </w:pPr>
            <w:r w:rsidRPr="00C33C37">
              <w:rPr>
                <w:snapToGrid/>
                <w:sz w:val="24"/>
              </w:rPr>
              <w:t>111</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25,980</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25,980</w:t>
            </w:r>
          </w:p>
        </w:tc>
      </w:tr>
      <w:tr w:rsidR="00C33C37" w:rsidRPr="00C33C37" w:rsidTr="000159C2">
        <w:trPr>
          <w:trHeight w:val="65"/>
        </w:trPr>
        <w:tc>
          <w:tcPr>
            <w:tcW w:w="1666" w:type="pct"/>
            <w:shd w:val="clear" w:color="auto" w:fill="auto"/>
            <w:noWrap/>
            <w:vAlign w:val="center"/>
          </w:tcPr>
          <w:p w:rsidR="000159C2" w:rsidRPr="00C33C37" w:rsidRDefault="000159C2" w:rsidP="00F858CE">
            <w:pPr>
              <w:spacing w:line="280" w:lineRule="exact"/>
              <w:ind w:leftChars="0" w:left="0" w:firstLineChars="0" w:firstLine="0"/>
              <w:jc w:val="center"/>
              <w:rPr>
                <w:snapToGrid/>
                <w:sz w:val="24"/>
              </w:rPr>
            </w:pPr>
            <w:r w:rsidRPr="00C33C37">
              <w:rPr>
                <w:snapToGrid/>
                <w:sz w:val="24"/>
              </w:rPr>
              <w:t>112</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15,584</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snapToGrid/>
                <w:spacing w:val="-5"/>
                <w:sz w:val="24"/>
                <w:szCs w:val="24"/>
              </w:rPr>
            </w:pPr>
            <w:r w:rsidRPr="00C33C37">
              <w:rPr>
                <w:snapToGrid/>
                <w:spacing w:val="-5"/>
                <w:sz w:val="24"/>
                <w:szCs w:val="24"/>
              </w:rPr>
              <w:t>14,516</w:t>
            </w:r>
          </w:p>
        </w:tc>
      </w:tr>
      <w:tr w:rsidR="00C33C37" w:rsidRPr="00C33C37" w:rsidTr="000159C2">
        <w:trPr>
          <w:trHeight w:val="65"/>
        </w:trPr>
        <w:tc>
          <w:tcPr>
            <w:tcW w:w="1666" w:type="pct"/>
            <w:shd w:val="clear" w:color="auto" w:fill="auto"/>
            <w:noWrap/>
            <w:vAlign w:val="center"/>
          </w:tcPr>
          <w:p w:rsidR="000159C2" w:rsidRPr="00C33C37" w:rsidRDefault="000159C2" w:rsidP="006D6063">
            <w:pPr>
              <w:spacing w:line="280" w:lineRule="exact"/>
              <w:ind w:leftChars="0" w:left="0" w:firstLineChars="0" w:firstLine="0"/>
              <w:jc w:val="center"/>
              <w:rPr>
                <w:b/>
                <w:snapToGrid/>
                <w:sz w:val="24"/>
              </w:rPr>
            </w:pPr>
            <w:r w:rsidRPr="00C33C37">
              <w:rPr>
                <w:b/>
                <w:snapToGrid/>
                <w:sz w:val="24"/>
              </w:rPr>
              <w:t>合</w:t>
            </w:r>
            <w:r w:rsidR="006D6063" w:rsidRPr="00C33C37">
              <w:rPr>
                <w:rFonts w:hint="eastAsia"/>
                <w:b/>
                <w:snapToGrid/>
                <w:sz w:val="24"/>
              </w:rPr>
              <w:t xml:space="preserve">    </w:t>
            </w:r>
            <w:r w:rsidRPr="00C33C37">
              <w:rPr>
                <w:b/>
                <w:snapToGrid/>
                <w:sz w:val="24"/>
              </w:rPr>
              <w:t>計</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b/>
                <w:snapToGrid/>
                <w:spacing w:val="-5"/>
                <w:sz w:val="24"/>
                <w:szCs w:val="24"/>
              </w:rPr>
            </w:pPr>
            <w:r w:rsidRPr="00C33C37">
              <w:rPr>
                <w:rFonts w:hint="eastAsia"/>
                <w:b/>
                <w:snapToGrid/>
                <w:spacing w:val="-5"/>
                <w:sz w:val="24"/>
                <w:szCs w:val="24"/>
              </w:rPr>
              <w:t>954,707</w:t>
            </w:r>
          </w:p>
        </w:tc>
        <w:tc>
          <w:tcPr>
            <w:tcW w:w="1667" w:type="pct"/>
            <w:shd w:val="clear" w:color="auto" w:fill="auto"/>
            <w:noWrap/>
            <w:vAlign w:val="center"/>
          </w:tcPr>
          <w:p w:rsidR="000159C2" w:rsidRPr="00C33C37" w:rsidRDefault="000159C2" w:rsidP="005C16A2">
            <w:pPr>
              <w:spacing w:line="280" w:lineRule="exact"/>
              <w:ind w:leftChars="0" w:left="0" w:firstLineChars="0" w:firstLine="0"/>
              <w:jc w:val="right"/>
              <w:rPr>
                <w:b/>
                <w:snapToGrid/>
                <w:spacing w:val="-5"/>
                <w:sz w:val="24"/>
                <w:szCs w:val="24"/>
              </w:rPr>
            </w:pPr>
            <w:r w:rsidRPr="00C33C37">
              <w:rPr>
                <w:rFonts w:hint="eastAsia"/>
                <w:b/>
                <w:snapToGrid/>
                <w:spacing w:val="-5"/>
                <w:sz w:val="24"/>
                <w:szCs w:val="24"/>
              </w:rPr>
              <w:t>717,974</w:t>
            </w:r>
          </w:p>
        </w:tc>
      </w:tr>
    </w:tbl>
    <w:p w:rsidR="005C16A2" w:rsidRPr="00C33C37" w:rsidRDefault="005C16A2" w:rsidP="00F858CE">
      <w:pPr>
        <w:pStyle w:val="142"/>
      </w:pPr>
      <w:r w:rsidRPr="00C33C37">
        <w:rPr>
          <w:rFonts w:hint="eastAsia"/>
        </w:rPr>
        <w:t>資料來源</w:t>
      </w:r>
      <w:r w:rsidRPr="00C33C37">
        <w:rPr>
          <w:rFonts w:ascii="新細明體" w:eastAsia="新細明體" w:hAnsi="新細明體" w:hint="eastAsia"/>
        </w:rPr>
        <w:t>：</w:t>
      </w:r>
      <w:r w:rsidR="00E65DC0" w:rsidRPr="00C33C37">
        <w:rPr>
          <w:rFonts w:hint="eastAsia"/>
        </w:rPr>
        <w:t>輔導會</w:t>
      </w:r>
      <w:r w:rsidRPr="00C33C37">
        <w:rPr>
          <w:rFonts w:hint="eastAsia"/>
        </w:rPr>
        <w:t>提供，本中心整理。</w:t>
      </w:r>
    </w:p>
    <w:p w:rsidR="00D43376" w:rsidRPr="00C33C37" w:rsidRDefault="005C16A2" w:rsidP="003A3929">
      <w:pPr>
        <w:ind w:left="566" w:firstLine="566"/>
        <w:rPr>
          <w:rFonts w:hint="eastAsia"/>
        </w:rPr>
      </w:pPr>
      <w:r w:rsidRPr="00C33C37">
        <w:rPr>
          <w:rFonts w:hint="eastAsia"/>
        </w:rPr>
        <w:t>綜上，</w:t>
      </w:r>
      <w:r w:rsidR="00E65DC0" w:rsidRPr="00C33C37">
        <w:rPr>
          <w:rFonts w:hint="eastAsia"/>
        </w:rPr>
        <w:t>輔導會</w:t>
      </w:r>
      <w:r w:rsidRPr="00C33C37">
        <w:rPr>
          <w:rFonts w:hint="eastAsia"/>
        </w:rPr>
        <w:t>自98年起年年編列公務預算補助安置基金代</w:t>
      </w:r>
      <w:r w:rsidR="00764649" w:rsidRPr="00C33C37">
        <w:rPr>
          <w:rFonts w:hint="eastAsia"/>
        </w:rPr>
        <w:t>榮民工程公司</w:t>
      </w:r>
      <w:r w:rsidRPr="00C33C37">
        <w:rPr>
          <w:rFonts w:hint="eastAsia"/>
        </w:rPr>
        <w:t>舉借款利息，</w:t>
      </w:r>
      <w:r w:rsidR="008160E5" w:rsidRPr="00C33C37">
        <w:rPr>
          <w:rFonts w:hint="eastAsia"/>
        </w:rPr>
        <w:t>迄112年底</w:t>
      </w:r>
      <w:r w:rsidRPr="00C33C37">
        <w:rPr>
          <w:rFonts w:hint="eastAsia"/>
        </w:rPr>
        <w:t>止累計執行金額已逾7億餘元。鑒於</w:t>
      </w:r>
      <w:r w:rsidR="00764649" w:rsidRPr="00C33C37">
        <w:rPr>
          <w:rFonts w:hint="eastAsia"/>
        </w:rPr>
        <w:t>邇來全球通膨升溫</w:t>
      </w:r>
      <w:r w:rsidR="00764649" w:rsidRPr="00C33C37">
        <w:rPr>
          <w:rFonts w:hAnsi="標楷體" w:hint="eastAsia"/>
        </w:rPr>
        <w:t>，</w:t>
      </w:r>
      <w:r w:rsidR="00764649" w:rsidRPr="00C33C37">
        <w:rPr>
          <w:rFonts w:hint="eastAsia"/>
        </w:rPr>
        <w:t>恐</w:t>
      </w:r>
      <w:r w:rsidRPr="00C33C37">
        <w:rPr>
          <w:rFonts w:hint="eastAsia"/>
        </w:rPr>
        <w:t>連帶影響後續利率水準走勢，該會允宜督促榮民工程公司</w:t>
      </w:r>
      <w:r w:rsidR="00764649" w:rsidRPr="00C33C37">
        <w:rPr>
          <w:rFonts w:hint="eastAsia"/>
        </w:rPr>
        <w:t>積極</w:t>
      </w:r>
      <w:r w:rsidRPr="00C33C37">
        <w:rPr>
          <w:rFonts w:hint="eastAsia"/>
        </w:rPr>
        <w:t>償還安置基金代舉借債務</w:t>
      </w:r>
      <w:r w:rsidR="00764649" w:rsidRPr="00C33C37">
        <w:rPr>
          <w:rFonts w:hAnsi="標楷體" w:hint="eastAsia"/>
        </w:rPr>
        <w:t>，</w:t>
      </w:r>
      <w:r w:rsidR="00764649" w:rsidRPr="00C33C37">
        <w:rPr>
          <w:rFonts w:hint="eastAsia"/>
        </w:rPr>
        <w:t>以及</w:t>
      </w:r>
      <w:r w:rsidRPr="00C33C37">
        <w:rPr>
          <w:rFonts w:hint="eastAsia"/>
        </w:rPr>
        <w:t>勞保補償金追繳等事宜</w:t>
      </w:r>
      <w:r w:rsidRPr="00C33C37">
        <w:rPr>
          <w:rFonts w:hAnsi="標楷體" w:hint="eastAsia"/>
        </w:rPr>
        <w:t>，</w:t>
      </w:r>
      <w:r w:rsidRPr="00C33C37">
        <w:rPr>
          <w:rFonts w:hint="eastAsia"/>
        </w:rPr>
        <w:t>加速辦理清算解散程序，以減輕國庫利息負擔</w:t>
      </w:r>
      <w:r w:rsidRPr="00C33C37">
        <w:rPr>
          <w:rFonts w:hAnsi="標楷體" w:hint="eastAsia"/>
        </w:rPr>
        <w:t>。</w:t>
      </w:r>
      <w:bookmarkEnd w:id="1"/>
      <w:bookmarkEnd w:id="2"/>
      <w:r w:rsidR="00120347" w:rsidRPr="00C33C37">
        <w:rPr>
          <w:rFonts w:hAnsi="標楷體" w:hint="eastAsia"/>
        </w:rPr>
        <w:t xml:space="preserve">                                                                                                                                                                                                                                                                                                                                                                                                                                                                                                                                                   </w:t>
      </w:r>
    </w:p>
    <w:p w:rsidR="007015A1" w:rsidRPr="00C33C37" w:rsidRDefault="006D64E3" w:rsidP="00F858CE">
      <w:pPr>
        <w:pStyle w:val="aa"/>
        <w:rPr>
          <w:rFonts w:hint="eastAsia"/>
        </w:rPr>
      </w:pPr>
      <w:r w:rsidRPr="00C33C37">
        <w:rPr>
          <w:rFonts w:hint="eastAsia"/>
        </w:rPr>
        <w:t>（分機：</w:t>
      </w:r>
      <w:r w:rsidR="00AD1773" w:rsidRPr="00C33C37">
        <w:rPr>
          <w:rFonts w:hint="eastAsia"/>
        </w:rPr>
        <w:t>8664高振源</w:t>
      </w:r>
      <w:r w:rsidRPr="00C33C37">
        <w:rPr>
          <w:rFonts w:hint="eastAsia"/>
        </w:rPr>
        <w:t>）</w:t>
      </w:r>
    </w:p>
    <w:sectPr w:rsidR="007015A1" w:rsidRPr="00C33C37" w:rsidSect="00E169A8">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B2A" w:rsidRDefault="009F1B2A" w:rsidP="00DD5261">
      <w:pPr>
        <w:spacing w:line="240" w:lineRule="auto"/>
        <w:ind w:left="560" w:firstLine="560"/>
      </w:pPr>
      <w:r>
        <w:separator/>
      </w:r>
    </w:p>
  </w:endnote>
  <w:endnote w:type="continuationSeparator" w:id="0">
    <w:p w:rsidR="009F1B2A" w:rsidRDefault="009F1B2A" w:rsidP="00DD526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_HKSCS">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352D7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352D71">
    <w:pPr>
      <w:pStyle w:val="af"/>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Pr="003D01A7" w:rsidRDefault="00427B96" w:rsidP="002A48BD">
    <w:pPr>
      <w:tabs>
        <w:tab w:val="left" w:pos="4353"/>
        <w:tab w:val="center" w:pos="4591"/>
      </w:tabs>
      <w:ind w:leftChars="0" w:left="0" w:firstLineChars="0" w:firstLine="0"/>
      <w:jc w:val="center"/>
      <w:rPr>
        <w:color w:val="000000"/>
        <w:sz w:val="20"/>
        <w:szCs w:val="20"/>
      </w:rPr>
    </w:pPr>
    <w:r>
      <w:rPr>
        <w:rFonts w:hint="eastAsia"/>
        <w:color w:val="000000"/>
        <w:sz w:val="20"/>
        <w:szCs w:val="20"/>
      </w:rPr>
      <w:t>1</w:t>
    </w:r>
    <w:r w:rsidRPr="003D01A7">
      <w:rPr>
        <w:rFonts w:hint="eastAsia"/>
        <w:color w:val="FFFFFF"/>
        <w:sz w:val="20"/>
        <w:szCs w:val="20"/>
      </w:rPr>
      <w:t>-1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DD5261">
    <w:pPr>
      <w:pStyle w:val="af"/>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F858CE">
    <w:pPr>
      <w:pStyle w:val="af"/>
      <w:ind w:leftChars="0" w:left="0" w:firstLineChars="0" w:firstLine="0"/>
      <w:jc w:val="center"/>
    </w:pPr>
    <w:r>
      <w:fldChar w:fldCharType="begin"/>
    </w:r>
    <w:r>
      <w:instrText>PAGE   \* MERGEFORMAT</w:instrText>
    </w:r>
    <w:r>
      <w:fldChar w:fldCharType="separate"/>
    </w:r>
    <w:r w:rsidR="00A24B8F" w:rsidRPr="00A24B8F">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DD52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B2A" w:rsidRDefault="009F1B2A" w:rsidP="007B64DD">
      <w:pPr>
        <w:spacing w:line="240" w:lineRule="auto"/>
        <w:ind w:left="560" w:firstLine="560"/>
      </w:pPr>
      <w:r>
        <w:separator/>
      </w:r>
    </w:p>
  </w:footnote>
  <w:footnote w:type="continuationSeparator" w:id="0">
    <w:p w:rsidR="009F1B2A" w:rsidRDefault="009F1B2A" w:rsidP="00DD5261">
      <w:pPr>
        <w:spacing w:line="240" w:lineRule="auto"/>
        <w:ind w:left="560" w:firstLine="560"/>
      </w:pPr>
      <w:r>
        <w:continuationSeparator/>
      </w:r>
    </w:p>
  </w:footnote>
  <w:footnote w:id="1">
    <w:p w:rsidR="00E91FF7" w:rsidRPr="00E91FF7" w:rsidRDefault="00E91FF7" w:rsidP="006F4F76">
      <w:pPr>
        <w:pStyle w:val="142"/>
        <w:ind w:left="56" w:hangingChars="23" w:hanging="56"/>
        <w:jc w:val="both"/>
        <w:rPr>
          <w:rFonts w:hint="eastAsia"/>
        </w:rPr>
      </w:pPr>
      <w:r>
        <w:rPr>
          <w:rStyle w:val="af1"/>
        </w:rPr>
        <w:footnoteRef/>
      </w:r>
      <w:r w:rsidRPr="00E91FF7">
        <w:rPr>
          <w:rFonts w:hint="eastAsia"/>
        </w:rPr>
        <w:t>針對亡故退除役官兵之遺產因無人繼承、繼承人不明或繼承人因故無法管理之處置，臺灣地區與大陸地區人民關係條例第68條</w:t>
      </w:r>
      <w:r w:rsidR="00B5282B">
        <w:rPr>
          <w:rFonts w:hint="eastAsia"/>
        </w:rPr>
        <w:t>第1項</w:t>
      </w:r>
      <w:r w:rsidRPr="00E91FF7">
        <w:rPr>
          <w:rFonts w:hint="eastAsia"/>
        </w:rPr>
        <w:t>規定</w:t>
      </w:r>
      <w:r w:rsidR="00E57FC1">
        <w:rPr>
          <w:rFonts w:hAnsi="標楷體" w:hint="eastAsia"/>
        </w:rPr>
        <w:t>：「</w:t>
      </w:r>
      <w:r w:rsidR="00E57FC1" w:rsidRPr="00E57FC1">
        <w:rPr>
          <w:rFonts w:hAnsi="標楷體" w:hint="eastAsia"/>
        </w:rPr>
        <w:t>現役軍人或退除役官兵死亡而無繼承人、繼承人之有無不明或繼承人因故不能管理遺產者，由主管機關管理其遺產。</w:t>
      </w:r>
      <w:r w:rsidR="00D12597">
        <w:rPr>
          <w:rFonts w:hAnsi="標楷體" w:hint="eastAsia"/>
        </w:rPr>
        <w:t>」同條第3項規定：「</w:t>
      </w:r>
      <w:r w:rsidR="00E57FC1" w:rsidRPr="00E57FC1">
        <w:rPr>
          <w:rFonts w:hAnsi="標楷體" w:hint="eastAsia"/>
        </w:rPr>
        <w:t>第一項遺產管理辦法，由國防部及行政院國軍退除役官兵輔導委員會分別擬訂，報請行政院核定之。</w:t>
      </w:r>
      <w:r w:rsidR="00E57FC1">
        <w:rPr>
          <w:rFonts w:hAnsi="標楷體" w:hint="eastAsia"/>
        </w:rPr>
        <w:t>」；另</w:t>
      </w:r>
      <w:r w:rsidRPr="00E91FF7">
        <w:rPr>
          <w:rFonts w:hint="eastAsia"/>
        </w:rPr>
        <w:t>「退除役官兵死亡無人繼承遺產管理辦法」</w:t>
      </w:r>
      <w:r w:rsidR="00E57FC1" w:rsidRPr="00E57FC1">
        <w:rPr>
          <w:rFonts w:hint="eastAsia"/>
        </w:rPr>
        <w:t>第4條</w:t>
      </w:r>
      <w:r w:rsidR="00E57FC1">
        <w:rPr>
          <w:rFonts w:hint="eastAsia"/>
        </w:rPr>
        <w:t>規定</w:t>
      </w:r>
      <w:r w:rsidR="00E57FC1">
        <w:rPr>
          <w:rFonts w:hAnsi="標楷體" w:hint="eastAsia"/>
        </w:rPr>
        <w:t>：「</w:t>
      </w:r>
      <w:r w:rsidR="00E57FC1" w:rsidRPr="00E57FC1">
        <w:rPr>
          <w:rFonts w:hAnsi="標楷體" w:hint="eastAsia"/>
        </w:rPr>
        <w:t>亡故退除役官兵遺產，除設籍於行政院國軍退除役官兵輔導委員會（以下簡稱輔導會）所屬安養機構者，由該安養機構為遺產管理人外；餘由設籍地輔導會所屬之退除役官兵服務機構為遺產管理人。</w:t>
      </w:r>
      <w:r w:rsidR="00E57FC1">
        <w:rPr>
          <w:rFonts w:hAnsi="標楷體" w:hint="eastAsia"/>
        </w:rPr>
        <w:t>」</w:t>
      </w:r>
    </w:p>
  </w:footnote>
  <w:footnote w:id="2">
    <w:p w:rsidR="005C16A2" w:rsidRDefault="005C16A2" w:rsidP="006F4F76">
      <w:pPr>
        <w:pStyle w:val="142"/>
        <w:ind w:left="83" w:hangingChars="34" w:hanging="83"/>
      </w:pPr>
      <w:r>
        <w:rPr>
          <w:rStyle w:val="af1"/>
        </w:rPr>
        <w:footnoteRef/>
      </w:r>
      <w:r w:rsidRPr="00B636C0">
        <w:rPr>
          <w:rFonts w:hint="eastAsia"/>
        </w:rPr>
        <w:t>榮民工程公司自98年11月1日依行政院核定，採取切割營造業務民營化後，即進入清理階段，期間因清理進度未如預期而多次展期，最後獲准延至108年底，後獲該院核定自109年5月起正式進入解散清算程序。</w:t>
      </w:r>
    </w:p>
  </w:footnote>
  <w:footnote w:id="3">
    <w:p w:rsidR="005C16A2" w:rsidRPr="00A8591B" w:rsidRDefault="005C16A2" w:rsidP="006F4F76">
      <w:pPr>
        <w:pStyle w:val="142"/>
        <w:ind w:left="83" w:hangingChars="34" w:hanging="83"/>
        <w:jc w:val="both"/>
      </w:pPr>
      <w:r>
        <w:rPr>
          <w:rStyle w:val="af1"/>
        </w:rPr>
        <w:footnoteRef/>
      </w:r>
      <w:r w:rsidRPr="00A8591B">
        <w:rPr>
          <w:rFonts w:hint="eastAsia"/>
        </w:rPr>
        <w:t>輔</w:t>
      </w:r>
      <w:r w:rsidR="00F858CE">
        <w:rPr>
          <w:rFonts w:hint="eastAsia"/>
        </w:rPr>
        <w:t>導</w:t>
      </w:r>
      <w:r w:rsidRPr="00A8591B">
        <w:rPr>
          <w:rFonts w:hint="eastAsia"/>
        </w:rPr>
        <w:t>會前為紓解榮民工程公司面對之資金壓力及確保清理計畫推動期間相關資金調度無虞，透過安置基金舉債代償榮民工程公司之銀行貸款73億5,170萬元。</w:t>
      </w:r>
    </w:p>
  </w:footnote>
  <w:footnote w:id="4">
    <w:p w:rsidR="005C16A2" w:rsidRPr="00A8591B" w:rsidRDefault="005C16A2" w:rsidP="006F4F76">
      <w:pPr>
        <w:pStyle w:val="142"/>
        <w:ind w:left="97" w:hangingChars="40" w:hanging="97"/>
        <w:jc w:val="both"/>
        <w:rPr>
          <w:rStyle w:val="143"/>
          <w:lang w:val="x-none"/>
        </w:rPr>
      </w:pPr>
      <w:r>
        <w:rPr>
          <w:rStyle w:val="af1"/>
        </w:rPr>
        <w:footnoteRef/>
      </w:r>
      <w:r w:rsidRPr="00A8591B">
        <w:rPr>
          <w:rStyle w:val="143"/>
          <w:rFonts w:hint="eastAsia"/>
        </w:rPr>
        <w:t>榮民工程公司規劃以包括現金9億元、不動產及轉投資股權等合計價值32億5,644萬餘元之資產抵償債務，尚餘債務40億9,525萬餘元，由於前揭除現金以外之資產尚無法償還銀行貸款，爰於該貸款屆期後，由安置基金續代榮民工程公司舉債64億5,170萬元，每年利息費用則由</w:t>
      </w:r>
      <w:r w:rsidR="00F858CE">
        <w:rPr>
          <w:rStyle w:val="143"/>
          <w:rFonts w:hint="eastAsia"/>
        </w:rPr>
        <w:t>輔導會</w:t>
      </w:r>
      <w:r w:rsidRPr="00A8591B">
        <w:rPr>
          <w:rStyle w:val="143"/>
          <w:rFonts w:hint="eastAsia"/>
        </w:rPr>
        <w:t>編列公務預算支應</w:t>
      </w:r>
      <w:r>
        <w:rPr>
          <w:rStyle w:val="143"/>
          <w:rFonts w:hAnsi="標楷體" w:hint="eastAsia"/>
        </w:rPr>
        <w:t>。</w:t>
      </w:r>
    </w:p>
  </w:footnote>
  <w:footnote w:id="5">
    <w:p w:rsidR="005C16A2" w:rsidRPr="00A609A6" w:rsidRDefault="005C16A2" w:rsidP="00B00B6E">
      <w:pPr>
        <w:pStyle w:val="142"/>
        <w:ind w:left="56" w:hangingChars="23" w:hanging="56"/>
      </w:pPr>
      <w:r>
        <w:rPr>
          <w:rStyle w:val="af1"/>
        </w:rPr>
        <w:footnoteRef/>
      </w:r>
      <w:r w:rsidRPr="00A609A6">
        <w:rPr>
          <w:rFonts w:hint="eastAsia"/>
        </w:rPr>
        <w:t>榮民工程公司資產負債表資料，截至112年底該公司尚有現金2億6,480億餘元，占資產總額5億559萬元之52.38%。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352D7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352D7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352D71">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DD5261">
    <w:pPr>
      <w:pStyle w:val="ad"/>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DD5261">
    <w:pPr>
      <w:pStyle w:val="ad"/>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96" w:rsidRDefault="00427B96" w:rsidP="00DD52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70734"/>
    <w:multiLevelType w:val="hybridMultilevel"/>
    <w:tmpl w:val="78BE997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BF35AB"/>
    <w:multiLevelType w:val="hybridMultilevel"/>
    <w:tmpl w:val="0CAC6834"/>
    <w:lvl w:ilvl="0" w:tplc="397CC2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071A3A"/>
    <w:multiLevelType w:val="hybridMultilevel"/>
    <w:tmpl w:val="B21EB94E"/>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9F56359"/>
    <w:multiLevelType w:val="hybridMultilevel"/>
    <w:tmpl w:val="DC64890C"/>
    <w:lvl w:ilvl="0" w:tplc="38FEB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6CF7121"/>
    <w:multiLevelType w:val="hybridMultilevel"/>
    <w:tmpl w:val="C1D4804E"/>
    <w:lvl w:ilvl="0" w:tplc="FE640332">
      <w:start w:val="1"/>
      <w:numFmt w:val="taiwaneseCountingThousand"/>
      <w:lvlText w:val="%1、"/>
      <w:lvlJc w:val="left"/>
      <w:pPr>
        <w:ind w:left="480" w:hanging="480"/>
      </w:pPr>
      <w:rPr>
        <w:rFonts w:hint="eastAsia"/>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A2C79FE"/>
    <w:multiLevelType w:val="hybridMultilevel"/>
    <w:tmpl w:val="BC0C8D2A"/>
    <w:lvl w:ilvl="0" w:tplc="2E5A923A">
      <w:start w:val="1"/>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BCF2505"/>
    <w:multiLevelType w:val="hybridMultilevel"/>
    <w:tmpl w:val="DC2C06D0"/>
    <w:lvl w:ilvl="0" w:tplc="04090015">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4CC5B3A"/>
    <w:multiLevelType w:val="hybridMultilevel"/>
    <w:tmpl w:val="EB7A6938"/>
    <w:lvl w:ilvl="0" w:tplc="EB502528">
      <w:start w:val="1"/>
      <w:numFmt w:val="taiwaneseCountingThousand"/>
      <w:lvlText w:val="%1、"/>
      <w:lvlJc w:val="left"/>
      <w:pPr>
        <w:ind w:left="480" w:hanging="480"/>
      </w:pPr>
      <w:rPr>
        <w:rFonts w:hint="eastAsia"/>
        <w:snapToGrid w:val="0"/>
        <w:kern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59B631F"/>
    <w:multiLevelType w:val="hybridMultilevel"/>
    <w:tmpl w:val="AF2A692E"/>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A8F5978"/>
    <w:multiLevelType w:val="hybridMultilevel"/>
    <w:tmpl w:val="1F5EDA44"/>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A77B88"/>
    <w:multiLevelType w:val="hybridMultilevel"/>
    <w:tmpl w:val="ACC22AB8"/>
    <w:lvl w:ilvl="0" w:tplc="8C9A65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6718550D"/>
    <w:multiLevelType w:val="hybridMultilevel"/>
    <w:tmpl w:val="E20A58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BE61C30"/>
    <w:multiLevelType w:val="hybridMultilevel"/>
    <w:tmpl w:val="DC64890C"/>
    <w:lvl w:ilvl="0" w:tplc="38FEB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0220D2"/>
    <w:multiLevelType w:val="hybridMultilevel"/>
    <w:tmpl w:val="0F08E52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B622ED7"/>
    <w:multiLevelType w:val="hybridMultilevel"/>
    <w:tmpl w:val="10A4BCC2"/>
    <w:lvl w:ilvl="0" w:tplc="66565F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0"/>
  </w:num>
  <w:num w:numId="2">
    <w:abstractNumId w:val="9"/>
  </w:num>
  <w:num w:numId="3">
    <w:abstractNumId w:val="11"/>
  </w:num>
  <w:num w:numId="4">
    <w:abstractNumId w:val="2"/>
  </w:num>
  <w:num w:numId="5">
    <w:abstractNumId w:val="0"/>
  </w:num>
  <w:num w:numId="6">
    <w:abstractNumId w:val="8"/>
  </w:num>
  <w:num w:numId="7">
    <w:abstractNumId w:val="13"/>
  </w:num>
  <w:num w:numId="8">
    <w:abstractNumId w:val="7"/>
  </w:num>
  <w:num w:numId="9">
    <w:abstractNumId w:val="6"/>
  </w:num>
  <w:num w:numId="10">
    <w:abstractNumId w:val="4"/>
  </w:num>
  <w:num w:numId="11">
    <w:abstractNumId w:val="14"/>
  </w:num>
  <w:num w:numId="12">
    <w:abstractNumId w:val="12"/>
  </w:num>
  <w:num w:numId="13">
    <w:abstractNumId w:val="3"/>
  </w:num>
  <w:num w:numId="14">
    <w:abstractNumId w:val="5"/>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D64E3"/>
    <w:rsid w:val="000004C5"/>
    <w:rsid w:val="00000FD7"/>
    <w:rsid w:val="0000126C"/>
    <w:rsid w:val="00001623"/>
    <w:rsid w:val="00001C58"/>
    <w:rsid w:val="00004290"/>
    <w:rsid w:val="00006361"/>
    <w:rsid w:val="00007B54"/>
    <w:rsid w:val="00010371"/>
    <w:rsid w:val="00010458"/>
    <w:rsid w:val="00013D57"/>
    <w:rsid w:val="000159C2"/>
    <w:rsid w:val="00016D65"/>
    <w:rsid w:val="00017449"/>
    <w:rsid w:val="00020196"/>
    <w:rsid w:val="000207EE"/>
    <w:rsid w:val="00020E26"/>
    <w:rsid w:val="00022A6A"/>
    <w:rsid w:val="00022CA6"/>
    <w:rsid w:val="00024399"/>
    <w:rsid w:val="0002444E"/>
    <w:rsid w:val="0003071C"/>
    <w:rsid w:val="0003154B"/>
    <w:rsid w:val="0003278A"/>
    <w:rsid w:val="00032CCF"/>
    <w:rsid w:val="00036866"/>
    <w:rsid w:val="00040237"/>
    <w:rsid w:val="000422E0"/>
    <w:rsid w:val="00046F1D"/>
    <w:rsid w:val="00047E33"/>
    <w:rsid w:val="00050492"/>
    <w:rsid w:val="00051118"/>
    <w:rsid w:val="00053AF4"/>
    <w:rsid w:val="00056629"/>
    <w:rsid w:val="00061313"/>
    <w:rsid w:val="0006617E"/>
    <w:rsid w:val="00066A3F"/>
    <w:rsid w:val="00066AFD"/>
    <w:rsid w:val="00066E98"/>
    <w:rsid w:val="00067E9A"/>
    <w:rsid w:val="00072059"/>
    <w:rsid w:val="0007333A"/>
    <w:rsid w:val="00074F92"/>
    <w:rsid w:val="00076F42"/>
    <w:rsid w:val="00077A55"/>
    <w:rsid w:val="00080A23"/>
    <w:rsid w:val="000810FB"/>
    <w:rsid w:val="00082AA3"/>
    <w:rsid w:val="00083984"/>
    <w:rsid w:val="00084E76"/>
    <w:rsid w:val="0008592A"/>
    <w:rsid w:val="000873A1"/>
    <w:rsid w:val="000905F1"/>
    <w:rsid w:val="0009319A"/>
    <w:rsid w:val="0009409E"/>
    <w:rsid w:val="000946A2"/>
    <w:rsid w:val="000950B3"/>
    <w:rsid w:val="00095A63"/>
    <w:rsid w:val="0009738F"/>
    <w:rsid w:val="000A0679"/>
    <w:rsid w:val="000A19A1"/>
    <w:rsid w:val="000A25FD"/>
    <w:rsid w:val="000A3482"/>
    <w:rsid w:val="000A3E45"/>
    <w:rsid w:val="000A5D9C"/>
    <w:rsid w:val="000A641A"/>
    <w:rsid w:val="000A6A0A"/>
    <w:rsid w:val="000A7008"/>
    <w:rsid w:val="000B09A0"/>
    <w:rsid w:val="000B3EE4"/>
    <w:rsid w:val="000C259C"/>
    <w:rsid w:val="000C28E8"/>
    <w:rsid w:val="000C2D07"/>
    <w:rsid w:val="000C341B"/>
    <w:rsid w:val="000C53E2"/>
    <w:rsid w:val="000C6EE1"/>
    <w:rsid w:val="000D0069"/>
    <w:rsid w:val="000D0FE6"/>
    <w:rsid w:val="000D20CF"/>
    <w:rsid w:val="000D7DE0"/>
    <w:rsid w:val="000E0883"/>
    <w:rsid w:val="000E0DD4"/>
    <w:rsid w:val="000E2D7D"/>
    <w:rsid w:val="000E4B55"/>
    <w:rsid w:val="000E5FE8"/>
    <w:rsid w:val="000E66D5"/>
    <w:rsid w:val="000F03F7"/>
    <w:rsid w:val="000F0994"/>
    <w:rsid w:val="000F48EA"/>
    <w:rsid w:val="000F6301"/>
    <w:rsid w:val="0010035B"/>
    <w:rsid w:val="00100382"/>
    <w:rsid w:val="00100B7D"/>
    <w:rsid w:val="00101309"/>
    <w:rsid w:val="00103847"/>
    <w:rsid w:val="0010518D"/>
    <w:rsid w:val="00106232"/>
    <w:rsid w:val="00107917"/>
    <w:rsid w:val="001101E9"/>
    <w:rsid w:val="00112A36"/>
    <w:rsid w:val="001136B9"/>
    <w:rsid w:val="001140A6"/>
    <w:rsid w:val="001144CD"/>
    <w:rsid w:val="00114963"/>
    <w:rsid w:val="00120347"/>
    <w:rsid w:val="00122591"/>
    <w:rsid w:val="00122BAE"/>
    <w:rsid w:val="00124926"/>
    <w:rsid w:val="0012532E"/>
    <w:rsid w:val="00126C80"/>
    <w:rsid w:val="001340DF"/>
    <w:rsid w:val="001369A1"/>
    <w:rsid w:val="00137C60"/>
    <w:rsid w:val="00140762"/>
    <w:rsid w:val="001426E1"/>
    <w:rsid w:val="001460D7"/>
    <w:rsid w:val="00147960"/>
    <w:rsid w:val="0015106B"/>
    <w:rsid w:val="0015147D"/>
    <w:rsid w:val="00151FBD"/>
    <w:rsid w:val="0015292C"/>
    <w:rsid w:val="00154269"/>
    <w:rsid w:val="001552EF"/>
    <w:rsid w:val="00161193"/>
    <w:rsid w:val="00162425"/>
    <w:rsid w:val="00162E13"/>
    <w:rsid w:val="00163AAC"/>
    <w:rsid w:val="00163E94"/>
    <w:rsid w:val="00164058"/>
    <w:rsid w:val="0016574E"/>
    <w:rsid w:val="00165F36"/>
    <w:rsid w:val="001661D2"/>
    <w:rsid w:val="00166FA7"/>
    <w:rsid w:val="001700F3"/>
    <w:rsid w:val="00171198"/>
    <w:rsid w:val="001749E5"/>
    <w:rsid w:val="00180B7F"/>
    <w:rsid w:val="00180DB5"/>
    <w:rsid w:val="00182E6B"/>
    <w:rsid w:val="001838E4"/>
    <w:rsid w:val="001854F0"/>
    <w:rsid w:val="00193088"/>
    <w:rsid w:val="00196B54"/>
    <w:rsid w:val="001A0023"/>
    <w:rsid w:val="001A0E6F"/>
    <w:rsid w:val="001A1400"/>
    <w:rsid w:val="001A164E"/>
    <w:rsid w:val="001A21D0"/>
    <w:rsid w:val="001A3BE1"/>
    <w:rsid w:val="001A68A5"/>
    <w:rsid w:val="001A6F30"/>
    <w:rsid w:val="001B04F5"/>
    <w:rsid w:val="001B1C88"/>
    <w:rsid w:val="001B33E7"/>
    <w:rsid w:val="001B57B0"/>
    <w:rsid w:val="001C1444"/>
    <w:rsid w:val="001C3F94"/>
    <w:rsid w:val="001C7327"/>
    <w:rsid w:val="001D0C61"/>
    <w:rsid w:val="001D19F1"/>
    <w:rsid w:val="001D45AA"/>
    <w:rsid w:val="001D4DB9"/>
    <w:rsid w:val="001D521D"/>
    <w:rsid w:val="001D614A"/>
    <w:rsid w:val="001D68B0"/>
    <w:rsid w:val="001D74EA"/>
    <w:rsid w:val="001E0B83"/>
    <w:rsid w:val="001E1407"/>
    <w:rsid w:val="001E20AB"/>
    <w:rsid w:val="001E2A9E"/>
    <w:rsid w:val="001E40DD"/>
    <w:rsid w:val="001E54C8"/>
    <w:rsid w:val="001E6442"/>
    <w:rsid w:val="001F4FCC"/>
    <w:rsid w:val="001F51CE"/>
    <w:rsid w:val="001F67D9"/>
    <w:rsid w:val="001F6D24"/>
    <w:rsid w:val="001F7922"/>
    <w:rsid w:val="001F7CF8"/>
    <w:rsid w:val="00204E6D"/>
    <w:rsid w:val="00206A68"/>
    <w:rsid w:val="00207A8F"/>
    <w:rsid w:val="00207C0E"/>
    <w:rsid w:val="00210D76"/>
    <w:rsid w:val="002119DD"/>
    <w:rsid w:val="0021246E"/>
    <w:rsid w:val="00215A0F"/>
    <w:rsid w:val="002175E9"/>
    <w:rsid w:val="00223689"/>
    <w:rsid w:val="00223B09"/>
    <w:rsid w:val="002278C8"/>
    <w:rsid w:val="00227B44"/>
    <w:rsid w:val="00231A2A"/>
    <w:rsid w:val="00231DC5"/>
    <w:rsid w:val="002339E5"/>
    <w:rsid w:val="00234145"/>
    <w:rsid w:val="00236007"/>
    <w:rsid w:val="00240388"/>
    <w:rsid w:val="002414D5"/>
    <w:rsid w:val="00241652"/>
    <w:rsid w:val="002416FE"/>
    <w:rsid w:val="0024279B"/>
    <w:rsid w:val="00242DAE"/>
    <w:rsid w:val="002441CB"/>
    <w:rsid w:val="00245588"/>
    <w:rsid w:val="00245B12"/>
    <w:rsid w:val="0024756C"/>
    <w:rsid w:val="00250A05"/>
    <w:rsid w:val="002517C1"/>
    <w:rsid w:val="002517C8"/>
    <w:rsid w:val="0025259B"/>
    <w:rsid w:val="002528DF"/>
    <w:rsid w:val="00252E04"/>
    <w:rsid w:val="00252E29"/>
    <w:rsid w:val="002559DD"/>
    <w:rsid w:val="00255B02"/>
    <w:rsid w:val="0025735E"/>
    <w:rsid w:val="002617AF"/>
    <w:rsid w:val="002633F2"/>
    <w:rsid w:val="00264185"/>
    <w:rsid w:val="00266113"/>
    <w:rsid w:val="00266952"/>
    <w:rsid w:val="002677CC"/>
    <w:rsid w:val="00270AA5"/>
    <w:rsid w:val="00271CB7"/>
    <w:rsid w:val="00275CCF"/>
    <w:rsid w:val="002776EE"/>
    <w:rsid w:val="0028009F"/>
    <w:rsid w:val="002809B3"/>
    <w:rsid w:val="002819DE"/>
    <w:rsid w:val="002867B7"/>
    <w:rsid w:val="002871F1"/>
    <w:rsid w:val="0029193B"/>
    <w:rsid w:val="00294650"/>
    <w:rsid w:val="002950F9"/>
    <w:rsid w:val="00296850"/>
    <w:rsid w:val="00297146"/>
    <w:rsid w:val="002A1336"/>
    <w:rsid w:val="002A22E6"/>
    <w:rsid w:val="002A3E24"/>
    <w:rsid w:val="002A4371"/>
    <w:rsid w:val="002A48BD"/>
    <w:rsid w:val="002A5584"/>
    <w:rsid w:val="002B0139"/>
    <w:rsid w:val="002B219A"/>
    <w:rsid w:val="002B2F54"/>
    <w:rsid w:val="002B4A20"/>
    <w:rsid w:val="002B502F"/>
    <w:rsid w:val="002B50A7"/>
    <w:rsid w:val="002C259C"/>
    <w:rsid w:val="002C31AA"/>
    <w:rsid w:val="002C4FC1"/>
    <w:rsid w:val="002C51F8"/>
    <w:rsid w:val="002C5A0F"/>
    <w:rsid w:val="002C78A9"/>
    <w:rsid w:val="002C7B1F"/>
    <w:rsid w:val="002D22F9"/>
    <w:rsid w:val="002D3E8F"/>
    <w:rsid w:val="002D49CB"/>
    <w:rsid w:val="002D5206"/>
    <w:rsid w:val="002D533D"/>
    <w:rsid w:val="002D5E0D"/>
    <w:rsid w:val="002E0FCE"/>
    <w:rsid w:val="002E442B"/>
    <w:rsid w:val="002E45F1"/>
    <w:rsid w:val="002E4A0A"/>
    <w:rsid w:val="002E4A8E"/>
    <w:rsid w:val="002E532A"/>
    <w:rsid w:val="002E70DB"/>
    <w:rsid w:val="002F48ED"/>
    <w:rsid w:val="002F53B8"/>
    <w:rsid w:val="002F63A8"/>
    <w:rsid w:val="002F7004"/>
    <w:rsid w:val="002F718E"/>
    <w:rsid w:val="003002F7"/>
    <w:rsid w:val="003022D2"/>
    <w:rsid w:val="003024E6"/>
    <w:rsid w:val="0030288B"/>
    <w:rsid w:val="0030497C"/>
    <w:rsid w:val="0031007F"/>
    <w:rsid w:val="00311D6F"/>
    <w:rsid w:val="003131C8"/>
    <w:rsid w:val="00315E69"/>
    <w:rsid w:val="00321F66"/>
    <w:rsid w:val="0032357D"/>
    <w:rsid w:val="00323631"/>
    <w:rsid w:val="00323650"/>
    <w:rsid w:val="0032505F"/>
    <w:rsid w:val="0032622A"/>
    <w:rsid w:val="0032784A"/>
    <w:rsid w:val="00327A25"/>
    <w:rsid w:val="00330970"/>
    <w:rsid w:val="00331DF9"/>
    <w:rsid w:val="003326D1"/>
    <w:rsid w:val="0033315D"/>
    <w:rsid w:val="00333C0C"/>
    <w:rsid w:val="00337836"/>
    <w:rsid w:val="0034020D"/>
    <w:rsid w:val="00340C49"/>
    <w:rsid w:val="00342145"/>
    <w:rsid w:val="0034240D"/>
    <w:rsid w:val="003427C7"/>
    <w:rsid w:val="003442DE"/>
    <w:rsid w:val="0034751A"/>
    <w:rsid w:val="00347CAB"/>
    <w:rsid w:val="003500C5"/>
    <w:rsid w:val="003506FC"/>
    <w:rsid w:val="0035197C"/>
    <w:rsid w:val="00351A24"/>
    <w:rsid w:val="00351C8A"/>
    <w:rsid w:val="00352276"/>
    <w:rsid w:val="00352D71"/>
    <w:rsid w:val="0035333B"/>
    <w:rsid w:val="00353659"/>
    <w:rsid w:val="00355140"/>
    <w:rsid w:val="0035595A"/>
    <w:rsid w:val="00356667"/>
    <w:rsid w:val="003652B0"/>
    <w:rsid w:val="003655C1"/>
    <w:rsid w:val="00367407"/>
    <w:rsid w:val="003701C5"/>
    <w:rsid w:val="0037065E"/>
    <w:rsid w:val="003707B1"/>
    <w:rsid w:val="003711B9"/>
    <w:rsid w:val="00376152"/>
    <w:rsid w:val="003769C7"/>
    <w:rsid w:val="00377357"/>
    <w:rsid w:val="003773EE"/>
    <w:rsid w:val="00377EEA"/>
    <w:rsid w:val="00381F4C"/>
    <w:rsid w:val="00382A95"/>
    <w:rsid w:val="00382BEC"/>
    <w:rsid w:val="0038323D"/>
    <w:rsid w:val="0038470B"/>
    <w:rsid w:val="003849D4"/>
    <w:rsid w:val="00384B6B"/>
    <w:rsid w:val="00385688"/>
    <w:rsid w:val="00385761"/>
    <w:rsid w:val="00392499"/>
    <w:rsid w:val="0039326E"/>
    <w:rsid w:val="00393A9D"/>
    <w:rsid w:val="0039593C"/>
    <w:rsid w:val="003A1723"/>
    <w:rsid w:val="003A21B9"/>
    <w:rsid w:val="003A2D91"/>
    <w:rsid w:val="003A3929"/>
    <w:rsid w:val="003A3BBE"/>
    <w:rsid w:val="003A4874"/>
    <w:rsid w:val="003A76E3"/>
    <w:rsid w:val="003A7BDD"/>
    <w:rsid w:val="003B04FA"/>
    <w:rsid w:val="003B119F"/>
    <w:rsid w:val="003B1718"/>
    <w:rsid w:val="003B17A6"/>
    <w:rsid w:val="003B3111"/>
    <w:rsid w:val="003B4FBF"/>
    <w:rsid w:val="003B588A"/>
    <w:rsid w:val="003B6483"/>
    <w:rsid w:val="003B6962"/>
    <w:rsid w:val="003B6E46"/>
    <w:rsid w:val="003B730F"/>
    <w:rsid w:val="003C03E1"/>
    <w:rsid w:val="003C089F"/>
    <w:rsid w:val="003C19E3"/>
    <w:rsid w:val="003C277F"/>
    <w:rsid w:val="003C3D5C"/>
    <w:rsid w:val="003C3E69"/>
    <w:rsid w:val="003D01A7"/>
    <w:rsid w:val="003D0248"/>
    <w:rsid w:val="003D4AAB"/>
    <w:rsid w:val="003D59E3"/>
    <w:rsid w:val="003D652D"/>
    <w:rsid w:val="003D6744"/>
    <w:rsid w:val="003E136E"/>
    <w:rsid w:val="003E21A5"/>
    <w:rsid w:val="003E2879"/>
    <w:rsid w:val="003E3235"/>
    <w:rsid w:val="003E3AB9"/>
    <w:rsid w:val="003E3D2B"/>
    <w:rsid w:val="003E3FD8"/>
    <w:rsid w:val="003E71C3"/>
    <w:rsid w:val="003F031A"/>
    <w:rsid w:val="003F069F"/>
    <w:rsid w:val="003F083E"/>
    <w:rsid w:val="003F12B9"/>
    <w:rsid w:val="003F19B9"/>
    <w:rsid w:val="003F24A4"/>
    <w:rsid w:val="003F5028"/>
    <w:rsid w:val="00400A36"/>
    <w:rsid w:val="00402B4D"/>
    <w:rsid w:val="00402CC2"/>
    <w:rsid w:val="004037DD"/>
    <w:rsid w:val="00406AF8"/>
    <w:rsid w:val="00407219"/>
    <w:rsid w:val="0040784C"/>
    <w:rsid w:val="00410661"/>
    <w:rsid w:val="00411180"/>
    <w:rsid w:val="004115E9"/>
    <w:rsid w:val="00412CCF"/>
    <w:rsid w:val="00413EEC"/>
    <w:rsid w:val="004160BA"/>
    <w:rsid w:val="004179B4"/>
    <w:rsid w:val="00420C57"/>
    <w:rsid w:val="00421745"/>
    <w:rsid w:val="00421F33"/>
    <w:rsid w:val="00422281"/>
    <w:rsid w:val="00422713"/>
    <w:rsid w:val="004228B5"/>
    <w:rsid w:val="004261D2"/>
    <w:rsid w:val="00427B96"/>
    <w:rsid w:val="00427BAF"/>
    <w:rsid w:val="00427F3E"/>
    <w:rsid w:val="0043177D"/>
    <w:rsid w:val="004331BA"/>
    <w:rsid w:val="004334C4"/>
    <w:rsid w:val="00433A2F"/>
    <w:rsid w:val="00436BF4"/>
    <w:rsid w:val="00441D31"/>
    <w:rsid w:val="004428B5"/>
    <w:rsid w:val="00443483"/>
    <w:rsid w:val="00445A76"/>
    <w:rsid w:val="004471C9"/>
    <w:rsid w:val="004518B9"/>
    <w:rsid w:val="00454245"/>
    <w:rsid w:val="004550BD"/>
    <w:rsid w:val="00461138"/>
    <w:rsid w:val="0046145C"/>
    <w:rsid w:val="00461CEF"/>
    <w:rsid w:val="004631D9"/>
    <w:rsid w:val="0046466B"/>
    <w:rsid w:val="00464B43"/>
    <w:rsid w:val="00466A8B"/>
    <w:rsid w:val="004673C8"/>
    <w:rsid w:val="00470A29"/>
    <w:rsid w:val="004748D7"/>
    <w:rsid w:val="00477946"/>
    <w:rsid w:val="00477DC1"/>
    <w:rsid w:val="00481A49"/>
    <w:rsid w:val="00492345"/>
    <w:rsid w:val="004927F8"/>
    <w:rsid w:val="00493A64"/>
    <w:rsid w:val="00493F31"/>
    <w:rsid w:val="004965AF"/>
    <w:rsid w:val="004A3910"/>
    <w:rsid w:val="004A39B4"/>
    <w:rsid w:val="004A4C18"/>
    <w:rsid w:val="004A5A29"/>
    <w:rsid w:val="004A5B54"/>
    <w:rsid w:val="004A5E4F"/>
    <w:rsid w:val="004A7519"/>
    <w:rsid w:val="004B077C"/>
    <w:rsid w:val="004B0B2C"/>
    <w:rsid w:val="004B175D"/>
    <w:rsid w:val="004B1C2C"/>
    <w:rsid w:val="004B3E62"/>
    <w:rsid w:val="004B4229"/>
    <w:rsid w:val="004B7C3C"/>
    <w:rsid w:val="004C23D5"/>
    <w:rsid w:val="004C4451"/>
    <w:rsid w:val="004C57B3"/>
    <w:rsid w:val="004C63FE"/>
    <w:rsid w:val="004C65C2"/>
    <w:rsid w:val="004D4B08"/>
    <w:rsid w:val="004D4EA3"/>
    <w:rsid w:val="004D56EA"/>
    <w:rsid w:val="004E012C"/>
    <w:rsid w:val="004E01A6"/>
    <w:rsid w:val="004E5168"/>
    <w:rsid w:val="004E611A"/>
    <w:rsid w:val="004F0C23"/>
    <w:rsid w:val="004F1014"/>
    <w:rsid w:val="004F1A67"/>
    <w:rsid w:val="004F2D99"/>
    <w:rsid w:val="004F3889"/>
    <w:rsid w:val="004F4078"/>
    <w:rsid w:val="00501494"/>
    <w:rsid w:val="0050194A"/>
    <w:rsid w:val="005021D0"/>
    <w:rsid w:val="005023FB"/>
    <w:rsid w:val="00502C69"/>
    <w:rsid w:val="005045A1"/>
    <w:rsid w:val="005062BE"/>
    <w:rsid w:val="005066AF"/>
    <w:rsid w:val="0050727F"/>
    <w:rsid w:val="005105D3"/>
    <w:rsid w:val="005106D3"/>
    <w:rsid w:val="00511EDE"/>
    <w:rsid w:val="00514AC9"/>
    <w:rsid w:val="005150F1"/>
    <w:rsid w:val="00520244"/>
    <w:rsid w:val="005228E4"/>
    <w:rsid w:val="00523F57"/>
    <w:rsid w:val="00525611"/>
    <w:rsid w:val="00526D96"/>
    <w:rsid w:val="005274D4"/>
    <w:rsid w:val="005304C4"/>
    <w:rsid w:val="0053055F"/>
    <w:rsid w:val="00532DED"/>
    <w:rsid w:val="005343A9"/>
    <w:rsid w:val="005355D1"/>
    <w:rsid w:val="005360CE"/>
    <w:rsid w:val="00537B64"/>
    <w:rsid w:val="00537E6D"/>
    <w:rsid w:val="005412AB"/>
    <w:rsid w:val="005443B3"/>
    <w:rsid w:val="00544B1B"/>
    <w:rsid w:val="00547991"/>
    <w:rsid w:val="005479EC"/>
    <w:rsid w:val="0055303E"/>
    <w:rsid w:val="005623A1"/>
    <w:rsid w:val="0056335B"/>
    <w:rsid w:val="005634E4"/>
    <w:rsid w:val="00564CC0"/>
    <w:rsid w:val="00565331"/>
    <w:rsid w:val="00565ADA"/>
    <w:rsid w:val="00567786"/>
    <w:rsid w:val="005735CC"/>
    <w:rsid w:val="00582FEE"/>
    <w:rsid w:val="0058457E"/>
    <w:rsid w:val="00584A8F"/>
    <w:rsid w:val="00584C99"/>
    <w:rsid w:val="00584DB1"/>
    <w:rsid w:val="00585271"/>
    <w:rsid w:val="0058641D"/>
    <w:rsid w:val="00586824"/>
    <w:rsid w:val="0059056D"/>
    <w:rsid w:val="00593B5A"/>
    <w:rsid w:val="00593C78"/>
    <w:rsid w:val="0059546C"/>
    <w:rsid w:val="005A0615"/>
    <w:rsid w:val="005A1A2A"/>
    <w:rsid w:val="005A2E37"/>
    <w:rsid w:val="005A623A"/>
    <w:rsid w:val="005A74B7"/>
    <w:rsid w:val="005B08BE"/>
    <w:rsid w:val="005B0D22"/>
    <w:rsid w:val="005B1F66"/>
    <w:rsid w:val="005B3083"/>
    <w:rsid w:val="005B39DB"/>
    <w:rsid w:val="005B4966"/>
    <w:rsid w:val="005B54F9"/>
    <w:rsid w:val="005B7CD5"/>
    <w:rsid w:val="005B7F07"/>
    <w:rsid w:val="005C16A2"/>
    <w:rsid w:val="005C1AC1"/>
    <w:rsid w:val="005C25F6"/>
    <w:rsid w:val="005C3B59"/>
    <w:rsid w:val="005C650D"/>
    <w:rsid w:val="005D3CF9"/>
    <w:rsid w:val="005D4E2C"/>
    <w:rsid w:val="005D5180"/>
    <w:rsid w:val="005D5591"/>
    <w:rsid w:val="005D5649"/>
    <w:rsid w:val="005D649E"/>
    <w:rsid w:val="005D6543"/>
    <w:rsid w:val="005E0FDC"/>
    <w:rsid w:val="005E316A"/>
    <w:rsid w:val="005E3635"/>
    <w:rsid w:val="005E4890"/>
    <w:rsid w:val="005E6CA2"/>
    <w:rsid w:val="005F1281"/>
    <w:rsid w:val="005F14F1"/>
    <w:rsid w:val="005F14F6"/>
    <w:rsid w:val="005F279A"/>
    <w:rsid w:val="005F5ECC"/>
    <w:rsid w:val="005F6765"/>
    <w:rsid w:val="0060003A"/>
    <w:rsid w:val="00601571"/>
    <w:rsid w:val="00602A24"/>
    <w:rsid w:val="00603723"/>
    <w:rsid w:val="00604035"/>
    <w:rsid w:val="00605F86"/>
    <w:rsid w:val="00605FC8"/>
    <w:rsid w:val="00606145"/>
    <w:rsid w:val="00606C5B"/>
    <w:rsid w:val="00611C75"/>
    <w:rsid w:val="00612923"/>
    <w:rsid w:val="006147B4"/>
    <w:rsid w:val="006148F7"/>
    <w:rsid w:val="0061634F"/>
    <w:rsid w:val="00616672"/>
    <w:rsid w:val="00617F85"/>
    <w:rsid w:val="00620E16"/>
    <w:rsid w:val="00623DB2"/>
    <w:rsid w:val="00625C0F"/>
    <w:rsid w:val="006303BF"/>
    <w:rsid w:val="006323E4"/>
    <w:rsid w:val="006334B3"/>
    <w:rsid w:val="00637AE0"/>
    <w:rsid w:val="006417C7"/>
    <w:rsid w:val="00641861"/>
    <w:rsid w:val="00641FA6"/>
    <w:rsid w:val="00642781"/>
    <w:rsid w:val="006463CE"/>
    <w:rsid w:val="0065151A"/>
    <w:rsid w:val="0065169C"/>
    <w:rsid w:val="00652B4A"/>
    <w:rsid w:val="0065470E"/>
    <w:rsid w:val="00656622"/>
    <w:rsid w:val="006566B3"/>
    <w:rsid w:val="006607EC"/>
    <w:rsid w:val="00660A50"/>
    <w:rsid w:val="00661E75"/>
    <w:rsid w:val="00666A9D"/>
    <w:rsid w:val="00667146"/>
    <w:rsid w:val="00670715"/>
    <w:rsid w:val="00672A5F"/>
    <w:rsid w:val="006740CE"/>
    <w:rsid w:val="006809E1"/>
    <w:rsid w:val="00683018"/>
    <w:rsid w:val="00683973"/>
    <w:rsid w:val="00684582"/>
    <w:rsid w:val="006866F0"/>
    <w:rsid w:val="00697EA2"/>
    <w:rsid w:val="006A04A2"/>
    <w:rsid w:val="006A0D37"/>
    <w:rsid w:val="006A321F"/>
    <w:rsid w:val="006A4471"/>
    <w:rsid w:val="006A4E20"/>
    <w:rsid w:val="006A55C7"/>
    <w:rsid w:val="006A5DFF"/>
    <w:rsid w:val="006A6BD9"/>
    <w:rsid w:val="006A7624"/>
    <w:rsid w:val="006A7806"/>
    <w:rsid w:val="006B3620"/>
    <w:rsid w:val="006B37D0"/>
    <w:rsid w:val="006B4209"/>
    <w:rsid w:val="006B51D4"/>
    <w:rsid w:val="006B582C"/>
    <w:rsid w:val="006B7B8B"/>
    <w:rsid w:val="006C09AC"/>
    <w:rsid w:val="006C2C59"/>
    <w:rsid w:val="006C3222"/>
    <w:rsid w:val="006C69F7"/>
    <w:rsid w:val="006D0B32"/>
    <w:rsid w:val="006D0B74"/>
    <w:rsid w:val="006D1832"/>
    <w:rsid w:val="006D2499"/>
    <w:rsid w:val="006D4648"/>
    <w:rsid w:val="006D6063"/>
    <w:rsid w:val="006D64E3"/>
    <w:rsid w:val="006E6BEF"/>
    <w:rsid w:val="006F04DE"/>
    <w:rsid w:val="006F0ABC"/>
    <w:rsid w:val="006F15DD"/>
    <w:rsid w:val="006F1FA7"/>
    <w:rsid w:val="006F2E17"/>
    <w:rsid w:val="006F32CC"/>
    <w:rsid w:val="006F4F76"/>
    <w:rsid w:val="006F7F5C"/>
    <w:rsid w:val="007015A1"/>
    <w:rsid w:val="0070177D"/>
    <w:rsid w:val="007030FD"/>
    <w:rsid w:val="007053DC"/>
    <w:rsid w:val="0070550C"/>
    <w:rsid w:val="00705738"/>
    <w:rsid w:val="00711078"/>
    <w:rsid w:val="00712C8D"/>
    <w:rsid w:val="00712E66"/>
    <w:rsid w:val="007148F7"/>
    <w:rsid w:val="00715628"/>
    <w:rsid w:val="00720E72"/>
    <w:rsid w:val="00721573"/>
    <w:rsid w:val="007217AE"/>
    <w:rsid w:val="00723754"/>
    <w:rsid w:val="00723D41"/>
    <w:rsid w:val="007246D4"/>
    <w:rsid w:val="007257DB"/>
    <w:rsid w:val="0072731E"/>
    <w:rsid w:val="0073023D"/>
    <w:rsid w:val="00730865"/>
    <w:rsid w:val="007318C9"/>
    <w:rsid w:val="007337DA"/>
    <w:rsid w:val="007344D8"/>
    <w:rsid w:val="00735F6D"/>
    <w:rsid w:val="007405D0"/>
    <w:rsid w:val="00741264"/>
    <w:rsid w:val="00741B74"/>
    <w:rsid w:val="00742C90"/>
    <w:rsid w:val="00743EA6"/>
    <w:rsid w:val="00744408"/>
    <w:rsid w:val="0074486F"/>
    <w:rsid w:val="007460A6"/>
    <w:rsid w:val="00747E13"/>
    <w:rsid w:val="007516E6"/>
    <w:rsid w:val="00751811"/>
    <w:rsid w:val="0075257E"/>
    <w:rsid w:val="00752C62"/>
    <w:rsid w:val="00754090"/>
    <w:rsid w:val="0075432C"/>
    <w:rsid w:val="00755891"/>
    <w:rsid w:val="00757FA6"/>
    <w:rsid w:val="00761A3D"/>
    <w:rsid w:val="007621B7"/>
    <w:rsid w:val="00763586"/>
    <w:rsid w:val="007640A9"/>
    <w:rsid w:val="00764649"/>
    <w:rsid w:val="0076535C"/>
    <w:rsid w:val="007714CE"/>
    <w:rsid w:val="0077264A"/>
    <w:rsid w:val="00773D5D"/>
    <w:rsid w:val="00774ACE"/>
    <w:rsid w:val="00776A74"/>
    <w:rsid w:val="00776B2F"/>
    <w:rsid w:val="00780A48"/>
    <w:rsid w:val="00781A7B"/>
    <w:rsid w:val="00783ECB"/>
    <w:rsid w:val="0078691D"/>
    <w:rsid w:val="00786CCA"/>
    <w:rsid w:val="00787460"/>
    <w:rsid w:val="00787CA7"/>
    <w:rsid w:val="00787E1E"/>
    <w:rsid w:val="007901E1"/>
    <w:rsid w:val="0079300F"/>
    <w:rsid w:val="007942AB"/>
    <w:rsid w:val="00794631"/>
    <w:rsid w:val="0079624D"/>
    <w:rsid w:val="007962A2"/>
    <w:rsid w:val="00796B7B"/>
    <w:rsid w:val="00797CAD"/>
    <w:rsid w:val="007A1605"/>
    <w:rsid w:val="007A237A"/>
    <w:rsid w:val="007A3D38"/>
    <w:rsid w:val="007A5277"/>
    <w:rsid w:val="007A5651"/>
    <w:rsid w:val="007B0976"/>
    <w:rsid w:val="007B1626"/>
    <w:rsid w:val="007B403F"/>
    <w:rsid w:val="007B4CE2"/>
    <w:rsid w:val="007B64DD"/>
    <w:rsid w:val="007B7AA9"/>
    <w:rsid w:val="007C185F"/>
    <w:rsid w:val="007C3A9F"/>
    <w:rsid w:val="007C3D3E"/>
    <w:rsid w:val="007D074E"/>
    <w:rsid w:val="007D0F3E"/>
    <w:rsid w:val="007D1DA3"/>
    <w:rsid w:val="007D1EEB"/>
    <w:rsid w:val="007D252B"/>
    <w:rsid w:val="007D258D"/>
    <w:rsid w:val="007D3AB4"/>
    <w:rsid w:val="007D5BAC"/>
    <w:rsid w:val="007D5FD2"/>
    <w:rsid w:val="007E0A1F"/>
    <w:rsid w:val="007E42F9"/>
    <w:rsid w:val="007E4A7A"/>
    <w:rsid w:val="007E5BB9"/>
    <w:rsid w:val="007E7A5C"/>
    <w:rsid w:val="007E7F45"/>
    <w:rsid w:val="007F0913"/>
    <w:rsid w:val="007F2262"/>
    <w:rsid w:val="007F4AFA"/>
    <w:rsid w:val="007F770C"/>
    <w:rsid w:val="00803E23"/>
    <w:rsid w:val="00804492"/>
    <w:rsid w:val="008048CF"/>
    <w:rsid w:val="008058EE"/>
    <w:rsid w:val="008076CB"/>
    <w:rsid w:val="00814A2C"/>
    <w:rsid w:val="00814BF7"/>
    <w:rsid w:val="0081543F"/>
    <w:rsid w:val="008160E5"/>
    <w:rsid w:val="008207C2"/>
    <w:rsid w:val="0082316A"/>
    <w:rsid w:val="00823686"/>
    <w:rsid w:val="00825C36"/>
    <w:rsid w:val="00825EB5"/>
    <w:rsid w:val="00826BCC"/>
    <w:rsid w:val="0082771C"/>
    <w:rsid w:val="00830A50"/>
    <w:rsid w:val="008323B0"/>
    <w:rsid w:val="008328A7"/>
    <w:rsid w:val="00833403"/>
    <w:rsid w:val="0083611C"/>
    <w:rsid w:val="00836D76"/>
    <w:rsid w:val="0084361E"/>
    <w:rsid w:val="00843635"/>
    <w:rsid w:val="008447DC"/>
    <w:rsid w:val="00850373"/>
    <w:rsid w:val="008509A6"/>
    <w:rsid w:val="00851E51"/>
    <w:rsid w:val="00860DB2"/>
    <w:rsid w:val="00862A3B"/>
    <w:rsid w:val="00871A3E"/>
    <w:rsid w:val="008729B7"/>
    <w:rsid w:val="00873F59"/>
    <w:rsid w:val="00874105"/>
    <w:rsid w:val="008764F2"/>
    <w:rsid w:val="008778FF"/>
    <w:rsid w:val="00880321"/>
    <w:rsid w:val="00881FC1"/>
    <w:rsid w:val="00882DC0"/>
    <w:rsid w:val="00882FD7"/>
    <w:rsid w:val="008833A5"/>
    <w:rsid w:val="008872DE"/>
    <w:rsid w:val="00887969"/>
    <w:rsid w:val="00891C0C"/>
    <w:rsid w:val="0089321B"/>
    <w:rsid w:val="00893BBC"/>
    <w:rsid w:val="008956C1"/>
    <w:rsid w:val="00895FDF"/>
    <w:rsid w:val="00896870"/>
    <w:rsid w:val="00896E3C"/>
    <w:rsid w:val="008974C2"/>
    <w:rsid w:val="008A345F"/>
    <w:rsid w:val="008A3F6D"/>
    <w:rsid w:val="008B0A98"/>
    <w:rsid w:val="008B0BE4"/>
    <w:rsid w:val="008B36B0"/>
    <w:rsid w:val="008B45AA"/>
    <w:rsid w:val="008B4A56"/>
    <w:rsid w:val="008B64A2"/>
    <w:rsid w:val="008B7480"/>
    <w:rsid w:val="008C02AB"/>
    <w:rsid w:val="008C1629"/>
    <w:rsid w:val="008C2413"/>
    <w:rsid w:val="008C2C30"/>
    <w:rsid w:val="008C2D0E"/>
    <w:rsid w:val="008C3F9D"/>
    <w:rsid w:val="008C6364"/>
    <w:rsid w:val="008C7D47"/>
    <w:rsid w:val="008D0458"/>
    <w:rsid w:val="008D115A"/>
    <w:rsid w:val="008D1664"/>
    <w:rsid w:val="008D39E6"/>
    <w:rsid w:val="008E0174"/>
    <w:rsid w:val="008E3384"/>
    <w:rsid w:val="008E419C"/>
    <w:rsid w:val="008E5759"/>
    <w:rsid w:val="008E5FB2"/>
    <w:rsid w:val="008E6B51"/>
    <w:rsid w:val="008E6B52"/>
    <w:rsid w:val="008E6CEA"/>
    <w:rsid w:val="008E73C4"/>
    <w:rsid w:val="008F01C7"/>
    <w:rsid w:val="008F270C"/>
    <w:rsid w:val="008F3E6E"/>
    <w:rsid w:val="008F4495"/>
    <w:rsid w:val="008F62A8"/>
    <w:rsid w:val="008F7D21"/>
    <w:rsid w:val="008F7F05"/>
    <w:rsid w:val="009012FA"/>
    <w:rsid w:val="0090246F"/>
    <w:rsid w:val="00905184"/>
    <w:rsid w:val="00906344"/>
    <w:rsid w:val="00906F3C"/>
    <w:rsid w:val="00911746"/>
    <w:rsid w:val="009127A8"/>
    <w:rsid w:val="00914FDD"/>
    <w:rsid w:val="00915C65"/>
    <w:rsid w:val="00921A85"/>
    <w:rsid w:val="00921B40"/>
    <w:rsid w:val="00922693"/>
    <w:rsid w:val="009227C0"/>
    <w:rsid w:val="00922F75"/>
    <w:rsid w:val="009245F5"/>
    <w:rsid w:val="009258CA"/>
    <w:rsid w:val="0092659F"/>
    <w:rsid w:val="00926D31"/>
    <w:rsid w:val="0092779C"/>
    <w:rsid w:val="00927807"/>
    <w:rsid w:val="00927854"/>
    <w:rsid w:val="009323E6"/>
    <w:rsid w:val="00933C2C"/>
    <w:rsid w:val="009353F5"/>
    <w:rsid w:val="009375D6"/>
    <w:rsid w:val="00937FD2"/>
    <w:rsid w:val="0094101F"/>
    <w:rsid w:val="0094122D"/>
    <w:rsid w:val="00944690"/>
    <w:rsid w:val="00945CA0"/>
    <w:rsid w:val="00951AC1"/>
    <w:rsid w:val="00951D34"/>
    <w:rsid w:val="00954989"/>
    <w:rsid w:val="00954B3F"/>
    <w:rsid w:val="00955251"/>
    <w:rsid w:val="00955352"/>
    <w:rsid w:val="00955F63"/>
    <w:rsid w:val="00956704"/>
    <w:rsid w:val="00957AF9"/>
    <w:rsid w:val="00960A56"/>
    <w:rsid w:val="00962A36"/>
    <w:rsid w:val="00963D22"/>
    <w:rsid w:val="009643B8"/>
    <w:rsid w:val="00966254"/>
    <w:rsid w:val="00966B72"/>
    <w:rsid w:val="00973D62"/>
    <w:rsid w:val="00973D9E"/>
    <w:rsid w:val="009748B6"/>
    <w:rsid w:val="009756C6"/>
    <w:rsid w:val="009758F5"/>
    <w:rsid w:val="00975F6B"/>
    <w:rsid w:val="00976EB8"/>
    <w:rsid w:val="00976FD3"/>
    <w:rsid w:val="00980B19"/>
    <w:rsid w:val="00981097"/>
    <w:rsid w:val="009824FF"/>
    <w:rsid w:val="00982590"/>
    <w:rsid w:val="00982636"/>
    <w:rsid w:val="0098422C"/>
    <w:rsid w:val="00984EE1"/>
    <w:rsid w:val="00985783"/>
    <w:rsid w:val="009870C4"/>
    <w:rsid w:val="00991734"/>
    <w:rsid w:val="0099194A"/>
    <w:rsid w:val="00991D5D"/>
    <w:rsid w:val="009935B0"/>
    <w:rsid w:val="00995D44"/>
    <w:rsid w:val="00996AD0"/>
    <w:rsid w:val="00997860"/>
    <w:rsid w:val="009A02F6"/>
    <w:rsid w:val="009A0776"/>
    <w:rsid w:val="009A1E12"/>
    <w:rsid w:val="009A251F"/>
    <w:rsid w:val="009A2A9A"/>
    <w:rsid w:val="009A3422"/>
    <w:rsid w:val="009A64BC"/>
    <w:rsid w:val="009A79CB"/>
    <w:rsid w:val="009B313D"/>
    <w:rsid w:val="009B4C20"/>
    <w:rsid w:val="009B5339"/>
    <w:rsid w:val="009B5629"/>
    <w:rsid w:val="009B651F"/>
    <w:rsid w:val="009B78E4"/>
    <w:rsid w:val="009C04F8"/>
    <w:rsid w:val="009C2D77"/>
    <w:rsid w:val="009C3137"/>
    <w:rsid w:val="009C3E39"/>
    <w:rsid w:val="009C5167"/>
    <w:rsid w:val="009C51FA"/>
    <w:rsid w:val="009C5E2B"/>
    <w:rsid w:val="009C700B"/>
    <w:rsid w:val="009C71D0"/>
    <w:rsid w:val="009D1082"/>
    <w:rsid w:val="009D10C5"/>
    <w:rsid w:val="009D1E87"/>
    <w:rsid w:val="009D2E0B"/>
    <w:rsid w:val="009D3DBB"/>
    <w:rsid w:val="009D4B60"/>
    <w:rsid w:val="009D5D05"/>
    <w:rsid w:val="009D6893"/>
    <w:rsid w:val="009D7B85"/>
    <w:rsid w:val="009D7BAF"/>
    <w:rsid w:val="009E1C5A"/>
    <w:rsid w:val="009E2551"/>
    <w:rsid w:val="009E28C0"/>
    <w:rsid w:val="009E332F"/>
    <w:rsid w:val="009E4A5B"/>
    <w:rsid w:val="009E4D34"/>
    <w:rsid w:val="009F1B2A"/>
    <w:rsid w:val="009F1DFB"/>
    <w:rsid w:val="009F2F26"/>
    <w:rsid w:val="009F4B4B"/>
    <w:rsid w:val="009F529F"/>
    <w:rsid w:val="009F719D"/>
    <w:rsid w:val="00A0435B"/>
    <w:rsid w:val="00A04F36"/>
    <w:rsid w:val="00A06B02"/>
    <w:rsid w:val="00A107D4"/>
    <w:rsid w:val="00A1092D"/>
    <w:rsid w:val="00A12C5D"/>
    <w:rsid w:val="00A13139"/>
    <w:rsid w:val="00A13C8F"/>
    <w:rsid w:val="00A1426A"/>
    <w:rsid w:val="00A15035"/>
    <w:rsid w:val="00A15DA6"/>
    <w:rsid w:val="00A206FC"/>
    <w:rsid w:val="00A218F5"/>
    <w:rsid w:val="00A22958"/>
    <w:rsid w:val="00A23287"/>
    <w:rsid w:val="00A24B8F"/>
    <w:rsid w:val="00A2551C"/>
    <w:rsid w:val="00A2626B"/>
    <w:rsid w:val="00A26CB2"/>
    <w:rsid w:val="00A300AE"/>
    <w:rsid w:val="00A307AE"/>
    <w:rsid w:val="00A30E7F"/>
    <w:rsid w:val="00A31841"/>
    <w:rsid w:val="00A3289C"/>
    <w:rsid w:val="00A36911"/>
    <w:rsid w:val="00A40168"/>
    <w:rsid w:val="00A47B30"/>
    <w:rsid w:val="00A50FAA"/>
    <w:rsid w:val="00A51046"/>
    <w:rsid w:val="00A520A6"/>
    <w:rsid w:val="00A55CE9"/>
    <w:rsid w:val="00A608FB"/>
    <w:rsid w:val="00A609FD"/>
    <w:rsid w:val="00A613E9"/>
    <w:rsid w:val="00A617C9"/>
    <w:rsid w:val="00A64DEA"/>
    <w:rsid w:val="00A64E21"/>
    <w:rsid w:val="00A6620F"/>
    <w:rsid w:val="00A66255"/>
    <w:rsid w:val="00A6705E"/>
    <w:rsid w:val="00A671F0"/>
    <w:rsid w:val="00A67B37"/>
    <w:rsid w:val="00A71E94"/>
    <w:rsid w:val="00A75A6B"/>
    <w:rsid w:val="00A75BB1"/>
    <w:rsid w:val="00A76464"/>
    <w:rsid w:val="00A82CB4"/>
    <w:rsid w:val="00A835F2"/>
    <w:rsid w:val="00A83BCA"/>
    <w:rsid w:val="00A8644B"/>
    <w:rsid w:val="00A8658D"/>
    <w:rsid w:val="00A869EF"/>
    <w:rsid w:val="00A90068"/>
    <w:rsid w:val="00A912CC"/>
    <w:rsid w:val="00A92D27"/>
    <w:rsid w:val="00A9397B"/>
    <w:rsid w:val="00A943AB"/>
    <w:rsid w:val="00A974CA"/>
    <w:rsid w:val="00AA099E"/>
    <w:rsid w:val="00AA0AF3"/>
    <w:rsid w:val="00AA39A4"/>
    <w:rsid w:val="00AB0297"/>
    <w:rsid w:val="00AB0437"/>
    <w:rsid w:val="00AB0474"/>
    <w:rsid w:val="00AB1E92"/>
    <w:rsid w:val="00AB1FEA"/>
    <w:rsid w:val="00AB23A6"/>
    <w:rsid w:val="00AB28DA"/>
    <w:rsid w:val="00AB293E"/>
    <w:rsid w:val="00AB3954"/>
    <w:rsid w:val="00AB5A30"/>
    <w:rsid w:val="00AB656C"/>
    <w:rsid w:val="00AC08DA"/>
    <w:rsid w:val="00AC532C"/>
    <w:rsid w:val="00AC59F2"/>
    <w:rsid w:val="00AD1773"/>
    <w:rsid w:val="00AD1852"/>
    <w:rsid w:val="00AD2EF7"/>
    <w:rsid w:val="00AD4003"/>
    <w:rsid w:val="00AD5A3A"/>
    <w:rsid w:val="00AE24F7"/>
    <w:rsid w:val="00AE2A13"/>
    <w:rsid w:val="00AE3364"/>
    <w:rsid w:val="00AE349A"/>
    <w:rsid w:val="00AE3C43"/>
    <w:rsid w:val="00AE4004"/>
    <w:rsid w:val="00AE422E"/>
    <w:rsid w:val="00AE4A66"/>
    <w:rsid w:val="00AE69DC"/>
    <w:rsid w:val="00AF051E"/>
    <w:rsid w:val="00AF0ABE"/>
    <w:rsid w:val="00AF0C74"/>
    <w:rsid w:val="00AF22B0"/>
    <w:rsid w:val="00AF2FA4"/>
    <w:rsid w:val="00AF5553"/>
    <w:rsid w:val="00AF78A8"/>
    <w:rsid w:val="00AF7B1A"/>
    <w:rsid w:val="00AF7D29"/>
    <w:rsid w:val="00B00B6E"/>
    <w:rsid w:val="00B019B3"/>
    <w:rsid w:val="00B023BA"/>
    <w:rsid w:val="00B03075"/>
    <w:rsid w:val="00B065EE"/>
    <w:rsid w:val="00B069A4"/>
    <w:rsid w:val="00B07975"/>
    <w:rsid w:val="00B07ABA"/>
    <w:rsid w:val="00B108C2"/>
    <w:rsid w:val="00B11379"/>
    <w:rsid w:val="00B126CB"/>
    <w:rsid w:val="00B21198"/>
    <w:rsid w:val="00B22081"/>
    <w:rsid w:val="00B22135"/>
    <w:rsid w:val="00B2560B"/>
    <w:rsid w:val="00B25AB4"/>
    <w:rsid w:val="00B2773D"/>
    <w:rsid w:val="00B304E3"/>
    <w:rsid w:val="00B3147C"/>
    <w:rsid w:val="00B3412D"/>
    <w:rsid w:val="00B37CA5"/>
    <w:rsid w:val="00B410E5"/>
    <w:rsid w:val="00B4176F"/>
    <w:rsid w:val="00B41FB0"/>
    <w:rsid w:val="00B41FB7"/>
    <w:rsid w:val="00B430CE"/>
    <w:rsid w:val="00B43273"/>
    <w:rsid w:val="00B4475C"/>
    <w:rsid w:val="00B44F42"/>
    <w:rsid w:val="00B465E3"/>
    <w:rsid w:val="00B46ED6"/>
    <w:rsid w:val="00B51D71"/>
    <w:rsid w:val="00B5282B"/>
    <w:rsid w:val="00B533AA"/>
    <w:rsid w:val="00B53530"/>
    <w:rsid w:val="00B53FB4"/>
    <w:rsid w:val="00B5400B"/>
    <w:rsid w:val="00B55184"/>
    <w:rsid w:val="00B56532"/>
    <w:rsid w:val="00B571DB"/>
    <w:rsid w:val="00B57DE9"/>
    <w:rsid w:val="00B60FD9"/>
    <w:rsid w:val="00B625F9"/>
    <w:rsid w:val="00B63477"/>
    <w:rsid w:val="00B659C1"/>
    <w:rsid w:val="00B66B59"/>
    <w:rsid w:val="00B678EE"/>
    <w:rsid w:val="00B708FD"/>
    <w:rsid w:val="00B70E1A"/>
    <w:rsid w:val="00B72573"/>
    <w:rsid w:val="00B729BF"/>
    <w:rsid w:val="00B72A15"/>
    <w:rsid w:val="00B730D7"/>
    <w:rsid w:val="00B7311C"/>
    <w:rsid w:val="00B74895"/>
    <w:rsid w:val="00B7524D"/>
    <w:rsid w:val="00B843F8"/>
    <w:rsid w:val="00B8521D"/>
    <w:rsid w:val="00B8537E"/>
    <w:rsid w:val="00B8689E"/>
    <w:rsid w:val="00B9061A"/>
    <w:rsid w:val="00B90695"/>
    <w:rsid w:val="00B934A1"/>
    <w:rsid w:val="00B93AA2"/>
    <w:rsid w:val="00B93CA0"/>
    <w:rsid w:val="00B9590A"/>
    <w:rsid w:val="00B97D30"/>
    <w:rsid w:val="00BA2766"/>
    <w:rsid w:val="00BA7401"/>
    <w:rsid w:val="00BB2450"/>
    <w:rsid w:val="00BB46CE"/>
    <w:rsid w:val="00BB7BC1"/>
    <w:rsid w:val="00BB7D40"/>
    <w:rsid w:val="00BC1A02"/>
    <w:rsid w:val="00BC312E"/>
    <w:rsid w:val="00BC3836"/>
    <w:rsid w:val="00BC6B74"/>
    <w:rsid w:val="00BD01B6"/>
    <w:rsid w:val="00BD23E9"/>
    <w:rsid w:val="00BD38B1"/>
    <w:rsid w:val="00BD3BEF"/>
    <w:rsid w:val="00BD570D"/>
    <w:rsid w:val="00BD6323"/>
    <w:rsid w:val="00BD6502"/>
    <w:rsid w:val="00BD7ED5"/>
    <w:rsid w:val="00BE0461"/>
    <w:rsid w:val="00BE2411"/>
    <w:rsid w:val="00BE3087"/>
    <w:rsid w:val="00BE4329"/>
    <w:rsid w:val="00BE5DE4"/>
    <w:rsid w:val="00BE65CA"/>
    <w:rsid w:val="00BF1A1F"/>
    <w:rsid w:val="00BF1BC7"/>
    <w:rsid w:val="00BF2401"/>
    <w:rsid w:val="00BF2E33"/>
    <w:rsid w:val="00BF2F48"/>
    <w:rsid w:val="00BF39A1"/>
    <w:rsid w:val="00BF4690"/>
    <w:rsid w:val="00BF4B1D"/>
    <w:rsid w:val="00BF6480"/>
    <w:rsid w:val="00C0150A"/>
    <w:rsid w:val="00C04704"/>
    <w:rsid w:val="00C04BBF"/>
    <w:rsid w:val="00C0572F"/>
    <w:rsid w:val="00C067A8"/>
    <w:rsid w:val="00C120EE"/>
    <w:rsid w:val="00C15018"/>
    <w:rsid w:val="00C15F10"/>
    <w:rsid w:val="00C1674B"/>
    <w:rsid w:val="00C16879"/>
    <w:rsid w:val="00C17164"/>
    <w:rsid w:val="00C20696"/>
    <w:rsid w:val="00C219AD"/>
    <w:rsid w:val="00C23436"/>
    <w:rsid w:val="00C25690"/>
    <w:rsid w:val="00C334A0"/>
    <w:rsid w:val="00C33C37"/>
    <w:rsid w:val="00C351DD"/>
    <w:rsid w:val="00C417BE"/>
    <w:rsid w:val="00C4292A"/>
    <w:rsid w:val="00C43EAF"/>
    <w:rsid w:val="00C4488D"/>
    <w:rsid w:val="00C44E7C"/>
    <w:rsid w:val="00C45BB1"/>
    <w:rsid w:val="00C50769"/>
    <w:rsid w:val="00C50A6E"/>
    <w:rsid w:val="00C50B72"/>
    <w:rsid w:val="00C54076"/>
    <w:rsid w:val="00C5586F"/>
    <w:rsid w:val="00C55E7E"/>
    <w:rsid w:val="00C57489"/>
    <w:rsid w:val="00C574C1"/>
    <w:rsid w:val="00C57847"/>
    <w:rsid w:val="00C634B4"/>
    <w:rsid w:val="00C6368D"/>
    <w:rsid w:val="00C66C58"/>
    <w:rsid w:val="00C670E3"/>
    <w:rsid w:val="00C70161"/>
    <w:rsid w:val="00C769E8"/>
    <w:rsid w:val="00C76C62"/>
    <w:rsid w:val="00C80E20"/>
    <w:rsid w:val="00C8173C"/>
    <w:rsid w:val="00C82F5C"/>
    <w:rsid w:val="00C85C11"/>
    <w:rsid w:val="00C86AB0"/>
    <w:rsid w:val="00C86BEF"/>
    <w:rsid w:val="00C90072"/>
    <w:rsid w:val="00C92251"/>
    <w:rsid w:val="00C926AB"/>
    <w:rsid w:val="00C960B2"/>
    <w:rsid w:val="00C964AB"/>
    <w:rsid w:val="00C96ACF"/>
    <w:rsid w:val="00CA08DC"/>
    <w:rsid w:val="00CA0EAD"/>
    <w:rsid w:val="00CA3E8A"/>
    <w:rsid w:val="00CA5A2F"/>
    <w:rsid w:val="00CA7F65"/>
    <w:rsid w:val="00CB26CF"/>
    <w:rsid w:val="00CB3E1D"/>
    <w:rsid w:val="00CB41BC"/>
    <w:rsid w:val="00CB4B78"/>
    <w:rsid w:val="00CB5E7B"/>
    <w:rsid w:val="00CB631B"/>
    <w:rsid w:val="00CB6C81"/>
    <w:rsid w:val="00CB6EED"/>
    <w:rsid w:val="00CB7780"/>
    <w:rsid w:val="00CC29B3"/>
    <w:rsid w:val="00CC4499"/>
    <w:rsid w:val="00CC6B59"/>
    <w:rsid w:val="00CD28A8"/>
    <w:rsid w:val="00CD3FBF"/>
    <w:rsid w:val="00CD6247"/>
    <w:rsid w:val="00CD649A"/>
    <w:rsid w:val="00CD71F2"/>
    <w:rsid w:val="00CD7C30"/>
    <w:rsid w:val="00CE317B"/>
    <w:rsid w:val="00CE3328"/>
    <w:rsid w:val="00CE3BF2"/>
    <w:rsid w:val="00CE6CC2"/>
    <w:rsid w:val="00CF0B65"/>
    <w:rsid w:val="00CF1639"/>
    <w:rsid w:val="00CF4E99"/>
    <w:rsid w:val="00CF524D"/>
    <w:rsid w:val="00CF56ED"/>
    <w:rsid w:val="00CF6219"/>
    <w:rsid w:val="00CF73F7"/>
    <w:rsid w:val="00CF7921"/>
    <w:rsid w:val="00CF7929"/>
    <w:rsid w:val="00D00D6E"/>
    <w:rsid w:val="00D020FC"/>
    <w:rsid w:val="00D0541C"/>
    <w:rsid w:val="00D06731"/>
    <w:rsid w:val="00D07884"/>
    <w:rsid w:val="00D07DAF"/>
    <w:rsid w:val="00D10092"/>
    <w:rsid w:val="00D10A1F"/>
    <w:rsid w:val="00D12597"/>
    <w:rsid w:val="00D128CF"/>
    <w:rsid w:val="00D13323"/>
    <w:rsid w:val="00D17582"/>
    <w:rsid w:val="00D20D2D"/>
    <w:rsid w:val="00D20F17"/>
    <w:rsid w:val="00D210B1"/>
    <w:rsid w:val="00D27628"/>
    <w:rsid w:val="00D27B12"/>
    <w:rsid w:val="00D27F12"/>
    <w:rsid w:val="00D308AB"/>
    <w:rsid w:val="00D31C9A"/>
    <w:rsid w:val="00D32413"/>
    <w:rsid w:val="00D32B94"/>
    <w:rsid w:val="00D34B44"/>
    <w:rsid w:val="00D35529"/>
    <w:rsid w:val="00D36CA8"/>
    <w:rsid w:val="00D36E99"/>
    <w:rsid w:val="00D412AD"/>
    <w:rsid w:val="00D413E5"/>
    <w:rsid w:val="00D41529"/>
    <w:rsid w:val="00D41E8C"/>
    <w:rsid w:val="00D43376"/>
    <w:rsid w:val="00D43594"/>
    <w:rsid w:val="00D4786E"/>
    <w:rsid w:val="00D51F8E"/>
    <w:rsid w:val="00D52304"/>
    <w:rsid w:val="00D54BFC"/>
    <w:rsid w:val="00D5546C"/>
    <w:rsid w:val="00D56339"/>
    <w:rsid w:val="00D56D42"/>
    <w:rsid w:val="00D574A2"/>
    <w:rsid w:val="00D60B8E"/>
    <w:rsid w:val="00D62F20"/>
    <w:rsid w:val="00D638EB"/>
    <w:rsid w:val="00D641F1"/>
    <w:rsid w:val="00D64AC2"/>
    <w:rsid w:val="00D65E29"/>
    <w:rsid w:val="00D702FA"/>
    <w:rsid w:val="00D70DF0"/>
    <w:rsid w:val="00D72BB4"/>
    <w:rsid w:val="00D73FDA"/>
    <w:rsid w:val="00D74AEF"/>
    <w:rsid w:val="00D75053"/>
    <w:rsid w:val="00D756A0"/>
    <w:rsid w:val="00D76B21"/>
    <w:rsid w:val="00D774A3"/>
    <w:rsid w:val="00D80A42"/>
    <w:rsid w:val="00D80E56"/>
    <w:rsid w:val="00D81B43"/>
    <w:rsid w:val="00D83E1F"/>
    <w:rsid w:val="00D84697"/>
    <w:rsid w:val="00D91EAC"/>
    <w:rsid w:val="00D92C75"/>
    <w:rsid w:val="00D92D12"/>
    <w:rsid w:val="00D93136"/>
    <w:rsid w:val="00D94912"/>
    <w:rsid w:val="00D94E31"/>
    <w:rsid w:val="00D95BA6"/>
    <w:rsid w:val="00D96744"/>
    <w:rsid w:val="00D97CA4"/>
    <w:rsid w:val="00DA171C"/>
    <w:rsid w:val="00DA3889"/>
    <w:rsid w:val="00DB15A2"/>
    <w:rsid w:val="00DB18E5"/>
    <w:rsid w:val="00DB1E1A"/>
    <w:rsid w:val="00DB20CA"/>
    <w:rsid w:val="00DB22AD"/>
    <w:rsid w:val="00DB2424"/>
    <w:rsid w:val="00DB4967"/>
    <w:rsid w:val="00DB6439"/>
    <w:rsid w:val="00DC06EF"/>
    <w:rsid w:val="00DC162C"/>
    <w:rsid w:val="00DC79A1"/>
    <w:rsid w:val="00DD0142"/>
    <w:rsid w:val="00DD02FB"/>
    <w:rsid w:val="00DD0837"/>
    <w:rsid w:val="00DD1083"/>
    <w:rsid w:val="00DD37FA"/>
    <w:rsid w:val="00DD409A"/>
    <w:rsid w:val="00DD5261"/>
    <w:rsid w:val="00DD6FB9"/>
    <w:rsid w:val="00DD7FB6"/>
    <w:rsid w:val="00DE153C"/>
    <w:rsid w:val="00DE2F02"/>
    <w:rsid w:val="00DE4928"/>
    <w:rsid w:val="00DF01EB"/>
    <w:rsid w:val="00DF1D57"/>
    <w:rsid w:val="00DF2319"/>
    <w:rsid w:val="00DF4BE6"/>
    <w:rsid w:val="00E0055B"/>
    <w:rsid w:val="00E0057F"/>
    <w:rsid w:val="00E00A5F"/>
    <w:rsid w:val="00E01365"/>
    <w:rsid w:val="00E0224E"/>
    <w:rsid w:val="00E0286F"/>
    <w:rsid w:val="00E0299B"/>
    <w:rsid w:val="00E04A95"/>
    <w:rsid w:val="00E0612F"/>
    <w:rsid w:val="00E1058C"/>
    <w:rsid w:val="00E125F8"/>
    <w:rsid w:val="00E12660"/>
    <w:rsid w:val="00E136EF"/>
    <w:rsid w:val="00E169A8"/>
    <w:rsid w:val="00E20868"/>
    <w:rsid w:val="00E220AD"/>
    <w:rsid w:val="00E27A93"/>
    <w:rsid w:val="00E27FD0"/>
    <w:rsid w:val="00E309D8"/>
    <w:rsid w:val="00E30A2C"/>
    <w:rsid w:val="00E30D56"/>
    <w:rsid w:val="00E33261"/>
    <w:rsid w:val="00E33B7E"/>
    <w:rsid w:val="00E35D29"/>
    <w:rsid w:val="00E363A3"/>
    <w:rsid w:val="00E377D4"/>
    <w:rsid w:val="00E40954"/>
    <w:rsid w:val="00E40D2F"/>
    <w:rsid w:val="00E419C9"/>
    <w:rsid w:val="00E42E59"/>
    <w:rsid w:val="00E436AE"/>
    <w:rsid w:val="00E44D25"/>
    <w:rsid w:val="00E517A8"/>
    <w:rsid w:val="00E57F1D"/>
    <w:rsid w:val="00E57FC1"/>
    <w:rsid w:val="00E6027C"/>
    <w:rsid w:val="00E60345"/>
    <w:rsid w:val="00E63F30"/>
    <w:rsid w:val="00E65DC0"/>
    <w:rsid w:val="00E65FEF"/>
    <w:rsid w:val="00E67B63"/>
    <w:rsid w:val="00E71688"/>
    <w:rsid w:val="00E71FFC"/>
    <w:rsid w:val="00E721FB"/>
    <w:rsid w:val="00E744BE"/>
    <w:rsid w:val="00E761FB"/>
    <w:rsid w:val="00E77EE4"/>
    <w:rsid w:val="00E80BBA"/>
    <w:rsid w:val="00E80FBF"/>
    <w:rsid w:val="00E81A94"/>
    <w:rsid w:val="00E81CEE"/>
    <w:rsid w:val="00E83EC4"/>
    <w:rsid w:val="00E85949"/>
    <w:rsid w:val="00E86647"/>
    <w:rsid w:val="00E87AB1"/>
    <w:rsid w:val="00E9045E"/>
    <w:rsid w:val="00E90617"/>
    <w:rsid w:val="00E91723"/>
    <w:rsid w:val="00E91FF7"/>
    <w:rsid w:val="00E93165"/>
    <w:rsid w:val="00E93CE4"/>
    <w:rsid w:val="00E940D6"/>
    <w:rsid w:val="00E96251"/>
    <w:rsid w:val="00EA5C3D"/>
    <w:rsid w:val="00EA7672"/>
    <w:rsid w:val="00EB044E"/>
    <w:rsid w:val="00EB1954"/>
    <w:rsid w:val="00EB1D3A"/>
    <w:rsid w:val="00EB2305"/>
    <w:rsid w:val="00EB3E98"/>
    <w:rsid w:val="00EB5353"/>
    <w:rsid w:val="00EB62B7"/>
    <w:rsid w:val="00EB69EC"/>
    <w:rsid w:val="00EC0D1D"/>
    <w:rsid w:val="00EC1028"/>
    <w:rsid w:val="00EC4A6C"/>
    <w:rsid w:val="00EC5FDE"/>
    <w:rsid w:val="00EC76D0"/>
    <w:rsid w:val="00ED0D2C"/>
    <w:rsid w:val="00ED1063"/>
    <w:rsid w:val="00ED26F7"/>
    <w:rsid w:val="00ED2F83"/>
    <w:rsid w:val="00ED305D"/>
    <w:rsid w:val="00ED3624"/>
    <w:rsid w:val="00ED4863"/>
    <w:rsid w:val="00ED5C5A"/>
    <w:rsid w:val="00EE3211"/>
    <w:rsid w:val="00EE4338"/>
    <w:rsid w:val="00EE4BBC"/>
    <w:rsid w:val="00EE77E2"/>
    <w:rsid w:val="00EE7B26"/>
    <w:rsid w:val="00EE7BD7"/>
    <w:rsid w:val="00EF1012"/>
    <w:rsid w:val="00EF1670"/>
    <w:rsid w:val="00EF22AE"/>
    <w:rsid w:val="00EF2E36"/>
    <w:rsid w:val="00EF2F90"/>
    <w:rsid w:val="00EF4E4F"/>
    <w:rsid w:val="00EF61AC"/>
    <w:rsid w:val="00EF7954"/>
    <w:rsid w:val="00F03354"/>
    <w:rsid w:val="00F03B43"/>
    <w:rsid w:val="00F05F17"/>
    <w:rsid w:val="00F06947"/>
    <w:rsid w:val="00F07368"/>
    <w:rsid w:val="00F13897"/>
    <w:rsid w:val="00F17CF2"/>
    <w:rsid w:val="00F17F22"/>
    <w:rsid w:val="00F20281"/>
    <w:rsid w:val="00F21667"/>
    <w:rsid w:val="00F22154"/>
    <w:rsid w:val="00F23398"/>
    <w:rsid w:val="00F239C1"/>
    <w:rsid w:val="00F25BA9"/>
    <w:rsid w:val="00F26B64"/>
    <w:rsid w:val="00F319FA"/>
    <w:rsid w:val="00F32E28"/>
    <w:rsid w:val="00F32E77"/>
    <w:rsid w:val="00F40D03"/>
    <w:rsid w:val="00F40EEB"/>
    <w:rsid w:val="00F42559"/>
    <w:rsid w:val="00F4339E"/>
    <w:rsid w:val="00F45571"/>
    <w:rsid w:val="00F45F2E"/>
    <w:rsid w:val="00F46925"/>
    <w:rsid w:val="00F4744B"/>
    <w:rsid w:val="00F5170F"/>
    <w:rsid w:val="00F5254D"/>
    <w:rsid w:val="00F52BE7"/>
    <w:rsid w:val="00F53016"/>
    <w:rsid w:val="00F530CD"/>
    <w:rsid w:val="00F535BE"/>
    <w:rsid w:val="00F5519D"/>
    <w:rsid w:val="00F56723"/>
    <w:rsid w:val="00F5788D"/>
    <w:rsid w:val="00F643DA"/>
    <w:rsid w:val="00F67893"/>
    <w:rsid w:val="00F70674"/>
    <w:rsid w:val="00F75B99"/>
    <w:rsid w:val="00F76438"/>
    <w:rsid w:val="00F80121"/>
    <w:rsid w:val="00F858CE"/>
    <w:rsid w:val="00F87929"/>
    <w:rsid w:val="00FA03B1"/>
    <w:rsid w:val="00FA180E"/>
    <w:rsid w:val="00FA1842"/>
    <w:rsid w:val="00FA264C"/>
    <w:rsid w:val="00FA3423"/>
    <w:rsid w:val="00FA55DE"/>
    <w:rsid w:val="00FA674C"/>
    <w:rsid w:val="00FA737E"/>
    <w:rsid w:val="00FA7986"/>
    <w:rsid w:val="00FB0A37"/>
    <w:rsid w:val="00FB1691"/>
    <w:rsid w:val="00FB3F29"/>
    <w:rsid w:val="00FB7D80"/>
    <w:rsid w:val="00FC01DB"/>
    <w:rsid w:val="00FC05EC"/>
    <w:rsid w:val="00FC0E0C"/>
    <w:rsid w:val="00FC1147"/>
    <w:rsid w:val="00FC192E"/>
    <w:rsid w:val="00FC4107"/>
    <w:rsid w:val="00FC429C"/>
    <w:rsid w:val="00FC5AAF"/>
    <w:rsid w:val="00FC5D25"/>
    <w:rsid w:val="00FC611A"/>
    <w:rsid w:val="00FD080B"/>
    <w:rsid w:val="00FD2FD5"/>
    <w:rsid w:val="00FD4489"/>
    <w:rsid w:val="00FD720B"/>
    <w:rsid w:val="00FE0A9C"/>
    <w:rsid w:val="00FE7667"/>
    <w:rsid w:val="00FE7C5B"/>
    <w:rsid w:val="00FF0128"/>
    <w:rsid w:val="00FF043C"/>
    <w:rsid w:val="00FF5492"/>
    <w:rsid w:val="00FF6E3F"/>
    <w:rsid w:val="00FF75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2E553E6-8DF9-48D1-A4FE-6576CFCB7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334C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D64E3"/>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6D64E3"/>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6D64E3"/>
    <w:rPr>
      <w:rFonts w:ascii="Cambria" w:hAnsi="Cambria"/>
      <w:b/>
      <w:bCs/>
      <w:snapToGrid w:val="0"/>
      <w:kern w:val="52"/>
      <w:sz w:val="52"/>
      <w:szCs w:val="52"/>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D64E3"/>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6D64E3"/>
    <w:rPr>
      <w:rFonts w:ascii="標楷體" w:eastAsia="標楷體"/>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6D64E3"/>
    <w:rPr>
      <w:rFonts w:ascii="標楷體" w:eastAsia="標楷體"/>
      <w:snapToGrid w:val="0"/>
      <w:kern w:val="2"/>
      <w:sz w:val="28"/>
      <w:szCs w:val="28"/>
    </w:rPr>
  </w:style>
  <w:style w:type="paragraph" w:customStyle="1" w:styleId="123">
    <w:name w:val="1.2.3."/>
    <w:basedOn w:val="a5"/>
    <w:link w:val="1230"/>
    <w:pPr>
      <w:adjustRightInd/>
      <w:ind w:left="400" w:hangingChars="100" w:hanging="100"/>
    </w:pPr>
  </w:style>
  <w:style w:type="character" w:customStyle="1" w:styleId="1230">
    <w:name w:val="1.2.3. 字元"/>
    <w:link w:val="123"/>
    <w:rsid w:val="006D64E3"/>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6D64E3"/>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character" w:customStyle="1" w:styleId="ab">
    <w:name w:val="姓名及分機 字元"/>
    <w:link w:val="aa"/>
    <w:rsid w:val="006D64E3"/>
    <w:rPr>
      <w:rFonts w:ascii="標楷體" w:eastAsia="標楷體"/>
      <w:snapToGrid w:val="0"/>
      <w:kern w:val="2"/>
      <w:sz w:val="24"/>
      <w:szCs w:val="28"/>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1A1400"/>
    <w:pPr>
      <w:tabs>
        <w:tab w:val="center" w:pos="4153"/>
        <w:tab w:val="right" w:pos="8306"/>
      </w:tabs>
      <w:snapToGrid w:val="0"/>
    </w:pPr>
    <w:rPr>
      <w:sz w:val="20"/>
      <w:szCs w:val="20"/>
    </w:rPr>
  </w:style>
  <w:style w:type="character" w:customStyle="1" w:styleId="ae">
    <w:name w:val="頁首 字元"/>
    <w:link w:val="ad"/>
    <w:uiPriority w:val="99"/>
    <w:rsid w:val="001A1400"/>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6D64E3"/>
    <w:rPr>
      <w:rFonts w:ascii="標楷體" w:eastAsia="標楷體"/>
      <w:snapToGrid w:val="0"/>
      <w:kern w:val="2"/>
      <w:sz w:val="28"/>
      <w:szCs w:val="28"/>
    </w:rPr>
  </w:style>
  <w:style w:type="paragraph" w:styleId="13">
    <w:name w:val="toc 1"/>
    <w:basedOn w:val="a"/>
    <w:next w:val="a"/>
    <w:autoRedefine/>
    <w:uiPriority w:val="39"/>
    <w:qFormat/>
    <w:rsid w:val="00461138"/>
    <w:pPr>
      <w:tabs>
        <w:tab w:val="right" w:leader="hyphen" w:pos="8490"/>
      </w:tabs>
      <w:ind w:leftChars="0" w:rightChars="104" w:right="104" w:hangingChars="200" w:hanging="200"/>
    </w:pPr>
    <w:rPr>
      <w:sz w:val="24"/>
    </w:rPr>
  </w:style>
  <w:style w:type="paragraph" w:styleId="23">
    <w:name w:val="toc 2"/>
    <w:basedOn w:val="a"/>
    <w:next w:val="a"/>
    <w:autoRedefine/>
    <w:uiPriority w:val="39"/>
    <w:qFormat/>
    <w:rsid w:val="0050194A"/>
    <w:pPr>
      <w:tabs>
        <w:tab w:val="right" w:leader="hyphen" w:pos="8441"/>
      </w:tabs>
      <w:ind w:leftChars="0" w:left="486" w:rightChars="117" w:right="331" w:hangingChars="200" w:hanging="486"/>
    </w:pPr>
    <w:rPr>
      <w:noProof/>
      <w:sz w:val="24"/>
      <w:szCs w:val="24"/>
    </w:rPr>
  </w:style>
  <w:style w:type="paragraph" w:styleId="af">
    <w:name w:val="footer"/>
    <w:basedOn w:val="a"/>
    <w:link w:val="af0"/>
    <w:uiPriority w:val="99"/>
    <w:unhideWhenUsed/>
    <w:rsid w:val="001A1400"/>
    <w:pPr>
      <w:tabs>
        <w:tab w:val="center" w:pos="4153"/>
        <w:tab w:val="right" w:pos="8306"/>
      </w:tabs>
      <w:snapToGrid w:val="0"/>
    </w:pPr>
    <w:rPr>
      <w:sz w:val="20"/>
      <w:szCs w:val="20"/>
    </w:rPr>
  </w:style>
  <w:style w:type="character" w:customStyle="1" w:styleId="af0">
    <w:name w:val="頁尾 字元"/>
    <w:link w:val="af"/>
    <w:uiPriority w:val="99"/>
    <w:rsid w:val="001A1400"/>
    <w:rPr>
      <w:rFonts w:ascii="標楷體" w:eastAsia="標楷體"/>
      <w:snapToGrid w:val="0"/>
      <w:kern w:val="2"/>
    </w:rPr>
  </w:style>
  <w:style w:type="character" w:customStyle="1" w:styleId="20">
    <w:name w:val="標題 2 字元"/>
    <w:link w:val="2"/>
    <w:semiHidden/>
    <w:rsid w:val="006D64E3"/>
    <w:rPr>
      <w:rFonts w:ascii="Cambria" w:hAnsi="Cambria"/>
      <w:b/>
      <w:bCs/>
      <w:snapToGrid w:val="0"/>
      <w:kern w:val="2"/>
      <w:sz w:val="48"/>
      <w:szCs w:val="48"/>
    </w:rPr>
  </w:style>
  <w:style w:type="character" w:styleId="af1">
    <w:name w:val="footnote reference"/>
    <w:aliases w:val="FR,Ref,de nota al pie,註腳內容,Error-Fußnotenzeichen5,Error-Fußnotenzeichen6,Error-Fußnotenzeichen3,Error-Fusnotßnotenzeichen5,Error-Fußnotenzeic"/>
    <w:uiPriority w:val="99"/>
    <w:rsid w:val="006D64E3"/>
    <w:rPr>
      <w:vertAlign w:val="superscript"/>
    </w:rPr>
  </w:style>
  <w:style w:type="paragraph" w:styleId="af2">
    <w:name w:val="footnote text"/>
    <w:basedOn w:val="a"/>
    <w:link w:val="af3"/>
    <w:uiPriority w:val="99"/>
    <w:rsid w:val="006D64E3"/>
    <w:pPr>
      <w:snapToGrid w:val="0"/>
      <w:jc w:val="left"/>
    </w:pPr>
    <w:rPr>
      <w:sz w:val="20"/>
      <w:szCs w:val="20"/>
    </w:rPr>
  </w:style>
  <w:style w:type="character" w:customStyle="1" w:styleId="af3">
    <w:name w:val="註腳文字 字元"/>
    <w:link w:val="af2"/>
    <w:uiPriority w:val="99"/>
    <w:rsid w:val="006D64E3"/>
    <w:rPr>
      <w:rFonts w:ascii="標楷體" w:eastAsia="標楷體"/>
      <w:snapToGrid w:val="0"/>
      <w:kern w:val="2"/>
    </w:rPr>
  </w:style>
  <w:style w:type="character" w:styleId="af4">
    <w:name w:val="Hyperlink"/>
    <w:uiPriority w:val="99"/>
    <w:unhideWhenUsed/>
    <w:rsid w:val="006D64E3"/>
    <w:rPr>
      <w:color w:val="0000FF"/>
      <w:u w:val="single"/>
    </w:rPr>
  </w:style>
  <w:style w:type="paragraph" w:styleId="3">
    <w:name w:val="toc 3"/>
    <w:basedOn w:val="a"/>
    <w:next w:val="a"/>
    <w:autoRedefine/>
    <w:uiPriority w:val="39"/>
    <w:unhideWhenUsed/>
    <w:qFormat/>
    <w:rsid w:val="006D64E3"/>
    <w:pPr>
      <w:widowControl/>
      <w:spacing w:after="100" w:line="276" w:lineRule="auto"/>
      <w:ind w:leftChars="0" w:left="440" w:firstLineChars="0" w:firstLine="0"/>
      <w:jc w:val="left"/>
    </w:pPr>
    <w:rPr>
      <w:rFonts w:ascii="Calibri" w:eastAsia="新細明體" w:hAnsi="Calibri"/>
      <w:snapToGrid/>
      <w:kern w:val="0"/>
      <w:sz w:val="22"/>
      <w:szCs w:val="22"/>
    </w:rPr>
  </w:style>
  <w:style w:type="table" w:styleId="af5">
    <w:name w:val="Table Grid"/>
    <w:basedOn w:val="a1"/>
    <w:rsid w:val="006D6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
    <w:link w:val="af7"/>
    <w:rsid w:val="006D64E3"/>
    <w:pPr>
      <w:spacing w:line="240" w:lineRule="auto"/>
    </w:pPr>
    <w:rPr>
      <w:rFonts w:ascii="Cambria" w:eastAsia="新細明體" w:hAnsi="Cambria"/>
      <w:sz w:val="18"/>
      <w:szCs w:val="18"/>
    </w:rPr>
  </w:style>
  <w:style w:type="character" w:customStyle="1" w:styleId="af7">
    <w:name w:val="註解方塊文字 字元"/>
    <w:link w:val="af6"/>
    <w:rsid w:val="006D64E3"/>
    <w:rPr>
      <w:rFonts w:ascii="Cambria" w:hAnsi="Cambria"/>
      <w:snapToGrid w:val="0"/>
      <w:kern w:val="2"/>
      <w:sz w:val="18"/>
      <w:szCs w:val="18"/>
    </w:rPr>
  </w:style>
  <w:style w:type="character" w:styleId="af8">
    <w:name w:val="page number"/>
    <w:rsid w:val="006D64E3"/>
  </w:style>
  <w:style w:type="paragraph" w:customStyle="1" w:styleId="1432-3">
    <w:name w:val="樣式 表格內文(14行高) + (符號) 標楷體 凸出:  3 字元 左 2 字元 第一行:  -3 字元"/>
    <w:basedOn w:val="142"/>
    <w:next w:val="a"/>
    <w:rsid w:val="0092779C"/>
    <w:pPr>
      <w:ind w:leftChars="200" w:left="1296" w:hangingChars="300" w:hanging="730"/>
    </w:pPr>
    <w:rPr>
      <w:rFonts w:hAnsi="標楷體" w:cs="新細明體"/>
      <w:szCs w:val="20"/>
    </w:rPr>
  </w:style>
  <w:style w:type="paragraph" w:styleId="af9">
    <w:name w:val="No Spacing"/>
    <w:link w:val="afa"/>
    <w:uiPriority w:val="1"/>
    <w:qFormat/>
    <w:rsid w:val="004228B5"/>
    <w:rPr>
      <w:rFonts w:ascii="Calibri" w:hAnsi="Calibri"/>
      <w:sz w:val="22"/>
      <w:szCs w:val="22"/>
    </w:rPr>
  </w:style>
  <w:style w:type="character" w:customStyle="1" w:styleId="afa">
    <w:name w:val="無間距 字元"/>
    <w:link w:val="af9"/>
    <w:uiPriority w:val="1"/>
    <w:rsid w:val="004228B5"/>
    <w:rPr>
      <w:rFonts w:ascii="Calibri" w:hAnsi="Calibri"/>
      <w:sz w:val="22"/>
      <w:szCs w:val="22"/>
    </w:rPr>
  </w:style>
  <w:style w:type="paragraph" w:customStyle="1" w:styleId="5">
    <w:name w:val=" 字元 字元5 字元"/>
    <w:basedOn w:val="a"/>
    <w:semiHidden/>
    <w:rsid w:val="004228B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uiPriority w:val="99"/>
    <w:semiHidden/>
    <w:unhideWhenUsed/>
    <w:rsid w:val="006F4F76"/>
    <w:pPr>
      <w:spacing w:after="120"/>
    </w:pPr>
  </w:style>
  <w:style w:type="character" w:customStyle="1" w:styleId="afc">
    <w:name w:val="本文 字元"/>
    <w:link w:val="afb"/>
    <w:uiPriority w:val="99"/>
    <w:semiHidden/>
    <w:rsid w:val="006F4F76"/>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64298">
      <w:bodyDiv w:val="1"/>
      <w:marLeft w:val="0"/>
      <w:marRight w:val="0"/>
      <w:marTop w:val="0"/>
      <w:marBottom w:val="0"/>
      <w:divBdr>
        <w:top w:val="none" w:sz="0" w:space="0" w:color="auto"/>
        <w:left w:val="none" w:sz="0" w:space="0" w:color="auto"/>
        <w:bottom w:val="none" w:sz="0" w:space="0" w:color="auto"/>
        <w:right w:val="none" w:sz="0" w:space="0" w:color="auto"/>
      </w:divBdr>
    </w:div>
    <w:div w:id="116872494">
      <w:bodyDiv w:val="1"/>
      <w:marLeft w:val="0"/>
      <w:marRight w:val="0"/>
      <w:marTop w:val="0"/>
      <w:marBottom w:val="0"/>
      <w:divBdr>
        <w:top w:val="none" w:sz="0" w:space="0" w:color="auto"/>
        <w:left w:val="none" w:sz="0" w:space="0" w:color="auto"/>
        <w:bottom w:val="none" w:sz="0" w:space="0" w:color="auto"/>
        <w:right w:val="none" w:sz="0" w:space="0" w:color="auto"/>
      </w:divBdr>
    </w:div>
    <w:div w:id="711424215">
      <w:bodyDiv w:val="1"/>
      <w:marLeft w:val="0"/>
      <w:marRight w:val="0"/>
      <w:marTop w:val="0"/>
      <w:marBottom w:val="0"/>
      <w:divBdr>
        <w:top w:val="none" w:sz="0" w:space="0" w:color="auto"/>
        <w:left w:val="none" w:sz="0" w:space="0" w:color="auto"/>
        <w:bottom w:val="none" w:sz="0" w:space="0" w:color="auto"/>
        <w:right w:val="none" w:sz="0" w:space="0" w:color="auto"/>
      </w:divBdr>
    </w:div>
    <w:div w:id="800879948">
      <w:bodyDiv w:val="1"/>
      <w:marLeft w:val="0"/>
      <w:marRight w:val="0"/>
      <w:marTop w:val="0"/>
      <w:marBottom w:val="0"/>
      <w:divBdr>
        <w:top w:val="none" w:sz="0" w:space="0" w:color="auto"/>
        <w:left w:val="none" w:sz="0" w:space="0" w:color="auto"/>
        <w:bottom w:val="none" w:sz="0" w:space="0" w:color="auto"/>
        <w:right w:val="none" w:sz="0" w:space="0" w:color="auto"/>
      </w:divBdr>
    </w:div>
    <w:div w:id="1035928230">
      <w:bodyDiv w:val="1"/>
      <w:marLeft w:val="0"/>
      <w:marRight w:val="0"/>
      <w:marTop w:val="0"/>
      <w:marBottom w:val="0"/>
      <w:divBdr>
        <w:top w:val="none" w:sz="0" w:space="0" w:color="auto"/>
        <w:left w:val="none" w:sz="0" w:space="0" w:color="auto"/>
        <w:bottom w:val="none" w:sz="0" w:space="0" w:color="auto"/>
        <w:right w:val="none" w:sz="0" w:space="0" w:color="auto"/>
      </w:divBdr>
    </w:div>
    <w:div w:id="1225751663">
      <w:bodyDiv w:val="1"/>
      <w:marLeft w:val="0"/>
      <w:marRight w:val="0"/>
      <w:marTop w:val="0"/>
      <w:marBottom w:val="0"/>
      <w:divBdr>
        <w:top w:val="none" w:sz="0" w:space="0" w:color="auto"/>
        <w:left w:val="none" w:sz="0" w:space="0" w:color="auto"/>
        <w:bottom w:val="none" w:sz="0" w:space="0" w:color="auto"/>
        <w:right w:val="none" w:sz="0" w:space="0" w:color="auto"/>
      </w:divBdr>
    </w:div>
    <w:div w:id="1247612562">
      <w:bodyDiv w:val="1"/>
      <w:marLeft w:val="0"/>
      <w:marRight w:val="0"/>
      <w:marTop w:val="0"/>
      <w:marBottom w:val="0"/>
      <w:divBdr>
        <w:top w:val="none" w:sz="0" w:space="0" w:color="auto"/>
        <w:left w:val="none" w:sz="0" w:space="0" w:color="auto"/>
        <w:bottom w:val="none" w:sz="0" w:space="0" w:color="auto"/>
        <w:right w:val="none" w:sz="0" w:space="0" w:color="auto"/>
      </w:divBdr>
    </w:div>
    <w:div w:id="1265266490">
      <w:bodyDiv w:val="1"/>
      <w:marLeft w:val="0"/>
      <w:marRight w:val="0"/>
      <w:marTop w:val="0"/>
      <w:marBottom w:val="0"/>
      <w:divBdr>
        <w:top w:val="none" w:sz="0" w:space="0" w:color="auto"/>
        <w:left w:val="none" w:sz="0" w:space="0" w:color="auto"/>
        <w:bottom w:val="none" w:sz="0" w:space="0" w:color="auto"/>
        <w:right w:val="none" w:sz="0" w:space="0" w:color="auto"/>
      </w:divBdr>
    </w:div>
    <w:div w:id="1269392058">
      <w:bodyDiv w:val="1"/>
      <w:marLeft w:val="0"/>
      <w:marRight w:val="0"/>
      <w:marTop w:val="0"/>
      <w:marBottom w:val="0"/>
      <w:divBdr>
        <w:top w:val="none" w:sz="0" w:space="0" w:color="auto"/>
        <w:left w:val="none" w:sz="0" w:space="0" w:color="auto"/>
        <w:bottom w:val="none" w:sz="0" w:space="0" w:color="auto"/>
        <w:right w:val="none" w:sz="0" w:space="0" w:color="auto"/>
      </w:divBdr>
    </w:div>
    <w:div w:id="1306281331">
      <w:bodyDiv w:val="1"/>
      <w:marLeft w:val="0"/>
      <w:marRight w:val="0"/>
      <w:marTop w:val="0"/>
      <w:marBottom w:val="0"/>
      <w:divBdr>
        <w:top w:val="none" w:sz="0" w:space="0" w:color="auto"/>
        <w:left w:val="none" w:sz="0" w:space="0" w:color="auto"/>
        <w:bottom w:val="none" w:sz="0" w:space="0" w:color="auto"/>
        <w:right w:val="none" w:sz="0" w:space="0" w:color="auto"/>
      </w:divBdr>
    </w:div>
    <w:div w:id="1538590612">
      <w:bodyDiv w:val="1"/>
      <w:marLeft w:val="0"/>
      <w:marRight w:val="0"/>
      <w:marTop w:val="0"/>
      <w:marBottom w:val="0"/>
      <w:divBdr>
        <w:top w:val="none" w:sz="0" w:space="0" w:color="auto"/>
        <w:left w:val="none" w:sz="0" w:space="0" w:color="auto"/>
        <w:bottom w:val="none" w:sz="0" w:space="0" w:color="auto"/>
        <w:right w:val="none" w:sz="0" w:space="0" w:color="auto"/>
      </w:divBdr>
    </w:div>
    <w:div w:id="1647391325">
      <w:bodyDiv w:val="1"/>
      <w:marLeft w:val="0"/>
      <w:marRight w:val="0"/>
      <w:marTop w:val="0"/>
      <w:marBottom w:val="0"/>
      <w:divBdr>
        <w:top w:val="none" w:sz="0" w:space="0" w:color="auto"/>
        <w:left w:val="none" w:sz="0" w:space="0" w:color="auto"/>
        <w:bottom w:val="none" w:sz="0" w:space="0" w:color="auto"/>
        <w:right w:val="none" w:sz="0" w:space="0" w:color="auto"/>
      </w:divBdr>
    </w:div>
    <w:div w:id="1648391639">
      <w:bodyDiv w:val="1"/>
      <w:marLeft w:val="0"/>
      <w:marRight w:val="0"/>
      <w:marTop w:val="0"/>
      <w:marBottom w:val="0"/>
      <w:divBdr>
        <w:top w:val="none" w:sz="0" w:space="0" w:color="auto"/>
        <w:left w:val="none" w:sz="0" w:space="0" w:color="auto"/>
        <w:bottom w:val="none" w:sz="0" w:space="0" w:color="auto"/>
        <w:right w:val="none" w:sz="0" w:space="0" w:color="auto"/>
      </w:divBdr>
    </w:div>
    <w:div w:id="1674457080">
      <w:bodyDiv w:val="1"/>
      <w:marLeft w:val="0"/>
      <w:marRight w:val="0"/>
      <w:marTop w:val="0"/>
      <w:marBottom w:val="0"/>
      <w:divBdr>
        <w:top w:val="none" w:sz="0" w:space="0" w:color="auto"/>
        <w:left w:val="none" w:sz="0" w:space="0" w:color="auto"/>
        <w:bottom w:val="none" w:sz="0" w:space="0" w:color="auto"/>
        <w:right w:val="none" w:sz="0" w:space="0" w:color="auto"/>
      </w:divBdr>
    </w:div>
    <w:div w:id="1705863979">
      <w:bodyDiv w:val="1"/>
      <w:marLeft w:val="0"/>
      <w:marRight w:val="0"/>
      <w:marTop w:val="0"/>
      <w:marBottom w:val="0"/>
      <w:divBdr>
        <w:top w:val="none" w:sz="0" w:space="0" w:color="auto"/>
        <w:left w:val="none" w:sz="0" w:space="0" w:color="auto"/>
        <w:bottom w:val="none" w:sz="0" w:space="0" w:color="auto"/>
        <w:right w:val="none" w:sz="0" w:space="0" w:color="auto"/>
      </w:divBdr>
    </w:div>
    <w:div w:id="2001344042">
      <w:bodyDiv w:val="1"/>
      <w:marLeft w:val="0"/>
      <w:marRight w:val="0"/>
      <w:marTop w:val="0"/>
      <w:marBottom w:val="0"/>
      <w:divBdr>
        <w:top w:val="none" w:sz="0" w:space="0" w:color="auto"/>
        <w:left w:val="none" w:sz="0" w:space="0" w:color="auto"/>
        <w:bottom w:val="none" w:sz="0" w:space="0" w:color="auto"/>
        <w:right w:val="none" w:sz="0" w:space="0" w:color="auto"/>
      </w:divBdr>
    </w:div>
    <w:div w:id="2007901015">
      <w:bodyDiv w:val="1"/>
      <w:marLeft w:val="0"/>
      <w:marRight w:val="0"/>
      <w:marTop w:val="0"/>
      <w:marBottom w:val="0"/>
      <w:divBdr>
        <w:top w:val="none" w:sz="0" w:space="0" w:color="auto"/>
        <w:left w:val="none" w:sz="0" w:space="0" w:color="auto"/>
        <w:bottom w:val="none" w:sz="0" w:space="0" w:color="auto"/>
        <w:right w:val="none" w:sz="0" w:space="0" w:color="auto"/>
      </w:divBdr>
    </w:div>
    <w:div w:id="210857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7171;&#2433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26C62-DAC2-4DA6-871B-58F82478F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樣式範本.dot</Template>
  <TotalTime>0</TotalTime>
  <Pages>3</Pages>
  <Words>735</Words>
  <Characters>4194</Characters>
  <Application>Microsoft Office Word</Application>
  <DocSecurity>0</DocSecurity>
  <Lines>34</Lines>
  <Paragraphs>9</Paragraphs>
  <ScaleCrop>false</ScaleCrop>
  <Company/>
  <LinksUpToDate>false</LinksUpToDate>
  <CharactersWithSpaces>4920</CharactersWithSpaces>
  <SharedDoc>false</SharedDoc>
  <HLinks>
    <vt:vector size="12" baseType="variant">
      <vt:variant>
        <vt:i4>2031668</vt:i4>
      </vt:variant>
      <vt:variant>
        <vt:i4>8</vt:i4>
      </vt:variant>
      <vt:variant>
        <vt:i4>0</vt:i4>
      </vt:variant>
      <vt:variant>
        <vt:i4>5</vt:i4>
      </vt:variant>
      <vt:variant>
        <vt:lpwstr/>
      </vt:variant>
      <vt:variant>
        <vt:lpwstr>_Toc185522277</vt:lpwstr>
      </vt:variant>
      <vt:variant>
        <vt:i4>2031668</vt:i4>
      </vt:variant>
      <vt:variant>
        <vt:i4>2</vt:i4>
      </vt:variant>
      <vt:variant>
        <vt:i4>0</vt:i4>
      </vt:variant>
      <vt:variant>
        <vt:i4>5</vt:i4>
      </vt:variant>
      <vt:variant>
        <vt:lpwstr/>
      </vt:variant>
      <vt:variant>
        <vt:lpwstr>_Toc185522276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2024-12-18T00:38:00Z</cp:lastPrinted>
  <dcterms:created xsi:type="dcterms:W3CDTF">2024-12-23T01:55:00Z</dcterms:created>
  <dcterms:modified xsi:type="dcterms:W3CDTF">2024-12-23T01:55:00Z</dcterms:modified>
</cp:coreProperties>
</file>