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15E4" w:rsidRPr="00C42A8E" w:rsidRDefault="00DC3BC2" w:rsidP="00556E2F">
      <w:pPr>
        <w:pStyle w:val="aa"/>
        <w:rPr>
          <w:rFonts w:hAnsi="標楷體" w:hint="eastAsia"/>
          <w:sz w:val="24"/>
        </w:rPr>
      </w:pPr>
      <w:bookmarkStart w:id="0" w:name="_GoBack"/>
      <w:bookmarkEnd w:id="0"/>
      <w:r w:rsidRPr="00DC3BC2">
        <w:rPr>
          <w:rFonts w:hAnsi="標楷體" w:hint="eastAsia"/>
        </w:rPr>
        <w:t>僑務委員會</w:t>
      </w:r>
      <w:r w:rsidR="006515E4" w:rsidRPr="00C42A8E">
        <w:rPr>
          <w:rFonts w:hAnsi="標楷體" w:hint="eastAsia"/>
        </w:rPr>
        <w:t>1</w:t>
      </w:r>
      <w:r w:rsidR="00D636C6">
        <w:rPr>
          <w:rFonts w:hAnsi="標楷體" w:hint="eastAsia"/>
        </w:rPr>
        <w:t>1</w:t>
      </w:r>
      <w:r w:rsidR="005147F6">
        <w:rPr>
          <w:rFonts w:hAnsi="標楷體" w:hint="eastAsia"/>
        </w:rPr>
        <w:t>2</w:t>
      </w:r>
      <w:r w:rsidR="006515E4" w:rsidRPr="00C42A8E">
        <w:rPr>
          <w:rFonts w:hAnsi="標楷體" w:hint="eastAsia"/>
        </w:rPr>
        <w:t>年度單位</w:t>
      </w:r>
      <w:r w:rsidR="00E44432">
        <w:rPr>
          <w:rFonts w:hAnsi="標楷體" w:hint="eastAsia"/>
        </w:rPr>
        <w:t>決算</w:t>
      </w:r>
      <w:r w:rsidR="006515E4" w:rsidRPr="00C42A8E">
        <w:rPr>
          <w:rFonts w:hAnsi="標楷體" w:hint="eastAsia"/>
        </w:rPr>
        <w:t xml:space="preserve">評估報告目錄   </w:t>
      </w:r>
      <w:r w:rsidR="001D0B27" w:rsidRPr="00C42A8E">
        <w:rPr>
          <w:rFonts w:hAnsi="標楷體" w:hint="eastAsia"/>
        </w:rPr>
        <w:t xml:space="preserve"> </w:t>
      </w:r>
      <w:r w:rsidR="00014B6C" w:rsidRPr="00C42A8E">
        <w:rPr>
          <w:rFonts w:hAnsi="標楷體" w:hint="eastAsia"/>
        </w:rPr>
        <w:t xml:space="preserve">  </w:t>
      </w:r>
      <w:r w:rsidR="006515E4" w:rsidRPr="00C42A8E">
        <w:rPr>
          <w:rFonts w:hAnsi="標楷體" w:hint="eastAsia"/>
          <w:sz w:val="24"/>
        </w:rPr>
        <w:t>頁次</w:t>
      </w:r>
    </w:p>
    <w:p w:rsidR="000A469A" w:rsidRPr="004E6F53" w:rsidRDefault="008E4E0D">
      <w:pPr>
        <w:pStyle w:val="23"/>
        <w:ind w:left="486" w:right="283" w:hanging="486"/>
        <w:rPr>
          <w:rFonts w:ascii="Calibri" w:eastAsia="新細明體" w:hAnsi="Calibri"/>
          <w:snapToGrid/>
          <w:szCs w:val="22"/>
        </w:rPr>
      </w:pPr>
      <w:r w:rsidRPr="00C42A8E">
        <w:fldChar w:fldCharType="begin"/>
      </w:r>
      <w:r w:rsidRPr="00C42A8E">
        <w:instrText xml:space="preserve"> TOC \o "1-3" \h \z \t "第二層(14號字),2,第一層(14號字),1" </w:instrText>
      </w:r>
      <w:r w:rsidRPr="00C42A8E">
        <w:fldChar w:fldCharType="separate"/>
      </w:r>
      <w:hyperlink w:anchor="_Toc185261267" w:history="1">
        <w:r w:rsidR="000A469A" w:rsidRPr="00FE0AC5">
          <w:rPr>
            <w:rStyle w:val="ae"/>
            <w:rFonts w:hint="eastAsia"/>
          </w:rPr>
          <w:t>一、</w:t>
        </w:r>
        <w:r w:rsidR="000A469A" w:rsidRPr="00FE0AC5">
          <w:rPr>
            <w:rStyle w:val="ae"/>
            <w:rFonts w:hint="eastAsia"/>
            <w:spacing w:val="-5"/>
          </w:rPr>
          <w:t>財團法人海外信用保證基金增資計畫未達原定目標，為維持穩定業務量能，允宜視實際缺口滾動調整，深化與非公股銀行互惠關係</w:t>
        </w:r>
        <w:r w:rsidR="000A469A">
          <w:rPr>
            <w:webHidden/>
          </w:rPr>
          <w:tab/>
        </w:r>
        <w:r w:rsidR="000A469A">
          <w:rPr>
            <w:webHidden/>
          </w:rPr>
          <w:fldChar w:fldCharType="begin"/>
        </w:r>
        <w:r w:rsidR="000A469A">
          <w:rPr>
            <w:webHidden/>
          </w:rPr>
          <w:instrText xml:space="preserve"> PAGEREF _Toc185261267 \h </w:instrText>
        </w:r>
        <w:r w:rsidR="000A469A">
          <w:rPr>
            <w:webHidden/>
          </w:rPr>
        </w:r>
        <w:r w:rsidR="000A469A">
          <w:rPr>
            <w:webHidden/>
          </w:rPr>
          <w:fldChar w:fldCharType="separate"/>
        </w:r>
        <w:r w:rsidR="000A469A">
          <w:rPr>
            <w:webHidden/>
          </w:rPr>
          <w:t>1</w:t>
        </w:r>
        <w:r w:rsidR="000A469A">
          <w:rPr>
            <w:webHidden/>
          </w:rPr>
          <w:fldChar w:fldCharType="end"/>
        </w:r>
      </w:hyperlink>
    </w:p>
    <w:p w:rsidR="000A469A" w:rsidRPr="004E6F53" w:rsidRDefault="000A469A">
      <w:pPr>
        <w:pStyle w:val="23"/>
        <w:ind w:left="487" w:right="283" w:hanging="487"/>
        <w:rPr>
          <w:rFonts w:ascii="Calibri" w:eastAsia="新細明體" w:hAnsi="Calibri"/>
          <w:snapToGrid/>
          <w:szCs w:val="22"/>
        </w:rPr>
      </w:pPr>
      <w:hyperlink w:anchor="_Toc185261268" w:history="1">
        <w:r w:rsidRPr="00FE0AC5">
          <w:rPr>
            <w:rStyle w:val="ae"/>
            <w:rFonts w:hint="eastAsia"/>
          </w:rPr>
          <w:t>二、</w:t>
        </w:r>
        <w:r w:rsidRPr="000A469A">
          <w:rPr>
            <w:rStyle w:val="ae"/>
            <w:rFonts w:hint="eastAsia"/>
            <w:spacing w:val="-5"/>
          </w:rPr>
          <w:t>「全球僑臺商產業升級與技術服務方案」具實質進展，惟與多數合作研發機構後續諮詢互動程度偏低，允宜檢視需求持續優化方案，俾強化僑臺商鏈結</w:t>
        </w:r>
        <w:r>
          <w:rPr>
            <w:webHidden/>
          </w:rPr>
          <w:tab/>
        </w:r>
        <w:r>
          <w:rPr>
            <w:webHidden/>
          </w:rPr>
          <w:fldChar w:fldCharType="begin"/>
        </w:r>
        <w:r>
          <w:rPr>
            <w:webHidden/>
          </w:rPr>
          <w:instrText xml:space="preserve"> PAGEREF _Toc185261268 \h </w:instrText>
        </w:r>
        <w:r>
          <w:rPr>
            <w:webHidden/>
          </w:rPr>
        </w:r>
        <w:r>
          <w:rPr>
            <w:webHidden/>
          </w:rPr>
          <w:fldChar w:fldCharType="separate"/>
        </w:r>
        <w:r>
          <w:rPr>
            <w:webHidden/>
          </w:rPr>
          <w:t>3</w:t>
        </w:r>
        <w:r>
          <w:rPr>
            <w:webHidden/>
          </w:rPr>
          <w:fldChar w:fldCharType="end"/>
        </w:r>
      </w:hyperlink>
    </w:p>
    <w:p w:rsidR="000A469A" w:rsidRPr="004E6F53" w:rsidRDefault="000A469A">
      <w:pPr>
        <w:pStyle w:val="23"/>
        <w:ind w:left="487" w:right="283" w:hanging="487"/>
        <w:rPr>
          <w:rFonts w:ascii="Calibri" w:eastAsia="新細明體" w:hAnsi="Calibri"/>
          <w:snapToGrid/>
          <w:szCs w:val="22"/>
        </w:rPr>
      </w:pPr>
      <w:hyperlink w:anchor="_Toc185261269" w:history="1">
        <w:r w:rsidRPr="00FE0AC5">
          <w:rPr>
            <w:rStyle w:val="ae"/>
            <w:rFonts w:hint="eastAsia"/>
          </w:rPr>
          <w:t>三、為提升廠商網頁維運品質並吸引訪客瀏覽，允宜參據過往指標及實際情形，酌訂僑務電子報網站維運採購案關鍵績效指標目標值</w:t>
        </w:r>
        <w:r>
          <w:rPr>
            <w:webHidden/>
          </w:rPr>
          <w:tab/>
        </w:r>
        <w:r>
          <w:rPr>
            <w:webHidden/>
          </w:rPr>
          <w:fldChar w:fldCharType="begin"/>
        </w:r>
        <w:r>
          <w:rPr>
            <w:webHidden/>
          </w:rPr>
          <w:instrText xml:space="preserve"> PAGEREF _Toc185261269 \h </w:instrText>
        </w:r>
        <w:r>
          <w:rPr>
            <w:webHidden/>
          </w:rPr>
        </w:r>
        <w:r>
          <w:rPr>
            <w:webHidden/>
          </w:rPr>
          <w:fldChar w:fldCharType="separate"/>
        </w:r>
        <w:r>
          <w:rPr>
            <w:webHidden/>
          </w:rPr>
          <w:t>8</w:t>
        </w:r>
        <w:r>
          <w:rPr>
            <w:webHidden/>
          </w:rPr>
          <w:fldChar w:fldCharType="end"/>
        </w:r>
      </w:hyperlink>
    </w:p>
    <w:p w:rsidR="006515E4" w:rsidRPr="00C42A8E" w:rsidRDefault="008E4E0D" w:rsidP="000F773F">
      <w:pPr>
        <w:tabs>
          <w:tab w:val="right" w:leader="hyphen" w:pos="8505"/>
        </w:tabs>
        <w:ind w:left="566" w:rightChars="149" w:right="422" w:firstLine="487"/>
        <w:rPr>
          <w:rFonts w:hAnsi="標楷體"/>
        </w:rPr>
        <w:sectPr w:rsidR="006515E4" w:rsidRPr="00C42A8E" w:rsidSect="006515E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C42A8E">
        <w:rPr>
          <w:rFonts w:hAnsi="標楷體"/>
          <w:b/>
          <w:noProof/>
          <w:sz w:val="24"/>
        </w:rPr>
        <w:fldChar w:fldCharType="end"/>
      </w:r>
    </w:p>
    <w:p w:rsidR="006515E4" w:rsidRPr="00C42A8E" w:rsidRDefault="00DC3BC2" w:rsidP="006515E4">
      <w:pPr>
        <w:adjustRightInd w:val="0"/>
        <w:ind w:leftChars="0" w:left="0" w:firstLineChars="0" w:firstLine="0"/>
        <w:rPr>
          <w:rFonts w:hAnsi="標楷體"/>
          <w:b/>
          <w:sz w:val="36"/>
        </w:rPr>
      </w:pPr>
      <w:r w:rsidRPr="00DC3BC2">
        <w:rPr>
          <w:rFonts w:hAnsi="標楷體" w:hint="eastAsia"/>
          <w:b/>
          <w:sz w:val="36"/>
        </w:rPr>
        <w:lastRenderedPageBreak/>
        <w:t>僑務委員會</w:t>
      </w:r>
      <w:r w:rsidR="006515E4" w:rsidRPr="00C42A8E">
        <w:rPr>
          <w:rFonts w:hAnsi="標楷體" w:hint="eastAsia"/>
          <w:b/>
          <w:sz w:val="36"/>
        </w:rPr>
        <w:t>1</w:t>
      </w:r>
      <w:r w:rsidR="00D636C6">
        <w:rPr>
          <w:rFonts w:hAnsi="標楷體" w:hint="eastAsia"/>
          <w:b/>
          <w:sz w:val="36"/>
        </w:rPr>
        <w:t>1</w:t>
      </w:r>
      <w:r w:rsidR="005147F6">
        <w:rPr>
          <w:rFonts w:hAnsi="標楷體" w:hint="eastAsia"/>
          <w:b/>
          <w:sz w:val="36"/>
        </w:rPr>
        <w:t>2</w:t>
      </w:r>
      <w:r w:rsidR="006515E4" w:rsidRPr="00C42A8E">
        <w:rPr>
          <w:rFonts w:hAnsi="標楷體" w:hint="eastAsia"/>
          <w:b/>
          <w:sz w:val="36"/>
        </w:rPr>
        <w:t>年度單位</w:t>
      </w:r>
      <w:r w:rsidR="00E44432">
        <w:rPr>
          <w:rFonts w:hAnsi="標楷體" w:hint="eastAsia"/>
          <w:b/>
          <w:sz w:val="36"/>
        </w:rPr>
        <w:t>決</w:t>
      </w:r>
      <w:r w:rsidR="006515E4" w:rsidRPr="00C42A8E">
        <w:rPr>
          <w:rFonts w:hAnsi="標楷體" w:hint="eastAsia"/>
          <w:b/>
          <w:sz w:val="36"/>
        </w:rPr>
        <w:t>算評估報告</w:t>
      </w:r>
    </w:p>
    <w:p w:rsidR="00711854" w:rsidRPr="00006A83" w:rsidRDefault="000777DC" w:rsidP="00006A83">
      <w:pPr>
        <w:pStyle w:val="14"/>
        <w:ind w:left="567" w:hanging="567"/>
      </w:pPr>
      <w:bookmarkStart w:id="1" w:name="_Toc229476289"/>
      <w:bookmarkStart w:id="2" w:name="_Toc276390718"/>
      <w:bookmarkStart w:id="3" w:name="_Toc303763647"/>
      <w:bookmarkStart w:id="4" w:name="_Toc514147231"/>
      <w:bookmarkStart w:id="5" w:name="_Toc497740857"/>
      <w:bookmarkStart w:id="6" w:name="_Toc116651335"/>
      <w:bookmarkStart w:id="7" w:name="_Toc185261267"/>
      <w:r w:rsidRPr="00006A83">
        <w:rPr>
          <w:rFonts w:hint="eastAsia"/>
        </w:rPr>
        <w:t>一、</w:t>
      </w:r>
      <w:r w:rsidR="00711854" w:rsidRPr="001E3234">
        <w:rPr>
          <w:rFonts w:hint="eastAsia"/>
          <w:spacing w:val="-5"/>
        </w:rPr>
        <w:t>財團法人海外信用保證基金</w:t>
      </w:r>
      <w:r w:rsidR="002B7808" w:rsidRPr="001E3234">
        <w:rPr>
          <w:rFonts w:hint="eastAsia"/>
          <w:spacing w:val="-5"/>
        </w:rPr>
        <w:t>增資計畫未達</w:t>
      </w:r>
      <w:r w:rsidR="00006A83" w:rsidRPr="001E3234">
        <w:rPr>
          <w:rFonts w:hint="eastAsia"/>
          <w:spacing w:val="-5"/>
        </w:rPr>
        <w:t>原定目標</w:t>
      </w:r>
      <w:r w:rsidR="002B7808" w:rsidRPr="001E3234">
        <w:rPr>
          <w:rFonts w:hint="eastAsia"/>
          <w:spacing w:val="-5"/>
        </w:rPr>
        <w:t>，</w:t>
      </w:r>
      <w:r w:rsidR="00006A83" w:rsidRPr="001E3234">
        <w:rPr>
          <w:rFonts w:hint="eastAsia"/>
          <w:spacing w:val="-5"/>
        </w:rPr>
        <w:t>為維持穩定</w:t>
      </w:r>
      <w:r w:rsidR="001E3234" w:rsidRPr="001E3234">
        <w:rPr>
          <w:rFonts w:hint="eastAsia"/>
          <w:spacing w:val="-5"/>
        </w:rPr>
        <w:t>業務</w:t>
      </w:r>
      <w:r w:rsidR="00006A83" w:rsidRPr="001E3234">
        <w:rPr>
          <w:rFonts w:hint="eastAsia"/>
          <w:spacing w:val="-5"/>
        </w:rPr>
        <w:t>量能，允宜視</w:t>
      </w:r>
      <w:r w:rsidR="001E3234" w:rsidRPr="001E3234">
        <w:rPr>
          <w:rFonts w:hint="eastAsia"/>
          <w:spacing w:val="-5"/>
        </w:rPr>
        <w:t>實際</w:t>
      </w:r>
      <w:r w:rsidR="00006A83" w:rsidRPr="001E3234">
        <w:rPr>
          <w:rFonts w:hint="eastAsia"/>
          <w:spacing w:val="-5"/>
        </w:rPr>
        <w:t>缺口滾動調整，深化與非公股銀行互惠關係</w:t>
      </w:r>
      <w:bookmarkEnd w:id="7"/>
    </w:p>
    <w:p w:rsidR="00711854" w:rsidRPr="00F45E7C" w:rsidRDefault="00FC3B9A" w:rsidP="00711854">
      <w:pPr>
        <w:ind w:left="566" w:firstLine="566"/>
        <w:rPr>
          <w:rFonts w:hAnsi="標楷體"/>
        </w:rPr>
      </w:pPr>
      <w:r>
        <w:rPr>
          <w:rFonts w:hAnsi="標楷體" w:hint="eastAsia"/>
        </w:rPr>
        <w:t>僑務委員會(下稱僑委會)</w:t>
      </w:r>
      <w:r>
        <w:rPr>
          <w:rFonts w:hAnsi="標楷體"/>
        </w:rPr>
        <w:t>112</w:t>
      </w:r>
      <w:r>
        <w:rPr>
          <w:rFonts w:hAnsi="標楷體" w:hint="eastAsia"/>
        </w:rPr>
        <w:t>年度預算於「僑商經濟業務-海外華人經濟資訊彙蒐並促進海內外商機交流」分支計畫編列充實財團法人海外信用保證基金(下稱海外信保基金)能力，協助其取得經營事業所需融資1</w:t>
      </w:r>
      <w:r>
        <w:rPr>
          <w:rFonts w:hAnsi="標楷體"/>
        </w:rPr>
        <w:t>,</w:t>
      </w:r>
      <w:r>
        <w:rPr>
          <w:rFonts w:hAnsi="標楷體" w:hint="eastAsia"/>
        </w:rPr>
        <w:t>282萬5千元，</w:t>
      </w:r>
      <w:r w:rsidR="000612A4">
        <w:rPr>
          <w:rFonts w:hAnsi="標楷體" w:hint="eastAsia"/>
        </w:rPr>
        <w:t>當年度</w:t>
      </w:r>
      <w:r>
        <w:rPr>
          <w:rFonts w:hAnsi="標楷體" w:hint="eastAsia"/>
        </w:rPr>
        <w:t>全數執行。經查</w:t>
      </w:r>
      <w:r w:rsidR="00711854" w:rsidRPr="00F45E7C">
        <w:rPr>
          <w:rFonts w:hAnsi="標楷體" w:hint="eastAsia"/>
        </w:rPr>
        <w:t>：</w:t>
      </w:r>
    </w:p>
    <w:p w:rsidR="00711854" w:rsidRPr="005427F9" w:rsidRDefault="00711854" w:rsidP="005427F9">
      <w:pPr>
        <w:pStyle w:val="a4"/>
        <w:rPr>
          <w:b/>
          <w:spacing w:val="-7"/>
        </w:rPr>
      </w:pPr>
      <w:r w:rsidRPr="005427F9">
        <w:rPr>
          <w:rFonts w:hint="eastAsia"/>
          <w:b/>
        </w:rPr>
        <w:t>(一)</w:t>
      </w:r>
      <w:r w:rsidR="009611F1" w:rsidRPr="005427F9">
        <w:rPr>
          <w:rFonts w:hint="eastAsia"/>
          <w:b/>
        </w:rPr>
        <w:t>為提供僑民及僑商資金信用保證資源，</w:t>
      </w:r>
      <w:r w:rsidR="00976FEF" w:rsidRPr="005427F9">
        <w:rPr>
          <w:rFonts w:hint="eastAsia"/>
          <w:b/>
        </w:rPr>
        <w:t>政府與金融機構捐助成立海外信保基金，並持續挹注資源擴大其量能</w:t>
      </w:r>
    </w:p>
    <w:p w:rsidR="00711854" w:rsidRPr="005427F9" w:rsidRDefault="009611F1" w:rsidP="005427F9">
      <w:pPr>
        <w:pStyle w:val="21"/>
        <w:ind w:left="850" w:firstLine="566"/>
      </w:pPr>
      <w:r w:rsidRPr="005427F9">
        <w:rPr>
          <w:rFonts w:hint="eastAsia"/>
        </w:rPr>
        <w:t>為對具發展潛力而欠缺擔保品之僑民、僑營事業及臺商事業提供信用保證，協助其順利自金融機構取得所需資金，提升營運績效，增加國際競爭力，強化產業分工，促進海外布局，進而拓展臺灣經貿力量，政府爰於</w:t>
      </w:r>
      <w:r w:rsidR="001A79DA" w:rsidRPr="005427F9">
        <w:rPr>
          <w:rFonts w:hint="eastAsia"/>
        </w:rPr>
        <w:t>77年度</w:t>
      </w:r>
      <w:r w:rsidRPr="005427F9">
        <w:rPr>
          <w:rFonts w:hint="eastAsia"/>
        </w:rPr>
        <w:t>與</w:t>
      </w:r>
      <w:r w:rsidR="001A79DA" w:rsidRPr="005427F9">
        <w:rPr>
          <w:rFonts w:hint="eastAsia"/>
        </w:rPr>
        <w:t>各金融機構捐助成立</w:t>
      </w:r>
      <w:r w:rsidR="00976FEF" w:rsidRPr="005427F9">
        <w:rPr>
          <w:rFonts w:hint="eastAsia"/>
        </w:rPr>
        <w:t>財團法人華僑貸款信用保證基金</w:t>
      </w:r>
      <w:r w:rsidRPr="005427F9">
        <w:rPr>
          <w:rFonts w:hint="eastAsia"/>
        </w:rPr>
        <w:t>，其後更名為海外信保基金</w:t>
      </w:r>
      <w:r w:rsidR="00711854" w:rsidRPr="005427F9">
        <w:rPr>
          <w:rFonts w:hint="eastAsia"/>
        </w:rPr>
        <w:t>。據海外信保基金</w:t>
      </w:r>
      <w:r w:rsidR="0049324A" w:rsidRPr="005427F9">
        <w:rPr>
          <w:rFonts w:hint="eastAsia"/>
        </w:rPr>
        <w:t>近11年度</w:t>
      </w:r>
      <w:r w:rsidR="00711854" w:rsidRPr="005427F9">
        <w:rPr>
          <w:rFonts w:hint="eastAsia"/>
        </w:rPr>
        <w:t>接受捐助資料顯示，</w:t>
      </w:r>
      <w:r w:rsidRPr="005427F9">
        <w:rPr>
          <w:rFonts w:hint="eastAsia"/>
        </w:rPr>
        <w:t>政府持續挹注資源擴大其量能</w:t>
      </w:r>
      <w:r w:rsidR="002F1376" w:rsidRPr="005427F9">
        <w:rPr>
          <w:rFonts w:hint="eastAsia"/>
        </w:rPr>
        <w:t>，</w:t>
      </w:r>
      <w:r w:rsidR="00A926DB" w:rsidRPr="005427F9">
        <w:rPr>
          <w:rFonts w:hint="eastAsia"/>
        </w:rPr>
        <w:t>捐助比率雖於102至107年度間下降，惟</w:t>
      </w:r>
      <w:r w:rsidR="001E3234">
        <w:rPr>
          <w:rFonts w:hint="eastAsia"/>
        </w:rPr>
        <w:t>其後</w:t>
      </w:r>
      <w:r w:rsidR="00CA5F84" w:rsidRPr="005427F9">
        <w:rPr>
          <w:rFonts w:hint="eastAsia"/>
        </w:rPr>
        <w:t>仍</w:t>
      </w:r>
      <w:r w:rsidR="002F1376" w:rsidRPr="005427F9">
        <w:rPr>
          <w:rFonts w:hint="eastAsia"/>
        </w:rPr>
        <w:t>維持於7成餘(詳表1)</w:t>
      </w:r>
      <w:r w:rsidR="00711854" w:rsidRPr="005427F9">
        <w:rPr>
          <w:rFonts w:hint="eastAsia"/>
        </w:rPr>
        <w:t>。</w:t>
      </w:r>
    </w:p>
    <w:p w:rsidR="00711854" w:rsidRDefault="00711854" w:rsidP="00CA5F84">
      <w:pPr>
        <w:pStyle w:val="ad"/>
        <w:ind w:left="283" w:hanging="283"/>
        <w:rPr>
          <w:sz w:val="24"/>
        </w:rPr>
      </w:pPr>
      <w:r w:rsidRPr="00CA5F84">
        <w:rPr>
          <w:rFonts w:hint="eastAsia"/>
          <w:b/>
          <w:snapToGrid/>
        </w:rPr>
        <w:t>表1</w:t>
      </w:r>
      <w:r w:rsidR="0049324A" w:rsidRPr="00CA5F84">
        <w:rPr>
          <w:rFonts w:hint="eastAsia"/>
          <w:b/>
          <w:snapToGrid/>
        </w:rPr>
        <w:t xml:space="preserve"> 近11年度</w:t>
      </w:r>
      <w:r w:rsidRPr="00CA5F84">
        <w:rPr>
          <w:rFonts w:hint="eastAsia"/>
          <w:b/>
          <w:snapToGrid/>
        </w:rPr>
        <w:t>海外信保基金</w:t>
      </w:r>
      <w:r w:rsidR="0049324A" w:rsidRPr="00CA5F84">
        <w:rPr>
          <w:rFonts w:hint="eastAsia"/>
          <w:b/>
          <w:snapToGrid/>
        </w:rPr>
        <w:t>接受捐助</w:t>
      </w:r>
      <w:r w:rsidRPr="00CA5F84">
        <w:rPr>
          <w:rFonts w:hint="eastAsia"/>
          <w:b/>
          <w:snapToGrid/>
        </w:rPr>
        <w:t>情形表</w:t>
      </w:r>
      <w:r w:rsidRPr="00CA5F84">
        <w:rPr>
          <w:rFonts w:hint="eastAsia"/>
          <w:sz w:val="24"/>
        </w:rPr>
        <w:t xml:space="preserve">  </w:t>
      </w:r>
      <w:r w:rsidR="00CA5F84">
        <w:rPr>
          <w:sz w:val="24"/>
        </w:rPr>
        <w:t xml:space="preserve">   </w:t>
      </w:r>
      <w:r w:rsidRPr="00F45E7C">
        <w:rPr>
          <w:rFonts w:hint="eastAsia"/>
          <w:sz w:val="24"/>
        </w:rPr>
        <w:t>單位：新臺幣千元；%</w:t>
      </w:r>
    </w:p>
    <w:tbl>
      <w:tblPr>
        <w:tblW w:w="8483"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87"/>
        <w:gridCol w:w="2132"/>
        <w:gridCol w:w="1984"/>
        <w:gridCol w:w="1560"/>
        <w:gridCol w:w="1820"/>
      </w:tblGrid>
      <w:tr w:rsidR="00060B60" w:rsidRPr="00C47329" w:rsidTr="00CA5F84">
        <w:trPr>
          <w:trHeight w:val="20"/>
        </w:trPr>
        <w:tc>
          <w:tcPr>
            <w:tcW w:w="987" w:type="dxa"/>
            <w:shd w:val="clear" w:color="auto" w:fill="auto"/>
            <w:vAlign w:val="center"/>
            <w:hideMark/>
          </w:tcPr>
          <w:p w:rsidR="00060B60" w:rsidRPr="00CA5F84" w:rsidRDefault="00060B60" w:rsidP="00CA5F84">
            <w:pPr>
              <w:pStyle w:val="142"/>
              <w:jc w:val="center"/>
              <w:rPr>
                <w:b/>
              </w:rPr>
            </w:pPr>
            <w:r w:rsidRPr="00CA5F84">
              <w:rPr>
                <w:rFonts w:hint="eastAsia"/>
                <w:b/>
              </w:rPr>
              <w:t>年度</w:t>
            </w:r>
          </w:p>
        </w:tc>
        <w:tc>
          <w:tcPr>
            <w:tcW w:w="2132" w:type="dxa"/>
            <w:shd w:val="clear" w:color="auto" w:fill="auto"/>
            <w:vAlign w:val="center"/>
            <w:hideMark/>
          </w:tcPr>
          <w:p w:rsidR="00060B60" w:rsidRPr="00CA5F84" w:rsidRDefault="00060B60" w:rsidP="00CA5F84">
            <w:pPr>
              <w:pStyle w:val="142"/>
              <w:jc w:val="center"/>
              <w:rPr>
                <w:rFonts w:hint="eastAsia"/>
                <w:b/>
              </w:rPr>
            </w:pPr>
            <w:r w:rsidRPr="00CA5F84">
              <w:rPr>
                <w:rFonts w:hint="eastAsia"/>
                <w:b/>
              </w:rPr>
              <w:t>捐助總額</w:t>
            </w:r>
          </w:p>
        </w:tc>
        <w:tc>
          <w:tcPr>
            <w:tcW w:w="1984" w:type="dxa"/>
            <w:shd w:val="clear" w:color="auto" w:fill="auto"/>
            <w:vAlign w:val="center"/>
            <w:hideMark/>
          </w:tcPr>
          <w:p w:rsidR="00060B60" w:rsidRPr="00CA5F84" w:rsidRDefault="00060B60" w:rsidP="00CA5F84">
            <w:pPr>
              <w:pStyle w:val="142"/>
              <w:jc w:val="center"/>
              <w:rPr>
                <w:rFonts w:hint="eastAsia"/>
                <w:b/>
              </w:rPr>
            </w:pPr>
            <w:r w:rsidRPr="00CA5F84">
              <w:rPr>
                <w:rFonts w:hint="eastAsia"/>
                <w:b/>
              </w:rPr>
              <w:t>政府捐助</w:t>
            </w:r>
          </w:p>
        </w:tc>
        <w:tc>
          <w:tcPr>
            <w:tcW w:w="1560" w:type="dxa"/>
            <w:shd w:val="clear" w:color="auto" w:fill="auto"/>
            <w:vAlign w:val="center"/>
            <w:hideMark/>
          </w:tcPr>
          <w:p w:rsidR="00060B60" w:rsidRPr="00CA5F84" w:rsidRDefault="00060B60" w:rsidP="00CA5F84">
            <w:pPr>
              <w:pStyle w:val="142"/>
              <w:jc w:val="center"/>
              <w:rPr>
                <w:rFonts w:hint="eastAsia"/>
                <w:b/>
              </w:rPr>
            </w:pPr>
            <w:r w:rsidRPr="00CA5F84">
              <w:rPr>
                <w:rFonts w:hint="eastAsia"/>
                <w:b/>
              </w:rPr>
              <w:t>民間捐助</w:t>
            </w:r>
          </w:p>
        </w:tc>
        <w:tc>
          <w:tcPr>
            <w:tcW w:w="1820" w:type="dxa"/>
            <w:shd w:val="clear" w:color="auto" w:fill="auto"/>
            <w:vAlign w:val="center"/>
            <w:hideMark/>
          </w:tcPr>
          <w:p w:rsidR="00060B60" w:rsidRPr="00CA5F84" w:rsidRDefault="00060B60" w:rsidP="00CA5F84">
            <w:pPr>
              <w:pStyle w:val="142"/>
              <w:jc w:val="center"/>
              <w:rPr>
                <w:rFonts w:hint="eastAsia"/>
                <w:b/>
              </w:rPr>
            </w:pPr>
            <w:r w:rsidRPr="00CA5F84">
              <w:rPr>
                <w:rFonts w:hint="eastAsia"/>
                <w:b/>
              </w:rPr>
              <w:t>政府捐助比率</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102</w:t>
            </w:r>
          </w:p>
        </w:tc>
        <w:tc>
          <w:tcPr>
            <w:tcW w:w="2132" w:type="dxa"/>
            <w:shd w:val="clear" w:color="auto" w:fill="auto"/>
            <w:vAlign w:val="center"/>
            <w:hideMark/>
          </w:tcPr>
          <w:p w:rsidR="00060B60" w:rsidRPr="00060B60" w:rsidRDefault="00060B60" w:rsidP="00CA5F84">
            <w:pPr>
              <w:pStyle w:val="142"/>
              <w:jc w:val="right"/>
            </w:pPr>
            <w:r w:rsidRPr="00060B60">
              <w:t>1,490,388</w:t>
            </w:r>
          </w:p>
        </w:tc>
        <w:tc>
          <w:tcPr>
            <w:tcW w:w="1984" w:type="dxa"/>
            <w:shd w:val="clear" w:color="auto" w:fill="auto"/>
            <w:vAlign w:val="center"/>
            <w:hideMark/>
          </w:tcPr>
          <w:p w:rsidR="00060B60" w:rsidRPr="00060B60" w:rsidRDefault="00060B60" w:rsidP="00CA5F84">
            <w:pPr>
              <w:pStyle w:val="142"/>
              <w:jc w:val="right"/>
            </w:pPr>
            <w:r w:rsidRPr="00060B60">
              <w:t>1,250,388</w:t>
            </w:r>
          </w:p>
        </w:tc>
        <w:tc>
          <w:tcPr>
            <w:tcW w:w="1560" w:type="dxa"/>
            <w:shd w:val="clear" w:color="auto" w:fill="auto"/>
            <w:vAlign w:val="center"/>
            <w:hideMark/>
          </w:tcPr>
          <w:p w:rsidR="00060B60" w:rsidRPr="00060B60" w:rsidRDefault="00060B60" w:rsidP="00CA5F84">
            <w:pPr>
              <w:pStyle w:val="142"/>
              <w:jc w:val="right"/>
            </w:pPr>
            <w:r w:rsidRPr="00060B60">
              <w:t>240,000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83.90</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103</w:t>
            </w:r>
          </w:p>
        </w:tc>
        <w:tc>
          <w:tcPr>
            <w:tcW w:w="2132" w:type="dxa"/>
            <w:shd w:val="clear" w:color="auto" w:fill="auto"/>
            <w:vAlign w:val="center"/>
            <w:hideMark/>
          </w:tcPr>
          <w:p w:rsidR="00060B60" w:rsidRPr="00060B60" w:rsidRDefault="00060B60" w:rsidP="00CA5F84">
            <w:pPr>
              <w:pStyle w:val="142"/>
              <w:jc w:val="right"/>
            </w:pPr>
            <w:r w:rsidRPr="00060B60">
              <w:t>1,530,388</w:t>
            </w:r>
          </w:p>
        </w:tc>
        <w:tc>
          <w:tcPr>
            <w:tcW w:w="1984" w:type="dxa"/>
            <w:shd w:val="clear" w:color="auto" w:fill="auto"/>
            <w:vAlign w:val="center"/>
            <w:hideMark/>
          </w:tcPr>
          <w:p w:rsidR="00060B60" w:rsidRPr="00060B60" w:rsidRDefault="00060B60" w:rsidP="00CA5F84">
            <w:pPr>
              <w:pStyle w:val="142"/>
              <w:jc w:val="right"/>
            </w:pPr>
            <w:r w:rsidRPr="00060B60">
              <w:t>1,270,388</w:t>
            </w:r>
          </w:p>
        </w:tc>
        <w:tc>
          <w:tcPr>
            <w:tcW w:w="1560" w:type="dxa"/>
            <w:shd w:val="clear" w:color="auto" w:fill="auto"/>
            <w:vAlign w:val="center"/>
            <w:hideMark/>
          </w:tcPr>
          <w:p w:rsidR="00060B60" w:rsidRPr="00060B60" w:rsidRDefault="00060B60" w:rsidP="00CA5F84">
            <w:pPr>
              <w:pStyle w:val="142"/>
              <w:jc w:val="right"/>
            </w:pPr>
            <w:r w:rsidRPr="00060B60">
              <w:t>260,000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83.01</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104</w:t>
            </w:r>
          </w:p>
        </w:tc>
        <w:tc>
          <w:tcPr>
            <w:tcW w:w="2132" w:type="dxa"/>
            <w:shd w:val="clear" w:color="auto" w:fill="auto"/>
            <w:vAlign w:val="center"/>
            <w:hideMark/>
          </w:tcPr>
          <w:p w:rsidR="00060B60" w:rsidRPr="00060B60" w:rsidRDefault="00060B60" w:rsidP="00CA5F84">
            <w:pPr>
              <w:pStyle w:val="142"/>
              <w:jc w:val="right"/>
            </w:pPr>
            <w:r w:rsidRPr="00060B60">
              <w:t>1,638,388</w:t>
            </w:r>
          </w:p>
        </w:tc>
        <w:tc>
          <w:tcPr>
            <w:tcW w:w="1984" w:type="dxa"/>
            <w:shd w:val="clear" w:color="auto" w:fill="auto"/>
            <w:vAlign w:val="center"/>
            <w:hideMark/>
          </w:tcPr>
          <w:p w:rsidR="00060B60" w:rsidRPr="00060B60" w:rsidRDefault="00060B60" w:rsidP="00CA5F84">
            <w:pPr>
              <w:pStyle w:val="142"/>
              <w:jc w:val="right"/>
            </w:pPr>
            <w:r w:rsidRPr="00060B60">
              <w:t>1,308,388</w:t>
            </w:r>
          </w:p>
        </w:tc>
        <w:tc>
          <w:tcPr>
            <w:tcW w:w="1560" w:type="dxa"/>
            <w:shd w:val="clear" w:color="auto" w:fill="auto"/>
            <w:vAlign w:val="center"/>
            <w:hideMark/>
          </w:tcPr>
          <w:p w:rsidR="00060B60" w:rsidRPr="00060B60" w:rsidRDefault="00060B60" w:rsidP="00CA5F84">
            <w:pPr>
              <w:pStyle w:val="142"/>
              <w:jc w:val="right"/>
            </w:pPr>
            <w:r w:rsidRPr="00060B60">
              <w:t>330,000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79.86</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105</w:t>
            </w:r>
          </w:p>
        </w:tc>
        <w:tc>
          <w:tcPr>
            <w:tcW w:w="2132" w:type="dxa"/>
            <w:shd w:val="clear" w:color="auto" w:fill="auto"/>
            <w:vAlign w:val="center"/>
            <w:hideMark/>
          </w:tcPr>
          <w:p w:rsidR="00060B60" w:rsidRPr="00060B60" w:rsidRDefault="00060B60" w:rsidP="00CA5F84">
            <w:pPr>
              <w:pStyle w:val="142"/>
              <w:jc w:val="right"/>
            </w:pPr>
            <w:r w:rsidRPr="00060B60">
              <w:t>1,745,822</w:t>
            </w:r>
          </w:p>
        </w:tc>
        <w:tc>
          <w:tcPr>
            <w:tcW w:w="1984" w:type="dxa"/>
            <w:shd w:val="clear" w:color="auto" w:fill="auto"/>
            <w:vAlign w:val="center"/>
            <w:hideMark/>
          </w:tcPr>
          <w:p w:rsidR="00060B60" w:rsidRPr="00060B60" w:rsidRDefault="00060B60" w:rsidP="00CA5F84">
            <w:pPr>
              <w:pStyle w:val="142"/>
              <w:jc w:val="right"/>
            </w:pPr>
            <w:r w:rsidRPr="00060B60">
              <w:t>1,368,522</w:t>
            </w:r>
          </w:p>
        </w:tc>
        <w:tc>
          <w:tcPr>
            <w:tcW w:w="1560" w:type="dxa"/>
            <w:shd w:val="clear" w:color="auto" w:fill="auto"/>
            <w:vAlign w:val="center"/>
            <w:hideMark/>
          </w:tcPr>
          <w:p w:rsidR="00060B60" w:rsidRPr="00060B60" w:rsidRDefault="00060B60" w:rsidP="00CA5F84">
            <w:pPr>
              <w:pStyle w:val="142"/>
              <w:jc w:val="right"/>
            </w:pPr>
            <w:r w:rsidRPr="00060B60">
              <w:t>377,300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78.39</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106</w:t>
            </w:r>
          </w:p>
        </w:tc>
        <w:tc>
          <w:tcPr>
            <w:tcW w:w="2132" w:type="dxa"/>
            <w:shd w:val="clear" w:color="auto" w:fill="auto"/>
            <w:vAlign w:val="center"/>
            <w:hideMark/>
          </w:tcPr>
          <w:p w:rsidR="00060B60" w:rsidRPr="00060B60" w:rsidRDefault="00060B60" w:rsidP="00CA5F84">
            <w:pPr>
              <w:pStyle w:val="142"/>
              <w:jc w:val="right"/>
            </w:pPr>
            <w:r w:rsidRPr="00060B60">
              <w:t>2,303,522</w:t>
            </w:r>
          </w:p>
        </w:tc>
        <w:tc>
          <w:tcPr>
            <w:tcW w:w="1984" w:type="dxa"/>
            <w:shd w:val="clear" w:color="auto" w:fill="auto"/>
            <w:vAlign w:val="center"/>
            <w:hideMark/>
          </w:tcPr>
          <w:p w:rsidR="00060B60" w:rsidRPr="00060B60" w:rsidRDefault="00060B60" w:rsidP="00CA5F84">
            <w:pPr>
              <w:pStyle w:val="142"/>
              <w:jc w:val="right"/>
            </w:pPr>
            <w:r w:rsidRPr="00060B60">
              <w:t>1,718,722</w:t>
            </w:r>
          </w:p>
        </w:tc>
        <w:tc>
          <w:tcPr>
            <w:tcW w:w="1560" w:type="dxa"/>
            <w:shd w:val="clear" w:color="auto" w:fill="auto"/>
            <w:vAlign w:val="center"/>
            <w:hideMark/>
          </w:tcPr>
          <w:p w:rsidR="00060B60" w:rsidRPr="00060B60" w:rsidRDefault="00060B60" w:rsidP="00CA5F84">
            <w:pPr>
              <w:pStyle w:val="142"/>
              <w:jc w:val="right"/>
            </w:pPr>
            <w:r w:rsidRPr="00060B60">
              <w:t>584,800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74.61</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107</w:t>
            </w:r>
          </w:p>
        </w:tc>
        <w:tc>
          <w:tcPr>
            <w:tcW w:w="2132" w:type="dxa"/>
            <w:shd w:val="clear" w:color="auto" w:fill="auto"/>
            <w:vAlign w:val="center"/>
            <w:hideMark/>
          </w:tcPr>
          <w:p w:rsidR="00060B60" w:rsidRPr="00060B60" w:rsidRDefault="00060B60" w:rsidP="00CA5F84">
            <w:pPr>
              <w:pStyle w:val="142"/>
              <w:jc w:val="right"/>
            </w:pPr>
            <w:r w:rsidRPr="00060B60">
              <w:t>2,895,122</w:t>
            </w:r>
          </w:p>
        </w:tc>
        <w:tc>
          <w:tcPr>
            <w:tcW w:w="1984" w:type="dxa"/>
            <w:shd w:val="clear" w:color="auto" w:fill="auto"/>
            <w:vAlign w:val="center"/>
            <w:hideMark/>
          </w:tcPr>
          <w:p w:rsidR="00060B60" w:rsidRPr="00060B60" w:rsidRDefault="00060B60" w:rsidP="00CA5F84">
            <w:pPr>
              <w:pStyle w:val="142"/>
              <w:jc w:val="right"/>
            </w:pPr>
            <w:r w:rsidRPr="00060B60">
              <w:t>2,155,122</w:t>
            </w:r>
          </w:p>
        </w:tc>
        <w:tc>
          <w:tcPr>
            <w:tcW w:w="1560" w:type="dxa"/>
            <w:shd w:val="clear" w:color="auto" w:fill="auto"/>
            <w:vAlign w:val="center"/>
            <w:hideMark/>
          </w:tcPr>
          <w:p w:rsidR="00060B60" w:rsidRPr="00060B60" w:rsidRDefault="00060B60" w:rsidP="00CA5F84">
            <w:pPr>
              <w:pStyle w:val="142"/>
              <w:jc w:val="right"/>
            </w:pPr>
            <w:r w:rsidRPr="00060B60">
              <w:t>740,000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74.44</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108</w:t>
            </w:r>
          </w:p>
        </w:tc>
        <w:tc>
          <w:tcPr>
            <w:tcW w:w="2132" w:type="dxa"/>
            <w:shd w:val="clear" w:color="auto" w:fill="auto"/>
            <w:vAlign w:val="center"/>
            <w:hideMark/>
          </w:tcPr>
          <w:p w:rsidR="00060B60" w:rsidRPr="00060B60" w:rsidRDefault="00060B60" w:rsidP="00CA5F84">
            <w:pPr>
              <w:pStyle w:val="142"/>
              <w:jc w:val="right"/>
            </w:pPr>
            <w:r w:rsidRPr="00060B60">
              <w:t>2,986,378</w:t>
            </w:r>
          </w:p>
        </w:tc>
        <w:tc>
          <w:tcPr>
            <w:tcW w:w="1984" w:type="dxa"/>
            <w:shd w:val="clear" w:color="auto" w:fill="auto"/>
            <w:vAlign w:val="center"/>
            <w:hideMark/>
          </w:tcPr>
          <w:p w:rsidR="00060B60" w:rsidRPr="00060B60" w:rsidRDefault="00060B60" w:rsidP="00CA5F84">
            <w:pPr>
              <w:pStyle w:val="142"/>
              <w:jc w:val="right"/>
            </w:pPr>
            <w:r w:rsidRPr="00060B60">
              <w:t>2,235,378</w:t>
            </w:r>
          </w:p>
        </w:tc>
        <w:tc>
          <w:tcPr>
            <w:tcW w:w="1560" w:type="dxa"/>
            <w:shd w:val="clear" w:color="auto" w:fill="auto"/>
            <w:vAlign w:val="center"/>
            <w:hideMark/>
          </w:tcPr>
          <w:p w:rsidR="00060B60" w:rsidRPr="00060B60" w:rsidRDefault="00060B60" w:rsidP="00CA5F84">
            <w:pPr>
              <w:pStyle w:val="142"/>
              <w:jc w:val="right"/>
            </w:pPr>
            <w:r w:rsidRPr="00060B60">
              <w:t>751,000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74.85</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109</w:t>
            </w:r>
          </w:p>
        </w:tc>
        <w:tc>
          <w:tcPr>
            <w:tcW w:w="2132" w:type="dxa"/>
            <w:shd w:val="clear" w:color="auto" w:fill="auto"/>
            <w:vAlign w:val="center"/>
            <w:hideMark/>
          </w:tcPr>
          <w:p w:rsidR="00060B60" w:rsidRPr="00060B60" w:rsidRDefault="00060B60" w:rsidP="00CA5F84">
            <w:pPr>
              <w:pStyle w:val="142"/>
              <w:jc w:val="right"/>
            </w:pPr>
            <w:r w:rsidRPr="00060B60">
              <w:t>3,016,228</w:t>
            </w:r>
          </w:p>
        </w:tc>
        <w:tc>
          <w:tcPr>
            <w:tcW w:w="1984" w:type="dxa"/>
            <w:shd w:val="clear" w:color="auto" w:fill="auto"/>
            <w:vAlign w:val="center"/>
            <w:hideMark/>
          </w:tcPr>
          <w:p w:rsidR="00060B60" w:rsidRPr="00060B60" w:rsidRDefault="00060B60" w:rsidP="00CA5F84">
            <w:pPr>
              <w:pStyle w:val="142"/>
              <w:jc w:val="right"/>
            </w:pPr>
            <w:r w:rsidRPr="00060B60">
              <w:t>2,247,228</w:t>
            </w:r>
          </w:p>
        </w:tc>
        <w:tc>
          <w:tcPr>
            <w:tcW w:w="1560" w:type="dxa"/>
            <w:shd w:val="clear" w:color="auto" w:fill="auto"/>
            <w:vAlign w:val="center"/>
            <w:hideMark/>
          </w:tcPr>
          <w:p w:rsidR="00060B60" w:rsidRPr="00060B60" w:rsidRDefault="00060B60" w:rsidP="00CA5F84">
            <w:pPr>
              <w:pStyle w:val="142"/>
              <w:jc w:val="right"/>
            </w:pPr>
            <w:r w:rsidRPr="00060B60">
              <w:t>769,000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74.50</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110</w:t>
            </w:r>
          </w:p>
        </w:tc>
        <w:tc>
          <w:tcPr>
            <w:tcW w:w="2132" w:type="dxa"/>
            <w:shd w:val="clear" w:color="auto" w:fill="auto"/>
            <w:vAlign w:val="center"/>
            <w:hideMark/>
          </w:tcPr>
          <w:p w:rsidR="00060B60" w:rsidRPr="00060B60" w:rsidRDefault="00060B60" w:rsidP="00CA5F84">
            <w:pPr>
              <w:pStyle w:val="142"/>
              <w:jc w:val="right"/>
            </w:pPr>
            <w:r w:rsidRPr="00060B60">
              <w:t>3,036,222</w:t>
            </w:r>
          </w:p>
        </w:tc>
        <w:tc>
          <w:tcPr>
            <w:tcW w:w="1984" w:type="dxa"/>
            <w:shd w:val="clear" w:color="auto" w:fill="auto"/>
            <w:vAlign w:val="center"/>
            <w:hideMark/>
          </w:tcPr>
          <w:p w:rsidR="00060B60" w:rsidRPr="00060B60" w:rsidRDefault="00060B60" w:rsidP="00CA5F84">
            <w:pPr>
              <w:pStyle w:val="142"/>
              <w:jc w:val="right"/>
            </w:pPr>
            <w:r w:rsidRPr="00060B60">
              <w:t>2,266,222</w:t>
            </w:r>
          </w:p>
        </w:tc>
        <w:tc>
          <w:tcPr>
            <w:tcW w:w="1560" w:type="dxa"/>
            <w:shd w:val="clear" w:color="auto" w:fill="auto"/>
            <w:vAlign w:val="center"/>
            <w:hideMark/>
          </w:tcPr>
          <w:p w:rsidR="00060B60" w:rsidRPr="00060B60" w:rsidRDefault="00060B60" w:rsidP="00CA5F84">
            <w:pPr>
              <w:pStyle w:val="142"/>
              <w:jc w:val="right"/>
            </w:pPr>
            <w:r w:rsidRPr="00060B60">
              <w:t>770,000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74.64</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111</w:t>
            </w:r>
          </w:p>
        </w:tc>
        <w:tc>
          <w:tcPr>
            <w:tcW w:w="2132" w:type="dxa"/>
            <w:shd w:val="clear" w:color="auto" w:fill="auto"/>
            <w:vAlign w:val="center"/>
            <w:hideMark/>
          </w:tcPr>
          <w:p w:rsidR="00060B60" w:rsidRPr="00060B60" w:rsidRDefault="00060B60" w:rsidP="00CA5F84">
            <w:pPr>
              <w:pStyle w:val="142"/>
              <w:jc w:val="right"/>
            </w:pPr>
            <w:r w:rsidRPr="00060B60">
              <w:t>3,041,222</w:t>
            </w:r>
          </w:p>
        </w:tc>
        <w:tc>
          <w:tcPr>
            <w:tcW w:w="1984" w:type="dxa"/>
            <w:shd w:val="clear" w:color="auto" w:fill="auto"/>
            <w:vAlign w:val="center"/>
            <w:hideMark/>
          </w:tcPr>
          <w:p w:rsidR="00060B60" w:rsidRPr="00060B60" w:rsidRDefault="00060B60" w:rsidP="00CA5F84">
            <w:pPr>
              <w:pStyle w:val="142"/>
              <w:jc w:val="right"/>
            </w:pPr>
            <w:r w:rsidRPr="00060B60">
              <w:t>2,267,222</w:t>
            </w:r>
          </w:p>
        </w:tc>
        <w:tc>
          <w:tcPr>
            <w:tcW w:w="1560" w:type="dxa"/>
            <w:shd w:val="clear" w:color="auto" w:fill="auto"/>
            <w:vAlign w:val="center"/>
            <w:hideMark/>
          </w:tcPr>
          <w:p w:rsidR="00060B60" w:rsidRPr="00060B60" w:rsidRDefault="00060B60" w:rsidP="00CA5F84">
            <w:pPr>
              <w:pStyle w:val="142"/>
              <w:jc w:val="right"/>
            </w:pPr>
            <w:r w:rsidRPr="00060B60">
              <w:t>774,000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74.55</w:t>
            </w:r>
          </w:p>
        </w:tc>
      </w:tr>
      <w:tr w:rsidR="00060B60" w:rsidRPr="00C47329" w:rsidTr="00CA5F84">
        <w:trPr>
          <w:trHeight w:val="20"/>
        </w:trPr>
        <w:tc>
          <w:tcPr>
            <w:tcW w:w="987" w:type="dxa"/>
            <w:shd w:val="clear" w:color="auto" w:fill="auto"/>
            <w:vAlign w:val="center"/>
            <w:hideMark/>
          </w:tcPr>
          <w:p w:rsidR="00060B60" w:rsidRPr="00060B60" w:rsidRDefault="00060B60" w:rsidP="00CA5F84">
            <w:pPr>
              <w:pStyle w:val="142"/>
              <w:jc w:val="center"/>
              <w:rPr>
                <w:rFonts w:hint="eastAsia"/>
              </w:rPr>
            </w:pPr>
            <w:r w:rsidRPr="00060B60">
              <w:t>112</w:t>
            </w:r>
          </w:p>
        </w:tc>
        <w:tc>
          <w:tcPr>
            <w:tcW w:w="2132" w:type="dxa"/>
            <w:shd w:val="clear" w:color="auto" w:fill="auto"/>
            <w:vAlign w:val="center"/>
            <w:hideMark/>
          </w:tcPr>
          <w:p w:rsidR="00060B60" w:rsidRPr="00060B60" w:rsidRDefault="00060B60" w:rsidP="00CA5F84">
            <w:pPr>
              <w:pStyle w:val="142"/>
              <w:jc w:val="right"/>
            </w:pPr>
            <w:r w:rsidRPr="00060B60">
              <w:t>3,059,047</w:t>
            </w:r>
          </w:p>
        </w:tc>
        <w:tc>
          <w:tcPr>
            <w:tcW w:w="1984" w:type="dxa"/>
            <w:shd w:val="clear" w:color="auto" w:fill="auto"/>
            <w:vAlign w:val="center"/>
            <w:hideMark/>
          </w:tcPr>
          <w:p w:rsidR="00060B60" w:rsidRPr="00060B60" w:rsidRDefault="00060B60" w:rsidP="00CA5F84">
            <w:pPr>
              <w:pStyle w:val="142"/>
              <w:jc w:val="right"/>
            </w:pPr>
            <w:r w:rsidRPr="00060B60">
              <w:t>2,280,047</w:t>
            </w:r>
          </w:p>
        </w:tc>
        <w:tc>
          <w:tcPr>
            <w:tcW w:w="1560" w:type="dxa"/>
            <w:shd w:val="clear" w:color="auto" w:fill="auto"/>
            <w:vAlign w:val="center"/>
            <w:hideMark/>
          </w:tcPr>
          <w:p w:rsidR="00060B60" w:rsidRPr="00060B60" w:rsidRDefault="00060B60" w:rsidP="00CA5F84">
            <w:pPr>
              <w:pStyle w:val="142"/>
              <w:jc w:val="right"/>
            </w:pPr>
            <w:r w:rsidRPr="00060B60">
              <w:t>779,000</w:t>
            </w:r>
          </w:p>
        </w:tc>
        <w:tc>
          <w:tcPr>
            <w:tcW w:w="1820" w:type="dxa"/>
            <w:shd w:val="clear" w:color="auto" w:fill="auto"/>
            <w:noWrap/>
            <w:vAlign w:val="center"/>
            <w:hideMark/>
          </w:tcPr>
          <w:p w:rsidR="00060B60" w:rsidRPr="00060B60" w:rsidRDefault="00060B60" w:rsidP="00CA5F84">
            <w:pPr>
              <w:pStyle w:val="142"/>
              <w:jc w:val="right"/>
            </w:pPr>
            <w:r w:rsidRPr="00060B60">
              <w:rPr>
                <w:rFonts w:hint="eastAsia"/>
              </w:rPr>
              <w:t>74.53</w:t>
            </w:r>
          </w:p>
        </w:tc>
      </w:tr>
    </w:tbl>
    <w:p w:rsidR="00711854" w:rsidRPr="00CA5F84" w:rsidRDefault="00711854" w:rsidP="00CA5F84">
      <w:pPr>
        <w:pStyle w:val="142"/>
      </w:pPr>
      <w:r w:rsidRPr="00CA5F84">
        <w:rPr>
          <w:rFonts w:hint="eastAsia"/>
        </w:rPr>
        <w:t>說    明：</w:t>
      </w:r>
      <w:r w:rsidR="00A926DB" w:rsidRPr="00CA5F84">
        <w:rPr>
          <w:rFonts w:hint="eastAsia"/>
        </w:rPr>
        <w:t>表列捐助金額包含</w:t>
      </w:r>
      <w:r w:rsidRPr="00CA5F84">
        <w:rPr>
          <w:rFonts w:hint="eastAsia"/>
        </w:rPr>
        <w:t>收入及淨值科目。</w:t>
      </w:r>
    </w:p>
    <w:p w:rsidR="00711854" w:rsidRPr="00CA5F84" w:rsidRDefault="00711854" w:rsidP="00CA5F84">
      <w:pPr>
        <w:pStyle w:val="142"/>
      </w:pPr>
      <w:r w:rsidRPr="00CA5F84">
        <w:rPr>
          <w:rFonts w:hint="eastAsia"/>
        </w:rPr>
        <w:t>資料來源：海外信保基金</w:t>
      </w:r>
      <w:r w:rsidR="00F04CC4">
        <w:rPr>
          <w:rFonts w:hint="eastAsia"/>
        </w:rPr>
        <w:t>，本中心彙製</w:t>
      </w:r>
      <w:r w:rsidRPr="00CA5F84">
        <w:rPr>
          <w:rFonts w:hint="eastAsia"/>
        </w:rPr>
        <w:t>。</w:t>
      </w:r>
    </w:p>
    <w:p w:rsidR="00711854" w:rsidRPr="00F45E7C" w:rsidRDefault="00711854" w:rsidP="00711854">
      <w:pPr>
        <w:ind w:left="849" w:hangingChars="100" w:hanging="283"/>
        <w:rPr>
          <w:rFonts w:hAnsi="標楷體" w:hint="eastAsia"/>
          <w:b/>
        </w:rPr>
      </w:pPr>
      <w:r w:rsidRPr="00F45E7C">
        <w:rPr>
          <w:rFonts w:hAnsi="標楷體" w:hint="eastAsia"/>
          <w:b/>
        </w:rPr>
        <w:lastRenderedPageBreak/>
        <w:t>(</w:t>
      </w:r>
      <w:r w:rsidRPr="00F45E7C">
        <w:rPr>
          <w:rFonts w:hAnsi="標楷體" w:cs="細明體" w:hint="eastAsia"/>
          <w:b/>
        </w:rPr>
        <w:t>二)</w:t>
      </w:r>
      <w:r w:rsidR="007F4903">
        <w:rPr>
          <w:rFonts w:hAnsi="標楷體" w:cs="細明體" w:hint="eastAsia"/>
          <w:b/>
        </w:rPr>
        <w:t>為</w:t>
      </w:r>
      <w:r w:rsidR="007F4903" w:rsidRPr="007F4903">
        <w:rPr>
          <w:rFonts w:hAnsi="標楷體" w:cs="細明體" w:hint="eastAsia"/>
          <w:b/>
        </w:rPr>
        <w:t>強化對新南向國家僑臺商之金融支援，協助</w:t>
      </w:r>
      <w:r w:rsidR="000A1C90">
        <w:rPr>
          <w:rFonts w:hAnsi="標楷體" w:cs="細明體" w:hint="eastAsia"/>
          <w:b/>
        </w:rPr>
        <w:t>其</w:t>
      </w:r>
      <w:r w:rsidR="007F4903" w:rsidRPr="007F4903">
        <w:rPr>
          <w:rFonts w:hAnsi="標楷體" w:cs="細明體" w:hint="eastAsia"/>
          <w:b/>
        </w:rPr>
        <w:t>順利取得營運所需資金，</w:t>
      </w:r>
      <w:r w:rsidR="00F04CC4">
        <w:rPr>
          <w:rFonts w:hAnsi="標楷體" w:cs="細明體" w:hint="eastAsia"/>
          <w:b/>
        </w:rPr>
        <w:t>僑委會</w:t>
      </w:r>
      <w:r w:rsidR="007F4903" w:rsidRPr="007F4903">
        <w:rPr>
          <w:rFonts w:hAnsi="標楷體" w:cs="細明體" w:hint="eastAsia"/>
          <w:b/>
        </w:rPr>
        <w:t>研擬</w:t>
      </w:r>
      <w:r w:rsidR="001E3234">
        <w:rPr>
          <w:rFonts w:hAnsi="標楷體" w:cs="細明體" w:hint="eastAsia"/>
          <w:b/>
        </w:rPr>
        <w:t>增資計畫</w:t>
      </w:r>
    </w:p>
    <w:p w:rsidR="00F04CC4" w:rsidRDefault="00711854" w:rsidP="00D87B9E">
      <w:pPr>
        <w:pStyle w:val="21"/>
        <w:ind w:left="850" w:firstLine="566"/>
      </w:pPr>
      <w:r w:rsidRPr="00F45E7C">
        <w:rPr>
          <w:rFonts w:hint="eastAsia"/>
        </w:rPr>
        <w:t>行政院於105年度核定「新南向政策</w:t>
      </w:r>
      <w:r w:rsidR="00CF09E6">
        <w:rPr>
          <w:rFonts w:hint="eastAsia"/>
        </w:rPr>
        <w:t>推動</w:t>
      </w:r>
      <w:r w:rsidRPr="00F45E7C">
        <w:rPr>
          <w:rFonts w:hint="eastAsia"/>
        </w:rPr>
        <w:t>計畫」，由各主、協辦機關依照具體工作計畫推動辦理。僑委會為強化對新南向國家僑臺商之金融支援，協助</w:t>
      </w:r>
      <w:r w:rsidR="000A1C90">
        <w:rPr>
          <w:rFonts w:hint="eastAsia"/>
        </w:rPr>
        <w:t>其</w:t>
      </w:r>
      <w:r w:rsidRPr="00F45E7C">
        <w:rPr>
          <w:rFonts w:hint="eastAsia"/>
        </w:rPr>
        <w:t>順利取得營運所需資金，</w:t>
      </w:r>
      <w:r w:rsidR="00D87B9E">
        <w:rPr>
          <w:rFonts w:hint="eastAsia"/>
        </w:rPr>
        <w:t>研擬</w:t>
      </w:r>
      <w:r w:rsidRPr="00F45E7C">
        <w:rPr>
          <w:rFonts w:hint="eastAsia"/>
        </w:rPr>
        <w:t>「財團法人海外信用保證基金配合新南向政策增資計畫」擴大該基金規模，總經費20億元，計畫期間</w:t>
      </w:r>
      <w:r w:rsidR="00D87B9E">
        <w:rPr>
          <w:rFonts w:hint="eastAsia"/>
        </w:rPr>
        <w:t>為105</w:t>
      </w:r>
      <w:r w:rsidRPr="00F45E7C">
        <w:rPr>
          <w:rFonts w:hint="eastAsia"/>
        </w:rPr>
        <w:t>至</w:t>
      </w:r>
      <w:r w:rsidR="00D87B9E">
        <w:rPr>
          <w:rFonts w:hint="eastAsia"/>
        </w:rPr>
        <w:t>107</w:t>
      </w:r>
      <w:r w:rsidRPr="00F45E7C">
        <w:rPr>
          <w:rFonts w:hint="eastAsia"/>
        </w:rPr>
        <w:t>年度，</w:t>
      </w:r>
      <w:r w:rsidR="00A935AF">
        <w:rPr>
          <w:rFonts w:hint="eastAsia"/>
        </w:rPr>
        <w:t>以捐助比率</w:t>
      </w:r>
      <w:r w:rsidR="00A935AF" w:rsidRPr="00F45E7C">
        <w:rPr>
          <w:rFonts w:hint="eastAsia"/>
        </w:rPr>
        <w:t>6:4計算</w:t>
      </w:r>
      <w:r w:rsidR="00A935AF">
        <w:rPr>
          <w:rFonts w:hint="eastAsia"/>
        </w:rPr>
        <w:t>，</w:t>
      </w:r>
      <w:r w:rsidRPr="00F45E7C">
        <w:rPr>
          <w:rFonts w:hint="eastAsia"/>
        </w:rPr>
        <w:t>12億元由政府撥補，8億元則由國內</w:t>
      </w:r>
      <w:r w:rsidR="00D87B9E">
        <w:rPr>
          <w:rFonts w:hint="eastAsia"/>
        </w:rPr>
        <w:t>公民營</w:t>
      </w:r>
      <w:r w:rsidRPr="00F45E7C">
        <w:rPr>
          <w:rFonts w:hint="eastAsia"/>
        </w:rPr>
        <w:t>銀行捐助</w:t>
      </w:r>
      <w:r w:rsidR="00AD4377">
        <w:rPr>
          <w:rFonts w:hint="eastAsia"/>
        </w:rPr>
        <w:t>(含公股銀行4.5億元及</w:t>
      </w:r>
      <w:r w:rsidR="00DE1DD0">
        <w:rPr>
          <w:rFonts w:hint="eastAsia"/>
        </w:rPr>
        <w:t>非公股</w:t>
      </w:r>
      <w:r w:rsidR="00AD4377">
        <w:rPr>
          <w:rFonts w:hint="eastAsia"/>
        </w:rPr>
        <w:t>銀行3.5億元)</w:t>
      </w:r>
      <w:r w:rsidR="003A2D1C">
        <w:rPr>
          <w:rFonts w:hint="eastAsia"/>
        </w:rPr>
        <w:t>。</w:t>
      </w:r>
    </w:p>
    <w:p w:rsidR="00D87B9E" w:rsidRDefault="00A36B35" w:rsidP="00D87B9E">
      <w:pPr>
        <w:pStyle w:val="21"/>
        <w:ind w:left="850" w:firstLine="566"/>
      </w:pPr>
      <w:r>
        <w:rPr>
          <w:rFonts w:hint="eastAsia"/>
        </w:rPr>
        <w:t>嗣因</w:t>
      </w:r>
      <w:r w:rsidR="00084AAA">
        <w:rPr>
          <w:rFonts w:hint="eastAsia"/>
        </w:rPr>
        <w:t>當時</w:t>
      </w:r>
      <w:r>
        <w:rPr>
          <w:rFonts w:hint="eastAsia"/>
        </w:rPr>
        <w:t>預計至108年度尚有7億1</w:t>
      </w:r>
      <w:r>
        <w:t>,</w:t>
      </w:r>
      <w:r>
        <w:rPr>
          <w:rFonts w:hint="eastAsia"/>
        </w:rPr>
        <w:t>500萬元缺口，為達成增資目標，爰研擬延續該計畫3年，執行期程為109至111年度，由政府足額撥補，</w:t>
      </w:r>
      <w:r w:rsidR="00CF09E6">
        <w:rPr>
          <w:rFonts w:hint="eastAsia"/>
        </w:rPr>
        <w:t>並洽請中華民國商業公會全國聯合會協助邀集民營銀行捐助</w:t>
      </w:r>
      <w:r w:rsidR="003A2D1C">
        <w:rPr>
          <w:rFonts w:hint="eastAsia"/>
        </w:rPr>
        <w:t>，經行政院於108年1月29日</w:t>
      </w:r>
      <w:r w:rsidR="000A1C90">
        <w:rPr>
          <w:rFonts w:hint="eastAsia"/>
        </w:rPr>
        <w:t>函復請僑委會</w:t>
      </w:r>
      <w:r w:rsidR="003A2D1C">
        <w:rPr>
          <w:rFonts w:hint="eastAsia"/>
        </w:rPr>
        <w:t>視金融機構捐贈情形、實際承作案件能量及資金運作狀況，滾動檢討每年捐助額度，並由海外信保基金</w:t>
      </w:r>
      <w:r w:rsidR="000A1C90">
        <w:rPr>
          <w:rFonts w:hint="eastAsia"/>
        </w:rPr>
        <w:t>請金管會共同參與</w:t>
      </w:r>
      <w:r w:rsidR="003A2D1C">
        <w:rPr>
          <w:rFonts w:hint="eastAsia"/>
        </w:rPr>
        <w:t>積極辦理民營銀行捐款事宜。</w:t>
      </w:r>
    </w:p>
    <w:p w:rsidR="00711854" w:rsidRPr="0043497B" w:rsidRDefault="007F4903" w:rsidP="000A1C90">
      <w:pPr>
        <w:pStyle w:val="a4"/>
        <w:rPr>
          <w:b/>
        </w:rPr>
      </w:pPr>
      <w:r w:rsidRPr="0043497B">
        <w:rPr>
          <w:rFonts w:hint="eastAsia"/>
          <w:b/>
        </w:rPr>
        <w:t>(三)</w:t>
      </w:r>
      <w:r w:rsidR="004678C9">
        <w:rPr>
          <w:rFonts w:hint="eastAsia"/>
          <w:b/>
        </w:rPr>
        <w:t>政府及非公股銀行捐助金額與</w:t>
      </w:r>
      <w:r w:rsidR="00006A83">
        <w:rPr>
          <w:rFonts w:hint="eastAsia"/>
          <w:b/>
        </w:rPr>
        <w:t>計畫</w:t>
      </w:r>
      <w:r w:rsidR="004678C9">
        <w:rPr>
          <w:rFonts w:hint="eastAsia"/>
          <w:b/>
        </w:rPr>
        <w:t>目標差距</w:t>
      </w:r>
      <w:r w:rsidR="002B7808">
        <w:rPr>
          <w:rFonts w:hint="eastAsia"/>
          <w:b/>
        </w:rPr>
        <w:t>甚</w:t>
      </w:r>
      <w:r w:rsidR="00FA2432">
        <w:rPr>
          <w:rFonts w:hint="eastAsia"/>
          <w:b/>
        </w:rPr>
        <w:t>大，致未達成增資</w:t>
      </w:r>
      <w:r w:rsidR="001E3234">
        <w:rPr>
          <w:rFonts w:hint="eastAsia"/>
          <w:b/>
        </w:rPr>
        <w:t>規劃，允宜視實際</w:t>
      </w:r>
      <w:r w:rsidR="00FA2432">
        <w:rPr>
          <w:rFonts w:hint="eastAsia"/>
          <w:b/>
        </w:rPr>
        <w:t>缺口滾動調整</w:t>
      </w:r>
      <w:r w:rsidR="00006A83">
        <w:rPr>
          <w:rFonts w:hint="eastAsia"/>
          <w:b/>
        </w:rPr>
        <w:t>，與非公股銀行建立互惠關係</w:t>
      </w:r>
    </w:p>
    <w:p w:rsidR="007F4903" w:rsidRPr="00476685" w:rsidRDefault="006F73DB" w:rsidP="00476685">
      <w:pPr>
        <w:pStyle w:val="21"/>
        <w:ind w:left="850" w:firstLine="566"/>
      </w:pPr>
      <w:r w:rsidRPr="00476685">
        <w:t>由表2以觀</w:t>
      </w:r>
      <w:r w:rsidRPr="00476685">
        <w:rPr>
          <w:rFonts w:hint="eastAsia"/>
        </w:rPr>
        <w:t>，</w:t>
      </w:r>
      <w:r w:rsidR="00F04CC4" w:rsidRPr="00476685">
        <w:rPr>
          <w:rFonts w:hint="eastAsia"/>
        </w:rPr>
        <w:t>公股銀行</w:t>
      </w:r>
      <w:r w:rsidR="00AD4377" w:rsidRPr="00476685">
        <w:rPr>
          <w:rFonts w:hint="eastAsia"/>
        </w:rPr>
        <w:t>已於10</w:t>
      </w:r>
      <w:r w:rsidR="00A85238">
        <w:t>7</w:t>
      </w:r>
      <w:r w:rsidR="00AD4377" w:rsidRPr="00476685">
        <w:rPr>
          <w:rFonts w:hint="eastAsia"/>
        </w:rPr>
        <w:t>年度完成捐助</w:t>
      </w:r>
      <w:r w:rsidR="00DE1DD0" w:rsidRPr="00476685">
        <w:rPr>
          <w:rFonts w:hint="eastAsia"/>
        </w:rPr>
        <w:t>海外信保基金</w:t>
      </w:r>
      <w:r w:rsidR="00AD4377" w:rsidRPr="00476685">
        <w:rPr>
          <w:rFonts w:hint="eastAsia"/>
        </w:rPr>
        <w:t>4.5億元目標，</w:t>
      </w:r>
      <w:r w:rsidR="00084AAA" w:rsidRPr="00476685">
        <w:rPr>
          <w:rFonts w:hint="eastAsia"/>
        </w:rPr>
        <w:t>截至112年底止</w:t>
      </w:r>
      <w:r w:rsidR="00DE1DD0" w:rsidRPr="00476685">
        <w:rPr>
          <w:rFonts w:hint="eastAsia"/>
        </w:rPr>
        <w:t>政府及非公股銀行</w:t>
      </w:r>
      <w:r w:rsidR="00084AAA">
        <w:rPr>
          <w:rFonts w:hint="eastAsia"/>
        </w:rPr>
        <w:t>分別</w:t>
      </w:r>
      <w:r w:rsidR="00DE1DD0" w:rsidRPr="00476685">
        <w:rPr>
          <w:rFonts w:hint="eastAsia"/>
        </w:rPr>
        <w:t>僅捐助8億1</w:t>
      </w:r>
      <w:r w:rsidR="00DE1DD0" w:rsidRPr="00476685">
        <w:t>,</w:t>
      </w:r>
      <w:r w:rsidR="00DE1DD0" w:rsidRPr="00476685">
        <w:rPr>
          <w:rFonts w:hint="eastAsia"/>
        </w:rPr>
        <w:t>232萬5千元及9</w:t>
      </w:r>
      <w:r w:rsidR="00DE1DD0" w:rsidRPr="00476685">
        <w:t>,</w:t>
      </w:r>
      <w:r w:rsidR="00DE1DD0" w:rsidRPr="00476685">
        <w:rPr>
          <w:rFonts w:hint="eastAsia"/>
        </w:rPr>
        <w:t>200萬元，與前揭12億元及3.5億元捐助目標</w:t>
      </w:r>
      <w:r w:rsidR="002B7808">
        <w:rPr>
          <w:rFonts w:hint="eastAsia"/>
        </w:rPr>
        <w:t>差距甚大</w:t>
      </w:r>
      <w:r w:rsidR="00DE1DD0" w:rsidRPr="00476685">
        <w:rPr>
          <w:rFonts w:hint="eastAsia"/>
        </w:rPr>
        <w:t>，致未</w:t>
      </w:r>
      <w:r w:rsidR="00F04CC4">
        <w:rPr>
          <w:rFonts w:hint="eastAsia"/>
        </w:rPr>
        <w:t>能</w:t>
      </w:r>
      <w:r w:rsidR="00F04CC4" w:rsidRPr="00476685">
        <w:rPr>
          <w:rFonts w:hint="eastAsia"/>
        </w:rPr>
        <w:t>達成</w:t>
      </w:r>
      <w:r w:rsidR="004678C9" w:rsidRPr="00476685">
        <w:rPr>
          <w:rFonts w:hint="eastAsia"/>
        </w:rPr>
        <w:t>增資</w:t>
      </w:r>
      <w:r w:rsidR="004678C9">
        <w:rPr>
          <w:rFonts w:hint="eastAsia"/>
        </w:rPr>
        <w:t>20億元</w:t>
      </w:r>
      <w:r w:rsidR="001E3234">
        <w:rPr>
          <w:rFonts w:hint="eastAsia"/>
        </w:rPr>
        <w:t>規劃</w:t>
      </w:r>
      <w:r w:rsidR="00DE1DD0" w:rsidRPr="00476685">
        <w:rPr>
          <w:rFonts w:hint="eastAsia"/>
        </w:rPr>
        <w:t>；據海外信保基金提供營運狀況，112年底累積賸餘8</w:t>
      </w:r>
      <w:r w:rsidR="00DE1DD0" w:rsidRPr="00476685">
        <w:t>,</w:t>
      </w:r>
      <w:r w:rsidR="00DE1DD0" w:rsidRPr="00476685">
        <w:rPr>
          <w:rFonts w:hint="eastAsia"/>
        </w:rPr>
        <w:t>736萬2千元，</w:t>
      </w:r>
      <w:r w:rsidR="00067D9F">
        <w:rPr>
          <w:rFonts w:hint="eastAsia"/>
        </w:rPr>
        <w:t>尚未對淨值造成不利影響，</w:t>
      </w:r>
      <w:r w:rsidR="00476685" w:rsidRPr="00476685">
        <w:rPr>
          <w:rFonts w:hint="eastAsia"/>
        </w:rPr>
        <w:t>惟</w:t>
      </w:r>
      <w:r w:rsidR="00DE1DD0" w:rsidRPr="00476685">
        <w:rPr>
          <w:rFonts w:hint="eastAsia"/>
        </w:rPr>
        <w:t>為提供</w:t>
      </w:r>
      <w:r w:rsidR="008D4D84" w:rsidRPr="00476685">
        <w:rPr>
          <w:rFonts w:hint="eastAsia"/>
        </w:rPr>
        <w:t>經營及</w:t>
      </w:r>
      <w:r w:rsidR="00476685" w:rsidRPr="00476685">
        <w:rPr>
          <w:rFonts w:hint="eastAsia"/>
        </w:rPr>
        <w:t>僑臺商充足信用保證奧援，允宜視</w:t>
      </w:r>
      <w:r w:rsidR="001E3234">
        <w:rPr>
          <w:rFonts w:hint="eastAsia"/>
        </w:rPr>
        <w:t>實際</w:t>
      </w:r>
      <w:r w:rsidR="00476685" w:rsidRPr="00476685">
        <w:rPr>
          <w:rFonts w:hint="eastAsia"/>
        </w:rPr>
        <w:t>缺口</w:t>
      </w:r>
      <w:r w:rsidR="00067D9F">
        <w:rPr>
          <w:rStyle w:val="af1"/>
        </w:rPr>
        <w:footnoteReference w:id="1"/>
      </w:r>
      <w:r w:rsidR="00476685" w:rsidRPr="00476685">
        <w:rPr>
          <w:rFonts w:hint="eastAsia"/>
        </w:rPr>
        <w:t>滾動調整，</w:t>
      </w:r>
      <w:r w:rsidR="0043497B">
        <w:rPr>
          <w:rFonts w:hint="eastAsia"/>
        </w:rPr>
        <w:t>與非公股銀行建立互惠合作關係，俾提高捐助意願及</w:t>
      </w:r>
      <w:r w:rsidR="00476685" w:rsidRPr="00476685">
        <w:rPr>
          <w:rFonts w:hint="eastAsia"/>
        </w:rPr>
        <w:t>穩健營運。</w:t>
      </w:r>
    </w:p>
    <w:p w:rsidR="00711854" w:rsidRDefault="00711854" w:rsidP="00A85238">
      <w:pPr>
        <w:pStyle w:val="ad"/>
        <w:ind w:left="850" w:hangingChars="300" w:hanging="850"/>
        <w:rPr>
          <w:sz w:val="24"/>
          <w:szCs w:val="24"/>
        </w:rPr>
      </w:pPr>
      <w:r w:rsidRPr="00A85238">
        <w:rPr>
          <w:rFonts w:hint="eastAsia"/>
          <w:b/>
        </w:rPr>
        <w:t>表2  「</w:t>
      </w:r>
      <w:r w:rsidR="004678C9" w:rsidRPr="00A85238">
        <w:rPr>
          <w:rFonts w:hint="eastAsia"/>
          <w:b/>
        </w:rPr>
        <w:t>財團法人海外信用保證基金配合新南向政策增資計畫</w:t>
      </w:r>
      <w:r w:rsidRPr="00A85238">
        <w:rPr>
          <w:rFonts w:hint="eastAsia"/>
          <w:b/>
        </w:rPr>
        <w:t>」</w:t>
      </w:r>
      <w:r w:rsidR="004678C9" w:rsidRPr="00A85238">
        <w:rPr>
          <w:rFonts w:hint="eastAsia"/>
          <w:b/>
        </w:rPr>
        <w:t>執行情形</w:t>
      </w:r>
      <w:r w:rsidRPr="00A85238">
        <w:rPr>
          <w:rFonts w:hint="eastAsia"/>
          <w:b/>
        </w:rPr>
        <w:t>表</w:t>
      </w:r>
      <w:r w:rsidRPr="00F45E7C">
        <w:rPr>
          <w:rFonts w:hint="eastAsia"/>
        </w:rPr>
        <w:t xml:space="preserve">   </w:t>
      </w:r>
      <w:r>
        <w:t xml:space="preserve">  </w:t>
      </w:r>
      <w:r w:rsidR="004678C9">
        <w:rPr>
          <w:rFonts w:hint="eastAsia"/>
        </w:rPr>
        <w:t xml:space="preserve">           </w:t>
      </w:r>
      <w:r>
        <w:t xml:space="preserve"> </w:t>
      </w:r>
      <w:r w:rsidR="00A85238">
        <w:rPr>
          <w:rFonts w:hint="eastAsia"/>
        </w:rPr>
        <w:t xml:space="preserve">              </w:t>
      </w:r>
      <w:r w:rsidRPr="00F45E7C">
        <w:rPr>
          <w:rFonts w:hint="eastAsia"/>
        </w:rPr>
        <w:t xml:space="preserve">      </w:t>
      </w:r>
      <w:r w:rsidRPr="00F45E7C">
        <w:rPr>
          <w:rFonts w:hint="eastAsia"/>
          <w:sz w:val="24"/>
          <w:szCs w:val="24"/>
        </w:rPr>
        <w:t>單位；新臺幣千元</w:t>
      </w:r>
    </w:p>
    <w:tbl>
      <w:tblPr>
        <w:tblW w:w="0" w:type="auto"/>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529"/>
        <w:gridCol w:w="1017"/>
        <w:gridCol w:w="988"/>
        <w:gridCol w:w="896"/>
        <w:gridCol w:w="898"/>
        <w:gridCol w:w="952"/>
        <w:gridCol w:w="1021"/>
        <w:gridCol w:w="1092"/>
        <w:gridCol w:w="1139"/>
      </w:tblGrid>
      <w:tr w:rsidR="00AC5CBE" w:rsidRPr="00DA29EA" w:rsidTr="00F04CC4">
        <w:trPr>
          <w:trHeight w:val="350"/>
        </w:trPr>
        <w:tc>
          <w:tcPr>
            <w:tcW w:w="0" w:type="auto"/>
            <w:vMerge w:val="restart"/>
            <w:shd w:val="clear" w:color="auto" w:fill="auto"/>
            <w:vAlign w:val="center"/>
            <w:hideMark/>
          </w:tcPr>
          <w:p w:rsidR="00AC5CBE" w:rsidRPr="00A85238" w:rsidRDefault="00AC5CBE" w:rsidP="00A85238">
            <w:pPr>
              <w:pStyle w:val="142"/>
              <w:jc w:val="center"/>
              <w:rPr>
                <w:b/>
              </w:rPr>
            </w:pPr>
            <w:r w:rsidRPr="00A85238">
              <w:rPr>
                <w:rFonts w:hint="eastAsia"/>
                <w:b/>
              </w:rPr>
              <w:t>年度</w:t>
            </w:r>
          </w:p>
        </w:tc>
        <w:tc>
          <w:tcPr>
            <w:tcW w:w="2005" w:type="dxa"/>
            <w:gridSpan w:val="2"/>
            <w:vMerge w:val="restart"/>
            <w:shd w:val="clear" w:color="auto" w:fill="auto"/>
            <w:vAlign w:val="center"/>
            <w:hideMark/>
          </w:tcPr>
          <w:p w:rsidR="00AC5CBE" w:rsidRPr="00A85238" w:rsidRDefault="00AC5CBE" w:rsidP="00A85238">
            <w:pPr>
              <w:pStyle w:val="142"/>
              <w:jc w:val="center"/>
              <w:rPr>
                <w:rFonts w:hint="eastAsia"/>
                <w:b/>
              </w:rPr>
            </w:pPr>
            <w:r w:rsidRPr="00A85238">
              <w:rPr>
                <w:rFonts w:hint="eastAsia"/>
                <w:b/>
              </w:rPr>
              <w:t>政府挹注</w:t>
            </w:r>
          </w:p>
        </w:tc>
        <w:tc>
          <w:tcPr>
            <w:tcW w:w="3751" w:type="dxa"/>
            <w:gridSpan w:val="4"/>
            <w:shd w:val="clear" w:color="auto" w:fill="auto"/>
            <w:vAlign w:val="center"/>
            <w:hideMark/>
          </w:tcPr>
          <w:p w:rsidR="00AC5CBE" w:rsidRPr="00A85238" w:rsidRDefault="00AC5CBE" w:rsidP="00A85238">
            <w:pPr>
              <w:pStyle w:val="142"/>
              <w:jc w:val="center"/>
              <w:rPr>
                <w:rFonts w:hint="eastAsia"/>
                <w:b/>
              </w:rPr>
            </w:pPr>
            <w:r w:rsidRPr="00A85238">
              <w:rPr>
                <w:rFonts w:hint="eastAsia"/>
                <w:b/>
              </w:rPr>
              <w:t>金融機構</w:t>
            </w:r>
          </w:p>
        </w:tc>
        <w:tc>
          <w:tcPr>
            <w:tcW w:w="2206" w:type="dxa"/>
            <w:gridSpan w:val="2"/>
            <w:vMerge w:val="restart"/>
            <w:shd w:val="clear" w:color="auto" w:fill="auto"/>
            <w:vAlign w:val="center"/>
            <w:hideMark/>
          </w:tcPr>
          <w:p w:rsidR="00AC5CBE" w:rsidRPr="00A85238" w:rsidRDefault="00AC5CBE" w:rsidP="00A85238">
            <w:pPr>
              <w:pStyle w:val="142"/>
              <w:jc w:val="center"/>
              <w:rPr>
                <w:rFonts w:hint="eastAsia"/>
                <w:b/>
              </w:rPr>
            </w:pPr>
            <w:r w:rsidRPr="00A85238">
              <w:rPr>
                <w:rFonts w:hint="eastAsia"/>
                <w:b/>
              </w:rPr>
              <w:t>合計</w:t>
            </w:r>
          </w:p>
        </w:tc>
      </w:tr>
      <w:tr w:rsidR="00AC5CBE" w:rsidRPr="00DA29EA" w:rsidTr="00F04CC4">
        <w:trPr>
          <w:trHeight w:val="350"/>
        </w:trPr>
        <w:tc>
          <w:tcPr>
            <w:tcW w:w="0" w:type="auto"/>
            <w:vMerge/>
            <w:vAlign w:val="center"/>
            <w:hideMark/>
          </w:tcPr>
          <w:p w:rsidR="00AC5CBE" w:rsidRPr="00A85238" w:rsidRDefault="00AC5CBE" w:rsidP="00A85238">
            <w:pPr>
              <w:pStyle w:val="142"/>
              <w:jc w:val="center"/>
              <w:rPr>
                <w:b/>
              </w:rPr>
            </w:pPr>
          </w:p>
        </w:tc>
        <w:tc>
          <w:tcPr>
            <w:tcW w:w="2005" w:type="dxa"/>
            <w:gridSpan w:val="2"/>
            <w:vMerge/>
            <w:vAlign w:val="center"/>
            <w:hideMark/>
          </w:tcPr>
          <w:p w:rsidR="00AC5CBE" w:rsidRPr="00A85238" w:rsidRDefault="00AC5CBE" w:rsidP="00A85238">
            <w:pPr>
              <w:pStyle w:val="142"/>
              <w:jc w:val="center"/>
              <w:rPr>
                <w:b/>
              </w:rPr>
            </w:pPr>
          </w:p>
        </w:tc>
        <w:tc>
          <w:tcPr>
            <w:tcW w:w="1778" w:type="dxa"/>
            <w:gridSpan w:val="2"/>
            <w:shd w:val="clear" w:color="auto" w:fill="auto"/>
            <w:vAlign w:val="center"/>
            <w:hideMark/>
          </w:tcPr>
          <w:p w:rsidR="00AC5CBE" w:rsidRPr="00A85238" w:rsidRDefault="00AC5CBE" w:rsidP="00A85238">
            <w:pPr>
              <w:pStyle w:val="142"/>
              <w:jc w:val="center"/>
              <w:rPr>
                <w:rFonts w:hint="eastAsia"/>
                <w:b/>
              </w:rPr>
            </w:pPr>
            <w:r w:rsidRPr="00A85238">
              <w:rPr>
                <w:rFonts w:hint="eastAsia"/>
                <w:b/>
              </w:rPr>
              <w:t>公股銀行</w:t>
            </w:r>
          </w:p>
        </w:tc>
        <w:tc>
          <w:tcPr>
            <w:tcW w:w="1973" w:type="dxa"/>
            <w:gridSpan w:val="2"/>
            <w:shd w:val="clear" w:color="auto" w:fill="auto"/>
            <w:vAlign w:val="center"/>
            <w:hideMark/>
          </w:tcPr>
          <w:p w:rsidR="00AC5CBE" w:rsidRPr="00A85238" w:rsidRDefault="00AC5CBE" w:rsidP="00A85238">
            <w:pPr>
              <w:pStyle w:val="142"/>
              <w:jc w:val="center"/>
              <w:rPr>
                <w:rFonts w:hint="eastAsia"/>
                <w:b/>
              </w:rPr>
            </w:pPr>
            <w:r w:rsidRPr="00A85238">
              <w:rPr>
                <w:rFonts w:hint="eastAsia"/>
                <w:b/>
              </w:rPr>
              <w:t>非公股銀行</w:t>
            </w:r>
          </w:p>
        </w:tc>
        <w:tc>
          <w:tcPr>
            <w:tcW w:w="2206" w:type="dxa"/>
            <w:gridSpan w:val="2"/>
            <w:vMerge/>
            <w:vAlign w:val="center"/>
            <w:hideMark/>
          </w:tcPr>
          <w:p w:rsidR="00AC5CBE" w:rsidRPr="00A85238" w:rsidRDefault="00AC5CBE" w:rsidP="00A85238">
            <w:pPr>
              <w:pStyle w:val="142"/>
              <w:jc w:val="center"/>
              <w:rPr>
                <w:b/>
              </w:rPr>
            </w:pPr>
          </w:p>
        </w:tc>
      </w:tr>
      <w:tr w:rsidR="00AC5CBE" w:rsidRPr="00DA29EA" w:rsidTr="00F04CC4">
        <w:trPr>
          <w:trHeight w:val="350"/>
        </w:trPr>
        <w:tc>
          <w:tcPr>
            <w:tcW w:w="0" w:type="auto"/>
            <w:vMerge/>
            <w:vAlign w:val="center"/>
            <w:hideMark/>
          </w:tcPr>
          <w:p w:rsidR="00AC5CBE" w:rsidRPr="00A85238" w:rsidRDefault="00AC5CBE" w:rsidP="00A85238">
            <w:pPr>
              <w:pStyle w:val="142"/>
              <w:jc w:val="center"/>
              <w:rPr>
                <w:b/>
              </w:rPr>
            </w:pPr>
          </w:p>
        </w:tc>
        <w:tc>
          <w:tcPr>
            <w:tcW w:w="1017" w:type="dxa"/>
            <w:shd w:val="clear" w:color="auto" w:fill="auto"/>
            <w:vAlign w:val="center"/>
            <w:hideMark/>
          </w:tcPr>
          <w:p w:rsidR="00AC5CBE" w:rsidRPr="00A85238" w:rsidRDefault="00AC5CBE" w:rsidP="00A85238">
            <w:pPr>
              <w:pStyle w:val="142"/>
              <w:jc w:val="center"/>
              <w:rPr>
                <w:rFonts w:hint="eastAsia"/>
                <w:b/>
              </w:rPr>
            </w:pPr>
            <w:r w:rsidRPr="00A85238">
              <w:rPr>
                <w:rFonts w:hint="eastAsia"/>
                <w:b/>
              </w:rPr>
              <w:t>當年度</w:t>
            </w:r>
          </w:p>
        </w:tc>
        <w:tc>
          <w:tcPr>
            <w:tcW w:w="988" w:type="dxa"/>
            <w:shd w:val="clear" w:color="auto" w:fill="auto"/>
            <w:vAlign w:val="center"/>
            <w:hideMark/>
          </w:tcPr>
          <w:p w:rsidR="00AC5CBE" w:rsidRPr="00A85238" w:rsidRDefault="00AC5CBE" w:rsidP="00A85238">
            <w:pPr>
              <w:pStyle w:val="142"/>
              <w:jc w:val="center"/>
              <w:rPr>
                <w:rFonts w:hint="eastAsia"/>
                <w:b/>
              </w:rPr>
            </w:pPr>
            <w:r w:rsidRPr="00A85238">
              <w:rPr>
                <w:rFonts w:hint="eastAsia"/>
                <w:b/>
              </w:rPr>
              <w:t>累計</w:t>
            </w:r>
          </w:p>
        </w:tc>
        <w:tc>
          <w:tcPr>
            <w:tcW w:w="896" w:type="dxa"/>
            <w:shd w:val="clear" w:color="auto" w:fill="auto"/>
            <w:vAlign w:val="center"/>
            <w:hideMark/>
          </w:tcPr>
          <w:p w:rsidR="00AC5CBE" w:rsidRPr="00A85238" w:rsidRDefault="00AC5CBE" w:rsidP="00A85238">
            <w:pPr>
              <w:pStyle w:val="142"/>
              <w:jc w:val="center"/>
              <w:rPr>
                <w:rFonts w:hint="eastAsia"/>
                <w:b/>
              </w:rPr>
            </w:pPr>
            <w:r w:rsidRPr="00A85238">
              <w:rPr>
                <w:rFonts w:hint="eastAsia"/>
                <w:b/>
              </w:rPr>
              <w:t>當年度</w:t>
            </w:r>
          </w:p>
        </w:tc>
        <w:tc>
          <w:tcPr>
            <w:tcW w:w="882" w:type="dxa"/>
            <w:shd w:val="clear" w:color="auto" w:fill="auto"/>
            <w:vAlign w:val="center"/>
            <w:hideMark/>
          </w:tcPr>
          <w:p w:rsidR="00AC5CBE" w:rsidRPr="00A85238" w:rsidRDefault="00AC5CBE" w:rsidP="00A85238">
            <w:pPr>
              <w:pStyle w:val="142"/>
              <w:jc w:val="center"/>
              <w:rPr>
                <w:rFonts w:hint="eastAsia"/>
                <w:b/>
              </w:rPr>
            </w:pPr>
            <w:r w:rsidRPr="00A85238">
              <w:rPr>
                <w:rFonts w:hint="eastAsia"/>
                <w:b/>
              </w:rPr>
              <w:t>累計</w:t>
            </w:r>
          </w:p>
        </w:tc>
        <w:tc>
          <w:tcPr>
            <w:tcW w:w="952" w:type="dxa"/>
            <w:shd w:val="clear" w:color="auto" w:fill="auto"/>
            <w:vAlign w:val="center"/>
            <w:hideMark/>
          </w:tcPr>
          <w:p w:rsidR="00AC5CBE" w:rsidRPr="00A85238" w:rsidRDefault="00AC5CBE" w:rsidP="00A85238">
            <w:pPr>
              <w:pStyle w:val="142"/>
              <w:jc w:val="center"/>
              <w:rPr>
                <w:rFonts w:hint="eastAsia"/>
                <w:b/>
              </w:rPr>
            </w:pPr>
            <w:r w:rsidRPr="00A85238">
              <w:rPr>
                <w:rFonts w:hint="eastAsia"/>
                <w:b/>
              </w:rPr>
              <w:t>當年度</w:t>
            </w:r>
          </w:p>
        </w:tc>
        <w:tc>
          <w:tcPr>
            <w:tcW w:w="1021" w:type="dxa"/>
            <w:shd w:val="clear" w:color="auto" w:fill="auto"/>
            <w:vAlign w:val="center"/>
            <w:hideMark/>
          </w:tcPr>
          <w:p w:rsidR="00AC5CBE" w:rsidRPr="00A85238" w:rsidRDefault="00AC5CBE" w:rsidP="00A85238">
            <w:pPr>
              <w:pStyle w:val="142"/>
              <w:jc w:val="center"/>
              <w:rPr>
                <w:rFonts w:hint="eastAsia"/>
                <w:b/>
              </w:rPr>
            </w:pPr>
            <w:r w:rsidRPr="00A85238">
              <w:rPr>
                <w:rFonts w:hint="eastAsia"/>
                <w:b/>
              </w:rPr>
              <w:t>累計</w:t>
            </w:r>
          </w:p>
        </w:tc>
        <w:tc>
          <w:tcPr>
            <w:tcW w:w="1092" w:type="dxa"/>
            <w:shd w:val="clear" w:color="auto" w:fill="auto"/>
            <w:vAlign w:val="center"/>
            <w:hideMark/>
          </w:tcPr>
          <w:p w:rsidR="00AC5CBE" w:rsidRPr="00A85238" w:rsidRDefault="00AC5CBE" w:rsidP="00A85238">
            <w:pPr>
              <w:pStyle w:val="142"/>
              <w:jc w:val="center"/>
              <w:rPr>
                <w:rFonts w:hint="eastAsia"/>
                <w:b/>
              </w:rPr>
            </w:pPr>
            <w:r w:rsidRPr="00A85238">
              <w:rPr>
                <w:rFonts w:hint="eastAsia"/>
                <w:b/>
              </w:rPr>
              <w:t>當年度</w:t>
            </w:r>
          </w:p>
        </w:tc>
        <w:tc>
          <w:tcPr>
            <w:tcW w:w="1114" w:type="dxa"/>
            <w:shd w:val="clear" w:color="auto" w:fill="auto"/>
            <w:vAlign w:val="center"/>
            <w:hideMark/>
          </w:tcPr>
          <w:p w:rsidR="00AC5CBE" w:rsidRPr="00A85238" w:rsidRDefault="00AC5CBE" w:rsidP="00A85238">
            <w:pPr>
              <w:pStyle w:val="142"/>
              <w:jc w:val="center"/>
              <w:rPr>
                <w:rFonts w:hint="eastAsia"/>
                <w:b/>
              </w:rPr>
            </w:pPr>
            <w:r w:rsidRPr="00A85238">
              <w:rPr>
                <w:rFonts w:hint="eastAsia"/>
                <w:b/>
              </w:rPr>
              <w:t>累計</w:t>
            </w:r>
          </w:p>
        </w:tc>
      </w:tr>
      <w:tr w:rsidR="00AC5CBE" w:rsidRPr="00DA29EA" w:rsidTr="00F04CC4">
        <w:trPr>
          <w:trHeight w:val="350"/>
        </w:trPr>
        <w:tc>
          <w:tcPr>
            <w:tcW w:w="0" w:type="auto"/>
            <w:shd w:val="clear" w:color="auto" w:fill="auto"/>
            <w:vAlign w:val="center"/>
            <w:hideMark/>
          </w:tcPr>
          <w:p w:rsidR="00AC5CBE" w:rsidRPr="00A85238" w:rsidRDefault="00AC5CBE" w:rsidP="00A85238">
            <w:pPr>
              <w:pStyle w:val="142"/>
              <w:rPr>
                <w:rFonts w:hint="eastAsia"/>
              </w:rPr>
            </w:pPr>
            <w:r w:rsidRPr="00A85238">
              <w:t>105</w:t>
            </w:r>
          </w:p>
        </w:tc>
        <w:tc>
          <w:tcPr>
            <w:tcW w:w="1017" w:type="dxa"/>
            <w:shd w:val="clear" w:color="auto" w:fill="auto"/>
            <w:vAlign w:val="center"/>
            <w:hideMark/>
          </w:tcPr>
          <w:p w:rsidR="00AC5CBE" w:rsidRPr="00A85238" w:rsidRDefault="00AC5CBE" w:rsidP="00A85238">
            <w:pPr>
              <w:pStyle w:val="142"/>
              <w:jc w:val="right"/>
            </w:pPr>
            <w:r w:rsidRPr="00A85238">
              <w:t>-</w:t>
            </w:r>
          </w:p>
        </w:tc>
        <w:tc>
          <w:tcPr>
            <w:tcW w:w="988" w:type="dxa"/>
            <w:shd w:val="clear" w:color="auto" w:fill="auto"/>
            <w:vAlign w:val="center"/>
            <w:hideMark/>
          </w:tcPr>
          <w:p w:rsidR="00AC5CBE" w:rsidRPr="00A85238" w:rsidRDefault="00AC5CBE" w:rsidP="00A85238">
            <w:pPr>
              <w:pStyle w:val="142"/>
              <w:jc w:val="right"/>
            </w:pPr>
            <w:r w:rsidRPr="00A85238">
              <w:t>-</w:t>
            </w:r>
          </w:p>
        </w:tc>
        <w:tc>
          <w:tcPr>
            <w:tcW w:w="896" w:type="dxa"/>
            <w:shd w:val="clear" w:color="auto" w:fill="auto"/>
            <w:vAlign w:val="center"/>
            <w:hideMark/>
          </w:tcPr>
          <w:p w:rsidR="00AC5CBE" w:rsidRPr="00A85238" w:rsidRDefault="00AC5CBE" w:rsidP="00A85238">
            <w:pPr>
              <w:pStyle w:val="142"/>
              <w:jc w:val="right"/>
            </w:pPr>
            <w:r w:rsidRPr="00A85238">
              <w:t>59,300</w:t>
            </w:r>
          </w:p>
        </w:tc>
        <w:tc>
          <w:tcPr>
            <w:tcW w:w="882" w:type="dxa"/>
            <w:shd w:val="clear" w:color="auto" w:fill="auto"/>
            <w:vAlign w:val="center"/>
            <w:hideMark/>
          </w:tcPr>
          <w:p w:rsidR="00AC5CBE" w:rsidRPr="00A85238" w:rsidRDefault="00AC5CBE" w:rsidP="00A85238">
            <w:pPr>
              <w:pStyle w:val="142"/>
              <w:jc w:val="right"/>
            </w:pPr>
            <w:r w:rsidRPr="00A85238">
              <w:t>59,300</w:t>
            </w:r>
          </w:p>
        </w:tc>
        <w:tc>
          <w:tcPr>
            <w:tcW w:w="952" w:type="dxa"/>
            <w:shd w:val="clear" w:color="auto" w:fill="auto"/>
            <w:vAlign w:val="center"/>
            <w:hideMark/>
          </w:tcPr>
          <w:p w:rsidR="00AC5CBE" w:rsidRPr="00A85238" w:rsidRDefault="00AC5CBE" w:rsidP="00A85238">
            <w:pPr>
              <w:pStyle w:val="142"/>
              <w:jc w:val="right"/>
            </w:pPr>
            <w:r w:rsidRPr="00A85238">
              <w:t>10,000</w:t>
            </w:r>
          </w:p>
        </w:tc>
        <w:tc>
          <w:tcPr>
            <w:tcW w:w="1021" w:type="dxa"/>
            <w:shd w:val="clear" w:color="auto" w:fill="auto"/>
            <w:vAlign w:val="center"/>
            <w:hideMark/>
          </w:tcPr>
          <w:p w:rsidR="00AC5CBE" w:rsidRPr="00A85238" w:rsidRDefault="00AC5CBE" w:rsidP="00A85238">
            <w:pPr>
              <w:pStyle w:val="142"/>
              <w:jc w:val="right"/>
            </w:pPr>
            <w:r w:rsidRPr="00A85238">
              <w:t>10,000</w:t>
            </w:r>
          </w:p>
        </w:tc>
        <w:tc>
          <w:tcPr>
            <w:tcW w:w="1092" w:type="dxa"/>
            <w:shd w:val="clear" w:color="auto" w:fill="auto"/>
            <w:vAlign w:val="center"/>
            <w:hideMark/>
          </w:tcPr>
          <w:p w:rsidR="00AC5CBE" w:rsidRPr="00A85238" w:rsidRDefault="00AC5CBE" w:rsidP="00A85238">
            <w:pPr>
              <w:pStyle w:val="142"/>
              <w:jc w:val="right"/>
            </w:pPr>
            <w:r w:rsidRPr="00A85238">
              <w:t>69,300</w:t>
            </w:r>
          </w:p>
        </w:tc>
        <w:tc>
          <w:tcPr>
            <w:tcW w:w="1114" w:type="dxa"/>
            <w:shd w:val="clear" w:color="auto" w:fill="auto"/>
            <w:vAlign w:val="center"/>
            <w:hideMark/>
          </w:tcPr>
          <w:p w:rsidR="00AC5CBE" w:rsidRPr="00A85238" w:rsidRDefault="00AC5CBE" w:rsidP="00A85238">
            <w:pPr>
              <w:pStyle w:val="142"/>
              <w:jc w:val="right"/>
            </w:pPr>
            <w:r w:rsidRPr="00A85238">
              <w:t>69,300</w:t>
            </w:r>
          </w:p>
        </w:tc>
      </w:tr>
      <w:tr w:rsidR="00AC5CBE" w:rsidRPr="00DA29EA" w:rsidTr="00F04CC4">
        <w:trPr>
          <w:trHeight w:val="350"/>
        </w:trPr>
        <w:tc>
          <w:tcPr>
            <w:tcW w:w="0" w:type="auto"/>
            <w:shd w:val="clear" w:color="auto" w:fill="auto"/>
            <w:vAlign w:val="center"/>
            <w:hideMark/>
          </w:tcPr>
          <w:p w:rsidR="00AC5CBE" w:rsidRPr="00A85238" w:rsidRDefault="00AC5CBE" w:rsidP="00A85238">
            <w:pPr>
              <w:pStyle w:val="142"/>
            </w:pPr>
            <w:r w:rsidRPr="00A85238">
              <w:t>106</w:t>
            </w:r>
          </w:p>
        </w:tc>
        <w:tc>
          <w:tcPr>
            <w:tcW w:w="1017" w:type="dxa"/>
            <w:shd w:val="clear" w:color="auto" w:fill="auto"/>
            <w:vAlign w:val="center"/>
            <w:hideMark/>
          </w:tcPr>
          <w:p w:rsidR="00AC5CBE" w:rsidRPr="00A85238" w:rsidRDefault="00AC5CBE" w:rsidP="00A85238">
            <w:pPr>
              <w:pStyle w:val="142"/>
              <w:jc w:val="right"/>
            </w:pPr>
            <w:r w:rsidRPr="00A85238">
              <w:t>300,000</w:t>
            </w:r>
          </w:p>
        </w:tc>
        <w:tc>
          <w:tcPr>
            <w:tcW w:w="988" w:type="dxa"/>
            <w:shd w:val="clear" w:color="auto" w:fill="auto"/>
            <w:vAlign w:val="center"/>
            <w:hideMark/>
          </w:tcPr>
          <w:p w:rsidR="00AC5CBE" w:rsidRPr="00A85238" w:rsidRDefault="00AC5CBE" w:rsidP="00A85238">
            <w:pPr>
              <w:pStyle w:val="142"/>
              <w:jc w:val="right"/>
            </w:pPr>
            <w:r w:rsidRPr="00A85238">
              <w:t>300,000</w:t>
            </w:r>
          </w:p>
        </w:tc>
        <w:tc>
          <w:tcPr>
            <w:tcW w:w="896" w:type="dxa"/>
            <w:shd w:val="clear" w:color="auto" w:fill="auto"/>
            <w:vAlign w:val="center"/>
            <w:hideMark/>
          </w:tcPr>
          <w:p w:rsidR="00AC5CBE" w:rsidRPr="00A85238" w:rsidRDefault="00AC5CBE" w:rsidP="00A85238">
            <w:pPr>
              <w:pStyle w:val="142"/>
              <w:jc w:val="right"/>
            </w:pPr>
            <w:r w:rsidRPr="00A85238">
              <w:t>207,500</w:t>
            </w:r>
          </w:p>
        </w:tc>
        <w:tc>
          <w:tcPr>
            <w:tcW w:w="882" w:type="dxa"/>
            <w:shd w:val="clear" w:color="auto" w:fill="auto"/>
            <w:vAlign w:val="center"/>
            <w:hideMark/>
          </w:tcPr>
          <w:p w:rsidR="00AC5CBE" w:rsidRPr="00A85238" w:rsidRDefault="00AC5CBE" w:rsidP="00A85238">
            <w:pPr>
              <w:pStyle w:val="142"/>
              <w:jc w:val="right"/>
            </w:pPr>
            <w:r w:rsidRPr="00A85238">
              <w:t>266,800</w:t>
            </w:r>
          </w:p>
        </w:tc>
        <w:tc>
          <w:tcPr>
            <w:tcW w:w="952" w:type="dxa"/>
            <w:shd w:val="clear" w:color="auto" w:fill="auto"/>
            <w:vAlign w:val="center"/>
            <w:hideMark/>
          </w:tcPr>
          <w:p w:rsidR="00AC5CBE" w:rsidRPr="00A85238" w:rsidRDefault="00AC5CBE" w:rsidP="00A85238">
            <w:pPr>
              <w:pStyle w:val="142"/>
              <w:jc w:val="right"/>
            </w:pPr>
            <w:r w:rsidRPr="00A85238">
              <w:t>22,000</w:t>
            </w:r>
          </w:p>
        </w:tc>
        <w:tc>
          <w:tcPr>
            <w:tcW w:w="1021" w:type="dxa"/>
            <w:shd w:val="clear" w:color="auto" w:fill="auto"/>
            <w:vAlign w:val="center"/>
            <w:hideMark/>
          </w:tcPr>
          <w:p w:rsidR="00AC5CBE" w:rsidRPr="00A85238" w:rsidRDefault="00AC5CBE" w:rsidP="00A85238">
            <w:pPr>
              <w:pStyle w:val="142"/>
              <w:jc w:val="right"/>
            </w:pPr>
            <w:r w:rsidRPr="00A85238">
              <w:t>32,000</w:t>
            </w:r>
          </w:p>
        </w:tc>
        <w:tc>
          <w:tcPr>
            <w:tcW w:w="1092" w:type="dxa"/>
            <w:shd w:val="clear" w:color="auto" w:fill="auto"/>
            <w:vAlign w:val="center"/>
            <w:hideMark/>
          </w:tcPr>
          <w:p w:rsidR="00AC5CBE" w:rsidRPr="00A85238" w:rsidRDefault="00AC5CBE" w:rsidP="00A85238">
            <w:pPr>
              <w:pStyle w:val="142"/>
              <w:jc w:val="right"/>
            </w:pPr>
            <w:r w:rsidRPr="00A85238">
              <w:t>529,500</w:t>
            </w:r>
          </w:p>
        </w:tc>
        <w:tc>
          <w:tcPr>
            <w:tcW w:w="1114" w:type="dxa"/>
            <w:shd w:val="clear" w:color="auto" w:fill="auto"/>
            <w:vAlign w:val="center"/>
            <w:hideMark/>
          </w:tcPr>
          <w:p w:rsidR="00AC5CBE" w:rsidRPr="00A85238" w:rsidRDefault="00AC5CBE" w:rsidP="00A85238">
            <w:pPr>
              <w:pStyle w:val="142"/>
              <w:jc w:val="right"/>
            </w:pPr>
            <w:r w:rsidRPr="00A85238">
              <w:t>598,800</w:t>
            </w:r>
          </w:p>
        </w:tc>
      </w:tr>
      <w:tr w:rsidR="00AC5CBE" w:rsidRPr="00DA29EA" w:rsidTr="00F04CC4">
        <w:trPr>
          <w:trHeight w:val="350"/>
        </w:trPr>
        <w:tc>
          <w:tcPr>
            <w:tcW w:w="0" w:type="auto"/>
            <w:shd w:val="clear" w:color="auto" w:fill="auto"/>
            <w:vAlign w:val="center"/>
            <w:hideMark/>
          </w:tcPr>
          <w:p w:rsidR="00AC5CBE" w:rsidRPr="00A85238" w:rsidRDefault="00AC5CBE" w:rsidP="00A85238">
            <w:pPr>
              <w:pStyle w:val="142"/>
            </w:pPr>
            <w:r w:rsidRPr="00A85238">
              <w:t>107</w:t>
            </w:r>
          </w:p>
        </w:tc>
        <w:tc>
          <w:tcPr>
            <w:tcW w:w="1017" w:type="dxa"/>
            <w:shd w:val="clear" w:color="auto" w:fill="auto"/>
            <w:vAlign w:val="center"/>
            <w:hideMark/>
          </w:tcPr>
          <w:p w:rsidR="00AC5CBE" w:rsidRPr="00A85238" w:rsidRDefault="00AC5CBE" w:rsidP="00A85238">
            <w:pPr>
              <w:pStyle w:val="142"/>
              <w:jc w:val="right"/>
            </w:pPr>
            <w:r w:rsidRPr="00A85238">
              <w:t>387,400</w:t>
            </w:r>
          </w:p>
        </w:tc>
        <w:tc>
          <w:tcPr>
            <w:tcW w:w="988" w:type="dxa"/>
            <w:shd w:val="clear" w:color="auto" w:fill="auto"/>
            <w:vAlign w:val="center"/>
            <w:hideMark/>
          </w:tcPr>
          <w:p w:rsidR="00AC5CBE" w:rsidRPr="00A85238" w:rsidRDefault="00AC5CBE" w:rsidP="00A85238">
            <w:pPr>
              <w:pStyle w:val="142"/>
              <w:jc w:val="right"/>
            </w:pPr>
            <w:r w:rsidRPr="00A85238">
              <w:t>687,400</w:t>
            </w:r>
          </w:p>
        </w:tc>
        <w:tc>
          <w:tcPr>
            <w:tcW w:w="896" w:type="dxa"/>
            <w:shd w:val="clear" w:color="auto" w:fill="auto"/>
            <w:vAlign w:val="center"/>
            <w:hideMark/>
          </w:tcPr>
          <w:p w:rsidR="00AC5CBE" w:rsidRPr="00A85238" w:rsidRDefault="00AC5CBE" w:rsidP="00A85238">
            <w:pPr>
              <w:pStyle w:val="142"/>
              <w:jc w:val="right"/>
            </w:pPr>
            <w:r w:rsidRPr="00A85238">
              <w:t>183,200</w:t>
            </w:r>
          </w:p>
        </w:tc>
        <w:tc>
          <w:tcPr>
            <w:tcW w:w="882" w:type="dxa"/>
            <w:shd w:val="clear" w:color="auto" w:fill="auto"/>
            <w:vAlign w:val="center"/>
            <w:hideMark/>
          </w:tcPr>
          <w:p w:rsidR="00AC5CBE" w:rsidRPr="00A85238" w:rsidRDefault="00AC5CBE" w:rsidP="00A85238">
            <w:pPr>
              <w:pStyle w:val="142"/>
              <w:jc w:val="right"/>
              <w:rPr>
                <w:b/>
              </w:rPr>
            </w:pPr>
            <w:r w:rsidRPr="00A85238">
              <w:rPr>
                <w:b/>
              </w:rPr>
              <w:t>450,000</w:t>
            </w:r>
          </w:p>
        </w:tc>
        <w:tc>
          <w:tcPr>
            <w:tcW w:w="952" w:type="dxa"/>
            <w:shd w:val="clear" w:color="auto" w:fill="auto"/>
            <w:vAlign w:val="center"/>
            <w:hideMark/>
          </w:tcPr>
          <w:p w:rsidR="00AC5CBE" w:rsidRPr="00A85238" w:rsidRDefault="00AC5CBE" w:rsidP="00A85238">
            <w:pPr>
              <w:pStyle w:val="142"/>
              <w:jc w:val="right"/>
            </w:pPr>
            <w:r w:rsidRPr="00A85238">
              <w:t>21,000</w:t>
            </w:r>
          </w:p>
        </w:tc>
        <w:tc>
          <w:tcPr>
            <w:tcW w:w="1021" w:type="dxa"/>
            <w:shd w:val="clear" w:color="auto" w:fill="auto"/>
            <w:vAlign w:val="center"/>
            <w:hideMark/>
          </w:tcPr>
          <w:p w:rsidR="00AC5CBE" w:rsidRPr="00A85238" w:rsidRDefault="00AC5CBE" w:rsidP="00A85238">
            <w:pPr>
              <w:pStyle w:val="142"/>
              <w:jc w:val="right"/>
            </w:pPr>
            <w:r w:rsidRPr="00A85238">
              <w:t>53,000</w:t>
            </w:r>
          </w:p>
        </w:tc>
        <w:tc>
          <w:tcPr>
            <w:tcW w:w="1092" w:type="dxa"/>
            <w:shd w:val="clear" w:color="auto" w:fill="auto"/>
            <w:vAlign w:val="center"/>
            <w:hideMark/>
          </w:tcPr>
          <w:p w:rsidR="00AC5CBE" w:rsidRPr="00A85238" w:rsidRDefault="00AC5CBE" w:rsidP="00A85238">
            <w:pPr>
              <w:pStyle w:val="142"/>
              <w:jc w:val="right"/>
            </w:pPr>
            <w:r w:rsidRPr="00A85238">
              <w:t>591,600</w:t>
            </w:r>
          </w:p>
        </w:tc>
        <w:tc>
          <w:tcPr>
            <w:tcW w:w="1114" w:type="dxa"/>
            <w:shd w:val="clear" w:color="auto" w:fill="auto"/>
            <w:vAlign w:val="center"/>
            <w:hideMark/>
          </w:tcPr>
          <w:p w:rsidR="00AC5CBE" w:rsidRPr="00A85238" w:rsidRDefault="00AC5CBE" w:rsidP="00A85238">
            <w:pPr>
              <w:pStyle w:val="142"/>
              <w:jc w:val="right"/>
            </w:pPr>
            <w:r w:rsidRPr="00A85238">
              <w:t>1,190,400</w:t>
            </w:r>
          </w:p>
        </w:tc>
      </w:tr>
      <w:tr w:rsidR="00AC5CBE" w:rsidRPr="00DA29EA" w:rsidTr="00F04CC4">
        <w:trPr>
          <w:trHeight w:val="350"/>
        </w:trPr>
        <w:tc>
          <w:tcPr>
            <w:tcW w:w="0" w:type="auto"/>
            <w:shd w:val="clear" w:color="auto" w:fill="auto"/>
            <w:vAlign w:val="center"/>
            <w:hideMark/>
          </w:tcPr>
          <w:p w:rsidR="00AC5CBE" w:rsidRPr="00A85238" w:rsidRDefault="00AC5CBE" w:rsidP="00A85238">
            <w:pPr>
              <w:pStyle w:val="142"/>
            </w:pPr>
            <w:r w:rsidRPr="00A85238">
              <w:t>108</w:t>
            </w:r>
          </w:p>
        </w:tc>
        <w:tc>
          <w:tcPr>
            <w:tcW w:w="1017" w:type="dxa"/>
            <w:shd w:val="clear" w:color="auto" w:fill="auto"/>
            <w:vAlign w:val="center"/>
            <w:hideMark/>
          </w:tcPr>
          <w:p w:rsidR="00AC5CBE" w:rsidRPr="00A85238" w:rsidRDefault="00AC5CBE" w:rsidP="00A85238">
            <w:pPr>
              <w:pStyle w:val="142"/>
              <w:jc w:val="right"/>
            </w:pPr>
            <w:r w:rsidRPr="00A85238">
              <w:t>80,256</w:t>
            </w:r>
          </w:p>
        </w:tc>
        <w:tc>
          <w:tcPr>
            <w:tcW w:w="988" w:type="dxa"/>
            <w:shd w:val="clear" w:color="auto" w:fill="auto"/>
            <w:vAlign w:val="center"/>
            <w:hideMark/>
          </w:tcPr>
          <w:p w:rsidR="00AC5CBE" w:rsidRPr="00A85238" w:rsidRDefault="00AC5CBE" w:rsidP="00A85238">
            <w:pPr>
              <w:pStyle w:val="142"/>
              <w:jc w:val="right"/>
            </w:pPr>
            <w:r w:rsidRPr="00A85238">
              <w:t>767,656</w:t>
            </w:r>
          </w:p>
        </w:tc>
        <w:tc>
          <w:tcPr>
            <w:tcW w:w="896" w:type="dxa"/>
            <w:shd w:val="clear" w:color="auto" w:fill="auto"/>
            <w:vAlign w:val="center"/>
            <w:hideMark/>
          </w:tcPr>
          <w:p w:rsidR="00AC5CBE" w:rsidRPr="00A85238" w:rsidRDefault="00AC5CBE" w:rsidP="00A85238">
            <w:pPr>
              <w:pStyle w:val="142"/>
              <w:jc w:val="right"/>
            </w:pPr>
            <w:r w:rsidRPr="00A85238">
              <w:t>-</w:t>
            </w:r>
          </w:p>
        </w:tc>
        <w:tc>
          <w:tcPr>
            <w:tcW w:w="882" w:type="dxa"/>
            <w:shd w:val="clear" w:color="auto" w:fill="auto"/>
            <w:vAlign w:val="center"/>
            <w:hideMark/>
          </w:tcPr>
          <w:p w:rsidR="00AC5CBE" w:rsidRPr="00A85238" w:rsidRDefault="00AC5CBE" w:rsidP="00A85238">
            <w:pPr>
              <w:pStyle w:val="142"/>
              <w:jc w:val="right"/>
            </w:pPr>
            <w:r w:rsidRPr="00A85238">
              <w:t>450,000</w:t>
            </w:r>
          </w:p>
        </w:tc>
        <w:tc>
          <w:tcPr>
            <w:tcW w:w="952" w:type="dxa"/>
            <w:shd w:val="clear" w:color="auto" w:fill="auto"/>
            <w:vAlign w:val="center"/>
            <w:hideMark/>
          </w:tcPr>
          <w:p w:rsidR="00AC5CBE" w:rsidRPr="00A85238" w:rsidRDefault="00AC5CBE" w:rsidP="00A85238">
            <w:pPr>
              <w:pStyle w:val="142"/>
              <w:jc w:val="right"/>
            </w:pPr>
            <w:r w:rsidRPr="00A85238">
              <w:t>11,000</w:t>
            </w:r>
          </w:p>
        </w:tc>
        <w:tc>
          <w:tcPr>
            <w:tcW w:w="1021" w:type="dxa"/>
            <w:shd w:val="clear" w:color="auto" w:fill="auto"/>
            <w:vAlign w:val="center"/>
            <w:hideMark/>
          </w:tcPr>
          <w:p w:rsidR="00AC5CBE" w:rsidRPr="00A85238" w:rsidRDefault="00AC5CBE" w:rsidP="00A85238">
            <w:pPr>
              <w:pStyle w:val="142"/>
              <w:jc w:val="right"/>
            </w:pPr>
            <w:r w:rsidRPr="00A85238">
              <w:t>64,000</w:t>
            </w:r>
          </w:p>
        </w:tc>
        <w:tc>
          <w:tcPr>
            <w:tcW w:w="1092" w:type="dxa"/>
            <w:shd w:val="clear" w:color="auto" w:fill="auto"/>
            <w:vAlign w:val="center"/>
            <w:hideMark/>
          </w:tcPr>
          <w:p w:rsidR="00AC5CBE" w:rsidRPr="00A85238" w:rsidRDefault="00AC5CBE" w:rsidP="00A85238">
            <w:pPr>
              <w:pStyle w:val="142"/>
              <w:jc w:val="right"/>
            </w:pPr>
            <w:r w:rsidRPr="00A85238">
              <w:t>91,256</w:t>
            </w:r>
          </w:p>
        </w:tc>
        <w:tc>
          <w:tcPr>
            <w:tcW w:w="1114" w:type="dxa"/>
            <w:shd w:val="clear" w:color="auto" w:fill="auto"/>
            <w:vAlign w:val="center"/>
            <w:hideMark/>
          </w:tcPr>
          <w:p w:rsidR="00AC5CBE" w:rsidRPr="00A85238" w:rsidRDefault="00AC5CBE" w:rsidP="00A85238">
            <w:pPr>
              <w:pStyle w:val="142"/>
              <w:jc w:val="right"/>
            </w:pPr>
            <w:r w:rsidRPr="00A85238">
              <w:t>1,281,656</w:t>
            </w:r>
          </w:p>
        </w:tc>
      </w:tr>
      <w:tr w:rsidR="00AC5CBE" w:rsidRPr="00DA29EA" w:rsidTr="00F04CC4">
        <w:trPr>
          <w:trHeight w:val="350"/>
        </w:trPr>
        <w:tc>
          <w:tcPr>
            <w:tcW w:w="0" w:type="auto"/>
            <w:shd w:val="clear" w:color="auto" w:fill="auto"/>
            <w:vAlign w:val="center"/>
            <w:hideMark/>
          </w:tcPr>
          <w:p w:rsidR="00AC5CBE" w:rsidRPr="00A85238" w:rsidRDefault="00AC5CBE" w:rsidP="00A85238">
            <w:pPr>
              <w:pStyle w:val="142"/>
            </w:pPr>
            <w:r w:rsidRPr="00A85238">
              <w:t>109</w:t>
            </w:r>
          </w:p>
        </w:tc>
        <w:tc>
          <w:tcPr>
            <w:tcW w:w="1017" w:type="dxa"/>
            <w:shd w:val="clear" w:color="auto" w:fill="auto"/>
            <w:vAlign w:val="center"/>
            <w:hideMark/>
          </w:tcPr>
          <w:p w:rsidR="00AC5CBE" w:rsidRPr="00A85238" w:rsidRDefault="00AC5CBE" w:rsidP="00A85238">
            <w:pPr>
              <w:pStyle w:val="142"/>
              <w:jc w:val="right"/>
            </w:pPr>
            <w:r w:rsidRPr="00A85238">
              <w:t>11,850</w:t>
            </w:r>
          </w:p>
        </w:tc>
        <w:tc>
          <w:tcPr>
            <w:tcW w:w="988" w:type="dxa"/>
            <w:shd w:val="clear" w:color="auto" w:fill="auto"/>
            <w:vAlign w:val="center"/>
            <w:hideMark/>
          </w:tcPr>
          <w:p w:rsidR="00AC5CBE" w:rsidRPr="00A85238" w:rsidRDefault="00AC5CBE" w:rsidP="00A85238">
            <w:pPr>
              <w:pStyle w:val="142"/>
              <w:jc w:val="right"/>
            </w:pPr>
            <w:r w:rsidRPr="00A85238">
              <w:t>779,506</w:t>
            </w:r>
          </w:p>
        </w:tc>
        <w:tc>
          <w:tcPr>
            <w:tcW w:w="896" w:type="dxa"/>
            <w:shd w:val="clear" w:color="auto" w:fill="auto"/>
            <w:vAlign w:val="center"/>
            <w:hideMark/>
          </w:tcPr>
          <w:p w:rsidR="00AC5CBE" w:rsidRPr="00A85238" w:rsidRDefault="00AC5CBE" w:rsidP="00A85238">
            <w:pPr>
              <w:pStyle w:val="142"/>
              <w:jc w:val="right"/>
            </w:pPr>
            <w:r w:rsidRPr="00A85238">
              <w:t>-</w:t>
            </w:r>
          </w:p>
        </w:tc>
        <w:tc>
          <w:tcPr>
            <w:tcW w:w="882" w:type="dxa"/>
            <w:shd w:val="clear" w:color="auto" w:fill="auto"/>
            <w:vAlign w:val="center"/>
            <w:hideMark/>
          </w:tcPr>
          <w:p w:rsidR="00AC5CBE" w:rsidRPr="00A85238" w:rsidRDefault="00AC5CBE" w:rsidP="00A85238">
            <w:pPr>
              <w:pStyle w:val="142"/>
              <w:jc w:val="right"/>
            </w:pPr>
            <w:r w:rsidRPr="00A85238">
              <w:t>450,000</w:t>
            </w:r>
          </w:p>
        </w:tc>
        <w:tc>
          <w:tcPr>
            <w:tcW w:w="952" w:type="dxa"/>
            <w:shd w:val="clear" w:color="auto" w:fill="auto"/>
            <w:vAlign w:val="center"/>
            <w:hideMark/>
          </w:tcPr>
          <w:p w:rsidR="00AC5CBE" w:rsidRPr="00A85238" w:rsidRDefault="00AC5CBE" w:rsidP="00A85238">
            <w:pPr>
              <w:pStyle w:val="142"/>
              <w:jc w:val="right"/>
            </w:pPr>
            <w:r w:rsidRPr="00A85238">
              <w:t>18,000</w:t>
            </w:r>
          </w:p>
        </w:tc>
        <w:tc>
          <w:tcPr>
            <w:tcW w:w="1021" w:type="dxa"/>
            <w:shd w:val="clear" w:color="auto" w:fill="auto"/>
            <w:vAlign w:val="center"/>
            <w:hideMark/>
          </w:tcPr>
          <w:p w:rsidR="00AC5CBE" w:rsidRPr="00A85238" w:rsidRDefault="00AC5CBE" w:rsidP="00A85238">
            <w:pPr>
              <w:pStyle w:val="142"/>
              <w:jc w:val="right"/>
            </w:pPr>
            <w:r w:rsidRPr="00A85238">
              <w:t>82,000</w:t>
            </w:r>
          </w:p>
        </w:tc>
        <w:tc>
          <w:tcPr>
            <w:tcW w:w="1092" w:type="dxa"/>
            <w:shd w:val="clear" w:color="auto" w:fill="auto"/>
            <w:vAlign w:val="center"/>
            <w:hideMark/>
          </w:tcPr>
          <w:p w:rsidR="00AC5CBE" w:rsidRPr="00A85238" w:rsidRDefault="00AC5CBE" w:rsidP="00A85238">
            <w:pPr>
              <w:pStyle w:val="142"/>
              <w:jc w:val="right"/>
            </w:pPr>
            <w:r w:rsidRPr="00A85238">
              <w:t>29,850</w:t>
            </w:r>
          </w:p>
        </w:tc>
        <w:tc>
          <w:tcPr>
            <w:tcW w:w="1114" w:type="dxa"/>
            <w:shd w:val="clear" w:color="auto" w:fill="auto"/>
            <w:vAlign w:val="center"/>
            <w:hideMark/>
          </w:tcPr>
          <w:p w:rsidR="00AC5CBE" w:rsidRPr="00A85238" w:rsidRDefault="00AC5CBE" w:rsidP="00A85238">
            <w:pPr>
              <w:pStyle w:val="142"/>
              <w:jc w:val="right"/>
            </w:pPr>
            <w:r w:rsidRPr="00A85238">
              <w:t>1,311,506</w:t>
            </w:r>
          </w:p>
        </w:tc>
      </w:tr>
      <w:tr w:rsidR="00AC5CBE" w:rsidRPr="00DA29EA" w:rsidTr="00F04CC4">
        <w:trPr>
          <w:trHeight w:val="350"/>
        </w:trPr>
        <w:tc>
          <w:tcPr>
            <w:tcW w:w="0" w:type="auto"/>
            <w:shd w:val="clear" w:color="auto" w:fill="auto"/>
            <w:vAlign w:val="center"/>
            <w:hideMark/>
          </w:tcPr>
          <w:p w:rsidR="00AC5CBE" w:rsidRPr="00A85238" w:rsidRDefault="00AC5CBE" w:rsidP="00A85238">
            <w:pPr>
              <w:pStyle w:val="142"/>
            </w:pPr>
            <w:r w:rsidRPr="00A85238">
              <w:t>110</w:t>
            </w:r>
          </w:p>
        </w:tc>
        <w:tc>
          <w:tcPr>
            <w:tcW w:w="1017" w:type="dxa"/>
            <w:shd w:val="clear" w:color="auto" w:fill="auto"/>
            <w:vAlign w:val="center"/>
            <w:hideMark/>
          </w:tcPr>
          <w:p w:rsidR="00AC5CBE" w:rsidRPr="00A85238" w:rsidRDefault="00AC5CBE" w:rsidP="00A85238">
            <w:pPr>
              <w:pStyle w:val="142"/>
              <w:jc w:val="right"/>
            </w:pPr>
            <w:r w:rsidRPr="00A85238">
              <w:t>18,994</w:t>
            </w:r>
          </w:p>
        </w:tc>
        <w:tc>
          <w:tcPr>
            <w:tcW w:w="988" w:type="dxa"/>
            <w:shd w:val="clear" w:color="auto" w:fill="auto"/>
            <w:vAlign w:val="center"/>
            <w:hideMark/>
          </w:tcPr>
          <w:p w:rsidR="00AC5CBE" w:rsidRPr="00A85238" w:rsidRDefault="00AC5CBE" w:rsidP="00A85238">
            <w:pPr>
              <w:pStyle w:val="142"/>
              <w:jc w:val="right"/>
            </w:pPr>
            <w:r w:rsidRPr="00A85238">
              <w:t>798,500</w:t>
            </w:r>
          </w:p>
        </w:tc>
        <w:tc>
          <w:tcPr>
            <w:tcW w:w="896" w:type="dxa"/>
            <w:shd w:val="clear" w:color="auto" w:fill="auto"/>
            <w:vAlign w:val="center"/>
            <w:hideMark/>
          </w:tcPr>
          <w:p w:rsidR="00AC5CBE" w:rsidRPr="00A85238" w:rsidRDefault="00AC5CBE" w:rsidP="00A85238">
            <w:pPr>
              <w:pStyle w:val="142"/>
              <w:jc w:val="right"/>
            </w:pPr>
            <w:r w:rsidRPr="00A85238">
              <w:t>-</w:t>
            </w:r>
          </w:p>
        </w:tc>
        <w:tc>
          <w:tcPr>
            <w:tcW w:w="882" w:type="dxa"/>
            <w:shd w:val="clear" w:color="auto" w:fill="auto"/>
            <w:vAlign w:val="center"/>
            <w:hideMark/>
          </w:tcPr>
          <w:p w:rsidR="00AC5CBE" w:rsidRPr="00A85238" w:rsidRDefault="00AC5CBE" w:rsidP="00A85238">
            <w:pPr>
              <w:pStyle w:val="142"/>
              <w:jc w:val="right"/>
            </w:pPr>
            <w:r w:rsidRPr="00A85238">
              <w:t>450,000</w:t>
            </w:r>
          </w:p>
        </w:tc>
        <w:tc>
          <w:tcPr>
            <w:tcW w:w="952" w:type="dxa"/>
            <w:shd w:val="clear" w:color="auto" w:fill="auto"/>
            <w:vAlign w:val="center"/>
            <w:hideMark/>
          </w:tcPr>
          <w:p w:rsidR="00AC5CBE" w:rsidRPr="00A85238" w:rsidRDefault="00AC5CBE" w:rsidP="00A85238">
            <w:pPr>
              <w:pStyle w:val="142"/>
              <w:jc w:val="right"/>
            </w:pPr>
            <w:r w:rsidRPr="00A85238">
              <w:t>1,000</w:t>
            </w:r>
          </w:p>
        </w:tc>
        <w:tc>
          <w:tcPr>
            <w:tcW w:w="1021" w:type="dxa"/>
            <w:shd w:val="clear" w:color="auto" w:fill="auto"/>
            <w:vAlign w:val="center"/>
            <w:hideMark/>
          </w:tcPr>
          <w:p w:rsidR="00AC5CBE" w:rsidRPr="00A85238" w:rsidRDefault="00AC5CBE" w:rsidP="00A85238">
            <w:pPr>
              <w:pStyle w:val="142"/>
              <w:jc w:val="right"/>
            </w:pPr>
            <w:r w:rsidRPr="00A85238">
              <w:t>83,000</w:t>
            </w:r>
          </w:p>
        </w:tc>
        <w:tc>
          <w:tcPr>
            <w:tcW w:w="1092" w:type="dxa"/>
            <w:shd w:val="clear" w:color="auto" w:fill="auto"/>
            <w:vAlign w:val="center"/>
            <w:hideMark/>
          </w:tcPr>
          <w:p w:rsidR="00AC5CBE" w:rsidRPr="00A85238" w:rsidRDefault="00AC5CBE" w:rsidP="00A85238">
            <w:pPr>
              <w:pStyle w:val="142"/>
              <w:jc w:val="right"/>
            </w:pPr>
            <w:r w:rsidRPr="00A85238">
              <w:t>19,994</w:t>
            </w:r>
          </w:p>
        </w:tc>
        <w:tc>
          <w:tcPr>
            <w:tcW w:w="1114" w:type="dxa"/>
            <w:shd w:val="clear" w:color="auto" w:fill="auto"/>
            <w:vAlign w:val="center"/>
            <w:hideMark/>
          </w:tcPr>
          <w:p w:rsidR="00AC5CBE" w:rsidRPr="00A85238" w:rsidRDefault="00AC5CBE" w:rsidP="00A85238">
            <w:pPr>
              <w:pStyle w:val="142"/>
              <w:jc w:val="right"/>
            </w:pPr>
            <w:r w:rsidRPr="00A85238">
              <w:t>1,331,500</w:t>
            </w:r>
          </w:p>
        </w:tc>
      </w:tr>
      <w:tr w:rsidR="00AC5CBE" w:rsidRPr="00DA29EA" w:rsidTr="00F04CC4">
        <w:trPr>
          <w:trHeight w:val="350"/>
        </w:trPr>
        <w:tc>
          <w:tcPr>
            <w:tcW w:w="0" w:type="auto"/>
            <w:shd w:val="clear" w:color="auto" w:fill="auto"/>
            <w:vAlign w:val="center"/>
            <w:hideMark/>
          </w:tcPr>
          <w:p w:rsidR="00AC5CBE" w:rsidRPr="00A85238" w:rsidRDefault="00AC5CBE" w:rsidP="00A85238">
            <w:pPr>
              <w:pStyle w:val="142"/>
            </w:pPr>
            <w:r w:rsidRPr="00A85238">
              <w:t>111</w:t>
            </w:r>
          </w:p>
        </w:tc>
        <w:tc>
          <w:tcPr>
            <w:tcW w:w="1017" w:type="dxa"/>
            <w:shd w:val="clear" w:color="auto" w:fill="auto"/>
            <w:vAlign w:val="center"/>
            <w:hideMark/>
          </w:tcPr>
          <w:p w:rsidR="00AC5CBE" w:rsidRPr="00A85238" w:rsidRDefault="00AC5CBE" w:rsidP="00A85238">
            <w:pPr>
              <w:pStyle w:val="142"/>
              <w:jc w:val="right"/>
            </w:pPr>
            <w:r w:rsidRPr="00A85238">
              <w:t>1,000</w:t>
            </w:r>
          </w:p>
        </w:tc>
        <w:tc>
          <w:tcPr>
            <w:tcW w:w="988" w:type="dxa"/>
            <w:shd w:val="clear" w:color="auto" w:fill="auto"/>
            <w:vAlign w:val="center"/>
            <w:hideMark/>
          </w:tcPr>
          <w:p w:rsidR="00AC5CBE" w:rsidRPr="00A85238" w:rsidRDefault="00AC5CBE" w:rsidP="00A85238">
            <w:pPr>
              <w:pStyle w:val="142"/>
              <w:jc w:val="right"/>
            </w:pPr>
            <w:r w:rsidRPr="00A85238">
              <w:t>799,500</w:t>
            </w:r>
          </w:p>
        </w:tc>
        <w:tc>
          <w:tcPr>
            <w:tcW w:w="896" w:type="dxa"/>
            <w:shd w:val="clear" w:color="auto" w:fill="auto"/>
            <w:vAlign w:val="center"/>
            <w:hideMark/>
          </w:tcPr>
          <w:p w:rsidR="00AC5CBE" w:rsidRPr="00A85238" w:rsidRDefault="00AC5CBE" w:rsidP="00A85238">
            <w:pPr>
              <w:pStyle w:val="142"/>
              <w:jc w:val="right"/>
            </w:pPr>
            <w:r w:rsidRPr="00A85238">
              <w:t>-</w:t>
            </w:r>
          </w:p>
        </w:tc>
        <w:tc>
          <w:tcPr>
            <w:tcW w:w="882" w:type="dxa"/>
            <w:shd w:val="clear" w:color="auto" w:fill="auto"/>
            <w:vAlign w:val="center"/>
            <w:hideMark/>
          </w:tcPr>
          <w:p w:rsidR="00AC5CBE" w:rsidRPr="00A85238" w:rsidRDefault="00AC5CBE" w:rsidP="00A85238">
            <w:pPr>
              <w:pStyle w:val="142"/>
              <w:jc w:val="right"/>
            </w:pPr>
            <w:r w:rsidRPr="00A85238">
              <w:t>450,000</w:t>
            </w:r>
          </w:p>
        </w:tc>
        <w:tc>
          <w:tcPr>
            <w:tcW w:w="952" w:type="dxa"/>
            <w:shd w:val="clear" w:color="auto" w:fill="auto"/>
            <w:vAlign w:val="center"/>
            <w:hideMark/>
          </w:tcPr>
          <w:p w:rsidR="00AC5CBE" w:rsidRPr="00A85238" w:rsidRDefault="00AC5CBE" w:rsidP="00A85238">
            <w:pPr>
              <w:pStyle w:val="142"/>
              <w:jc w:val="right"/>
            </w:pPr>
            <w:r w:rsidRPr="00A85238">
              <w:t>4,000</w:t>
            </w:r>
          </w:p>
        </w:tc>
        <w:tc>
          <w:tcPr>
            <w:tcW w:w="1021" w:type="dxa"/>
            <w:shd w:val="clear" w:color="auto" w:fill="auto"/>
            <w:vAlign w:val="center"/>
            <w:hideMark/>
          </w:tcPr>
          <w:p w:rsidR="00AC5CBE" w:rsidRPr="00A85238" w:rsidRDefault="00AC5CBE" w:rsidP="00A85238">
            <w:pPr>
              <w:pStyle w:val="142"/>
              <w:jc w:val="right"/>
            </w:pPr>
            <w:r w:rsidRPr="00A85238">
              <w:t>87,000</w:t>
            </w:r>
          </w:p>
        </w:tc>
        <w:tc>
          <w:tcPr>
            <w:tcW w:w="1092" w:type="dxa"/>
            <w:shd w:val="clear" w:color="auto" w:fill="auto"/>
            <w:vAlign w:val="center"/>
            <w:hideMark/>
          </w:tcPr>
          <w:p w:rsidR="00AC5CBE" w:rsidRPr="00A85238" w:rsidRDefault="00AC5CBE" w:rsidP="00A85238">
            <w:pPr>
              <w:pStyle w:val="142"/>
              <w:jc w:val="right"/>
            </w:pPr>
            <w:r w:rsidRPr="00A85238">
              <w:t>5,000</w:t>
            </w:r>
          </w:p>
        </w:tc>
        <w:tc>
          <w:tcPr>
            <w:tcW w:w="1114" w:type="dxa"/>
            <w:shd w:val="clear" w:color="auto" w:fill="auto"/>
            <w:vAlign w:val="center"/>
            <w:hideMark/>
          </w:tcPr>
          <w:p w:rsidR="00AC5CBE" w:rsidRPr="00A85238" w:rsidRDefault="00AC5CBE" w:rsidP="00A85238">
            <w:pPr>
              <w:pStyle w:val="142"/>
              <w:jc w:val="right"/>
            </w:pPr>
            <w:r w:rsidRPr="00A85238">
              <w:t>1,336,500</w:t>
            </w:r>
          </w:p>
        </w:tc>
      </w:tr>
      <w:tr w:rsidR="00AC5CBE" w:rsidRPr="00DA29EA" w:rsidTr="00F04CC4">
        <w:trPr>
          <w:trHeight w:val="350"/>
        </w:trPr>
        <w:tc>
          <w:tcPr>
            <w:tcW w:w="0" w:type="auto"/>
            <w:shd w:val="clear" w:color="auto" w:fill="auto"/>
            <w:vAlign w:val="center"/>
            <w:hideMark/>
          </w:tcPr>
          <w:p w:rsidR="00AC5CBE" w:rsidRPr="00A85238" w:rsidRDefault="00AC5CBE" w:rsidP="00A85238">
            <w:pPr>
              <w:pStyle w:val="142"/>
            </w:pPr>
            <w:r w:rsidRPr="00A85238">
              <w:t>112</w:t>
            </w:r>
          </w:p>
        </w:tc>
        <w:tc>
          <w:tcPr>
            <w:tcW w:w="1017" w:type="dxa"/>
            <w:shd w:val="clear" w:color="auto" w:fill="auto"/>
            <w:vAlign w:val="center"/>
            <w:hideMark/>
          </w:tcPr>
          <w:p w:rsidR="00AC5CBE" w:rsidRPr="00A85238" w:rsidRDefault="00AC5CBE" w:rsidP="00A85238">
            <w:pPr>
              <w:pStyle w:val="142"/>
              <w:jc w:val="right"/>
            </w:pPr>
            <w:r w:rsidRPr="00A85238">
              <w:t>12,825</w:t>
            </w:r>
          </w:p>
        </w:tc>
        <w:tc>
          <w:tcPr>
            <w:tcW w:w="988" w:type="dxa"/>
            <w:shd w:val="clear" w:color="auto" w:fill="auto"/>
            <w:vAlign w:val="center"/>
            <w:hideMark/>
          </w:tcPr>
          <w:p w:rsidR="00AC5CBE" w:rsidRPr="00A85238" w:rsidRDefault="00AC5CBE" w:rsidP="00A85238">
            <w:pPr>
              <w:pStyle w:val="142"/>
              <w:jc w:val="right"/>
              <w:rPr>
                <w:b/>
              </w:rPr>
            </w:pPr>
            <w:r w:rsidRPr="00A85238">
              <w:rPr>
                <w:b/>
              </w:rPr>
              <w:t>812,325</w:t>
            </w:r>
          </w:p>
        </w:tc>
        <w:tc>
          <w:tcPr>
            <w:tcW w:w="896" w:type="dxa"/>
            <w:shd w:val="clear" w:color="auto" w:fill="auto"/>
            <w:vAlign w:val="center"/>
            <w:hideMark/>
          </w:tcPr>
          <w:p w:rsidR="00AC5CBE" w:rsidRPr="00A85238" w:rsidRDefault="00AC5CBE" w:rsidP="00A85238">
            <w:pPr>
              <w:pStyle w:val="142"/>
              <w:jc w:val="right"/>
            </w:pPr>
            <w:r w:rsidRPr="00A85238">
              <w:t>-</w:t>
            </w:r>
          </w:p>
        </w:tc>
        <w:tc>
          <w:tcPr>
            <w:tcW w:w="882" w:type="dxa"/>
            <w:shd w:val="clear" w:color="auto" w:fill="auto"/>
            <w:vAlign w:val="center"/>
            <w:hideMark/>
          </w:tcPr>
          <w:p w:rsidR="00AC5CBE" w:rsidRPr="00A85238" w:rsidRDefault="00AC5CBE" w:rsidP="00A85238">
            <w:pPr>
              <w:pStyle w:val="142"/>
              <w:jc w:val="right"/>
              <w:rPr>
                <w:b/>
              </w:rPr>
            </w:pPr>
            <w:r w:rsidRPr="00A85238">
              <w:rPr>
                <w:b/>
              </w:rPr>
              <w:t>450,000</w:t>
            </w:r>
          </w:p>
        </w:tc>
        <w:tc>
          <w:tcPr>
            <w:tcW w:w="952" w:type="dxa"/>
            <w:shd w:val="clear" w:color="auto" w:fill="auto"/>
            <w:vAlign w:val="center"/>
            <w:hideMark/>
          </w:tcPr>
          <w:p w:rsidR="00AC5CBE" w:rsidRPr="00A85238" w:rsidRDefault="00AC5CBE" w:rsidP="00A85238">
            <w:pPr>
              <w:pStyle w:val="142"/>
              <w:jc w:val="right"/>
            </w:pPr>
            <w:r w:rsidRPr="00A85238">
              <w:t>5,000</w:t>
            </w:r>
          </w:p>
        </w:tc>
        <w:tc>
          <w:tcPr>
            <w:tcW w:w="1021" w:type="dxa"/>
            <w:shd w:val="clear" w:color="auto" w:fill="auto"/>
            <w:vAlign w:val="center"/>
            <w:hideMark/>
          </w:tcPr>
          <w:p w:rsidR="00AC5CBE" w:rsidRPr="00A85238" w:rsidRDefault="00AC5CBE" w:rsidP="00A85238">
            <w:pPr>
              <w:pStyle w:val="142"/>
              <w:jc w:val="right"/>
              <w:rPr>
                <w:b/>
              </w:rPr>
            </w:pPr>
            <w:r w:rsidRPr="00A85238">
              <w:rPr>
                <w:b/>
              </w:rPr>
              <w:t>92,000</w:t>
            </w:r>
          </w:p>
        </w:tc>
        <w:tc>
          <w:tcPr>
            <w:tcW w:w="1092" w:type="dxa"/>
            <w:shd w:val="clear" w:color="auto" w:fill="auto"/>
            <w:vAlign w:val="center"/>
            <w:hideMark/>
          </w:tcPr>
          <w:p w:rsidR="00AC5CBE" w:rsidRPr="00A85238" w:rsidRDefault="00AC5CBE" w:rsidP="00A85238">
            <w:pPr>
              <w:pStyle w:val="142"/>
              <w:jc w:val="right"/>
            </w:pPr>
            <w:r w:rsidRPr="00A85238">
              <w:t>17,825</w:t>
            </w:r>
          </w:p>
        </w:tc>
        <w:tc>
          <w:tcPr>
            <w:tcW w:w="1114" w:type="dxa"/>
            <w:shd w:val="clear" w:color="auto" w:fill="auto"/>
            <w:vAlign w:val="center"/>
            <w:hideMark/>
          </w:tcPr>
          <w:p w:rsidR="00AC5CBE" w:rsidRPr="00A85238" w:rsidRDefault="00AC5CBE" w:rsidP="00A85238">
            <w:pPr>
              <w:pStyle w:val="142"/>
              <w:jc w:val="right"/>
              <w:rPr>
                <w:b/>
              </w:rPr>
            </w:pPr>
            <w:r w:rsidRPr="00A85238">
              <w:rPr>
                <w:b/>
              </w:rPr>
              <w:t>1,354,325</w:t>
            </w:r>
          </w:p>
        </w:tc>
      </w:tr>
    </w:tbl>
    <w:p w:rsidR="00711854" w:rsidRPr="00F45E7C" w:rsidRDefault="00711854" w:rsidP="00092987">
      <w:pPr>
        <w:pStyle w:val="142"/>
      </w:pPr>
      <w:r w:rsidRPr="00F45E7C">
        <w:rPr>
          <w:rFonts w:hint="eastAsia"/>
        </w:rPr>
        <w:t>資料來源：僑委會。</w:t>
      </w:r>
    </w:p>
    <w:p w:rsidR="000777DC" w:rsidRDefault="00711854" w:rsidP="002B7808">
      <w:pPr>
        <w:ind w:left="566" w:firstLine="566"/>
      </w:pPr>
      <w:r w:rsidRPr="00F45E7C">
        <w:rPr>
          <w:rFonts w:hint="eastAsia"/>
        </w:rPr>
        <w:t>綜上，</w:t>
      </w:r>
      <w:r w:rsidR="002B7808" w:rsidRPr="002B7808">
        <w:rPr>
          <w:rFonts w:hint="eastAsia"/>
        </w:rPr>
        <w:t>為強化對新南向國家僑臺商之金融支援，協助其順利取得營運所需資金，僑委會研擬「財團法人海外信用保證基金配合新南向政策增資計畫」</w:t>
      </w:r>
      <w:r w:rsidR="002B7808">
        <w:rPr>
          <w:rFonts w:hint="eastAsia"/>
        </w:rPr>
        <w:t>，擴大海外信保基金規模，提升其保證能量，</w:t>
      </w:r>
      <w:r w:rsidR="00084AAA">
        <w:rPr>
          <w:rFonts w:hint="eastAsia"/>
        </w:rPr>
        <w:t>其中</w:t>
      </w:r>
      <w:r w:rsidR="002B7808">
        <w:rPr>
          <w:rFonts w:hint="eastAsia"/>
        </w:rPr>
        <w:t>公股銀行已如數捐助，政府及非公股銀行捐助金額與原定計畫目標</w:t>
      </w:r>
      <w:r w:rsidR="00084AAA">
        <w:rPr>
          <w:rFonts w:hint="eastAsia"/>
        </w:rPr>
        <w:t>則</w:t>
      </w:r>
      <w:r w:rsidR="002B7808">
        <w:rPr>
          <w:rFonts w:hint="eastAsia"/>
        </w:rPr>
        <w:t>差距甚大，致未達成增資</w:t>
      </w:r>
      <w:r w:rsidR="001E3234">
        <w:rPr>
          <w:rFonts w:hint="eastAsia"/>
        </w:rPr>
        <w:t>規劃</w:t>
      </w:r>
      <w:r w:rsidR="002B7808">
        <w:rPr>
          <w:rFonts w:hint="eastAsia"/>
        </w:rPr>
        <w:t>；為維持穩定信用保證量能，海外信保基金允宜視</w:t>
      </w:r>
      <w:r w:rsidR="001E3234">
        <w:rPr>
          <w:rFonts w:hint="eastAsia"/>
        </w:rPr>
        <w:t>實際</w:t>
      </w:r>
      <w:r w:rsidR="002B7808">
        <w:rPr>
          <w:rFonts w:hint="eastAsia"/>
        </w:rPr>
        <w:t>缺口滾動調整，深化與非公股銀行互惠關係，俾提高捐助意願及穩健經營</w:t>
      </w:r>
      <w:r w:rsidRPr="00F45E7C">
        <w:rPr>
          <w:rFonts w:hint="eastAsia"/>
        </w:rPr>
        <w:t>。</w:t>
      </w:r>
    </w:p>
    <w:p w:rsidR="00711854" w:rsidRPr="00711854" w:rsidRDefault="00711854" w:rsidP="002B7808">
      <w:pPr>
        <w:ind w:left="566" w:firstLine="566"/>
        <w:rPr>
          <w:rFonts w:hint="eastAsia"/>
        </w:rPr>
      </w:pPr>
    </w:p>
    <w:p w:rsidR="001A218F" w:rsidRPr="001A218F" w:rsidRDefault="001A218F" w:rsidP="008C7CE1">
      <w:pPr>
        <w:pStyle w:val="14"/>
        <w:ind w:left="567" w:hanging="567"/>
      </w:pPr>
      <w:bookmarkStart w:id="8" w:name="_Toc85441185"/>
      <w:bookmarkStart w:id="9" w:name="_Toc185261268"/>
      <w:bookmarkEnd w:id="6"/>
      <w:r w:rsidRPr="001A218F">
        <w:rPr>
          <w:rFonts w:hint="eastAsia"/>
        </w:rPr>
        <w:t>二、「全球僑臺商產業升級與技術服務方案」</w:t>
      </w:r>
      <w:r w:rsidR="007B4FC6">
        <w:rPr>
          <w:rFonts w:hint="eastAsia"/>
        </w:rPr>
        <w:t>具</w:t>
      </w:r>
      <w:r w:rsidR="00EB61C9">
        <w:rPr>
          <w:rFonts w:hint="eastAsia"/>
        </w:rPr>
        <w:t>實質進展</w:t>
      </w:r>
      <w:r w:rsidR="00BF4C37">
        <w:rPr>
          <w:rFonts w:hint="eastAsia"/>
        </w:rPr>
        <w:t>，</w:t>
      </w:r>
      <w:r w:rsidR="00F16E13">
        <w:rPr>
          <w:rFonts w:hint="eastAsia"/>
        </w:rPr>
        <w:t>惟</w:t>
      </w:r>
      <w:r w:rsidR="00864D37" w:rsidRPr="00864D37">
        <w:rPr>
          <w:rFonts w:hint="eastAsia"/>
        </w:rPr>
        <w:t>與多數合作研發機構</w:t>
      </w:r>
      <w:r w:rsidR="00864D37">
        <w:rPr>
          <w:rFonts w:hint="eastAsia"/>
        </w:rPr>
        <w:t>後續</w:t>
      </w:r>
      <w:r w:rsidR="001E3234">
        <w:rPr>
          <w:rFonts w:hint="eastAsia"/>
        </w:rPr>
        <w:t>諮詢</w:t>
      </w:r>
      <w:r w:rsidR="00864D37">
        <w:rPr>
          <w:rFonts w:hint="eastAsia"/>
        </w:rPr>
        <w:t>互動</w:t>
      </w:r>
      <w:r w:rsidR="00177D36">
        <w:rPr>
          <w:rFonts w:hint="eastAsia"/>
        </w:rPr>
        <w:t>程度</w:t>
      </w:r>
      <w:r w:rsidR="00864D37">
        <w:rPr>
          <w:rFonts w:hint="eastAsia"/>
        </w:rPr>
        <w:t>偏低</w:t>
      </w:r>
      <w:r w:rsidR="00081AD0">
        <w:rPr>
          <w:rFonts w:hint="eastAsia"/>
        </w:rPr>
        <w:t>，</w:t>
      </w:r>
      <w:r w:rsidR="00F16E13" w:rsidRPr="00F16E13">
        <w:rPr>
          <w:rFonts w:hint="eastAsia"/>
        </w:rPr>
        <w:t>允宜檢視需求持續優化方案，</w:t>
      </w:r>
      <w:r w:rsidR="001E3234">
        <w:rPr>
          <w:rFonts w:hint="eastAsia"/>
        </w:rPr>
        <w:t>俾強</w:t>
      </w:r>
      <w:r w:rsidR="00081AD0">
        <w:rPr>
          <w:rFonts w:hint="eastAsia"/>
        </w:rPr>
        <w:t>化僑臺商</w:t>
      </w:r>
      <w:r w:rsidR="00D14B75">
        <w:rPr>
          <w:rFonts w:hint="eastAsia"/>
        </w:rPr>
        <w:t>鏈</w:t>
      </w:r>
      <w:r w:rsidR="00081AD0">
        <w:rPr>
          <w:rFonts w:hint="eastAsia"/>
        </w:rPr>
        <w:t>結</w:t>
      </w:r>
      <w:bookmarkEnd w:id="8"/>
      <w:bookmarkEnd w:id="9"/>
    </w:p>
    <w:p w:rsidR="001A218F" w:rsidRPr="001A218F" w:rsidRDefault="001A218F" w:rsidP="007B4FC6">
      <w:pPr>
        <w:ind w:left="566" w:firstLine="566"/>
      </w:pPr>
      <w:r w:rsidRPr="001A218F">
        <w:rPr>
          <w:rFonts w:hint="eastAsia"/>
        </w:rPr>
        <w:t>僑委會11</w:t>
      </w:r>
      <w:r w:rsidR="0095275B">
        <w:t>2</w:t>
      </w:r>
      <w:r w:rsidRPr="001A218F">
        <w:rPr>
          <w:rFonts w:hint="eastAsia"/>
        </w:rPr>
        <w:t>年度</w:t>
      </w:r>
      <w:r w:rsidR="00B95C8B">
        <w:rPr>
          <w:rFonts w:hint="eastAsia"/>
        </w:rPr>
        <w:t>預算</w:t>
      </w:r>
      <w:r w:rsidR="00C05DDF">
        <w:rPr>
          <w:rFonts w:hint="eastAsia"/>
        </w:rPr>
        <w:t>編列</w:t>
      </w:r>
      <w:r w:rsidRPr="001A218F">
        <w:rPr>
          <w:rFonts w:hint="eastAsia"/>
        </w:rPr>
        <w:t>「僑商經濟業務</w:t>
      </w:r>
      <w:r w:rsidR="00C05DDF">
        <w:rPr>
          <w:rFonts w:hint="eastAsia"/>
        </w:rPr>
        <w:t>-</w:t>
      </w:r>
      <w:r w:rsidR="00B95C8B" w:rsidRPr="001A218F">
        <w:rPr>
          <w:rFonts w:hint="eastAsia"/>
        </w:rPr>
        <w:t>培訓僑臺商經貿人才協助僑臺商企業發展</w:t>
      </w:r>
      <w:r w:rsidRPr="001A218F">
        <w:rPr>
          <w:rFonts w:hint="eastAsia"/>
        </w:rPr>
        <w:t>」</w:t>
      </w:r>
      <w:r w:rsidR="00B95C8B">
        <w:rPr>
          <w:rFonts w:hint="eastAsia"/>
        </w:rPr>
        <w:t>分支計畫經費</w:t>
      </w:r>
      <w:r w:rsidR="00B95C8B">
        <w:t>1,546</w:t>
      </w:r>
      <w:r w:rsidR="00B95C8B">
        <w:rPr>
          <w:rFonts w:hint="eastAsia"/>
        </w:rPr>
        <w:t>萬</w:t>
      </w:r>
      <w:r w:rsidR="00B95C8B">
        <w:t>1</w:t>
      </w:r>
      <w:r w:rsidR="004C0506">
        <w:t>千</w:t>
      </w:r>
      <w:r w:rsidRPr="001A218F">
        <w:rPr>
          <w:rFonts w:hint="eastAsia"/>
        </w:rPr>
        <w:t>元</w:t>
      </w:r>
      <w:r w:rsidR="004C0506" w:rsidRPr="004C0506">
        <w:rPr>
          <w:rFonts w:hint="eastAsia"/>
        </w:rPr>
        <w:t>，決算數</w:t>
      </w:r>
      <w:r w:rsidR="00B95C8B">
        <w:rPr>
          <w:rFonts w:hint="eastAsia"/>
        </w:rPr>
        <w:t>1</w:t>
      </w:r>
      <w:r w:rsidR="00B95C8B">
        <w:t>,</w:t>
      </w:r>
      <w:r w:rsidR="00B95C8B">
        <w:rPr>
          <w:rFonts w:hint="eastAsia"/>
        </w:rPr>
        <w:t>678萬8</w:t>
      </w:r>
      <w:r w:rsidR="004C0506" w:rsidRPr="004C0506">
        <w:rPr>
          <w:rFonts w:hint="eastAsia"/>
        </w:rPr>
        <w:t>千元，執行率</w:t>
      </w:r>
      <w:r w:rsidR="00B95C8B">
        <w:rPr>
          <w:rFonts w:hint="eastAsia"/>
        </w:rPr>
        <w:t>108.58</w:t>
      </w:r>
      <w:r w:rsidR="004C0506" w:rsidRPr="004C0506">
        <w:rPr>
          <w:rFonts w:hint="eastAsia"/>
        </w:rPr>
        <w:t>%</w:t>
      </w:r>
      <w:r w:rsidRPr="001A218F">
        <w:rPr>
          <w:rFonts w:hint="eastAsia"/>
        </w:rPr>
        <w:t>，辦理各項經貿培訓活動，培植僑臺商經貿人才，協助僑臺商企業發展，</w:t>
      </w:r>
      <w:r w:rsidR="008E0A75">
        <w:rPr>
          <w:rFonts w:hint="eastAsia"/>
        </w:rPr>
        <w:t>並自109年度起辦理「全球僑臺商產業升級與技術服務方案」</w:t>
      </w:r>
      <w:r w:rsidR="002551FC">
        <w:rPr>
          <w:rFonts w:hint="eastAsia"/>
        </w:rPr>
        <w:t>，實施以來</w:t>
      </w:r>
      <w:r w:rsidR="007B4FC6">
        <w:rPr>
          <w:rFonts w:hint="eastAsia"/>
        </w:rPr>
        <w:t>具</w:t>
      </w:r>
      <w:r w:rsidR="00923FAD">
        <w:rPr>
          <w:rFonts w:hint="eastAsia"/>
        </w:rPr>
        <w:t>初步成效</w:t>
      </w:r>
      <w:r w:rsidRPr="001A218F">
        <w:rPr>
          <w:rFonts w:hint="eastAsia"/>
        </w:rPr>
        <w:t>，</w:t>
      </w:r>
      <w:r w:rsidR="00353531">
        <w:rPr>
          <w:rFonts w:hint="eastAsia"/>
        </w:rPr>
        <w:t>惟</w:t>
      </w:r>
      <w:r w:rsidR="008E0A75">
        <w:rPr>
          <w:rFonts w:hint="eastAsia"/>
        </w:rPr>
        <w:t>欠缺</w:t>
      </w:r>
      <w:r w:rsidR="007B4FC6">
        <w:rPr>
          <w:rFonts w:hint="eastAsia"/>
        </w:rPr>
        <w:t>後續互動追蹤機制</w:t>
      </w:r>
      <w:r w:rsidRPr="001A218F">
        <w:rPr>
          <w:rFonts w:hint="eastAsia"/>
        </w:rPr>
        <w:t>。</w:t>
      </w:r>
      <w:r w:rsidR="000129E8">
        <w:rPr>
          <w:rFonts w:hint="eastAsia"/>
        </w:rPr>
        <w:t>謹</w:t>
      </w:r>
      <w:r w:rsidRPr="001A218F">
        <w:rPr>
          <w:rFonts w:hint="eastAsia"/>
        </w:rPr>
        <w:t>說明如下：</w:t>
      </w:r>
    </w:p>
    <w:p w:rsidR="001A218F" w:rsidRPr="00A9036F" w:rsidRDefault="001A218F" w:rsidP="008C7CE1">
      <w:pPr>
        <w:pStyle w:val="a4"/>
        <w:rPr>
          <w:b/>
          <w:bCs/>
        </w:rPr>
      </w:pPr>
      <w:r w:rsidRPr="00A9036F">
        <w:rPr>
          <w:rFonts w:hint="eastAsia"/>
          <w:b/>
          <w:bCs/>
        </w:rPr>
        <w:t>(</w:t>
      </w:r>
      <w:r w:rsidR="00B86024">
        <w:rPr>
          <w:rFonts w:hint="eastAsia"/>
          <w:b/>
          <w:bCs/>
        </w:rPr>
        <w:t>一</w:t>
      </w:r>
      <w:r w:rsidRPr="00A9036F">
        <w:rPr>
          <w:rFonts w:hint="eastAsia"/>
          <w:b/>
          <w:bCs/>
        </w:rPr>
        <w:t>)</w:t>
      </w:r>
      <w:r w:rsidR="004C50B1" w:rsidRPr="00A9036F">
        <w:rPr>
          <w:rFonts w:hint="eastAsia"/>
          <w:b/>
          <w:bCs/>
        </w:rPr>
        <w:t>除各類交流活動外</w:t>
      </w:r>
      <w:r w:rsidR="00D80FE1" w:rsidRPr="00A9036F">
        <w:rPr>
          <w:rFonts w:hint="eastAsia"/>
          <w:b/>
          <w:bCs/>
        </w:rPr>
        <w:t>，</w:t>
      </w:r>
      <w:r w:rsidR="007367DC" w:rsidRPr="00A9036F">
        <w:rPr>
          <w:rFonts w:hint="eastAsia"/>
          <w:b/>
          <w:bCs/>
        </w:rPr>
        <w:t>截至112年底止</w:t>
      </w:r>
      <w:r w:rsidR="004C50B1" w:rsidRPr="00A9036F">
        <w:rPr>
          <w:rFonts w:hint="eastAsia"/>
          <w:b/>
          <w:bCs/>
        </w:rPr>
        <w:t>已</w:t>
      </w:r>
      <w:r w:rsidR="00A9036F" w:rsidRPr="00A9036F">
        <w:rPr>
          <w:rFonts w:hint="eastAsia"/>
          <w:b/>
          <w:bCs/>
        </w:rPr>
        <w:t>協輔</w:t>
      </w:r>
      <w:r w:rsidR="0070222F" w:rsidRPr="00A9036F">
        <w:rPr>
          <w:rFonts w:hint="eastAsia"/>
          <w:b/>
          <w:bCs/>
        </w:rPr>
        <w:t>簽署</w:t>
      </w:r>
      <w:r w:rsidR="00A9036F" w:rsidRPr="00A9036F">
        <w:rPr>
          <w:rFonts w:hint="eastAsia"/>
          <w:b/>
          <w:bCs/>
        </w:rPr>
        <w:t>18</w:t>
      </w:r>
      <w:r w:rsidR="0070222F" w:rsidRPr="00A9036F">
        <w:rPr>
          <w:rFonts w:hint="eastAsia"/>
          <w:b/>
          <w:bCs/>
        </w:rPr>
        <w:t>件合作備忘錄</w:t>
      </w:r>
      <w:r w:rsidR="004C50B1" w:rsidRPr="00A9036F">
        <w:rPr>
          <w:rFonts w:hint="eastAsia"/>
          <w:b/>
          <w:bCs/>
        </w:rPr>
        <w:t>，</w:t>
      </w:r>
      <w:r w:rsidR="00D80FE1" w:rsidRPr="00A9036F">
        <w:rPr>
          <w:rFonts w:hint="eastAsia"/>
          <w:b/>
          <w:bCs/>
        </w:rPr>
        <w:t>具</w:t>
      </w:r>
      <w:r w:rsidR="00EB61C9">
        <w:rPr>
          <w:rFonts w:hint="eastAsia"/>
          <w:b/>
          <w:bCs/>
        </w:rPr>
        <w:t>實質進展</w:t>
      </w:r>
    </w:p>
    <w:p w:rsidR="001448EC" w:rsidRDefault="00B86024" w:rsidP="000129E8">
      <w:pPr>
        <w:pStyle w:val="21"/>
        <w:ind w:left="850" w:firstLine="566"/>
      </w:pPr>
      <w:r w:rsidRPr="00B86024">
        <w:rPr>
          <w:rFonts w:hint="eastAsia"/>
        </w:rPr>
        <w:t>僑委會為培植僑臺商經貿人才及協助僑臺商企業發展，歷</w:t>
      </w:r>
      <w:r w:rsidR="007367DC">
        <w:rPr>
          <w:rFonts w:hint="eastAsia"/>
        </w:rPr>
        <w:t>年</w:t>
      </w:r>
      <w:r w:rsidRPr="00B86024">
        <w:rPr>
          <w:rFonts w:hint="eastAsia"/>
        </w:rPr>
        <w:t>來辦理各項經貿培訓活動以優化僑臺商經營模式與創新技術，協輔僑臺商發展品牌及提升事業經營形象，並自109年起辦理「全球僑臺商產業升級與技術服務方案」，</w:t>
      </w:r>
      <w:r w:rsidR="001448EC">
        <w:rPr>
          <w:rFonts w:hint="eastAsia"/>
        </w:rPr>
        <w:t>作為資訊整合平臺，架構對接合作機制，串聯研發優勢量能協助全球僑臺商</w:t>
      </w:r>
      <w:r w:rsidR="00412E0A">
        <w:rPr>
          <w:rFonts w:hint="eastAsia"/>
        </w:rPr>
        <w:t>事業發展</w:t>
      </w:r>
      <w:r w:rsidR="001448EC">
        <w:rPr>
          <w:rFonts w:hint="eastAsia"/>
        </w:rPr>
        <w:t>，執行迄今已成為僑委會常態業務，</w:t>
      </w:r>
      <w:r w:rsidR="001108D8">
        <w:rPr>
          <w:rFonts w:hint="eastAsia"/>
        </w:rPr>
        <w:t>與</w:t>
      </w:r>
      <w:r w:rsidR="001448EC">
        <w:rPr>
          <w:rFonts w:hint="eastAsia"/>
        </w:rPr>
        <w:t>14個研發機構共同合作，執行工作如下：</w:t>
      </w:r>
    </w:p>
    <w:p w:rsidR="001448EC" w:rsidRDefault="00F50D74" w:rsidP="003957AF">
      <w:pPr>
        <w:pStyle w:val="123"/>
      </w:pPr>
      <w:r>
        <w:t>1.</w:t>
      </w:r>
      <w:r>
        <w:rPr>
          <w:rFonts w:hint="eastAsia"/>
        </w:rPr>
        <w:t>駐外人員媒合僑團與合作研發機構辦理線上交流活動。</w:t>
      </w:r>
    </w:p>
    <w:p w:rsidR="00F50D74" w:rsidRDefault="00F50D74" w:rsidP="003957AF">
      <w:pPr>
        <w:pStyle w:val="123"/>
      </w:pPr>
      <w:r>
        <w:rPr>
          <w:rFonts w:hint="eastAsia"/>
        </w:rPr>
        <w:t>2.</w:t>
      </w:r>
      <w:r w:rsidR="003957AF">
        <w:rPr>
          <w:rFonts w:hint="eastAsia"/>
        </w:rPr>
        <w:t>安排</w:t>
      </w:r>
      <w:r>
        <w:rPr>
          <w:rFonts w:hint="eastAsia"/>
        </w:rPr>
        <w:t>所辦主題研習班、</w:t>
      </w:r>
      <w:r w:rsidR="003957AF">
        <w:rPr>
          <w:rFonts w:hint="eastAsia"/>
        </w:rPr>
        <w:t>邀訪團及回國訪問團成員參訪合作研發機構，合作研發機構配合該會大型活動或僑臺商組織在臺辦理之大型年會展示研發成果並面對面交流。</w:t>
      </w:r>
    </w:p>
    <w:p w:rsidR="003957AF" w:rsidRPr="003957AF" w:rsidRDefault="003957AF" w:rsidP="003957AF">
      <w:pPr>
        <w:pStyle w:val="123"/>
        <w:rPr>
          <w:rFonts w:hint="eastAsia"/>
        </w:rPr>
      </w:pPr>
      <w:r>
        <w:t>3.</w:t>
      </w:r>
      <w:r>
        <w:rPr>
          <w:rFonts w:hint="eastAsia"/>
        </w:rPr>
        <w:t>遴選合作研發機構推薦之講師赴海外進行經貿巡迴講座等活動，增進實際交流互動，助其與海外企業建立聯繫，開拓國際市場。</w:t>
      </w:r>
    </w:p>
    <w:p w:rsidR="00412E0A" w:rsidRDefault="00412E0A" w:rsidP="000129E8">
      <w:pPr>
        <w:pStyle w:val="21"/>
        <w:ind w:left="850" w:firstLine="566"/>
      </w:pPr>
      <w:r>
        <w:rPr>
          <w:rFonts w:hint="eastAsia"/>
        </w:rPr>
        <w:t>參據各年度辦理</w:t>
      </w:r>
      <w:r w:rsidR="004C50B1">
        <w:rPr>
          <w:rFonts w:hint="eastAsia"/>
        </w:rPr>
        <w:t>概況</w:t>
      </w:r>
      <w:r>
        <w:rPr>
          <w:rFonts w:hint="eastAsia"/>
        </w:rPr>
        <w:t>(詳表</w:t>
      </w:r>
      <w:r w:rsidR="00EC0B86">
        <w:t>1</w:t>
      </w:r>
      <w:r>
        <w:rPr>
          <w:rFonts w:hint="eastAsia"/>
        </w:rPr>
        <w:t>)，</w:t>
      </w:r>
      <w:r w:rsidR="004C50B1">
        <w:rPr>
          <w:rFonts w:hint="eastAsia"/>
        </w:rPr>
        <w:t>除參訪、交流、推廣說明、論壇及巡迴講座等各類交流活動外，</w:t>
      </w:r>
      <w:r w:rsidR="00A9036F">
        <w:rPr>
          <w:rFonts w:hint="eastAsia"/>
        </w:rPr>
        <w:t>截至112年</w:t>
      </w:r>
      <w:r w:rsidR="00A9036F" w:rsidRPr="00A9036F">
        <w:rPr>
          <w:rFonts w:hint="eastAsia"/>
        </w:rPr>
        <w:t>底止</w:t>
      </w:r>
      <w:r w:rsidR="004C50B1" w:rsidRPr="00A9036F">
        <w:rPr>
          <w:rFonts w:hint="eastAsia"/>
        </w:rPr>
        <w:t>已</w:t>
      </w:r>
      <w:r w:rsidR="00A9036F" w:rsidRPr="00A9036F">
        <w:rPr>
          <w:rFonts w:hint="eastAsia"/>
        </w:rPr>
        <w:t>協輔</w:t>
      </w:r>
      <w:r w:rsidR="004C50B1" w:rsidRPr="00A9036F">
        <w:rPr>
          <w:rFonts w:hint="eastAsia"/>
        </w:rPr>
        <w:t>合作研發機構與亞洲臺商總會、</w:t>
      </w:r>
      <w:r w:rsidR="00A9036F" w:rsidRPr="00A9036F">
        <w:rPr>
          <w:rFonts w:hint="eastAsia"/>
        </w:rPr>
        <w:t>世界臺商總會、北美洲臺商總會</w:t>
      </w:r>
      <w:r w:rsidR="00555C3B">
        <w:rPr>
          <w:rFonts w:hint="eastAsia"/>
        </w:rPr>
        <w:t>、</w:t>
      </w:r>
      <w:r w:rsidR="00A9036F" w:rsidRPr="00A9036F">
        <w:rPr>
          <w:rFonts w:hint="eastAsia"/>
        </w:rPr>
        <w:t>芝加哥臺美商會</w:t>
      </w:r>
      <w:r w:rsidR="00555C3B">
        <w:rPr>
          <w:rFonts w:hint="eastAsia"/>
        </w:rPr>
        <w:t>及</w:t>
      </w:r>
      <w:r w:rsidR="00555C3B" w:rsidRPr="00555C3B">
        <w:rPr>
          <w:rFonts w:hint="eastAsia"/>
        </w:rPr>
        <w:t>奧勒岡臺灣工商會</w:t>
      </w:r>
      <w:r w:rsidR="004C50B1" w:rsidRPr="00A9036F">
        <w:rPr>
          <w:rFonts w:hint="eastAsia"/>
        </w:rPr>
        <w:t>等簽署</w:t>
      </w:r>
      <w:r w:rsidR="00A9036F" w:rsidRPr="00A9036F">
        <w:rPr>
          <w:rFonts w:hint="eastAsia"/>
        </w:rPr>
        <w:t>18</w:t>
      </w:r>
      <w:r w:rsidR="004C50B1" w:rsidRPr="00A9036F">
        <w:rPr>
          <w:rFonts w:hint="eastAsia"/>
        </w:rPr>
        <w:t>件合作備忘錄，</w:t>
      </w:r>
      <w:r w:rsidR="00BD6B8D" w:rsidRPr="00A9036F">
        <w:rPr>
          <w:rFonts w:hint="eastAsia"/>
        </w:rPr>
        <w:t>具</w:t>
      </w:r>
      <w:r w:rsidR="00EB61C9">
        <w:rPr>
          <w:rFonts w:hint="eastAsia"/>
        </w:rPr>
        <w:t>實質進展</w:t>
      </w:r>
      <w:r w:rsidR="00BD6B8D">
        <w:rPr>
          <w:rFonts w:hint="eastAsia"/>
        </w:rPr>
        <w:t>。</w:t>
      </w:r>
    </w:p>
    <w:p w:rsidR="00E1312A" w:rsidRPr="003442E3" w:rsidRDefault="00E1312A" w:rsidP="003442E3">
      <w:pPr>
        <w:pStyle w:val="ad"/>
        <w:ind w:left="658" w:hangingChars="232" w:hanging="658"/>
        <w:rPr>
          <w:b/>
        </w:rPr>
      </w:pPr>
      <w:r w:rsidRPr="003442E3">
        <w:rPr>
          <w:b/>
        </w:rPr>
        <w:t>表</w:t>
      </w:r>
      <w:r w:rsidR="00EC0B86">
        <w:rPr>
          <w:b/>
        </w:rPr>
        <w:t>1</w:t>
      </w:r>
      <w:r w:rsidR="001D7C0B">
        <w:rPr>
          <w:rFonts w:hint="eastAsia"/>
          <w:b/>
        </w:rPr>
        <w:t xml:space="preserve"> </w:t>
      </w:r>
      <w:r w:rsidRPr="003442E3">
        <w:rPr>
          <w:rFonts w:hint="eastAsia"/>
          <w:b/>
        </w:rPr>
        <w:t>「全球僑臺商產業升級與技術服務方案」辦理</w:t>
      </w:r>
      <w:r w:rsidR="004C50B1">
        <w:rPr>
          <w:rFonts w:hint="eastAsia"/>
          <w:b/>
        </w:rPr>
        <w:t>概況</w:t>
      </w:r>
      <w:r w:rsidRPr="003442E3">
        <w:rPr>
          <w:rFonts w:hint="eastAsia"/>
          <w:b/>
        </w:rPr>
        <w:t>表</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7654"/>
      </w:tblGrid>
      <w:tr w:rsidR="00FA62CD" w:rsidRPr="00276043" w:rsidTr="00B4784A">
        <w:trPr>
          <w:tblHeader/>
        </w:trPr>
        <w:tc>
          <w:tcPr>
            <w:tcW w:w="851" w:type="dxa"/>
            <w:shd w:val="clear" w:color="auto" w:fill="auto"/>
          </w:tcPr>
          <w:p w:rsidR="00FA62CD" w:rsidRPr="00B4784A" w:rsidRDefault="00FA62CD" w:rsidP="00B4784A">
            <w:pPr>
              <w:pStyle w:val="142"/>
              <w:jc w:val="center"/>
              <w:rPr>
                <w:rFonts w:hint="eastAsia"/>
                <w:b/>
              </w:rPr>
            </w:pPr>
            <w:r w:rsidRPr="00B4784A">
              <w:rPr>
                <w:rFonts w:hint="eastAsia"/>
                <w:b/>
              </w:rPr>
              <w:t>年度</w:t>
            </w:r>
          </w:p>
        </w:tc>
        <w:tc>
          <w:tcPr>
            <w:tcW w:w="7654" w:type="dxa"/>
            <w:shd w:val="clear" w:color="auto" w:fill="auto"/>
          </w:tcPr>
          <w:p w:rsidR="00FA62CD" w:rsidRPr="00B4784A" w:rsidRDefault="00B4784A" w:rsidP="00B4784A">
            <w:pPr>
              <w:pStyle w:val="142"/>
              <w:jc w:val="center"/>
              <w:rPr>
                <w:rFonts w:hint="eastAsia"/>
                <w:b/>
              </w:rPr>
            </w:pPr>
            <w:r w:rsidRPr="00B4784A">
              <w:rPr>
                <w:rFonts w:hint="eastAsia"/>
                <w:b/>
              </w:rPr>
              <w:t>辦理內容</w:t>
            </w:r>
          </w:p>
        </w:tc>
      </w:tr>
      <w:tr w:rsidR="00FA62CD" w:rsidRPr="00276043" w:rsidTr="00B4784A">
        <w:tc>
          <w:tcPr>
            <w:tcW w:w="851" w:type="dxa"/>
            <w:shd w:val="clear" w:color="auto" w:fill="auto"/>
          </w:tcPr>
          <w:p w:rsidR="00FA62CD" w:rsidRPr="00FA62CD" w:rsidRDefault="00FA62CD" w:rsidP="00FA62CD">
            <w:pPr>
              <w:pStyle w:val="142"/>
              <w:rPr>
                <w:rFonts w:hint="eastAsia"/>
              </w:rPr>
            </w:pPr>
            <w:r w:rsidRPr="00FA62CD">
              <w:rPr>
                <w:rFonts w:hint="eastAsia"/>
              </w:rPr>
              <w:t>1</w:t>
            </w:r>
            <w:r w:rsidRPr="00FA62CD">
              <w:t>09</w:t>
            </w:r>
          </w:p>
        </w:tc>
        <w:tc>
          <w:tcPr>
            <w:tcW w:w="7654" w:type="dxa"/>
            <w:shd w:val="clear" w:color="auto" w:fill="auto"/>
          </w:tcPr>
          <w:p w:rsidR="00FA62CD" w:rsidRPr="00FA62CD" w:rsidRDefault="00B4784A" w:rsidP="00A9036F">
            <w:pPr>
              <w:pStyle w:val="142"/>
              <w:ind w:left="243" w:hangingChars="100" w:hanging="243"/>
              <w:jc w:val="both"/>
            </w:pPr>
            <w:r>
              <w:rPr>
                <w:rFonts w:hint="eastAsia"/>
              </w:rPr>
              <w:t>1.</w:t>
            </w:r>
            <w:r w:rsidR="00FA62CD" w:rsidRPr="00FA62CD">
              <w:rPr>
                <w:rFonts w:hint="eastAsia"/>
              </w:rPr>
              <w:t>協輔海外商會及</w:t>
            </w:r>
            <w:r w:rsidR="001E3234">
              <w:rPr>
                <w:rFonts w:hint="eastAsia"/>
              </w:rPr>
              <w:t>僑委</w:t>
            </w:r>
            <w:r w:rsidR="00FA62CD" w:rsidRPr="00FA62CD">
              <w:rPr>
                <w:rFonts w:hint="eastAsia"/>
              </w:rPr>
              <w:t>會主辦之產業參訪團，參訪合作研發機構計</w:t>
            </w:r>
            <w:r w:rsidRPr="00FA62CD">
              <w:rPr>
                <w:rFonts w:hint="eastAsia"/>
              </w:rPr>
              <w:t>2團。</w:t>
            </w:r>
          </w:p>
          <w:p w:rsidR="00FA62CD" w:rsidRPr="00FA62CD" w:rsidRDefault="00B4784A" w:rsidP="00A9036F">
            <w:pPr>
              <w:pStyle w:val="142"/>
              <w:ind w:left="243" w:hangingChars="100" w:hanging="243"/>
              <w:jc w:val="both"/>
              <w:rPr>
                <w:rFonts w:hint="eastAsia"/>
              </w:rPr>
            </w:pPr>
            <w:r>
              <w:rPr>
                <w:rFonts w:hint="eastAsia"/>
              </w:rPr>
              <w:t>2.</w:t>
            </w:r>
            <w:r w:rsidR="00FA62CD" w:rsidRPr="00FA62CD">
              <w:rPr>
                <w:rFonts w:hint="eastAsia"/>
              </w:rPr>
              <w:t>結合亞洲臺商總會大型年會活動，邀請合作研發機構到場</w:t>
            </w:r>
            <w:r w:rsidRPr="00FA62CD">
              <w:rPr>
                <w:rFonts w:hint="eastAsia"/>
              </w:rPr>
              <w:t>交流</w:t>
            </w:r>
            <w:r>
              <w:rPr>
                <w:rFonts w:hint="eastAsia"/>
              </w:rPr>
              <w:t>。</w:t>
            </w:r>
          </w:p>
        </w:tc>
      </w:tr>
      <w:tr w:rsidR="00FA62CD" w:rsidRPr="00276043" w:rsidTr="00B4784A">
        <w:tc>
          <w:tcPr>
            <w:tcW w:w="851" w:type="dxa"/>
            <w:shd w:val="clear" w:color="auto" w:fill="auto"/>
          </w:tcPr>
          <w:p w:rsidR="00FA62CD" w:rsidRPr="00FA62CD" w:rsidRDefault="00FA62CD" w:rsidP="00FA62CD">
            <w:pPr>
              <w:pStyle w:val="142"/>
              <w:rPr>
                <w:rFonts w:hint="eastAsia"/>
              </w:rPr>
            </w:pPr>
            <w:r w:rsidRPr="00FA62CD">
              <w:rPr>
                <w:rFonts w:hint="eastAsia"/>
              </w:rPr>
              <w:t>1</w:t>
            </w:r>
            <w:r w:rsidRPr="00FA62CD">
              <w:t>10</w:t>
            </w:r>
          </w:p>
        </w:tc>
        <w:tc>
          <w:tcPr>
            <w:tcW w:w="7654" w:type="dxa"/>
            <w:shd w:val="clear" w:color="auto" w:fill="auto"/>
          </w:tcPr>
          <w:p w:rsidR="00FA62CD" w:rsidRPr="00FA62CD" w:rsidRDefault="00B4784A" w:rsidP="00A9036F">
            <w:pPr>
              <w:pStyle w:val="142"/>
              <w:ind w:left="243" w:hangingChars="100" w:hanging="243"/>
              <w:jc w:val="both"/>
            </w:pPr>
            <w:r>
              <w:rPr>
                <w:rFonts w:hint="eastAsia"/>
              </w:rPr>
              <w:t>1.</w:t>
            </w:r>
            <w:r w:rsidR="001E3234">
              <w:rPr>
                <w:rFonts w:hint="eastAsia"/>
              </w:rPr>
              <w:t>協輔海外商會及僑委</w:t>
            </w:r>
            <w:r w:rsidR="00FA62CD" w:rsidRPr="00FA62CD">
              <w:rPr>
                <w:rFonts w:hint="eastAsia"/>
              </w:rPr>
              <w:t>會主辦之產業參訪團，參訪合作研發機構計3團。</w:t>
            </w:r>
          </w:p>
          <w:p w:rsidR="00FA62CD" w:rsidRPr="00FA62CD" w:rsidRDefault="00B4784A" w:rsidP="00A9036F">
            <w:pPr>
              <w:pStyle w:val="142"/>
              <w:ind w:left="243" w:hangingChars="100" w:hanging="243"/>
              <w:jc w:val="both"/>
            </w:pPr>
            <w:r>
              <w:rPr>
                <w:rFonts w:hint="eastAsia"/>
              </w:rPr>
              <w:t>2.</w:t>
            </w:r>
            <w:r w:rsidR="00FA62CD" w:rsidRPr="00FA62CD">
              <w:rPr>
                <w:rFonts w:hint="eastAsia"/>
              </w:rPr>
              <w:t>結合世界臺商總會、世華工商婦女企管協會及亞洲臺商總會年會活動，邀請合作研發機構到場進行交流計3場。</w:t>
            </w:r>
          </w:p>
          <w:p w:rsidR="00FA62CD" w:rsidRPr="00FA62CD" w:rsidRDefault="00B4784A" w:rsidP="00A9036F">
            <w:pPr>
              <w:pStyle w:val="142"/>
              <w:ind w:left="243" w:hangingChars="100" w:hanging="243"/>
              <w:jc w:val="both"/>
            </w:pPr>
            <w:r>
              <w:t>3.</w:t>
            </w:r>
            <w:r w:rsidR="00FA62CD" w:rsidRPr="00FA62CD">
              <w:rPr>
                <w:rFonts w:hint="eastAsia"/>
              </w:rPr>
              <w:t>主辦或參與研發機構辦理之研討會或交流會計2場。</w:t>
            </w:r>
          </w:p>
          <w:p w:rsidR="00FA62CD" w:rsidRPr="00FA62CD" w:rsidRDefault="00B4784A" w:rsidP="00A9036F">
            <w:pPr>
              <w:pStyle w:val="142"/>
              <w:ind w:left="243" w:hangingChars="100" w:hanging="243"/>
              <w:jc w:val="both"/>
            </w:pPr>
            <w:r>
              <w:t>4.</w:t>
            </w:r>
            <w:r w:rsidR="00A9036F" w:rsidRPr="00FA62CD">
              <w:rPr>
                <w:rFonts w:hint="eastAsia"/>
              </w:rPr>
              <w:t>邀請研發機構及其推薦之臺灣企業</w:t>
            </w:r>
            <w:r w:rsidR="00A9036F">
              <w:rPr>
                <w:rFonts w:hint="eastAsia"/>
              </w:rPr>
              <w:t>於</w:t>
            </w:r>
            <w:r w:rsidR="00FA62CD" w:rsidRPr="00FA62CD">
              <w:rPr>
                <w:rFonts w:hint="eastAsia"/>
              </w:rPr>
              <w:t>14場線上講座分享各產業專業知識及合作商機。</w:t>
            </w:r>
          </w:p>
          <w:p w:rsidR="00A9036F" w:rsidRPr="00A9036F" w:rsidRDefault="00B4784A" w:rsidP="00A9036F">
            <w:pPr>
              <w:pStyle w:val="142"/>
              <w:ind w:left="243" w:hangingChars="100" w:hanging="243"/>
              <w:jc w:val="both"/>
              <w:rPr>
                <w:b/>
              </w:rPr>
            </w:pPr>
            <w:r w:rsidRPr="00A9036F">
              <w:rPr>
                <w:rFonts w:hint="eastAsia"/>
                <w:b/>
              </w:rPr>
              <w:t>5.</w:t>
            </w:r>
            <w:r w:rsidR="00FA62CD" w:rsidRPr="00A9036F">
              <w:rPr>
                <w:rFonts w:hint="eastAsia"/>
                <w:b/>
              </w:rPr>
              <w:t>協輔亞洲臺商總會與合作研發機構簽署合作備忘錄</w:t>
            </w:r>
            <w:r w:rsidR="00A9036F" w:rsidRPr="00A9036F">
              <w:rPr>
                <w:rFonts w:hint="eastAsia"/>
                <w:b/>
              </w:rPr>
              <w:t>。</w:t>
            </w:r>
          </w:p>
          <w:p w:rsidR="00FA62CD" w:rsidRPr="00FA62CD" w:rsidRDefault="00A9036F" w:rsidP="00A9036F">
            <w:pPr>
              <w:pStyle w:val="142"/>
              <w:ind w:left="243" w:hangingChars="100" w:hanging="243"/>
              <w:jc w:val="both"/>
              <w:rPr>
                <w:rFonts w:hint="eastAsia"/>
              </w:rPr>
            </w:pPr>
            <w:r>
              <w:t>6.</w:t>
            </w:r>
            <w:r w:rsidR="00FA62CD" w:rsidRPr="00FA62CD">
              <w:rPr>
                <w:rFonts w:hint="eastAsia"/>
              </w:rPr>
              <w:t>於美國、加拿大、巴拉圭、阿根廷、法國、日本、泰國、馬來西亞、菲律賓、澳洲等地辦理24場交流講座、逾30場推廣說明活動。</w:t>
            </w:r>
          </w:p>
        </w:tc>
      </w:tr>
      <w:tr w:rsidR="00FA62CD" w:rsidRPr="00276043" w:rsidTr="00B4784A">
        <w:tc>
          <w:tcPr>
            <w:tcW w:w="851" w:type="dxa"/>
            <w:shd w:val="clear" w:color="auto" w:fill="auto"/>
          </w:tcPr>
          <w:p w:rsidR="00FA62CD" w:rsidRPr="00FA62CD" w:rsidRDefault="00FA62CD" w:rsidP="00FA62CD">
            <w:pPr>
              <w:pStyle w:val="142"/>
              <w:rPr>
                <w:rFonts w:hint="eastAsia"/>
              </w:rPr>
            </w:pPr>
            <w:r w:rsidRPr="00FA62CD">
              <w:rPr>
                <w:rFonts w:hint="eastAsia"/>
              </w:rPr>
              <w:t>1</w:t>
            </w:r>
            <w:r w:rsidRPr="00FA62CD">
              <w:t>11</w:t>
            </w:r>
          </w:p>
        </w:tc>
        <w:tc>
          <w:tcPr>
            <w:tcW w:w="7654" w:type="dxa"/>
            <w:shd w:val="clear" w:color="auto" w:fill="auto"/>
          </w:tcPr>
          <w:p w:rsidR="00FA62CD" w:rsidRPr="00FA62CD" w:rsidRDefault="00B4784A" w:rsidP="00A9036F">
            <w:pPr>
              <w:pStyle w:val="142"/>
              <w:ind w:left="243" w:hangingChars="100" w:hanging="243"/>
              <w:jc w:val="both"/>
            </w:pPr>
            <w:r>
              <w:rPr>
                <w:rFonts w:hint="eastAsia"/>
              </w:rPr>
              <w:t>1.</w:t>
            </w:r>
            <w:r w:rsidR="00FA62CD" w:rsidRPr="00FA62CD">
              <w:rPr>
                <w:rFonts w:hint="eastAsia"/>
              </w:rPr>
              <w:t>主辦產業參訪團，參訪合作研發機構計3團。</w:t>
            </w:r>
          </w:p>
          <w:p w:rsidR="00FA62CD" w:rsidRPr="00FA62CD" w:rsidRDefault="00B4784A" w:rsidP="00A9036F">
            <w:pPr>
              <w:pStyle w:val="142"/>
              <w:ind w:left="243" w:hangingChars="100" w:hanging="243"/>
              <w:jc w:val="both"/>
            </w:pPr>
            <w:r>
              <w:rPr>
                <w:rFonts w:hint="eastAsia"/>
              </w:rPr>
              <w:t>2.</w:t>
            </w:r>
            <w:r w:rsidR="00FA62CD" w:rsidRPr="00FA62CD">
              <w:rPr>
                <w:rFonts w:hint="eastAsia"/>
              </w:rPr>
              <w:t>結合亞洲臺商總會、世界臺商總會年會活動，邀請合作研發機構到場進行交流計2場</w:t>
            </w:r>
            <w:r w:rsidR="00BC6D30">
              <w:rPr>
                <w:rFonts w:hint="eastAsia"/>
              </w:rPr>
              <w:t>。</w:t>
            </w:r>
          </w:p>
          <w:p w:rsidR="00FA62CD" w:rsidRPr="00FA62CD" w:rsidRDefault="00B4784A" w:rsidP="00A9036F">
            <w:pPr>
              <w:pStyle w:val="142"/>
              <w:ind w:left="243" w:hangingChars="100" w:hanging="243"/>
              <w:jc w:val="both"/>
              <w:rPr>
                <w:rFonts w:hint="eastAsia"/>
              </w:rPr>
            </w:pPr>
            <w:r>
              <w:rPr>
                <w:rFonts w:hint="eastAsia"/>
              </w:rPr>
              <w:t>3.</w:t>
            </w:r>
            <w:r w:rsidRPr="00FA62CD">
              <w:rPr>
                <w:rFonts w:hint="eastAsia"/>
              </w:rPr>
              <w:t>邀請研發機構</w:t>
            </w:r>
            <w:r>
              <w:rPr>
                <w:rFonts w:hint="eastAsia"/>
              </w:rPr>
              <w:t>於</w:t>
            </w:r>
            <w:r w:rsidR="00FA62CD" w:rsidRPr="00FA62CD">
              <w:rPr>
                <w:rFonts w:hint="eastAsia"/>
              </w:rPr>
              <w:t>3場線上論壇分享各產業專業知識。</w:t>
            </w:r>
          </w:p>
          <w:p w:rsidR="00FA62CD" w:rsidRPr="00FA62CD" w:rsidRDefault="00B4784A" w:rsidP="00A9036F">
            <w:pPr>
              <w:pStyle w:val="142"/>
              <w:ind w:left="243" w:hangingChars="100" w:hanging="243"/>
              <w:jc w:val="both"/>
            </w:pPr>
            <w:r>
              <w:rPr>
                <w:rFonts w:hint="eastAsia"/>
              </w:rPr>
              <w:t>4.</w:t>
            </w:r>
            <w:r w:rsidR="00FA62CD" w:rsidRPr="00FA62CD">
              <w:rPr>
                <w:rFonts w:hint="eastAsia"/>
              </w:rPr>
              <w:t>主辦或參與研發機構辦理之研討會或交流會計2場。</w:t>
            </w:r>
          </w:p>
          <w:p w:rsidR="00FA62CD" w:rsidRPr="00FA62CD" w:rsidRDefault="00B4784A" w:rsidP="00A9036F">
            <w:pPr>
              <w:pStyle w:val="142"/>
              <w:ind w:left="243" w:hangingChars="100" w:hanging="243"/>
              <w:jc w:val="both"/>
            </w:pPr>
            <w:r>
              <w:rPr>
                <w:rFonts w:hint="eastAsia"/>
              </w:rPr>
              <w:t>5.</w:t>
            </w:r>
            <w:r w:rsidR="00FA62CD" w:rsidRPr="00FA62CD">
              <w:rPr>
                <w:rFonts w:hint="eastAsia"/>
              </w:rPr>
              <w:t>於僑務委員會議期間辦理「臺灣科技與產業交流」專題報告，邀請研發機構進行簡報及研發成果展示區，會後分6組參訪研發機構及其推薦之臺灣優質企業。</w:t>
            </w:r>
          </w:p>
          <w:p w:rsidR="00B4784A" w:rsidRDefault="00B4784A" w:rsidP="00A9036F">
            <w:pPr>
              <w:pStyle w:val="142"/>
              <w:ind w:left="243" w:hangingChars="100" w:hanging="243"/>
              <w:jc w:val="both"/>
            </w:pPr>
            <w:r>
              <w:rPr>
                <w:rFonts w:hint="eastAsia"/>
              </w:rPr>
              <w:t>6.</w:t>
            </w:r>
            <w:r w:rsidR="00FA62CD" w:rsidRPr="00B4784A">
              <w:rPr>
                <w:rFonts w:hint="eastAsia"/>
                <w:b/>
              </w:rPr>
              <w:t>協輔世界臺商總會、北美洲臺商總會、芝加哥臺美商會、奧勒岡臺灣工商會等商會組織與合作研發機構簽署計14件合作備忘錄</w:t>
            </w:r>
            <w:r w:rsidRPr="00B4784A">
              <w:rPr>
                <w:rFonts w:hint="eastAsia"/>
                <w:b/>
              </w:rPr>
              <w:t>。</w:t>
            </w:r>
          </w:p>
          <w:p w:rsidR="00FA62CD" w:rsidRPr="00FA62CD" w:rsidRDefault="00B4784A" w:rsidP="00A9036F">
            <w:pPr>
              <w:pStyle w:val="142"/>
              <w:ind w:left="243" w:hangingChars="100" w:hanging="243"/>
              <w:jc w:val="both"/>
              <w:rPr>
                <w:rFonts w:hint="eastAsia"/>
              </w:rPr>
            </w:pPr>
            <w:r>
              <w:rPr>
                <w:rFonts w:hint="eastAsia"/>
              </w:rPr>
              <w:t>7.</w:t>
            </w:r>
            <w:r w:rsidR="00FA62CD" w:rsidRPr="00FA62CD">
              <w:rPr>
                <w:rFonts w:hint="eastAsia"/>
              </w:rPr>
              <w:t>於美國、泰國、日本、加拿大及澳洲辦理19場交流講座。</w:t>
            </w:r>
          </w:p>
        </w:tc>
      </w:tr>
      <w:tr w:rsidR="00FA62CD" w:rsidRPr="00276043" w:rsidTr="00B4784A">
        <w:tc>
          <w:tcPr>
            <w:tcW w:w="851" w:type="dxa"/>
            <w:shd w:val="clear" w:color="auto" w:fill="auto"/>
          </w:tcPr>
          <w:p w:rsidR="00FA62CD" w:rsidRPr="00FA62CD" w:rsidRDefault="00FA62CD" w:rsidP="00FA62CD">
            <w:pPr>
              <w:pStyle w:val="142"/>
              <w:rPr>
                <w:rFonts w:hint="eastAsia"/>
              </w:rPr>
            </w:pPr>
            <w:r w:rsidRPr="00FA62CD">
              <w:rPr>
                <w:rFonts w:hint="eastAsia"/>
              </w:rPr>
              <w:t>1</w:t>
            </w:r>
            <w:r w:rsidRPr="00FA62CD">
              <w:t>12</w:t>
            </w:r>
          </w:p>
        </w:tc>
        <w:tc>
          <w:tcPr>
            <w:tcW w:w="7654" w:type="dxa"/>
            <w:shd w:val="clear" w:color="auto" w:fill="auto"/>
          </w:tcPr>
          <w:p w:rsidR="00FA62CD" w:rsidRPr="00FA62CD" w:rsidRDefault="00B4784A" w:rsidP="00A9036F">
            <w:pPr>
              <w:pStyle w:val="142"/>
              <w:ind w:left="243" w:hangingChars="100" w:hanging="243"/>
              <w:jc w:val="both"/>
              <w:rPr>
                <w:rFonts w:hint="eastAsia"/>
              </w:rPr>
            </w:pPr>
            <w:r>
              <w:rPr>
                <w:rFonts w:hint="eastAsia"/>
              </w:rPr>
              <w:t>1.</w:t>
            </w:r>
            <w:r w:rsidR="00FA62CD" w:rsidRPr="00FA62CD">
              <w:rPr>
                <w:rFonts w:hint="eastAsia"/>
              </w:rPr>
              <w:t>與合作研發機構</w:t>
            </w:r>
            <w:r>
              <w:rPr>
                <w:rFonts w:hint="eastAsia"/>
              </w:rPr>
              <w:t>合辦</w:t>
            </w:r>
            <w:r w:rsidR="00FA62CD" w:rsidRPr="00FA62CD">
              <w:rPr>
                <w:rFonts w:hint="eastAsia"/>
              </w:rPr>
              <w:t>主題研習班計3班次。</w:t>
            </w:r>
          </w:p>
          <w:p w:rsidR="00B4784A" w:rsidRDefault="00B4784A" w:rsidP="00A9036F">
            <w:pPr>
              <w:pStyle w:val="142"/>
              <w:ind w:left="243" w:hangingChars="100" w:hanging="243"/>
              <w:jc w:val="both"/>
            </w:pPr>
            <w:r>
              <w:rPr>
                <w:rFonts w:hint="eastAsia"/>
              </w:rPr>
              <w:t>2.</w:t>
            </w:r>
            <w:r w:rsidR="00FA62CD" w:rsidRPr="00B4784A">
              <w:rPr>
                <w:rFonts w:hint="eastAsia"/>
                <w:b/>
              </w:rPr>
              <w:t>協輔開普敦臺灣商會、泰國碳中和科技聯盟協會及越南碳中和科技聯盟協會等團體與合作研發機構簽署計3件合作備忘錄</w:t>
            </w:r>
            <w:r w:rsidRPr="00B4784A">
              <w:rPr>
                <w:rFonts w:hint="eastAsia"/>
                <w:b/>
              </w:rPr>
              <w:t>。</w:t>
            </w:r>
          </w:p>
          <w:p w:rsidR="00FA62CD" w:rsidRPr="00FA62CD" w:rsidRDefault="00B4784A" w:rsidP="00A9036F">
            <w:pPr>
              <w:pStyle w:val="142"/>
              <w:ind w:left="243" w:hangingChars="100" w:hanging="243"/>
              <w:jc w:val="both"/>
            </w:pPr>
            <w:r>
              <w:t>3.</w:t>
            </w:r>
            <w:r w:rsidR="00FA62CD" w:rsidRPr="00FA62CD">
              <w:rPr>
                <w:rFonts w:hint="eastAsia"/>
              </w:rPr>
              <w:t>於美國、加拿大、韓國、德國、南非、巴拉圭及泰國等地辦理21場交流講座。</w:t>
            </w:r>
          </w:p>
          <w:p w:rsidR="00FA62CD" w:rsidRPr="00FA62CD" w:rsidRDefault="00B4784A" w:rsidP="00A9036F">
            <w:pPr>
              <w:pStyle w:val="142"/>
              <w:ind w:left="243" w:hangingChars="100" w:hanging="243"/>
              <w:jc w:val="both"/>
              <w:rPr>
                <w:rFonts w:hint="eastAsia"/>
              </w:rPr>
            </w:pPr>
            <w:r>
              <w:t>4.</w:t>
            </w:r>
            <w:r w:rsidR="00FA62CD" w:rsidRPr="00FA62CD">
              <w:rPr>
                <w:rFonts w:hint="eastAsia"/>
              </w:rPr>
              <w:t>遴派財團法人塑膠工業技術發展中心講師赴海外進行經貿專題巡迴講座。</w:t>
            </w:r>
          </w:p>
        </w:tc>
      </w:tr>
    </w:tbl>
    <w:p w:rsidR="00084AAA" w:rsidRDefault="00084AAA" w:rsidP="00E1312A">
      <w:pPr>
        <w:pStyle w:val="142"/>
      </w:pPr>
      <w:r>
        <w:rPr>
          <w:rFonts w:hint="eastAsia"/>
        </w:rPr>
        <w:t>說    明：表內有關合作備忘錄共計18件。</w:t>
      </w:r>
    </w:p>
    <w:p w:rsidR="00E1312A" w:rsidRPr="00E1312A" w:rsidRDefault="00E1312A" w:rsidP="00E1312A">
      <w:pPr>
        <w:pStyle w:val="142"/>
        <w:rPr>
          <w:rFonts w:hint="eastAsia"/>
        </w:rPr>
      </w:pPr>
      <w:r w:rsidRPr="00E1312A">
        <w:rPr>
          <w:rFonts w:hint="eastAsia"/>
        </w:rPr>
        <w:t>資料來源：僑委會</w:t>
      </w:r>
      <w:r>
        <w:rPr>
          <w:rFonts w:hint="eastAsia"/>
        </w:rPr>
        <w:t>，本中心彙製</w:t>
      </w:r>
      <w:r w:rsidRPr="00E1312A">
        <w:rPr>
          <w:rFonts w:hint="eastAsia"/>
        </w:rPr>
        <w:t>。</w:t>
      </w:r>
    </w:p>
    <w:p w:rsidR="009773EF" w:rsidRPr="00C960FA" w:rsidRDefault="00452550" w:rsidP="00452550">
      <w:pPr>
        <w:pStyle w:val="a4"/>
        <w:rPr>
          <w:rFonts w:hint="eastAsia"/>
          <w:b/>
        </w:rPr>
      </w:pPr>
      <w:r w:rsidRPr="00C960FA">
        <w:rPr>
          <w:rFonts w:hint="eastAsia"/>
          <w:b/>
        </w:rPr>
        <w:t>(</w:t>
      </w:r>
      <w:r w:rsidR="00B86024">
        <w:rPr>
          <w:rFonts w:hint="eastAsia"/>
          <w:b/>
        </w:rPr>
        <w:t>二</w:t>
      </w:r>
      <w:r w:rsidRPr="00C960FA">
        <w:rPr>
          <w:rFonts w:hint="eastAsia"/>
          <w:b/>
        </w:rPr>
        <w:t>)</w:t>
      </w:r>
      <w:r w:rsidR="00F16E13">
        <w:rPr>
          <w:rFonts w:hint="eastAsia"/>
          <w:b/>
        </w:rPr>
        <w:t>成功促成若干合作，惟</w:t>
      </w:r>
      <w:r w:rsidR="00864D37" w:rsidRPr="00864D37">
        <w:rPr>
          <w:rFonts w:hint="eastAsia"/>
          <w:b/>
        </w:rPr>
        <w:t>與多數合作研發機構</w:t>
      </w:r>
      <w:r w:rsidR="00B519B5">
        <w:rPr>
          <w:rFonts w:hint="eastAsia"/>
          <w:b/>
        </w:rPr>
        <w:t>後續</w:t>
      </w:r>
      <w:r w:rsidR="001E3234">
        <w:rPr>
          <w:rFonts w:hint="eastAsia"/>
          <w:b/>
        </w:rPr>
        <w:t>諮詢</w:t>
      </w:r>
      <w:r w:rsidR="00B519B5">
        <w:rPr>
          <w:rFonts w:hint="eastAsia"/>
          <w:b/>
        </w:rPr>
        <w:t>互動程度偏低</w:t>
      </w:r>
      <w:r w:rsidR="00797349" w:rsidRPr="00797349">
        <w:rPr>
          <w:rFonts w:hint="eastAsia"/>
          <w:b/>
          <w:spacing w:val="-5"/>
        </w:rPr>
        <w:t>，允宜</w:t>
      </w:r>
      <w:r w:rsidR="00B519B5" w:rsidRPr="00B519B5">
        <w:rPr>
          <w:rFonts w:hint="eastAsia"/>
          <w:b/>
          <w:spacing w:val="-5"/>
        </w:rPr>
        <w:t>檢視需求</w:t>
      </w:r>
      <w:r w:rsidR="00F16E13">
        <w:rPr>
          <w:rFonts w:hint="eastAsia"/>
          <w:b/>
          <w:spacing w:val="-5"/>
        </w:rPr>
        <w:t>持續</w:t>
      </w:r>
      <w:r w:rsidR="00B519B5" w:rsidRPr="00B519B5">
        <w:rPr>
          <w:rFonts w:hint="eastAsia"/>
          <w:b/>
          <w:spacing w:val="-5"/>
        </w:rPr>
        <w:t>優化方案，俾與僑臺商建立良好互動</w:t>
      </w:r>
    </w:p>
    <w:p w:rsidR="00177D36" w:rsidRDefault="00EC0B86" w:rsidP="00EB61C9">
      <w:pPr>
        <w:pStyle w:val="21"/>
        <w:ind w:left="850" w:firstLine="566"/>
      </w:pPr>
      <w:r>
        <w:rPr>
          <w:rFonts w:hint="eastAsia"/>
        </w:rPr>
        <w:t>參據後續互動情形(詳表</w:t>
      </w:r>
      <w:r>
        <w:t>2</w:t>
      </w:r>
      <w:r>
        <w:rPr>
          <w:rFonts w:hint="eastAsia"/>
        </w:rPr>
        <w:t>)，</w:t>
      </w:r>
      <w:r w:rsidR="007019D1">
        <w:rPr>
          <w:rFonts w:hint="eastAsia"/>
        </w:rPr>
        <w:t>已</w:t>
      </w:r>
      <w:r w:rsidR="00B519B5">
        <w:rPr>
          <w:rFonts w:hint="eastAsia"/>
        </w:rPr>
        <w:t>成功媒合廠商合作、促成12家國內企業赴海外發展、促成若干交流及承辦僑委會採購網，惟</w:t>
      </w:r>
      <w:r w:rsidR="007305E0">
        <w:rPr>
          <w:rFonts w:hint="eastAsia"/>
        </w:rPr>
        <w:t>其他</w:t>
      </w:r>
      <w:r w:rsidR="00B519B5">
        <w:rPr>
          <w:rFonts w:hint="eastAsia"/>
        </w:rPr>
        <w:t>互動</w:t>
      </w:r>
      <w:r w:rsidR="000944FF">
        <w:rPr>
          <w:rFonts w:hint="eastAsia"/>
        </w:rPr>
        <w:t>僅</w:t>
      </w:r>
      <w:r w:rsidR="00B519B5">
        <w:rPr>
          <w:rFonts w:hint="eastAsia"/>
        </w:rPr>
        <w:t>財團法人農業科技研究院及財團法人資訊工業策進會提供線上諮詢各98件及27件</w:t>
      </w:r>
      <w:r w:rsidR="00883804">
        <w:rPr>
          <w:rFonts w:hint="eastAsia"/>
        </w:rPr>
        <w:t>，</w:t>
      </w:r>
      <w:r w:rsidR="00864D37">
        <w:rPr>
          <w:rFonts w:hint="eastAsia"/>
        </w:rPr>
        <w:t>瀏覽</w:t>
      </w:r>
      <w:r w:rsidR="00864D37" w:rsidRPr="00864D37">
        <w:rPr>
          <w:rFonts w:hint="eastAsia"/>
        </w:rPr>
        <w:t>財團法人金屬工業研究發展中心</w:t>
      </w:r>
      <w:r w:rsidR="00864D37">
        <w:rPr>
          <w:rFonts w:hint="eastAsia"/>
        </w:rPr>
        <w:t>網頁</w:t>
      </w:r>
      <w:r w:rsidR="00864D37" w:rsidRPr="00864D37">
        <w:t>4</w:t>
      </w:r>
      <w:r w:rsidR="00864D37">
        <w:rPr>
          <w:rFonts w:hint="eastAsia"/>
        </w:rPr>
        <w:t>萬</w:t>
      </w:r>
      <w:r w:rsidR="00864D37" w:rsidRPr="00864D37">
        <w:t>4,819</w:t>
      </w:r>
      <w:r w:rsidR="00864D37">
        <w:rPr>
          <w:rFonts w:hint="eastAsia"/>
        </w:rPr>
        <w:t>人次</w:t>
      </w:r>
      <w:r w:rsidR="001E3234">
        <w:rPr>
          <w:rFonts w:hint="eastAsia"/>
        </w:rPr>
        <w:t>，</w:t>
      </w:r>
      <w:r w:rsidR="001E3234" w:rsidRPr="000944FF">
        <w:rPr>
          <w:rFonts w:hint="eastAsia"/>
        </w:rPr>
        <w:t>財團法人農業科技研究院</w:t>
      </w:r>
      <w:r w:rsidR="001E3234">
        <w:rPr>
          <w:rFonts w:hint="eastAsia"/>
        </w:rPr>
        <w:t>等1</w:t>
      </w:r>
      <w:r w:rsidR="001E3234">
        <w:t>3</w:t>
      </w:r>
      <w:r w:rsidR="001E3234">
        <w:rPr>
          <w:rFonts w:hint="eastAsia"/>
        </w:rPr>
        <w:t>個合作研發機構無官網瀏覽資料</w:t>
      </w:r>
      <w:r w:rsidR="00864D37">
        <w:rPr>
          <w:rFonts w:hint="eastAsia"/>
        </w:rPr>
        <w:t>，</w:t>
      </w:r>
      <w:r w:rsidR="001E3234">
        <w:rPr>
          <w:rFonts w:hint="eastAsia"/>
        </w:rPr>
        <w:t>多數後續諮詢</w:t>
      </w:r>
      <w:r w:rsidR="000944FF">
        <w:rPr>
          <w:rFonts w:hint="eastAsia"/>
        </w:rPr>
        <w:t>互動程度</w:t>
      </w:r>
      <w:r w:rsidR="00864D37">
        <w:rPr>
          <w:rFonts w:hint="eastAsia"/>
        </w:rPr>
        <w:t>偏</w:t>
      </w:r>
      <w:r w:rsidR="000944FF">
        <w:rPr>
          <w:rFonts w:hint="eastAsia"/>
        </w:rPr>
        <w:t>低</w:t>
      </w:r>
      <w:r w:rsidR="00177D36">
        <w:rPr>
          <w:rFonts w:hint="eastAsia"/>
        </w:rPr>
        <w:t>。</w:t>
      </w:r>
    </w:p>
    <w:p w:rsidR="001A218F" w:rsidRPr="001A218F" w:rsidRDefault="003448AF" w:rsidP="00EB61C9">
      <w:pPr>
        <w:pStyle w:val="21"/>
        <w:ind w:left="850" w:firstLine="566"/>
      </w:pPr>
      <w:r>
        <w:rPr>
          <w:rFonts w:hint="eastAsia"/>
        </w:rPr>
        <w:t>僑委會表示</w:t>
      </w:r>
      <w:r w:rsidR="00084AAA">
        <w:rPr>
          <w:rFonts w:hint="eastAsia"/>
        </w:rPr>
        <w:t>該會非各研發機構主管機關，渠</w:t>
      </w:r>
      <w:r>
        <w:rPr>
          <w:rFonts w:hint="eastAsia"/>
        </w:rPr>
        <w:t>等機構亦屬自願及義務無償提供諮詢服務，難以追蹤</w:t>
      </w:r>
      <w:r w:rsidR="00C705F2">
        <w:rPr>
          <w:rFonts w:hint="eastAsia"/>
        </w:rPr>
        <w:t>活動宣傳效果。</w:t>
      </w:r>
      <w:r w:rsidR="00177D36">
        <w:rPr>
          <w:rFonts w:hint="eastAsia"/>
        </w:rPr>
        <w:t>基於</w:t>
      </w:r>
      <w:r w:rsidR="00A24AA4">
        <w:rPr>
          <w:rFonts w:hint="eastAsia"/>
        </w:rPr>
        <w:t>藉由照顧僑民措施</w:t>
      </w:r>
      <w:r w:rsidR="00ED353F">
        <w:rPr>
          <w:rFonts w:hint="eastAsia"/>
        </w:rPr>
        <w:t>凝聚</w:t>
      </w:r>
      <w:r w:rsidR="00432E0E">
        <w:rPr>
          <w:rFonts w:hint="eastAsia"/>
        </w:rPr>
        <w:t>向心力，</w:t>
      </w:r>
      <w:r w:rsidR="00A24AA4">
        <w:rPr>
          <w:rFonts w:hint="eastAsia"/>
        </w:rPr>
        <w:t>建立研發機構與僑臺商雙向互惠互利連結</w:t>
      </w:r>
      <w:r w:rsidR="00177D36">
        <w:rPr>
          <w:rFonts w:hint="eastAsia"/>
        </w:rPr>
        <w:t>為</w:t>
      </w:r>
      <w:r w:rsidR="00A24AA4">
        <w:rPr>
          <w:rFonts w:hint="eastAsia"/>
        </w:rPr>
        <w:t>方案</w:t>
      </w:r>
      <w:r w:rsidR="00177D36">
        <w:rPr>
          <w:rFonts w:hint="eastAsia"/>
        </w:rPr>
        <w:t>宗旨</w:t>
      </w:r>
      <w:r w:rsidR="00A24AA4">
        <w:rPr>
          <w:rFonts w:hint="eastAsia"/>
        </w:rPr>
        <w:t>，</w:t>
      </w:r>
      <w:r w:rsidR="00C705F2">
        <w:rPr>
          <w:rFonts w:hint="eastAsia"/>
        </w:rPr>
        <w:t>前開後續互動情形顯示成效仍侷限於當次</w:t>
      </w:r>
      <w:r w:rsidR="005402EA">
        <w:rPr>
          <w:rFonts w:hint="eastAsia"/>
        </w:rPr>
        <w:t>建立</w:t>
      </w:r>
      <w:r w:rsidR="00C705F2">
        <w:rPr>
          <w:rFonts w:hint="eastAsia"/>
        </w:rPr>
        <w:t>合作</w:t>
      </w:r>
      <w:r w:rsidR="005402EA">
        <w:rPr>
          <w:rFonts w:hint="eastAsia"/>
        </w:rPr>
        <w:t>關係</w:t>
      </w:r>
      <w:r w:rsidR="00C705F2">
        <w:rPr>
          <w:rFonts w:hint="eastAsia"/>
        </w:rPr>
        <w:t>，</w:t>
      </w:r>
      <w:r w:rsidR="00E82F46">
        <w:rPr>
          <w:rFonts w:hint="eastAsia"/>
        </w:rPr>
        <w:t>記憶度有限</w:t>
      </w:r>
      <w:r w:rsidR="00C705F2">
        <w:rPr>
          <w:rFonts w:hint="eastAsia"/>
        </w:rPr>
        <w:t>，</w:t>
      </w:r>
      <w:r w:rsidR="00E82F46">
        <w:rPr>
          <w:rFonts w:hint="eastAsia"/>
        </w:rPr>
        <w:t>難以延伸多元效益，</w:t>
      </w:r>
      <w:r w:rsidR="00A24AA4">
        <w:rPr>
          <w:rFonts w:hint="eastAsia"/>
        </w:rPr>
        <w:t>允宜</w:t>
      </w:r>
      <w:r w:rsidR="00883804">
        <w:rPr>
          <w:rFonts w:hint="eastAsia"/>
        </w:rPr>
        <w:t>檢視需求</w:t>
      </w:r>
      <w:r w:rsidR="00F16E13">
        <w:rPr>
          <w:rFonts w:hint="eastAsia"/>
        </w:rPr>
        <w:t>持續</w:t>
      </w:r>
      <w:r w:rsidR="00883804">
        <w:rPr>
          <w:rFonts w:hint="eastAsia"/>
        </w:rPr>
        <w:t>優化，俾與僑臺商建立良好互動</w:t>
      </w:r>
      <w:r w:rsidR="00A24AA4">
        <w:rPr>
          <w:rFonts w:hint="eastAsia"/>
        </w:rPr>
        <w:t>。</w:t>
      </w:r>
    </w:p>
    <w:p w:rsidR="00E218CC" w:rsidRDefault="000F7058" w:rsidP="00C0686F">
      <w:pPr>
        <w:pStyle w:val="ad"/>
        <w:ind w:leftChars="-5" w:left="644" w:hangingChars="232" w:hanging="658"/>
        <w:rPr>
          <w:b/>
        </w:rPr>
      </w:pPr>
      <w:r w:rsidRPr="00C0686F">
        <w:rPr>
          <w:b/>
        </w:rPr>
        <w:t>表</w:t>
      </w:r>
      <w:r w:rsidR="00EC0B86" w:rsidRPr="00C0686F">
        <w:rPr>
          <w:b/>
        </w:rPr>
        <w:t>2</w:t>
      </w:r>
      <w:r w:rsidR="007F4410">
        <w:rPr>
          <w:rFonts w:hint="eastAsia"/>
          <w:b/>
        </w:rPr>
        <w:t xml:space="preserve"> </w:t>
      </w:r>
      <w:r w:rsidRPr="00C0686F">
        <w:rPr>
          <w:rFonts w:hint="eastAsia"/>
          <w:b/>
        </w:rPr>
        <w:t>「全球僑臺商產業升級與技術服務方案」</w:t>
      </w:r>
      <w:r w:rsidR="00356404" w:rsidRPr="00C0686F">
        <w:rPr>
          <w:rFonts w:hint="eastAsia"/>
          <w:b/>
        </w:rPr>
        <w:t>後續互動</w:t>
      </w:r>
      <w:r w:rsidRPr="00C0686F">
        <w:rPr>
          <w:rFonts w:hint="eastAsia"/>
          <w:b/>
        </w:rPr>
        <w:t>情形</w:t>
      </w:r>
      <w:r w:rsidR="00D93741" w:rsidRPr="00C0686F">
        <w:rPr>
          <w:rFonts w:hint="eastAsia"/>
          <w:b/>
        </w:rPr>
        <w:t>表</w:t>
      </w:r>
    </w:p>
    <w:p w:rsidR="00371E09" w:rsidRDefault="00EC0B86" w:rsidP="00E218CC">
      <w:pPr>
        <w:pStyle w:val="142"/>
        <w:jc w:val="right"/>
        <w:rPr>
          <w:rFonts w:hint="eastAsia"/>
        </w:rPr>
      </w:pPr>
      <w:r>
        <w:rPr>
          <w:rFonts w:hint="eastAsia"/>
        </w:rPr>
        <w:t xml:space="preserve">    </w:t>
      </w:r>
      <w:r w:rsidR="00C0686F">
        <w:rPr>
          <w:rFonts w:hint="eastAsia"/>
        </w:rPr>
        <w:t xml:space="preserve">  </w:t>
      </w:r>
      <w:r>
        <w:rPr>
          <w:rFonts w:hint="eastAsia"/>
        </w:rPr>
        <w:t xml:space="preserve">   </w:t>
      </w:r>
      <w:r w:rsidR="00D93741">
        <w:t xml:space="preserve">            </w:t>
      </w:r>
      <w:r w:rsidR="00371E09" w:rsidRPr="00D93741">
        <w:rPr>
          <w:rFonts w:hint="eastAsia"/>
        </w:rPr>
        <w:t>單位：件</w:t>
      </w:r>
    </w:p>
    <w:tbl>
      <w:tblPr>
        <w:tblW w:w="488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9"/>
        <w:gridCol w:w="1275"/>
        <w:gridCol w:w="1419"/>
        <w:gridCol w:w="2128"/>
        <w:gridCol w:w="2994"/>
      </w:tblGrid>
      <w:tr w:rsidR="007019D1" w:rsidRPr="007863FC" w:rsidTr="00E218CC">
        <w:trPr>
          <w:trHeight w:val="699"/>
          <w:tblHeader/>
        </w:trPr>
        <w:tc>
          <w:tcPr>
            <w:tcW w:w="416" w:type="pct"/>
            <w:vAlign w:val="center"/>
          </w:tcPr>
          <w:p w:rsidR="007019D1" w:rsidRPr="00E218CC" w:rsidRDefault="007019D1" w:rsidP="00E218CC">
            <w:pPr>
              <w:pStyle w:val="142"/>
              <w:jc w:val="both"/>
              <w:rPr>
                <w:b/>
              </w:rPr>
            </w:pPr>
            <w:r w:rsidRPr="00E218CC">
              <w:rPr>
                <w:b/>
              </w:rPr>
              <w:t>加入年度</w:t>
            </w:r>
          </w:p>
        </w:tc>
        <w:tc>
          <w:tcPr>
            <w:tcW w:w="748" w:type="pct"/>
            <w:shd w:val="clear" w:color="auto" w:fill="auto"/>
            <w:vAlign w:val="center"/>
          </w:tcPr>
          <w:p w:rsidR="007019D1" w:rsidRPr="00E218CC" w:rsidRDefault="007019D1" w:rsidP="00E218CC">
            <w:pPr>
              <w:pStyle w:val="142"/>
              <w:jc w:val="both"/>
              <w:rPr>
                <w:b/>
              </w:rPr>
            </w:pPr>
            <w:r w:rsidRPr="00E218CC">
              <w:rPr>
                <w:b/>
              </w:rPr>
              <w:t>研發機構名稱</w:t>
            </w:r>
          </w:p>
        </w:tc>
        <w:tc>
          <w:tcPr>
            <w:tcW w:w="832" w:type="pct"/>
            <w:shd w:val="clear" w:color="auto" w:fill="auto"/>
            <w:vAlign w:val="center"/>
          </w:tcPr>
          <w:p w:rsidR="007019D1" w:rsidRPr="00E218CC" w:rsidRDefault="007019D1" w:rsidP="00E218CC">
            <w:pPr>
              <w:pStyle w:val="142"/>
              <w:jc w:val="both"/>
              <w:rPr>
                <w:b/>
              </w:rPr>
            </w:pPr>
            <w:r w:rsidRPr="00E218CC">
              <w:rPr>
                <w:b/>
              </w:rPr>
              <w:t>官方網站僑臺商專區瀏覽人次</w:t>
            </w:r>
          </w:p>
        </w:tc>
        <w:tc>
          <w:tcPr>
            <w:tcW w:w="1248" w:type="pct"/>
            <w:shd w:val="clear" w:color="auto" w:fill="auto"/>
            <w:vAlign w:val="center"/>
          </w:tcPr>
          <w:p w:rsidR="007019D1" w:rsidRPr="00E218CC" w:rsidRDefault="007019D1" w:rsidP="00E218CC">
            <w:pPr>
              <w:pStyle w:val="142"/>
              <w:jc w:val="both"/>
              <w:rPr>
                <w:b/>
              </w:rPr>
            </w:pPr>
            <w:r w:rsidRPr="00E218CC">
              <w:rPr>
                <w:b/>
              </w:rPr>
              <w:t>線上諮詢服務案件數</w:t>
            </w:r>
            <w:r w:rsidRPr="00E218CC">
              <w:rPr>
                <w:rFonts w:hint="eastAsia"/>
                <w:b/>
              </w:rPr>
              <w:t>(</w:t>
            </w:r>
            <w:r w:rsidRPr="00E218CC">
              <w:rPr>
                <w:b/>
              </w:rPr>
              <w:t>含LINE專線及直接聯繫管道)</w:t>
            </w:r>
          </w:p>
        </w:tc>
        <w:tc>
          <w:tcPr>
            <w:tcW w:w="1756" w:type="pct"/>
            <w:shd w:val="clear" w:color="auto" w:fill="auto"/>
            <w:vAlign w:val="center"/>
          </w:tcPr>
          <w:p w:rsidR="007019D1" w:rsidRPr="00E218CC" w:rsidRDefault="007019D1" w:rsidP="00E218CC">
            <w:pPr>
              <w:pStyle w:val="142"/>
              <w:jc w:val="both"/>
              <w:rPr>
                <w:b/>
              </w:rPr>
            </w:pPr>
            <w:r w:rsidRPr="00E218CC">
              <w:rPr>
                <w:b/>
              </w:rPr>
              <w:t>成功促成案例</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財團法人農業科技研究院</w:t>
            </w:r>
          </w:p>
        </w:tc>
        <w:tc>
          <w:tcPr>
            <w:tcW w:w="832" w:type="pct"/>
            <w:shd w:val="clear" w:color="auto" w:fill="auto"/>
            <w:vAlign w:val="center"/>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pPr>
            <w:r w:rsidRPr="00E218CC">
              <w:t>98</w:t>
            </w:r>
          </w:p>
        </w:tc>
        <w:tc>
          <w:tcPr>
            <w:tcW w:w="1756" w:type="pct"/>
            <w:shd w:val="clear" w:color="auto" w:fill="auto"/>
            <w:vAlign w:val="center"/>
          </w:tcPr>
          <w:p w:rsidR="007019D1" w:rsidRPr="00E218CC" w:rsidRDefault="007019D1" w:rsidP="00E218CC">
            <w:pPr>
              <w:pStyle w:val="142"/>
              <w:jc w:val="both"/>
              <w:rPr>
                <w:rFonts w:hint="eastAsia"/>
              </w:rPr>
            </w:pPr>
            <w:r w:rsidRPr="00E218CC">
              <w:t>協助媒合加拿</w:t>
            </w:r>
            <w:r w:rsidRPr="00E218CC">
              <w:rPr>
                <w:rFonts w:hint="eastAsia"/>
              </w:rPr>
              <w:t>大</w:t>
            </w:r>
            <w:r w:rsidRPr="00E218CC">
              <w:t>僑臺商</w:t>
            </w:r>
            <w:r w:rsidR="007F4410">
              <w:rPr>
                <w:rFonts w:hint="eastAsia"/>
              </w:rPr>
              <w:t>及</w:t>
            </w:r>
            <w:r w:rsidRPr="00E218CC">
              <w:t>臺灣農業資材廠商</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財團法人國家實驗研究院</w:t>
            </w:r>
          </w:p>
        </w:tc>
        <w:tc>
          <w:tcPr>
            <w:tcW w:w="832" w:type="pct"/>
            <w:shd w:val="clear" w:color="auto" w:fill="auto"/>
            <w:vAlign w:val="center"/>
          </w:tcPr>
          <w:p w:rsidR="007019D1" w:rsidRPr="00E218CC" w:rsidRDefault="007019D1" w:rsidP="00E218CC">
            <w:pPr>
              <w:pStyle w:val="142"/>
              <w:jc w:val="both"/>
            </w:pPr>
            <w:r w:rsidRPr="00E218CC">
              <w:t>官網設技術合作專區，未另建置僑臺商專區</w:t>
            </w:r>
          </w:p>
        </w:tc>
        <w:tc>
          <w:tcPr>
            <w:tcW w:w="1248" w:type="pct"/>
            <w:shd w:val="clear" w:color="auto" w:fill="auto"/>
            <w:vAlign w:val="center"/>
          </w:tcPr>
          <w:p w:rsidR="007019D1" w:rsidRPr="00E218CC" w:rsidRDefault="007019D1" w:rsidP="00E218CC">
            <w:pPr>
              <w:pStyle w:val="142"/>
              <w:jc w:val="right"/>
            </w:pPr>
            <w:r w:rsidRPr="00E218CC">
              <w:t>3</w:t>
            </w:r>
          </w:p>
        </w:tc>
        <w:tc>
          <w:tcPr>
            <w:tcW w:w="1756" w:type="pct"/>
            <w:shd w:val="clear" w:color="auto" w:fill="auto"/>
            <w:vAlign w:val="center"/>
          </w:tcPr>
          <w:p w:rsidR="007019D1" w:rsidRPr="00E218CC" w:rsidRDefault="007019D1" w:rsidP="00E218CC">
            <w:pPr>
              <w:pStyle w:val="142"/>
              <w:jc w:val="both"/>
            </w:pPr>
            <w:r w:rsidRPr="00E218CC">
              <w:t>參與僑委會交流活動</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財團法人工業技術研究院</w:t>
            </w:r>
          </w:p>
        </w:tc>
        <w:tc>
          <w:tcPr>
            <w:tcW w:w="832" w:type="pct"/>
            <w:shd w:val="clear" w:color="auto" w:fill="auto"/>
            <w:vAlign w:val="center"/>
          </w:tcPr>
          <w:p w:rsidR="007019D1" w:rsidRPr="00E218CC" w:rsidRDefault="007019D1" w:rsidP="00E218CC">
            <w:pPr>
              <w:pStyle w:val="142"/>
              <w:jc w:val="both"/>
            </w:pPr>
            <w:r w:rsidRPr="00E218CC">
              <w:t>官網設產業服務專區，未另建置僑臺商專區</w:t>
            </w:r>
          </w:p>
        </w:tc>
        <w:tc>
          <w:tcPr>
            <w:tcW w:w="1248" w:type="pct"/>
            <w:shd w:val="clear" w:color="auto" w:fill="auto"/>
            <w:vAlign w:val="center"/>
          </w:tcPr>
          <w:p w:rsidR="007019D1" w:rsidRPr="00E218CC" w:rsidRDefault="007019D1" w:rsidP="00E218CC">
            <w:pPr>
              <w:pStyle w:val="142"/>
              <w:jc w:val="both"/>
            </w:pPr>
            <w:r w:rsidRPr="00E218CC">
              <w:t>未額外區分諮詢</w:t>
            </w:r>
            <w:r w:rsidRPr="00E218CC">
              <w:rPr>
                <w:rFonts w:hint="eastAsia"/>
              </w:rPr>
              <w:t>進件</w:t>
            </w:r>
            <w:r w:rsidRPr="00E218CC">
              <w:t>來源</w:t>
            </w:r>
          </w:p>
        </w:tc>
        <w:tc>
          <w:tcPr>
            <w:tcW w:w="1756" w:type="pct"/>
            <w:shd w:val="clear" w:color="auto" w:fill="auto"/>
          </w:tcPr>
          <w:p w:rsidR="007019D1" w:rsidRPr="00E218CC" w:rsidRDefault="007019D1" w:rsidP="00E218CC">
            <w:pPr>
              <w:pStyle w:val="142"/>
              <w:ind w:left="243" w:hangingChars="100" w:hanging="243"/>
              <w:jc w:val="both"/>
            </w:pPr>
            <w:r w:rsidRPr="00E218CC">
              <w:rPr>
                <w:rFonts w:hint="eastAsia"/>
              </w:rPr>
              <w:t>1.</w:t>
            </w:r>
            <w:r w:rsidRPr="00E218CC">
              <w:t>接待</w:t>
            </w:r>
            <w:r w:rsidRPr="00E218CC">
              <w:rPr>
                <w:rFonts w:hint="eastAsia"/>
              </w:rPr>
              <w:t>僑委</w:t>
            </w:r>
            <w:r w:rsidRPr="00E218CC">
              <w:t>會安排之僑臺商參訪團</w:t>
            </w:r>
          </w:p>
          <w:p w:rsidR="007019D1" w:rsidRPr="00E218CC" w:rsidRDefault="007019D1" w:rsidP="00E218CC">
            <w:pPr>
              <w:pStyle w:val="142"/>
              <w:ind w:left="243" w:hangingChars="100" w:hanging="243"/>
              <w:jc w:val="both"/>
            </w:pPr>
            <w:r w:rsidRPr="00E218CC">
              <w:rPr>
                <w:rFonts w:hint="eastAsia"/>
              </w:rPr>
              <w:t>2.</w:t>
            </w:r>
            <w:r w:rsidRPr="00E218CC">
              <w:t>洽詢</w:t>
            </w:r>
            <w:r w:rsidRPr="00E218CC">
              <w:rPr>
                <w:rFonts w:hint="eastAsia"/>
              </w:rPr>
              <w:t>案</w:t>
            </w:r>
            <w:r w:rsidRPr="00E218CC">
              <w:t>因僑臺商需求與</w:t>
            </w:r>
            <w:r w:rsidRPr="00E218CC">
              <w:rPr>
                <w:rFonts w:hint="eastAsia"/>
              </w:rPr>
              <w:t>工研院</w:t>
            </w:r>
            <w:r w:rsidRPr="00E218CC">
              <w:t>服務具落差</w:t>
            </w:r>
            <w:r w:rsidRPr="00E218CC">
              <w:rPr>
                <w:rFonts w:hint="eastAsia"/>
              </w:rPr>
              <w:t>而無</w:t>
            </w:r>
            <w:r w:rsidRPr="00E218CC">
              <w:t>成果</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財團法人資訊工業策進會</w:t>
            </w:r>
          </w:p>
        </w:tc>
        <w:tc>
          <w:tcPr>
            <w:tcW w:w="832" w:type="pct"/>
            <w:shd w:val="clear" w:color="auto" w:fill="auto"/>
            <w:vAlign w:val="center"/>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pPr>
            <w:r w:rsidRPr="00E218CC">
              <w:t>27</w:t>
            </w:r>
          </w:p>
        </w:tc>
        <w:tc>
          <w:tcPr>
            <w:tcW w:w="1756" w:type="pct"/>
            <w:shd w:val="clear" w:color="auto" w:fill="auto"/>
          </w:tcPr>
          <w:p w:rsidR="007019D1" w:rsidRPr="00E218CC" w:rsidRDefault="007019D1" w:rsidP="00E218CC">
            <w:pPr>
              <w:pStyle w:val="142"/>
              <w:ind w:left="243" w:hangingChars="100" w:hanging="243"/>
              <w:jc w:val="both"/>
            </w:pPr>
            <w:r w:rsidRPr="00E218CC">
              <w:rPr>
                <w:rFonts w:hint="eastAsia"/>
              </w:rPr>
              <w:t>1.</w:t>
            </w:r>
            <w:r w:rsidRPr="00E218CC">
              <w:t>接待參訪團2團，參與</w:t>
            </w:r>
            <w:r w:rsidRPr="00E218CC">
              <w:rPr>
                <w:rFonts w:hint="eastAsia"/>
              </w:rPr>
              <w:t>僑委</w:t>
            </w:r>
            <w:r w:rsidRPr="00E218CC">
              <w:t>會交流活動</w:t>
            </w:r>
          </w:p>
          <w:p w:rsidR="007019D1" w:rsidRPr="00E218CC" w:rsidRDefault="007019D1" w:rsidP="00E218CC">
            <w:pPr>
              <w:pStyle w:val="142"/>
              <w:ind w:left="243" w:hangingChars="100" w:hanging="243"/>
              <w:jc w:val="both"/>
            </w:pPr>
            <w:r w:rsidRPr="00E218CC">
              <w:rPr>
                <w:rFonts w:hint="eastAsia"/>
              </w:rPr>
              <w:t>2.</w:t>
            </w:r>
            <w:r w:rsidRPr="00E218CC">
              <w:t>與海外商會組織簽訂合作備忘錄2件，辦理數位轉型解決方案視訊聯誼會議5場</w:t>
            </w:r>
          </w:p>
          <w:p w:rsidR="007019D1" w:rsidRPr="00E218CC" w:rsidRDefault="007019D1" w:rsidP="00E218CC">
            <w:pPr>
              <w:pStyle w:val="142"/>
              <w:ind w:left="243" w:hangingChars="100" w:hanging="243"/>
              <w:jc w:val="both"/>
            </w:pPr>
            <w:r w:rsidRPr="00E218CC">
              <w:rPr>
                <w:rFonts w:hint="eastAsia"/>
              </w:rPr>
              <w:t>3.</w:t>
            </w:r>
            <w:r w:rsidRPr="00E218CC">
              <w:t>媒合海外臺商與國內企業，建立合作伙伴關係計9案</w:t>
            </w:r>
          </w:p>
          <w:p w:rsidR="007019D1" w:rsidRPr="00E218CC" w:rsidRDefault="007019D1" w:rsidP="00E218CC">
            <w:pPr>
              <w:pStyle w:val="142"/>
              <w:ind w:left="243" w:hangingChars="100" w:hanging="243"/>
              <w:jc w:val="both"/>
            </w:pPr>
            <w:r w:rsidRPr="00E218CC">
              <w:rPr>
                <w:rFonts w:hint="eastAsia"/>
              </w:rPr>
              <w:t>4.</w:t>
            </w:r>
            <w:r w:rsidRPr="00E218CC">
              <w:t>辦理國內外交流及商洽展示活動5場，協助國內企業與海外商會交流</w:t>
            </w:r>
          </w:p>
          <w:p w:rsidR="007019D1" w:rsidRPr="00E218CC" w:rsidRDefault="007019D1" w:rsidP="00E218CC">
            <w:pPr>
              <w:pStyle w:val="142"/>
              <w:ind w:left="243" w:hangingChars="100" w:hanging="243"/>
              <w:jc w:val="both"/>
            </w:pPr>
            <w:r w:rsidRPr="00E218CC">
              <w:rPr>
                <w:rFonts w:hint="eastAsia"/>
              </w:rPr>
              <w:t>5.</w:t>
            </w:r>
            <w:r w:rsidRPr="00E218CC">
              <w:t>整合他部會計畫資源，協助12家國內企業赴海外發展</w:t>
            </w:r>
          </w:p>
          <w:p w:rsidR="007019D1" w:rsidRPr="00E218CC" w:rsidRDefault="007019D1" w:rsidP="00E218CC">
            <w:pPr>
              <w:pStyle w:val="142"/>
              <w:ind w:left="243" w:hangingChars="100" w:hanging="243"/>
              <w:jc w:val="both"/>
            </w:pPr>
            <w:r w:rsidRPr="00E218CC">
              <w:t>6.協助推薦海外商會講者進行線上交流1場</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7F4410" w:rsidRDefault="007019D1" w:rsidP="00E218CC">
            <w:pPr>
              <w:pStyle w:val="142"/>
              <w:rPr>
                <w:spacing w:val="-16"/>
              </w:rPr>
            </w:pPr>
            <w:r w:rsidRPr="007F4410">
              <w:rPr>
                <w:spacing w:val="-16"/>
              </w:rPr>
              <w:t>財團法人食品工業發展研究所</w:t>
            </w:r>
          </w:p>
        </w:tc>
        <w:tc>
          <w:tcPr>
            <w:tcW w:w="832" w:type="pct"/>
            <w:shd w:val="clear" w:color="auto" w:fill="auto"/>
            <w:vAlign w:val="center"/>
          </w:tcPr>
          <w:p w:rsidR="007019D1" w:rsidRPr="00E218CC" w:rsidRDefault="007019D1" w:rsidP="00E218CC">
            <w:pPr>
              <w:pStyle w:val="142"/>
              <w:jc w:val="both"/>
            </w:pPr>
            <w:r w:rsidRPr="00E218CC">
              <w:t>官網未規劃計列功瀏覽人次功能</w:t>
            </w:r>
          </w:p>
        </w:tc>
        <w:tc>
          <w:tcPr>
            <w:tcW w:w="1248" w:type="pct"/>
            <w:shd w:val="clear" w:color="auto" w:fill="auto"/>
            <w:vAlign w:val="center"/>
          </w:tcPr>
          <w:p w:rsidR="007019D1" w:rsidRPr="00E218CC" w:rsidRDefault="007019D1" w:rsidP="00E218CC">
            <w:pPr>
              <w:pStyle w:val="142"/>
              <w:jc w:val="right"/>
            </w:pPr>
            <w:r w:rsidRPr="00E218CC">
              <w:rPr>
                <w:rFonts w:hint="eastAsia"/>
              </w:rPr>
              <w:t>12</w:t>
            </w:r>
          </w:p>
        </w:tc>
        <w:tc>
          <w:tcPr>
            <w:tcW w:w="1756" w:type="pct"/>
            <w:shd w:val="clear" w:color="auto" w:fill="auto"/>
            <w:vAlign w:val="center"/>
          </w:tcPr>
          <w:p w:rsidR="007019D1" w:rsidRPr="00E218CC" w:rsidRDefault="007019D1" w:rsidP="00E218CC">
            <w:pPr>
              <w:pStyle w:val="142"/>
              <w:jc w:val="both"/>
              <w:rPr>
                <w:spacing w:val="-7"/>
              </w:rPr>
            </w:pPr>
            <w:r w:rsidRPr="00E218CC">
              <w:rPr>
                <w:rFonts w:hint="eastAsia"/>
                <w:spacing w:val="-7"/>
              </w:rPr>
              <w:t>僅</w:t>
            </w:r>
            <w:r w:rsidRPr="00E218CC">
              <w:rPr>
                <w:spacing w:val="-7"/>
              </w:rPr>
              <w:t>提供適當業者資訊予臺商</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7F4410" w:rsidRDefault="007019D1" w:rsidP="00E218CC">
            <w:pPr>
              <w:pStyle w:val="142"/>
              <w:rPr>
                <w:spacing w:val="-16"/>
              </w:rPr>
            </w:pPr>
            <w:r w:rsidRPr="007F4410">
              <w:rPr>
                <w:spacing w:val="-16"/>
              </w:rPr>
              <w:t>財團法人紡織產業綜合研究所</w:t>
            </w:r>
          </w:p>
        </w:tc>
        <w:tc>
          <w:tcPr>
            <w:tcW w:w="832" w:type="pct"/>
            <w:shd w:val="clear" w:color="auto" w:fill="auto"/>
          </w:tcPr>
          <w:p w:rsidR="007019D1" w:rsidRPr="00E218CC" w:rsidRDefault="007019D1" w:rsidP="00E218CC">
            <w:pPr>
              <w:pStyle w:val="142"/>
              <w:jc w:val="both"/>
            </w:pPr>
            <w:r w:rsidRPr="00E218CC">
              <w:t>113年官網改版整合產業服務</w:t>
            </w:r>
            <w:r w:rsidRPr="00E218CC">
              <w:rPr>
                <w:rFonts w:hint="eastAsia"/>
              </w:rPr>
              <w:t>專區</w:t>
            </w:r>
            <w:r w:rsidRPr="00E218CC">
              <w:t>，移除</w:t>
            </w:r>
            <w:r w:rsidRPr="00E218CC">
              <w:rPr>
                <w:rFonts w:hint="eastAsia"/>
              </w:rPr>
              <w:t>僑臺商</w:t>
            </w:r>
            <w:r w:rsidRPr="00E218CC">
              <w:t>專區，</w:t>
            </w:r>
            <w:r w:rsidRPr="00E218CC">
              <w:rPr>
                <w:rFonts w:hint="eastAsia"/>
              </w:rPr>
              <w:t>以避免重複</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E218CC">
            <w:pPr>
              <w:pStyle w:val="142"/>
              <w:jc w:val="both"/>
            </w:pPr>
            <w:r w:rsidRPr="00E218CC">
              <w:t>參與僑委會交流活動</w:t>
            </w:r>
          </w:p>
        </w:tc>
      </w:tr>
      <w:tr w:rsidR="007019D1" w:rsidRPr="00E90794" w:rsidTr="00B5088F">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財團法人醫藥工業技術發展中心</w:t>
            </w:r>
          </w:p>
        </w:tc>
        <w:tc>
          <w:tcPr>
            <w:tcW w:w="832" w:type="pct"/>
            <w:shd w:val="clear" w:color="auto" w:fill="auto"/>
          </w:tcPr>
          <w:p w:rsidR="007019D1" w:rsidRPr="00E218CC" w:rsidRDefault="007019D1" w:rsidP="00E218CC">
            <w:pPr>
              <w:pStyle w:val="142"/>
              <w:jc w:val="both"/>
              <w:rPr>
                <w:spacing w:val="-14"/>
              </w:rPr>
            </w:pPr>
            <w:r w:rsidRPr="00E218CC">
              <w:rPr>
                <w:spacing w:val="-14"/>
              </w:rPr>
              <w:t>官網設有產業服務專區，未另建置僑臺商專區</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E218CC">
            <w:pPr>
              <w:pStyle w:val="142"/>
              <w:jc w:val="both"/>
            </w:pPr>
            <w:r w:rsidRPr="00E218CC">
              <w:t>線上交流講座</w:t>
            </w:r>
          </w:p>
        </w:tc>
      </w:tr>
      <w:tr w:rsidR="007019D1" w:rsidRPr="00E90794" w:rsidTr="00E218CC">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財團法人金屬工業研究發展中心</w:t>
            </w:r>
          </w:p>
        </w:tc>
        <w:tc>
          <w:tcPr>
            <w:tcW w:w="832" w:type="pct"/>
            <w:shd w:val="clear" w:color="auto" w:fill="auto"/>
            <w:vAlign w:val="center"/>
          </w:tcPr>
          <w:p w:rsidR="007019D1" w:rsidRPr="00E218CC" w:rsidRDefault="007019D1" w:rsidP="00E218CC">
            <w:pPr>
              <w:pStyle w:val="142"/>
              <w:jc w:val="right"/>
            </w:pPr>
            <w:r w:rsidRPr="00E218CC">
              <w:t>44,819</w:t>
            </w:r>
          </w:p>
        </w:tc>
        <w:tc>
          <w:tcPr>
            <w:tcW w:w="1248" w:type="pct"/>
            <w:shd w:val="clear" w:color="auto" w:fill="auto"/>
            <w:vAlign w:val="center"/>
          </w:tcPr>
          <w:p w:rsidR="007019D1" w:rsidRPr="00E218CC" w:rsidRDefault="007019D1" w:rsidP="00E218CC">
            <w:pPr>
              <w:pStyle w:val="142"/>
              <w:jc w:val="right"/>
            </w:pPr>
            <w:r w:rsidRPr="00E218CC">
              <w:t>2</w:t>
            </w:r>
          </w:p>
        </w:tc>
        <w:tc>
          <w:tcPr>
            <w:tcW w:w="1756" w:type="pct"/>
            <w:shd w:val="clear" w:color="auto" w:fill="auto"/>
            <w:vAlign w:val="center"/>
          </w:tcPr>
          <w:p w:rsidR="007019D1" w:rsidRPr="00E218CC" w:rsidRDefault="007019D1" w:rsidP="00E218CC">
            <w:pPr>
              <w:pStyle w:val="142"/>
              <w:jc w:val="both"/>
            </w:pPr>
            <w:r w:rsidRPr="00E218CC">
              <w:t>接待僑臺商參訪及參與僑委會交流活動</w:t>
            </w:r>
          </w:p>
        </w:tc>
      </w:tr>
      <w:tr w:rsidR="007019D1" w:rsidRPr="00E90794" w:rsidTr="00E218CC">
        <w:tc>
          <w:tcPr>
            <w:tcW w:w="416" w:type="pct"/>
            <w:vAlign w:val="center"/>
          </w:tcPr>
          <w:p w:rsidR="007019D1" w:rsidRPr="00E218CC" w:rsidRDefault="007019D1" w:rsidP="00E218CC">
            <w:pPr>
              <w:pStyle w:val="142"/>
            </w:pPr>
            <w:r w:rsidRPr="00E218CC">
              <w:t>109</w:t>
            </w:r>
          </w:p>
        </w:tc>
        <w:tc>
          <w:tcPr>
            <w:tcW w:w="748" w:type="pct"/>
            <w:shd w:val="clear" w:color="auto" w:fill="auto"/>
            <w:vAlign w:val="center"/>
          </w:tcPr>
          <w:p w:rsidR="007019D1" w:rsidRPr="00E218CC" w:rsidRDefault="007019D1" w:rsidP="00E218CC">
            <w:pPr>
              <w:pStyle w:val="142"/>
            </w:pPr>
            <w:r w:rsidRPr="00E218CC">
              <w:t>財團法人塑膠工業技術發展中心</w:t>
            </w:r>
          </w:p>
        </w:tc>
        <w:tc>
          <w:tcPr>
            <w:tcW w:w="832" w:type="pct"/>
            <w:shd w:val="clear" w:color="auto" w:fill="auto"/>
            <w:vAlign w:val="center"/>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rPr>
                <w:rFonts w:hint="eastAsia"/>
              </w:rPr>
            </w:pPr>
            <w:r w:rsidRPr="00E218CC">
              <w:rPr>
                <w:rFonts w:hint="eastAsia"/>
              </w:rPr>
              <w:t>10</w:t>
            </w:r>
          </w:p>
        </w:tc>
        <w:tc>
          <w:tcPr>
            <w:tcW w:w="1756" w:type="pct"/>
            <w:shd w:val="clear" w:color="auto" w:fill="auto"/>
            <w:vAlign w:val="center"/>
          </w:tcPr>
          <w:p w:rsidR="007019D1" w:rsidRPr="00E218CC" w:rsidRDefault="007019D1" w:rsidP="00E218CC">
            <w:pPr>
              <w:pStyle w:val="142"/>
              <w:jc w:val="both"/>
            </w:pPr>
            <w:r w:rsidRPr="00E218CC">
              <w:t>接待僑臺商參訪及參與僑委會交流活動</w:t>
            </w:r>
          </w:p>
        </w:tc>
      </w:tr>
      <w:tr w:rsidR="007019D1" w:rsidRPr="00E90794" w:rsidTr="00E218CC">
        <w:tc>
          <w:tcPr>
            <w:tcW w:w="416" w:type="pct"/>
            <w:vAlign w:val="center"/>
          </w:tcPr>
          <w:p w:rsidR="007019D1" w:rsidRPr="00E218CC" w:rsidRDefault="007019D1" w:rsidP="00E218CC">
            <w:pPr>
              <w:pStyle w:val="142"/>
            </w:pPr>
            <w:r w:rsidRPr="00E218CC">
              <w:t>110</w:t>
            </w:r>
          </w:p>
        </w:tc>
        <w:tc>
          <w:tcPr>
            <w:tcW w:w="748" w:type="pct"/>
            <w:shd w:val="clear" w:color="auto" w:fill="auto"/>
            <w:vAlign w:val="center"/>
          </w:tcPr>
          <w:p w:rsidR="007019D1" w:rsidRPr="00E218CC" w:rsidRDefault="007019D1" w:rsidP="00E218CC">
            <w:pPr>
              <w:pStyle w:val="142"/>
            </w:pPr>
            <w:r w:rsidRPr="00E218CC">
              <w:t>財團法人台灣設計研究院</w:t>
            </w:r>
          </w:p>
        </w:tc>
        <w:tc>
          <w:tcPr>
            <w:tcW w:w="832" w:type="pct"/>
            <w:shd w:val="clear" w:color="auto" w:fill="auto"/>
          </w:tcPr>
          <w:p w:rsidR="007019D1" w:rsidRPr="00E218CC" w:rsidRDefault="007019D1" w:rsidP="00E218CC">
            <w:pPr>
              <w:pStyle w:val="142"/>
              <w:jc w:val="both"/>
            </w:pPr>
            <w:r w:rsidRPr="00E218CC">
              <w:t>官網</w:t>
            </w:r>
            <w:r w:rsidRPr="00E218CC">
              <w:rPr>
                <w:rFonts w:hint="eastAsia"/>
              </w:rPr>
              <w:t>整體規劃考量</w:t>
            </w:r>
            <w:r w:rsidRPr="00E218CC">
              <w:t>，未建置僑臺商專區</w:t>
            </w:r>
          </w:p>
        </w:tc>
        <w:tc>
          <w:tcPr>
            <w:tcW w:w="1248" w:type="pct"/>
            <w:shd w:val="clear" w:color="auto" w:fill="auto"/>
            <w:vAlign w:val="center"/>
          </w:tcPr>
          <w:p w:rsidR="007019D1" w:rsidRPr="00E218CC" w:rsidRDefault="007019D1" w:rsidP="00E218CC">
            <w:pPr>
              <w:pStyle w:val="142"/>
              <w:jc w:val="right"/>
            </w:pPr>
            <w:r w:rsidRPr="00E218CC">
              <w:t>4</w:t>
            </w:r>
          </w:p>
        </w:tc>
        <w:tc>
          <w:tcPr>
            <w:tcW w:w="1756" w:type="pct"/>
            <w:shd w:val="clear" w:color="auto" w:fill="auto"/>
            <w:vAlign w:val="center"/>
          </w:tcPr>
          <w:p w:rsidR="007019D1" w:rsidRPr="00E218CC" w:rsidRDefault="007019D1" w:rsidP="00E218CC">
            <w:pPr>
              <w:pStyle w:val="142"/>
              <w:jc w:val="both"/>
            </w:pPr>
            <w:r w:rsidRPr="00E218CC">
              <w:t>線上交流講座、接待僑臺商參訪、</w:t>
            </w:r>
            <w:r w:rsidRPr="00E218CC">
              <w:rPr>
                <w:rFonts w:hint="eastAsia"/>
              </w:rPr>
              <w:t>海外臺商精品選拔評審等</w:t>
            </w:r>
          </w:p>
        </w:tc>
      </w:tr>
      <w:tr w:rsidR="007019D1" w:rsidRPr="00E90794" w:rsidTr="00B5088F">
        <w:tc>
          <w:tcPr>
            <w:tcW w:w="416" w:type="pct"/>
            <w:vAlign w:val="center"/>
          </w:tcPr>
          <w:p w:rsidR="007019D1" w:rsidRPr="00E218CC" w:rsidRDefault="007019D1" w:rsidP="00E218CC">
            <w:pPr>
              <w:pStyle w:val="142"/>
            </w:pPr>
            <w:r w:rsidRPr="00E218CC">
              <w:t>111</w:t>
            </w:r>
          </w:p>
        </w:tc>
        <w:tc>
          <w:tcPr>
            <w:tcW w:w="748" w:type="pct"/>
            <w:shd w:val="clear" w:color="auto" w:fill="auto"/>
            <w:vAlign w:val="center"/>
          </w:tcPr>
          <w:p w:rsidR="007019D1" w:rsidRPr="00E218CC" w:rsidRDefault="007019D1" w:rsidP="00E218CC">
            <w:pPr>
              <w:pStyle w:val="142"/>
            </w:pPr>
            <w:r w:rsidRPr="00E218CC">
              <w:t>財團法人台灣經濟研究院</w:t>
            </w:r>
          </w:p>
        </w:tc>
        <w:tc>
          <w:tcPr>
            <w:tcW w:w="832" w:type="pct"/>
            <w:shd w:val="clear" w:color="auto" w:fill="auto"/>
            <w:vAlign w:val="center"/>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tcPr>
          <w:p w:rsidR="007019D1" w:rsidRPr="00E218CC" w:rsidRDefault="007019D1" w:rsidP="00E218CC">
            <w:pPr>
              <w:pStyle w:val="142"/>
              <w:jc w:val="both"/>
            </w:pPr>
            <w:r w:rsidRPr="00E218CC">
              <w:rPr>
                <w:rFonts w:hint="eastAsia"/>
              </w:rPr>
              <w:t>1.</w:t>
            </w:r>
            <w:r w:rsidRPr="00E218CC">
              <w:t>線上交流講座</w:t>
            </w:r>
          </w:p>
          <w:p w:rsidR="007019D1" w:rsidRPr="00E218CC" w:rsidRDefault="007019D1" w:rsidP="00E218CC">
            <w:pPr>
              <w:pStyle w:val="142"/>
              <w:ind w:left="243" w:hangingChars="100" w:hanging="243"/>
              <w:jc w:val="both"/>
            </w:pPr>
            <w:r w:rsidRPr="00E218CC">
              <w:rPr>
                <w:rFonts w:hint="eastAsia"/>
              </w:rPr>
              <w:t>2.</w:t>
            </w:r>
            <w:r w:rsidRPr="00E218CC">
              <w:rPr>
                <w:spacing w:val="-7"/>
              </w:rPr>
              <w:t>與越南、泰國、馬來西亞僑商會及青商會成員保持聯絡</w:t>
            </w:r>
            <w:r w:rsidRPr="00E218CC">
              <w:rPr>
                <w:rFonts w:hint="eastAsia"/>
                <w:spacing w:val="-7"/>
              </w:rPr>
              <w:t>，惟尚無進一步成果</w:t>
            </w:r>
          </w:p>
        </w:tc>
      </w:tr>
      <w:tr w:rsidR="007019D1" w:rsidRPr="00E90794" w:rsidTr="00B5088F">
        <w:tc>
          <w:tcPr>
            <w:tcW w:w="416" w:type="pct"/>
            <w:vAlign w:val="center"/>
          </w:tcPr>
          <w:p w:rsidR="007019D1" w:rsidRPr="00E218CC" w:rsidRDefault="007019D1" w:rsidP="00E218CC">
            <w:pPr>
              <w:pStyle w:val="142"/>
            </w:pPr>
            <w:r w:rsidRPr="00E218CC">
              <w:t>111</w:t>
            </w:r>
          </w:p>
        </w:tc>
        <w:tc>
          <w:tcPr>
            <w:tcW w:w="748" w:type="pct"/>
            <w:shd w:val="clear" w:color="auto" w:fill="auto"/>
            <w:vAlign w:val="center"/>
          </w:tcPr>
          <w:p w:rsidR="007019D1" w:rsidRPr="00E218CC" w:rsidRDefault="007019D1" w:rsidP="00E218CC">
            <w:pPr>
              <w:pStyle w:val="142"/>
            </w:pPr>
            <w:r w:rsidRPr="00E218CC">
              <w:t>財團法人中華經濟研究院</w:t>
            </w:r>
          </w:p>
        </w:tc>
        <w:tc>
          <w:tcPr>
            <w:tcW w:w="832" w:type="pct"/>
            <w:shd w:val="clear" w:color="auto" w:fill="auto"/>
            <w:vAlign w:val="center"/>
          </w:tcPr>
          <w:p w:rsidR="007019D1" w:rsidRPr="007F4410" w:rsidRDefault="007019D1" w:rsidP="00E218CC">
            <w:pPr>
              <w:pStyle w:val="142"/>
              <w:jc w:val="both"/>
              <w:rPr>
                <w:spacing w:val="-16"/>
              </w:rPr>
            </w:pPr>
            <w:r w:rsidRPr="007F4410">
              <w:rPr>
                <w:spacing w:val="-16"/>
              </w:rPr>
              <w:t>官網設有</w:t>
            </w:r>
            <w:r w:rsidRPr="007F4410">
              <w:rPr>
                <w:rFonts w:hint="eastAsia"/>
                <w:spacing w:val="-16"/>
              </w:rPr>
              <w:t>進修課程</w:t>
            </w:r>
            <w:r w:rsidRPr="007F4410">
              <w:rPr>
                <w:spacing w:val="-16"/>
              </w:rPr>
              <w:t>專區，未再建置僑臺商專區</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7F4410">
            <w:pPr>
              <w:pStyle w:val="142"/>
              <w:jc w:val="both"/>
            </w:pPr>
            <w:r w:rsidRPr="00E218CC">
              <w:t>透過三方群組進行經營環境調查，並發送國際經貿時勢分析作為營商參考</w:t>
            </w:r>
          </w:p>
        </w:tc>
      </w:tr>
      <w:tr w:rsidR="007019D1" w:rsidRPr="00E90794" w:rsidTr="00B5088F">
        <w:tc>
          <w:tcPr>
            <w:tcW w:w="416" w:type="pct"/>
            <w:vAlign w:val="center"/>
          </w:tcPr>
          <w:p w:rsidR="007019D1" w:rsidRPr="00E218CC" w:rsidRDefault="007019D1" w:rsidP="00E218CC">
            <w:pPr>
              <w:pStyle w:val="142"/>
            </w:pPr>
            <w:r w:rsidRPr="00E218CC">
              <w:t>112</w:t>
            </w:r>
          </w:p>
        </w:tc>
        <w:tc>
          <w:tcPr>
            <w:tcW w:w="748" w:type="pct"/>
            <w:shd w:val="clear" w:color="auto" w:fill="auto"/>
            <w:vAlign w:val="center"/>
          </w:tcPr>
          <w:p w:rsidR="007019D1" w:rsidRPr="00E218CC" w:rsidRDefault="007019D1" w:rsidP="00E218CC">
            <w:pPr>
              <w:pStyle w:val="142"/>
            </w:pPr>
            <w:r w:rsidRPr="00E218CC">
              <w:t>財團法人商業發展研究院</w:t>
            </w:r>
          </w:p>
        </w:tc>
        <w:tc>
          <w:tcPr>
            <w:tcW w:w="832" w:type="pct"/>
            <w:shd w:val="clear" w:color="auto" w:fill="auto"/>
          </w:tcPr>
          <w:p w:rsidR="007019D1" w:rsidRPr="00E218CC" w:rsidRDefault="007019D1" w:rsidP="00E218CC">
            <w:pPr>
              <w:pStyle w:val="142"/>
              <w:jc w:val="both"/>
            </w:pPr>
            <w:r w:rsidRPr="00E218CC">
              <w:t>網站計算整體瀏覽人次，未</w:t>
            </w:r>
            <w:r w:rsidRPr="00E218CC">
              <w:rPr>
                <w:rFonts w:hint="eastAsia"/>
              </w:rPr>
              <w:t>另計算</w:t>
            </w:r>
            <w:r w:rsidRPr="00E218CC">
              <w:t>僑臺商專區瀏覽人次</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E218CC">
            <w:pPr>
              <w:pStyle w:val="142"/>
              <w:jc w:val="both"/>
            </w:pPr>
            <w:r w:rsidRPr="00E218CC">
              <w:t>線上交流講座、承辦僑委會採購案6件</w:t>
            </w:r>
          </w:p>
        </w:tc>
      </w:tr>
      <w:tr w:rsidR="007019D1" w:rsidRPr="00E90794" w:rsidTr="00B5088F">
        <w:tc>
          <w:tcPr>
            <w:tcW w:w="416" w:type="pct"/>
            <w:vAlign w:val="center"/>
          </w:tcPr>
          <w:p w:rsidR="007019D1" w:rsidRPr="00E218CC" w:rsidRDefault="007019D1" w:rsidP="00E218CC">
            <w:pPr>
              <w:pStyle w:val="142"/>
            </w:pPr>
            <w:r w:rsidRPr="00E218CC">
              <w:t>112</w:t>
            </w:r>
          </w:p>
        </w:tc>
        <w:tc>
          <w:tcPr>
            <w:tcW w:w="748" w:type="pct"/>
            <w:shd w:val="clear" w:color="auto" w:fill="auto"/>
            <w:vAlign w:val="center"/>
          </w:tcPr>
          <w:p w:rsidR="007019D1" w:rsidRPr="00E218CC" w:rsidRDefault="007019D1" w:rsidP="00E218CC">
            <w:pPr>
              <w:pStyle w:val="142"/>
            </w:pPr>
            <w:r w:rsidRPr="00E218CC">
              <w:t>財團法人生物技術開發中心</w:t>
            </w:r>
          </w:p>
        </w:tc>
        <w:tc>
          <w:tcPr>
            <w:tcW w:w="832" w:type="pct"/>
            <w:shd w:val="clear" w:color="auto" w:fill="auto"/>
          </w:tcPr>
          <w:p w:rsidR="007019D1" w:rsidRPr="00E218CC" w:rsidRDefault="007019D1" w:rsidP="00E218CC">
            <w:pPr>
              <w:pStyle w:val="142"/>
              <w:jc w:val="both"/>
            </w:pPr>
            <w:r w:rsidRPr="00E218CC">
              <w:t>官網未規劃計列瀏覽人次功能</w:t>
            </w:r>
          </w:p>
        </w:tc>
        <w:tc>
          <w:tcPr>
            <w:tcW w:w="1248" w:type="pct"/>
            <w:shd w:val="clear" w:color="auto" w:fill="auto"/>
            <w:vAlign w:val="center"/>
          </w:tcPr>
          <w:p w:rsidR="007019D1" w:rsidRPr="00E218CC" w:rsidRDefault="007019D1" w:rsidP="00E218CC">
            <w:pPr>
              <w:pStyle w:val="142"/>
              <w:jc w:val="right"/>
            </w:pPr>
            <w:r w:rsidRPr="00E218CC">
              <w:t>1</w:t>
            </w:r>
          </w:p>
        </w:tc>
        <w:tc>
          <w:tcPr>
            <w:tcW w:w="1756" w:type="pct"/>
            <w:shd w:val="clear" w:color="auto" w:fill="auto"/>
            <w:vAlign w:val="center"/>
          </w:tcPr>
          <w:p w:rsidR="007019D1" w:rsidRPr="00E218CC" w:rsidRDefault="007019D1" w:rsidP="00E218CC">
            <w:pPr>
              <w:pStyle w:val="142"/>
              <w:jc w:val="both"/>
            </w:pPr>
            <w:r w:rsidRPr="00E218CC">
              <w:t>線上交流</w:t>
            </w:r>
          </w:p>
        </w:tc>
      </w:tr>
    </w:tbl>
    <w:p w:rsidR="00834BBB" w:rsidRDefault="00834BBB" w:rsidP="00834BBB">
      <w:pPr>
        <w:pStyle w:val="142"/>
      </w:pPr>
      <w:r>
        <w:rPr>
          <w:rFonts w:hint="eastAsia"/>
        </w:rPr>
        <w:t>說    明：基準點為截至113年7月底止。</w:t>
      </w:r>
    </w:p>
    <w:p w:rsidR="0079008D" w:rsidRPr="00834BBB" w:rsidRDefault="0079008D" w:rsidP="00834BBB">
      <w:pPr>
        <w:pStyle w:val="142"/>
        <w:rPr>
          <w:rFonts w:hint="eastAsia"/>
        </w:rPr>
      </w:pPr>
      <w:r w:rsidRPr="00834BBB">
        <w:t>資料來源</w:t>
      </w:r>
      <w:r w:rsidRPr="00834BBB">
        <w:rPr>
          <w:rFonts w:hint="eastAsia"/>
        </w:rPr>
        <w:t>：</w:t>
      </w:r>
      <w:r w:rsidR="00923FAD" w:rsidRPr="00834BBB">
        <w:rPr>
          <w:rFonts w:hint="eastAsia"/>
        </w:rPr>
        <w:t>僑委會</w:t>
      </w:r>
      <w:r w:rsidR="00C71F4B" w:rsidRPr="00834BBB">
        <w:rPr>
          <w:rFonts w:hint="eastAsia"/>
        </w:rPr>
        <w:t>。</w:t>
      </w:r>
    </w:p>
    <w:p w:rsidR="001A218F" w:rsidRDefault="001A218F" w:rsidP="007367DC">
      <w:pPr>
        <w:ind w:left="566" w:firstLine="566"/>
      </w:pPr>
      <w:r w:rsidRPr="001A218F">
        <w:rPr>
          <w:rFonts w:hint="eastAsia"/>
        </w:rPr>
        <w:t>綜上，</w:t>
      </w:r>
      <w:r w:rsidR="007367DC">
        <w:rPr>
          <w:rFonts w:hint="eastAsia"/>
        </w:rPr>
        <w:t>僑委會</w:t>
      </w:r>
      <w:r w:rsidR="007367DC" w:rsidRPr="007367DC">
        <w:rPr>
          <w:rFonts w:hint="eastAsia"/>
        </w:rPr>
        <w:t>為培植僑臺商經貿人才及協助僑臺商企業發展，歷年來辦理各項經貿培訓活動以優化僑臺商經營模式與創新技術，協輔僑臺商發展品牌及提升事業經營形象，並自109</w:t>
      </w:r>
      <w:r w:rsidR="007367DC">
        <w:rPr>
          <w:rFonts w:hint="eastAsia"/>
        </w:rPr>
        <w:t>年起辦理「全球僑臺商產業升級與技術服務方案」。</w:t>
      </w:r>
      <w:r w:rsidR="007367DC" w:rsidRPr="007367DC">
        <w:rPr>
          <w:rFonts w:hint="eastAsia"/>
        </w:rPr>
        <w:t>截至112年底止已協輔簽署18件合作備忘錄，</w:t>
      </w:r>
      <w:r w:rsidR="00F16E13" w:rsidRPr="00F16E13">
        <w:rPr>
          <w:rFonts w:hint="eastAsia"/>
        </w:rPr>
        <w:t>成功促成若干合作，</w:t>
      </w:r>
      <w:r w:rsidR="00F16E13" w:rsidRPr="007367DC">
        <w:rPr>
          <w:rFonts w:hint="eastAsia"/>
        </w:rPr>
        <w:t>具實質進展</w:t>
      </w:r>
      <w:r w:rsidR="00F16E13">
        <w:rPr>
          <w:rFonts w:hint="eastAsia"/>
        </w:rPr>
        <w:t>，</w:t>
      </w:r>
      <w:r w:rsidR="00F16E13" w:rsidRPr="00F16E13">
        <w:rPr>
          <w:rFonts w:hint="eastAsia"/>
        </w:rPr>
        <w:t>惟</w:t>
      </w:r>
      <w:r w:rsidR="00864D37">
        <w:rPr>
          <w:rFonts w:hint="eastAsia"/>
        </w:rPr>
        <w:t>與多數合作研發機構</w:t>
      </w:r>
      <w:r w:rsidR="00F16E13" w:rsidRPr="00F16E13">
        <w:rPr>
          <w:rFonts w:hint="eastAsia"/>
        </w:rPr>
        <w:t>後續</w:t>
      </w:r>
      <w:r w:rsidR="007F4410">
        <w:rPr>
          <w:rFonts w:hint="eastAsia"/>
        </w:rPr>
        <w:t>諮詢</w:t>
      </w:r>
      <w:r w:rsidR="00F16E13" w:rsidRPr="00F16E13">
        <w:rPr>
          <w:rFonts w:hint="eastAsia"/>
        </w:rPr>
        <w:t>互動程度偏低，允宜檢視需求</w:t>
      </w:r>
      <w:r w:rsidR="00F16E13">
        <w:rPr>
          <w:rFonts w:hint="eastAsia"/>
        </w:rPr>
        <w:t>持續</w:t>
      </w:r>
      <w:r w:rsidR="007F4410">
        <w:rPr>
          <w:rFonts w:hint="eastAsia"/>
        </w:rPr>
        <w:t>優化方案，俾強</w:t>
      </w:r>
      <w:r w:rsidR="00F16E13" w:rsidRPr="00F16E13">
        <w:rPr>
          <w:rFonts w:hint="eastAsia"/>
        </w:rPr>
        <w:t>化僑臺商鏈結</w:t>
      </w:r>
      <w:r w:rsidR="007367DC">
        <w:rPr>
          <w:rFonts w:hint="eastAsia"/>
        </w:rPr>
        <w:t>。</w:t>
      </w:r>
    </w:p>
    <w:p w:rsidR="007367DC" w:rsidRDefault="007367DC" w:rsidP="007367DC">
      <w:pPr>
        <w:ind w:left="566" w:firstLine="566"/>
        <w:rPr>
          <w:rFonts w:hAnsi="標楷體" w:hint="eastAsia"/>
        </w:rPr>
      </w:pPr>
    </w:p>
    <w:p w:rsidR="008C7CE1" w:rsidRDefault="008C7CE1" w:rsidP="008C7CE1">
      <w:pPr>
        <w:pStyle w:val="14"/>
        <w:ind w:left="567" w:hanging="567"/>
      </w:pPr>
      <w:bookmarkStart w:id="10" w:name="_Toc185261269"/>
      <w:r>
        <w:t>三</w:t>
      </w:r>
      <w:r>
        <w:rPr>
          <w:rFonts w:hint="eastAsia"/>
        </w:rPr>
        <w:t>、</w:t>
      </w:r>
      <w:r w:rsidR="0022413D">
        <w:rPr>
          <w:rFonts w:hint="eastAsia"/>
        </w:rPr>
        <w:t>為</w:t>
      </w:r>
      <w:r w:rsidR="004E19B4">
        <w:rPr>
          <w:rFonts w:hint="eastAsia"/>
        </w:rPr>
        <w:t>提</w:t>
      </w:r>
      <w:r w:rsidR="008E3ACA">
        <w:rPr>
          <w:rFonts w:hint="eastAsia"/>
        </w:rPr>
        <w:t>升</w:t>
      </w:r>
      <w:r w:rsidR="00E73EF7">
        <w:rPr>
          <w:rFonts w:hint="eastAsia"/>
        </w:rPr>
        <w:t>廠商</w:t>
      </w:r>
      <w:r w:rsidR="008E3ACA">
        <w:rPr>
          <w:rFonts w:hint="eastAsia"/>
        </w:rPr>
        <w:t>網頁</w:t>
      </w:r>
      <w:r w:rsidR="00E73EF7">
        <w:rPr>
          <w:rFonts w:hint="eastAsia"/>
        </w:rPr>
        <w:t>維運</w:t>
      </w:r>
      <w:r w:rsidR="0022413D">
        <w:rPr>
          <w:rFonts w:hint="eastAsia"/>
        </w:rPr>
        <w:t>品質</w:t>
      </w:r>
      <w:r w:rsidR="00686700">
        <w:rPr>
          <w:rFonts w:hint="eastAsia"/>
        </w:rPr>
        <w:t>並</w:t>
      </w:r>
      <w:r w:rsidR="004E19B4">
        <w:rPr>
          <w:rFonts w:hint="eastAsia"/>
        </w:rPr>
        <w:t>吸引訪客瀏覽</w:t>
      </w:r>
      <w:r w:rsidR="0022413D">
        <w:rPr>
          <w:rFonts w:hint="eastAsia"/>
        </w:rPr>
        <w:t>，</w:t>
      </w:r>
      <w:r w:rsidR="004E19B4">
        <w:rPr>
          <w:rFonts w:hint="eastAsia"/>
        </w:rPr>
        <w:t>允宜參據</w:t>
      </w:r>
      <w:r w:rsidR="00686700">
        <w:rPr>
          <w:rFonts w:hint="eastAsia"/>
        </w:rPr>
        <w:t>過往</w:t>
      </w:r>
      <w:r w:rsidR="004E19B4">
        <w:rPr>
          <w:rFonts w:hint="eastAsia"/>
        </w:rPr>
        <w:t>指標及實際情形，酌訂</w:t>
      </w:r>
      <w:r>
        <w:rPr>
          <w:rFonts w:hint="eastAsia"/>
        </w:rPr>
        <w:t>僑務電子報</w:t>
      </w:r>
      <w:r w:rsidR="006E33BA">
        <w:rPr>
          <w:rFonts w:hint="eastAsia"/>
        </w:rPr>
        <w:t>網站</w:t>
      </w:r>
      <w:r w:rsidR="00871EA5">
        <w:rPr>
          <w:rFonts w:hint="eastAsia"/>
        </w:rPr>
        <w:t>維運採購案</w:t>
      </w:r>
      <w:r w:rsidR="00A45BE7">
        <w:rPr>
          <w:rFonts w:hint="eastAsia"/>
        </w:rPr>
        <w:t>關鍵</w:t>
      </w:r>
      <w:r w:rsidR="00041F4D">
        <w:rPr>
          <w:rFonts w:hint="eastAsia"/>
        </w:rPr>
        <w:t>績效</w:t>
      </w:r>
      <w:r w:rsidR="00A45BE7">
        <w:rPr>
          <w:rFonts w:hint="eastAsia"/>
        </w:rPr>
        <w:t>指標目標值</w:t>
      </w:r>
      <w:bookmarkEnd w:id="10"/>
    </w:p>
    <w:p w:rsidR="006F28D6" w:rsidRDefault="00871EA5" w:rsidP="002B0ED2">
      <w:pPr>
        <w:ind w:left="566" w:firstLine="566"/>
      </w:pPr>
      <w:r>
        <w:t>僑委會</w:t>
      </w:r>
      <w:r>
        <w:rPr>
          <w:rFonts w:hint="eastAsia"/>
        </w:rPr>
        <w:t>1</w:t>
      </w:r>
      <w:r>
        <w:t>1</w:t>
      </w:r>
      <w:r w:rsidR="00F45BBE">
        <w:t>2</w:t>
      </w:r>
      <w:r>
        <w:t>年度</w:t>
      </w:r>
      <w:r w:rsidR="00F45BBE">
        <w:rPr>
          <w:rFonts w:hint="eastAsia"/>
        </w:rPr>
        <w:t>預算編列</w:t>
      </w:r>
      <w:r w:rsidR="00D410CB">
        <w:rPr>
          <w:rFonts w:hint="eastAsia"/>
        </w:rPr>
        <w:t>透過各媒介提供即時僑務訊息服務經費674萬元，決算數671萬元，執行率</w:t>
      </w:r>
      <w:r w:rsidR="00AC4CF3">
        <w:rPr>
          <w:rFonts w:hint="eastAsia"/>
        </w:rPr>
        <w:t>99.55</w:t>
      </w:r>
      <w:r w:rsidR="00AC4CF3">
        <w:t>%</w:t>
      </w:r>
      <w:r w:rsidR="00D410CB">
        <w:rPr>
          <w:rFonts w:hint="eastAsia"/>
        </w:rPr>
        <w:t>，用於</w:t>
      </w:r>
      <w:r w:rsidR="006E33BA">
        <w:t>維運</w:t>
      </w:r>
      <w:r w:rsidR="006E33BA" w:rsidRPr="006E33BA">
        <w:rPr>
          <w:rFonts w:hint="eastAsia"/>
        </w:rPr>
        <w:t>僑務電子報、</w:t>
      </w:r>
      <w:r w:rsidR="00D410CB">
        <w:rPr>
          <w:rFonts w:hint="eastAsia"/>
        </w:rPr>
        <w:t>租用L</w:t>
      </w:r>
      <w:r w:rsidR="00D410CB">
        <w:t>ine@</w:t>
      </w:r>
      <w:r w:rsidR="00D410CB">
        <w:rPr>
          <w:rFonts w:hint="eastAsia"/>
        </w:rPr>
        <w:t>平臺、YouTube頻道、</w:t>
      </w:r>
      <w:r w:rsidR="006E33BA" w:rsidRPr="006E33BA">
        <w:rPr>
          <w:rFonts w:hint="eastAsia"/>
        </w:rPr>
        <w:t>臉書粉絲專頁、</w:t>
      </w:r>
      <w:r w:rsidR="00D410CB">
        <w:rPr>
          <w:rFonts w:hint="eastAsia"/>
        </w:rPr>
        <w:t>LINE官方帳號</w:t>
      </w:r>
      <w:r w:rsidR="006E33BA" w:rsidRPr="006E33BA">
        <w:rPr>
          <w:rFonts w:hint="eastAsia"/>
        </w:rPr>
        <w:t>、Twitter及</w:t>
      </w:r>
      <w:r w:rsidR="00D410CB">
        <w:rPr>
          <w:rFonts w:hint="eastAsia"/>
        </w:rPr>
        <w:t>Instagram</w:t>
      </w:r>
      <w:r w:rsidR="006E33BA" w:rsidRPr="006E33BA">
        <w:rPr>
          <w:rFonts w:hint="eastAsia"/>
        </w:rPr>
        <w:t>等，</w:t>
      </w:r>
      <w:r w:rsidR="00AC4CF3">
        <w:rPr>
          <w:rFonts w:hint="eastAsia"/>
        </w:rPr>
        <w:t>冀透過前開管道與民眾互動，</w:t>
      </w:r>
      <w:r w:rsidR="005C7E8C">
        <w:rPr>
          <w:rFonts w:hint="eastAsia"/>
        </w:rPr>
        <w:t>瞭解政府施政及海外僑情，提供國內重要訊息與最新僑社新聞</w:t>
      </w:r>
      <w:r w:rsidR="006E33BA" w:rsidRPr="006E33BA">
        <w:rPr>
          <w:rFonts w:hint="eastAsia"/>
        </w:rPr>
        <w:t>，</w:t>
      </w:r>
      <w:r w:rsidR="006B1695">
        <w:rPr>
          <w:rFonts w:hint="eastAsia"/>
        </w:rPr>
        <w:t>使僑胞獲知國家脈動，促進對臺灣認同與支持</w:t>
      </w:r>
      <w:r w:rsidR="00AC4CF3">
        <w:rPr>
          <w:rFonts w:hint="eastAsia"/>
        </w:rPr>
        <w:t>。</w:t>
      </w:r>
    </w:p>
    <w:p w:rsidR="00E84297" w:rsidRDefault="00E84297" w:rsidP="000F611C">
      <w:pPr>
        <w:ind w:left="566" w:firstLine="566"/>
        <w:rPr>
          <w:rFonts w:hint="eastAsia"/>
        </w:rPr>
      </w:pPr>
      <w:r>
        <w:rPr>
          <w:rFonts w:hint="eastAsia"/>
        </w:rPr>
        <w:t>上開媒介中，僑務電子報網站布建</w:t>
      </w:r>
      <w:r w:rsidRPr="003E0720">
        <w:rPr>
          <w:rFonts w:hint="eastAsia"/>
        </w:rPr>
        <w:t>全球僑務新聞網絡，提供僑胞海外僑社動態、國內要聞及攸關僑民權益之相關政策</w:t>
      </w:r>
      <w:r>
        <w:rPr>
          <w:rFonts w:hint="eastAsia"/>
        </w:rPr>
        <w:t>，每年皆辦理僑務電子報網站維運採購案</w:t>
      </w:r>
      <w:r w:rsidRPr="003E0720">
        <w:rPr>
          <w:rFonts w:hint="eastAsia"/>
        </w:rPr>
        <w:t>，</w:t>
      </w:r>
      <w:r>
        <w:rPr>
          <w:rFonts w:hint="eastAsia"/>
        </w:rPr>
        <w:t>復</w:t>
      </w:r>
      <w:r w:rsidRPr="003E0720">
        <w:rPr>
          <w:rFonts w:hint="eastAsia"/>
        </w:rPr>
        <w:t>為提升僑務電子報網站點閱率及品牌能見度，於採購需求說明</w:t>
      </w:r>
      <w:r>
        <w:rPr>
          <w:rFonts w:hint="eastAsia"/>
        </w:rPr>
        <w:t>書工作項目中</w:t>
      </w:r>
      <w:r w:rsidRPr="003E0720">
        <w:rPr>
          <w:rFonts w:hint="eastAsia"/>
        </w:rPr>
        <w:t>訂定</w:t>
      </w:r>
      <w:r>
        <w:rPr>
          <w:rFonts w:hint="eastAsia"/>
        </w:rPr>
        <w:t>廠商應維持達成</w:t>
      </w:r>
      <w:r w:rsidRPr="003E0720">
        <w:rPr>
          <w:rFonts w:hint="eastAsia"/>
        </w:rPr>
        <w:t>每月不重複訪客數或網頁瀏覽量</w:t>
      </w:r>
      <w:r>
        <w:rPr>
          <w:rFonts w:hint="eastAsia"/>
        </w:rPr>
        <w:t>之</w:t>
      </w:r>
      <w:r w:rsidRPr="003E0720">
        <w:rPr>
          <w:rFonts w:hint="eastAsia"/>
        </w:rPr>
        <w:t>目標值。據</w:t>
      </w:r>
      <w:r>
        <w:rPr>
          <w:rFonts w:hint="eastAsia"/>
        </w:rPr>
        <w:t>該</w:t>
      </w:r>
      <w:r w:rsidRPr="003E0720">
        <w:rPr>
          <w:rFonts w:hint="eastAsia"/>
        </w:rPr>
        <w:t>會統計，</w:t>
      </w:r>
      <w:r w:rsidR="009A7828">
        <w:rPr>
          <w:rFonts w:hint="eastAsia"/>
        </w:rPr>
        <w:t>自106年5月由宏觀電子報轉型為僑務電子報後，</w:t>
      </w:r>
      <w:r w:rsidRPr="003E0720">
        <w:rPr>
          <w:rFonts w:hint="eastAsia"/>
        </w:rPr>
        <w:t>107至11</w:t>
      </w:r>
      <w:r w:rsidR="009A7828">
        <w:t>2</w:t>
      </w:r>
      <w:r w:rsidRPr="003E0720">
        <w:rPr>
          <w:rFonts w:hint="eastAsia"/>
        </w:rPr>
        <w:t>年度</w:t>
      </w:r>
      <w:r w:rsidR="009A7828">
        <w:rPr>
          <w:rFonts w:hint="eastAsia"/>
        </w:rPr>
        <w:t>關鍵績效指標</w:t>
      </w:r>
      <w:r w:rsidR="00A45BE7">
        <w:rPr>
          <w:rFonts w:hint="eastAsia"/>
        </w:rPr>
        <w:t>實際值</w:t>
      </w:r>
      <w:r w:rsidR="009A7828">
        <w:rPr>
          <w:rFonts w:hint="eastAsia"/>
        </w:rPr>
        <w:t>均超逾</w:t>
      </w:r>
      <w:r w:rsidRPr="003E0720">
        <w:rPr>
          <w:rFonts w:hint="eastAsia"/>
        </w:rPr>
        <w:t>目標</w:t>
      </w:r>
      <w:r w:rsidR="009A7828">
        <w:rPr>
          <w:rFonts w:hint="eastAsia"/>
        </w:rPr>
        <w:t>，</w:t>
      </w:r>
      <w:r w:rsidR="00786AB6">
        <w:rPr>
          <w:rFonts w:hint="eastAsia"/>
        </w:rPr>
        <w:t>其中</w:t>
      </w:r>
      <w:r w:rsidR="00410C2E">
        <w:rPr>
          <w:rFonts w:hint="eastAsia"/>
        </w:rPr>
        <w:t>109及110年度更超逾1倍</w:t>
      </w:r>
      <w:r w:rsidR="002508AF">
        <w:rPr>
          <w:rFonts w:hint="eastAsia"/>
        </w:rPr>
        <w:t>(詳表1)</w:t>
      </w:r>
      <w:r w:rsidR="00084AAA">
        <w:rPr>
          <w:rFonts w:hint="eastAsia"/>
        </w:rPr>
        <w:t>，所訂目標值似顯寬鬆</w:t>
      </w:r>
      <w:r w:rsidR="00410C2E">
        <w:rPr>
          <w:rFonts w:hint="eastAsia"/>
        </w:rPr>
        <w:t>；</w:t>
      </w:r>
      <w:r w:rsidR="00786AB6">
        <w:rPr>
          <w:rFonts w:hint="eastAsia"/>
        </w:rPr>
        <w:t>另</w:t>
      </w:r>
      <w:r w:rsidR="00410C2E">
        <w:rPr>
          <w:rFonts w:hint="eastAsia"/>
        </w:rPr>
        <w:t>關鍵績效指標</w:t>
      </w:r>
      <w:r w:rsidR="009A7828">
        <w:rPr>
          <w:rFonts w:hint="eastAsia"/>
        </w:rPr>
        <w:t>自11</w:t>
      </w:r>
      <w:r w:rsidR="00221431">
        <w:t>2</w:t>
      </w:r>
      <w:r w:rsidR="009A7828">
        <w:rPr>
          <w:rFonts w:hint="eastAsia"/>
        </w:rPr>
        <w:t>年度起</w:t>
      </w:r>
      <w:r w:rsidR="00410C2E">
        <w:rPr>
          <w:rFonts w:hint="eastAsia"/>
        </w:rPr>
        <w:t>由</w:t>
      </w:r>
      <w:r w:rsidR="009A7828">
        <w:rPr>
          <w:rFonts w:hint="eastAsia"/>
        </w:rPr>
        <w:t>月平均不重複訪客數改為月平均</w:t>
      </w:r>
      <w:r w:rsidR="00954C80">
        <w:rPr>
          <w:rFonts w:hint="eastAsia"/>
        </w:rPr>
        <w:t>網頁</w:t>
      </w:r>
      <w:r w:rsidR="009A7828">
        <w:rPr>
          <w:rFonts w:hint="eastAsia"/>
        </w:rPr>
        <w:t>瀏覽量，</w:t>
      </w:r>
      <w:r w:rsidR="00410C2E">
        <w:rPr>
          <w:rFonts w:hint="eastAsia"/>
        </w:rPr>
        <w:t>該2項指標意涵不同，前者每位訪客計算1次，</w:t>
      </w:r>
      <w:r w:rsidR="00F9746F">
        <w:rPr>
          <w:rFonts w:hint="eastAsia"/>
        </w:rPr>
        <w:t>凸顯</w:t>
      </w:r>
      <w:r w:rsidR="00221431">
        <w:rPr>
          <w:rFonts w:hint="eastAsia"/>
        </w:rPr>
        <w:t>用戶覆蓋程度，後者記錄</w:t>
      </w:r>
      <w:r w:rsidR="00221431" w:rsidRPr="00221431">
        <w:rPr>
          <w:rFonts w:hint="eastAsia"/>
        </w:rPr>
        <w:t>每次訪問或刷新頁面</w:t>
      </w:r>
      <w:r w:rsidR="00221431">
        <w:rPr>
          <w:rFonts w:hint="eastAsia"/>
        </w:rPr>
        <w:t>，呈現訪客</w:t>
      </w:r>
      <w:r w:rsidR="008E3ACA">
        <w:rPr>
          <w:rFonts w:hint="eastAsia"/>
        </w:rPr>
        <w:t>對網站內容興趣及</w:t>
      </w:r>
      <w:r w:rsidR="00AB4207">
        <w:rPr>
          <w:rFonts w:hint="eastAsia"/>
        </w:rPr>
        <w:t>網站</w:t>
      </w:r>
      <w:r w:rsidR="008E3ACA">
        <w:rPr>
          <w:rFonts w:hint="eastAsia"/>
        </w:rPr>
        <w:t>頁面導航設計結構，結合使用可全面評估使用狀況</w:t>
      </w:r>
      <w:r w:rsidR="00084AAA">
        <w:rPr>
          <w:rFonts w:hint="eastAsia"/>
        </w:rPr>
        <w:t>，爰更改後之關鍵績效指標，允更周全</w:t>
      </w:r>
      <w:r w:rsidRPr="003E0720">
        <w:rPr>
          <w:rFonts w:hint="eastAsia"/>
        </w:rPr>
        <w:t>。</w:t>
      </w:r>
    </w:p>
    <w:p w:rsidR="00AD46AC" w:rsidRPr="00AD46AC" w:rsidRDefault="00DA343F" w:rsidP="00AD46AC">
      <w:pPr>
        <w:pStyle w:val="ad"/>
        <w:ind w:left="283" w:hanging="283"/>
        <w:rPr>
          <w:rStyle w:val="a5"/>
          <w:b/>
        </w:rPr>
      </w:pPr>
      <w:r w:rsidRPr="00AD46AC">
        <w:rPr>
          <w:rStyle w:val="a5"/>
          <w:rFonts w:hint="eastAsia"/>
          <w:b/>
        </w:rPr>
        <w:t>表</w:t>
      </w:r>
      <w:r w:rsidR="00244D27" w:rsidRPr="00AD46AC">
        <w:rPr>
          <w:rStyle w:val="a5"/>
          <w:rFonts w:hint="eastAsia"/>
          <w:b/>
        </w:rPr>
        <w:t>1</w:t>
      </w:r>
      <w:r w:rsidRPr="00AD46AC">
        <w:rPr>
          <w:rStyle w:val="a5"/>
          <w:b/>
        </w:rPr>
        <w:t xml:space="preserve">  107至</w:t>
      </w:r>
      <w:r w:rsidRPr="00AD46AC">
        <w:rPr>
          <w:rStyle w:val="a5"/>
          <w:rFonts w:hint="eastAsia"/>
          <w:b/>
        </w:rPr>
        <w:t>1</w:t>
      </w:r>
      <w:r w:rsidRPr="00AD46AC">
        <w:rPr>
          <w:rStyle w:val="a5"/>
          <w:b/>
        </w:rPr>
        <w:t>1</w:t>
      </w:r>
      <w:r w:rsidR="008E3ACA" w:rsidRPr="00AD46AC">
        <w:rPr>
          <w:rStyle w:val="a5"/>
          <w:b/>
        </w:rPr>
        <w:t>2</w:t>
      </w:r>
      <w:r w:rsidRPr="00AD46AC">
        <w:rPr>
          <w:rStyle w:val="a5"/>
          <w:b/>
        </w:rPr>
        <w:t>年度僑務電子報</w:t>
      </w:r>
      <w:r w:rsidR="00B46363" w:rsidRPr="00AD46AC">
        <w:rPr>
          <w:rStyle w:val="a5"/>
          <w:b/>
        </w:rPr>
        <w:t>網站維運</w:t>
      </w:r>
      <w:r w:rsidR="008E3ACA" w:rsidRPr="00AD46AC">
        <w:rPr>
          <w:rStyle w:val="a5"/>
          <w:b/>
        </w:rPr>
        <w:t>關鍵</w:t>
      </w:r>
      <w:r w:rsidR="00B46363" w:rsidRPr="00AD46AC">
        <w:rPr>
          <w:rStyle w:val="a5"/>
          <w:b/>
        </w:rPr>
        <w:t>績效指標</w:t>
      </w:r>
      <w:r w:rsidRPr="00AD46AC">
        <w:rPr>
          <w:rStyle w:val="a5"/>
          <w:rFonts w:hint="eastAsia"/>
          <w:b/>
        </w:rPr>
        <w:t>達成情形表</w:t>
      </w:r>
    </w:p>
    <w:p w:rsidR="00DA343F" w:rsidRDefault="00D54910" w:rsidP="00AD46AC">
      <w:pPr>
        <w:pStyle w:val="142"/>
        <w:jc w:val="right"/>
      </w:pPr>
      <w:r w:rsidRPr="00AD46AC">
        <w:rPr>
          <w:rStyle w:val="a5"/>
          <w:rFonts w:hint="eastAsia"/>
        </w:rPr>
        <w:t xml:space="preserve"> </w:t>
      </w:r>
      <w:r w:rsidRPr="00AD46AC">
        <w:rPr>
          <w:rStyle w:val="a5"/>
        </w:rPr>
        <w:t xml:space="preserve">   </w:t>
      </w:r>
      <w:r>
        <w:t xml:space="preserve">   </w:t>
      </w:r>
      <w:r w:rsidR="001C1F11">
        <w:t xml:space="preserve">    </w:t>
      </w:r>
      <w:r>
        <w:t xml:space="preserve"> </w:t>
      </w:r>
      <w:r w:rsidR="00C47E34">
        <w:t xml:space="preserve">          </w:t>
      </w:r>
      <w:r>
        <w:t xml:space="preserve">    </w:t>
      </w:r>
      <w:r w:rsidR="008E3ACA">
        <w:rPr>
          <w:rFonts w:hint="eastAsia"/>
        </w:rPr>
        <w:t xml:space="preserve">          </w:t>
      </w:r>
      <w:r>
        <w:t xml:space="preserve"> </w:t>
      </w:r>
      <w:r w:rsidR="00466216" w:rsidRPr="00D54910">
        <w:rPr>
          <w:rFonts w:hint="eastAsia"/>
          <w:szCs w:val="24"/>
        </w:rPr>
        <w:t>單位：人；人次</w:t>
      </w:r>
    </w:p>
    <w:tbl>
      <w:tblPr>
        <w:tblW w:w="8505" w:type="dxa"/>
        <w:tblInd w:w="10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4A0" w:firstRow="1" w:lastRow="0" w:firstColumn="1" w:lastColumn="0" w:noHBand="0" w:noVBand="1"/>
      </w:tblPr>
      <w:tblGrid>
        <w:gridCol w:w="851"/>
        <w:gridCol w:w="2551"/>
        <w:gridCol w:w="1418"/>
        <w:gridCol w:w="1559"/>
        <w:gridCol w:w="2126"/>
      </w:tblGrid>
      <w:tr w:rsidR="00AD46AC" w:rsidRPr="00AD46AC" w:rsidTr="000909F1">
        <w:trPr>
          <w:tblHeader/>
        </w:trPr>
        <w:tc>
          <w:tcPr>
            <w:tcW w:w="851" w:type="dxa"/>
          </w:tcPr>
          <w:p w:rsidR="00AD46AC" w:rsidRPr="00AD46AC" w:rsidRDefault="00AD46AC" w:rsidP="00AD46AC">
            <w:pPr>
              <w:spacing w:line="280" w:lineRule="exact"/>
              <w:ind w:leftChars="0" w:left="647" w:firstLineChars="0" w:hanging="647"/>
              <w:jc w:val="center"/>
              <w:rPr>
                <w:rFonts w:hAnsi="標楷體" w:cs="標楷體"/>
                <w:b/>
                <w:bCs/>
                <w:sz w:val="24"/>
              </w:rPr>
            </w:pPr>
            <w:r w:rsidRPr="00AD46AC">
              <w:rPr>
                <w:rFonts w:hAnsi="標楷體" w:cs="標楷體"/>
                <w:b/>
                <w:bCs/>
                <w:sz w:val="24"/>
              </w:rPr>
              <w:t>年度</w:t>
            </w:r>
          </w:p>
        </w:tc>
        <w:tc>
          <w:tcPr>
            <w:tcW w:w="2551" w:type="dxa"/>
          </w:tcPr>
          <w:p w:rsidR="00AD46AC" w:rsidRPr="00AD46AC" w:rsidRDefault="00AD46AC" w:rsidP="00AD46AC">
            <w:pPr>
              <w:spacing w:line="280" w:lineRule="exact"/>
              <w:ind w:leftChars="0" w:left="647" w:firstLineChars="0" w:hanging="647"/>
              <w:jc w:val="center"/>
              <w:rPr>
                <w:rFonts w:hAnsi="標楷體" w:cs="標楷體"/>
                <w:b/>
                <w:bCs/>
                <w:sz w:val="24"/>
              </w:rPr>
            </w:pPr>
            <w:r w:rsidRPr="00AD46AC">
              <w:rPr>
                <w:rFonts w:hAnsi="標楷體" w:cs="標楷體"/>
                <w:b/>
                <w:bCs/>
                <w:sz w:val="24"/>
              </w:rPr>
              <w:t>關鍵績效指標</w:t>
            </w:r>
          </w:p>
        </w:tc>
        <w:tc>
          <w:tcPr>
            <w:tcW w:w="1418" w:type="dxa"/>
          </w:tcPr>
          <w:p w:rsidR="00AD46AC" w:rsidRPr="00AD46AC" w:rsidRDefault="00AD46AC" w:rsidP="00AD46AC">
            <w:pPr>
              <w:spacing w:line="280" w:lineRule="exact"/>
              <w:ind w:leftChars="0" w:left="647" w:firstLineChars="0" w:hanging="647"/>
              <w:jc w:val="center"/>
              <w:rPr>
                <w:rFonts w:hAnsi="標楷體" w:cs="標楷體"/>
                <w:b/>
                <w:bCs/>
                <w:sz w:val="24"/>
              </w:rPr>
            </w:pPr>
            <w:r w:rsidRPr="00AD46AC">
              <w:rPr>
                <w:rFonts w:hAnsi="標楷體" w:cs="標楷體"/>
                <w:b/>
                <w:bCs/>
                <w:sz w:val="24"/>
              </w:rPr>
              <w:t>衡量標準</w:t>
            </w:r>
          </w:p>
        </w:tc>
        <w:tc>
          <w:tcPr>
            <w:tcW w:w="1559" w:type="dxa"/>
          </w:tcPr>
          <w:p w:rsidR="00AD46AC" w:rsidRPr="00AD46AC" w:rsidRDefault="00AD46AC" w:rsidP="00AD46AC">
            <w:pPr>
              <w:spacing w:line="280" w:lineRule="exact"/>
              <w:ind w:leftChars="0" w:left="647" w:firstLineChars="0" w:hanging="647"/>
              <w:jc w:val="center"/>
              <w:rPr>
                <w:rFonts w:hAnsi="標楷體" w:cs="標楷體"/>
                <w:b/>
                <w:bCs/>
                <w:sz w:val="24"/>
              </w:rPr>
            </w:pPr>
            <w:r w:rsidRPr="00AD46AC">
              <w:rPr>
                <w:rFonts w:hAnsi="標楷體" w:cs="標楷體"/>
                <w:b/>
                <w:bCs/>
                <w:sz w:val="24"/>
              </w:rPr>
              <w:t>目標值</w:t>
            </w:r>
          </w:p>
        </w:tc>
        <w:tc>
          <w:tcPr>
            <w:tcW w:w="2126" w:type="dxa"/>
          </w:tcPr>
          <w:p w:rsidR="00AD46AC" w:rsidRPr="00AD46AC" w:rsidRDefault="00AD46AC" w:rsidP="00AD46AC">
            <w:pPr>
              <w:spacing w:line="280" w:lineRule="exact"/>
              <w:ind w:leftChars="0" w:left="647" w:firstLineChars="0" w:hanging="647"/>
              <w:jc w:val="center"/>
              <w:rPr>
                <w:rFonts w:hAnsi="標楷體" w:cs="標楷體"/>
                <w:b/>
                <w:bCs/>
                <w:sz w:val="24"/>
              </w:rPr>
            </w:pPr>
            <w:r w:rsidRPr="00AD46AC">
              <w:rPr>
                <w:rFonts w:hAnsi="標楷體" w:cs="標楷體"/>
                <w:b/>
                <w:bCs/>
                <w:sz w:val="24"/>
              </w:rPr>
              <w:t>達成值</w:t>
            </w:r>
          </w:p>
        </w:tc>
      </w:tr>
      <w:tr w:rsidR="00AD46AC" w:rsidRPr="00AD46AC" w:rsidTr="00AD46AC">
        <w:tc>
          <w:tcPr>
            <w:tcW w:w="851" w:type="dxa"/>
          </w:tcPr>
          <w:p w:rsidR="00AD46AC" w:rsidRPr="00AD46AC" w:rsidRDefault="00AD46AC" w:rsidP="00AD46AC">
            <w:pPr>
              <w:spacing w:line="280" w:lineRule="exact"/>
              <w:ind w:leftChars="0" w:left="647" w:firstLineChars="0" w:hanging="647"/>
              <w:jc w:val="center"/>
              <w:rPr>
                <w:rFonts w:hAnsi="標楷體" w:cs="標楷體"/>
                <w:sz w:val="24"/>
              </w:rPr>
            </w:pPr>
            <w:r w:rsidRPr="00AD46AC">
              <w:rPr>
                <w:rFonts w:hAnsi="標楷體" w:cs="標楷體"/>
                <w:sz w:val="24"/>
              </w:rPr>
              <w:t>107</w:t>
            </w:r>
          </w:p>
        </w:tc>
        <w:tc>
          <w:tcPr>
            <w:tcW w:w="2551"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月平均不重複訪客數</w:t>
            </w:r>
          </w:p>
        </w:tc>
        <w:tc>
          <w:tcPr>
            <w:tcW w:w="1418"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訪客數</w:t>
            </w:r>
          </w:p>
        </w:tc>
        <w:tc>
          <w:tcPr>
            <w:tcW w:w="1559"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22,000/月</w:t>
            </w:r>
          </w:p>
        </w:tc>
        <w:tc>
          <w:tcPr>
            <w:tcW w:w="2126"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33,749/月</w:t>
            </w:r>
          </w:p>
        </w:tc>
      </w:tr>
      <w:tr w:rsidR="00AD46AC" w:rsidRPr="00AD46AC" w:rsidTr="00AD46AC">
        <w:tc>
          <w:tcPr>
            <w:tcW w:w="851" w:type="dxa"/>
          </w:tcPr>
          <w:p w:rsidR="00AD46AC" w:rsidRPr="00AD46AC" w:rsidRDefault="00AD46AC" w:rsidP="00AD46AC">
            <w:pPr>
              <w:spacing w:line="280" w:lineRule="exact"/>
              <w:ind w:leftChars="0" w:left="647" w:firstLineChars="0" w:hanging="647"/>
              <w:jc w:val="center"/>
              <w:rPr>
                <w:rFonts w:hAnsi="標楷體" w:cs="標楷體"/>
                <w:sz w:val="24"/>
              </w:rPr>
            </w:pPr>
            <w:r w:rsidRPr="00AD46AC">
              <w:rPr>
                <w:rFonts w:hAnsi="標楷體" w:cs="標楷體"/>
                <w:sz w:val="24"/>
              </w:rPr>
              <w:t>108</w:t>
            </w:r>
          </w:p>
        </w:tc>
        <w:tc>
          <w:tcPr>
            <w:tcW w:w="2551"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月平均不重複訪客數</w:t>
            </w:r>
          </w:p>
        </w:tc>
        <w:tc>
          <w:tcPr>
            <w:tcW w:w="1418"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訪客數</w:t>
            </w:r>
          </w:p>
        </w:tc>
        <w:tc>
          <w:tcPr>
            <w:tcW w:w="1559"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26,000/月</w:t>
            </w:r>
          </w:p>
        </w:tc>
        <w:tc>
          <w:tcPr>
            <w:tcW w:w="2126"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42,937/月</w:t>
            </w:r>
          </w:p>
        </w:tc>
      </w:tr>
      <w:tr w:rsidR="00AD46AC" w:rsidRPr="00AD46AC" w:rsidTr="00AD46AC">
        <w:tc>
          <w:tcPr>
            <w:tcW w:w="851" w:type="dxa"/>
          </w:tcPr>
          <w:p w:rsidR="00AD46AC" w:rsidRPr="00AD46AC" w:rsidRDefault="00AD46AC" w:rsidP="00AD46AC">
            <w:pPr>
              <w:spacing w:line="280" w:lineRule="exact"/>
              <w:ind w:leftChars="0" w:left="647" w:firstLineChars="0" w:hanging="647"/>
              <w:jc w:val="center"/>
              <w:rPr>
                <w:rFonts w:hAnsi="標楷體" w:cs="標楷體"/>
                <w:sz w:val="24"/>
              </w:rPr>
            </w:pPr>
            <w:r w:rsidRPr="00AD46AC">
              <w:rPr>
                <w:rFonts w:hAnsi="標楷體" w:cs="標楷體"/>
                <w:sz w:val="24"/>
              </w:rPr>
              <w:t>109</w:t>
            </w:r>
          </w:p>
        </w:tc>
        <w:tc>
          <w:tcPr>
            <w:tcW w:w="2551"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月平均不重複訪客數</w:t>
            </w:r>
          </w:p>
        </w:tc>
        <w:tc>
          <w:tcPr>
            <w:tcW w:w="1418"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訪客數</w:t>
            </w:r>
          </w:p>
        </w:tc>
        <w:tc>
          <w:tcPr>
            <w:tcW w:w="1559"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28,000/月</w:t>
            </w:r>
          </w:p>
        </w:tc>
        <w:tc>
          <w:tcPr>
            <w:tcW w:w="2126"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67,992/月</w:t>
            </w:r>
          </w:p>
        </w:tc>
      </w:tr>
      <w:tr w:rsidR="00AD46AC" w:rsidRPr="00AD46AC" w:rsidTr="00AD46AC">
        <w:tc>
          <w:tcPr>
            <w:tcW w:w="851" w:type="dxa"/>
          </w:tcPr>
          <w:p w:rsidR="00AD46AC" w:rsidRPr="00AD46AC" w:rsidRDefault="00AD46AC" w:rsidP="00AD46AC">
            <w:pPr>
              <w:spacing w:line="280" w:lineRule="exact"/>
              <w:ind w:leftChars="0" w:left="647" w:firstLineChars="0" w:hanging="647"/>
              <w:jc w:val="center"/>
              <w:rPr>
                <w:rFonts w:hAnsi="標楷體" w:cs="標楷體"/>
                <w:sz w:val="24"/>
              </w:rPr>
            </w:pPr>
            <w:r w:rsidRPr="00AD46AC">
              <w:rPr>
                <w:rFonts w:hAnsi="標楷體" w:cs="標楷體"/>
                <w:sz w:val="24"/>
              </w:rPr>
              <w:t>110</w:t>
            </w:r>
          </w:p>
        </w:tc>
        <w:tc>
          <w:tcPr>
            <w:tcW w:w="2551"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月平均不重複訪客數</w:t>
            </w:r>
          </w:p>
        </w:tc>
        <w:tc>
          <w:tcPr>
            <w:tcW w:w="1418"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訪客數</w:t>
            </w:r>
          </w:p>
        </w:tc>
        <w:tc>
          <w:tcPr>
            <w:tcW w:w="1559"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30,000/月</w:t>
            </w:r>
          </w:p>
        </w:tc>
        <w:tc>
          <w:tcPr>
            <w:tcW w:w="2126"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73,000/月</w:t>
            </w:r>
          </w:p>
        </w:tc>
      </w:tr>
      <w:tr w:rsidR="00AD46AC" w:rsidRPr="00AD46AC" w:rsidTr="00AD46AC">
        <w:tc>
          <w:tcPr>
            <w:tcW w:w="851" w:type="dxa"/>
          </w:tcPr>
          <w:p w:rsidR="00AD46AC" w:rsidRPr="00AD46AC" w:rsidRDefault="00AD46AC" w:rsidP="00AD46AC">
            <w:pPr>
              <w:spacing w:line="280" w:lineRule="exact"/>
              <w:ind w:leftChars="0" w:left="647" w:firstLineChars="0" w:hanging="647"/>
              <w:jc w:val="center"/>
              <w:rPr>
                <w:rFonts w:hAnsi="標楷體" w:cs="標楷體"/>
                <w:sz w:val="24"/>
              </w:rPr>
            </w:pPr>
            <w:r w:rsidRPr="00AD46AC">
              <w:rPr>
                <w:rFonts w:hAnsi="標楷體" w:cs="標楷體"/>
                <w:sz w:val="24"/>
              </w:rPr>
              <w:t>111</w:t>
            </w:r>
          </w:p>
        </w:tc>
        <w:tc>
          <w:tcPr>
            <w:tcW w:w="2551"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月平均不重複訪客數</w:t>
            </w:r>
          </w:p>
        </w:tc>
        <w:tc>
          <w:tcPr>
            <w:tcW w:w="1418"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訪客數</w:t>
            </w:r>
          </w:p>
        </w:tc>
        <w:tc>
          <w:tcPr>
            <w:tcW w:w="1559"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32,000/月</w:t>
            </w:r>
          </w:p>
        </w:tc>
        <w:tc>
          <w:tcPr>
            <w:tcW w:w="2126" w:type="dxa"/>
          </w:tcPr>
          <w:p w:rsidR="00AD46AC" w:rsidRPr="00AD46AC" w:rsidRDefault="00AD46AC" w:rsidP="00AD46AC">
            <w:pPr>
              <w:spacing w:line="280" w:lineRule="exact"/>
              <w:ind w:leftChars="0" w:left="647" w:firstLineChars="0" w:hanging="647"/>
              <w:jc w:val="right"/>
              <w:rPr>
                <w:rFonts w:hAnsi="標楷體" w:cs="標楷體"/>
                <w:sz w:val="24"/>
              </w:rPr>
            </w:pPr>
            <w:r w:rsidRPr="00AD46AC">
              <w:rPr>
                <w:rFonts w:hAnsi="標楷體" w:cs="標楷體" w:hint="eastAsia"/>
                <w:sz w:val="24"/>
              </w:rPr>
              <w:t>304</w:t>
            </w:r>
            <w:r w:rsidRPr="00AD46AC">
              <w:rPr>
                <w:rFonts w:hAnsi="標楷體" w:cs="標楷體"/>
                <w:sz w:val="24"/>
              </w:rPr>
              <w:t>,</w:t>
            </w:r>
            <w:r w:rsidRPr="00AD46AC">
              <w:rPr>
                <w:rFonts w:hAnsi="標楷體" w:cs="標楷體" w:hint="eastAsia"/>
                <w:sz w:val="24"/>
              </w:rPr>
              <w:t>416</w:t>
            </w:r>
            <w:r w:rsidRPr="00AD46AC">
              <w:rPr>
                <w:rFonts w:hAnsi="標楷體" w:cs="標楷體"/>
                <w:sz w:val="24"/>
              </w:rPr>
              <w:t>/月</w:t>
            </w:r>
          </w:p>
          <w:p w:rsidR="00AD46AC" w:rsidRPr="00AD46AC" w:rsidRDefault="00AD46AC" w:rsidP="00AD46AC">
            <w:pPr>
              <w:spacing w:line="280" w:lineRule="exact"/>
              <w:ind w:leftChars="0" w:left="647" w:firstLineChars="0" w:hanging="647"/>
              <w:jc w:val="right"/>
              <w:rPr>
                <w:sz w:val="24"/>
              </w:rPr>
            </w:pPr>
            <w:r w:rsidRPr="00AD46AC">
              <w:rPr>
                <w:rFonts w:hAnsi="標楷體" w:cs="標楷體" w:hint="eastAsia"/>
                <w:sz w:val="24"/>
              </w:rPr>
              <w:t>(網頁瀏覽量)</w:t>
            </w:r>
          </w:p>
        </w:tc>
      </w:tr>
      <w:tr w:rsidR="00AD46AC" w:rsidRPr="00AD46AC" w:rsidTr="00AD46AC">
        <w:tc>
          <w:tcPr>
            <w:tcW w:w="851" w:type="dxa"/>
          </w:tcPr>
          <w:p w:rsidR="00AD46AC" w:rsidRPr="00AD46AC" w:rsidRDefault="00AD46AC" w:rsidP="00AD46AC">
            <w:pPr>
              <w:spacing w:line="280" w:lineRule="exact"/>
              <w:ind w:leftChars="0" w:left="647" w:firstLineChars="0" w:hanging="647"/>
              <w:jc w:val="center"/>
              <w:rPr>
                <w:rFonts w:hAnsi="標楷體" w:cs="標楷體"/>
                <w:sz w:val="24"/>
              </w:rPr>
            </w:pPr>
            <w:r w:rsidRPr="00AD46AC">
              <w:rPr>
                <w:rFonts w:hAnsi="標楷體" w:cs="標楷體"/>
                <w:sz w:val="24"/>
              </w:rPr>
              <w:t>112</w:t>
            </w:r>
          </w:p>
        </w:tc>
        <w:tc>
          <w:tcPr>
            <w:tcW w:w="2551"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月平均網頁瀏覽量</w:t>
            </w:r>
          </w:p>
        </w:tc>
        <w:tc>
          <w:tcPr>
            <w:tcW w:w="1418" w:type="dxa"/>
          </w:tcPr>
          <w:p w:rsidR="00AD46AC" w:rsidRPr="00AD46AC" w:rsidRDefault="00AD46AC" w:rsidP="00AD46AC">
            <w:pPr>
              <w:spacing w:line="280" w:lineRule="exact"/>
              <w:ind w:leftChars="0" w:left="647" w:firstLineChars="0" w:hanging="647"/>
              <w:jc w:val="left"/>
              <w:rPr>
                <w:rFonts w:hAnsi="標楷體" w:cs="標楷體"/>
                <w:sz w:val="24"/>
              </w:rPr>
            </w:pPr>
            <w:r w:rsidRPr="00AD46AC">
              <w:rPr>
                <w:rFonts w:hAnsi="標楷體" w:cs="標楷體"/>
                <w:sz w:val="24"/>
              </w:rPr>
              <w:t>網頁瀏覽量</w:t>
            </w:r>
          </w:p>
        </w:tc>
        <w:tc>
          <w:tcPr>
            <w:tcW w:w="1559"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200,000/月</w:t>
            </w:r>
          </w:p>
        </w:tc>
        <w:tc>
          <w:tcPr>
            <w:tcW w:w="2126" w:type="dxa"/>
          </w:tcPr>
          <w:p w:rsidR="00AD46AC" w:rsidRPr="00AD46AC" w:rsidRDefault="00AD46AC" w:rsidP="00AD46AC">
            <w:pPr>
              <w:spacing w:line="280" w:lineRule="exact"/>
              <w:ind w:leftChars="0" w:left="647" w:firstLineChars="0" w:hanging="647"/>
              <w:jc w:val="right"/>
              <w:rPr>
                <w:sz w:val="24"/>
              </w:rPr>
            </w:pPr>
            <w:r w:rsidRPr="00AD46AC">
              <w:rPr>
                <w:rFonts w:hAnsi="標楷體" w:cs="標楷體"/>
                <w:sz w:val="24"/>
              </w:rPr>
              <w:t>302,278/月</w:t>
            </w:r>
          </w:p>
        </w:tc>
      </w:tr>
    </w:tbl>
    <w:p w:rsidR="00D54910" w:rsidRPr="00AD46AC" w:rsidRDefault="00D54910" w:rsidP="00AD46AC">
      <w:pPr>
        <w:pStyle w:val="142"/>
      </w:pPr>
      <w:r w:rsidRPr="00AD46AC">
        <w:t>資料來源</w:t>
      </w:r>
      <w:r w:rsidRPr="00AD46AC">
        <w:rPr>
          <w:rFonts w:hint="eastAsia"/>
        </w:rPr>
        <w:t>：</w:t>
      </w:r>
      <w:r w:rsidRPr="00AD46AC">
        <w:t>僑委會</w:t>
      </w:r>
      <w:r w:rsidR="00AD46AC" w:rsidRPr="00AD46AC">
        <w:t>及</w:t>
      </w:r>
      <w:r w:rsidR="00AD46AC" w:rsidRPr="00AD46AC">
        <w:rPr>
          <w:rFonts w:hint="eastAsia"/>
        </w:rPr>
        <w:t>113年12月3日洽詢資料</w:t>
      </w:r>
      <w:r w:rsidRPr="00AD46AC">
        <w:rPr>
          <w:rFonts w:hint="eastAsia"/>
        </w:rPr>
        <w:t>，</w:t>
      </w:r>
      <w:r w:rsidRPr="00AD46AC">
        <w:t>本中心整理</w:t>
      </w:r>
      <w:r w:rsidRPr="00AD46AC">
        <w:rPr>
          <w:rFonts w:hint="eastAsia"/>
        </w:rPr>
        <w:t>。</w:t>
      </w:r>
    </w:p>
    <w:p w:rsidR="00D54910" w:rsidRPr="008C7CE1" w:rsidRDefault="00D54910" w:rsidP="00D54910">
      <w:pPr>
        <w:ind w:left="566" w:firstLine="566"/>
        <w:rPr>
          <w:rFonts w:hint="eastAsia"/>
        </w:rPr>
      </w:pPr>
      <w:r>
        <w:rPr>
          <w:rFonts w:hint="eastAsia"/>
        </w:rPr>
        <w:t>綜上，</w:t>
      </w:r>
      <w:r w:rsidR="00271D1A">
        <w:rPr>
          <w:rFonts w:hint="eastAsia"/>
        </w:rPr>
        <w:t>僑委會</w:t>
      </w:r>
      <w:r w:rsidR="005B7263">
        <w:rPr>
          <w:rFonts w:hint="eastAsia"/>
        </w:rPr>
        <w:t>運用僑</w:t>
      </w:r>
      <w:r w:rsidR="005B7263" w:rsidRPr="005B7263">
        <w:rPr>
          <w:rFonts w:hint="eastAsia"/>
        </w:rPr>
        <w:t>務電子報、租用Line@平臺、YouTube頻道、臉書粉絲專頁、LINE官方帳號、Twitter及Instagram等</w:t>
      </w:r>
      <w:r w:rsidR="005B7263">
        <w:rPr>
          <w:rFonts w:hint="eastAsia"/>
        </w:rPr>
        <w:t>多重管道，提供僑胞重要訊息及僑社新聞，凝聚對臺灣向心力。其中僑務電子報網站提供</w:t>
      </w:r>
      <w:r w:rsidR="00271D1A" w:rsidRPr="00271D1A">
        <w:rPr>
          <w:rFonts w:hint="eastAsia"/>
        </w:rPr>
        <w:t>海外僑社動態、國內要聞及攸關僑民權益之相關政策</w:t>
      </w:r>
      <w:r w:rsidR="005B7263">
        <w:rPr>
          <w:rFonts w:hint="eastAsia"/>
        </w:rPr>
        <w:t>，加深僑胞與國家之連結，須瞭解使用狀況持續優化，俾使經費效益最大化</w:t>
      </w:r>
      <w:r w:rsidR="009512EB">
        <w:rPr>
          <w:rFonts w:hint="eastAsia"/>
        </w:rPr>
        <w:t>；</w:t>
      </w:r>
      <w:r w:rsidR="005B7263">
        <w:rPr>
          <w:rFonts w:hint="eastAsia"/>
        </w:rPr>
        <w:t>惟各年度關鍵績效指標</w:t>
      </w:r>
      <w:r w:rsidR="00A45BE7">
        <w:rPr>
          <w:rFonts w:hint="eastAsia"/>
        </w:rPr>
        <w:t>實際值</w:t>
      </w:r>
      <w:r w:rsidR="005B7263">
        <w:rPr>
          <w:rFonts w:hint="eastAsia"/>
        </w:rPr>
        <w:t>均超逾目標</w:t>
      </w:r>
      <w:r w:rsidR="00084AAA">
        <w:rPr>
          <w:rFonts w:hint="eastAsia"/>
        </w:rPr>
        <w:t>甚多</w:t>
      </w:r>
      <w:r w:rsidR="005B7263">
        <w:rPr>
          <w:rFonts w:hint="eastAsia"/>
        </w:rPr>
        <w:t>，</w:t>
      </w:r>
      <w:r w:rsidR="00084AAA">
        <w:rPr>
          <w:rFonts w:hint="eastAsia"/>
        </w:rPr>
        <w:t>恐欠挑戰性，且所設定指標容</w:t>
      </w:r>
      <w:r w:rsidR="00A45BE7">
        <w:rPr>
          <w:rFonts w:hint="eastAsia"/>
        </w:rPr>
        <w:t>未完備，允宜</w:t>
      </w:r>
      <w:r w:rsidR="00A45BE7" w:rsidRPr="00A45BE7">
        <w:rPr>
          <w:rFonts w:hint="eastAsia"/>
        </w:rPr>
        <w:t>參據過往指標及實際情形，酌訂維運採購案關鍵績效指標目標值</w:t>
      </w:r>
      <w:r w:rsidR="009512EB">
        <w:rPr>
          <w:rFonts w:hint="eastAsia"/>
        </w:rPr>
        <w:t>，俾資周妥</w:t>
      </w:r>
      <w:r w:rsidR="00C90FCE" w:rsidRPr="00C90FCE">
        <w:rPr>
          <w:rFonts w:hint="eastAsia"/>
        </w:rPr>
        <w:t>。</w:t>
      </w:r>
    </w:p>
    <w:bookmarkEnd w:id="1"/>
    <w:bookmarkEnd w:id="2"/>
    <w:bookmarkEnd w:id="3"/>
    <w:bookmarkEnd w:id="4"/>
    <w:bookmarkEnd w:id="5"/>
    <w:p w:rsidR="00D577C8" w:rsidRPr="00C42A8E" w:rsidRDefault="006515E4" w:rsidP="00D577C8">
      <w:pPr>
        <w:ind w:left="566" w:firstLine="486"/>
        <w:jc w:val="right"/>
        <w:rPr>
          <w:rFonts w:hAnsi="標楷體"/>
        </w:rPr>
      </w:pPr>
      <w:r w:rsidRPr="00C42A8E">
        <w:rPr>
          <w:rFonts w:hAnsi="標楷體" w:hint="eastAsia"/>
          <w:sz w:val="24"/>
        </w:rPr>
        <w:t>（分機：</w:t>
      </w:r>
      <w:r w:rsidR="002004D8" w:rsidRPr="002004D8">
        <w:rPr>
          <w:rFonts w:hAnsi="標楷體" w:hint="eastAsia"/>
          <w:sz w:val="24"/>
        </w:rPr>
        <w:t>193</w:t>
      </w:r>
      <w:r w:rsidR="0089321B">
        <w:rPr>
          <w:rFonts w:hAnsi="標楷體" w:hint="eastAsia"/>
          <w:sz w:val="24"/>
        </w:rPr>
        <w:t>3</w:t>
      </w:r>
      <w:r w:rsidR="002004D8" w:rsidRPr="002004D8">
        <w:rPr>
          <w:rFonts w:hAnsi="標楷體" w:hint="eastAsia"/>
          <w:sz w:val="24"/>
        </w:rPr>
        <w:t xml:space="preserve"> </w:t>
      </w:r>
      <w:r w:rsidR="0089321B">
        <w:rPr>
          <w:rFonts w:hAnsi="標楷體" w:hint="eastAsia"/>
          <w:sz w:val="24"/>
        </w:rPr>
        <w:t>張峻萍</w:t>
      </w:r>
      <w:r w:rsidR="004455BC" w:rsidRPr="00C42A8E">
        <w:rPr>
          <w:rFonts w:hAnsi="標楷體" w:hint="eastAsia"/>
          <w:sz w:val="24"/>
        </w:rPr>
        <w:t>）</w:t>
      </w:r>
    </w:p>
    <w:sectPr w:rsidR="00D577C8" w:rsidRPr="00C42A8E" w:rsidSect="006515E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089C" w:rsidRDefault="00D8089C" w:rsidP="00185690">
      <w:pPr>
        <w:ind w:left="560" w:firstLine="560"/>
      </w:pPr>
      <w:r>
        <w:separator/>
      </w:r>
    </w:p>
  </w:endnote>
  <w:endnote w:type="continuationSeparator" w:id="0">
    <w:p w:rsidR="00D8089C" w:rsidRDefault="00D8089C" w:rsidP="0018569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細明體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67096">
    <w:pPr>
      <w:pStyle w:val="af5"/>
      <w:ind w:leftChars="0" w:left="0" w:firstLineChars="0" w:firstLine="0"/>
      <w:jc w:val="center"/>
    </w:pPr>
    <w:r>
      <w:fldChar w:fldCharType="begin"/>
    </w:r>
    <w:r>
      <w:instrText>PAGE   \* MERGEFORMAT</w:instrText>
    </w:r>
    <w:r>
      <w:fldChar w:fldCharType="separate"/>
    </w:r>
    <w:r w:rsidR="00DC4384" w:rsidRPr="00DC438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089C" w:rsidRDefault="00D8089C" w:rsidP="00F83F99">
      <w:pPr>
        <w:ind w:leftChars="210" w:left="588" w:firstLine="560"/>
      </w:pPr>
      <w:r>
        <w:separator/>
      </w:r>
    </w:p>
  </w:footnote>
  <w:footnote w:type="continuationSeparator" w:id="0">
    <w:p w:rsidR="00D8089C" w:rsidRDefault="00D8089C" w:rsidP="00185690">
      <w:pPr>
        <w:ind w:left="560" w:firstLine="560"/>
      </w:pPr>
      <w:r>
        <w:continuationSeparator/>
      </w:r>
    </w:p>
  </w:footnote>
  <w:footnote w:id="1">
    <w:p w:rsidR="00067D9F" w:rsidRDefault="00067D9F" w:rsidP="001E3234">
      <w:pPr>
        <w:pStyle w:val="142"/>
        <w:ind w:left="61" w:hangingChars="25" w:hanging="61"/>
        <w:jc w:val="both"/>
        <w:rPr>
          <w:rFonts w:hint="eastAsia"/>
        </w:rPr>
      </w:pPr>
      <w:r>
        <w:rPr>
          <w:rStyle w:val="af1"/>
        </w:rPr>
        <w:footnoteRef/>
      </w:r>
      <w:r>
        <w:rPr>
          <w:rFonts w:hint="eastAsia"/>
        </w:rPr>
        <w:t>依</w:t>
      </w:r>
      <w:r w:rsidR="004678C9" w:rsidRPr="004678C9">
        <w:rPr>
          <w:rFonts w:hint="eastAsia"/>
        </w:rPr>
        <w:t>海外信保基金捐助章程</w:t>
      </w:r>
      <w:r w:rsidR="004678C9">
        <w:rPr>
          <w:rFonts w:hint="eastAsia"/>
        </w:rPr>
        <w:t>第12條規定略以，提供</w:t>
      </w:r>
      <w:r w:rsidR="004678C9" w:rsidRPr="004678C9">
        <w:rPr>
          <w:rFonts w:hint="eastAsia"/>
        </w:rPr>
        <w:t>信用保證總額最高不得超過基金淨值</w:t>
      </w:r>
      <w:r w:rsidR="004678C9">
        <w:rPr>
          <w:rFonts w:hint="eastAsia"/>
        </w:rPr>
        <w:t>1</w:t>
      </w:r>
      <w:r w:rsidR="004678C9">
        <w:t>0</w:t>
      </w:r>
      <w:r w:rsidR="004678C9" w:rsidRPr="004678C9">
        <w:rPr>
          <w:rFonts w:hint="eastAsia"/>
        </w:rPr>
        <w:t>倍</w:t>
      </w:r>
      <w:r w:rsidR="004678C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044834">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CD5" w:rsidRDefault="00246CD5" w:rsidP="0018569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BEAA72"/>
    <w:lvl w:ilvl="0">
      <w:start w:val="1"/>
      <w:numFmt w:val="bullet"/>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42407A7"/>
    <w:multiLevelType w:val="hybridMultilevel"/>
    <w:tmpl w:val="A9B283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39178A"/>
    <w:multiLevelType w:val="multilevel"/>
    <w:tmpl w:val="B4F80E62"/>
    <w:lvl w:ilvl="0">
      <w:start w:val="1"/>
      <w:numFmt w:val="taiwaneseCountingThousand"/>
      <w:suff w:val="nothing"/>
      <w:lvlText w:val="%1、"/>
      <w:lvlJc w:val="left"/>
      <w:pPr>
        <w:ind w:left="952" w:hanging="635"/>
      </w:pPr>
      <w:rPr>
        <w:rFonts w:ascii="標楷體" w:eastAsia="標楷體" w:hAnsi="標楷體" w:hint="eastAsia"/>
      </w:rPr>
    </w:lvl>
    <w:lvl w:ilvl="1">
      <w:start w:val="1"/>
      <w:numFmt w:val="taiwaneseCountingThousand"/>
      <w:suff w:val="nothing"/>
      <w:lvlText w:val="(%2)"/>
      <w:lvlJc w:val="left"/>
      <w:pPr>
        <w:ind w:left="1344" w:hanging="635"/>
      </w:pPr>
      <w:rPr>
        <w:rFonts w:ascii="標楷體" w:eastAsia="標楷體" w:hAnsi="標楷體" w:hint="eastAsia"/>
      </w:rPr>
    </w:lvl>
    <w:lvl w:ilvl="2">
      <w:start w:val="1"/>
      <w:numFmt w:val="decimalFullWidth"/>
      <w:suff w:val="nothing"/>
      <w:lvlText w:val="%3、"/>
      <w:lvlJc w:val="left"/>
      <w:pPr>
        <w:ind w:left="1905" w:hanging="635"/>
      </w:pPr>
      <w:rPr>
        <w:rFonts w:ascii="標楷體" w:eastAsia="標楷體" w:hAnsi="標楷體" w:hint="eastAsia"/>
      </w:rPr>
    </w:lvl>
    <w:lvl w:ilvl="3">
      <w:start w:val="1"/>
      <w:numFmt w:val="decimalFullWidth"/>
      <w:suff w:val="nothing"/>
      <w:lvlText w:val="(%4)"/>
      <w:lvlJc w:val="left"/>
      <w:pPr>
        <w:ind w:left="2222" w:hanging="635"/>
      </w:pPr>
      <w:rPr>
        <w:rFonts w:ascii="標楷體" w:eastAsia="標楷體" w:hAnsi="標楷體" w:hint="eastAsia"/>
      </w:rPr>
    </w:lvl>
    <w:lvl w:ilvl="4">
      <w:start w:val="1"/>
      <w:numFmt w:val="ideographTraditional"/>
      <w:suff w:val="nothing"/>
      <w:lvlText w:val="%5、"/>
      <w:lvlJc w:val="left"/>
      <w:pPr>
        <w:ind w:left="2857" w:hanging="635"/>
      </w:pPr>
      <w:rPr>
        <w:rFonts w:ascii="標楷體" w:eastAsia="標楷體" w:hAnsi="標楷體" w:hint="eastAsia"/>
      </w:rPr>
    </w:lvl>
    <w:lvl w:ilvl="5">
      <w:start w:val="1"/>
      <w:numFmt w:val="ideographTraditional"/>
      <w:suff w:val="nothing"/>
      <w:lvlText w:val="(%6)"/>
      <w:lvlJc w:val="left"/>
      <w:pPr>
        <w:ind w:left="3175" w:hanging="635"/>
      </w:pPr>
      <w:rPr>
        <w:rFonts w:ascii="標楷體" w:eastAsia="標楷體" w:hAnsi="標楷體" w:hint="eastAsia"/>
      </w:rPr>
    </w:lvl>
    <w:lvl w:ilvl="6">
      <w:start w:val="1"/>
      <w:numFmt w:val="ideographZodiac"/>
      <w:suff w:val="nothing"/>
      <w:lvlText w:val="%7、"/>
      <w:lvlJc w:val="left"/>
      <w:pPr>
        <w:ind w:left="3810" w:hanging="635"/>
      </w:pPr>
      <w:rPr>
        <w:rFonts w:ascii="標楷體" w:eastAsia="標楷體" w:hAnsi="標楷體" w:hint="eastAsia"/>
      </w:rPr>
    </w:lvl>
    <w:lvl w:ilvl="7">
      <w:start w:val="1"/>
      <w:numFmt w:val="ideographZodiac"/>
      <w:suff w:val="nothing"/>
      <w:lvlText w:val="(%8)"/>
      <w:lvlJc w:val="left"/>
      <w:pPr>
        <w:ind w:left="4127" w:hanging="635"/>
      </w:pPr>
      <w:rPr>
        <w:rFonts w:ascii="標楷體" w:eastAsia="標楷體" w:hAnsi="標楷體" w:hint="eastAsia"/>
      </w:rPr>
    </w:lvl>
    <w:lvl w:ilvl="8">
      <w:start w:val="1"/>
      <w:numFmt w:val="decimalFullWidth"/>
      <w:suff w:val="nothing"/>
      <w:lvlText w:val="%9）"/>
      <w:lvlJc w:val="left"/>
      <w:pPr>
        <w:ind w:left="4762" w:hanging="635"/>
      </w:pPr>
      <w:rPr>
        <w:rFonts w:ascii="標楷體" w:eastAsia="標楷體" w:hAnsi="標楷體" w:hint="eastAsia"/>
      </w:rPr>
    </w:lvl>
  </w:abstractNum>
  <w:abstractNum w:abstractNumId="3" w15:restartNumberingAfterBreak="0">
    <w:nsid w:val="05577AFD"/>
    <w:multiLevelType w:val="hybridMultilevel"/>
    <w:tmpl w:val="9ED0384A"/>
    <w:lvl w:ilvl="0" w:tplc="D2464BD2">
      <w:start w:val="1"/>
      <w:numFmt w:val="decimal"/>
      <w:lvlText w:val="%1．"/>
      <w:lvlJc w:val="left"/>
      <w:pPr>
        <w:ind w:left="360" w:hanging="36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7143EC1"/>
    <w:multiLevelType w:val="hybridMultilevel"/>
    <w:tmpl w:val="2DFC68F4"/>
    <w:lvl w:ilvl="0" w:tplc="C89EFC34">
      <w:start w:val="1"/>
      <w:numFmt w:val="decimal"/>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6912F7"/>
    <w:multiLevelType w:val="hybridMultilevel"/>
    <w:tmpl w:val="D68E9086"/>
    <w:lvl w:ilvl="0" w:tplc="057CB04A">
      <w:start w:val="1"/>
      <w:numFmt w:val="taiwaneseCountingThousand"/>
      <w:lvlText w:val="%1、"/>
      <w:lvlJc w:val="left"/>
      <w:pPr>
        <w:ind w:left="360" w:hanging="360"/>
      </w:pPr>
      <w:rPr>
        <w:rFonts w:hint="default"/>
        <w:sz w:val="28"/>
        <w:lang w:val="en-US"/>
      </w:rPr>
    </w:lvl>
    <w:lvl w:ilvl="1" w:tplc="04090019">
      <w:start w:val="1"/>
      <w:numFmt w:val="ideographTraditional"/>
      <w:lvlText w:val="%2、"/>
      <w:lvlJc w:val="left"/>
      <w:pPr>
        <w:ind w:left="960" w:hanging="480"/>
      </w:pPr>
    </w:lvl>
    <w:lvl w:ilvl="2" w:tplc="0409000F">
      <w:start w:val="1"/>
      <w:numFmt w:val="decimal"/>
      <w:lvlText w:val="%3."/>
      <w:lvlJc w:val="left"/>
      <w:pPr>
        <w:ind w:left="855" w:hanging="855"/>
      </w:pPr>
      <w:rPr>
        <w:rFonts w:hint="default"/>
      </w:rPr>
    </w:lvl>
    <w:lvl w:ilvl="3" w:tplc="AB0C9FF6">
      <w:start w:val="1"/>
      <w:numFmt w:val="decimal"/>
      <w:lvlText w:val="%4、"/>
      <w:lvlJc w:val="left"/>
      <w:pPr>
        <w:ind w:left="2160" w:hanging="720"/>
      </w:pPr>
      <w:rPr>
        <w:rFonts w:hint="default"/>
      </w:rPr>
    </w:lvl>
    <w:lvl w:ilvl="4" w:tplc="0409000F">
      <w:start w:val="1"/>
      <w:numFmt w:val="decim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54942D7"/>
    <w:multiLevelType w:val="hybridMultilevel"/>
    <w:tmpl w:val="E1CE5088"/>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91336B6"/>
    <w:multiLevelType w:val="hybridMultilevel"/>
    <w:tmpl w:val="5B88DCC2"/>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91C71DD"/>
    <w:multiLevelType w:val="hybridMultilevel"/>
    <w:tmpl w:val="E08884BE"/>
    <w:lvl w:ilvl="0" w:tplc="9A622B7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EDB62A1"/>
    <w:multiLevelType w:val="hybridMultilevel"/>
    <w:tmpl w:val="9B488614"/>
    <w:lvl w:ilvl="0" w:tplc="9A622B7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8B267AB"/>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lvl>
    <w:lvl w:ilvl="2">
      <w:start w:val="1"/>
      <w:numFmt w:val="decimalFullWidth"/>
      <w:suff w:val="nothing"/>
      <w:lvlText w:val="%3、"/>
      <w:lvlJc w:val="left"/>
      <w:pPr>
        <w:ind w:left="1905" w:hanging="635"/>
      </w:pPr>
    </w:lvl>
    <w:lvl w:ilvl="3">
      <w:start w:val="1"/>
      <w:numFmt w:val="decimalFullWidth"/>
      <w:suff w:val="nothing"/>
      <w:lvlText w:val="（%4）"/>
      <w:lvlJc w:val="left"/>
      <w:pPr>
        <w:ind w:left="2540" w:hanging="953"/>
      </w:pPr>
    </w:lvl>
    <w:lvl w:ilvl="4">
      <w:start w:val="1"/>
      <w:numFmt w:val="decimal"/>
      <w:lvlText w:val="%5."/>
      <w:lvlJc w:val="left"/>
      <w:pPr>
        <w:tabs>
          <w:tab w:val="num" w:pos="2551"/>
        </w:tabs>
        <w:ind w:left="2551" w:hanging="850"/>
      </w:pPr>
    </w:lvl>
    <w:lvl w:ilvl="5">
      <w:start w:val="1"/>
      <w:numFmt w:val="decimal"/>
      <w:lvlText w:val="%6)"/>
      <w:lvlJc w:val="left"/>
      <w:pPr>
        <w:tabs>
          <w:tab w:val="num" w:pos="3260"/>
        </w:tabs>
        <w:ind w:left="3260" w:hanging="1134"/>
      </w:pPr>
    </w:lvl>
    <w:lvl w:ilvl="6">
      <w:start w:val="1"/>
      <w:numFmt w:val="decimal"/>
      <w:lvlText w:val="(%7)"/>
      <w:lvlJc w:val="left"/>
      <w:pPr>
        <w:tabs>
          <w:tab w:val="num" w:pos="3827"/>
        </w:tabs>
        <w:ind w:left="3827" w:hanging="1276"/>
      </w:pPr>
    </w:lvl>
    <w:lvl w:ilvl="7">
      <w:start w:val="1"/>
      <w:numFmt w:val="lowerLetter"/>
      <w:lvlText w:val="%8."/>
      <w:lvlJc w:val="left"/>
      <w:pPr>
        <w:tabs>
          <w:tab w:val="num" w:pos="4394"/>
        </w:tabs>
        <w:ind w:left="4394" w:hanging="1418"/>
      </w:pPr>
    </w:lvl>
    <w:lvl w:ilvl="8">
      <w:start w:val="1"/>
      <w:numFmt w:val="lowerLetter"/>
      <w:lvlText w:val="%9)"/>
      <w:lvlJc w:val="left"/>
      <w:pPr>
        <w:tabs>
          <w:tab w:val="num" w:pos="5102"/>
        </w:tabs>
        <w:ind w:left="5102" w:hanging="1700"/>
      </w:pPr>
    </w:lvl>
  </w:abstractNum>
  <w:abstractNum w:abstractNumId="11" w15:restartNumberingAfterBreak="0">
    <w:nsid w:val="28F44752"/>
    <w:multiLevelType w:val="hybridMultilevel"/>
    <w:tmpl w:val="637CE668"/>
    <w:lvl w:ilvl="0" w:tplc="124E7A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25248F"/>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490211"/>
    <w:multiLevelType w:val="hybridMultilevel"/>
    <w:tmpl w:val="0DF862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CE234A"/>
    <w:multiLevelType w:val="hybridMultilevel"/>
    <w:tmpl w:val="EBB2981C"/>
    <w:lvl w:ilvl="0" w:tplc="15E449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8FC3139"/>
    <w:multiLevelType w:val="multilevel"/>
    <w:tmpl w:val="45B6A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375FDB"/>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A850978"/>
    <w:multiLevelType w:val="multilevel"/>
    <w:tmpl w:val="3C305556"/>
    <w:lvl w:ilvl="0">
      <w:start w:val="1"/>
      <w:numFmt w:val="taiwaneseCountingThousand"/>
      <w:suff w:val="nothing"/>
      <w:lvlText w:val="%1、"/>
      <w:lvlJc w:val="left"/>
      <w:pPr>
        <w:ind w:left="1021" w:hanging="704"/>
      </w:pPr>
      <w:rPr>
        <w:rFonts w:ascii="標楷體" w:eastAsia="標楷體" w:hAnsi="標楷體" w:hint="eastAsia"/>
        <w:b w:val="0"/>
      </w:rPr>
    </w:lvl>
    <w:lvl w:ilvl="1">
      <w:start w:val="1"/>
      <w:numFmt w:val="taiwaneseCountingThousand"/>
      <w:suff w:val="nothing"/>
      <w:lvlText w:val="（%2）"/>
      <w:lvlJc w:val="left"/>
      <w:pPr>
        <w:ind w:left="1587" w:hanging="952"/>
      </w:pPr>
      <w:rPr>
        <w:rFonts w:hint="eastAsia"/>
        <w:b w:val="0"/>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 w15:restartNumberingAfterBreak="0">
    <w:nsid w:val="4B87332F"/>
    <w:multiLevelType w:val="hybridMultilevel"/>
    <w:tmpl w:val="AC7C8DC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3629E9"/>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0" w15:restartNumberingAfterBreak="0">
    <w:nsid w:val="639E7D4E"/>
    <w:multiLevelType w:val="hybridMultilevel"/>
    <w:tmpl w:val="DAE4F8FE"/>
    <w:lvl w:ilvl="0" w:tplc="AAA2A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B5B4638"/>
    <w:multiLevelType w:val="hybridMultilevel"/>
    <w:tmpl w:val="6D8038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D837CBF"/>
    <w:multiLevelType w:val="hybridMultilevel"/>
    <w:tmpl w:val="E08884BE"/>
    <w:lvl w:ilvl="0" w:tplc="9A622B7A">
      <w:start w:val="1"/>
      <w:numFmt w:val="decimal"/>
      <w:lvlText w:val="%1."/>
      <w:lvlJc w:val="left"/>
      <w:pPr>
        <w:tabs>
          <w:tab w:val="num" w:pos="360"/>
        </w:tabs>
        <w:ind w:left="360" w:hanging="36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3" w15:restartNumberingAfterBreak="0">
    <w:nsid w:val="71F10823"/>
    <w:multiLevelType w:val="hybridMultilevel"/>
    <w:tmpl w:val="1D8A8CD6"/>
    <w:lvl w:ilvl="0" w:tplc="830E30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2613A2A"/>
    <w:multiLevelType w:val="multilevel"/>
    <w:tmpl w:val="3C305556"/>
    <w:lvl w:ilvl="0">
      <w:start w:val="1"/>
      <w:numFmt w:val="taiwaneseCountingThousand"/>
      <w:suff w:val="nothing"/>
      <w:lvlText w:val="%1、"/>
      <w:lvlJc w:val="left"/>
      <w:pPr>
        <w:ind w:left="1021" w:hanging="704"/>
      </w:pPr>
      <w:rPr>
        <w:rFonts w:ascii="標楷體" w:eastAsia="標楷體" w:hAnsi="標楷體" w:hint="eastAsia"/>
      </w:rPr>
    </w:lvl>
    <w:lvl w:ilvl="1">
      <w:start w:val="1"/>
      <w:numFmt w:val="taiwaneseCountingThousand"/>
      <w:suff w:val="nothing"/>
      <w:lvlText w:val="（%2）"/>
      <w:lvlJc w:val="left"/>
      <w:pPr>
        <w:ind w:left="1587" w:hanging="952"/>
      </w:pPr>
      <w:rPr>
        <w:rFonts w:hint="eastAsia"/>
      </w:rPr>
    </w:lvl>
    <w:lvl w:ilvl="2">
      <w:start w:val="1"/>
      <w:numFmt w:val="decimalFullWidth"/>
      <w:suff w:val="nothing"/>
      <w:lvlText w:val="%3、"/>
      <w:lvlJc w:val="left"/>
      <w:pPr>
        <w:ind w:left="1905" w:hanging="635"/>
      </w:pPr>
      <w:rPr>
        <w:rFonts w:hint="eastAsia"/>
      </w:rPr>
    </w:lvl>
    <w:lvl w:ilvl="3">
      <w:start w:val="1"/>
      <w:numFmt w:val="decimalFullWidth"/>
      <w:suff w:val="nothing"/>
      <w:lvlText w:val="（%4）"/>
      <w:lvlJc w:val="left"/>
      <w:pPr>
        <w:ind w:left="2540" w:hanging="953"/>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5" w15:restartNumberingAfterBreak="0">
    <w:nsid w:val="743141D0"/>
    <w:multiLevelType w:val="hybridMultilevel"/>
    <w:tmpl w:val="F8CE79C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58D7BD3"/>
    <w:multiLevelType w:val="hybridMultilevel"/>
    <w:tmpl w:val="79B481E6"/>
    <w:lvl w:ilvl="0" w:tplc="315AABEE">
      <w:start w:val="1"/>
      <w:numFmt w:val="taiwaneseCountingThousand"/>
      <w:lvlText w:val="(%1)"/>
      <w:lvlJc w:val="left"/>
      <w:pPr>
        <w:ind w:left="1286" w:hanging="720"/>
      </w:pPr>
      <w:rPr>
        <w:rFonts w:ascii="標楷體" w:eastAsia="標楷體" w:hAnsi="標楷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6BC4AE7"/>
    <w:multiLevelType w:val="hybridMultilevel"/>
    <w:tmpl w:val="266C64BA"/>
    <w:lvl w:ilvl="0" w:tplc="1696BAC0">
      <w:start w:val="1"/>
      <w:numFmt w:val="taiwaneseCountingThousand"/>
      <w:lvlText w:val="%1、"/>
      <w:lvlJc w:val="left"/>
      <w:pPr>
        <w:tabs>
          <w:tab w:val="num" w:pos="1060"/>
        </w:tabs>
        <w:ind w:left="1060" w:hanging="720"/>
      </w:pPr>
      <w:rPr>
        <w:rFonts w:hint="default"/>
      </w:rPr>
    </w:lvl>
    <w:lvl w:ilvl="1" w:tplc="E58A93DC">
      <w:start w:val="1"/>
      <w:numFmt w:val="taiwaneseCountingThousand"/>
      <w:lvlText w:val="（%2）"/>
      <w:lvlJc w:val="left"/>
      <w:pPr>
        <w:tabs>
          <w:tab w:val="num" w:pos="1721"/>
        </w:tabs>
        <w:ind w:left="1721" w:hanging="1361"/>
      </w:pPr>
      <w:rPr>
        <w:rFonts w:hint="eastAsia"/>
      </w:rPr>
    </w:lvl>
    <w:lvl w:ilvl="2" w:tplc="B7E20246">
      <w:start w:val="1"/>
      <w:numFmt w:val="decimal"/>
      <w:lvlText w:val="%3."/>
      <w:lvlJc w:val="left"/>
      <w:pPr>
        <w:tabs>
          <w:tab w:val="num" w:pos="3130"/>
        </w:tabs>
        <w:ind w:left="3130" w:hanging="1830"/>
      </w:pPr>
      <w:rPr>
        <w:rFonts w:hint="default"/>
      </w:rPr>
    </w:lvl>
    <w:lvl w:ilvl="3" w:tplc="AEE86EC0">
      <w:start w:val="1"/>
      <w:numFmt w:val="taiwaneseCountingThousand"/>
      <w:lvlText w:val="(%4)"/>
      <w:lvlJc w:val="left"/>
      <w:pPr>
        <w:tabs>
          <w:tab w:val="num" w:pos="2500"/>
        </w:tabs>
        <w:ind w:left="2500" w:hanging="720"/>
      </w:pPr>
      <w:rPr>
        <w:rFonts w:hint="default"/>
      </w:rPr>
    </w:lvl>
    <w:lvl w:ilvl="4" w:tplc="04090019" w:tentative="1">
      <w:start w:val="1"/>
      <w:numFmt w:val="ideographTraditional"/>
      <w:lvlText w:val="%5、"/>
      <w:lvlJc w:val="left"/>
      <w:pPr>
        <w:tabs>
          <w:tab w:val="num" w:pos="2740"/>
        </w:tabs>
        <w:ind w:left="2740" w:hanging="480"/>
      </w:pPr>
    </w:lvl>
    <w:lvl w:ilvl="5" w:tplc="0409001B" w:tentative="1">
      <w:start w:val="1"/>
      <w:numFmt w:val="lowerRoman"/>
      <w:lvlText w:val="%6."/>
      <w:lvlJc w:val="right"/>
      <w:pPr>
        <w:tabs>
          <w:tab w:val="num" w:pos="3220"/>
        </w:tabs>
        <w:ind w:left="3220" w:hanging="480"/>
      </w:pPr>
    </w:lvl>
    <w:lvl w:ilvl="6" w:tplc="0409000F" w:tentative="1">
      <w:start w:val="1"/>
      <w:numFmt w:val="decimal"/>
      <w:lvlText w:val="%7."/>
      <w:lvlJc w:val="left"/>
      <w:pPr>
        <w:tabs>
          <w:tab w:val="num" w:pos="3700"/>
        </w:tabs>
        <w:ind w:left="3700" w:hanging="480"/>
      </w:pPr>
    </w:lvl>
    <w:lvl w:ilvl="7" w:tplc="04090019" w:tentative="1">
      <w:start w:val="1"/>
      <w:numFmt w:val="ideographTraditional"/>
      <w:lvlText w:val="%8、"/>
      <w:lvlJc w:val="left"/>
      <w:pPr>
        <w:tabs>
          <w:tab w:val="num" w:pos="4180"/>
        </w:tabs>
        <w:ind w:left="4180" w:hanging="480"/>
      </w:pPr>
    </w:lvl>
    <w:lvl w:ilvl="8" w:tplc="0409001B" w:tentative="1">
      <w:start w:val="1"/>
      <w:numFmt w:val="lowerRoman"/>
      <w:lvlText w:val="%9."/>
      <w:lvlJc w:val="right"/>
      <w:pPr>
        <w:tabs>
          <w:tab w:val="num" w:pos="4660"/>
        </w:tabs>
        <w:ind w:left="4660" w:hanging="480"/>
      </w:pPr>
    </w:lvl>
  </w:abstractNum>
  <w:num w:numId="1">
    <w:abstractNumId w:val="27"/>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24"/>
  </w:num>
  <w:num w:numId="6">
    <w:abstractNumId w:val="2"/>
  </w:num>
  <w:num w:numId="7">
    <w:abstractNumId w:val="15"/>
  </w:num>
  <w:num w:numId="8">
    <w:abstractNumId w:val="0"/>
  </w:num>
  <w:num w:numId="9">
    <w:abstractNumId w:val="8"/>
  </w:num>
  <w:num w:numId="10">
    <w:abstractNumId w:val="7"/>
  </w:num>
  <w:num w:numId="11">
    <w:abstractNumId w:val="6"/>
  </w:num>
  <w:num w:numId="12">
    <w:abstractNumId w:val="26"/>
  </w:num>
  <w:num w:numId="13">
    <w:abstractNumId w:val="14"/>
  </w:num>
  <w:num w:numId="14">
    <w:abstractNumId w:val="11"/>
  </w:num>
  <w:num w:numId="15">
    <w:abstractNumId w:val="20"/>
  </w:num>
  <w:num w:numId="16">
    <w:abstractNumId w:val="23"/>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4"/>
  </w:num>
  <w:num w:numId="21">
    <w:abstractNumId w:val="5"/>
  </w:num>
  <w:num w:numId="22">
    <w:abstractNumId w:val="3"/>
  </w:num>
  <w:num w:numId="23">
    <w:abstractNumId w:val="13"/>
  </w:num>
  <w:num w:numId="24">
    <w:abstractNumId w:val="12"/>
  </w:num>
  <w:num w:numId="25">
    <w:abstractNumId w:val="16"/>
  </w:num>
  <w:num w:numId="26">
    <w:abstractNumId w:val="21"/>
  </w:num>
  <w:num w:numId="27">
    <w:abstractNumId w:val="1"/>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515E4"/>
    <w:rsid w:val="00000945"/>
    <w:rsid w:val="000012F9"/>
    <w:rsid w:val="0000135E"/>
    <w:rsid w:val="000022DB"/>
    <w:rsid w:val="000024C0"/>
    <w:rsid w:val="00002D17"/>
    <w:rsid w:val="000042C1"/>
    <w:rsid w:val="00004C94"/>
    <w:rsid w:val="0000667A"/>
    <w:rsid w:val="00006A83"/>
    <w:rsid w:val="0000746C"/>
    <w:rsid w:val="00007F4D"/>
    <w:rsid w:val="00007FFC"/>
    <w:rsid w:val="00010CD2"/>
    <w:rsid w:val="00011669"/>
    <w:rsid w:val="000129E8"/>
    <w:rsid w:val="0001314E"/>
    <w:rsid w:val="000140A8"/>
    <w:rsid w:val="00014570"/>
    <w:rsid w:val="00014889"/>
    <w:rsid w:val="00014A00"/>
    <w:rsid w:val="00014B6C"/>
    <w:rsid w:val="00014B8A"/>
    <w:rsid w:val="0001526D"/>
    <w:rsid w:val="00015547"/>
    <w:rsid w:val="0001579C"/>
    <w:rsid w:val="000158DC"/>
    <w:rsid w:val="00016032"/>
    <w:rsid w:val="00016B31"/>
    <w:rsid w:val="0001757D"/>
    <w:rsid w:val="000208DA"/>
    <w:rsid w:val="00021A22"/>
    <w:rsid w:val="00022500"/>
    <w:rsid w:val="0002272F"/>
    <w:rsid w:val="0002358C"/>
    <w:rsid w:val="000237A0"/>
    <w:rsid w:val="000247A6"/>
    <w:rsid w:val="00024BDA"/>
    <w:rsid w:val="00025403"/>
    <w:rsid w:val="0002609A"/>
    <w:rsid w:val="00026E5B"/>
    <w:rsid w:val="000302D3"/>
    <w:rsid w:val="000303B8"/>
    <w:rsid w:val="00032285"/>
    <w:rsid w:val="00033AA4"/>
    <w:rsid w:val="00034976"/>
    <w:rsid w:val="00034E3A"/>
    <w:rsid w:val="00035320"/>
    <w:rsid w:val="0003726C"/>
    <w:rsid w:val="0003741B"/>
    <w:rsid w:val="00040411"/>
    <w:rsid w:val="00040457"/>
    <w:rsid w:val="00041357"/>
    <w:rsid w:val="00041690"/>
    <w:rsid w:val="00041864"/>
    <w:rsid w:val="00041F4D"/>
    <w:rsid w:val="0004205B"/>
    <w:rsid w:val="000421BB"/>
    <w:rsid w:val="00042E14"/>
    <w:rsid w:val="00042E5E"/>
    <w:rsid w:val="00042E91"/>
    <w:rsid w:val="000433CE"/>
    <w:rsid w:val="00044834"/>
    <w:rsid w:val="00044B36"/>
    <w:rsid w:val="00045810"/>
    <w:rsid w:val="00046EA9"/>
    <w:rsid w:val="000475BA"/>
    <w:rsid w:val="000476FA"/>
    <w:rsid w:val="00047977"/>
    <w:rsid w:val="00047B19"/>
    <w:rsid w:val="00050364"/>
    <w:rsid w:val="00052A77"/>
    <w:rsid w:val="000535BB"/>
    <w:rsid w:val="00054119"/>
    <w:rsid w:val="000544D9"/>
    <w:rsid w:val="000550B9"/>
    <w:rsid w:val="000556FF"/>
    <w:rsid w:val="00055F0E"/>
    <w:rsid w:val="000563B0"/>
    <w:rsid w:val="000574D9"/>
    <w:rsid w:val="00057CA4"/>
    <w:rsid w:val="000602B6"/>
    <w:rsid w:val="0006090C"/>
    <w:rsid w:val="00060B60"/>
    <w:rsid w:val="000612A4"/>
    <w:rsid w:val="000613D8"/>
    <w:rsid w:val="00062D2E"/>
    <w:rsid w:val="00062E55"/>
    <w:rsid w:val="00063571"/>
    <w:rsid w:val="00064178"/>
    <w:rsid w:val="00066813"/>
    <w:rsid w:val="00066E19"/>
    <w:rsid w:val="00066F63"/>
    <w:rsid w:val="0006715F"/>
    <w:rsid w:val="000671CC"/>
    <w:rsid w:val="00067D9F"/>
    <w:rsid w:val="00070176"/>
    <w:rsid w:val="00070BBF"/>
    <w:rsid w:val="0007326F"/>
    <w:rsid w:val="0007368D"/>
    <w:rsid w:val="000777DC"/>
    <w:rsid w:val="00077FAF"/>
    <w:rsid w:val="000810F2"/>
    <w:rsid w:val="00081AD0"/>
    <w:rsid w:val="00084034"/>
    <w:rsid w:val="00084AAA"/>
    <w:rsid w:val="000854C5"/>
    <w:rsid w:val="0008587D"/>
    <w:rsid w:val="00090406"/>
    <w:rsid w:val="000909F1"/>
    <w:rsid w:val="00090CC4"/>
    <w:rsid w:val="00091168"/>
    <w:rsid w:val="000913C9"/>
    <w:rsid w:val="00092873"/>
    <w:rsid w:val="00092987"/>
    <w:rsid w:val="00092E20"/>
    <w:rsid w:val="00093F2D"/>
    <w:rsid w:val="000944FF"/>
    <w:rsid w:val="00094BF2"/>
    <w:rsid w:val="000954F1"/>
    <w:rsid w:val="00096106"/>
    <w:rsid w:val="000966C2"/>
    <w:rsid w:val="000979B4"/>
    <w:rsid w:val="000979D7"/>
    <w:rsid w:val="00097A7B"/>
    <w:rsid w:val="00097FC0"/>
    <w:rsid w:val="000A0C7B"/>
    <w:rsid w:val="000A0FAE"/>
    <w:rsid w:val="000A169C"/>
    <w:rsid w:val="000A1C90"/>
    <w:rsid w:val="000A1DB5"/>
    <w:rsid w:val="000A2B00"/>
    <w:rsid w:val="000A3B2F"/>
    <w:rsid w:val="000A4105"/>
    <w:rsid w:val="000A469A"/>
    <w:rsid w:val="000A55BB"/>
    <w:rsid w:val="000A5859"/>
    <w:rsid w:val="000A5C33"/>
    <w:rsid w:val="000A6B9A"/>
    <w:rsid w:val="000A6D4E"/>
    <w:rsid w:val="000A773C"/>
    <w:rsid w:val="000A7CBA"/>
    <w:rsid w:val="000B10F9"/>
    <w:rsid w:val="000B1871"/>
    <w:rsid w:val="000B2B4B"/>
    <w:rsid w:val="000B38FC"/>
    <w:rsid w:val="000B3ABF"/>
    <w:rsid w:val="000B58C6"/>
    <w:rsid w:val="000B5978"/>
    <w:rsid w:val="000C0C5F"/>
    <w:rsid w:val="000C1065"/>
    <w:rsid w:val="000C260F"/>
    <w:rsid w:val="000C350F"/>
    <w:rsid w:val="000C37E9"/>
    <w:rsid w:val="000C45E0"/>
    <w:rsid w:val="000C5238"/>
    <w:rsid w:val="000C5797"/>
    <w:rsid w:val="000C5836"/>
    <w:rsid w:val="000C59C0"/>
    <w:rsid w:val="000D0524"/>
    <w:rsid w:val="000D0E93"/>
    <w:rsid w:val="000D1053"/>
    <w:rsid w:val="000D3C9B"/>
    <w:rsid w:val="000D4504"/>
    <w:rsid w:val="000D5AF5"/>
    <w:rsid w:val="000D6925"/>
    <w:rsid w:val="000D6DA2"/>
    <w:rsid w:val="000D6DBD"/>
    <w:rsid w:val="000E1309"/>
    <w:rsid w:val="000E1DCB"/>
    <w:rsid w:val="000E1E27"/>
    <w:rsid w:val="000E2257"/>
    <w:rsid w:val="000E3B72"/>
    <w:rsid w:val="000E529D"/>
    <w:rsid w:val="000E5F79"/>
    <w:rsid w:val="000E6093"/>
    <w:rsid w:val="000F05CF"/>
    <w:rsid w:val="000F0CEE"/>
    <w:rsid w:val="000F1541"/>
    <w:rsid w:val="000F2538"/>
    <w:rsid w:val="000F291F"/>
    <w:rsid w:val="000F2ED5"/>
    <w:rsid w:val="000F451A"/>
    <w:rsid w:val="000F4770"/>
    <w:rsid w:val="000F611C"/>
    <w:rsid w:val="000F6783"/>
    <w:rsid w:val="000F7058"/>
    <w:rsid w:val="000F773F"/>
    <w:rsid w:val="000F7C42"/>
    <w:rsid w:val="000F7F5B"/>
    <w:rsid w:val="00101A13"/>
    <w:rsid w:val="00101DB2"/>
    <w:rsid w:val="00102CF2"/>
    <w:rsid w:val="00103E23"/>
    <w:rsid w:val="00103F04"/>
    <w:rsid w:val="001040EA"/>
    <w:rsid w:val="00104825"/>
    <w:rsid w:val="00104989"/>
    <w:rsid w:val="00104D49"/>
    <w:rsid w:val="001054F2"/>
    <w:rsid w:val="001066D5"/>
    <w:rsid w:val="001069BD"/>
    <w:rsid w:val="00107C0C"/>
    <w:rsid w:val="001108D8"/>
    <w:rsid w:val="00110CCF"/>
    <w:rsid w:val="00111403"/>
    <w:rsid w:val="0011435C"/>
    <w:rsid w:val="001151ED"/>
    <w:rsid w:val="00116922"/>
    <w:rsid w:val="00116ABA"/>
    <w:rsid w:val="00116B56"/>
    <w:rsid w:val="00121046"/>
    <w:rsid w:val="00121392"/>
    <w:rsid w:val="00121F97"/>
    <w:rsid w:val="001225FB"/>
    <w:rsid w:val="00122760"/>
    <w:rsid w:val="00123683"/>
    <w:rsid w:val="0012406D"/>
    <w:rsid w:val="001247E1"/>
    <w:rsid w:val="001247EE"/>
    <w:rsid w:val="00124841"/>
    <w:rsid w:val="0012510B"/>
    <w:rsid w:val="0012556D"/>
    <w:rsid w:val="001258ED"/>
    <w:rsid w:val="001264BA"/>
    <w:rsid w:val="001269CC"/>
    <w:rsid w:val="00127729"/>
    <w:rsid w:val="00127E8F"/>
    <w:rsid w:val="001301EA"/>
    <w:rsid w:val="001303F6"/>
    <w:rsid w:val="00130531"/>
    <w:rsid w:val="00132CC5"/>
    <w:rsid w:val="00133191"/>
    <w:rsid w:val="001333D3"/>
    <w:rsid w:val="00133B6B"/>
    <w:rsid w:val="00133E4C"/>
    <w:rsid w:val="001350BC"/>
    <w:rsid w:val="00135431"/>
    <w:rsid w:val="00135620"/>
    <w:rsid w:val="001362C3"/>
    <w:rsid w:val="00136E0D"/>
    <w:rsid w:val="001372BD"/>
    <w:rsid w:val="00140437"/>
    <w:rsid w:val="0014190C"/>
    <w:rsid w:val="00142CEE"/>
    <w:rsid w:val="00143070"/>
    <w:rsid w:val="0014353D"/>
    <w:rsid w:val="001436C3"/>
    <w:rsid w:val="0014451F"/>
    <w:rsid w:val="001448EC"/>
    <w:rsid w:val="00144F37"/>
    <w:rsid w:val="00145117"/>
    <w:rsid w:val="0014567B"/>
    <w:rsid w:val="001456E7"/>
    <w:rsid w:val="00146084"/>
    <w:rsid w:val="001467A2"/>
    <w:rsid w:val="001476B8"/>
    <w:rsid w:val="00147E00"/>
    <w:rsid w:val="0015034A"/>
    <w:rsid w:val="00150FE4"/>
    <w:rsid w:val="0015204A"/>
    <w:rsid w:val="0015237A"/>
    <w:rsid w:val="00152529"/>
    <w:rsid w:val="001526CF"/>
    <w:rsid w:val="0015287C"/>
    <w:rsid w:val="0015394A"/>
    <w:rsid w:val="00155A60"/>
    <w:rsid w:val="00155E19"/>
    <w:rsid w:val="00160342"/>
    <w:rsid w:val="00160D58"/>
    <w:rsid w:val="001617EA"/>
    <w:rsid w:val="00161C78"/>
    <w:rsid w:val="00161F0A"/>
    <w:rsid w:val="00162015"/>
    <w:rsid w:val="001623A7"/>
    <w:rsid w:val="001648E5"/>
    <w:rsid w:val="00164D2D"/>
    <w:rsid w:val="0016611E"/>
    <w:rsid w:val="001666B8"/>
    <w:rsid w:val="00167096"/>
    <w:rsid w:val="00167ED3"/>
    <w:rsid w:val="00170689"/>
    <w:rsid w:val="00171433"/>
    <w:rsid w:val="0017146D"/>
    <w:rsid w:val="00171556"/>
    <w:rsid w:val="00171660"/>
    <w:rsid w:val="001724E3"/>
    <w:rsid w:val="00173412"/>
    <w:rsid w:val="00173A9E"/>
    <w:rsid w:val="00175A79"/>
    <w:rsid w:val="00175C27"/>
    <w:rsid w:val="0017684E"/>
    <w:rsid w:val="00177B18"/>
    <w:rsid w:val="00177D36"/>
    <w:rsid w:val="00181898"/>
    <w:rsid w:val="0018230D"/>
    <w:rsid w:val="0018370F"/>
    <w:rsid w:val="00184186"/>
    <w:rsid w:val="00184521"/>
    <w:rsid w:val="0018512D"/>
    <w:rsid w:val="0018523A"/>
    <w:rsid w:val="00185690"/>
    <w:rsid w:val="00185AE8"/>
    <w:rsid w:val="0018676E"/>
    <w:rsid w:val="00187177"/>
    <w:rsid w:val="00187185"/>
    <w:rsid w:val="00190197"/>
    <w:rsid w:val="0019172A"/>
    <w:rsid w:val="00191B50"/>
    <w:rsid w:val="00191FE6"/>
    <w:rsid w:val="0019205F"/>
    <w:rsid w:val="00192A22"/>
    <w:rsid w:val="00192AEA"/>
    <w:rsid w:val="00192F90"/>
    <w:rsid w:val="001934A3"/>
    <w:rsid w:val="001939A2"/>
    <w:rsid w:val="00193A49"/>
    <w:rsid w:val="00194018"/>
    <w:rsid w:val="0019461F"/>
    <w:rsid w:val="001949B5"/>
    <w:rsid w:val="001954A1"/>
    <w:rsid w:val="001956C3"/>
    <w:rsid w:val="00197320"/>
    <w:rsid w:val="00197689"/>
    <w:rsid w:val="00197C7D"/>
    <w:rsid w:val="00197FE4"/>
    <w:rsid w:val="001A04BC"/>
    <w:rsid w:val="001A10B7"/>
    <w:rsid w:val="001A1161"/>
    <w:rsid w:val="001A1A10"/>
    <w:rsid w:val="001A218F"/>
    <w:rsid w:val="001A22D6"/>
    <w:rsid w:val="001A2A18"/>
    <w:rsid w:val="001A302C"/>
    <w:rsid w:val="001A3316"/>
    <w:rsid w:val="001A41B0"/>
    <w:rsid w:val="001A4F3B"/>
    <w:rsid w:val="001A54F0"/>
    <w:rsid w:val="001A5550"/>
    <w:rsid w:val="001A63A3"/>
    <w:rsid w:val="001A6826"/>
    <w:rsid w:val="001A6B0E"/>
    <w:rsid w:val="001A79DA"/>
    <w:rsid w:val="001A7D6B"/>
    <w:rsid w:val="001B07EE"/>
    <w:rsid w:val="001B0F45"/>
    <w:rsid w:val="001B1853"/>
    <w:rsid w:val="001B2265"/>
    <w:rsid w:val="001B2313"/>
    <w:rsid w:val="001B3559"/>
    <w:rsid w:val="001B4021"/>
    <w:rsid w:val="001B471F"/>
    <w:rsid w:val="001B534E"/>
    <w:rsid w:val="001B65E6"/>
    <w:rsid w:val="001B7333"/>
    <w:rsid w:val="001C05E9"/>
    <w:rsid w:val="001C07A7"/>
    <w:rsid w:val="001C1F11"/>
    <w:rsid w:val="001C4F42"/>
    <w:rsid w:val="001C4FE2"/>
    <w:rsid w:val="001D0B27"/>
    <w:rsid w:val="001D1194"/>
    <w:rsid w:val="001D2145"/>
    <w:rsid w:val="001D3E2E"/>
    <w:rsid w:val="001D3FC5"/>
    <w:rsid w:val="001D5323"/>
    <w:rsid w:val="001D6A06"/>
    <w:rsid w:val="001D7B39"/>
    <w:rsid w:val="001D7C0B"/>
    <w:rsid w:val="001D7FCA"/>
    <w:rsid w:val="001E0389"/>
    <w:rsid w:val="001E220E"/>
    <w:rsid w:val="001E24E4"/>
    <w:rsid w:val="001E24EE"/>
    <w:rsid w:val="001E28C2"/>
    <w:rsid w:val="001E3234"/>
    <w:rsid w:val="001E363C"/>
    <w:rsid w:val="001E40F7"/>
    <w:rsid w:val="001E4AB3"/>
    <w:rsid w:val="001E60A2"/>
    <w:rsid w:val="001E739D"/>
    <w:rsid w:val="001F02A5"/>
    <w:rsid w:val="001F13AD"/>
    <w:rsid w:val="001F159C"/>
    <w:rsid w:val="001F1D2F"/>
    <w:rsid w:val="001F238F"/>
    <w:rsid w:val="001F2DFF"/>
    <w:rsid w:val="001F3788"/>
    <w:rsid w:val="001F5622"/>
    <w:rsid w:val="00200002"/>
    <w:rsid w:val="002004D8"/>
    <w:rsid w:val="00200DA0"/>
    <w:rsid w:val="002031BE"/>
    <w:rsid w:val="0020360B"/>
    <w:rsid w:val="00203DEB"/>
    <w:rsid w:val="0020408A"/>
    <w:rsid w:val="00205382"/>
    <w:rsid w:val="00205B4A"/>
    <w:rsid w:val="002071F8"/>
    <w:rsid w:val="0020778C"/>
    <w:rsid w:val="00210221"/>
    <w:rsid w:val="002104A4"/>
    <w:rsid w:val="002108DE"/>
    <w:rsid w:val="002114FD"/>
    <w:rsid w:val="00211999"/>
    <w:rsid w:val="002135FE"/>
    <w:rsid w:val="00213CE0"/>
    <w:rsid w:val="00213F99"/>
    <w:rsid w:val="00214E45"/>
    <w:rsid w:val="0021637B"/>
    <w:rsid w:val="00217650"/>
    <w:rsid w:val="002178F0"/>
    <w:rsid w:val="00217B87"/>
    <w:rsid w:val="0022019B"/>
    <w:rsid w:val="002206F3"/>
    <w:rsid w:val="00220DEB"/>
    <w:rsid w:val="00221431"/>
    <w:rsid w:val="00221C2F"/>
    <w:rsid w:val="00223E12"/>
    <w:rsid w:val="0022404A"/>
    <w:rsid w:val="0022413D"/>
    <w:rsid w:val="00224520"/>
    <w:rsid w:val="00224840"/>
    <w:rsid w:val="00224E0E"/>
    <w:rsid w:val="00225673"/>
    <w:rsid w:val="00225AEF"/>
    <w:rsid w:val="002272F1"/>
    <w:rsid w:val="00227407"/>
    <w:rsid w:val="002275D8"/>
    <w:rsid w:val="00230263"/>
    <w:rsid w:val="0023239F"/>
    <w:rsid w:val="0023320C"/>
    <w:rsid w:val="002338D7"/>
    <w:rsid w:val="00233CF3"/>
    <w:rsid w:val="00234E84"/>
    <w:rsid w:val="00234F27"/>
    <w:rsid w:val="00234F38"/>
    <w:rsid w:val="00235CFB"/>
    <w:rsid w:val="00236A1B"/>
    <w:rsid w:val="002372EE"/>
    <w:rsid w:val="00237439"/>
    <w:rsid w:val="00237770"/>
    <w:rsid w:val="002407CD"/>
    <w:rsid w:val="00241C41"/>
    <w:rsid w:val="00241F6B"/>
    <w:rsid w:val="00242557"/>
    <w:rsid w:val="002432E2"/>
    <w:rsid w:val="00243542"/>
    <w:rsid w:val="00244D27"/>
    <w:rsid w:val="002450CA"/>
    <w:rsid w:val="0024540D"/>
    <w:rsid w:val="00245937"/>
    <w:rsid w:val="00245CF7"/>
    <w:rsid w:val="002460C2"/>
    <w:rsid w:val="00246CD5"/>
    <w:rsid w:val="00246EF4"/>
    <w:rsid w:val="00247104"/>
    <w:rsid w:val="0024793D"/>
    <w:rsid w:val="0025011B"/>
    <w:rsid w:val="002508AF"/>
    <w:rsid w:val="00250C3F"/>
    <w:rsid w:val="00251D9B"/>
    <w:rsid w:val="00252424"/>
    <w:rsid w:val="0025373C"/>
    <w:rsid w:val="00254F4E"/>
    <w:rsid w:val="002550EF"/>
    <w:rsid w:val="002551FC"/>
    <w:rsid w:val="002555FA"/>
    <w:rsid w:val="00255C1A"/>
    <w:rsid w:val="0025636A"/>
    <w:rsid w:val="00256571"/>
    <w:rsid w:val="002608D4"/>
    <w:rsid w:val="00260ED0"/>
    <w:rsid w:val="00260EF5"/>
    <w:rsid w:val="00262678"/>
    <w:rsid w:val="00262CB0"/>
    <w:rsid w:val="00262D92"/>
    <w:rsid w:val="0026308E"/>
    <w:rsid w:val="0026376A"/>
    <w:rsid w:val="00263FC4"/>
    <w:rsid w:val="002655DD"/>
    <w:rsid w:val="00265B55"/>
    <w:rsid w:val="00266F6D"/>
    <w:rsid w:val="00267566"/>
    <w:rsid w:val="0026787D"/>
    <w:rsid w:val="0027078C"/>
    <w:rsid w:val="00271728"/>
    <w:rsid w:val="00271D1A"/>
    <w:rsid w:val="0027237F"/>
    <w:rsid w:val="00273CA2"/>
    <w:rsid w:val="0027434A"/>
    <w:rsid w:val="002745C6"/>
    <w:rsid w:val="00274859"/>
    <w:rsid w:val="0027487E"/>
    <w:rsid w:val="00274BA0"/>
    <w:rsid w:val="00276033"/>
    <w:rsid w:val="00277271"/>
    <w:rsid w:val="00277BE8"/>
    <w:rsid w:val="00277CD0"/>
    <w:rsid w:val="002802C1"/>
    <w:rsid w:val="00280345"/>
    <w:rsid w:val="002803C6"/>
    <w:rsid w:val="00280579"/>
    <w:rsid w:val="00283766"/>
    <w:rsid w:val="002837D7"/>
    <w:rsid w:val="00283C77"/>
    <w:rsid w:val="00283DC9"/>
    <w:rsid w:val="00283DDC"/>
    <w:rsid w:val="00284441"/>
    <w:rsid w:val="00284818"/>
    <w:rsid w:val="00284D36"/>
    <w:rsid w:val="0028512F"/>
    <w:rsid w:val="00285173"/>
    <w:rsid w:val="00286506"/>
    <w:rsid w:val="002878AD"/>
    <w:rsid w:val="0029052A"/>
    <w:rsid w:val="002921C4"/>
    <w:rsid w:val="0029342C"/>
    <w:rsid w:val="00293523"/>
    <w:rsid w:val="002939DF"/>
    <w:rsid w:val="0029478D"/>
    <w:rsid w:val="00295024"/>
    <w:rsid w:val="0029504E"/>
    <w:rsid w:val="0029565A"/>
    <w:rsid w:val="002965D7"/>
    <w:rsid w:val="00296F61"/>
    <w:rsid w:val="0029788D"/>
    <w:rsid w:val="00297979"/>
    <w:rsid w:val="002A0063"/>
    <w:rsid w:val="002A06FB"/>
    <w:rsid w:val="002A1F1E"/>
    <w:rsid w:val="002A2133"/>
    <w:rsid w:val="002A2E6D"/>
    <w:rsid w:val="002A327D"/>
    <w:rsid w:val="002A3828"/>
    <w:rsid w:val="002A4E5C"/>
    <w:rsid w:val="002A6681"/>
    <w:rsid w:val="002A6963"/>
    <w:rsid w:val="002A760A"/>
    <w:rsid w:val="002B0BEB"/>
    <w:rsid w:val="002B0ED2"/>
    <w:rsid w:val="002B0FD6"/>
    <w:rsid w:val="002B18F9"/>
    <w:rsid w:val="002B19B6"/>
    <w:rsid w:val="002B1E3E"/>
    <w:rsid w:val="002B368A"/>
    <w:rsid w:val="002B48CF"/>
    <w:rsid w:val="002B4974"/>
    <w:rsid w:val="002B4CFF"/>
    <w:rsid w:val="002B5D0A"/>
    <w:rsid w:val="002B6CD5"/>
    <w:rsid w:val="002B7808"/>
    <w:rsid w:val="002C0659"/>
    <w:rsid w:val="002C0C68"/>
    <w:rsid w:val="002C0CC6"/>
    <w:rsid w:val="002C0E69"/>
    <w:rsid w:val="002C15F9"/>
    <w:rsid w:val="002C1B78"/>
    <w:rsid w:val="002C1D5A"/>
    <w:rsid w:val="002C39E4"/>
    <w:rsid w:val="002C55FC"/>
    <w:rsid w:val="002C5883"/>
    <w:rsid w:val="002C600B"/>
    <w:rsid w:val="002D1388"/>
    <w:rsid w:val="002D2384"/>
    <w:rsid w:val="002D38E8"/>
    <w:rsid w:val="002D4396"/>
    <w:rsid w:val="002D464E"/>
    <w:rsid w:val="002D72F4"/>
    <w:rsid w:val="002E15A7"/>
    <w:rsid w:val="002E1B01"/>
    <w:rsid w:val="002E24EC"/>
    <w:rsid w:val="002E2A57"/>
    <w:rsid w:val="002E341F"/>
    <w:rsid w:val="002E3E29"/>
    <w:rsid w:val="002E40FD"/>
    <w:rsid w:val="002E45C6"/>
    <w:rsid w:val="002E62E0"/>
    <w:rsid w:val="002E6A28"/>
    <w:rsid w:val="002E7441"/>
    <w:rsid w:val="002F02BF"/>
    <w:rsid w:val="002F1376"/>
    <w:rsid w:val="002F1AF0"/>
    <w:rsid w:val="002F2F01"/>
    <w:rsid w:val="002F636E"/>
    <w:rsid w:val="002F6D1E"/>
    <w:rsid w:val="002F729F"/>
    <w:rsid w:val="00300331"/>
    <w:rsid w:val="003015D9"/>
    <w:rsid w:val="003018A5"/>
    <w:rsid w:val="00301C69"/>
    <w:rsid w:val="00302ACC"/>
    <w:rsid w:val="00304798"/>
    <w:rsid w:val="003051FD"/>
    <w:rsid w:val="003054E0"/>
    <w:rsid w:val="00306C9A"/>
    <w:rsid w:val="00306E2C"/>
    <w:rsid w:val="00307ED8"/>
    <w:rsid w:val="00311004"/>
    <w:rsid w:val="003113CF"/>
    <w:rsid w:val="0031311A"/>
    <w:rsid w:val="00314057"/>
    <w:rsid w:val="003143FA"/>
    <w:rsid w:val="00314752"/>
    <w:rsid w:val="00314C28"/>
    <w:rsid w:val="00315DB4"/>
    <w:rsid w:val="0031663C"/>
    <w:rsid w:val="00316675"/>
    <w:rsid w:val="00316BFC"/>
    <w:rsid w:val="003178FD"/>
    <w:rsid w:val="003215CA"/>
    <w:rsid w:val="00322505"/>
    <w:rsid w:val="003227C8"/>
    <w:rsid w:val="0032415D"/>
    <w:rsid w:val="00326141"/>
    <w:rsid w:val="0032695A"/>
    <w:rsid w:val="00327F60"/>
    <w:rsid w:val="003302C8"/>
    <w:rsid w:val="00331D25"/>
    <w:rsid w:val="00333455"/>
    <w:rsid w:val="003337BF"/>
    <w:rsid w:val="00334002"/>
    <w:rsid w:val="0033447C"/>
    <w:rsid w:val="003351C3"/>
    <w:rsid w:val="00335B17"/>
    <w:rsid w:val="0033640A"/>
    <w:rsid w:val="00336AFE"/>
    <w:rsid w:val="00336B52"/>
    <w:rsid w:val="00337476"/>
    <w:rsid w:val="00340FC4"/>
    <w:rsid w:val="0034104D"/>
    <w:rsid w:val="00342803"/>
    <w:rsid w:val="00343214"/>
    <w:rsid w:val="003440DD"/>
    <w:rsid w:val="00344126"/>
    <w:rsid w:val="003442E3"/>
    <w:rsid w:val="003448AF"/>
    <w:rsid w:val="00345D68"/>
    <w:rsid w:val="003460BD"/>
    <w:rsid w:val="00346AA4"/>
    <w:rsid w:val="00346E79"/>
    <w:rsid w:val="00347626"/>
    <w:rsid w:val="00350082"/>
    <w:rsid w:val="00350CB5"/>
    <w:rsid w:val="00351362"/>
    <w:rsid w:val="00352492"/>
    <w:rsid w:val="00353531"/>
    <w:rsid w:val="00353972"/>
    <w:rsid w:val="0035544D"/>
    <w:rsid w:val="003563AD"/>
    <w:rsid w:val="00356404"/>
    <w:rsid w:val="00356D33"/>
    <w:rsid w:val="003577C3"/>
    <w:rsid w:val="003604FA"/>
    <w:rsid w:val="003616F1"/>
    <w:rsid w:val="003617E8"/>
    <w:rsid w:val="003638F6"/>
    <w:rsid w:val="00363BE8"/>
    <w:rsid w:val="00364740"/>
    <w:rsid w:val="00366352"/>
    <w:rsid w:val="00367090"/>
    <w:rsid w:val="00367216"/>
    <w:rsid w:val="00370FF7"/>
    <w:rsid w:val="0037162C"/>
    <w:rsid w:val="00371CE5"/>
    <w:rsid w:val="00371E09"/>
    <w:rsid w:val="00372B2F"/>
    <w:rsid w:val="00373223"/>
    <w:rsid w:val="00373FC7"/>
    <w:rsid w:val="00374054"/>
    <w:rsid w:val="00375EF2"/>
    <w:rsid w:val="00375EF7"/>
    <w:rsid w:val="00375FAF"/>
    <w:rsid w:val="0037613E"/>
    <w:rsid w:val="00380009"/>
    <w:rsid w:val="0038041C"/>
    <w:rsid w:val="00380CB9"/>
    <w:rsid w:val="00380D12"/>
    <w:rsid w:val="00381143"/>
    <w:rsid w:val="003815E4"/>
    <w:rsid w:val="00381AE7"/>
    <w:rsid w:val="00381C68"/>
    <w:rsid w:val="00382B98"/>
    <w:rsid w:val="00382E30"/>
    <w:rsid w:val="00383444"/>
    <w:rsid w:val="00383558"/>
    <w:rsid w:val="003839A1"/>
    <w:rsid w:val="00383D21"/>
    <w:rsid w:val="00384258"/>
    <w:rsid w:val="00384768"/>
    <w:rsid w:val="003853C4"/>
    <w:rsid w:val="00385538"/>
    <w:rsid w:val="00385E6D"/>
    <w:rsid w:val="00387001"/>
    <w:rsid w:val="0038766F"/>
    <w:rsid w:val="00387671"/>
    <w:rsid w:val="00387A7C"/>
    <w:rsid w:val="0039098F"/>
    <w:rsid w:val="00390D71"/>
    <w:rsid w:val="003934EE"/>
    <w:rsid w:val="0039369F"/>
    <w:rsid w:val="00393E4A"/>
    <w:rsid w:val="003957AF"/>
    <w:rsid w:val="00395B4E"/>
    <w:rsid w:val="003962D0"/>
    <w:rsid w:val="00396C60"/>
    <w:rsid w:val="00396D6A"/>
    <w:rsid w:val="00397607"/>
    <w:rsid w:val="00397B42"/>
    <w:rsid w:val="003A1589"/>
    <w:rsid w:val="003A1701"/>
    <w:rsid w:val="003A1928"/>
    <w:rsid w:val="003A1BBD"/>
    <w:rsid w:val="003A22A5"/>
    <w:rsid w:val="003A264F"/>
    <w:rsid w:val="003A2D1C"/>
    <w:rsid w:val="003A2FCA"/>
    <w:rsid w:val="003A3FF5"/>
    <w:rsid w:val="003A50F6"/>
    <w:rsid w:val="003A6440"/>
    <w:rsid w:val="003A79C5"/>
    <w:rsid w:val="003A7F81"/>
    <w:rsid w:val="003B00A3"/>
    <w:rsid w:val="003B0F5E"/>
    <w:rsid w:val="003B151F"/>
    <w:rsid w:val="003B2A3D"/>
    <w:rsid w:val="003B2E81"/>
    <w:rsid w:val="003B3037"/>
    <w:rsid w:val="003B45AF"/>
    <w:rsid w:val="003B4690"/>
    <w:rsid w:val="003B7661"/>
    <w:rsid w:val="003C0424"/>
    <w:rsid w:val="003C0A92"/>
    <w:rsid w:val="003C130C"/>
    <w:rsid w:val="003C1D3D"/>
    <w:rsid w:val="003C23B9"/>
    <w:rsid w:val="003C3358"/>
    <w:rsid w:val="003C461C"/>
    <w:rsid w:val="003C5DCF"/>
    <w:rsid w:val="003C63D5"/>
    <w:rsid w:val="003C65D1"/>
    <w:rsid w:val="003C69E8"/>
    <w:rsid w:val="003C6B72"/>
    <w:rsid w:val="003C6CBB"/>
    <w:rsid w:val="003C6CFF"/>
    <w:rsid w:val="003C708C"/>
    <w:rsid w:val="003C7990"/>
    <w:rsid w:val="003C7DCB"/>
    <w:rsid w:val="003D13F3"/>
    <w:rsid w:val="003D1E5A"/>
    <w:rsid w:val="003D2E55"/>
    <w:rsid w:val="003D36DA"/>
    <w:rsid w:val="003D3A04"/>
    <w:rsid w:val="003D4483"/>
    <w:rsid w:val="003D44D3"/>
    <w:rsid w:val="003D4A98"/>
    <w:rsid w:val="003D4E83"/>
    <w:rsid w:val="003D4E8F"/>
    <w:rsid w:val="003D7263"/>
    <w:rsid w:val="003D772F"/>
    <w:rsid w:val="003E0602"/>
    <w:rsid w:val="003E0720"/>
    <w:rsid w:val="003E0AB1"/>
    <w:rsid w:val="003E0B35"/>
    <w:rsid w:val="003E128E"/>
    <w:rsid w:val="003E1449"/>
    <w:rsid w:val="003E2276"/>
    <w:rsid w:val="003E2CA5"/>
    <w:rsid w:val="003E3C49"/>
    <w:rsid w:val="003E3D99"/>
    <w:rsid w:val="003E4831"/>
    <w:rsid w:val="003E51EC"/>
    <w:rsid w:val="003E6410"/>
    <w:rsid w:val="003E6486"/>
    <w:rsid w:val="003E6794"/>
    <w:rsid w:val="003E7D84"/>
    <w:rsid w:val="003F2978"/>
    <w:rsid w:val="003F2CCC"/>
    <w:rsid w:val="003F30D3"/>
    <w:rsid w:val="003F314C"/>
    <w:rsid w:val="003F3D54"/>
    <w:rsid w:val="003F3E54"/>
    <w:rsid w:val="003F4DA2"/>
    <w:rsid w:val="003F5589"/>
    <w:rsid w:val="003F6F25"/>
    <w:rsid w:val="003F776E"/>
    <w:rsid w:val="00400D2E"/>
    <w:rsid w:val="00401844"/>
    <w:rsid w:val="00401E33"/>
    <w:rsid w:val="00401F7D"/>
    <w:rsid w:val="004033D5"/>
    <w:rsid w:val="0040364F"/>
    <w:rsid w:val="004037B9"/>
    <w:rsid w:val="004048F7"/>
    <w:rsid w:val="004056FD"/>
    <w:rsid w:val="00406109"/>
    <w:rsid w:val="004062C4"/>
    <w:rsid w:val="004069F5"/>
    <w:rsid w:val="00406B77"/>
    <w:rsid w:val="00406E8F"/>
    <w:rsid w:val="00407210"/>
    <w:rsid w:val="00407A92"/>
    <w:rsid w:val="00407E82"/>
    <w:rsid w:val="00410BD9"/>
    <w:rsid w:val="00410C2E"/>
    <w:rsid w:val="00411204"/>
    <w:rsid w:val="004114BF"/>
    <w:rsid w:val="00412945"/>
    <w:rsid w:val="00412E0A"/>
    <w:rsid w:val="00412F88"/>
    <w:rsid w:val="0041329E"/>
    <w:rsid w:val="00413F5D"/>
    <w:rsid w:val="0041543D"/>
    <w:rsid w:val="00415A88"/>
    <w:rsid w:val="0041767E"/>
    <w:rsid w:val="00417C0B"/>
    <w:rsid w:val="004200A3"/>
    <w:rsid w:val="00420274"/>
    <w:rsid w:val="004202BA"/>
    <w:rsid w:val="004220EB"/>
    <w:rsid w:val="00422ECC"/>
    <w:rsid w:val="00423343"/>
    <w:rsid w:val="00423FB5"/>
    <w:rsid w:val="004257FB"/>
    <w:rsid w:val="00425932"/>
    <w:rsid w:val="00427EF5"/>
    <w:rsid w:val="004300FF"/>
    <w:rsid w:val="00430E89"/>
    <w:rsid w:val="00431B7F"/>
    <w:rsid w:val="00431BE0"/>
    <w:rsid w:val="00432E0E"/>
    <w:rsid w:val="00433744"/>
    <w:rsid w:val="00433B4A"/>
    <w:rsid w:val="004341EE"/>
    <w:rsid w:val="004347F7"/>
    <w:rsid w:val="004348FC"/>
    <w:rsid w:val="0043497B"/>
    <w:rsid w:val="00435B8A"/>
    <w:rsid w:val="00436BC0"/>
    <w:rsid w:val="00437406"/>
    <w:rsid w:val="0044106B"/>
    <w:rsid w:val="004411BC"/>
    <w:rsid w:val="004419C5"/>
    <w:rsid w:val="00441C9B"/>
    <w:rsid w:val="00441CA8"/>
    <w:rsid w:val="00442A44"/>
    <w:rsid w:val="004438A1"/>
    <w:rsid w:val="0044391F"/>
    <w:rsid w:val="00443991"/>
    <w:rsid w:val="004441B4"/>
    <w:rsid w:val="00444997"/>
    <w:rsid w:val="00444BEA"/>
    <w:rsid w:val="004453F2"/>
    <w:rsid w:val="004455BC"/>
    <w:rsid w:val="00446D37"/>
    <w:rsid w:val="00447585"/>
    <w:rsid w:val="004475D3"/>
    <w:rsid w:val="004503E6"/>
    <w:rsid w:val="00450571"/>
    <w:rsid w:val="00450E90"/>
    <w:rsid w:val="004513D7"/>
    <w:rsid w:val="00451F0A"/>
    <w:rsid w:val="00452550"/>
    <w:rsid w:val="00453863"/>
    <w:rsid w:val="00453BB9"/>
    <w:rsid w:val="004540C4"/>
    <w:rsid w:val="00455E8D"/>
    <w:rsid w:val="00457AC2"/>
    <w:rsid w:val="00457C29"/>
    <w:rsid w:val="00460F51"/>
    <w:rsid w:val="0046100C"/>
    <w:rsid w:val="00461500"/>
    <w:rsid w:val="00464535"/>
    <w:rsid w:val="00464A26"/>
    <w:rsid w:val="00466216"/>
    <w:rsid w:val="004678C9"/>
    <w:rsid w:val="00467EFA"/>
    <w:rsid w:val="00470C6A"/>
    <w:rsid w:val="00470F97"/>
    <w:rsid w:val="0047259C"/>
    <w:rsid w:val="00472717"/>
    <w:rsid w:val="00473585"/>
    <w:rsid w:val="00473B09"/>
    <w:rsid w:val="0047431C"/>
    <w:rsid w:val="00475596"/>
    <w:rsid w:val="00475C7B"/>
    <w:rsid w:val="00476183"/>
    <w:rsid w:val="00476295"/>
    <w:rsid w:val="00476685"/>
    <w:rsid w:val="00477C9A"/>
    <w:rsid w:val="0048045F"/>
    <w:rsid w:val="004810D2"/>
    <w:rsid w:val="0048387B"/>
    <w:rsid w:val="0048491F"/>
    <w:rsid w:val="00484B51"/>
    <w:rsid w:val="00484E99"/>
    <w:rsid w:val="00485E7B"/>
    <w:rsid w:val="004909CD"/>
    <w:rsid w:val="0049214F"/>
    <w:rsid w:val="004928F5"/>
    <w:rsid w:val="00492D63"/>
    <w:rsid w:val="0049324A"/>
    <w:rsid w:val="00494E9B"/>
    <w:rsid w:val="00497CD7"/>
    <w:rsid w:val="004A0191"/>
    <w:rsid w:val="004A03F9"/>
    <w:rsid w:val="004A238B"/>
    <w:rsid w:val="004A2557"/>
    <w:rsid w:val="004A25E4"/>
    <w:rsid w:val="004A2ACF"/>
    <w:rsid w:val="004A495F"/>
    <w:rsid w:val="004A5C16"/>
    <w:rsid w:val="004A6724"/>
    <w:rsid w:val="004A690D"/>
    <w:rsid w:val="004B07D4"/>
    <w:rsid w:val="004B116C"/>
    <w:rsid w:val="004B164B"/>
    <w:rsid w:val="004B1F31"/>
    <w:rsid w:val="004B212B"/>
    <w:rsid w:val="004B333F"/>
    <w:rsid w:val="004B361B"/>
    <w:rsid w:val="004B400D"/>
    <w:rsid w:val="004B4876"/>
    <w:rsid w:val="004B559A"/>
    <w:rsid w:val="004B6A39"/>
    <w:rsid w:val="004B70C6"/>
    <w:rsid w:val="004C0506"/>
    <w:rsid w:val="004C149C"/>
    <w:rsid w:val="004C15DA"/>
    <w:rsid w:val="004C2107"/>
    <w:rsid w:val="004C28DE"/>
    <w:rsid w:val="004C34B6"/>
    <w:rsid w:val="004C3C95"/>
    <w:rsid w:val="004C3F52"/>
    <w:rsid w:val="004C4923"/>
    <w:rsid w:val="004C49E4"/>
    <w:rsid w:val="004C50A6"/>
    <w:rsid w:val="004C50B1"/>
    <w:rsid w:val="004C593E"/>
    <w:rsid w:val="004C5CDA"/>
    <w:rsid w:val="004C793E"/>
    <w:rsid w:val="004C7C27"/>
    <w:rsid w:val="004C7D15"/>
    <w:rsid w:val="004C7F87"/>
    <w:rsid w:val="004D0BE1"/>
    <w:rsid w:val="004D3AF1"/>
    <w:rsid w:val="004D3C89"/>
    <w:rsid w:val="004D3EA8"/>
    <w:rsid w:val="004D4BD7"/>
    <w:rsid w:val="004D4DE0"/>
    <w:rsid w:val="004D53B0"/>
    <w:rsid w:val="004D5776"/>
    <w:rsid w:val="004D5C7B"/>
    <w:rsid w:val="004D6D54"/>
    <w:rsid w:val="004E19B4"/>
    <w:rsid w:val="004E1A02"/>
    <w:rsid w:val="004E1F32"/>
    <w:rsid w:val="004E2440"/>
    <w:rsid w:val="004E30CB"/>
    <w:rsid w:val="004E3FD4"/>
    <w:rsid w:val="004E6F53"/>
    <w:rsid w:val="004F0EB1"/>
    <w:rsid w:val="004F0EE5"/>
    <w:rsid w:val="004F1116"/>
    <w:rsid w:val="004F14DA"/>
    <w:rsid w:val="004F1781"/>
    <w:rsid w:val="004F1A8A"/>
    <w:rsid w:val="004F2FFB"/>
    <w:rsid w:val="004F3B2D"/>
    <w:rsid w:val="004F6109"/>
    <w:rsid w:val="004F67E4"/>
    <w:rsid w:val="004F7608"/>
    <w:rsid w:val="004F7B54"/>
    <w:rsid w:val="0050026B"/>
    <w:rsid w:val="005011DB"/>
    <w:rsid w:val="00501874"/>
    <w:rsid w:val="00502049"/>
    <w:rsid w:val="00502105"/>
    <w:rsid w:val="00503569"/>
    <w:rsid w:val="00503B70"/>
    <w:rsid w:val="00504CAA"/>
    <w:rsid w:val="00505E6F"/>
    <w:rsid w:val="0050673B"/>
    <w:rsid w:val="00506B14"/>
    <w:rsid w:val="00506D65"/>
    <w:rsid w:val="00507B38"/>
    <w:rsid w:val="00510073"/>
    <w:rsid w:val="00510244"/>
    <w:rsid w:val="00510A66"/>
    <w:rsid w:val="00510AE4"/>
    <w:rsid w:val="005147F6"/>
    <w:rsid w:val="00515543"/>
    <w:rsid w:val="005156B2"/>
    <w:rsid w:val="00516161"/>
    <w:rsid w:val="0051643D"/>
    <w:rsid w:val="00516717"/>
    <w:rsid w:val="005177F0"/>
    <w:rsid w:val="00517F71"/>
    <w:rsid w:val="00520419"/>
    <w:rsid w:val="005211CD"/>
    <w:rsid w:val="005222C2"/>
    <w:rsid w:val="0052269D"/>
    <w:rsid w:val="00522E2A"/>
    <w:rsid w:val="00523B47"/>
    <w:rsid w:val="0052485B"/>
    <w:rsid w:val="005258B1"/>
    <w:rsid w:val="00525F0B"/>
    <w:rsid w:val="00525FEE"/>
    <w:rsid w:val="005269D2"/>
    <w:rsid w:val="005308DC"/>
    <w:rsid w:val="00530C05"/>
    <w:rsid w:val="00531A7A"/>
    <w:rsid w:val="00531C29"/>
    <w:rsid w:val="00532B2D"/>
    <w:rsid w:val="00532F81"/>
    <w:rsid w:val="00535804"/>
    <w:rsid w:val="00535CF6"/>
    <w:rsid w:val="00536895"/>
    <w:rsid w:val="0053722E"/>
    <w:rsid w:val="005402EA"/>
    <w:rsid w:val="0054058D"/>
    <w:rsid w:val="00540874"/>
    <w:rsid w:val="00541991"/>
    <w:rsid w:val="005427F9"/>
    <w:rsid w:val="0054421E"/>
    <w:rsid w:val="0054457B"/>
    <w:rsid w:val="00545135"/>
    <w:rsid w:val="005452DA"/>
    <w:rsid w:val="00545FDC"/>
    <w:rsid w:val="00546864"/>
    <w:rsid w:val="00546BBB"/>
    <w:rsid w:val="00547F88"/>
    <w:rsid w:val="00550275"/>
    <w:rsid w:val="00551642"/>
    <w:rsid w:val="00553130"/>
    <w:rsid w:val="005532E1"/>
    <w:rsid w:val="00553B00"/>
    <w:rsid w:val="00554C2C"/>
    <w:rsid w:val="00554F32"/>
    <w:rsid w:val="00555C3B"/>
    <w:rsid w:val="00556E2F"/>
    <w:rsid w:val="00556E7C"/>
    <w:rsid w:val="00560196"/>
    <w:rsid w:val="005604E2"/>
    <w:rsid w:val="005624F7"/>
    <w:rsid w:val="00562779"/>
    <w:rsid w:val="00562919"/>
    <w:rsid w:val="00562DA2"/>
    <w:rsid w:val="005633B9"/>
    <w:rsid w:val="00563591"/>
    <w:rsid w:val="00564015"/>
    <w:rsid w:val="00564190"/>
    <w:rsid w:val="00564569"/>
    <w:rsid w:val="00564D47"/>
    <w:rsid w:val="0056593C"/>
    <w:rsid w:val="0056622F"/>
    <w:rsid w:val="005670E5"/>
    <w:rsid w:val="0056748B"/>
    <w:rsid w:val="00567C21"/>
    <w:rsid w:val="00567D22"/>
    <w:rsid w:val="00567E09"/>
    <w:rsid w:val="0057009F"/>
    <w:rsid w:val="00570789"/>
    <w:rsid w:val="005709C7"/>
    <w:rsid w:val="0057163B"/>
    <w:rsid w:val="00571D3F"/>
    <w:rsid w:val="00572139"/>
    <w:rsid w:val="005722C9"/>
    <w:rsid w:val="0057269B"/>
    <w:rsid w:val="005727F0"/>
    <w:rsid w:val="00573B55"/>
    <w:rsid w:val="00574254"/>
    <w:rsid w:val="00574A7D"/>
    <w:rsid w:val="0057564E"/>
    <w:rsid w:val="005776AF"/>
    <w:rsid w:val="005808C8"/>
    <w:rsid w:val="00580E2E"/>
    <w:rsid w:val="00581090"/>
    <w:rsid w:val="00582514"/>
    <w:rsid w:val="00582680"/>
    <w:rsid w:val="00582EFA"/>
    <w:rsid w:val="00583B0C"/>
    <w:rsid w:val="0058414F"/>
    <w:rsid w:val="00585606"/>
    <w:rsid w:val="00586D1E"/>
    <w:rsid w:val="00587349"/>
    <w:rsid w:val="00587913"/>
    <w:rsid w:val="005921A9"/>
    <w:rsid w:val="0059237E"/>
    <w:rsid w:val="00592960"/>
    <w:rsid w:val="00592A19"/>
    <w:rsid w:val="005932DF"/>
    <w:rsid w:val="0059415D"/>
    <w:rsid w:val="00595468"/>
    <w:rsid w:val="00595729"/>
    <w:rsid w:val="00596F38"/>
    <w:rsid w:val="005970E7"/>
    <w:rsid w:val="005972B8"/>
    <w:rsid w:val="00597C78"/>
    <w:rsid w:val="005A0B58"/>
    <w:rsid w:val="005A0FA8"/>
    <w:rsid w:val="005A1916"/>
    <w:rsid w:val="005A2E3B"/>
    <w:rsid w:val="005A3823"/>
    <w:rsid w:val="005A385A"/>
    <w:rsid w:val="005A3DBB"/>
    <w:rsid w:val="005A45EA"/>
    <w:rsid w:val="005A4E00"/>
    <w:rsid w:val="005A5DC4"/>
    <w:rsid w:val="005A67F9"/>
    <w:rsid w:val="005A6AD8"/>
    <w:rsid w:val="005A6C5B"/>
    <w:rsid w:val="005A741C"/>
    <w:rsid w:val="005B04B6"/>
    <w:rsid w:val="005B0D0B"/>
    <w:rsid w:val="005B31FB"/>
    <w:rsid w:val="005B3D32"/>
    <w:rsid w:val="005B3FF7"/>
    <w:rsid w:val="005B4602"/>
    <w:rsid w:val="005B584B"/>
    <w:rsid w:val="005B5F50"/>
    <w:rsid w:val="005B7263"/>
    <w:rsid w:val="005B7BDC"/>
    <w:rsid w:val="005B7CEB"/>
    <w:rsid w:val="005C082E"/>
    <w:rsid w:val="005C2331"/>
    <w:rsid w:val="005C26B5"/>
    <w:rsid w:val="005C49D2"/>
    <w:rsid w:val="005C4E99"/>
    <w:rsid w:val="005C5385"/>
    <w:rsid w:val="005C6228"/>
    <w:rsid w:val="005C6F84"/>
    <w:rsid w:val="005C732B"/>
    <w:rsid w:val="005C7425"/>
    <w:rsid w:val="005C77CD"/>
    <w:rsid w:val="005C7B68"/>
    <w:rsid w:val="005C7E8C"/>
    <w:rsid w:val="005D17CC"/>
    <w:rsid w:val="005D1A4B"/>
    <w:rsid w:val="005D33B3"/>
    <w:rsid w:val="005D438F"/>
    <w:rsid w:val="005D67D9"/>
    <w:rsid w:val="005D68C0"/>
    <w:rsid w:val="005D7049"/>
    <w:rsid w:val="005E03AE"/>
    <w:rsid w:val="005E0F68"/>
    <w:rsid w:val="005E0FB9"/>
    <w:rsid w:val="005E2669"/>
    <w:rsid w:val="005E2C6B"/>
    <w:rsid w:val="005E3C4B"/>
    <w:rsid w:val="005E3FAF"/>
    <w:rsid w:val="005E5282"/>
    <w:rsid w:val="005E6499"/>
    <w:rsid w:val="005E67D7"/>
    <w:rsid w:val="005F0452"/>
    <w:rsid w:val="005F062F"/>
    <w:rsid w:val="005F118B"/>
    <w:rsid w:val="005F1309"/>
    <w:rsid w:val="005F1557"/>
    <w:rsid w:val="005F15E1"/>
    <w:rsid w:val="005F2A81"/>
    <w:rsid w:val="005F2D95"/>
    <w:rsid w:val="005F4C07"/>
    <w:rsid w:val="005F5463"/>
    <w:rsid w:val="005F5820"/>
    <w:rsid w:val="005F6163"/>
    <w:rsid w:val="005F7036"/>
    <w:rsid w:val="005F787A"/>
    <w:rsid w:val="005F7C0D"/>
    <w:rsid w:val="0060088A"/>
    <w:rsid w:val="00601D9B"/>
    <w:rsid w:val="006023CC"/>
    <w:rsid w:val="00602B03"/>
    <w:rsid w:val="00603758"/>
    <w:rsid w:val="00604AF4"/>
    <w:rsid w:val="00604EE1"/>
    <w:rsid w:val="006053F5"/>
    <w:rsid w:val="006061F5"/>
    <w:rsid w:val="00606FB5"/>
    <w:rsid w:val="00607611"/>
    <w:rsid w:val="006118CA"/>
    <w:rsid w:val="00612125"/>
    <w:rsid w:val="0061490D"/>
    <w:rsid w:val="00616074"/>
    <w:rsid w:val="00616B0C"/>
    <w:rsid w:val="00617002"/>
    <w:rsid w:val="00617DFB"/>
    <w:rsid w:val="00620142"/>
    <w:rsid w:val="00621252"/>
    <w:rsid w:val="00623311"/>
    <w:rsid w:val="00623411"/>
    <w:rsid w:val="0062372E"/>
    <w:rsid w:val="00624AE8"/>
    <w:rsid w:val="00624D5D"/>
    <w:rsid w:val="006256AA"/>
    <w:rsid w:val="00625E33"/>
    <w:rsid w:val="00627EA6"/>
    <w:rsid w:val="00630824"/>
    <w:rsid w:val="006311FA"/>
    <w:rsid w:val="00631C57"/>
    <w:rsid w:val="00632495"/>
    <w:rsid w:val="00632C4E"/>
    <w:rsid w:val="006333FF"/>
    <w:rsid w:val="00635C92"/>
    <w:rsid w:val="0063674C"/>
    <w:rsid w:val="0063754B"/>
    <w:rsid w:val="006376EE"/>
    <w:rsid w:val="00637D57"/>
    <w:rsid w:val="0064098D"/>
    <w:rsid w:val="00642C1F"/>
    <w:rsid w:val="00642C76"/>
    <w:rsid w:val="00643682"/>
    <w:rsid w:val="00643860"/>
    <w:rsid w:val="00644070"/>
    <w:rsid w:val="00645633"/>
    <w:rsid w:val="00646065"/>
    <w:rsid w:val="00647D00"/>
    <w:rsid w:val="006515E4"/>
    <w:rsid w:val="00652ABC"/>
    <w:rsid w:val="00654F94"/>
    <w:rsid w:val="006552BF"/>
    <w:rsid w:val="0065560C"/>
    <w:rsid w:val="006556F3"/>
    <w:rsid w:val="00655F7B"/>
    <w:rsid w:val="006567FF"/>
    <w:rsid w:val="00657115"/>
    <w:rsid w:val="0065715F"/>
    <w:rsid w:val="00657AD7"/>
    <w:rsid w:val="00660031"/>
    <w:rsid w:val="00660605"/>
    <w:rsid w:val="0066074B"/>
    <w:rsid w:val="00660E77"/>
    <w:rsid w:val="00661F09"/>
    <w:rsid w:val="0066227D"/>
    <w:rsid w:val="00662E42"/>
    <w:rsid w:val="00664617"/>
    <w:rsid w:val="00664B01"/>
    <w:rsid w:val="00664F6F"/>
    <w:rsid w:val="00665A75"/>
    <w:rsid w:val="00665D64"/>
    <w:rsid w:val="00666826"/>
    <w:rsid w:val="00667001"/>
    <w:rsid w:val="00667CFA"/>
    <w:rsid w:val="00670A43"/>
    <w:rsid w:val="00670D77"/>
    <w:rsid w:val="00672F84"/>
    <w:rsid w:val="00673296"/>
    <w:rsid w:val="0067445A"/>
    <w:rsid w:val="006747F1"/>
    <w:rsid w:val="00674F00"/>
    <w:rsid w:val="00676007"/>
    <w:rsid w:val="00676E76"/>
    <w:rsid w:val="00677537"/>
    <w:rsid w:val="00677A02"/>
    <w:rsid w:val="006800C1"/>
    <w:rsid w:val="0068028B"/>
    <w:rsid w:val="00680D5B"/>
    <w:rsid w:val="00681124"/>
    <w:rsid w:val="006821A0"/>
    <w:rsid w:val="00682F88"/>
    <w:rsid w:val="00683125"/>
    <w:rsid w:val="00683FA9"/>
    <w:rsid w:val="0068472F"/>
    <w:rsid w:val="006855B0"/>
    <w:rsid w:val="00686700"/>
    <w:rsid w:val="00686E31"/>
    <w:rsid w:val="006902B9"/>
    <w:rsid w:val="00691176"/>
    <w:rsid w:val="00691FA7"/>
    <w:rsid w:val="006930CA"/>
    <w:rsid w:val="0069359C"/>
    <w:rsid w:val="00694F9A"/>
    <w:rsid w:val="006950A7"/>
    <w:rsid w:val="006952D0"/>
    <w:rsid w:val="006955D3"/>
    <w:rsid w:val="00695A98"/>
    <w:rsid w:val="00695DA6"/>
    <w:rsid w:val="0069679B"/>
    <w:rsid w:val="006A07E7"/>
    <w:rsid w:val="006A0A33"/>
    <w:rsid w:val="006A0DBD"/>
    <w:rsid w:val="006A0EED"/>
    <w:rsid w:val="006A275D"/>
    <w:rsid w:val="006A2F2F"/>
    <w:rsid w:val="006A3123"/>
    <w:rsid w:val="006A3243"/>
    <w:rsid w:val="006A43CC"/>
    <w:rsid w:val="006A70BF"/>
    <w:rsid w:val="006B08D8"/>
    <w:rsid w:val="006B106A"/>
    <w:rsid w:val="006B11F8"/>
    <w:rsid w:val="006B126F"/>
    <w:rsid w:val="006B1695"/>
    <w:rsid w:val="006B3010"/>
    <w:rsid w:val="006B303F"/>
    <w:rsid w:val="006B3DAD"/>
    <w:rsid w:val="006B41EF"/>
    <w:rsid w:val="006B4BA6"/>
    <w:rsid w:val="006B4CDE"/>
    <w:rsid w:val="006B66DE"/>
    <w:rsid w:val="006B6B54"/>
    <w:rsid w:val="006B78E3"/>
    <w:rsid w:val="006B7C3D"/>
    <w:rsid w:val="006C1135"/>
    <w:rsid w:val="006C119B"/>
    <w:rsid w:val="006C2551"/>
    <w:rsid w:val="006C269D"/>
    <w:rsid w:val="006C33F5"/>
    <w:rsid w:val="006C6068"/>
    <w:rsid w:val="006C6EEC"/>
    <w:rsid w:val="006D187D"/>
    <w:rsid w:val="006D1B9F"/>
    <w:rsid w:val="006D2977"/>
    <w:rsid w:val="006D3BC5"/>
    <w:rsid w:val="006D3C27"/>
    <w:rsid w:val="006D3E08"/>
    <w:rsid w:val="006D4034"/>
    <w:rsid w:val="006D437C"/>
    <w:rsid w:val="006D4C06"/>
    <w:rsid w:val="006D53B6"/>
    <w:rsid w:val="006E2014"/>
    <w:rsid w:val="006E262E"/>
    <w:rsid w:val="006E2DB4"/>
    <w:rsid w:val="006E2E43"/>
    <w:rsid w:val="006E33BA"/>
    <w:rsid w:val="006E4002"/>
    <w:rsid w:val="006E43F6"/>
    <w:rsid w:val="006E5763"/>
    <w:rsid w:val="006E5FF6"/>
    <w:rsid w:val="006E747A"/>
    <w:rsid w:val="006F0047"/>
    <w:rsid w:val="006F17D0"/>
    <w:rsid w:val="006F2735"/>
    <w:rsid w:val="006F28D6"/>
    <w:rsid w:val="006F28E8"/>
    <w:rsid w:val="006F331B"/>
    <w:rsid w:val="006F3445"/>
    <w:rsid w:val="006F3F4D"/>
    <w:rsid w:val="006F4AE9"/>
    <w:rsid w:val="006F64F6"/>
    <w:rsid w:val="006F67D0"/>
    <w:rsid w:val="006F73DB"/>
    <w:rsid w:val="00700A49"/>
    <w:rsid w:val="007015A1"/>
    <w:rsid w:val="0070187D"/>
    <w:rsid w:val="007019D1"/>
    <w:rsid w:val="0070222F"/>
    <w:rsid w:val="00703EA1"/>
    <w:rsid w:val="00704B3D"/>
    <w:rsid w:val="007051A2"/>
    <w:rsid w:val="00705601"/>
    <w:rsid w:val="00706A24"/>
    <w:rsid w:val="0070722A"/>
    <w:rsid w:val="00707823"/>
    <w:rsid w:val="00707E22"/>
    <w:rsid w:val="00710D74"/>
    <w:rsid w:val="00711854"/>
    <w:rsid w:val="00712662"/>
    <w:rsid w:val="007145E5"/>
    <w:rsid w:val="00715626"/>
    <w:rsid w:val="00715DFA"/>
    <w:rsid w:val="00716B1A"/>
    <w:rsid w:val="00720802"/>
    <w:rsid w:val="00720DD2"/>
    <w:rsid w:val="00720DFA"/>
    <w:rsid w:val="007211AE"/>
    <w:rsid w:val="00721D64"/>
    <w:rsid w:val="00722B0A"/>
    <w:rsid w:val="00722E1B"/>
    <w:rsid w:val="00723684"/>
    <w:rsid w:val="00723A8C"/>
    <w:rsid w:val="00723EEA"/>
    <w:rsid w:val="0072403F"/>
    <w:rsid w:val="0072471A"/>
    <w:rsid w:val="00724831"/>
    <w:rsid w:val="00725E03"/>
    <w:rsid w:val="00727A75"/>
    <w:rsid w:val="007305E0"/>
    <w:rsid w:val="00730E6A"/>
    <w:rsid w:val="0073186E"/>
    <w:rsid w:val="007322B8"/>
    <w:rsid w:val="007332ED"/>
    <w:rsid w:val="007334A8"/>
    <w:rsid w:val="0073353E"/>
    <w:rsid w:val="00733A02"/>
    <w:rsid w:val="00733B4B"/>
    <w:rsid w:val="00734761"/>
    <w:rsid w:val="00735C68"/>
    <w:rsid w:val="00736087"/>
    <w:rsid w:val="007367DC"/>
    <w:rsid w:val="00736CFE"/>
    <w:rsid w:val="007375F0"/>
    <w:rsid w:val="007376F2"/>
    <w:rsid w:val="0074142A"/>
    <w:rsid w:val="00741AC8"/>
    <w:rsid w:val="007427ED"/>
    <w:rsid w:val="00742BFF"/>
    <w:rsid w:val="007434FF"/>
    <w:rsid w:val="00744408"/>
    <w:rsid w:val="00744558"/>
    <w:rsid w:val="00744B60"/>
    <w:rsid w:val="007464C3"/>
    <w:rsid w:val="0074732B"/>
    <w:rsid w:val="007473D6"/>
    <w:rsid w:val="0074791C"/>
    <w:rsid w:val="007479BD"/>
    <w:rsid w:val="0075003C"/>
    <w:rsid w:val="007513BF"/>
    <w:rsid w:val="00752515"/>
    <w:rsid w:val="00753049"/>
    <w:rsid w:val="007531BD"/>
    <w:rsid w:val="00753923"/>
    <w:rsid w:val="0075457C"/>
    <w:rsid w:val="00754675"/>
    <w:rsid w:val="00754A4B"/>
    <w:rsid w:val="00754B8A"/>
    <w:rsid w:val="007570FB"/>
    <w:rsid w:val="00761809"/>
    <w:rsid w:val="00763487"/>
    <w:rsid w:val="00764B1E"/>
    <w:rsid w:val="00765CF8"/>
    <w:rsid w:val="00766BEC"/>
    <w:rsid w:val="00766F09"/>
    <w:rsid w:val="00770C8A"/>
    <w:rsid w:val="007713D6"/>
    <w:rsid w:val="00771D78"/>
    <w:rsid w:val="00772EC7"/>
    <w:rsid w:val="007732B1"/>
    <w:rsid w:val="007732BB"/>
    <w:rsid w:val="00773608"/>
    <w:rsid w:val="007736B2"/>
    <w:rsid w:val="0077498E"/>
    <w:rsid w:val="00774D34"/>
    <w:rsid w:val="00774E9D"/>
    <w:rsid w:val="00775D33"/>
    <w:rsid w:val="0077764F"/>
    <w:rsid w:val="0078016D"/>
    <w:rsid w:val="00780260"/>
    <w:rsid w:val="0078203D"/>
    <w:rsid w:val="007848FB"/>
    <w:rsid w:val="00785B30"/>
    <w:rsid w:val="00786AA8"/>
    <w:rsid w:val="00786AB6"/>
    <w:rsid w:val="00787B92"/>
    <w:rsid w:val="0079008D"/>
    <w:rsid w:val="00790806"/>
    <w:rsid w:val="00790956"/>
    <w:rsid w:val="00790F77"/>
    <w:rsid w:val="007924D5"/>
    <w:rsid w:val="00792C01"/>
    <w:rsid w:val="007944C4"/>
    <w:rsid w:val="0079581E"/>
    <w:rsid w:val="00797349"/>
    <w:rsid w:val="007A1E97"/>
    <w:rsid w:val="007A2CD9"/>
    <w:rsid w:val="007A2F7C"/>
    <w:rsid w:val="007A3EF7"/>
    <w:rsid w:val="007A47B1"/>
    <w:rsid w:val="007A5887"/>
    <w:rsid w:val="007A64CD"/>
    <w:rsid w:val="007A6B26"/>
    <w:rsid w:val="007A7254"/>
    <w:rsid w:val="007A7661"/>
    <w:rsid w:val="007A7ECC"/>
    <w:rsid w:val="007B1001"/>
    <w:rsid w:val="007B159C"/>
    <w:rsid w:val="007B18CA"/>
    <w:rsid w:val="007B230A"/>
    <w:rsid w:val="007B33A8"/>
    <w:rsid w:val="007B40A2"/>
    <w:rsid w:val="007B4A32"/>
    <w:rsid w:val="007B4F47"/>
    <w:rsid w:val="007B4FC6"/>
    <w:rsid w:val="007B7539"/>
    <w:rsid w:val="007B7780"/>
    <w:rsid w:val="007C1FB2"/>
    <w:rsid w:val="007C2C24"/>
    <w:rsid w:val="007C4558"/>
    <w:rsid w:val="007C4B34"/>
    <w:rsid w:val="007C5CAF"/>
    <w:rsid w:val="007C693F"/>
    <w:rsid w:val="007C69BF"/>
    <w:rsid w:val="007D0811"/>
    <w:rsid w:val="007D288F"/>
    <w:rsid w:val="007D2F93"/>
    <w:rsid w:val="007D36D5"/>
    <w:rsid w:val="007D37B8"/>
    <w:rsid w:val="007D4122"/>
    <w:rsid w:val="007D4CBD"/>
    <w:rsid w:val="007D4EC8"/>
    <w:rsid w:val="007D5417"/>
    <w:rsid w:val="007D56EF"/>
    <w:rsid w:val="007D5DB8"/>
    <w:rsid w:val="007D5EED"/>
    <w:rsid w:val="007D6781"/>
    <w:rsid w:val="007D6CA6"/>
    <w:rsid w:val="007D721E"/>
    <w:rsid w:val="007D7722"/>
    <w:rsid w:val="007D78B7"/>
    <w:rsid w:val="007D7E0B"/>
    <w:rsid w:val="007E19F2"/>
    <w:rsid w:val="007E1AC2"/>
    <w:rsid w:val="007E2AB4"/>
    <w:rsid w:val="007E31E2"/>
    <w:rsid w:val="007E33AB"/>
    <w:rsid w:val="007E40C7"/>
    <w:rsid w:val="007E4449"/>
    <w:rsid w:val="007E4EF7"/>
    <w:rsid w:val="007E50C2"/>
    <w:rsid w:val="007E5886"/>
    <w:rsid w:val="007E6945"/>
    <w:rsid w:val="007E69FD"/>
    <w:rsid w:val="007E6CF1"/>
    <w:rsid w:val="007E6F0E"/>
    <w:rsid w:val="007E77BE"/>
    <w:rsid w:val="007F024C"/>
    <w:rsid w:val="007F41AC"/>
    <w:rsid w:val="007F4410"/>
    <w:rsid w:val="007F45D1"/>
    <w:rsid w:val="007F4903"/>
    <w:rsid w:val="007F4FDC"/>
    <w:rsid w:val="007F6339"/>
    <w:rsid w:val="007F7251"/>
    <w:rsid w:val="007F7437"/>
    <w:rsid w:val="00800427"/>
    <w:rsid w:val="00800547"/>
    <w:rsid w:val="00800A86"/>
    <w:rsid w:val="008017A4"/>
    <w:rsid w:val="008025E9"/>
    <w:rsid w:val="00803216"/>
    <w:rsid w:val="00803267"/>
    <w:rsid w:val="00804B0E"/>
    <w:rsid w:val="0080540B"/>
    <w:rsid w:val="008109E9"/>
    <w:rsid w:val="00810D41"/>
    <w:rsid w:val="0081152C"/>
    <w:rsid w:val="00811925"/>
    <w:rsid w:val="00811E0A"/>
    <w:rsid w:val="00812640"/>
    <w:rsid w:val="008128A0"/>
    <w:rsid w:val="0081331B"/>
    <w:rsid w:val="00813E7F"/>
    <w:rsid w:val="00816248"/>
    <w:rsid w:val="0081672A"/>
    <w:rsid w:val="008169B3"/>
    <w:rsid w:val="00817609"/>
    <w:rsid w:val="00817ED1"/>
    <w:rsid w:val="008203F3"/>
    <w:rsid w:val="00821029"/>
    <w:rsid w:val="00821C49"/>
    <w:rsid w:val="0082225A"/>
    <w:rsid w:val="00823E8A"/>
    <w:rsid w:val="008250D7"/>
    <w:rsid w:val="008259ED"/>
    <w:rsid w:val="00825A42"/>
    <w:rsid w:val="00827063"/>
    <w:rsid w:val="0082788D"/>
    <w:rsid w:val="00827B2B"/>
    <w:rsid w:val="00827C2D"/>
    <w:rsid w:val="00827E36"/>
    <w:rsid w:val="00831050"/>
    <w:rsid w:val="008317D4"/>
    <w:rsid w:val="00831D3B"/>
    <w:rsid w:val="008325DC"/>
    <w:rsid w:val="00832892"/>
    <w:rsid w:val="00833201"/>
    <w:rsid w:val="00833BCC"/>
    <w:rsid w:val="00833FB9"/>
    <w:rsid w:val="00834BBB"/>
    <w:rsid w:val="00835C05"/>
    <w:rsid w:val="00835C7D"/>
    <w:rsid w:val="00836E8C"/>
    <w:rsid w:val="0084025D"/>
    <w:rsid w:val="00840306"/>
    <w:rsid w:val="00840B62"/>
    <w:rsid w:val="00840B91"/>
    <w:rsid w:val="00840C9D"/>
    <w:rsid w:val="0084152D"/>
    <w:rsid w:val="00842B97"/>
    <w:rsid w:val="00843F51"/>
    <w:rsid w:val="0084438D"/>
    <w:rsid w:val="008450B8"/>
    <w:rsid w:val="00846BCF"/>
    <w:rsid w:val="00847E66"/>
    <w:rsid w:val="00850070"/>
    <w:rsid w:val="00850E5C"/>
    <w:rsid w:val="00851609"/>
    <w:rsid w:val="00851944"/>
    <w:rsid w:val="00851F3C"/>
    <w:rsid w:val="0085256A"/>
    <w:rsid w:val="0085298E"/>
    <w:rsid w:val="008529AE"/>
    <w:rsid w:val="00852A88"/>
    <w:rsid w:val="00852B2B"/>
    <w:rsid w:val="00853AE9"/>
    <w:rsid w:val="00853CF6"/>
    <w:rsid w:val="00854AC8"/>
    <w:rsid w:val="00854B50"/>
    <w:rsid w:val="008554E9"/>
    <w:rsid w:val="00855AEE"/>
    <w:rsid w:val="00855C38"/>
    <w:rsid w:val="00857E5F"/>
    <w:rsid w:val="00860F33"/>
    <w:rsid w:val="0086118A"/>
    <w:rsid w:val="00861E05"/>
    <w:rsid w:val="00863011"/>
    <w:rsid w:val="008636F8"/>
    <w:rsid w:val="00863A58"/>
    <w:rsid w:val="00863C10"/>
    <w:rsid w:val="0086428B"/>
    <w:rsid w:val="00864358"/>
    <w:rsid w:val="00864D37"/>
    <w:rsid w:val="00866BB1"/>
    <w:rsid w:val="00867624"/>
    <w:rsid w:val="00867E52"/>
    <w:rsid w:val="00871EA5"/>
    <w:rsid w:val="008733CD"/>
    <w:rsid w:val="00873DC4"/>
    <w:rsid w:val="00874316"/>
    <w:rsid w:val="0087505E"/>
    <w:rsid w:val="00875E97"/>
    <w:rsid w:val="00876B6F"/>
    <w:rsid w:val="00877045"/>
    <w:rsid w:val="00880829"/>
    <w:rsid w:val="0088179E"/>
    <w:rsid w:val="00883804"/>
    <w:rsid w:val="00883E2C"/>
    <w:rsid w:val="00883FC0"/>
    <w:rsid w:val="00884075"/>
    <w:rsid w:val="008847ED"/>
    <w:rsid w:val="00886502"/>
    <w:rsid w:val="0089069D"/>
    <w:rsid w:val="00890CB0"/>
    <w:rsid w:val="008912F0"/>
    <w:rsid w:val="0089163D"/>
    <w:rsid w:val="0089209C"/>
    <w:rsid w:val="00892DA5"/>
    <w:rsid w:val="0089321B"/>
    <w:rsid w:val="00893E6B"/>
    <w:rsid w:val="00895BB1"/>
    <w:rsid w:val="00895F41"/>
    <w:rsid w:val="00895FF3"/>
    <w:rsid w:val="008962FA"/>
    <w:rsid w:val="00897201"/>
    <w:rsid w:val="00897923"/>
    <w:rsid w:val="00897DBD"/>
    <w:rsid w:val="008A1197"/>
    <w:rsid w:val="008A38E3"/>
    <w:rsid w:val="008A4605"/>
    <w:rsid w:val="008A46A1"/>
    <w:rsid w:val="008A4834"/>
    <w:rsid w:val="008A48D9"/>
    <w:rsid w:val="008A52B9"/>
    <w:rsid w:val="008A54E9"/>
    <w:rsid w:val="008B0F19"/>
    <w:rsid w:val="008B2FFB"/>
    <w:rsid w:val="008B43E1"/>
    <w:rsid w:val="008B450A"/>
    <w:rsid w:val="008B5014"/>
    <w:rsid w:val="008B58EA"/>
    <w:rsid w:val="008B7E68"/>
    <w:rsid w:val="008C07C9"/>
    <w:rsid w:val="008C115A"/>
    <w:rsid w:val="008C1D1B"/>
    <w:rsid w:val="008C1DF1"/>
    <w:rsid w:val="008C1E4E"/>
    <w:rsid w:val="008C2BA5"/>
    <w:rsid w:val="008C6ACD"/>
    <w:rsid w:val="008C7214"/>
    <w:rsid w:val="008C7CE1"/>
    <w:rsid w:val="008D07F9"/>
    <w:rsid w:val="008D0D20"/>
    <w:rsid w:val="008D200F"/>
    <w:rsid w:val="008D34C2"/>
    <w:rsid w:val="008D4D84"/>
    <w:rsid w:val="008D5506"/>
    <w:rsid w:val="008D56F9"/>
    <w:rsid w:val="008D570F"/>
    <w:rsid w:val="008D6E4C"/>
    <w:rsid w:val="008D6FCC"/>
    <w:rsid w:val="008D708B"/>
    <w:rsid w:val="008D7641"/>
    <w:rsid w:val="008E0A62"/>
    <w:rsid w:val="008E0A75"/>
    <w:rsid w:val="008E0CA6"/>
    <w:rsid w:val="008E1825"/>
    <w:rsid w:val="008E1A33"/>
    <w:rsid w:val="008E1E48"/>
    <w:rsid w:val="008E2F44"/>
    <w:rsid w:val="008E3341"/>
    <w:rsid w:val="008E3AA6"/>
    <w:rsid w:val="008E3ACA"/>
    <w:rsid w:val="008E3D97"/>
    <w:rsid w:val="008E498C"/>
    <w:rsid w:val="008E4E0D"/>
    <w:rsid w:val="008E4F07"/>
    <w:rsid w:val="008E608D"/>
    <w:rsid w:val="008E69B5"/>
    <w:rsid w:val="008E6EF1"/>
    <w:rsid w:val="008E7945"/>
    <w:rsid w:val="008E7A82"/>
    <w:rsid w:val="008E7EE2"/>
    <w:rsid w:val="008F22A6"/>
    <w:rsid w:val="008F235C"/>
    <w:rsid w:val="008F3057"/>
    <w:rsid w:val="008F3241"/>
    <w:rsid w:val="008F456A"/>
    <w:rsid w:val="008F4CB3"/>
    <w:rsid w:val="008F52C5"/>
    <w:rsid w:val="008F56DE"/>
    <w:rsid w:val="008F5A7C"/>
    <w:rsid w:val="008F6263"/>
    <w:rsid w:val="008F630E"/>
    <w:rsid w:val="008F68BB"/>
    <w:rsid w:val="008F759E"/>
    <w:rsid w:val="00901482"/>
    <w:rsid w:val="00902CB2"/>
    <w:rsid w:val="00903246"/>
    <w:rsid w:val="00903825"/>
    <w:rsid w:val="00904943"/>
    <w:rsid w:val="00904C7F"/>
    <w:rsid w:val="0090659F"/>
    <w:rsid w:val="009065B9"/>
    <w:rsid w:val="009069B4"/>
    <w:rsid w:val="00906CCB"/>
    <w:rsid w:val="0090716B"/>
    <w:rsid w:val="009075ED"/>
    <w:rsid w:val="00910549"/>
    <w:rsid w:val="00910DB4"/>
    <w:rsid w:val="009122E3"/>
    <w:rsid w:val="00912768"/>
    <w:rsid w:val="009129DD"/>
    <w:rsid w:val="00913722"/>
    <w:rsid w:val="009146C9"/>
    <w:rsid w:val="009149B7"/>
    <w:rsid w:val="00914AA3"/>
    <w:rsid w:val="009152D1"/>
    <w:rsid w:val="009171D0"/>
    <w:rsid w:val="0092099D"/>
    <w:rsid w:val="00923199"/>
    <w:rsid w:val="00923C8F"/>
    <w:rsid w:val="00923FAD"/>
    <w:rsid w:val="0092570B"/>
    <w:rsid w:val="009264F2"/>
    <w:rsid w:val="00926A3A"/>
    <w:rsid w:val="009279D3"/>
    <w:rsid w:val="00927F02"/>
    <w:rsid w:val="0093139A"/>
    <w:rsid w:val="00932569"/>
    <w:rsid w:val="00932AE6"/>
    <w:rsid w:val="00933B8F"/>
    <w:rsid w:val="009345DF"/>
    <w:rsid w:val="00940386"/>
    <w:rsid w:val="009403ED"/>
    <w:rsid w:val="00941256"/>
    <w:rsid w:val="00942AA9"/>
    <w:rsid w:val="00943ED9"/>
    <w:rsid w:val="00944B13"/>
    <w:rsid w:val="00945556"/>
    <w:rsid w:val="0094689C"/>
    <w:rsid w:val="00946C22"/>
    <w:rsid w:val="00947518"/>
    <w:rsid w:val="009503E0"/>
    <w:rsid w:val="009512EB"/>
    <w:rsid w:val="0095137B"/>
    <w:rsid w:val="0095275B"/>
    <w:rsid w:val="00954AF6"/>
    <w:rsid w:val="00954C80"/>
    <w:rsid w:val="00955546"/>
    <w:rsid w:val="00956806"/>
    <w:rsid w:val="009568B9"/>
    <w:rsid w:val="00956F56"/>
    <w:rsid w:val="0095799B"/>
    <w:rsid w:val="009603C3"/>
    <w:rsid w:val="00960AA8"/>
    <w:rsid w:val="009611F1"/>
    <w:rsid w:val="00961BD3"/>
    <w:rsid w:val="00961D38"/>
    <w:rsid w:val="00962DFA"/>
    <w:rsid w:val="009632D3"/>
    <w:rsid w:val="00963F06"/>
    <w:rsid w:val="00965A5D"/>
    <w:rsid w:val="00965B08"/>
    <w:rsid w:val="00966FE7"/>
    <w:rsid w:val="00967389"/>
    <w:rsid w:val="00967EA3"/>
    <w:rsid w:val="00970248"/>
    <w:rsid w:val="00970559"/>
    <w:rsid w:val="00970DB6"/>
    <w:rsid w:val="00970E36"/>
    <w:rsid w:val="00970EBE"/>
    <w:rsid w:val="009727E8"/>
    <w:rsid w:val="00973481"/>
    <w:rsid w:val="00973FAC"/>
    <w:rsid w:val="009740C5"/>
    <w:rsid w:val="009741A7"/>
    <w:rsid w:val="00974B8F"/>
    <w:rsid w:val="009752D3"/>
    <w:rsid w:val="00975B9A"/>
    <w:rsid w:val="00976619"/>
    <w:rsid w:val="00976FEF"/>
    <w:rsid w:val="0097700F"/>
    <w:rsid w:val="009773EF"/>
    <w:rsid w:val="0097756A"/>
    <w:rsid w:val="00977DF6"/>
    <w:rsid w:val="009800FD"/>
    <w:rsid w:val="00980307"/>
    <w:rsid w:val="00980DC1"/>
    <w:rsid w:val="009816F5"/>
    <w:rsid w:val="00984602"/>
    <w:rsid w:val="0098574E"/>
    <w:rsid w:val="009857B6"/>
    <w:rsid w:val="009863E4"/>
    <w:rsid w:val="00986F8C"/>
    <w:rsid w:val="00987205"/>
    <w:rsid w:val="009876F5"/>
    <w:rsid w:val="00987B76"/>
    <w:rsid w:val="009911F7"/>
    <w:rsid w:val="00991DA8"/>
    <w:rsid w:val="00992114"/>
    <w:rsid w:val="0099258A"/>
    <w:rsid w:val="00996750"/>
    <w:rsid w:val="0099690B"/>
    <w:rsid w:val="00997CAA"/>
    <w:rsid w:val="009A1B6D"/>
    <w:rsid w:val="009A2500"/>
    <w:rsid w:val="009A26AE"/>
    <w:rsid w:val="009A29AE"/>
    <w:rsid w:val="009A2F1F"/>
    <w:rsid w:val="009A42F3"/>
    <w:rsid w:val="009A4A0C"/>
    <w:rsid w:val="009A4C5C"/>
    <w:rsid w:val="009A5EAC"/>
    <w:rsid w:val="009A72CD"/>
    <w:rsid w:val="009A76A0"/>
    <w:rsid w:val="009A7828"/>
    <w:rsid w:val="009B0E5C"/>
    <w:rsid w:val="009B2CE1"/>
    <w:rsid w:val="009B2CE6"/>
    <w:rsid w:val="009B3528"/>
    <w:rsid w:val="009B4CFC"/>
    <w:rsid w:val="009B59E5"/>
    <w:rsid w:val="009B69BB"/>
    <w:rsid w:val="009B7555"/>
    <w:rsid w:val="009B7C73"/>
    <w:rsid w:val="009C00CF"/>
    <w:rsid w:val="009C200B"/>
    <w:rsid w:val="009C5B47"/>
    <w:rsid w:val="009C7424"/>
    <w:rsid w:val="009D2191"/>
    <w:rsid w:val="009D252B"/>
    <w:rsid w:val="009D3D79"/>
    <w:rsid w:val="009D3F79"/>
    <w:rsid w:val="009D502D"/>
    <w:rsid w:val="009D6D01"/>
    <w:rsid w:val="009D7187"/>
    <w:rsid w:val="009D74DC"/>
    <w:rsid w:val="009D7950"/>
    <w:rsid w:val="009D7995"/>
    <w:rsid w:val="009E160F"/>
    <w:rsid w:val="009E1BE6"/>
    <w:rsid w:val="009E2714"/>
    <w:rsid w:val="009E27E0"/>
    <w:rsid w:val="009E4CBC"/>
    <w:rsid w:val="009E5A7A"/>
    <w:rsid w:val="009E5C85"/>
    <w:rsid w:val="009E755C"/>
    <w:rsid w:val="009E7788"/>
    <w:rsid w:val="009E79D6"/>
    <w:rsid w:val="009F00C9"/>
    <w:rsid w:val="009F1A95"/>
    <w:rsid w:val="009F1B57"/>
    <w:rsid w:val="009F1E84"/>
    <w:rsid w:val="009F21F2"/>
    <w:rsid w:val="009F221D"/>
    <w:rsid w:val="009F2870"/>
    <w:rsid w:val="009F2F14"/>
    <w:rsid w:val="009F3031"/>
    <w:rsid w:val="009F3CA5"/>
    <w:rsid w:val="009F465F"/>
    <w:rsid w:val="009F63B1"/>
    <w:rsid w:val="009F6803"/>
    <w:rsid w:val="009F76C3"/>
    <w:rsid w:val="00A00E14"/>
    <w:rsid w:val="00A02304"/>
    <w:rsid w:val="00A03823"/>
    <w:rsid w:val="00A04424"/>
    <w:rsid w:val="00A0460E"/>
    <w:rsid w:val="00A060FE"/>
    <w:rsid w:val="00A07610"/>
    <w:rsid w:val="00A07BF8"/>
    <w:rsid w:val="00A11A08"/>
    <w:rsid w:val="00A11E6F"/>
    <w:rsid w:val="00A13436"/>
    <w:rsid w:val="00A14B93"/>
    <w:rsid w:val="00A15A55"/>
    <w:rsid w:val="00A17D07"/>
    <w:rsid w:val="00A209ED"/>
    <w:rsid w:val="00A213E9"/>
    <w:rsid w:val="00A21F7D"/>
    <w:rsid w:val="00A22012"/>
    <w:rsid w:val="00A223D4"/>
    <w:rsid w:val="00A223FB"/>
    <w:rsid w:val="00A22A47"/>
    <w:rsid w:val="00A22E61"/>
    <w:rsid w:val="00A23501"/>
    <w:rsid w:val="00A24089"/>
    <w:rsid w:val="00A2415E"/>
    <w:rsid w:val="00A24AA4"/>
    <w:rsid w:val="00A24EB5"/>
    <w:rsid w:val="00A24F07"/>
    <w:rsid w:val="00A259A8"/>
    <w:rsid w:val="00A26B2C"/>
    <w:rsid w:val="00A275F7"/>
    <w:rsid w:val="00A30727"/>
    <w:rsid w:val="00A31AA4"/>
    <w:rsid w:val="00A3292C"/>
    <w:rsid w:val="00A3374D"/>
    <w:rsid w:val="00A35120"/>
    <w:rsid w:val="00A35E38"/>
    <w:rsid w:val="00A365BE"/>
    <w:rsid w:val="00A36890"/>
    <w:rsid w:val="00A36B35"/>
    <w:rsid w:val="00A36B45"/>
    <w:rsid w:val="00A37326"/>
    <w:rsid w:val="00A40282"/>
    <w:rsid w:val="00A404C8"/>
    <w:rsid w:val="00A411A5"/>
    <w:rsid w:val="00A42A48"/>
    <w:rsid w:val="00A43716"/>
    <w:rsid w:val="00A4395E"/>
    <w:rsid w:val="00A43D1A"/>
    <w:rsid w:val="00A43F56"/>
    <w:rsid w:val="00A43F82"/>
    <w:rsid w:val="00A445F9"/>
    <w:rsid w:val="00A456F8"/>
    <w:rsid w:val="00A45BE7"/>
    <w:rsid w:val="00A46070"/>
    <w:rsid w:val="00A46679"/>
    <w:rsid w:val="00A46971"/>
    <w:rsid w:val="00A47DD8"/>
    <w:rsid w:val="00A50A96"/>
    <w:rsid w:val="00A51607"/>
    <w:rsid w:val="00A51EB8"/>
    <w:rsid w:val="00A528C2"/>
    <w:rsid w:val="00A54620"/>
    <w:rsid w:val="00A54FF0"/>
    <w:rsid w:val="00A577C4"/>
    <w:rsid w:val="00A57C78"/>
    <w:rsid w:val="00A61983"/>
    <w:rsid w:val="00A63B83"/>
    <w:rsid w:val="00A63D3F"/>
    <w:rsid w:val="00A63FD0"/>
    <w:rsid w:val="00A655FC"/>
    <w:rsid w:val="00A66039"/>
    <w:rsid w:val="00A671F2"/>
    <w:rsid w:val="00A67C8D"/>
    <w:rsid w:val="00A72720"/>
    <w:rsid w:val="00A734C6"/>
    <w:rsid w:val="00A7442F"/>
    <w:rsid w:val="00A7628F"/>
    <w:rsid w:val="00A76473"/>
    <w:rsid w:val="00A76BE8"/>
    <w:rsid w:val="00A771B0"/>
    <w:rsid w:val="00A7748D"/>
    <w:rsid w:val="00A776A8"/>
    <w:rsid w:val="00A77C55"/>
    <w:rsid w:val="00A80583"/>
    <w:rsid w:val="00A80B95"/>
    <w:rsid w:val="00A81189"/>
    <w:rsid w:val="00A85149"/>
    <w:rsid w:val="00A85238"/>
    <w:rsid w:val="00A85466"/>
    <w:rsid w:val="00A8559E"/>
    <w:rsid w:val="00A8586F"/>
    <w:rsid w:val="00A85DC8"/>
    <w:rsid w:val="00A85F03"/>
    <w:rsid w:val="00A86436"/>
    <w:rsid w:val="00A86620"/>
    <w:rsid w:val="00A87E0B"/>
    <w:rsid w:val="00A900AF"/>
    <w:rsid w:val="00A9036F"/>
    <w:rsid w:val="00A918A0"/>
    <w:rsid w:val="00A91AE5"/>
    <w:rsid w:val="00A91F92"/>
    <w:rsid w:val="00A926DB"/>
    <w:rsid w:val="00A9329F"/>
    <w:rsid w:val="00A935AF"/>
    <w:rsid w:val="00A93F77"/>
    <w:rsid w:val="00A949F5"/>
    <w:rsid w:val="00A951DE"/>
    <w:rsid w:val="00AA02E1"/>
    <w:rsid w:val="00AA0429"/>
    <w:rsid w:val="00AA1572"/>
    <w:rsid w:val="00AA164A"/>
    <w:rsid w:val="00AA44D4"/>
    <w:rsid w:val="00AA4615"/>
    <w:rsid w:val="00AA4C0D"/>
    <w:rsid w:val="00AA504B"/>
    <w:rsid w:val="00AA578C"/>
    <w:rsid w:val="00AB1057"/>
    <w:rsid w:val="00AB1827"/>
    <w:rsid w:val="00AB238D"/>
    <w:rsid w:val="00AB2A02"/>
    <w:rsid w:val="00AB4207"/>
    <w:rsid w:val="00AB46BC"/>
    <w:rsid w:val="00AB64DF"/>
    <w:rsid w:val="00AB6C3A"/>
    <w:rsid w:val="00AB7E99"/>
    <w:rsid w:val="00AC0951"/>
    <w:rsid w:val="00AC258D"/>
    <w:rsid w:val="00AC3952"/>
    <w:rsid w:val="00AC4CF3"/>
    <w:rsid w:val="00AC5157"/>
    <w:rsid w:val="00AC5CBE"/>
    <w:rsid w:val="00AC613A"/>
    <w:rsid w:val="00AC6A01"/>
    <w:rsid w:val="00AC6B49"/>
    <w:rsid w:val="00AC73AF"/>
    <w:rsid w:val="00AD081F"/>
    <w:rsid w:val="00AD0BB8"/>
    <w:rsid w:val="00AD2C93"/>
    <w:rsid w:val="00AD4360"/>
    <w:rsid w:val="00AD4377"/>
    <w:rsid w:val="00AD46AC"/>
    <w:rsid w:val="00AD4F37"/>
    <w:rsid w:val="00AD5ED3"/>
    <w:rsid w:val="00AD5F7C"/>
    <w:rsid w:val="00AD73D3"/>
    <w:rsid w:val="00AD7AE3"/>
    <w:rsid w:val="00AE246A"/>
    <w:rsid w:val="00AE2BC6"/>
    <w:rsid w:val="00AE3195"/>
    <w:rsid w:val="00AE4087"/>
    <w:rsid w:val="00AE418D"/>
    <w:rsid w:val="00AE5CDC"/>
    <w:rsid w:val="00AE6ED5"/>
    <w:rsid w:val="00AF159C"/>
    <w:rsid w:val="00AF17EA"/>
    <w:rsid w:val="00AF1DBE"/>
    <w:rsid w:val="00AF2B9C"/>
    <w:rsid w:val="00AF4A00"/>
    <w:rsid w:val="00AF5007"/>
    <w:rsid w:val="00AF54AB"/>
    <w:rsid w:val="00AF5533"/>
    <w:rsid w:val="00AF5ED2"/>
    <w:rsid w:val="00AF6017"/>
    <w:rsid w:val="00B001E3"/>
    <w:rsid w:val="00B01448"/>
    <w:rsid w:val="00B01C7B"/>
    <w:rsid w:val="00B027F2"/>
    <w:rsid w:val="00B0390A"/>
    <w:rsid w:val="00B03ECC"/>
    <w:rsid w:val="00B03FDD"/>
    <w:rsid w:val="00B0565A"/>
    <w:rsid w:val="00B05713"/>
    <w:rsid w:val="00B05D11"/>
    <w:rsid w:val="00B05F77"/>
    <w:rsid w:val="00B10028"/>
    <w:rsid w:val="00B105B0"/>
    <w:rsid w:val="00B10B0A"/>
    <w:rsid w:val="00B11E2D"/>
    <w:rsid w:val="00B12DB8"/>
    <w:rsid w:val="00B138A2"/>
    <w:rsid w:val="00B139C3"/>
    <w:rsid w:val="00B13D3B"/>
    <w:rsid w:val="00B13FC0"/>
    <w:rsid w:val="00B145BD"/>
    <w:rsid w:val="00B14623"/>
    <w:rsid w:val="00B147EE"/>
    <w:rsid w:val="00B14BD2"/>
    <w:rsid w:val="00B14C7C"/>
    <w:rsid w:val="00B1559F"/>
    <w:rsid w:val="00B1594D"/>
    <w:rsid w:val="00B15A3F"/>
    <w:rsid w:val="00B165A9"/>
    <w:rsid w:val="00B16731"/>
    <w:rsid w:val="00B16B4C"/>
    <w:rsid w:val="00B220F1"/>
    <w:rsid w:val="00B234F0"/>
    <w:rsid w:val="00B235BB"/>
    <w:rsid w:val="00B243F0"/>
    <w:rsid w:val="00B262E8"/>
    <w:rsid w:val="00B26A9D"/>
    <w:rsid w:val="00B278E2"/>
    <w:rsid w:val="00B27C12"/>
    <w:rsid w:val="00B300B0"/>
    <w:rsid w:val="00B303AE"/>
    <w:rsid w:val="00B30E01"/>
    <w:rsid w:val="00B31A3A"/>
    <w:rsid w:val="00B31C9B"/>
    <w:rsid w:val="00B33C7A"/>
    <w:rsid w:val="00B33E77"/>
    <w:rsid w:val="00B3440E"/>
    <w:rsid w:val="00B34B5D"/>
    <w:rsid w:val="00B34BF6"/>
    <w:rsid w:val="00B361B7"/>
    <w:rsid w:val="00B37B7D"/>
    <w:rsid w:val="00B404FB"/>
    <w:rsid w:val="00B40929"/>
    <w:rsid w:val="00B423D2"/>
    <w:rsid w:val="00B4381A"/>
    <w:rsid w:val="00B43C32"/>
    <w:rsid w:val="00B44195"/>
    <w:rsid w:val="00B44676"/>
    <w:rsid w:val="00B4505C"/>
    <w:rsid w:val="00B45F55"/>
    <w:rsid w:val="00B46363"/>
    <w:rsid w:val="00B46966"/>
    <w:rsid w:val="00B4784A"/>
    <w:rsid w:val="00B5088F"/>
    <w:rsid w:val="00B50DED"/>
    <w:rsid w:val="00B519B5"/>
    <w:rsid w:val="00B51CB7"/>
    <w:rsid w:val="00B522A9"/>
    <w:rsid w:val="00B52BDD"/>
    <w:rsid w:val="00B52C22"/>
    <w:rsid w:val="00B53432"/>
    <w:rsid w:val="00B54220"/>
    <w:rsid w:val="00B54B23"/>
    <w:rsid w:val="00B55AB3"/>
    <w:rsid w:val="00B5675C"/>
    <w:rsid w:val="00B56E2B"/>
    <w:rsid w:val="00B57AC1"/>
    <w:rsid w:val="00B57D08"/>
    <w:rsid w:val="00B61080"/>
    <w:rsid w:val="00B6134A"/>
    <w:rsid w:val="00B6180E"/>
    <w:rsid w:val="00B62158"/>
    <w:rsid w:val="00B63C0C"/>
    <w:rsid w:val="00B643D2"/>
    <w:rsid w:val="00B650C8"/>
    <w:rsid w:val="00B673F4"/>
    <w:rsid w:val="00B67A6B"/>
    <w:rsid w:val="00B67C0C"/>
    <w:rsid w:val="00B67DAF"/>
    <w:rsid w:val="00B71847"/>
    <w:rsid w:val="00B71C71"/>
    <w:rsid w:val="00B71EB2"/>
    <w:rsid w:val="00B72719"/>
    <w:rsid w:val="00B72FC0"/>
    <w:rsid w:val="00B73279"/>
    <w:rsid w:val="00B73DD3"/>
    <w:rsid w:val="00B7414E"/>
    <w:rsid w:val="00B743C0"/>
    <w:rsid w:val="00B744F9"/>
    <w:rsid w:val="00B747AE"/>
    <w:rsid w:val="00B7593E"/>
    <w:rsid w:val="00B76117"/>
    <w:rsid w:val="00B7737D"/>
    <w:rsid w:val="00B77EFA"/>
    <w:rsid w:val="00B77F71"/>
    <w:rsid w:val="00B77F94"/>
    <w:rsid w:val="00B80E02"/>
    <w:rsid w:val="00B815F8"/>
    <w:rsid w:val="00B817B6"/>
    <w:rsid w:val="00B8232E"/>
    <w:rsid w:val="00B83FF7"/>
    <w:rsid w:val="00B86024"/>
    <w:rsid w:val="00B8660D"/>
    <w:rsid w:val="00B867C6"/>
    <w:rsid w:val="00B867F4"/>
    <w:rsid w:val="00B86D57"/>
    <w:rsid w:val="00B87782"/>
    <w:rsid w:val="00B877DA"/>
    <w:rsid w:val="00B87C07"/>
    <w:rsid w:val="00B908FD"/>
    <w:rsid w:val="00B90A32"/>
    <w:rsid w:val="00B91D93"/>
    <w:rsid w:val="00B925AF"/>
    <w:rsid w:val="00B92745"/>
    <w:rsid w:val="00B94941"/>
    <w:rsid w:val="00B95AEC"/>
    <w:rsid w:val="00B95C8B"/>
    <w:rsid w:val="00B967C9"/>
    <w:rsid w:val="00B9786C"/>
    <w:rsid w:val="00BA0AEF"/>
    <w:rsid w:val="00BA0E41"/>
    <w:rsid w:val="00BA26D6"/>
    <w:rsid w:val="00BA3429"/>
    <w:rsid w:val="00BA4433"/>
    <w:rsid w:val="00BA46FC"/>
    <w:rsid w:val="00BA4DC4"/>
    <w:rsid w:val="00BA71AC"/>
    <w:rsid w:val="00BA763C"/>
    <w:rsid w:val="00BA7717"/>
    <w:rsid w:val="00BB0D0C"/>
    <w:rsid w:val="00BB15F8"/>
    <w:rsid w:val="00BB2284"/>
    <w:rsid w:val="00BB2DF1"/>
    <w:rsid w:val="00BB4E6A"/>
    <w:rsid w:val="00BB5306"/>
    <w:rsid w:val="00BB6A20"/>
    <w:rsid w:val="00BB6BBF"/>
    <w:rsid w:val="00BB6FB3"/>
    <w:rsid w:val="00BB7181"/>
    <w:rsid w:val="00BB79D3"/>
    <w:rsid w:val="00BC07A3"/>
    <w:rsid w:val="00BC0E30"/>
    <w:rsid w:val="00BC1512"/>
    <w:rsid w:val="00BC31DA"/>
    <w:rsid w:val="00BC3B96"/>
    <w:rsid w:val="00BC3DB8"/>
    <w:rsid w:val="00BC3EED"/>
    <w:rsid w:val="00BC408F"/>
    <w:rsid w:val="00BC52F6"/>
    <w:rsid w:val="00BC6651"/>
    <w:rsid w:val="00BC66E0"/>
    <w:rsid w:val="00BC6A21"/>
    <w:rsid w:val="00BC6B79"/>
    <w:rsid w:val="00BC6D30"/>
    <w:rsid w:val="00BC72DA"/>
    <w:rsid w:val="00BC7C38"/>
    <w:rsid w:val="00BD02B0"/>
    <w:rsid w:val="00BD0915"/>
    <w:rsid w:val="00BD1BFB"/>
    <w:rsid w:val="00BD1D9E"/>
    <w:rsid w:val="00BD2453"/>
    <w:rsid w:val="00BD27F3"/>
    <w:rsid w:val="00BD3028"/>
    <w:rsid w:val="00BD363A"/>
    <w:rsid w:val="00BD5261"/>
    <w:rsid w:val="00BD6B8D"/>
    <w:rsid w:val="00BD6D0D"/>
    <w:rsid w:val="00BD7DDA"/>
    <w:rsid w:val="00BE0350"/>
    <w:rsid w:val="00BE115E"/>
    <w:rsid w:val="00BE1DC2"/>
    <w:rsid w:val="00BE2A4B"/>
    <w:rsid w:val="00BE32A9"/>
    <w:rsid w:val="00BE3686"/>
    <w:rsid w:val="00BE3E76"/>
    <w:rsid w:val="00BE4197"/>
    <w:rsid w:val="00BE4475"/>
    <w:rsid w:val="00BE5625"/>
    <w:rsid w:val="00BE6449"/>
    <w:rsid w:val="00BF09D0"/>
    <w:rsid w:val="00BF0C33"/>
    <w:rsid w:val="00BF0D40"/>
    <w:rsid w:val="00BF0D5B"/>
    <w:rsid w:val="00BF1831"/>
    <w:rsid w:val="00BF2EA6"/>
    <w:rsid w:val="00BF2F17"/>
    <w:rsid w:val="00BF3B39"/>
    <w:rsid w:val="00BF3EB6"/>
    <w:rsid w:val="00BF3FC8"/>
    <w:rsid w:val="00BF45E9"/>
    <w:rsid w:val="00BF4C37"/>
    <w:rsid w:val="00BF4ED9"/>
    <w:rsid w:val="00BF7D03"/>
    <w:rsid w:val="00BF7EC9"/>
    <w:rsid w:val="00C01E3C"/>
    <w:rsid w:val="00C02470"/>
    <w:rsid w:val="00C02EA1"/>
    <w:rsid w:val="00C04719"/>
    <w:rsid w:val="00C04CC5"/>
    <w:rsid w:val="00C050E8"/>
    <w:rsid w:val="00C05354"/>
    <w:rsid w:val="00C05DDF"/>
    <w:rsid w:val="00C05F47"/>
    <w:rsid w:val="00C065ED"/>
    <w:rsid w:val="00C0686F"/>
    <w:rsid w:val="00C06BFE"/>
    <w:rsid w:val="00C06C43"/>
    <w:rsid w:val="00C06C47"/>
    <w:rsid w:val="00C074FE"/>
    <w:rsid w:val="00C114AC"/>
    <w:rsid w:val="00C11968"/>
    <w:rsid w:val="00C1213D"/>
    <w:rsid w:val="00C123DD"/>
    <w:rsid w:val="00C12E63"/>
    <w:rsid w:val="00C13F57"/>
    <w:rsid w:val="00C14606"/>
    <w:rsid w:val="00C14844"/>
    <w:rsid w:val="00C155D1"/>
    <w:rsid w:val="00C1561B"/>
    <w:rsid w:val="00C15735"/>
    <w:rsid w:val="00C15EEB"/>
    <w:rsid w:val="00C176E8"/>
    <w:rsid w:val="00C17739"/>
    <w:rsid w:val="00C17E07"/>
    <w:rsid w:val="00C17E0A"/>
    <w:rsid w:val="00C20A4B"/>
    <w:rsid w:val="00C20B61"/>
    <w:rsid w:val="00C22846"/>
    <w:rsid w:val="00C2358B"/>
    <w:rsid w:val="00C24491"/>
    <w:rsid w:val="00C24D5C"/>
    <w:rsid w:val="00C24EBF"/>
    <w:rsid w:val="00C2552D"/>
    <w:rsid w:val="00C25A34"/>
    <w:rsid w:val="00C25FF3"/>
    <w:rsid w:val="00C2677A"/>
    <w:rsid w:val="00C26E09"/>
    <w:rsid w:val="00C27694"/>
    <w:rsid w:val="00C30C47"/>
    <w:rsid w:val="00C31DC7"/>
    <w:rsid w:val="00C32177"/>
    <w:rsid w:val="00C32A1F"/>
    <w:rsid w:val="00C34299"/>
    <w:rsid w:val="00C34870"/>
    <w:rsid w:val="00C34FCE"/>
    <w:rsid w:val="00C3553F"/>
    <w:rsid w:val="00C35AF4"/>
    <w:rsid w:val="00C35E8D"/>
    <w:rsid w:val="00C36458"/>
    <w:rsid w:val="00C368A7"/>
    <w:rsid w:val="00C36916"/>
    <w:rsid w:val="00C37394"/>
    <w:rsid w:val="00C37C6E"/>
    <w:rsid w:val="00C40DA3"/>
    <w:rsid w:val="00C41204"/>
    <w:rsid w:val="00C415EA"/>
    <w:rsid w:val="00C421AC"/>
    <w:rsid w:val="00C4268E"/>
    <w:rsid w:val="00C42A8E"/>
    <w:rsid w:val="00C42D33"/>
    <w:rsid w:val="00C43291"/>
    <w:rsid w:val="00C44087"/>
    <w:rsid w:val="00C45280"/>
    <w:rsid w:val="00C45317"/>
    <w:rsid w:val="00C4555A"/>
    <w:rsid w:val="00C45D7E"/>
    <w:rsid w:val="00C47E34"/>
    <w:rsid w:val="00C5104E"/>
    <w:rsid w:val="00C51C7C"/>
    <w:rsid w:val="00C53030"/>
    <w:rsid w:val="00C530B7"/>
    <w:rsid w:val="00C5433A"/>
    <w:rsid w:val="00C555AC"/>
    <w:rsid w:val="00C567EB"/>
    <w:rsid w:val="00C56FB1"/>
    <w:rsid w:val="00C57526"/>
    <w:rsid w:val="00C60166"/>
    <w:rsid w:val="00C60A13"/>
    <w:rsid w:val="00C60A59"/>
    <w:rsid w:val="00C621B1"/>
    <w:rsid w:val="00C62211"/>
    <w:rsid w:val="00C62A83"/>
    <w:rsid w:val="00C645B9"/>
    <w:rsid w:val="00C65384"/>
    <w:rsid w:val="00C65763"/>
    <w:rsid w:val="00C657E4"/>
    <w:rsid w:val="00C65DF2"/>
    <w:rsid w:val="00C66D78"/>
    <w:rsid w:val="00C705F2"/>
    <w:rsid w:val="00C70691"/>
    <w:rsid w:val="00C70E46"/>
    <w:rsid w:val="00C713AB"/>
    <w:rsid w:val="00C713E7"/>
    <w:rsid w:val="00C71F4B"/>
    <w:rsid w:val="00C73830"/>
    <w:rsid w:val="00C73BC3"/>
    <w:rsid w:val="00C74D74"/>
    <w:rsid w:val="00C752CE"/>
    <w:rsid w:val="00C758B3"/>
    <w:rsid w:val="00C75C78"/>
    <w:rsid w:val="00C7608C"/>
    <w:rsid w:val="00C76D92"/>
    <w:rsid w:val="00C77B7B"/>
    <w:rsid w:val="00C800E5"/>
    <w:rsid w:val="00C80434"/>
    <w:rsid w:val="00C815A4"/>
    <w:rsid w:val="00C82B77"/>
    <w:rsid w:val="00C8385E"/>
    <w:rsid w:val="00C846B5"/>
    <w:rsid w:val="00C847DB"/>
    <w:rsid w:val="00C85B18"/>
    <w:rsid w:val="00C86730"/>
    <w:rsid w:val="00C86BBE"/>
    <w:rsid w:val="00C86FAF"/>
    <w:rsid w:val="00C8762A"/>
    <w:rsid w:val="00C905B0"/>
    <w:rsid w:val="00C907A6"/>
    <w:rsid w:val="00C90FCE"/>
    <w:rsid w:val="00C9123F"/>
    <w:rsid w:val="00C92520"/>
    <w:rsid w:val="00C93176"/>
    <w:rsid w:val="00C936EA"/>
    <w:rsid w:val="00C9496B"/>
    <w:rsid w:val="00C95730"/>
    <w:rsid w:val="00C95A0D"/>
    <w:rsid w:val="00C960FA"/>
    <w:rsid w:val="00C96181"/>
    <w:rsid w:val="00C963E3"/>
    <w:rsid w:val="00C967CD"/>
    <w:rsid w:val="00C96FD7"/>
    <w:rsid w:val="00C97A62"/>
    <w:rsid w:val="00C97DF8"/>
    <w:rsid w:val="00CA1628"/>
    <w:rsid w:val="00CA1D73"/>
    <w:rsid w:val="00CA1FE4"/>
    <w:rsid w:val="00CA21FA"/>
    <w:rsid w:val="00CA2D2B"/>
    <w:rsid w:val="00CA30EE"/>
    <w:rsid w:val="00CA335B"/>
    <w:rsid w:val="00CA3C18"/>
    <w:rsid w:val="00CA3C5D"/>
    <w:rsid w:val="00CA544C"/>
    <w:rsid w:val="00CA591E"/>
    <w:rsid w:val="00CA5EA8"/>
    <w:rsid w:val="00CA5F84"/>
    <w:rsid w:val="00CA6AEE"/>
    <w:rsid w:val="00CA771C"/>
    <w:rsid w:val="00CB0331"/>
    <w:rsid w:val="00CB0E61"/>
    <w:rsid w:val="00CB132C"/>
    <w:rsid w:val="00CB187D"/>
    <w:rsid w:val="00CB1C2B"/>
    <w:rsid w:val="00CB1CF0"/>
    <w:rsid w:val="00CB22B4"/>
    <w:rsid w:val="00CB4F02"/>
    <w:rsid w:val="00CB5A5C"/>
    <w:rsid w:val="00CB5EC3"/>
    <w:rsid w:val="00CB6966"/>
    <w:rsid w:val="00CB77EF"/>
    <w:rsid w:val="00CB7E5B"/>
    <w:rsid w:val="00CC0251"/>
    <w:rsid w:val="00CC0B0E"/>
    <w:rsid w:val="00CC12A6"/>
    <w:rsid w:val="00CC31FB"/>
    <w:rsid w:val="00CC3C72"/>
    <w:rsid w:val="00CC4A35"/>
    <w:rsid w:val="00CC5A92"/>
    <w:rsid w:val="00CC60D0"/>
    <w:rsid w:val="00CC6AC2"/>
    <w:rsid w:val="00CC7A40"/>
    <w:rsid w:val="00CC7ADF"/>
    <w:rsid w:val="00CD15A8"/>
    <w:rsid w:val="00CD1C75"/>
    <w:rsid w:val="00CD2598"/>
    <w:rsid w:val="00CD28E5"/>
    <w:rsid w:val="00CD3CBB"/>
    <w:rsid w:val="00CD4F63"/>
    <w:rsid w:val="00CD7108"/>
    <w:rsid w:val="00CD74A2"/>
    <w:rsid w:val="00CD76C0"/>
    <w:rsid w:val="00CE0CE7"/>
    <w:rsid w:val="00CE17F7"/>
    <w:rsid w:val="00CE20B1"/>
    <w:rsid w:val="00CE3B53"/>
    <w:rsid w:val="00CE3F63"/>
    <w:rsid w:val="00CE4E9D"/>
    <w:rsid w:val="00CE536C"/>
    <w:rsid w:val="00CE54A3"/>
    <w:rsid w:val="00CE63CC"/>
    <w:rsid w:val="00CE6C85"/>
    <w:rsid w:val="00CF09E6"/>
    <w:rsid w:val="00CF165A"/>
    <w:rsid w:val="00CF1DEF"/>
    <w:rsid w:val="00CF3A77"/>
    <w:rsid w:val="00CF48B7"/>
    <w:rsid w:val="00CF4CB0"/>
    <w:rsid w:val="00CF4CED"/>
    <w:rsid w:val="00CF4EF0"/>
    <w:rsid w:val="00CF535A"/>
    <w:rsid w:val="00CF5E53"/>
    <w:rsid w:val="00CF64C6"/>
    <w:rsid w:val="00CF686D"/>
    <w:rsid w:val="00CF70CF"/>
    <w:rsid w:val="00CF73F2"/>
    <w:rsid w:val="00CF770C"/>
    <w:rsid w:val="00D01DF8"/>
    <w:rsid w:val="00D01F95"/>
    <w:rsid w:val="00D02873"/>
    <w:rsid w:val="00D02BCF"/>
    <w:rsid w:val="00D02DEB"/>
    <w:rsid w:val="00D02E6F"/>
    <w:rsid w:val="00D03D20"/>
    <w:rsid w:val="00D05130"/>
    <w:rsid w:val="00D05E84"/>
    <w:rsid w:val="00D05E8C"/>
    <w:rsid w:val="00D063F9"/>
    <w:rsid w:val="00D06762"/>
    <w:rsid w:val="00D07174"/>
    <w:rsid w:val="00D0784D"/>
    <w:rsid w:val="00D07B84"/>
    <w:rsid w:val="00D103E0"/>
    <w:rsid w:val="00D10B56"/>
    <w:rsid w:val="00D10D39"/>
    <w:rsid w:val="00D11072"/>
    <w:rsid w:val="00D1318B"/>
    <w:rsid w:val="00D134B0"/>
    <w:rsid w:val="00D136FD"/>
    <w:rsid w:val="00D137F8"/>
    <w:rsid w:val="00D143BC"/>
    <w:rsid w:val="00D14B75"/>
    <w:rsid w:val="00D14C7B"/>
    <w:rsid w:val="00D15351"/>
    <w:rsid w:val="00D1596F"/>
    <w:rsid w:val="00D16C2A"/>
    <w:rsid w:val="00D16DAA"/>
    <w:rsid w:val="00D16F39"/>
    <w:rsid w:val="00D17193"/>
    <w:rsid w:val="00D17AC7"/>
    <w:rsid w:val="00D219E0"/>
    <w:rsid w:val="00D22002"/>
    <w:rsid w:val="00D22712"/>
    <w:rsid w:val="00D2300B"/>
    <w:rsid w:val="00D23B55"/>
    <w:rsid w:val="00D2402C"/>
    <w:rsid w:val="00D24CFE"/>
    <w:rsid w:val="00D24D1C"/>
    <w:rsid w:val="00D25017"/>
    <w:rsid w:val="00D25253"/>
    <w:rsid w:val="00D25D9E"/>
    <w:rsid w:val="00D30CAB"/>
    <w:rsid w:val="00D31363"/>
    <w:rsid w:val="00D32156"/>
    <w:rsid w:val="00D3257A"/>
    <w:rsid w:val="00D32D81"/>
    <w:rsid w:val="00D33328"/>
    <w:rsid w:val="00D33506"/>
    <w:rsid w:val="00D3479E"/>
    <w:rsid w:val="00D34C8A"/>
    <w:rsid w:val="00D35577"/>
    <w:rsid w:val="00D36F80"/>
    <w:rsid w:val="00D37062"/>
    <w:rsid w:val="00D37E20"/>
    <w:rsid w:val="00D37F84"/>
    <w:rsid w:val="00D401D2"/>
    <w:rsid w:val="00D403C2"/>
    <w:rsid w:val="00D4045C"/>
    <w:rsid w:val="00D405FB"/>
    <w:rsid w:val="00D40AF2"/>
    <w:rsid w:val="00D410CB"/>
    <w:rsid w:val="00D41770"/>
    <w:rsid w:val="00D4228B"/>
    <w:rsid w:val="00D42549"/>
    <w:rsid w:val="00D42759"/>
    <w:rsid w:val="00D42CF6"/>
    <w:rsid w:val="00D4317C"/>
    <w:rsid w:val="00D4374D"/>
    <w:rsid w:val="00D43894"/>
    <w:rsid w:val="00D45237"/>
    <w:rsid w:val="00D45755"/>
    <w:rsid w:val="00D47053"/>
    <w:rsid w:val="00D4756F"/>
    <w:rsid w:val="00D477B0"/>
    <w:rsid w:val="00D50EC9"/>
    <w:rsid w:val="00D5120E"/>
    <w:rsid w:val="00D52266"/>
    <w:rsid w:val="00D529CC"/>
    <w:rsid w:val="00D535A1"/>
    <w:rsid w:val="00D53A30"/>
    <w:rsid w:val="00D540CE"/>
    <w:rsid w:val="00D54729"/>
    <w:rsid w:val="00D54910"/>
    <w:rsid w:val="00D54F51"/>
    <w:rsid w:val="00D556BF"/>
    <w:rsid w:val="00D56236"/>
    <w:rsid w:val="00D577C8"/>
    <w:rsid w:val="00D57AF2"/>
    <w:rsid w:val="00D57C3A"/>
    <w:rsid w:val="00D57CC2"/>
    <w:rsid w:val="00D61CBB"/>
    <w:rsid w:val="00D6265A"/>
    <w:rsid w:val="00D6280B"/>
    <w:rsid w:val="00D636C6"/>
    <w:rsid w:val="00D6372B"/>
    <w:rsid w:val="00D63A3C"/>
    <w:rsid w:val="00D63CC9"/>
    <w:rsid w:val="00D64D1A"/>
    <w:rsid w:val="00D64ED5"/>
    <w:rsid w:val="00D65DCC"/>
    <w:rsid w:val="00D662D8"/>
    <w:rsid w:val="00D67337"/>
    <w:rsid w:val="00D6737B"/>
    <w:rsid w:val="00D67924"/>
    <w:rsid w:val="00D67C2E"/>
    <w:rsid w:val="00D70552"/>
    <w:rsid w:val="00D70966"/>
    <w:rsid w:val="00D71AC6"/>
    <w:rsid w:val="00D74E04"/>
    <w:rsid w:val="00D75FA4"/>
    <w:rsid w:val="00D763E5"/>
    <w:rsid w:val="00D7649F"/>
    <w:rsid w:val="00D76935"/>
    <w:rsid w:val="00D7723C"/>
    <w:rsid w:val="00D772A7"/>
    <w:rsid w:val="00D8074E"/>
    <w:rsid w:val="00D807EA"/>
    <w:rsid w:val="00D8089C"/>
    <w:rsid w:val="00D80F75"/>
    <w:rsid w:val="00D80FE1"/>
    <w:rsid w:val="00D81B25"/>
    <w:rsid w:val="00D830B7"/>
    <w:rsid w:val="00D83EC6"/>
    <w:rsid w:val="00D8444B"/>
    <w:rsid w:val="00D84E46"/>
    <w:rsid w:val="00D84E79"/>
    <w:rsid w:val="00D860FE"/>
    <w:rsid w:val="00D8632A"/>
    <w:rsid w:val="00D863AC"/>
    <w:rsid w:val="00D86D46"/>
    <w:rsid w:val="00D87B9E"/>
    <w:rsid w:val="00D87D63"/>
    <w:rsid w:val="00D903E4"/>
    <w:rsid w:val="00D917F7"/>
    <w:rsid w:val="00D9274A"/>
    <w:rsid w:val="00D93741"/>
    <w:rsid w:val="00D9375A"/>
    <w:rsid w:val="00D9387E"/>
    <w:rsid w:val="00D94B80"/>
    <w:rsid w:val="00D952CF"/>
    <w:rsid w:val="00D9682E"/>
    <w:rsid w:val="00D973E6"/>
    <w:rsid w:val="00D9743E"/>
    <w:rsid w:val="00D97830"/>
    <w:rsid w:val="00DA0380"/>
    <w:rsid w:val="00DA0649"/>
    <w:rsid w:val="00DA27A4"/>
    <w:rsid w:val="00DA2EAD"/>
    <w:rsid w:val="00DA3227"/>
    <w:rsid w:val="00DA343F"/>
    <w:rsid w:val="00DA3DC5"/>
    <w:rsid w:val="00DA4B65"/>
    <w:rsid w:val="00DA4D6E"/>
    <w:rsid w:val="00DA5DD0"/>
    <w:rsid w:val="00DA64EF"/>
    <w:rsid w:val="00DA66AC"/>
    <w:rsid w:val="00DA7877"/>
    <w:rsid w:val="00DB03D1"/>
    <w:rsid w:val="00DB08C2"/>
    <w:rsid w:val="00DB22C2"/>
    <w:rsid w:val="00DB2C55"/>
    <w:rsid w:val="00DB452B"/>
    <w:rsid w:val="00DB4BBD"/>
    <w:rsid w:val="00DB52FF"/>
    <w:rsid w:val="00DB6F01"/>
    <w:rsid w:val="00DB6F8C"/>
    <w:rsid w:val="00DC01D6"/>
    <w:rsid w:val="00DC128C"/>
    <w:rsid w:val="00DC19BC"/>
    <w:rsid w:val="00DC3BC2"/>
    <w:rsid w:val="00DC4047"/>
    <w:rsid w:val="00DC4384"/>
    <w:rsid w:val="00DC522A"/>
    <w:rsid w:val="00DC5E7F"/>
    <w:rsid w:val="00DC6419"/>
    <w:rsid w:val="00DC6994"/>
    <w:rsid w:val="00DC7332"/>
    <w:rsid w:val="00DC7609"/>
    <w:rsid w:val="00DD1A04"/>
    <w:rsid w:val="00DD269F"/>
    <w:rsid w:val="00DD3019"/>
    <w:rsid w:val="00DD3461"/>
    <w:rsid w:val="00DD3E33"/>
    <w:rsid w:val="00DD5D76"/>
    <w:rsid w:val="00DD7035"/>
    <w:rsid w:val="00DD7065"/>
    <w:rsid w:val="00DD7318"/>
    <w:rsid w:val="00DE0307"/>
    <w:rsid w:val="00DE17F3"/>
    <w:rsid w:val="00DE1A78"/>
    <w:rsid w:val="00DE1DD0"/>
    <w:rsid w:val="00DE55DC"/>
    <w:rsid w:val="00DE5D59"/>
    <w:rsid w:val="00DE5E25"/>
    <w:rsid w:val="00DE6936"/>
    <w:rsid w:val="00DE72EE"/>
    <w:rsid w:val="00DE7564"/>
    <w:rsid w:val="00DF0B5B"/>
    <w:rsid w:val="00DF386D"/>
    <w:rsid w:val="00DF4000"/>
    <w:rsid w:val="00DF402F"/>
    <w:rsid w:val="00DF494D"/>
    <w:rsid w:val="00DF546D"/>
    <w:rsid w:val="00DF5E02"/>
    <w:rsid w:val="00DF6745"/>
    <w:rsid w:val="00DF6D06"/>
    <w:rsid w:val="00DF6DE7"/>
    <w:rsid w:val="00DF7A48"/>
    <w:rsid w:val="00DF7A7B"/>
    <w:rsid w:val="00DF7D18"/>
    <w:rsid w:val="00DF7EA7"/>
    <w:rsid w:val="00E0004A"/>
    <w:rsid w:val="00E01E18"/>
    <w:rsid w:val="00E0239C"/>
    <w:rsid w:val="00E0252E"/>
    <w:rsid w:val="00E02DB9"/>
    <w:rsid w:val="00E034D6"/>
    <w:rsid w:val="00E03C43"/>
    <w:rsid w:val="00E04EF4"/>
    <w:rsid w:val="00E0530A"/>
    <w:rsid w:val="00E05B8C"/>
    <w:rsid w:val="00E06926"/>
    <w:rsid w:val="00E072FE"/>
    <w:rsid w:val="00E074CF"/>
    <w:rsid w:val="00E10E9E"/>
    <w:rsid w:val="00E1126B"/>
    <w:rsid w:val="00E11D33"/>
    <w:rsid w:val="00E122B9"/>
    <w:rsid w:val="00E12AC6"/>
    <w:rsid w:val="00E1312A"/>
    <w:rsid w:val="00E1317C"/>
    <w:rsid w:val="00E14BDC"/>
    <w:rsid w:val="00E15594"/>
    <w:rsid w:val="00E15C59"/>
    <w:rsid w:val="00E16149"/>
    <w:rsid w:val="00E16710"/>
    <w:rsid w:val="00E16A1F"/>
    <w:rsid w:val="00E16BB0"/>
    <w:rsid w:val="00E174BA"/>
    <w:rsid w:val="00E17F2C"/>
    <w:rsid w:val="00E2032A"/>
    <w:rsid w:val="00E20D38"/>
    <w:rsid w:val="00E21564"/>
    <w:rsid w:val="00E218CC"/>
    <w:rsid w:val="00E22295"/>
    <w:rsid w:val="00E227E5"/>
    <w:rsid w:val="00E2366E"/>
    <w:rsid w:val="00E238B6"/>
    <w:rsid w:val="00E23DC9"/>
    <w:rsid w:val="00E257D6"/>
    <w:rsid w:val="00E25A4A"/>
    <w:rsid w:val="00E26182"/>
    <w:rsid w:val="00E26BBC"/>
    <w:rsid w:val="00E26E1A"/>
    <w:rsid w:val="00E26FEA"/>
    <w:rsid w:val="00E27F8B"/>
    <w:rsid w:val="00E30573"/>
    <w:rsid w:val="00E3103F"/>
    <w:rsid w:val="00E343C4"/>
    <w:rsid w:val="00E35DC0"/>
    <w:rsid w:val="00E3661C"/>
    <w:rsid w:val="00E37294"/>
    <w:rsid w:val="00E377B3"/>
    <w:rsid w:val="00E37B6C"/>
    <w:rsid w:val="00E37E3E"/>
    <w:rsid w:val="00E4034A"/>
    <w:rsid w:val="00E403A1"/>
    <w:rsid w:val="00E4083C"/>
    <w:rsid w:val="00E40BD6"/>
    <w:rsid w:val="00E41260"/>
    <w:rsid w:val="00E41935"/>
    <w:rsid w:val="00E42D96"/>
    <w:rsid w:val="00E4343B"/>
    <w:rsid w:val="00E43F0E"/>
    <w:rsid w:val="00E44432"/>
    <w:rsid w:val="00E44E5A"/>
    <w:rsid w:val="00E450B3"/>
    <w:rsid w:val="00E46F7F"/>
    <w:rsid w:val="00E504A5"/>
    <w:rsid w:val="00E504D1"/>
    <w:rsid w:val="00E51D5F"/>
    <w:rsid w:val="00E51F34"/>
    <w:rsid w:val="00E5207B"/>
    <w:rsid w:val="00E529DE"/>
    <w:rsid w:val="00E52C10"/>
    <w:rsid w:val="00E53CAA"/>
    <w:rsid w:val="00E53F78"/>
    <w:rsid w:val="00E5435F"/>
    <w:rsid w:val="00E543AB"/>
    <w:rsid w:val="00E54B9C"/>
    <w:rsid w:val="00E5544D"/>
    <w:rsid w:val="00E55B77"/>
    <w:rsid w:val="00E56EA5"/>
    <w:rsid w:val="00E60796"/>
    <w:rsid w:val="00E618D7"/>
    <w:rsid w:val="00E61C68"/>
    <w:rsid w:val="00E61F04"/>
    <w:rsid w:val="00E634AF"/>
    <w:rsid w:val="00E63514"/>
    <w:rsid w:val="00E636F7"/>
    <w:rsid w:val="00E64D43"/>
    <w:rsid w:val="00E6508E"/>
    <w:rsid w:val="00E6705E"/>
    <w:rsid w:val="00E67559"/>
    <w:rsid w:val="00E67862"/>
    <w:rsid w:val="00E67867"/>
    <w:rsid w:val="00E67E89"/>
    <w:rsid w:val="00E70226"/>
    <w:rsid w:val="00E70B25"/>
    <w:rsid w:val="00E712B5"/>
    <w:rsid w:val="00E722B7"/>
    <w:rsid w:val="00E72DE1"/>
    <w:rsid w:val="00E73346"/>
    <w:rsid w:val="00E734E8"/>
    <w:rsid w:val="00E73E1A"/>
    <w:rsid w:val="00E73EF7"/>
    <w:rsid w:val="00E7463D"/>
    <w:rsid w:val="00E7543F"/>
    <w:rsid w:val="00E76517"/>
    <w:rsid w:val="00E76FFA"/>
    <w:rsid w:val="00E800CE"/>
    <w:rsid w:val="00E8235F"/>
    <w:rsid w:val="00E82518"/>
    <w:rsid w:val="00E82F46"/>
    <w:rsid w:val="00E833BC"/>
    <w:rsid w:val="00E84297"/>
    <w:rsid w:val="00E902C9"/>
    <w:rsid w:val="00E90D7F"/>
    <w:rsid w:val="00E91756"/>
    <w:rsid w:val="00E95091"/>
    <w:rsid w:val="00E97D1A"/>
    <w:rsid w:val="00EA0DAA"/>
    <w:rsid w:val="00EA0E9E"/>
    <w:rsid w:val="00EA103D"/>
    <w:rsid w:val="00EA137A"/>
    <w:rsid w:val="00EA15CD"/>
    <w:rsid w:val="00EA16B3"/>
    <w:rsid w:val="00EA344B"/>
    <w:rsid w:val="00EA4347"/>
    <w:rsid w:val="00EA4F38"/>
    <w:rsid w:val="00EA557C"/>
    <w:rsid w:val="00EA5B7B"/>
    <w:rsid w:val="00EA6A0D"/>
    <w:rsid w:val="00EB1525"/>
    <w:rsid w:val="00EB15AB"/>
    <w:rsid w:val="00EB1777"/>
    <w:rsid w:val="00EB34E9"/>
    <w:rsid w:val="00EB47EE"/>
    <w:rsid w:val="00EB4819"/>
    <w:rsid w:val="00EB5391"/>
    <w:rsid w:val="00EB548F"/>
    <w:rsid w:val="00EB5B3E"/>
    <w:rsid w:val="00EB5DFC"/>
    <w:rsid w:val="00EB5E54"/>
    <w:rsid w:val="00EB61C9"/>
    <w:rsid w:val="00EB6621"/>
    <w:rsid w:val="00EB6F28"/>
    <w:rsid w:val="00EB7585"/>
    <w:rsid w:val="00EC0B86"/>
    <w:rsid w:val="00EC0C2C"/>
    <w:rsid w:val="00EC29A0"/>
    <w:rsid w:val="00EC2DF0"/>
    <w:rsid w:val="00EC30A0"/>
    <w:rsid w:val="00EC335A"/>
    <w:rsid w:val="00EC38F3"/>
    <w:rsid w:val="00EC486F"/>
    <w:rsid w:val="00EC5EB4"/>
    <w:rsid w:val="00EC616E"/>
    <w:rsid w:val="00EC6BDE"/>
    <w:rsid w:val="00EC7B07"/>
    <w:rsid w:val="00EC7D50"/>
    <w:rsid w:val="00ED0A03"/>
    <w:rsid w:val="00ED1BF7"/>
    <w:rsid w:val="00ED353F"/>
    <w:rsid w:val="00ED3566"/>
    <w:rsid w:val="00ED3868"/>
    <w:rsid w:val="00ED3A38"/>
    <w:rsid w:val="00ED4B97"/>
    <w:rsid w:val="00ED55DD"/>
    <w:rsid w:val="00EE000F"/>
    <w:rsid w:val="00EE0145"/>
    <w:rsid w:val="00EE0413"/>
    <w:rsid w:val="00EE0DCA"/>
    <w:rsid w:val="00EE113F"/>
    <w:rsid w:val="00EE1ACB"/>
    <w:rsid w:val="00EE2CB6"/>
    <w:rsid w:val="00EE43CD"/>
    <w:rsid w:val="00EE62F3"/>
    <w:rsid w:val="00EE697E"/>
    <w:rsid w:val="00EF093F"/>
    <w:rsid w:val="00EF0C09"/>
    <w:rsid w:val="00EF0EFD"/>
    <w:rsid w:val="00EF1181"/>
    <w:rsid w:val="00EF1591"/>
    <w:rsid w:val="00EF18ED"/>
    <w:rsid w:val="00EF3880"/>
    <w:rsid w:val="00EF3C57"/>
    <w:rsid w:val="00EF4AB6"/>
    <w:rsid w:val="00EF4F75"/>
    <w:rsid w:val="00EF5C27"/>
    <w:rsid w:val="00EF679E"/>
    <w:rsid w:val="00EF6D0B"/>
    <w:rsid w:val="00F0063B"/>
    <w:rsid w:val="00F008F6"/>
    <w:rsid w:val="00F0115A"/>
    <w:rsid w:val="00F01BCA"/>
    <w:rsid w:val="00F02AF0"/>
    <w:rsid w:val="00F02B91"/>
    <w:rsid w:val="00F03FB4"/>
    <w:rsid w:val="00F044E4"/>
    <w:rsid w:val="00F04CC4"/>
    <w:rsid w:val="00F05BD3"/>
    <w:rsid w:val="00F05C86"/>
    <w:rsid w:val="00F062CD"/>
    <w:rsid w:val="00F06ECE"/>
    <w:rsid w:val="00F13656"/>
    <w:rsid w:val="00F13E51"/>
    <w:rsid w:val="00F14931"/>
    <w:rsid w:val="00F15964"/>
    <w:rsid w:val="00F16475"/>
    <w:rsid w:val="00F16E13"/>
    <w:rsid w:val="00F17387"/>
    <w:rsid w:val="00F17C7E"/>
    <w:rsid w:val="00F2129E"/>
    <w:rsid w:val="00F22168"/>
    <w:rsid w:val="00F235CA"/>
    <w:rsid w:val="00F23D53"/>
    <w:rsid w:val="00F25652"/>
    <w:rsid w:val="00F25903"/>
    <w:rsid w:val="00F25E9F"/>
    <w:rsid w:val="00F26377"/>
    <w:rsid w:val="00F264CC"/>
    <w:rsid w:val="00F27A0B"/>
    <w:rsid w:val="00F3178C"/>
    <w:rsid w:val="00F337F1"/>
    <w:rsid w:val="00F33D6C"/>
    <w:rsid w:val="00F3416C"/>
    <w:rsid w:val="00F341E9"/>
    <w:rsid w:val="00F3425E"/>
    <w:rsid w:val="00F348BD"/>
    <w:rsid w:val="00F356CD"/>
    <w:rsid w:val="00F37706"/>
    <w:rsid w:val="00F4105B"/>
    <w:rsid w:val="00F412DD"/>
    <w:rsid w:val="00F419F3"/>
    <w:rsid w:val="00F41E82"/>
    <w:rsid w:val="00F42115"/>
    <w:rsid w:val="00F42B8C"/>
    <w:rsid w:val="00F43988"/>
    <w:rsid w:val="00F44103"/>
    <w:rsid w:val="00F447E9"/>
    <w:rsid w:val="00F459A4"/>
    <w:rsid w:val="00F45BBE"/>
    <w:rsid w:val="00F471FA"/>
    <w:rsid w:val="00F50D74"/>
    <w:rsid w:val="00F5124F"/>
    <w:rsid w:val="00F51EE8"/>
    <w:rsid w:val="00F520F8"/>
    <w:rsid w:val="00F525FE"/>
    <w:rsid w:val="00F535D1"/>
    <w:rsid w:val="00F54F57"/>
    <w:rsid w:val="00F554E1"/>
    <w:rsid w:val="00F55531"/>
    <w:rsid w:val="00F559E1"/>
    <w:rsid w:val="00F56A6D"/>
    <w:rsid w:val="00F56F41"/>
    <w:rsid w:val="00F60504"/>
    <w:rsid w:val="00F60A4A"/>
    <w:rsid w:val="00F60D37"/>
    <w:rsid w:val="00F61852"/>
    <w:rsid w:val="00F61B6A"/>
    <w:rsid w:val="00F61C7D"/>
    <w:rsid w:val="00F63AE5"/>
    <w:rsid w:val="00F6498B"/>
    <w:rsid w:val="00F65004"/>
    <w:rsid w:val="00F65680"/>
    <w:rsid w:val="00F661DB"/>
    <w:rsid w:val="00F6716F"/>
    <w:rsid w:val="00F6735E"/>
    <w:rsid w:val="00F674C0"/>
    <w:rsid w:val="00F71239"/>
    <w:rsid w:val="00F71D08"/>
    <w:rsid w:val="00F725B3"/>
    <w:rsid w:val="00F72678"/>
    <w:rsid w:val="00F7410E"/>
    <w:rsid w:val="00F746B3"/>
    <w:rsid w:val="00F74D51"/>
    <w:rsid w:val="00F762BA"/>
    <w:rsid w:val="00F766A1"/>
    <w:rsid w:val="00F76B4B"/>
    <w:rsid w:val="00F76CF0"/>
    <w:rsid w:val="00F76ED1"/>
    <w:rsid w:val="00F83802"/>
    <w:rsid w:val="00F83F99"/>
    <w:rsid w:val="00F85019"/>
    <w:rsid w:val="00F863CE"/>
    <w:rsid w:val="00F865C8"/>
    <w:rsid w:val="00F90D4C"/>
    <w:rsid w:val="00F912B9"/>
    <w:rsid w:val="00F91F43"/>
    <w:rsid w:val="00F92808"/>
    <w:rsid w:val="00F9283F"/>
    <w:rsid w:val="00F9395D"/>
    <w:rsid w:val="00F93DE5"/>
    <w:rsid w:val="00F94F63"/>
    <w:rsid w:val="00F962AF"/>
    <w:rsid w:val="00F963AC"/>
    <w:rsid w:val="00F9746F"/>
    <w:rsid w:val="00FA0012"/>
    <w:rsid w:val="00FA01D0"/>
    <w:rsid w:val="00FA125B"/>
    <w:rsid w:val="00FA14F1"/>
    <w:rsid w:val="00FA152B"/>
    <w:rsid w:val="00FA1624"/>
    <w:rsid w:val="00FA2432"/>
    <w:rsid w:val="00FA24A0"/>
    <w:rsid w:val="00FA2963"/>
    <w:rsid w:val="00FA2D0A"/>
    <w:rsid w:val="00FA30C4"/>
    <w:rsid w:val="00FA36CB"/>
    <w:rsid w:val="00FA38C1"/>
    <w:rsid w:val="00FA3EFA"/>
    <w:rsid w:val="00FA46EB"/>
    <w:rsid w:val="00FA4A14"/>
    <w:rsid w:val="00FA4BF9"/>
    <w:rsid w:val="00FA62CD"/>
    <w:rsid w:val="00FA70B0"/>
    <w:rsid w:val="00FA7EF1"/>
    <w:rsid w:val="00FB0561"/>
    <w:rsid w:val="00FB2884"/>
    <w:rsid w:val="00FB3067"/>
    <w:rsid w:val="00FB34B2"/>
    <w:rsid w:val="00FB4495"/>
    <w:rsid w:val="00FB540E"/>
    <w:rsid w:val="00FB5710"/>
    <w:rsid w:val="00FB5864"/>
    <w:rsid w:val="00FB7BF1"/>
    <w:rsid w:val="00FC087E"/>
    <w:rsid w:val="00FC1414"/>
    <w:rsid w:val="00FC257F"/>
    <w:rsid w:val="00FC3565"/>
    <w:rsid w:val="00FC3B9A"/>
    <w:rsid w:val="00FC3F3D"/>
    <w:rsid w:val="00FC564D"/>
    <w:rsid w:val="00FD063E"/>
    <w:rsid w:val="00FD1375"/>
    <w:rsid w:val="00FD37FF"/>
    <w:rsid w:val="00FD5BE6"/>
    <w:rsid w:val="00FD60ED"/>
    <w:rsid w:val="00FD7F56"/>
    <w:rsid w:val="00FE00CE"/>
    <w:rsid w:val="00FE0106"/>
    <w:rsid w:val="00FE0B74"/>
    <w:rsid w:val="00FE206A"/>
    <w:rsid w:val="00FE3CE0"/>
    <w:rsid w:val="00FE44E0"/>
    <w:rsid w:val="00FE5182"/>
    <w:rsid w:val="00FE5426"/>
    <w:rsid w:val="00FE5C92"/>
    <w:rsid w:val="00FE6070"/>
    <w:rsid w:val="00FE6CE9"/>
    <w:rsid w:val="00FE6EB3"/>
    <w:rsid w:val="00FE713E"/>
    <w:rsid w:val="00FE7EEF"/>
    <w:rsid w:val="00FF0261"/>
    <w:rsid w:val="00FF07F1"/>
    <w:rsid w:val="00FF0D45"/>
    <w:rsid w:val="00FF0F8E"/>
    <w:rsid w:val="00FF1561"/>
    <w:rsid w:val="00FF242F"/>
    <w:rsid w:val="00FF2A59"/>
    <w:rsid w:val="00FF3528"/>
    <w:rsid w:val="00FF4644"/>
    <w:rsid w:val="00FF4FFD"/>
    <w:rsid w:val="00FF5CA0"/>
    <w:rsid w:val="00FF66AE"/>
    <w:rsid w:val="00FF670E"/>
    <w:rsid w:val="00FF6C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5360DA6-C98E-4DA4-B691-DD7D4B1EB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nhideWhenUsed="1" w:qFormat="1"/>
    <w:lsdException w:name="List Bullet" w:uiPriority="99"/>
    <w:lsdException w:name="Title" w:qFormat="1"/>
    <w:lsdException w:name="Closing" w:uiPriority="99"/>
    <w:lsdException w:name="Body Text Indent" w:uiPriority="99"/>
    <w:lsdException w:name="Subtitle" w:qFormat="1"/>
    <w:lsdException w:name="Salutation" w:uiPriority="99"/>
    <w:lsdException w:name="Hyperlink" w:uiPriority="99"/>
    <w:lsdException w:name="Strong" w:uiPriority="22" w:qFormat="1"/>
    <w:lsdException w:name="Emphasis" w:uiPriority="20" w:qFormat="1"/>
    <w:lsdException w:name="Plain Text" w:uiPriority="99"/>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035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6515E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6515E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6515E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10">
    <w:name w:val="標題 1 字元"/>
    <w:link w:val="1"/>
    <w:uiPriority w:val="9"/>
    <w:rsid w:val="006515E4"/>
    <w:rPr>
      <w:rFonts w:ascii="Cambria" w:hAnsi="Cambria"/>
      <w:b/>
      <w:bCs/>
      <w:snapToGrid w:val="0"/>
      <w:kern w:val="52"/>
      <w:sz w:val="52"/>
      <w:szCs w:val="52"/>
    </w:rPr>
  </w:style>
  <w:style w:type="character" w:customStyle="1" w:styleId="20">
    <w:name w:val="標題 2 字元"/>
    <w:link w:val="2"/>
    <w:uiPriority w:val="9"/>
    <w:semiHidden/>
    <w:rsid w:val="006515E4"/>
    <w:rPr>
      <w:rFonts w:ascii="Cambria" w:hAnsi="Cambria"/>
      <w:b/>
      <w:bCs/>
      <w:snapToGrid w:val="0"/>
      <w:kern w:val="2"/>
      <w:sz w:val="48"/>
      <w:szCs w:val="48"/>
    </w:rPr>
  </w:style>
  <w:style w:type="character" w:customStyle="1" w:styleId="30">
    <w:name w:val="標題 3 字元"/>
    <w:link w:val="3"/>
    <w:uiPriority w:val="9"/>
    <w:semiHidden/>
    <w:rsid w:val="006515E4"/>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6515E4"/>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D535A1"/>
    <w:pPr>
      <w:ind w:left="849" w:hangingChars="100" w:hanging="283"/>
    </w:pPr>
    <w:rPr>
      <w:rFonts w:hAnsi="標楷體"/>
    </w:rPr>
  </w:style>
  <w:style w:type="character" w:customStyle="1" w:styleId="a5">
    <w:name w:val="(一)(二)(三) 字元"/>
    <w:link w:val="a4"/>
    <w:rsid w:val="00D535A1"/>
    <w:rPr>
      <w:rFonts w:ascii="標楷體" w:eastAsia="標楷體" w:hAnsi="標楷體"/>
      <w:snapToGrid w:val="0"/>
      <w:kern w:val="2"/>
      <w:sz w:val="28"/>
      <w:szCs w:val="28"/>
    </w:rPr>
  </w:style>
  <w:style w:type="paragraph" w:customStyle="1" w:styleId="a6">
    <w:name w:val="(一)下內文"/>
    <w:basedOn w:val="a4"/>
    <w:rsid w:val="004220EB"/>
    <w:pPr>
      <w:adjustRightInd w:val="0"/>
      <w:ind w:leftChars="300" w:firstLineChars="0" w:firstLine="0"/>
    </w:pPr>
  </w:style>
  <w:style w:type="paragraph" w:customStyle="1" w:styleId="123">
    <w:name w:val="1.2.3."/>
    <w:basedOn w:val="a6"/>
    <w:rsid w:val="00C97A62"/>
    <w:pPr>
      <w:adjustRightInd/>
      <w:ind w:left="1133" w:hangingChars="100" w:hanging="283"/>
    </w:pPr>
    <w:rPr>
      <w:rFonts w:ascii="華康細明體外字集" w:cs="標楷體"/>
      <w:color w:val="000000"/>
    </w:rPr>
  </w:style>
  <w:style w:type="paragraph" w:customStyle="1" w:styleId="a7">
    <w:name w:val="結論"/>
    <w:basedOn w:val="a6"/>
    <w:autoRedefine/>
    <w:rsid w:val="004220EB"/>
    <w:pPr>
      <w:adjustRightInd/>
      <w:ind w:leftChars="200" w:left="200" w:firstLineChars="200" w:firstLine="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semiHidden/>
    <w:pPr>
      <w:ind w:leftChars="400" w:left="960" w:hangingChars="200" w:hanging="480"/>
    </w:pPr>
  </w:style>
  <w:style w:type="character" w:customStyle="1" w:styleId="143">
    <w:name w:val="表格內文(14行高) 字元"/>
    <w:link w:val="142"/>
    <w:qFormat/>
    <w:rsid w:val="006515E4"/>
    <w:rPr>
      <w:rFonts w:ascii="標楷體" w:eastAsia="標楷體"/>
      <w:snapToGrid w:val="0"/>
      <w:kern w:val="2"/>
      <w:sz w:val="24"/>
      <w:szCs w:val="28"/>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character" w:customStyle="1" w:styleId="ac">
    <w:name w:val="姓名及分機 字元"/>
    <w:link w:val="ab"/>
    <w:rsid w:val="006515E4"/>
    <w:rPr>
      <w:rFonts w:ascii="標楷體" w:eastAsia="標楷體"/>
      <w:snapToGrid w:val="0"/>
      <w:kern w:val="2"/>
      <w:sz w:val="24"/>
      <w:szCs w:val="28"/>
    </w:rPr>
  </w:style>
  <w:style w:type="paragraph" w:customStyle="1" w:styleId="ad">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515E4"/>
    <w:rPr>
      <w:rFonts w:ascii="標楷體" w:eastAsia="標楷體"/>
      <w:snapToGrid w:val="0"/>
      <w:kern w:val="2"/>
      <w:sz w:val="24"/>
      <w:szCs w:val="28"/>
    </w:rPr>
  </w:style>
  <w:style w:type="paragraph" w:customStyle="1" w:styleId="21">
    <w:name w:val="(一)下內文縮2"/>
    <w:basedOn w:val="a"/>
    <w:link w:val="22"/>
    <w:qFormat/>
    <w:rsid w:val="00C97A62"/>
    <w:pPr>
      <w:adjustRightInd w:val="0"/>
      <w:ind w:leftChars="300" w:left="300"/>
    </w:pPr>
  </w:style>
  <w:style w:type="character" w:customStyle="1" w:styleId="22">
    <w:name w:val="(一)下內文縮2 字元"/>
    <w:link w:val="21"/>
    <w:rsid w:val="00C97A62"/>
    <w:rPr>
      <w:rFonts w:ascii="標楷體" w:eastAsia="標楷體"/>
      <w:snapToGrid w:val="0"/>
      <w:kern w:val="2"/>
      <w:sz w:val="28"/>
      <w:szCs w:val="28"/>
    </w:rPr>
  </w:style>
  <w:style w:type="paragraph" w:styleId="11">
    <w:name w:val="toc 1"/>
    <w:basedOn w:val="a"/>
    <w:next w:val="a"/>
    <w:autoRedefine/>
    <w:uiPriority w:val="39"/>
    <w:qFormat/>
    <w:rsid w:val="008E4E0D"/>
    <w:pPr>
      <w:tabs>
        <w:tab w:val="right" w:leader="hyphen" w:pos="8505"/>
      </w:tabs>
      <w:ind w:leftChars="0" w:left="487" w:rightChars="99" w:right="280" w:hangingChars="200" w:hanging="487"/>
    </w:pPr>
    <w:rPr>
      <w:b/>
      <w:sz w:val="24"/>
    </w:rPr>
  </w:style>
  <w:style w:type="paragraph" w:styleId="23">
    <w:name w:val="toc 2"/>
    <w:basedOn w:val="a"/>
    <w:next w:val="a"/>
    <w:autoRedefine/>
    <w:uiPriority w:val="39"/>
    <w:qFormat/>
    <w:rsid w:val="00BE5625"/>
    <w:pPr>
      <w:tabs>
        <w:tab w:val="right" w:leader="hyphen" w:pos="8505"/>
      </w:tabs>
      <w:ind w:leftChars="0" w:rightChars="100" w:right="100" w:hangingChars="200" w:hanging="200"/>
    </w:pPr>
    <w:rPr>
      <w:noProof/>
      <w:sz w:val="24"/>
    </w:rPr>
  </w:style>
  <w:style w:type="character" w:styleId="ae">
    <w:name w:val="Hyperlink"/>
    <w:uiPriority w:val="99"/>
    <w:rsid w:val="008E4E0D"/>
    <w:rPr>
      <w:b/>
      <w:color w:val="0000FF"/>
      <w:u w:val="single"/>
    </w:rPr>
  </w:style>
  <w:style w:type="paragraph" w:styleId="af">
    <w:name w:val="footnote text"/>
    <w:basedOn w:val="a"/>
    <w:link w:val="af0"/>
    <w:unhideWhenUsed/>
    <w:rsid w:val="006515E4"/>
    <w:pPr>
      <w:snapToGrid w:val="0"/>
      <w:jc w:val="left"/>
    </w:pPr>
    <w:rPr>
      <w:sz w:val="20"/>
      <w:szCs w:val="20"/>
    </w:rPr>
  </w:style>
  <w:style w:type="character" w:customStyle="1" w:styleId="af0">
    <w:name w:val="註腳文字 字元"/>
    <w:link w:val="af"/>
    <w:uiPriority w:val="99"/>
    <w:rsid w:val="006515E4"/>
    <w:rPr>
      <w:rFonts w:ascii="標楷體" w:eastAsia="標楷體"/>
      <w:snapToGrid w:val="0"/>
      <w:kern w:val="2"/>
    </w:rPr>
  </w:style>
  <w:style w:type="character" w:styleId="af1">
    <w:name w:val="footnote reference"/>
    <w:aliases w:val="FR,Ref,de nota al pie,註腳內容,Error-Fußnotenzeichen5,Error-Fußnotenzeichen6,Error-Fußnotenzeichen3"/>
    <w:unhideWhenUsed/>
    <w:rsid w:val="006515E4"/>
    <w:rPr>
      <w:vertAlign w:val="superscript"/>
    </w:rPr>
  </w:style>
  <w:style w:type="table" w:styleId="af2">
    <w:name w:val="Table Grid"/>
    <w:basedOn w:val="a1"/>
    <w:rsid w:val="006515E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header"/>
    <w:basedOn w:val="a"/>
    <w:link w:val="af4"/>
    <w:uiPriority w:val="99"/>
    <w:unhideWhenUsed/>
    <w:rsid w:val="006515E4"/>
    <w:pPr>
      <w:tabs>
        <w:tab w:val="center" w:pos="4153"/>
        <w:tab w:val="right" w:pos="8306"/>
      </w:tabs>
      <w:snapToGrid w:val="0"/>
    </w:pPr>
    <w:rPr>
      <w:sz w:val="20"/>
      <w:szCs w:val="20"/>
    </w:rPr>
  </w:style>
  <w:style w:type="character" w:customStyle="1" w:styleId="af4">
    <w:name w:val="頁首 字元"/>
    <w:link w:val="af3"/>
    <w:uiPriority w:val="99"/>
    <w:rsid w:val="006515E4"/>
    <w:rPr>
      <w:rFonts w:ascii="標楷體" w:eastAsia="標楷體"/>
      <w:snapToGrid w:val="0"/>
      <w:kern w:val="2"/>
    </w:rPr>
  </w:style>
  <w:style w:type="paragraph" w:styleId="af5">
    <w:name w:val="footer"/>
    <w:basedOn w:val="a"/>
    <w:link w:val="af6"/>
    <w:uiPriority w:val="99"/>
    <w:unhideWhenUsed/>
    <w:rsid w:val="006515E4"/>
    <w:pPr>
      <w:tabs>
        <w:tab w:val="center" w:pos="4153"/>
        <w:tab w:val="right" w:pos="8306"/>
      </w:tabs>
      <w:snapToGrid w:val="0"/>
    </w:pPr>
    <w:rPr>
      <w:sz w:val="20"/>
      <w:szCs w:val="20"/>
    </w:rPr>
  </w:style>
  <w:style w:type="character" w:customStyle="1" w:styleId="af6">
    <w:name w:val="頁尾 字元"/>
    <w:link w:val="af5"/>
    <w:uiPriority w:val="99"/>
    <w:rsid w:val="006515E4"/>
    <w:rPr>
      <w:rFonts w:ascii="標楷體" w:eastAsia="標楷體"/>
      <w:snapToGrid w:val="0"/>
      <w:kern w:val="2"/>
    </w:rPr>
  </w:style>
  <w:style w:type="paragraph" w:customStyle="1" w:styleId="4">
    <w:name w:val="字元 字元4"/>
    <w:basedOn w:val="a"/>
    <w:semiHidden/>
    <w:rsid w:val="006515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
    <w:uiPriority w:val="39"/>
    <w:semiHidden/>
    <w:unhideWhenUsed/>
    <w:qFormat/>
    <w:rsid w:val="006515E4"/>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
    <w:next w:val="a"/>
    <w:autoRedefine/>
    <w:uiPriority w:val="39"/>
    <w:unhideWhenUsed/>
    <w:qFormat/>
    <w:rsid w:val="006515E4"/>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
    <w:link w:val="af9"/>
    <w:uiPriority w:val="99"/>
    <w:unhideWhenUsed/>
    <w:rsid w:val="006515E4"/>
    <w:pPr>
      <w:spacing w:line="240" w:lineRule="auto"/>
    </w:pPr>
    <w:rPr>
      <w:rFonts w:ascii="Cambria" w:eastAsia="新細明體" w:hAnsi="Cambria"/>
      <w:sz w:val="18"/>
      <w:szCs w:val="18"/>
    </w:rPr>
  </w:style>
  <w:style w:type="character" w:customStyle="1" w:styleId="af9">
    <w:name w:val="註解方塊文字 字元"/>
    <w:link w:val="af8"/>
    <w:uiPriority w:val="99"/>
    <w:rsid w:val="006515E4"/>
    <w:rPr>
      <w:rFonts w:ascii="Cambria" w:hAnsi="Cambria"/>
      <w:snapToGrid w:val="0"/>
      <w:kern w:val="2"/>
      <w:sz w:val="18"/>
      <w:szCs w:val="18"/>
    </w:rPr>
  </w:style>
  <w:style w:type="paragraph" w:customStyle="1" w:styleId="12">
    <w:name w:val=" 字元 字元1 字元 字元 字元 字元"/>
    <w:basedOn w:val="a"/>
    <w:semiHidden/>
    <w:rsid w:val="006515E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說明"/>
    <w:basedOn w:val="a"/>
    <w:rsid w:val="009857B6"/>
    <w:pPr>
      <w:spacing w:line="640" w:lineRule="exact"/>
      <w:ind w:leftChars="0" w:left="952" w:firstLineChars="0" w:hanging="952"/>
      <w:jc w:val="left"/>
    </w:pPr>
    <w:rPr>
      <w:rFonts w:ascii="Arial" w:hAnsi="Arial"/>
      <w:snapToGrid/>
      <w:sz w:val="32"/>
      <w:szCs w:val="24"/>
    </w:rPr>
  </w:style>
  <w:style w:type="paragraph" w:styleId="afb">
    <w:name w:val="List Bullet"/>
    <w:basedOn w:val="a"/>
    <w:uiPriority w:val="99"/>
    <w:unhideWhenUsed/>
    <w:rsid w:val="006515E4"/>
    <w:pPr>
      <w:tabs>
        <w:tab w:val="num" w:pos="361"/>
      </w:tabs>
      <w:ind w:left="361" w:hangingChars="200" w:hanging="360"/>
      <w:contextualSpacing/>
    </w:pPr>
  </w:style>
  <w:style w:type="paragraph" w:customStyle="1" w:styleId="24">
    <w:name w:val=" 字元 字元2"/>
    <w:basedOn w:val="a"/>
    <w:semiHidden/>
    <w:rsid w:val="002723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表格內文(14行高) 字元 字元"/>
    <w:basedOn w:val="a9"/>
    <w:link w:val="146"/>
    <w:rsid w:val="00DD3019"/>
    <w:pPr>
      <w:spacing w:line="280" w:lineRule="exact"/>
      <w:ind w:leftChars="0" w:left="0" w:firstLineChars="0" w:firstLine="0"/>
      <w:jc w:val="left"/>
    </w:pPr>
    <w:rPr>
      <w:sz w:val="24"/>
    </w:rPr>
  </w:style>
  <w:style w:type="character" w:customStyle="1" w:styleId="146">
    <w:name w:val="表格內文(14行高) 字元 字元 字元"/>
    <w:link w:val="145"/>
    <w:rsid w:val="00DD3019"/>
    <w:rPr>
      <w:rFonts w:ascii="標楷體" w:eastAsia="標楷體"/>
      <w:snapToGrid w:val="0"/>
      <w:kern w:val="2"/>
      <w:sz w:val="24"/>
      <w:szCs w:val="28"/>
    </w:rPr>
  </w:style>
  <w:style w:type="paragraph" w:customStyle="1" w:styleId="5">
    <w:name w:val=" 字元 字元5 字元"/>
    <w:basedOn w:val="a"/>
    <w:semiHidden/>
    <w:rsid w:val="00EE0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 字元 字元 字元 字元"/>
    <w:basedOn w:val="a"/>
    <w:semiHidden/>
    <w:rsid w:val="00DC3BC2"/>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d">
    <w:name w:val="List Paragraph"/>
    <w:basedOn w:val="a"/>
    <w:link w:val="afe"/>
    <w:uiPriority w:val="34"/>
    <w:qFormat/>
    <w:rsid w:val="00A23501"/>
    <w:pPr>
      <w:ind w:left="480"/>
    </w:pPr>
  </w:style>
  <w:style w:type="character" w:customStyle="1" w:styleId="afe">
    <w:name w:val="清單段落 字元"/>
    <w:link w:val="afd"/>
    <w:uiPriority w:val="34"/>
    <w:rsid w:val="00754B8A"/>
    <w:rPr>
      <w:rFonts w:ascii="標楷體" w:eastAsia="標楷體"/>
      <w:snapToGrid w:val="0"/>
      <w:kern w:val="2"/>
      <w:sz w:val="28"/>
      <w:szCs w:val="28"/>
    </w:rPr>
  </w:style>
  <w:style w:type="character" w:customStyle="1" w:styleId="1410">
    <w:name w:val="第二層(14號字) 字元1"/>
    <w:rsid w:val="005808C8"/>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00461">
      <w:bodyDiv w:val="1"/>
      <w:marLeft w:val="0"/>
      <w:marRight w:val="0"/>
      <w:marTop w:val="0"/>
      <w:marBottom w:val="0"/>
      <w:divBdr>
        <w:top w:val="none" w:sz="0" w:space="0" w:color="auto"/>
        <w:left w:val="none" w:sz="0" w:space="0" w:color="auto"/>
        <w:bottom w:val="none" w:sz="0" w:space="0" w:color="auto"/>
        <w:right w:val="none" w:sz="0" w:space="0" w:color="auto"/>
      </w:divBdr>
    </w:div>
    <w:div w:id="101075802">
      <w:bodyDiv w:val="1"/>
      <w:marLeft w:val="0"/>
      <w:marRight w:val="0"/>
      <w:marTop w:val="0"/>
      <w:marBottom w:val="0"/>
      <w:divBdr>
        <w:top w:val="none" w:sz="0" w:space="0" w:color="auto"/>
        <w:left w:val="none" w:sz="0" w:space="0" w:color="auto"/>
        <w:bottom w:val="none" w:sz="0" w:space="0" w:color="auto"/>
        <w:right w:val="none" w:sz="0" w:space="0" w:color="auto"/>
      </w:divBdr>
    </w:div>
    <w:div w:id="335957061">
      <w:bodyDiv w:val="1"/>
      <w:marLeft w:val="0"/>
      <w:marRight w:val="0"/>
      <w:marTop w:val="0"/>
      <w:marBottom w:val="0"/>
      <w:divBdr>
        <w:top w:val="none" w:sz="0" w:space="0" w:color="auto"/>
        <w:left w:val="none" w:sz="0" w:space="0" w:color="auto"/>
        <w:bottom w:val="none" w:sz="0" w:space="0" w:color="auto"/>
        <w:right w:val="none" w:sz="0" w:space="0" w:color="auto"/>
      </w:divBdr>
    </w:div>
    <w:div w:id="663898053">
      <w:bodyDiv w:val="1"/>
      <w:marLeft w:val="0"/>
      <w:marRight w:val="0"/>
      <w:marTop w:val="0"/>
      <w:marBottom w:val="0"/>
      <w:divBdr>
        <w:top w:val="none" w:sz="0" w:space="0" w:color="auto"/>
        <w:left w:val="none" w:sz="0" w:space="0" w:color="auto"/>
        <w:bottom w:val="none" w:sz="0" w:space="0" w:color="auto"/>
        <w:right w:val="none" w:sz="0" w:space="0" w:color="auto"/>
      </w:divBdr>
    </w:div>
    <w:div w:id="664671952">
      <w:bodyDiv w:val="1"/>
      <w:marLeft w:val="0"/>
      <w:marRight w:val="0"/>
      <w:marTop w:val="0"/>
      <w:marBottom w:val="0"/>
      <w:divBdr>
        <w:top w:val="none" w:sz="0" w:space="0" w:color="auto"/>
        <w:left w:val="none" w:sz="0" w:space="0" w:color="auto"/>
        <w:bottom w:val="none" w:sz="0" w:space="0" w:color="auto"/>
        <w:right w:val="none" w:sz="0" w:space="0" w:color="auto"/>
      </w:divBdr>
      <w:divsChild>
        <w:div w:id="1483885664">
          <w:marLeft w:val="0"/>
          <w:marRight w:val="0"/>
          <w:marTop w:val="0"/>
          <w:marBottom w:val="0"/>
          <w:divBdr>
            <w:top w:val="none" w:sz="0" w:space="0" w:color="auto"/>
            <w:left w:val="none" w:sz="0" w:space="0" w:color="auto"/>
            <w:bottom w:val="none" w:sz="0" w:space="0" w:color="auto"/>
            <w:right w:val="none" w:sz="0" w:space="0" w:color="auto"/>
          </w:divBdr>
          <w:divsChild>
            <w:div w:id="873885576">
              <w:marLeft w:val="0"/>
              <w:marRight w:val="0"/>
              <w:marTop w:val="0"/>
              <w:marBottom w:val="0"/>
              <w:divBdr>
                <w:top w:val="none" w:sz="0" w:space="0" w:color="auto"/>
                <w:left w:val="none" w:sz="0" w:space="0" w:color="auto"/>
                <w:bottom w:val="none" w:sz="0" w:space="0" w:color="auto"/>
                <w:right w:val="none" w:sz="0" w:space="0" w:color="auto"/>
              </w:divBdr>
              <w:divsChild>
                <w:div w:id="1076826098">
                  <w:marLeft w:val="0"/>
                  <w:marRight w:val="0"/>
                  <w:marTop w:val="0"/>
                  <w:marBottom w:val="0"/>
                  <w:divBdr>
                    <w:top w:val="none" w:sz="0" w:space="0" w:color="auto"/>
                    <w:left w:val="none" w:sz="0" w:space="0" w:color="auto"/>
                    <w:bottom w:val="none" w:sz="0" w:space="0" w:color="auto"/>
                    <w:right w:val="none" w:sz="0" w:space="0" w:color="auto"/>
                  </w:divBdr>
                  <w:divsChild>
                    <w:div w:id="281308179">
                      <w:marLeft w:val="10"/>
                      <w:marRight w:val="0"/>
                      <w:marTop w:val="0"/>
                      <w:marBottom w:val="0"/>
                      <w:divBdr>
                        <w:top w:val="none" w:sz="0" w:space="0" w:color="auto"/>
                        <w:left w:val="none" w:sz="0" w:space="0" w:color="auto"/>
                        <w:bottom w:val="none" w:sz="0" w:space="0" w:color="auto"/>
                        <w:right w:val="none" w:sz="0" w:space="0" w:color="auto"/>
                      </w:divBdr>
                      <w:divsChild>
                        <w:div w:id="196839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9918063">
      <w:bodyDiv w:val="1"/>
      <w:marLeft w:val="0"/>
      <w:marRight w:val="0"/>
      <w:marTop w:val="0"/>
      <w:marBottom w:val="0"/>
      <w:divBdr>
        <w:top w:val="none" w:sz="0" w:space="0" w:color="auto"/>
        <w:left w:val="none" w:sz="0" w:space="0" w:color="auto"/>
        <w:bottom w:val="none" w:sz="0" w:space="0" w:color="auto"/>
        <w:right w:val="none" w:sz="0" w:space="0" w:color="auto"/>
      </w:divBdr>
    </w:div>
    <w:div w:id="747310065">
      <w:bodyDiv w:val="1"/>
      <w:marLeft w:val="0"/>
      <w:marRight w:val="0"/>
      <w:marTop w:val="0"/>
      <w:marBottom w:val="0"/>
      <w:divBdr>
        <w:top w:val="none" w:sz="0" w:space="0" w:color="auto"/>
        <w:left w:val="none" w:sz="0" w:space="0" w:color="auto"/>
        <w:bottom w:val="none" w:sz="0" w:space="0" w:color="auto"/>
        <w:right w:val="none" w:sz="0" w:space="0" w:color="auto"/>
      </w:divBdr>
    </w:div>
    <w:div w:id="782840945">
      <w:bodyDiv w:val="1"/>
      <w:marLeft w:val="0"/>
      <w:marRight w:val="0"/>
      <w:marTop w:val="0"/>
      <w:marBottom w:val="0"/>
      <w:divBdr>
        <w:top w:val="none" w:sz="0" w:space="0" w:color="auto"/>
        <w:left w:val="none" w:sz="0" w:space="0" w:color="auto"/>
        <w:bottom w:val="none" w:sz="0" w:space="0" w:color="auto"/>
        <w:right w:val="none" w:sz="0" w:space="0" w:color="auto"/>
      </w:divBdr>
    </w:div>
    <w:div w:id="807238792">
      <w:bodyDiv w:val="1"/>
      <w:marLeft w:val="0"/>
      <w:marRight w:val="0"/>
      <w:marTop w:val="0"/>
      <w:marBottom w:val="0"/>
      <w:divBdr>
        <w:top w:val="none" w:sz="0" w:space="0" w:color="auto"/>
        <w:left w:val="none" w:sz="0" w:space="0" w:color="auto"/>
        <w:bottom w:val="none" w:sz="0" w:space="0" w:color="auto"/>
        <w:right w:val="none" w:sz="0" w:space="0" w:color="auto"/>
      </w:divBdr>
    </w:div>
    <w:div w:id="827671109">
      <w:bodyDiv w:val="1"/>
      <w:marLeft w:val="0"/>
      <w:marRight w:val="0"/>
      <w:marTop w:val="0"/>
      <w:marBottom w:val="0"/>
      <w:divBdr>
        <w:top w:val="none" w:sz="0" w:space="0" w:color="auto"/>
        <w:left w:val="none" w:sz="0" w:space="0" w:color="auto"/>
        <w:bottom w:val="none" w:sz="0" w:space="0" w:color="auto"/>
        <w:right w:val="none" w:sz="0" w:space="0" w:color="auto"/>
      </w:divBdr>
    </w:div>
    <w:div w:id="927033667">
      <w:bodyDiv w:val="1"/>
      <w:marLeft w:val="0"/>
      <w:marRight w:val="0"/>
      <w:marTop w:val="0"/>
      <w:marBottom w:val="0"/>
      <w:divBdr>
        <w:top w:val="none" w:sz="0" w:space="0" w:color="auto"/>
        <w:left w:val="none" w:sz="0" w:space="0" w:color="auto"/>
        <w:bottom w:val="none" w:sz="0" w:space="0" w:color="auto"/>
        <w:right w:val="none" w:sz="0" w:space="0" w:color="auto"/>
      </w:divBdr>
    </w:div>
    <w:div w:id="956639246">
      <w:bodyDiv w:val="1"/>
      <w:marLeft w:val="0"/>
      <w:marRight w:val="0"/>
      <w:marTop w:val="0"/>
      <w:marBottom w:val="0"/>
      <w:divBdr>
        <w:top w:val="none" w:sz="0" w:space="0" w:color="auto"/>
        <w:left w:val="none" w:sz="0" w:space="0" w:color="auto"/>
        <w:bottom w:val="none" w:sz="0" w:space="0" w:color="auto"/>
        <w:right w:val="none" w:sz="0" w:space="0" w:color="auto"/>
      </w:divBdr>
    </w:div>
    <w:div w:id="994799808">
      <w:bodyDiv w:val="1"/>
      <w:marLeft w:val="0"/>
      <w:marRight w:val="0"/>
      <w:marTop w:val="0"/>
      <w:marBottom w:val="0"/>
      <w:divBdr>
        <w:top w:val="none" w:sz="0" w:space="0" w:color="auto"/>
        <w:left w:val="none" w:sz="0" w:space="0" w:color="auto"/>
        <w:bottom w:val="none" w:sz="0" w:space="0" w:color="auto"/>
        <w:right w:val="none" w:sz="0" w:space="0" w:color="auto"/>
      </w:divBdr>
    </w:div>
    <w:div w:id="1032877906">
      <w:bodyDiv w:val="1"/>
      <w:marLeft w:val="0"/>
      <w:marRight w:val="0"/>
      <w:marTop w:val="0"/>
      <w:marBottom w:val="0"/>
      <w:divBdr>
        <w:top w:val="none" w:sz="0" w:space="0" w:color="auto"/>
        <w:left w:val="none" w:sz="0" w:space="0" w:color="auto"/>
        <w:bottom w:val="none" w:sz="0" w:space="0" w:color="auto"/>
        <w:right w:val="none" w:sz="0" w:space="0" w:color="auto"/>
      </w:divBdr>
    </w:div>
    <w:div w:id="1043864956">
      <w:bodyDiv w:val="1"/>
      <w:marLeft w:val="0"/>
      <w:marRight w:val="0"/>
      <w:marTop w:val="0"/>
      <w:marBottom w:val="0"/>
      <w:divBdr>
        <w:top w:val="none" w:sz="0" w:space="0" w:color="auto"/>
        <w:left w:val="none" w:sz="0" w:space="0" w:color="auto"/>
        <w:bottom w:val="none" w:sz="0" w:space="0" w:color="auto"/>
        <w:right w:val="none" w:sz="0" w:space="0" w:color="auto"/>
      </w:divBdr>
      <w:divsChild>
        <w:div w:id="533930598">
          <w:marLeft w:val="0"/>
          <w:marRight w:val="0"/>
          <w:marTop w:val="0"/>
          <w:marBottom w:val="0"/>
          <w:divBdr>
            <w:top w:val="none" w:sz="0" w:space="0" w:color="auto"/>
            <w:left w:val="none" w:sz="0" w:space="0" w:color="auto"/>
            <w:bottom w:val="none" w:sz="0" w:space="0" w:color="auto"/>
            <w:right w:val="none" w:sz="0" w:space="0" w:color="auto"/>
          </w:divBdr>
          <w:divsChild>
            <w:div w:id="1918199609">
              <w:marLeft w:val="0"/>
              <w:marRight w:val="0"/>
              <w:marTop w:val="0"/>
              <w:marBottom w:val="0"/>
              <w:divBdr>
                <w:top w:val="none" w:sz="0" w:space="0" w:color="auto"/>
                <w:left w:val="none" w:sz="0" w:space="0" w:color="auto"/>
                <w:bottom w:val="none" w:sz="0" w:space="0" w:color="auto"/>
                <w:right w:val="none" w:sz="0" w:space="0" w:color="auto"/>
              </w:divBdr>
              <w:divsChild>
                <w:div w:id="234169736">
                  <w:marLeft w:val="0"/>
                  <w:marRight w:val="0"/>
                  <w:marTop w:val="0"/>
                  <w:marBottom w:val="0"/>
                  <w:divBdr>
                    <w:top w:val="none" w:sz="0" w:space="0" w:color="auto"/>
                    <w:left w:val="none" w:sz="0" w:space="0" w:color="auto"/>
                    <w:bottom w:val="none" w:sz="0" w:space="0" w:color="auto"/>
                    <w:right w:val="none" w:sz="0" w:space="0" w:color="auto"/>
                  </w:divBdr>
                  <w:divsChild>
                    <w:div w:id="1950236093">
                      <w:marLeft w:val="0"/>
                      <w:marRight w:val="0"/>
                      <w:marTop w:val="0"/>
                      <w:marBottom w:val="225"/>
                      <w:divBdr>
                        <w:top w:val="single" w:sz="6" w:space="6" w:color="E1E1E1"/>
                        <w:left w:val="single" w:sz="6" w:space="6" w:color="E1E1E1"/>
                        <w:bottom w:val="single" w:sz="6" w:space="6" w:color="E1E1E1"/>
                        <w:right w:val="single" w:sz="6" w:space="6" w:color="E1E1E1"/>
                      </w:divBdr>
                      <w:divsChild>
                        <w:div w:id="1979334967">
                          <w:marLeft w:val="0"/>
                          <w:marRight w:val="0"/>
                          <w:marTop w:val="0"/>
                          <w:marBottom w:val="0"/>
                          <w:divBdr>
                            <w:top w:val="none" w:sz="0" w:space="0" w:color="auto"/>
                            <w:left w:val="none" w:sz="0" w:space="0" w:color="auto"/>
                            <w:bottom w:val="none" w:sz="0" w:space="0" w:color="auto"/>
                            <w:right w:val="none" w:sz="0" w:space="0" w:color="auto"/>
                          </w:divBdr>
                          <w:divsChild>
                            <w:div w:id="110927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326843">
      <w:bodyDiv w:val="1"/>
      <w:marLeft w:val="0"/>
      <w:marRight w:val="0"/>
      <w:marTop w:val="0"/>
      <w:marBottom w:val="0"/>
      <w:divBdr>
        <w:top w:val="none" w:sz="0" w:space="0" w:color="auto"/>
        <w:left w:val="none" w:sz="0" w:space="0" w:color="auto"/>
        <w:bottom w:val="none" w:sz="0" w:space="0" w:color="auto"/>
        <w:right w:val="none" w:sz="0" w:space="0" w:color="auto"/>
      </w:divBdr>
    </w:div>
    <w:div w:id="1047145180">
      <w:bodyDiv w:val="1"/>
      <w:marLeft w:val="0"/>
      <w:marRight w:val="0"/>
      <w:marTop w:val="0"/>
      <w:marBottom w:val="0"/>
      <w:divBdr>
        <w:top w:val="none" w:sz="0" w:space="0" w:color="auto"/>
        <w:left w:val="none" w:sz="0" w:space="0" w:color="auto"/>
        <w:bottom w:val="none" w:sz="0" w:space="0" w:color="auto"/>
        <w:right w:val="none" w:sz="0" w:space="0" w:color="auto"/>
      </w:divBdr>
    </w:div>
    <w:div w:id="1119838631">
      <w:bodyDiv w:val="1"/>
      <w:marLeft w:val="0"/>
      <w:marRight w:val="0"/>
      <w:marTop w:val="0"/>
      <w:marBottom w:val="0"/>
      <w:divBdr>
        <w:top w:val="none" w:sz="0" w:space="0" w:color="auto"/>
        <w:left w:val="none" w:sz="0" w:space="0" w:color="auto"/>
        <w:bottom w:val="none" w:sz="0" w:space="0" w:color="auto"/>
        <w:right w:val="none" w:sz="0" w:space="0" w:color="auto"/>
      </w:divBdr>
    </w:div>
    <w:div w:id="1134636010">
      <w:bodyDiv w:val="1"/>
      <w:marLeft w:val="0"/>
      <w:marRight w:val="0"/>
      <w:marTop w:val="0"/>
      <w:marBottom w:val="0"/>
      <w:divBdr>
        <w:top w:val="none" w:sz="0" w:space="0" w:color="auto"/>
        <w:left w:val="none" w:sz="0" w:space="0" w:color="auto"/>
        <w:bottom w:val="none" w:sz="0" w:space="0" w:color="auto"/>
        <w:right w:val="none" w:sz="0" w:space="0" w:color="auto"/>
      </w:divBdr>
    </w:div>
    <w:div w:id="1154447374">
      <w:bodyDiv w:val="1"/>
      <w:marLeft w:val="0"/>
      <w:marRight w:val="0"/>
      <w:marTop w:val="0"/>
      <w:marBottom w:val="0"/>
      <w:divBdr>
        <w:top w:val="none" w:sz="0" w:space="0" w:color="auto"/>
        <w:left w:val="none" w:sz="0" w:space="0" w:color="auto"/>
        <w:bottom w:val="none" w:sz="0" w:space="0" w:color="auto"/>
        <w:right w:val="none" w:sz="0" w:space="0" w:color="auto"/>
      </w:divBdr>
    </w:div>
    <w:div w:id="1194921236">
      <w:bodyDiv w:val="1"/>
      <w:marLeft w:val="0"/>
      <w:marRight w:val="0"/>
      <w:marTop w:val="0"/>
      <w:marBottom w:val="0"/>
      <w:divBdr>
        <w:top w:val="none" w:sz="0" w:space="0" w:color="auto"/>
        <w:left w:val="none" w:sz="0" w:space="0" w:color="auto"/>
        <w:bottom w:val="none" w:sz="0" w:space="0" w:color="auto"/>
        <w:right w:val="none" w:sz="0" w:space="0" w:color="auto"/>
      </w:divBdr>
    </w:div>
    <w:div w:id="1217859235">
      <w:bodyDiv w:val="1"/>
      <w:marLeft w:val="0"/>
      <w:marRight w:val="0"/>
      <w:marTop w:val="0"/>
      <w:marBottom w:val="0"/>
      <w:divBdr>
        <w:top w:val="none" w:sz="0" w:space="0" w:color="auto"/>
        <w:left w:val="none" w:sz="0" w:space="0" w:color="auto"/>
        <w:bottom w:val="none" w:sz="0" w:space="0" w:color="auto"/>
        <w:right w:val="none" w:sz="0" w:space="0" w:color="auto"/>
      </w:divBdr>
    </w:div>
    <w:div w:id="1380277068">
      <w:bodyDiv w:val="1"/>
      <w:marLeft w:val="0"/>
      <w:marRight w:val="0"/>
      <w:marTop w:val="0"/>
      <w:marBottom w:val="0"/>
      <w:divBdr>
        <w:top w:val="none" w:sz="0" w:space="0" w:color="auto"/>
        <w:left w:val="none" w:sz="0" w:space="0" w:color="auto"/>
        <w:bottom w:val="none" w:sz="0" w:space="0" w:color="auto"/>
        <w:right w:val="none" w:sz="0" w:space="0" w:color="auto"/>
      </w:divBdr>
    </w:div>
    <w:div w:id="1407068014">
      <w:bodyDiv w:val="1"/>
      <w:marLeft w:val="0"/>
      <w:marRight w:val="0"/>
      <w:marTop w:val="0"/>
      <w:marBottom w:val="0"/>
      <w:divBdr>
        <w:top w:val="none" w:sz="0" w:space="0" w:color="auto"/>
        <w:left w:val="none" w:sz="0" w:space="0" w:color="auto"/>
        <w:bottom w:val="none" w:sz="0" w:space="0" w:color="auto"/>
        <w:right w:val="none" w:sz="0" w:space="0" w:color="auto"/>
      </w:divBdr>
    </w:div>
    <w:div w:id="1427001438">
      <w:bodyDiv w:val="1"/>
      <w:marLeft w:val="0"/>
      <w:marRight w:val="0"/>
      <w:marTop w:val="0"/>
      <w:marBottom w:val="0"/>
      <w:divBdr>
        <w:top w:val="none" w:sz="0" w:space="0" w:color="auto"/>
        <w:left w:val="none" w:sz="0" w:space="0" w:color="auto"/>
        <w:bottom w:val="none" w:sz="0" w:space="0" w:color="auto"/>
        <w:right w:val="none" w:sz="0" w:space="0" w:color="auto"/>
      </w:divBdr>
    </w:div>
    <w:div w:id="1463111327">
      <w:bodyDiv w:val="1"/>
      <w:marLeft w:val="0"/>
      <w:marRight w:val="0"/>
      <w:marTop w:val="0"/>
      <w:marBottom w:val="0"/>
      <w:divBdr>
        <w:top w:val="none" w:sz="0" w:space="0" w:color="auto"/>
        <w:left w:val="none" w:sz="0" w:space="0" w:color="auto"/>
        <w:bottom w:val="none" w:sz="0" w:space="0" w:color="auto"/>
        <w:right w:val="none" w:sz="0" w:space="0" w:color="auto"/>
      </w:divBdr>
    </w:div>
    <w:div w:id="1492481231">
      <w:bodyDiv w:val="1"/>
      <w:marLeft w:val="0"/>
      <w:marRight w:val="0"/>
      <w:marTop w:val="0"/>
      <w:marBottom w:val="0"/>
      <w:divBdr>
        <w:top w:val="none" w:sz="0" w:space="0" w:color="auto"/>
        <w:left w:val="none" w:sz="0" w:space="0" w:color="auto"/>
        <w:bottom w:val="none" w:sz="0" w:space="0" w:color="auto"/>
        <w:right w:val="none" w:sz="0" w:space="0" w:color="auto"/>
      </w:divBdr>
    </w:div>
    <w:div w:id="1527332139">
      <w:bodyDiv w:val="1"/>
      <w:marLeft w:val="0"/>
      <w:marRight w:val="0"/>
      <w:marTop w:val="0"/>
      <w:marBottom w:val="0"/>
      <w:divBdr>
        <w:top w:val="none" w:sz="0" w:space="0" w:color="auto"/>
        <w:left w:val="none" w:sz="0" w:space="0" w:color="auto"/>
        <w:bottom w:val="none" w:sz="0" w:space="0" w:color="auto"/>
        <w:right w:val="none" w:sz="0" w:space="0" w:color="auto"/>
      </w:divBdr>
    </w:div>
    <w:div w:id="1611429127">
      <w:bodyDiv w:val="1"/>
      <w:marLeft w:val="0"/>
      <w:marRight w:val="0"/>
      <w:marTop w:val="0"/>
      <w:marBottom w:val="0"/>
      <w:divBdr>
        <w:top w:val="none" w:sz="0" w:space="0" w:color="auto"/>
        <w:left w:val="none" w:sz="0" w:space="0" w:color="auto"/>
        <w:bottom w:val="none" w:sz="0" w:space="0" w:color="auto"/>
        <w:right w:val="none" w:sz="0" w:space="0" w:color="auto"/>
      </w:divBdr>
    </w:div>
    <w:div w:id="1662999190">
      <w:bodyDiv w:val="1"/>
      <w:marLeft w:val="0"/>
      <w:marRight w:val="0"/>
      <w:marTop w:val="0"/>
      <w:marBottom w:val="0"/>
      <w:divBdr>
        <w:top w:val="none" w:sz="0" w:space="0" w:color="auto"/>
        <w:left w:val="none" w:sz="0" w:space="0" w:color="auto"/>
        <w:bottom w:val="none" w:sz="0" w:space="0" w:color="auto"/>
        <w:right w:val="none" w:sz="0" w:space="0" w:color="auto"/>
      </w:divBdr>
      <w:divsChild>
        <w:div w:id="1776440335">
          <w:marLeft w:val="0"/>
          <w:marRight w:val="0"/>
          <w:marTop w:val="0"/>
          <w:marBottom w:val="0"/>
          <w:divBdr>
            <w:top w:val="none" w:sz="0" w:space="0" w:color="auto"/>
            <w:left w:val="none" w:sz="0" w:space="0" w:color="auto"/>
            <w:bottom w:val="none" w:sz="0" w:space="0" w:color="auto"/>
            <w:right w:val="none" w:sz="0" w:space="0" w:color="auto"/>
          </w:divBdr>
          <w:divsChild>
            <w:div w:id="342509586">
              <w:marLeft w:val="0"/>
              <w:marRight w:val="0"/>
              <w:marTop w:val="0"/>
              <w:marBottom w:val="0"/>
              <w:divBdr>
                <w:top w:val="none" w:sz="0" w:space="0" w:color="auto"/>
                <w:left w:val="none" w:sz="0" w:space="0" w:color="auto"/>
                <w:bottom w:val="none" w:sz="0" w:space="0" w:color="auto"/>
                <w:right w:val="none" w:sz="0" w:space="0" w:color="auto"/>
              </w:divBdr>
              <w:divsChild>
                <w:div w:id="958073557">
                  <w:marLeft w:val="0"/>
                  <w:marRight w:val="240"/>
                  <w:marTop w:val="0"/>
                  <w:marBottom w:val="0"/>
                  <w:divBdr>
                    <w:top w:val="none" w:sz="0" w:space="0" w:color="auto"/>
                    <w:left w:val="none" w:sz="0" w:space="0" w:color="auto"/>
                    <w:bottom w:val="none" w:sz="0" w:space="0" w:color="auto"/>
                    <w:right w:val="none" w:sz="0" w:space="0" w:color="auto"/>
                  </w:divBdr>
                  <w:divsChild>
                    <w:div w:id="538125803">
                      <w:marLeft w:val="0"/>
                      <w:marRight w:val="0"/>
                      <w:marTop w:val="0"/>
                      <w:marBottom w:val="0"/>
                      <w:divBdr>
                        <w:top w:val="none" w:sz="0" w:space="0" w:color="auto"/>
                        <w:left w:val="none" w:sz="0" w:space="0" w:color="auto"/>
                        <w:bottom w:val="none" w:sz="0" w:space="0" w:color="auto"/>
                        <w:right w:val="none" w:sz="0" w:space="0" w:color="auto"/>
                      </w:divBdr>
                      <w:divsChild>
                        <w:div w:id="1737049447">
                          <w:marLeft w:val="0"/>
                          <w:marRight w:val="0"/>
                          <w:marTop w:val="0"/>
                          <w:marBottom w:val="0"/>
                          <w:divBdr>
                            <w:top w:val="none" w:sz="0" w:space="0" w:color="auto"/>
                            <w:left w:val="none" w:sz="0" w:space="0" w:color="auto"/>
                            <w:bottom w:val="none" w:sz="0" w:space="0" w:color="auto"/>
                            <w:right w:val="none" w:sz="0" w:space="0" w:color="auto"/>
                          </w:divBdr>
                          <w:divsChild>
                            <w:div w:id="764420254">
                              <w:marLeft w:val="0"/>
                              <w:marRight w:val="0"/>
                              <w:marTop w:val="0"/>
                              <w:marBottom w:val="0"/>
                              <w:divBdr>
                                <w:top w:val="none" w:sz="0" w:space="0" w:color="auto"/>
                                <w:left w:val="none" w:sz="0" w:space="0" w:color="auto"/>
                                <w:bottom w:val="none" w:sz="0" w:space="0" w:color="auto"/>
                                <w:right w:val="none" w:sz="0" w:space="0" w:color="auto"/>
                              </w:divBdr>
                              <w:divsChild>
                                <w:div w:id="1290166934">
                                  <w:marLeft w:val="2"/>
                                  <w:marRight w:val="0"/>
                                  <w:marTop w:val="0"/>
                                  <w:marBottom w:val="0"/>
                                  <w:divBdr>
                                    <w:top w:val="none" w:sz="0" w:space="0" w:color="auto"/>
                                    <w:left w:val="none" w:sz="0" w:space="0" w:color="auto"/>
                                    <w:bottom w:val="none" w:sz="0" w:space="0" w:color="auto"/>
                                    <w:right w:val="none" w:sz="0" w:space="0" w:color="auto"/>
                                  </w:divBdr>
                                  <w:divsChild>
                                    <w:div w:id="1643537804">
                                      <w:marLeft w:val="0"/>
                                      <w:marRight w:val="0"/>
                                      <w:marTop w:val="0"/>
                                      <w:marBottom w:val="0"/>
                                      <w:divBdr>
                                        <w:top w:val="none" w:sz="0" w:space="0" w:color="auto"/>
                                        <w:left w:val="none" w:sz="0" w:space="0" w:color="auto"/>
                                        <w:bottom w:val="none" w:sz="0" w:space="0" w:color="auto"/>
                                        <w:right w:val="none" w:sz="0" w:space="0" w:color="auto"/>
                                      </w:divBdr>
                                      <w:divsChild>
                                        <w:div w:id="1698970150">
                                          <w:marLeft w:val="0"/>
                                          <w:marRight w:val="0"/>
                                          <w:marTop w:val="0"/>
                                          <w:marBottom w:val="0"/>
                                          <w:divBdr>
                                            <w:top w:val="none" w:sz="0" w:space="0" w:color="auto"/>
                                            <w:left w:val="none" w:sz="0" w:space="0" w:color="auto"/>
                                            <w:bottom w:val="none" w:sz="0" w:space="0" w:color="auto"/>
                                            <w:right w:val="none" w:sz="0" w:space="0" w:color="auto"/>
                                          </w:divBdr>
                                          <w:divsChild>
                                            <w:div w:id="1088111240">
                                              <w:marLeft w:val="0"/>
                                              <w:marRight w:val="0"/>
                                              <w:marTop w:val="0"/>
                                              <w:marBottom w:val="0"/>
                                              <w:divBdr>
                                                <w:top w:val="none" w:sz="0" w:space="0" w:color="auto"/>
                                                <w:left w:val="none" w:sz="0" w:space="0" w:color="auto"/>
                                                <w:bottom w:val="none" w:sz="0" w:space="0" w:color="auto"/>
                                                <w:right w:val="none" w:sz="0" w:space="0" w:color="auto"/>
                                              </w:divBdr>
                                              <w:divsChild>
                                                <w:div w:id="781613006">
                                                  <w:marLeft w:val="0"/>
                                                  <w:marRight w:val="0"/>
                                                  <w:marTop w:val="0"/>
                                                  <w:marBottom w:val="450"/>
                                                  <w:divBdr>
                                                    <w:top w:val="none" w:sz="0" w:space="0" w:color="auto"/>
                                                    <w:left w:val="none" w:sz="0" w:space="0" w:color="auto"/>
                                                    <w:bottom w:val="none" w:sz="0" w:space="0" w:color="auto"/>
                                                    <w:right w:val="none" w:sz="0" w:space="0" w:color="auto"/>
                                                  </w:divBdr>
                                                  <w:divsChild>
                                                    <w:div w:id="67466102">
                                                      <w:marLeft w:val="75"/>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2193960">
      <w:bodyDiv w:val="1"/>
      <w:marLeft w:val="0"/>
      <w:marRight w:val="0"/>
      <w:marTop w:val="0"/>
      <w:marBottom w:val="0"/>
      <w:divBdr>
        <w:top w:val="none" w:sz="0" w:space="0" w:color="auto"/>
        <w:left w:val="none" w:sz="0" w:space="0" w:color="auto"/>
        <w:bottom w:val="none" w:sz="0" w:space="0" w:color="auto"/>
        <w:right w:val="none" w:sz="0" w:space="0" w:color="auto"/>
      </w:divBdr>
    </w:div>
    <w:div w:id="1694332939">
      <w:bodyDiv w:val="1"/>
      <w:marLeft w:val="0"/>
      <w:marRight w:val="0"/>
      <w:marTop w:val="0"/>
      <w:marBottom w:val="0"/>
      <w:divBdr>
        <w:top w:val="none" w:sz="0" w:space="0" w:color="auto"/>
        <w:left w:val="none" w:sz="0" w:space="0" w:color="auto"/>
        <w:bottom w:val="none" w:sz="0" w:space="0" w:color="auto"/>
        <w:right w:val="none" w:sz="0" w:space="0" w:color="auto"/>
      </w:divBdr>
    </w:div>
    <w:div w:id="1733456223">
      <w:bodyDiv w:val="1"/>
      <w:marLeft w:val="0"/>
      <w:marRight w:val="0"/>
      <w:marTop w:val="0"/>
      <w:marBottom w:val="0"/>
      <w:divBdr>
        <w:top w:val="none" w:sz="0" w:space="0" w:color="auto"/>
        <w:left w:val="none" w:sz="0" w:space="0" w:color="auto"/>
        <w:bottom w:val="none" w:sz="0" w:space="0" w:color="auto"/>
        <w:right w:val="none" w:sz="0" w:space="0" w:color="auto"/>
      </w:divBdr>
    </w:div>
    <w:div w:id="1772503156">
      <w:bodyDiv w:val="1"/>
      <w:marLeft w:val="0"/>
      <w:marRight w:val="0"/>
      <w:marTop w:val="0"/>
      <w:marBottom w:val="0"/>
      <w:divBdr>
        <w:top w:val="none" w:sz="0" w:space="0" w:color="auto"/>
        <w:left w:val="none" w:sz="0" w:space="0" w:color="auto"/>
        <w:bottom w:val="none" w:sz="0" w:space="0" w:color="auto"/>
        <w:right w:val="none" w:sz="0" w:space="0" w:color="auto"/>
      </w:divBdr>
    </w:div>
    <w:div w:id="1984040918">
      <w:bodyDiv w:val="1"/>
      <w:marLeft w:val="0"/>
      <w:marRight w:val="0"/>
      <w:marTop w:val="0"/>
      <w:marBottom w:val="0"/>
      <w:divBdr>
        <w:top w:val="none" w:sz="0" w:space="0" w:color="auto"/>
        <w:left w:val="none" w:sz="0" w:space="0" w:color="auto"/>
        <w:bottom w:val="none" w:sz="0" w:space="0" w:color="auto"/>
        <w:right w:val="none" w:sz="0" w:space="0" w:color="auto"/>
      </w:divBdr>
      <w:divsChild>
        <w:div w:id="479225319">
          <w:marLeft w:val="0"/>
          <w:marRight w:val="0"/>
          <w:marTop w:val="0"/>
          <w:marBottom w:val="0"/>
          <w:divBdr>
            <w:top w:val="none" w:sz="0" w:space="0" w:color="auto"/>
            <w:left w:val="none" w:sz="0" w:space="0" w:color="auto"/>
            <w:bottom w:val="none" w:sz="0" w:space="0" w:color="auto"/>
            <w:right w:val="none" w:sz="0" w:space="0" w:color="auto"/>
          </w:divBdr>
          <w:divsChild>
            <w:div w:id="820074012">
              <w:marLeft w:val="0"/>
              <w:marRight w:val="0"/>
              <w:marTop w:val="0"/>
              <w:marBottom w:val="0"/>
              <w:divBdr>
                <w:top w:val="none" w:sz="0" w:space="0" w:color="auto"/>
                <w:left w:val="none" w:sz="0" w:space="0" w:color="auto"/>
                <w:bottom w:val="none" w:sz="0" w:space="0" w:color="auto"/>
                <w:right w:val="none" w:sz="0" w:space="0" w:color="auto"/>
              </w:divBdr>
              <w:divsChild>
                <w:div w:id="336659060">
                  <w:marLeft w:val="0"/>
                  <w:marRight w:val="0"/>
                  <w:marTop w:val="0"/>
                  <w:marBottom w:val="0"/>
                  <w:divBdr>
                    <w:top w:val="none" w:sz="0" w:space="0" w:color="auto"/>
                    <w:left w:val="none" w:sz="0" w:space="0" w:color="auto"/>
                    <w:bottom w:val="none" w:sz="0" w:space="0" w:color="auto"/>
                    <w:right w:val="none" w:sz="0" w:space="0" w:color="auto"/>
                  </w:divBdr>
                  <w:divsChild>
                    <w:div w:id="1357539029">
                      <w:marLeft w:val="10"/>
                      <w:marRight w:val="0"/>
                      <w:marTop w:val="0"/>
                      <w:marBottom w:val="0"/>
                      <w:divBdr>
                        <w:top w:val="none" w:sz="0" w:space="0" w:color="auto"/>
                        <w:left w:val="none" w:sz="0" w:space="0" w:color="auto"/>
                        <w:bottom w:val="none" w:sz="0" w:space="0" w:color="auto"/>
                        <w:right w:val="none" w:sz="0" w:space="0" w:color="auto"/>
                      </w:divBdr>
                      <w:divsChild>
                        <w:div w:id="200403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770379">
      <w:bodyDiv w:val="1"/>
      <w:marLeft w:val="0"/>
      <w:marRight w:val="0"/>
      <w:marTop w:val="0"/>
      <w:marBottom w:val="0"/>
      <w:divBdr>
        <w:top w:val="none" w:sz="0" w:space="0" w:color="auto"/>
        <w:left w:val="none" w:sz="0" w:space="0" w:color="auto"/>
        <w:bottom w:val="none" w:sz="0" w:space="0" w:color="auto"/>
        <w:right w:val="none" w:sz="0" w:space="0" w:color="auto"/>
      </w:divBdr>
    </w:div>
    <w:div w:id="2040348387">
      <w:bodyDiv w:val="1"/>
      <w:marLeft w:val="0"/>
      <w:marRight w:val="0"/>
      <w:marTop w:val="0"/>
      <w:marBottom w:val="0"/>
      <w:divBdr>
        <w:top w:val="none" w:sz="0" w:space="0" w:color="auto"/>
        <w:left w:val="none" w:sz="0" w:space="0" w:color="auto"/>
        <w:bottom w:val="none" w:sz="0" w:space="0" w:color="auto"/>
        <w:right w:val="none" w:sz="0" w:space="0" w:color="auto"/>
      </w:divBdr>
    </w:div>
    <w:div w:id="2115978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7400\Desktop\&#38928;&#31639;&#20013;&#24515;&#27243;&#24335;&#31684;&#26412;&#21450;&#31243;&#24335;&#26032;\doctemp091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3A771F-C3A4-43B6-B7A9-FB2BA9B63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doctemp0914.dot</Template>
  <TotalTime>0</TotalTime>
  <Pages>3</Pages>
  <Words>1111</Words>
  <Characters>6333</Characters>
  <Application>Microsoft Office Word</Application>
  <DocSecurity>0</DocSecurity>
  <Lines>52</Lines>
  <Paragraphs>14</Paragraphs>
  <ScaleCrop>false</ScaleCrop>
  <Company/>
  <LinksUpToDate>false</LinksUpToDate>
  <CharactersWithSpaces>7430</CharactersWithSpaces>
  <SharedDoc>false</SharedDoc>
  <HLinks>
    <vt:vector size="18" baseType="variant">
      <vt:variant>
        <vt:i4>1703984</vt:i4>
      </vt:variant>
      <vt:variant>
        <vt:i4>14</vt:i4>
      </vt:variant>
      <vt:variant>
        <vt:i4>0</vt:i4>
      </vt:variant>
      <vt:variant>
        <vt:i4>5</vt:i4>
      </vt:variant>
      <vt:variant>
        <vt:lpwstr/>
      </vt:variant>
      <vt:variant>
        <vt:lpwstr>_Toc185261269</vt:lpwstr>
      </vt:variant>
      <vt:variant>
        <vt:i4>1703984</vt:i4>
      </vt:variant>
      <vt:variant>
        <vt:i4>8</vt:i4>
      </vt:variant>
      <vt:variant>
        <vt:i4>0</vt:i4>
      </vt:variant>
      <vt:variant>
        <vt:i4>5</vt:i4>
      </vt:variant>
      <vt:variant>
        <vt:lpwstr/>
      </vt:variant>
      <vt:variant>
        <vt:lpwstr>_Toc185261268</vt:lpwstr>
      </vt:variant>
      <vt:variant>
        <vt:i4>1703984</vt:i4>
      </vt:variant>
      <vt:variant>
        <vt:i4>2</vt:i4>
      </vt:variant>
      <vt:variant>
        <vt:i4>0</vt:i4>
      </vt:variant>
      <vt:variant>
        <vt:i4>5</vt:i4>
      </vt:variant>
      <vt:variant>
        <vt:lpwstr/>
      </vt:variant>
      <vt:variant>
        <vt:lpwstr>_Toc185261267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立法院</dc:creator>
  <cp:keywords/>
  <cp:lastModifiedBy>Administrator</cp:lastModifiedBy>
  <cp:revision>2</cp:revision>
  <cp:lastPrinted>2023-10-13T00:57:00Z</cp:lastPrinted>
  <dcterms:created xsi:type="dcterms:W3CDTF">2024-12-23T03:17:00Z</dcterms:created>
  <dcterms:modified xsi:type="dcterms:W3CDTF">2024-12-23T03:17:00Z</dcterms:modified>
</cp:coreProperties>
</file>