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F8777D">
        <w:rPr>
          <w:rFonts w:hint="eastAsia"/>
        </w:rPr>
        <w:t>2</w:t>
      </w:r>
      <w:r w:rsidRPr="005D3EF6">
        <w:t>年度單位決算評估報告</w:t>
      </w:r>
    </w:p>
    <w:p w:rsidR="0016570E" w:rsidRPr="00C04793" w:rsidRDefault="0016570E" w:rsidP="00034D40">
      <w:pPr>
        <w:pStyle w:val="14"/>
        <w:ind w:left="567" w:hanging="567"/>
        <w:rPr>
          <w:color w:val="000000"/>
        </w:rPr>
      </w:pPr>
      <w:bookmarkStart w:id="2" w:name="_Toc117258426"/>
      <w:bookmarkStart w:id="3" w:name="_Toc185925938"/>
      <w:bookmarkEnd w:id="0"/>
      <w:r>
        <w:rPr>
          <w:rFonts w:hint="eastAsia"/>
        </w:rPr>
        <w:t>二</w:t>
      </w:r>
      <w:r w:rsidRPr="003B30F6">
        <w:rPr>
          <w:rFonts w:hint="eastAsia"/>
        </w:rPr>
        <w:t>、</w:t>
      </w:r>
      <w:bookmarkEnd w:id="2"/>
      <w:r w:rsidR="00C018FA" w:rsidRPr="00C018FA">
        <w:rPr>
          <w:rFonts w:hint="eastAsia"/>
          <w:color w:val="000000"/>
        </w:rPr>
        <w:t>2021年我國腎臟病發生率已為全球第2高、盛行率居全球之冠，然罹患腎臟病人數仍逐年成長，相關醫療費用攀升，允宜妥謀改善</w:t>
      </w:r>
      <w:bookmarkEnd w:id="3"/>
    </w:p>
    <w:p w:rsidR="0016570E" w:rsidRDefault="00C018FA" w:rsidP="00034D40">
      <w:pPr>
        <w:overflowPunct w:val="0"/>
        <w:ind w:left="566" w:firstLine="566"/>
      </w:pPr>
      <w:r w:rsidRPr="00C018FA">
        <w:rPr>
          <w:rFonts w:hint="eastAsia"/>
        </w:rPr>
        <w:t>「拓展全方位醫療照護體系，保障民眾就醫權益」係衛福部112年度施政目標之一，該部「醫療保健支出」預算數120億377萬3千元，執行結果，決算數為117億6,769萬3千元，預算執行率達98.03%。經查：</w:t>
      </w:r>
    </w:p>
    <w:p w:rsidR="0016570E" w:rsidRPr="00C04793" w:rsidRDefault="0016570E" w:rsidP="00034D40">
      <w:pPr>
        <w:pStyle w:val="a4"/>
        <w:ind w:left="849" w:hanging="283"/>
        <w:rPr>
          <w:b/>
          <w:color w:val="000000"/>
        </w:rPr>
      </w:pPr>
      <w:r w:rsidRPr="00EC03B5">
        <w:rPr>
          <w:b/>
        </w:rPr>
        <w:t>(</w:t>
      </w:r>
      <w:r w:rsidRPr="00EC03B5">
        <w:rPr>
          <w:rFonts w:hint="eastAsia"/>
          <w:b/>
        </w:rPr>
        <w:t>一</w:t>
      </w:r>
      <w:r w:rsidRPr="00EC03B5">
        <w:rPr>
          <w:b/>
        </w:rPr>
        <w:t>)</w:t>
      </w:r>
      <w:r w:rsidR="00C018FA" w:rsidRPr="00C018FA">
        <w:rPr>
          <w:rFonts w:hint="eastAsia"/>
          <w:b/>
          <w:color w:val="000000"/>
          <w:lang w:val="en-US"/>
        </w:rPr>
        <w:t>2021年我國腎臟病發生率為全球第2高、盛行率居全球之冠</w:t>
      </w:r>
    </w:p>
    <w:p w:rsidR="00021C1E" w:rsidRDefault="00C018FA" w:rsidP="00034D40">
      <w:pPr>
        <w:pStyle w:val="21"/>
        <w:ind w:left="850" w:firstLine="566"/>
      </w:pPr>
      <w:r w:rsidRPr="00C018FA">
        <w:rPr>
          <w:rFonts w:hint="eastAsia"/>
          <w:lang w:val="en-US" w:eastAsia="zh-TW"/>
        </w:rPr>
        <w:t>參考2023台灣腎病年報，2021年臺灣腎臟病發生率</w:t>
      </w:r>
      <w:r w:rsidRPr="00C018FA">
        <w:rPr>
          <w:vertAlign w:val="superscript"/>
          <w:lang w:val="en-US" w:eastAsia="zh-TW"/>
        </w:rPr>
        <w:footnoteReference w:id="1"/>
      </w:r>
      <w:r w:rsidRPr="00C018FA">
        <w:rPr>
          <w:rFonts w:hint="eastAsia"/>
          <w:lang w:val="en-US" w:eastAsia="zh-TW"/>
        </w:rPr>
        <w:t>為每百萬人口522人，不僅較2011年之每百萬人口431人增加，且按美國腎臟登錄系統(USRDS)最新公布之2023年報，2021年臺灣腎臟病發生率排名居全球第2(僅次於墨西哥)。</w:t>
      </w:r>
    </w:p>
    <w:p w:rsidR="00C35CA1" w:rsidRDefault="00C018FA" w:rsidP="00034D40">
      <w:pPr>
        <w:pStyle w:val="21"/>
        <w:ind w:left="850" w:firstLine="566"/>
        <w:rPr>
          <w:lang w:eastAsia="zh-TW"/>
        </w:rPr>
      </w:pPr>
      <w:r w:rsidRPr="00C018FA">
        <w:rPr>
          <w:rFonts w:hint="eastAsia"/>
          <w:lang w:val="en-US"/>
        </w:rPr>
        <w:t>至於2021年臺灣腎臟病盛行率</w:t>
      </w:r>
      <w:r w:rsidRPr="00C018FA">
        <w:rPr>
          <w:vertAlign w:val="superscript"/>
          <w:lang w:val="en-US"/>
        </w:rPr>
        <w:footnoteReference w:id="2"/>
      </w:r>
      <w:r w:rsidRPr="00C018FA">
        <w:rPr>
          <w:rFonts w:hint="eastAsia"/>
          <w:lang w:val="en-US"/>
        </w:rPr>
        <w:t>則為每百萬人口3,839人，亦高於2012年之每百萬人口3,012人，且按USRDS之2023年報，2021年臺灣腎臟病盛行率排名居全球之冠，顯示我國民眾罹患腎臟病情況嚴重。</w:t>
      </w:r>
    </w:p>
    <w:p w:rsidR="0016570E" w:rsidRPr="00EC03B5" w:rsidRDefault="0016570E" w:rsidP="00034D40">
      <w:pPr>
        <w:pStyle w:val="a4"/>
        <w:ind w:left="849" w:hanging="283"/>
        <w:rPr>
          <w:b/>
        </w:rPr>
      </w:pPr>
      <w:r w:rsidRPr="00EC03B5">
        <w:rPr>
          <w:b/>
        </w:rPr>
        <w:t>(</w:t>
      </w:r>
      <w:r>
        <w:rPr>
          <w:rFonts w:hint="eastAsia"/>
          <w:b/>
        </w:rPr>
        <w:t>二</w:t>
      </w:r>
      <w:r w:rsidRPr="00EC03B5">
        <w:rPr>
          <w:b/>
        </w:rPr>
        <w:t>)</w:t>
      </w:r>
      <w:r w:rsidR="00C018FA" w:rsidRPr="00C018FA">
        <w:rPr>
          <w:rFonts w:hint="eastAsia"/>
          <w:b/>
          <w:lang w:val="en-US" w:eastAsia="zh-TW"/>
        </w:rPr>
        <w:t>112年度我國洗腎人數較107年度增加8.09%，醫療費用龐鉅</w:t>
      </w:r>
    </w:p>
    <w:p w:rsidR="00163032" w:rsidRDefault="00C018FA" w:rsidP="00034D40">
      <w:pPr>
        <w:pStyle w:val="21"/>
        <w:ind w:left="850" w:firstLine="566"/>
      </w:pPr>
      <w:r w:rsidRPr="00C018FA">
        <w:rPr>
          <w:rFonts w:hint="eastAsia"/>
          <w:lang w:val="en-US"/>
        </w:rPr>
        <w:t>依中央健康保險署提供107至112年度國人透析(洗腎)人數及經費資料(詳表1)，洗腎人數自107年度8萬9,986人成長至112年度9萬7,262人，6年間增加7</w:t>
      </w:r>
      <w:r w:rsidRPr="00C018FA">
        <w:rPr>
          <w:lang w:val="en-US"/>
        </w:rPr>
        <w:t>,</w:t>
      </w:r>
      <w:r w:rsidRPr="00C018FA">
        <w:rPr>
          <w:rFonts w:hint="eastAsia"/>
          <w:lang w:val="en-US"/>
        </w:rPr>
        <w:t>276人(成長率8</w:t>
      </w:r>
      <w:r w:rsidRPr="00C018FA">
        <w:rPr>
          <w:lang w:val="en-US"/>
        </w:rPr>
        <w:t>.09</w:t>
      </w:r>
      <w:r w:rsidRPr="00C018FA">
        <w:rPr>
          <w:rFonts w:hint="eastAsia"/>
          <w:lang w:val="en-US"/>
        </w:rPr>
        <w:t>%)，同期間健保醫療費用總額協定之透析服務費用亦由3</w:t>
      </w:r>
      <w:r w:rsidRPr="00C018FA">
        <w:rPr>
          <w:lang w:val="en-US"/>
        </w:rPr>
        <w:t>82</w:t>
      </w:r>
      <w:r w:rsidRPr="00C018FA">
        <w:rPr>
          <w:rFonts w:hint="eastAsia"/>
          <w:lang w:val="en-US"/>
        </w:rPr>
        <w:t>億餘元增至4</w:t>
      </w:r>
      <w:r w:rsidRPr="00C018FA">
        <w:rPr>
          <w:lang w:val="en-US"/>
        </w:rPr>
        <w:t>46</w:t>
      </w:r>
      <w:r w:rsidRPr="00C018FA">
        <w:rPr>
          <w:rFonts w:hint="eastAsia"/>
          <w:lang w:val="en-US"/>
        </w:rPr>
        <w:t>億餘元，且11</w:t>
      </w:r>
      <w:r w:rsidRPr="00C018FA">
        <w:rPr>
          <w:lang w:val="en-US"/>
        </w:rPr>
        <w:t>2</w:t>
      </w:r>
      <w:r w:rsidRPr="00C018FA">
        <w:rPr>
          <w:rFonts w:hint="eastAsia"/>
          <w:lang w:val="en-US"/>
        </w:rPr>
        <w:t>年度每位洗腎病患平均透析支出約4</w:t>
      </w:r>
      <w:r w:rsidRPr="00C018FA">
        <w:rPr>
          <w:lang w:val="en-US"/>
        </w:rPr>
        <w:t>6</w:t>
      </w:r>
      <w:r w:rsidRPr="00C018FA">
        <w:rPr>
          <w:rFonts w:hint="eastAsia"/>
          <w:lang w:val="en-US"/>
        </w:rPr>
        <w:lastRenderedPageBreak/>
        <w:t>萬元(未計其他併發症醫療費用)，造成健保日益增長之重大負擔。</w:t>
      </w:r>
    </w:p>
    <w:p w:rsidR="00C018FA" w:rsidRDefault="00EE3714" w:rsidP="00C018FA">
      <w:pPr>
        <w:spacing w:line="560" w:lineRule="exact"/>
        <w:ind w:leftChars="-9" w:left="-25" w:firstLineChars="209" w:firstLine="592"/>
        <w:jc w:val="left"/>
        <w:rPr>
          <w:rFonts w:hAnsi="標楷體" w:cs="Arial"/>
          <w:b/>
        </w:rPr>
      </w:pPr>
      <w:r w:rsidRPr="00F97D5F">
        <w:rPr>
          <w:rFonts w:hAnsi="標楷體" w:cs="Arial"/>
          <w:b/>
        </w:rPr>
        <w:t>表</w:t>
      </w:r>
      <w:r>
        <w:rPr>
          <w:rFonts w:hAnsi="標楷體" w:cs="Arial" w:hint="eastAsia"/>
          <w:b/>
        </w:rPr>
        <w:t xml:space="preserve">1  </w:t>
      </w:r>
      <w:r w:rsidR="00C018FA" w:rsidRPr="00C018FA">
        <w:rPr>
          <w:rFonts w:hAnsi="標楷體" w:cs="Arial"/>
          <w:b/>
        </w:rPr>
        <w:t>107</w:t>
      </w:r>
      <w:r w:rsidR="00C018FA" w:rsidRPr="00C018FA">
        <w:rPr>
          <w:rFonts w:hAnsi="標楷體" w:cs="Arial" w:hint="eastAsia"/>
          <w:b/>
        </w:rPr>
        <w:t>至112年度總額協定之門診透析服務費用及透析人數</w:t>
      </w:r>
      <w:r w:rsidR="00C018FA" w:rsidRPr="00C018FA">
        <w:rPr>
          <w:rFonts w:hAnsi="標楷體" w:cs="Arial"/>
          <w:b/>
        </w:rPr>
        <w:t>表</w:t>
      </w:r>
    </w:p>
    <w:p w:rsidR="00EE3714" w:rsidRDefault="0050703B" w:rsidP="00C018FA">
      <w:pPr>
        <w:spacing w:beforeLines="25" w:before="125" w:line="280" w:lineRule="exact"/>
        <w:ind w:leftChars="0" w:left="765" w:hangingChars="270" w:hanging="765"/>
        <w:jc w:val="right"/>
        <w:rPr>
          <w:sz w:val="24"/>
          <w:szCs w:val="24"/>
        </w:rPr>
      </w:pPr>
      <w:r>
        <w:rPr>
          <w:rFonts w:hAnsi="標楷體" w:cs="Arial" w:hint="eastAsia"/>
          <w:b/>
        </w:rPr>
        <w:t xml:space="preserve">                                      </w:t>
      </w:r>
      <w:r w:rsidRPr="0050703B">
        <w:rPr>
          <w:rFonts w:hAnsi="標楷體" w:cs="Arial" w:hint="eastAsia"/>
          <w:b/>
          <w:sz w:val="24"/>
          <w:szCs w:val="24"/>
        </w:rPr>
        <w:t xml:space="preserve"> </w:t>
      </w:r>
      <w:r w:rsidR="00C018FA" w:rsidRPr="00C018FA">
        <w:rPr>
          <w:sz w:val="24"/>
          <w:szCs w:val="24"/>
        </w:rPr>
        <w:t>單位：</w:t>
      </w:r>
      <w:r w:rsidR="00C018FA" w:rsidRPr="00C018FA">
        <w:rPr>
          <w:rFonts w:hint="eastAsia"/>
          <w:sz w:val="24"/>
          <w:szCs w:val="24"/>
        </w:rPr>
        <w:t>人</w:t>
      </w:r>
    </w:p>
    <w:tbl>
      <w:tblPr>
        <w:tblW w:w="7938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2551"/>
        <w:gridCol w:w="2835"/>
      </w:tblGrid>
      <w:tr w:rsidR="00C018FA" w:rsidRPr="001A5A0B" w:rsidTr="00C018FA">
        <w:trPr>
          <w:trHeight w:val="20"/>
          <w:tblHeader/>
        </w:trPr>
        <w:tc>
          <w:tcPr>
            <w:tcW w:w="709" w:type="dxa"/>
            <w:vAlign w:val="center"/>
          </w:tcPr>
          <w:p w:rsidR="00C018FA" w:rsidRPr="00000865" w:rsidRDefault="00C018FA" w:rsidP="00F9336B">
            <w:pPr>
              <w:pStyle w:val="142"/>
              <w:ind w:left="647" w:hanging="647"/>
              <w:jc w:val="center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018FA" w:rsidRPr="00000865" w:rsidRDefault="00C018FA" w:rsidP="00F9336B">
            <w:pPr>
              <w:pStyle w:val="142"/>
              <w:ind w:left="647" w:hanging="647"/>
              <w:jc w:val="center"/>
              <w:rPr>
                <w:lang w:val="en-US" w:eastAsia="zh-TW"/>
              </w:rPr>
            </w:pPr>
            <w:r w:rsidRPr="00000865">
              <w:rPr>
                <w:lang w:val="en-US" w:eastAsia="zh-TW"/>
              </w:rPr>
              <w:t>人數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C018FA" w:rsidRDefault="00C018FA" w:rsidP="00F9336B">
            <w:pPr>
              <w:pStyle w:val="142"/>
              <w:ind w:left="647" w:hanging="647"/>
              <w:jc w:val="center"/>
              <w:rPr>
                <w:lang w:val="en-US" w:eastAsia="zh-TW"/>
              </w:rPr>
            </w:pPr>
            <w:r w:rsidRPr="00000865">
              <w:rPr>
                <w:lang w:val="en-US" w:eastAsia="zh-TW"/>
              </w:rPr>
              <w:t>總額協定數</w:t>
            </w:r>
          </w:p>
          <w:p w:rsidR="00C018FA" w:rsidRPr="00000865" w:rsidRDefault="00C018FA" w:rsidP="00F9336B">
            <w:pPr>
              <w:pStyle w:val="142"/>
              <w:ind w:left="647" w:hanging="647"/>
              <w:jc w:val="center"/>
              <w:rPr>
                <w:lang w:val="en-US" w:eastAsia="zh-TW"/>
              </w:rPr>
            </w:pPr>
            <w:r w:rsidRPr="00000865">
              <w:rPr>
                <w:rFonts w:hint="eastAsia"/>
                <w:lang w:val="en-US" w:eastAsia="zh-TW"/>
              </w:rPr>
              <w:t>(</w:t>
            </w:r>
            <w:r>
              <w:rPr>
                <w:rFonts w:hint="eastAsia"/>
                <w:lang w:val="en-US" w:eastAsia="zh-TW"/>
              </w:rPr>
              <w:t>新臺幣</w:t>
            </w:r>
            <w:r w:rsidRPr="00000865">
              <w:rPr>
                <w:rFonts w:ascii="Arial" w:hAnsi="標楷體" w:cs="Arial"/>
                <w:lang w:val="en-US" w:eastAsia="zh-TW"/>
              </w:rPr>
              <w:t>百萬元</w:t>
            </w:r>
            <w:r w:rsidRPr="00000865">
              <w:rPr>
                <w:rFonts w:hint="eastAsia"/>
                <w:lang w:val="en-US" w:eastAsia="zh-TW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018FA" w:rsidRPr="00000865" w:rsidRDefault="00C018FA" w:rsidP="00F9336B">
            <w:pPr>
              <w:pStyle w:val="142"/>
              <w:ind w:left="647" w:hanging="647"/>
              <w:jc w:val="center"/>
              <w:rPr>
                <w:lang w:val="en-US" w:eastAsia="zh-TW"/>
              </w:rPr>
            </w:pPr>
            <w:r w:rsidRPr="00000865">
              <w:rPr>
                <w:lang w:val="en-US" w:eastAsia="zh-TW"/>
              </w:rPr>
              <w:t>每位洗腎病患之平均透析支出</w:t>
            </w:r>
            <w:r w:rsidRPr="00000865">
              <w:rPr>
                <w:rFonts w:hint="eastAsia"/>
                <w:lang w:val="en-US" w:eastAsia="zh-TW"/>
              </w:rPr>
              <w:t>(</w:t>
            </w:r>
            <w:r>
              <w:rPr>
                <w:rFonts w:hint="eastAsia"/>
                <w:lang w:val="en-US" w:eastAsia="zh-TW"/>
              </w:rPr>
              <w:t>新臺幣萬</w:t>
            </w:r>
            <w:r w:rsidRPr="00000865">
              <w:rPr>
                <w:rFonts w:hint="eastAsia"/>
                <w:lang w:val="en-US" w:eastAsia="zh-TW"/>
              </w:rPr>
              <w:t>元)</w:t>
            </w:r>
          </w:p>
        </w:tc>
      </w:tr>
      <w:tr w:rsidR="00C018FA" w:rsidRPr="001A5A0B" w:rsidTr="00C018FA">
        <w:trPr>
          <w:trHeight w:val="58"/>
        </w:trPr>
        <w:tc>
          <w:tcPr>
            <w:tcW w:w="709" w:type="dxa"/>
            <w:vAlign w:val="center"/>
          </w:tcPr>
          <w:p w:rsidR="00C018FA" w:rsidRPr="00C04793" w:rsidRDefault="00C018FA" w:rsidP="00F9336B">
            <w:pPr>
              <w:pStyle w:val="142"/>
              <w:jc w:val="center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107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89,986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38,208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42</w:t>
            </w:r>
          </w:p>
        </w:tc>
      </w:tr>
      <w:tr w:rsidR="00C018FA" w:rsidRPr="001A5A0B" w:rsidTr="00C018FA">
        <w:trPr>
          <w:trHeight w:val="283"/>
        </w:trPr>
        <w:tc>
          <w:tcPr>
            <w:tcW w:w="709" w:type="dxa"/>
            <w:vAlign w:val="center"/>
          </w:tcPr>
          <w:p w:rsidR="00C018FA" w:rsidRPr="00C04793" w:rsidRDefault="00C018FA" w:rsidP="00F9336B">
            <w:pPr>
              <w:pStyle w:val="142"/>
              <w:jc w:val="center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108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92,624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39,393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rFonts w:hint="eastAsia"/>
                <w:color w:val="000000"/>
                <w:lang w:val="en-US" w:eastAsia="zh-TW"/>
              </w:rPr>
              <w:t>4</w:t>
            </w:r>
            <w:r>
              <w:rPr>
                <w:rFonts w:hint="eastAsia"/>
                <w:color w:val="000000"/>
                <w:lang w:val="en-US" w:eastAsia="zh-TW"/>
              </w:rPr>
              <w:t>3</w:t>
            </w:r>
          </w:p>
        </w:tc>
      </w:tr>
      <w:tr w:rsidR="00C018FA" w:rsidRPr="001A5A0B" w:rsidTr="00C018FA">
        <w:trPr>
          <w:trHeight w:val="283"/>
        </w:trPr>
        <w:tc>
          <w:tcPr>
            <w:tcW w:w="709" w:type="dxa"/>
            <w:vAlign w:val="center"/>
          </w:tcPr>
          <w:p w:rsidR="00C018FA" w:rsidRPr="00C04793" w:rsidRDefault="00C018FA" w:rsidP="00F9336B">
            <w:pPr>
              <w:pStyle w:val="142"/>
              <w:jc w:val="center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109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94,396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40,673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43</w:t>
            </w:r>
          </w:p>
        </w:tc>
      </w:tr>
      <w:tr w:rsidR="00C018FA" w:rsidRPr="001A5A0B" w:rsidTr="00C018FA">
        <w:trPr>
          <w:trHeight w:val="283"/>
        </w:trPr>
        <w:tc>
          <w:tcPr>
            <w:tcW w:w="709" w:type="dxa"/>
            <w:vAlign w:val="center"/>
          </w:tcPr>
          <w:p w:rsidR="00C018FA" w:rsidRPr="00C04793" w:rsidRDefault="00C018FA" w:rsidP="00F9336B">
            <w:pPr>
              <w:pStyle w:val="142"/>
              <w:jc w:val="center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110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96,165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41,995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4</w:t>
            </w:r>
            <w:r>
              <w:rPr>
                <w:rFonts w:hint="eastAsia"/>
                <w:color w:val="000000"/>
                <w:lang w:val="en-US" w:eastAsia="zh-TW"/>
              </w:rPr>
              <w:t>4</w:t>
            </w:r>
          </w:p>
        </w:tc>
      </w:tr>
      <w:tr w:rsidR="00C018FA" w:rsidRPr="001A5A0B" w:rsidTr="00C018FA">
        <w:trPr>
          <w:trHeight w:val="283"/>
        </w:trPr>
        <w:tc>
          <w:tcPr>
            <w:tcW w:w="709" w:type="dxa"/>
            <w:vAlign w:val="center"/>
          </w:tcPr>
          <w:p w:rsidR="00C018FA" w:rsidRPr="00C04793" w:rsidRDefault="00C018FA" w:rsidP="00F9336B">
            <w:pPr>
              <w:pStyle w:val="142"/>
              <w:jc w:val="center"/>
              <w:rPr>
                <w:color w:val="000000"/>
                <w:lang w:val="en-US" w:eastAsia="zh-TW"/>
              </w:rPr>
            </w:pPr>
            <w:r w:rsidRPr="00C04793">
              <w:rPr>
                <w:rFonts w:hint="eastAsia"/>
                <w:color w:val="000000"/>
                <w:lang w:val="en-US" w:eastAsia="zh-TW"/>
              </w:rPr>
              <w:t>111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9</w:t>
            </w:r>
            <w:r w:rsidRPr="00C04793">
              <w:rPr>
                <w:rFonts w:hint="eastAsia"/>
                <w:color w:val="000000"/>
                <w:lang w:val="en-US" w:eastAsia="zh-TW"/>
              </w:rPr>
              <w:t>7</w:t>
            </w:r>
            <w:r w:rsidRPr="00C04793">
              <w:rPr>
                <w:color w:val="000000"/>
                <w:lang w:val="en-US" w:eastAsia="zh-TW"/>
              </w:rPr>
              <w:t>,6</w:t>
            </w:r>
            <w:r w:rsidRPr="00C04793">
              <w:rPr>
                <w:rFonts w:hint="eastAsia"/>
                <w:color w:val="000000"/>
                <w:lang w:val="en-US" w:eastAsia="zh-TW"/>
              </w:rPr>
              <w:t>88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color w:val="000000"/>
                <w:lang w:val="en-US" w:eastAsia="zh-TW"/>
              </w:rPr>
              <w:t>4</w:t>
            </w:r>
            <w:r w:rsidRPr="00C04793">
              <w:rPr>
                <w:rFonts w:hint="eastAsia"/>
                <w:color w:val="000000"/>
                <w:lang w:val="en-US" w:eastAsia="zh-TW"/>
              </w:rPr>
              <w:t>3</w:t>
            </w:r>
            <w:r w:rsidRPr="00C04793">
              <w:rPr>
                <w:color w:val="000000"/>
                <w:lang w:val="en-US" w:eastAsia="zh-TW"/>
              </w:rPr>
              <w:t>,</w:t>
            </w:r>
            <w:r w:rsidRPr="00C04793">
              <w:rPr>
                <w:rFonts w:hint="eastAsia"/>
                <w:color w:val="000000"/>
                <w:lang w:val="en-US" w:eastAsia="zh-TW"/>
              </w:rPr>
              <w:t>355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 w:rsidRPr="00C04793">
              <w:rPr>
                <w:rFonts w:hint="eastAsia"/>
                <w:color w:val="000000"/>
                <w:lang w:val="en-US" w:eastAsia="zh-TW"/>
              </w:rPr>
              <w:t>44</w:t>
            </w:r>
          </w:p>
        </w:tc>
      </w:tr>
      <w:tr w:rsidR="00C018FA" w:rsidRPr="001A5A0B" w:rsidTr="00C018FA">
        <w:trPr>
          <w:trHeight w:val="283"/>
        </w:trPr>
        <w:tc>
          <w:tcPr>
            <w:tcW w:w="709" w:type="dxa"/>
            <w:vAlign w:val="center"/>
          </w:tcPr>
          <w:p w:rsidR="00C018FA" w:rsidRPr="00C04793" w:rsidRDefault="00C018FA" w:rsidP="00F9336B">
            <w:pPr>
              <w:pStyle w:val="142"/>
              <w:jc w:val="center"/>
              <w:rPr>
                <w:rFonts w:hint="eastAsia"/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112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97</w:t>
            </w:r>
            <w:r>
              <w:rPr>
                <w:color w:val="000000"/>
                <w:lang w:val="en-US" w:eastAsia="zh-TW"/>
              </w:rPr>
              <w:t>,262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4</w:t>
            </w:r>
            <w:r>
              <w:rPr>
                <w:color w:val="000000"/>
                <w:lang w:val="en-US" w:eastAsia="zh-TW"/>
              </w:rPr>
              <w:t>4,655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018FA" w:rsidRPr="00C04793" w:rsidRDefault="00C018FA" w:rsidP="00F9336B">
            <w:pPr>
              <w:pStyle w:val="142"/>
              <w:ind w:left="647" w:hanging="647"/>
              <w:jc w:val="right"/>
              <w:rPr>
                <w:rFonts w:hint="eastAsia"/>
                <w:color w:val="000000"/>
                <w:lang w:val="en-US" w:eastAsia="zh-TW"/>
              </w:rPr>
            </w:pPr>
            <w:r>
              <w:rPr>
                <w:rFonts w:hint="eastAsia"/>
                <w:color w:val="000000"/>
                <w:lang w:val="en-US" w:eastAsia="zh-TW"/>
              </w:rPr>
              <w:t>46</w:t>
            </w:r>
          </w:p>
        </w:tc>
      </w:tr>
    </w:tbl>
    <w:p w:rsidR="0016570E" w:rsidRPr="00C04793" w:rsidRDefault="00C018FA" w:rsidP="00C018FA">
      <w:pPr>
        <w:pStyle w:val="142"/>
        <w:ind w:left="567" w:firstLineChars="2" w:firstLine="5"/>
        <w:rPr>
          <w:color w:val="000000"/>
        </w:rPr>
      </w:pPr>
      <w:r w:rsidRPr="00C018FA">
        <w:rPr>
          <w:rFonts w:hint="eastAsia"/>
          <w:color w:val="000000"/>
          <w:lang w:val="en-US"/>
        </w:rPr>
        <w:t>資料來源；健保署。</w:t>
      </w:r>
    </w:p>
    <w:p w:rsidR="0016570E" w:rsidRPr="00F11E2C" w:rsidRDefault="00C018FA" w:rsidP="00034D40">
      <w:pPr>
        <w:ind w:left="566" w:firstLine="566"/>
      </w:pPr>
      <w:r w:rsidRPr="00C018FA">
        <w:rPr>
          <w:rFonts w:hint="eastAsia"/>
        </w:rPr>
        <w:t>綜上，</w:t>
      </w:r>
      <w:r w:rsidRPr="00C018FA">
        <w:t>202</w:t>
      </w:r>
      <w:r w:rsidRPr="00C018FA">
        <w:rPr>
          <w:rFonts w:hint="eastAsia"/>
        </w:rPr>
        <w:t>1年國人腎臟病發生率及盛行率已分別居全球第2位及第1位，然近年罹患腎臟病人數仍逐年成長，且罹病者長期接受透析治療及耗費健保醫療費用日增，衛福部允宜探究國人高罹病率之癥結，並妥謀改善，俾維國人健康及減輕健保財務負擔。</w:t>
      </w:r>
    </w:p>
    <w:sectPr w:rsidR="0016570E" w:rsidRPr="00F11E2C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CC2309">
      <w:rPr>
        <w:rStyle w:val="af2"/>
        <w:noProof/>
      </w:rPr>
      <w:t>2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footnote>
  <w:footnote w:id="1">
    <w:p w:rsidR="00C018FA" w:rsidRDefault="00C018FA" w:rsidP="00C018FA">
      <w:pPr>
        <w:pStyle w:val="142"/>
        <w:ind w:left="61" w:hangingChars="25" w:hanging="61"/>
        <w:jc w:val="both"/>
      </w:pPr>
      <w:r>
        <w:rPr>
          <w:rStyle w:val="af3"/>
        </w:rPr>
        <w:footnoteRef/>
      </w:r>
      <w:r w:rsidRPr="00821336">
        <w:rPr>
          <w:rFonts w:hint="eastAsia"/>
        </w:rPr>
        <w:t>發生率</w:t>
      </w:r>
      <w:r w:rsidRPr="00821336">
        <w:t>(incidence rate)係指在某一特定時期內，某人口群中「新發生」某種疾病之比率</w:t>
      </w:r>
      <w:r>
        <w:rPr>
          <w:rFonts w:hint="eastAsia"/>
        </w:rPr>
        <w:t>。</w:t>
      </w:r>
    </w:p>
  </w:footnote>
  <w:footnote w:id="2">
    <w:p w:rsidR="00C018FA" w:rsidRDefault="00C018FA" w:rsidP="00C018FA">
      <w:pPr>
        <w:pStyle w:val="142"/>
        <w:ind w:left="61" w:hangingChars="25" w:hanging="61"/>
        <w:jc w:val="both"/>
      </w:pPr>
      <w:r>
        <w:rPr>
          <w:rStyle w:val="af3"/>
        </w:rPr>
        <w:footnoteRef/>
      </w:r>
      <w:r w:rsidRPr="00821336">
        <w:t>盛行率(prevalence rate)係指在某一特定時期內，某人口群中罹患某種疾病之比率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505CC"/>
    <w:rsid w:val="000560A4"/>
    <w:rsid w:val="00062174"/>
    <w:rsid w:val="00065D88"/>
    <w:rsid w:val="0006643B"/>
    <w:rsid w:val="00083BE2"/>
    <w:rsid w:val="00085AAD"/>
    <w:rsid w:val="00085C71"/>
    <w:rsid w:val="000B0310"/>
    <w:rsid w:val="000B095F"/>
    <w:rsid w:val="000B2908"/>
    <w:rsid w:val="000B2D44"/>
    <w:rsid w:val="000B7D88"/>
    <w:rsid w:val="000C2310"/>
    <w:rsid w:val="000C51A6"/>
    <w:rsid w:val="000C6933"/>
    <w:rsid w:val="000C7D58"/>
    <w:rsid w:val="000E253D"/>
    <w:rsid w:val="000E459C"/>
    <w:rsid w:val="000F057D"/>
    <w:rsid w:val="000F217C"/>
    <w:rsid w:val="000F7A5B"/>
    <w:rsid w:val="00101434"/>
    <w:rsid w:val="00121805"/>
    <w:rsid w:val="00125CCC"/>
    <w:rsid w:val="00126B6D"/>
    <w:rsid w:val="0012708F"/>
    <w:rsid w:val="00127CAF"/>
    <w:rsid w:val="0013539D"/>
    <w:rsid w:val="001358A2"/>
    <w:rsid w:val="0014125D"/>
    <w:rsid w:val="0015056E"/>
    <w:rsid w:val="001545A7"/>
    <w:rsid w:val="00154A4C"/>
    <w:rsid w:val="001600D6"/>
    <w:rsid w:val="00163032"/>
    <w:rsid w:val="001633FC"/>
    <w:rsid w:val="0016570E"/>
    <w:rsid w:val="001677CD"/>
    <w:rsid w:val="00175AB8"/>
    <w:rsid w:val="00185191"/>
    <w:rsid w:val="0018560E"/>
    <w:rsid w:val="00187F1A"/>
    <w:rsid w:val="00192571"/>
    <w:rsid w:val="001A6314"/>
    <w:rsid w:val="001C0E47"/>
    <w:rsid w:val="001C23DC"/>
    <w:rsid w:val="001C4FA6"/>
    <w:rsid w:val="001C56BF"/>
    <w:rsid w:val="001C700B"/>
    <w:rsid w:val="001D1996"/>
    <w:rsid w:val="001E1DCB"/>
    <w:rsid w:val="001E3B7B"/>
    <w:rsid w:val="001E4DDD"/>
    <w:rsid w:val="001E76E1"/>
    <w:rsid w:val="001F5D60"/>
    <w:rsid w:val="0020259D"/>
    <w:rsid w:val="002063BC"/>
    <w:rsid w:val="00207B7C"/>
    <w:rsid w:val="00207BE0"/>
    <w:rsid w:val="00207C08"/>
    <w:rsid w:val="00214876"/>
    <w:rsid w:val="00237945"/>
    <w:rsid w:val="00241303"/>
    <w:rsid w:val="002448CD"/>
    <w:rsid w:val="00246C39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90919"/>
    <w:rsid w:val="00291911"/>
    <w:rsid w:val="00292ADE"/>
    <w:rsid w:val="002968F7"/>
    <w:rsid w:val="002A2398"/>
    <w:rsid w:val="002B2C3D"/>
    <w:rsid w:val="002B6868"/>
    <w:rsid w:val="002B6F1B"/>
    <w:rsid w:val="002C1B8D"/>
    <w:rsid w:val="002D3768"/>
    <w:rsid w:val="002D3D66"/>
    <w:rsid w:val="002D7294"/>
    <w:rsid w:val="002E0BF9"/>
    <w:rsid w:val="002E1DFA"/>
    <w:rsid w:val="002E38EF"/>
    <w:rsid w:val="002E4CAC"/>
    <w:rsid w:val="002E66DF"/>
    <w:rsid w:val="002F177E"/>
    <w:rsid w:val="002F3236"/>
    <w:rsid w:val="003001D4"/>
    <w:rsid w:val="00301653"/>
    <w:rsid w:val="00317437"/>
    <w:rsid w:val="0032252D"/>
    <w:rsid w:val="003246A6"/>
    <w:rsid w:val="00325FA1"/>
    <w:rsid w:val="00334C1D"/>
    <w:rsid w:val="00346B97"/>
    <w:rsid w:val="00351329"/>
    <w:rsid w:val="003521C9"/>
    <w:rsid w:val="00354186"/>
    <w:rsid w:val="00362B88"/>
    <w:rsid w:val="00364B36"/>
    <w:rsid w:val="003662CC"/>
    <w:rsid w:val="00392FF6"/>
    <w:rsid w:val="00393A52"/>
    <w:rsid w:val="003A6C42"/>
    <w:rsid w:val="003A7ADB"/>
    <w:rsid w:val="003B3703"/>
    <w:rsid w:val="003B3E84"/>
    <w:rsid w:val="003B5CD9"/>
    <w:rsid w:val="003B7D0F"/>
    <w:rsid w:val="003C1E37"/>
    <w:rsid w:val="003C4EF8"/>
    <w:rsid w:val="003C72D2"/>
    <w:rsid w:val="003D2141"/>
    <w:rsid w:val="003D425A"/>
    <w:rsid w:val="003E391B"/>
    <w:rsid w:val="003F5C0F"/>
    <w:rsid w:val="004126CE"/>
    <w:rsid w:val="00431BF0"/>
    <w:rsid w:val="004337F5"/>
    <w:rsid w:val="004343EB"/>
    <w:rsid w:val="00444201"/>
    <w:rsid w:val="00450359"/>
    <w:rsid w:val="00453A5D"/>
    <w:rsid w:val="00457118"/>
    <w:rsid w:val="0045791D"/>
    <w:rsid w:val="004666F5"/>
    <w:rsid w:val="004669BD"/>
    <w:rsid w:val="004753A7"/>
    <w:rsid w:val="00481767"/>
    <w:rsid w:val="00483902"/>
    <w:rsid w:val="00486723"/>
    <w:rsid w:val="00490E87"/>
    <w:rsid w:val="00496A37"/>
    <w:rsid w:val="00496D03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295F"/>
    <w:rsid w:val="004F45AE"/>
    <w:rsid w:val="004F498F"/>
    <w:rsid w:val="0050703B"/>
    <w:rsid w:val="00521217"/>
    <w:rsid w:val="005235C7"/>
    <w:rsid w:val="00527692"/>
    <w:rsid w:val="00535A3D"/>
    <w:rsid w:val="00544132"/>
    <w:rsid w:val="005500A9"/>
    <w:rsid w:val="00553B6F"/>
    <w:rsid w:val="00560017"/>
    <w:rsid w:val="005616AE"/>
    <w:rsid w:val="00574922"/>
    <w:rsid w:val="005760A9"/>
    <w:rsid w:val="005816B3"/>
    <w:rsid w:val="00591056"/>
    <w:rsid w:val="0059225A"/>
    <w:rsid w:val="0059778C"/>
    <w:rsid w:val="005A1225"/>
    <w:rsid w:val="005A2F18"/>
    <w:rsid w:val="005A6B93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11B45"/>
    <w:rsid w:val="00613953"/>
    <w:rsid w:val="006148BB"/>
    <w:rsid w:val="006203F5"/>
    <w:rsid w:val="00621636"/>
    <w:rsid w:val="00635809"/>
    <w:rsid w:val="0063710F"/>
    <w:rsid w:val="006372AD"/>
    <w:rsid w:val="00645B55"/>
    <w:rsid w:val="00650D13"/>
    <w:rsid w:val="006511F5"/>
    <w:rsid w:val="00661C72"/>
    <w:rsid w:val="00664209"/>
    <w:rsid w:val="0066509C"/>
    <w:rsid w:val="006706B5"/>
    <w:rsid w:val="00676ED9"/>
    <w:rsid w:val="00684234"/>
    <w:rsid w:val="00687A76"/>
    <w:rsid w:val="006923AA"/>
    <w:rsid w:val="006949F5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107C5"/>
    <w:rsid w:val="00733A13"/>
    <w:rsid w:val="00734849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3A73"/>
    <w:rsid w:val="007846D6"/>
    <w:rsid w:val="00784E9D"/>
    <w:rsid w:val="00785009"/>
    <w:rsid w:val="0078677F"/>
    <w:rsid w:val="007931C6"/>
    <w:rsid w:val="00794B53"/>
    <w:rsid w:val="00795113"/>
    <w:rsid w:val="007A1876"/>
    <w:rsid w:val="007A3617"/>
    <w:rsid w:val="007A3C5E"/>
    <w:rsid w:val="007B19D0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5A29"/>
    <w:rsid w:val="00820229"/>
    <w:rsid w:val="00820A60"/>
    <w:rsid w:val="00820E01"/>
    <w:rsid w:val="0082298F"/>
    <w:rsid w:val="0082563E"/>
    <w:rsid w:val="00833F9F"/>
    <w:rsid w:val="008472B7"/>
    <w:rsid w:val="008501C3"/>
    <w:rsid w:val="0085197F"/>
    <w:rsid w:val="00860E46"/>
    <w:rsid w:val="008615CF"/>
    <w:rsid w:val="00870031"/>
    <w:rsid w:val="008717E8"/>
    <w:rsid w:val="00872CAE"/>
    <w:rsid w:val="00874A70"/>
    <w:rsid w:val="00875DC0"/>
    <w:rsid w:val="00882C48"/>
    <w:rsid w:val="008838BE"/>
    <w:rsid w:val="00887FBC"/>
    <w:rsid w:val="008A1D62"/>
    <w:rsid w:val="008A271F"/>
    <w:rsid w:val="008A2F4D"/>
    <w:rsid w:val="008A4C0D"/>
    <w:rsid w:val="008B13E3"/>
    <w:rsid w:val="008B7358"/>
    <w:rsid w:val="008C5C08"/>
    <w:rsid w:val="008C718E"/>
    <w:rsid w:val="008E1AEB"/>
    <w:rsid w:val="008E3EF4"/>
    <w:rsid w:val="008F1256"/>
    <w:rsid w:val="009023F3"/>
    <w:rsid w:val="009029E6"/>
    <w:rsid w:val="00912494"/>
    <w:rsid w:val="009154F0"/>
    <w:rsid w:val="00917170"/>
    <w:rsid w:val="00917B49"/>
    <w:rsid w:val="00935741"/>
    <w:rsid w:val="00947062"/>
    <w:rsid w:val="009476C4"/>
    <w:rsid w:val="00947706"/>
    <w:rsid w:val="009500E5"/>
    <w:rsid w:val="00954B03"/>
    <w:rsid w:val="00955664"/>
    <w:rsid w:val="00957783"/>
    <w:rsid w:val="00957AFA"/>
    <w:rsid w:val="009656ED"/>
    <w:rsid w:val="00970736"/>
    <w:rsid w:val="00974428"/>
    <w:rsid w:val="00975CE1"/>
    <w:rsid w:val="00976FF9"/>
    <w:rsid w:val="00987149"/>
    <w:rsid w:val="00990DE2"/>
    <w:rsid w:val="00997D5F"/>
    <w:rsid w:val="009A0B04"/>
    <w:rsid w:val="009A414D"/>
    <w:rsid w:val="009A47D6"/>
    <w:rsid w:val="009D0190"/>
    <w:rsid w:val="009D5B16"/>
    <w:rsid w:val="009E0AB8"/>
    <w:rsid w:val="009E7405"/>
    <w:rsid w:val="009E7696"/>
    <w:rsid w:val="009F00DA"/>
    <w:rsid w:val="00A00039"/>
    <w:rsid w:val="00A0325A"/>
    <w:rsid w:val="00A03CCF"/>
    <w:rsid w:val="00A20A1E"/>
    <w:rsid w:val="00A364FE"/>
    <w:rsid w:val="00A427C2"/>
    <w:rsid w:val="00A465F7"/>
    <w:rsid w:val="00A46F74"/>
    <w:rsid w:val="00A477BF"/>
    <w:rsid w:val="00A50C6A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70CA"/>
    <w:rsid w:val="00AB1FE3"/>
    <w:rsid w:val="00AB3507"/>
    <w:rsid w:val="00AB3E41"/>
    <w:rsid w:val="00AB40B9"/>
    <w:rsid w:val="00AB44E2"/>
    <w:rsid w:val="00AB4D07"/>
    <w:rsid w:val="00AB734F"/>
    <w:rsid w:val="00AC35C1"/>
    <w:rsid w:val="00AC6A1E"/>
    <w:rsid w:val="00AD4187"/>
    <w:rsid w:val="00AD7566"/>
    <w:rsid w:val="00AE295A"/>
    <w:rsid w:val="00AE3D4C"/>
    <w:rsid w:val="00AE6454"/>
    <w:rsid w:val="00AF6C37"/>
    <w:rsid w:val="00B01291"/>
    <w:rsid w:val="00B1204E"/>
    <w:rsid w:val="00B138BB"/>
    <w:rsid w:val="00B13C66"/>
    <w:rsid w:val="00B3146D"/>
    <w:rsid w:val="00B33888"/>
    <w:rsid w:val="00B35ECD"/>
    <w:rsid w:val="00B4084B"/>
    <w:rsid w:val="00B549F5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6C78"/>
    <w:rsid w:val="00B9787B"/>
    <w:rsid w:val="00BA474D"/>
    <w:rsid w:val="00BA4BFE"/>
    <w:rsid w:val="00BA4FA8"/>
    <w:rsid w:val="00BB3D08"/>
    <w:rsid w:val="00BB4CA7"/>
    <w:rsid w:val="00BB5220"/>
    <w:rsid w:val="00BC5942"/>
    <w:rsid w:val="00BC7E85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201BF"/>
    <w:rsid w:val="00C214AB"/>
    <w:rsid w:val="00C221B6"/>
    <w:rsid w:val="00C24CD7"/>
    <w:rsid w:val="00C26119"/>
    <w:rsid w:val="00C30114"/>
    <w:rsid w:val="00C3029D"/>
    <w:rsid w:val="00C33ECA"/>
    <w:rsid w:val="00C34965"/>
    <w:rsid w:val="00C35CA1"/>
    <w:rsid w:val="00C50A1F"/>
    <w:rsid w:val="00C510A6"/>
    <w:rsid w:val="00C60A47"/>
    <w:rsid w:val="00C611C6"/>
    <w:rsid w:val="00C7196C"/>
    <w:rsid w:val="00C740BC"/>
    <w:rsid w:val="00C74A4F"/>
    <w:rsid w:val="00C91577"/>
    <w:rsid w:val="00C9432C"/>
    <w:rsid w:val="00C9714D"/>
    <w:rsid w:val="00C97FCD"/>
    <w:rsid w:val="00CA073B"/>
    <w:rsid w:val="00CA3ECD"/>
    <w:rsid w:val="00CA5A50"/>
    <w:rsid w:val="00CB07CC"/>
    <w:rsid w:val="00CB5D8D"/>
    <w:rsid w:val="00CB6192"/>
    <w:rsid w:val="00CB76E9"/>
    <w:rsid w:val="00CC2309"/>
    <w:rsid w:val="00CC45ED"/>
    <w:rsid w:val="00CD1435"/>
    <w:rsid w:val="00CD7174"/>
    <w:rsid w:val="00CE5984"/>
    <w:rsid w:val="00CE6E8A"/>
    <w:rsid w:val="00CE796B"/>
    <w:rsid w:val="00CF1088"/>
    <w:rsid w:val="00CF5F06"/>
    <w:rsid w:val="00D04D89"/>
    <w:rsid w:val="00D14B55"/>
    <w:rsid w:val="00D26B0A"/>
    <w:rsid w:val="00D3118A"/>
    <w:rsid w:val="00D42E18"/>
    <w:rsid w:val="00D45A3C"/>
    <w:rsid w:val="00D45AD3"/>
    <w:rsid w:val="00D50B1D"/>
    <w:rsid w:val="00D52A07"/>
    <w:rsid w:val="00D55CBB"/>
    <w:rsid w:val="00D57A2C"/>
    <w:rsid w:val="00D65820"/>
    <w:rsid w:val="00D70A51"/>
    <w:rsid w:val="00D73BA4"/>
    <w:rsid w:val="00D74539"/>
    <w:rsid w:val="00D8381F"/>
    <w:rsid w:val="00D91CB2"/>
    <w:rsid w:val="00D91ECE"/>
    <w:rsid w:val="00D93FAC"/>
    <w:rsid w:val="00D94829"/>
    <w:rsid w:val="00D97F46"/>
    <w:rsid w:val="00DA4E2B"/>
    <w:rsid w:val="00DB0D51"/>
    <w:rsid w:val="00DB1379"/>
    <w:rsid w:val="00DB344A"/>
    <w:rsid w:val="00DC0136"/>
    <w:rsid w:val="00DD506A"/>
    <w:rsid w:val="00DE39BE"/>
    <w:rsid w:val="00DE4A07"/>
    <w:rsid w:val="00DE56E0"/>
    <w:rsid w:val="00DE5C09"/>
    <w:rsid w:val="00DF117E"/>
    <w:rsid w:val="00DF36FD"/>
    <w:rsid w:val="00DF60FA"/>
    <w:rsid w:val="00E01EB6"/>
    <w:rsid w:val="00E129AF"/>
    <w:rsid w:val="00E14E62"/>
    <w:rsid w:val="00E21205"/>
    <w:rsid w:val="00E237A1"/>
    <w:rsid w:val="00E30D96"/>
    <w:rsid w:val="00E315EE"/>
    <w:rsid w:val="00E43585"/>
    <w:rsid w:val="00E44C7B"/>
    <w:rsid w:val="00E46EBA"/>
    <w:rsid w:val="00E5154B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5439"/>
    <w:rsid w:val="00EB44BB"/>
    <w:rsid w:val="00EC5BA4"/>
    <w:rsid w:val="00ED3217"/>
    <w:rsid w:val="00EE3714"/>
    <w:rsid w:val="00EE5A5C"/>
    <w:rsid w:val="00EE717A"/>
    <w:rsid w:val="00EF21F8"/>
    <w:rsid w:val="00F01BFD"/>
    <w:rsid w:val="00F04951"/>
    <w:rsid w:val="00F12C8D"/>
    <w:rsid w:val="00F15D56"/>
    <w:rsid w:val="00F21FA1"/>
    <w:rsid w:val="00F275F5"/>
    <w:rsid w:val="00F31C7D"/>
    <w:rsid w:val="00F342F1"/>
    <w:rsid w:val="00F3597D"/>
    <w:rsid w:val="00F468CF"/>
    <w:rsid w:val="00F56D2C"/>
    <w:rsid w:val="00F60741"/>
    <w:rsid w:val="00F608A3"/>
    <w:rsid w:val="00F624B6"/>
    <w:rsid w:val="00F63F72"/>
    <w:rsid w:val="00F774D3"/>
    <w:rsid w:val="00F77E45"/>
    <w:rsid w:val="00F82B1C"/>
    <w:rsid w:val="00F84A8F"/>
    <w:rsid w:val="00F8777D"/>
    <w:rsid w:val="00F93234"/>
    <w:rsid w:val="00F9336B"/>
    <w:rsid w:val="00F96627"/>
    <w:rsid w:val="00FC51D5"/>
    <w:rsid w:val="00FC6580"/>
    <w:rsid w:val="00FC6FE9"/>
    <w:rsid w:val="00FD5370"/>
    <w:rsid w:val="00FD6584"/>
    <w:rsid w:val="00FE3115"/>
    <w:rsid w:val="00FE3C23"/>
    <w:rsid w:val="00F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6067ED8-9D4B-41DF-ACBE-9D54F07D1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4F82F-9927-4B63-B0ED-B07D9B7F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883</Characters>
  <Application>Microsoft Office Word</Application>
  <DocSecurity>0</DocSecurity>
  <Lines>7</Lines>
  <Paragraphs>2</Paragraphs>
  <ScaleCrop>false</ScaleCrop>
  <Company>HOME</Company>
  <LinksUpToDate>false</LinksUpToDate>
  <CharactersWithSpaces>1035</CharactersWithSpaces>
  <SharedDoc>false</SharedDoc>
  <HLinks>
    <vt:vector size="114" baseType="variant">
      <vt:variant>
        <vt:i4>2359357</vt:i4>
      </vt:variant>
      <vt:variant>
        <vt:i4>108</vt:i4>
      </vt:variant>
      <vt:variant>
        <vt:i4>0</vt:i4>
      </vt:variant>
      <vt:variant>
        <vt:i4>5</vt:i4>
      </vt:variant>
      <vt:variant>
        <vt:lpwstr>https://www.fda.gov.tw/TC/siteContent.aspx?sid=323</vt:lpwstr>
      </vt:variant>
      <vt:variant>
        <vt:lpwstr/>
      </vt:variant>
      <vt:variant>
        <vt:i4>1310737</vt:i4>
      </vt:variant>
      <vt:variant>
        <vt:i4>105</vt:i4>
      </vt:variant>
      <vt:variant>
        <vt:i4>0</vt:i4>
      </vt:variant>
      <vt:variant>
        <vt:i4>5</vt:i4>
      </vt:variant>
      <vt:variant>
        <vt:lpwstr>https://zh.wikipedia.org/wiki/2024%E5%B9%B4%E5%AF%B6%E6%9E%97%E8%8C%B6%E5%AE%A4%E9%A3%9F%E5%93%81%E4%B8%AD%E6%AF%92%E4%BA%8B%E4%BB%B6</vt:lpwstr>
      </vt:variant>
      <vt:variant>
        <vt:lpwstr/>
      </vt:variant>
      <vt:variant>
        <vt:i4>1441855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_Toc185925952</vt:lpwstr>
      </vt:variant>
      <vt:variant>
        <vt:i4>1441855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_Toc185925951</vt:lpwstr>
      </vt:variant>
      <vt:variant>
        <vt:i4>1441855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_Toc185925950</vt:lpwstr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_Toc185925949</vt:lpwstr>
      </vt:variant>
      <vt:variant>
        <vt:i4>1507391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_Toc185925948</vt:lpwstr>
      </vt:variant>
      <vt:variant>
        <vt:i4>1507391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_Toc185925947</vt:lpwstr>
      </vt:variant>
      <vt:variant>
        <vt:i4>1507391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_Toc185925946</vt:lpwstr>
      </vt:variant>
      <vt:variant>
        <vt:i4>1507391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_Toc185925945</vt:lpwstr>
      </vt:variant>
      <vt:variant>
        <vt:i4>1507391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_Toc185925944</vt:lpwstr>
      </vt:variant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_Toc185925943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_Toc185925942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_Toc185925941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_Toc185925940</vt:lpwstr>
      </vt:variant>
      <vt:variant>
        <vt:i4>1048639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_Toc185925939</vt:lpwstr>
      </vt:variant>
      <vt:variant>
        <vt:i4>1048639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_Toc185925938</vt:lpwstr>
      </vt:variant>
      <vt:variant>
        <vt:i4>1048639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_Toc185925937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_Toc185925936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2023-10-11T05:35:00Z</cp:lastPrinted>
  <dcterms:created xsi:type="dcterms:W3CDTF">2024-12-24T06:49:00Z</dcterms:created>
  <dcterms:modified xsi:type="dcterms:W3CDTF">2024-12-24T06:49:00Z</dcterms:modified>
</cp:coreProperties>
</file>