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0E" w:rsidRPr="005D3EF6" w:rsidRDefault="0016570E" w:rsidP="00034D40">
      <w:pPr>
        <w:pStyle w:val="a9"/>
      </w:pPr>
      <w:bookmarkStart w:id="0" w:name="_Toc399520017"/>
      <w:bookmarkStart w:id="1" w:name="_GoBack"/>
      <w:bookmarkEnd w:id="1"/>
      <w:r w:rsidRPr="005D3EF6">
        <w:rPr>
          <w:rFonts w:hint="eastAsia"/>
        </w:rPr>
        <w:t>衛生福利部主管</w:t>
      </w:r>
      <w:r w:rsidRPr="005D3EF6">
        <w:t>11</w:t>
      </w:r>
      <w:r w:rsidR="00F8777D">
        <w:rPr>
          <w:rFonts w:hint="eastAsia"/>
        </w:rPr>
        <w:t>2</w:t>
      </w:r>
      <w:r w:rsidRPr="005D3EF6">
        <w:t>年度單位決算評估報告</w:t>
      </w:r>
    </w:p>
    <w:p w:rsidR="0016570E" w:rsidRPr="00745B86" w:rsidRDefault="0016570E" w:rsidP="00034D40">
      <w:pPr>
        <w:pStyle w:val="14"/>
        <w:ind w:left="567" w:hanging="567"/>
      </w:pPr>
      <w:bookmarkStart w:id="2" w:name="_Toc117244189"/>
      <w:bookmarkStart w:id="3" w:name="_Toc117258427"/>
      <w:bookmarkStart w:id="4" w:name="_Toc185925939"/>
      <w:bookmarkEnd w:id="0"/>
      <w:r w:rsidRPr="00745B86">
        <w:rPr>
          <w:rFonts w:hint="eastAsia"/>
        </w:rPr>
        <w:t>三、</w:t>
      </w:r>
      <w:bookmarkEnd w:id="2"/>
      <w:bookmarkEnd w:id="3"/>
      <w:r w:rsidR="00D26B0A" w:rsidRPr="00D26B0A">
        <w:rPr>
          <w:rFonts w:hint="eastAsia"/>
        </w:rPr>
        <w:t>112年度「優化兒童醫療照護計畫」部分績效指標未達目標值，且111年度我國嬰兒及新生兒死亡率高於OECD會員國中位數，允宜檢討改善</w:t>
      </w:r>
      <w:bookmarkEnd w:id="4"/>
    </w:p>
    <w:p w:rsidR="0016570E" w:rsidRPr="00EC58D8" w:rsidRDefault="00D26B0A" w:rsidP="00034D40">
      <w:pPr>
        <w:ind w:left="566" w:firstLine="566"/>
      </w:pPr>
      <w:r w:rsidRPr="00D26B0A">
        <w:rPr>
          <w:rFonts w:hint="eastAsia"/>
        </w:rPr>
        <w:t>衛福部及所屬於110至113年度共同推動「優化兒童醫療照護計畫」，其中衛福部(不含所屬)112年度該計畫預算數4億7,067萬9千元，決算數4億2,177萬9千元，預算執行率89.61%。經查：</w:t>
      </w:r>
    </w:p>
    <w:p w:rsidR="0016570E" w:rsidRPr="00745B86" w:rsidRDefault="0016570E" w:rsidP="00034D40">
      <w:pPr>
        <w:pStyle w:val="a4"/>
        <w:ind w:left="849" w:hanging="283"/>
        <w:rPr>
          <w:b/>
        </w:rPr>
      </w:pPr>
      <w:r w:rsidRPr="00745B86">
        <w:rPr>
          <w:rFonts w:hint="eastAsia"/>
          <w:b/>
        </w:rPr>
        <w:t>(一)</w:t>
      </w:r>
      <w:r w:rsidR="00D26B0A" w:rsidRPr="00D26B0A">
        <w:rPr>
          <w:b/>
          <w:lang w:val="en-US"/>
        </w:rPr>
        <w:t>11</w:t>
      </w:r>
      <w:r w:rsidR="00D26B0A" w:rsidRPr="00D26B0A">
        <w:rPr>
          <w:rFonts w:hint="eastAsia"/>
          <w:b/>
          <w:lang w:val="en-US"/>
        </w:rPr>
        <w:t>2年度我國嬰兒死亡率及新生兒死亡率高於</w:t>
      </w:r>
      <w:r w:rsidR="00D26B0A" w:rsidRPr="00D26B0A">
        <w:rPr>
          <w:b/>
          <w:lang w:val="en-US"/>
        </w:rPr>
        <w:t>10</w:t>
      </w:r>
      <w:r w:rsidR="00D26B0A" w:rsidRPr="00D26B0A">
        <w:rPr>
          <w:rFonts w:hint="eastAsia"/>
          <w:b/>
          <w:lang w:val="en-US"/>
        </w:rPr>
        <w:t>8年度，且111年度我國嬰兒及新生兒死亡率亦逾OECD會員國中位數</w:t>
      </w:r>
    </w:p>
    <w:p w:rsidR="0016570E" w:rsidRDefault="00D26B0A" w:rsidP="00034D40">
      <w:pPr>
        <w:pStyle w:val="21"/>
        <w:ind w:left="850" w:firstLine="566"/>
        <w:rPr>
          <w:lang w:val="en-US"/>
        </w:rPr>
      </w:pPr>
      <w:r w:rsidRPr="00D26B0A">
        <w:rPr>
          <w:rFonts w:hint="eastAsia"/>
          <w:lang w:val="en-US"/>
        </w:rPr>
        <w:t>按「優化兒童醫療照護計畫」(110年至113年)所述之計畫源起，係因我國面臨高齡化與少子女之嚴峻挑戰，且總生育率低、新生兒</w:t>
      </w:r>
      <w:r w:rsidRPr="00D26B0A">
        <w:rPr>
          <w:lang w:val="en-US"/>
        </w:rPr>
        <w:t>/</w:t>
      </w:r>
      <w:r w:rsidRPr="00D26B0A">
        <w:rPr>
          <w:rFonts w:hint="eastAsia"/>
          <w:lang w:val="en-US"/>
        </w:rPr>
        <w:t>兒童死亡率偏高，與醫療或疾病相關因素占</w:t>
      </w:r>
      <w:r w:rsidRPr="00D26B0A">
        <w:rPr>
          <w:lang w:val="en-US"/>
        </w:rPr>
        <w:t>5</w:t>
      </w:r>
      <w:r w:rsidRPr="00D26B0A">
        <w:rPr>
          <w:rFonts w:hint="eastAsia"/>
          <w:lang w:val="en-US"/>
        </w:rPr>
        <w:t>成以上，為正視兒童醫療照護問題，衛福部爰訂定該計畫。</w:t>
      </w:r>
    </w:p>
    <w:p w:rsidR="00D26B0A" w:rsidRDefault="00D26B0A" w:rsidP="00034D40">
      <w:pPr>
        <w:pStyle w:val="21"/>
        <w:ind w:left="850" w:firstLine="566"/>
        <w:rPr>
          <w:lang w:val="en-US"/>
        </w:rPr>
      </w:pPr>
      <w:r w:rsidRPr="00D26B0A">
        <w:rPr>
          <w:rFonts w:hint="eastAsia"/>
          <w:lang w:val="en-US"/>
        </w:rPr>
        <w:t>108至112年度我國嬰兒死亡率</w:t>
      </w:r>
      <w:r w:rsidRPr="00D26B0A">
        <w:rPr>
          <w:vertAlign w:val="superscript"/>
          <w:lang w:val="en-US"/>
        </w:rPr>
        <w:footnoteReference w:id="1"/>
      </w:r>
      <w:r w:rsidRPr="00D26B0A">
        <w:rPr>
          <w:rFonts w:hint="eastAsia"/>
          <w:lang w:val="en-US"/>
        </w:rPr>
        <w:t>介於3.6‰至4.4‰，且112年度嬰兒死亡率4.3‰遠高於108年度之3.8‰；另112年度我國新生兒死亡率</w:t>
      </w:r>
      <w:r w:rsidRPr="00D26B0A">
        <w:rPr>
          <w:vertAlign w:val="superscript"/>
          <w:lang w:val="en-US"/>
        </w:rPr>
        <w:footnoteReference w:id="2"/>
      </w:r>
      <w:r w:rsidRPr="00D26B0A">
        <w:rPr>
          <w:rFonts w:hint="eastAsia"/>
          <w:lang w:val="en-US"/>
        </w:rPr>
        <w:t>2.8‰，相較於108及109年度之2.4‰，亦呈增加趨勢(詳表1)。</w:t>
      </w:r>
    </w:p>
    <w:p w:rsidR="00D26B0A" w:rsidRDefault="00D26B0A" w:rsidP="00D26B0A">
      <w:pPr>
        <w:pStyle w:val="21"/>
        <w:ind w:leftChars="57" w:left="161" w:firstLineChars="0" w:firstLine="399"/>
        <w:rPr>
          <w:lang w:val="en-US"/>
        </w:rPr>
      </w:pPr>
      <w:r w:rsidRPr="00BC6B9D">
        <w:rPr>
          <w:rFonts w:hAnsi="標楷體" w:hint="eastAsia"/>
          <w:b/>
        </w:rPr>
        <w:t xml:space="preserve">表1  </w:t>
      </w:r>
      <w:r>
        <w:rPr>
          <w:rFonts w:hAnsi="標楷體" w:hint="eastAsia"/>
          <w:b/>
        </w:rPr>
        <w:t>近年</w:t>
      </w:r>
      <w:r>
        <w:rPr>
          <w:rFonts w:hAnsi="標楷體" w:hint="eastAsia"/>
          <w:b/>
          <w:spacing w:val="-4"/>
        </w:rPr>
        <w:t>我國</w:t>
      </w:r>
      <w:r w:rsidRPr="00F44FE6">
        <w:rPr>
          <w:rFonts w:hAnsi="標楷體" w:hint="eastAsia"/>
          <w:b/>
          <w:spacing w:val="-4"/>
        </w:rPr>
        <w:t>嬰兒死亡率</w:t>
      </w:r>
      <w:r>
        <w:rPr>
          <w:rFonts w:hAnsi="標楷體" w:hint="eastAsia"/>
          <w:b/>
          <w:spacing w:val="-4"/>
        </w:rPr>
        <w:t>及新生兒死亡率</w:t>
      </w:r>
      <w:r>
        <w:rPr>
          <w:rFonts w:hAnsi="標楷體" w:hint="eastAsia"/>
          <w:b/>
          <w:spacing w:val="-4"/>
          <w:lang w:eastAsia="zh-TW"/>
        </w:rPr>
        <w:t xml:space="preserve"> </w:t>
      </w:r>
      <w:r>
        <w:rPr>
          <w:rFonts w:hAnsi="標楷體"/>
          <w:b/>
          <w:spacing w:val="-4"/>
          <w:lang w:eastAsia="zh-TW"/>
        </w:rPr>
        <w:t xml:space="preserve">    </w:t>
      </w:r>
      <w:r w:rsidRPr="00E03DD8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人/每千活產</w:t>
      </w:r>
    </w:p>
    <w:tbl>
      <w:tblPr>
        <w:tblW w:w="7790" w:type="dxa"/>
        <w:tblInd w:w="6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42"/>
        <w:gridCol w:w="3374"/>
        <w:gridCol w:w="3374"/>
      </w:tblGrid>
      <w:tr w:rsidR="00D26B0A" w:rsidTr="006D1712">
        <w:trPr>
          <w:trHeight w:val="340"/>
          <w:tblHeader/>
        </w:trPr>
        <w:tc>
          <w:tcPr>
            <w:tcW w:w="1042" w:type="dxa"/>
            <w:shd w:val="clear" w:color="auto" w:fill="auto"/>
            <w:vAlign w:val="center"/>
          </w:tcPr>
          <w:p w:rsidR="00D26B0A" w:rsidRPr="0097083A" w:rsidRDefault="00D26B0A" w:rsidP="006D1712">
            <w:pPr>
              <w:pStyle w:val="20"/>
              <w:spacing w:line="280" w:lineRule="exact"/>
              <w:ind w:left="567" w:hanging="567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3374" w:type="dxa"/>
            <w:shd w:val="clear" w:color="auto" w:fill="auto"/>
            <w:vAlign w:val="center"/>
          </w:tcPr>
          <w:p w:rsidR="00D26B0A" w:rsidRPr="004E4A27" w:rsidRDefault="00D26B0A" w:rsidP="006D1712">
            <w:pPr>
              <w:pStyle w:val="20"/>
              <w:spacing w:line="280" w:lineRule="exact"/>
              <w:ind w:leftChars="-27" w:left="491" w:rightChars="-30" w:right="-85" w:hanging="567"/>
              <w:jc w:val="center"/>
            </w:pPr>
            <w:r w:rsidRPr="009C0771">
              <w:rPr>
                <w:rFonts w:hint="eastAsia"/>
              </w:rPr>
              <w:t>嬰兒死亡率</w:t>
            </w:r>
          </w:p>
        </w:tc>
        <w:tc>
          <w:tcPr>
            <w:tcW w:w="3374" w:type="dxa"/>
            <w:shd w:val="clear" w:color="auto" w:fill="auto"/>
            <w:vAlign w:val="center"/>
          </w:tcPr>
          <w:p w:rsidR="00D26B0A" w:rsidRPr="009C0771" w:rsidRDefault="00D26B0A" w:rsidP="006D1712">
            <w:pPr>
              <w:pStyle w:val="20"/>
              <w:spacing w:line="280" w:lineRule="exact"/>
              <w:ind w:leftChars="-27" w:left="491" w:rightChars="-30" w:right="-85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新生兒</w:t>
            </w:r>
            <w:r w:rsidRPr="009C0771">
              <w:rPr>
                <w:rFonts w:hint="eastAsia"/>
              </w:rPr>
              <w:t>死亡率</w:t>
            </w:r>
          </w:p>
        </w:tc>
      </w:tr>
      <w:tr w:rsidR="00D26B0A" w:rsidTr="006D1712">
        <w:trPr>
          <w:trHeight w:val="340"/>
        </w:trPr>
        <w:tc>
          <w:tcPr>
            <w:tcW w:w="1042" w:type="dxa"/>
            <w:shd w:val="clear" w:color="auto" w:fill="auto"/>
            <w:vAlign w:val="center"/>
          </w:tcPr>
          <w:p w:rsidR="00D26B0A" w:rsidRDefault="00D26B0A" w:rsidP="006D1712">
            <w:pPr>
              <w:pStyle w:val="20"/>
              <w:spacing w:line="280" w:lineRule="exact"/>
              <w:ind w:leftChars="-23" w:left="502" w:rightChars="-23" w:right="-65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108</w:t>
            </w:r>
          </w:p>
        </w:tc>
        <w:tc>
          <w:tcPr>
            <w:tcW w:w="3374" w:type="dxa"/>
            <w:shd w:val="clear" w:color="auto" w:fill="auto"/>
            <w:vAlign w:val="center"/>
          </w:tcPr>
          <w:p w:rsidR="00D26B0A" w:rsidRPr="004E4A27" w:rsidRDefault="00D26B0A" w:rsidP="006D1712">
            <w:pPr>
              <w:pStyle w:val="20"/>
              <w:spacing w:line="280" w:lineRule="exact"/>
              <w:ind w:left="567" w:hanging="567"/>
              <w:jc w:val="center"/>
            </w:pPr>
            <w:r>
              <w:rPr>
                <w:rFonts w:hint="eastAsia"/>
              </w:rPr>
              <w:t>3.8</w:t>
            </w:r>
          </w:p>
        </w:tc>
        <w:tc>
          <w:tcPr>
            <w:tcW w:w="3374" w:type="dxa"/>
            <w:vAlign w:val="center"/>
          </w:tcPr>
          <w:p w:rsidR="00D26B0A" w:rsidRDefault="00D26B0A" w:rsidP="006D1712">
            <w:pPr>
              <w:pStyle w:val="20"/>
              <w:spacing w:line="280" w:lineRule="exact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2.4</w:t>
            </w:r>
          </w:p>
        </w:tc>
      </w:tr>
      <w:tr w:rsidR="00D26B0A" w:rsidTr="006D1712">
        <w:trPr>
          <w:trHeight w:val="340"/>
        </w:trPr>
        <w:tc>
          <w:tcPr>
            <w:tcW w:w="1042" w:type="dxa"/>
            <w:shd w:val="clear" w:color="auto" w:fill="auto"/>
            <w:vAlign w:val="center"/>
          </w:tcPr>
          <w:p w:rsidR="00D26B0A" w:rsidRDefault="00D26B0A" w:rsidP="006D1712">
            <w:pPr>
              <w:pStyle w:val="20"/>
              <w:spacing w:line="280" w:lineRule="exact"/>
              <w:ind w:leftChars="-23" w:left="502" w:rightChars="-23" w:right="-65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109</w:t>
            </w:r>
          </w:p>
        </w:tc>
        <w:tc>
          <w:tcPr>
            <w:tcW w:w="3374" w:type="dxa"/>
            <w:shd w:val="clear" w:color="auto" w:fill="auto"/>
            <w:vAlign w:val="center"/>
          </w:tcPr>
          <w:p w:rsidR="00D26B0A" w:rsidRPr="004E4A27" w:rsidRDefault="00D26B0A" w:rsidP="006D1712">
            <w:pPr>
              <w:pStyle w:val="20"/>
              <w:spacing w:line="280" w:lineRule="exact"/>
              <w:ind w:left="567" w:hanging="567"/>
              <w:jc w:val="center"/>
            </w:pPr>
            <w:r>
              <w:rPr>
                <w:rFonts w:hint="eastAsia"/>
              </w:rPr>
              <w:t>3.6</w:t>
            </w:r>
          </w:p>
        </w:tc>
        <w:tc>
          <w:tcPr>
            <w:tcW w:w="3374" w:type="dxa"/>
            <w:vAlign w:val="center"/>
          </w:tcPr>
          <w:p w:rsidR="00D26B0A" w:rsidRDefault="00D26B0A" w:rsidP="006D1712">
            <w:pPr>
              <w:pStyle w:val="20"/>
              <w:spacing w:line="280" w:lineRule="exact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2.4</w:t>
            </w:r>
          </w:p>
        </w:tc>
      </w:tr>
      <w:tr w:rsidR="00D26B0A" w:rsidTr="006D1712">
        <w:trPr>
          <w:trHeight w:val="340"/>
        </w:trPr>
        <w:tc>
          <w:tcPr>
            <w:tcW w:w="1042" w:type="dxa"/>
            <w:shd w:val="clear" w:color="auto" w:fill="auto"/>
            <w:vAlign w:val="center"/>
          </w:tcPr>
          <w:p w:rsidR="00D26B0A" w:rsidRDefault="00D26B0A" w:rsidP="006D1712">
            <w:pPr>
              <w:pStyle w:val="20"/>
              <w:spacing w:line="280" w:lineRule="exact"/>
              <w:ind w:leftChars="-23" w:left="502" w:rightChars="-23" w:right="-65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3374" w:type="dxa"/>
            <w:shd w:val="clear" w:color="auto" w:fill="auto"/>
            <w:vAlign w:val="center"/>
          </w:tcPr>
          <w:p w:rsidR="00D26B0A" w:rsidRPr="004E4A27" w:rsidRDefault="00D26B0A" w:rsidP="006D1712">
            <w:pPr>
              <w:pStyle w:val="20"/>
              <w:spacing w:line="280" w:lineRule="exact"/>
              <w:ind w:left="567" w:hanging="567"/>
              <w:jc w:val="center"/>
            </w:pPr>
            <w:r>
              <w:rPr>
                <w:rFonts w:hint="eastAsia"/>
              </w:rPr>
              <w:t>4.1</w:t>
            </w:r>
          </w:p>
        </w:tc>
        <w:tc>
          <w:tcPr>
            <w:tcW w:w="3374" w:type="dxa"/>
            <w:vAlign w:val="center"/>
          </w:tcPr>
          <w:p w:rsidR="00D26B0A" w:rsidRDefault="00D26B0A" w:rsidP="006D1712">
            <w:pPr>
              <w:pStyle w:val="20"/>
              <w:spacing w:line="280" w:lineRule="exact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2.7</w:t>
            </w:r>
          </w:p>
        </w:tc>
      </w:tr>
      <w:tr w:rsidR="00D26B0A" w:rsidTr="006D1712">
        <w:trPr>
          <w:trHeight w:val="340"/>
        </w:trPr>
        <w:tc>
          <w:tcPr>
            <w:tcW w:w="1042" w:type="dxa"/>
            <w:shd w:val="clear" w:color="auto" w:fill="auto"/>
            <w:vAlign w:val="center"/>
          </w:tcPr>
          <w:p w:rsidR="00D26B0A" w:rsidRDefault="00D26B0A" w:rsidP="006D1712">
            <w:pPr>
              <w:pStyle w:val="20"/>
              <w:spacing w:line="280" w:lineRule="exact"/>
              <w:ind w:leftChars="-23" w:left="502" w:rightChars="-23" w:right="-65" w:hanging="567"/>
              <w:jc w:val="center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111</w:t>
            </w:r>
          </w:p>
        </w:tc>
        <w:tc>
          <w:tcPr>
            <w:tcW w:w="3374" w:type="dxa"/>
            <w:shd w:val="clear" w:color="auto" w:fill="auto"/>
            <w:vAlign w:val="center"/>
          </w:tcPr>
          <w:p w:rsidR="00D26B0A" w:rsidRDefault="00D26B0A" w:rsidP="006D1712">
            <w:pPr>
              <w:pStyle w:val="20"/>
              <w:spacing w:line="280" w:lineRule="exact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4.4</w:t>
            </w:r>
          </w:p>
        </w:tc>
        <w:tc>
          <w:tcPr>
            <w:tcW w:w="3374" w:type="dxa"/>
            <w:vAlign w:val="center"/>
          </w:tcPr>
          <w:p w:rsidR="00D26B0A" w:rsidRDefault="00D26B0A" w:rsidP="006D1712">
            <w:pPr>
              <w:pStyle w:val="20"/>
              <w:spacing w:line="280" w:lineRule="exact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2.8</w:t>
            </w:r>
          </w:p>
        </w:tc>
      </w:tr>
      <w:tr w:rsidR="00D26B0A" w:rsidTr="006D1712">
        <w:trPr>
          <w:trHeight w:val="340"/>
        </w:trPr>
        <w:tc>
          <w:tcPr>
            <w:tcW w:w="1042" w:type="dxa"/>
            <w:shd w:val="clear" w:color="auto" w:fill="auto"/>
            <w:vAlign w:val="center"/>
          </w:tcPr>
          <w:p w:rsidR="00D26B0A" w:rsidRDefault="00D26B0A" w:rsidP="006D1712">
            <w:pPr>
              <w:pStyle w:val="20"/>
              <w:spacing w:line="280" w:lineRule="exact"/>
              <w:ind w:leftChars="-23" w:left="502" w:rightChars="-23" w:right="-65" w:hanging="567"/>
              <w:jc w:val="center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112</w:t>
            </w:r>
          </w:p>
        </w:tc>
        <w:tc>
          <w:tcPr>
            <w:tcW w:w="3374" w:type="dxa"/>
            <w:shd w:val="clear" w:color="auto" w:fill="auto"/>
            <w:vAlign w:val="center"/>
          </w:tcPr>
          <w:p w:rsidR="00D26B0A" w:rsidRDefault="00D26B0A" w:rsidP="006D1712">
            <w:pPr>
              <w:pStyle w:val="20"/>
              <w:spacing w:line="280" w:lineRule="exact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4.3</w:t>
            </w:r>
          </w:p>
        </w:tc>
        <w:tc>
          <w:tcPr>
            <w:tcW w:w="3374" w:type="dxa"/>
            <w:vAlign w:val="center"/>
          </w:tcPr>
          <w:p w:rsidR="00D26B0A" w:rsidRDefault="00D26B0A" w:rsidP="006D1712">
            <w:pPr>
              <w:pStyle w:val="20"/>
              <w:spacing w:line="280" w:lineRule="exact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2.8</w:t>
            </w:r>
          </w:p>
        </w:tc>
      </w:tr>
    </w:tbl>
    <w:p w:rsidR="00D26B0A" w:rsidRDefault="00D26B0A" w:rsidP="00D26B0A">
      <w:pPr>
        <w:pStyle w:val="142"/>
        <w:ind w:leftChars="207" w:left="1802" w:hangingChars="500" w:hanging="1216"/>
      </w:pPr>
      <w:r w:rsidRPr="00672CAE">
        <w:rPr>
          <w:rFonts w:hAnsi="標楷體" w:hint="eastAsia"/>
          <w:snapToGrid/>
        </w:rPr>
        <w:t>資料來源</w:t>
      </w:r>
      <w:r w:rsidRPr="00CE4A54">
        <w:rPr>
          <w:rFonts w:hAnsi="標楷體" w:hint="eastAsia"/>
          <w:snapToGrid/>
        </w:rPr>
        <w:t>：</w:t>
      </w:r>
      <w:r>
        <w:rPr>
          <w:rFonts w:hAnsi="標楷體" w:hint="eastAsia"/>
          <w:snapToGrid/>
        </w:rPr>
        <w:t>衛福部</w:t>
      </w:r>
      <w:r w:rsidRPr="00672CAE">
        <w:rPr>
          <w:rFonts w:hint="eastAsia"/>
        </w:rPr>
        <w:t>「</w:t>
      </w:r>
      <w:r>
        <w:rPr>
          <w:rFonts w:hint="eastAsia"/>
        </w:rPr>
        <w:t>歷年新生兒、嬰兒及</w:t>
      </w:r>
      <w:r w:rsidRPr="00672CAE">
        <w:rPr>
          <w:rFonts w:hint="eastAsia"/>
        </w:rPr>
        <w:t>孕產婦死亡概況」</w:t>
      </w:r>
      <w:r>
        <w:rPr>
          <w:rFonts w:hint="eastAsia"/>
        </w:rPr>
        <w:t>表</w:t>
      </w:r>
      <w:r>
        <w:rPr>
          <w:rFonts w:hint="eastAsia"/>
          <w:lang w:eastAsia="zh-TW"/>
        </w:rPr>
        <w:t>，113年12</w:t>
      </w:r>
      <w:r>
        <w:rPr>
          <w:rFonts w:hint="eastAsia"/>
          <w:lang w:eastAsia="zh-TW"/>
        </w:rPr>
        <w:lastRenderedPageBreak/>
        <w:t>月9日查詢</w:t>
      </w:r>
      <w:r>
        <w:rPr>
          <w:rFonts w:hint="eastAsia"/>
        </w:rPr>
        <w:t>。</w:t>
      </w:r>
    </w:p>
    <w:p w:rsidR="00D26B0A" w:rsidRDefault="00D26B0A" w:rsidP="00D26B0A">
      <w:pPr>
        <w:pStyle w:val="21"/>
        <w:ind w:left="850" w:firstLine="566"/>
        <w:rPr>
          <w:b/>
        </w:rPr>
      </w:pPr>
      <w:r>
        <w:rPr>
          <w:rFonts w:hint="eastAsia"/>
          <w:lang w:eastAsia="zh-TW"/>
        </w:rPr>
        <w:t>復檢視</w:t>
      </w:r>
      <w:r w:rsidRPr="00C83FF8">
        <w:rPr>
          <w:rFonts w:hint="eastAsia"/>
          <w:lang w:eastAsia="zh-TW"/>
        </w:rPr>
        <w:t>我國嬰兒死亡率、新生兒死亡率與OECD會員國之差距(詳表2)，1</w:t>
      </w:r>
      <w:r>
        <w:rPr>
          <w:rFonts w:hint="eastAsia"/>
          <w:lang w:eastAsia="zh-TW"/>
        </w:rPr>
        <w:t>11</w:t>
      </w:r>
      <w:r w:rsidRPr="00C83FF8">
        <w:rPr>
          <w:rFonts w:hint="eastAsia"/>
          <w:lang w:eastAsia="zh-TW"/>
        </w:rPr>
        <w:t>年度我國嬰兒死亡率</w:t>
      </w:r>
      <w:r>
        <w:rPr>
          <w:rFonts w:hint="eastAsia"/>
          <w:lang w:eastAsia="zh-TW"/>
        </w:rPr>
        <w:t>4</w:t>
      </w:r>
      <w:r w:rsidRPr="00C83FF8">
        <w:rPr>
          <w:rFonts w:hint="eastAsia"/>
          <w:lang w:eastAsia="zh-TW"/>
        </w:rPr>
        <w:t>.</w:t>
      </w:r>
      <w:r>
        <w:rPr>
          <w:rFonts w:hint="eastAsia"/>
          <w:lang w:eastAsia="zh-TW"/>
        </w:rPr>
        <w:t>4</w:t>
      </w:r>
      <w:r w:rsidRPr="00C83FF8">
        <w:rPr>
          <w:rFonts w:hint="eastAsia"/>
          <w:lang w:eastAsia="zh-TW"/>
        </w:rPr>
        <w:t>‰</w:t>
      </w:r>
      <w:r>
        <w:rPr>
          <w:rFonts w:hint="eastAsia"/>
          <w:lang w:eastAsia="zh-TW"/>
        </w:rPr>
        <w:t>遠逾</w:t>
      </w:r>
      <w:r w:rsidRPr="00C83FF8">
        <w:rPr>
          <w:rFonts w:hint="eastAsia"/>
          <w:lang w:eastAsia="zh-TW"/>
        </w:rPr>
        <w:t>OECD會員國中位數之3.</w:t>
      </w:r>
      <w:r>
        <w:rPr>
          <w:rFonts w:hint="eastAsia"/>
          <w:lang w:eastAsia="zh-TW"/>
        </w:rPr>
        <w:t>1</w:t>
      </w:r>
      <w:r w:rsidRPr="00C83FF8">
        <w:rPr>
          <w:rFonts w:hint="eastAsia"/>
          <w:lang w:eastAsia="zh-TW"/>
        </w:rPr>
        <w:t>‰</w:t>
      </w:r>
      <w:r>
        <w:rPr>
          <w:rFonts w:hint="eastAsia"/>
          <w:lang w:eastAsia="zh-TW"/>
        </w:rPr>
        <w:t>、另</w:t>
      </w:r>
      <w:r w:rsidRPr="00C83FF8">
        <w:rPr>
          <w:rFonts w:hint="eastAsia"/>
          <w:lang w:eastAsia="zh-TW"/>
        </w:rPr>
        <w:t>我國新生兒死亡率2.</w:t>
      </w:r>
      <w:r>
        <w:rPr>
          <w:rFonts w:hint="eastAsia"/>
          <w:lang w:eastAsia="zh-TW"/>
        </w:rPr>
        <w:t>8</w:t>
      </w:r>
      <w:r w:rsidRPr="00C83FF8">
        <w:rPr>
          <w:rFonts w:hint="eastAsia"/>
          <w:lang w:eastAsia="zh-TW"/>
        </w:rPr>
        <w:t>‰</w:t>
      </w:r>
      <w:r>
        <w:rPr>
          <w:rFonts w:hint="eastAsia"/>
          <w:lang w:eastAsia="zh-TW"/>
        </w:rPr>
        <w:t>亦高於</w:t>
      </w:r>
      <w:r w:rsidRPr="00C83FF8">
        <w:rPr>
          <w:rFonts w:hint="eastAsia"/>
          <w:lang w:eastAsia="zh-TW"/>
        </w:rPr>
        <w:t>OECD會員國中位數</w:t>
      </w:r>
      <w:r>
        <w:rPr>
          <w:rFonts w:hint="eastAsia"/>
          <w:lang w:eastAsia="zh-TW"/>
        </w:rPr>
        <w:t>之2.2</w:t>
      </w:r>
      <w:r w:rsidRPr="00C83FF8">
        <w:rPr>
          <w:rFonts w:hint="eastAsia"/>
          <w:lang w:eastAsia="zh-TW"/>
        </w:rPr>
        <w:t>‰，顯示我國兒童醫療體系之完善，尚有改</w:t>
      </w:r>
      <w:r>
        <w:rPr>
          <w:rFonts w:hint="eastAsia"/>
          <w:lang w:eastAsia="zh-TW"/>
        </w:rPr>
        <w:t>進</w:t>
      </w:r>
      <w:r w:rsidRPr="00C83FF8">
        <w:rPr>
          <w:rFonts w:hint="eastAsia"/>
          <w:lang w:eastAsia="zh-TW"/>
        </w:rPr>
        <w:t>空間。</w:t>
      </w:r>
    </w:p>
    <w:p w:rsidR="00D26B0A" w:rsidRPr="00D26B0A" w:rsidRDefault="00D26B0A" w:rsidP="00D26B0A">
      <w:pPr>
        <w:pStyle w:val="21"/>
        <w:ind w:leftChars="57" w:left="182" w:firstLineChars="0" w:hanging="21"/>
        <w:rPr>
          <w:sz w:val="24"/>
          <w:szCs w:val="24"/>
        </w:rPr>
      </w:pPr>
      <w:r w:rsidRPr="00D26B0A">
        <w:rPr>
          <w:rFonts w:hAnsi="標楷體" w:hint="eastAsia"/>
          <w:b/>
          <w:spacing w:val="-12"/>
        </w:rPr>
        <w:t>表2 我國與OECD國家嬰兒死亡率、新生兒死亡率簡表</w:t>
      </w:r>
      <w:r w:rsidRPr="00D26B0A">
        <w:rPr>
          <w:rFonts w:hAnsi="標楷體" w:hint="eastAsia"/>
          <w:b/>
        </w:rPr>
        <w:t xml:space="preserve"> </w:t>
      </w:r>
      <w:r w:rsidRPr="00D26B0A">
        <w:rPr>
          <w:rFonts w:hint="eastAsia"/>
          <w:sz w:val="24"/>
          <w:szCs w:val="24"/>
        </w:rPr>
        <w:t>單位：人/每千活產</w:t>
      </w:r>
    </w:p>
    <w:tbl>
      <w:tblPr>
        <w:tblW w:w="8222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8"/>
        <w:gridCol w:w="2409"/>
        <w:gridCol w:w="1134"/>
        <w:gridCol w:w="2410"/>
        <w:gridCol w:w="851"/>
      </w:tblGrid>
      <w:tr w:rsidR="00D26B0A" w:rsidRPr="00D26B0A" w:rsidTr="006D1712">
        <w:trPr>
          <w:trHeight w:val="168"/>
          <w:tblHeader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D26B0A" w:rsidRPr="00D26B0A" w:rsidRDefault="00D26B0A" w:rsidP="00D26B0A">
            <w:pPr>
              <w:spacing w:line="280" w:lineRule="exact"/>
              <w:ind w:leftChars="0" w:left="567" w:firstLineChars="0" w:hanging="567"/>
              <w:jc w:val="center"/>
              <w:rPr>
                <w:sz w:val="24"/>
                <w:lang w:val="x-none" w:eastAsia="x-none"/>
              </w:rPr>
            </w:pPr>
            <w:r w:rsidRPr="00D26B0A">
              <w:rPr>
                <w:rFonts w:hint="eastAsia"/>
                <w:sz w:val="24"/>
                <w:lang w:val="x-none" w:eastAsia="x-none"/>
              </w:rPr>
              <w:t>國家/地區</w:t>
            </w:r>
          </w:p>
        </w:tc>
        <w:tc>
          <w:tcPr>
            <w:tcW w:w="3543" w:type="dxa"/>
            <w:gridSpan w:val="2"/>
            <w:shd w:val="clear" w:color="auto" w:fill="auto"/>
            <w:vAlign w:val="center"/>
          </w:tcPr>
          <w:p w:rsidR="00D26B0A" w:rsidRPr="00D26B0A" w:rsidRDefault="00D26B0A" w:rsidP="00D26B0A">
            <w:pPr>
              <w:spacing w:line="280" w:lineRule="exact"/>
              <w:ind w:leftChars="-27" w:left="491" w:rightChars="-30" w:right="-85" w:firstLineChars="0" w:hanging="567"/>
              <w:jc w:val="center"/>
              <w:rPr>
                <w:sz w:val="24"/>
                <w:lang w:val="x-none" w:eastAsia="x-none"/>
              </w:rPr>
            </w:pPr>
            <w:r w:rsidRPr="00D26B0A">
              <w:rPr>
                <w:rFonts w:hint="eastAsia"/>
                <w:sz w:val="24"/>
                <w:lang w:val="x-none" w:eastAsia="x-none"/>
              </w:rPr>
              <w:t>嬰兒</w:t>
            </w: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D26B0A" w:rsidRPr="00D26B0A" w:rsidRDefault="00D26B0A" w:rsidP="00D26B0A">
            <w:pPr>
              <w:spacing w:line="280" w:lineRule="exact"/>
              <w:ind w:leftChars="-27" w:left="491" w:rightChars="-30" w:right="-85" w:firstLineChars="0" w:hanging="567"/>
              <w:jc w:val="center"/>
              <w:rPr>
                <w:sz w:val="24"/>
                <w:lang w:val="x-none" w:eastAsia="x-none"/>
              </w:rPr>
            </w:pPr>
            <w:r w:rsidRPr="00D26B0A">
              <w:rPr>
                <w:rFonts w:hint="eastAsia"/>
                <w:sz w:val="24"/>
                <w:lang w:val="x-none" w:eastAsia="x-none"/>
              </w:rPr>
              <w:t>新生兒</w:t>
            </w:r>
          </w:p>
        </w:tc>
      </w:tr>
      <w:tr w:rsidR="00D26B0A" w:rsidRPr="00D26B0A" w:rsidTr="006D1712">
        <w:trPr>
          <w:trHeight w:val="168"/>
          <w:tblHeader/>
        </w:trPr>
        <w:tc>
          <w:tcPr>
            <w:tcW w:w="1418" w:type="dxa"/>
            <w:vMerge/>
            <w:shd w:val="clear" w:color="auto" w:fill="auto"/>
            <w:vAlign w:val="center"/>
          </w:tcPr>
          <w:p w:rsidR="00D26B0A" w:rsidRPr="00D26B0A" w:rsidRDefault="00D26B0A" w:rsidP="00D26B0A">
            <w:pPr>
              <w:spacing w:line="280" w:lineRule="exact"/>
              <w:ind w:leftChars="0" w:left="567" w:firstLineChars="0" w:hanging="567"/>
              <w:jc w:val="center"/>
              <w:rPr>
                <w:rFonts w:hint="eastAsia"/>
                <w:sz w:val="24"/>
                <w:lang w:val="x-none" w:eastAsia="x-none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D26B0A" w:rsidRPr="00D26B0A" w:rsidRDefault="00D26B0A" w:rsidP="00D26B0A">
            <w:pPr>
              <w:spacing w:line="280" w:lineRule="exact"/>
              <w:ind w:leftChars="-27" w:left="491" w:rightChars="-30" w:right="-85" w:firstLineChars="0" w:hanging="567"/>
              <w:jc w:val="center"/>
              <w:rPr>
                <w:rFonts w:hint="eastAsia"/>
                <w:sz w:val="24"/>
                <w:lang w:val="x-none" w:eastAsia="x-none"/>
              </w:rPr>
            </w:pPr>
            <w:r w:rsidRPr="00D26B0A">
              <w:rPr>
                <w:rFonts w:hint="eastAsia"/>
                <w:sz w:val="24"/>
                <w:lang w:val="x-none" w:eastAsia="x-none"/>
              </w:rPr>
              <w:t>年度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6B0A" w:rsidRPr="00D26B0A" w:rsidRDefault="00D26B0A" w:rsidP="00D26B0A">
            <w:pPr>
              <w:spacing w:line="280" w:lineRule="exact"/>
              <w:ind w:leftChars="-27" w:left="491" w:rightChars="-30" w:right="-85" w:firstLineChars="0" w:hanging="567"/>
              <w:jc w:val="center"/>
              <w:rPr>
                <w:rFonts w:hint="eastAsia"/>
                <w:sz w:val="24"/>
                <w:lang w:val="x-none" w:eastAsia="x-none"/>
              </w:rPr>
            </w:pPr>
            <w:r w:rsidRPr="00D26B0A">
              <w:rPr>
                <w:rFonts w:hint="eastAsia"/>
                <w:sz w:val="24"/>
                <w:lang w:val="x-none" w:eastAsia="x-none"/>
              </w:rPr>
              <w:t>死亡率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6B0A" w:rsidRPr="00D26B0A" w:rsidRDefault="00D26B0A" w:rsidP="00D26B0A">
            <w:pPr>
              <w:spacing w:line="280" w:lineRule="exact"/>
              <w:ind w:leftChars="-27" w:left="491" w:rightChars="-30" w:right="-85" w:firstLineChars="0" w:hanging="567"/>
              <w:jc w:val="center"/>
              <w:rPr>
                <w:sz w:val="24"/>
                <w:lang w:val="x-none" w:eastAsia="x-none"/>
              </w:rPr>
            </w:pPr>
            <w:r w:rsidRPr="00D26B0A">
              <w:rPr>
                <w:rFonts w:hint="eastAsia"/>
                <w:sz w:val="24"/>
                <w:lang w:val="x-none" w:eastAsia="x-none"/>
              </w:rPr>
              <w:t>年度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26B0A" w:rsidRPr="00D26B0A" w:rsidRDefault="00D26B0A" w:rsidP="00D26B0A">
            <w:pPr>
              <w:spacing w:line="280" w:lineRule="exact"/>
              <w:ind w:leftChars="-27" w:left="491" w:rightChars="-30" w:right="-85" w:firstLineChars="0" w:hanging="567"/>
              <w:jc w:val="center"/>
              <w:rPr>
                <w:sz w:val="24"/>
                <w:lang w:val="x-none" w:eastAsia="x-none"/>
              </w:rPr>
            </w:pPr>
            <w:r w:rsidRPr="00D26B0A">
              <w:rPr>
                <w:rFonts w:hint="eastAsia"/>
                <w:sz w:val="24"/>
                <w:lang w:val="x-none" w:eastAsia="x-none"/>
              </w:rPr>
              <w:t>死亡率</w:t>
            </w:r>
          </w:p>
        </w:tc>
      </w:tr>
      <w:tr w:rsidR="00D26B0A" w:rsidRPr="00D26B0A" w:rsidTr="006D1712">
        <w:trPr>
          <w:trHeight w:val="340"/>
        </w:trPr>
        <w:tc>
          <w:tcPr>
            <w:tcW w:w="1418" w:type="dxa"/>
            <w:shd w:val="clear" w:color="auto" w:fill="auto"/>
            <w:vAlign w:val="center"/>
          </w:tcPr>
          <w:p w:rsidR="00D26B0A" w:rsidRPr="00D26B0A" w:rsidRDefault="00D26B0A" w:rsidP="00D26B0A">
            <w:pPr>
              <w:spacing w:line="280" w:lineRule="exact"/>
              <w:ind w:leftChars="-23" w:left="502" w:rightChars="-23" w:right="-65" w:firstLineChars="0" w:hanging="567"/>
              <w:jc w:val="left"/>
              <w:rPr>
                <w:color w:val="000000"/>
                <w:sz w:val="24"/>
                <w:lang w:val="x-none" w:eastAsia="x-none"/>
              </w:rPr>
            </w:pPr>
            <w:r w:rsidRPr="00D26B0A">
              <w:rPr>
                <w:rFonts w:hint="eastAsia"/>
                <w:color w:val="000000"/>
                <w:sz w:val="24"/>
                <w:lang w:val="x-none" w:eastAsia="x-none"/>
              </w:rPr>
              <w:t>中華民國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26B0A" w:rsidRPr="00D26B0A" w:rsidRDefault="00D26B0A" w:rsidP="00D26B0A">
            <w:pPr>
              <w:spacing w:line="280" w:lineRule="exact"/>
              <w:ind w:leftChars="0" w:left="567" w:firstLineChars="0" w:hanging="567"/>
              <w:jc w:val="center"/>
              <w:rPr>
                <w:color w:val="000000"/>
                <w:sz w:val="24"/>
                <w:lang w:val="x-none" w:eastAsia="x-none"/>
              </w:rPr>
            </w:pPr>
            <w:r w:rsidRPr="00D26B0A">
              <w:rPr>
                <w:rFonts w:hint="eastAsia"/>
                <w:color w:val="000000"/>
                <w:sz w:val="24"/>
                <w:lang w:val="x-none" w:eastAsia="x-none"/>
              </w:rPr>
              <w:t>202</w:t>
            </w:r>
            <w:r w:rsidRPr="00D26B0A">
              <w:rPr>
                <w:rFonts w:hint="eastAsia"/>
                <w:color w:val="000000"/>
                <w:sz w:val="24"/>
                <w:lang w:val="x-none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6B0A" w:rsidRPr="00D26B0A" w:rsidRDefault="00D26B0A" w:rsidP="00D26B0A">
            <w:pPr>
              <w:spacing w:line="280" w:lineRule="exact"/>
              <w:ind w:leftChars="0" w:left="567" w:firstLineChars="0" w:hanging="567"/>
              <w:jc w:val="right"/>
              <w:rPr>
                <w:color w:val="000000"/>
                <w:sz w:val="24"/>
                <w:lang w:val="x-none" w:eastAsia="x-none"/>
              </w:rPr>
            </w:pPr>
            <w:r w:rsidRPr="00D26B0A">
              <w:rPr>
                <w:rFonts w:hint="eastAsia"/>
                <w:color w:val="000000"/>
                <w:sz w:val="24"/>
                <w:lang w:val="x-none"/>
              </w:rPr>
              <w:t>4</w:t>
            </w:r>
            <w:r w:rsidRPr="00D26B0A">
              <w:rPr>
                <w:rFonts w:hint="eastAsia"/>
                <w:color w:val="000000"/>
                <w:sz w:val="24"/>
                <w:lang w:val="x-none" w:eastAsia="x-none"/>
              </w:rPr>
              <w:t>.</w:t>
            </w:r>
            <w:r w:rsidRPr="00D26B0A">
              <w:rPr>
                <w:rFonts w:hint="eastAsia"/>
                <w:color w:val="000000"/>
                <w:sz w:val="24"/>
                <w:lang w:val="x-none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6B0A" w:rsidRPr="00D26B0A" w:rsidRDefault="00D26B0A" w:rsidP="00D26B0A">
            <w:pPr>
              <w:spacing w:line="280" w:lineRule="exact"/>
              <w:ind w:leftChars="0" w:left="567" w:firstLineChars="0" w:hanging="567"/>
              <w:jc w:val="center"/>
              <w:rPr>
                <w:color w:val="000000"/>
                <w:sz w:val="24"/>
                <w:lang w:val="x-none" w:eastAsia="x-none"/>
              </w:rPr>
            </w:pPr>
            <w:r w:rsidRPr="00D26B0A">
              <w:rPr>
                <w:rFonts w:hint="eastAsia"/>
                <w:color w:val="000000"/>
                <w:sz w:val="24"/>
                <w:lang w:val="x-none" w:eastAsia="x-none"/>
              </w:rPr>
              <w:t>202</w:t>
            </w:r>
            <w:r w:rsidRPr="00D26B0A">
              <w:rPr>
                <w:rFonts w:hint="eastAsia"/>
                <w:color w:val="000000"/>
                <w:sz w:val="24"/>
                <w:lang w:val="x-none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26B0A" w:rsidRPr="00D26B0A" w:rsidRDefault="00D26B0A" w:rsidP="00D26B0A">
            <w:pPr>
              <w:spacing w:line="280" w:lineRule="exact"/>
              <w:ind w:leftChars="0" w:left="567" w:firstLineChars="0" w:hanging="567"/>
              <w:jc w:val="right"/>
              <w:rPr>
                <w:color w:val="000000"/>
                <w:sz w:val="24"/>
                <w:lang w:val="x-none" w:eastAsia="x-none"/>
              </w:rPr>
            </w:pPr>
            <w:r w:rsidRPr="00D26B0A">
              <w:rPr>
                <w:rFonts w:hint="eastAsia"/>
                <w:color w:val="000000"/>
                <w:sz w:val="24"/>
                <w:lang w:val="x-none" w:eastAsia="x-none"/>
              </w:rPr>
              <w:t>2.</w:t>
            </w:r>
            <w:r w:rsidRPr="00D26B0A">
              <w:rPr>
                <w:rFonts w:hint="eastAsia"/>
                <w:color w:val="000000"/>
                <w:sz w:val="24"/>
                <w:lang w:val="x-none"/>
              </w:rPr>
              <w:t>8</w:t>
            </w:r>
          </w:p>
        </w:tc>
      </w:tr>
      <w:tr w:rsidR="00D26B0A" w:rsidRPr="00D26B0A" w:rsidTr="006D1712">
        <w:trPr>
          <w:trHeight w:val="340"/>
        </w:trPr>
        <w:tc>
          <w:tcPr>
            <w:tcW w:w="1418" w:type="dxa"/>
            <w:shd w:val="clear" w:color="auto" w:fill="auto"/>
            <w:vAlign w:val="center"/>
          </w:tcPr>
          <w:p w:rsidR="00D26B0A" w:rsidRPr="00D26B0A" w:rsidRDefault="00D26B0A" w:rsidP="00D26B0A">
            <w:pPr>
              <w:spacing w:line="280" w:lineRule="exact"/>
              <w:ind w:leftChars="-23" w:left="502" w:rightChars="-23" w:right="-65" w:firstLineChars="0" w:hanging="567"/>
              <w:jc w:val="left"/>
              <w:rPr>
                <w:color w:val="000000"/>
                <w:sz w:val="24"/>
                <w:lang w:val="x-none" w:eastAsia="x-none"/>
              </w:rPr>
            </w:pPr>
            <w:r w:rsidRPr="00D26B0A">
              <w:rPr>
                <w:rFonts w:hint="eastAsia"/>
                <w:color w:val="000000"/>
                <w:sz w:val="24"/>
                <w:lang w:val="x-none" w:eastAsia="x-none"/>
              </w:rPr>
              <w:t>OECD中位數</w:t>
            </w:r>
          </w:p>
        </w:tc>
        <w:tc>
          <w:tcPr>
            <w:tcW w:w="2409" w:type="dxa"/>
            <w:shd w:val="clear" w:color="auto" w:fill="auto"/>
          </w:tcPr>
          <w:p w:rsidR="00D26B0A" w:rsidRPr="00D26B0A" w:rsidRDefault="00D26B0A" w:rsidP="00D26B0A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 w:eastAsia="x-none"/>
              </w:rPr>
            </w:pPr>
            <w:r w:rsidRPr="00D26B0A">
              <w:rPr>
                <w:rFonts w:hint="eastAsia"/>
                <w:color w:val="000000"/>
                <w:sz w:val="24"/>
                <w:lang w:val="x-none" w:eastAsia="x-none"/>
              </w:rPr>
              <w:t>各國最新可取得年度</w:t>
            </w:r>
          </w:p>
          <w:p w:rsidR="00D26B0A" w:rsidRPr="00D26B0A" w:rsidRDefault="00D26B0A" w:rsidP="00D26B0A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lang w:val="x-none" w:eastAsia="x-none"/>
              </w:rPr>
            </w:pPr>
            <w:r w:rsidRPr="00D26B0A">
              <w:rPr>
                <w:rFonts w:hint="eastAsia"/>
                <w:color w:val="000000"/>
                <w:sz w:val="24"/>
                <w:lang w:val="x-none"/>
              </w:rPr>
              <w:t>(2018至2022)</w:t>
            </w:r>
          </w:p>
        </w:tc>
        <w:tc>
          <w:tcPr>
            <w:tcW w:w="1134" w:type="dxa"/>
            <w:shd w:val="clear" w:color="auto" w:fill="auto"/>
          </w:tcPr>
          <w:p w:rsidR="00D26B0A" w:rsidRPr="00D26B0A" w:rsidRDefault="00D26B0A" w:rsidP="00D26B0A">
            <w:pPr>
              <w:spacing w:line="280" w:lineRule="exact"/>
              <w:ind w:leftChars="0" w:left="567" w:firstLineChars="0" w:hanging="567"/>
              <w:jc w:val="right"/>
              <w:rPr>
                <w:color w:val="000000"/>
                <w:sz w:val="24"/>
                <w:lang w:val="x-none" w:eastAsia="x-none"/>
              </w:rPr>
            </w:pPr>
            <w:r w:rsidRPr="00D26B0A">
              <w:rPr>
                <w:rFonts w:hint="eastAsia"/>
                <w:color w:val="000000"/>
                <w:sz w:val="24"/>
                <w:lang w:val="x-none" w:eastAsia="x-none"/>
              </w:rPr>
              <w:t>3.</w:t>
            </w:r>
            <w:r w:rsidRPr="00D26B0A">
              <w:rPr>
                <w:rFonts w:hint="eastAsia"/>
                <w:color w:val="000000"/>
                <w:sz w:val="24"/>
                <w:lang w:val="x-none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D26B0A" w:rsidRPr="00D26B0A" w:rsidRDefault="00D26B0A" w:rsidP="00D26B0A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lang w:val="x-none"/>
              </w:rPr>
            </w:pPr>
            <w:r w:rsidRPr="00D26B0A">
              <w:rPr>
                <w:rFonts w:hint="eastAsia"/>
                <w:color w:val="000000"/>
                <w:sz w:val="24"/>
                <w:lang w:val="x-none" w:eastAsia="x-none"/>
              </w:rPr>
              <w:t>各國最新可取得年度</w:t>
            </w:r>
            <w:r w:rsidRPr="00D26B0A">
              <w:rPr>
                <w:rFonts w:hint="eastAsia"/>
                <w:color w:val="000000"/>
                <w:sz w:val="24"/>
                <w:lang w:val="x-none"/>
              </w:rPr>
              <w:t>(</w:t>
            </w:r>
            <w:r w:rsidRPr="00D26B0A">
              <w:rPr>
                <w:color w:val="000000"/>
                <w:sz w:val="24"/>
                <w:lang w:val="x-none"/>
              </w:rPr>
              <w:t>2018</w:t>
            </w:r>
            <w:r w:rsidRPr="00D26B0A">
              <w:rPr>
                <w:rFonts w:hint="eastAsia"/>
                <w:color w:val="000000"/>
                <w:sz w:val="24"/>
                <w:lang w:val="x-none"/>
              </w:rPr>
              <w:t>至</w:t>
            </w:r>
            <w:r w:rsidRPr="00D26B0A">
              <w:rPr>
                <w:color w:val="000000"/>
                <w:sz w:val="24"/>
                <w:lang w:val="x-none"/>
              </w:rPr>
              <w:t>2022)</w:t>
            </w:r>
          </w:p>
        </w:tc>
        <w:tc>
          <w:tcPr>
            <w:tcW w:w="851" w:type="dxa"/>
            <w:shd w:val="clear" w:color="auto" w:fill="auto"/>
          </w:tcPr>
          <w:p w:rsidR="00D26B0A" w:rsidRPr="00D26B0A" w:rsidRDefault="00D26B0A" w:rsidP="00D26B0A">
            <w:pPr>
              <w:spacing w:line="280" w:lineRule="exact"/>
              <w:ind w:leftChars="0" w:left="567" w:firstLineChars="0" w:hanging="567"/>
              <w:jc w:val="right"/>
              <w:rPr>
                <w:color w:val="000000"/>
                <w:sz w:val="24"/>
                <w:lang w:val="x-none" w:eastAsia="x-none"/>
              </w:rPr>
            </w:pPr>
            <w:r w:rsidRPr="00D26B0A">
              <w:rPr>
                <w:rFonts w:hint="eastAsia"/>
                <w:color w:val="000000"/>
                <w:sz w:val="24"/>
                <w:lang w:val="x-none" w:eastAsia="x-none"/>
              </w:rPr>
              <w:t>2.</w:t>
            </w:r>
            <w:r w:rsidRPr="00D26B0A">
              <w:rPr>
                <w:rFonts w:hint="eastAsia"/>
                <w:color w:val="000000"/>
                <w:sz w:val="24"/>
                <w:lang w:val="x-none"/>
              </w:rPr>
              <w:t>2</w:t>
            </w:r>
          </w:p>
        </w:tc>
      </w:tr>
    </w:tbl>
    <w:p w:rsidR="00D26B0A" w:rsidRPr="00D26B0A" w:rsidRDefault="00D26B0A" w:rsidP="00D26B0A">
      <w:pPr>
        <w:spacing w:line="280" w:lineRule="exact"/>
        <w:ind w:leftChars="0" w:left="647" w:rightChars="-7" w:right="-20" w:firstLineChars="0" w:hanging="647"/>
        <w:jc w:val="left"/>
        <w:rPr>
          <w:rFonts w:hAnsi="標楷體"/>
          <w:snapToGrid/>
          <w:sz w:val="24"/>
          <w:lang w:val="x-none" w:eastAsia="x-none"/>
        </w:rPr>
      </w:pPr>
      <w:r w:rsidRPr="00D26B0A">
        <w:rPr>
          <w:rFonts w:hAnsi="標楷體" w:hint="eastAsia"/>
          <w:snapToGrid/>
          <w:sz w:val="24"/>
          <w:lang w:val="x-none" w:eastAsia="x-none"/>
        </w:rPr>
        <w:t xml:space="preserve"> 說    明：未排除出生體重小於500公克或懷孕週數小於22週之活產個案</w:t>
      </w:r>
      <w:r w:rsidRPr="00D26B0A">
        <w:rPr>
          <w:rFonts w:hint="eastAsia"/>
          <w:sz w:val="24"/>
          <w:lang w:val="x-none" w:eastAsia="x-none"/>
        </w:rPr>
        <w:t>。</w:t>
      </w:r>
      <w:r w:rsidRPr="00D26B0A">
        <w:rPr>
          <w:rFonts w:hAnsi="標楷體" w:hint="eastAsia"/>
          <w:snapToGrid/>
          <w:sz w:val="24"/>
          <w:lang w:val="x-none" w:eastAsia="x-none"/>
        </w:rPr>
        <w:t xml:space="preserve"> </w:t>
      </w:r>
    </w:p>
    <w:p w:rsidR="00D26B0A" w:rsidRPr="00D26B0A" w:rsidRDefault="00D26B0A" w:rsidP="00D26B0A">
      <w:pPr>
        <w:spacing w:line="280" w:lineRule="exact"/>
        <w:ind w:leftChars="0" w:left="647" w:rightChars="-7" w:right="-20" w:firstLineChars="0" w:hanging="675"/>
        <w:jc w:val="left"/>
        <w:rPr>
          <w:b/>
          <w:sz w:val="24"/>
          <w:szCs w:val="24"/>
        </w:rPr>
      </w:pPr>
      <w:r w:rsidRPr="00D26B0A">
        <w:rPr>
          <w:rFonts w:hAnsi="標楷體" w:hint="eastAsia"/>
          <w:snapToGrid/>
        </w:rPr>
        <w:t xml:space="preserve"> </w:t>
      </w:r>
      <w:r w:rsidRPr="00D26B0A">
        <w:rPr>
          <w:rFonts w:hAnsi="標楷體" w:hint="eastAsia"/>
          <w:snapToGrid/>
          <w:sz w:val="24"/>
          <w:szCs w:val="24"/>
        </w:rPr>
        <w:t>資料來源：衛福部提供</w:t>
      </w:r>
      <w:r w:rsidRPr="00D26B0A">
        <w:rPr>
          <w:rFonts w:hint="eastAsia"/>
          <w:sz w:val="24"/>
          <w:szCs w:val="24"/>
        </w:rPr>
        <w:t>。</w:t>
      </w:r>
    </w:p>
    <w:p w:rsidR="0016570E" w:rsidRPr="00697CAD" w:rsidRDefault="0016570E" w:rsidP="00034D40">
      <w:pPr>
        <w:pStyle w:val="a4"/>
        <w:ind w:left="849" w:hanging="283"/>
        <w:rPr>
          <w:b/>
        </w:rPr>
      </w:pPr>
      <w:r w:rsidRPr="00697CAD">
        <w:rPr>
          <w:rFonts w:hint="eastAsia"/>
          <w:b/>
        </w:rPr>
        <w:t>(二)</w:t>
      </w:r>
      <w:r w:rsidR="00D26B0A" w:rsidRPr="00D26B0A">
        <w:rPr>
          <w:rFonts w:hint="eastAsia"/>
          <w:b/>
          <w:lang w:val="en-US"/>
        </w:rPr>
        <w:t>112年度「優化兒童醫療照護計畫」之「5歲以下兒童死亡率」績效指標未達目標值</w:t>
      </w:r>
    </w:p>
    <w:p w:rsidR="0016570E" w:rsidRDefault="00D26B0A" w:rsidP="00034D40">
      <w:pPr>
        <w:pStyle w:val="21"/>
        <w:ind w:left="850" w:firstLine="566"/>
        <w:rPr>
          <w:lang w:val="en-US"/>
        </w:rPr>
      </w:pPr>
      <w:r w:rsidRPr="00D26B0A">
        <w:rPr>
          <w:rFonts w:hint="eastAsia"/>
          <w:lang w:val="en-US"/>
        </w:rPr>
        <w:t>「優化兒童醫療照護計畫」(110至113年度)共訂定</w:t>
      </w:r>
      <w:r w:rsidRPr="00D26B0A">
        <w:rPr>
          <w:lang w:val="en-US"/>
        </w:rPr>
        <w:t>9</w:t>
      </w:r>
      <w:r w:rsidRPr="00D26B0A">
        <w:rPr>
          <w:rFonts w:hint="eastAsia"/>
          <w:lang w:val="en-US"/>
        </w:rPr>
        <w:t>項量化績效指標(詳表3)，其中112年度8項指標已達目標值，惟其中「5歲以下兒童死亡率」1項績效指標112年度目標值4.3‰，惟實際值5.3‰，並未達標。</w:t>
      </w:r>
    </w:p>
    <w:p w:rsidR="00D26B0A" w:rsidRDefault="00D26B0A" w:rsidP="00034D40">
      <w:pPr>
        <w:pStyle w:val="21"/>
        <w:ind w:left="850" w:firstLine="566"/>
      </w:pPr>
    </w:p>
    <w:p w:rsidR="0016570E" w:rsidRDefault="00D26B0A" w:rsidP="00D26B0A">
      <w:pPr>
        <w:spacing w:line="560" w:lineRule="exact"/>
        <w:ind w:leftChars="-9" w:left="-25" w:firstLineChars="109" w:firstLine="309"/>
        <w:jc w:val="left"/>
        <w:rPr>
          <w:rFonts w:hAnsi="標楷體" w:cs="Arial"/>
          <w:b/>
        </w:rPr>
      </w:pPr>
      <w:r w:rsidRPr="00D26B0A">
        <w:rPr>
          <w:rFonts w:hAnsi="標楷體" w:cs="Arial" w:hint="eastAsia"/>
          <w:b/>
        </w:rPr>
        <w:t>表3  優化兒童醫療照護計畫之績效指標表</w:t>
      </w:r>
    </w:p>
    <w:tbl>
      <w:tblPr>
        <w:tblW w:w="8080" w:type="dxa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1"/>
        <w:gridCol w:w="3402"/>
        <w:gridCol w:w="993"/>
        <w:gridCol w:w="1134"/>
      </w:tblGrid>
      <w:tr w:rsidR="00D26B0A" w:rsidTr="006D1712">
        <w:trPr>
          <w:trHeight w:val="282"/>
          <w:tblHeader/>
        </w:trPr>
        <w:tc>
          <w:tcPr>
            <w:tcW w:w="2551" w:type="dxa"/>
            <w:hideMark/>
          </w:tcPr>
          <w:p w:rsidR="00D26B0A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spacing w:val="-20"/>
              </w:rPr>
            </w:pPr>
            <w:r>
              <w:rPr>
                <w:rFonts w:ascii="Times New Roman" w:hint="eastAsia"/>
                <w:spacing w:val="-20"/>
              </w:rPr>
              <w:t>績效指標</w:t>
            </w:r>
          </w:p>
        </w:tc>
        <w:tc>
          <w:tcPr>
            <w:tcW w:w="3402" w:type="dxa"/>
            <w:vAlign w:val="center"/>
            <w:hideMark/>
          </w:tcPr>
          <w:p w:rsidR="00D26B0A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spacing w:val="-20"/>
              </w:rPr>
            </w:pPr>
            <w:r>
              <w:rPr>
                <w:rFonts w:ascii="Times New Roman" w:hint="eastAsia"/>
                <w:spacing w:val="-20"/>
              </w:rPr>
              <w:t>衡量基準</w:t>
            </w:r>
          </w:p>
        </w:tc>
        <w:tc>
          <w:tcPr>
            <w:tcW w:w="2127" w:type="dxa"/>
            <w:gridSpan w:val="2"/>
            <w:vAlign w:val="center"/>
            <w:hideMark/>
          </w:tcPr>
          <w:p w:rsidR="00D26B0A" w:rsidRPr="00877646" w:rsidRDefault="00D26B0A" w:rsidP="00D26B0A">
            <w:pPr>
              <w:pStyle w:val="145"/>
              <w:ind w:left="487" w:hanging="487"/>
              <w:jc w:val="center"/>
              <w:rPr>
                <w:rFonts w:hAnsi="標楷體"/>
                <w:spacing w:val="-20"/>
              </w:rPr>
            </w:pPr>
            <w:r w:rsidRPr="00877646">
              <w:rPr>
                <w:rFonts w:hAnsi="標楷體"/>
                <w:spacing w:val="-20"/>
              </w:rPr>
              <w:t>11</w:t>
            </w:r>
            <w:r w:rsidRPr="00877646">
              <w:rPr>
                <w:rFonts w:hAnsi="標楷體" w:hint="eastAsia"/>
                <w:spacing w:val="-20"/>
              </w:rPr>
              <w:t>2年</w:t>
            </w:r>
            <w:r>
              <w:rPr>
                <w:rFonts w:hAnsi="標楷體" w:hint="eastAsia"/>
                <w:spacing w:val="-20"/>
              </w:rPr>
              <w:t>度</w:t>
            </w:r>
          </w:p>
        </w:tc>
      </w:tr>
      <w:tr w:rsidR="00D26B0A" w:rsidTr="006D1712">
        <w:trPr>
          <w:trHeight w:val="282"/>
        </w:trPr>
        <w:tc>
          <w:tcPr>
            <w:tcW w:w="2551" w:type="dxa"/>
            <w:vMerge w:val="restart"/>
            <w:hideMark/>
          </w:tcPr>
          <w:p w:rsidR="00D26B0A" w:rsidRDefault="00D26B0A" w:rsidP="006D1712">
            <w:pPr>
              <w:pStyle w:val="142"/>
              <w:ind w:leftChars="-10" w:left="-28" w:rightChars="-30" w:right="-85"/>
              <w:rPr>
                <w:spacing w:val="-20"/>
              </w:rPr>
            </w:pPr>
            <w:r>
              <w:rPr>
                <w:rFonts w:hint="eastAsia"/>
              </w:rPr>
              <w:t>五歲以下兒童死</w:t>
            </w:r>
            <w:r w:rsidRPr="008B4231">
              <w:rPr>
                <w:rFonts w:hAnsi="標楷體" w:hint="eastAsia"/>
              </w:rPr>
              <w:t>亡率每年平均下降大於</w:t>
            </w:r>
            <w:r w:rsidRPr="008B4231">
              <w:rPr>
                <w:rFonts w:hAnsi="標楷體"/>
              </w:rPr>
              <w:t>0.1</w:t>
            </w:r>
            <w:r w:rsidRPr="008B4231">
              <w:rPr>
                <w:rFonts w:hAnsi="標楷體"/>
                <w:color w:val="4D5156"/>
                <w:shd w:val="clear" w:color="auto" w:fill="FFFFFF"/>
              </w:rPr>
              <w:t>‰</w:t>
            </w:r>
          </w:p>
        </w:tc>
        <w:tc>
          <w:tcPr>
            <w:tcW w:w="3402" w:type="dxa"/>
            <w:vMerge w:val="restart"/>
            <w:hideMark/>
          </w:tcPr>
          <w:p w:rsidR="00D26B0A" w:rsidRDefault="00D26B0A" w:rsidP="006D1712">
            <w:pPr>
              <w:pStyle w:val="142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五歲以下兒童死亡率</w:t>
            </w:r>
          </w:p>
        </w:tc>
        <w:tc>
          <w:tcPr>
            <w:tcW w:w="993" w:type="dxa"/>
            <w:vAlign w:val="center"/>
            <w:hideMark/>
          </w:tcPr>
          <w:p w:rsidR="00D26B0A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spacing w:val="-20"/>
              </w:rPr>
            </w:pPr>
            <w:r>
              <w:rPr>
                <w:rFonts w:ascii="Times New Roman" w:hint="eastAsia"/>
                <w:spacing w:val="-20"/>
              </w:rPr>
              <w:t>目標值</w:t>
            </w:r>
          </w:p>
        </w:tc>
        <w:tc>
          <w:tcPr>
            <w:tcW w:w="1134" w:type="dxa"/>
            <w:vAlign w:val="center"/>
            <w:hideMark/>
          </w:tcPr>
          <w:p w:rsidR="00D26B0A" w:rsidRPr="00877646" w:rsidRDefault="00D26B0A" w:rsidP="006D1712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spacing w:val="-2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4.3</w:t>
            </w:r>
            <w:r w:rsidRPr="00877646">
              <w:rPr>
                <w:rFonts w:hAnsi="標楷體"/>
                <w:bCs/>
                <w:color w:val="000000"/>
                <w:szCs w:val="24"/>
                <w:shd w:val="clear" w:color="auto" w:fill="FFFFFF"/>
              </w:rPr>
              <w:t>‰</w:t>
            </w:r>
          </w:p>
        </w:tc>
      </w:tr>
      <w:tr w:rsidR="00D26B0A" w:rsidTr="006D1712">
        <w:trPr>
          <w:trHeight w:val="282"/>
        </w:trPr>
        <w:tc>
          <w:tcPr>
            <w:tcW w:w="2551" w:type="dxa"/>
            <w:vMerge/>
            <w:vAlign w:val="center"/>
            <w:hideMark/>
          </w:tcPr>
          <w:p w:rsidR="00D26B0A" w:rsidRDefault="00D26B0A" w:rsidP="006D1712">
            <w:pPr>
              <w:pStyle w:val="142"/>
              <w:rPr>
                <w:spacing w:val="-20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D26B0A" w:rsidRDefault="00D26B0A" w:rsidP="006D1712">
            <w:pPr>
              <w:pStyle w:val="142"/>
              <w:rPr>
                <w:spacing w:val="-20"/>
              </w:rPr>
            </w:pPr>
          </w:p>
        </w:tc>
        <w:tc>
          <w:tcPr>
            <w:tcW w:w="993" w:type="dxa"/>
            <w:vAlign w:val="center"/>
            <w:hideMark/>
          </w:tcPr>
          <w:p w:rsidR="00D26B0A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spacing w:val="-20"/>
              </w:rPr>
            </w:pPr>
            <w:r>
              <w:rPr>
                <w:rFonts w:ascii="Times New Roman" w:hint="eastAsia"/>
                <w:spacing w:val="-20"/>
              </w:rPr>
              <w:t>實際值</w:t>
            </w:r>
          </w:p>
        </w:tc>
        <w:tc>
          <w:tcPr>
            <w:tcW w:w="1134" w:type="dxa"/>
            <w:vAlign w:val="center"/>
            <w:hideMark/>
          </w:tcPr>
          <w:p w:rsidR="00D26B0A" w:rsidRPr="00877646" w:rsidRDefault="00D26B0A" w:rsidP="006D1712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bCs/>
                <w:color w:val="000000"/>
                <w:kern w:val="0"/>
                <w:szCs w:val="24"/>
              </w:rPr>
              <w:t>5</w:t>
            </w: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.3</w:t>
            </w:r>
            <w:r w:rsidRPr="00877646">
              <w:rPr>
                <w:rFonts w:hAnsi="標楷體"/>
                <w:bCs/>
                <w:color w:val="000000"/>
                <w:szCs w:val="24"/>
                <w:shd w:val="clear" w:color="auto" w:fill="FFFFFF"/>
              </w:rPr>
              <w:t>‰</w:t>
            </w:r>
          </w:p>
        </w:tc>
      </w:tr>
      <w:tr w:rsidR="00D26B0A" w:rsidTr="006D1712">
        <w:trPr>
          <w:trHeight w:val="457"/>
        </w:trPr>
        <w:tc>
          <w:tcPr>
            <w:tcW w:w="2551" w:type="dxa"/>
            <w:vMerge w:val="restart"/>
            <w:hideMark/>
          </w:tcPr>
          <w:p w:rsidR="00D26B0A" w:rsidRPr="006A74CF" w:rsidRDefault="00D26B0A" w:rsidP="006D1712">
            <w:pPr>
              <w:pStyle w:val="142"/>
            </w:pPr>
            <w:r w:rsidRPr="006A74CF">
              <w:rPr>
                <w:rFonts w:hint="eastAsia"/>
              </w:rPr>
              <w:t>提供周產期照護服務涵蓋率</w:t>
            </w:r>
          </w:p>
        </w:tc>
        <w:tc>
          <w:tcPr>
            <w:tcW w:w="3402" w:type="dxa"/>
            <w:vMerge w:val="restart"/>
            <w:hideMark/>
          </w:tcPr>
          <w:p w:rsidR="00D26B0A" w:rsidRPr="006A74CF" w:rsidRDefault="00D26B0A" w:rsidP="006D1712">
            <w:pPr>
              <w:pStyle w:val="142"/>
            </w:pPr>
            <w:r w:rsidRPr="006A74CF">
              <w:rPr>
                <w:rFonts w:hint="eastAsia"/>
              </w:rPr>
              <w:t>有提供周產期照護服務之縣市</w:t>
            </w:r>
            <w:r w:rsidRPr="006A74CF">
              <w:t>/</w:t>
            </w:r>
            <w:r w:rsidRPr="006A74CF">
              <w:rPr>
                <w:rFonts w:hint="eastAsia"/>
              </w:rPr>
              <w:t>全國扣除離島之縣市數</w:t>
            </w:r>
            <w:r w:rsidRPr="006A74CF">
              <w:t>*100%</w:t>
            </w:r>
          </w:p>
        </w:tc>
        <w:tc>
          <w:tcPr>
            <w:tcW w:w="993" w:type="dxa"/>
            <w:vAlign w:val="center"/>
            <w:hideMark/>
          </w:tcPr>
          <w:p w:rsidR="00D26B0A" w:rsidRPr="006A74CF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color w:val="000000"/>
                <w:spacing w:val="-20"/>
              </w:rPr>
            </w:pPr>
            <w:r w:rsidRPr="00D26B0A">
              <w:rPr>
                <w:rFonts w:ascii="Times New Roman" w:hint="eastAsia"/>
                <w:spacing w:val="-20"/>
              </w:rPr>
              <w:t>目標值</w:t>
            </w:r>
          </w:p>
        </w:tc>
        <w:tc>
          <w:tcPr>
            <w:tcW w:w="1134" w:type="dxa"/>
            <w:vAlign w:val="center"/>
            <w:hideMark/>
          </w:tcPr>
          <w:p w:rsidR="00D26B0A" w:rsidRPr="00877646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spacing w:val="-2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90</w:t>
            </w:r>
            <w:r w:rsidRPr="00877646">
              <w:rPr>
                <w:rFonts w:hAnsi="標楷體"/>
                <w:bCs/>
                <w:color w:val="000000"/>
                <w:spacing w:val="-20"/>
                <w:szCs w:val="24"/>
              </w:rPr>
              <w:t>%</w:t>
            </w:r>
          </w:p>
        </w:tc>
      </w:tr>
      <w:tr w:rsidR="00D26B0A" w:rsidTr="006D1712">
        <w:trPr>
          <w:trHeight w:val="282"/>
        </w:trPr>
        <w:tc>
          <w:tcPr>
            <w:tcW w:w="2551" w:type="dxa"/>
            <w:vMerge/>
            <w:vAlign w:val="center"/>
            <w:hideMark/>
          </w:tcPr>
          <w:p w:rsidR="00D26B0A" w:rsidRPr="006A74CF" w:rsidRDefault="00D26B0A" w:rsidP="006D1712">
            <w:pPr>
              <w:pStyle w:val="142"/>
              <w:rPr>
                <w:color w:val="000000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D26B0A" w:rsidRPr="006A74CF" w:rsidRDefault="00D26B0A" w:rsidP="006D1712">
            <w:pPr>
              <w:pStyle w:val="142"/>
              <w:rPr>
                <w:color w:val="000000"/>
              </w:rPr>
            </w:pPr>
          </w:p>
        </w:tc>
        <w:tc>
          <w:tcPr>
            <w:tcW w:w="993" w:type="dxa"/>
            <w:vAlign w:val="center"/>
            <w:hideMark/>
          </w:tcPr>
          <w:p w:rsidR="00D26B0A" w:rsidRPr="006A74CF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color w:val="000000"/>
                <w:spacing w:val="-20"/>
              </w:rPr>
            </w:pPr>
            <w:r w:rsidRPr="00D26B0A">
              <w:rPr>
                <w:rFonts w:ascii="Times New Roman" w:hint="eastAsia"/>
                <w:spacing w:val="-20"/>
              </w:rPr>
              <w:t>實際</w:t>
            </w:r>
            <w:r w:rsidRPr="006A74CF">
              <w:rPr>
                <w:rFonts w:ascii="Times New Roman" w:hint="eastAsia"/>
                <w:color w:val="000000"/>
                <w:spacing w:val="-20"/>
              </w:rPr>
              <w:t>值</w:t>
            </w:r>
          </w:p>
        </w:tc>
        <w:tc>
          <w:tcPr>
            <w:tcW w:w="1134" w:type="dxa"/>
            <w:vAlign w:val="center"/>
            <w:hideMark/>
          </w:tcPr>
          <w:p w:rsidR="00D26B0A" w:rsidRPr="00877646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spacing w:val="-2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95</w:t>
            </w:r>
            <w:r w:rsidRPr="00877646">
              <w:rPr>
                <w:rFonts w:hAnsi="標楷體"/>
                <w:bCs/>
                <w:color w:val="000000"/>
                <w:spacing w:val="-20"/>
                <w:szCs w:val="24"/>
              </w:rPr>
              <w:t>%</w:t>
            </w:r>
          </w:p>
        </w:tc>
      </w:tr>
      <w:tr w:rsidR="00D26B0A" w:rsidTr="006D1712">
        <w:trPr>
          <w:trHeight w:val="937"/>
        </w:trPr>
        <w:tc>
          <w:tcPr>
            <w:tcW w:w="2551" w:type="dxa"/>
            <w:vMerge w:val="restart"/>
            <w:hideMark/>
          </w:tcPr>
          <w:p w:rsidR="00D26B0A" w:rsidRPr="006A74CF" w:rsidRDefault="00D26B0A" w:rsidP="006D1712">
            <w:pPr>
              <w:pStyle w:val="142"/>
              <w:rPr>
                <w:color w:val="000000"/>
                <w:spacing w:val="-20"/>
              </w:rPr>
            </w:pPr>
            <w:r w:rsidRPr="006A74CF">
              <w:rPr>
                <w:rFonts w:hint="eastAsia"/>
                <w:color w:val="000000"/>
              </w:rPr>
              <w:t>周產期高風險孕產婦</w:t>
            </w:r>
            <w:r w:rsidRPr="006A74CF">
              <w:rPr>
                <w:color w:val="000000"/>
              </w:rPr>
              <w:t>(</w:t>
            </w:r>
            <w:r w:rsidRPr="006A74CF">
              <w:rPr>
                <w:rFonts w:hint="eastAsia"/>
                <w:color w:val="000000"/>
              </w:rPr>
              <w:t>兒</w:t>
            </w:r>
            <w:r w:rsidRPr="006A74CF">
              <w:rPr>
                <w:color w:val="000000"/>
              </w:rPr>
              <w:t>)</w:t>
            </w:r>
            <w:r w:rsidRPr="006A74CF">
              <w:rPr>
                <w:rFonts w:hint="eastAsia"/>
                <w:color w:val="000000"/>
              </w:rPr>
              <w:t>追蹤關懷</w:t>
            </w:r>
          </w:p>
        </w:tc>
        <w:tc>
          <w:tcPr>
            <w:tcW w:w="3402" w:type="dxa"/>
            <w:vMerge w:val="restart"/>
            <w:hideMark/>
          </w:tcPr>
          <w:p w:rsidR="00D26B0A" w:rsidRPr="006A74CF" w:rsidRDefault="00D26B0A" w:rsidP="006D1712">
            <w:pPr>
              <w:pStyle w:val="142"/>
              <w:ind w:rightChars="-30" w:right="-85"/>
              <w:rPr>
                <w:szCs w:val="23"/>
              </w:rPr>
            </w:pPr>
            <w:r w:rsidRPr="006A74CF">
              <w:rPr>
                <w:rFonts w:hint="eastAsia"/>
                <w:szCs w:val="23"/>
              </w:rPr>
              <w:t>收案期間</w:t>
            </w:r>
            <w:r w:rsidRPr="006A74CF">
              <w:rPr>
                <w:szCs w:val="23"/>
              </w:rPr>
              <w:t>4</w:t>
            </w:r>
            <w:r w:rsidRPr="006A74CF">
              <w:rPr>
                <w:rFonts w:hint="eastAsia"/>
                <w:szCs w:val="23"/>
              </w:rPr>
              <w:t>次以上產檢利用率</w:t>
            </w:r>
            <w:r w:rsidRPr="006A74CF">
              <w:rPr>
                <w:szCs w:val="23"/>
              </w:rPr>
              <w:t>(</w:t>
            </w:r>
            <w:r w:rsidRPr="006A74CF">
              <w:rPr>
                <w:rFonts w:hint="eastAsia"/>
                <w:szCs w:val="23"/>
              </w:rPr>
              <w:t>產檢</w:t>
            </w:r>
            <w:r w:rsidRPr="006A74CF">
              <w:rPr>
                <w:szCs w:val="23"/>
              </w:rPr>
              <w:t>4</w:t>
            </w:r>
            <w:r w:rsidRPr="006A74CF">
              <w:rPr>
                <w:rFonts w:hint="eastAsia"/>
                <w:szCs w:val="23"/>
              </w:rPr>
              <w:t>次以上的高風險收案產婦人數</w:t>
            </w:r>
            <w:r w:rsidRPr="006A74CF">
              <w:rPr>
                <w:szCs w:val="23"/>
              </w:rPr>
              <w:t>/</w:t>
            </w:r>
            <w:r w:rsidRPr="006A74CF">
              <w:rPr>
                <w:rFonts w:hint="eastAsia"/>
                <w:szCs w:val="23"/>
              </w:rPr>
              <w:t>當年被收案且應做產檢</w:t>
            </w:r>
            <w:r w:rsidRPr="006A74CF">
              <w:rPr>
                <w:szCs w:val="23"/>
              </w:rPr>
              <w:t>4</w:t>
            </w:r>
            <w:r w:rsidRPr="006A74CF">
              <w:rPr>
                <w:rFonts w:hint="eastAsia"/>
                <w:szCs w:val="23"/>
              </w:rPr>
              <w:t>次以上的高風險收案產婦人數</w:t>
            </w:r>
            <w:r w:rsidRPr="006A74CF">
              <w:rPr>
                <w:szCs w:val="23"/>
              </w:rPr>
              <w:t xml:space="preserve">)x100% </w:t>
            </w:r>
          </w:p>
        </w:tc>
        <w:tc>
          <w:tcPr>
            <w:tcW w:w="993" w:type="dxa"/>
            <w:vAlign w:val="center"/>
            <w:hideMark/>
          </w:tcPr>
          <w:p w:rsidR="00D26B0A" w:rsidRPr="006A74CF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color w:val="000000"/>
                <w:spacing w:val="-20"/>
              </w:rPr>
            </w:pPr>
            <w:r w:rsidRPr="00D26B0A">
              <w:rPr>
                <w:rFonts w:ascii="Times New Roman" w:hint="eastAsia"/>
                <w:spacing w:val="-20"/>
              </w:rPr>
              <w:t>目標值</w:t>
            </w:r>
          </w:p>
        </w:tc>
        <w:tc>
          <w:tcPr>
            <w:tcW w:w="1134" w:type="dxa"/>
            <w:vAlign w:val="center"/>
            <w:hideMark/>
          </w:tcPr>
          <w:p w:rsidR="00D26B0A" w:rsidRPr="00877646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spacing w:val="-2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97</w:t>
            </w:r>
            <w:r w:rsidRPr="00877646">
              <w:rPr>
                <w:rFonts w:hAnsi="標楷體"/>
                <w:bCs/>
                <w:color w:val="000000"/>
                <w:spacing w:val="-20"/>
                <w:szCs w:val="24"/>
              </w:rPr>
              <w:t>%</w:t>
            </w:r>
          </w:p>
        </w:tc>
      </w:tr>
      <w:tr w:rsidR="00D26B0A" w:rsidTr="006D1712">
        <w:trPr>
          <w:trHeight w:val="243"/>
        </w:trPr>
        <w:tc>
          <w:tcPr>
            <w:tcW w:w="2551" w:type="dxa"/>
            <w:vMerge/>
            <w:vAlign w:val="center"/>
            <w:hideMark/>
          </w:tcPr>
          <w:p w:rsidR="00D26B0A" w:rsidRPr="006A74CF" w:rsidRDefault="00D26B0A" w:rsidP="006D1712">
            <w:pPr>
              <w:ind w:left="566" w:firstLine="406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D26B0A" w:rsidRPr="006A74CF" w:rsidRDefault="00D26B0A" w:rsidP="006D1712">
            <w:pPr>
              <w:ind w:left="566" w:firstLine="486"/>
              <w:rPr>
                <w:color w:val="000000"/>
                <w:sz w:val="24"/>
                <w:szCs w:val="23"/>
              </w:rPr>
            </w:pPr>
          </w:p>
        </w:tc>
        <w:tc>
          <w:tcPr>
            <w:tcW w:w="993" w:type="dxa"/>
            <w:vAlign w:val="center"/>
            <w:hideMark/>
          </w:tcPr>
          <w:p w:rsidR="00D26B0A" w:rsidRPr="006A74CF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color w:val="000000"/>
                <w:spacing w:val="-20"/>
              </w:rPr>
            </w:pPr>
            <w:r w:rsidRPr="00D26B0A">
              <w:rPr>
                <w:rFonts w:ascii="Times New Roman" w:hint="eastAsia"/>
                <w:spacing w:val="-20"/>
              </w:rPr>
              <w:t>實際</w:t>
            </w:r>
            <w:r w:rsidRPr="006A74CF">
              <w:rPr>
                <w:rFonts w:ascii="Times New Roman" w:hint="eastAsia"/>
                <w:color w:val="000000"/>
                <w:spacing w:val="-20"/>
              </w:rPr>
              <w:t>值</w:t>
            </w:r>
          </w:p>
        </w:tc>
        <w:tc>
          <w:tcPr>
            <w:tcW w:w="1134" w:type="dxa"/>
            <w:vAlign w:val="center"/>
            <w:hideMark/>
          </w:tcPr>
          <w:p w:rsidR="00D26B0A" w:rsidRPr="00877646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spacing w:val="-2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98.6</w:t>
            </w:r>
            <w:r w:rsidRPr="00877646">
              <w:rPr>
                <w:rFonts w:hAnsi="標楷體"/>
                <w:bCs/>
                <w:color w:val="000000"/>
                <w:spacing w:val="-20"/>
                <w:szCs w:val="24"/>
              </w:rPr>
              <w:t>%</w:t>
            </w:r>
          </w:p>
        </w:tc>
      </w:tr>
      <w:tr w:rsidR="00D26B0A" w:rsidTr="006D1712">
        <w:trPr>
          <w:trHeight w:val="376"/>
        </w:trPr>
        <w:tc>
          <w:tcPr>
            <w:tcW w:w="2551" w:type="dxa"/>
            <w:vMerge w:val="restart"/>
            <w:hideMark/>
          </w:tcPr>
          <w:p w:rsidR="00D26B0A" w:rsidRDefault="00D26B0A" w:rsidP="006D1712">
            <w:pPr>
              <w:pStyle w:val="142"/>
            </w:pPr>
            <w:r>
              <w:rPr>
                <w:rFonts w:hint="eastAsia"/>
              </w:rPr>
              <w:t>極低出生體重</w:t>
            </w:r>
            <w:r>
              <w:t>(</w:t>
            </w:r>
            <w:r>
              <w:rPr>
                <w:rFonts w:hint="eastAsia"/>
              </w:rPr>
              <w:t>＜</w:t>
            </w:r>
            <w:r>
              <w:t>1500</w:t>
            </w:r>
            <w:r>
              <w:rPr>
                <w:rFonts w:hint="eastAsia"/>
              </w:rPr>
              <w:t>公克</w:t>
            </w:r>
            <w:r>
              <w:t>)</w:t>
            </w:r>
            <w:r>
              <w:rPr>
                <w:rFonts w:hint="eastAsia"/>
              </w:rPr>
              <w:t>兒關懷追蹤</w:t>
            </w:r>
          </w:p>
        </w:tc>
        <w:tc>
          <w:tcPr>
            <w:tcW w:w="3402" w:type="dxa"/>
            <w:vMerge w:val="restart"/>
            <w:hideMark/>
          </w:tcPr>
          <w:p w:rsidR="00D26B0A" w:rsidRDefault="00D26B0A" w:rsidP="006D1712">
            <w:pPr>
              <w:pStyle w:val="142"/>
              <w:ind w:rightChars="-30" w:right="-85"/>
            </w:pPr>
            <w:r>
              <w:t>(</w:t>
            </w:r>
            <w:r>
              <w:rPr>
                <w:rFonts w:hint="eastAsia"/>
              </w:rPr>
              <w:t>接受追蹤或結案之極低出生體重兒人數</w:t>
            </w:r>
            <w:r>
              <w:t>/</w:t>
            </w:r>
            <w:r>
              <w:rPr>
                <w:rFonts w:hint="eastAsia"/>
              </w:rPr>
              <w:t>符合極低出生體重兒追蹤條件之總人數</w:t>
            </w:r>
            <w:r>
              <w:t>) *100%</w:t>
            </w:r>
          </w:p>
        </w:tc>
        <w:tc>
          <w:tcPr>
            <w:tcW w:w="993" w:type="dxa"/>
            <w:vAlign w:val="center"/>
            <w:hideMark/>
          </w:tcPr>
          <w:p w:rsidR="00D26B0A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spacing w:val="-20"/>
              </w:rPr>
            </w:pPr>
            <w:r>
              <w:rPr>
                <w:rFonts w:ascii="Times New Roman" w:hint="eastAsia"/>
                <w:spacing w:val="-20"/>
              </w:rPr>
              <w:t>目標值</w:t>
            </w:r>
          </w:p>
        </w:tc>
        <w:tc>
          <w:tcPr>
            <w:tcW w:w="1134" w:type="dxa"/>
            <w:vAlign w:val="center"/>
            <w:hideMark/>
          </w:tcPr>
          <w:p w:rsidR="00D26B0A" w:rsidRPr="00877646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spacing w:val="-2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85</w:t>
            </w:r>
            <w:r w:rsidRPr="00877646">
              <w:rPr>
                <w:rFonts w:hAnsi="標楷體"/>
                <w:bCs/>
                <w:color w:val="000000"/>
                <w:spacing w:val="-20"/>
                <w:szCs w:val="24"/>
              </w:rPr>
              <w:t>%</w:t>
            </w:r>
          </w:p>
        </w:tc>
      </w:tr>
      <w:tr w:rsidR="00D26B0A" w:rsidRPr="006A74CF" w:rsidTr="006D1712">
        <w:trPr>
          <w:trHeight w:val="269"/>
        </w:trPr>
        <w:tc>
          <w:tcPr>
            <w:tcW w:w="2551" w:type="dxa"/>
            <w:vMerge/>
            <w:vAlign w:val="center"/>
            <w:hideMark/>
          </w:tcPr>
          <w:p w:rsidR="00D26B0A" w:rsidRDefault="00D26B0A" w:rsidP="006D1712">
            <w:pPr>
              <w:pStyle w:val="142"/>
            </w:pPr>
          </w:p>
        </w:tc>
        <w:tc>
          <w:tcPr>
            <w:tcW w:w="3402" w:type="dxa"/>
            <w:vMerge/>
            <w:vAlign w:val="center"/>
            <w:hideMark/>
          </w:tcPr>
          <w:p w:rsidR="00D26B0A" w:rsidRDefault="00D26B0A" w:rsidP="006D1712">
            <w:pPr>
              <w:pStyle w:val="142"/>
            </w:pPr>
          </w:p>
        </w:tc>
        <w:tc>
          <w:tcPr>
            <w:tcW w:w="993" w:type="dxa"/>
            <w:vAlign w:val="center"/>
            <w:hideMark/>
          </w:tcPr>
          <w:p w:rsidR="00D26B0A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spacing w:val="-20"/>
              </w:rPr>
            </w:pPr>
            <w:r>
              <w:rPr>
                <w:rFonts w:ascii="Times New Roman" w:hint="eastAsia"/>
                <w:spacing w:val="-20"/>
              </w:rPr>
              <w:t>實際值</w:t>
            </w:r>
          </w:p>
        </w:tc>
        <w:tc>
          <w:tcPr>
            <w:tcW w:w="1134" w:type="dxa"/>
            <w:vAlign w:val="center"/>
            <w:hideMark/>
          </w:tcPr>
          <w:p w:rsidR="00D26B0A" w:rsidRPr="00877646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spacing w:val="-2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97.9</w:t>
            </w:r>
            <w:r w:rsidRPr="00877646">
              <w:rPr>
                <w:rFonts w:hAnsi="標楷體"/>
                <w:bCs/>
                <w:color w:val="000000"/>
                <w:spacing w:val="-20"/>
                <w:szCs w:val="24"/>
              </w:rPr>
              <w:t>%</w:t>
            </w:r>
          </w:p>
        </w:tc>
      </w:tr>
      <w:tr w:rsidR="00D26B0A" w:rsidTr="006D1712">
        <w:trPr>
          <w:trHeight w:val="415"/>
        </w:trPr>
        <w:tc>
          <w:tcPr>
            <w:tcW w:w="2551" w:type="dxa"/>
            <w:vMerge w:val="restart"/>
            <w:hideMark/>
          </w:tcPr>
          <w:p w:rsidR="00D26B0A" w:rsidRPr="006A74CF" w:rsidRDefault="00D26B0A" w:rsidP="006D1712">
            <w:pPr>
              <w:pStyle w:val="142"/>
              <w:ind w:leftChars="-30" w:left="-85"/>
              <w:rPr>
                <w:color w:val="000000"/>
              </w:rPr>
            </w:pPr>
            <w:r w:rsidRPr="006A74CF">
              <w:rPr>
                <w:rFonts w:hint="eastAsia"/>
                <w:color w:val="000000"/>
              </w:rPr>
              <w:t>每縣市至少</w:t>
            </w:r>
            <w:r w:rsidRPr="006A74CF">
              <w:rPr>
                <w:color w:val="000000"/>
              </w:rPr>
              <w:t>1</w:t>
            </w:r>
            <w:r w:rsidRPr="006A74CF">
              <w:rPr>
                <w:rFonts w:hint="eastAsia"/>
                <w:color w:val="000000"/>
              </w:rPr>
              <w:t>家重點醫</w:t>
            </w:r>
            <w:r w:rsidRPr="006A74CF">
              <w:rPr>
                <w:rFonts w:hint="eastAsia"/>
                <w:color w:val="000000"/>
              </w:rPr>
              <w:lastRenderedPageBreak/>
              <w:t>院提供</w:t>
            </w:r>
            <w:r w:rsidRPr="006A74CF">
              <w:rPr>
                <w:color w:val="000000"/>
              </w:rPr>
              <w:t>24</w:t>
            </w:r>
            <w:r w:rsidRPr="006A74CF">
              <w:rPr>
                <w:rFonts w:hint="eastAsia"/>
                <w:color w:val="000000"/>
              </w:rPr>
              <w:t>小時之兒童緊急傷患就醫服務</w:t>
            </w:r>
          </w:p>
        </w:tc>
        <w:tc>
          <w:tcPr>
            <w:tcW w:w="3402" w:type="dxa"/>
            <w:vMerge w:val="restart"/>
            <w:hideMark/>
          </w:tcPr>
          <w:p w:rsidR="00D26B0A" w:rsidRPr="006A74CF" w:rsidRDefault="00D26B0A" w:rsidP="006D1712">
            <w:pPr>
              <w:pStyle w:val="142"/>
              <w:rPr>
                <w:color w:val="000000"/>
              </w:rPr>
            </w:pPr>
            <w:r w:rsidRPr="006A74CF">
              <w:rPr>
                <w:rFonts w:hint="eastAsia"/>
                <w:color w:val="000000"/>
              </w:rPr>
              <w:lastRenderedPageBreak/>
              <w:t>達成縣市比率</w:t>
            </w:r>
            <w:r w:rsidRPr="006A74CF">
              <w:rPr>
                <w:color w:val="000000"/>
              </w:rPr>
              <w:t>(</w:t>
            </w:r>
            <w:r w:rsidRPr="006A74CF">
              <w:rPr>
                <w:rFonts w:hint="eastAsia"/>
                <w:color w:val="000000"/>
              </w:rPr>
              <w:t>排除資源充沛</w:t>
            </w:r>
            <w:r w:rsidRPr="006A74CF">
              <w:rPr>
                <w:rFonts w:hint="eastAsia"/>
                <w:color w:val="000000"/>
              </w:rPr>
              <w:lastRenderedPageBreak/>
              <w:t>區</w:t>
            </w:r>
            <w:r w:rsidRPr="006A74CF">
              <w:rPr>
                <w:color w:val="000000"/>
              </w:rPr>
              <w:t>)</w:t>
            </w:r>
          </w:p>
        </w:tc>
        <w:tc>
          <w:tcPr>
            <w:tcW w:w="993" w:type="dxa"/>
            <w:vAlign w:val="center"/>
            <w:hideMark/>
          </w:tcPr>
          <w:p w:rsidR="00D26B0A" w:rsidRPr="006A74CF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color w:val="000000"/>
                <w:spacing w:val="-20"/>
              </w:rPr>
            </w:pPr>
            <w:r w:rsidRPr="00D26B0A">
              <w:rPr>
                <w:rFonts w:ascii="Times New Roman" w:hint="eastAsia"/>
                <w:spacing w:val="-20"/>
              </w:rPr>
              <w:lastRenderedPageBreak/>
              <w:t>目標值</w:t>
            </w:r>
          </w:p>
        </w:tc>
        <w:tc>
          <w:tcPr>
            <w:tcW w:w="1134" w:type="dxa"/>
            <w:vAlign w:val="center"/>
            <w:hideMark/>
          </w:tcPr>
          <w:p w:rsidR="00D26B0A" w:rsidRPr="00877646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spacing w:val="-2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95</w:t>
            </w:r>
            <w:r w:rsidRPr="00877646">
              <w:rPr>
                <w:rFonts w:hAnsi="標楷體"/>
                <w:bCs/>
                <w:color w:val="000000"/>
                <w:spacing w:val="-20"/>
                <w:szCs w:val="24"/>
              </w:rPr>
              <w:t>%</w:t>
            </w:r>
          </w:p>
        </w:tc>
      </w:tr>
      <w:tr w:rsidR="00D26B0A" w:rsidTr="006D1712">
        <w:trPr>
          <w:trHeight w:val="415"/>
        </w:trPr>
        <w:tc>
          <w:tcPr>
            <w:tcW w:w="2551" w:type="dxa"/>
            <w:vMerge/>
            <w:vAlign w:val="center"/>
            <w:hideMark/>
          </w:tcPr>
          <w:p w:rsidR="00D26B0A" w:rsidRPr="006A74CF" w:rsidRDefault="00D26B0A" w:rsidP="006D1712">
            <w:pPr>
              <w:pStyle w:val="142"/>
              <w:ind w:leftChars="-30" w:left="-85"/>
              <w:rPr>
                <w:color w:val="000000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D26B0A" w:rsidRPr="006A74CF" w:rsidRDefault="00D26B0A" w:rsidP="006D1712">
            <w:pPr>
              <w:pStyle w:val="142"/>
              <w:rPr>
                <w:color w:val="000000"/>
              </w:rPr>
            </w:pPr>
          </w:p>
        </w:tc>
        <w:tc>
          <w:tcPr>
            <w:tcW w:w="993" w:type="dxa"/>
            <w:vAlign w:val="center"/>
            <w:hideMark/>
          </w:tcPr>
          <w:p w:rsidR="00D26B0A" w:rsidRPr="006A74CF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color w:val="000000"/>
                <w:spacing w:val="-20"/>
              </w:rPr>
            </w:pPr>
            <w:r w:rsidRPr="00D26B0A">
              <w:rPr>
                <w:rFonts w:ascii="Times New Roman" w:hint="eastAsia"/>
                <w:spacing w:val="-20"/>
              </w:rPr>
              <w:t>實際</w:t>
            </w:r>
            <w:r w:rsidRPr="006A74CF">
              <w:rPr>
                <w:rFonts w:ascii="Times New Roman" w:hint="eastAsia"/>
                <w:color w:val="000000"/>
                <w:spacing w:val="-20"/>
              </w:rPr>
              <w:t>值</w:t>
            </w:r>
          </w:p>
        </w:tc>
        <w:tc>
          <w:tcPr>
            <w:tcW w:w="1134" w:type="dxa"/>
            <w:vAlign w:val="center"/>
            <w:hideMark/>
          </w:tcPr>
          <w:p w:rsidR="00D26B0A" w:rsidRPr="00877646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kern w:val="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100</w:t>
            </w:r>
            <w:r w:rsidRPr="00877646">
              <w:rPr>
                <w:rFonts w:hAnsi="標楷體"/>
                <w:bCs/>
                <w:color w:val="000000"/>
                <w:spacing w:val="-20"/>
                <w:szCs w:val="24"/>
              </w:rPr>
              <w:t>%</w:t>
            </w:r>
          </w:p>
        </w:tc>
      </w:tr>
      <w:tr w:rsidR="00D26B0A" w:rsidTr="006D1712">
        <w:trPr>
          <w:trHeight w:val="104"/>
        </w:trPr>
        <w:tc>
          <w:tcPr>
            <w:tcW w:w="2551" w:type="dxa"/>
            <w:vMerge w:val="restart"/>
            <w:hideMark/>
          </w:tcPr>
          <w:p w:rsidR="00D26B0A" w:rsidRPr="006A74CF" w:rsidRDefault="00D26B0A" w:rsidP="006D1712">
            <w:pPr>
              <w:pStyle w:val="142"/>
              <w:ind w:leftChars="-30" w:left="-85"/>
              <w:rPr>
                <w:szCs w:val="23"/>
              </w:rPr>
            </w:pPr>
            <w:r w:rsidRPr="006A74CF">
              <w:rPr>
                <w:rFonts w:hint="eastAsia"/>
                <w:szCs w:val="23"/>
              </w:rPr>
              <w:t>分區建立核心醫院，提供兒童重難罕症照護</w:t>
            </w:r>
          </w:p>
        </w:tc>
        <w:tc>
          <w:tcPr>
            <w:tcW w:w="3402" w:type="dxa"/>
            <w:vMerge w:val="restart"/>
            <w:hideMark/>
          </w:tcPr>
          <w:p w:rsidR="00D26B0A" w:rsidRPr="006A74CF" w:rsidRDefault="00D26B0A" w:rsidP="006D1712">
            <w:pPr>
              <w:pStyle w:val="142"/>
              <w:rPr>
                <w:szCs w:val="23"/>
              </w:rPr>
            </w:pPr>
            <w:r w:rsidRPr="006A74CF">
              <w:rPr>
                <w:rFonts w:hint="eastAsia"/>
                <w:szCs w:val="23"/>
              </w:rPr>
              <w:t>核心醫院數</w:t>
            </w:r>
          </w:p>
        </w:tc>
        <w:tc>
          <w:tcPr>
            <w:tcW w:w="993" w:type="dxa"/>
            <w:vAlign w:val="center"/>
            <w:hideMark/>
          </w:tcPr>
          <w:p w:rsidR="00D26B0A" w:rsidRPr="006A74CF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color w:val="000000"/>
                <w:spacing w:val="-20"/>
              </w:rPr>
            </w:pPr>
            <w:r w:rsidRPr="00D26B0A">
              <w:rPr>
                <w:rFonts w:ascii="Times New Roman" w:hint="eastAsia"/>
                <w:spacing w:val="-20"/>
              </w:rPr>
              <w:t>目標值</w:t>
            </w:r>
          </w:p>
        </w:tc>
        <w:tc>
          <w:tcPr>
            <w:tcW w:w="1134" w:type="dxa"/>
            <w:vAlign w:val="center"/>
            <w:hideMark/>
          </w:tcPr>
          <w:p w:rsidR="00D26B0A" w:rsidRPr="00D26B0A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kern w:val="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8</w:t>
            </w:r>
          </w:p>
        </w:tc>
      </w:tr>
      <w:tr w:rsidR="00D26B0A" w:rsidTr="006D1712">
        <w:trPr>
          <w:trHeight w:val="108"/>
        </w:trPr>
        <w:tc>
          <w:tcPr>
            <w:tcW w:w="2551" w:type="dxa"/>
            <w:vMerge/>
            <w:vAlign w:val="center"/>
            <w:hideMark/>
          </w:tcPr>
          <w:p w:rsidR="00D26B0A" w:rsidRPr="006A74CF" w:rsidRDefault="00D26B0A" w:rsidP="006D1712">
            <w:pPr>
              <w:pStyle w:val="142"/>
              <w:ind w:leftChars="-30" w:left="-85"/>
              <w:rPr>
                <w:color w:val="000000"/>
                <w:szCs w:val="23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D26B0A" w:rsidRPr="006A74CF" w:rsidRDefault="00D26B0A" w:rsidP="006D1712">
            <w:pPr>
              <w:pStyle w:val="142"/>
              <w:rPr>
                <w:color w:val="000000"/>
                <w:szCs w:val="23"/>
              </w:rPr>
            </w:pPr>
          </w:p>
        </w:tc>
        <w:tc>
          <w:tcPr>
            <w:tcW w:w="993" w:type="dxa"/>
            <w:vAlign w:val="center"/>
            <w:hideMark/>
          </w:tcPr>
          <w:p w:rsidR="00D26B0A" w:rsidRPr="006A74CF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color w:val="000000"/>
                <w:spacing w:val="-20"/>
              </w:rPr>
            </w:pPr>
            <w:r w:rsidRPr="00D26B0A">
              <w:rPr>
                <w:rFonts w:ascii="Times New Roman" w:hint="eastAsia"/>
                <w:spacing w:val="-20"/>
              </w:rPr>
              <w:t>實際</w:t>
            </w:r>
            <w:r w:rsidRPr="006A74CF">
              <w:rPr>
                <w:rFonts w:ascii="Times New Roman" w:hint="eastAsia"/>
                <w:color w:val="000000"/>
                <w:spacing w:val="-20"/>
              </w:rPr>
              <w:t>值</w:t>
            </w:r>
          </w:p>
        </w:tc>
        <w:tc>
          <w:tcPr>
            <w:tcW w:w="1134" w:type="dxa"/>
            <w:vAlign w:val="center"/>
            <w:hideMark/>
          </w:tcPr>
          <w:p w:rsidR="00D26B0A" w:rsidRPr="00D26B0A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kern w:val="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8</w:t>
            </w:r>
          </w:p>
        </w:tc>
      </w:tr>
      <w:tr w:rsidR="00D26B0A" w:rsidTr="006D1712">
        <w:trPr>
          <w:trHeight w:val="243"/>
        </w:trPr>
        <w:tc>
          <w:tcPr>
            <w:tcW w:w="2551" w:type="dxa"/>
            <w:vMerge w:val="restart"/>
            <w:hideMark/>
          </w:tcPr>
          <w:p w:rsidR="00D26B0A" w:rsidRPr="006A74CF" w:rsidRDefault="00D26B0A" w:rsidP="006D1712">
            <w:pPr>
              <w:pStyle w:val="142"/>
              <w:ind w:leftChars="-30" w:left="-85"/>
              <w:rPr>
                <w:color w:val="000000"/>
              </w:rPr>
            </w:pPr>
            <w:r w:rsidRPr="006A74CF">
              <w:rPr>
                <w:rFonts w:hint="eastAsia"/>
                <w:color w:val="000000"/>
              </w:rPr>
              <w:t>核心醫院具備兒童重症運送的專業能力</w:t>
            </w:r>
          </w:p>
        </w:tc>
        <w:tc>
          <w:tcPr>
            <w:tcW w:w="3402" w:type="dxa"/>
            <w:vMerge w:val="restart"/>
            <w:hideMark/>
          </w:tcPr>
          <w:p w:rsidR="00D26B0A" w:rsidRPr="006A74CF" w:rsidRDefault="00D26B0A" w:rsidP="006D1712">
            <w:pPr>
              <w:pStyle w:val="142"/>
              <w:rPr>
                <w:color w:val="000000"/>
              </w:rPr>
            </w:pPr>
            <w:r w:rsidRPr="006A74CF">
              <w:rPr>
                <w:rFonts w:hint="eastAsia"/>
                <w:color w:val="000000"/>
              </w:rPr>
              <w:t>兒童重症運送專業團隊數</w:t>
            </w:r>
          </w:p>
        </w:tc>
        <w:tc>
          <w:tcPr>
            <w:tcW w:w="993" w:type="dxa"/>
            <w:vAlign w:val="center"/>
            <w:hideMark/>
          </w:tcPr>
          <w:p w:rsidR="00D26B0A" w:rsidRPr="006A74CF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color w:val="000000"/>
                <w:spacing w:val="-20"/>
              </w:rPr>
            </w:pPr>
            <w:r w:rsidRPr="00D26B0A">
              <w:rPr>
                <w:rFonts w:ascii="Times New Roman" w:hint="eastAsia"/>
                <w:spacing w:val="-20"/>
              </w:rPr>
              <w:t>目標值</w:t>
            </w:r>
          </w:p>
        </w:tc>
        <w:tc>
          <w:tcPr>
            <w:tcW w:w="1134" w:type="dxa"/>
            <w:vAlign w:val="center"/>
            <w:hideMark/>
          </w:tcPr>
          <w:p w:rsidR="00D26B0A" w:rsidRPr="00D26B0A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kern w:val="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3</w:t>
            </w:r>
          </w:p>
        </w:tc>
      </w:tr>
      <w:tr w:rsidR="00D26B0A" w:rsidTr="006D1712">
        <w:trPr>
          <w:trHeight w:val="243"/>
        </w:trPr>
        <w:tc>
          <w:tcPr>
            <w:tcW w:w="2551" w:type="dxa"/>
            <w:vMerge/>
            <w:vAlign w:val="center"/>
            <w:hideMark/>
          </w:tcPr>
          <w:p w:rsidR="00D26B0A" w:rsidRPr="006A74CF" w:rsidRDefault="00D26B0A" w:rsidP="006D1712">
            <w:pPr>
              <w:pStyle w:val="142"/>
              <w:ind w:leftChars="-30" w:left="-85"/>
              <w:rPr>
                <w:color w:val="000000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D26B0A" w:rsidRPr="006A74CF" w:rsidRDefault="00D26B0A" w:rsidP="006D1712">
            <w:pPr>
              <w:pStyle w:val="142"/>
              <w:rPr>
                <w:color w:val="000000"/>
              </w:rPr>
            </w:pPr>
          </w:p>
        </w:tc>
        <w:tc>
          <w:tcPr>
            <w:tcW w:w="993" w:type="dxa"/>
            <w:vAlign w:val="center"/>
            <w:hideMark/>
          </w:tcPr>
          <w:p w:rsidR="00D26B0A" w:rsidRPr="006A74CF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color w:val="000000"/>
                <w:spacing w:val="-20"/>
              </w:rPr>
            </w:pPr>
            <w:r w:rsidRPr="00D26B0A">
              <w:rPr>
                <w:rFonts w:ascii="Times New Roman" w:hint="eastAsia"/>
                <w:spacing w:val="-20"/>
              </w:rPr>
              <w:t>實際</w:t>
            </w:r>
            <w:r w:rsidRPr="006A74CF">
              <w:rPr>
                <w:rFonts w:ascii="Times New Roman" w:hint="eastAsia"/>
                <w:color w:val="000000"/>
                <w:spacing w:val="-20"/>
              </w:rPr>
              <w:t>值</w:t>
            </w:r>
          </w:p>
        </w:tc>
        <w:tc>
          <w:tcPr>
            <w:tcW w:w="1134" w:type="dxa"/>
            <w:vAlign w:val="center"/>
            <w:hideMark/>
          </w:tcPr>
          <w:p w:rsidR="00D26B0A" w:rsidRPr="00D26B0A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kern w:val="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3</w:t>
            </w:r>
          </w:p>
        </w:tc>
      </w:tr>
      <w:tr w:rsidR="00D26B0A" w:rsidTr="006D1712">
        <w:trPr>
          <w:trHeight w:val="415"/>
        </w:trPr>
        <w:tc>
          <w:tcPr>
            <w:tcW w:w="2551" w:type="dxa"/>
            <w:vMerge w:val="restart"/>
            <w:hideMark/>
          </w:tcPr>
          <w:p w:rsidR="00D26B0A" w:rsidRPr="006A74CF" w:rsidRDefault="00D26B0A" w:rsidP="006D1712">
            <w:pPr>
              <w:pStyle w:val="142"/>
              <w:ind w:leftChars="-30" w:left="-85"/>
              <w:rPr>
                <w:color w:val="000000"/>
              </w:rPr>
            </w:pPr>
            <w:r w:rsidRPr="006A74CF">
              <w:rPr>
                <w:rFonts w:hint="eastAsia"/>
                <w:color w:val="000000"/>
              </w:rPr>
              <w:t>逐年提升未滿</w:t>
            </w:r>
            <w:r w:rsidRPr="006A74CF">
              <w:rPr>
                <w:color w:val="000000"/>
              </w:rPr>
              <w:t>3</w:t>
            </w:r>
            <w:r w:rsidRPr="006A74CF">
              <w:rPr>
                <w:rFonts w:hint="eastAsia"/>
                <w:color w:val="000000"/>
              </w:rPr>
              <w:t>歲之兒童有專責醫師照護的涵蓋率</w:t>
            </w:r>
          </w:p>
        </w:tc>
        <w:tc>
          <w:tcPr>
            <w:tcW w:w="3402" w:type="dxa"/>
            <w:vMerge w:val="restart"/>
            <w:hideMark/>
          </w:tcPr>
          <w:p w:rsidR="00D26B0A" w:rsidRPr="006A74CF" w:rsidRDefault="00D26B0A" w:rsidP="006D1712">
            <w:pPr>
              <w:pStyle w:val="142"/>
              <w:rPr>
                <w:color w:val="000000"/>
              </w:rPr>
            </w:pPr>
            <w:r w:rsidRPr="006A74CF">
              <w:rPr>
                <w:color w:val="000000"/>
              </w:rPr>
              <w:t>(</w:t>
            </w:r>
            <w:r w:rsidRPr="006A74CF">
              <w:rPr>
                <w:rFonts w:hint="eastAsia"/>
                <w:color w:val="000000"/>
              </w:rPr>
              <w:t>幼兒專責醫師收案未滿</w:t>
            </w:r>
            <w:r w:rsidRPr="006A74CF">
              <w:rPr>
                <w:color w:val="000000"/>
              </w:rPr>
              <w:t>3</w:t>
            </w:r>
            <w:r w:rsidRPr="006A74CF">
              <w:rPr>
                <w:rFonts w:hint="eastAsia"/>
                <w:color w:val="000000"/>
              </w:rPr>
              <w:t>歲之兒童人數</w:t>
            </w:r>
            <w:r w:rsidRPr="006A74CF">
              <w:rPr>
                <w:color w:val="000000"/>
              </w:rPr>
              <w:t>/</w:t>
            </w:r>
            <w:r w:rsidRPr="006A74CF">
              <w:rPr>
                <w:rFonts w:hint="eastAsia"/>
                <w:color w:val="000000"/>
              </w:rPr>
              <w:t>全國未滿</w:t>
            </w:r>
            <w:r w:rsidRPr="006A74CF">
              <w:rPr>
                <w:color w:val="000000"/>
              </w:rPr>
              <w:t>3</w:t>
            </w:r>
            <w:r w:rsidRPr="006A74CF">
              <w:rPr>
                <w:rFonts w:hint="eastAsia"/>
                <w:color w:val="000000"/>
              </w:rPr>
              <w:t>歲之兒童人數</w:t>
            </w:r>
            <w:r w:rsidRPr="006A74CF">
              <w:rPr>
                <w:color w:val="000000"/>
              </w:rPr>
              <w:t>)100%</w:t>
            </w:r>
          </w:p>
        </w:tc>
        <w:tc>
          <w:tcPr>
            <w:tcW w:w="993" w:type="dxa"/>
            <w:vAlign w:val="center"/>
            <w:hideMark/>
          </w:tcPr>
          <w:p w:rsidR="00D26B0A" w:rsidRPr="006A74CF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color w:val="000000"/>
                <w:spacing w:val="-20"/>
              </w:rPr>
            </w:pPr>
            <w:r w:rsidRPr="00D26B0A">
              <w:rPr>
                <w:rFonts w:ascii="Times New Roman" w:hint="eastAsia"/>
                <w:spacing w:val="-20"/>
              </w:rPr>
              <w:t>目標值</w:t>
            </w:r>
          </w:p>
        </w:tc>
        <w:tc>
          <w:tcPr>
            <w:tcW w:w="1134" w:type="dxa"/>
            <w:vAlign w:val="center"/>
            <w:hideMark/>
          </w:tcPr>
          <w:p w:rsidR="00D26B0A" w:rsidRPr="00D26B0A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kern w:val="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30</w:t>
            </w:r>
            <w:r w:rsidRPr="00D26B0A">
              <w:rPr>
                <w:rFonts w:hAnsi="標楷體"/>
                <w:bCs/>
                <w:color w:val="000000"/>
                <w:kern w:val="0"/>
                <w:szCs w:val="24"/>
              </w:rPr>
              <w:t>%</w:t>
            </w:r>
          </w:p>
        </w:tc>
      </w:tr>
      <w:tr w:rsidR="00D26B0A" w:rsidTr="006D1712">
        <w:trPr>
          <w:trHeight w:val="415"/>
        </w:trPr>
        <w:tc>
          <w:tcPr>
            <w:tcW w:w="2551" w:type="dxa"/>
            <w:vMerge/>
            <w:vAlign w:val="center"/>
            <w:hideMark/>
          </w:tcPr>
          <w:p w:rsidR="00D26B0A" w:rsidRPr="006A74CF" w:rsidRDefault="00D26B0A" w:rsidP="006D1712">
            <w:pPr>
              <w:pStyle w:val="142"/>
              <w:ind w:leftChars="-30" w:left="-85"/>
              <w:rPr>
                <w:color w:val="000000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D26B0A" w:rsidRPr="006A74CF" w:rsidRDefault="00D26B0A" w:rsidP="006D1712">
            <w:pPr>
              <w:pStyle w:val="142"/>
              <w:rPr>
                <w:color w:val="000000"/>
              </w:rPr>
            </w:pPr>
          </w:p>
        </w:tc>
        <w:tc>
          <w:tcPr>
            <w:tcW w:w="993" w:type="dxa"/>
            <w:vAlign w:val="center"/>
            <w:hideMark/>
          </w:tcPr>
          <w:p w:rsidR="00D26B0A" w:rsidRPr="006A74CF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color w:val="000000"/>
                <w:spacing w:val="-20"/>
              </w:rPr>
            </w:pPr>
            <w:r w:rsidRPr="00D26B0A">
              <w:rPr>
                <w:rFonts w:ascii="Times New Roman" w:hint="eastAsia"/>
                <w:spacing w:val="-20"/>
              </w:rPr>
              <w:t>實際</w:t>
            </w:r>
            <w:r w:rsidRPr="006A74CF">
              <w:rPr>
                <w:rFonts w:ascii="Times New Roman" w:hint="eastAsia"/>
                <w:color w:val="000000"/>
                <w:spacing w:val="-20"/>
              </w:rPr>
              <w:t>值</w:t>
            </w:r>
          </w:p>
        </w:tc>
        <w:tc>
          <w:tcPr>
            <w:tcW w:w="1134" w:type="dxa"/>
            <w:vAlign w:val="center"/>
            <w:hideMark/>
          </w:tcPr>
          <w:p w:rsidR="00D26B0A" w:rsidRPr="00D26B0A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kern w:val="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43</w:t>
            </w:r>
            <w:r w:rsidRPr="00D26B0A">
              <w:rPr>
                <w:rFonts w:hAnsi="標楷體"/>
                <w:bCs/>
                <w:color w:val="000000"/>
                <w:kern w:val="0"/>
                <w:szCs w:val="24"/>
              </w:rPr>
              <w:t>%</w:t>
            </w:r>
          </w:p>
        </w:tc>
      </w:tr>
      <w:tr w:rsidR="00D26B0A" w:rsidTr="006D1712">
        <w:trPr>
          <w:trHeight w:val="138"/>
        </w:trPr>
        <w:tc>
          <w:tcPr>
            <w:tcW w:w="2551" w:type="dxa"/>
            <w:vMerge w:val="restart"/>
            <w:hideMark/>
          </w:tcPr>
          <w:p w:rsidR="00D26B0A" w:rsidRPr="006A74CF" w:rsidRDefault="00D26B0A" w:rsidP="006D1712">
            <w:pPr>
              <w:pStyle w:val="142"/>
              <w:ind w:leftChars="-30" w:left="-85"/>
            </w:pPr>
            <w:r w:rsidRPr="006A74CF">
              <w:rPr>
                <w:rFonts w:hint="eastAsia"/>
              </w:rPr>
              <w:t>逐年提升育有</w:t>
            </w:r>
            <w:r w:rsidRPr="006A74CF">
              <w:t>6</w:t>
            </w:r>
            <w:r w:rsidRPr="006A74CF">
              <w:rPr>
                <w:rFonts w:hint="eastAsia"/>
              </w:rPr>
              <w:t>歲以下育兒指導服務涵蓋數</w:t>
            </w:r>
            <w:r w:rsidRPr="006A74CF">
              <w:t xml:space="preserve"> </w:t>
            </w:r>
          </w:p>
        </w:tc>
        <w:tc>
          <w:tcPr>
            <w:tcW w:w="3402" w:type="dxa"/>
            <w:vMerge w:val="restart"/>
            <w:hideMark/>
          </w:tcPr>
          <w:p w:rsidR="00D26B0A" w:rsidRPr="006A74CF" w:rsidRDefault="00D26B0A" w:rsidP="006D1712">
            <w:pPr>
              <w:pStyle w:val="142"/>
            </w:pPr>
            <w:r w:rsidRPr="006A74CF">
              <w:rPr>
                <w:rFonts w:hint="eastAsia"/>
              </w:rPr>
              <w:t>達成補助縣市數</w:t>
            </w:r>
          </w:p>
        </w:tc>
        <w:tc>
          <w:tcPr>
            <w:tcW w:w="993" w:type="dxa"/>
            <w:vAlign w:val="center"/>
            <w:hideMark/>
          </w:tcPr>
          <w:p w:rsidR="00D26B0A" w:rsidRPr="006A74CF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color w:val="000000"/>
                <w:spacing w:val="-20"/>
              </w:rPr>
            </w:pPr>
            <w:r w:rsidRPr="00D26B0A">
              <w:rPr>
                <w:rFonts w:ascii="Times New Roman" w:hint="eastAsia"/>
                <w:spacing w:val="-20"/>
              </w:rPr>
              <w:t>目標值</w:t>
            </w:r>
          </w:p>
        </w:tc>
        <w:tc>
          <w:tcPr>
            <w:tcW w:w="1134" w:type="dxa"/>
            <w:vAlign w:val="center"/>
            <w:hideMark/>
          </w:tcPr>
          <w:p w:rsidR="00D26B0A" w:rsidRPr="00D26B0A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kern w:val="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20</w:t>
            </w:r>
          </w:p>
        </w:tc>
      </w:tr>
      <w:tr w:rsidR="00D26B0A" w:rsidTr="006D1712">
        <w:trPr>
          <w:trHeight w:val="138"/>
        </w:trPr>
        <w:tc>
          <w:tcPr>
            <w:tcW w:w="2551" w:type="dxa"/>
            <w:vMerge/>
            <w:vAlign w:val="center"/>
            <w:hideMark/>
          </w:tcPr>
          <w:p w:rsidR="00D26B0A" w:rsidRPr="006A74CF" w:rsidRDefault="00D26B0A" w:rsidP="006D1712">
            <w:pPr>
              <w:ind w:left="566" w:firstLine="486"/>
              <w:rPr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D26B0A" w:rsidRPr="006A74CF" w:rsidRDefault="00D26B0A" w:rsidP="006D1712">
            <w:pPr>
              <w:ind w:left="566" w:firstLine="486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  <w:hideMark/>
          </w:tcPr>
          <w:p w:rsidR="00D26B0A" w:rsidRPr="006A74CF" w:rsidRDefault="00D26B0A" w:rsidP="00D26B0A">
            <w:pPr>
              <w:pStyle w:val="145"/>
              <w:ind w:left="487" w:hanging="487"/>
              <w:jc w:val="center"/>
              <w:rPr>
                <w:rFonts w:ascii="Times New Roman"/>
                <w:color w:val="000000"/>
                <w:spacing w:val="-20"/>
              </w:rPr>
            </w:pPr>
            <w:r w:rsidRPr="00D26B0A">
              <w:rPr>
                <w:rFonts w:ascii="Times New Roman" w:hint="eastAsia"/>
                <w:spacing w:val="-20"/>
              </w:rPr>
              <w:t>實際</w:t>
            </w:r>
            <w:r w:rsidRPr="006A74CF">
              <w:rPr>
                <w:rFonts w:ascii="Times New Roman" w:hint="eastAsia"/>
                <w:color w:val="000000"/>
                <w:spacing w:val="-20"/>
              </w:rPr>
              <w:t>值</w:t>
            </w:r>
          </w:p>
        </w:tc>
        <w:tc>
          <w:tcPr>
            <w:tcW w:w="1134" w:type="dxa"/>
            <w:vAlign w:val="center"/>
            <w:hideMark/>
          </w:tcPr>
          <w:p w:rsidR="00D26B0A" w:rsidRPr="00D26B0A" w:rsidRDefault="00D26B0A" w:rsidP="00D26B0A">
            <w:pPr>
              <w:pStyle w:val="145"/>
              <w:ind w:leftChars="-98" w:left="-88" w:hangingChars="78" w:hanging="190"/>
              <w:jc w:val="right"/>
              <w:rPr>
                <w:rFonts w:hAnsi="標楷體"/>
                <w:bCs/>
                <w:color w:val="000000"/>
                <w:kern w:val="0"/>
                <w:szCs w:val="24"/>
              </w:rPr>
            </w:pPr>
            <w:r w:rsidRPr="00877646">
              <w:rPr>
                <w:rFonts w:hAnsi="標楷體"/>
                <w:bCs/>
                <w:color w:val="000000"/>
                <w:kern w:val="0"/>
                <w:szCs w:val="24"/>
              </w:rPr>
              <w:t>20</w:t>
            </w:r>
          </w:p>
        </w:tc>
      </w:tr>
    </w:tbl>
    <w:p w:rsidR="00D26B0A" w:rsidRDefault="00D26B0A" w:rsidP="00D26B0A">
      <w:pPr>
        <w:spacing w:line="280" w:lineRule="exact"/>
        <w:ind w:leftChars="0" w:left="647" w:rightChars="-7" w:right="-20" w:firstLineChars="0" w:hanging="395"/>
        <w:jc w:val="left"/>
      </w:pPr>
      <w:r w:rsidRPr="00005854">
        <w:rPr>
          <w:rFonts w:hAnsi="標楷體" w:hint="eastAsia"/>
          <w:snapToGrid/>
          <w:sz w:val="24"/>
        </w:rPr>
        <w:t>資料來源：</w:t>
      </w:r>
      <w:r>
        <w:rPr>
          <w:rFonts w:hAnsi="標楷體" w:hint="eastAsia"/>
          <w:snapToGrid/>
          <w:sz w:val="24"/>
        </w:rPr>
        <w:t>衛福部提供</w:t>
      </w:r>
      <w:r w:rsidRPr="00005854">
        <w:rPr>
          <w:rFonts w:hAnsi="標楷體" w:hint="eastAsia"/>
          <w:snapToGrid/>
          <w:sz w:val="24"/>
        </w:rPr>
        <w:t>。</w:t>
      </w:r>
    </w:p>
    <w:p w:rsidR="0016570E" w:rsidRPr="00EC58D8" w:rsidRDefault="008B13E3" w:rsidP="00034D40">
      <w:pPr>
        <w:ind w:left="566" w:firstLine="566"/>
      </w:pPr>
      <w:r w:rsidRPr="008B13E3">
        <w:rPr>
          <w:rFonts w:hint="eastAsia"/>
        </w:rPr>
        <w:t>綜上，我國111年度嬰兒死亡率及新生兒死亡率皆高於OECD會員國中位數，且112年度「優化兒童醫療照護計畫」部分績效指標未達目標值，允宜積極檢討改善，俾建構完備之兒童醫療體系。</w:t>
      </w:r>
    </w:p>
    <w:p w:rsidR="0016570E" w:rsidRDefault="0016570E" w:rsidP="00034D40">
      <w:pPr>
        <w:pStyle w:val="aa"/>
      </w:pPr>
      <w:r w:rsidRPr="00493C2F">
        <w:rPr>
          <w:rFonts w:hint="eastAsia"/>
        </w:rPr>
        <w:t>（分機：1</w:t>
      </w:r>
      <w:r w:rsidRPr="00493C2F">
        <w:t>9</w:t>
      </w:r>
      <w:r w:rsidRPr="00493C2F">
        <w:rPr>
          <w:rFonts w:hint="eastAsia"/>
        </w:rPr>
        <w:t>25 賴欣憶）</w:t>
      </w:r>
    </w:p>
    <w:sectPr w:rsidR="0016570E" w:rsidSect="008A2F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3A3" w:rsidRDefault="00B773A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773A3" w:rsidRDefault="00B773A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pStyle w:val="af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end"/>
    </w:r>
  </w:p>
  <w:p w:rsidR="000B7D88" w:rsidRDefault="000B7D88" w:rsidP="00034D4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BF7FF4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AB139C">
      <w:rPr>
        <w:rStyle w:val="af2"/>
        <w:noProof/>
      </w:rPr>
      <w:t>3</w:t>
    </w:r>
    <w:r>
      <w:rPr>
        <w:rStyle w:val="af2"/>
      </w:rPr>
      <w:fldChar w:fldCharType="end"/>
    </w:r>
  </w:p>
  <w:p w:rsidR="000B7D88" w:rsidRPr="00CD1435" w:rsidRDefault="000B7D88" w:rsidP="00BF7FF4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3A3" w:rsidRDefault="00B773A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773A3" w:rsidRDefault="00B773A3">
      <w:pPr>
        <w:spacing w:line="240" w:lineRule="auto"/>
        <w:ind w:left="560" w:firstLine="560"/>
      </w:pPr>
      <w:r>
        <w:continuationSeparator/>
      </w:r>
    </w:p>
  </w:footnote>
  <w:footnote w:id="1">
    <w:p w:rsidR="00D26B0A" w:rsidRPr="000D33B4" w:rsidRDefault="00D26B0A" w:rsidP="00D26B0A">
      <w:pPr>
        <w:spacing w:line="280" w:lineRule="exact"/>
        <w:ind w:left="662" w:hangingChars="34" w:hanging="96"/>
      </w:pPr>
      <w:r w:rsidRPr="000D33B4">
        <w:rPr>
          <w:rStyle w:val="af3"/>
        </w:rPr>
        <w:footnoteRef/>
      </w:r>
      <w:r w:rsidRPr="003A0352">
        <w:rPr>
          <w:rStyle w:val="143"/>
          <w:rFonts w:hint="eastAsia"/>
        </w:rPr>
        <w:t>嬰兒死亡率＝(</w:t>
      </w:r>
      <w:r>
        <w:rPr>
          <w:rStyle w:val="143"/>
          <w:rFonts w:hint="eastAsia"/>
        </w:rPr>
        <w:t>1年內未滿1歲即死亡之</w:t>
      </w:r>
      <w:r w:rsidRPr="003A0352">
        <w:rPr>
          <w:rStyle w:val="143"/>
          <w:rFonts w:hint="eastAsia"/>
        </w:rPr>
        <w:t>嬰兒數/</w:t>
      </w:r>
      <w:r>
        <w:rPr>
          <w:rStyle w:val="143"/>
          <w:rFonts w:hint="eastAsia"/>
        </w:rPr>
        <w:t>1年內之活產總數</w:t>
      </w:r>
      <w:r w:rsidRPr="003A0352">
        <w:rPr>
          <w:rStyle w:val="143"/>
          <w:rFonts w:hint="eastAsia"/>
        </w:rPr>
        <w:t>)*1,000</w:t>
      </w:r>
      <w:r>
        <w:rPr>
          <w:rStyle w:val="143"/>
          <w:rFonts w:hint="eastAsia"/>
        </w:rPr>
        <w:t>。</w:t>
      </w:r>
    </w:p>
  </w:footnote>
  <w:footnote w:id="2">
    <w:p w:rsidR="00D26B0A" w:rsidRPr="003A0352" w:rsidRDefault="00D26B0A" w:rsidP="00D26B0A">
      <w:pPr>
        <w:spacing w:line="280" w:lineRule="exact"/>
        <w:ind w:left="662" w:hangingChars="34" w:hanging="96"/>
        <w:rPr>
          <w:rStyle w:val="143"/>
        </w:rPr>
      </w:pPr>
      <w:r w:rsidRPr="000D33B4">
        <w:rPr>
          <w:rStyle w:val="af3"/>
        </w:rPr>
        <w:footnoteRef/>
      </w:r>
      <w:r w:rsidRPr="003A0352">
        <w:rPr>
          <w:rStyle w:val="143"/>
          <w:rFonts w:hint="eastAsia"/>
        </w:rPr>
        <w:t>新生兒死亡率＝【新生兒死亡數(嬰兒出生後未滿28天之死亡數)/活產嬰兒數】* 1,000。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Pr="00CD1435" w:rsidRDefault="000B7D88" w:rsidP="00CD143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00865"/>
    <w:rsid w:val="00015583"/>
    <w:rsid w:val="00021C1E"/>
    <w:rsid w:val="0002435D"/>
    <w:rsid w:val="00024DD5"/>
    <w:rsid w:val="0003286E"/>
    <w:rsid w:val="00034D40"/>
    <w:rsid w:val="0003642A"/>
    <w:rsid w:val="000505CC"/>
    <w:rsid w:val="000560A4"/>
    <w:rsid w:val="00062174"/>
    <w:rsid w:val="00065D88"/>
    <w:rsid w:val="0006643B"/>
    <w:rsid w:val="00083BE2"/>
    <w:rsid w:val="00085AAD"/>
    <w:rsid w:val="00085C71"/>
    <w:rsid w:val="000B0310"/>
    <w:rsid w:val="000B095F"/>
    <w:rsid w:val="000B2908"/>
    <w:rsid w:val="000B2D44"/>
    <w:rsid w:val="000B7D88"/>
    <w:rsid w:val="000C2310"/>
    <w:rsid w:val="000C51A6"/>
    <w:rsid w:val="000C6933"/>
    <w:rsid w:val="000C7D58"/>
    <w:rsid w:val="000E253D"/>
    <w:rsid w:val="000E459C"/>
    <w:rsid w:val="000F057D"/>
    <w:rsid w:val="000F217C"/>
    <w:rsid w:val="000F7A5B"/>
    <w:rsid w:val="00101434"/>
    <w:rsid w:val="00121805"/>
    <w:rsid w:val="00125CCC"/>
    <w:rsid w:val="00126B6D"/>
    <w:rsid w:val="0012708F"/>
    <w:rsid w:val="00127CAF"/>
    <w:rsid w:val="0013539D"/>
    <w:rsid w:val="001358A2"/>
    <w:rsid w:val="0014125D"/>
    <w:rsid w:val="0015056E"/>
    <w:rsid w:val="001545A7"/>
    <w:rsid w:val="00154A4C"/>
    <w:rsid w:val="001600D6"/>
    <w:rsid w:val="00163032"/>
    <w:rsid w:val="001633FC"/>
    <w:rsid w:val="0016570E"/>
    <w:rsid w:val="001677CD"/>
    <w:rsid w:val="00175AB8"/>
    <w:rsid w:val="00185191"/>
    <w:rsid w:val="0018560E"/>
    <w:rsid w:val="00187F1A"/>
    <w:rsid w:val="00192571"/>
    <w:rsid w:val="001A6314"/>
    <w:rsid w:val="001C0E47"/>
    <w:rsid w:val="001C23DC"/>
    <w:rsid w:val="001C4FA6"/>
    <w:rsid w:val="001C56BF"/>
    <w:rsid w:val="001C700B"/>
    <w:rsid w:val="001D1996"/>
    <w:rsid w:val="001E1DCB"/>
    <w:rsid w:val="001E3B7B"/>
    <w:rsid w:val="001E4DDD"/>
    <w:rsid w:val="001E76E1"/>
    <w:rsid w:val="001F5D60"/>
    <w:rsid w:val="0020259D"/>
    <w:rsid w:val="002063BC"/>
    <w:rsid w:val="00207B7C"/>
    <w:rsid w:val="00207BE0"/>
    <w:rsid w:val="00207C08"/>
    <w:rsid w:val="00214876"/>
    <w:rsid w:val="00237945"/>
    <w:rsid w:val="00241303"/>
    <w:rsid w:val="002448CD"/>
    <w:rsid w:val="00246C39"/>
    <w:rsid w:val="00247C1A"/>
    <w:rsid w:val="00252CD9"/>
    <w:rsid w:val="00257B0C"/>
    <w:rsid w:val="002611EC"/>
    <w:rsid w:val="002650E0"/>
    <w:rsid w:val="0026521C"/>
    <w:rsid w:val="00266D78"/>
    <w:rsid w:val="00272930"/>
    <w:rsid w:val="00273519"/>
    <w:rsid w:val="00290919"/>
    <w:rsid w:val="00291911"/>
    <w:rsid w:val="00292ADE"/>
    <w:rsid w:val="002968F7"/>
    <w:rsid w:val="002A2398"/>
    <w:rsid w:val="002B2C3D"/>
    <w:rsid w:val="002B6868"/>
    <w:rsid w:val="002B6F1B"/>
    <w:rsid w:val="002C1B8D"/>
    <w:rsid w:val="002D3768"/>
    <w:rsid w:val="002D3D66"/>
    <w:rsid w:val="002D7294"/>
    <w:rsid w:val="002E0BF9"/>
    <w:rsid w:val="002E1DFA"/>
    <w:rsid w:val="002E38EF"/>
    <w:rsid w:val="002E4CAC"/>
    <w:rsid w:val="002E66DF"/>
    <w:rsid w:val="002F177E"/>
    <w:rsid w:val="002F3236"/>
    <w:rsid w:val="003001D4"/>
    <w:rsid w:val="00301653"/>
    <w:rsid w:val="00317437"/>
    <w:rsid w:val="0032252D"/>
    <w:rsid w:val="003246A6"/>
    <w:rsid w:val="00325FA1"/>
    <w:rsid w:val="00334C1D"/>
    <w:rsid w:val="00346B97"/>
    <w:rsid w:val="00351329"/>
    <w:rsid w:val="003521C9"/>
    <w:rsid w:val="00354186"/>
    <w:rsid w:val="00362B88"/>
    <w:rsid w:val="00364B36"/>
    <w:rsid w:val="003662CC"/>
    <w:rsid w:val="00392FF6"/>
    <w:rsid w:val="00393A52"/>
    <w:rsid w:val="003A6C42"/>
    <w:rsid w:val="003A7ADB"/>
    <w:rsid w:val="003B3703"/>
    <w:rsid w:val="003B3E84"/>
    <w:rsid w:val="003B5CD9"/>
    <w:rsid w:val="003B7D0F"/>
    <w:rsid w:val="003C1E37"/>
    <w:rsid w:val="003C4EF8"/>
    <w:rsid w:val="003C72D2"/>
    <w:rsid w:val="003D2141"/>
    <w:rsid w:val="003D425A"/>
    <w:rsid w:val="003E391B"/>
    <w:rsid w:val="003F5C0F"/>
    <w:rsid w:val="004126CE"/>
    <w:rsid w:val="00431BF0"/>
    <w:rsid w:val="004337F5"/>
    <w:rsid w:val="004343EB"/>
    <w:rsid w:val="00444201"/>
    <w:rsid w:val="00450359"/>
    <w:rsid w:val="00453A5D"/>
    <w:rsid w:val="00457118"/>
    <w:rsid w:val="0045791D"/>
    <w:rsid w:val="004666F5"/>
    <w:rsid w:val="004669BD"/>
    <w:rsid w:val="004753A7"/>
    <w:rsid w:val="00481767"/>
    <w:rsid w:val="00483902"/>
    <w:rsid w:val="00486723"/>
    <w:rsid w:val="00490E87"/>
    <w:rsid w:val="00496A37"/>
    <w:rsid w:val="00496D03"/>
    <w:rsid w:val="004A26DD"/>
    <w:rsid w:val="004A3B3B"/>
    <w:rsid w:val="004B32FD"/>
    <w:rsid w:val="004B46A9"/>
    <w:rsid w:val="004B4F3E"/>
    <w:rsid w:val="004B62B6"/>
    <w:rsid w:val="004C586D"/>
    <w:rsid w:val="004C7979"/>
    <w:rsid w:val="004D2EA2"/>
    <w:rsid w:val="004E2BDF"/>
    <w:rsid w:val="004E48B8"/>
    <w:rsid w:val="004E65E7"/>
    <w:rsid w:val="004E7EB0"/>
    <w:rsid w:val="004F295F"/>
    <w:rsid w:val="004F45AE"/>
    <w:rsid w:val="004F498F"/>
    <w:rsid w:val="0050703B"/>
    <w:rsid w:val="00521217"/>
    <w:rsid w:val="005235C7"/>
    <w:rsid w:val="00527692"/>
    <w:rsid w:val="00535A3D"/>
    <w:rsid w:val="00544132"/>
    <w:rsid w:val="005500A9"/>
    <w:rsid w:val="00553B6F"/>
    <w:rsid w:val="00560017"/>
    <w:rsid w:val="005616AE"/>
    <w:rsid w:val="00574922"/>
    <w:rsid w:val="005760A9"/>
    <w:rsid w:val="005816B3"/>
    <w:rsid w:val="00591056"/>
    <w:rsid w:val="0059225A"/>
    <w:rsid w:val="0059778C"/>
    <w:rsid w:val="005A1225"/>
    <w:rsid w:val="005A2F18"/>
    <w:rsid w:val="005A6B93"/>
    <w:rsid w:val="005B50EF"/>
    <w:rsid w:val="005E420D"/>
    <w:rsid w:val="005E58EE"/>
    <w:rsid w:val="005F255A"/>
    <w:rsid w:val="005F3B87"/>
    <w:rsid w:val="005F60A1"/>
    <w:rsid w:val="00600ED2"/>
    <w:rsid w:val="006049F0"/>
    <w:rsid w:val="006051D7"/>
    <w:rsid w:val="00611B45"/>
    <w:rsid w:val="00613953"/>
    <w:rsid w:val="006148BB"/>
    <w:rsid w:val="006203F5"/>
    <w:rsid w:val="00621636"/>
    <w:rsid w:val="00635809"/>
    <w:rsid w:val="0063710F"/>
    <w:rsid w:val="006372AD"/>
    <w:rsid w:val="00645B55"/>
    <w:rsid w:val="00650D13"/>
    <w:rsid w:val="006511F5"/>
    <w:rsid w:val="00661C72"/>
    <w:rsid w:val="00664209"/>
    <w:rsid w:val="0066509C"/>
    <w:rsid w:val="006706B5"/>
    <w:rsid w:val="00676ED9"/>
    <w:rsid w:val="00684234"/>
    <w:rsid w:val="00687A76"/>
    <w:rsid w:val="006923AA"/>
    <w:rsid w:val="006949F5"/>
    <w:rsid w:val="0069771E"/>
    <w:rsid w:val="006A17AB"/>
    <w:rsid w:val="006A686D"/>
    <w:rsid w:val="006A71D7"/>
    <w:rsid w:val="006A7990"/>
    <w:rsid w:val="006B2BB3"/>
    <w:rsid w:val="006B2E6D"/>
    <w:rsid w:val="006C5676"/>
    <w:rsid w:val="006D1712"/>
    <w:rsid w:val="006D2D70"/>
    <w:rsid w:val="006D52E9"/>
    <w:rsid w:val="006E04B6"/>
    <w:rsid w:val="006E5107"/>
    <w:rsid w:val="006F1B70"/>
    <w:rsid w:val="006F1D11"/>
    <w:rsid w:val="006F22D8"/>
    <w:rsid w:val="006F2685"/>
    <w:rsid w:val="00701B22"/>
    <w:rsid w:val="00702992"/>
    <w:rsid w:val="007033B1"/>
    <w:rsid w:val="007107C5"/>
    <w:rsid w:val="00733A13"/>
    <w:rsid w:val="00734849"/>
    <w:rsid w:val="00737DB8"/>
    <w:rsid w:val="007458B8"/>
    <w:rsid w:val="0074788D"/>
    <w:rsid w:val="00755012"/>
    <w:rsid w:val="00760A9E"/>
    <w:rsid w:val="00760ABC"/>
    <w:rsid w:val="00763779"/>
    <w:rsid w:val="00763EF6"/>
    <w:rsid w:val="00777142"/>
    <w:rsid w:val="00783A73"/>
    <w:rsid w:val="007846D6"/>
    <w:rsid w:val="00784E9D"/>
    <w:rsid w:val="00785009"/>
    <w:rsid w:val="0078677F"/>
    <w:rsid w:val="007931C6"/>
    <w:rsid w:val="00794B53"/>
    <w:rsid w:val="00795113"/>
    <w:rsid w:val="007A1876"/>
    <w:rsid w:val="007A3617"/>
    <w:rsid w:val="007A3C5E"/>
    <w:rsid w:val="007B19D0"/>
    <w:rsid w:val="007B79AB"/>
    <w:rsid w:val="007C13D8"/>
    <w:rsid w:val="007D7D4D"/>
    <w:rsid w:val="007E18CC"/>
    <w:rsid w:val="007E2098"/>
    <w:rsid w:val="007E2490"/>
    <w:rsid w:val="007E2ECA"/>
    <w:rsid w:val="007E57A9"/>
    <w:rsid w:val="007E62F5"/>
    <w:rsid w:val="007F0F89"/>
    <w:rsid w:val="007F3C79"/>
    <w:rsid w:val="007F54BA"/>
    <w:rsid w:val="00802F2B"/>
    <w:rsid w:val="00803AFA"/>
    <w:rsid w:val="00805F98"/>
    <w:rsid w:val="00806413"/>
    <w:rsid w:val="00806AAC"/>
    <w:rsid w:val="00811EA6"/>
    <w:rsid w:val="00815A29"/>
    <w:rsid w:val="00820229"/>
    <w:rsid w:val="00820A60"/>
    <w:rsid w:val="00820E01"/>
    <w:rsid w:val="0082298F"/>
    <w:rsid w:val="0082563E"/>
    <w:rsid w:val="00833F9F"/>
    <w:rsid w:val="008472B7"/>
    <w:rsid w:val="008501C3"/>
    <w:rsid w:val="0085197F"/>
    <w:rsid w:val="00860E46"/>
    <w:rsid w:val="008615CF"/>
    <w:rsid w:val="00870031"/>
    <w:rsid w:val="008717E8"/>
    <w:rsid w:val="00872CAE"/>
    <w:rsid w:val="00874A70"/>
    <w:rsid w:val="00875DC0"/>
    <w:rsid w:val="00882C48"/>
    <w:rsid w:val="008838BE"/>
    <w:rsid w:val="00887FBC"/>
    <w:rsid w:val="008A1D62"/>
    <w:rsid w:val="008A271F"/>
    <w:rsid w:val="008A2F4D"/>
    <w:rsid w:val="008A4C0D"/>
    <w:rsid w:val="008B13E3"/>
    <w:rsid w:val="008B7358"/>
    <w:rsid w:val="008C5C08"/>
    <w:rsid w:val="008C718E"/>
    <w:rsid w:val="008E1AEB"/>
    <w:rsid w:val="008E3EF4"/>
    <w:rsid w:val="008F1256"/>
    <w:rsid w:val="009023F3"/>
    <w:rsid w:val="009029E6"/>
    <w:rsid w:val="00912494"/>
    <w:rsid w:val="009154F0"/>
    <w:rsid w:val="00917170"/>
    <w:rsid w:val="00917B49"/>
    <w:rsid w:val="00935741"/>
    <w:rsid w:val="00947062"/>
    <w:rsid w:val="009476C4"/>
    <w:rsid w:val="00947706"/>
    <w:rsid w:val="009500E5"/>
    <w:rsid w:val="00954B03"/>
    <w:rsid w:val="00955664"/>
    <w:rsid w:val="00957783"/>
    <w:rsid w:val="00957AFA"/>
    <w:rsid w:val="009656ED"/>
    <w:rsid w:val="00970736"/>
    <w:rsid w:val="00974428"/>
    <w:rsid w:val="00975CE1"/>
    <w:rsid w:val="00976FF9"/>
    <w:rsid w:val="00987149"/>
    <w:rsid w:val="00990DE2"/>
    <w:rsid w:val="00997D5F"/>
    <w:rsid w:val="009A0B04"/>
    <w:rsid w:val="009A414D"/>
    <w:rsid w:val="009A47D6"/>
    <w:rsid w:val="009D0190"/>
    <w:rsid w:val="009D5B16"/>
    <w:rsid w:val="009E0AB8"/>
    <w:rsid w:val="009E7405"/>
    <w:rsid w:val="009E7696"/>
    <w:rsid w:val="009F00DA"/>
    <w:rsid w:val="00A00039"/>
    <w:rsid w:val="00A0325A"/>
    <w:rsid w:val="00A03CCF"/>
    <w:rsid w:val="00A20A1E"/>
    <w:rsid w:val="00A364FE"/>
    <w:rsid w:val="00A427C2"/>
    <w:rsid w:val="00A465F7"/>
    <w:rsid w:val="00A46F74"/>
    <w:rsid w:val="00A477BF"/>
    <w:rsid w:val="00A50C6A"/>
    <w:rsid w:val="00A57CC5"/>
    <w:rsid w:val="00A60419"/>
    <w:rsid w:val="00A61863"/>
    <w:rsid w:val="00A62311"/>
    <w:rsid w:val="00A73BD4"/>
    <w:rsid w:val="00A74F1D"/>
    <w:rsid w:val="00A82EEA"/>
    <w:rsid w:val="00A83B8D"/>
    <w:rsid w:val="00A85EA8"/>
    <w:rsid w:val="00A869DC"/>
    <w:rsid w:val="00A86F46"/>
    <w:rsid w:val="00A9581C"/>
    <w:rsid w:val="00A970CA"/>
    <w:rsid w:val="00AB139C"/>
    <w:rsid w:val="00AB1FE3"/>
    <w:rsid w:val="00AB3507"/>
    <w:rsid w:val="00AB3E41"/>
    <w:rsid w:val="00AB40B9"/>
    <w:rsid w:val="00AB44E2"/>
    <w:rsid w:val="00AB4D07"/>
    <w:rsid w:val="00AB734F"/>
    <w:rsid w:val="00AC35C1"/>
    <w:rsid w:val="00AC6A1E"/>
    <w:rsid w:val="00AD4187"/>
    <w:rsid w:val="00AD7566"/>
    <w:rsid w:val="00AE295A"/>
    <w:rsid w:val="00AE3D4C"/>
    <w:rsid w:val="00AE6454"/>
    <w:rsid w:val="00AF6C37"/>
    <w:rsid w:val="00B01291"/>
    <w:rsid w:val="00B1204E"/>
    <w:rsid w:val="00B138BB"/>
    <w:rsid w:val="00B13C66"/>
    <w:rsid w:val="00B3146D"/>
    <w:rsid w:val="00B33888"/>
    <w:rsid w:val="00B35ECD"/>
    <w:rsid w:val="00B4084B"/>
    <w:rsid w:val="00B549F5"/>
    <w:rsid w:val="00B56A79"/>
    <w:rsid w:val="00B573DC"/>
    <w:rsid w:val="00B61BF0"/>
    <w:rsid w:val="00B64FD8"/>
    <w:rsid w:val="00B6662F"/>
    <w:rsid w:val="00B701D5"/>
    <w:rsid w:val="00B73723"/>
    <w:rsid w:val="00B76053"/>
    <w:rsid w:val="00B773A3"/>
    <w:rsid w:val="00B87290"/>
    <w:rsid w:val="00B90365"/>
    <w:rsid w:val="00B96C78"/>
    <w:rsid w:val="00B9787B"/>
    <w:rsid w:val="00BA474D"/>
    <w:rsid w:val="00BA4BFE"/>
    <w:rsid w:val="00BA4FA8"/>
    <w:rsid w:val="00BB3D08"/>
    <w:rsid w:val="00BB4CA7"/>
    <w:rsid w:val="00BB5220"/>
    <w:rsid w:val="00BC5942"/>
    <w:rsid w:val="00BC7E85"/>
    <w:rsid w:val="00BD16A0"/>
    <w:rsid w:val="00BD35AB"/>
    <w:rsid w:val="00BD621A"/>
    <w:rsid w:val="00BE1B5F"/>
    <w:rsid w:val="00BE5537"/>
    <w:rsid w:val="00BE7488"/>
    <w:rsid w:val="00BF4C41"/>
    <w:rsid w:val="00BF5327"/>
    <w:rsid w:val="00BF7FF4"/>
    <w:rsid w:val="00C018FA"/>
    <w:rsid w:val="00C02354"/>
    <w:rsid w:val="00C03981"/>
    <w:rsid w:val="00C04793"/>
    <w:rsid w:val="00C071EA"/>
    <w:rsid w:val="00C101C0"/>
    <w:rsid w:val="00C201BF"/>
    <w:rsid w:val="00C214AB"/>
    <w:rsid w:val="00C221B6"/>
    <w:rsid w:val="00C24CD7"/>
    <w:rsid w:val="00C26119"/>
    <w:rsid w:val="00C30114"/>
    <w:rsid w:val="00C3029D"/>
    <w:rsid w:val="00C33ECA"/>
    <w:rsid w:val="00C34965"/>
    <w:rsid w:val="00C35CA1"/>
    <w:rsid w:val="00C50A1F"/>
    <w:rsid w:val="00C510A6"/>
    <w:rsid w:val="00C60A47"/>
    <w:rsid w:val="00C611C6"/>
    <w:rsid w:val="00C7196C"/>
    <w:rsid w:val="00C740BC"/>
    <w:rsid w:val="00C74A4F"/>
    <w:rsid w:val="00C91577"/>
    <w:rsid w:val="00C9432C"/>
    <w:rsid w:val="00C9714D"/>
    <w:rsid w:val="00C97FCD"/>
    <w:rsid w:val="00CA073B"/>
    <w:rsid w:val="00CA3ECD"/>
    <w:rsid w:val="00CA5A50"/>
    <w:rsid w:val="00CB07CC"/>
    <w:rsid w:val="00CB5D8D"/>
    <w:rsid w:val="00CB6192"/>
    <w:rsid w:val="00CB76E9"/>
    <w:rsid w:val="00CC45ED"/>
    <w:rsid w:val="00CD1435"/>
    <w:rsid w:val="00CD7174"/>
    <w:rsid w:val="00CE5984"/>
    <w:rsid w:val="00CE6E8A"/>
    <w:rsid w:val="00CE796B"/>
    <w:rsid w:val="00CF1088"/>
    <w:rsid w:val="00CF5F06"/>
    <w:rsid w:val="00D04D89"/>
    <w:rsid w:val="00D14B55"/>
    <w:rsid w:val="00D26B0A"/>
    <w:rsid w:val="00D3118A"/>
    <w:rsid w:val="00D42E18"/>
    <w:rsid w:val="00D45A3C"/>
    <w:rsid w:val="00D45AD3"/>
    <w:rsid w:val="00D50B1D"/>
    <w:rsid w:val="00D52A07"/>
    <w:rsid w:val="00D55CBB"/>
    <w:rsid w:val="00D57A2C"/>
    <w:rsid w:val="00D65820"/>
    <w:rsid w:val="00D70A51"/>
    <w:rsid w:val="00D73BA4"/>
    <w:rsid w:val="00D74539"/>
    <w:rsid w:val="00D8381F"/>
    <w:rsid w:val="00D91CB2"/>
    <w:rsid w:val="00D91ECE"/>
    <w:rsid w:val="00D93FAC"/>
    <w:rsid w:val="00D94829"/>
    <w:rsid w:val="00D97F46"/>
    <w:rsid w:val="00DA4E2B"/>
    <w:rsid w:val="00DB0D51"/>
    <w:rsid w:val="00DB1379"/>
    <w:rsid w:val="00DB344A"/>
    <w:rsid w:val="00DC0136"/>
    <w:rsid w:val="00DD506A"/>
    <w:rsid w:val="00DE39BE"/>
    <w:rsid w:val="00DE4A07"/>
    <w:rsid w:val="00DE56E0"/>
    <w:rsid w:val="00DE5C09"/>
    <w:rsid w:val="00DF117E"/>
    <w:rsid w:val="00DF36FD"/>
    <w:rsid w:val="00DF60FA"/>
    <w:rsid w:val="00E01EB6"/>
    <w:rsid w:val="00E129AF"/>
    <w:rsid w:val="00E14E62"/>
    <w:rsid w:val="00E21205"/>
    <w:rsid w:val="00E237A1"/>
    <w:rsid w:val="00E30D96"/>
    <w:rsid w:val="00E315EE"/>
    <w:rsid w:val="00E43585"/>
    <w:rsid w:val="00E44C7B"/>
    <w:rsid w:val="00E46EBA"/>
    <w:rsid w:val="00E5154B"/>
    <w:rsid w:val="00E621A2"/>
    <w:rsid w:val="00E64773"/>
    <w:rsid w:val="00E71DCA"/>
    <w:rsid w:val="00E73543"/>
    <w:rsid w:val="00E75A6A"/>
    <w:rsid w:val="00E802C2"/>
    <w:rsid w:val="00E85A4D"/>
    <w:rsid w:val="00E85D44"/>
    <w:rsid w:val="00E92EBB"/>
    <w:rsid w:val="00E9689B"/>
    <w:rsid w:val="00EA5439"/>
    <w:rsid w:val="00EB44BB"/>
    <w:rsid w:val="00EC5BA4"/>
    <w:rsid w:val="00ED3217"/>
    <w:rsid w:val="00EE3714"/>
    <w:rsid w:val="00EE5A5C"/>
    <w:rsid w:val="00EE717A"/>
    <w:rsid w:val="00EF21F8"/>
    <w:rsid w:val="00F01BFD"/>
    <w:rsid w:val="00F04951"/>
    <w:rsid w:val="00F12C8D"/>
    <w:rsid w:val="00F15D56"/>
    <w:rsid w:val="00F21FA1"/>
    <w:rsid w:val="00F275F5"/>
    <w:rsid w:val="00F31C7D"/>
    <w:rsid w:val="00F342F1"/>
    <w:rsid w:val="00F3597D"/>
    <w:rsid w:val="00F468CF"/>
    <w:rsid w:val="00F56D2C"/>
    <w:rsid w:val="00F60741"/>
    <w:rsid w:val="00F608A3"/>
    <w:rsid w:val="00F624B6"/>
    <w:rsid w:val="00F63F72"/>
    <w:rsid w:val="00F774D3"/>
    <w:rsid w:val="00F77E45"/>
    <w:rsid w:val="00F82B1C"/>
    <w:rsid w:val="00F84A8F"/>
    <w:rsid w:val="00F8777D"/>
    <w:rsid w:val="00F93234"/>
    <w:rsid w:val="00F9336B"/>
    <w:rsid w:val="00F96627"/>
    <w:rsid w:val="00FC51D5"/>
    <w:rsid w:val="00FC6580"/>
    <w:rsid w:val="00FC6FE9"/>
    <w:rsid w:val="00FD5370"/>
    <w:rsid w:val="00FD6584"/>
    <w:rsid w:val="00FE3115"/>
    <w:rsid w:val="00FE3C23"/>
    <w:rsid w:val="00FF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8B75DD0-23C6-41A1-8B95-AF823BA30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5C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character" w:customStyle="1" w:styleId="ae">
    <w:name w:val="頁首 字元"/>
    <w:link w:val="ad"/>
    <w:rsid w:val="007E2490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7E2490"/>
    <w:rPr>
      <w:rFonts w:ascii="標楷體" w:eastAsia="標楷體"/>
      <w:snapToGrid w:val="0"/>
      <w:kern w:val="2"/>
    </w:rPr>
  </w:style>
  <w:style w:type="character" w:customStyle="1" w:styleId="140">
    <w:name w:val="第二層(14號字) 字元"/>
    <w:link w:val="14"/>
    <w:rsid w:val="0016570E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">
    <w:name w:val="(一)(二)(三) 字元2"/>
    <w:link w:val="a4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16570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6570E"/>
    <w:rPr>
      <w:rFonts w:ascii="標楷體" w:eastAsia="標楷體"/>
      <w:snapToGrid w:val="0"/>
      <w:kern w:val="2"/>
      <w:sz w:val="28"/>
      <w:szCs w:val="28"/>
    </w:rPr>
  </w:style>
  <w:style w:type="character" w:styleId="af1">
    <w:name w:val="Hyperlink"/>
    <w:uiPriority w:val="99"/>
    <w:rsid w:val="0016570E"/>
    <w:rPr>
      <w:color w:val="0000FF"/>
      <w:u w:val="single"/>
    </w:rPr>
  </w:style>
  <w:style w:type="character" w:styleId="af2">
    <w:name w:val="page number"/>
    <w:rsid w:val="0016570E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qFormat/>
    <w:rsid w:val="0016570E"/>
    <w:rPr>
      <w:vertAlign w:val="superscript"/>
    </w:rPr>
  </w:style>
  <w:style w:type="character" w:customStyle="1" w:styleId="1410">
    <w:name w:val="第二層(14號字) 字元1"/>
    <w:rsid w:val="0016570E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16570E"/>
    <w:rPr>
      <w:rFonts w:ascii="標楷體" w:eastAsia="標楷體"/>
      <w:snapToGrid w:val="0"/>
      <w:kern w:val="2"/>
      <w:sz w:val="24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83B8D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83B8D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7">
    <w:name w:val="footnote text"/>
    <w:basedOn w:val="a"/>
    <w:link w:val="af8"/>
    <w:uiPriority w:val="99"/>
    <w:unhideWhenUsed/>
    <w:rsid w:val="00F608A3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rsid w:val="00F608A3"/>
    <w:rPr>
      <w:rFonts w:ascii="標楷體" w:eastAsia="標楷體"/>
      <w:snapToGrid w:val="0"/>
      <w:kern w:val="2"/>
    </w:rPr>
  </w:style>
  <w:style w:type="paragraph" w:styleId="Web">
    <w:name w:val="Normal (Web)"/>
    <w:basedOn w:val="a"/>
    <w:uiPriority w:val="99"/>
    <w:unhideWhenUsed/>
    <w:rsid w:val="00D7453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160">
    <w:name w:val="第一層(16號字) 字元"/>
    <w:link w:val="16"/>
    <w:rsid w:val="00C97FCD"/>
    <w:rPr>
      <w:rFonts w:ascii="標楷體" w:eastAsia="標楷體"/>
      <w:b/>
      <w:snapToGrid w:val="0"/>
      <w:kern w:val="2"/>
      <w:sz w:val="32"/>
    </w:rPr>
  </w:style>
  <w:style w:type="character" w:customStyle="1" w:styleId="af9">
    <w:name w:val="未解析的提及"/>
    <w:uiPriority w:val="99"/>
    <w:semiHidden/>
    <w:unhideWhenUsed/>
    <w:rsid w:val="00C91577"/>
    <w:rPr>
      <w:color w:val="605E5C"/>
      <w:shd w:val="clear" w:color="auto" w:fill="E1DFDD"/>
    </w:rPr>
  </w:style>
  <w:style w:type="character" w:customStyle="1" w:styleId="1411">
    <w:name w:val="表格內文(14行高) 字元1"/>
    <w:rsid w:val="009D5B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D26B0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145">
    <w:name w:val="表格內文(14行高) 字元 字元"/>
    <w:basedOn w:val="a8"/>
    <w:link w:val="146"/>
    <w:rsid w:val="00D26B0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26B0A"/>
    <w:rPr>
      <w:rFonts w:ascii="標楷體" w:eastAsia="標楷體"/>
      <w:snapToGrid w:val="0"/>
      <w:kern w:val="2"/>
      <w:sz w:val="24"/>
      <w:szCs w:val="28"/>
    </w:rPr>
  </w:style>
  <w:style w:type="paragraph" w:customStyle="1" w:styleId="14-2">
    <w:name w:val="表格內文(14行高)-2"/>
    <w:basedOn w:val="142"/>
    <w:qFormat/>
    <w:rsid w:val="00600ED2"/>
    <w:pPr>
      <w:ind w:leftChars="5" w:left="111" w:hangingChars="40" w:hanging="97"/>
    </w:pPr>
    <w:rPr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267D2-1C29-4DF4-99C1-0D2CFBF88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274</Words>
  <Characters>1562</Characters>
  <Application>Microsoft Office Word</Application>
  <DocSecurity>0</DocSecurity>
  <Lines>13</Lines>
  <Paragraphs>3</Paragraphs>
  <ScaleCrop>false</ScaleCrop>
  <Company>HOME</Company>
  <LinksUpToDate>false</LinksUpToDate>
  <CharactersWithSpaces>1833</CharactersWithSpaces>
  <SharedDoc>false</SharedDoc>
  <HLinks>
    <vt:vector size="114" baseType="variant">
      <vt:variant>
        <vt:i4>2359357</vt:i4>
      </vt:variant>
      <vt:variant>
        <vt:i4>108</vt:i4>
      </vt:variant>
      <vt:variant>
        <vt:i4>0</vt:i4>
      </vt:variant>
      <vt:variant>
        <vt:i4>5</vt:i4>
      </vt:variant>
      <vt:variant>
        <vt:lpwstr>https://www.fda.gov.tw/TC/siteContent.aspx?sid=323</vt:lpwstr>
      </vt:variant>
      <vt:variant>
        <vt:lpwstr/>
      </vt:variant>
      <vt:variant>
        <vt:i4>1310737</vt:i4>
      </vt:variant>
      <vt:variant>
        <vt:i4>105</vt:i4>
      </vt:variant>
      <vt:variant>
        <vt:i4>0</vt:i4>
      </vt:variant>
      <vt:variant>
        <vt:i4>5</vt:i4>
      </vt:variant>
      <vt:variant>
        <vt:lpwstr>https://zh.wikipedia.org/wiki/2024%E5%B9%B4%E5%AF%B6%E6%9E%97%E8%8C%B6%E5%AE%A4%E9%A3%9F%E5%93%81%E4%B8%AD%E6%AF%92%E4%BA%8B%E4%BB%B6</vt:lpwstr>
      </vt:variant>
      <vt:variant>
        <vt:lpwstr/>
      </vt:variant>
      <vt:variant>
        <vt:i4>1441855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_Toc185925952</vt:lpwstr>
      </vt:variant>
      <vt:variant>
        <vt:i4>1441855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_Toc185925951</vt:lpwstr>
      </vt:variant>
      <vt:variant>
        <vt:i4>1441855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_Toc185925950</vt:lpwstr>
      </vt:variant>
      <vt:variant>
        <vt:i4>1507391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_Toc185925949</vt:lpwstr>
      </vt:variant>
      <vt:variant>
        <vt:i4>1507391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_Toc185925948</vt:lpwstr>
      </vt:variant>
      <vt:variant>
        <vt:i4>1507391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_Toc185925947</vt:lpwstr>
      </vt:variant>
      <vt:variant>
        <vt:i4>1507391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_Toc185925946</vt:lpwstr>
      </vt:variant>
      <vt:variant>
        <vt:i4>1507391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_Toc185925945</vt:lpwstr>
      </vt:variant>
      <vt:variant>
        <vt:i4>1507391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_Toc185925944</vt:lpwstr>
      </vt:variant>
      <vt:variant>
        <vt:i4>1507391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_Toc185925943</vt:lpwstr>
      </vt:variant>
      <vt:variant>
        <vt:i4>1507391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_Toc185925942</vt:lpwstr>
      </vt:variant>
      <vt:variant>
        <vt:i4>1507391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_Toc185925941</vt:lpwstr>
      </vt:variant>
      <vt:variant>
        <vt:i4>1507391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_Toc185925940</vt:lpwstr>
      </vt:variant>
      <vt:variant>
        <vt:i4>1048639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_Toc185925939</vt:lpwstr>
      </vt:variant>
      <vt:variant>
        <vt:i4>1048639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_Toc185925938</vt:lpwstr>
      </vt:variant>
      <vt:variant>
        <vt:i4>1048639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_Toc185925937</vt:lpwstr>
      </vt:variant>
      <vt:variant>
        <vt:i4>1048639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_Toc185925936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cp:lastModifiedBy>Administrator</cp:lastModifiedBy>
  <cp:revision>2</cp:revision>
  <cp:lastPrinted>2023-10-11T05:35:00Z</cp:lastPrinted>
  <dcterms:created xsi:type="dcterms:W3CDTF">2024-12-24T06:49:00Z</dcterms:created>
  <dcterms:modified xsi:type="dcterms:W3CDTF">2024-12-24T06:49:00Z</dcterms:modified>
</cp:coreProperties>
</file>