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F8777D">
        <w:rPr>
          <w:rFonts w:hint="eastAsia"/>
        </w:rPr>
        <w:t>2</w:t>
      </w:r>
      <w:r w:rsidRPr="005D3EF6">
        <w:t>年度單位決算評估報告</w:t>
      </w:r>
    </w:p>
    <w:p w:rsidR="00F342F1" w:rsidRPr="00433A1F" w:rsidRDefault="00F342F1" w:rsidP="00F342F1">
      <w:pPr>
        <w:pStyle w:val="14"/>
        <w:ind w:left="567" w:hanging="567"/>
      </w:pPr>
      <w:bookmarkStart w:id="2" w:name="_Toc147915538"/>
      <w:bookmarkStart w:id="3" w:name="_Toc185925940"/>
      <w:bookmarkEnd w:id="0"/>
      <w:r>
        <w:rPr>
          <w:rFonts w:hint="eastAsia"/>
        </w:rPr>
        <w:t>四</w:t>
      </w:r>
      <w:r w:rsidRPr="00433A1F">
        <w:rPr>
          <w:rFonts w:hint="eastAsia"/>
        </w:rPr>
        <w:t>、</w:t>
      </w:r>
      <w:bookmarkEnd w:id="2"/>
      <w:r w:rsidR="00600ED2" w:rsidRPr="00600ED2">
        <w:rPr>
          <w:rFonts w:hint="eastAsia"/>
          <w:spacing w:val="-3"/>
        </w:rPr>
        <w:t>辦理脫貧自立措施雖有初步成果，惟兒少未來發展方案相關經費執行率呈下滑趨勢，且截至112年度，有就業需求並已接受就業服務之中低收入及低收入戶之人數占比仍偏低，容有改善空間</w:t>
      </w:r>
      <w:bookmarkEnd w:id="3"/>
    </w:p>
    <w:p w:rsidR="00F342F1" w:rsidRDefault="00600ED2" w:rsidP="00F342F1">
      <w:pPr>
        <w:ind w:left="566" w:firstLine="566"/>
      </w:pPr>
      <w:r w:rsidRPr="00600ED2">
        <w:rPr>
          <w:rFonts w:hint="eastAsia"/>
          <w:lang w:eastAsia="zh-HK"/>
        </w:rPr>
        <w:t>衛福部112年度預算於「社會救助業務－紓困及強化社會安全網第二期計畫」項下就辦理脫貧自立措施所需相關經費</w:t>
      </w:r>
      <w:r w:rsidRPr="00600ED2">
        <w:rPr>
          <w:vertAlign w:val="superscript"/>
          <w:lang w:eastAsia="zh-HK"/>
        </w:rPr>
        <w:footnoteReference w:id="1"/>
      </w:r>
      <w:r w:rsidRPr="00600ED2">
        <w:rPr>
          <w:rFonts w:hint="eastAsia"/>
          <w:lang w:eastAsia="zh-HK"/>
        </w:rPr>
        <w:t>合計編列9,868萬8千元，決算數7</w:t>
      </w:r>
      <w:r w:rsidRPr="00600ED2">
        <w:rPr>
          <w:lang w:eastAsia="zh-HK"/>
        </w:rPr>
        <w:t>,</w:t>
      </w:r>
      <w:r w:rsidRPr="00600ED2">
        <w:rPr>
          <w:rFonts w:hint="eastAsia"/>
          <w:lang w:eastAsia="zh-HK"/>
        </w:rPr>
        <w:t>889萬9千元，預算執行率7</w:t>
      </w:r>
      <w:r w:rsidRPr="00600ED2">
        <w:rPr>
          <w:lang w:eastAsia="zh-HK"/>
        </w:rPr>
        <w:t>9.95%</w:t>
      </w:r>
      <w:r w:rsidRPr="00600ED2">
        <w:rPr>
          <w:rFonts w:hint="eastAsia"/>
          <w:lang w:eastAsia="zh-HK"/>
        </w:rPr>
        <w:t>。截至112年度辦理脫貧自立措施雖有初步成果，惟兒少未來發展方案相關經費之預算執行率、有就業需求並已接受就業服務之中低收入及低收入戶之人數占比仍偏低，均尚有改善空間，謹敘明如次：</w:t>
      </w:r>
    </w:p>
    <w:p w:rsidR="00F342F1" w:rsidRDefault="00F342F1" w:rsidP="00F342F1">
      <w:pPr>
        <w:pStyle w:val="a4"/>
        <w:ind w:left="849" w:hanging="283"/>
        <w:rPr>
          <w:rFonts w:hAnsi="標楷體"/>
          <w:b/>
        </w:rPr>
      </w:pPr>
      <w:r>
        <w:rPr>
          <w:rFonts w:hAnsi="標楷體" w:hint="eastAsia"/>
          <w:b/>
        </w:rPr>
        <w:t>(一)</w:t>
      </w:r>
      <w:r w:rsidR="00600ED2" w:rsidRPr="00600ED2">
        <w:rPr>
          <w:rFonts w:hAnsi="標楷體" w:hint="eastAsia"/>
          <w:b/>
          <w:lang w:val="en-US"/>
        </w:rPr>
        <w:t>近年政府推動脫貧自立措施主要係協助經濟弱勢者培力</w:t>
      </w:r>
    </w:p>
    <w:p w:rsidR="00F342F1" w:rsidRPr="00786E2A" w:rsidRDefault="00600ED2" w:rsidP="00F342F1">
      <w:pPr>
        <w:pStyle w:val="21"/>
        <w:ind w:left="850" w:firstLine="566"/>
        <w:rPr>
          <w:rStyle w:val="22"/>
        </w:rPr>
      </w:pPr>
      <w:r w:rsidRPr="00600ED2">
        <w:rPr>
          <w:rFonts w:hint="eastAsia"/>
          <w:snapToGrid/>
          <w:lang w:val="en-US"/>
        </w:rPr>
        <w:t>現行社會救助法立法意旨之一係照顧低收入戶與中低收入戶等經濟弱勢者並協助其自立(社會救助法第1條</w:t>
      </w:r>
      <w:r w:rsidRPr="00600ED2">
        <w:rPr>
          <w:snapToGrid/>
          <w:vertAlign w:val="superscript"/>
          <w:lang w:val="en-US"/>
        </w:rPr>
        <w:footnoteReference w:id="2"/>
      </w:r>
      <w:r w:rsidRPr="00600ED2">
        <w:rPr>
          <w:rFonts w:hint="eastAsia"/>
          <w:snapToGrid/>
          <w:lang w:val="en-US"/>
        </w:rPr>
        <w:t>參照)。又依同法第15條之1第1項規定</w:t>
      </w:r>
      <w:r w:rsidRPr="00600ED2">
        <w:rPr>
          <w:snapToGrid/>
          <w:vertAlign w:val="superscript"/>
          <w:lang w:val="en-US"/>
        </w:rPr>
        <w:footnoteReference w:id="3"/>
      </w:r>
      <w:r w:rsidRPr="00600ED2">
        <w:rPr>
          <w:rFonts w:hint="eastAsia"/>
          <w:snapToGrid/>
          <w:lang w:val="en-US"/>
        </w:rPr>
        <w:t>授權市縣政府主管機關自行或運用民間資源辦理脫貧措施。至於地方政府協助經濟弱勢者脫貧自立之方式，依社會救助法第15條之1第3項規定</w:t>
      </w:r>
      <w:r w:rsidRPr="00600ED2">
        <w:rPr>
          <w:snapToGrid/>
          <w:vertAlign w:val="superscript"/>
          <w:lang w:val="en-US"/>
        </w:rPr>
        <w:footnoteReference w:id="4"/>
      </w:r>
      <w:r w:rsidRPr="00600ED2">
        <w:rPr>
          <w:rFonts w:hint="eastAsia"/>
          <w:snapToGrid/>
          <w:lang w:val="en-US"/>
        </w:rPr>
        <w:t>授權訂定之「協助積極自立脫離貧窮實施辦法」第4條規定</w:t>
      </w:r>
      <w:r w:rsidRPr="00600ED2">
        <w:rPr>
          <w:snapToGrid/>
          <w:vertAlign w:val="superscript"/>
          <w:lang w:val="en-US"/>
        </w:rPr>
        <w:footnoteReference w:id="5"/>
      </w:r>
      <w:r w:rsidRPr="00600ED2">
        <w:rPr>
          <w:rFonts w:hint="eastAsia"/>
          <w:snapToGrid/>
          <w:lang w:val="en-US"/>
        </w:rPr>
        <w:t>，得採取教</w:t>
      </w:r>
      <w:r w:rsidRPr="00600ED2">
        <w:rPr>
          <w:rFonts w:hint="eastAsia"/>
          <w:snapToGrid/>
          <w:lang w:val="en-US"/>
        </w:rPr>
        <w:lastRenderedPageBreak/>
        <w:t>育投資、就業自立、資產累積、社區產業及社會參與等方式協助低收入戶及中低收入戶，亦即除提供經濟弱勢者發展所需資金外，並從輔導就學、就業等培力措施著手，協助渠等取得謀生技能，以減少對社會救助措施之依賴，另為避免貧富差距衍生貧窮世襲現象，自106年起辦理「兒童與少年未來教育及發展帳戶推動方案」(以下簡稱兒少未來發展方案)，透過政府提撥經費之帳戶，協助弱勢兒少得資產累積、教育投資及就業創業，以促進其自立發展。</w:t>
      </w:r>
    </w:p>
    <w:p w:rsidR="00F342F1" w:rsidRPr="005A1901" w:rsidRDefault="00F342F1" w:rsidP="00F342F1">
      <w:pPr>
        <w:pStyle w:val="a4"/>
        <w:ind w:left="849" w:hanging="283"/>
        <w:rPr>
          <w:rFonts w:hAnsi="標楷體"/>
          <w:b/>
          <w:lang w:eastAsia="zh-HK"/>
        </w:rPr>
      </w:pPr>
      <w:r>
        <w:rPr>
          <w:rFonts w:hAnsi="標楷體" w:hint="eastAsia"/>
          <w:b/>
        </w:rPr>
        <w:t>(二)</w:t>
      </w:r>
      <w:r w:rsidR="00600ED2" w:rsidRPr="00600ED2">
        <w:rPr>
          <w:rFonts w:hAnsi="標楷體" w:hint="eastAsia"/>
          <w:b/>
          <w:lang w:val="en-US"/>
        </w:rPr>
        <w:t>受持續存款開戶者獎勵金發放情形不如預期影響，110至112年度兒少未來發展方案之預算執行率呈下滑情形</w:t>
      </w:r>
    </w:p>
    <w:p w:rsidR="00F342F1" w:rsidRDefault="00600ED2" w:rsidP="00F342F1">
      <w:pPr>
        <w:pStyle w:val="21"/>
        <w:ind w:left="850" w:firstLine="566"/>
        <w:rPr>
          <w:lang w:val="en-US"/>
        </w:rPr>
      </w:pPr>
      <w:r w:rsidRPr="00600ED2">
        <w:rPr>
          <w:rFonts w:hint="eastAsia"/>
          <w:lang w:val="en-US"/>
        </w:rPr>
        <w:t>依衛福部提供推動脫貧自立措施相關經費資料，110至112年度整體經費之預算數自4</w:t>
      </w:r>
      <w:r w:rsidRPr="00600ED2">
        <w:rPr>
          <w:lang w:val="en-US"/>
        </w:rPr>
        <w:t>,</w:t>
      </w:r>
      <w:r w:rsidRPr="00600ED2">
        <w:rPr>
          <w:rFonts w:hint="eastAsia"/>
          <w:lang w:val="en-US"/>
        </w:rPr>
        <w:t>344萬6千元逐年增至9</w:t>
      </w:r>
      <w:r w:rsidRPr="00600ED2">
        <w:rPr>
          <w:lang w:val="en-US"/>
        </w:rPr>
        <w:t>,</w:t>
      </w:r>
      <w:r w:rsidRPr="00600ED2">
        <w:rPr>
          <w:rFonts w:hint="eastAsia"/>
          <w:lang w:val="en-US"/>
        </w:rPr>
        <w:t>868萬8千元，決算數亦自3</w:t>
      </w:r>
      <w:r w:rsidRPr="00600ED2">
        <w:rPr>
          <w:lang w:val="en-US"/>
        </w:rPr>
        <w:t>,</w:t>
      </w:r>
      <w:r w:rsidRPr="00600ED2">
        <w:rPr>
          <w:rFonts w:hint="eastAsia"/>
          <w:lang w:val="en-US"/>
        </w:rPr>
        <w:t>342萬6千元逐年上揚至7</w:t>
      </w:r>
      <w:r w:rsidRPr="00600ED2">
        <w:rPr>
          <w:lang w:val="en-US"/>
        </w:rPr>
        <w:t>,</w:t>
      </w:r>
      <w:r w:rsidRPr="00600ED2">
        <w:rPr>
          <w:rFonts w:hint="eastAsia"/>
          <w:lang w:val="en-US"/>
        </w:rPr>
        <w:t>889萬9千元，預算執行率介於76.94%與96.5%。</w:t>
      </w:r>
    </w:p>
    <w:p w:rsidR="00600ED2" w:rsidRDefault="00600ED2" w:rsidP="00F342F1">
      <w:pPr>
        <w:pStyle w:val="21"/>
        <w:ind w:left="850" w:firstLine="566"/>
        <w:rPr>
          <w:lang w:val="en-US"/>
        </w:rPr>
      </w:pPr>
      <w:r w:rsidRPr="00600ED2">
        <w:rPr>
          <w:rFonts w:hint="eastAsia"/>
          <w:lang w:val="en-US"/>
        </w:rPr>
        <w:t>進一步觀察110至112年度脫貧自立措施經費主要組成項目之執行情形(詳表1)，其中行政費方面，預算數自931萬1千元逐年調降至916萬2千元，惟決算數則自415萬7千元增至705萬5千元，預算執行率自44.65%提高至77%；人力費方面，預算數自3</w:t>
      </w:r>
      <w:r w:rsidRPr="00600ED2">
        <w:rPr>
          <w:lang w:val="en-US"/>
        </w:rPr>
        <w:t>,</w:t>
      </w:r>
      <w:r w:rsidRPr="00600ED2">
        <w:rPr>
          <w:rFonts w:hint="eastAsia"/>
          <w:lang w:val="en-US"/>
        </w:rPr>
        <w:t>093萬5千元倍增至8</w:t>
      </w:r>
      <w:r w:rsidRPr="00600ED2">
        <w:rPr>
          <w:lang w:val="en-US"/>
        </w:rPr>
        <w:t>,</w:t>
      </w:r>
      <w:r w:rsidRPr="00600ED2">
        <w:rPr>
          <w:rFonts w:hint="eastAsia"/>
          <w:lang w:val="en-US"/>
        </w:rPr>
        <w:t>128萬6千元，決算數亦自2,522萬4千元大幅提高至6</w:t>
      </w:r>
      <w:r w:rsidRPr="00600ED2">
        <w:rPr>
          <w:lang w:val="en-US"/>
        </w:rPr>
        <w:t>,495</w:t>
      </w:r>
      <w:r w:rsidRPr="00600ED2">
        <w:rPr>
          <w:rFonts w:hint="eastAsia"/>
          <w:lang w:val="en-US"/>
        </w:rPr>
        <w:t>萬9千元，預算執行率介於79.91%與105.81%；兒少未來發展方案方面，預算數自320萬元躍升至824萬元，決算數自404萬5千元增至688萬5千元，預算執行率則自126.41%逐年下滑至83.56%，主要係該發展帳戶持續存款開戶者獎勵金發放情形不如預期所致。</w:t>
      </w:r>
    </w:p>
    <w:p w:rsidR="00600ED2" w:rsidRPr="00A439A0" w:rsidRDefault="00600ED2" w:rsidP="00FE3115">
      <w:pPr>
        <w:spacing w:beforeLines="25" w:before="125" w:line="360" w:lineRule="exact"/>
        <w:ind w:leftChars="267" w:left="1513" w:hangingChars="267" w:hanging="757"/>
      </w:pPr>
      <w:r w:rsidRPr="00F97D5F">
        <w:rPr>
          <w:rFonts w:hAnsi="標楷體" w:cs="Arial"/>
          <w:b/>
        </w:rPr>
        <w:lastRenderedPageBreak/>
        <w:t>表</w:t>
      </w:r>
      <w:r>
        <w:rPr>
          <w:rFonts w:hAnsi="標楷體" w:cs="Arial" w:hint="eastAsia"/>
          <w:b/>
        </w:rPr>
        <w:t xml:space="preserve">1 </w:t>
      </w:r>
      <w:r w:rsidR="00FE3115">
        <w:rPr>
          <w:rFonts w:hAnsi="標楷體" w:cs="Arial"/>
          <w:b/>
        </w:rPr>
        <w:t xml:space="preserve"> </w:t>
      </w:r>
      <w:r w:rsidRPr="00A33B48">
        <w:rPr>
          <w:rFonts w:hAnsi="標楷體" w:cs="Arial" w:hint="eastAsia"/>
          <w:b/>
        </w:rPr>
        <w:t>衛福部</w:t>
      </w:r>
      <w:r>
        <w:rPr>
          <w:rFonts w:hAnsi="標楷體" w:cs="Arial" w:hint="eastAsia"/>
          <w:b/>
        </w:rPr>
        <w:t>110至112年度</w:t>
      </w:r>
      <w:r w:rsidRPr="00A33B48">
        <w:rPr>
          <w:rFonts w:hAnsi="標楷體" w:cs="Arial" w:hint="eastAsia"/>
          <w:b/>
        </w:rPr>
        <w:t>推動脫貧自立措施之經費運用情形</w:t>
      </w:r>
      <w:r>
        <w:rPr>
          <w:rFonts w:hAnsi="標楷體" w:cs="Arial" w:hint="eastAsia"/>
          <w:b/>
        </w:rPr>
        <w:t xml:space="preserve">統計表                            </w:t>
      </w:r>
      <w:r w:rsidRPr="00544EFF">
        <w:rPr>
          <w:rFonts w:hint="eastAsia"/>
          <w:sz w:val="24"/>
        </w:rPr>
        <w:t>單位：新臺幣千元</w:t>
      </w:r>
      <w:r>
        <w:rPr>
          <w:rFonts w:hAnsi="標楷體" w:hint="eastAsia"/>
          <w:sz w:val="24"/>
        </w:rPr>
        <w:t>；</w:t>
      </w:r>
      <w:r w:rsidRPr="00544EFF">
        <w:rPr>
          <w:sz w:val="24"/>
        </w:rPr>
        <w:t>%</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548"/>
        <w:gridCol w:w="1582"/>
        <w:gridCol w:w="1583"/>
        <w:gridCol w:w="1482"/>
      </w:tblGrid>
      <w:tr w:rsidR="00600ED2" w:rsidTr="00600ED2">
        <w:trPr>
          <w:tblHeader/>
        </w:trPr>
        <w:tc>
          <w:tcPr>
            <w:tcW w:w="3122" w:type="dxa"/>
            <w:gridSpan w:val="2"/>
            <w:tcBorders>
              <w:top w:val="single" w:sz="12" w:space="0" w:color="auto"/>
              <w:left w:val="single" w:sz="12" w:space="0" w:color="auto"/>
              <w:tl2br w:val="single" w:sz="4" w:space="0" w:color="auto"/>
            </w:tcBorders>
            <w:shd w:val="clear" w:color="auto" w:fill="auto"/>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 xml:space="preserve">              年度</w:t>
            </w:r>
          </w:p>
          <w:p w:rsidR="00600ED2" w:rsidRPr="00BE42E0" w:rsidRDefault="00600ED2" w:rsidP="00185191">
            <w:pPr>
              <w:spacing w:line="220" w:lineRule="exact"/>
              <w:ind w:leftChars="0" w:left="0" w:firstLineChars="0" w:firstLine="0"/>
              <w:rPr>
                <w:rFonts w:hint="eastAsia"/>
                <w:sz w:val="24"/>
                <w:szCs w:val="24"/>
              </w:rPr>
            </w:pPr>
            <w:r w:rsidRPr="00BE42E0">
              <w:rPr>
                <w:rFonts w:hint="eastAsia"/>
                <w:sz w:val="24"/>
                <w:szCs w:val="24"/>
              </w:rPr>
              <w:t>項目</w:t>
            </w:r>
          </w:p>
        </w:tc>
        <w:tc>
          <w:tcPr>
            <w:tcW w:w="1582" w:type="dxa"/>
            <w:tcBorders>
              <w:top w:val="single" w:sz="12" w:space="0" w:color="auto"/>
              <w:bottom w:val="sing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110年度</w:t>
            </w:r>
          </w:p>
        </w:tc>
        <w:tc>
          <w:tcPr>
            <w:tcW w:w="1583" w:type="dxa"/>
            <w:tcBorders>
              <w:top w:val="single" w:sz="12" w:space="0" w:color="auto"/>
              <w:bottom w:val="sing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111年度</w:t>
            </w:r>
          </w:p>
        </w:tc>
        <w:tc>
          <w:tcPr>
            <w:tcW w:w="1482" w:type="dxa"/>
            <w:tcBorders>
              <w:top w:val="single" w:sz="12"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112年度</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行政費</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9</w:t>
            </w:r>
            <w:r w:rsidRPr="00BE42E0">
              <w:rPr>
                <w:sz w:val="24"/>
                <w:szCs w:val="24"/>
              </w:rPr>
              <w:t>,</w:t>
            </w:r>
            <w:r w:rsidRPr="00BE42E0">
              <w:rPr>
                <w:rFonts w:hint="eastAsia"/>
                <w:sz w:val="24"/>
                <w:szCs w:val="24"/>
              </w:rPr>
              <w:t>311</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w:t>
            </w:r>
            <w:r w:rsidRPr="00BE42E0">
              <w:rPr>
                <w:sz w:val="24"/>
                <w:szCs w:val="24"/>
              </w:rPr>
              <w:t>,</w:t>
            </w:r>
            <w:r w:rsidRPr="00BE42E0">
              <w:rPr>
                <w:rFonts w:hint="eastAsia"/>
                <w:sz w:val="24"/>
                <w:szCs w:val="24"/>
              </w:rPr>
              <w:t>297</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w:t>
            </w:r>
            <w:r w:rsidRPr="00BE42E0">
              <w:rPr>
                <w:sz w:val="24"/>
                <w:szCs w:val="24"/>
              </w:rPr>
              <w:t>,</w:t>
            </w:r>
            <w:r w:rsidRPr="00BE42E0">
              <w:rPr>
                <w:rFonts w:hint="eastAsia"/>
                <w:sz w:val="24"/>
                <w:szCs w:val="24"/>
              </w:rPr>
              <w:t>162</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157</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820</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w:t>
            </w:r>
            <w:r w:rsidRPr="00BE42E0">
              <w:rPr>
                <w:sz w:val="24"/>
                <w:szCs w:val="24"/>
              </w:rPr>
              <w:t>,</w:t>
            </w:r>
            <w:r w:rsidRPr="00BE42E0">
              <w:rPr>
                <w:rFonts w:hint="eastAsia"/>
                <w:sz w:val="24"/>
                <w:szCs w:val="24"/>
              </w:rPr>
              <w:t>055</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44.65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51.84</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77.00</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人力費</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30</w:t>
            </w:r>
            <w:r w:rsidRPr="00BE42E0">
              <w:rPr>
                <w:sz w:val="24"/>
                <w:szCs w:val="24"/>
              </w:rPr>
              <w:t>,</w:t>
            </w:r>
            <w:r w:rsidRPr="00BE42E0">
              <w:rPr>
                <w:rFonts w:hint="eastAsia"/>
                <w:sz w:val="24"/>
                <w:szCs w:val="24"/>
              </w:rPr>
              <w:t>935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48</w:t>
            </w:r>
            <w:r w:rsidRPr="00BE42E0">
              <w:rPr>
                <w:sz w:val="24"/>
                <w:szCs w:val="24"/>
              </w:rPr>
              <w:t>,</w:t>
            </w:r>
            <w:r w:rsidRPr="00BE42E0">
              <w:rPr>
                <w:rFonts w:hint="eastAsia"/>
                <w:sz w:val="24"/>
                <w:szCs w:val="24"/>
              </w:rPr>
              <w:t>388</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81</w:t>
            </w:r>
            <w:r w:rsidRPr="00BE42E0">
              <w:rPr>
                <w:sz w:val="24"/>
                <w:szCs w:val="24"/>
              </w:rPr>
              <w:t>,</w:t>
            </w:r>
            <w:r w:rsidRPr="00BE42E0">
              <w:rPr>
                <w:rFonts w:hint="eastAsia"/>
                <w:sz w:val="24"/>
                <w:szCs w:val="24"/>
              </w:rPr>
              <w:t>286</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25</w:t>
            </w:r>
            <w:r w:rsidRPr="00BE42E0">
              <w:rPr>
                <w:sz w:val="24"/>
                <w:szCs w:val="24"/>
              </w:rPr>
              <w:t>,</w:t>
            </w:r>
            <w:r w:rsidRPr="00BE42E0">
              <w:rPr>
                <w:rFonts w:hint="eastAsia"/>
                <w:sz w:val="24"/>
                <w:szCs w:val="24"/>
              </w:rPr>
              <w:t>224</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51</w:t>
            </w:r>
            <w:r w:rsidRPr="00BE42E0">
              <w:rPr>
                <w:sz w:val="24"/>
                <w:szCs w:val="24"/>
              </w:rPr>
              <w:t>,</w:t>
            </w:r>
            <w:r w:rsidRPr="00BE42E0">
              <w:rPr>
                <w:rFonts w:hint="eastAsia"/>
                <w:sz w:val="24"/>
                <w:szCs w:val="24"/>
              </w:rPr>
              <w:t>197</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64</w:t>
            </w:r>
            <w:r w:rsidRPr="00BE42E0">
              <w:rPr>
                <w:sz w:val="24"/>
                <w:szCs w:val="24"/>
              </w:rPr>
              <w:t>,</w:t>
            </w:r>
            <w:r w:rsidRPr="00BE42E0">
              <w:rPr>
                <w:rFonts w:hint="eastAsia"/>
                <w:sz w:val="24"/>
                <w:szCs w:val="24"/>
              </w:rPr>
              <w:t>959</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81.54</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105.81</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79.91</w:t>
            </w:r>
          </w:p>
        </w:tc>
      </w:tr>
      <w:tr w:rsidR="00600ED2" w:rsidTr="00185191">
        <w:tc>
          <w:tcPr>
            <w:tcW w:w="1574" w:type="dxa"/>
            <w:vMerge w:val="restart"/>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兒少未來發展方案</w:t>
            </w: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3</w:t>
            </w:r>
            <w:r w:rsidRPr="00BE42E0">
              <w:rPr>
                <w:sz w:val="24"/>
                <w:szCs w:val="24"/>
              </w:rPr>
              <w:t>,</w:t>
            </w:r>
            <w:r w:rsidRPr="00BE42E0">
              <w:rPr>
                <w:rFonts w:hint="eastAsia"/>
                <w:sz w:val="24"/>
                <w:szCs w:val="24"/>
              </w:rPr>
              <w:t>200</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5</w:t>
            </w:r>
            <w:r w:rsidRPr="00BE42E0">
              <w:rPr>
                <w:sz w:val="24"/>
                <w:szCs w:val="24"/>
              </w:rPr>
              <w:t>,</w:t>
            </w:r>
            <w:r w:rsidRPr="00BE42E0">
              <w:rPr>
                <w:rFonts w:hint="eastAsia"/>
                <w:sz w:val="24"/>
                <w:szCs w:val="24"/>
              </w:rPr>
              <w:t>143</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w:t>
            </w:r>
            <w:r w:rsidRPr="00BE42E0">
              <w:rPr>
                <w:sz w:val="24"/>
                <w:szCs w:val="24"/>
              </w:rPr>
              <w:t>,</w:t>
            </w:r>
            <w:r w:rsidRPr="00BE42E0">
              <w:rPr>
                <w:rFonts w:hint="eastAsia"/>
                <w:sz w:val="24"/>
                <w:szCs w:val="24"/>
              </w:rPr>
              <w:t>240</w:t>
            </w:r>
          </w:p>
        </w:tc>
      </w:tr>
      <w:tr w:rsidR="00600ED2" w:rsidTr="00185191">
        <w:tc>
          <w:tcPr>
            <w:tcW w:w="1574" w:type="dxa"/>
            <w:vMerge/>
            <w:tcBorders>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045</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4</w:t>
            </w:r>
            <w:r w:rsidRPr="00BE42E0">
              <w:rPr>
                <w:sz w:val="24"/>
                <w:szCs w:val="24"/>
              </w:rPr>
              <w:t>,</w:t>
            </w:r>
            <w:r w:rsidRPr="00BE42E0">
              <w:rPr>
                <w:rFonts w:hint="eastAsia"/>
                <w:sz w:val="24"/>
                <w:szCs w:val="24"/>
              </w:rPr>
              <w:t>653</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w:t>
            </w:r>
            <w:r w:rsidRPr="00BE42E0">
              <w:rPr>
                <w:sz w:val="24"/>
                <w:szCs w:val="24"/>
              </w:rPr>
              <w:t>,</w:t>
            </w:r>
            <w:r w:rsidRPr="00BE42E0">
              <w:rPr>
                <w:rFonts w:hint="eastAsia"/>
                <w:sz w:val="24"/>
                <w:szCs w:val="24"/>
              </w:rPr>
              <w:t>885</w:t>
            </w:r>
          </w:p>
        </w:tc>
      </w:tr>
      <w:tr w:rsidR="00600ED2" w:rsidRPr="00BE42E0" w:rsidTr="00185191">
        <w:tc>
          <w:tcPr>
            <w:tcW w:w="1574" w:type="dxa"/>
            <w:vMerge/>
            <w:tcBorders>
              <w:left w:val="single" w:sz="12" w:space="0" w:color="auto"/>
              <w:bottom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p>
        </w:tc>
        <w:tc>
          <w:tcPr>
            <w:tcW w:w="1548" w:type="dxa"/>
            <w:tcBorders>
              <w:bottom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doub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126.41</w:t>
            </w:r>
          </w:p>
        </w:tc>
        <w:tc>
          <w:tcPr>
            <w:tcW w:w="1583" w:type="dxa"/>
            <w:tcBorders>
              <w:top w:val="single" w:sz="4" w:space="0" w:color="auto"/>
              <w:left w:val="single" w:sz="4" w:space="0" w:color="auto"/>
              <w:bottom w:val="doub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90.47</w:t>
            </w:r>
          </w:p>
        </w:tc>
        <w:tc>
          <w:tcPr>
            <w:tcW w:w="1482" w:type="dxa"/>
            <w:tcBorders>
              <w:top w:val="single" w:sz="4" w:space="0" w:color="auto"/>
              <w:left w:val="single" w:sz="4" w:space="0" w:color="auto"/>
              <w:bottom w:val="doub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83.56</w:t>
            </w:r>
          </w:p>
        </w:tc>
      </w:tr>
      <w:tr w:rsidR="00600ED2" w:rsidRPr="00BE42E0" w:rsidTr="00185191">
        <w:tc>
          <w:tcPr>
            <w:tcW w:w="1574" w:type="dxa"/>
            <w:vMerge w:val="restart"/>
            <w:tcBorders>
              <w:top w:val="double" w:sz="4" w:space="0" w:color="auto"/>
              <w:lef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整體經費</w:t>
            </w:r>
          </w:p>
        </w:tc>
        <w:tc>
          <w:tcPr>
            <w:tcW w:w="1548" w:type="dxa"/>
            <w:tcBorders>
              <w:top w:val="double" w:sz="4"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預算數</w:t>
            </w:r>
          </w:p>
        </w:tc>
        <w:tc>
          <w:tcPr>
            <w:tcW w:w="1582" w:type="dxa"/>
            <w:tcBorders>
              <w:top w:val="doub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sz w:val="24"/>
                <w:szCs w:val="24"/>
              </w:rPr>
            </w:pPr>
            <w:r w:rsidRPr="00BE42E0">
              <w:rPr>
                <w:rFonts w:hint="eastAsia"/>
                <w:sz w:val="24"/>
                <w:szCs w:val="24"/>
              </w:rPr>
              <w:t>43</w:t>
            </w:r>
            <w:r w:rsidRPr="00BE42E0">
              <w:rPr>
                <w:sz w:val="24"/>
                <w:szCs w:val="24"/>
              </w:rPr>
              <w:t>,</w:t>
            </w:r>
            <w:r w:rsidRPr="00BE42E0">
              <w:rPr>
                <w:rFonts w:hint="eastAsia"/>
                <w:sz w:val="24"/>
                <w:szCs w:val="24"/>
              </w:rPr>
              <w:t>446</w:t>
            </w:r>
          </w:p>
        </w:tc>
        <w:tc>
          <w:tcPr>
            <w:tcW w:w="1583" w:type="dxa"/>
            <w:tcBorders>
              <w:top w:val="doub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62</w:t>
            </w:r>
            <w:r w:rsidRPr="00BE42E0">
              <w:rPr>
                <w:sz w:val="24"/>
                <w:szCs w:val="24"/>
              </w:rPr>
              <w:t>,</w:t>
            </w:r>
            <w:r w:rsidRPr="00BE42E0">
              <w:rPr>
                <w:rFonts w:hint="eastAsia"/>
                <w:sz w:val="24"/>
                <w:szCs w:val="24"/>
              </w:rPr>
              <w:t>828</w:t>
            </w:r>
          </w:p>
        </w:tc>
        <w:tc>
          <w:tcPr>
            <w:tcW w:w="1482" w:type="dxa"/>
            <w:tcBorders>
              <w:top w:val="doub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98</w:t>
            </w:r>
            <w:r w:rsidRPr="00BE42E0">
              <w:rPr>
                <w:sz w:val="24"/>
                <w:szCs w:val="24"/>
              </w:rPr>
              <w:t>,</w:t>
            </w:r>
            <w:r w:rsidRPr="00BE42E0">
              <w:rPr>
                <w:rFonts w:hint="eastAsia"/>
                <w:sz w:val="24"/>
                <w:szCs w:val="24"/>
              </w:rPr>
              <w:t>688</w:t>
            </w:r>
          </w:p>
        </w:tc>
      </w:tr>
      <w:tr w:rsidR="00600ED2" w:rsidRPr="00BE42E0" w:rsidTr="00185191">
        <w:tc>
          <w:tcPr>
            <w:tcW w:w="1574" w:type="dxa"/>
            <w:vMerge/>
            <w:tcBorders>
              <w:left w:val="single" w:sz="12" w:space="0" w:color="auto"/>
            </w:tcBorders>
            <w:shd w:val="clear" w:color="auto" w:fill="auto"/>
          </w:tcPr>
          <w:p w:rsidR="00600ED2" w:rsidRPr="00BE42E0" w:rsidRDefault="00600ED2" w:rsidP="00185191">
            <w:pPr>
              <w:spacing w:line="220" w:lineRule="exact"/>
              <w:ind w:leftChars="0" w:left="0" w:firstLineChars="0" w:firstLine="0"/>
              <w:jc w:val="right"/>
              <w:rPr>
                <w:sz w:val="24"/>
                <w:szCs w:val="24"/>
              </w:rPr>
            </w:pPr>
          </w:p>
        </w:tc>
        <w:tc>
          <w:tcPr>
            <w:tcW w:w="1548" w:type="dxa"/>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決算數</w:t>
            </w:r>
          </w:p>
        </w:tc>
        <w:tc>
          <w:tcPr>
            <w:tcW w:w="1582" w:type="dxa"/>
            <w:tcBorders>
              <w:top w:val="single" w:sz="4" w:space="0" w:color="auto"/>
              <w:left w:val="nil"/>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33</w:t>
            </w:r>
            <w:r w:rsidRPr="00BE42E0">
              <w:rPr>
                <w:sz w:val="24"/>
                <w:szCs w:val="24"/>
              </w:rPr>
              <w:t>,</w:t>
            </w:r>
            <w:r w:rsidRPr="00BE42E0">
              <w:rPr>
                <w:rFonts w:hint="eastAsia"/>
                <w:sz w:val="24"/>
                <w:szCs w:val="24"/>
              </w:rPr>
              <w:t>426</w:t>
            </w:r>
          </w:p>
        </w:tc>
        <w:tc>
          <w:tcPr>
            <w:tcW w:w="1583" w:type="dxa"/>
            <w:tcBorders>
              <w:top w:val="single" w:sz="4" w:space="0" w:color="auto"/>
              <w:left w:val="single" w:sz="4" w:space="0" w:color="auto"/>
              <w:bottom w:val="single" w:sz="4"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60</w:t>
            </w:r>
            <w:r w:rsidRPr="00BE42E0">
              <w:rPr>
                <w:sz w:val="24"/>
                <w:szCs w:val="24"/>
              </w:rPr>
              <w:t>,</w:t>
            </w:r>
            <w:r w:rsidRPr="00BE42E0">
              <w:rPr>
                <w:rFonts w:hint="eastAsia"/>
                <w:sz w:val="24"/>
                <w:szCs w:val="24"/>
              </w:rPr>
              <w:t>670</w:t>
            </w:r>
          </w:p>
        </w:tc>
        <w:tc>
          <w:tcPr>
            <w:tcW w:w="1482" w:type="dxa"/>
            <w:tcBorders>
              <w:top w:val="single" w:sz="4" w:space="0" w:color="auto"/>
              <w:left w:val="single" w:sz="4" w:space="0" w:color="auto"/>
              <w:bottom w:val="single" w:sz="4"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78</w:t>
            </w:r>
            <w:r w:rsidRPr="00BE42E0">
              <w:rPr>
                <w:sz w:val="24"/>
                <w:szCs w:val="24"/>
              </w:rPr>
              <w:t>,</w:t>
            </w:r>
            <w:r w:rsidRPr="00BE42E0">
              <w:rPr>
                <w:rFonts w:hint="eastAsia"/>
                <w:sz w:val="24"/>
                <w:szCs w:val="24"/>
              </w:rPr>
              <w:t>899</w:t>
            </w:r>
          </w:p>
        </w:tc>
      </w:tr>
      <w:tr w:rsidR="00600ED2" w:rsidRPr="00BE42E0" w:rsidTr="00185191">
        <w:tc>
          <w:tcPr>
            <w:tcW w:w="1574" w:type="dxa"/>
            <w:vMerge/>
            <w:tcBorders>
              <w:left w:val="single" w:sz="12" w:space="0" w:color="auto"/>
              <w:bottom w:val="single" w:sz="12" w:space="0" w:color="auto"/>
            </w:tcBorders>
            <w:shd w:val="clear" w:color="auto" w:fill="auto"/>
          </w:tcPr>
          <w:p w:rsidR="00600ED2" w:rsidRPr="00BE42E0" w:rsidRDefault="00600ED2" w:rsidP="00185191">
            <w:pPr>
              <w:spacing w:line="220" w:lineRule="exact"/>
              <w:ind w:leftChars="0" w:left="0" w:firstLineChars="0" w:firstLine="0"/>
              <w:jc w:val="right"/>
              <w:rPr>
                <w:sz w:val="24"/>
                <w:szCs w:val="24"/>
              </w:rPr>
            </w:pPr>
          </w:p>
        </w:tc>
        <w:tc>
          <w:tcPr>
            <w:tcW w:w="1548" w:type="dxa"/>
            <w:tcBorders>
              <w:bottom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center"/>
              <w:rPr>
                <w:sz w:val="24"/>
                <w:szCs w:val="24"/>
              </w:rPr>
            </w:pPr>
            <w:r w:rsidRPr="00BE42E0">
              <w:rPr>
                <w:rFonts w:hint="eastAsia"/>
                <w:sz w:val="24"/>
                <w:szCs w:val="24"/>
              </w:rPr>
              <w:t>預算執行率</w:t>
            </w:r>
          </w:p>
        </w:tc>
        <w:tc>
          <w:tcPr>
            <w:tcW w:w="1582" w:type="dxa"/>
            <w:tcBorders>
              <w:top w:val="single" w:sz="4" w:space="0" w:color="auto"/>
              <w:left w:val="nil"/>
              <w:bottom w:val="single" w:sz="12"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76.94</w:t>
            </w:r>
          </w:p>
        </w:tc>
        <w:tc>
          <w:tcPr>
            <w:tcW w:w="1583" w:type="dxa"/>
            <w:tcBorders>
              <w:top w:val="single" w:sz="4" w:space="0" w:color="auto"/>
              <w:left w:val="single" w:sz="4" w:space="0" w:color="auto"/>
              <w:bottom w:val="single" w:sz="12" w:space="0" w:color="auto"/>
              <w:right w:val="single" w:sz="4"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96.5</w:t>
            </w:r>
          </w:p>
        </w:tc>
        <w:tc>
          <w:tcPr>
            <w:tcW w:w="1482" w:type="dxa"/>
            <w:tcBorders>
              <w:top w:val="single" w:sz="4" w:space="0" w:color="auto"/>
              <w:left w:val="single" w:sz="4" w:space="0" w:color="auto"/>
              <w:bottom w:val="single" w:sz="12" w:space="0" w:color="auto"/>
              <w:right w:val="single" w:sz="12" w:space="0" w:color="auto"/>
            </w:tcBorders>
            <w:shd w:val="clear" w:color="auto" w:fill="auto"/>
            <w:vAlign w:val="center"/>
          </w:tcPr>
          <w:p w:rsidR="00600ED2" w:rsidRPr="00BE42E0" w:rsidRDefault="00600ED2" w:rsidP="00185191">
            <w:pPr>
              <w:spacing w:line="220" w:lineRule="exact"/>
              <w:ind w:leftChars="0" w:left="0" w:firstLineChars="0" w:firstLine="0"/>
              <w:jc w:val="right"/>
              <w:rPr>
                <w:rFonts w:hint="eastAsia"/>
                <w:sz w:val="24"/>
                <w:szCs w:val="24"/>
              </w:rPr>
            </w:pPr>
            <w:r w:rsidRPr="00BE42E0">
              <w:rPr>
                <w:rFonts w:hint="eastAsia"/>
                <w:sz w:val="24"/>
                <w:szCs w:val="24"/>
              </w:rPr>
              <w:t>79.95</w:t>
            </w:r>
          </w:p>
        </w:tc>
      </w:tr>
    </w:tbl>
    <w:p w:rsidR="00600ED2" w:rsidRDefault="00600ED2" w:rsidP="00600ED2">
      <w:pPr>
        <w:pStyle w:val="142"/>
        <w:ind w:leftChars="251" w:left="1920" w:rightChars="-12" w:right="-34" w:hangingChars="497" w:hanging="1209"/>
        <w:jc w:val="both"/>
      </w:pPr>
      <w:r>
        <w:rPr>
          <w:rFonts w:hint="eastAsia"/>
        </w:rPr>
        <w:t>說    明</w:t>
      </w:r>
      <w:r>
        <w:rPr>
          <w:rFonts w:ascii="新細明體" w:eastAsia="新細明體" w:hAnsi="新細明體" w:hint="eastAsia"/>
        </w:rPr>
        <w:t>：</w:t>
      </w:r>
      <w:r>
        <w:rPr>
          <w:rFonts w:hint="eastAsia"/>
        </w:rPr>
        <w:t>表內兒少未來發展方案欄位110與111年度僅為</w:t>
      </w:r>
      <w:r w:rsidRPr="00AD3175">
        <w:rPr>
          <w:rFonts w:hint="eastAsia"/>
        </w:rPr>
        <w:t>發展帳戶持續存款開戶者獎勵金</w:t>
      </w:r>
      <w:r>
        <w:rPr>
          <w:rFonts w:hAnsi="標楷體" w:hint="eastAsia"/>
        </w:rPr>
        <w:t>，</w:t>
      </w:r>
      <w:r>
        <w:rPr>
          <w:rFonts w:hint="eastAsia"/>
        </w:rPr>
        <w:t>112年度則包括</w:t>
      </w:r>
      <w:r w:rsidRPr="00AD3175">
        <w:rPr>
          <w:rFonts w:hint="eastAsia"/>
        </w:rPr>
        <w:t>發展帳戶持續存款開戶者獎勵金</w:t>
      </w:r>
      <w:r>
        <w:rPr>
          <w:rFonts w:hint="eastAsia"/>
        </w:rPr>
        <w:t>與</w:t>
      </w:r>
      <w:r>
        <w:rPr>
          <w:rFonts w:hint="eastAsia"/>
          <w:szCs w:val="24"/>
        </w:rPr>
        <w:t>長期追蹤計畫研究</w:t>
      </w:r>
      <w:r>
        <w:rPr>
          <w:rFonts w:hAnsi="標楷體" w:hint="eastAsia"/>
          <w:szCs w:val="24"/>
        </w:rPr>
        <w:t>。</w:t>
      </w:r>
    </w:p>
    <w:p w:rsidR="00600ED2" w:rsidRDefault="00600ED2" w:rsidP="00600ED2">
      <w:pPr>
        <w:pStyle w:val="142"/>
        <w:ind w:leftChars="251" w:left="1920" w:rightChars="-12" w:right="-34" w:hangingChars="497" w:hanging="1209"/>
        <w:jc w:val="both"/>
      </w:pPr>
      <w:r w:rsidRPr="00A439A0">
        <w:rPr>
          <w:rFonts w:hint="eastAsia"/>
        </w:rPr>
        <w:t>資料來源</w:t>
      </w:r>
      <w:r>
        <w:rPr>
          <w:rFonts w:hint="eastAsia"/>
          <w:lang w:eastAsia="zh-HK"/>
        </w:rPr>
        <w:t>：</w:t>
      </w:r>
      <w:r w:rsidRPr="00D2603D">
        <w:rPr>
          <w:rFonts w:hint="eastAsia"/>
        </w:rPr>
        <w:t>衛福部提供，本中心彙整。</w:t>
      </w:r>
    </w:p>
    <w:p w:rsidR="00600ED2" w:rsidRDefault="00600ED2" w:rsidP="00600ED2">
      <w:pPr>
        <w:pStyle w:val="a4"/>
        <w:ind w:left="849" w:hanging="283"/>
      </w:pPr>
      <w:r w:rsidRPr="00EC0872">
        <w:rPr>
          <w:b/>
        </w:rPr>
        <w:t>(</w:t>
      </w:r>
      <w:r>
        <w:rPr>
          <w:rFonts w:hint="eastAsia"/>
          <w:b/>
        </w:rPr>
        <w:t>三</w:t>
      </w:r>
      <w:r w:rsidRPr="00EC0872">
        <w:rPr>
          <w:b/>
        </w:rPr>
        <w:t>)</w:t>
      </w:r>
      <w:r w:rsidRPr="00013C7D">
        <w:rPr>
          <w:rFonts w:hAnsi="標楷體" w:hint="eastAsia"/>
          <w:b/>
        </w:rPr>
        <w:t>截至112年度</w:t>
      </w:r>
      <w:r>
        <w:rPr>
          <w:rFonts w:hAnsi="標楷體" w:hint="eastAsia"/>
          <w:b/>
        </w:rPr>
        <w:t>，有就業需求並已接受就業服務之中低收入及低收入戶者，占18歲以上未滿65歲之中低收入及低收入戶人數比率仍偏低</w:t>
      </w:r>
    </w:p>
    <w:p w:rsidR="00600ED2" w:rsidRDefault="00600ED2" w:rsidP="00600ED2">
      <w:pPr>
        <w:pStyle w:val="21"/>
        <w:ind w:left="850" w:firstLine="566"/>
        <w:rPr>
          <w:lang w:val="en-US"/>
        </w:rPr>
      </w:pPr>
      <w:r w:rsidRPr="00600ED2">
        <w:rPr>
          <w:rFonts w:hint="eastAsia"/>
          <w:lang w:val="en-US"/>
        </w:rPr>
        <w:t>依衛福部提供110至112年度有就業需求並已接受就業服務之中低收入及低收入戶者，自1</w:t>
      </w:r>
      <w:r w:rsidRPr="00600ED2">
        <w:rPr>
          <w:lang w:val="en-US"/>
        </w:rPr>
        <w:t>,</w:t>
      </w:r>
      <w:r w:rsidRPr="00600ED2">
        <w:rPr>
          <w:rFonts w:hint="eastAsia"/>
          <w:lang w:val="en-US"/>
        </w:rPr>
        <w:t>135人略增至1</w:t>
      </w:r>
      <w:r w:rsidRPr="00600ED2">
        <w:rPr>
          <w:lang w:val="en-US"/>
        </w:rPr>
        <w:t>,</w:t>
      </w:r>
      <w:r w:rsidRPr="00600ED2">
        <w:rPr>
          <w:rFonts w:hint="eastAsia"/>
          <w:lang w:val="en-US"/>
        </w:rPr>
        <w:t>766人，又參考同期間我國18歲以上(即已成年)未滿65歲</w:t>
      </w:r>
      <w:r w:rsidRPr="00600ED2">
        <w:rPr>
          <w:vertAlign w:val="superscript"/>
          <w:lang w:val="en-US"/>
        </w:rPr>
        <w:footnoteReference w:id="6"/>
      </w:r>
      <w:r w:rsidRPr="00600ED2">
        <w:rPr>
          <w:rFonts w:hint="eastAsia"/>
          <w:lang w:val="en-US"/>
        </w:rPr>
        <w:t>之低收入戶與中低收入戶之人數統計資料，則自35萬餘人下滑至32萬餘人，可悉有就業需求且已接受就業服務之中低收入及低收入戶</w:t>
      </w:r>
      <w:r w:rsidRPr="00600ED2">
        <w:rPr>
          <w:rFonts w:hint="eastAsia"/>
          <w:lang w:val="en-US"/>
        </w:rPr>
        <w:lastRenderedPageBreak/>
        <w:t>者，占18歲以上未滿65歲之中低收入及低收入戶者比率雖自110年度之0.32%增至112年度之0.54%(詳表2)，惟比率顯然偏低，尚有提升空間。</w:t>
      </w:r>
    </w:p>
    <w:p w:rsidR="00600ED2" w:rsidRDefault="00600ED2" w:rsidP="00600ED2">
      <w:pPr>
        <w:pStyle w:val="21"/>
        <w:ind w:left="850" w:firstLine="566"/>
        <w:rPr>
          <w:lang w:val="en-US"/>
        </w:rPr>
      </w:pPr>
    </w:p>
    <w:p w:rsidR="00600ED2" w:rsidRPr="00A439A0" w:rsidRDefault="00600ED2" w:rsidP="00FE3115">
      <w:pPr>
        <w:spacing w:beforeLines="25" w:before="125" w:line="360" w:lineRule="exact"/>
        <w:ind w:leftChars="307" w:left="1609" w:hangingChars="261" w:hanging="740"/>
      </w:pPr>
      <w:r w:rsidRPr="00F97D5F">
        <w:rPr>
          <w:rFonts w:hAnsi="標楷體" w:cs="Arial"/>
          <w:b/>
        </w:rPr>
        <w:t>表</w:t>
      </w:r>
      <w:r>
        <w:rPr>
          <w:rFonts w:hAnsi="標楷體" w:cs="Arial" w:hint="eastAsia"/>
          <w:b/>
        </w:rPr>
        <w:t xml:space="preserve">2 </w:t>
      </w:r>
      <w:r w:rsidR="00FE3115">
        <w:rPr>
          <w:rFonts w:hAnsi="標楷體" w:cs="Arial"/>
          <w:b/>
        </w:rPr>
        <w:t xml:space="preserve"> </w:t>
      </w:r>
      <w:r>
        <w:rPr>
          <w:rFonts w:hAnsi="標楷體" w:cs="Arial" w:hint="eastAsia"/>
          <w:b/>
        </w:rPr>
        <w:t xml:space="preserve">110至112年度有就業需求且接受就業服務之低收入及中低收入戶人數統計表                   </w:t>
      </w:r>
      <w:r>
        <w:rPr>
          <w:rFonts w:hAnsi="標楷體" w:cs="Arial"/>
          <w:b/>
        </w:rPr>
        <w:t xml:space="preserve">   </w:t>
      </w:r>
      <w:r w:rsidRPr="00544EFF">
        <w:rPr>
          <w:rFonts w:hint="eastAsia"/>
          <w:sz w:val="24"/>
        </w:rPr>
        <w:t>單位：</w:t>
      </w:r>
      <w:r>
        <w:rPr>
          <w:rFonts w:hint="eastAsia"/>
          <w:sz w:val="24"/>
        </w:rPr>
        <w:t>人</w:t>
      </w:r>
      <w:r>
        <w:rPr>
          <w:rFonts w:hAnsi="標楷體" w:hint="eastAsia"/>
          <w:sz w:val="24"/>
        </w:rPr>
        <w:t>；</w:t>
      </w:r>
      <w:r w:rsidRPr="00544EFF">
        <w:rPr>
          <w:sz w:val="24"/>
        </w:rPr>
        <w:t>%</w:t>
      </w:r>
    </w:p>
    <w:tbl>
      <w:tblPr>
        <w:tblW w:w="0" w:type="auto"/>
        <w:tblInd w:w="9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71"/>
        <w:gridCol w:w="1358"/>
        <w:gridCol w:w="1500"/>
        <w:gridCol w:w="1501"/>
      </w:tblGrid>
      <w:tr w:rsidR="00600ED2" w:rsidTr="00185191">
        <w:tc>
          <w:tcPr>
            <w:tcW w:w="3371" w:type="dxa"/>
            <w:tcBorders>
              <w:tl2br w:val="single" w:sz="4" w:space="0" w:color="auto"/>
            </w:tcBorders>
            <w:shd w:val="clear" w:color="auto" w:fill="auto"/>
          </w:tcPr>
          <w:p w:rsidR="00600ED2" w:rsidRDefault="00600ED2" w:rsidP="00185191">
            <w:pPr>
              <w:pStyle w:val="14-2"/>
              <w:jc w:val="center"/>
            </w:pPr>
            <w:r>
              <w:rPr>
                <w:rFonts w:hint="eastAsia"/>
              </w:rPr>
              <w:t xml:space="preserve">              年度</w:t>
            </w:r>
          </w:p>
          <w:p w:rsidR="00600ED2" w:rsidRPr="00BE42E0" w:rsidRDefault="00600ED2" w:rsidP="00185191">
            <w:pPr>
              <w:pStyle w:val="14-2"/>
              <w:rPr>
                <w:rFonts w:hint="eastAsia"/>
              </w:rPr>
            </w:pPr>
            <w:r>
              <w:rPr>
                <w:rFonts w:hint="eastAsia"/>
              </w:rPr>
              <w:t>項目</w:t>
            </w:r>
          </w:p>
        </w:tc>
        <w:tc>
          <w:tcPr>
            <w:tcW w:w="1358" w:type="dxa"/>
            <w:shd w:val="clear" w:color="auto" w:fill="auto"/>
            <w:vAlign w:val="center"/>
          </w:tcPr>
          <w:p w:rsidR="00600ED2" w:rsidRPr="00BE42E0" w:rsidRDefault="00600ED2" w:rsidP="00185191">
            <w:pPr>
              <w:pStyle w:val="14-2"/>
              <w:jc w:val="center"/>
              <w:rPr>
                <w:rFonts w:hint="eastAsia"/>
              </w:rPr>
            </w:pPr>
            <w:r w:rsidRPr="00BE42E0">
              <w:rPr>
                <w:rFonts w:hint="eastAsia"/>
              </w:rPr>
              <w:t>110</w:t>
            </w:r>
          </w:p>
        </w:tc>
        <w:tc>
          <w:tcPr>
            <w:tcW w:w="1500" w:type="dxa"/>
            <w:shd w:val="clear" w:color="auto" w:fill="auto"/>
            <w:vAlign w:val="center"/>
          </w:tcPr>
          <w:p w:rsidR="00600ED2" w:rsidRPr="00BE42E0" w:rsidRDefault="00600ED2" w:rsidP="00185191">
            <w:pPr>
              <w:pStyle w:val="14-2"/>
              <w:jc w:val="center"/>
              <w:rPr>
                <w:rFonts w:hint="eastAsia"/>
              </w:rPr>
            </w:pPr>
            <w:r w:rsidRPr="00BE42E0">
              <w:rPr>
                <w:rFonts w:hint="eastAsia"/>
              </w:rPr>
              <w:t>111</w:t>
            </w:r>
          </w:p>
        </w:tc>
        <w:tc>
          <w:tcPr>
            <w:tcW w:w="1501" w:type="dxa"/>
            <w:shd w:val="clear" w:color="auto" w:fill="auto"/>
            <w:vAlign w:val="center"/>
          </w:tcPr>
          <w:p w:rsidR="00600ED2" w:rsidRPr="00BE42E0" w:rsidRDefault="00600ED2" w:rsidP="00185191">
            <w:pPr>
              <w:pStyle w:val="14-2"/>
              <w:jc w:val="center"/>
              <w:rPr>
                <w:rFonts w:hint="eastAsia"/>
              </w:rPr>
            </w:pPr>
            <w:r w:rsidRPr="00BE42E0">
              <w:rPr>
                <w:rFonts w:hint="eastAsia"/>
              </w:rPr>
              <w:t>112</w:t>
            </w:r>
          </w:p>
        </w:tc>
      </w:tr>
      <w:tr w:rsidR="00600ED2" w:rsidTr="00185191">
        <w:tc>
          <w:tcPr>
            <w:tcW w:w="3371" w:type="dxa"/>
            <w:shd w:val="clear" w:color="auto" w:fill="auto"/>
          </w:tcPr>
          <w:p w:rsidR="00600ED2" w:rsidRPr="00BE42E0" w:rsidRDefault="00600ED2" w:rsidP="00185191">
            <w:pPr>
              <w:pStyle w:val="14-2"/>
              <w:rPr>
                <w:rFonts w:hint="eastAsia"/>
              </w:rPr>
            </w:pPr>
            <w:r>
              <w:rPr>
                <w:rFonts w:hint="eastAsia"/>
              </w:rPr>
              <w:t>有</w:t>
            </w:r>
            <w:r w:rsidRPr="00BE42E0">
              <w:rPr>
                <w:rFonts w:hint="eastAsia"/>
              </w:rPr>
              <w:t>就業需求</w:t>
            </w:r>
            <w:r>
              <w:rPr>
                <w:rFonts w:hint="eastAsia"/>
              </w:rPr>
              <w:t>且</w:t>
            </w:r>
            <w:r w:rsidRPr="00BE42E0">
              <w:rPr>
                <w:rFonts w:hint="eastAsia"/>
              </w:rPr>
              <w:t>接受就業服務之</w:t>
            </w:r>
            <w:r>
              <w:rPr>
                <w:rFonts w:hint="eastAsia"/>
              </w:rPr>
              <w:t>中低收入及低收入戶</w:t>
            </w:r>
            <w:r w:rsidRPr="00BE42E0">
              <w:rPr>
                <w:rFonts w:hint="eastAsia"/>
              </w:rPr>
              <w:t>人數A</w:t>
            </w:r>
          </w:p>
        </w:tc>
        <w:tc>
          <w:tcPr>
            <w:tcW w:w="1358" w:type="dxa"/>
            <w:shd w:val="clear" w:color="auto" w:fill="auto"/>
            <w:vAlign w:val="center"/>
          </w:tcPr>
          <w:p w:rsidR="00600ED2" w:rsidRPr="00BE42E0" w:rsidRDefault="00600ED2" w:rsidP="00185191">
            <w:pPr>
              <w:pStyle w:val="14-2"/>
              <w:jc w:val="right"/>
              <w:rPr>
                <w:rFonts w:hint="eastAsia"/>
              </w:rPr>
            </w:pPr>
            <w:r w:rsidRPr="00BE42E0">
              <w:rPr>
                <w:rFonts w:hint="eastAsia"/>
              </w:rPr>
              <w:t>1</w:t>
            </w:r>
            <w:r w:rsidRPr="00BE42E0">
              <w:t>,</w:t>
            </w:r>
            <w:r w:rsidRPr="00BE42E0">
              <w:rPr>
                <w:rFonts w:hint="eastAsia"/>
              </w:rPr>
              <w:t>135</w:t>
            </w:r>
          </w:p>
        </w:tc>
        <w:tc>
          <w:tcPr>
            <w:tcW w:w="1500" w:type="dxa"/>
            <w:shd w:val="clear" w:color="auto" w:fill="auto"/>
            <w:vAlign w:val="center"/>
          </w:tcPr>
          <w:p w:rsidR="00600ED2" w:rsidRPr="00024ED1" w:rsidRDefault="00600ED2" w:rsidP="00185191">
            <w:pPr>
              <w:pStyle w:val="14-2"/>
              <w:jc w:val="right"/>
              <w:rPr>
                <w:rFonts w:hint="eastAsia"/>
                <w:color w:val="000000"/>
              </w:rPr>
            </w:pPr>
            <w:r w:rsidRPr="00024ED1">
              <w:rPr>
                <w:color w:val="000000"/>
              </w:rPr>
              <w:t>1,878</w:t>
            </w:r>
          </w:p>
        </w:tc>
        <w:tc>
          <w:tcPr>
            <w:tcW w:w="1501" w:type="dxa"/>
            <w:shd w:val="clear" w:color="auto" w:fill="auto"/>
            <w:vAlign w:val="center"/>
          </w:tcPr>
          <w:p w:rsidR="00600ED2" w:rsidRPr="00024ED1" w:rsidRDefault="00600ED2" w:rsidP="00185191">
            <w:pPr>
              <w:pStyle w:val="14-2"/>
              <w:jc w:val="right"/>
              <w:rPr>
                <w:rFonts w:hint="eastAsia"/>
                <w:color w:val="000000"/>
              </w:rPr>
            </w:pPr>
            <w:r w:rsidRPr="00024ED1">
              <w:rPr>
                <w:color w:val="000000"/>
              </w:rPr>
              <w:t>1,766</w:t>
            </w:r>
          </w:p>
        </w:tc>
      </w:tr>
      <w:tr w:rsidR="00600ED2" w:rsidTr="00185191">
        <w:tc>
          <w:tcPr>
            <w:tcW w:w="3371" w:type="dxa"/>
            <w:shd w:val="clear" w:color="auto" w:fill="auto"/>
          </w:tcPr>
          <w:p w:rsidR="00600ED2" w:rsidRPr="00BE42E0" w:rsidRDefault="00600ED2" w:rsidP="00185191">
            <w:pPr>
              <w:pStyle w:val="14-2"/>
              <w:rPr>
                <w:rFonts w:hint="eastAsia"/>
              </w:rPr>
            </w:pPr>
            <w:r w:rsidRPr="00BE42E0">
              <w:t>18</w:t>
            </w:r>
            <w:r w:rsidRPr="00BE42E0">
              <w:rPr>
                <w:rFonts w:hint="eastAsia"/>
              </w:rPr>
              <w:t>歲以上</w:t>
            </w:r>
            <w:r>
              <w:rPr>
                <w:rFonts w:hint="eastAsia"/>
              </w:rPr>
              <w:t>未滿65歲</w:t>
            </w:r>
            <w:r w:rsidRPr="00BE42E0">
              <w:rPr>
                <w:rFonts w:hint="eastAsia"/>
              </w:rPr>
              <w:t>之</w:t>
            </w:r>
            <w:r>
              <w:rPr>
                <w:rFonts w:hint="eastAsia"/>
              </w:rPr>
              <w:t>中低收入及低收入戶</w:t>
            </w:r>
            <w:r w:rsidRPr="00BE42E0">
              <w:rPr>
                <w:rFonts w:hint="eastAsia"/>
              </w:rPr>
              <w:t>人數</w:t>
            </w:r>
            <w:r w:rsidRPr="00BE42E0">
              <w:t>B</w:t>
            </w:r>
          </w:p>
        </w:tc>
        <w:tc>
          <w:tcPr>
            <w:tcW w:w="1358" w:type="dxa"/>
            <w:shd w:val="clear" w:color="auto" w:fill="auto"/>
            <w:vAlign w:val="center"/>
          </w:tcPr>
          <w:p w:rsidR="00600ED2" w:rsidRPr="00BE42E0" w:rsidRDefault="00600ED2" w:rsidP="00185191">
            <w:pPr>
              <w:pStyle w:val="14-2"/>
              <w:jc w:val="right"/>
              <w:rPr>
                <w:rFonts w:hint="eastAsia"/>
              </w:rPr>
            </w:pPr>
            <w:r>
              <w:rPr>
                <w:rFonts w:hint="eastAsia"/>
              </w:rPr>
              <w:t>354</w:t>
            </w:r>
            <w:r w:rsidRPr="00BE42E0">
              <w:t>,</w:t>
            </w:r>
            <w:r>
              <w:rPr>
                <w:rFonts w:hint="eastAsia"/>
              </w:rPr>
              <w:t>674</w:t>
            </w:r>
          </w:p>
        </w:tc>
        <w:tc>
          <w:tcPr>
            <w:tcW w:w="1500" w:type="dxa"/>
            <w:shd w:val="clear" w:color="auto" w:fill="auto"/>
            <w:vAlign w:val="center"/>
          </w:tcPr>
          <w:p w:rsidR="00600ED2" w:rsidRPr="00BE42E0" w:rsidRDefault="00600ED2" w:rsidP="00185191">
            <w:pPr>
              <w:pStyle w:val="14-2"/>
              <w:jc w:val="right"/>
              <w:rPr>
                <w:rFonts w:hint="eastAsia"/>
              </w:rPr>
            </w:pPr>
            <w:r>
              <w:rPr>
                <w:rFonts w:hint="eastAsia"/>
              </w:rPr>
              <w:t>342</w:t>
            </w:r>
            <w:r w:rsidRPr="00BE42E0">
              <w:t>,</w:t>
            </w:r>
            <w:r>
              <w:rPr>
                <w:rFonts w:hint="eastAsia"/>
              </w:rPr>
              <w:t>201</w:t>
            </w:r>
          </w:p>
        </w:tc>
        <w:tc>
          <w:tcPr>
            <w:tcW w:w="1501" w:type="dxa"/>
            <w:shd w:val="clear" w:color="auto" w:fill="auto"/>
            <w:vAlign w:val="center"/>
          </w:tcPr>
          <w:p w:rsidR="00600ED2" w:rsidRPr="00BE42E0" w:rsidRDefault="00600ED2" w:rsidP="00185191">
            <w:pPr>
              <w:pStyle w:val="14-2"/>
              <w:jc w:val="right"/>
              <w:rPr>
                <w:rFonts w:hint="eastAsia"/>
              </w:rPr>
            </w:pPr>
            <w:r w:rsidRPr="00BE42E0">
              <w:rPr>
                <w:rFonts w:hint="eastAsia"/>
              </w:rPr>
              <w:t>3</w:t>
            </w:r>
            <w:r>
              <w:rPr>
                <w:rFonts w:hint="eastAsia"/>
              </w:rPr>
              <w:t>26</w:t>
            </w:r>
            <w:r w:rsidRPr="00BE42E0">
              <w:t>,</w:t>
            </w:r>
            <w:r>
              <w:rPr>
                <w:rFonts w:hint="eastAsia"/>
              </w:rPr>
              <w:t>590</w:t>
            </w:r>
          </w:p>
        </w:tc>
      </w:tr>
      <w:tr w:rsidR="00600ED2" w:rsidTr="00185191">
        <w:tc>
          <w:tcPr>
            <w:tcW w:w="3371" w:type="dxa"/>
            <w:shd w:val="clear" w:color="auto" w:fill="auto"/>
          </w:tcPr>
          <w:p w:rsidR="00600ED2" w:rsidRPr="00BE42E0" w:rsidRDefault="00600ED2" w:rsidP="00185191">
            <w:pPr>
              <w:pStyle w:val="14-2"/>
              <w:jc w:val="center"/>
              <w:rPr>
                <w:rFonts w:hint="eastAsia"/>
              </w:rPr>
            </w:pPr>
            <w:r w:rsidRPr="00BE42E0">
              <w:rPr>
                <w:rFonts w:hint="eastAsia"/>
              </w:rPr>
              <w:t>A</w:t>
            </w:r>
            <w:r w:rsidRPr="00BE42E0">
              <w:t>/B</w:t>
            </w:r>
          </w:p>
        </w:tc>
        <w:tc>
          <w:tcPr>
            <w:tcW w:w="1358" w:type="dxa"/>
            <w:shd w:val="clear" w:color="auto" w:fill="auto"/>
            <w:vAlign w:val="center"/>
          </w:tcPr>
          <w:p w:rsidR="00600ED2" w:rsidRPr="00BE42E0" w:rsidRDefault="00600ED2" w:rsidP="00185191">
            <w:pPr>
              <w:pStyle w:val="14-2"/>
              <w:jc w:val="right"/>
              <w:rPr>
                <w:rFonts w:hint="eastAsia"/>
              </w:rPr>
            </w:pPr>
            <w:r w:rsidRPr="00BE42E0">
              <w:rPr>
                <w:rFonts w:hint="eastAsia"/>
              </w:rPr>
              <w:t>0.</w:t>
            </w:r>
            <w:r>
              <w:rPr>
                <w:rFonts w:hint="eastAsia"/>
              </w:rPr>
              <w:t>32</w:t>
            </w:r>
          </w:p>
        </w:tc>
        <w:tc>
          <w:tcPr>
            <w:tcW w:w="1500" w:type="dxa"/>
            <w:shd w:val="clear" w:color="auto" w:fill="auto"/>
            <w:vAlign w:val="center"/>
          </w:tcPr>
          <w:p w:rsidR="00600ED2" w:rsidRPr="00BE42E0" w:rsidRDefault="00600ED2" w:rsidP="00185191">
            <w:pPr>
              <w:pStyle w:val="14-2"/>
              <w:jc w:val="right"/>
              <w:rPr>
                <w:rFonts w:hint="eastAsia"/>
              </w:rPr>
            </w:pPr>
            <w:r>
              <w:rPr>
                <w:rFonts w:hint="eastAsia"/>
              </w:rPr>
              <w:t>0.55</w:t>
            </w:r>
          </w:p>
        </w:tc>
        <w:tc>
          <w:tcPr>
            <w:tcW w:w="1501" w:type="dxa"/>
            <w:shd w:val="clear" w:color="auto" w:fill="auto"/>
            <w:vAlign w:val="center"/>
          </w:tcPr>
          <w:p w:rsidR="00600ED2" w:rsidRPr="00BE42E0" w:rsidRDefault="00600ED2" w:rsidP="00185191">
            <w:pPr>
              <w:pStyle w:val="14-2"/>
              <w:jc w:val="right"/>
              <w:rPr>
                <w:rFonts w:hint="eastAsia"/>
              </w:rPr>
            </w:pPr>
            <w:r>
              <w:rPr>
                <w:rFonts w:hint="eastAsia"/>
              </w:rPr>
              <w:t>0.54</w:t>
            </w:r>
          </w:p>
        </w:tc>
      </w:tr>
    </w:tbl>
    <w:p w:rsidR="00600ED2" w:rsidRDefault="00600ED2" w:rsidP="00C3029D">
      <w:pPr>
        <w:pStyle w:val="142"/>
        <w:ind w:leftChars="303" w:left="2062" w:rightChars="-37" w:right="-105" w:hangingChars="495" w:hanging="1204"/>
        <w:jc w:val="both"/>
        <w:rPr>
          <w:rFonts w:hint="eastAsia"/>
        </w:rPr>
      </w:pPr>
      <w:r>
        <w:rPr>
          <w:rFonts w:hint="eastAsia"/>
        </w:rPr>
        <w:t>說    明</w:t>
      </w:r>
      <w:r>
        <w:rPr>
          <w:rFonts w:ascii="新細明體" w:eastAsia="新細明體" w:hAnsi="新細明體" w:hint="eastAsia"/>
        </w:rPr>
        <w:t>：</w:t>
      </w:r>
      <w:r w:rsidRPr="002B0029">
        <w:rPr>
          <w:rFonts w:hint="eastAsia"/>
        </w:rPr>
        <w:t>有就業需求</w:t>
      </w:r>
      <w:r>
        <w:rPr>
          <w:rFonts w:hint="eastAsia"/>
        </w:rPr>
        <w:t>且</w:t>
      </w:r>
      <w:r w:rsidRPr="002B0029">
        <w:rPr>
          <w:rFonts w:hint="eastAsia"/>
        </w:rPr>
        <w:t>接受就業服務之</w:t>
      </w:r>
      <w:r>
        <w:rPr>
          <w:rFonts w:hint="eastAsia"/>
        </w:rPr>
        <w:t>中低收入及低收入戶</w:t>
      </w:r>
      <w:r w:rsidRPr="002B0029">
        <w:rPr>
          <w:rFonts w:hint="eastAsia"/>
        </w:rPr>
        <w:t>人數</w:t>
      </w:r>
      <w:r>
        <w:rPr>
          <w:rFonts w:hint="eastAsia"/>
        </w:rPr>
        <w:t>係衛福部提供</w:t>
      </w:r>
      <w:r>
        <w:rPr>
          <w:rFonts w:hAnsi="標楷體" w:hint="eastAsia"/>
        </w:rPr>
        <w:t>，</w:t>
      </w:r>
      <w:r w:rsidRPr="002B0029">
        <w:rPr>
          <w:rFonts w:hAnsi="標楷體" w:hint="eastAsia"/>
        </w:rPr>
        <w:t>18歲以上</w:t>
      </w:r>
      <w:r>
        <w:rPr>
          <w:rFonts w:hAnsi="標楷體" w:hint="eastAsia"/>
        </w:rPr>
        <w:t>未滿65歲之中低收入及低收入戶</w:t>
      </w:r>
      <w:r w:rsidRPr="002B0029">
        <w:rPr>
          <w:rFonts w:hAnsi="標楷體" w:hint="eastAsia"/>
        </w:rPr>
        <w:t>人數</w:t>
      </w:r>
      <w:r>
        <w:rPr>
          <w:rFonts w:hAnsi="標楷體" w:hint="eastAsia"/>
        </w:rPr>
        <w:t>係參考衛福部統計處公布之我國低收入戶及中低收入戶人數統計。</w:t>
      </w:r>
    </w:p>
    <w:p w:rsidR="00600ED2" w:rsidRDefault="00600ED2" w:rsidP="00600ED2">
      <w:pPr>
        <w:pStyle w:val="142"/>
        <w:ind w:leftChars="302" w:left="1996" w:hangingChars="469" w:hanging="1141"/>
        <w:rPr>
          <w:lang w:val="en-US"/>
        </w:rPr>
      </w:pPr>
      <w:r w:rsidRPr="00A439A0">
        <w:rPr>
          <w:rFonts w:hint="eastAsia"/>
        </w:rPr>
        <w:t>資料來源</w:t>
      </w:r>
      <w:r>
        <w:rPr>
          <w:rFonts w:hint="eastAsia"/>
          <w:lang w:eastAsia="zh-HK"/>
        </w:rPr>
        <w:t>：</w:t>
      </w:r>
      <w:r w:rsidRPr="00D2603D">
        <w:rPr>
          <w:rFonts w:hint="eastAsia"/>
        </w:rPr>
        <w:t>衛福部</w:t>
      </w:r>
      <w:r>
        <w:rPr>
          <w:rFonts w:hint="eastAsia"/>
        </w:rPr>
        <w:t>提供</w:t>
      </w:r>
      <w:r w:rsidRPr="00D2603D">
        <w:rPr>
          <w:rFonts w:hint="eastAsia"/>
        </w:rPr>
        <w:t>，本中心彙整。</w:t>
      </w:r>
    </w:p>
    <w:p w:rsidR="00600ED2" w:rsidRDefault="00600ED2" w:rsidP="00600ED2">
      <w:pPr>
        <w:ind w:left="566" w:firstLine="566"/>
      </w:pPr>
      <w:r w:rsidRPr="00600ED2">
        <w:rPr>
          <w:rFonts w:hint="eastAsia"/>
        </w:rPr>
        <w:t>綜上，近年政府推動脫貧自立措施主要以協助經濟弱勢者培力，使渠等獲取謀生能力，以減少對社會救助措施之依賴，由相關措施之經費執行情形以觀，110至112年度受兒少發展帳戶持續存款開戶者獎勵金發放情形不如預期影響，該項措施之預算執行率呈下滑情形，又有就業需求且接受就業服務之中低收入及低收入戶人數之占比雖有增加，惟仍偏低，允宜研謀善策，落實政策目標。</w:t>
      </w:r>
    </w:p>
    <w:p w:rsidR="00600ED2" w:rsidRDefault="00600ED2" w:rsidP="00600ED2">
      <w:pPr>
        <w:pStyle w:val="aa"/>
      </w:pPr>
      <w:r w:rsidRPr="003C6430">
        <w:rPr>
          <w:rFonts w:hint="eastAsia"/>
        </w:rPr>
        <w:t>（分機：</w:t>
      </w:r>
      <w:r>
        <w:rPr>
          <w:rFonts w:hint="eastAsia"/>
        </w:rPr>
        <w:t>1</w:t>
      </w:r>
      <w:r>
        <w:t>9</w:t>
      </w:r>
      <w:r>
        <w:rPr>
          <w:rFonts w:hint="eastAsia"/>
        </w:rPr>
        <w:t>12</w:t>
      </w:r>
      <w:r w:rsidRPr="003C6430">
        <w:rPr>
          <w:rFonts w:hint="eastAsia"/>
        </w:rPr>
        <w:t xml:space="preserve"> </w:t>
      </w:r>
      <w:r>
        <w:rPr>
          <w:rFonts w:hint="eastAsia"/>
        </w:rPr>
        <w:t>黃彥斌</w:t>
      </w:r>
      <w:r w:rsidRPr="003C6430">
        <w:rPr>
          <w:rFonts w:hint="eastAsia"/>
        </w:rPr>
        <w:t>）</w:t>
      </w:r>
    </w:p>
    <w:sectPr w:rsidR="00600ED2"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3A3" w:rsidRDefault="00B773A3">
      <w:pPr>
        <w:spacing w:line="240" w:lineRule="auto"/>
        <w:ind w:left="560" w:firstLine="560"/>
      </w:pPr>
      <w:r>
        <w:separator/>
      </w:r>
    </w:p>
  </w:endnote>
  <w:endnote w:type="continuationSeparator" w:id="0">
    <w:p w:rsidR="00B773A3" w:rsidRDefault="00B773A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EF6408">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3A3" w:rsidRDefault="00B773A3">
      <w:pPr>
        <w:spacing w:line="240" w:lineRule="auto"/>
        <w:ind w:left="560" w:firstLine="560"/>
      </w:pPr>
      <w:r>
        <w:separator/>
      </w:r>
    </w:p>
  </w:footnote>
  <w:footnote w:type="continuationSeparator" w:id="0">
    <w:p w:rsidR="00B773A3" w:rsidRDefault="00B773A3">
      <w:pPr>
        <w:spacing w:line="240" w:lineRule="auto"/>
        <w:ind w:left="560" w:firstLine="560"/>
      </w:pPr>
      <w:r>
        <w:continuationSeparator/>
      </w:r>
    </w:p>
  </w:footnote>
  <w:footnote w:id="1">
    <w:p w:rsidR="00600ED2" w:rsidRPr="004B792A" w:rsidRDefault="00600ED2" w:rsidP="00600ED2">
      <w:pPr>
        <w:spacing w:line="280" w:lineRule="exact"/>
        <w:ind w:leftChars="199" w:left="627" w:hangingChars="26" w:hanging="63"/>
        <w:rPr>
          <w:rFonts w:hint="eastAsia"/>
          <w:sz w:val="24"/>
          <w:szCs w:val="24"/>
        </w:rPr>
      </w:pPr>
      <w:r w:rsidRPr="004B792A">
        <w:rPr>
          <w:rStyle w:val="af3"/>
          <w:sz w:val="24"/>
          <w:szCs w:val="24"/>
        </w:rPr>
        <w:footnoteRef/>
      </w:r>
      <w:r>
        <w:rPr>
          <w:rFonts w:hint="eastAsia"/>
          <w:sz w:val="24"/>
          <w:szCs w:val="24"/>
        </w:rPr>
        <w:t>包括辦理脫貧自立</w:t>
      </w:r>
      <w:r>
        <w:rPr>
          <w:rFonts w:hAnsi="標楷體" w:hint="eastAsia"/>
          <w:sz w:val="24"/>
          <w:szCs w:val="24"/>
        </w:rPr>
        <w:t>、</w:t>
      </w:r>
      <w:r>
        <w:rPr>
          <w:rFonts w:hint="eastAsia"/>
          <w:sz w:val="24"/>
          <w:szCs w:val="24"/>
        </w:rPr>
        <w:t>在地社區實物服務拓展</w:t>
      </w:r>
      <w:r>
        <w:rPr>
          <w:rFonts w:hAnsi="標楷體" w:hint="eastAsia"/>
          <w:sz w:val="24"/>
          <w:szCs w:val="24"/>
        </w:rPr>
        <w:t>、</w:t>
      </w:r>
      <w:r>
        <w:rPr>
          <w:rFonts w:hint="eastAsia"/>
          <w:sz w:val="24"/>
          <w:szCs w:val="24"/>
        </w:rPr>
        <w:t>兒童及少年教育發展帳戶所需行政費</w:t>
      </w:r>
      <w:r>
        <w:rPr>
          <w:rFonts w:hAnsi="標楷體" w:hint="eastAsia"/>
          <w:sz w:val="24"/>
          <w:szCs w:val="24"/>
        </w:rPr>
        <w:t>、辦理脫貧方案</w:t>
      </w:r>
      <w:r>
        <w:rPr>
          <w:rFonts w:hint="eastAsia"/>
          <w:sz w:val="24"/>
          <w:szCs w:val="24"/>
        </w:rPr>
        <w:t>家庭服務人力經費</w:t>
      </w:r>
      <w:r>
        <w:rPr>
          <w:rFonts w:hAnsi="標楷體" w:hint="eastAsia"/>
          <w:sz w:val="24"/>
          <w:szCs w:val="24"/>
        </w:rPr>
        <w:t>、</w:t>
      </w:r>
      <w:r>
        <w:rPr>
          <w:rFonts w:hint="eastAsia"/>
          <w:sz w:val="24"/>
          <w:szCs w:val="24"/>
        </w:rPr>
        <w:t>兒童及少年未來教育與發展帳戶長期追蹤計畫研究</w:t>
      </w:r>
      <w:r w:rsidRPr="004B792A">
        <w:rPr>
          <w:rFonts w:hint="eastAsia"/>
          <w:sz w:val="24"/>
          <w:szCs w:val="24"/>
        </w:rPr>
        <w:t>及</w:t>
      </w:r>
      <w:r>
        <w:rPr>
          <w:rFonts w:hint="eastAsia"/>
          <w:sz w:val="24"/>
          <w:szCs w:val="24"/>
        </w:rPr>
        <w:t>兒少教育發展帳戶持續存款開戶者</w:t>
      </w:r>
      <w:r w:rsidRPr="004B792A">
        <w:rPr>
          <w:rFonts w:hint="eastAsia"/>
          <w:sz w:val="24"/>
          <w:szCs w:val="24"/>
        </w:rPr>
        <w:t>獎勵金</w:t>
      </w:r>
      <w:r>
        <w:rPr>
          <w:rFonts w:hint="eastAsia"/>
          <w:sz w:val="24"/>
          <w:szCs w:val="24"/>
        </w:rPr>
        <w:t>等項目</w:t>
      </w:r>
      <w:r>
        <w:rPr>
          <w:rFonts w:hAnsi="標楷體" w:hint="eastAsia"/>
          <w:sz w:val="24"/>
          <w:szCs w:val="24"/>
        </w:rPr>
        <w:t>。</w:t>
      </w:r>
    </w:p>
  </w:footnote>
  <w:footnote w:id="2">
    <w:p w:rsidR="00600ED2" w:rsidRPr="00DC0AAA" w:rsidRDefault="00600ED2" w:rsidP="00600ED2">
      <w:pPr>
        <w:spacing w:line="280" w:lineRule="exact"/>
        <w:ind w:leftChars="199" w:left="627" w:hangingChars="26" w:hanging="63"/>
        <w:rPr>
          <w:rFonts w:hint="eastAsia"/>
          <w:sz w:val="24"/>
          <w:szCs w:val="24"/>
        </w:rPr>
      </w:pPr>
      <w:r w:rsidRPr="00DC0AAA">
        <w:rPr>
          <w:rStyle w:val="af3"/>
          <w:sz w:val="24"/>
          <w:szCs w:val="24"/>
        </w:rPr>
        <w:footnoteRef/>
      </w:r>
      <w:r w:rsidRPr="00DC0AAA">
        <w:rPr>
          <w:rFonts w:hint="eastAsia"/>
          <w:sz w:val="24"/>
          <w:szCs w:val="24"/>
        </w:rPr>
        <w:t>社會救助法第1條</w:t>
      </w:r>
      <w:r>
        <w:rPr>
          <w:rFonts w:ascii="新細明體" w:eastAsia="新細明體" w:hAnsi="新細明體" w:hint="eastAsia"/>
          <w:sz w:val="24"/>
          <w:szCs w:val="24"/>
        </w:rPr>
        <w:t>：</w:t>
      </w:r>
      <w:r>
        <w:rPr>
          <w:rFonts w:hAnsi="標楷體" w:hint="eastAsia"/>
          <w:sz w:val="24"/>
          <w:szCs w:val="24"/>
        </w:rPr>
        <w:t>「</w:t>
      </w:r>
      <w:r w:rsidRPr="00DC0AAA">
        <w:rPr>
          <w:rFonts w:hAnsi="標楷體" w:hint="eastAsia"/>
          <w:sz w:val="24"/>
          <w:szCs w:val="24"/>
        </w:rPr>
        <w:t>為照顧低收入戶、中低收入戶及救助遭受急難或災害者，並協助其自立，特制定本法。</w:t>
      </w:r>
      <w:r>
        <w:rPr>
          <w:rFonts w:hAnsi="標楷體" w:hint="eastAsia"/>
          <w:sz w:val="24"/>
          <w:szCs w:val="24"/>
        </w:rPr>
        <w:t>」</w:t>
      </w:r>
    </w:p>
  </w:footnote>
  <w:footnote w:id="3">
    <w:p w:rsidR="00600ED2" w:rsidRPr="00ED1198" w:rsidRDefault="00600ED2" w:rsidP="00600ED2">
      <w:pPr>
        <w:spacing w:line="280" w:lineRule="exact"/>
        <w:ind w:leftChars="199" w:left="638" w:hangingChars="26" w:hanging="74"/>
        <w:rPr>
          <w:rFonts w:hint="eastAsia"/>
          <w:sz w:val="24"/>
          <w:szCs w:val="24"/>
        </w:rPr>
      </w:pPr>
      <w:r>
        <w:rPr>
          <w:rStyle w:val="af3"/>
        </w:rPr>
        <w:footnoteRef/>
      </w:r>
      <w:r w:rsidRPr="00DC0AAA">
        <w:rPr>
          <w:rFonts w:hint="eastAsia"/>
          <w:sz w:val="24"/>
          <w:szCs w:val="24"/>
        </w:rPr>
        <w:t>社會救助法第1</w:t>
      </w:r>
      <w:r>
        <w:rPr>
          <w:rFonts w:hint="eastAsia"/>
          <w:sz w:val="24"/>
          <w:szCs w:val="24"/>
        </w:rPr>
        <w:t>5</w:t>
      </w:r>
      <w:r w:rsidRPr="00DC0AAA">
        <w:rPr>
          <w:rFonts w:hint="eastAsia"/>
          <w:sz w:val="24"/>
          <w:szCs w:val="24"/>
        </w:rPr>
        <w:t>條</w:t>
      </w:r>
      <w:r>
        <w:rPr>
          <w:rFonts w:hint="eastAsia"/>
          <w:sz w:val="24"/>
          <w:szCs w:val="24"/>
        </w:rPr>
        <w:t>之1第1項</w:t>
      </w:r>
      <w:r w:rsidRPr="00ED1198">
        <w:rPr>
          <w:rFonts w:hint="eastAsia"/>
          <w:sz w:val="24"/>
          <w:szCs w:val="24"/>
        </w:rPr>
        <w:t>：「直轄市、縣（市）主管機關為協助低收入戶及中低收入戶積極自立，得自行或運用民間資源辦理脫離貧窮相關措施。」</w:t>
      </w:r>
    </w:p>
  </w:footnote>
  <w:footnote w:id="4">
    <w:p w:rsidR="00600ED2" w:rsidRPr="00ED1198" w:rsidRDefault="00600ED2" w:rsidP="00600ED2">
      <w:pPr>
        <w:spacing w:line="280" w:lineRule="exact"/>
        <w:ind w:leftChars="199" w:left="627" w:hangingChars="26" w:hanging="63"/>
        <w:rPr>
          <w:rFonts w:hint="eastAsia"/>
          <w:sz w:val="24"/>
          <w:szCs w:val="24"/>
        </w:rPr>
      </w:pPr>
      <w:r w:rsidRPr="00ED1198">
        <w:rPr>
          <w:rStyle w:val="af3"/>
          <w:sz w:val="24"/>
          <w:szCs w:val="24"/>
        </w:rPr>
        <w:footnoteRef/>
      </w:r>
      <w:r w:rsidRPr="00ED1198">
        <w:rPr>
          <w:rFonts w:hint="eastAsia"/>
          <w:sz w:val="24"/>
          <w:szCs w:val="24"/>
        </w:rPr>
        <w:t>社會救助法第15條之1第</w:t>
      </w:r>
      <w:r>
        <w:rPr>
          <w:rFonts w:hint="eastAsia"/>
          <w:sz w:val="24"/>
          <w:szCs w:val="24"/>
        </w:rPr>
        <w:t>3</w:t>
      </w:r>
      <w:r w:rsidRPr="00ED1198">
        <w:rPr>
          <w:rFonts w:hint="eastAsia"/>
          <w:sz w:val="24"/>
          <w:szCs w:val="24"/>
        </w:rPr>
        <w:t>項：「第一項脫離貧窮相關措施之對象、實施方式及其他相關事項規定之辦法，由中央主管機關定之。</w:t>
      </w:r>
      <w:r>
        <w:rPr>
          <w:rFonts w:hAnsi="標楷體" w:hint="eastAsia"/>
          <w:sz w:val="24"/>
          <w:szCs w:val="24"/>
        </w:rPr>
        <w:t>」</w:t>
      </w:r>
    </w:p>
  </w:footnote>
  <w:footnote w:id="5">
    <w:p w:rsidR="00600ED2" w:rsidRPr="00ED1198" w:rsidRDefault="00600ED2" w:rsidP="00600ED2">
      <w:pPr>
        <w:spacing w:line="280" w:lineRule="exact"/>
        <w:ind w:leftChars="199" w:left="627" w:hangingChars="26" w:hanging="63"/>
        <w:rPr>
          <w:rFonts w:hint="eastAsia"/>
          <w:sz w:val="24"/>
          <w:szCs w:val="24"/>
        </w:rPr>
      </w:pPr>
      <w:r w:rsidRPr="00ED1198">
        <w:rPr>
          <w:rStyle w:val="af3"/>
          <w:sz w:val="24"/>
          <w:szCs w:val="24"/>
        </w:rPr>
        <w:footnoteRef/>
      </w:r>
      <w:r w:rsidRPr="00ED1198">
        <w:rPr>
          <w:rFonts w:hint="eastAsia"/>
          <w:sz w:val="24"/>
          <w:szCs w:val="24"/>
        </w:rPr>
        <w:t>「協助積極自立脫離貧窮實施辦法」第4條</w:t>
      </w:r>
      <w:r>
        <w:rPr>
          <w:rFonts w:ascii="新細明體" w:eastAsia="新細明體" w:hAnsi="新細明體" w:hint="eastAsia"/>
          <w:sz w:val="24"/>
          <w:szCs w:val="24"/>
        </w:rPr>
        <w:t>：</w:t>
      </w:r>
      <w:r>
        <w:rPr>
          <w:rFonts w:hAnsi="標楷體" w:hint="eastAsia"/>
          <w:sz w:val="24"/>
          <w:szCs w:val="24"/>
        </w:rPr>
        <w:t>「</w:t>
      </w:r>
      <w:r w:rsidRPr="00356BDE">
        <w:rPr>
          <w:rFonts w:hAnsi="標楷體" w:hint="eastAsia"/>
          <w:sz w:val="24"/>
          <w:szCs w:val="24"/>
        </w:rPr>
        <w:t>直轄市、縣（市）主管機關辦理脫離貧窮措施之方式如下：一、教育投資：協助改善就學設備、課業輔導或提升學歷。二、就業自立：協助就業準備、排除就業障礙，提供或轉介就業服務、職業訓練、輔導證照考試、小本創業或穩定就業誘因。三、資產累積：協助儲蓄、投資、融資，累積有形資產或無形資產。四、社區產業：結合地方特色產業，協助增加在地謀生技能或在地就業。五、社會參與：協助參與相關教育訓練、社區活動、志願服務或公共服務。六、其他直轄市、縣（市）主管機關視實際需要發展之創新、多元或實驗性服務。</w:t>
      </w:r>
      <w:r>
        <w:rPr>
          <w:rFonts w:hAnsi="標楷體" w:hint="eastAsia"/>
          <w:sz w:val="24"/>
          <w:szCs w:val="24"/>
        </w:rPr>
        <w:t>」</w:t>
      </w:r>
    </w:p>
  </w:footnote>
  <w:footnote w:id="6">
    <w:p w:rsidR="00600ED2" w:rsidRPr="005D1E24" w:rsidRDefault="00600ED2" w:rsidP="00C3029D">
      <w:pPr>
        <w:spacing w:line="280" w:lineRule="exact"/>
        <w:ind w:left="671" w:hangingChars="43" w:hanging="105"/>
        <w:rPr>
          <w:rFonts w:hint="eastAsia"/>
          <w:sz w:val="24"/>
          <w:szCs w:val="24"/>
        </w:rPr>
      </w:pPr>
      <w:r w:rsidRPr="005D1E24">
        <w:rPr>
          <w:rStyle w:val="af3"/>
          <w:sz w:val="24"/>
          <w:szCs w:val="24"/>
        </w:rPr>
        <w:footnoteRef/>
      </w:r>
      <w:r>
        <w:rPr>
          <w:rFonts w:hint="eastAsia"/>
          <w:sz w:val="24"/>
          <w:szCs w:val="24"/>
        </w:rPr>
        <w:t>參據社會救助法第5之3條規定</w:t>
      </w:r>
      <w:r>
        <w:rPr>
          <w:rFonts w:ascii="新細明體" w:eastAsia="新細明體" w:hAnsi="新細明體" w:hint="eastAsia"/>
          <w:sz w:val="24"/>
          <w:szCs w:val="24"/>
        </w:rPr>
        <w:t>：</w:t>
      </w:r>
      <w:r>
        <w:rPr>
          <w:rFonts w:hAnsi="標楷體" w:hint="eastAsia"/>
          <w:sz w:val="24"/>
          <w:szCs w:val="24"/>
        </w:rPr>
        <w:t>「</w:t>
      </w:r>
      <w:r w:rsidRPr="005D1E24">
        <w:rPr>
          <w:rFonts w:hAnsi="標楷體" w:hint="eastAsia"/>
          <w:sz w:val="24"/>
          <w:szCs w:val="24"/>
        </w:rPr>
        <w:t>本法所稱有工作能力，指十六歲以上，</w:t>
      </w:r>
      <w:r w:rsidRPr="00815026">
        <w:rPr>
          <w:rFonts w:hAnsi="標楷體" w:hint="eastAsia"/>
          <w:b/>
          <w:sz w:val="24"/>
          <w:szCs w:val="24"/>
          <w:u w:val="single"/>
        </w:rPr>
        <w:t>未滿六十五歲</w:t>
      </w:r>
      <w:r w:rsidRPr="005D1E24">
        <w:rPr>
          <w:rFonts w:hAnsi="標楷體" w:hint="eastAsia"/>
          <w:sz w:val="24"/>
          <w:szCs w:val="24"/>
        </w:rPr>
        <w:t>，而無下列情事之一者：一、二十五歲以下仍在國內就讀空中大學、大學院校以上進修學校、在職班、學分班、僅於夜間或假日上課、遠距教學以外學校，致不能工作。二、身心障礙致不能工作。三、罹患嚴重傷、病，必須三個月以上之治療或療養致不能工作。四、因照顧特定身心障礙或罹患特定病症且不能自理生活之共同生活或受扶養親屬，致不能工作。五、獨自扶養六歲以下之直系血親卑親屬致不能工作。六、婦女懷胎六個月以上至分娩後二個月內，致不能工作；或懷胎期間經醫師診斷不宜工作。七、受監護宣告。依前項第四款規定主張無工作能力者，同一低收入戶、中低收入戶家庭以一人為限。第一項第二款所稱身心障礙致不能工作之範圍，由中央主管機關定之。</w:t>
      </w:r>
      <w:r>
        <w:rPr>
          <w:rFonts w:hAnsi="標楷體" w:hint="eastAsia"/>
          <w:sz w:val="24"/>
          <w:szCs w:val="24"/>
        </w:rPr>
        <w:t>」又考量「</w:t>
      </w:r>
      <w:r w:rsidRPr="00C71635">
        <w:rPr>
          <w:rFonts w:hAnsi="標楷體" w:hint="eastAsia"/>
          <w:sz w:val="24"/>
          <w:szCs w:val="24"/>
        </w:rPr>
        <w:t>十二年國民基本教育實施計畫</w:t>
      </w:r>
      <w:r>
        <w:rPr>
          <w:rFonts w:hAnsi="標楷體" w:hint="eastAsia"/>
          <w:sz w:val="24"/>
          <w:szCs w:val="24"/>
        </w:rPr>
        <w:t>」</w:t>
      </w:r>
      <w:r w:rsidRPr="00C71635">
        <w:rPr>
          <w:rFonts w:hAnsi="標楷體" w:hint="eastAsia"/>
          <w:sz w:val="24"/>
          <w:szCs w:val="24"/>
        </w:rPr>
        <w:t>將高中、高職、五專之前</w:t>
      </w:r>
      <w:r>
        <w:rPr>
          <w:rFonts w:hAnsi="標楷體" w:hint="eastAsia"/>
          <w:sz w:val="24"/>
          <w:szCs w:val="24"/>
        </w:rPr>
        <w:t>3</w:t>
      </w:r>
      <w:r w:rsidRPr="00C71635">
        <w:rPr>
          <w:rFonts w:hAnsi="標楷體" w:hint="eastAsia"/>
          <w:sz w:val="24"/>
          <w:szCs w:val="24"/>
        </w:rPr>
        <w:t>年</w:t>
      </w:r>
      <w:r>
        <w:rPr>
          <w:rFonts w:hAnsi="標楷體" w:hint="eastAsia"/>
          <w:sz w:val="24"/>
          <w:szCs w:val="24"/>
        </w:rPr>
        <w:t>(</w:t>
      </w:r>
      <w:r w:rsidRPr="00A65F35">
        <w:rPr>
          <w:rFonts w:hAnsi="標楷體" w:hint="eastAsia"/>
          <w:b/>
          <w:sz w:val="24"/>
          <w:szCs w:val="24"/>
          <w:u w:val="single"/>
        </w:rPr>
        <w:t>原則上接受教育年齡至18歲</w:t>
      </w:r>
      <w:r>
        <w:rPr>
          <w:rFonts w:hAnsi="標楷體" w:hint="eastAsia"/>
          <w:sz w:val="24"/>
          <w:szCs w:val="24"/>
        </w:rPr>
        <w:t>)</w:t>
      </w:r>
      <w:r w:rsidRPr="00C71635">
        <w:rPr>
          <w:rFonts w:hAnsi="標楷體" w:hint="eastAsia"/>
          <w:sz w:val="24"/>
          <w:szCs w:val="24"/>
        </w:rPr>
        <w:t>納入國民基本教育</w:t>
      </w:r>
      <w:r>
        <w:rPr>
          <w:rFonts w:hAnsi="標楷體" w:hint="eastAsia"/>
          <w:sz w:val="24"/>
          <w:szCs w:val="24"/>
        </w:rPr>
        <w:t>並自103年8月全面實施，爰本報告核算中低收入及低收入戶受惠於就業服務者比率，母數係採18歲以上未滿65歲之</w:t>
      </w:r>
      <w:r w:rsidRPr="00701C33">
        <w:rPr>
          <w:rFonts w:hAnsi="標楷體" w:hint="eastAsia"/>
          <w:sz w:val="24"/>
          <w:szCs w:val="24"/>
        </w:rPr>
        <w:t>中低收入及低收入戶</w:t>
      </w:r>
      <w:r>
        <w:rPr>
          <w:rFonts w:hAnsi="標楷體" w:hint="eastAsia"/>
          <w:sz w:val="24"/>
          <w:szCs w:val="24"/>
        </w:rPr>
        <w:t>人數。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505CC"/>
    <w:rsid w:val="000560A4"/>
    <w:rsid w:val="00062174"/>
    <w:rsid w:val="00065D88"/>
    <w:rsid w:val="0006643B"/>
    <w:rsid w:val="00083BE2"/>
    <w:rsid w:val="00085AAD"/>
    <w:rsid w:val="00085C71"/>
    <w:rsid w:val="000B0310"/>
    <w:rsid w:val="000B095F"/>
    <w:rsid w:val="000B2908"/>
    <w:rsid w:val="000B2D44"/>
    <w:rsid w:val="000B7D88"/>
    <w:rsid w:val="000C2310"/>
    <w:rsid w:val="000C51A6"/>
    <w:rsid w:val="000C6933"/>
    <w:rsid w:val="000C7D58"/>
    <w:rsid w:val="000E253D"/>
    <w:rsid w:val="000E459C"/>
    <w:rsid w:val="000F057D"/>
    <w:rsid w:val="000F217C"/>
    <w:rsid w:val="000F7A5B"/>
    <w:rsid w:val="00101434"/>
    <w:rsid w:val="00121805"/>
    <w:rsid w:val="00125CCC"/>
    <w:rsid w:val="00126B6D"/>
    <w:rsid w:val="0012708F"/>
    <w:rsid w:val="00127CAF"/>
    <w:rsid w:val="0013539D"/>
    <w:rsid w:val="001358A2"/>
    <w:rsid w:val="0014125D"/>
    <w:rsid w:val="0015056E"/>
    <w:rsid w:val="001545A7"/>
    <w:rsid w:val="00154A4C"/>
    <w:rsid w:val="001600D6"/>
    <w:rsid w:val="00163032"/>
    <w:rsid w:val="001633FC"/>
    <w:rsid w:val="0016570E"/>
    <w:rsid w:val="001677CD"/>
    <w:rsid w:val="00175AB8"/>
    <w:rsid w:val="00185191"/>
    <w:rsid w:val="0018560E"/>
    <w:rsid w:val="00187F1A"/>
    <w:rsid w:val="00192571"/>
    <w:rsid w:val="001A6314"/>
    <w:rsid w:val="001C0E47"/>
    <w:rsid w:val="001C23DC"/>
    <w:rsid w:val="001C4FA6"/>
    <w:rsid w:val="001C56BF"/>
    <w:rsid w:val="001C700B"/>
    <w:rsid w:val="001D1996"/>
    <w:rsid w:val="001E1DCB"/>
    <w:rsid w:val="001E3B7B"/>
    <w:rsid w:val="001E4DDD"/>
    <w:rsid w:val="001E76E1"/>
    <w:rsid w:val="001F5D60"/>
    <w:rsid w:val="0020259D"/>
    <w:rsid w:val="002063BC"/>
    <w:rsid w:val="00207B7C"/>
    <w:rsid w:val="00207BE0"/>
    <w:rsid w:val="00207C08"/>
    <w:rsid w:val="00214876"/>
    <w:rsid w:val="00237945"/>
    <w:rsid w:val="00241303"/>
    <w:rsid w:val="002448CD"/>
    <w:rsid w:val="00246C39"/>
    <w:rsid w:val="00247C1A"/>
    <w:rsid w:val="00252CD9"/>
    <w:rsid w:val="00257B0C"/>
    <w:rsid w:val="002611EC"/>
    <w:rsid w:val="002650E0"/>
    <w:rsid w:val="0026521C"/>
    <w:rsid w:val="00266D78"/>
    <w:rsid w:val="00272930"/>
    <w:rsid w:val="00273519"/>
    <w:rsid w:val="00290919"/>
    <w:rsid w:val="00291911"/>
    <w:rsid w:val="00292ADE"/>
    <w:rsid w:val="002968F7"/>
    <w:rsid w:val="002A2398"/>
    <w:rsid w:val="002B2C3D"/>
    <w:rsid w:val="002B6868"/>
    <w:rsid w:val="002B6F1B"/>
    <w:rsid w:val="002C1B8D"/>
    <w:rsid w:val="002D3768"/>
    <w:rsid w:val="002D3D66"/>
    <w:rsid w:val="002D7294"/>
    <w:rsid w:val="002E0BF9"/>
    <w:rsid w:val="002E1DFA"/>
    <w:rsid w:val="002E38EF"/>
    <w:rsid w:val="002E4CAC"/>
    <w:rsid w:val="002E66DF"/>
    <w:rsid w:val="002F177E"/>
    <w:rsid w:val="002F3236"/>
    <w:rsid w:val="003001D4"/>
    <w:rsid w:val="00301653"/>
    <w:rsid w:val="00317437"/>
    <w:rsid w:val="0032252D"/>
    <w:rsid w:val="003246A6"/>
    <w:rsid w:val="00325FA1"/>
    <w:rsid w:val="00334C1D"/>
    <w:rsid w:val="00346B97"/>
    <w:rsid w:val="00351329"/>
    <w:rsid w:val="003521C9"/>
    <w:rsid w:val="00354186"/>
    <w:rsid w:val="00362B88"/>
    <w:rsid w:val="00364B36"/>
    <w:rsid w:val="003662CC"/>
    <w:rsid w:val="00392FF6"/>
    <w:rsid w:val="00393A52"/>
    <w:rsid w:val="003A6C42"/>
    <w:rsid w:val="003A7ADB"/>
    <w:rsid w:val="003B3703"/>
    <w:rsid w:val="003B3E84"/>
    <w:rsid w:val="003B5CD9"/>
    <w:rsid w:val="003B7D0F"/>
    <w:rsid w:val="003C1E37"/>
    <w:rsid w:val="003C4EF8"/>
    <w:rsid w:val="003C72D2"/>
    <w:rsid w:val="003D2141"/>
    <w:rsid w:val="003D425A"/>
    <w:rsid w:val="003E391B"/>
    <w:rsid w:val="003F5C0F"/>
    <w:rsid w:val="004126CE"/>
    <w:rsid w:val="00431BF0"/>
    <w:rsid w:val="004337F5"/>
    <w:rsid w:val="004343EB"/>
    <w:rsid w:val="00444201"/>
    <w:rsid w:val="00450359"/>
    <w:rsid w:val="00453A5D"/>
    <w:rsid w:val="00457118"/>
    <w:rsid w:val="0045791D"/>
    <w:rsid w:val="004666F5"/>
    <w:rsid w:val="004669BD"/>
    <w:rsid w:val="004753A7"/>
    <w:rsid w:val="00481767"/>
    <w:rsid w:val="00483902"/>
    <w:rsid w:val="00486723"/>
    <w:rsid w:val="00490E87"/>
    <w:rsid w:val="00496A37"/>
    <w:rsid w:val="00496D03"/>
    <w:rsid w:val="004A26DD"/>
    <w:rsid w:val="004A3B3B"/>
    <w:rsid w:val="004B32FD"/>
    <w:rsid w:val="004B46A9"/>
    <w:rsid w:val="004B4F3E"/>
    <w:rsid w:val="004B62B6"/>
    <w:rsid w:val="004C586D"/>
    <w:rsid w:val="004C7979"/>
    <w:rsid w:val="004D2EA2"/>
    <w:rsid w:val="004E2BDF"/>
    <w:rsid w:val="004E48B8"/>
    <w:rsid w:val="004E65E7"/>
    <w:rsid w:val="004E7EB0"/>
    <w:rsid w:val="004F295F"/>
    <w:rsid w:val="004F45AE"/>
    <w:rsid w:val="004F498F"/>
    <w:rsid w:val="0050703B"/>
    <w:rsid w:val="00521217"/>
    <w:rsid w:val="005235C7"/>
    <w:rsid w:val="00527692"/>
    <w:rsid w:val="00535A3D"/>
    <w:rsid w:val="00544132"/>
    <w:rsid w:val="005500A9"/>
    <w:rsid w:val="00553B6F"/>
    <w:rsid w:val="00560017"/>
    <w:rsid w:val="005616AE"/>
    <w:rsid w:val="00574922"/>
    <w:rsid w:val="005760A9"/>
    <w:rsid w:val="005816B3"/>
    <w:rsid w:val="00591056"/>
    <w:rsid w:val="0059225A"/>
    <w:rsid w:val="0059778C"/>
    <w:rsid w:val="005A1225"/>
    <w:rsid w:val="005A2F18"/>
    <w:rsid w:val="005A6B93"/>
    <w:rsid w:val="005B50EF"/>
    <w:rsid w:val="005E420D"/>
    <w:rsid w:val="005E58EE"/>
    <w:rsid w:val="005F255A"/>
    <w:rsid w:val="005F3B87"/>
    <w:rsid w:val="005F60A1"/>
    <w:rsid w:val="00600ED2"/>
    <w:rsid w:val="006049F0"/>
    <w:rsid w:val="006051D7"/>
    <w:rsid w:val="00611B45"/>
    <w:rsid w:val="00613953"/>
    <w:rsid w:val="006148BB"/>
    <w:rsid w:val="006203F5"/>
    <w:rsid w:val="00621636"/>
    <w:rsid w:val="00635809"/>
    <w:rsid w:val="0063710F"/>
    <w:rsid w:val="006372AD"/>
    <w:rsid w:val="00645B55"/>
    <w:rsid w:val="00650D13"/>
    <w:rsid w:val="006511F5"/>
    <w:rsid w:val="00661C72"/>
    <w:rsid w:val="00664209"/>
    <w:rsid w:val="0066509C"/>
    <w:rsid w:val="006706B5"/>
    <w:rsid w:val="00676ED9"/>
    <w:rsid w:val="00684234"/>
    <w:rsid w:val="00687A76"/>
    <w:rsid w:val="006923AA"/>
    <w:rsid w:val="006949F5"/>
    <w:rsid w:val="0069771E"/>
    <w:rsid w:val="006A17AB"/>
    <w:rsid w:val="006A686D"/>
    <w:rsid w:val="006A71D7"/>
    <w:rsid w:val="006A7990"/>
    <w:rsid w:val="006B2BB3"/>
    <w:rsid w:val="006B2E6D"/>
    <w:rsid w:val="006C5676"/>
    <w:rsid w:val="006D1712"/>
    <w:rsid w:val="006D2D70"/>
    <w:rsid w:val="006D52E9"/>
    <w:rsid w:val="006E04B6"/>
    <w:rsid w:val="006E5107"/>
    <w:rsid w:val="006F1B70"/>
    <w:rsid w:val="006F1D11"/>
    <w:rsid w:val="006F22D8"/>
    <w:rsid w:val="006F2685"/>
    <w:rsid w:val="00701B22"/>
    <w:rsid w:val="00702992"/>
    <w:rsid w:val="007033B1"/>
    <w:rsid w:val="007107C5"/>
    <w:rsid w:val="00733A13"/>
    <w:rsid w:val="00734849"/>
    <w:rsid w:val="00737DB8"/>
    <w:rsid w:val="007458B8"/>
    <w:rsid w:val="0074788D"/>
    <w:rsid w:val="00755012"/>
    <w:rsid w:val="00760A9E"/>
    <w:rsid w:val="00760ABC"/>
    <w:rsid w:val="00763779"/>
    <w:rsid w:val="00763EF6"/>
    <w:rsid w:val="00777142"/>
    <w:rsid w:val="00783A73"/>
    <w:rsid w:val="007846D6"/>
    <w:rsid w:val="00784E9D"/>
    <w:rsid w:val="00785009"/>
    <w:rsid w:val="0078677F"/>
    <w:rsid w:val="007931C6"/>
    <w:rsid w:val="00794B53"/>
    <w:rsid w:val="00795113"/>
    <w:rsid w:val="007A1876"/>
    <w:rsid w:val="007A3617"/>
    <w:rsid w:val="007A3C5E"/>
    <w:rsid w:val="007B19D0"/>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5A29"/>
    <w:rsid w:val="00820229"/>
    <w:rsid w:val="00820A60"/>
    <w:rsid w:val="00820E01"/>
    <w:rsid w:val="0082298F"/>
    <w:rsid w:val="0082563E"/>
    <w:rsid w:val="00833F9F"/>
    <w:rsid w:val="008472B7"/>
    <w:rsid w:val="008501C3"/>
    <w:rsid w:val="0085197F"/>
    <w:rsid w:val="00860E46"/>
    <w:rsid w:val="008615CF"/>
    <w:rsid w:val="00870031"/>
    <w:rsid w:val="008717E8"/>
    <w:rsid w:val="00872CAE"/>
    <w:rsid w:val="00874A70"/>
    <w:rsid w:val="00875DC0"/>
    <w:rsid w:val="00882C48"/>
    <w:rsid w:val="008838BE"/>
    <w:rsid w:val="00887FBC"/>
    <w:rsid w:val="008A1D62"/>
    <w:rsid w:val="008A271F"/>
    <w:rsid w:val="008A2F4D"/>
    <w:rsid w:val="008A4C0D"/>
    <w:rsid w:val="008B13E3"/>
    <w:rsid w:val="008B7358"/>
    <w:rsid w:val="008C5C08"/>
    <w:rsid w:val="008C718E"/>
    <w:rsid w:val="008E1AEB"/>
    <w:rsid w:val="008E3EF4"/>
    <w:rsid w:val="008F1256"/>
    <w:rsid w:val="009023F3"/>
    <w:rsid w:val="009029E6"/>
    <w:rsid w:val="00912494"/>
    <w:rsid w:val="009154F0"/>
    <w:rsid w:val="00917170"/>
    <w:rsid w:val="00917B49"/>
    <w:rsid w:val="00935741"/>
    <w:rsid w:val="00947062"/>
    <w:rsid w:val="009476C4"/>
    <w:rsid w:val="00947706"/>
    <w:rsid w:val="009500E5"/>
    <w:rsid w:val="00954B03"/>
    <w:rsid w:val="00955664"/>
    <w:rsid w:val="00957783"/>
    <w:rsid w:val="00957AFA"/>
    <w:rsid w:val="009656ED"/>
    <w:rsid w:val="00970736"/>
    <w:rsid w:val="00974428"/>
    <w:rsid w:val="00975CE1"/>
    <w:rsid w:val="00976FF9"/>
    <w:rsid w:val="00987149"/>
    <w:rsid w:val="00990DE2"/>
    <w:rsid w:val="00997D5F"/>
    <w:rsid w:val="009A0B04"/>
    <w:rsid w:val="009A414D"/>
    <w:rsid w:val="009A47D6"/>
    <w:rsid w:val="009D0190"/>
    <w:rsid w:val="009D5B16"/>
    <w:rsid w:val="009E0AB8"/>
    <w:rsid w:val="009E7405"/>
    <w:rsid w:val="009E7696"/>
    <w:rsid w:val="009F00DA"/>
    <w:rsid w:val="00A00039"/>
    <w:rsid w:val="00A0325A"/>
    <w:rsid w:val="00A03CCF"/>
    <w:rsid w:val="00A20A1E"/>
    <w:rsid w:val="00A364FE"/>
    <w:rsid w:val="00A427C2"/>
    <w:rsid w:val="00A465F7"/>
    <w:rsid w:val="00A46F74"/>
    <w:rsid w:val="00A477BF"/>
    <w:rsid w:val="00A50C6A"/>
    <w:rsid w:val="00A57CC5"/>
    <w:rsid w:val="00A60419"/>
    <w:rsid w:val="00A61863"/>
    <w:rsid w:val="00A62311"/>
    <w:rsid w:val="00A73BD4"/>
    <w:rsid w:val="00A74F1D"/>
    <w:rsid w:val="00A82EEA"/>
    <w:rsid w:val="00A83B8D"/>
    <w:rsid w:val="00A85EA8"/>
    <w:rsid w:val="00A869DC"/>
    <w:rsid w:val="00A86F46"/>
    <w:rsid w:val="00A9581C"/>
    <w:rsid w:val="00A970CA"/>
    <w:rsid w:val="00AB1FE3"/>
    <w:rsid w:val="00AB3507"/>
    <w:rsid w:val="00AB3E41"/>
    <w:rsid w:val="00AB40B9"/>
    <w:rsid w:val="00AB44E2"/>
    <w:rsid w:val="00AB4D07"/>
    <w:rsid w:val="00AB734F"/>
    <w:rsid w:val="00AC35C1"/>
    <w:rsid w:val="00AC6A1E"/>
    <w:rsid w:val="00AD4187"/>
    <w:rsid w:val="00AD7566"/>
    <w:rsid w:val="00AE295A"/>
    <w:rsid w:val="00AE3D4C"/>
    <w:rsid w:val="00AE6454"/>
    <w:rsid w:val="00AF6C37"/>
    <w:rsid w:val="00B01291"/>
    <w:rsid w:val="00B1204E"/>
    <w:rsid w:val="00B138BB"/>
    <w:rsid w:val="00B13C66"/>
    <w:rsid w:val="00B3146D"/>
    <w:rsid w:val="00B33888"/>
    <w:rsid w:val="00B35ECD"/>
    <w:rsid w:val="00B4084B"/>
    <w:rsid w:val="00B549F5"/>
    <w:rsid w:val="00B56A79"/>
    <w:rsid w:val="00B573DC"/>
    <w:rsid w:val="00B61BF0"/>
    <w:rsid w:val="00B64FD8"/>
    <w:rsid w:val="00B6662F"/>
    <w:rsid w:val="00B701D5"/>
    <w:rsid w:val="00B73723"/>
    <w:rsid w:val="00B76053"/>
    <w:rsid w:val="00B773A3"/>
    <w:rsid w:val="00B87290"/>
    <w:rsid w:val="00B90365"/>
    <w:rsid w:val="00B96C78"/>
    <w:rsid w:val="00B9787B"/>
    <w:rsid w:val="00BA474D"/>
    <w:rsid w:val="00BA4BFE"/>
    <w:rsid w:val="00BA4FA8"/>
    <w:rsid w:val="00BB3D08"/>
    <w:rsid w:val="00BB4CA7"/>
    <w:rsid w:val="00BB5220"/>
    <w:rsid w:val="00BC5942"/>
    <w:rsid w:val="00BC7E85"/>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201BF"/>
    <w:rsid w:val="00C214AB"/>
    <w:rsid w:val="00C221B6"/>
    <w:rsid w:val="00C24CD7"/>
    <w:rsid w:val="00C26119"/>
    <w:rsid w:val="00C30114"/>
    <w:rsid w:val="00C3029D"/>
    <w:rsid w:val="00C33ECA"/>
    <w:rsid w:val="00C34965"/>
    <w:rsid w:val="00C35CA1"/>
    <w:rsid w:val="00C50A1F"/>
    <w:rsid w:val="00C510A6"/>
    <w:rsid w:val="00C60A47"/>
    <w:rsid w:val="00C611C6"/>
    <w:rsid w:val="00C7196C"/>
    <w:rsid w:val="00C740BC"/>
    <w:rsid w:val="00C74A4F"/>
    <w:rsid w:val="00C91577"/>
    <w:rsid w:val="00C9432C"/>
    <w:rsid w:val="00C9714D"/>
    <w:rsid w:val="00C97FCD"/>
    <w:rsid w:val="00CA073B"/>
    <w:rsid w:val="00CA3ECD"/>
    <w:rsid w:val="00CA5A50"/>
    <w:rsid w:val="00CB07CC"/>
    <w:rsid w:val="00CB5D8D"/>
    <w:rsid w:val="00CB6192"/>
    <w:rsid w:val="00CB76E9"/>
    <w:rsid w:val="00CC45ED"/>
    <w:rsid w:val="00CD1435"/>
    <w:rsid w:val="00CD7174"/>
    <w:rsid w:val="00CE5984"/>
    <w:rsid w:val="00CE6E8A"/>
    <w:rsid w:val="00CE796B"/>
    <w:rsid w:val="00CF1088"/>
    <w:rsid w:val="00CF5F06"/>
    <w:rsid w:val="00D04D89"/>
    <w:rsid w:val="00D14B55"/>
    <w:rsid w:val="00D26B0A"/>
    <w:rsid w:val="00D3118A"/>
    <w:rsid w:val="00D42E18"/>
    <w:rsid w:val="00D45A3C"/>
    <w:rsid w:val="00D45AD3"/>
    <w:rsid w:val="00D50B1D"/>
    <w:rsid w:val="00D52A07"/>
    <w:rsid w:val="00D55CBB"/>
    <w:rsid w:val="00D57A2C"/>
    <w:rsid w:val="00D65820"/>
    <w:rsid w:val="00D70A51"/>
    <w:rsid w:val="00D73BA4"/>
    <w:rsid w:val="00D74539"/>
    <w:rsid w:val="00D8381F"/>
    <w:rsid w:val="00D91CB2"/>
    <w:rsid w:val="00D91ECE"/>
    <w:rsid w:val="00D93FAC"/>
    <w:rsid w:val="00D94829"/>
    <w:rsid w:val="00D97F46"/>
    <w:rsid w:val="00DA4E2B"/>
    <w:rsid w:val="00DB0D51"/>
    <w:rsid w:val="00DB1379"/>
    <w:rsid w:val="00DB344A"/>
    <w:rsid w:val="00DC0136"/>
    <w:rsid w:val="00DD506A"/>
    <w:rsid w:val="00DE39BE"/>
    <w:rsid w:val="00DE4A07"/>
    <w:rsid w:val="00DE56E0"/>
    <w:rsid w:val="00DE5C09"/>
    <w:rsid w:val="00DF117E"/>
    <w:rsid w:val="00DF36FD"/>
    <w:rsid w:val="00DF60FA"/>
    <w:rsid w:val="00E01EB6"/>
    <w:rsid w:val="00E129AF"/>
    <w:rsid w:val="00E14E62"/>
    <w:rsid w:val="00E21205"/>
    <w:rsid w:val="00E237A1"/>
    <w:rsid w:val="00E30D96"/>
    <w:rsid w:val="00E315EE"/>
    <w:rsid w:val="00E43585"/>
    <w:rsid w:val="00E44C7B"/>
    <w:rsid w:val="00E46EBA"/>
    <w:rsid w:val="00E5154B"/>
    <w:rsid w:val="00E621A2"/>
    <w:rsid w:val="00E64773"/>
    <w:rsid w:val="00E71DCA"/>
    <w:rsid w:val="00E73543"/>
    <w:rsid w:val="00E75A6A"/>
    <w:rsid w:val="00E802C2"/>
    <w:rsid w:val="00E85A4D"/>
    <w:rsid w:val="00E85D44"/>
    <w:rsid w:val="00E92EBB"/>
    <w:rsid w:val="00E9689B"/>
    <w:rsid w:val="00EA5439"/>
    <w:rsid w:val="00EB44BB"/>
    <w:rsid w:val="00EC5BA4"/>
    <w:rsid w:val="00ED3217"/>
    <w:rsid w:val="00EE3714"/>
    <w:rsid w:val="00EE5A5C"/>
    <w:rsid w:val="00EE717A"/>
    <w:rsid w:val="00EF21F8"/>
    <w:rsid w:val="00EF6408"/>
    <w:rsid w:val="00F01BFD"/>
    <w:rsid w:val="00F04951"/>
    <w:rsid w:val="00F12C8D"/>
    <w:rsid w:val="00F15D56"/>
    <w:rsid w:val="00F21FA1"/>
    <w:rsid w:val="00F275F5"/>
    <w:rsid w:val="00F31C7D"/>
    <w:rsid w:val="00F342F1"/>
    <w:rsid w:val="00F3597D"/>
    <w:rsid w:val="00F468CF"/>
    <w:rsid w:val="00F56D2C"/>
    <w:rsid w:val="00F60741"/>
    <w:rsid w:val="00F608A3"/>
    <w:rsid w:val="00F624B6"/>
    <w:rsid w:val="00F63F72"/>
    <w:rsid w:val="00F774D3"/>
    <w:rsid w:val="00F77E45"/>
    <w:rsid w:val="00F82B1C"/>
    <w:rsid w:val="00F84A8F"/>
    <w:rsid w:val="00F8777D"/>
    <w:rsid w:val="00F93234"/>
    <w:rsid w:val="00F9336B"/>
    <w:rsid w:val="00F96627"/>
    <w:rsid w:val="00FC51D5"/>
    <w:rsid w:val="00FC6580"/>
    <w:rsid w:val="00FC6FE9"/>
    <w:rsid w:val="00FD5370"/>
    <w:rsid w:val="00FD6584"/>
    <w:rsid w:val="00FE3115"/>
    <w:rsid w:val="00FE3C23"/>
    <w:rsid w:val="00FF38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53BEEB-50F6-4DBA-A282-2D3477E4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4FFE2-2B6A-49E3-9E83-D944A48F2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370</Words>
  <Characters>2111</Characters>
  <Application>Microsoft Office Word</Application>
  <DocSecurity>0</DocSecurity>
  <Lines>17</Lines>
  <Paragraphs>4</Paragraphs>
  <ScaleCrop>false</ScaleCrop>
  <Company>HOME</Company>
  <LinksUpToDate>false</LinksUpToDate>
  <CharactersWithSpaces>2477</CharactersWithSpaces>
  <SharedDoc>false</SharedDoc>
  <HLinks>
    <vt:vector size="114" baseType="variant">
      <vt:variant>
        <vt:i4>2359357</vt:i4>
      </vt:variant>
      <vt:variant>
        <vt:i4>108</vt:i4>
      </vt:variant>
      <vt:variant>
        <vt:i4>0</vt:i4>
      </vt:variant>
      <vt:variant>
        <vt:i4>5</vt:i4>
      </vt:variant>
      <vt:variant>
        <vt:lpwstr>https://www.fda.gov.tw/TC/siteContent.aspx?sid=323</vt:lpwstr>
      </vt:variant>
      <vt:variant>
        <vt:lpwstr/>
      </vt:variant>
      <vt:variant>
        <vt:i4>1310737</vt:i4>
      </vt:variant>
      <vt:variant>
        <vt:i4>105</vt:i4>
      </vt:variant>
      <vt:variant>
        <vt:i4>0</vt:i4>
      </vt:variant>
      <vt:variant>
        <vt:i4>5</vt:i4>
      </vt:variant>
      <vt:variant>
        <vt:lpwstr>https://zh.wikipedia.org/wiki/2024%E5%B9%B4%E5%AF%B6%E6%9E%97%E8%8C%B6%E5%AE%A4%E9%A3%9F%E5%93%81%E4%B8%AD%E6%AF%92%E4%BA%8B%E4%BB%B6</vt:lpwstr>
      </vt:variant>
      <vt:variant>
        <vt:lpwstr/>
      </vt:variant>
      <vt:variant>
        <vt:i4>1441855</vt:i4>
      </vt:variant>
      <vt:variant>
        <vt:i4>98</vt:i4>
      </vt:variant>
      <vt:variant>
        <vt:i4>0</vt:i4>
      </vt:variant>
      <vt:variant>
        <vt:i4>5</vt:i4>
      </vt:variant>
      <vt:variant>
        <vt:lpwstr/>
      </vt:variant>
      <vt:variant>
        <vt:lpwstr>_Toc185925952</vt:lpwstr>
      </vt:variant>
      <vt:variant>
        <vt:i4>1441855</vt:i4>
      </vt:variant>
      <vt:variant>
        <vt:i4>92</vt:i4>
      </vt:variant>
      <vt:variant>
        <vt:i4>0</vt:i4>
      </vt:variant>
      <vt:variant>
        <vt:i4>5</vt:i4>
      </vt:variant>
      <vt:variant>
        <vt:lpwstr/>
      </vt:variant>
      <vt:variant>
        <vt:lpwstr>_Toc185925951</vt:lpwstr>
      </vt:variant>
      <vt:variant>
        <vt:i4>1441855</vt:i4>
      </vt:variant>
      <vt:variant>
        <vt:i4>86</vt:i4>
      </vt:variant>
      <vt:variant>
        <vt:i4>0</vt:i4>
      </vt:variant>
      <vt:variant>
        <vt:i4>5</vt:i4>
      </vt:variant>
      <vt:variant>
        <vt:lpwstr/>
      </vt:variant>
      <vt:variant>
        <vt:lpwstr>_Toc185925950</vt:lpwstr>
      </vt:variant>
      <vt:variant>
        <vt:i4>1507391</vt:i4>
      </vt:variant>
      <vt:variant>
        <vt:i4>80</vt:i4>
      </vt:variant>
      <vt:variant>
        <vt:i4>0</vt:i4>
      </vt:variant>
      <vt:variant>
        <vt:i4>5</vt:i4>
      </vt:variant>
      <vt:variant>
        <vt:lpwstr/>
      </vt:variant>
      <vt:variant>
        <vt:lpwstr>_Toc185925949</vt:lpwstr>
      </vt:variant>
      <vt:variant>
        <vt:i4>1507391</vt:i4>
      </vt:variant>
      <vt:variant>
        <vt:i4>74</vt:i4>
      </vt:variant>
      <vt:variant>
        <vt:i4>0</vt:i4>
      </vt:variant>
      <vt:variant>
        <vt:i4>5</vt:i4>
      </vt:variant>
      <vt:variant>
        <vt:lpwstr/>
      </vt:variant>
      <vt:variant>
        <vt:lpwstr>_Toc185925948</vt:lpwstr>
      </vt:variant>
      <vt:variant>
        <vt:i4>1507391</vt:i4>
      </vt:variant>
      <vt:variant>
        <vt:i4>68</vt:i4>
      </vt:variant>
      <vt:variant>
        <vt:i4>0</vt:i4>
      </vt:variant>
      <vt:variant>
        <vt:i4>5</vt:i4>
      </vt:variant>
      <vt:variant>
        <vt:lpwstr/>
      </vt:variant>
      <vt:variant>
        <vt:lpwstr>_Toc185925947</vt:lpwstr>
      </vt:variant>
      <vt:variant>
        <vt:i4>1507391</vt:i4>
      </vt:variant>
      <vt:variant>
        <vt:i4>62</vt:i4>
      </vt:variant>
      <vt:variant>
        <vt:i4>0</vt:i4>
      </vt:variant>
      <vt:variant>
        <vt:i4>5</vt:i4>
      </vt:variant>
      <vt:variant>
        <vt:lpwstr/>
      </vt:variant>
      <vt:variant>
        <vt:lpwstr>_Toc185925946</vt:lpwstr>
      </vt:variant>
      <vt:variant>
        <vt:i4>1507391</vt:i4>
      </vt:variant>
      <vt:variant>
        <vt:i4>56</vt:i4>
      </vt:variant>
      <vt:variant>
        <vt:i4>0</vt:i4>
      </vt:variant>
      <vt:variant>
        <vt:i4>5</vt:i4>
      </vt:variant>
      <vt:variant>
        <vt:lpwstr/>
      </vt:variant>
      <vt:variant>
        <vt:lpwstr>_Toc185925945</vt:lpwstr>
      </vt:variant>
      <vt:variant>
        <vt:i4>1507391</vt:i4>
      </vt:variant>
      <vt:variant>
        <vt:i4>50</vt:i4>
      </vt:variant>
      <vt:variant>
        <vt:i4>0</vt:i4>
      </vt:variant>
      <vt:variant>
        <vt:i4>5</vt:i4>
      </vt:variant>
      <vt:variant>
        <vt:lpwstr/>
      </vt:variant>
      <vt:variant>
        <vt:lpwstr>_Toc185925944</vt:lpwstr>
      </vt:variant>
      <vt:variant>
        <vt:i4>1507391</vt:i4>
      </vt:variant>
      <vt:variant>
        <vt:i4>44</vt:i4>
      </vt:variant>
      <vt:variant>
        <vt:i4>0</vt:i4>
      </vt:variant>
      <vt:variant>
        <vt:i4>5</vt:i4>
      </vt:variant>
      <vt:variant>
        <vt:lpwstr/>
      </vt:variant>
      <vt:variant>
        <vt:lpwstr>_Toc185925943</vt:lpwstr>
      </vt:variant>
      <vt:variant>
        <vt:i4>1507391</vt:i4>
      </vt:variant>
      <vt:variant>
        <vt:i4>38</vt:i4>
      </vt:variant>
      <vt:variant>
        <vt:i4>0</vt:i4>
      </vt:variant>
      <vt:variant>
        <vt:i4>5</vt:i4>
      </vt:variant>
      <vt:variant>
        <vt:lpwstr/>
      </vt:variant>
      <vt:variant>
        <vt:lpwstr>_Toc185925942</vt:lpwstr>
      </vt:variant>
      <vt:variant>
        <vt:i4>1507391</vt:i4>
      </vt:variant>
      <vt:variant>
        <vt:i4>32</vt:i4>
      </vt:variant>
      <vt:variant>
        <vt:i4>0</vt:i4>
      </vt:variant>
      <vt:variant>
        <vt:i4>5</vt:i4>
      </vt:variant>
      <vt:variant>
        <vt:lpwstr/>
      </vt:variant>
      <vt:variant>
        <vt:lpwstr>_Toc185925941</vt:lpwstr>
      </vt:variant>
      <vt:variant>
        <vt:i4>1507391</vt:i4>
      </vt:variant>
      <vt:variant>
        <vt:i4>26</vt:i4>
      </vt:variant>
      <vt:variant>
        <vt:i4>0</vt:i4>
      </vt:variant>
      <vt:variant>
        <vt:i4>5</vt:i4>
      </vt:variant>
      <vt:variant>
        <vt:lpwstr/>
      </vt:variant>
      <vt:variant>
        <vt:lpwstr>_Toc185925940</vt:lpwstr>
      </vt:variant>
      <vt:variant>
        <vt:i4>1048639</vt:i4>
      </vt:variant>
      <vt:variant>
        <vt:i4>20</vt:i4>
      </vt:variant>
      <vt:variant>
        <vt:i4>0</vt:i4>
      </vt:variant>
      <vt:variant>
        <vt:i4>5</vt:i4>
      </vt:variant>
      <vt:variant>
        <vt:lpwstr/>
      </vt:variant>
      <vt:variant>
        <vt:lpwstr>_Toc185925939</vt:lpwstr>
      </vt:variant>
      <vt:variant>
        <vt:i4>1048639</vt:i4>
      </vt:variant>
      <vt:variant>
        <vt:i4>14</vt:i4>
      </vt:variant>
      <vt:variant>
        <vt:i4>0</vt:i4>
      </vt:variant>
      <vt:variant>
        <vt:i4>5</vt:i4>
      </vt:variant>
      <vt:variant>
        <vt:lpwstr/>
      </vt:variant>
      <vt:variant>
        <vt:lpwstr>_Toc185925938</vt:lpwstr>
      </vt:variant>
      <vt:variant>
        <vt:i4>1048639</vt:i4>
      </vt:variant>
      <vt:variant>
        <vt:i4>8</vt:i4>
      </vt:variant>
      <vt:variant>
        <vt:i4>0</vt:i4>
      </vt:variant>
      <vt:variant>
        <vt:i4>5</vt:i4>
      </vt:variant>
      <vt:variant>
        <vt:lpwstr/>
      </vt:variant>
      <vt:variant>
        <vt:lpwstr>_Toc185925937</vt:lpwstr>
      </vt:variant>
      <vt:variant>
        <vt:i4>1048639</vt:i4>
      </vt:variant>
      <vt:variant>
        <vt:i4>2</vt:i4>
      </vt:variant>
      <vt:variant>
        <vt:i4>0</vt:i4>
      </vt:variant>
      <vt:variant>
        <vt:i4>5</vt:i4>
      </vt:variant>
      <vt:variant>
        <vt:lpwstr/>
      </vt:variant>
      <vt:variant>
        <vt:lpwstr>_Toc185925936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2023-10-11T05:35:00Z</cp:lastPrinted>
  <dcterms:created xsi:type="dcterms:W3CDTF">2024-12-24T06:49:00Z</dcterms:created>
  <dcterms:modified xsi:type="dcterms:W3CDTF">2024-12-24T06:49:00Z</dcterms:modified>
</cp:coreProperties>
</file>