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621636" w:rsidRPr="00AF0D64" w:rsidRDefault="00D74539" w:rsidP="00621636">
      <w:pPr>
        <w:pStyle w:val="14"/>
        <w:ind w:left="567" w:hanging="567"/>
      </w:pPr>
      <w:bookmarkStart w:id="2" w:name="_Toc117258433"/>
      <w:bookmarkStart w:id="3" w:name="_Toc185925952"/>
      <w:bookmarkEnd w:id="0"/>
      <w:r w:rsidRPr="00D74539">
        <w:rPr>
          <w:rFonts w:hint="eastAsia"/>
        </w:rPr>
        <w:t>一０</w:t>
      </w:r>
      <w:r w:rsidR="00621636" w:rsidRPr="00AF0D64">
        <w:rPr>
          <w:rFonts w:hint="eastAsia"/>
        </w:rPr>
        <w:t>、</w:t>
      </w:r>
      <w:bookmarkEnd w:id="2"/>
      <w:r w:rsidR="0059225A" w:rsidRPr="0059225A">
        <w:t>11</w:t>
      </w:r>
      <w:r w:rsidR="0059225A" w:rsidRPr="0059225A">
        <w:rPr>
          <w:rFonts w:hint="eastAsia"/>
        </w:rPr>
        <w:t>2</w:t>
      </w:r>
      <w:r w:rsidR="0059225A" w:rsidRPr="0059225A">
        <w:t>年度藥園教育導覽</w:t>
      </w:r>
      <w:r w:rsidR="0059225A" w:rsidRPr="0059225A">
        <w:rPr>
          <w:rFonts w:hint="eastAsia"/>
        </w:rPr>
        <w:t>場次及</w:t>
      </w:r>
      <w:r w:rsidR="0059225A" w:rsidRPr="0059225A">
        <w:t>人次</w:t>
      </w:r>
      <w:r w:rsidR="0059225A" w:rsidRPr="0059225A">
        <w:rPr>
          <w:rFonts w:hint="eastAsia"/>
        </w:rPr>
        <w:t>雖創108年度以來新高，仍宜妥適規劃人數以維生態，並精進藥用植物研究，以彰顯中草藥多樣及獨特性</w:t>
      </w:r>
      <w:bookmarkEnd w:id="3"/>
    </w:p>
    <w:p w:rsidR="00621636" w:rsidRPr="00EC58D8" w:rsidRDefault="0059225A" w:rsidP="00621636">
      <w:pPr>
        <w:ind w:left="566" w:firstLine="566"/>
        <w:rPr>
          <w:rFonts w:hAnsi="標楷體"/>
        </w:rPr>
      </w:pPr>
      <w:r w:rsidRPr="0059225A">
        <w:rPr>
          <w:rFonts w:hint="eastAsia"/>
        </w:rPr>
        <w:t>國家中醫藥研究所</w:t>
      </w:r>
      <w:r w:rsidRPr="0059225A">
        <w:t>11</w:t>
      </w:r>
      <w:r w:rsidRPr="0059225A">
        <w:rPr>
          <w:rFonts w:hint="eastAsia"/>
        </w:rPr>
        <w:t>2</w:t>
      </w:r>
      <w:r w:rsidRPr="0059225A">
        <w:t>年度</w:t>
      </w:r>
      <w:r w:rsidRPr="0059225A">
        <w:rPr>
          <w:rFonts w:hint="eastAsia"/>
        </w:rPr>
        <w:t>工作計畫</w:t>
      </w:r>
      <w:r w:rsidRPr="0059225A">
        <w:t>「研究及實驗」法定預算數</w:t>
      </w:r>
      <w:r w:rsidRPr="0059225A">
        <w:rPr>
          <w:rFonts w:hint="eastAsia"/>
        </w:rPr>
        <w:t>7</w:t>
      </w:r>
      <w:r w:rsidRPr="0059225A">
        <w:t>,</w:t>
      </w:r>
      <w:r w:rsidRPr="0059225A">
        <w:rPr>
          <w:rFonts w:hint="eastAsia"/>
        </w:rPr>
        <w:t>938</w:t>
      </w:r>
      <w:r w:rsidRPr="0059225A">
        <w:t>萬</w:t>
      </w:r>
      <w:r w:rsidRPr="0059225A">
        <w:rPr>
          <w:rFonts w:hint="eastAsia"/>
        </w:rPr>
        <w:t>4千</w:t>
      </w:r>
      <w:r w:rsidRPr="0059225A">
        <w:t>元，其中辦理國家藥用植物園預算數1</w:t>
      </w:r>
      <w:r w:rsidRPr="0059225A">
        <w:rPr>
          <w:rFonts w:hint="eastAsia"/>
        </w:rPr>
        <w:t>30</w:t>
      </w:r>
      <w:r w:rsidRPr="0059225A">
        <w:t>萬元，決算數</w:t>
      </w:r>
      <w:r w:rsidRPr="0059225A">
        <w:rPr>
          <w:rFonts w:hint="eastAsia"/>
        </w:rPr>
        <w:t>107</w:t>
      </w:r>
      <w:r w:rsidRPr="0059225A">
        <w:t>萬</w:t>
      </w:r>
      <w:r w:rsidRPr="0059225A">
        <w:rPr>
          <w:rFonts w:hint="eastAsia"/>
        </w:rPr>
        <w:t>3</w:t>
      </w:r>
      <w:r w:rsidRPr="0059225A">
        <w:t>千元，預算執行率</w:t>
      </w:r>
      <w:r w:rsidRPr="0059225A">
        <w:rPr>
          <w:rFonts w:hint="eastAsia"/>
        </w:rPr>
        <w:t>82</w:t>
      </w:r>
      <w:r w:rsidRPr="0059225A">
        <w:t>.</w:t>
      </w:r>
      <w:r w:rsidRPr="0059225A">
        <w:rPr>
          <w:rFonts w:hint="eastAsia"/>
        </w:rPr>
        <w:t>54</w:t>
      </w:r>
      <w:r w:rsidRPr="0059225A">
        <w:t>%。經查</w:t>
      </w:r>
      <w:r w:rsidRPr="0059225A">
        <w:rPr>
          <w:rFonts w:hint="eastAsia"/>
        </w:rPr>
        <w:t>：</w:t>
      </w:r>
    </w:p>
    <w:p w:rsidR="00621636" w:rsidRPr="00AF0D64" w:rsidRDefault="00621636" w:rsidP="00621636">
      <w:pPr>
        <w:pStyle w:val="a4"/>
        <w:ind w:left="849" w:hanging="283"/>
        <w:rPr>
          <w:b/>
        </w:rPr>
      </w:pPr>
      <w:r w:rsidRPr="00AF0D64">
        <w:rPr>
          <w:rFonts w:hint="eastAsia"/>
          <w:b/>
        </w:rPr>
        <w:t>(一)</w:t>
      </w:r>
      <w:r w:rsidR="0059225A" w:rsidRPr="0059225A">
        <w:rPr>
          <w:rFonts w:hint="eastAsia"/>
          <w:b/>
          <w:lang w:val="en-US"/>
        </w:rPr>
        <w:t>國家藥用植物園成立目的為學術研究、教導民眾辨識中藥及珍惜天然藥用植物等</w:t>
      </w:r>
    </w:p>
    <w:p w:rsidR="00621636" w:rsidRPr="00AF0D64" w:rsidRDefault="00687A76" w:rsidP="00621636">
      <w:pPr>
        <w:pStyle w:val="21"/>
        <w:ind w:left="850" w:firstLine="566"/>
      </w:pPr>
      <w:r w:rsidRPr="00687A76">
        <w:rPr>
          <w:rFonts w:hint="eastAsia"/>
          <w:lang w:val="en-US"/>
        </w:rPr>
        <w:t>為發揚傳統醫藥，達成學術研究、科學教育及種源保存等目的，國家中醫藥研究所於新北市平溪區設立「衛生福利部國家藥用植物園」，於</w:t>
      </w:r>
      <w:r w:rsidRPr="00687A76">
        <w:rPr>
          <w:lang w:val="en-US"/>
        </w:rPr>
        <w:t>104年3月11日對外開放參觀。由於園區地處水源保護區，並有多處「山崩與地滑地質敏感區」，爰順應地形成立小面積的中草藥展示區，不涉及整體山坡地開發，以保護基地環境。該藥用植物園採就地保存方式，探索台灣原生植物藥用特質，並利用藥園內充分自然資源，開放民眾預約參觀，由該所安排解說員導覽，推廣正確中草藥知識</w:t>
      </w:r>
      <w:r w:rsidRPr="00687A76">
        <w:rPr>
          <w:vertAlign w:val="superscript"/>
          <w:lang w:val="en-US"/>
        </w:rPr>
        <w:footnoteReference w:id="1"/>
      </w:r>
      <w:r w:rsidRPr="00687A76">
        <w:rPr>
          <w:lang w:val="en-US"/>
        </w:rPr>
        <w:t>。</w:t>
      </w:r>
    </w:p>
    <w:p w:rsidR="00621636" w:rsidRPr="00AF0D64" w:rsidRDefault="00621636" w:rsidP="00621636">
      <w:pPr>
        <w:pStyle w:val="a4"/>
        <w:ind w:left="849" w:hanging="283"/>
        <w:rPr>
          <w:b/>
        </w:rPr>
      </w:pPr>
      <w:r w:rsidRPr="00AF0D64">
        <w:rPr>
          <w:rFonts w:hint="eastAsia"/>
          <w:b/>
        </w:rPr>
        <w:t>(二)</w:t>
      </w:r>
      <w:r w:rsidR="00687A76" w:rsidRPr="00687A76">
        <w:rPr>
          <w:rFonts w:hint="eastAsia"/>
          <w:b/>
          <w:lang w:val="en-US" w:eastAsia="zh-TW"/>
        </w:rPr>
        <w:t>112</w:t>
      </w:r>
      <w:r w:rsidR="00687A76" w:rsidRPr="00687A76">
        <w:rPr>
          <w:b/>
          <w:lang w:val="en-US" w:eastAsia="zh-TW"/>
        </w:rPr>
        <w:t>年</w:t>
      </w:r>
      <w:r w:rsidR="00687A76" w:rsidRPr="00687A76">
        <w:rPr>
          <w:rFonts w:hint="eastAsia"/>
          <w:b/>
          <w:lang w:val="en-US" w:eastAsia="zh-TW"/>
        </w:rPr>
        <w:t>度宣導場次及參觀人次創108年度以來新高，宜妥適規劃入園人數以降低對生態衝擊；另宜精進研究量能，俾契合以研究為主之發展方向</w:t>
      </w:r>
    </w:p>
    <w:p w:rsidR="00EC5BA4" w:rsidRDefault="00687A76" w:rsidP="00621636">
      <w:pPr>
        <w:pStyle w:val="21"/>
        <w:ind w:left="850" w:firstLine="566"/>
        <w:rPr>
          <w:lang w:val="en-US" w:eastAsia="zh-TW"/>
        </w:rPr>
      </w:pPr>
      <w:r w:rsidRPr="00687A76">
        <w:rPr>
          <w:rFonts w:hint="eastAsia"/>
          <w:lang w:val="en-US" w:eastAsia="zh-TW"/>
        </w:rPr>
        <w:t>依國家中醫藥研究所提供108至112年度「衛生福利部國家藥用植物園」之教育導覽活動及參觀人次資料</w:t>
      </w:r>
      <w:r w:rsidRPr="00687A76">
        <w:rPr>
          <w:lang w:val="en-US" w:eastAsia="zh-TW"/>
        </w:rPr>
        <w:t>(詳表1)，11</w:t>
      </w:r>
      <w:r w:rsidRPr="00687A76">
        <w:rPr>
          <w:rFonts w:hint="eastAsia"/>
          <w:lang w:val="en-US" w:eastAsia="zh-TW"/>
        </w:rPr>
        <w:t>2</w:t>
      </w:r>
      <w:r w:rsidRPr="00687A76">
        <w:rPr>
          <w:lang w:val="en-US" w:eastAsia="zh-TW"/>
        </w:rPr>
        <w:t>年度辦理教育導覽活動</w:t>
      </w:r>
      <w:r w:rsidRPr="00687A76">
        <w:rPr>
          <w:rFonts w:hint="eastAsia"/>
          <w:lang w:val="en-US" w:eastAsia="zh-TW"/>
        </w:rPr>
        <w:t>46</w:t>
      </w:r>
      <w:r w:rsidRPr="00687A76">
        <w:rPr>
          <w:lang w:val="en-US" w:eastAsia="zh-TW"/>
        </w:rPr>
        <w:t>次</w:t>
      </w:r>
      <w:r w:rsidRPr="00687A76">
        <w:rPr>
          <w:rFonts w:hint="eastAsia"/>
          <w:lang w:val="en-US" w:eastAsia="zh-TW"/>
        </w:rPr>
        <w:t>、</w:t>
      </w:r>
      <w:r w:rsidRPr="00687A76">
        <w:rPr>
          <w:lang w:val="en-US" w:eastAsia="zh-TW"/>
        </w:rPr>
        <w:t>參觀人數</w:t>
      </w:r>
      <w:r w:rsidRPr="00687A76">
        <w:rPr>
          <w:rFonts w:hint="eastAsia"/>
          <w:lang w:val="en-US" w:eastAsia="zh-TW"/>
        </w:rPr>
        <w:t>858</w:t>
      </w:r>
      <w:r w:rsidRPr="00687A76">
        <w:rPr>
          <w:lang w:val="en-US" w:eastAsia="zh-TW"/>
        </w:rPr>
        <w:t>人</w:t>
      </w:r>
      <w:r w:rsidRPr="00687A76">
        <w:rPr>
          <w:rFonts w:hint="eastAsia"/>
          <w:lang w:val="en-US" w:eastAsia="zh-TW"/>
        </w:rPr>
        <w:t>次，雖係108年度以來最高(詳表1)，然園區位於水源保護區，仍宜妥適規劃入園人數，以降低對園區環境及生態衝擊。</w:t>
      </w:r>
    </w:p>
    <w:p w:rsidR="00687A76" w:rsidRDefault="00687A76" w:rsidP="00621636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  <w:lang w:eastAsia="zh-TW"/>
        </w:rPr>
        <w:lastRenderedPageBreak/>
        <w:t>此外，藥用植物園之另1項關鍵績效目標為進行藥用植物研究，該所108至112年度每年概就1項藥用植物進行研究，例如七葉膽、魚腥草、射干、馬蘭、薑黃等。考量該所既秉</w:t>
      </w:r>
      <w:r>
        <w:rPr>
          <w:rFonts w:hAnsi="標楷體" w:hint="eastAsia"/>
          <w:lang w:eastAsia="zh-TW"/>
        </w:rPr>
        <w:t>「研究為主教學為輔」原則，爰</w:t>
      </w:r>
      <w:r>
        <w:rPr>
          <w:rFonts w:hint="eastAsia"/>
          <w:lang w:eastAsia="zh-TW"/>
        </w:rPr>
        <w:t>宜盤點可用資源，研謀提升研究量能之可行性，俾</w:t>
      </w:r>
      <w:r>
        <w:rPr>
          <w:rFonts w:hAnsi="標楷體" w:hint="eastAsia"/>
          <w:lang w:eastAsia="zh-TW"/>
        </w:rPr>
        <w:t>彰顯臺灣中草藥多樣性及獨特性。</w:t>
      </w:r>
    </w:p>
    <w:p w:rsidR="000E459C" w:rsidRDefault="000E459C" w:rsidP="00C02354">
      <w:pPr>
        <w:spacing w:beforeLines="20" w:before="100"/>
        <w:ind w:left="566" w:firstLineChars="0" w:firstLine="0"/>
        <w:rPr>
          <w:rFonts w:hAnsi="標楷體"/>
          <w:b/>
        </w:rPr>
      </w:pPr>
      <w:r w:rsidRPr="00254A80">
        <w:rPr>
          <w:rFonts w:hAnsi="標楷體" w:hint="eastAsia"/>
          <w:b/>
          <w:lang w:eastAsia="zh-HK"/>
        </w:rPr>
        <w:t>表</w:t>
      </w:r>
      <w:r w:rsidRPr="00254A80">
        <w:rPr>
          <w:rFonts w:hAnsi="標楷體" w:hint="eastAsia"/>
          <w:b/>
        </w:rPr>
        <w:t>1</w:t>
      </w:r>
      <w:r w:rsidRPr="00254A80">
        <w:rPr>
          <w:rFonts w:hAnsi="標楷體"/>
          <w:b/>
        </w:rPr>
        <w:t xml:space="preserve">  </w:t>
      </w:r>
      <w:r w:rsidRPr="00254A80">
        <w:rPr>
          <w:rFonts w:hAnsi="標楷體" w:hint="eastAsia"/>
          <w:b/>
        </w:rPr>
        <w:t>10</w:t>
      </w:r>
      <w:r w:rsidR="00687A76">
        <w:rPr>
          <w:rFonts w:hAnsi="標楷體"/>
          <w:b/>
        </w:rPr>
        <w:t>8</w:t>
      </w:r>
      <w:r w:rsidRPr="00254A80">
        <w:rPr>
          <w:rFonts w:hAnsi="標楷體" w:hint="eastAsia"/>
          <w:b/>
        </w:rPr>
        <w:t>至11</w:t>
      </w:r>
      <w:r w:rsidR="00687A76">
        <w:rPr>
          <w:rFonts w:hAnsi="標楷體"/>
          <w:b/>
        </w:rPr>
        <w:t>2</w:t>
      </w:r>
      <w:r w:rsidRPr="00254A80">
        <w:rPr>
          <w:rFonts w:hAnsi="標楷體" w:hint="eastAsia"/>
          <w:b/>
        </w:rPr>
        <w:t>年度教學藥園宣導活動概況</w:t>
      </w:r>
      <w:r w:rsidRPr="00254A80">
        <w:rPr>
          <w:rFonts w:hAnsi="標楷體" w:hint="eastAsia"/>
          <w:b/>
          <w:lang w:eastAsia="zh-HK"/>
        </w:rPr>
        <w:t>表</w:t>
      </w:r>
      <w:r w:rsidRPr="00254A80">
        <w:rPr>
          <w:rFonts w:hAnsi="標楷體" w:hint="eastAsia"/>
          <w:b/>
        </w:rPr>
        <w:t xml:space="preserve">  </w:t>
      </w:r>
      <w:r w:rsidR="00687A76">
        <w:rPr>
          <w:rFonts w:hAnsi="標楷體"/>
          <w:b/>
        </w:rPr>
        <w:t xml:space="preserve">  </w:t>
      </w:r>
      <w:r w:rsidRPr="00254A80">
        <w:rPr>
          <w:rFonts w:hint="eastAsia"/>
          <w:sz w:val="24"/>
        </w:rPr>
        <w:t>單位：場</w:t>
      </w:r>
      <w:r w:rsidRPr="00254A80">
        <w:rPr>
          <w:rFonts w:hAnsi="標楷體" w:hint="eastAsia"/>
          <w:sz w:val="24"/>
        </w:rPr>
        <w:t>；</w:t>
      </w:r>
      <w:r w:rsidRPr="00254A80">
        <w:rPr>
          <w:rFonts w:hint="eastAsia"/>
          <w:sz w:val="24"/>
        </w:rPr>
        <w:t>人次</w:t>
      </w:r>
      <w:r w:rsidRPr="00254A80">
        <w:rPr>
          <w:rFonts w:hAnsi="標楷體" w:hint="eastAsia"/>
          <w:b/>
        </w:rPr>
        <w:t xml:space="preserve">   </w:t>
      </w:r>
    </w:p>
    <w:tbl>
      <w:tblPr>
        <w:tblW w:w="7931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4"/>
        <w:gridCol w:w="1247"/>
        <w:gridCol w:w="1247"/>
        <w:gridCol w:w="1248"/>
        <w:gridCol w:w="1247"/>
        <w:gridCol w:w="1248"/>
      </w:tblGrid>
      <w:tr w:rsidR="00687A76" w:rsidRPr="00254A80" w:rsidTr="00BD16A0">
        <w:trPr>
          <w:trHeight w:val="397"/>
          <w:tblHeader/>
        </w:trPr>
        <w:tc>
          <w:tcPr>
            <w:tcW w:w="1694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10</w:t>
            </w:r>
            <w:r>
              <w:rPr>
                <w:rFonts w:hint="eastAsia"/>
                <w:lang w:val="en-US" w:eastAsia="zh-TW"/>
              </w:rPr>
              <w:t>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10</w:t>
            </w:r>
            <w:r>
              <w:rPr>
                <w:rFonts w:hint="eastAsia"/>
                <w:lang w:val="en-US" w:eastAsia="zh-TW"/>
              </w:rPr>
              <w:t>9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1</w:t>
            </w:r>
            <w:r>
              <w:rPr>
                <w:rFonts w:hint="eastAsia"/>
                <w:lang w:val="en-US" w:eastAsia="zh-TW"/>
              </w:rPr>
              <w:t>1</w:t>
            </w:r>
            <w:r w:rsidRPr="00000865">
              <w:rPr>
                <w:rFonts w:hint="eastAsia"/>
                <w:lang w:val="en-US" w:eastAsia="zh-TW"/>
              </w:rPr>
              <w:t>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11</w:t>
            </w:r>
            <w:r>
              <w:rPr>
                <w:rFonts w:hint="eastAsia"/>
                <w:lang w:val="en-US" w:eastAsia="zh-TW"/>
              </w:rPr>
              <w:t>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11</w:t>
            </w:r>
            <w:r>
              <w:rPr>
                <w:lang w:val="en-US" w:eastAsia="zh-TW"/>
              </w:rPr>
              <w:t>2</w:t>
            </w:r>
          </w:p>
        </w:tc>
      </w:tr>
      <w:tr w:rsidR="00687A76" w:rsidRPr="00254A80" w:rsidTr="00BD16A0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教育宣導場次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22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</w:t>
            </w:r>
            <w:r w:rsidRPr="00000865">
              <w:rPr>
                <w:rFonts w:hint="eastAsia"/>
                <w:lang w:val="en-US" w:eastAsia="zh-TW"/>
              </w:rPr>
              <w:t>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25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</w:t>
            </w:r>
            <w:r>
              <w:rPr>
                <w:lang w:val="en-US" w:eastAsia="zh-TW"/>
              </w:rPr>
              <w:t>6</w:t>
            </w:r>
          </w:p>
        </w:tc>
      </w:tr>
      <w:tr w:rsidR="00687A76" w:rsidRPr="00254A80" w:rsidTr="00BD16A0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參觀人次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627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329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672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420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87A76" w:rsidRPr="00000865" w:rsidRDefault="00687A76" w:rsidP="00687A76">
            <w:pPr>
              <w:pStyle w:val="142"/>
              <w:ind w:left="567" w:hanging="56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8</w:t>
            </w:r>
            <w:r>
              <w:rPr>
                <w:lang w:val="en-US" w:eastAsia="zh-TW"/>
              </w:rPr>
              <w:t>58</w:t>
            </w:r>
          </w:p>
        </w:tc>
      </w:tr>
    </w:tbl>
    <w:p w:rsidR="000E459C" w:rsidRPr="00254A80" w:rsidRDefault="000E459C" w:rsidP="000E459C">
      <w:pPr>
        <w:pStyle w:val="142"/>
        <w:ind w:leftChars="199" w:left="1131" w:hanging="567"/>
      </w:pPr>
      <w:r w:rsidRPr="00254A80">
        <w:rPr>
          <w:rFonts w:hint="eastAsia"/>
        </w:rPr>
        <w:t>資料來源</w:t>
      </w:r>
      <w:r w:rsidRPr="00254A80">
        <w:rPr>
          <w:rFonts w:hint="eastAsia"/>
          <w:lang w:eastAsia="zh-HK"/>
        </w:rPr>
        <w:t>：</w:t>
      </w:r>
      <w:r w:rsidRPr="00254A80">
        <w:rPr>
          <w:rFonts w:hint="eastAsia"/>
        </w:rPr>
        <w:t>國家中醫藥研究所</w:t>
      </w:r>
      <w:r w:rsidRPr="00254A80">
        <w:rPr>
          <w:rFonts w:hint="eastAsia"/>
          <w:lang w:eastAsia="zh-HK"/>
        </w:rPr>
        <w:t>提供</w:t>
      </w:r>
      <w:r w:rsidRPr="00254A80">
        <w:rPr>
          <w:rFonts w:hint="eastAsia"/>
        </w:rPr>
        <w:t>。</w:t>
      </w:r>
    </w:p>
    <w:p w:rsidR="00621636" w:rsidRPr="00085C71" w:rsidRDefault="00687A76" w:rsidP="00621636">
      <w:pPr>
        <w:ind w:left="566" w:firstLine="566"/>
        <w:rPr>
          <w:spacing w:val="-2"/>
        </w:rPr>
      </w:pPr>
      <w:r w:rsidRPr="00687A76">
        <w:rPr>
          <w:rFonts w:hint="eastAsia"/>
        </w:rPr>
        <w:t>綜上，「衛生福利部國家藥用植物園」具備藥用植物教育及宣導功能，雖112年度藥園教育導覽活動場次及參與人次創108年度以來新高，仍宜妥為規劃入園人數，以降低對生態衝擊。另考量藥用植物園發展方向以研究為主，允宜盤整資源，研謀精進研究量能，俾彰顯臺灣中草藥多樣性及獨特性</w:t>
      </w:r>
      <w:r w:rsidRPr="00687A76">
        <w:t>。</w:t>
      </w:r>
    </w:p>
    <w:p w:rsidR="00BF7FF4" w:rsidRDefault="00621636" w:rsidP="00621636">
      <w:pPr>
        <w:pStyle w:val="aa"/>
      </w:pPr>
      <w:r w:rsidRPr="00254A80">
        <w:rPr>
          <w:rFonts w:hint="eastAsia"/>
        </w:rPr>
        <w:t>（分機：1925 賴欣憶）</w:t>
      </w:r>
    </w:p>
    <w:sectPr w:rsidR="00BF7FF4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C123C0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  <w:footnote w:id="1">
    <w:p w:rsidR="00687A76" w:rsidRDefault="00687A76" w:rsidP="00687A76">
      <w:pPr>
        <w:pStyle w:val="142"/>
        <w:ind w:left="85" w:hangingChars="35" w:hanging="85"/>
        <w:jc w:val="both"/>
      </w:pPr>
      <w:r>
        <w:rPr>
          <w:rStyle w:val="af3"/>
        </w:rPr>
        <w:footnoteRef/>
      </w:r>
      <w:r w:rsidRPr="004A0908">
        <w:rPr>
          <w:rFonts w:hint="eastAsia"/>
        </w:rPr>
        <w:t>參考衛福部</w:t>
      </w:r>
      <w:r w:rsidRPr="004A0908">
        <w:t>104年3月11日「藥園開幕慶新猷 大地回春展生機」新聞稿及衛福部國家中醫藥研究所網站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23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BC07FBF-5C02-4FF5-8857-8CEC3063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7AB80-3C8C-4190-A13F-9A3C9E5A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886</Characters>
  <Application>Microsoft Office Word</Application>
  <DocSecurity>0</DocSecurity>
  <Lines>7</Lines>
  <Paragraphs>2</Paragraphs>
  <ScaleCrop>false</ScaleCrop>
  <Company>HOME</Company>
  <LinksUpToDate>false</LinksUpToDate>
  <CharactersWithSpaces>1039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