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BAD" w:rsidRPr="005E5FCF" w:rsidRDefault="00E92BAD" w:rsidP="00E92BAD">
      <w:pPr>
        <w:pStyle w:val="ab"/>
        <w:rPr>
          <w:color w:val="000000"/>
          <w:w w:val="98"/>
        </w:rPr>
      </w:pPr>
      <w:bookmarkStart w:id="0" w:name="_GoBack"/>
      <w:bookmarkEnd w:id="0"/>
      <w:r w:rsidRPr="005E5FCF">
        <w:rPr>
          <w:color w:val="000000"/>
          <w:w w:val="98"/>
        </w:rPr>
        <w:t>金融監督管理委員會</w:t>
      </w:r>
      <w:r w:rsidRPr="005E5FCF">
        <w:rPr>
          <w:rFonts w:hint="eastAsia"/>
          <w:color w:val="000000"/>
          <w:w w:val="98"/>
        </w:rPr>
        <w:t>及所屬1</w:t>
      </w:r>
      <w:r w:rsidR="00A31C30">
        <w:rPr>
          <w:rFonts w:hint="eastAsia"/>
          <w:color w:val="000000"/>
          <w:w w:val="98"/>
        </w:rPr>
        <w:t>1</w:t>
      </w:r>
      <w:r w:rsidR="00DB0988">
        <w:rPr>
          <w:rFonts w:hint="eastAsia"/>
          <w:color w:val="000000"/>
          <w:w w:val="98"/>
        </w:rPr>
        <w:t>2</w:t>
      </w:r>
      <w:r w:rsidRPr="005E5FCF">
        <w:rPr>
          <w:rFonts w:hint="eastAsia"/>
          <w:color w:val="000000"/>
          <w:w w:val="98"/>
        </w:rPr>
        <w:t>年度單位</w:t>
      </w:r>
      <w:r w:rsidR="009F15D2" w:rsidRPr="005E5FCF">
        <w:rPr>
          <w:rFonts w:hint="eastAsia"/>
          <w:color w:val="000000"/>
          <w:w w:val="98"/>
        </w:rPr>
        <w:t>決</w:t>
      </w:r>
      <w:r w:rsidRPr="005E5FCF">
        <w:rPr>
          <w:rFonts w:hint="eastAsia"/>
          <w:color w:val="000000"/>
          <w:w w:val="98"/>
        </w:rPr>
        <w:t>算評估報告</w:t>
      </w:r>
    </w:p>
    <w:p w:rsidR="00A31C30" w:rsidRPr="00DD5769" w:rsidRDefault="00A31C30" w:rsidP="00A31C30">
      <w:pPr>
        <w:pStyle w:val="14"/>
        <w:ind w:left="567" w:hanging="567"/>
      </w:pPr>
      <w:bookmarkStart w:id="1" w:name="_Toc85212331"/>
      <w:bookmarkStart w:id="2" w:name="_Toc399520026"/>
      <w:bookmarkStart w:id="3" w:name="_Toc431400690"/>
      <w:bookmarkStart w:id="4" w:name="_Toc185347516"/>
      <w:r>
        <w:rPr>
          <w:rFonts w:hint="eastAsia"/>
        </w:rPr>
        <w:t>一</w:t>
      </w:r>
      <w:r w:rsidRPr="00DD5769">
        <w:rPr>
          <w:rFonts w:hint="eastAsia"/>
        </w:rPr>
        <w:t>、</w:t>
      </w:r>
      <w:bookmarkEnd w:id="1"/>
      <w:r w:rsidR="00AD7CB3">
        <w:rPr>
          <w:rFonts w:hint="eastAsia"/>
        </w:rPr>
        <w:t>截至112</w:t>
      </w:r>
      <w:r w:rsidR="00AD7CB3" w:rsidRPr="00020CCC">
        <w:rPr>
          <w:rFonts w:hint="eastAsia"/>
        </w:rPr>
        <w:t>年</w:t>
      </w:r>
      <w:r w:rsidR="00AD7CB3">
        <w:rPr>
          <w:rFonts w:hint="eastAsia"/>
        </w:rPr>
        <w:t>底，6家</w:t>
      </w:r>
      <w:r w:rsidR="007B55C6" w:rsidRPr="00020CCC">
        <w:rPr>
          <w:rFonts w:hint="eastAsia"/>
        </w:rPr>
        <w:t>D-SIBs之資本適足比率皆達</w:t>
      </w:r>
      <w:r w:rsidR="00AD7CB3" w:rsidRPr="00AD7CB3">
        <w:rPr>
          <w:rFonts w:hint="eastAsia"/>
        </w:rPr>
        <w:t>調整期分年標準</w:t>
      </w:r>
      <w:r w:rsidR="007B55C6">
        <w:rPr>
          <w:rFonts w:hint="eastAsia"/>
        </w:rPr>
        <w:t>，</w:t>
      </w:r>
      <w:r w:rsidR="007B55C6" w:rsidRPr="00B0785C">
        <w:rPr>
          <w:rFonts w:hint="eastAsia"/>
        </w:rPr>
        <w:t>允宜</w:t>
      </w:r>
      <w:r w:rsidR="007B55C6">
        <w:rPr>
          <w:rFonts w:hint="eastAsia"/>
        </w:rPr>
        <w:t>持續</w:t>
      </w:r>
      <w:r w:rsidR="007B55C6" w:rsidRPr="00B0785C">
        <w:rPr>
          <w:rFonts w:hint="eastAsia"/>
        </w:rPr>
        <w:t>密切關注並適時採行相關措施，俾利金融體系穩健發展</w:t>
      </w:r>
      <w:bookmarkEnd w:id="4"/>
    </w:p>
    <w:p w:rsidR="00D33D78" w:rsidRPr="00827E96" w:rsidRDefault="00D33D78" w:rsidP="00140075">
      <w:pPr>
        <w:ind w:left="566" w:firstLine="566"/>
      </w:pPr>
      <w:r w:rsidRPr="00827E96">
        <w:rPr>
          <w:rFonts w:hint="eastAsia"/>
        </w:rPr>
        <w:t>銀行局1</w:t>
      </w:r>
      <w:r w:rsidRPr="00827E96">
        <w:t>1</w:t>
      </w:r>
      <w:r w:rsidR="00E913FB">
        <w:rPr>
          <w:rFonts w:hint="eastAsia"/>
        </w:rPr>
        <w:t>2</w:t>
      </w:r>
      <w:r w:rsidRPr="00827E96">
        <w:rPr>
          <w:rFonts w:hint="eastAsia"/>
        </w:rPr>
        <w:t>年度「銀行監理」預算數</w:t>
      </w:r>
      <w:r w:rsidR="000033D9">
        <w:rPr>
          <w:rFonts w:hint="eastAsia"/>
        </w:rPr>
        <w:t>578</w:t>
      </w:r>
      <w:r w:rsidRPr="00827E96">
        <w:rPr>
          <w:rFonts w:hint="eastAsia"/>
        </w:rPr>
        <w:t>萬</w:t>
      </w:r>
      <w:r w:rsidR="000033D9">
        <w:rPr>
          <w:rFonts w:hint="eastAsia"/>
        </w:rPr>
        <w:t>8</w:t>
      </w:r>
      <w:r w:rsidRPr="00827E96">
        <w:rPr>
          <w:rFonts w:hint="eastAsia"/>
        </w:rPr>
        <w:t>千元</w:t>
      </w:r>
      <w:r w:rsidR="00140075" w:rsidRPr="00827E96">
        <w:rPr>
          <w:rFonts w:hint="eastAsia"/>
        </w:rPr>
        <w:t>，</w:t>
      </w:r>
      <w:r w:rsidRPr="00827E96">
        <w:rPr>
          <w:rFonts w:hint="eastAsia"/>
        </w:rPr>
        <w:t>決算數為</w:t>
      </w:r>
      <w:r w:rsidR="00CD5E3E">
        <w:rPr>
          <w:rFonts w:hint="eastAsia"/>
        </w:rPr>
        <w:t>554</w:t>
      </w:r>
      <w:r w:rsidRPr="00827E96">
        <w:rPr>
          <w:rFonts w:hint="eastAsia"/>
        </w:rPr>
        <w:t>萬</w:t>
      </w:r>
      <w:r w:rsidR="00CD5E3E">
        <w:rPr>
          <w:rFonts w:hint="eastAsia"/>
        </w:rPr>
        <w:t>9千</w:t>
      </w:r>
      <w:r w:rsidRPr="00827E96">
        <w:rPr>
          <w:rFonts w:hint="eastAsia"/>
        </w:rPr>
        <w:t>元</w:t>
      </w:r>
      <w:r w:rsidR="002C428B" w:rsidRPr="00827E96">
        <w:rPr>
          <w:rFonts w:hint="eastAsia"/>
        </w:rPr>
        <w:t>(執行率</w:t>
      </w:r>
      <w:r w:rsidR="000033D9">
        <w:rPr>
          <w:rFonts w:hint="eastAsia"/>
        </w:rPr>
        <w:t>95.87</w:t>
      </w:r>
      <w:r w:rsidR="002C428B" w:rsidRPr="00827E96">
        <w:rPr>
          <w:rFonts w:hint="eastAsia"/>
        </w:rPr>
        <w:t>%)</w:t>
      </w:r>
      <w:r w:rsidRPr="00827E96">
        <w:rPr>
          <w:rFonts w:hint="eastAsia"/>
        </w:rPr>
        <w:t>，</w:t>
      </w:r>
      <w:r w:rsidR="000E2A57" w:rsidRPr="00827E96">
        <w:rPr>
          <w:rFonts w:hint="eastAsia"/>
        </w:rPr>
        <w:t>主要係為健全銀行業務之管理，強化主管機關功能，維護市場紀律及對銀行之監督管理及其法令制度之研究、擬訂、修正等經費</w:t>
      </w:r>
      <w:r w:rsidRPr="00827E96">
        <w:rPr>
          <w:rFonts w:hint="eastAsia"/>
        </w:rPr>
        <w:t>。經查：</w:t>
      </w:r>
    </w:p>
    <w:p w:rsidR="000033D9" w:rsidRPr="000033D9" w:rsidRDefault="000033D9" w:rsidP="00E132BB">
      <w:pPr>
        <w:pStyle w:val="a4"/>
        <w:ind w:left="849" w:hanging="283"/>
        <w:rPr>
          <w:b/>
          <w:bCs/>
        </w:rPr>
      </w:pPr>
      <w:r w:rsidRPr="000033D9">
        <w:rPr>
          <w:rFonts w:hint="eastAsia"/>
          <w:b/>
          <w:snapToGrid/>
        </w:rPr>
        <w:t>(一)金管會已指定6家銀行為系統性重要銀行，並分年</w:t>
      </w:r>
      <w:r w:rsidRPr="000033D9">
        <w:rPr>
          <w:rFonts w:hint="eastAsia"/>
          <w:b/>
          <w:bCs/>
        </w:rPr>
        <w:t>提高其資本適足比率</w:t>
      </w:r>
      <w:r w:rsidRPr="000033D9">
        <w:rPr>
          <w:rStyle w:val="af7"/>
          <w:b/>
          <w:bCs/>
        </w:rPr>
        <w:footnoteReference w:id="2"/>
      </w:r>
      <w:r w:rsidRPr="000033D9">
        <w:rPr>
          <w:rFonts w:hint="eastAsia"/>
          <w:b/>
          <w:bCs/>
        </w:rPr>
        <w:t>，</w:t>
      </w:r>
      <w:r w:rsidRPr="000033D9">
        <w:rPr>
          <w:rFonts w:hint="eastAsia"/>
          <w:b/>
          <w:snapToGrid/>
        </w:rPr>
        <w:t>至遲應於114年</w:t>
      </w:r>
      <w:r w:rsidR="00E132BB">
        <w:rPr>
          <w:rFonts w:hint="eastAsia"/>
          <w:b/>
          <w:snapToGrid/>
        </w:rPr>
        <w:t>底</w:t>
      </w:r>
      <w:r w:rsidRPr="000033D9">
        <w:rPr>
          <w:rFonts w:hint="eastAsia"/>
          <w:b/>
          <w:snapToGrid/>
        </w:rPr>
        <w:t>完成提列額外資本要求</w:t>
      </w:r>
    </w:p>
    <w:p w:rsidR="000033D9" w:rsidRDefault="000033D9" w:rsidP="000033D9">
      <w:pPr>
        <w:pStyle w:val="123"/>
        <w:ind w:left="1133" w:hanging="283"/>
      </w:pPr>
      <w:r w:rsidRPr="00293567">
        <w:rPr>
          <w:rFonts w:hint="eastAsia"/>
          <w:b/>
          <w:snapToGrid/>
        </w:rPr>
        <w:t>1.</w:t>
      </w:r>
      <w:r w:rsidRPr="00B0785C">
        <w:rPr>
          <w:rFonts w:hint="eastAsia"/>
          <w:b/>
          <w:snapToGrid/>
        </w:rPr>
        <w:t>指定系統性重要銀行</w:t>
      </w:r>
      <w:r>
        <w:rPr>
          <w:rFonts w:hint="eastAsia"/>
          <w:b/>
          <w:snapToGrid/>
        </w:rPr>
        <w:t>：</w:t>
      </w:r>
      <w:r w:rsidRPr="002032EA">
        <w:rPr>
          <w:rFonts w:hint="eastAsia"/>
          <w:snapToGrid/>
        </w:rPr>
        <w:t>金管會</w:t>
      </w:r>
      <w:r>
        <w:rPr>
          <w:rFonts w:hint="eastAsia"/>
          <w:snapToGrid/>
        </w:rPr>
        <w:t>為配合</w:t>
      </w:r>
      <w:r>
        <w:rPr>
          <w:rFonts w:hint="eastAsia"/>
        </w:rPr>
        <w:t>巴塞爾銀行監理委員會(</w:t>
      </w:r>
      <w:r w:rsidRPr="00BC336E">
        <w:t>Basel C</w:t>
      </w:r>
      <w:r>
        <w:t>ommittee on Banking Supervision，</w:t>
      </w:r>
      <w:r>
        <w:rPr>
          <w:rFonts w:hint="eastAsia"/>
        </w:rPr>
        <w:t>BCBS)</w:t>
      </w:r>
      <w:r>
        <w:rPr>
          <w:rFonts w:hint="eastAsia"/>
          <w:snapToGrid/>
        </w:rPr>
        <w:t>發布「處理國內系統性重要銀行架構」，於108年12月23日修正「銀行資本適足性及資本等級管理辦法」，並於同年發布系統性重要銀行</w:t>
      </w:r>
      <w:r>
        <w:rPr>
          <w:rFonts w:hint="eastAsia"/>
        </w:rPr>
        <w:t>(Domestic Systemically Important Banks</w:t>
      </w:r>
      <w:r>
        <w:t>，下稱</w:t>
      </w:r>
      <w:r>
        <w:rPr>
          <w:rFonts w:hint="eastAsia"/>
        </w:rPr>
        <w:t>D-SIBs)之篩選架構及相關強化監理措施</w:t>
      </w:r>
      <w:r>
        <w:rPr>
          <w:rStyle w:val="af7"/>
        </w:rPr>
        <w:footnoteReference w:id="3"/>
      </w:r>
      <w:r>
        <w:rPr>
          <w:rFonts w:hint="eastAsia"/>
        </w:rPr>
        <w:t>。</w:t>
      </w:r>
      <w:r w:rsidRPr="00AA3C4B">
        <w:rPr>
          <w:rFonts w:hint="eastAsia"/>
        </w:rPr>
        <w:t>目前已依該篩選標準</w:t>
      </w:r>
      <w:r>
        <w:rPr>
          <w:rFonts w:hint="eastAsia"/>
        </w:rPr>
        <w:t>陸續指定</w:t>
      </w:r>
      <w:r w:rsidRPr="00D36318">
        <w:rPr>
          <w:rFonts w:hint="eastAsia"/>
        </w:rPr>
        <w:t>中國信託商業銀行、國泰世華商業銀行、台北富邦商業銀行、兆豐國際商業銀行、合作金庫商業銀行及第一商業銀行</w:t>
      </w:r>
      <w:r w:rsidR="007F7205">
        <w:rPr>
          <w:rFonts w:hint="eastAsia"/>
        </w:rPr>
        <w:t>等6家</w:t>
      </w:r>
      <w:r w:rsidR="00422FA6">
        <w:rPr>
          <w:rFonts w:hint="eastAsia"/>
        </w:rPr>
        <w:t>銀行</w:t>
      </w:r>
      <w:r w:rsidRPr="00D36318">
        <w:rPr>
          <w:rFonts w:hint="eastAsia"/>
        </w:rPr>
        <w:t>為我國</w:t>
      </w:r>
      <w:r>
        <w:rPr>
          <w:rFonts w:hint="eastAsia"/>
        </w:rPr>
        <w:t>D-SIBs。</w:t>
      </w:r>
    </w:p>
    <w:p w:rsidR="000033D9" w:rsidRDefault="000033D9" w:rsidP="000033D9">
      <w:pPr>
        <w:pStyle w:val="123"/>
        <w:ind w:left="1133" w:hanging="283"/>
        <w:rPr>
          <w:snapToGrid/>
        </w:rPr>
      </w:pPr>
      <w:r w:rsidRPr="003A4426">
        <w:rPr>
          <w:rFonts w:hint="eastAsia"/>
          <w:b/>
          <w:snapToGrid/>
        </w:rPr>
        <w:t>2.提高</w:t>
      </w:r>
      <w:r w:rsidRPr="009B0D35">
        <w:rPr>
          <w:rFonts w:hint="eastAsia"/>
          <w:b/>
        </w:rPr>
        <w:t>D-SIBs之</w:t>
      </w:r>
      <w:r w:rsidRPr="009B0D35">
        <w:rPr>
          <w:rFonts w:hint="eastAsia"/>
          <w:b/>
          <w:snapToGrid/>
        </w:rPr>
        <w:t>資</w:t>
      </w:r>
      <w:r w:rsidRPr="003A4426">
        <w:rPr>
          <w:rFonts w:hint="eastAsia"/>
          <w:b/>
          <w:snapToGrid/>
        </w:rPr>
        <w:t>本適足比率</w:t>
      </w:r>
      <w:r>
        <w:rPr>
          <w:rFonts w:hint="eastAsia"/>
          <w:b/>
          <w:snapToGrid/>
        </w:rPr>
        <w:t>：</w:t>
      </w:r>
      <w:r>
        <w:rPr>
          <w:rFonts w:hint="eastAsia"/>
          <w:snapToGrid/>
        </w:rPr>
        <w:t>被指定為</w:t>
      </w:r>
      <w:r>
        <w:rPr>
          <w:rFonts w:hint="eastAsia"/>
        </w:rPr>
        <w:t>D-SIBs</w:t>
      </w:r>
      <w:r>
        <w:rPr>
          <w:rFonts w:hint="eastAsia"/>
          <w:snapToGrid/>
        </w:rPr>
        <w:t>者，應提列額外資本要求，包括法定資本2%及內部管理資本2%，並全數以普通股權益第一類資本支應。然為避免銀行因準備不及而違反最低資本要求，或為符合要求而限縮業務發展，致影響</w:t>
      </w:r>
      <w:r>
        <w:rPr>
          <w:rFonts w:hint="eastAsia"/>
          <w:snapToGrid/>
        </w:rPr>
        <w:lastRenderedPageBreak/>
        <w:t>經濟及金融市場之正常運作，故於</w:t>
      </w:r>
      <w:r w:rsidRPr="00D140CB">
        <w:rPr>
          <w:rFonts w:hint="eastAsia"/>
          <w:snapToGrid/>
        </w:rPr>
        <w:t>「系統性重要銀行篩選標準及實施要求」</w:t>
      </w:r>
      <w:r>
        <w:rPr>
          <w:rFonts w:hint="eastAsia"/>
          <w:snapToGrid/>
        </w:rPr>
        <w:t>第2點第1款第3目明定D</w:t>
      </w:r>
      <w:r>
        <w:rPr>
          <w:snapToGrid/>
        </w:rPr>
        <w:t>-SIB</w:t>
      </w:r>
      <w:r>
        <w:rPr>
          <w:rFonts w:hint="eastAsia"/>
          <w:snapToGrid/>
        </w:rPr>
        <w:t>s自被指定之日次年起分4年平均於各年年底前完成提列額外資本要求，給予其4年緩衝期。復為因應新冠肺炎疫情衝擊而將D</w:t>
      </w:r>
      <w:r>
        <w:rPr>
          <w:snapToGrid/>
        </w:rPr>
        <w:t>-SIB</w:t>
      </w:r>
      <w:r>
        <w:rPr>
          <w:rFonts w:hint="eastAsia"/>
          <w:snapToGrid/>
        </w:rPr>
        <w:t>s應提列內部管理資本之要求延後至111年實施</w:t>
      </w:r>
      <w:r>
        <w:rPr>
          <w:rStyle w:val="af7"/>
        </w:rPr>
        <w:footnoteReference w:id="4"/>
      </w:r>
      <w:r>
        <w:rPr>
          <w:rFonts w:hint="eastAsia"/>
          <w:snapToGrid/>
        </w:rPr>
        <w:t>。爰此，D</w:t>
      </w:r>
      <w:r>
        <w:rPr>
          <w:snapToGrid/>
        </w:rPr>
        <w:t>-SIB</w:t>
      </w:r>
      <w:r>
        <w:rPr>
          <w:rFonts w:hint="eastAsia"/>
          <w:snapToGrid/>
        </w:rPr>
        <w:t>s之普通股權益比率、第一類資本比率與資本適足率至遲於114年應分別達到11%、12.5%及14.5%之標準(詳表1)</w:t>
      </w:r>
    </w:p>
    <w:p w:rsidR="000033D9" w:rsidRPr="00DF349C" w:rsidRDefault="000033D9" w:rsidP="00F8387A">
      <w:pPr>
        <w:pStyle w:val="142"/>
        <w:spacing w:before="240"/>
        <w:ind w:left="566" w:rightChars="-100" w:right="-283" w:hanging="424"/>
        <w:rPr>
          <w:b/>
          <w:bCs/>
          <w:sz w:val="28"/>
        </w:rPr>
      </w:pPr>
      <w:r>
        <w:rPr>
          <w:rFonts w:hint="eastAsia"/>
          <w:b/>
          <w:bCs/>
          <w:sz w:val="28"/>
        </w:rPr>
        <w:t xml:space="preserve"> </w:t>
      </w:r>
      <w:r w:rsidRPr="00315E10">
        <w:rPr>
          <w:rFonts w:hint="eastAsia"/>
          <w:b/>
          <w:bCs/>
          <w:sz w:val="28"/>
        </w:rPr>
        <w:t>表1</w:t>
      </w:r>
      <w:r>
        <w:rPr>
          <w:rFonts w:hint="eastAsia"/>
          <w:b/>
          <w:bCs/>
          <w:sz w:val="28"/>
        </w:rPr>
        <w:t xml:space="preserve">  D-SIBs於調整期之資本適足比率最低標準表    </w:t>
      </w:r>
      <w:r>
        <w:rPr>
          <w:b/>
          <w:bCs/>
          <w:sz w:val="28"/>
        </w:rPr>
        <w:t xml:space="preserve">   </w:t>
      </w:r>
      <w:r>
        <w:rPr>
          <w:rFonts w:hint="eastAsia"/>
          <w:b/>
          <w:bCs/>
          <w:sz w:val="28"/>
        </w:rPr>
        <w:t xml:space="preserve">    </w:t>
      </w:r>
      <w:r w:rsidRPr="00315E10">
        <w:rPr>
          <w:rFonts w:hint="eastAsia"/>
        </w:rPr>
        <w:t>單位：%</w:t>
      </w:r>
    </w:p>
    <w:tbl>
      <w:tblPr>
        <w:tblW w:w="8505" w:type="dxa"/>
        <w:tblInd w:w="36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5"/>
        <w:gridCol w:w="1843"/>
        <w:gridCol w:w="1984"/>
        <w:gridCol w:w="1843"/>
      </w:tblGrid>
      <w:tr w:rsidR="000033D9" w:rsidRPr="00315E10" w:rsidTr="000033D9">
        <w:trPr>
          <w:trHeight w:val="563"/>
          <w:tblHeader/>
        </w:trPr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hideMark/>
          </w:tcPr>
          <w:p w:rsidR="000033D9" w:rsidRPr="00E45A44" w:rsidRDefault="000033D9" w:rsidP="000033D9">
            <w:pPr>
              <w:pStyle w:val="142"/>
              <w:ind w:leftChars="-38" w:left="538" w:hanging="646"/>
              <w:jc w:val="center"/>
              <w:rPr>
                <w:rFonts w:hAnsi="標楷體" w:cs="新細明體"/>
                <w:b/>
                <w:bCs/>
                <w:szCs w:val="24"/>
              </w:rPr>
            </w:pPr>
            <w:r w:rsidRPr="00E45A44">
              <w:rPr>
                <w:rFonts w:hAnsi="標楷體" w:cs="新細明體" w:hint="eastAsia"/>
                <w:b/>
                <w:bCs/>
                <w:szCs w:val="24"/>
              </w:rPr>
              <w:t xml:space="preserve">     </w:t>
            </w:r>
            <w:r>
              <w:rPr>
                <w:rFonts w:hAnsi="標楷體" w:cs="新細明體" w:hint="eastAsia"/>
                <w:b/>
                <w:bCs/>
                <w:szCs w:val="24"/>
              </w:rPr>
              <w:t xml:space="preserve">     </w:t>
            </w:r>
            <w:r w:rsidR="00FD52EE">
              <w:rPr>
                <w:rFonts w:hAnsi="標楷體" w:cs="新細明體" w:hint="eastAsia"/>
                <w:b/>
                <w:bCs/>
                <w:szCs w:val="24"/>
              </w:rPr>
              <w:t xml:space="preserve"> </w:t>
            </w:r>
            <w:r w:rsidRPr="00E45A44">
              <w:rPr>
                <w:rFonts w:hAnsi="標楷體" w:cs="新細明體" w:hint="eastAsia"/>
                <w:b/>
                <w:bCs/>
                <w:szCs w:val="24"/>
              </w:rPr>
              <w:t>資本適足比率</w:t>
            </w:r>
          </w:p>
          <w:p w:rsidR="000033D9" w:rsidRPr="00E45A44" w:rsidRDefault="000033D9" w:rsidP="000033D9">
            <w:pPr>
              <w:pStyle w:val="142"/>
              <w:ind w:leftChars="-38" w:left="538" w:hanging="646"/>
              <w:rPr>
                <w:rFonts w:hAnsi="標楷體" w:cs="新細明體"/>
                <w:b/>
                <w:bCs/>
                <w:szCs w:val="24"/>
              </w:rPr>
            </w:pPr>
            <w:r>
              <w:rPr>
                <w:rFonts w:hAnsi="標楷體" w:cs="新細明體" w:hint="eastAsia"/>
                <w:b/>
                <w:bCs/>
                <w:szCs w:val="24"/>
              </w:rPr>
              <w:t xml:space="preserve"> </w:t>
            </w:r>
            <w:r w:rsidRPr="00E45A44">
              <w:rPr>
                <w:rFonts w:hAnsi="標楷體" w:cs="新細明體" w:hint="eastAsia"/>
                <w:b/>
                <w:bCs/>
                <w:szCs w:val="24"/>
              </w:rPr>
              <w:t>調整年度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  <w:hideMark/>
          </w:tcPr>
          <w:p w:rsidR="000033D9" w:rsidRPr="00E45A44" w:rsidRDefault="000033D9" w:rsidP="000033D9">
            <w:pPr>
              <w:pStyle w:val="142"/>
              <w:ind w:leftChars="-38" w:left="538" w:hanging="646"/>
              <w:jc w:val="center"/>
              <w:rPr>
                <w:rFonts w:hAnsi="標楷體" w:cs="新細明體"/>
                <w:b/>
                <w:bCs/>
                <w:szCs w:val="24"/>
              </w:rPr>
            </w:pPr>
            <w:r w:rsidRPr="00E45A44">
              <w:rPr>
                <w:rFonts w:hAnsi="標楷體" w:cs="新細明體" w:hint="eastAsia"/>
                <w:b/>
                <w:bCs/>
                <w:szCs w:val="24"/>
              </w:rPr>
              <w:t>普通股權益比率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  <w:hideMark/>
          </w:tcPr>
          <w:p w:rsidR="000033D9" w:rsidRPr="00E45A44" w:rsidRDefault="000033D9" w:rsidP="000033D9">
            <w:pPr>
              <w:pStyle w:val="142"/>
              <w:ind w:leftChars="-38" w:left="538" w:hanging="646"/>
              <w:jc w:val="center"/>
              <w:rPr>
                <w:rFonts w:hAnsi="標楷體" w:cs="新細明體"/>
                <w:b/>
                <w:bCs/>
                <w:szCs w:val="24"/>
              </w:rPr>
            </w:pPr>
            <w:r w:rsidRPr="00E45A44">
              <w:rPr>
                <w:rFonts w:hAnsi="標楷體" w:cs="新細明體" w:hint="eastAsia"/>
                <w:b/>
                <w:bCs/>
                <w:szCs w:val="24"/>
              </w:rPr>
              <w:t>第一類資本比率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  <w:hideMark/>
          </w:tcPr>
          <w:p w:rsidR="000033D9" w:rsidRPr="00E45A44" w:rsidRDefault="000033D9" w:rsidP="000033D9">
            <w:pPr>
              <w:pStyle w:val="142"/>
              <w:ind w:leftChars="-38" w:left="538" w:hanging="646"/>
              <w:jc w:val="center"/>
              <w:rPr>
                <w:rFonts w:hAnsi="標楷體" w:cs="新細明體"/>
                <w:b/>
                <w:bCs/>
                <w:szCs w:val="24"/>
              </w:rPr>
            </w:pPr>
            <w:r w:rsidRPr="00E45A44">
              <w:rPr>
                <w:rFonts w:hAnsi="標楷體" w:cs="新細明體" w:hint="eastAsia"/>
                <w:b/>
                <w:bCs/>
                <w:szCs w:val="24"/>
              </w:rPr>
              <w:t>資本適足率</w:t>
            </w:r>
          </w:p>
        </w:tc>
      </w:tr>
      <w:tr w:rsidR="000033D9" w:rsidRPr="00315E10" w:rsidTr="000033D9">
        <w:trPr>
          <w:trHeight w:val="324"/>
        </w:trPr>
        <w:tc>
          <w:tcPr>
            <w:tcW w:w="8505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193B61">
            <w:pPr>
              <w:pStyle w:val="142"/>
            </w:pPr>
            <w:r w:rsidRPr="00315E10">
              <w:rPr>
                <w:rFonts w:hint="eastAsia"/>
              </w:rPr>
              <w:t>108年</w:t>
            </w:r>
            <w:r>
              <w:rPr>
                <w:rFonts w:hint="eastAsia"/>
              </w:rPr>
              <w:t>12月</w:t>
            </w:r>
            <w:r w:rsidRPr="00315E10">
              <w:rPr>
                <w:rFonts w:hint="eastAsia"/>
              </w:rPr>
              <w:t>被指定為D-SIBs者：中國信託商業銀行、國泰世華商業銀行、台北富邦商業銀行、兆豐國際商業銀行、合作金庫商業銀行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109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7</w:t>
            </w:r>
            <w:r w:rsidRPr="00315E10">
              <w:rPr>
                <w:rFonts w:hAnsi="標楷體"/>
                <w:szCs w:val="24"/>
              </w:rPr>
              <w:t>.5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11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110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9</w:t>
            </w:r>
            <w:r w:rsidRPr="00315E10">
              <w:rPr>
                <w:rFonts w:hAnsi="標楷體"/>
                <w:szCs w:val="24"/>
              </w:rPr>
              <w:t>.5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11.5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111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10.5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12.5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112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11.5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13.5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113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10.5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14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114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12.5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  <w:hideMark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14.5</w:t>
            </w:r>
          </w:p>
        </w:tc>
      </w:tr>
      <w:tr w:rsidR="000033D9" w:rsidRPr="00315E10" w:rsidTr="000033D9">
        <w:trPr>
          <w:trHeight w:val="324"/>
        </w:trPr>
        <w:tc>
          <w:tcPr>
            <w:tcW w:w="8505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193B61">
            <w:pPr>
              <w:pStyle w:val="142"/>
            </w:pPr>
            <w:r w:rsidRPr="00315E10">
              <w:rPr>
                <w:rFonts w:hint="eastAsia"/>
              </w:rPr>
              <w:t>10</w:t>
            </w:r>
            <w:r>
              <w:rPr>
                <w:rFonts w:hint="eastAsia"/>
              </w:rPr>
              <w:t>9</w:t>
            </w:r>
            <w:r w:rsidRPr="00315E10">
              <w:rPr>
                <w:rFonts w:hint="eastAsia"/>
              </w:rPr>
              <w:t>年</w:t>
            </w:r>
            <w:r>
              <w:rPr>
                <w:rFonts w:hint="eastAsia"/>
              </w:rPr>
              <w:t>12月</w:t>
            </w:r>
            <w:r w:rsidRPr="00315E10">
              <w:rPr>
                <w:rFonts w:hint="eastAsia"/>
              </w:rPr>
              <w:t>被指定為D-SIBs者：第一商業銀行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110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7.5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11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111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8.5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12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112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9.5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13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113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10.5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14</w:t>
            </w:r>
          </w:p>
        </w:tc>
      </w:tr>
      <w:tr w:rsidR="000033D9" w:rsidRPr="00315E10" w:rsidTr="000033D9">
        <w:trPr>
          <w:trHeight w:val="324"/>
        </w:trPr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rightChars="-38" w:right="-108" w:hanging="647"/>
              <w:jc w:val="center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114</w:t>
            </w:r>
            <w:r>
              <w:rPr>
                <w:rFonts w:hAnsi="標楷體" w:cs="新細明體" w:hint="eastAsia"/>
                <w:szCs w:val="24"/>
              </w:rPr>
              <w:t>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12.5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left w:w="85" w:type="dxa"/>
              <w:right w:w="85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14.5</w:t>
            </w:r>
          </w:p>
        </w:tc>
      </w:tr>
    </w:tbl>
    <w:p w:rsidR="000033D9" w:rsidRDefault="000033D9" w:rsidP="000033D9">
      <w:pPr>
        <w:pStyle w:val="142"/>
        <w:ind w:leftChars="100" w:left="1071" w:rightChars="-100" w:right="-283" w:hangingChars="324" w:hanging="788"/>
        <w:jc w:val="both"/>
        <w:rPr>
          <w:bCs/>
        </w:rPr>
      </w:pPr>
      <w:r w:rsidRPr="00DE1E39">
        <w:rPr>
          <w:rFonts w:hint="eastAsia"/>
          <w:bCs/>
        </w:rPr>
        <w:t>資料來源</w:t>
      </w:r>
      <w:r>
        <w:rPr>
          <w:rFonts w:hint="eastAsia"/>
          <w:bCs/>
        </w:rPr>
        <w:t>：金管會</w:t>
      </w:r>
      <w:r w:rsidR="00FD52EE">
        <w:rPr>
          <w:rFonts w:hint="eastAsia"/>
          <w:bCs/>
        </w:rPr>
        <w:t>，本中心彙製</w:t>
      </w:r>
      <w:r w:rsidR="00FD52EE" w:rsidRPr="00BB0E1B">
        <w:rPr>
          <w:rFonts w:hint="eastAsia"/>
          <w:bCs/>
        </w:rPr>
        <w:t>。</w:t>
      </w:r>
    </w:p>
    <w:p w:rsidR="000033D9" w:rsidRPr="002C3A9C" w:rsidRDefault="000033D9" w:rsidP="000033D9">
      <w:pPr>
        <w:pStyle w:val="a4"/>
        <w:ind w:left="849" w:hanging="283"/>
        <w:rPr>
          <w:b/>
        </w:rPr>
      </w:pPr>
      <w:r w:rsidRPr="00912D99">
        <w:rPr>
          <w:rFonts w:hint="eastAsia"/>
          <w:b/>
        </w:rPr>
        <w:t>(二)</w:t>
      </w:r>
      <w:r>
        <w:rPr>
          <w:rFonts w:hint="eastAsia"/>
          <w:b/>
        </w:rPr>
        <w:t>各家</w:t>
      </w:r>
      <w:r w:rsidRPr="004827C8">
        <w:rPr>
          <w:rFonts w:hint="eastAsia"/>
          <w:b/>
        </w:rPr>
        <w:t>D-S</w:t>
      </w:r>
      <w:r w:rsidRPr="002C3A9C">
        <w:rPr>
          <w:rFonts w:hint="eastAsia"/>
          <w:b/>
        </w:rPr>
        <w:t>IBs</w:t>
      </w:r>
      <w:r w:rsidR="00106109">
        <w:rPr>
          <w:rFonts w:hint="eastAsia"/>
          <w:b/>
        </w:rPr>
        <w:t>於112年底之</w:t>
      </w:r>
      <w:r w:rsidRPr="005161A9">
        <w:rPr>
          <w:rFonts w:hint="eastAsia"/>
          <w:b/>
        </w:rPr>
        <w:t>資本適足比率</w:t>
      </w:r>
      <w:r>
        <w:rPr>
          <w:rFonts w:hint="eastAsia"/>
          <w:b/>
        </w:rPr>
        <w:t>皆達</w:t>
      </w:r>
      <w:r w:rsidR="00C93242">
        <w:rPr>
          <w:rFonts w:hint="eastAsia"/>
          <w:b/>
        </w:rPr>
        <w:t>該年度</w:t>
      </w:r>
      <w:r>
        <w:rPr>
          <w:rFonts w:hint="eastAsia"/>
          <w:b/>
        </w:rPr>
        <w:t>標準，</w:t>
      </w:r>
      <w:r w:rsidR="0066198F" w:rsidRPr="0066198F">
        <w:rPr>
          <w:rFonts w:hint="eastAsia"/>
          <w:b/>
        </w:rPr>
        <w:t>允宜</w:t>
      </w:r>
      <w:r w:rsidR="0066198F">
        <w:rPr>
          <w:rFonts w:hint="eastAsia"/>
          <w:b/>
        </w:rPr>
        <w:t>持續密切關注其資本適足變動情形</w:t>
      </w:r>
      <w:r w:rsidR="0066198F" w:rsidRPr="0066198F">
        <w:rPr>
          <w:rFonts w:hint="eastAsia"/>
          <w:b/>
        </w:rPr>
        <w:t>，適時採行相關監理措</w:t>
      </w:r>
      <w:r w:rsidR="0066198F" w:rsidRPr="0066198F">
        <w:rPr>
          <w:rFonts w:hint="eastAsia"/>
          <w:b/>
        </w:rPr>
        <w:lastRenderedPageBreak/>
        <w:t>施，俾利金融體系穩健發展</w:t>
      </w:r>
    </w:p>
    <w:p w:rsidR="000033D9" w:rsidRDefault="000033D9" w:rsidP="00C56AC9">
      <w:pPr>
        <w:pStyle w:val="22"/>
        <w:ind w:left="850" w:firstLine="566"/>
      </w:pPr>
      <w:r w:rsidRPr="00323A92">
        <w:rPr>
          <w:rFonts w:hint="eastAsia"/>
          <w:snapToGrid/>
        </w:rPr>
        <w:t>檢視</w:t>
      </w:r>
      <w:r>
        <w:rPr>
          <w:rFonts w:hint="eastAsia"/>
          <w:snapToGrid/>
        </w:rPr>
        <w:t>我國6家D-SIB</w:t>
      </w:r>
      <w:r>
        <w:rPr>
          <w:snapToGrid/>
        </w:rPr>
        <w:t>s</w:t>
      </w:r>
      <w:r>
        <w:rPr>
          <w:rFonts w:hint="eastAsia"/>
          <w:snapToGrid/>
        </w:rPr>
        <w:t>於112年底之資本適足比率，</w:t>
      </w:r>
      <w:r w:rsidRPr="004827C8">
        <w:rPr>
          <w:rFonts w:hint="eastAsia"/>
          <w:snapToGrid/>
        </w:rPr>
        <w:t>皆已達</w:t>
      </w:r>
      <w:r w:rsidR="00C56AC9">
        <w:rPr>
          <w:rFonts w:hint="eastAsia"/>
          <w:snapToGrid/>
        </w:rPr>
        <w:t>該年度</w:t>
      </w:r>
      <w:r w:rsidRPr="004827C8">
        <w:rPr>
          <w:rFonts w:hint="eastAsia"/>
          <w:snapToGrid/>
        </w:rPr>
        <w:t>標準</w:t>
      </w:r>
      <w:r>
        <w:rPr>
          <w:rFonts w:hint="eastAsia"/>
          <w:snapToGrid/>
        </w:rPr>
        <w:t>，其中</w:t>
      </w:r>
      <w:r w:rsidRPr="00315E10">
        <w:rPr>
          <w:rFonts w:hint="eastAsia"/>
        </w:rPr>
        <w:t>國泰世華商業銀行、台北富邦商業銀行</w:t>
      </w:r>
      <w:r>
        <w:rPr>
          <w:rFonts w:hint="eastAsia"/>
        </w:rPr>
        <w:t>、</w:t>
      </w:r>
      <w:r w:rsidRPr="00315E10">
        <w:rPr>
          <w:rFonts w:hint="eastAsia"/>
        </w:rPr>
        <w:t>兆豐國際商業銀行</w:t>
      </w:r>
      <w:r>
        <w:rPr>
          <w:rFonts w:hint="eastAsia"/>
        </w:rPr>
        <w:t>與</w:t>
      </w:r>
      <w:r w:rsidRPr="00315E10">
        <w:rPr>
          <w:rFonts w:hint="eastAsia"/>
        </w:rPr>
        <w:t>合作金庫商業銀行</w:t>
      </w:r>
      <w:r w:rsidR="002679CF">
        <w:rPr>
          <w:rFonts w:hint="eastAsia"/>
        </w:rPr>
        <w:t>共4家銀行之</w:t>
      </w:r>
      <w:r>
        <w:rPr>
          <w:rFonts w:hint="eastAsia"/>
        </w:rPr>
        <w:t>之資本適足比率</w:t>
      </w:r>
      <w:r w:rsidR="00106109">
        <w:rPr>
          <w:rFonts w:hint="eastAsia"/>
        </w:rPr>
        <w:t>亦皆</w:t>
      </w:r>
      <w:r>
        <w:rPr>
          <w:rFonts w:hint="eastAsia"/>
        </w:rPr>
        <w:t>達</w:t>
      </w:r>
      <w:r w:rsidRPr="001061CF">
        <w:rPr>
          <w:rFonts w:hint="eastAsia"/>
        </w:rPr>
        <w:t>調整期後</w:t>
      </w:r>
      <w:r w:rsidR="00020AB6">
        <w:rPr>
          <w:rFonts w:hint="eastAsia"/>
        </w:rPr>
        <w:t>最終之</w:t>
      </w:r>
      <w:r>
        <w:rPr>
          <w:rFonts w:hint="eastAsia"/>
        </w:rPr>
        <w:t>最低資本要求</w:t>
      </w:r>
      <w:r w:rsidR="00020AB6">
        <w:rPr>
          <w:rFonts w:hint="eastAsia"/>
        </w:rPr>
        <w:t>(</w:t>
      </w:r>
      <w:r w:rsidR="00020AB6">
        <w:rPr>
          <w:rFonts w:hint="eastAsia"/>
          <w:snapToGrid/>
        </w:rPr>
        <w:t>普通股權益比率11%、第一類資本比率12.5%與資本適足率14.5%)</w:t>
      </w:r>
      <w:r>
        <w:rPr>
          <w:rFonts w:hint="eastAsia"/>
        </w:rPr>
        <w:t>，</w:t>
      </w:r>
      <w:r w:rsidR="008D3D9D" w:rsidRPr="00A656E8">
        <w:rPr>
          <w:rFonts w:hint="eastAsia"/>
        </w:rPr>
        <w:t>惟</w:t>
      </w:r>
      <w:r w:rsidR="008D3D9D">
        <w:rPr>
          <w:rFonts w:hint="eastAsia"/>
          <w:snapToGrid/>
        </w:rPr>
        <w:t>中</w:t>
      </w:r>
      <w:r w:rsidR="008D3D9D" w:rsidRPr="00315E10">
        <w:rPr>
          <w:rFonts w:hint="eastAsia"/>
        </w:rPr>
        <w:t>國信託商業銀行</w:t>
      </w:r>
      <w:r w:rsidR="008D3D9D" w:rsidRPr="00A656E8">
        <w:rPr>
          <w:rFonts w:hint="eastAsia"/>
        </w:rPr>
        <w:t>之資本適足率</w:t>
      </w:r>
      <w:r w:rsidR="00020AB6">
        <w:rPr>
          <w:rFonts w:hint="eastAsia"/>
        </w:rPr>
        <w:t>(14.34%)</w:t>
      </w:r>
      <w:r w:rsidR="00B6486D">
        <w:rPr>
          <w:rFonts w:hint="eastAsia"/>
        </w:rPr>
        <w:t>尚</w:t>
      </w:r>
      <w:r w:rsidR="008D3D9D" w:rsidRPr="00A656E8">
        <w:rPr>
          <w:rFonts w:hint="eastAsia"/>
        </w:rPr>
        <w:t>低於調整期後最低資本要求0.</w:t>
      </w:r>
      <w:r w:rsidR="008D3D9D">
        <w:rPr>
          <w:rFonts w:hint="eastAsia"/>
        </w:rPr>
        <w:t>16</w:t>
      </w:r>
      <w:r w:rsidR="008D3D9D" w:rsidRPr="00A656E8">
        <w:rPr>
          <w:rFonts w:hint="eastAsia"/>
        </w:rPr>
        <w:t>個百分點，而</w:t>
      </w:r>
      <w:r>
        <w:rPr>
          <w:rFonts w:hint="eastAsia"/>
        </w:rPr>
        <w:t>第一商業銀行</w:t>
      </w:r>
      <w:r w:rsidR="00C56AC9">
        <w:rPr>
          <w:rFonts w:hint="eastAsia"/>
        </w:rPr>
        <w:t>之普通股權益比率</w:t>
      </w:r>
      <w:r w:rsidR="00861680">
        <w:rPr>
          <w:rFonts w:hint="eastAsia"/>
        </w:rPr>
        <w:t>(</w:t>
      </w:r>
      <w:r w:rsidR="00861680">
        <w:t>10.91</w:t>
      </w:r>
      <w:r w:rsidR="00861680">
        <w:rPr>
          <w:rFonts w:hint="eastAsia"/>
        </w:rPr>
        <w:t>%)</w:t>
      </w:r>
      <w:r w:rsidR="008D3D9D">
        <w:rPr>
          <w:rFonts w:hint="eastAsia"/>
        </w:rPr>
        <w:t>則</w:t>
      </w:r>
      <w:r w:rsidR="00B6486D">
        <w:rPr>
          <w:rFonts w:hint="eastAsia"/>
        </w:rPr>
        <w:t>仍</w:t>
      </w:r>
      <w:r>
        <w:rPr>
          <w:rFonts w:hint="eastAsia"/>
        </w:rPr>
        <w:t>低於</w:t>
      </w:r>
      <w:r w:rsidRPr="001061CF">
        <w:rPr>
          <w:rFonts w:hint="eastAsia"/>
        </w:rPr>
        <w:t>調整期後</w:t>
      </w:r>
      <w:r w:rsidR="00020AB6">
        <w:rPr>
          <w:rFonts w:hint="eastAsia"/>
        </w:rPr>
        <w:t>最終之</w:t>
      </w:r>
      <w:r>
        <w:rPr>
          <w:rFonts w:hint="eastAsia"/>
        </w:rPr>
        <w:t>最低資本要求</w:t>
      </w:r>
      <w:r w:rsidR="00C56AC9">
        <w:rPr>
          <w:rFonts w:hint="eastAsia"/>
        </w:rPr>
        <w:t>0.0</w:t>
      </w:r>
      <w:r w:rsidR="00C93242">
        <w:rPr>
          <w:rFonts w:hint="eastAsia"/>
        </w:rPr>
        <w:t>9</w:t>
      </w:r>
      <w:r>
        <w:rPr>
          <w:rFonts w:hint="eastAsia"/>
        </w:rPr>
        <w:t>個百分點</w:t>
      </w:r>
      <w:r>
        <w:rPr>
          <w:rFonts w:hint="eastAsia"/>
          <w:snapToGrid/>
        </w:rPr>
        <w:t>(詳表2)</w:t>
      </w:r>
      <w:r w:rsidR="00B6486D">
        <w:rPr>
          <w:rFonts w:hint="eastAsia"/>
        </w:rPr>
        <w:t>。</w:t>
      </w:r>
      <w:r w:rsidRPr="00A656E8">
        <w:rPr>
          <w:rFonts w:hint="eastAsia"/>
        </w:rPr>
        <w:t>詢據金管會</w:t>
      </w:r>
      <w:r>
        <w:rPr>
          <w:rFonts w:hint="eastAsia"/>
        </w:rPr>
        <w:t>表示</w:t>
      </w:r>
      <w:r w:rsidRPr="00A656E8">
        <w:rPr>
          <w:rFonts w:hint="eastAsia"/>
        </w:rPr>
        <w:t>，</w:t>
      </w:r>
      <w:r w:rsidRPr="002F0321">
        <w:rPr>
          <w:rFonts w:hint="eastAsia"/>
        </w:rPr>
        <w:t>考量目前尚在提列資本之緩衝期間，</w:t>
      </w:r>
      <w:r>
        <w:rPr>
          <w:rFonts w:hint="eastAsia"/>
        </w:rPr>
        <w:t>將</w:t>
      </w:r>
      <w:r w:rsidRPr="002F0321">
        <w:rPr>
          <w:rFonts w:hint="eastAsia"/>
        </w:rPr>
        <w:t>持續密切觀察，未來如D-SIBs有資本適足比率上升幅度趨緩致出現資本缺口之情形，將視情況適時請其說明資本回復計畫</w:t>
      </w:r>
      <w:r>
        <w:rPr>
          <w:rFonts w:hint="eastAsia"/>
        </w:rPr>
        <w:t>，並</w:t>
      </w:r>
      <w:r w:rsidRPr="002F0321">
        <w:rPr>
          <w:rFonts w:hint="eastAsia"/>
        </w:rPr>
        <w:t>將持續督促</w:t>
      </w:r>
      <w:r>
        <w:rPr>
          <w:rFonts w:hint="eastAsia"/>
        </w:rPr>
        <w:t>其</w:t>
      </w:r>
      <w:r w:rsidRPr="002F0321">
        <w:rPr>
          <w:rFonts w:hint="eastAsia"/>
        </w:rPr>
        <w:t>儘早符合最終資本要求。</w:t>
      </w:r>
    </w:p>
    <w:p w:rsidR="000033D9" w:rsidRPr="00DF349C" w:rsidRDefault="00F8387A" w:rsidP="000033D9">
      <w:pPr>
        <w:pStyle w:val="142"/>
        <w:spacing w:before="240"/>
        <w:ind w:left="566" w:rightChars="-200" w:right="-566" w:hanging="566"/>
        <w:rPr>
          <w:b/>
          <w:bCs/>
          <w:sz w:val="28"/>
        </w:rPr>
      </w:pPr>
      <w:r>
        <w:rPr>
          <w:rFonts w:hint="eastAsia"/>
          <w:b/>
          <w:bCs/>
          <w:sz w:val="28"/>
        </w:rPr>
        <w:t xml:space="preserve"> </w:t>
      </w:r>
      <w:r w:rsidR="000033D9" w:rsidRPr="00315E10">
        <w:rPr>
          <w:rFonts w:hint="eastAsia"/>
          <w:b/>
          <w:bCs/>
          <w:sz w:val="28"/>
        </w:rPr>
        <w:t>表</w:t>
      </w:r>
      <w:r w:rsidR="000033D9">
        <w:rPr>
          <w:rFonts w:hint="eastAsia"/>
          <w:b/>
          <w:bCs/>
          <w:sz w:val="28"/>
        </w:rPr>
        <w:t xml:space="preserve">2  </w:t>
      </w:r>
      <w:r w:rsidR="00020AB6">
        <w:rPr>
          <w:rFonts w:hint="eastAsia"/>
          <w:b/>
          <w:bCs/>
          <w:sz w:val="28"/>
        </w:rPr>
        <w:t>6家</w:t>
      </w:r>
      <w:r w:rsidR="000033D9" w:rsidRPr="00DD252B">
        <w:rPr>
          <w:b/>
          <w:bCs/>
          <w:sz w:val="28"/>
        </w:rPr>
        <w:t>D-SIBs</w:t>
      </w:r>
      <w:r w:rsidR="000033D9">
        <w:rPr>
          <w:rFonts w:hint="eastAsia"/>
          <w:b/>
          <w:bCs/>
          <w:sz w:val="28"/>
        </w:rPr>
        <w:t xml:space="preserve">於112年底之資本適足比率一覽表 </w:t>
      </w:r>
      <w:r w:rsidR="00020AB6">
        <w:rPr>
          <w:rFonts w:hint="eastAsia"/>
          <w:b/>
          <w:bCs/>
          <w:sz w:val="28"/>
        </w:rPr>
        <w:t xml:space="preserve">      </w:t>
      </w:r>
      <w:r w:rsidR="000033D9">
        <w:rPr>
          <w:rFonts w:hint="eastAsia"/>
          <w:b/>
          <w:bCs/>
          <w:sz w:val="28"/>
        </w:rPr>
        <w:t xml:space="preserve">     </w:t>
      </w:r>
      <w:r w:rsidR="000033D9" w:rsidRPr="00315E10">
        <w:rPr>
          <w:rFonts w:hint="eastAsia"/>
        </w:rPr>
        <w:t>單位：%</w:t>
      </w:r>
    </w:p>
    <w:tbl>
      <w:tblPr>
        <w:tblW w:w="8930" w:type="dxa"/>
        <w:tblInd w:w="19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93"/>
        <w:gridCol w:w="1985"/>
        <w:gridCol w:w="2126"/>
        <w:gridCol w:w="2126"/>
      </w:tblGrid>
      <w:tr w:rsidR="000033D9" w:rsidRPr="00315E10" w:rsidTr="00C93DE2">
        <w:trPr>
          <w:trHeight w:val="382"/>
          <w:tblHeader/>
        </w:trPr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0033D9" w:rsidRPr="00E45A44" w:rsidRDefault="000033D9" w:rsidP="000033D9">
            <w:pPr>
              <w:pStyle w:val="142"/>
              <w:ind w:leftChars="-38" w:left="538" w:hanging="646"/>
              <w:jc w:val="center"/>
              <w:rPr>
                <w:rFonts w:hAnsi="標楷體" w:cs="新細明體"/>
                <w:b/>
                <w:bCs/>
                <w:szCs w:val="24"/>
              </w:rPr>
            </w:pPr>
            <w:r w:rsidRPr="00E45A44">
              <w:rPr>
                <w:rFonts w:hAnsi="標楷體" w:cs="新細明體" w:hint="eastAsia"/>
                <w:b/>
                <w:bCs/>
                <w:szCs w:val="24"/>
              </w:rPr>
              <w:t xml:space="preserve">     </w:t>
            </w:r>
            <w:r w:rsidR="00C93DE2">
              <w:rPr>
                <w:rFonts w:hAnsi="標楷體" w:cs="新細明體" w:hint="eastAsia"/>
                <w:b/>
                <w:bCs/>
                <w:szCs w:val="24"/>
              </w:rPr>
              <w:t xml:space="preserve">  </w:t>
            </w:r>
            <w:r>
              <w:rPr>
                <w:rFonts w:hAnsi="標楷體" w:cs="新細明體" w:hint="eastAsia"/>
                <w:b/>
                <w:bCs/>
                <w:szCs w:val="24"/>
              </w:rPr>
              <w:t xml:space="preserve">   </w:t>
            </w:r>
            <w:r w:rsidRPr="00E45A44">
              <w:rPr>
                <w:rFonts w:hAnsi="標楷體" w:cs="新細明體" w:hint="eastAsia"/>
                <w:b/>
                <w:bCs/>
                <w:szCs w:val="24"/>
              </w:rPr>
              <w:t>資本適足比率</w:t>
            </w:r>
          </w:p>
          <w:p w:rsidR="000033D9" w:rsidRPr="00E45A44" w:rsidRDefault="000033D9" w:rsidP="000033D9">
            <w:pPr>
              <w:pStyle w:val="142"/>
              <w:ind w:leftChars="-38" w:left="538" w:hanging="646"/>
              <w:rPr>
                <w:rFonts w:hAnsi="標楷體" w:cs="新細明體"/>
                <w:b/>
                <w:bCs/>
                <w:szCs w:val="24"/>
              </w:rPr>
            </w:pPr>
            <w:r>
              <w:rPr>
                <w:rFonts w:hAnsi="標楷體" w:cs="新細明體" w:hint="eastAsia"/>
                <w:b/>
                <w:bCs/>
                <w:szCs w:val="24"/>
              </w:rPr>
              <w:t xml:space="preserve"> </w:t>
            </w:r>
            <w:r w:rsidRPr="00DD252B">
              <w:rPr>
                <w:rFonts w:hAnsi="標楷體" w:cs="新細明體"/>
                <w:b/>
                <w:bCs/>
                <w:szCs w:val="24"/>
              </w:rPr>
              <w:t>D-SIBs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:rsidR="000033D9" w:rsidRPr="00E45A44" w:rsidRDefault="000033D9" w:rsidP="000033D9">
            <w:pPr>
              <w:pStyle w:val="142"/>
              <w:ind w:leftChars="-38" w:left="538" w:hanging="646"/>
              <w:jc w:val="center"/>
              <w:rPr>
                <w:rFonts w:hAnsi="標楷體" w:cs="新細明體"/>
                <w:b/>
                <w:bCs/>
                <w:szCs w:val="24"/>
              </w:rPr>
            </w:pPr>
            <w:r w:rsidRPr="00E45A44">
              <w:rPr>
                <w:rFonts w:hAnsi="標楷體" w:cs="新細明體" w:hint="eastAsia"/>
                <w:b/>
                <w:bCs/>
                <w:szCs w:val="24"/>
              </w:rPr>
              <w:t>普通股權益比率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3D9" w:rsidRPr="00E45A44" w:rsidRDefault="000033D9" w:rsidP="000033D9">
            <w:pPr>
              <w:pStyle w:val="142"/>
              <w:ind w:leftChars="-38" w:left="538" w:hanging="646"/>
              <w:jc w:val="center"/>
              <w:rPr>
                <w:rFonts w:hAnsi="標楷體" w:cs="新細明體"/>
                <w:b/>
                <w:bCs/>
                <w:szCs w:val="24"/>
              </w:rPr>
            </w:pPr>
            <w:r w:rsidRPr="00E45A44">
              <w:rPr>
                <w:rFonts w:hAnsi="標楷體" w:cs="新細明體" w:hint="eastAsia"/>
                <w:b/>
                <w:bCs/>
                <w:szCs w:val="24"/>
              </w:rPr>
              <w:t>第一類資本比率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33D9" w:rsidRPr="00E45A44" w:rsidRDefault="000033D9" w:rsidP="000033D9">
            <w:pPr>
              <w:pStyle w:val="142"/>
              <w:ind w:leftChars="-38" w:left="538" w:hanging="646"/>
              <w:jc w:val="center"/>
              <w:rPr>
                <w:rFonts w:hAnsi="標楷體" w:cs="新細明體"/>
                <w:b/>
                <w:bCs/>
                <w:szCs w:val="24"/>
              </w:rPr>
            </w:pPr>
            <w:r w:rsidRPr="00E45A44">
              <w:rPr>
                <w:rFonts w:hAnsi="標楷體" w:cs="新細明體" w:hint="eastAsia"/>
                <w:b/>
                <w:bCs/>
                <w:szCs w:val="24"/>
              </w:rPr>
              <w:t>資本適足率</w:t>
            </w:r>
          </w:p>
        </w:tc>
      </w:tr>
      <w:tr w:rsidR="000033D9" w:rsidRPr="00315E10" w:rsidTr="000033D9">
        <w:trPr>
          <w:trHeight w:val="324"/>
        </w:trPr>
        <w:tc>
          <w:tcPr>
            <w:tcW w:w="893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="647" w:rightChars="-38" w:right="-108" w:hanging="647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108年</w:t>
            </w:r>
            <w:r>
              <w:rPr>
                <w:rFonts w:hAnsi="標楷體" w:hint="eastAsia"/>
                <w:szCs w:val="24"/>
              </w:rPr>
              <w:t>12月</w:t>
            </w:r>
            <w:r w:rsidRPr="00315E10">
              <w:rPr>
                <w:rFonts w:hAnsi="標楷體" w:hint="eastAsia"/>
                <w:szCs w:val="24"/>
              </w:rPr>
              <w:t>被指定為D-SIBs者</w:t>
            </w:r>
          </w:p>
        </w:tc>
      </w:tr>
      <w:tr w:rsidR="000033D9" w:rsidRPr="00315E10" w:rsidTr="00C93DE2">
        <w:trPr>
          <w:trHeight w:val="324"/>
        </w:trPr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0033D9" w:rsidRPr="00ED72EF" w:rsidRDefault="000033D9" w:rsidP="000033D9">
            <w:pPr>
              <w:pStyle w:val="142"/>
              <w:ind w:leftChars="1" w:left="650" w:rightChars="-38" w:right="-108" w:hanging="647"/>
              <w:rPr>
                <w:rFonts w:hAnsi="標楷體" w:cs="新細明體"/>
                <w:szCs w:val="24"/>
              </w:rPr>
            </w:pPr>
            <w:r w:rsidRPr="00ED72EF">
              <w:rPr>
                <w:rFonts w:hAnsi="標楷體" w:cs="新細明體" w:hint="eastAsia"/>
                <w:szCs w:val="24"/>
              </w:rPr>
              <w:t>中國信託商業銀行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F355D1" w:rsidRDefault="0011086B" w:rsidP="0011086B">
            <w:pPr>
              <w:pStyle w:val="142"/>
              <w:ind w:left="647" w:hanging="647"/>
              <w:jc w:val="right"/>
            </w:pPr>
            <w:r>
              <w:t>11.38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3D9" w:rsidRPr="002C3A9C" w:rsidRDefault="000033D9" w:rsidP="000033D9">
            <w:pPr>
              <w:pStyle w:val="142"/>
              <w:ind w:left="647" w:hanging="647"/>
              <w:jc w:val="right"/>
            </w:pPr>
            <w:r w:rsidRPr="002C3A9C">
              <w:t>1</w:t>
            </w:r>
            <w:r w:rsidR="0011086B">
              <w:rPr>
                <w:rFonts w:hint="eastAsia"/>
              </w:rPr>
              <w:t>2.</w:t>
            </w:r>
            <w:r w:rsidR="0011086B">
              <w:t>66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33D9" w:rsidRPr="002C3A9C" w:rsidRDefault="000033D9" w:rsidP="000033D9">
            <w:pPr>
              <w:pStyle w:val="142"/>
              <w:ind w:left="647" w:hanging="647"/>
              <w:jc w:val="right"/>
            </w:pPr>
            <w:r w:rsidRPr="002C3A9C">
              <w:t>1</w:t>
            </w:r>
            <w:r w:rsidR="0011086B">
              <w:t>4.34</w:t>
            </w:r>
          </w:p>
        </w:tc>
      </w:tr>
      <w:tr w:rsidR="000033D9" w:rsidRPr="00315E10" w:rsidTr="00C93DE2">
        <w:trPr>
          <w:trHeight w:val="324"/>
        </w:trPr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0033D9" w:rsidRPr="00ED72EF" w:rsidRDefault="000033D9" w:rsidP="000033D9">
            <w:pPr>
              <w:pStyle w:val="142"/>
              <w:ind w:leftChars="1" w:left="650" w:rightChars="-38" w:right="-108" w:hanging="647"/>
              <w:rPr>
                <w:rFonts w:hAnsi="標楷體" w:cs="新細明體"/>
                <w:szCs w:val="24"/>
              </w:rPr>
            </w:pPr>
            <w:r w:rsidRPr="00ED72EF">
              <w:rPr>
                <w:rFonts w:hAnsi="標楷體" w:cs="新細明體" w:hint="eastAsia"/>
                <w:szCs w:val="24"/>
              </w:rPr>
              <w:t>國泰世華商業銀行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F355D1" w:rsidRDefault="0011086B" w:rsidP="000033D9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</w:t>
            </w:r>
            <w:r>
              <w:t>2.02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3D9" w:rsidRPr="002C3A9C" w:rsidRDefault="0011086B" w:rsidP="000033D9">
            <w:pPr>
              <w:pStyle w:val="142"/>
              <w:ind w:left="647" w:hanging="647"/>
              <w:jc w:val="right"/>
            </w:pPr>
            <w:r>
              <w:t>13.74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33D9" w:rsidRPr="002C3A9C" w:rsidRDefault="0011086B" w:rsidP="000033D9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</w:t>
            </w:r>
            <w:r>
              <w:t>5.83</w:t>
            </w:r>
          </w:p>
        </w:tc>
      </w:tr>
      <w:tr w:rsidR="000033D9" w:rsidRPr="00315E10" w:rsidTr="00C93DE2">
        <w:trPr>
          <w:trHeight w:val="324"/>
        </w:trPr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0033D9" w:rsidRPr="00ED72EF" w:rsidRDefault="000033D9" w:rsidP="000033D9">
            <w:pPr>
              <w:pStyle w:val="142"/>
              <w:ind w:leftChars="1" w:left="650" w:rightChars="-38" w:right="-108" w:hanging="647"/>
              <w:rPr>
                <w:rFonts w:hAnsi="標楷體" w:cs="新細明體"/>
                <w:szCs w:val="24"/>
              </w:rPr>
            </w:pPr>
            <w:r w:rsidRPr="00ED72EF">
              <w:rPr>
                <w:rFonts w:hAnsi="標楷體" w:cs="新細明體" w:hint="eastAsia"/>
                <w:szCs w:val="24"/>
              </w:rPr>
              <w:t>台北富邦</w:t>
            </w:r>
            <w:r>
              <w:rPr>
                <w:rFonts w:hAnsi="標楷體" w:cs="新細明體" w:hint="eastAsia"/>
                <w:szCs w:val="24"/>
              </w:rPr>
              <w:t>商業</w:t>
            </w:r>
            <w:r w:rsidRPr="00ED72EF">
              <w:rPr>
                <w:rFonts w:hAnsi="標楷體" w:cs="新細明體" w:hint="eastAsia"/>
                <w:szCs w:val="24"/>
              </w:rPr>
              <w:t>銀行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F355D1" w:rsidRDefault="0011086B" w:rsidP="000033D9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12.</w:t>
            </w:r>
            <w:r>
              <w:t>71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3D9" w:rsidRPr="002C3A9C" w:rsidRDefault="000033D9" w:rsidP="000033D9">
            <w:pPr>
              <w:pStyle w:val="142"/>
              <w:ind w:left="647" w:hanging="647"/>
              <w:jc w:val="right"/>
            </w:pPr>
            <w:r w:rsidRPr="002C3A9C">
              <w:t>1</w:t>
            </w:r>
            <w:r w:rsidR="0011086B">
              <w:t>4.17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33D9" w:rsidRPr="002C3A9C" w:rsidRDefault="000033D9" w:rsidP="000033D9">
            <w:pPr>
              <w:pStyle w:val="142"/>
              <w:ind w:left="647" w:hanging="647"/>
              <w:jc w:val="right"/>
            </w:pPr>
            <w:r w:rsidRPr="002C3A9C">
              <w:t>1</w:t>
            </w:r>
            <w:r w:rsidR="0011086B">
              <w:rPr>
                <w:rFonts w:hint="eastAsia"/>
              </w:rPr>
              <w:t>6.</w:t>
            </w:r>
            <w:r w:rsidR="0011086B">
              <w:t>41</w:t>
            </w:r>
          </w:p>
        </w:tc>
      </w:tr>
      <w:tr w:rsidR="000033D9" w:rsidRPr="00315E10" w:rsidTr="00C93DE2">
        <w:trPr>
          <w:trHeight w:val="324"/>
        </w:trPr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0033D9" w:rsidRPr="00ED72EF" w:rsidRDefault="000033D9" w:rsidP="000033D9">
            <w:pPr>
              <w:pStyle w:val="142"/>
              <w:ind w:leftChars="1" w:left="650" w:rightChars="-38" w:right="-108" w:hanging="647"/>
              <w:rPr>
                <w:rFonts w:hAnsi="標楷體" w:cs="新細明體"/>
                <w:szCs w:val="24"/>
              </w:rPr>
            </w:pPr>
            <w:r w:rsidRPr="00ED72EF">
              <w:rPr>
                <w:rFonts w:hAnsi="標楷體" w:cs="新細明體" w:hint="eastAsia"/>
                <w:szCs w:val="24"/>
              </w:rPr>
              <w:t>兆豐國際</w:t>
            </w:r>
            <w:r>
              <w:rPr>
                <w:rFonts w:hAnsi="標楷體" w:cs="新細明體" w:hint="eastAsia"/>
                <w:szCs w:val="24"/>
              </w:rPr>
              <w:t>商業銀行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F355D1" w:rsidRDefault="000033D9" w:rsidP="0011086B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13.</w:t>
            </w:r>
            <w:r w:rsidR="0011086B">
              <w:t>2</w:t>
            </w:r>
            <w:r>
              <w:rPr>
                <w:rFonts w:hint="eastAsia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3D9" w:rsidRPr="002C3A9C" w:rsidRDefault="000033D9" w:rsidP="000033D9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</w:t>
            </w:r>
            <w:r w:rsidR="0011086B">
              <w:rPr>
                <w:rFonts w:hint="eastAsia"/>
              </w:rPr>
              <w:t>3.</w:t>
            </w:r>
            <w:r w:rsidR="0011086B">
              <w:t>2</w:t>
            </w:r>
            <w:r>
              <w:rPr>
                <w:rFonts w:hint="eastAsia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33D9" w:rsidRPr="002C3A9C" w:rsidRDefault="000033D9" w:rsidP="0011086B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15.</w:t>
            </w:r>
            <w:r w:rsidR="0011086B">
              <w:t>3</w:t>
            </w:r>
            <w:r>
              <w:rPr>
                <w:rFonts w:hint="eastAsia"/>
              </w:rPr>
              <w:t>2</w:t>
            </w:r>
          </w:p>
        </w:tc>
      </w:tr>
      <w:tr w:rsidR="000033D9" w:rsidRPr="00315E10" w:rsidTr="00C93DE2">
        <w:trPr>
          <w:trHeight w:val="324"/>
        </w:trPr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0033D9" w:rsidRPr="00ED72EF" w:rsidRDefault="000033D9" w:rsidP="000033D9">
            <w:pPr>
              <w:pStyle w:val="142"/>
              <w:ind w:leftChars="1" w:left="650" w:rightChars="-38" w:right="-108" w:hanging="647"/>
              <w:rPr>
                <w:rFonts w:hAnsi="標楷體" w:cs="新細明體"/>
                <w:szCs w:val="24"/>
              </w:rPr>
            </w:pPr>
            <w:r w:rsidRPr="00ED72EF">
              <w:rPr>
                <w:rFonts w:hAnsi="標楷體" w:cs="新細明體" w:hint="eastAsia"/>
                <w:szCs w:val="24"/>
              </w:rPr>
              <w:t>合作金庫</w:t>
            </w:r>
            <w:r>
              <w:rPr>
                <w:rFonts w:hAnsi="標楷體" w:cs="新細明體" w:hint="eastAsia"/>
                <w:szCs w:val="24"/>
              </w:rPr>
              <w:t>商業</w:t>
            </w:r>
            <w:r w:rsidRPr="00ED72EF">
              <w:rPr>
                <w:rFonts w:hAnsi="標楷體" w:cs="新細明體" w:hint="eastAsia"/>
                <w:szCs w:val="24"/>
              </w:rPr>
              <w:t>銀行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Default="0011086B" w:rsidP="000033D9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11.</w:t>
            </w:r>
            <w:r>
              <w:t>55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3D9" w:rsidRPr="002C3A9C" w:rsidRDefault="0011086B" w:rsidP="000033D9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</w:t>
            </w:r>
            <w:r>
              <w:t>3.23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33D9" w:rsidRPr="002C3A9C" w:rsidRDefault="000033D9" w:rsidP="000033D9">
            <w:pPr>
              <w:pStyle w:val="142"/>
              <w:ind w:left="647" w:hanging="647"/>
              <w:jc w:val="right"/>
            </w:pPr>
            <w:r w:rsidRPr="002C3A9C">
              <w:t>1</w:t>
            </w:r>
            <w:r w:rsidR="0011086B">
              <w:rPr>
                <w:rFonts w:hint="eastAsia"/>
              </w:rPr>
              <w:t>4.</w:t>
            </w:r>
            <w:r w:rsidR="0011086B">
              <w:t>92</w:t>
            </w:r>
          </w:p>
        </w:tc>
      </w:tr>
      <w:tr w:rsidR="000033D9" w:rsidRPr="00315E10" w:rsidTr="00C93DE2">
        <w:trPr>
          <w:trHeight w:val="324"/>
        </w:trPr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1" w:left="650" w:rightChars="-38" w:right="-108" w:hanging="647"/>
              <w:rPr>
                <w:rFonts w:hAnsi="標楷體" w:cs="新細明體"/>
                <w:szCs w:val="24"/>
              </w:rPr>
            </w:pPr>
            <w:r w:rsidRPr="00315E10">
              <w:rPr>
                <w:rFonts w:hAnsi="標楷體" w:cs="新細明體" w:hint="eastAsia"/>
                <w:szCs w:val="24"/>
              </w:rPr>
              <w:t>11</w:t>
            </w:r>
            <w:r>
              <w:rPr>
                <w:rFonts w:hAnsi="標楷體" w:cs="新細明體" w:hint="eastAsia"/>
                <w:szCs w:val="24"/>
              </w:rPr>
              <w:t>2年底之資本要求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11.5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13.5</w:t>
            </w:r>
          </w:p>
        </w:tc>
      </w:tr>
      <w:tr w:rsidR="000033D9" w:rsidRPr="00315E10" w:rsidTr="000033D9">
        <w:trPr>
          <w:trHeight w:val="324"/>
        </w:trPr>
        <w:tc>
          <w:tcPr>
            <w:tcW w:w="893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BB0E1B" w:rsidRDefault="000033D9" w:rsidP="000033D9">
            <w:pPr>
              <w:pStyle w:val="142"/>
              <w:ind w:left="647" w:rightChars="-38" w:right="-108" w:hanging="647"/>
              <w:rPr>
                <w:rFonts w:hAnsi="標楷體"/>
                <w:szCs w:val="24"/>
              </w:rPr>
            </w:pPr>
            <w:r w:rsidRPr="00BB0E1B">
              <w:rPr>
                <w:rFonts w:hAnsi="標楷體" w:hint="eastAsia"/>
                <w:szCs w:val="24"/>
              </w:rPr>
              <w:t>109年12月被指定為D-SIBs者</w:t>
            </w:r>
          </w:p>
        </w:tc>
      </w:tr>
      <w:tr w:rsidR="000033D9" w:rsidRPr="00315E10" w:rsidTr="00C93DE2">
        <w:trPr>
          <w:trHeight w:val="324"/>
        </w:trPr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BB0E1B" w:rsidRDefault="000033D9" w:rsidP="000033D9">
            <w:pPr>
              <w:pStyle w:val="142"/>
              <w:ind w:leftChars="1" w:left="650" w:rightChars="-38" w:right="-108" w:hanging="647"/>
              <w:rPr>
                <w:rFonts w:hAnsi="標楷體" w:cs="新細明體"/>
                <w:szCs w:val="24"/>
              </w:rPr>
            </w:pPr>
            <w:r w:rsidRPr="00BB0E1B">
              <w:rPr>
                <w:rFonts w:hAnsi="標楷體" w:hint="eastAsia"/>
                <w:szCs w:val="24"/>
              </w:rPr>
              <w:t>第一</w:t>
            </w:r>
            <w:r w:rsidRPr="00BB0E1B">
              <w:rPr>
                <w:rFonts w:hAnsi="標楷體" w:cs="新細明體" w:hint="eastAsia"/>
                <w:szCs w:val="24"/>
              </w:rPr>
              <w:t>商業銀行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BC5CE4" w:rsidRDefault="000033D9" w:rsidP="0011086B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10.</w:t>
            </w:r>
            <w:r w:rsidR="0011086B">
              <w:t>91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3D9" w:rsidRPr="00BC5CE4" w:rsidRDefault="000033D9" w:rsidP="0011086B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12.</w:t>
            </w:r>
            <w:r w:rsidR="0011086B">
              <w:t>61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033D9" w:rsidRPr="00BC5CE4" w:rsidRDefault="000033D9" w:rsidP="0011086B">
            <w:pPr>
              <w:pStyle w:val="142"/>
              <w:ind w:left="647" w:hanging="647"/>
              <w:jc w:val="right"/>
            </w:pPr>
            <w:r w:rsidRPr="002C3A9C">
              <w:t>1</w:t>
            </w:r>
            <w:r>
              <w:rPr>
                <w:rFonts w:hint="eastAsia"/>
              </w:rPr>
              <w:t>4.</w:t>
            </w:r>
            <w:r w:rsidR="0011086B">
              <w:t>5</w:t>
            </w:r>
            <w:r>
              <w:rPr>
                <w:rFonts w:hint="eastAsia"/>
              </w:rPr>
              <w:t>6</w:t>
            </w:r>
          </w:p>
        </w:tc>
      </w:tr>
      <w:tr w:rsidR="000033D9" w:rsidRPr="00315E10" w:rsidTr="00C93DE2">
        <w:trPr>
          <w:trHeight w:val="324"/>
        </w:trPr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BB0E1B" w:rsidRDefault="000033D9" w:rsidP="000033D9">
            <w:pPr>
              <w:pStyle w:val="142"/>
              <w:ind w:leftChars="1" w:left="650" w:rightChars="-38" w:right="-108" w:hanging="647"/>
              <w:rPr>
                <w:rFonts w:hAnsi="標楷體" w:cs="新細明體"/>
                <w:szCs w:val="24"/>
              </w:rPr>
            </w:pPr>
            <w:r w:rsidRPr="00BB0E1B">
              <w:rPr>
                <w:rFonts w:hAnsi="標楷體" w:cs="新細明體" w:hint="eastAsia"/>
                <w:szCs w:val="24"/>
              </w:rPr>
              <w:t>11</w:t>
            </w:r>
            <w:r>
              <w:rPr>
                <w:rFonts w:hAnsi="標楷體" w:cs="新細明體" w:hint="eastAsia"/>
                <w:szCs w:val="24"/>
              </w:rPr>
              <w:t>2</w:t>
            </w:r>
            <w:r w:rsidRPr="00BB0E1B">
              <w:rPr>
                <w:rFonts w:hAnsi="標楷體" w:cs="新細明體" w:hint="eastAsia"/>
                <w:szCs w:val="24"/>
              </w:rPr>
              <w:t>年底之資本要求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9.5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0033D9" w:rsidRPr="00315E10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315E10">
              <w:rPr>
                <w:rFonts w:hAnsi="標楷體" w:hint="eastAsia"/>
                <w:szCs w:val="24"/>
              </w:rPr>
              <w:t>13</w:t>
            </w:r>
          </w:p>
        </w:tc>
      </w:tr>
      <w:tr w:rsidR="000033D9" w:rsidRPr="00315E10" w:rsidTr="00C93DE2">
        <w:trPr>
          <w:trHeight w:val="324"/>
        </w:trPr>
        <w:tc>
          <w:tcPr>
            <w:tcW w:w="2693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0033D9" w:rsidRPr="00BB0E1B" w:rsidRDefault="000033D9" w:rsidP="000033D9">
            <w:pPr>
              <w:pStyle w:val="142"/>
              <w:ind w:leftChars="1" w:left="650" w:rightChars="-38" w:right="-108" w:hanging="647"/>
              <w:rPr>
                <w:rFonts w:hAnsi="標楷體" w:cs="新細明體"/>
                <w:szCs w:val="24"/>
              </w:rPr>
            </w:pPr>
            <w:r w:rsidRPr="00BB0E1B">
              <w:rPr>
                <w:rFonts w:hAnsi="標楷體" w:cs="新細明體" w:hint="eastAsia"/>
                <w:szCs w:val="24"/>
              </w:rPr>
              <w:t>最終最低資本要求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0033D9" w:rsidRPr="00BB0E1B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BB0E1B">
              <w:rPr>
                <w:rFonts w:hAnsi="標楷體" w:hint="eastAsia"/>
                <w:szCs w:val="24"/>
              </w:rPr>
              <w:t>11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0033D9" w:rsidRPr="00BB0E1B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BB0E1B">
              <w:rPr>
                <w:rFonts w:hAnsi="標楷體" w:hint="eastAsia"/>
                <w:szCs w:val="24"/>
              </w:rPr>
              <w:t>12.5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0033D9" w:rsidRPr="00BB0E1B" w:rsidRDefault="000033D9" w:rsidP="000033D9">
            <w:pPr>
              <w:pStyle w:val="142"/>
              <w:ind w:leftChars="-38" w:left="539" w:hanging="647"/>
              <w:jc w:val="right"/>
              <w:rPr>
                <w:rFonts w:hAnsi="標楷體"/>
                <w:szCs w:val="24"/>
              </w:rPr>
            </w:pPr>
            <w:r w:rsidRPr="00BB0E1B">
              <w:rPr>
                <w:rFonts w:hAnsi="標楷體" w:hint="eastAsia"/>
                <w:szCs w:val="24"/>
              </w:rPr>
              <w:t>14.5</w:t>
            </w:r>
          </w:p>
        </w:tc>
      </w:tr>
    </w:tbl>
    <w:p w:rsidR="000033D9" w:rsidRPr="00DE1E39" w:rsidRDefault="000033D9" w:rsidP="000033D9">
      <w:pPr>
        <w:pStyle w:val="142"/>
        <w:ind w:leftChars="50" w:left="1074" w:rightChars="-100" w:right="-283" w:hangingChars="383" w:hanging="932"/>
        <w:jc w:val="both"/>
        <w:rPr>
          <w:bCs/>
        </w:rPr>
      </w:pPr>
      <w:r w:rsidRPr="00DE1E39">
        <w:rPr>
          <w:rFonts w:hint="eastAsia"/>
          <w:bCs/>
        </w:rPr>
        <w:t>資料來源</w:t>
      </w:r>
      <w:r>
        <w:rPr>
          <w:rFonts w:hint="eastAsia"/>
          <w:bCs/>
        </w:rPr>
        <w:t>：金管</w:t>
      </w:r>
      <w:r w:rsidRPr="00BB0E1B">
        <w:rPr>
          <w:rFonts w:hint="eastAsia"/>
          <w:bCs/>
        </w:rPr>
        <w:t>會</w:t>
      </w:r>
      <w:r>
        <w:rPr>
          <w:rFonts w:hint="eastAsia"/>
          <w:bCs/>
        </w:rPr>
        <w:t>，本中心彙製</w:t>
      </w:r>
      <w:r w:rsidRPr="00BB0E1B">
        <w:rPr>
          <w:rFonts w:hint="eastAsia"/>
          <w:bCs/>
        </w:rPr>
        <w:t>。</w:t>
      </w:r>
    </w:p>
    <w:p w:rsidR="00A31C30" w:rsidRPr="00C347EB" w:rsidRDefault="000033D9" w:rsidP="000033D9">
      <w:pPr>
        <w:ind w:left="566" w:firstLine="566"/>
      </w:pPr>
      <w:r>
        <w:rPr>
          <w:snapToGrid/>
        </w:rPr>
        <w:t>綜上，</w:t>
      </w:r>
      <w:r w:rsidRPr="00065F5D">
        <w:rPr>
          <w:rFonts w:hint="eastAsia"/>
          <w:snapToGrid/>
        </w:rPr>
        <w:t>金管會</w:t>
      </w:r>
      <w:r>
        <w:rPr>
          <w:rFonts w:hint="eastAsia"/>
          <w:snapToGrid/>
        </w:rPr>
        <w:t>已</w:t>
      </w:r>
      <w:r w:rsidRPr="00065F5D">
        <w:rPr>
          <w:rFonts w:hint="eastAsia"/>
          <w:snapToGrid/>
        </w:rPr>
        <w:t>陸續指定</w:t>
      </w:r>
      <w:r>
        <w:rPr>
          <w:rFonts w:hint="eastAsia"/>
          <w:snapToGrid/>
        </w:rPr>
        <w:t>國內6家銀行為</w:t>
      </w:r>
      <w:r w:rsidRPr="00065F5D">
        <w:rPr>
          <w:rFonts w:hint="eastAsia"/>
          <w:snapToGrid/>
        </w:rPr>
        <w:t>D-SIBs</w:t>
      </w:r>
      <w:r>
        <w:rPr>
          <w:rFonts w:hint="eastAsia"/>
          <w:snapToGrid/>
        </w:rPr>
        <w:t>，並提高其資本要求</w:t>
      </w:r>
      <w:r>
        <w:rPr>
          <w:snapToGrid/>
        </w:rPr>
        <w:t>，</w:t>
      </w:r>
      <w:r>
        <w:rPr>
          <w:rFonts w:hint="eastAsia"/>
          <w:snapToGrid/>
        </w:rPr>
        <w:t>各家</w:t>
      </w:r>
      <w:r w:rsidRPr="00065F5D">
        <w:rPr>
          <w:rFonts w:hint="eastAsia"/>
          <w:snapToGrid/>
        </w:rPr>
        <w:t>D-SIBs</w:t>
      </w:r>
      <w:r w:rsidR="00004150">
        <w:rPr>
          <w:rFonts w:hint="eastAsia"/>
          <w:snapToGrid/>
        </w:rPr>
        <w:t>於</w:t>
      </w:r>
      <w:r w:rsidR="00004150" w:rsidRPr="0083201A">
        <w:rPr>
          <w:rFonts w:hint="eastAsia"/>
          <w:snapToGrid/>
        </w:rPr>
        <w:t>112年</w:t>
      </w:r>
      <w:r w:rsidR="00004150">
        <w:rPr>
          <w:rFonts w:hint="eastAsia"/>
          <w:snapToGrid/>
        </w:rPr>
        <w:t>底</w:t>
      </w:r>
      <w:r>
        <w:rPr>
          <w:rFonts w:hint="eastAsia"/>
          <w:snapToGrid/>
        </w:rPr>
        <w:t>之資本適足比率皆</w:t>
      </w:r>
      <w:r w:rsidRPr="0034565A">
        <w:rPr>
          <w:rFonts w:hint="eastAsia"/>
          <w:snapToGrid/>
        </w:rPr>
        <w:t>已達</w:t>
      </w:r>
      <w:r w:rsidR="00004150">
        <w:rPr>
          <w:rFonts w:hint="eastAsia"/>
          <w:snapToGrid/>
        </w:rPr>
        <w:t>調整期分年</w:t>
      </w:r>
      <w:r w:rsidRPr="0034565A">
        <w:rPr>
          <w:rFonts w:hint="eastAsia"/>
          <w:snapToGrid/>
        </w:rPr>
        <w:t>標準，</w:t>
      </w:r>
      <w:r w:rsidRPr="00AC519D">
        <w:rPr>
          <w:rFonts w:hint="eastAsia"/>
          <w:snapToGrid/>
        </w:rPr>
        <w:t>其中</w:t>
      </w:r>
      <w:r w:rsidR="00AC6BC1">
        <w:rPr>
          <w:rFonts w:hint="eastAsia"/>
          <w:snapToGrid/>
        </w:rPr>
        <w:t>4</w:t>
      </w:r>
      <w:r w:rsidRPr="00AC519D">
        <w:rPr>
          <w:rFonts w:hint="eastAsia"/>
        </w:rPr>
        <w:t>家</w:t>
      </w:r>
      <w:r w:rsidRPr="00AC519D">
        <w:rPr>
          <w:rFonts w:hint="eastAsia"/>
          <w:snapToGrid/>
        </w:rPr>
        <w:t>D-SIBs</w:t>
      </w:r>
      <w:r w:rsidRPr="00AC519D">
        <w:rPr>
          <w:rFonts w:hint="eastAsia"/>
        </w:rPr>
        <w:t>亦達調整期後</w:t>
      </w:r>
      <w:r w:rsidR="00020AB6">
        <w:rPr>
          <w:rFonts w:hint="eastAsia"/>
        </w:rPr>
        <w:t>最終之</w:t>
      </w:r>
      <w:r w:rsidRPr="00AC519D">
        <w:rPr>
          <w:rFonts w:hint="eastAsia"/>
        </w:rPr>
        <w:t>最低資本要求</w:t>
      </w:r>
      <w:r w:rsidRPr="00AC519D">
        <w:rPr>
          <w:rFonts w:hint="eastAsia"/>
          <w:snapToGrid/>
        </w:rPr>
        <w:t>，</w:t>
      </w:r>
      <w:r>
        <w:rPr>
          <w:rFonts w:hint="eastAsia"/>
          <w:snapToGrid/>
        </w:rPr>
        <w:lastRenderedPageBreak/>
        <w:t>鑑</w:t>
      </w:r>
      <w:r w:rsidRPr="00AC519D">
        <w:rPr>
          <w:rFonts w:hint="eastAsia"/>
          <w:snapToGrid/>
        </w:rPr>
        <w:t>於資本適足比率反映銀行兼顧提升財務績效之承受風險能力與經營</w:t>
      </w:r>
      <w:r w:rsidRPr="00A5697A">
        <w:rPr>
          <w:rFonts w:hint="eastAsia"/>
          <w:snapToGrid/>
        </w:rPr>
        <w:t>韌性程度</w:t>
      </w:r>
      <w:r>
        <w:rPr>
          <w:rFonts w:hint="eastAsia"/>
          <w:snapToGrid/>
        </w:rPr>
        <w:t>，為強化D-SIBs損失吸收能力，</w:t>
      </w:r>
      <w:r w:rsidRPr="00065F5D">
        <w:rPr>
          <w:rFonts w:hint="eastAsia"/>
          <w:snapToGrid/>
        </w:rPr>
        <w:t>允宜密切</w:t>
      </w:r>
      <w:r>
        <w:rPr>
          <w:rFonts w:hint="eastAsia"/>
          <w:snapToGrid/>
        </w:rPr>
        <w:t>關注</w:t>
      </w:r>
      <w:r w:rsidRPr="00065F5D">
        <w:rPr>
          <w:rFonts w:hint="eastAsia"/>
          <w:snapToGrid/>
        </w:rPr>
        <w:t>其資本</w:t>
      </w:r>
      <w:r>
        <w:rPr>
          <w:rFonts w:hint="eastAsia"/>
          <w:snapToGrid/>
        </w:rPr>
        <w:t>適足</w:t>
      </w:r>
      <w:r w:rsidRPr="00065F5D">
        <w:rPr>
          <w:rFonts w:hint="eastAsia"/>
          <w:snapToGrid/>
        </w:rPr>
        <w:t>情形</w:t>
      </w:r>
      <w:r>
        <w:rPr>
          <w:rFonts w:hint="eastAsia"/>
          <w:snapToGrid/>
        </w:rPr>
        <w:t>等</w:t>
      </w:r>
      <w:r w:rsidRPr="00065F5D">
        <w:rPr>
          <w:rFonts w:hint="eastAsia"/>
          <w:snapToGrid/>
        </w:rPr>
        <w:t>，適時採行相關監理措施，俾利金融體系穩健發展。</w:t>
      </w:r>
    </w:p>
    <w:bookmarkEnd w:id="2"/>
    <w:bookmarkEnd w:id="3"/>
    <w:sectPr w:rsidR="00A31C30" w:rsidRPr="00C347EB" w:rsidSect="00DF32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978" w:rsidRDefault="00F25978" w:rsidP="00E92BA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25978" w:rsidRDefault="00F25978" w:rsidP="00E92BA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Default="000033D9" w:rsidP="006A4F67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033D9" w:rsidRDefault="000033D9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Pr="00567CB2" w:rsidRDefault="000033D9" w:rsidP="001A5A69">
    <w:pPr>
      <w:pStyle w:val="af2"/>
      <w:framePr w:wrap="around" w:vAnchor="text" w:hAnchor="margin" w:xAlign="center" w:y="1"/>
      <w:ind w:leftChars="0" w:left="0" w:firstLineChars="0" w:firstLine="0"/>
      <w:jc w:val="center"/>
      <w:rPr>
        <w:rStyle w:val="af4"/>
        <w:rFonts w:ascii="標楷體" w:hAnsi="標楷體"/>
      </w:rPr>
    </w:pPr>
    <w:r w:rsidRPr="00567CB2">
      <w:rPr>
        <w:rStyle w:val="af4"/>
        <w:rFonts w:ascii="標楷體" w:hAnsi="標楷體"/>
      </w:rPr>
      <w:fldChar w:fldCharType="begin"/>
    </w:r>
    <w:r w:rsidRPr="00567CB2">
      <w:rPr>
        <w:rStyle w:val="af4"/>
        <w:rFonts w:ascii="標楷體" w:hAnsi="標楷體"/>
      </w:rPr>
      <w:instrText xml:space="preserve">PAGE  </w:instrText>
    </w:r>
    <w:r w:rsidRPr="00567CB2">
      <w:rPr>
        <w:rStyle w:val="af4"/>
        <w:rFonts w:ascii="標楷體" w:hAnsi="標楷體"/>
      </w:rPr>
      <w:fldChar w:fldCharType="separate"/>
    </w:r>
    <w:r w:rsidR="00CA0BF0">
      <w:rPr>
        <w:rStyle w:val="af4"/>
        <w:rFonts w:ascii="標楷體" w:hAnsi="標楷體"/>
        <w:noProof/>
      </w:rPr>
      <w:t>2</w:t>
    </w:r>
    <w:r w:rsidRPr="00567CB2">
      <w:rPr>
        <w:rStyle w:val="af4"/>
        <w:rFonts w:ascii="標楷體" w:hAnsi="標楷體"/>
      </w:rPr>
      <w:fldChar w:fldCharType="end"/>
    </w:r>
  </w:p>
  <w:p w:rsidR="000033D9" w:rsidRPr="00657357" w:rsidRDefault="000033D9" w:rsidP="00BE16E8">
    <w:pPr>
      <w:pStyle w:val="af2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Default="000033D9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978" w:rsidRDefault="00F25978" w:rsidP="000A7B0C">
      <w:pPr>
        <w:pStyle w:val="142"/>
      </w:pPr>
      <w:r>
        <w:separator/>
      </w:r>
    </w:p>
  </w:footnote>
  <w:footnote w:type="continuationSeparator" w:id="0">
    <w:p w:rsidR="00F25978" w:rsidRPr="000A7B0C" w:rsidRDefault="00F25978" w:rsidP="000A7B0C">
      <w:pPr>
        <w:pStyle w:val="142"/>
      </w:pPr>
      <w:r w:rsidRPr="000A7B0C">
        <w:continuationSeparator/>
      </w:r>
    </w:p>
  </w:footnote>
  <w:footnote w:type="continuationNotice" w:id="1">
    <w:p w:rsidR="00F25978" w:rsidRPr="000A7B0C" w:rsidRDefault="00F25978" w:rsidP="000A7B0C">
      <w:pPr>
        <w:pStyle w:val="142"/>
      </w:pPr>
    </w:p>
  </w:footnote>
  <w:footnote w:id="2">
    <w:p w:rsidR="000033D9" w:rsidRPr="009B0D35" w:rsidRDefault="000033D9" w:rsidP="000033D9">
      <w:pPr>
        <w:pStyle w:val="142"/>
        <w:ind w:left="268" w:hangingChars="110" w:hanging="268"/>
        <w:jc w:val="both"/>
      </w:pPr>
      <w:r>
        <w:rPr>
          <w:rStyle w:val="af7"/>
        </w:rPr>
        <w:footnoteRef/>
      </w:r>
      <w:r>
        <w:rPr>
          <w:rFonts w:hint="eastAsia"/>
        </w:rPr>
        <w:t xml:space="preserve"> </w:t>
      </w:r>
      <w:r>
        <w:t>依「</w:t>
      </w:r>
      <w:r>
        <w:rPr>
          <w:rFonts w:hint="eastAsia"/>
        </w:rPr>
        <w:t>銀行資本適足性及資本等級管理</w:t>
      </w:r>
      <w:r w:rsidRPr="00D140CB">
        <w:rPr>
          <w:rFonts w:hint="eastAsia"/>
        </w:rPr>
        <w:t>辦法</w:t>
      </w:r>
      <w:r>
        <w:rPr>
          <w:rFonts w:hint="eastAsia"/>
        </w:rPr>
        <w:t>」第2條第1項第1款規定</w:t>
      </w:r>
      <w:r w:rsidR="00422FA6">
        <w:rPr>
          <w:rFonts w:hint="eastAsia"/>
        </w:rPr>
        <w:t>略以</w:t>
      </w:r>
      <w:r>
        <w:rPr>
          <w:rFonts w:hint="eastAsia"/>
        </w:rPr>
        <w:t>，</w:t>
      </w:r>
      <w:r w:rsidRPr="001174EF">
        <w:rPr>
          <w:rFonts w:hint="eastAsia"/>
        </w:rPr>
        <w:t>自有資本與風險性資產之比率指普通股權益比率、第一類資本比率及資本適足率</w:t>
      </w:r>
      <w:r>
        <w:rPr>
          <w:rFonts w:hint="eastAsia"/>
        </w:rPr>
        <w:t>，簡稱</w:t>
      </w:r>
      <w:r w:rsidRPr="00BB0599">
        <w:rPr>
          <w:rFonts w:hint="eastAsia"/>
          <w:u w:val="single"/>
        </w:rPr>
        <w:t>資本適足比率</w:t>
      </w:r>
      <w:r>
        <w:rPr>
          <w:rFonts w:hint="eastAsia"/>
        </w:rPr>
        <w:t>。</w:t>
      </w:r>
    </w:p>
  </w:footnote>
  <w:footnote w:id="3">
    <w:p w:rsidR="000033D9" w:rsidRPr="00E507CA" w:rsidRDefault="000033D9" w:rsidP="00106109">
      <w:pPr>
        <w:pStyle w:val="142"/>
        <w:ind w:left="268" w:hangingChars="110" w:hanging="268"/>
        <w:jc w:val="both"/>
      </w:pPr>
      <w:r>
        <w:rPr>
          <w:rStyle w:val="af7"/>
        </w:rPr>
        <w:footnoteRef/>
      </w:r>
      <w:r>
        <w:rPr>
          <w:rFonts w:hint="eastAsia"/>
        </w:rPr>
        <w:t xml:space="preserve"> </w:t>
      </w:r>
      <w:r w:rsidR="00106109">
        <w:rPr>
          <w:rFonts w:hint="eastAsia"/>
        </w:rPr>
        <w:t>現行「系統性重要銀行篩選標準及實施要求」係金管會於110年7月30日</w:t>
      </w:r>
      <w:r w:rsidR="00106109" w:rsidRPr="00AE5596">
        <w:rPr>
          <w:rFonts w:hint="eastAsia"/>
        </w:rPr>
        <w:t>金管銀法字第1</w:t>
      </w:r>
      <w:r w:rsidR="00106109">
        <w:rPr>
          <w:rFonts w:hint="eastAsia"/>
        </w:rPr>
        <w:t>1001396661</w:t>
      </w:r>
      <w:r w:rsidR="00106109" w:rsidRPr="00AE5596">
        <w:rPr>
          <w:rFonts w:hint="eastAsia"/>
        </w:rPr>
        <w:t>號令</w:t>
      </w:r>
      <w:r w:rsidR="00106109">
        <w:rPr>
          <w:rFonts w:hint="eastAsia"/>
        </w:rPr>
        <w:t>所發布(原</w:t>
      </w:r>
      <w:r>
        <w:rPr>
          <w:rFonts w:hint="eastAsia"/>
        </w:rPr>
        <w:t>108年12月27日</w:t>
      </w:r>
      <w:r w:rsidRPr="00AE5596">
        <w:rPr>
          <w:rFonts w:hint="eastAsia"/>
        </w:rPr>
        <w:t>金管銀法字第10802746441號令</w:t>
      </w:r>
      <w:r w:rsidR="00106109">
        <w:rPr>
          <w:rFonts w:hint="eastAsia"/>
        </w:rPr>
        <w:t>業已於110年7月30日廢止)</w:t>
      </w:r>
      <w:r>
        <w:rPr>
          <w:rFonts w:hint="eastAsia"/>
        </w:rPr>
        <w:t>。</w:t>
      </w:r>
    </w:p>
  </w:footnote>
  <w:footnote w:id="4">
    <w:p w:rsidR="000033D9" w:rsidRPr="00015886" w:rsidRDefault="000033D9" w:rsidP="000033D9">
      <w:pPr>
        <w:pStyle w:val="142"/>
        <w:ind w:left="268" w:hangingChars="110" w:hanging="268"/>
        <w:jc w:val="both"/>
        <w:rPr>
          <w:b/>
        </w:rPr>
      </w:pPr>
      <w:r>
        <w:rPr>
          <w:rStyle w:val="af7"/>
        </w:rPr>
        <w:footnoteRef/>
      </w:r>
      <w:r>
        <w:rPr>
          <w:rFonts w:hint="eastAsia"/>
        </w:rPr>
        <w:t xml:space="preserve"> </w:t>
      </w:r>
      <w:r w:rsidRPr="00AE5596">
        <w:rPr>
          <w:rFonts w:hint="eastAsia"/>
        </w:rPr>
        <w:t>金管會</w:t>
      </w:r>
      <w:r>
        <w:rPr>
          <w:rFonts w:hint="eastAsia"/>
        </w:rPr>
        <w:t>於109年7月2日以</w:t>
      </w:r>
      <w:r w:rsidRPr="00AE5596">
        <w:rPr>
          <w:rFonts w:hint="eastAsia"/>
        </w:rPr>
        <w:t>金管銀法字第10</w:t>
      </w:r>
      <w:r>
        <w:rPr>
          <w:rFonts w:hint="eastAsia"/>
        </w:rPr>
        <w:t>902717231</w:t>
      </w:r>
      <w:r w:rsidRPr="00AE5596">
        <w:rPr>
          <w:rFonts w:hint="eastAsia"/>
        </w:rPr>
        <w:t>號令</w:t>
      </w:r>
      <w:r>
        <w:rPr>
          <w:rFonts w:hint="eastAsia"/>
        </w:rPr>
        <w:t>發布</w:t>
      </w:r>
      <w:r w:rsidRPr="00AE5596">
        <w:rPr>
          <w:rFonts w:hint="eastAsia"/>
        </w:rPr>
        <w:t>金管銀法字第10802746441號令</w:t>
      </w:r>
      <w:r>
        <w:rPr>
          <w:rFonts w:hint="eastAsia"/>
        </w:rPr>
        <w:t>補充規定，其中第1點第1款規定內部管理資本要求</w:t>
      </w:r>
      <w:r w:rsidRPr="008864FE">
        <w:rPr>
          <w:rFonts w:hint="eastAsia"/>
        </w:rPr>
        <w:t>得延自</w:t>
      </w:r>
      <w:r>
        <w:rPr>
          <w:rFonts w:hint="eastAsia"/>
        </w:rPr>
        <w:t>110</w:t>
      </w:r>
      <w:r w:rsidRPr="008864FE">
        <w:rPr>
          <w:rFonts w:hint="eastAsia"/>
        </w:rPr>
        <w:t>年起分</w:t>
      </w:r>
      <w:r>
        <w:rPr>
          <w:rFonts w:hint="eastAsia"/>
        </w:rPr>
        <w:t>4</w:t>
      </w:r>
      <w:r w:rsidRPr="008864FE">
        <w:rPr>
          <w:rFonts w:hint="eastAsia"/>
        </w:rPr>
        <w:t>年平均於各年年底前提列完成</w:t>
      </w:r>
      <w:r>
        <w:rPr>
          <w:rFonts w:hint="eastAsia"/>
        </w:rPr>
        <w:t>，該會復於110年7月30日發布</w:t>
      </w:r>
      <w:r w:rsidRPr="00AE5596">
        <w:rPr>
          <w:rFonts w:hint="eastAsia"/>
        </w:rPr>
        <w:t>金管銀法字第1</w:t>
      </w:r>
      <w:r>
        <w:rPr>
          <w:rFonts w:hint="eastAsia"/>
        </w:rPr>
        <w:t>1001396661</w:t>
      </w:r>
      <w:r w:rsidRPr="00AE5596">
        <w:rPr>
          <w:rFonts w:hint="eastAsia"/>
        </w:rPr>
        <w:t>號令</w:t>
      </w:r>
      <w:r>
        <w:rPr>
          <w:rFonts w:hint="eastAsia"/>
        </w:rPr>
        <w:t>，其中第3點第1款規定內部管理資本要求</w:t>
      </w:r>
      <w:r w:rsidRPr="008864FE">
        <w:rPr>
          <w:rFonts w:hint="eastAsia"/>
        </w:rPr>
        <w:t>得延自</w:t>
      </w:r>
      <w:r>
        <w:rPr>
          <w:rFonts w:hint="eastAsia"/>
        </w:rPr>
        <w:t>111</w:t>
      </w:r>
      <w:r w:rsidRPr="008864FE">
        <w:rPr>
          <w:rFonts w:hint="eastAsia"/>
        </w:rPr>
        <w:t>年起分</w:t>
      </w:r>
      <w:r>
        <w:rPr>
          <w:rFonts w:hint="eastAsia"/>
        </w:rPr>
        <w:t>4</w:t>
      </w:r>
      <w:r w:rsidRPr="008864FE">
        <w:rPr>
          <w:rFonts w:hint="eastAsia"/>
        </w:rPr>
        <w:t>年平均於各年年底前提列完成</w:t>
      </w:r>
      <w:r>
        <w:rPr>
          <w:rFonts w:hint="eastAsia"/>
        </w:rPr>
        <w:t>，並於第6點廢止108年12月27日</w:t>
      </w:r>
      <w:r w:rsidRPr="00AE5596">
        <w:rPr>
          <w:rFonts w:hint="eastAsia"/>
        </w:rPr>
        <w:t>金管銀法字第10802746441號令</w:t>
      </w:r>
      <w:r>
        <w:rPr>
          <w:rFonts w:hint="eastAsia"/>
        </w:rPr>
        <w:t>及109年7月2日</w:t>
      </w:r>
      <w:r w:rsidRPr="00AE5596">
        <w:rPr>
          <w:rFonts w:hint="eastAsia"/>
        </w:rPr>
        <w:t>金管銀法字第10</w:t>
      </w:r>
      <w:r>
        <w:rPr>
          <w:rFonts w:hint="eastAsia"/>
        </w:rPr>
        <w:t>902717231</w:t>
      </w:r>
      <w:r w:rsidRPr="00AE5596">
        <w:rPr>
          <w:rFonts w:hint="eastAsia"/>
        </w:rPr>
        <w:t>號令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Default="000033D9" w:rsidP="006A4F67">
    <w:pPr>
      <w:pStyle w:val="af0"/>
      <w:framePr w:w="1440" w:hSpace="1276" w:wrap="around" w:vAnchor="text" w:hAnchor="margin" w:xAlign="right" w:y="1"/>
      <w:ind w:left="560" w:firstLine="400"/>
      <w:textDirection w:val="btL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033D9" w:rsidRDefault="000033D9" w:rsidP="006A4F67">
    <w:pPr>
      <w:pStyle w:val="af0"/>
      <w:framePr w:wrap="around" w:vAnchor="text" w:hAnchor="margin" w:xAlign="right" w:y="1"/>
      <w:ind w:left="560" w:right="360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033D9" w:rsidRDefault="000033D9" w:rsidP="006A4F67">
    <w:pPr>
      <w:pStyle w:val="af0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Pr="00657357" w:rsidRDefault="000033D9" w:rsidP="00E01388">
    <w:pPr>
      <w:pStyle w:val="af0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Default="000033D9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F392309"/>
    <w:multiLevelType w:val="hybridMultilevel"/>
    <w:tmpl w:val="593853D0"/>
    <w:lvl w:ilvl="0" w:tplc="74681AB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6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7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8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9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FD34DBD"/>
    <w:multiLevelType w:val="hybridMultilevel"/>
    <w:tmpl w:val="A3382CFE"/>
    <w:lvl w:ilvl="0" w:tplc="3808D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3" w15:restartNumberingAfterBreak="0">
    <w:nsid w:val="482743A1"/>
    <w:multiLevelType w:val="hybridMultilevel"/>
    <w:tmpl w:val="D3EA4ECE"/>
    <w:lvl w:ilvl="0" w:tplc="AE8A8F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BD611BB"/>
    <w:multiLevelType w:val="hybridMultilevel"/>
    <w:tmpl w:val="A210F178"/>
    <w:lvl w:ilvl="0" w:tplc="6DE0ACDA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7C506BA0"/>
    <w:multiLevelType w:val="hybridMultilevel"/>
    <w:tmpl w:val="C1AC6C10"/>
    <w:lvl w:ilvl="0" w:tplc="49E2D9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9"/>
  </w:num>
  <w:num w:numId="3">
    <w:abstractNumId w:val="16"/>
  </w:num>
  <w:num w:numId="4">
    <w:abstractNumId w:val="14"/>
  </w:num>
  <w:num w:numId="5">
    <w:abstractNumId w:val="1"/>
  </w:num>
  <w:num w:numId="6">
    <w:abstractNumId w:val="7"/>
  </w:num>
  <w:num w:numId="7">
    <w:abstractNumId w:val="4"/>
  </w:num>
  <w:num w:numId="8">
    <w:abstractNumId w:val="8"/>
  </w:num>
  <w:num w:numId="9">
    <w:abstractNumId w:val="17"/>
  </w:num>
  <w:num w:numId="10">
    <w:abstractNumId w:val="11"/>
  </w:num>
  <w:num w:numId="11">
    <w:abstractNumId w:val="15"/>
  </w:num>
  <w:num w:numId="12">
    <w:abstractNumId w:val="0"/>
  </w:num>
  <w:num w:numId="13">
    <w:abstractNumId w:val="6"/>
  </w:num>
  <w:num w:numId="14">
    <w:abstractNumId w:val="3"/>
  </w:num>
  <w:num w:numId="15">
    <w:abstractNumId w:val="5"/>
  </w:num>
  <w:num w:numId="16">
    <w:abstractNumId w:val="18"/>
  </w:num>
  <w:num w:numId="17">
    <w:abstractNumId w:val="2"/>
  </w:num>
  <w:num w:numId="18">
    <w:abstractNumId w:val="10"/>
  </w:num>
  <w:num w:numId="19">
    <w:abstractNumId w:val="13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92BAD"/>
    <w:rsid w:val="00000FFD"/>
    <w:rsid w:val="000014B2"/>
    <w:rsid w:val="00001C3A"/>
    <w:rsid w:val="00001C48"/>
    <w:rsid w:val="00001CBD"/>
    <w:rsid w:val="00002485"/>
    <w:rsid w:val="0000258F"/>
    <w:rsid w:val="00002FED"/>
    <w:rsid w:val="000033D9"/>
    <w:rsid w:val="000035BD"/>
    <w:rsid w:val="00004150"/>
    <w:rsid w:val="00004721"/>
    <w:rsid w:val="000053FA"/>
    <w:rsid w:val="0000696B"/>
    <w:rsid w:val="00006CF7"/>
    <w:rsid w:val="0001024F"/>
    <w:rsid w:val="00010A51"/>
    <w:rsid w:val="00012171"/>
    <w:rsid w:val="00014D33"/>
    <w:rsid w:val="00014FDF"/>
    <w:rsid w:val="0001614F"/>
    <w:rsid w:val="00016BAE"/>
    <w:rsid w:val="00017F0D"/>
    <w:rsid w:val="00017FF1"/>
    <w:rsid w:val="00020AB6"/>
    <w:rsid w:val="00021251"/>
    <w:rsid w:val="00021455"/>
    <w:rsid w:val="00021875"/>
    <w:rsid w:val="00021FAC"/>
    <w:rsid w:val="00023655"/>
    <w:rsid w:val="00023C58"/>
    <w:rsid w:val="00024461"/>
    <w:rsid w:val="0002459F"/>
    <w:rsid w:val="00024ECE"/>
    <w:rsid w:val="000270F7"/>
    <w:rsid w:val="00027B69"/>
    <w:rsid w:val="000302B2"/>
    <w:rsid w:val="00030D24"/>
    <w:rsid w:val="00032311"/>
    <w:rsid w:val="00032998"/>
    <w:rsid w:val="000350C2"/>
    <w:rsid w:val="000355FF"/>
    <w:rsid w:val="00035850"/>
    <w:rsid w:val="00035F0D"/>
    <w:rsid w:val="00036273"/>
    <w:rsid w:val="0003644B"/>
    <w:rsid w:val="00037545"/>
    <w:rsid w:val="00037F26"/>
    <w:rsid w:val="000409E2"/>
    <w:rsid w:val="00040A99"/>
    <w:rsid w:val="000417ED"/>
    <w:rsid w:val="00042821"/>
    <w:rsid w:val="00042BE5"/>
    <w:rsid w:val="00042E11"/>
    <w:rsid w:val="00043790"/>
    <w:rsid w:val="00044122"/>
    <w:rsid w:val="00044860"/>
    <w:rsid w:val="0004495A"/>
    <w:rsid w:val="00044DFA"/>
    <w:rsid w:val="00044FC1"/>
    <w:rsid w:val="000454B6"/>
    <w:rsid w:val="00046844"/>
    <w:rsid w:val="0005056C"/>
    <w:rsid w:val="00050622"/>
    <w:rsid w:val="00050BC2"/>
    <w:rsid w:val="00050C6F"/>
    <w:rsid w:val="0005126E"/>
    <w:rsid w:val="000512AF"/>
    <w:rsid w:val="00052E7E"/>
    <w:rsid w:val="00053055"/>
    <w:rsid w:val="00053473"/>
    <w:rsid w:val="00053585"/>
    <w:rsid w:val="00054472"/>
    <w:rsid w:val="00054A67"/>
    <w:rsid w:val="000557D2"/>
    <w:rsid w:val="00055F87"/>
    <w:rsid w:val="00056731"/>
    <w:rsid w:val="00060CE1"/>
    <w:rsid w:val="00062B35"/>
    <w:rsid w:val="00062BF2"/>
    <w:rsid w:val="00062DE1"/>
    <w:rsid w:val="00062FBE"/>
    <w:rsid w:val="00063543"/>
    <w:rsid w:val="00063628"/>
    <w:rsid w:val="000641E7"/>
    <w:rsid w:val="000653DD"/>
    <w:rsid w:val="0006679E"/>
    <w:rsid w:val="0006690B"/>
    <w:rsid w:val="0006729B"/>
    <w:rsid w:val="00067314"/>
    <w:rsid w:val="00067491"/>
    <w:rsid w:val="00067964"/>
    <w:rsid w:val="0007024E"/>
    <w:rsid w:val="0007048C"/>
    <w:rsid w:val="00071105"/>
    <w:rsid w:val="0007117E"/>
    <w:rsid w:val="00071C71"/>
    <w:rsid w:val="000721D4"/>
    <w:rsid w:val="000728B8"/>
    <w:rsid w:val="00072E12"/>
    <w:rsid w:val="00073116"/>
    <w:rsid w:val="0007385D"/>
    <w:rsid w:val="00073C0B"/>
    <w:rsid w:val="000751B1"/>
    <w:rsid w:val="00075B1F"/>
    <w:rsid w:val="00075D99"/>
    <w:rsid w:val="000774B3"/>
    <w:rsid w:val="000775BE"/>
    <w:rsid w:val="00077C3E"/>
    <w:rsid w:val="00080F57"/>
    <w:rsid w:val="00081A19"/>
    <w:rsid w:val="000824DA"/>
    <w:rsid w:val="00082A63"/>
    <w:rsid w:val="00082F74"/>
    <w:rsid w:val="00083B7D"/>
    <w:rsid w:val="00086006"/>
    <w:rsid w:val="000866C9"/>
    <w:rsid w:val="00086831"/>
    <w:rsid w:val="000868E3"/>
    <w:rsid w:val="00086B5B"/>
    <w:rsid w:val="00086D04"/>
    <w:rsid w:val="00086D89"/>
    <w:rsid w:val="00086FC5"/>
    <w:rsid w:val="00087A9C"/>
    <w:rsid w:val="000900F5"/>
    <w:rsid w:val="00090869"/>
    <w:rsid w:val="00090F07"/>
    <w:rsid w:val="00090FD5"/>
    <w:rsid w:val="00092110"/>
    <w:rsid w:val="0009324C"/>
    <w:rsid w:val="00093B0D"/>
    <w:rsid w:val="000945AF"/>
    <w:rsid w:val="00094DA2"/>
    <w:rsid w:val="000952E9"/>
    <w:rsid w:val="000956C0"/>
    <w:rsid w:val="0009596E"/>
    <w:rsid w:val="00095D7D"/>
    <w:rsid w:val="00095E6D"/>
    <w:rsid w:val="00096961"/>
    <w:rsid w:val="00096C3C"/>
    <w:rsid w:val="0009701A"/>
    <w:rsid w:val="00097CBC"/>
    <w:rsid w:val="000A0ED2"/>
    <w:rsid w:val="000A3C5D"/>
    <w:rsid w:val="000A4782"/>
    <w:rsid w:val="000A4998"/>
    <w:rsid w:val="000A6606"/>
    <w:rsid w:val="000A67CD"/>
    <w:rsid w:val="000A794E"/>
    <w:rsid w:val="000A7B0C"/>
    <w:rsid w:val="000A7BBA"/>
    <w:rsid w:val="000B00D8"/>
    <w:rsid w:val="000B02CF"/>
    <w:rsid w:val="000B031E"/>
    <w:rsid w:val="000B0EF7"/>
    <w:rsid w:val="000B36C7"/>
    <w:rsid w:val="000B3BA9"/>
    <w:rsid w:val="000B432C"/>
    <w:rsid w:val="000B5CAA"/>
    <w:rsid w:val="000B7131"/>
    <w:rsid w:val="000B753F"/>
    <w:rsid w:val="000B7AEF"/>
    <w:rsid w:val="000B7CE3"/>
    <w:rsid w:val="000B7E1A"/>
    <w:rsid w:val="000C0DCE"/>
    <w:rsid w:val="000C1265"/>
    <w:rsid w:val="000C17A1"/>
    <w:rsid w:val="000C1B94"/>
    <w:rsid w:val="000C314F"/>
    <w:rsid w:val="000C561B"/>
    <w:rsid w:val="000C57D4"/>
    <w:rsid w:val="000C6320"/>
    <w:rsid w:val="000C66F2"/>
    <w:rsid w:val="000C6CEA"/>
    <w:rsid w:val="000C74C1"/>
    <w:rsid w:val="000C7705"/>
    <w:rsid w:val="000C7CDD"/>
    <w:rsid w:val="000D0499"/>
    <w:rsid w:val="000D080E"/>
    <w:rsid w:val="000D0C63"/>
    <w:rsid w:val="000D0F5E"/>
    <w:rsid w:val="000D17E2"/>
    <w:rsid w:val="000D19EA"/>
    <w:rsid w:val="000D1BC3"/>
    <w:rsid w:val="000D248C"/>
    <w:rsid w:val="000D33C2"/>
    <w:rsid w:val="000D3430"/>
    <w:rsid w:val="000D366D"/>
    <w:rsid w:val="000D5096"/>
    <w:rsid w:val="000D523A"/>
    <w:rsid w:val="000D5B17"/>
    <w:rsid w:val="000D6B98"/>
    <w:rsid w:val="000D6C20"/>
    <w:rsid w:val="000D7E1D"/>
    <w:rsid w:val="000E0B15"/>
    <w:rsid w:val="000E1A02"/>
    <w:rsid w:val="000E1A49"/>
    <w:rsid w:val="000E1A5C"/>
    <w:rsid w:val="000E28AC"/>
    <w:rsid w:val="000E28CF"/>
    <w:rsid w:val="000E2A57"/>
    <w:rsid w:val="000E2D88"/>
    <w:rsid w:val="000E2F6E"/>
    <w:rsid w:val="000E34DC"/>
    <w:rsid w:val="000E357E"/>
    <w:rsid w:val="000E39B7"/>
    <w:rsid w:val="000E4BC5"/>
    <w:rsid w:val="000E6AAD"/>
    <w:rsid w:val="000E6D08"/>
    <w:rsid w:val="000E6D66"/>
    <w:rsid w:val="000E74CD"/>
    <w:rsid w:val="000F0015"/>
    <w:rsid w:val="000F04B7"/>
    <w:rsid w:val="000F188A"/>
    <w:rsid w:val="000F1E09"/>
    <w:rsid w:val="000F2843"/>
    <w:rsid w:val="000F2D1F"/>
    <w:rsid w:val="000F2E0D"/>
    <w:rsid w:val="000F3629"/>
    <w:rsid w:val="000F4539"/>
    <w:rsid w:val="000F4EEE"/>
    <w:rsid w:val="000F609B"/>
    <w:rsid w:val="000F6743"/>
    <w:rsid w:val="000F700F"/>
    <w:rsid w:val="000F7323"/>
    <w:rsid w:val="000F75A9"/>
    <w:rsid w:val="00102BD4"/>
    <w:rsid w:val="00102EDB"/>
    <w:rsid w:val="001031D6"/>
    <w:rsid w:val="00103DAA"/>
    <w:rsid w:val="001048C9"/>
    <w:rsid w:val="00104AEA"/>
    <w:rsid w:val="00104D01"/>
    <w:rsid w:val="001055F6"/>
    <w:rsid w:val="00106109"/>
    <w:rsid w:val="001079F6"/>
    <w:rsid w:val="001102F7"/>
    <w:rsid w:val="0011086B"/>
    <w:rsid w:val="00110AED"/>
    <w:rsid w:val="001117B3"/>
    <w:rsid w:val="0011183D"/>
    <w:rsid w:val="0011248F"/>
    <w:rsid w:val="00112DE9"/>
    <w:rsid w:val="00113130"/>
    <w:rsid w:val="001137B4"/>
    <w:rsid w:val="00113983"/>
    <w:rsid w:val="00115035"/>
    <w:rsid w:val="00116B0F"/>
    <w:rsid w:val="0011703C"/>
    <w:rsid w:val="001179AD"/>
    <w:rsid w:val="001203B0"/>
    <w:rsid w:val="00120650"/>
    <w:rsid w:val="00120AEA"/>
    <w:rsid w:val="001212EC"/>
    <w:rsid w:val="00121D53"/>
    <w:rsid w:val="00121E88"/>
    <w:rsid w:val="0012258C"/>
    <w:rsid w:val="00123128"/>
    <w:rsid w:val="00123CAC"/>
    <w:rsid w:val="001242FA"/>
    <w:rsid w:val="001247E6"/>
    <w:rsid w:val="0012526C"/>
    <w:rsid w:val="001259DB"/>
    <w:rsid w:val="00125F0B"/>
    <w:rsid w:val="00125FB1"/>
    <w:rsid w:val="001264CD"/>
    <w:rsid w:val="001265D9"/>
    <w:rsid w:val="00131634"/>
    <w:rsid w:val="00132B18"/>
    <w:rsid w:val="00133245"/>
    <w:rsid w:val="00133341"/>
    <w:rsid w:val="00135DBE"/>
    <w:rsid w:val="00136197"/>
    <w:rsid w:val="0013622C"/>
    <w:rsid w:val="00136895"/>
    <w:rsid w:val="00136BEF"/>
    <w:rsid w:val="00137021"/>
    <w:rsid w:val="001379AA"/>
    <w:rsid w:val="00140075"/>
    <w:rsid w:val="0014065E"/>
    <w:rsid w:val="00140B87"/>
    <w:rsid w:val="00141F87"/>
    <w:rsid w:val="001423DF"/>
    <w:rsid w:val="00142577"/>
    <w:rsid w:val="0014283A"/>
    <w:rsid w:val="00142CDD"/>
    <w:rsid w:val="0014464F"/>
    <w:rsid w:val="001448D6"/>
    <w:rsid w:val="00144C40"/>
    <w:rsid w:val="00145477"/>
    <w:rsid w:val="0014569E"/>
    <w:rsid w:val="001505EF"/>
    <w:rsid w:val="00151772"/>
    <w:rsid w:val="001529CD"/>
    <w:rsid w:val="00152DAC"/>
    <w:rsid w:val="00153138"/>
    <w:rsid w:val="0015332D"/>
    <w:rsid w:val="00153840"/>
    <w:rsid w:val="00153BC3"/>
    <w:rsid w:val="00154B28"/>
    <w:rsid w:val="00155116"/>
    <w:rsid w:val="00156789"/>
    <w:rsid w:val="0015760D"/>
    <w:rsid w:val="0016189A"/>
    <w:rsid w:val="001618EA"/>
    <w:rsid w:val="00161B25"/>
    <w:rsid w:val="00163125"/>
    <w:rsid w:val="00163EBA"/>
    <w:rsid w:val="00165C8B"/>
    <w:rsid w:val="001666C1"/>
    <w:rsid w:val="00166B22"/>
    <w:rsid w:val="00166C00"/>
    <w:rsid w:val="001670D0"/>
    <w:rsid w:val="0017062A"/>
    <w:rsid w:val="00170652"/>
    <w:rsid w:val="00170B2B"/>
    <w:rsid w:val="0017193A"/>
    <w:rsid w:val="00172A03"/>
    <w:rsid w:val="001746CA"/>
    <w:rsid w:val="00174957"/>
    <w:rsid w:val="00175E00"/>
    <w:rsid w:val="00175F6E"/>
    <w:rsid w:val="00176C34"/>
    <w:rsid w:val="00177806"/>
    <w:rsid w:val="001778D6"/>
    <w:rsid w:val="001779D5"/>
    <w:rsid w:val="00181004"/>
    <w:rsid w:val="001813C6"/>
    <w:rsid w:val="0018150C"/>
    <w:rsid w:val="00181B07"/>
    <w:rsid w:val="00182109"/>
    <w:rsid w:val="001825AD"/>
    <w:rsid w:val="0018269B"/>
    <w:rsid w:val="0018276C"/>
    <w:rsid w:val="00182A06"/>
    <w:rsid w:val="001833D4"/>
    <w:rsid w:val="00183686"/>
    <w:rsid w:val="00183B4C"/>
    <w:rsid w:val="00184252"/>
    <w:rsid w:val="00184860"/>
    <w:rsid w:val="00184A33"/>
    <w:rsid w:val="00187A9C"/>
    <w:rsid w:val="001903A9"/>
    <w:rsid w:val="001907E1"/>
    <w:rsid w:val="00191102"/>
    <w:rsid w:val="001917CF"/>
    <w:rsid w:val="0019265D"/>
    <w:rsid w:val="0019299B"/>
    <w:rsid w:val="00193578"/>
    <w:rsid w:val="00193B61"/>
    <w:rsid w:val="001941E5"/>
    <w:rsid w:val="0019426A"/>
    <w:rsid w:val="001950D9"/>
    <w:rsid w:val="00195E02"/>
    <w:rsid w:val="001967D7"/>
    <w:rsid w:val="001968D3"/>
    <w:rsid w:val="00196C8D"/>
    <w:rsid w:val="001973EC"/>
    <w:rsid w:val="00197E2C"/>
    <w:rsid w:val="001A0F93"/>
    <w:rsid w:val="001A1122"/>
    <w:rsid w:val="001A29E1"/>
    <w:rsid w:val="001A2A34"/>
    <w:rsid w:val="001A2BF8"/>
    <w:rsid w:val="001A2F68"/>
    <w:rsid w:val="001A5A69"/>
    <w:rsid w:val="001A5CED"/>
    <w:rsid w:val="001A643E"/>
    <w:rsid w:val="001A7297"/>
    <w:rsid w:val="001B0C71"/>
    <w:rsid w:val="001B123B"/>
    <w:rsid w:val="001B1448"/>
    <w:rsid w:val="001B2704"/>
    <w:rsid w:val="001B28D4"/>
    <w:rsid w:val="001B2E79"/>
    <w:rsid w:val="001B3332"/>
    <w:rsid w:val="001B3377"/>
    <w:rsid w:val="001B3701"/>
    <w:rsid w:val="001B402A"/>
    <w:rsid w:val="001B4E00"/>
    <w:rsid w:val="001B583A"/>
    <w:rsid w:val="001B604B"/>
    <w:rsid w:val="001B633C"/>
    <w:rsid w:val="001B6356"/>
    <w:rsid w:val="001C0A25"/>
    <w:rsid w:val="001C0C1D"/>
    <w:rsid w:val="001C19CA"/>
    <w:rsid w:val="001C2060"/>
    <w:rsid w:val="001C2689"/>
    <w:rsid w:val="001C2EF0"/>
    <w:rsid w:val="001C3402"/>
    <w:rsid w:val="001C684C"/>
    <w:rsid w:val="001C6EBF"/>
    <w:rsid w:val="001C7181"/>
    <w:rsid w:val="001C73DA"/>
    <w:rsid w:val="001C7D32"/>
    <w:rsid w:val="001D09BF"/>
    <w:rsid w:val="001D23CA"/>
    <w:rsid w:val="001D4E1D"/>
    <w:rsid w:val="001D577D"/>
    <w:rsid w:val="001D60FB"/>
    <w:rsid w:val="001D7258"/>
    <w:rsid w:val="001E04E2"/>
    <w:rsid w:val="001E06B2"/>
    <w:rsid w:val="001E0816"/>
    <w:rsid w:val="001E180D"/>
    <w:rsid w:val="001E1D1C"/>
    <w:rsid w:val="001E3202"/>
    <w:rsid w:val="001E33D9"/>
    <w:rsid w:val="001E67A9"/>
    <w:rsid w:val="001E6C41"/>
    <w:rsid w:val="001E6EA7"/>
    <w:rsid w:val="001E72FD"/>
    <w:rsid w:val="001F0D3B"/>
    <w:rsid w:val="001F225F"/>
    <w:rsid w:val="001F36F7"/>
    <w:rsid w:val="001F47A3"/>
    <w:rsid w:val="001F4E68"/>
    <w:rsid w:val="001F4F56"/>
    <w:rsid w:val="001F5121"/>
    <w:rsid w:val="001F5D18"/>
    <w:rsid w:val="001F62DE"/>
    <w:rsid w:val="001F79A4"/>
    <w:rsid w:val="00200683"/>
    <w:rsid w:val="002009AC"/>
    <w:rsid w:val="00200CCA"/>
    <w:rsid w:val="0020110F"/>
    <w:rsid w:val="0020115E"/>
    <w:rsid w:val="00202006"/>
    <w:rsid w:val="00202B5A"/>
    <w:rsid w:val="00203093"/>
    <w:rsid w:val="00203792"/>
    <w:rsid w:val="00204F59"/>
    <w:rsid w:val="002051A5"/>
    <w:rsid w:val="00205D83"/>
    <w:rsid w:val="0020629B"/>
    <w:rsid w:val="00206DDE"/>
    <w:rsid w:val="002072CF"/>
    <w:rsid w:val="00210133"/>
    <w:rsid w:val="00210A49"/>
    <w:rsid w:val="00211988"/>
    <w:rsid w:val="0021429C"/>
    <w:rsid w:val="0021541F"/>
    <w:rsid w:val="002155EC"/>
    <w:rsid w:val="0021572A"/>
    <w:rsid w:val="00215F1A"/>
    <w:rsid w:val="002163C5"/>
    <w:rsid w:val="0021686E"/>
    <w:rsid w:val="0021780C"/>
    <w:rsid w:val="00217965"/>
    <w:rsid w:val="00217A7C"/>
    <w:rsid w:val="00220068"/>
    <w:rsid w:val="0022048E"/>
    <w:rsid w:val="00221655"/>
    <w:rsid w:val="0022170C"/>
    <w:rsid w:val="0022177A"/>
    <w:rsid w:val="00222B15"/>
    <w:rsid w:val="002234C0"/>
    <w:rsid w:val="002237BB"/>
    <w:rsid w:val="0022381F"/>
    <w:rsid w:val="00223D47"/>
    <w:rsid w:val="002247CB"/>
    <w:rsid w:val="00225A1E"/>
    <w:rsid w:val="00225ECA"/>
    <w:rsid w:val="0022616D"/>
    <w:rsid w:val="002269AB"/>
    <w:rsid w:val="00226E68"/>
    <w:rsid w:val="00227CB6"/>
    <w:rsid w:val="00227D8C"/>
    <w:rsid w:val="002300AE"/>
    <w:rsid w:val="00231A05"/>
    <w:rsid w:val="00231C3A"/>
    <w:rsid w:val="00232AE9"/>
    <w:rsid w:val="00234061"/>
    <w:rsid w:val="00236259"/>
    <w:rsid w:val="002404D8"/>
    <w:rsid w:val="00240761"/>
    <w:rsid w:val="002408F4"/>
    <w:rsid w:val="0024153C"/>
    <w:rsid w:val="002423A3"/>
    <w:rsid w:val="00242875"/>
    <w:rsid w:val="00242F87"/>
    <w:rsid w:val="00243C6C"/>
    <w:rsid w:val="00243D97"/>
    <w:rsid w:val="00244000"/>
    <w:rsid w:val="0024434C"/>
    <w:rsid w:val="00244485"/>
    <w:rsid w:val="00245691"/>
    <w:rsid w:val="002462D9"/>
    <w:rsid w:val="00246350"/>
    <w:rsid w:val="002463A3"/>
    <w:rsid w:val="002466B1"/>
    <w:rsid w:val="00246D08"/>
    <w:rsid w:val="00250508"/>
    <w:rsid w:val="00250C2B"/>
    <w:rsid w:val="002528BF"/>
    <w:rsid w:val="0025295D"/>
    <w:rsid w:val="00252B02"/>
    <w:rsid w:val="00252B6D"/>
    <w:rsid w:val="00252E75"/>
    <w:rsid w:val="00253473"/>
    <w:rsid w:val="00253B10"/>
    <w:rsid w:val="00253E84"/>
    <w:rsid w:val="0025403B"/>
    <w:rsid w:val="002544A0"/>
    <w:rsid w:val="002544DB"/>
    <w:rsid w:val="002548C3"/>
    <w:rsid w:val="00255932"/>
    <w:rsid w:val="00255C0A"/>
    <w:rsid w:val="00255C2C"/>
    <w:rsid w:val="00256D63"/>
    <w:rsid w:val="00257690"/>
    <w:rsid w:val="002576A1"/>
    <w:rsid w:val="00257885"/>
    <w:rsid w:val="00257DAB"/>
    <w:rsid w:val="002628DB"/>
    <w:rsid w:val="00263D3D"/>
    <w:rsid w:val="002647CB"/>
    <w:rsid w:val="00264A2D"/>
    <w:rsid w:val="00264F09"/>
    <w:rsid w:val="00265C7C"/>
    <w:rsid w:val="0026648A"/>
    <w:rsid w:val="00266A1E"/>
    <w:rsid w:val="002679CF"/>
    <w:rsid w:val="00267E38"/>
    <w:rsid w:val="002704A2"/>
    <w:rsid w:val="00270DD8"/>
    <w:rsid w:val="00271024"/>
    <w:rsid w:val="00271180"/>
    <w:rsid w:val="00271494"/>
    <w:rsid w:val="0027247C"/>
    <w:rsid w:val="00272A7D"/>
    <w:rsid w:val="00272CC5"/>
    <w:rsid w:val="002734B0"/>
    <w:rsid w:val="00274442"/>
    <w:rsid w:val="002747D9"/>
    <w:rsid w:val="00274A1B"/>
    <w:rsid w:val="00274CD7"/>
    <w:rsid w:val="00274E60"/>
    <w:rsid w:val="002756FC"/>
    <w:rsid w:val="00275BD0"/>
    <w:rsid w:val="00276B36"/>
    <w:rsid w:val="00276D0B"/>
    <w:rsid w:val="00276DE8"/>
    <w:rsid w:val="002774E5"/>
    <w:rsid w:val="002777D6"/>
    <w:rsid w:val="002800D5"/>
    <w:rsid w:val="00280E55"/>
    <w:rsid w:val="002818A8"/>
    <w:rsid w:val="00283261"/>
    <w:rsid w:val="00283952"/>
    <w:rsid w:val="00284260"/>
    <w:rsid w:val="00284CAE"/>
    <w:rsid w:val="00284FD7"/>
    <w:rsid w:val="00285FCF"/>
    <w:rsid w:val="00286BB7"/>
    <w:rsid w:val="00287B62"/>
    <w:rsid w:val="002911E4"/>
    <w:rsid w:val="0029133A"/>
    <w:rsid w:val="0029273C"/>
    <w:rsid w:val="002927ED"/>
    <w:rsid w:val="00292C0B"/>
    <w:rsid w:val="002933B9"/>
    <w:rsid w:val="002937BE"/>
    <w:rsid w:val="00293E0B"/>
    <w:rsid w:val="00295B21"/>
    <w:rsid w:val="00295C61"/>
    <w:rsid w:val="00295CA2"/>
    <w:rsid w:val="00295EE2"/>
    <w:rsid w:val="00296425"/>
    <w:rsid w:val="00296467"/>
    <w:rsid w:val="002965FD"/>
    <w:rsid w:val="002969F3"/>
    <w:rsid w:val="00297BB9"/>
    <w:rsid w:val="00297C9B"/>
    <w:rsid w:val="002A0D4F"/>
    <w:rsid w:val="002A0EE4"/>
    <w:rsid w:val="002A0F09"/>
    <w:rsid w:val="002A1397"/>
    <w:rsid w:val="002A2820"/>
    <w:rsid w:val="002A374C"/>
    <w:rsid w:val="002A508F"/>
    <w:rsid w:val="002A5448"/>
    <w:rsid w:val="002A55B7"/>
    <w:rsid w:val="002A57C2"/>
    <w:rsid w:val="002A7CE0"/>
    <w:rsid w:val="002B1BEF"/>
    <w:rsid w:val="002B3160"/>
    <w:rsid w:val="002B3178"/>
    <w:rsid w:val="002B34E3"/>
    <w:rsid w:val="002B370B"/>
    <w:rsid w:val="002B3B09"/>
    <w:rsid w:val="002B48CE"/>
    <w:rsid w:val="002B5F16"/>
    <w:rsid w:val="002B6507"/>
    <w:rsid w:val="002B6554"/>
    <w:rsid w:val="002B7604"/>
    <w:rsid w:val="002C010B"/>
    <w:rsid w:val="002C0559"/>
    <w:rsid w:val="002C0653"/>
    <w:rsid w:val="002C158C"/>
    <w:rsid w:val="002C1E2D"/>
    <w:rsid w:val="002C257E"/>
    <w:rsid w:val="002C320A"/>
    <w:rsid w:val="002C321F"/>
    <w:rsid w:val="002C351F"/>
    <w:rsid w:val="002C3A37"/>
    <w:rsid w:val="002C428B"/>
    <w:rsid w:val="002C50A1"/>
    <w:rsid w:val="002C6C60"/>
    <w:rsid w:val="002C6FD0"/>
    <w:rsid w:val="002C7FEC"/>
    <w:rsid w:val="002D132B"/>
    <w:rsid w:val="002D1535"/>
    <w:rsid w:val="002D1AEF"/>
    <w:rsid w:val="002D1C89"/>
    <w:rsid w:val="002D1D0D"/>
    <w:rsid w:val="002D2539"/>
    <w:rsid w:val="002D29CD"/>
    <w:rsid w:val="002D29F3"/>
    <w:rsid w:val="002D38BD"/>
    <w:rsid w:val="002D42ED"/>
    <w:rsid w:val="002D451F"/>
    <w:rsid w:val="002D46CE"/>
    <w:rsid w:val="002D5399"/>
    <w:rsid w:val="002D5EE7"/>
    <w:rsid w:val="002D6A3A"/>
    <w:rsid w:val="002E0104"/>
    <w:rsid w:val="002E09E4"/>
    <w:rsid w:val="002E1164"/>
    <w:rsid w:val="002E14B7"/>
    <w:rsid w:val="002E1D92"/>
    <w:rsid w:val="002E2931"/>
    <w:rsid w:val="002E2B48"/>
    <w:rsid w:val="002E37DD"/>
    <w:rsid w:val="002E3821"/>
    <w:rsid w:val="002E3E3B"/>
    <w:rsid w:val="002E4AB4"/>
    <w:rsid w:val="002E64CC"/>
    <w:rsid w:val="002E66E7"/>
    <w:rsid w:val="002E7672"/>
    <w:rsid w:val="002E7C48"/>
    <w:rsid w:val="002E7FA8"/>
    <w:rsid w:val="002F12EB"/>
    <w:rsid w:val="002F143E"/>
    <w:rsid w:val="002F16DE"/>
    <w:rsid w:val="002F2522"/>
    <w:rsid w:val="002F38C8"/>
    <w:rsid w:val="002F4154"/>
    <w:rsid w:val="002F476A"/>
    <w:rsid w:val="002F4C28"/>
    <w:rsid w:val="002F5CC4"/>
    <w:rsid w:val="002F63D3"/>
    <w:rsid w:val="002F6B44"/>
    <w:rsid w:val="002F70A9"/>
    <w:rsid w:val="002F7E5E"/>
    <w:rsid w:val="002F7FFE"/>
    <w:rsid w:val="003002D1"/>
    <w:rsid w:val="00300395"/>
    <w:rsid w:val="00300635"/>
    <w:rsid w:val="003007F9"/>
    <w:rsid w:val="003019DC"/>
    <w:rsid w:val="00302CE8"/>
    <w:rsid w:val="00303044"/>
    <w:rsid w:val="003030CB"/>
    <w:rsid w:val="003038FA"/>
    <w:rsid w:val="0030395F"/>
    <w:rsid w:val="003041C4"/>
    <w:rsid w:val="003044C3"/>
    <w:rsid w:val="003047E8"/>
    <w:rsid w:val="003055FF"/>
    <w:rsid w:val="0030592D"/>
    <w:rsid w:val="00305A41"/>
    <w:rsid w:val="00306230"/>
    <w:rsid w:val="0030705C"/>
    <w:rsid w:val="00310243"/>
    <w:rsid w:val="003111EA"/>
    <w:rsid w:val="003113F0"/>
    <w:rsid w:val="00311DE2"/>
    <w:rsid w:val="00312993"/>
    <w:rsid w:val="0031302A"/>
    <w:rsid w:val="003131AB"/>
    <w:rsid w:val="00314379"/>
    <w:rsid w:val="00314939"/>
    <w:rsid w:val="00314BDF"/>
    <w:rsid w:val="00316138"/>
    <w:rsid w:val="0031620F"/>
    <w:rsid w:val="00316C7A"/>
    <w:rsid w:val="003177BD"/>
    <w:rsid w:val="00317892"/>
    <w:rsid w:val="003200B8"/>
    <w:rsid w:val="003216AC"/>
    <w:rsid w:val="00321892"/>
    <w:rsid w:val="00321C5B"/>
    <w:rsid w:val="003226BE"/>
    <w:rsid w:val="00322A0D"/>
    <w:rsid w:val="00322F53"/>
    <w:rsid w:val="0032332B"/>
    <w:rsid w:val="00323898"/>
    <w:rsid w:val="00323D03"/>
    <w:rsid w:val="003243F2"/>
    <w:rsid w:val="00324BCC"/>
    <w:rsid w:val="00324F71"/>
    <w:rsid w:val="00325008"/>
    <w:rsid w:val="00326442"/>
    <w:rsid w:val="00326F5C"/>
    <w:rsid w:val="003272AC"/>
    <w:rsid w:val="0032744F"/>
    <w:rsid w:val="00327744"/>
    <w:rsid w:val="00327B6C"/>
    <w:rsid w:val="00330270"/>
    <w:rsid w:val="0033150A"/>
    <w:rsid w:val="00331881"/>
    <w:rsid w:val="0033318B"/>
    <w:rsid w:val="00334381"/>
    <w:rsid w:val="00334497"/>
    <w:rsid w:val="00334B55"/>
    <w:rsid w:val="00335CDD"/>
    <w:rsid w:val="003373F8"/>
    <w:rsid w:val="003378F0"/>
    <w:rsid w:val="00337BBA"/>
    <w:rsid w:val="003407ED"/>
    <w:rsid w:val="00340C19"/>
    <w:rsid w:val="00340D74"/>
    <w:rsid w:val="0034175C"/>
    <w:rsid w:val="00341B2B"/>
    <w:rsid w:val="00341D68"/>
    <w:rsid w:val="00343D86"/>
    <w:rsid w:val="00343DCD"/>
    <w:rsid w:val="00344131"/>
    <w:rsid w:val="00344A95"/>
    <w:rsid w:val="00345F42"/>
    <w:rsid w:val="00345F87"/>
    <w:rsid w:val="00346866"/>
    <w:rsid w:val="00346CAA"/>
    <w:rsid w:val="00346D13"/>
    <w:rsid w:val="0035096D"/>
    <w:rsid w:val="003512C8"/>
    <w:rsid w:val="00351B6D"/>
    <w:rsid w:val="00351E20"/>
    <w:rsid w:val="003521B5"/>
    <w:rsid w:val="00353EFE"/>
    <w:rsid w:val="00354127"/>
    <w:rsid w:val="0035497F"/>
    <w:rsid w:val="003562DA"/>
    <w:rsid w:val="00356360"/>
    <w:rsid w:val="00360644"/>
    <w:rsid w:val="003613C6"/>
    <w:rsid w:val="0036156C"/>
    <w:rsid w:val="00362050"/>
    <w:rsid w:val="003625DA"/>
    <w:rsid w:val="00362CD0"/>
    <w:rsid w:val="0036352F"/>
    <w:rsid w:val="00363624"/>
    <w:rsid w:val="00363B1B"/>
    <w:rsid w:val="0036431A"/>
    <w:rsid w:val="003648B8"/>
    <w:rsid w:val="00364CEF"/>
    <w:rsid w:val="00364D31"/>
    <w:rsid w:val="00364E31"/>
    <w:rsid w:val="00365391"/>
    <w:rsid w:val="00365D23"/>
    <w:rsid w:val="00371504"/>
    <w:rsid w:val="003716CB"/>
    <w:rsid w:val="00371AE7"/>
    <w:rsid w:val="003728AA"/>
    <w:rsid w:val="00372AF0"/>
    <w:rsid w:val="00372B6F"/>
    <w:rsid w:val="00372C66"/>
    <w:rsid w:val="00373067"/>
    <w:rsid w:val="00374D39"/>
    <w:rsid w:val="003750CE"/>
    <w:rsid w:val="003752B9"/>
    <w:rsid w:val="0037566C"/>
    <w:rsid w:val="00375F36"/>
    <w:rsid w:val="0037613E"/>
    <w:rsid w:val="003764B8"/>
    <w:rsid w:val="003764BD"/>
    <w:rsid w:val="003765F8"/>
    <w:rsid w:val="003774F9"/>
    <w:rsid w:val="00380A0C"/>
    <w:rsid w:val="00380E4C"/>
    <w:rsid w:val="00381C03"/>
    <w:rsid w:val="00381F4D"/>
    <w:rsid w:val="00383CC0"/>
    <w:rsid w:val="00384975"/>
    <w:rsid w:val="00384D65"/>
    <w:rsid w:val="0038539A"/>
    <w:rsid w:val="00385905"/>
    <w:rsid w:val="00385D33"/>
    <w:rsid w:val="003865B7"/>
    <w:rsid w:val="003867B8"/>
    <w:rsid w:val="00387C00"/>
    <w:rsid w:val="00387F49"/>
    <w:rsid w:val="003909AA"/>
    <w:rsid w:val="00390A16"/>
    <w:rsid w:val="00391148"/>
    <w:rsid w:val="0039134D"/>
    <w:rsid w:val="00392DD1"/>
    <w:rsid w:val="00392EAF"/>
    <w:rsid w:val="00392F27"/>
    <w:rsid w:val="0039386D"/>
    <w:rsid w:val="00393D78"/>
    <w:rsid w:val="003942C5"/>
    <w:rsid w:val="0039452F"/>
    <w:rsid w:val="00395708"/>
    <w:rsid w:val="00395F4D"/>
    <w:rsid w:val="00396946"/>
    <w:rsid w:val="00396AFF"/>
    <w:rsid w:val="00397B6E"/>
    <w:rsid w:val="003A0AB1"/>
    <w:rsid w:val="003A1262"/>
    <w:rsid w:val="003A29D6"/>
    <w:rsid w:val="003A2F60"/>
    <w:rsid w:val="003A4077"/>
    <w:rsid w:val="003A4BFF"/>
    <w:rsid w:val="003A594C"/>
    <w:rsid w:val="003A5EC7"/>
    <w:rsid w:val="003A5FA2"/>
    <w:rsid w:val="003A7085"/>
    <w:rsid w:val="003B034B"/>
    <w:rsid w:val="003B056A"/>
    <w:rsid w:val="003B0609"/>
    <w:rsid w:val="003B0976"/>
    <w:rsid w:val="003B302B"/>
    <w:rsid w:val="003B3163"/>
    <w:rsid w:val="003B3C21"/>
    <w:rsid w:val="003B42F6"/>
    <w:rsid w:val="003B4F6C"/>
    <w:rsid w:val="003B666F"/>
    <w:rsid w:val="003B6717"/>
    <w:rsid w:val="003B6864"/>
    <w:rsid w:val="003B6D51"/>
    <w:rsid w:val="003B6FA8"/>
    <w:rsid w:val="003B7301"/>
    <w:rsid w:val="003B75BA"/>
    <w:rsid w:val="003B7F2F"/>
    <w:rsid w:val="003C00E3"/>
    <w:rsid w:val="003C16E1"/>
    <w:rsid w:val="003C224F"/>
    <w:rsid w:val="003C3295"/>
    <w:rsid w:val="003C360A"/>
    <w:rsid w:val="003C4603"/>
    <w:rsid w:val="003C5ACF"/>
    <w:rsid w:val="003C6189"/>
    <w:rsid w:val="003D09ED"/>
    <w:rsid w:val="003D0EF5"/>
    <w:rsid w:val="003D1286"/>
    <w:rsid w:val="003D1654"/>
    <w:rsid w:val="003D1BDB"/>
    <w:rsid w:val="003D2AEF"/>
    <w:rsid w:val="003D32DE"/>
    <w:rsid w:val="003D4514"/>
    <w:rsid w:val="003D5F0E"/>
    <w:rsid w:val="003D6D94"/>
    <w:rsid w:val="003D749F"/>
    <w:rsid w:val="003D7A5E"/>
    <w:rsid w:val="003E02A4"/>
    <w:rsid w:val="003E16D2"/>
    <w:rsid w:val="003E25E9"/>
    <w:rsid w:val="003E40E3"/>
    <w:rsid w:val="003E41F1"/>
    <w:rsid w:val="003E4927"/>
    <w:rsid w:val="003E4BFC"/>
    <w:rsid w:val="003E4C8D"/>
    <w:rsid w:val="003E5176"/>
    <w:rsid w:val="003E56D2"/>
    <w:rsid w:val="003E66E0"/>
    <w:rsid w:val="003E6F45"/>
    <w:rsid w:val="003F04B9"/>
    <w:rsid w:val="003F12C0"/>
    <w:rsid w:val="003F13D0"/>
    <w:rsid w:val="003F16AD"/>
    <w:rsid w:val="003F1B41"/>
    <w:rsid w:val="003F1D14"/>
    <w:rsid w:val="003F2066"/>
    <w:rsid w:val="003F272A"/>
    <w:rsid w:val="003F3AB3"/>
    <w:rsid w:val="003F41AD"/>
    <w:rsid w:val="003F5AA3"/>
    <w:rsid w:val="003F5DAD"/>
    <w:rsid w:val="003F6CEB"/>
    <w:rsid w:val="003F741A"/>
    <w:rsid w:val="003F7AF8"/>
    <w:rsid w:val="00400281"/>
    <w:rsid w:val="0040041A"/>
    <w:rsid w:val="0040054A"/>
    <w:rsid w:val="00400D72"/>
    <w:rsid w:val="00401AC0"/>
    <w:rsid w:val="00402B64"/>
    <w:rsid w:val="00402C92"/>
    <w:rsid w:val="0040309F"/>
    <w:rsid w:val="00403621"/>
    <w:rsid w:val="0040377E"/>
    <w:rsid w:val="004037BB"/>
    <w:rsid w:val="00403BBC"/>
    <w:rsid w:val="00404141"/>
    <w:rsid w:val="00405331"/>
    <w:rsid w:val="00405B8E"/>
    <w:rsid w:val="00406992"/>
    <w:rsid w:val="0040703A"/>
    <w:rsid w:val="004073B9"/>
    <w:rsid w:val="00407751"/>
    <w:rsid w:val="0041022D"/>
    <w:rsid w:val="004105B9"/>
    <w:rsid w:val="004106F8"/>
    <w:rsid w:val="00411CF0"/>
    <w:rsid w:val="004122DE"/>
    <w:rsid w:val="00412420"/>
    <w:rsid w:val="00412A73"/>
    <w:rsid w:val="00412D9C"/>
    <w:rsid w:val="00413DE2"/>
    <w:rsid w:val="0041596A"/>
    <w:rsid w:val="00415EA2"/>
    <w:rsid w:val="00415F84"/>
    <w:rsid w:val="00416264"/>
    <w:rsid w:val="00416484"/>
    <w:rsid w:val="00416DE0"/>
    <w:rsid w:val="00417A33"/>
    <w:rsid w:val="004202A2"/>
    <w:rsid w:val="00420437"/>
    <w:rsid w:val="00420454"/>
    <w:rsid w:val="00420722"/>
    <w:rsid w:val="004220AA"/>
    <w:rsid w:val="0042242C"/>
    <w:rsid w:val="004229A8"/>
    <w:rsid w:val="00422F44"/>
    <w:rsid w:val="00422FA6"/>
    <w:rsid w:val="004237F0"/>
    <w:rsid w:val="004240AB"/>
    <w:rsid w:val="0042464C"/>
    <w:rsid w:val="004246A0"/>
    <w:rsid w:val="0042500C"/>
    <w:rsid w:val="004253C7"/>
    <w:rsid w:val="004254F8"/>
    <w:rsid w:val="00425C3B"/>
    <w:rsid w:val="004262CA"/>
    <w:rsid w:val="004263A6"/>
    <w:rsid w:val="00427995"/>
    <w:rsid w:val="004279DB"/>
    <w:rsid w:val="004302FB"/>
    <w:rsid w:val="004303C0"/>
    <w:rsid w:val="004304ED"/>
    <w:rsid w:val="0043061A"/>
    <w:rsid w:val="00430B20"/>
    <w:rsid w:val="00430E31"/>
    <w:rsid w:val="004310E1"/>
    <w:rsid w:val="00431D2C"/>
    <w:rsid w:val="00433150"/>
    <w:rsid w:val="00433456"/>
    <w:rsid w:val="004335BD"/>
    <w:rsid w:val="0043363F"/>
    <w:rsid w:val="0043375F"/>
    <w:rsid w:val="00433DFE"/>
    <w:rsid w:val="004346FF"/>
    <w:rsid w:val="004363E0"/>
    <w:rsid w:val="00436518"/>
    <w:rsid w:val="004374DB"/>
    <w:rsid w:val="0043759A"/>
    <w:rsid w:val="00437CF4"/>
    <w:rsid w:val="004405CF"/>
    <w:rsid w:val="004408C3"/>
    <w:rsid w:val="004412FB"/>
    <w:rsid w:val="004416E5"/>
    <w:rsid w:val="00442A88"/>
    <w:rsid w:val="00442EB1"/>
    <w:rsid w:val="00443E5F"/>
    <w:rsid w:val="00446061"/>
    <w:rsid w:val="004476F0"/>
    <w:rsid w:val="00447D44"/>
    <w:rsid w:val="00450CD6"/>
    <w:rsid w:val="004513D6"/>
    <w:rsid w:val="004515F1"/>
    <w:rsid w:val="004516EF"/>
    <w:rsid w:val="00451D19"/>
    <w:rsid w:val="0045340F"/>
    <w:rsid w:val="00453E38"/>
    <w:rsid w:val="00454E7C"/>
    <w:rsid w:val="004553C4"/>
    <w:rsid w:val="00455A1A"/>
    <w:rsid w:val="00455B4D"/>
    <w:rsid w:val="00456B70"/>
    <w:rsid w:val="00457EC8"/>
    <w:rsid w:val="00460B73"/>
    <w:rsid w:val="00460DCC"/>
    <w:rsid w:val="00460DF5"/>
    <w:rsid w:val="00461437"/>
    <w:rsid w:val="00461C5D"/>
    <w:rsid w:val="0046283F"/>
    <w:rsid w:val="0046315B"/>
    <w:rsid w:val="0046349B"/>
    <w:rsid w:val="00463734"/>
    <w:rsid w:val="004638A1"/>
    <w:rsid w:val="004638C0"/>
    <w:rsid w:val="00464151"/>
    <w:rsid w:val="00464C19"/>
    <w:rsid w:val="0046535B"/>
    <w:rsid w:val="00465B8E"/>
    <w:rsid w:val="00465D53"/>
    <w:rsid w:val="00466280"/>
    <w:rsid w:val="00466D01"/>
    <w:rsid w:val="00466F2B"/>
    <w:rsid w:val="00467337"/>
    <w:rsid w:val="00467505"/>
    <w:rsid w:val="00470056"/>
    <w:rsid w:val="0047011E"/>
    <w:rsid w:val="0047092A"/>
    <w:rsid w:val="00470F61"/>
    <w:rsid w:val="00472449"/>
    <w:rsid w:val="00473115"/>
    <w:rsid w:val="00473AAC"/>
    <w:rsid w:val="00473D44"/>
    <w:rsid w:val="00474836"/>
    <w:rsid w:val="00475408"/>
    <w:rsid w:val="0047552C"/>
    <w:rsid w:val="00477614"/>
    <w:rsid w:val="004776D9"/>
    <w:rsid w:val="00477722"/>
    <w:rsid w:val="00480639"/>
    <w:rsid w:val="00480892"/>
    <w:rsid w:val="00480ED5"/>
    <w:rsid w:val="0048214D"/>
    <w:rsid w:val="004823CC"/>
    <w:rsid w:val="00483CDD"/>
    <w:rsid w:val="0048466B"/>
    <w:rsid w:val="00484B63"/>
    <w:rsid w:val="004873D7"/>
    <w:rsid w:val="00490860"/>
    <w:rsid w:val="004908B9"/>
    <w:rsid w:val="00490A36"/>
    <w:rsid w:val="00491669"/>
    <w:rsid w:val="00491FEF"/>
    <w:rsid w:val="00492148"/>
    <w:rsid w:val="00492567"/>
    <w:rsid w:val="004927D2"/>
    <w:rsid w:val="00493F3F"/>
    <w:rsid w:val="00493F6F"/>
    <w:rsid w:val="00494043"/>
    <w:rsid w:val="004943E6"/>
    <w:rsid w:val="00494DEC"/>
    <w:rsid w:val="00494FCE"/>
    <w:rsid w:val="00496250"/>
    <w:rsid w:val="004968DA"/>
    <w:rsid w:val="00496A7C"/>
    <w:rsid w:val="00496BDE"/>
    <w:rsid w:val="00496F81"/>
    <w:rsid w:val="00497147"/>
    <w:rsid w:val="004A02F1"/>
    <w:rsid w:val="004A14F2"/>
    <w:rsid w:val="004A16D6"/>
    <w:rsid w:val="004A221C"/>
    <w:rsid w:val="004A3BE8"/>
    <w:rsid w:val="004A3E82"/>
    <w:rsid w:val="004A4356"/>
    <w:rsid w:val="004A4613"/>
    <w:rsid w:val="004A47F4"/>
    <w:rsid w:val="004A4E52"/>
    <w:rsid w:val="004A5EF0"/>
    <w:rsid w:val="004A6443"/>
    <w:rsid w:val="004A7857"/>
    <w:rsid w:val="004A7E3B"/>
    <w:rsid w:val="004B01CC"/>
    <w:rsid w:val="004B0976"/>
    <w:rsid w:val="004B0D38"/>
    <w:rsid w:val="004B1C67"/>
    <w:rsid w:val="004B2ECA"/>
    <w:rsid w:val="004B2FAA"/>
    <w:rsid w:val="004B3589"/>
    <w:rsid w:val="004B3EF6"/>
    <w:rsid w:val="004B44F3"/>
    <w:rsid w:val="004B4B98"/>
    <w:rsid w:val="004B54EE"/>
    <w:rsid w:val="004B5DD3"/>
    <w:rsid w:val="004B6181"/>
    <w:rsid w:val="004B643C"/>
    <w:rsid w:val="004B686D"/>
    <w:rsid w:val="004B68FF"/>
    <w:rsid w:val="004B6E14"/>
    <w:rsid w:val="004B7192"/>
    <w:rsid w:val="004B7254"/>
    <w:rsid w:val="004B77E8"/>
    <w:rsid w:val="004C36B2"/>
    <w:rsid w:val="004C39A7"/>
    <w:rsid w:val="004C47B5"/>
    <w:rsid w:val="004C499B"/>
    <w:rsid w:val="004C5674"/>
    <w:rsid w:val="004C5E86"/>
    <w:rsid w:val="004C60EF"/>
    <w:rsid w:val="004C72BF"/>
    <w:rsid w:val="004C74B9"/>
    <w:rsid w:val="004C7DF1"/>
    <w:rsid w:val="004D02E1"/>
    <w:rsid w:val="004D0451"/>
    <w:rsid w:val="004D1EC7"/>
    <w:rsid w:val="004D1EE2"/>
    <w:rsid w:val="004D360D"/>
    <w:rsid w:val="004D3B2A"/>
    <w:rsid w:val="004D4473"/>
    <w:rsid w:val="004D4719"/>
    <w:rsid w:val="004D4B26"/>
    <w:rsid w:val="004D519F"/>
    <w:rsid w:val="004D5615"/>
    <w:rsid w:val="004D75BF"/>
    <w:rsid w:val="004E04E1"/>
    <w:rsid w:val="004E1357"/>
    <w:rsid w:val="004E1904"/>
    <w:rsid w:val="004E1E35"/>
    <w:rsid w:val="004E1FED"/>
    <w:rsid w:val="004E30FE"/>
    <w:rsid w:val="004E366D"/>
    <w:rsid w:val="004E4252"/>
    <w:rsid w:val="004E4320"/>
    <w:rsid w:val="004E4A52"/>
    <w:rsid w:val="004E5266"/>
    <w:rsid w:val="004E5437"/>
    <w:rsid w:val="004E5639"/>
    <w:rsid w:val="004E5846"/>
    <w:rsid w:val="004E5D3B"/>
    <w:rsid w:val="004E67A2"/>
    <w:rsid w:val="004E735B"/>
    <w:rsid w:val="004E7B76"/>
    <w:rsid w:val="004F1676"/>
    <w:rsid w:val="004F2549"/>
    <w:rsid w:val="004F26DF"/>
    <w:rsid w:val="004F2A4E"/>
    <w:rsid w:val="004F39CD"/>
    <w:rsid w:val="004F41DC"/>
    <w:rsid w:val="004F4329"/>
    <w:rsid w:val="004F5420"/>
    <w:rsid w:val="004F5888"/>
    <w:rsid w:val="004F59E5"/>
    <w:rsid w:val="004F5D39"/>
    <w:rsid w:val="004F7636"/>
    <w:rsid w:val="004F7704"/>
    <w:rsid w:val="004F7EB8"/>
    <w:rsid w:val="00500138"/>
    <w:rsid w:val="00501448"/>
    <w:rsid w:val="00503005"/>
    <w:rsid w:val="0050345B"/>
    <w:rsid w:val="00504A08"/>
    <w:rsid w:val="00505568"/>
    <w:rsid w:val="005056FF"/>
    <w:rsid w:val="00505E97"/>
    <w:rsid w:val="00506FBD"/>
    <w:rsid w:val="0050774D"/>
    <w:rsid w:val="00507D76"/>
    <w:rsid w:val="00510476"/>
    <w:rsid w:val="005111D2"/>
    <w:rsid w:val="0051135D"/>
    <w:rsid w:val="005114F2"/>
    <w:rsid w:val="00512C0D"/>
    <w:rsid w:val="005159B7"/>
    <w:rsid w:val="00516465"/>
    <w:rsid w:val="005167C6"/>
    <w:rsid w:val="00516BB6"/>
    <w:rsid w:val="00520A48"/>
    <w:rsid w:val="00522209"/>
    <w:rsid w:val="005242A4"/>
    <w:rsid w:val="00524D90"/>
    <w:rsid w:val="0052512A"/>
    <w:rsid w:val="00525621"/>
    <w:rsid w:val="005256CF"/>
    <w:rsid w:val="00525A2A"/>
    <w:rsid w:val="00525AC1"/>
    <w:rsid w:val="00526116"/>
    <w:rsid w:val="005263EE"/>
    <w:rsid w:val="00526401"/>
    <w:rsid w:val="00526BEA"/>
    <w:rsid w:val="00526C80"/>
    <w:rsid w:val="00527CA9"/>
    <w:rsid w:val="00527DD7"/>
    <w:rsid w:val="005311E7"/>
    <w:rsid w:val="005320C7"/>
    <w:rsid w:val="005321FC"/>
    <w:rsid w:val="0053445B"/>
    <w:rsid w:val="00535712"/>
    <w:rsid w:val="00535E7D"/>
    <w:rsid w:val="00536335"/>
    <w:rsid w:val="0053647F"/>
    <w:rsid w:val="005401BF"/>
    <w:rsid w:val="005404E1"/>
    <w:rsid w:val="00540561"/>
    <w:rsid w:val="00540BFE"/>
    <w:rsid w:val="00540F61"/>
    <w:rsid w:val="00541D9C"/>
    <w:rsid w:val="00542697"/>
    <w:rsid w:val="00542DBB"/>
    <w:rsid w:val="00543B7F"/>
    <w:rsid w:val="005449F3"/>
    <w:rsid w:val="00546F36"/>
    <w:rsid w:val="005471EE"/>
    <w:rsid w:val="00550302"/>
    <w:rsid w:val="005506D0"/>
    <w:rsid w:val="00550F16"/>
    <w:rsid w:val="005512A0"/>
    <w:rsid w:val="00551708"/>
    <w:rsid w:val="00551872"/>
    <w:rsid w:val="0055219E"/>
    <w:rsid w:val="005529C7"/>
    <w:rsid w:val="005531C5"/>
    <w:rsid w:val="005541D2"/>
    <w:rsid w:val="00555106"/>
    <w:rsid w:val="00555435"/>
    <w:rsid w:val="00555922"/>
    <w:rsid w:val="00555B66"/>
    <w:rsid w:val="00555C3F"/>
    <w:rsid w:val="00556304"/>
    <w:rsid w:val="00556716"/>
    <w:rsid w:val="00556B01"/>
    <w:rsid w:val="00556D0B"/>
    <w:rsid w:val="00560C74"/>
    <w:rsid w:val="005616F2"/>
    <w:rsid w:val="00561E25"/>
    <w:rsid w:val="00561E54"/>
    <w:rsid w:val="005624DC"/>
    <w:rsid w:val="00563082"/>
    <w:rsid w:val="0056527C"/>
    <w:rsid w:val="00566478"/>
    <w:rsid w:val="005668F8"/>
    <w:rsid w:val="00566C23"/>
    <w:rsid w:val="00566D56"/>
    <w:rsid w:val="005678E0"/>
    <w:rsid w:val="00567CB2"/>
    <w:rsid w:val="00567F5F"/>
    <w:rsid w:val="00570B3C"/>
    <w:rsid w:val="00570CC5"/>
    <w:rsid w:val="00570F43"/>
    <w:rsid w:val="00571255"/>
    <w:rsid w:val="00571B0D"/>
    <w:rsid w:val="00571D93"/>
    <w:rsid w:val="00572871"/>
    <w:rsid w:val="00573A0C"/>
    <w:rsid w:val="0057412E"/>
    <w:rsid w:val="00574787"/>
    <w:rsid w:val="0057573D"/>
    <w:rsid w:val="00575A2E"/>
    <w:rsid w:val="005764C0"/>
    <w:rsid w:val="00576F2B"/>
    <w:rsid w:val="00576F8C"/>
    <w:rsid w:val="005801FB"/>
    <w:rsid w:val="00581132"/>
    <w:rsid w:val="00581770"/>
    <w:rsid w:val="00581E99"/>
    <w:rsid w:val="00582118"/>
    <w:rsid w:val="00582CBB"/>
    <w:rsid w:val="00582D8A"/>
    <w:rsid w:val="00582DDD"/>
    <w:rsid w:val="00583CC2"/>
    <w:rsid w:val="00584398"/>
    <w:rsid w:val="005847FD"/>
    <w:rsid w:val="00584EA8"/>
    <w:rsid w:val="00584FB4"/>
    <w:rsid w:val="00584FEE"/>
    <w:rsid w:val="00585D09"/>
    <w:rsid w:val="005863A6"/>
    <w:rsid w:val="00587C26"/>
    <w:rsid w:val="005906E7"/>
    <w:rsid w:val="00590E7C"/>
    <w:rsid w:val="0059199F"/>
    <w:rsid w:val="00591BAC"/>
    <w:rsid w:val="005926F0"/>
    <w:rsid w:val="00592719"/>
    <w:rsid w:val="00592AC4"/>
    <w:rsid w:val="00594D85"/>
    <w:rsid w:val="00594ED6"/>
    <w:rsid w:val="0059521B"/>
    <w:rsid w:val="00596013"/>
    <w:rsid w:val="005978DE"/>
    <w:rsid w:val="005A025D"/>
    <w:rsid w:val="005A0E1E"/>
    <w:rsid w:val="005A268C"/>
    <w:rsid w:val="005A2818"/>
    <w:rsid w:val="005A3441"/>
    <w:rsid w:val="005A45EB"/>
    <w:rsid w:val="005A5FA4"/>
    <w:rsid w:val="005A773F"/>
    <w:rsid w:val="005A7FE0"/>
    <w:rsid w:val="005B12C0"/>
    <w:rsid w:val="005B1B14"/>
    <w:rsid w:val="005B24ED"/>
    <w:rsid w:val="005B2BFB"/>
    <w:rsid w:val="005B39A6"/>
    <w:rsid w:val="005B4A7E"/>
    <w:rsid w:val="005B4E9E"/>
    <w:rsid w:val="005B5366"/>
    <w:rsid w:val="005B5BBC"/>
    <w:rsid w:val="005B5D81"/>
    <w:rsid w:val="005B6565"/>
    <w:rsid w:val="005C0012"/>
    <w:rsid w:val="005C0B47"/>
    <w:rsid w:val="005C192C"/>
    <w:rsid w:val="005C2A72"/>
    <w:rsid w:val="005C2F8A"/>
    <w:rsid w:val="005C438E"/>
    <w:rsid w:val="005C4FA1"/>
    <w:rsid w:val="005C5970"/>
    <w:rsid w:val="005C67E3"/>
    <w:rsid w:val="005C7C5B"/>
    <w:rsid w:val="005D006D"/>
    <w:rsid w:val="005D0427"/>
    <w:rsid w:val="005D043C"/>
    <w:rsid w:val="005D045D"/>
    <w:rsid w:val="005D11A5"/>
    <w:rsid w:val="005D1E0B"/>
    <w:rsid w:val="005D3282"/>
    <w:rsid w:val="005D32B1"/>
    <w:rsid w:val="005D3560"/>
    <w:rsid w:val="005D4093"/>
    <w:rsid w:val="005D4B2A"/>
    <w:rsid w:val="005D6BD6"/>
    <w:rsid w:val="005D6DBC"/>
    <w:rsid w:val="005E08C1"/>
    <w:rsid w:val="005E0A73"/>
    <w:rsid w:val="005E0E94"/>
    <w:rsid w:val="005E27C1"/>
    <w:rsid w:val="005E2A65"/>
    <w:rsid w:val="005E2ED5"/>
    <w:rsid w:val="005E346E"/>
    <w:rsid w:val="005E3E84"/>
    <w:rsid w:val="005E464B"/>
    <w:rsid w:val="005E587A"/>
    <w:rsid w:val="005E5FCF"/>
    <w:rsid w:val="005E605C"/>
    <w:rsid w:val="005E65AE"/>
    <w:rsid w:val="005E6C4C"/>
    <w:rsid w:val="005E7B9A"/>
    <w:rsid w:val="005F21AD"/>
    <w:rsid w:val="005F23FC"/>
    <w:rsid w:val="005F3C9F"/>
    <w:rsid w:val="005F42EB"/>
    <w:rsid w:val="005F4DCA"/>
    <w:rsid w:val="005F4DDC"/>
    <w:rsid w:val="005F589A"/>
    <w:rsid w:val="005F7178"/>
    <w:rsid w:val="005F750C"/>
    <w:rsid w:val="0060000E"/>
    <w:rsid w:val="0060017D"/>
    <w:rsid w:val="006002C7"/>
    <w:rsid w:val="00601113"/>
    <w:rsid w:val="0060216D"/>
    <w:rsid w:val="0060235B"/>
    <w:rsid w:val="0060235F"/>
    <w:rsid w:val="006026B5"/>
    <w:rsid w:val="00602EA2"/>
    <w:rsid w:val="006038DE"/>
    <w:rsid w:val="006039D8"/>
    <w:rsid w:val="006048ED"/>
    <w:rsid w:val="0060543D"/>
    <w:rsid w:val="006059E6"/>
    <w:rsid w:val="00605C4A"/>
    <w:rsid w:val="00606CA4"/>
    <w:rsid w:val="00606CDD"/>
    <w:rsid w:val="00606E1F"/>
    <w:rsid w:val="00607237"/>
    <w:rsid w:val="00607638"/>
    <w:rsid w:val="00610234"/>
    <w:rsid w:val="00610A59"/>
    <w:rsid w:val="00611EE7"/>
    <w:rsid w:val="00612A6B"/>
    <w:rsid w:val="00613CBE"/>
    <w:rsid w:val="00614F7D"/>
    <w:rsid w:val="00615E8B"/>
    <w:rsid w:val="00616315"/>
    <w:rsid w:val="0061686E"/>
    <w:rsid w:val="00616EF4"/>
    <w:rsid w:val="006170AD"/>
    <w:rsid w:val="00617147"/>
    <w:rsid w:val="0062020E"/>
    <w:rsid w:val="006224BA"/>
    <w:rsid w:val="00622526"/>
    <w:rsid w:val="00623F84"/>
    <w:rsid w:val="00624511"/>
    <w:rsid w:val="00624633"/>
    <w:rsid w:val="00625BFC"/>
    <w:rsid w:val="00626082"/>
    <w:rsid w:val="006265EE"/>
    <w:rsid w:val="00630460"/>
    <w:rsid w:val="00631DF3"/>
    <w:rsid w:val="006320E1"/>
    <w:rsid w:val="006332A2"/>
    <w:rsid w:val="0063358B"/>
    <w:rsid w:val="00633CE7"/>
    <w:rsid w:val="00634A99"/>
    <w:rsid w:val="00635114"/>
    <w:rsid w:val="0063695B"/>
    <w:rsid w:val="00636D13"/>
    <w:rsid w:val="006372A6"/>
    <w:rsid w:val="00637F6B"/>
    <w:rsid w:val="00640BA3"/>
    <w:rsid w:val="00641B16"/>
    <w:rsid w:val="00641C18"/>
    <w:rsid w:val="0064270C"/>
    <w:rsid w:val="00642D39"/>
    <w:rsid w:val="00643555"/>
    <w:rsid w:val="00643877"/>
    <w:rsid w:val="006439F3"/>
    <w:rsid w:val="00644824"/>
    <w:rsid w:val="00644D8B"/>
    <w:rsid w:val="00645288"/>
    <w:rsid w:val="00645628"/>
    <w:rsid w:val="006459EE"/>
    <w:rsid w:val="006460B3"/>
    <w:rsid w:val="006464D6"/>
    <w:rsid w:val="00646663"/>
    <w:rsid w:val="006466E7"/>
    <w:rsid w:val="00646C00"/>
    <w:rsid w:val="00646E0D"/>
    <w:rsid w:val="00652530"/>
    <w:rsid w:val="00653394"/>
    <w:rsid w:val="00653F15"/>
    <w:rsid w:val="00655E52"/>
    <w:rsid w:val="00655F18"/>
    <w:rsid w:val="00656C2B"/>
    <w:rsid w:val="006575F2"/>
    <w:rsid w:val="00660C61"/>
    <w:rsid w:val="006611FF"/>
    <w:rsid w:val="00661624"/>
    <w:rsid w:val="0066198F"/>
    <w:rsid w:val="00661B08"/>
    <w:rsid w:val="006624EE"/>
    <w:rsid w:val="00662D07"/>
    <w:rsid w:val="006663E1"/>
    <w:rsid w:val="00667031"/>
    <w:rsid w:val="006713AC"/>
    <w:rsid w:val="00671E6E"/>
    <w:rsid w:val="006720E6"/>
    <w:rsid w:val="00672EE5"/>
    <w:rsid w:val="006736D4"/>
    <w:rsid w:val="0067385C"/>
    <w:rsid w:val="00674497"/>
    <w:rsid w:val="0067450F"/>
    <w:rsid w:val="0067565A"/>
    <w:rsid w:val="006758B3"/>
    <w:rsid w:val="00675C3B"/>
    <w:rsid w:val="00680319"/>
    <w:rsid w:val="00680703"/>
    <w:rsid w:val="00681309"/>
    <w:rsid w:val="00681BBA"/>
    <w:rsid w:val="006827FB"/>
    <w:rsid w:val="0068323D"/>
    <w:rsid w:val="00683319"/>
    <w:rsid w:val="00683541"/>
    <w:rsid w:val="00683F25"/>
    <w:rsid w:val="00683F98"/>
    <w:rsid w:val="006855F0"/>
    <w:rsid w:val="006866E1"/>
    <w:rsid w:val="00686719"/>
    <w:rsid w:val="006874C2"/>
    <w:rsid w:val="0068758F"/>
    <w:rsid w:val="00690CB6"/>
    <w:rsid w:val="00690D58"/>
    <w:rsid w:val="006924F7"/>
    <w:rsid w:val="006927E0"/>
    <w:rsid w:val="0069318D"/>
    <w:rsid w:val="006934F8"/>
    <w:rsid w:val="00693803"/>
    <w:rsid w:val="00693EF3"/>
    <w:rsid w:val="00694D7D"/>
    <w:rsid w:val="00695EC6"/>
    <w:rsid w:val="00695FCD"/>
    <w:rsid w:val="00696FC5"/>
    <w:rsid w:val="006A01E9"/>
    <w:rsid w:val="006A0838"/>
    <w:rsid w:val="006A0D7F"/>
    <w:rsid w:val="006A1086"/>
    <w:rsid w:val="006A19A3"/>
    <w:rsid w:val="006A1B14"/>
    <w:rsid w:val="006A2179"/>
    <w:rsid w:val="006A234D"/>
    <w:rsid w:val="006A2B45"/>
    <w:rsid w:val="006A32CD"/>
    <w:rsid w:val="006A487E"/>
    <w:rsid w:val="006A4ADA"/>
    <w:rsid w:val="006A4DC1"/>
    <w:rsid w:val="006A4F67"/>
    <w:rsid w:val="006A6C87"/>
    <w:rsid w:val="006A785C"/>
    <w:rsid w:val="006A794F"/>
    <w:rsid w:val="006B000D"/>
    <w:rsid w:val="006B09A5"/>
    <w:rsid w:val="006B0E40"/>
    <w:rsid w:val="006B1BFB"/>
    <w:rsid w:val="006B1DA7"/>
    <w:rsid w:val="006B1FB8"/>
    <w:rsid w:val="006B31E5"/>
    <w:rsid w:val="006B32D5"/>
    <w:rsid w:val="006B3EFD"/>
    <w:rsid w:val="006B3F44"/>
    <w:rsid w:val="006B5675"/>
    <w:rsid w:val="006B5889"/>
    <w:rsid w:val="006B61D5"/>
    <w:rsid w:val="006B6CEE"/>
    <w:rsid w:val="006B7799"/>
    <w:rsid w:val="006C033F"/>
    <w:rsid w:val="006C0497"/>
    <w:rsid w:val="006C057B"/>
    <w:rsid w:val="006C10FC"/>
    <w:rsid w:val="006C1698"/>
    <w:rsid w:val="006C19FC"/>
    <w:rsid w:val="006C1BC4"/>
    <w:rsid w:val="006C2051"/>
    <w:rsid w:val="006C2D7E"/>
    <w:rsid w:val="006C2DB3"/>
    <w:rsid w:val="006C3145"/>
    <w:rsid w:val="006C31B4"/>
    <w:rsid w:val="006C4021"/>
    <w:rsid w:val="006C656D"/>
    <w:rsid w:val="006C7ACA"/>
    <w:rsid w:val="006D5F9E"/>
    <w:rsid w:val="006D6042"/>
    <w:rsid w:val="006D7ACE"/>
    <w:rsid w:val="006D7B6A"/>
    <w:rsid w:val="006E11E0"/>
    <w:rsid w:val="006E2C1D"/>
    <w:rsid w:val="006E3E9D"/>
    <w:rsid w:val="006E45B9"/>
    <w:rsid w:val="006E48DD"/>
    <w:rsid w:val="006E4B51"/>
    <w:rsid w:val="006E4E64"/>
    <w:rsid w:val="006E505E"/>
    <w:rsid w:val="006E5440"/>
    <w:rsid w:val="006E585D"/>
    <w:rsid w:val="006E5B02"/>
    <w:rsid w:val="006E6600"/>
    <w:rsid w:val="006E67B4"/>
    <w:rsid w:val="006E6931"/>
    <w:rsid w:val="006E73D9"/>
    <w:rsid w:val="006E7556"/>
    <w:rsid w:val="006E7F28"/>
    <w:rsid w:val="006F03AD"/>
    <w:rsid w:val="006F0A6C"/>
    <w:rsid w:val="006F131C"/>
    <w:rsid w:val="006F1664"/>
    <w:rsid w:val="006F2003"/>
    <w:rsid w:val="006F20C0"/>
    <w:rsid w:val="006F2943"/>
    <w:rsid w:val="006F2F39"/>
    <w:rsid w:val="006F3B48"/>
    <w:rsid w:val="006F4198"/>
    <w:rsid w:val="006F5A78"/>
    <w:rsid w:val="006F6448"/>
    <w:rsid w:val="006F7428"/>
    <w:rsid w:val="006F7760"/>
    <w:rsid w:val="006F7919"/>
    <w:rsid w:val="00701359"/>
    <w:rsid w:val="007015A1"/>
    <w:rsid w:val="00702602"/>
    <w:rsid w:val="0070330B"/>
    <w:rsid w:val="00703553"/>
    <w:rsid w:val="007049F8"/>
    <w:rsid w:val="00704E7E"/>
    <w:rsid w:val="007070F6"/>
    <w:rsid w:val="00707BBD"/>
    <w:rsid w:val="00710158"/>
    <w:rsid w:val="007107C6"/>
    <w:rsid w:val="00710A97"/>
    <w:rsid w:val="00710EA7"/>
    <w:rsid w:val="00711A54"/>
    <w:rsid w:val="00712859"/>
    <w:rsid w:val="00712ACB"/>
    <w:rsid w:val="00712AD9"/>
    <w:rsid w:val="00712B2F"/>
    <w:rsid w:val="00713812"/>
    <w:rsid w:val="007138E7"/>
    <w:rsid w:val="00713ABC"/>
    <w:rsid w:val="00714AAA"/>
    <w:rsid w:val="007157E6"/>
    <w:rsid w:val="00715E34"/>
    <w:rsid w:val="00715F4A"/>
    <w:rsid w:val="007166CB"/>
    <w:rsid w:val="007167D6"/>
    <w:rsid w:val="00716DD9"/>
    <w:rsid w:val="00716DEC"/>
    <w:rsid w:val="00716E23"/>
    <w:rsid w:val="00720485"/>
    <w:rsid w:val="00720D9C"/>
    <w:rsid w:val="0072138E"/>
    <w:rsid w:val="0072177D"/>
    <w:rsid w:val="007218D6"/>
    <w:rsid w:val="00721E19"/>
    <w:rsid w:val="007225DB"/>
    <w:rsid w:val="00723D49"/>
    <w:rsid w:val="00723E3F"/>
    <w:rsid w:val="00724A11"/>
    <w:rsid w:val="00725584"/>
    <w:rsid w:val="0072561D"/>
    <w:rsid w:val="007263FF"/>
    <w:rsid w:val="00726462"/>
    <w:rsid w:val="00726463"/>
    <w:rsid w:val="00727C93"/>
    <w:rsid w:val="00730B3D"/>
    <w:rsid w:val="00730D04"/>
    <w:rsid w:val="00731D15"/>
    <w:rsid w:val="00732B1F"/>
    <w:rsid w:val="00735041"/>
    <w:rsid w:val="00735EFF"/>
    <w:rsid w:val="00735F11"/>
    <w:rsid w:val="007360B4"/>
    <w:rsid w:val="00736351"/>
    <w:rsid w:val="00736711"/>
    <w:rsid w:val="007374B7"/>
    <w:rsid w:val="007378F0"/>
    <w:rsid w:val="00740046"/>
    <w:rsid w:val="0074085D"/>
    <w:rsid w:val="0074308F"/>
    <w:rsid w:val="007433C5"/>
    <w:rsid w:val="007435CD"/>
    <w:rsid w:val="007436DF"/>
    <w:rsid w:val="007437A3"/>
    <w:rsid w:val="00743C6E"/>
    <w:rsid w:val="00744408"/>
    <w:rsid w:val="00744511"/>
    <w:rsid w:val="007459FD"/>
    <w:rsid w:val="007463DC"/>
    <w:rsid w:val="00746474"/>
    <w:rsid w:val="00746ED5"/>
    <w:rsid w:val="00747240"/>
    <w:rsid w:val="00750D96"/>
    <w:rsid w:val="00752326"/>
    <w:rsid w:val="007545A4"/>
    <w:rsid w:val="00754ABA"/>
    <w:rsid w:val="00754BA8"/>
    <w:rsid w:val="00754F29"/>
    <w:rsid w:val="00755279"/>
    <w:rsid w:val="00755645"/>
    <w:rsid w:val="007567D0"/>
    <w:rsid w:val="00756B96"/>
    <w:rsid w:val="0076002F"/>
    <w:rsid w:val="00760738"/>
    <w:rsid w:val="00760781"/>
    <w:rsid w:val="00760856"/>
    <w:rsid w:val="007610D0"/>
    <w:rsid w:val="00761954"/>
    <w:rsid w:val="0076226E"/>
    <w:rsid w:val="00764430"/>
    <w:rsid w:val="00764B6A"/>
    <w:rsid w:val="00764D81"/>
    <w:rsid w:val="00766A81"/>
    <w:rsid w:val="00766D17"/>
    <w:rsid w:val="0076771B"/>
    <w:rsid w:val="00767B10"/>
    <w:rsid w:val="0077008F"/>
    <w:rsid w:val="0077048D"/>
    <w:rsid w:val="00771738"/>
    <w:rsid w:val="00773388"/>
    <w:rsid w:val="007733D4"/>
    <w:rsid w:val="00773DBE"/>
    <w:rsid w:val="00774351"/>
    <w:rsid w:val="00774F2A"/>
    <w:rsid w:val="007750EF"/>
    <w:rsid w:val="007755F6"/>
    <w:rsid w:val="00776AE5"/>
    <w:rsid w:val="00776F6B"/>
    <w:rsid w:val="0077784A"/>
    <w:rsid w:val="007778DE"/>
    <w:rsid w:val="00777A30"/>
    <w:rsid w:val="00780AF7"/>
    <w:rsid w:val="00781933"/>
    <w:rsid w:val="00781B8E"/>
    <w:rsid w:val="007825E8"/>
    <w:rsid w:val="00783632"/>
    <w:rsid w:val="00783EDF"/>
    <w:rsid w:val="0078482F"/>
    <w:rsid w:val="00784E85"/>
    <w:rsid w:val="00784FE1"/>
    <w:rsid w:val="0078593A"/>
    <w:rsid w:val="007861B6"/>
    <w:rsid w:val="00786338"/>
    <w:rsid w:val="00786C64"/>
    <w:rsid w:val="00787406"/>
    <w:rsid w:val="00787B0B"/>
    <w:rsid w:val="00791253"/>
    <w:rsid w:val="007917A1"/>
    <w:rsid w:val="007920F3"/>
    <w:rsid w:val="00792EAF"/>
    <w:rsid w:val="00793547"/>
    <w:rsid w:val="00794C8A"/>
    <w:rsid w:val="00795ACF"/>
    <w:rsid w:val="0079604D"/>
    <w:rsid w:val="007977C5"/>
    <w:rsid w:val="00797B3E"/>
    <w:rsid w:val="007A00C8"/>
    <w:rsid w:val="007A07BD"/>
    <w:rsid w:val="007A0BB6"/>
    <w:rsid w:val="007A0DEE"/>
    <w:rsid w:val="007A22F7"/>
    <w:rsid w:val="007A28F4"/>
    <w:rsid w:val="007A2C1E"/>
    <w:rsid w:val="007A2CC2"/>
    <w:rsid w:val="007A36E3"/>
    <w:rsid w:val="007A54CC"/>
    <w:rsid w:val="007A5E5E"/>
    <w:rsid w:val="007A6D20"/>
    <w:rsid w:val="007A710D"/>
    <w:rsid w:val="007A78E5"/>
    <w:rsid w:val="007A79F0"/>
    <w:rsid w:val="007B0E33"/>
    <w:rsid w:val="007B1067"/>
    <w:rsid w:val="007B1B52"/>
    <w:rsid w:val="007B31F3"/>
    <w:rsid w:val="007B3786"/>
    <w:rsid w:val="007B477C"/>
    <w:rsid w:val="007B4E0C"/>
    <w:rsid w:val="007B55C6"/>
    <w:rsid w:val="007B646B"/>
    <w:rsid w:val="007B65FE"/>
    <w:rsid w:val="007B6CE1"/>
    <w:rsid w:val="007B7783"/>
    <w:rsid w:val="007B7B0C"/>
    <w:rsid w:val="007C0A6B"/>
    <w:rsid w:val="007C0B99"/>
    <w:rsid w:val="007C249E"/>
    <w:rsid w:val="007C6707"/>
    <w:rsid w:val="007C6D4B"/>
    <w:rsid w:val="007C79BD"/>
    <w:rsid w:val="007D19B4"/>
    <w:rsid w:val="007D2814"/>
    <w:rsid w:val="007D28C9"/>
    <w:rsid w:val="007D2C0C"/>
    <w:rsid w:val="007D2CDB"/>
    <w:rsid w:val="007D36CA"/>
    <w:rsid w:val="007D3BED"/>
    <w:rsid w:val="007D413D"/>
    <w:rsid w:val="007D4281"/>
    <w:rsid w:val="007D462A"/>
    <w:rsid w:val="007D4945"/>
    <w:rsid w:val="007D4D4A"/>
    <w:rsid w:val="007D5F38"/>
    <w:rsid w:val="007D5F71"/>
    <w:rsid w:val="007D6A90"/>
    <w:rsid w:val="007D7234"/>
    <w:rsid w:val="007D7299"/>
    <w:rsid w:val="007E0FDA"/>
    <w:rsid w:val="007E1ABD"/>
    <w:rsid w:val="007E2296"/>
    <w:rsid w:val="007E2541"/>
    <w:rsid w:val="007E281F"/>
    <w:rsid w:val="007E4109"/>
    <w:rsid w:val="007E47FB"/>
    <w:rsid w:val="007E4AB8"/>
    <w:rsid w:val="007E4B63"/>
    <w:rsid w:val="007E515D"/>
    <w:rsid w:val="007E54C1"/>
    <w:rsid w:val="007E63EF"/>
    <w:rsid w:val="007E644A"/>
    <w:rsid w:val="007E6478"/>
    <w:rsid w:val="007E6619"/>
    <w:rsid w:val="007E6FD7"/>
    <w:rsid w:val="007E6FDB"/>
    <w:rsid w:val="007E7277"/>
    <w:rsid w:val="007E76F0"/>
    <w:rsid w:val="007E7B86"/>
    <w:rsid w:val="007E7EFA"/>
    <w:rsid w:val="007E7F07"/>
    <w:rsid w:val="007F0FD0"/>
    <w:rsid w:val="007F161E"/>
    <w:rsid w:val="007F1B50"/>
    <w:rsid w:val="007F21DC"/>
    <w:rsid w:val="007F2502"/>
    <w:rsid w:val="007F3CAE"/>
    <w:rsid w:val="007F3EEC"/>
    <w:rsid w:val="007F462F"/>
    <w:rsid w:val="007F4AB4"/>
    <w:rsid w:val="007F505A"/>
    <w:rsid w:val="007F5D20"/>
    <w:rsid w:val="007F67C7"/>
    <w:rsid w:val="007F68C6"/>
    <w:rsid w:val="007F7139"/>
    <w:rsid w:val="007F717C"/>
    <w:rsid w:val="007F7205"/>
    <w:rsid w:val="007F77FE"/>
    <w:rsid w:val="007F7F4D"/>
    <w:rsid w:val="008000E5"/>
    <w:rsid w:val="0080060B"/>
    <w:rsid w:val="00800624"/>
    <w:rsid w:val="00801548"/>
    <w:rsid w:val="00801669"/>
    <w:rsid w:val="00801712"/>
    <w:rsid w:val="0080200D"/>
    <w:rsid w:val="00802D40"/>
    <w:rsid w:val="008031D5"/>
    <w:rsid w:val="0080386B"/>
    <w:rsid w:val="00803DC9"/>
    <w:rsid w:val="00804072"/>
    <w:rsid w:val="00804F00"/>
    <w:rsid w:val="00805754"/>
    <w:rsid w:val="00805F04"/>
    <w:rsid w:val="00806F1F"/>
    <w:rsid w:val="00807AC3"/>
    <w:rsid w:val="00811510"/>
    <w:rsid w:val="008123DA"/>
    <w:rsid w:val="00812906"/>
    <w:rsid w:val="00812B86"/>
    <w:rsid w:val="00812C42"/>
    <w:rsid w:val="00812E56"/>
    <w:rsid w:val="0081323D"/>
    <w:rsid w:val="008137F5"/>
    <w:rsid w:val="00814D9F"/>
    <w:rsid w:val="00814DBC"/>
    <w:rsid w:val="00814EF6"/>
    <w:rsid w:val="008151BF"/>
    <w:rsid w:val="00816AD7"/>
    <w:rsid w:val="00817A4D"/>
    <w:rsid w:val="00820B9D"/>
    <w:rsid w:val="00820C87"/>
    <w:rsid w:val="00820D49"/>
    <w:rsid w:val="0082113F"/>
    <w:rsid w:val="0082138E"/>
    <w:rsid w:val="008215CD"/>
    <w:rsid w:val="008218F7"/>
    <w:rsid w:val="00821991"/>
    <w:rsid w:val="00822934"/>
    <w:rsid w:val="008232D8"/>
    <w:rsid w:val="00823F37"/>
    <w:rsid w:val="008266AA"/>
    <w:rsid w:val="00827E96"/>
    <w:rsid w:val="008337CF"/>
    <w:rsid w:val="00833BB0"/>
    <w:rsid w:val="00834A39"/>
    <w:rsid w:val="008362F1"/>
    <w:rsid w:val="0083677B"/>
    <w:rsid w:val="00837865"/>
    <w:rsid w:val="00840065"/>
    <w:rsid w:val="008400FB"/>
    <w:rsid w:val="008402CF"/>
    <w:rsid w:val="008406F7"/>
    <w:rsid w:val="00841478"/>
    <w:rsid w:val="00841F44"/>
    <w:rsid w:val="0084216F"/>
    <w:rsid w:val="00842456"/>
    <w:rsid w:val="0084356D"/>
    <w:rsid w:val="00843B38"/>
    <w:rsid w:val="0084455A"/>
    <w:rsid w:val="00845CE9"/>
    <w:rsid w:val="00846A48"/>
    <w:rsid w:val="00846FF2"/>
    <w:rsid w:val="00847D48"/>
    <w:rsid w:val="008504B7"/>
    <w:rsid w:val="00850972"/>
    <w:rsid w:val="00850BD6"/>
    <w:rsid w:val="00851A4D"/>
    <w:rsid w:val="00851E24"/>
    <w:rsid w:val="008538FD"/>
    <w:rsid w:val="008542EC"/>
    <w:rsid w:val="008547E3"/>
    <w:rsid w:val="00854CAC"/>
    <w:rsid w:val="00854DFA"/>
    <w:rsid w:val="00854FE4"/>
    <w:rsid w:val="00855BA4"/>
    <w:rsid w:val="00857701"/>
    <w:rsid w:val="008601A4"/>
    <w:rsid w:val="008605D8"/>
    <w:rsid w:val="00860673"/>
    <w:rsid w:val="00861565"/>
    <w:rsid w:val="00861680"/>
    <w:rsid w:val="00861756"/>
    <w:rsid w:val="00861B59"/>
    <w:rsid w:val="00862036"/>
    <w:rsid w:val="00864AB3"/>
    <w:rsid w:val="0086547F"/>
    <w:rsid w:val="0086595C"/>
    <w:rsid w:val="0086598B"/>
    <w:rsid w:val="0086677F"/>
    <w:rsid w:val="0086739C"/>
    <w:rsid w:val="008676F3"/>
    <w:rsid w:val="00867983"/>
    <w:rsid w:val="00867F11"/>
    <w:rsid w:val="00870052"/>
    <w:rsid w:val="008706EF"/>
    <w:rsid w:val="00871225"/>
    <w:rsid w:val="00871630"/>
    <w:rsid w:val="008717BF"/>
    <w:rsid w:val="00871CB2"/>
    <w:rsid w:val="00872739"/>
    <w:rsid w:val="00873E2B"/>
    <w:rsid w:val="00874078"/>
    <w:rsid w:val="00874D9E"/>
    <w:rsid w:val="0087603A"/>
    <w:rsid w:val="00876069"/>
    <w:rsid w:val="008762A0"/>
    <w:rsid w:val="00877E14"/>
    <w:rsid w:val="008803DC"/>
    <w:rsid w:val="008809D1"/>
    <w:rsid w:val="00880E76"/>
    <w:rsid w:val="0088152F"/>
    <w:rsid w:val="00883B7B"/>
    <w:rsid w:val="00884316"/>
    <w:rsid w:val="0088473D"/>
    <w:rsid w:val="0088682B"/>
    <w:rsid w:val="00886B52"/>
    <w:rsid w:val="008872E2"/>
    <w:rsid w:val="00887B71"/>
    <w:rsid w:val="00890E5E"/>
    <w:rsid w:val="008912FB"/>
    <w:rsid w:val="00891E70"/>
    <w:rsid w:val="00892177"/>
    <w:rsid w:val="008925F7"/>
    <w:rsid w:val="008928EA"/>
    <w:rsid w:val="00892B12"/>
    <w:rsid w:val="00892E5C"/>
    <w:rsid w:val="0089441D"/>
    <w:rsid w:val="00894492"/>
    <w:rsid w:val="008946F4"/>
    <w:rsid w:val="008947CC"/>
    <w:rsid w:val="0089519E"/>
    <w:rsid w:val="008956D2"/>
    <w:rsid w:val="00896C33"/>
    <w:rsid w:val="00896C36"/>
    <w:rsid w:val="0089785A"/>
    <w:rsid w:val="008A07F8"/>
    <w:rsid w:val="008A166D"/>
    <w:rsid w:val="008A1E20"/>
    <w:rsid w:val="008A4698"/>
    <w:rsid w:val="008A4ECD"/>
    <w:rsid w:val="008A57F7"/>
    <w:rsid w:val="008A602E"/>
    <w:rsid w:val="008A67AD"/>
    <w:rsid w:val="008A67D4"/>
    <w:rsid w:val="008A694B"/>
    <w:rsid w:val="008A738D"/>
    <w:rsid w:val="008B04B5"/>
    <w:rsid w:val="008B08D7"/>
    <w:rsid w:val="008B1744"/>
    <w:rsid w:val="008B1C52"/>
    <w:rsid w:val="008B1E10"/>
    <w:rsid w:val="008B2747"/>
    <w:rsid w:val="008B2DDE"/>
    <w:rsid w:val="008B3A2D"/>
    <w:rsid w:val="008B568F"/>
    <w:rsid w:val="008B5E26"/>
    <w:rsid w:val="008B5F8A"/>
    <w:rsid w:val="008B62B9"/>
    <w:rsid w:val="008B702A"/>
    <w:rsid w:val="008B75EF"/>
    <w:rsid w:val="008B77C5"/>
    <w:rsid w:val="008C030D"/>
    <w:rsid w:val="008C1ECB"/>
    <w:rsid w:val="008C20F1"/>
    <w:rsid w:val="008C2B9C"/>
    <w:rsid w:val="008C2D88"/>
    <w:rsid w:val="008C4102"/>
    <w:rsid w:val="008C510D"/>
    <w:rsid w:val="008C5A1C"/>
    <w:rsid w:val="008C5EB0"/>
    <w:rsid w:val="008C632E"/>
    <w:rsid w:val="008C6445"/>
    <w:rsid w:val="008C6705"/>
    <w:rsid w:val="008C67F3"/>
    <w:rsid w:val="008C6C38"/>
    <w:rsid w:val="008C7009"/>
    <w:rsid w:val="008C7E10"/>
    <w:rsid w:val="008D053A"/>
    <w:rsid w:val="008D05CE"/>
    <w:rsid w:val="008D0772"/>
    <w:rsid w:val="008D15F2"/>
    <w:rsid w:val="008D15FB"/>
    <w:rsid w:val="008D30CA"/>
    <w:rsid w:val="008D3714"/>
    <w:rsid w:val="008D3D9D"/>
    <w:rsid w:val="008D406F"/>
    <w:rsid w:val="008D60E6"/>
    <w:rsid w:val="008E1F8D"/>
    <w:rsid w:val="008E4BD9"/>
    <w:rsid w:val="008E4D4E"/>
    <w:rsid w:val="008E4E82"/>
    <w:rsid w:val="008E4FCB"/>
    <w:rsid w:val="008E57D6"/>
    <w:rsid w:val="008E6346"/>
    <w:rsid w:val="008E6AA5"/>
    <w:rsid w:val="008E6FCC"/>
    <w:rsid w:val="008E717B"/>
    <w:rsid w:val="008E73DE"/>
    <w:rsid w:val="008E7582"/>
    <w:rsid w:val="008E7FB8"/>
    <w:rsid w:val="008F0B3B"/>
    <w:rsid w:val="008F1D8B"/>
    <w:rsid w:val="008F2075"/>
    <w:rsid w:val="008F3539"/>
    <w:rsid w:val="008F3732"/>
    <w:rsid w:val="008F3DFD"/>
    <w:rsid w:val="008F5D21"/>
    <w:rsid w:val="008F5DED"/>
    <w:rsid w:val="008F61F8"/>
    <w:rsid w:val="008F6294"/>
    <w:rsid w:val="008F62F5"/>
    <w:rsid w:val="008F6BCF"/>
    <w:rsid w:val="008F7D3C"/>
    <w:rsid w:val="009011D7"/>
    <w:rsid w:val="009021C7"/>
    <w:rsid w:val="009027CE"/>
    <w:rsid w:val="00902A2F"/>
    <w:rsid w:val="00902DAE"/>
    <w:rsid w:val="0090361F"/>
    <w:rsid w:val="00903E9C"/>
    <w:rsid w:val="00903FE6"/>
    <w:rsid w:val="00905611"/>
    <w:rsid w:val="009109B3"/>
    <w:rsid w:val="00910DA2"/>
    <w:rsid w:val="00912675"/>
    <w:rsid w:val="0091275F"/>
    <w:rsid w:val="00912ADC"/>
    <w:rsid w:val="00913670"/>
    <w:rsid w:val="00914BEF"/>
    <w:rsid w:val="00915901"/>
    <w:rsid w:val="009159F6"/>
    <w:rsid w:val="00915A50"/>
    <w:rsid w:val="00915B76"/>
    <w:rsid w:val="00916005"/>
    <w:rsid w:val="00916A3E"/>
    <w:rsid w:val="009170AE"/>
    <w:rsid w:val="00920C5F"/>
    <w:rsid w:val="00922852"/>
    <w:rsid w:val="00923571"/>
    <w:rsid w:val="00923B19"/>
    <w:rsid w:val="00923C0E"/>
    <w:rsid w:val="009252C7"/>
    <w:rsid w:val="00926AF3"/>
    <w:rsid w:val="00930C33"/>
    <w:rsid w:val="00931788"/>
    <w:rsid w:val="00931875"/>
    <w:rsid w:val="00933938"/>
    <w:rsid w:val="00933EC5"/>
    <w:rsid w:val="00936150"/>
    <w:rsid w:val="00936A87"/>
    <w:rsid w:val="0093779A"/>
    <w:rsid w:val="00937D49"/>
    <w:rsid w:val="00937FA9"/>
    <w:rsid w:val="00941E43"/>
    <w:rsid w:val="00941E7A"/>
    <w:rsid w:val="00942039"/>
    <w:rsid w:val="00942830"/>
    <w:rsid w:val="009437DC"/>
    <w:rsid w:val="00943BD4"/>
    <w:rsid w:val="00944680"/>
    <w:rsid w:val="00946083"/>
    <w:rsid w:val="009460D5"/>
    <w:rsid w:val="009469E0"/>
    <w:rsid w:val="00946CA9"/>
    <w:rsid w:val="00946DFC"/>
    <w:rsid w:val="00947122"/>
    <w:rsid w:val="009501BC"/>
    <w:rsid w:val="00950775"/>
    <w:rsid w:val="009507BE"/>
    <w:rsid w:val="009526ED"/>
    <w:rsid w:val="00952916"/>
    <w:rsid w:val="00952DB7"/>
    <w:rsid w:val="00953F88"/>
    <w:rsid w:val="00955E5E"/>
    <w:rsid w:val="0095697A"/>
    <w:rsid w:val="00956D79"/>
    <w:rsid w:val="0095724E"/>
    <w:rsid w:val="009572F4"/>
    <w:rsid w:val="00957643"/>
    <w:rsid w:val="00957C81"/>
    <w:rsid w:val="0096166B"/>
    <w:rsid w:val="009636B1"/>
    <w:rsid w:val="00963789"/>
    <w:rsid w:val="00963820"/>
    <w:rsid w:val="009641C8"/>
    <w:rsid w:val="00964E16"/>
    <w:rsid w:val="009654DB"/>
    <w:rsid w:val="0096584C"/>
    <w:rsid w:val="00965E27"/>
    <w:rsid w:val="00966AA4"/>
    <w:rsid w:val="00970BC3"/>
    <w:rsid w:val="00970C8D"/>
    <w:rsid w:val="00971447"/>
    <w:rsid w:val="009726CA"/>
    <w:rsid w:val="00973349"/>
    <w:rsid w:val="00974E22"/>
    <w:rsid w:val="009753B0"/>
    <w:rsid w:val="0097567C"/>
    <w:rsid w:val="00975FFF"/>
    <w:rsid w:val="009762A1"/>
    <w:rsid w:val="00976D73"/>
    <w:rsid w:val="00977842"/>
    <w:rsid w:val="00977A9A"/>
    <w:rsid w:val="009802EB"/>
    <w:rsid w:val="00980D9C"/>
    <w:rsid w:val="00981895"/>
    <w:rsid w:val="00981C77"/>
    <w:rsid w:val="009827FE"/>
    <w:rsid w:val="0098327C"/>
    <w:rsid w:val="009835F3"/>
    <w:rsid w:val="009837EE"/>
    <w:rsid w:val="0098444C"/>
    <w:rsid w:val="0098461D"/>
    <w:rsid w:val="0098485F"/>
    <w:rsid w:val="00984B94"/>
    <w:rsid w:val="009858FD"/>
    <w:rsid w:val="00985ED0"/>
    <w:rsid w:val="00986005"/>
    <w:rsid w:val="009860D8"/>
    <w:rsid w:val="009861EB"/>
    <w:rsid w:val="00986B5C"/>
    <w:rsid w:val="00987CC2"/>
    <w:rsid w:val="00990137"/>
    <w:rsid w:val="00991118"/>
    <w:rsid w:val="0099119D"/>
    <w:rsid w:val="009911A0"/>
    <w:rsid w:val="0099135B"/>
    <w:rsid w:val="00992AC7"/>
    <w:rsid w:val="0099398C"/>
    <w:rsid w:val="00993E17"/>
    <w:rsid w:val="00993FF5"/>
    <w:rsid w:val="0099499C"/>
    <w:rsid w:val="009949FF"/>
    <w:rsid w:val="009951DD"/>
    <w:rsid w:val="0099547F"/>
    <w:rsid w:val="0099650F"/>
    <w:rsid w:val="009966CD"/>
    <w:rsid w:val="00996C37"/>
    <w:rsid w:val="00996E98"/>
    <w:rsid w:val="00997299"/>
    <w:rsid w:val="009A01F1"/>
    <w:rsid w:val="009A0F4B"/>
    <w:rsid w:val="009A1598"/>
    <w:rsid w:val="009A2257"/>
    <w:rsid w:val="009A23CC"/>
    <w:rsid w:val="009A2F7A"/>
    <w:rsid w:val="009A3290"/>
    <w:rsid w:val="009A37DE"/>
    <w:rsid w:val="009A39D3"/>
    <w:rsid w:val="009A3CE7"/>
    <w:rsid w:val="009A41D3"/>
    <w:rsid w:val="009A600F"/>
    <w:rsid w:val="009A7E76"/>
    <w:rsid w:val="009B1247"/>
    <w:rsid w:val="009B2567"/>
    <w:rsid w:val="009B26CA"/>
    <w:rsid w:val="009B3050"/>
    <w:rsid w:val="009B390D"/>
    <w:rsid w:val="009B4504"/>
    <w:rsid w:val="009B4A67"/>
    <w:rsid w:val="009B70A2"/>
    <w:rsid w:val="009B7B48"/>
    <w:rsid w:val="009C004F"/>
    <w:rsid w:val="009C026A"/>
    <w:rsid w:val="009C0536"/>
    <w:rsid w:val="009C096B"/>
    <w:rsid w:val="009C0BF2"/>
    <w:rsid w:val="009C0D17"/>
    <w:rsid w:val="009C0E5A"/>
    <w:rsid w:val="009C1AAB"/>
    <w:rsid w:val="009C1BA5"/>
    <w:rsid w:val="009C1C85"/>
    <w:rsid w:val="009C28F4"/>
    <w:rsid w:val="009C306A"/>
    <w:rsid w:val="009C4BE1"/>
    <w:rsid w:val="009C57B8"/>
    <w:rsid w:val="009C5D14"/>
    <w:rsid w:val="009C6D80"/>
    <w:rsid w:val="009C7071"/>
    <w:rsid w:val="009D0363"/>
    <w:rsid w:val="009D116A"/>
    <w:rsid w:val="009D23F3"/>
    <w:rsid w:val="009D25F3"/>
    <w:rsid w:val="009D28CB"/>
    <w:rsid w:val="009D2F0C"/>
    <w:rsid w:val="009D2FCB"/>
    <w:rsid w:val="009D3A12"/>
    <w:rsid w:val="009D52AD"/>
    <w:rsid w:val="009D552D"/>
    <w:rsid w:val="009D5F22"/>
    <w:rsid w:val="009D6542"/>
    <w:rsid w:val="009D6BD6"/>
    <w:rsid w:val="009D6FA2"/>
    <w:rsid w:val="009D70CB"/>
    <w:rsid w:val="009D72FB"/>
    <w:rsid w:val="009D79E9"/>
    <w:rsid w:val="009D7D85"/>
    <w:rsid w:val="009E076C"/>
    <w:rsid w:val="009E0A7E"/>
    <w:rsid w:val="009E1638"/>
    <w:rsid w:val="009E169E"/>
    <w:rsid w:val="009E18D1"/>
    <w:rsid w:val="009E1C85"/>
    <w:rsid w:val="009E2F1C"/>
    <w:rsid w:val="009E3947"/>
    <w:rsid w:val="009E3CF4"/>
    <w:rsid w:val="009E41A7"/>
    <w:rsid w:val="009E44F1"/>
    <w:rsid w:val="009E52AD"/>
    <w:rsid w:val="009E57A9"/>
    <w:rsid w:val="009E595D"/>
    <w:rsid w:val="009E64B3"/>
    <w:rsid w:val="009E7861"/>
    <w:rsid w:val="009F00F4"/>
    <w:rsid w:val="009F0497"/>
    <w:rsid w:val="009F06D9"/>
    <w:rsid w:val="009F0890"/>
    <w:rsid w:val="009F1000"/>
    <w:rsid w:val="009F11FD"/>
    <w:rsid w:val="009F1422"/>
    <w:rsid w:val="009F15D2"/>
    <w:rsid w:val="009F1738"/>
    <w:rsid w:val="009F27F8"/>
    <w:rsid w:val="009F2D80"/>
    <w:rsid w:val="009F3F82"/>
    <w:rsid w:val="009F42D5"/>
    <w:rsid w:val="009F4F4E"/>
    <w:rsid w:val="009F54B6"/>
    <w:rsid w:val="009F783F"/>
    <w:rsid w:val="009F7A01"/>
    <w:rsid w:val="009F7D30"/>
    <w:rsid w:val="00A0030A"/>
    <w:rsid w:val="00A01520"/>
    <w:rsid w:val="00A0207D"/>
    <w:rsid w:val="00A024E5"/>
    <w:rsid w:val="00A030C5"/>
    <w:rsid w:val="00A039B7"/>
    <w:rsid w:val="00A04919"/>
    <w:rsid w:val="00A04978"/>
    <w:rsid w:val="00A05764"/>
    <w:rsid w:val="00A059E0"/>
    <w:rsid w:val="00A05E1A"/>
    <w:rsid w:val="00A06257"/>
    <w:rsid w:val="00A06669"/>
    <w:rsid w:val="00A06945"/>
    <w:rsid w:val="00A06AA7"/>
    <w:rsid w:val="00A06ACF"/>
    <w:rsid w:val="00A07000"/>
    <w:rsid w:val="00A0742C"/>
    <w:rsid w:val="00A10A60"/>
    <w:rsid w:val="00A10C41"/>
    <w:rsid w:val="00A110F3"/>
    <w:rsid w:val="00A110FA"/>
    <w:rsid w:val="00A119AF"/>
    <w:rsid w:val="00A11C3C"/>
    <w:rsid w:val="00A12F8E"/>
    <w:rsid w:val="00A1334C"/>
    <w:rsid w:val="00A13F67"/>
    <w:rsid w:val="00A14F42"/>
    <w:rsid w:val="00A15499"/>
    <w:rsid w:val="00A15E38"/>
    <w:rsid w:val="00A16579"/>
    <w:rsid w:val="00A16885"/>
    <w:rsid w:val="00A20CBE"/>
    <w:rsid w:val="00A20E32"/>
    <w:rsid w:val="00A20EC7"/>
    <w:rsid w:val="00A21111"/>
    <w:rsid w:val="00A22D70"/>
    <w:rsid w:val="00A22E91"/>
    <w:rsid w:val="00A25DBA"/>
    <w:rsid w:val="00A3178E"/>
    <w:rsid w:val="00A31C30"/>
    <w:rsid w:val="00A32BBD"/>
    <w:rsid w:val="00A33074"/>
    <w:rsid w:val="00A331F1"/>
    <w:rsid w:val="00A33450"/>
    <w:rsid w:val="00A338DD"/>
    <w:rsid w:val="00A33AC1"/>
    <w:rsid w:val="00A3556C"/>
    <w:rsid w:val="00A35E69"/>
    <w:rsid w:val="00A3633B"/>
    <w:rsid w:val="00A3697F"/>
    <w:rsid w:val="00A37AEB"/>
    <w:rsid w:val="00A37D10"/>
    <w:rsid w:val="00A409C9"/>
    <w:rsid w:val="00A40F58"/>
    <w:rsid w:val="00A43780"/>
    <w:rsid w:val="00A43C99"/>
    <w:rsid w:val="00A449E8"/>
    <w:rsid w:val="00A454BF"/>
    <w:rsid w:val="00A454EF"/>
    <w:rsid w:val="00A4569C"/>
    <w:rsid w:val="00A4571F"/>
    <w:rsid w:val="00A466D4"/>
    <w:rsid w:val="00A4790F"/>
    <w:rsid w:val="00A47AD7"/>
    <w:rsid w:val="00A50D40"/>
    <w:rsid w:val="00A517AE"/>
    <w:rsid w:val="00A5263C"/>
    <w:rsid w:val="00A526B4"/>
    <w:rsid w:val="00A53DB5"/>
    <w:rsid w:val="00A542F1"/>
    <w:rsid w:val="00A55A1B"/>
    <w:rsid w:val="00A55E97"/>
    <w:rsid w:val="00A55FFD"/>
    <w:rsid w:val="00A56318"/>
    <w:rsid w:val="00A56A07"/>
    <w:rsid w:val="00A57272"/>
    <w:rsid w:val="00A60A9F"/>
    <w:rsid w:val="00A61643"/>
    <w:rsid w:val="00A61DFE"/>
    <w:rsid w:val="00A62B52"/>
    <w:rsid w:val="00A648E6"/>
    <w:rsid w:val="00A65C12"/>
    <w:rsid w:val="00A65C31"/>
    <w:rsid w:val="00A66C24"/>
    <w:rsid w:val="00A66CBE"/>
    <w:rsid w:val="00A7054D"/>
    <w:rsid w:val="00A708F7"/>
    <w:rsid w:val="00A70C05"/>
    <w:rsid w:val="00A71277"/>
    <w:rsid w:val="00A7127B"/>
    <w:rsid w:val="00A71FF8"/>
    <w:rsid w:val="00A72936"/>
    <w:rsid w:val="00A73A84"/>
    <w:rsid w:val="00A73D15"/>
    <w:rsid w:val="00A744F9"/>
    <w:rsid w:val="00A7472A"/>
    <w:rsid w:val="00A748CD"/>
    <w:rsid w:val="00A74BF4"/>
    <w:rsid w:val="00A75A81"/>
    <w:rsid w:val="00A764E9"/>
    <w:rsid w:val="00A777BC"/>
    <w:rsid w:val="00A82F69"/>
    <w:rsid w:val="00A835B9"/>
    <w:rsid w:val="00A83AF8"/>
    <w:rsid w:val="00A83F6E"/>
    <w:rsid w:val="00A8407D"/>
    <w:rsid w:val="00A849EB"/>
    <w:rsid w:val="00A853BF"/>
    <w:rsid w:val="00A870F9"/>
    <w:rsid w:val="00A87554"/>
    <w:rsid w:val="00A90236"/>
    <w:rsid w:val="00A90477"/>
    <w:rsid w:val="00A9104E"/>
    <w:rsid w:val="00A91F05"/>
    <w:rsid w:val="00A921DA"/>
    <w:rsid w:val="00A9240E"/>
    <w:rsid w:val="00A92A87"/>
    <w:rsid w:val="00A93BBB"/>
    <w:rsid w:val="00A94C12"/>
    <w:rsid w:val="00A95F2F"/>
    <w:rsid w:val="00A96C90"/>
    <w:rsid w:val="00A96EFA"/>
    <w:rsid w:val="00A96F3E"/>
    <w:rsid w:val="00A97DE6"/>
    <w:rsid w:val="00AA0012"/>
    <w:rsid w:val="00AA03ED"/>
    <w:rsid w:val="00AA062C"/>
    <w:rsid w:val="00AA0992"/>
    <w:rsid w:val="00AA0ACC"/>
    <w:rsid w:val="00AA1EE2"/>
    <w:rsid w:val="00AA3151"/>
    <w:rsid w:val="00AA31E6"/>
    <w:rsid w:val="00AA3226"/>
    <w:rsid w:val="00AA46B8"/>
    <w:rsid w:val="00AA4DD0"/>
    <w:rsid w:val="00AA55CD"/>
    <w:rsid w:val="00AA74A6"/>
    <w:rsid w:val="00AA780B"/>
    <w:rsid w:val="00AA7DF9"/>
    <w:rsid w:val="00AB0194"/>
    <w:rsid w:val="00AB13EE"/>
    <w:rsid w:val="00AB1497"/>
    <w:rsid w:val="00AB1FDA"/>
    <w:rsid w:val="00AB28E9"/>
    <w:rsid w:val="00AB317D"/>
    <w:rsid w:val="00AB34E7"/>
    <w:rsid w:val="00AB3596"/>
    <w:rsid w:val="00AB45DF"/>
    <w:rsid w:val="00AB4769"/>
    <w:rsid w:val="00AB4F81"/>
    <w:rsid w:val="00AB549B"/>
    <w:rsid w:val="00AB5980"/>
    <w:rsid w:val="00AB5F81"/>
    <w:rsid w:val="00AB6376"/>
    <w:rsid w:val="00AB794B"/>
    <w:rsid w:val="00AB7D3B"/>
    <w:rsid w:val="00AC1CD4"/>
    <w:rsid w:val="00AC29FC"/>
    <w:rsid w:val="00AC2AC0"/>
    <w:rsid w:val="00AC2F96"/>
    <w:rsid w:val="00AC3111"/>
    <w:rsid w:val="00AC32BC"/>
    <w:rsid w:val="00AC3B22"/>
    <w:rsid w:val="00AC3BBF"/>
    <w:rsid w:val="00AC46A4"/>
    <w:rsid w:val="00AC5078"/>
    <w:rsid w:val="00AC50E6"/>
    <w:rsid w:val="00AC52B4"/>
    <w:rsid w:val="00AC536E"/>
    <w:rsid w:val="00AC5EAD"/>
    <w:rsid w:val="00AC5F32"/>
    <w:rsid w:val="00AC6A76"/>
    <w:rsid w:val="00AC6BC1"/>
    <w:rsid w:val="00AD0384"/>
    <w:rsid w:val="00AD03C2"/>
    <w:rsid w:val="00AD0F1C"/>
    <w:rsid w:val="00AD1281"/>
    <w:rsid w:val="00AD1880"/>
    <w:rsid w:val="00AD1D5A"/>
    <w:rsid w:val="00AD1DA4"/>
    <w:rsid w:val="00AD1ED4"/>
    <w:rsid w:val="00AD3CF8"/>
    <w:rsid w:val="00AD3F42"/>
    <w:rsid w:val="00AD4976"/>
    <w:rsid w:val="00AD4A31"/>
    <w:rsid w:val="00AD6557"/>
    <w:rsid w:val="00AD66EB"/>
    <w:rsid w:val="00AD7CB3"/>
    <w:rsid w:val="00AE06DA"/>
    <w:rsid w:val="00AE0E99"/>
    <w:rsid w:val="00AE1BD2"/>
    <w:rsid w:val="00AE1F23"/>
    <w:rsid w:val="00AE2019"/>
    <w:rsid w:val="00AE247C"/>
    <w:rsid w:val="00AE2D1D"/>
    <w:rsid w:val="00AE358C"/>
    <w:rsid w:val="00AE3B81"/>
    <w:rsid w:val="00AE40F9"/>
    <w:rsid w:val="00AE4472"/>
    <w:rsid w:val="00AE4503"/>
    <w:rsid w:val="00AE4860"/>
    <w:rsid w:val="00AE5941"/>
    <w:rsid w:val="00AE6AB0"/>
    <w:rsid w:val="00AE6F26"/>
    <w:rsid w:val="00AE708D"/>
    <w:rsid w:val="00AE745F"/>
    <w:rsid w:val="00AE76AE"/>
    <w:rsid w:val="00AF03B4"/>
    <w:rsid w:val="00AF2DA5"/>
    <w:rsid w:val="00AF2DAF"/>
    <w:rsid w:val="00AF30D8"/>
    <w:rsid w:val="00AF63E1"/>
    <w:rsid w:val="00AF6685"/>
    <w:rsid w:val="00AF6F3F"/>
    <w:rsid w:val="00AF7007"/>
    <w:rsid w:val="00AF7992"/>
    <w:rsid w:val="00B0114A"/>
    <w:rsid w:val="00B02670"/>
    <w:rsid w:val="00B02B13"/>
    <w:rsid w:val="00B03492"/>
    <w:rsid w:val="00B0375F"/>
    <w:rsid w:val="00B038F4"/>
    <w:rsid w:val="00B03BFB"/>
    <w:rsid w:val="00B03C15"/>
    <w:rsid w:val="00B03D7E"/>
    <w:rsid w:val="00B04190"/>
    <w:rsid w:val="00B0497C"/>
    <w:rsid w:val="00B04FA3"/>
    <w:rsid w:val="00B054A9"/>
    <w:rsid w:val="00B05928"/>
    <w:rsid w:val="00B0694F"/>
    <w:rsid w:val="00B070C2"/>
    <w:rsid w:val="00B073B6"/>
    <w:rsid w:val="00B10211"/>
    <w:rsid w:val="00B10615"/>
    <w:rsid w:val="00B108CD"/>
    <w:rsid w:val="00B10A86"/>
    <w:rsid w:val="00B10F4C"/>
    <w:rsid w:val="00B11636"/>
    <w:rsid w:val="00B11A5E"/>
    <w:rsid w:val="00B11A63"/>
    <w:rsid w:val="00B122C1"/>
    <w:rsid w:val="00B12708"/>
    <w:rsid w:val="00B14111"/>
    <w:rsid w:val="00B14A55"/>
    <w:rsid w:val="00B14D22"/>
    <w:rsid w:val="00B15933"/>
    <w:rsid w:val="00B16090"/>
    <w:rsid w:val="00B16F76"/>
    <w:rsid w:val="00B174BC"/>
    <w:rsid w:val="00B1791F"/>
    <w:rsid w:val="00B17922"/>
    <w:rsid w:val="00B17D53"/>
    <w:rsid w:val="00B17F31"/>
    <w:rsid w:val="00B20085"/>
    <w:rsid w:val="00B214F5"/>
    <w:rsid w:val="00B221CB"/>
    <w:rsid w:val="00B229C9"/>
    <w:rsid w:val="00B22F8A"/>
    <w:rsid w:val="00B22FE1"/>
    <w:rsid w:val="00B23C9D"/>
    <w:rsid w:val="00B243AE"/>
    <w:rsid w:val="00B246B7"/>
    <w:rsid w:val="00B25F41"/>
    <w:rsid w:val="00B26016"/>
    <w:rsid w:val="00B261E1"/>
    <w:rsid w:val="00B264B1"/>
    <w:rsid w:val="00B2663F"/>
    <w:rsid w:val="00B26D1E"/>
    <w:rsid w:val="00B26DF1"/>
    <w:rsid w:val="00B27237"/>
    <w:rsid w:val="00B27D8A"/>
    <w:rsid w:val="00B27FDE"/>
    <w:rsid w:val="00B30269"/>
    <w:rsid w:val="00B31B60"/>
    <w:rsid w:val="00B3227B"/>
    <w:rsid w:val="00B32742"/>
    <w:rsid w:val="00B32EA0"/>
    <w:rsid w:val="00B340FD"/>
    <w:rsid w:val="00B341D3"/>
    <w:rsid w:val="00B347EE"/>
    <w:rsid w:val="00B350A7"/>
    <w:rsid w:val="00B3555C"/>
    <w:rsid w:val="00B3666D"/>
    <w:rsid w:val="00B366B5"/>
    <w:rsid w:val="00B36706"/>
    <w:rsid w:val="00B37725"/>
    <w:rsid w:val="00B42759"/>
    <w:rsid w:val="00B4292E"/>
    <w:rsid w:val="00B43AF2"/>
    <w:rsid w:val="00B5027A"/>
    <w:rsid w:val="00B50C03"/>
    <w:rsid w:val="00B514BC"/>
    <w:rsid w:val="00B516A0"/>
    <w:rsid w:val="00B51D94"/>
    <w:rsid w:val="00B51F62"/>
    <w:rsid w:val="00B5256B"/>
    <w:rsid w:val="00B52FD5"/>
    <w:rsid w:val="00B53006"/>
    <w:rsid w:val="00B53228"/>
    <w:rsid w:val="00B53A72"/>
    <w:rsid w:val="00B54500"/>
    <w:rsid w:val="00B55216"/>
    <w:rsid w:val="00B564DA"/>
    <w:rsid w:val="00B564FB"/>
    <w:rsid w:val="00B568BD"/>
    <w:rsid w:val="00B56B4B"/>
    <w:rsid w:val="00B56C2D"/>
    <w:rsid w:val="00B5720A"/>
    <w:rsid w:val="00B5723A"/>
    <w:rsid w:val="00B6023B"/>
    <w:rsid w:val="00B6076B"/>
    <w:rsid w:val="00B612D3"/>
    <w:rsid w:val="00B62800"/>
    <w:rsid w:val="00B63B69"/>
    <w:rsid w:val="00B63F25"/>
    <w:rsid w:val="00B6486D"/>
    <w:rsid w:val="00B65819"/>
    <w:rsid w:val="00B65E77"/>
    <w:rsid w:val="00B660D2"/>
    <w:rsid w:val="00B66189"/>
    <w:rsid w:val="00B66455"/>
    <w:rsid w:val="00B664EB"/>
    <w:rsid w:val="00B66752"/>
    <w:rsid w:val="00B66AA8"/>
    <w:rsid w:val="00B67FE8"/>
    <w:rsid w:val="00B71261"/>
    <w:rsid w:val="00B72C7D"/>
    <w:rsid w:val="00B73618"/>
    <w:rsid w:val="00B73BD1"/>
    <w:rsid w:val="00B73E6B"/>
    <w:rsid w:val="00B73F1E"/>
    <w:rsid w:val="00B740CE"/>
    <w:rsid w:val="00B748EA"/>
    <w:rsid w:val="00B74E53"/>
    <w:rsid w:val="00B75C29"/>
    <w:rsid w:val="00B75DBE"/>
    <w:rsid w:val="00B761B7"/>
    <w:rsid w:val="00B7666D"/>
    <w:rsid w:val="00B76719"/>
    <w:rsid w:val="00B76B81"/>
    <w:rsid w:val="00B76BFE"/>
    <w:rsid w:val="00B773CA"/>
    <w:rsid w:val="00B802F9"/>
    <w:rsid w:val="00B80AF7"/>
    <w:rsid w:val="00B80D42"/>
    <w:rsid w:val="00B81D5E"/>
    <w:rsid w:val="00B81E2D"/>
    <w:rsid w:val="00B81EC5"/>
    <w:rsid w:val="00B82292"/>
    <w:rsid w:val="00B823D8"/>
    <w:rsid w:val="00B83293"/>
    <w:rsid w:val="00B83DD6"/>
    <w:rsid w:val="00B8449E"/>
    <w:rsid w:val="00B85C52"/>
    <w:rsid w:val="00B877EE"/>
    <w:rsid w:val="00B87CEA"/>
    <w:rsid w:val="00B9097A"/>
    <w:rsid w:val="00B90CA8"/>
    <w:rsid w:val="00B93760"/>
    <w:rsid w:val="00B93838"/>
    <w:rsid w:val="00B93EAA"/>
    <w:rsid w:val="00B93FC7"/>
    <w:rsid w:val="00B941B1"/>
    <w:rsid w:val="00B947E2"/>
    <w:rsid w:val="00B94884"/>
    <w:rsid w:val="00B95BC2"/>
    <w:rsid w:val="00B96E80"/>
    <w:rsid w:val="00BA1362"/>
    <w:rsid w:val="00BA1F1A"/>
    <w:rsid w:val="00BA472E"/>
    <w:rsid w:val="00BA487A"/>
    <w:rsid w:val="00BA567C"/>
    <w:rsid w:val="00BA60CD"/>
    <w:rsid w:val="00BA660D"/>
    <w:rsid w:val="00BA66AC"/>
    <w:rsid w:val="00BA6E45"/>
    <w:rsid w:val="00BA745D"/>
    <w:rsid w:val="00BA7613"/>
    <w:rsid w:val="00BA7761"/>
    <w:rsid w:val="00BA7C21"/>
    <w:rsid w:val="00BB023D"/>
    <w:rsid w:val="00BB0594"/>
    <w:rsid w:val="00BB275B"/>
    <w:rsid w:val="00BB2977"/>
    <w:rsid w:val="00BB33FB"/>
    <w:rsid w:val="00BB3A04"/>
    <w:rsid w:val="00BB46A2"/>
    <w:rsid w:val="00BB4726"/>
    <w:rsid w:val="00BB4750"/>
    <w:rsid w:val="00BB5026"/>
    <w:rsid w:val="00BB53F8"/>
    <w:rsid w:val="00BB559E"/>
    <w:rsid w:val="00BB631B"/>
    <w:rsid w:val="00BB7A9A"/>
    <w:rsid w:val="00BC023C"/>
    <w:rsid w:val="00BC02E4"/>
    <w:rsid w:val="00BC08FB"/>
    <w:rsid w:val="00BC27C5"/>
    <w:rsid w:val="00BC3477"/>
    <w:rsid w:val="00BC36EA"/>
    <w:rsid w:val="00BC3AA4"/>
    <w:rsid w:val="00BC3B3D"/>
    <w:rsid w:val="00BC4076"/>
    <w:rsid w:val="00BC4C9E"/>
    <w:rsid w:val="00BC4DF8"/>
    <w:rsid w:val="00BC4FB8"/>
    <w:rsid w:val="00BC50A9"/>
    <w:rsid w:val="00BC63C2"/>
    <w:rsid w:val="00BC7A91"/>
    <w:rsid w:val="00BC7DC9"/>
    <w:rsid w:val="00BD0F5D"/>
    <w:rsid w:val="00BD16F8"/>
    <w:rsid w:val="00BD1B85"/>
    <w:rsid w:val="00BD1CA8"/>
    <w:rsid w:val="00BD33DD"/>
    <w:rsid w:val="00BD4079"/>
    <w:rsid w:val="00BD4CC4"/>
    <w:rsid w:val="00BD52DE"/>
    <w:rsid w:val="00BD5783"/>
    <w:rsid w:val="00BD590D"/>
    <w:rsid w:val="00BD5ABE"/>
    <w:rsid w:val="00BD5DB2"/>
    <w:rsid w:val="00BD5E2A"/>
    <w:rsid w:val="00BD5E42"/>
    <w:rsid w:val="00BD605A"/>
    <w:rsid w:val="00BE0F09"/>
    <w:rsid w:val="00BE165A"/>
    <w:rsid w:val="00BE16E8"/>
    <w:rsid w:val="00BE2321"/>
    <w:rsid w:val="00BE25EB"/>
    <w:rsid w:val="00BE2ADF"/>
    <w:rsid w:val="00BE2E28"/>
    <w:rsid w:val="00BE2E2F"/>
    <w:rsid w:val="00BE3250"/>
    <w:rsid w:val="00BE331D"/>
    <w:rsid w:val="00BE43D8"/>
    <w:rsid w:val="00BE4D86"/>
    <w:rsid w:val="00BE57B3"/>
    <w:rsid w:val="00BE6694"/>
    <w:rsid w:val="00BE7B0A"/>
    <w:rsid w:val="00BF012B"/>
    <w:rsid w:val="00BF06B6"/>
    <w:rsid w:val="00BF1901"/>
    <w:rsid w:val="00BF1A8C"/>
    <w:rsid w:val="00BF22B6"/>
    <w:rsid w:val="00BF34EB"/>
    <w:rsid w:val="00BF38B5"/>
    <w:rsid w:val="00BF43C4"/>
    <w:rsid w:val="00BF4749"/>
    <w:rsid w:val="00BF5D6D"/>
    <w:rsid w:val="00BF63FB"/>
    <w:rsid w:val="00BF659F"/>
    <w:rsid w:val="00BF6721"/>
    <w:rsid w:val="00BF770E"/>
    <w:rsid w:val="00C002EC"/>
    <w:rsid w:val="00C004B8"/>
    <w:rsid w:val="00C00AB3"/>
    <w:rsid w:val="00C00F36"/>
    <w:rsid w:val="00C020E8"/>
    <w:rsid w:val="00C043D5"/>
    <w:rsid w:val="00C04617"/>
    <w:rsid w:val="00C04732"/>
    <w:rsid w:val="00C049A8"/>
    <w:rsid w:val="00C061E3"/>
    <w:rsid w:val="00C06833"/>
    <w:rsid w:val="00C07191"/>
    <w:rsid w:val="00C07FAF"/>
    <w:rsid w:val="00C11F5F"/>
    <w:rsid w:val="00C124F9"/>
    <w:rsid w:val="00C17749"/>
    <w:rsid w:val="00C17D41"/>
    <w:rsid w:val="00C17F4E"/>
    <w:rsid w:val="00C20808"/>
    <w:rsid w:val="00C20EDA"/>
    <w:rsid w:val="00C2214A"/>
    <w:rsid w:val="00C226F3"/>
    <w:rsid w:val="00C22BA5"/>
    <w:rsid w:val="00C2418E"/>
    <w:rsid w:val="00C24855"/>
    <w:rsid w:val="00C24DB0"/>
    <w:rsid w:val="00C25595"/>
    <w:rsid w:val="00C25EE7"/>
    <w:rsid w:val="00C303E3"/>
    <w:rsid w:val="00C306E7"/>
    <w:rsid w:val="00C3107D"/>
    <w:rsid w:val="00C3165F"/>
    <w:rsid w:val="00C31DDC"/>
    <w:rsid w:val="00C3272E"/>
    <w:rsid w:val="00C32FD8"/>
    <w:rsid w:val="00C3303E"/>
    <w:rsid w:val="00C344F2"/>
    <w:rsid w:val="00C347EB"/>
    <w:rsid w:val="00C353FF"/>
    <w:rsid w:val="00C35D44"/>
    <w:rsid w:val="00C366D2"/>
    <w:rsid w:val="00C37624"/>
    <w:rsid w:val="00C400C4"/>
    <w:rsid w:val="00C40A45"/>
    <w:rsid w:val="00C41844"/>
    <w:rsid w:val="00C42606"/>
    <w:rsid w:val="00C4272F"/>
    <w:rsid w:val="00C43289"/>
    <w:rsid w:val="00C43982"/>
    <w:rsid w:val="00C43A55"/>
    <w:rsid w:val="00C44116"/>
    <w:rsid w:val="00C445D9"/>
    <w:rsid w:val="00C44997"/>
    <w:rsid w:val="00C44C17"/>
    <w:rsid w:val="00C45105"/>
    <w:rsid w:val="00C45802"/>
    <w:rsid w:val="00C4624C"/>
    <w:rsid w:val="00C47D21"/>
    <w:rsid w:val="00C51CD5"/>
    <w:rsid w:val="00C52C0C"/>
    <w:rsid w:val="00C52D77"/>
    <w:rsid w:val="00C53CD9"/>
    <w:rsid w:val="00C54052"/>
    <w:rsid w:val="00C54747"/>
    <w:rsid w:val="00C54790"/>
    <w:rsid w:val="00C55A3E"/>
    <w:rsid w:val="00C55BFD"/>
    <w:rsid w:val="00C5674D"/>
    <w:rsid w:val="00C56AC9"/>
    <w:rsid w:val="00C56D80"/>
    <w:rsid w:val="00C57B29"/>
    <w:rsid w:val="00C60754"/>
    <w:rsid w:val="00C60C61"/>
    <w:rsid w:val="00C60C7D"/>
    <w:rsid w:val="00C61987"/>
    <w:rsid w:val="00C62218"/>
    <w:rsid w:val="00C62503"/>
    <w:rsid w:val="00C62C3E"/>
    <w:rsid w:val="00C6319F"/>
    <w:rsid w:val="00C63231"/>
    <w:rsid w:val="00C634CF"/>
    <w:rsid w:val="00C63B5F"/>
    <w:rsid w:val="00C640E0"/>
    <w:rsid w:val="00C64FDA"/>
    <w:rsid w:val="00C65B7B"/>
    <w:rsid w:val="00C660B6"/>
    <w:rsid w:val="00C66A8B"/>
    <w:rsid w:val="00C67024"/>
    <w:rsid w:val="00C67139"/>
    <w:rsid w:val="00C675BC"/>
    <w:rsid w:val="00C702A4"/>
    <w:rsid w:val="00C702E9"/>
    <w:rsid w:val="00C70F5C"/>
    <w:rsid w:val="00C71C76"/>
    <w:rsid w:val="00C71DA4"/>
    <w:rsid w:val="00C71FF2"/>
    <w:rsid w:val="00C72434"/>
    <w:rsid w:val="00C7246A"/>
    <w:rsid w:val="00C72DDF"/>
    <w:rsid w:val="00C730B2"/>
    <w:rsid w:val="00C73224"/>
    <w:rsid w:val="00C7379C"/>
    <w:rsid w:val="00C73AD3"/>
    <w:rsid w:val="00C73B10"/>
    <w:rsid w:val="00C73E8F"/>
    <w:rsid w:val="00C73F28"/>
    <w:rsid w:val="00C74D8E"/>
    <w:rsid w:val="00C752B5"/>
    <w:rsid w:val="00C75401"/>
    <w:rsid w:val="00C761E4"/>
    <w:rsid w:val="00C76298"/>
    <w:rsid w:val="00C77162"/>
    <w:rsid w:val="00C7759B"/>
    <w:rsid w:val="00C8024E"/>
    <w:rsid w:val="00C802D7"/>
    <w:rsid w:val="00C80A4B"/>
    <w:rsid w:val="00C814D4"/>
    <w:rsid w:val="00C81649"/>
    <w:rsid w:val="00C81D6B"/>
    <w:rsid w:val="00C82D0D"/>
    <w:rsid w:val="00C82E90"/>
    <w:rsid w:val="00C83DAD"/>
    <w:rsid w:val="00C848D1"/>
    <w:rsid w:val="00C850DA"/>
    <w:rsid w:val="00C8553C"/>
    <w:rsid w:val="00C86590"/>
    <w:rsid w:val="00C87FB4"/>
    <w:rsid w:val="00C90B42"/>
    <w:rsid w:val="00C913F5"/>
    <w:rsid w:val="00C91585"/>
    <w:rsid w:val="00C91644"/>
    <w:rsid w:val="00C93242"/>
    <w:rsid w:val="00C93DE2"/>
    <w:rsid w:val="00C95630"/>
    <w:rsid w:val="00C95A0C"/>
    <w:rsid w:val="00C97008"/>
    <w:rsid w:val="00C979C9"/>
    <w:rsid w:val="00CA0262"/>
    <w:rsid w:val="00CA0879"/>
    <w:rsid w:val="00CA0BF0"/>
    <w:rsid w:val="00CA14F3"/>
    <w:rsid w:val="00CA1E81"/>
    <w:rsid w:val="00CA2C37"/>
    <w:rsid w:val="00CA2D1E"/>
    <w:rsid w:val="00CA3308"/>
    <w:rsid w:val="00CA3867"/>
    <w:rsid w:val="00CA4E33"/>
    <w:rsid w:val="00CA5A38"/>
    <w:rsid w:val="00CA5B3F"/>
    <w:rsid w:val="00CA6A4F"/>
    <w:rsid w:val="00CB0037"/>
    <w:rsid w:val="00CB02AA"/>
    <w:rsid w:val="00CB1014"/>
    <w:rsid w:val="00CB2113"/>
    <w:rsid w:val="00CB2C65"/>
    <w:rsid w:val="00CB49B6"/>
    <w:rsid w:val="00CB49FB"/>
    <w:rsid w:val="00CB4B5A"/>
    <w:rsid w:val="00CB543E"/>
    <w:rsid w:val="00CB5DA7"/>
    <w:rsid w:val="00CB6DA4"/>
    <w:rsid w:val="00CB7012"/>
    <w:rsid w:val="00CB74DC"/>
    <w:rsid w:val="00CC0B0A"/>
    <w:rsid w:val="00CC1F0F"/>
    <w:rsid w:val="00CC23F0"/>
    <w:rsid w:val="00CC25BB"/>
    <w:rsid w:val="00CC28D4"/>
    <w:rsid w:val="00CC36F5"/>
    <w:rsid w:val="00CC4AE2"/>
    <w:rsid w:val="00CC501C"/>
    <w:rsid w:val="00CC530E"/>
    <w:rsid w:val="00CC5329"/>
    <w:rsid w:val="00CC57BE"/>
    <w:rsid w:val="00CC5BF2"/>
    <w:rsid w:val="00CC6B73"/>
    <w:rsid w:val="00CD0AE3"/>
    <w:rsid w:val="00CD0D5C"/>
    <w:rsid w:val="00CD0D9E"/>
    <w:rsid w:val="00CD0E7D"/>
    <w:rsid w:val="00CD188F"/>
    <w:rsid w:val="00CD18E0"/>
    <w:rsid w:val="00CD1C94"/>
    <w:rsid w:val="00CD1E23"/>
    <w:rsid w:val="00CD233F"/>
    <w:rsid w:val="00CD2918"/>
    <w:rsid w:val="00CD2AA0"/>
    <w:rsid w:val="00CD564A"/>
    <w:rsid w:val="00CD5E3E"/>
    <w:rsid w:val="00CD6363"/>
    <w:rsid w:val="00CD6A5D"/>
    <w:rsid w:val="00CE089C"/>
    <w:rsid w:val="00CE27F7"/>
    <w:rsid w:val="00CE2909"/>
    <w:rsid w:val="00CE506C"/>
    <w:rsid w:val="00CE553E"/>
    <w:rsid w:val="00CE5E0C"/>
    <w:rsid w:val="00CE6A20"/>
    <w:rsid w:val="00CE7301"/>
    <w:rsid w:val="00CF0D02"/>
    <w:rsid w:val="00CF1649"/>
    <w:rsid w:val="00CF2C75"/>
    <w:rsid w:val="00CF4DC6"/>
    <w:rsid w:val="00CF4FEE"/>
    <w:rsid w:val="00CF54CB"/>
    <w:rsid w:val="00CF6ABD"/>
    <w:rsid w:val="00CF7418"/>
    <w:rsid w:val="00CF7625"/>
    <w:rsid w:val="00CF7F12"/>
    <w:rsid w:val="00D0062A"/>
    <w:rsid w:val="00D00C38"/>
    <w:rsid w:val="00D01C4F"/>
    <w:rsid w:val="00D01C66"/>
    <w:rsid w:val="00D0298E"/>
    <w:rsid w:val="00D02B4B"/>
    <w:rsid w:val="00D02DCB"/>
    <w:rsid w:val="00D0477B"/>
    <w:rsid w:val="00D05EAD"/>
    <w:rsid w:val="00D05F60"/>
    <w:rsid w:val="00D06AFA"/>
    <w:rsid w:val="00D06B37"/>
    <w:rsid w:val="00D06D5D"/>
    <w:rsid w:val="00D06DE1"/>
    <w:rsid w:val="00D07902"/>
    <w:rsid w:val="00D07BB8"/>
    <w:rsid w:val="00D07FD9"/>
    <w:rsid w:val="00D10246"/>
    <w:rsid w:val="00D11728"/>
    <w:rsid w:val="00D137EE"/>
    <w:rsid w:val="00D14732"/>
    <w:rsid w:val="00D14B17"/>
    <w:rsid w:val="00D1549F"/>
    <w:rsid w:val="00D15F87"/>
    <w:rsid w:val="00D16E08"/>
    <w:rsid w:val="00D173AA"/>
    <w:rsid w:val="00D208B6"/>
    <w:rsid w:val="00D208C8"/>
    <w:rsid w:val="00D2116E"/>
    <w:rsid w:val="00D217C3"/>
    <w:rsid w:val="00D21A58"/>
    <w:rsid w:val="00D233EE"/>
    <w:rsid w:val="00D236F1"/>
    <w:rsid w:val="00D23AAA"/>
    <w:rsid w:val="00D24861"/>
    <w:rsid w:val="00D25D89"/>
    <w:rsid w:val="00D269BC"/>
    <w:rsid w:val="00D316E8"/>
    <w:rsid w:val="00D326B7"/>
    <w:rsid w:val="00D32777"/>
    <w:rsid w:val="00D32798"/>
    <w:rsid w:val="00D3376E"/>
    <w:rsid w:val="00D33BDD"/>
    <w:rsid w:val="00D33D78"/>
    <w:rsid w:val="00D3476B"/>
    <w:rsid w:val="00D34E3B"/>
    <w:rsid w:val="00D34EED"/>
    <w:rsid w:val="00D35BD9"/>
    <w:rsid w:val="00D369C6"/>
    <w:rsid w:val="00D37013"/>
    <w:rsid w:val="00D377AF"/>
    <w:rsid w:val="00D400EC"/>
    <w:rsid w:val="00D40976"/>
    <w:rsid w:val="00D40DE9"/>
    <w:rsid w:val="00D40F85"/>
    <w:rsid w:val="00D41366"/>
    <w:rsid w:val="00D42183"/>
    <w:rsid w:val="00D42E71"/>
    <w:rsid w:val="00D43C2D"/>
    <w:rsid w:val="00D43D3F"/>
    <w:rsid w:val="00D45C28"/>
    <w:rsid w:val="00D50224"/>
    <w:rsid w:val="00D50B89"/>
    <w:rsid w:val="00D5241C"/>
    <w:rsid w:val="00D53022"/>
    <w:rsid w:val="00D5392A"/>
    <w:rsid w:val="00D541EA"/>
    <w:rsid w:val="00D54DDF"/>
    <w:rsid w:val="00D55351"/>
    <w:rsid w:val="00D56317"/>
    <w:rsid w:val="00D56492"/>
    <w:rsid w:val="00D56732"/>
    <w:rsid w:val="00D56B1B"/>
    <w:rsid w:val="00D56CE5"/>
    <w:rsid w:val="00D5796E"/>
    <w:rsid w:val="00D57DA4"/>
    <w:rsid w:val="00D57ED1"/>
    <w:rsid w:val="00D60065"/>
    <w:rsid w:val="00D6011A"/>
    <w:rsid w:val="00D60E0F"/>
    <w:rsid w:val="00D61041"/>
    <w:rsid w:val="00D61085"/>
    <w:rsid w:val="00D61166"/>
    <w:rsid w:val="00D61485"/>
    <w:rsid w:val="00D61B88"/>
    <w:rsid w:val="00D61E0D"/>
    <w:rsid w:val="00D62995"/>
    <w:rsid w:val="00D62FAF"/>
    <w:rsid w:val="00D63D51"/>
    <w:rsid w:val="00D63DA5"/>
    <w:rsid w:val="00D63E20"/>
    <w:rsid w:val="00D643B9"/>
    <w:rsid w:val="00D649F0"/>
    <w:rsid w:val="00D64F71"/>
    <w:rsid w:val="00D658CB"/>
    <w:rsid w:val="00D65CA4"/>
    <w:rsid w:val="00D66F26"/>
    <w:rsid w:val="00D6742F"/>
    <w:rsid w:val="00D679BC"/>
    <w:rsid w:val="00D708B7"/>
    <w:rsid w:val="00D72A80"/>
    <w:rsid w:val="00D72BB0"/>
    <w:rsid w:val="00D72BCB"/>
    <w:rsid w:val="00D72C99"/>
    <w:rsid w:val="00D7455B"/>
    <w:rsid w:val="00D74563"/>
    <w:rsid w:val="00D74B8B"/>
    <w:rsid w:val="00D74DA6"/>
    <w:rsid w:val="00D752DB"/>
    <w:rsid w:val="00D757AB"/>
    <w:rsid w:val="00D77000"/>
    <w:rsid w:val="00D77081"/>
    <w:rsid w:val="00D7783B"/>
    <w:rsid w:val="00D81011"/>
    <w:rsid w:val="00D81499"/>
    <w:rsid w:val="00D81918"/>
    <w:rsid w:val="00D82938"/>
    <w:rsid w:val="00D830ED"/>
    <w:rsid w:val="00D832E0"/>
    <w:rsid w:val="00D83D7A"/>
    <w:rsid w:val="00D84176"/>
    <w:rsid w:val="00D859F6"/>
    <w:rsid w:val="00D869C1"/>
    <w:rsid w:val="00D870F7"/>
    <w:rsid w:val="00D871C8"/>
    <w:rsid w:val="00D906F3"/>
    <w:rsid w:val="00D922F7"/>
    <w:rsid w:val="00D92440"/>
    <w:rsid w:val="00D926C8"/>
    <w:rsid w:val="00D92B85"/>
    <w:rsid w:val="00D93854"/>
    <w:rsid w:val="00D93890"/>
    <w:rsid w:val="00D95714"/>
    <w:rsid w:val="00D967DD"/>
    <w:rsid w:val="00D97A77"/>
    <w:rsid w:val="00DA0285"/>
    <w:rsid w:val="00DA0291"/>
    <w:rsid w:val="00DA0898"/>
    <w:rsid w:val="00DA10F9"/>
    <w:rsid w:val="00DA1144"/>
    <w:rsid w:val="00DA1D6D"/>
    <w:rsid w:val="00DA2DFE"/>
    <w:rsid w:val="00DA3375"/>
    <w:rsid w:val="00DA5C02"/>
    <w:rsid w:val="00DA5F55"/>
    <w:rsid w:val="00DA62E2"/>
    <w:rsid w:val="00DA6687"/>
    <w:rsid w:val="00DA7593"/>
    <w:rsid w:val="00DA7629"/>
    <w:rsid w:val="00DB0988"/>
    <w:rsid w:val="00DB0BAD"/>
    <w:rsid w:val="00DB0E52"/>
    <w:rsid w:val="00DB19C0"/>
    <w:rsid w:val="00DB23B1"/>
    <w:rsid w:val="00DB44F2"/>
    <w:rsid w:val="00DB4FF4"/>
    <w:rsid w:val="00DB5914"/>
    <w:rsid w:val="00DB6F13"/>
    <w:rsid w:val="00DB78F2"/>
    <w:rsid w:val="00DC0176"/>
    <w:rsid w:val="00DC01E4"/>
    <w:rsid w:val="00DC04BF"/>
    <w:rsid w:val="00DC150B"/>
    <w:rsid w:val="00DC2F0D"/>
    <w:rsid w:val="00DC3D54"/>
    <w:rsid w:val="00DC5B3F"/>
    <w:rsid w:val="00DC6A82"/>
    <w:rsid w:val="00DC6AE6"/>
    <w:rsid w:val="00DC6EC4"/>
    <w:rsid w:val="00DC7601"/>
    <w:rsid w:val="00DC7680"/>
    <w:rsid w:val="00DC7978"/>
    <w:rsid w:val="00DD0105"/>
    <w:rsid w:val="00DD068F"/>
    <w:rsid w:val="00DD1F67"/>
    <w:rsid w:val="00DD2287"/>
    <w:rsid w:val="00DD2E4C"/>
    <w:rsid w:val="00DD3041"/>
    <w:rsid w:val="00DD3556"/>
    <w:rsid w:val="00DD39BF"/>
    <w:rsid w:val="00DD4B05"/>
    <w:rsid w:val="00DD563E"/>
    <w:rsid w:val="00DD64E7"/>
    <w:rsid w:val="00DD6601"/>
    <w:rsid w:val="00DD6795"/>
    <w:rsid w:val="00DD7562"/>
    <w:rsid w:val="00DE19F1"/>
    <w:rsid w:val="00DE1E5F"/>
    <w:rsid w:val="00DE2B83"/>
    <w:rsid w:val="00DE2C51"/>
    <w:rsid w:val="00DE3C32"/>
    <w:rsid w:val="00DE3DB2"/>
    <w:rsid w:val="00DE3E98"/>
    <w:rsid w:val="00DE4B77"/>
    <w:rsid w:val="00DE6948"/>
    <w:rsid w:val="00DE72FD"/>
    <w:rsid w:val="00DE7EB9"/>
    <w:rsid w:val="00DF027E"/>
    <w:rsid w:val="00DF0DB5"/>
    <w:rsid w:val="00DF143C"/>
    <w:rsid w:val="00DF2366"/>
    <w:rsid w:val="00DF259C"/>
    <w:rsid w:val="00DF2DC3"/>
    <w:rsid w:val="00DF2F0D"/>
    <w:rsid w:val="00DF32CA"/>
    <w:rsid w:val="00DF362E"/>
    <w:rsid w:val="00DF4EFA"/>
    <w:rsid w:val="00DF5093"/>
    <w:rsid w:val="00DF5110"/>
    <w:rsid w:val="00DF5394"/>
    <w:rsid w:val="00DF56D7"/>
    <w:rsid w:val="00DF57C8"/>
    <w:rsid w:val="00DF5D1D"/>
    <w:rsid w:val="00DF60D1"/>
    <w:rsid w:val="00DF6CDE"/>
    <w:rsid w:val="00DF7606"/>
    <w:rsid w:val="00DF7BE0"/>
    <w:rsid w:val="00E00174"/>
    <w:rsid w:val="00E00932"/>
    <w:rsid w:val="00E01388"/>
    <w:rsid w:val="00E01A16"/>
    <w:rsid w:val="00E01C10"/>
    <w:rsid w:val="00E03572"/>
    <w:rsid w:val="00E04191"/>
    <w:rsid w:val="00E04899"/>
    <w:rsid w:val="00E05E5B"/>
    <w:rsid w:val="00E06B1B"/>
    <w:rsid w:val="00E10164"/>
    <w:rsid w:val="00E105C5"/>
    <w:rsid w:val="00E10617"/>
    <w:rsid w:val="00E1112B"/>
    <w:rsid w:val="00E11C51"/>
    <w:rsid w:val="00E12EAC"/>
    <w:rsid w:val="00E132BB"/>
    <w:rsid w:val="00E1422E"/>
    <w:rsid w:val="00E14336"/>
    <w:rsid w:val="00E14971"/>
    <w:rsid w:val="00E14B9B"/>
    <w:rsid w:val="00E14E30"/>
    <w:rsid w:val="00E1527B"/>
    <w:rsid w:val="00E16129"/>
    <w:rsid w:val="00E16425"/>
    <w:rsid w:val="00E165B7"/>
    <w:rsid w:val="00E2233D"/>
    <w:rsid w:val="00E22B30"/>
    <w:rsid w:val="00E22C30"/>
    <w:rsid w:val="00E22EC4"/>
    <w:rsid w:val="00E235DD"/>
    <w:rsid w:val="00E25055"/>
    <w:rsid w:val="00E256B1"/>
    <w:rsid w:val="00E25B61"/>
    <w:rsid w:val="00E275FA"/>
    <w:rsid w:val="00E27715"/>
    <w:rsid w:val="00E27F01"/>
    <w:rsid w:val="00E301CA"/>
    <w:rsid w:val="00E308EC"/>
    <w:rsid w:val="00E30CC8"/>
    <w:rsid w:val="00E31755"/>
    <w:rsid w:val="00E31A66"/>
    <w:rsid w:val="00E32CC3"/>
    <w:rsid w:val="00E3387C"/>
    <w:rsid w:val="00E338F3"/>
    <w:rsid w:val="00E34174"/>
    <w:rsid w:val="00E342D4"/>
    <w:rsid w:val="00E34CE5"/>
    <w:rsid w:val="00E350A3"/>
    <w:rsid w:val="00E35ACE"/>
    <w:rsid w:val="00E35B1B"/>
    <w:rsid w:val="00E36688"/>
    <w:rsid w:val="00E36D99"/>
    <w:rsid w:val="00E376E0"/>
    <w:rsid w:val="00E4030F"/>
    <w:rsid w:val="00E40D6A"/>
    <w:rsid w:val="00E41006"/>
    <w:rsid w:val="00E41C23"/>
    <w:rsid w:val="00E43683"/>
    <w:rsid w:val="00E43B39"/>
    <w:rsid w:val="00E45516"/>
    <w:rsid w:val="00E45E49"/>
    <w:rsid w:val="00E45FD1"/>
    <w:rsid w:val="00E46609"/>
    <w:rsid w:val="00E474A5"/>
    <w:rsid w:val="00E47733"/>
    <w:rsid w:val="00E516A1"/>
    <w:rsid w:val="00E528D8"/>
    <w:rsid w:val="00E52BAB"/>
    <w:rsid w:val="00E5389A"/>
    <w:rsid w:val="00E539DB"/>
    <w:rsid w:val="00E54BDA"/>
    <w:rsid w:val="00E5580A"/>
    <w:rsid w:val="00E559D7"/>
    <w:rsid w:val="00E55BFB"/>
    <w:rsid w:val="00E5796C"/>
    <w:rsid w:val="00E611AB"/>
    <w:rsid w:val="00E61529"/>
    <w:rsid w:val="00E63E22"/>
    <w:rsid w:val="00E66B68"/>
    <w:rsid w:val="00E672B2"/>
    <w:rsid w:val="00E7086F"/>
    <w:rsid w:val="00E70B6B"/>
    <w:rsid w:val="00E70D1B"/>
    <w:rsid w:val="00E72EC3"/>
    <w:rsid w:val="00E756F4"/>
    <w:rsid w:val="00E75BB7"/>
    <w:rsid w:val="00E7722D"/>
    <w:rsid w:val="00E7745A"/>
    <w:rsid w:val="00E7751A"/>
    <w:rsid w:val="00E77931"/>
    <w:rsid w:val="00E808B5"/>
    <w:rsid w:val="00E830D1"/>
    <w:rsid w:val="00E83761"/>
    <w:rsid w:val="00E83B08"/>
    <w:rsid w:val="00E84228"/>
    <w:rsid w:val="00E84995"/>
    <w:rsid w:val="00E84EEA"/>
    <w:rsid w:val="00E862AD"/>
    <w:rsid w:val="00E913FB"/>
    <w:rsid w:val="00E9176B"/>
    <w:rsid w:val="00E92608"/>
    <w:rsid w:val="00E928CB"/>
    <w:rsid w:val="00E92BAD"/>
    <w:rsid w:val="00E94084"/>
    <w:rsid w:val="00E9424D"/>
    <w:rsid w:val="00E97132"/>
    <w:rsid w:val="00E97203"/>
    <w:rsid w:val="00EA022A"/>
    <w:rsid w:val="00EA0BC4"/>
    <w:rsid w:val="00EA0E75"/>
    <w:rsid w:val="00EA0E76"/>
    <w:rsid w:val="00EA110D"/>
    <w:rsid w:val="00EA2041"/>
    <w:rsid w:val="00EA237E"/>
    <w:rsid w:val="00EA29F9"/>
    <w:rsid w:val="00EA3D81"/>
    <w:rsid w:val="00EA411D"/>
    <w:rsid w:val="00EA44BF"/>
    <w:rsid w:val="00EA4CB9"/>
    <w:rsid w:val="00EA5234"/>
    <w:rsid w:val="00EA639E"/>
    <w:rsid w:val="00EA6A40"/>
    <w:rsid w:val="00EA6ECA"/>
    <w:rsid w:val="00EA6EF3"/>
    <w:rsid w:val="00EA79F0"/>
    <w:rsid w:val="00EB2666"/>
    <w:rsid w:val="00EB5498"/>
    <w:rsid w:val="00EB5992"/>
    <w:rsid w:val="00EB5D57"/>
    <w:rsid w:val="00EB6103"/>
    <w:rsid w:val="00EB66CC"/>
    <w:rsid w:val="00EB680C"/>
    <w:rsid w:val="00EB6DF7"/>
    <w:rsid w:val="00EB7BA3"/>
    <w:rsid w:val="00EC0369"/>
    <w:rsid w:val="00EC1CC7"/>
    <w:rsid w:val="00EC2201"/>
    <w:rsid w:val="00EC2F87"/>
    <w:rsid w:val="00EC4BCD"/>
    <w:rsid w:val="00EC4DAE"/>
    <w:rsid w:val="00EC53AE"/>
    <w:rsid w:val="00EC5D91"/>
    <w:rsid w:val="00EC66F5"/>
    <w:rsid w:val="00EC7B66"/>
    <w:rsid w:val="00EC7F5A"/>
    <w:rsid w:val="00ED04B1"/>
    <w:rsid w:val="00ED19AD"/>
    <w:rsid w:val="00ED19B4"/>
    <w:rsid w:val="00ED2977"/>
    <w:rsid w:val="00ED3185"/>
    <w:rsid w:val="00ED32AD"/>
    <w:rsid w:val="00ED4562"/>
    <w:rsid w:val="00ED5014"/>
    <w:rsid w:val="00ED5942"/>
    <w:rsid w:val="00ED6693"/>
    <w:rsid w:val="00ED6BD1"/>
    <w:rsid w:val="00ED7D08"/>
    <w:rsid w:val="00EE11E2"/>
    <w:rsid w:val="00EE2203"/>
    <w:rsid w:val="00EE23C0"/>
    <w:rsid w:val="00EE2649"/>
    <w:rsid w:val="00EE2E4B"/>
    <w:rsid w:val="00EE31D7"/>
    <w:rsid w:val="00EE3C56"/>
    <w:rsid w:val="00EE3C6E"/>
    <w:rsid w:val="00EE464B"/>
    <w:rsid w:val="00EE5085"/>
    <w:rsid w:val="00EE5F43"/>
    <w:rsid w:val="00EE61B1"/>
    <w:rsid w:val="00EE70B3"/>
    <w:rsid w:val="00EF00FC"/>
    <w:rsid w:val="00EF010D"/>
    <w:rsid w:val="00EF07C5"/>
    <w:rsid w:val="00EF2C60"/>
    <w:rsid w:val="00EF36B9"/>
    <w:rsid w:val="00EF5856"/>
    <w:rsid w:val="00EF61C7"/>
    <w:rsid w:val="00EF7C1E"/>
    <w:rsid w:val="00F00584"/>
    <w:rsid w:val="00F016E4"/>
    <w:rsid w:val="00F036BE"/>
    <w:rsid w:val="00F03AB8"/>
    <w:rsid w:val="00F0519D"/>
    <w:rsid w:val="00F05260"/>
    <w:rsid w:val="00F05E7A"/>
    <w:rsid w:val="00F0715B"/>
    <w:rsid w:val="00F07904"/>
    <w:rsid w:val="00F07D5B"/>
    <w:rsid w:val="00F07F58"/>
    <w:rsid w:val="00F1065B"/>
    <w:rsid w:val="00F10C60"/>
    <w:rsid w:val="00F10C79"/>
    <w:rsid w:val="00F115C6"/>
    <w:rsid w:val="00F12DD8"/>
    <w:rsid w:val="00F12FA4"/>
    <w:rsid w:val="00F13AA4"/>
    <w:rsid w:val="00F13C84"/>
    <w:rsid w:val="00F14A8A"/>
    <w:rsid w:val="00F14B80"/>
    <w:rsid w:val="00F1547E"/>
    <w:rsid w:val="00F15E72"/>
    <w:rsid w:val="00F15F89"/>
    <w:rsid w:val="00F167B4"/>
    <w:rsid w:val="00F17019"/>
    <w:rsid w:val="00F17028"/>
    <w:rsid w:val="00F1766A"/>
    <w:rsid w:val="00F1774A"/>
    <w:rsid w:val="00F21563"/>
    <w:rsid w:val="00F221FB"/>
    <w:rsid w:val="00F229DF"/>
    <w:rsid w:val="00F22F0A"/>
    <w:rsid w:val="00F23268"/>
    <w:rsid w:val="00F2326C"/>
    <w:rsid w:val="00F24180"/>
    <w:rsid w:val="00F24519"/>
    <w:rsid w:val="00F256A4"/>
    <w:rsid w:val="00F25978"/>
    <w:rsid w:val="00F26857"/>
    <w:rsid w:val="00F27698"/>
    <w:rsid w:val="00F27DE8"/>
    <w:rsid w:val="00F30298"/>
    <w:rsid w:val="00F306ED"/>
    <w:rsid w:val="00F31830"/>
    <w:rsid w:val="00F325C9"/>
    <w:rsid w:val="00F33EA8"/>
    <w:rsid w:val="00F33F44"/>
    <w:rsid w:val="00F34F94"/>
    <w:rsid w:val="00F35252"/>
    <w:rsid w:val="00F3684C"/>
    <w:rsid w:val="00F37282"/>
    <w:rsid w:val="00F3728F"/>
    <w:rsid w:val="00F372A3"/>
    <w:rsid w:val="00F41211"/>
    <w:rsid w:val="00F4140D"/>
    <w:rsid w:val="00F4187B"/>
    <w:rsid w:val="00F41A48"/>
    <w:rsid w:val="00F43480"/>
    <w:rsid w:val="00F43637"/>
    <w:rsid w:val="00F44D25"/>
    <w:rsid w:val="00F45AB9"/>
    <w:rsid w:val="00F4665F"/>
    <w:rsid w:val="00F4691A"/>
    <w:rsid w:val="00F50452"/>
    <w:rsid w:val="00F51D92"/>
    <w:rsid w:val="00F52914"/>
    <w:rsid w:val="00F53D43"/>
    <w:rsid w:val="00F54B60"/>
    <w:rsid w:val="00F54E80"/>
    <w:rsid w:val="00F55267"/>
    <w:rsid w:val="00F56057"/>
    <w:rsid w:val="00F566C3"/>
    <w:rsid w:val="00F567B8"/>
    <w:rsid w:val="00F6049F"/>
    <w:rsid w:val="00F60D74"/>
    <w:rsid w:val="00F61992"/>
    <w:rsid w:val="00F621E8"/>
    <w:rsid w:val="00F629F5"/>
    <w:rsid w:val="00F633D2"/>
    <w:rsid w:val="00F6391C"/>
    <w:rsid w:val="00F658FF"/>
    <w:rsid w:val="00F65B6F"/>
    <w:rsid w:val="00F666ED"/>
    <w:rsid w:val="00F673ED"/>
    <w:rsid w:val="00F67527"/>
    <w:rsid w:val="00F70307"/>
    <w:rsid w:val="00F70C84"/>
    <w:rsid w:val="00F70E5C"/>
    <w:rsid w:val="00F70F46"/>
    <w:rsid w:val="00F710B9"/>
    <w:rsid w:val="00F735E4"/>
    <w:rsid w:val="00F73764"/>
    <w:rsid w:val="00F737BE"/>
    <w:rsid w:val="00F739FD"/>
    <w:rsid w:val="00F75054"/>
    <w:rsid w:val="00F75896"/>
    <w:rsid w:val="00F75972"/>
    <w:rsid w:val="00F75D3E"/>
    <w:rsid w:val="00F77299"/>
    <w:rsid w:val="00F77B16"/>
    <w:rsid w:val="00F80634"/>
    <w:rsid w:val="00F8095F"/>
    <w:rsid w:val="00F812EE"/>
    <w:rsid w:val="00F8150C"/>
    <w:rsid w:val="00F81A54"/>
    <w:rsid w:val="00F822AE"/>
    <w:rsid w:val="00F8276B"/>
    <w:rsid w:val="00F827E9"/>
    <w:rsid w:val="00F82C50"/>
    <w:rsid w:val="00F8387A"/>
    <w:rsid w:val="00F86E9F"/>
    <w:rsid w:val="00F879F7"/>
    <w:rsid w:val="00F9017D"/>
    <w:rsid w:val="00F90259"/>
    <w:rsid w:val="00F90BEE"/>
    <w:rsid w:val="00F91750"/>
    <w:rsid w:val="00F917A4"/>
    <w:rsid w:val="00F931F8"/>
    <w:rsid w:val="00F95F19"/>
    <w:rsid w:val="00F9658F"/>
    <w:rsid w:val="00F96E57"/>
    <w:rsid w:val="00F973A7"/>
    <w:rsid w:val="00FA044B"/>
    <w:rsid w:val="00FA09F8"/>
    <w:rsid w:val="00FA1060"/>
    <w:rsid w:val="00FA1B88"/>
    <w:rsid w:val="00FA2CD2"/>
    <w:rsid w:val="00FA339F"/>
    <w:rsid w:val="00FA387C"/>
    <w:rsid w:val="00FA3C9D"/>
    <w:rsid w:val="00FA4D40"/>
    <w:rsid w:val="00FA4D9C"/>
    <w:rsid w:val="00FA6BA0"/>
    <w:rsid w:val="00FA71F9"/>
    <w:rsid w:val="00FA72CC"/>
    <w:rsid w:val="00FA76DC"/>
    <w:rsid w:val="00FA7750"/>
    <w:rsid w:val="00FB0A88"/>
    <w:rsid w:val="00FB0DD6"/>
    <w:rsid w:val="00FB18A8"/>
    <w:rsid w:val="00FB1A48"/>
    <w:rsid w:val="00FB1B72"/>
    <w:rsid w:val="00FB2A1D"/>
    <w:rsid w:val="00FB2E82"/>
    <w:rsid w:val="00FB375E"/>
    <w:rsid w:val="00FB3AAF"/>
    <w:rsid w:val="00FB4112"/>
    <w:rsid w:val="00FB4A6C"/>
    <w:rsid w:val="00FB568C"/>
    <w:rsid w:val="00FB5B9C"/>
    <w:rsid w:val="00FB6A49"/>
    <w:rsid w:val="00FB6F21"/>
    <w:rsid w:val="00FB7A91"/>
    <w:rsid w:val="00FC0A66"/>
    <w:rsid w:val="00FC0EAC"/>
    <w:rsid w:val="00FC11EC"/>
    <w:rsid w:val="00FC16FA"/>
    <w:rsid w:val="00FC1AD3"/>
    <w:rsid w:val="00FC4070"/>
    <w:rsid w:val="00FC41FA"/>
    <w:rsid w:val="00FC54A4"/>
    <w:rsid w:val="00FC684E"/>
    <w:rsid w:val="00FC68AD"/>
    <w:rsid w:val="00FD0894"/>
    <w:rsid w:val="00FD0965"/>
    <w:rsid w:val="00FD1193"/>
    <w:rsid w:val="00FD136A"/>
    <w:rsid w:val="00FD20C5"/>
    <w:rsid w:val="00FD2AF4"/>
    <w:rsid w:val="00FD37E6"/>
    <w:rsid w:val="00FD38EA"/>
    <w:rsid w:val="00FD39D0"/>
    <w:rsid w:val="00FD3AAF"/>
    <w:rsid w:val="00FD3C2D"/>
    <w:rsid w:val="00FD47AE"/>
    <w:rsid w:val="00FD52EE"/>
    <w:rsid w:val="00FD530C"/>
    <w:rsid w:val="00FD67A5"/>
    <w:rsid w:val="00FD75A6"/>
    <w:rsid w:val="00FD75B2"/>
    <w:rsid w:val="00FE09A4"/>
    <w:rsid w:val="00FE0AF0"/>
    <w:rsid w:val="00FE0C25"/>
    <w:rsid w:val="00FE147A"/>
    <w:rsid w:val="00FE1771"/>
    <w:rsid w:val="00FE2000"/>
    <w:rsid w:val="00FE226F"/>
    <w:rsid w:val="00FE24BF"/>
    <w:rsid w:val="00FE33C1"/>
    <w:rsid w:val="00FE4724"/>
    <w:rsid w:val="00FE56B1"/>
    <w:rsid w:val="00FE72FA"/>
    <w:rsid w:val="00FF123B"/>
    <w:rsid w:val="00FF1841"/>
    <w:rsid w:val="00FF2B9D"/>
    <w:rsid w:val="00FF32B8"/>
    <w:rsid w:val="00FF46EF"/>
    <w:rsid w:val="00FF62EB"/>
    <w:rsid w:val="00FF6F55"/>
    <w:rsid w:val="00FF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456882B3-F9DA-4338-A702-4FECA09BD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81C7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BE2AD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BE2AD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2AD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BE2ADF"/>
    <w:rPr>
      <w:rFonts w:ascii="Arial" w:hAnsi="Arial"/>
      <w:b/>
      <w:bCs/>
      <w:snapToGrid/>
      <w:kern w:val="52"/>
      <w:sz w:val="52"/>
      <w:szCs w:val="52"/>
    </w:rPr>
  </w:style>
  <w:style w:type="character" w:customStyle="1" w:styleId="20">
    <w:name w:val="標題 2 字元"/>
    <w:link w:val="2"/>
    <w:rsid w:val="00BE2ADF"/>
    <w:rPr>
      <w:rFonts w:ascii="Arial" w:hAnsi="Arial"/>
      <w:b/>
      <w:bCs/>
      <w:snapToGrid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BE2ADF"/>
    <w:rPr>
      <w:rFonts w:ascii="Cambria" w:hAnsi="Cambria"/>
      <w:b/>
      <w:bCs/>
      <w:snapToGrid/>
      <w:kern w:val="2"/>
      <w:sz w:val="36"/>
      <w:szCs w:val="36"/>
    </w:rPr>
  </w:style>
  <w:style w:type="paragraph" w:customStyle="1" w:styleId="16">
    <w:name w:val="第一層(16號字)"/>
    <w:rsid w:val="008B5E2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8B5E2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E92BAD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1">
    <w:name w:val="第三層(14號字)"/>
    <w:rsid w:val="008B5E26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rsid w:val="008B5E2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rsid w:val="008B5E26"/>
    <w:pPr>
      <w:ind w:left="300" w:hangingChars="100" w:hanging="100"/>
    </w:pPr>
  </w:style>
  <w:style w:type="character" w:customStyle="1" w:styleId="21">
    <w:name w:val="(一)(二)(三) 字元2"/>
    <w:link w:val="a4"/>
    <w:rsid w:val="00BE2ADF"/>
    <w:rPr>
      <w:rFonts w:ascii="標楷體" w:eastAsia="標楷體"/>
      <w:snapToGrid/>
      <w:kern w:val="2"/>
      <w:sz w:val="28"/>
      <w:szCs w:val="28"/>
    </w:rPr>
  </w:style>
  <w:style w:type="paragraph" w:customStyle="1" w:styleId="a5">
    <w:name w:val="(一)下內文"/>
    <w:basedOn w:val="a4"/>
    <w:link w:val="a6"/>
    <w:rsid w:val="008B5E26"/>
    <w:pPr>
      <w:adjustRightInd w:val="0"/>
      <w:ind w:leftChars="300" w:firstLineChars="0" w:firstLine="0"/>
    </w:pPr>
  </w:style>
  <w:style w:type="character" w:customStyle="1" w:styleId="a6">
    <w:name w:val="(一)下內文 字元"/>
    <w:link w:val="a5"/>
    <w:rsid w:val="00BE2ADF"/>
    <w:rPr>
      <w:rFonts w:ascii="標楷體" w:eastAsia="標楷體"/>
      <w:snapToGrid/>
      <w:kern w:val="2"/>
      <w:sz w:val="28"/>
      <w:szCs w:val="28"/>
    </w:rPr>
  </w:style>
  <w:style w:type="paragraph" w:customStyle="1" w:styleId="123">
    <w:name w:val="1.2.3."/>
    <w:basedOn w:val="a5"/>
    <w:link w:val="1230"/>
    <w:qFormat/>
    <w:rsid w:val="008B5E26"/>
    <w:pPr>
      <w:adjustRightInd/>
      <w:ind w:left="400" w:hangingChars="100" w:hanging="100"/>
    </w:pPr>
  </w:style>
  <w:style w:type="paragraph" w:customStyle="1" w:styleId="a7">
    <w:name w:val="結論"/>
    <w:basedOn w:val="a5"/>
    <w:rsid w:val="008B5E26"/>
    <w:pPr>
      <w:adjustRightInd/>
      <w:ind w:leftChars="200" w:left="200"/>
    </w:pPr>
  </w:style>
  <w:style w:type="paragraph" w:customStyle="1" w:styleId="a8">
    <w:name w:val="前言內文"/>
    <w:basedOn w:val="a"/>
    <w:rsid w:val="008B5E26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8B5E26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semiHidden/>
    <w:rsid w:val="008B5E26"/>
    <w:pPr>
      <w:ind w:leftChars="400" w:left="960" w:hangingChars="200" w:hanging="480"/>
    </w:pPr>
  </w:style>
  <w:style w:type="character" w:customStyle="1" w:styleId="aa">
    <w:name w:val="圖表目錄 字元"/>
    <w:link w:val="a9"/>
    <w:semiHidden/>
    <w:rsid w:val="00BE2ADF"/>
    <w:rPr>
      <w:rFonts w:ascii="標楷體" w:eastAsia="標楷體"/>
      <w:snapToGrid/>
      <w:kern w:val="2"/>
      <w:sz w:val="28"/>
      <w:szCs w:val="28"/>
    </w:rPr>
  </w:style>
  <w:style w:type="paragraph" w:customStyle="1" w:styleId="ab">
    <w:name w:val="報告名稱"/>
    <w:basedOn w:val="a"/>
    <w:rsid w:val="008B5E26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8B5E26"/>
    <w:rPr>
      <w:sz w:val="28"/>
    </w:rPr>
  </w:style>
  <w:style w:type="paragraph" w:customStyle="1" w:styleId="ac">
    <w:name w:val="姓名及分機"/>
    <w:basedOn w:val="a"/>
    <w:link w:val="ad"/>
    <w:rsid w:val="008B5E26"/>
    <w:pPr>
      <w:ind w:leftChars="0" w:left="0" w:firstLineChars="0" w:firstLine="0"/>
      <w:jc w:val="right"/>
    </w:pPr>
    <w:rPr>
      <w:sz w:val="24"/>
    </w:rPr>
  </w:style>
  <w:style w:type="character" w:customStyle="1" w:styleId="ad">
    <w:name w:val="姓名及分機 字元"/>
    <w:link w:val="ac"/>
    <w:rsid w:val="00BE2ADF"/>
    <w:rPr>
      <w:rFonts w:ascii="標楷體" w:eastAsia="標楷體"/>
      <w:snapToGrid/>
      <w:kern w:val="2"/>
      <w:sz w:val="24"/>
      <w:szCs w:val="28"/>
    </w:rPr>
  </w:style>
  <w:style w:type="paragraph" w:customStyle="1" w:styleId="ae">
    <w:name w:val="前言(一)(二)(三)"/>
    <w:basedOn w:val="a"/>
    <w:rsid w:val="008B5E26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rsid w:val="008B5E26"/>
    <w:pPr>
      <w:ind w:leftChars="400" w:left="500" w:hangingChars="100" w:hanging="100"/>
    </w:pPr>
  </w:style>
  <w:style w:type="character" w:customStyle="1" w:styleId="1232">
    <w:name w:val="(1)(2)(3) 字元"/>
    <w:link w:val="1231"/>
    <w:rsid w:val="00BE2ADF"/>
    <w:rPr>
      <w:rFonts w:ascii="標楷體" w:eastAsia="標楷體"/>
      <w:snapToGrid/>
      <w:kern w:val="2"/>
      <w:sz w:val="28"/>
      <w:szCs w:val="28"/>
    </w:rPr>
  </w:style>
  <w:style w:type="paragraph" w:customStyle="1" w:styleId="200">
    <w:name w:val="表格內文(20行高)"/>
    <w:basedOn w:val="142"/>
    <w:link w:val="201"/>
    <w:rsid w:val="008B5E26"/>
    <w:pPr>
      <w:spacing w:line="400" w:lineRule="exact"/>
    </w:pPr>
  </w:style>
  <w:style w:type="character" w:customStyle="1" w:styleId="201">
    <w:name w:val="表格內文(20行高) 字元"/>
    <w:link w:val="200"/>
    <w:rsid w:val="00BE2ADF"/>
    <w:rPr>
      <w:rFonts w:ascii="標楷體" w:eastAsia="標楷體"/>
      <w:snapToGrid/>
      <w:kern w:val="2"/>
      <w:sz w:val="24"/>
      <w:szCs w:val="28"/>
    </w:rPr>
  </w:style>
  <w:style w:type="character" w:styleId="af">
    <w:name w:val="Hyperlink"/>
    <w:uiPriority w:val="99"/>
    <w:rsid w:val="00E92BAD"/>
    <w:rPr>
      <w:color w:val="0000FF"/>
      <w:u w:val="single"/>
    </w:rPr>
  </w:style>
  <w:style w:type="paragraph" w:customStyle="1" w:styleId="22">
    <w:name w:val="(一)下內文縮2"/>
    <w:basedOn w:val="a"/>
    <w:link w:val="23"/>
    <w:qFormat/>
    <w:rsid w:val="008B5E26"/>
    <w:pPr>
      <w:adjustRightInd w:val="0"/>
      <w:ind w:leftChars="300" w:left="300"/>
    </w:pPr>
  </w:style>
  <w:style w:type="character" w:customStyle="1" w:styleId="23">
    <w:name w:val="(一)下內文縮2 字元"/>
    <w:link w:val="22"/>
    <w:rsid w:val="00BE2ADF"/>
    <w:rPr>
      <w:rFonts w:ascii="標楷體" w:eastAsia="標楷體"/>
      <w:snapToGrid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D643B9"/>
    <w:pPr>
      <w:tabs>
        <w:tab w:val="right" w:leader="hyphen" w:pos="8505"/>
      </w:tabs>
      <w:ind w:leftChars="0" w:left="487" w:rightChars="99" w:right="281" w:hangingChars="200" w:hanging="487"/>
    </w:pPr>
    <w:rPr>
      <w:b/>
      <w:sz w:val="24"/>
    </w:rPr>
  </w:style>
  <w:style w:type="paragraph" w:styleId="24">
    <w:name w:val="toc 2"/>
    <w:basedOn w:val="a"/>
    <w:next w:val="a"/>
    <w:autoRedefine/>
    <w:uiPriority w:val="39"/>
    <w:rsid w:val="00E92BAD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f0">
    <w:name w:val="header"/>
    <w:basedOn w:val="a"/>
    <w:link w:val="af1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1">
    <w:name w:val="頁首 字元"/>
    <w:link w:val="af0"/>
    <w:rsid w:val="00E92BAD"/>
    <w:rPr>
      <w:rFonts w:eastAsia="標楷體"/>
      <w:snapToGrid/>
      <w:kern w:val="2"/>
    </w:rPr>
  </w:style>
  <w:style w:type="paragraph" w:styleId="af2">
    <w:name w:val="footer"/>
    <w:basedOn w:val="a"/>
    <w:link w:val="af3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3">
    <w:name w:val="頁尾 字元"/>
    <w:link w:val="af2"/>
    <w:rsid w:val="00E92BAD"/>
    <w:rPr>
      <w:rFonts w:eastAsia="標楷體"/>
      <w:snapToGrid/>
      <w:kern w:val="2"/>
    </w:rPr>
  </w:style>
  <w:style w:type="character" w:styleId="af4">
    <w:name w:val="page number"/>
    <w:rsid w:val="00E92BAD"/>
  </w:style>
  <w:style w:type="paragraph" w:styleId="af5">
    <w:name w:val="footnote text"/>
    <w:basedOn w:val="a"/>
    <w:link w:val="af6"/>
    <w:rsid w:val="00E92BAD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rsid w:val="00E92BAD"/>
    <w:rPr>
      <w:rFonts w:ascii="標楷體" w:eastAsia="標楷體"/>
      <w:snapToGrid/>
      <w:kern w:val="2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rsid w:val="00E92BAD"/>
    <w:rPr>
      <w:vertAlign w:val="superscript"/>
    </w:rPr>
  </w:style>
  <w:style w:type="paragraph" w:customStyle="1" w:styleId="af8">
    <w:name w:val="題目"/>
    <w:basedOn w:val="a"/>
    <w:rsid w:val="00BE2ADF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table" w:styleId="af9">
    <w:name w:val="Table Grid"/>
    <w:basedOn w:val="a1"/>
    <w:rsid w:val="00BE2AD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5">
    <w:name w:val="字元 字元2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2">
    <w:name w:val="字元 字元1"/>
    <w:basedOn w:val="a"/>
    <w:semiHidden/>
    <w:rsid w:val="00BE2AD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5">
    <w:name w:val="字元 字元5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b">
    <w:name w:val="annotation reference"/>
    <w:semiHidden/>
    <w:rsid w:val="00BE2ADF"/>
    <w:rPr>
      <w:sz w:val="18"/>
      <w:szCs w:val="18"/>
    </w:rPr>
  </w:style>
  <w:style w:type="paragraph" w:styleId="afc">
    <w:name w:val="annotation text"/>
    <w:basedOn w:val="a"/>
    <w:link w:val="afd"/>
    <w:semiHidden/>
    <w:rsid w:val="00BE2ADF"/>
    <w:pPr>
      <w:jc w:val="left"/>
    </w:pPr>
  </w:style>
  <w:style w:type="character" w:customStyle="1" w:styleId="afd">
    <w:name w:val="註解文字 字元"/>
    <w:link w:val="afc"/>
    <w:semiHidden/>
    <w:rsid w:val="00BE2ADF"/>
    <w:rPr>
      <w:rFonts w:ascii="標楷體" w:eastAsia="標楷體"/>
      <w:snapToGrid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semiHidden/>
    <w:rsid w:val="00BE2ADF"/>
    <w:rPr>
      <w:b/>
      <w:bCs/>
    </w:rPr>
  </w:style>
  <w:style w:type="character" w:customStyle="1" w:styleId="aff">
    <w:name w:val="註解主旨 字元"/>
    <w:link w:val="afe"/>
    <w:semiHidden/>
    <w:rsid w:val="00BE2ADF"/>
    <w:rPr>
      <w:rFonts w:ascii="標楷體" w:eastAsia="標楷體"/>
      <w:b/>
      <w:bCs/>
      <w:snapToGrid/>
      <w:kern w:val="2"/>
      <w:sz w:val="28"/>
      <w:szCs w:val="28"/>
    </w:rPr>
  </w:style>
  <w:style w:type="paragraph" w:styleId="aff0">
    <w:name w:val="Balloon Text"/>
    <w:basedOn w:val="a"/>
    <w:link w:val="aff1"/>
    <w:semiHidden/>
    <w:rsid w:val="00BE2ADF"/>
    <w:rPr>
      <w:rFonts w:ascii="Arial" w:eastAsia="新細明體" w:hAnsi="Arial"/>
      <w:sz w:val="18"/>
      <w:szCs w:val="18"/>
    </w:rPr>
  </w:style>
  <w:style w:type="character" w:customStyle="1" w:styleId="aff1">
    <w:name w:val="註解方塊文字 字元"/>
    <w:link w:val="aff0"/>
    <w:semiHidden/>
    <w:rsid w:val="00BE2ADF"/>
    <w:rPr>
      <w:rFonts w:ascii="Arial" w:hAnsi="Arial"/>
      <w:snapToGrid/>
      <w:kern w:val="2"/>
      <w:sz w:val="18"/>
      <w:szCs w:val="18"/>
    </w:rPr>
  </w:style>
  <w:style w:type="paragraph" w:customStyle="1" w:styleId="aff2">
    <w:name w:val="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llowedHyperlink"/>
    <w:uiPriority w:val="99"/>
    <w:semiHidden/>
    <w:unhideWhenUsed/>
    <w:rsid w:val="00BE2ADF"/>
    <w:rPr>
      <w:color w:val="800080"/>
      <w:u w:val="single"/>
    </w:rPr>
  </w:style>
  <w:style w:type="paragraph" w:styleId="aff4">
    <w:name w:val="Closing"/>
    <w:basedOn w:val="a"/>
    <w:link w:val="aff5"/>
    <w:uiPriority w:val="99"/>
    <w:unhideWhenUsed/>
    <w:rsid w:val="00BE2ADF"/>
    <w:pPr>
      <w:ind w:leftChars="1800" w:left="100"/>
    </w:pPr>
    <w:rPr>
      <w:rFonts w:hAnsi="標楷體"/>
    </w:rPr>
  </w:style>
  <w:style w:type="character" w:customStyle="1" w:styleId="aff5">
    <w:name w:val="結語 字元"/>
    <w:link w:val="aff4"/>
    <w:uiPriority w:val="99"/>
    <w:rsid w:val="00BE2ADF"/>
    <w:rPr>
      <w:rFonts w:ascii="標楷體" w:eastAsia="標楷體" w:hAnsi="標楷體"/>
      <w:snapToGrid/>
      <w:kern w:val="2"/>
      <w:sz w:val="28"/>
      <w:szCs w:val="28"/>
    </w:rPr>
  </w:style>
  <w:style w:type="table" w:customStyle="1" w:styleId="28">
    <w:name w:val="表格格線2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rsid w:val="009D2F0C"/>
    <w:rPr>
      <w:rFonts w:ascii="標楷體" w:eastAsia="標楷體"/>
      <w:snapToGrid/>
      <w:kern w:val="2"/>
      <w:sz w:val="24"/>
      <w:szCs w:val="28"/>
    </w:rPr>
  </w:style>
  <w:style w:type="paragraph" w:styleId="aff6">
    <w:name w:val="Body Text"/>
    <w:basedOn w:val="a"/>
    <w:link w:val="aff7"/>
    <w:rsid w:val="00374D39"/>
    <w:pPr>
      <w:widowControl/>
      <w:spacing w:after="220" w:line="180" w:lineRule="atLeast"/>
      <w:ind w:leftChars="0" w:left="0" w:firstLineChars="0" w:firstLine="0"/>
    </w:pPr>
    <w:rPr>
      <w:rFonts w:ascii="Arial" w:hAnsi="Arial"/>
      <w:snapToGrid/>
      <w:spacing w:val="-5"/>
      <w:kern w:val="0"/>
      <w:szCs w:val="20"/>
    </w:rPr>
  </w:style>
  <w:style w:type="character" w:customStyle="1" w:styleId="aff7">
    <w:name w:val="本文 字元"/>
    <w:link w:val="aff6"/>
    <w:rsid w:val="00374D39"/>
    <w:rPr>
      <w:rFonts w:ascii="Arial" w:eastAsia="標楷體" w:hAnsi="Arial"/>
      <w:spacing w:val="-5"/>
      <w:sz w:val="28"/>
    </w:rPr>
  </w:style>
  <w:style w:type="character" w:customStyle="1" w:styleId="1230">
    <w:name w:val="1.2.3. 字元"/>
    <w:link w:val="123"/>
    <w:rsid w:val="00BE7B0A"/>
    <w:rPr>
      <w:rFonts w:ascii="標楷體" w:eastAsia="標楷體"/>
      <w:snapToGrid/>
      <w:kern w:val="2"/>
      <w:sz w:val="28"/>
      <w:szCs w:val="28"/>
    </w:rPr>
  </w:style>
  <w:style w:type="character" w:styleId="aff8">
    <w:name w:val="Emphasis"/>
    <w:qFormat/>
    <w:rsid w:val="00B773CA"/>
    <w:rPr>
      <w:i/>
      <w:iCs/>
    </w:rPr>
  </w:style>
  <w:style w:type="paragraph" w:customStyle="1" w:styleId="aff9">
    <w:name w:val="附註"/>
    <w:basedOn w:val="142"/>
    <w:qFormat/>
    <w:rsid w:val="00F07F58"/>
    <w:pPr>
      <w:ind w:leftChars="5" w:left="138" w:hangingChars="51" w:hanging="124"/>
      <w:jc w:val="both"/>
    </w:pPr>
    <w:rPr>
      <w:snapToGrid/>
    </w:rPr>
  </w:style>
  <w:style w:type="paragraph" w:customStyle="1" w:styleId="affa">
    <w:name w:val="表格內文標題(加粗)"/>
    <w:basedOn w:val="142"/>
    <w:qFormat/>
    <w:rsid w:val="00F07F58"/>
    <w:rPr>
      <w:b/>
    </w:rPr>
  </w:style>
  <w:style w:type="paragraph" w:customStyle="1" w:styleId="-">
    <w:name w:val="表格內文-置左"/>
    <w:basedOn w:val="142"/>
    <w:qFormat/>
    <w:rsid w:val="00F07F58"/>
    <w:rPr>
      <w:rFonts w:hAnsi="標楷體"/>
    </w:rPr>
  </w:style>
  <w:style w:type="paragraph" w:customStyle="1" w:styleId="29">
    <w:name w:val="(一)下內文縮2(現行)"/>
    <w:basedOn w:val="22"/>
    <w:qFormat/>
    <w:rsid w:val="00880E76"/>
    <w:pPr>
      <w:ind w:left="850" w:firstLine="566"/>
    </w:pPr>
  </w:style>
  <w:style w:type="paragraph" w:customStyle="1" w:styleId="-0">
    <w:name w:val="表格內文-置中"/>
    <w:basedOn w:val="142"/>
    <w:qFormat/>
    <w:rsid w:val="00880E76"/>
    <w:pPr>
      <w:jc w:val="center"/>
    </w:pPr>
  </w:style>
  <w:style w:type="paragraph" w:customStyle="1" w:styleId="affb">
    <w:name w:val="表格說明"/>
    <w:basedOn w:val="142"/>
    <w:qFormat/>
    <w:rsid w:val="00880E76"/>
    <w:pPr>
      <w:ind w:leftChars="-3" w:left="1208" w:hangingChars="500" w:hanging="1216"/>
      <w:jc w:val="both"/>
    </w:pPr>
  </w:style>
  <w:style w:type="paragraph" w:customStyle="1" w:styleId="affc">
    <w:name w:val="一、"/>
    <w:basedOn w:val="14"/>
    <w:qFormat/>
    <w:rsid w:val="00880E76"/>
    <w:pPr>
      <w:ind w:left="567" w:hanging="567"/>
    </w:pPr>
    <w:rPr>
      <w:color w:val="000000"/>
    </w:rPr>
  </w:style>
  <w:style w:type="paragraph" w:customStyle="1" w:styleId="affd">
    <w:name w:val="內文結語"/>
    <w:basedOn w:val="a"/>
    <w:qFormat/>
    <w:rsid w:val="00880E76"/>
    <w:pPr>
      <w:ind w:left="566" w:firstLine="566"/>
    </w:pPr>
    <w:rPr>
      <w:lang w:bidi="hi-IN"/>
    </w:rPr>
  </w:style>
  <w:style w:type="character" w:customStyle="1" w:styleId="affe">
    <w:name w:val="(一)(二)(三) 字元"/>
    <w:rsid w:val="004E5846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6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B25E0-FB63-4B73-88EE-46742711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5</Pages>
  <Words>330</Words>
  <Characters>1881</Characters>
  <Application>Microsoft Office Word</Application>
  <DocSecurity>0</DocSecurity>
  <Lines>15</Lines>
  <Paragraphs>4</Paragraphs>
  <ScaleCrop>false</ScaleCrop>
  <Company>HOME</Company>
  <LinksUpToDate>false</LinksUpToDate>
  <CharactersWithSpaces>2207</CharactersWithSpaces>
  <SharedDoc>false</SharedDoc>
  <HLinks>
    <vt:vector size="18" baseType="variant"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_Toc185347518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_Toc185347517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_Toc185347516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2024-12-17T08:53:00Z</cp:lastPrinted>
  <dcterms:created xsi:type="dcterms:W3CDTF">2024-12-25T03:22:00Z</dcterms:created>
  <dcterms:modified xsi:type="dcterms:W3CDTF">2024-12-25T03:22:00Z</dcterms:modified>
</cp:coreProperties>
</file>