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2BAD" w:rsidRPr="005E5FCF" w:rsidRDefault="00E92BAD" w:rsidP="00E92BAD">
      <w:pPr>
        <w:pStyle w:val="ab"/>
        <w:rPr>
          <w:color w:val="000000"/>
          <w:w w:val="98"/>
        </w:rPr>
      </w:pPr>
      <w:r w:rsidRPr="005E5FCF">
        <w:rPr>
          <w:color w:val="000000"/>
          <w:w w:val="98"/>
        </w:rPr>
        <w:t>金融監督管理委員會</w:t>
      </w:r>
      <w:r w:rsidRPr="005E5FCF">
        <w:rPr>
          <w:rFonts w:hint="eastAsia"/>
          <w:color w:val="000000"/>
          <w:w w:val="98"/>
        </w:rPr>
        <w:t>及所屬1</w:t>
      </w:r>
      <w:r w:rsidR="00A31C30">
        <w:rPr>
          <w:rFonts w:hint="eastAsia"/>
          <w:color w:val="000000"/>
          <w:w w:val="98"/>
        </w:rPr>
        <w:t>1</w:t>
      </w:r>
      <w:r w:rsidR="00DB0988">
        <w:rPr>
          <w:rFonts w:hint="eastAsia"/>
          <w:color w:val="000000"/>
          <w:w w:val="98"/>
        </w:rPr>
        <w:t>2</w:t>
      </w:r>
      <w:r w:rsidRPr="005E5FCF">
        <w:rPr>
          <w:rFonts w:hint="eastAsia"/>
          <w:color w:val="000000"/>
          <w:w w:val="98"/>
        </w:rPr>
        <w:t>年度單位</w:t>
      </w:r>
      <w:r w:rsidR="009F15D2" w:rsidRPr="005E5FCF">
        <w:rPr>
          <w:rFonts w:hint="eastAsia"/>
          <w:color w:val="000000"/>
          <w:w w:val="98"/>
        </w:rPr>
        <w:t>決</w:t>
      </w:r>
      <w:r w:rsidRPr="005E5FCF">
        <w:rPr>
          <w:rFonts w:hint="eastAsia"/>
          <w:color w:val="000000"/>
          <w:w w:val="98"/>
        </w:rPr>
        <w:t>算評估報告</w:t>
      </w:r>
    </w:p>
    <w:p w:rsidR="00F629F5" w:rsidRPr="005E5FCF" w:rsidRDefault="003D5F0E" w:rsidP="00771738">
      <w:pPr>
        <w:pStyle w:val="14"/>
        <w:ind w:left="567" w:hanging="567"/>
        <w:rPr>
          <w:color w:val="000000"/>
        </w:rPr>
      </w:pPr>
      <w:bookmarkStart w:id="0" w:name="_Toc185347518"/>
      <w:r>
        <w:rPr>
          <w:rFonts w:hint="eastAsia"/>
        </w:rPr>
        <w:t>三、</w:t>
      </w:r>
      <w:bookmarkStart w:id="1" w:name="_Toc115966562"/>
      <w:bookmarkStart w:id="2" w:name="_Toc82697137"/>
      <w:bookmarkStart w:id="3" w:name="_Toc496013123"/>
      <w:bookmarkStart w:id="4" w:name="_Toc511661263"/>
      <w:r w:rsidR="00812C42">
        <w:rPr>
          <w:rFonts w:hint="eastAsia"/>
          <w:color w:val="000000"/>
        </w:rPr>
        <w:t>壽險業</w:t>
      </w:r>
      <w:r w:rsidR="008A67AD">
        <w:rPr>
          <w:rFonts w:hint="eastAsia"/>
          <w:color w:val="000000"/>
        </w:rPr>
        <w:t>者於</w:t>
      </w:r>
      <w:r w:rsidR="003625DA" w:rsidRPr="006F286F">
        <w:rPr>
          <w:rFonts w:hint="eastAsia"/>
          <w:color w:val="000000"/>
        </w:rPr>
        <w:t>108</w:t>
      </w:r>
      <w:r w:rsidR="003625DA">
        <w:rPr>
          <w:rFonts w:hint="eastAsia"/>
          <w:color w:val="000000"/>
        </w:rPr>
        <w:t>至112年</w:t>
      </w:r>
      <w:r w:rsidR="008A67AD">
        <w:rPr>
          <w:rFonts w:hint="eastAsia"/>
          <w:color w:val="000000"/>
        </w:rPr>
        <w:t>之</w:t>
      </w:r>
      <w:r w:rsidRPr="006F286F">
        <w:rPr>
          <w:rFonts w:hint="eastAsia"/>
          <w:color w:val="000000"/>
        </w:rPr>
        <w:t>保費收入</w:t>
      </w:r>
      <w:r w:rsidR="0018276C">
        <w:rPr>
          <w:rFonts w:hint="eastAsia"/>
          <w:color w:val="000000"/>
        </w:rPr>
        <w:t>逐年遞減</w:t>
      </w:r>
      <w:r w:rsidRPr="006F286F">
        <w:rPr>
          <w:rFonts w:hint="eastAsia"/>
          <w:color w:val="000000"/>
        </w:rPr>
        <w:t>，</w:t>
      </w:r>
      <w:r w:rsidRPr="00364E31">
        <w:rPr>
          <w:rFonts w:hint="eastAsia"/>
          <w:color w:val="000000"/>
        </w:rPr>
        <w:t>允宜</w:t>
      </w:r>
      <w:r w:rsidR="0018276C">
        <w:rPr>
          <w:rFonts w:hint="eastAsia"/>
          <w:color w:val="000000"/>
        </w:rPr>
        <w:t>持續密切</w:t>
      </w:r>
      <w:r>
        <w:rPr>
          <w:rFonts w:hint="eastAsia"/>
          <w:color w:val="000000"/>
        </w:rPr>
        <w:t>關注</w:t>
      </w:r>
      <w:r w:rsidR="0053445B">
        <w:rPr>
          <w:rFonts w:hint="eastAsia"/>
          <w:color w:val="000000"/>
        </w:rPr>
        <w:t>其財</w:t>
      </w:r>
      <w:r w:rsidR="00771738">
        <w:rPr>
          <w:rFonts w:hint="eastAsia"/>
          <w:color w:val="000000"/>
        </w:rPr>
        <w:t>務及</w:t>
      </w:r>
      <w:r w:rsidR="0053445B" w:rsidRPr="0053445B">
        <w:rPr>
          <w:rFonts w:hint="eastAsia"/>
          <w:color w:val="000000"/>
        </w:rPr>
        <w:t>業務狀況</w:t>
      </w:r>
      <w:r w:rsidR="0018276C">
        <w:rPr>
          <w:rFonts w:hint="eastAsia"/>
          <w:color w:val="000000"/>
        </w:rPr>
        <w:t>，</w:t>
      </w:r>
      <w:r>
        <w:rPr>
          <w:rFonts w:hint="eastAsia"/>
          <w:color w:val="000000"/>
        </w:rPr>
        <w:t>並適時採取因應措施</w:t>
      </w:r>
      <w:r w:rsidR="0018276C">
        <w:rPr>
          <w:rFonts w:hint="eastAsia"/>
          <w:color w:val="000000"/>
        </w:rPr>
        <w:t>，俾</w:t>
      </w:r>
      <w:bookmarkEnd w:id="1"/>
      <w:bookmarkEnd w:id="2"/>
      <w:bookmarkEnd w:id="3"/>
      <w:bookmarkEnd w:id="4"/>
      <w:r w:rsidR="00585D09">
        <w:rPr>
          <w:rFonts w:hint="eastAsia"/>
          <w:color w:val="000000"/>
        </w:rPr>
        <w:t>促</w:t>
      </w:r>
      <w:r w:rsidR="00FD37E6">
        <w:rPr>
          <w:rFonts w:hint="eastAsia"/>
          <w:color w:val="000000"/>
        </w:rPr>
        <w:t>業</w:t>
      </w:r>
      <w:r w:rsidR="007861B6">
        <w:rPr>
          <w:rFonts w:hint="eastAsia"/>
          <w:color w:val="000000"/>
        </w:rPr>
        <w:t>者</w:t>
      </w:r>
      <w:r w:rsidR="0018276C">
        <w:rPr>
          <w:rFonts w:hint="eastAsia"/>
          <w:color w:val="000000"/>
        </w:rPr>
        <w:t>穩健經營</w:t>
      </w:r>
      <w:bookmarkEnd w:id="0"/>
    </w:p>
    <w:p w:rsidR="00871225" w:rsidRPr="00592719" w:rsidRDefault="00871225" w:rsidP="008D053A">
      <w:pPr>
        <w:ind w:left="566" w:firstLine="566"/>
      </w:pPr>
      <w:r w:rsidRPr="002C1E2D">
        <w:rPr>
          <w:rFonts w:hint="eastAsia"/>
        </w:rPr>
        <w:t>保險局11</w:t>
      </w:r>
      <w:r w:rsidR="00252B02">
        <w:rPr>
          <w:rFonts w:hint="eastAsia"/>
        </w:rPr>
        <w:t>2</w:t>
      </w:r>
      <w:r w:rsidRPr="002C1E2D">
        <w:rPr>
          <w:rFonts w:hint="eastAsia"/>
        </w:rPr>
        <w:t>年度「保險監理」預算數</w:t>
      </w:r>
      <w:r w:rsidR="00252B02">
        <w:rPr>
          <w:rFonts w:hint="eastAsia"/>
        </w:rPr>
        <w:t>687</w:t>
      </w:r>
      <w:r w:rsidRPr="002C1E2D">
        <w:rPr>
          <w:rFonts w:hint="eastAsia"/>
        </w:rPr>
        <w:t>萬</w:t>
      </w:r>
      <w:r w:rsidR="00252B02">
        <w:rPr>
          <w:rFonts w:hint="eastAsia"/>
        </w:rPr>
        <w:t>1</w:t>
      </w:r>
      <w:r w:rsidRPr="002C1E2D">
        <w:rPr>
          <w:rFonts w:hint="eastAsia"/>
        </w:rPr>
        <w:t>千元，決算數為</w:t>
      </w:r>
      <w:r w:rsidR="00252B02">
        <w:rPr>
          <w:rFonts w:hint="eastAsia"/>
        </w:rPr>
        <w:t>677</w:t>
      </w:r>
      <w:r w:rsidRPr="002C1E2D">
        <w:rPr>
          <w:rFonts w:hint="eastAsia"/>
        </w:rPr>
        <w:t>萬</w:t>
      </w:r>
      <w:r w:rsidR="00252B02">
        <w:rPr>
          <w:rFonts w:hint="eastAsia"/>
        </w:rPr>
        <w:t>9</w:t>
      </w:r>
      <w:r>
        <w:rPr>
          <w:rFonts w:hint="eastAsia"/>
        </w:rPr>
        <w:t>千</w:t>
      </w:r>
      <w:r w:rsidRPr="002C1E2D">
        <w:rPr>
          <w:rFonts w:hint="eastAsia"/>
        </w:rPr>
        <w:t>元</w:t>
      </w:r>
      <w:r>
        <w:rPr>
          <w:rFonts w:hint="eastAsia"/>
        </w:rPr>
        <w:t>(執行率9</w:t>
      </w:r>
      <w:r w:rsidR="00252B02">
        <w:rPr>
          <w:rFonts w:hint="eastAsia"/>
        </w:rPr>
        <w:t>8.66</w:t>
      </w:r>
      <w:r>
        <w:rPr>
          <w:rFonts w:hint="eastAsia"/>
        </w:rPr>
        <w:t>%)</w:t>
      </w:r>
      <w:r w:rsidRPr="002C1E2D">
        <w:rPr>
          <w:rFonts w:hint="eastAsia"/>
        </w:rPr>
        <w:t>，</w:t>
      </w:r>
      <w:r w:rsidRPr="00364E31">
        <w:rPr>
          <w:rFonts w:hint="eastAsia"/>
        </w:rPr>
        <w:t>係</w:t>
      </w:r>
      <w:r w:rsidRPr="007B4E0C">
        <w:rPr>
          <w:rFonts w:hint="eastAsia"/>
        </w:rPr>
        <w:t>增加保險業國外投資管道及提升資金運用效率，持續檢討修正資金運用相關法令規定；鼓勵業者研發創新保險商品及服務機制，滿足多元保險需求及優化保險服務；持續檢討開放保險業辦理電子商務，以促進保險市場蓬勃發展；檢討住宅地震保險危險分散機制，保障民眾權益</w:t>
      </w:r>
      <w:r>
        <w:rPr>
          <w:rFonts w:hint="eastAsia"/>
        </w:rPr>
        <w:t>等經費</w:t>
      </w:r>
      <w:r w:rsidRPr="00364E31">
        <w:rPr>
          <w:rFonts w:hint="eastAsia"/>
        </w:rPr>
        <w:t>。經查：</w:t>
      </w:r>
    </w:p>
    <w:p w:rsidR="00F629F5" w:rsidRPr="006963FB" w:rsidRDefault="00F629F5" w:rsidP="00871225">
      <w:pPr>
        <w:pStyle w:val="a4"/>
        <w:tabs>
          <w:tab w:val="left" w:pos="6226"/>
        </w:tabs>
        <w:ind w:left="849" w:hanging="283"/>
        <w:rPr>
          <w:b/>
          <w:color w:val="000000"/>
        </w:rPr>
      </w:pPr>
      <w:r w:rsidRPr="00F254F4">
        <w:rPr>
          <w:rFonts w:hint="eastAsia"/>
          <w:b/>
          <w:color w:val="000000"/>
        </w:rPr>
        <w:t>(一)</w:t>
      </w:r>
      <w:r w:rsidRPr="00F254F4">
        <w:rPr>
          <w:rFonts w:hint="eastAsia"/>
          <w:b/>
        </w:rPr>
        <w:t>壽險業者</w:t>
      </w:r>
      <w:r w:rsidR="003625DA">
        <w:rPr>
          <w:rFonts w:hint="eastAsia"/>
          <w:b/>
        </w:rPr>
        <w:t>之</w:t>
      </w:r>
      <w:r w:rsidRPr="00F254F4">
        <w:rPr>
          <w:rFonts w:hint="eastAsia"/>
          <w:b/>
        </w:rPr>
        <w:t>保費收</w:t>
      </w:r>
      <w:r w:rsidRPr="006963FB">
        <w:rPr>
          <w:rFonts w:hint="eastAsia"/>
          <w:b/>
        </w:rPr>
        <w:t>入</w:t>
      </w:r>
      <w:r w:rsidR="00B32742" w:rsidRPr="00B32742">
        <w:rPr>
          <w:rFonts w:hint="eastAsia"/>
          <w:b/>
        </w:rPr>
        <w:t>於108至112年間</w:t>
      </w:r>
      <w:r w:rsidR="003625DA">
        <w:rPr>
          <w:rFonts w:hint="eastAsia"/>
          <w:b/>
        </w:rPr>
        <w:t>呈</w:t>
      </w:r>
      <w:r w:rsidR="00B32742" w:rsidRPr="00B32742">
        <w:rPr>
          <w:rFonts w:hint="eastAsia"/>
          <w:b/>
        </w:rPr>
        <w:t>逐年遞減</w:t>
      </w:r>
    </w:p>
    <w:p w:rsidR="00F629F5" w:rsidRDefault="00F629F5" w:rsidP="00AF2DA5">
      <w:pPr>
        <w:pStyle w:val="22"/>
        <w:ind w:left="850" w:firstLine="566"/>
      </w:pPr>
      <w:r>
        <w:rPr>
          <w:rFonts w:hint="eastAsia"/>
        </w:rPr>
        <w:t>保費收入為業者年度重要現金流入，亦反應未來給付之可能，</w:t>
      </w:r>
      <w:r w:rsidR="00AF2DA5">
        <w:rPr>
          <w:rFonts w:hint="eastAsia"/>
        </w:rPr>
        <w:t>惟壽險業者之保費收入</w:t>
      </w:r>
      <w:r w:rsidR="002704A2" w:rsidRPr="007B3786">
        <w:rPr>
          <w:rFonts w:hint="eastAsia"/>
        </w:rPr>
        <w:t>於108至112年間</w:t>
      </w:r>
      <w:r w:rsidR="001E6C41">
        <w:rPr>
          <w:rFonts w:hint="eastAsia"/>
        </w:rPr>
        <w:t>呈逐年遞</w:t>
      </w:r>
      <w:r w:rsidR="001E6C41" w:rsidRPr="007B3786">
        <w:rPr>
          <w:rFonts w:hint="eastAsia"/>
        </w:rPr>
        <w:t>減</w:t>
      </w:r>
      <w:r w:rsidR="002704A2" w:rsidRPr="007B3786">
        <w:rPr>
          <w:rFonts w:hint="eastAsia"/>
        </w:rPr>
        <w:t>，</w:t>
      </w:r>
      <w:r w:rsidR="006927E0" w:rsidRPr="007B3786">
        <w:rPr>
          <w:rFonts w:hint="eastAsia"/>
        </w:rPr>
        <w:t>減幅介於</w:t>
      </w:r>
      <w:r w:rsidR="00CB7012" w:rsidRPr="007B3786">
        <w:rPr>
          <w:rFonts w:hint="eastAsia"/>
        </w:rPr>
        <w:t>1.68%至21.43%間</w:t>
      </w:r>
      <w:r w:rsidR="00020AB6">
        <w:rPr>
          <w:rFonts w:hint="eastAsia"/>
        </w:rPr>
        <w:t>(詳表1)</w:t>
      </w:r>
      <w:r w:rsidR="00CB7012" w:rsidRPr="007B3786">
        <w:rPr>
          <w:rFonts w:hint="eastAsia"/>
        </w:rPr>
        <w:t>，</w:t>
      </w:r>
      <w:r w:rsidR="00A110F3" w:rsidRPr="007B3786">
        <w:rPr>
          <w:rFonts w:hint="eastAsia"/>
        </w:rPr>
        <w:t>復細就</w:t>
      </w:r>
      <w:r w:rsidR="001E6C41">
        <w:rPr>
          <w:rFonts w:hint="eastAsia"/>
        </w:rPr>
        <w:t>該</w:t>
      </w:r>
      <w:r w:rsidR="00622526" w:rsidRPr="007B3786">
        <w:rPr>
          <w:rFonts w:hint="eastAsia"/>
        </w:rPr>
        <w:t>收</w:t>
      </w:r>
      <w:r w:rsidR="00622526">
        <w:rPr>
          <w:rFonts w:hint="eastAsia"/>
        </w:rPr>
        <w:t>入來源分析</w:t>
      </w:r>
      <w:r w:rsidR="00CB7012">
        <w:rPr>
          <w:rFonts w:hint="eastAsia"/>
        </w:rPr>
        <w:t>，</w:t>
      </w:r>
      <w:r>
        <w:rPr>
          <w:rFonts w:hint="eastAsia"/>
        </w:rPr>
        <w:t>人壽保險為</w:t>
      </w:r>
      <w:r w:rsidR="002704A2">
        <w:rPr>
          <w:rFonts w:hint="eastAsia"/>
        </w:rPr>
        <w:t>上開期間之</w:t>
      </w:r>
      <w:r>
        <w:rPr>
          <w:rFonts w:hint="eastAsia"/>
        </w:rPr>
        <w:t>主</w:t>
      </w:r>
      <w:r w:rsidR="00A110F3">
        <w:rPr>
          <w:rFonts w:hint="eastAsia"/>
        </w:rPr>
        <w:t>要收入來源</w:t>
      </w:r>
      <w:r>
        <w:rPr>
          <w:rFonts w:hint="eastAsia"/>
        </w:rPr>
        <w:t>，</w:t>
      </w:r>
      <w:r w:rsidR="002704A2">
        <w:rPr>
          <w:rFonts w:hint="eastAsia"/>
        </w:rPr>
        <w:t>惟</w:t>
      </w:r>
      <w:r w:rsidR="001B3701">
        <w:rPr>
          <w:rFonts w:hint="eastAsia"/>
        </w:rPr>
        <w:t>其</w:t>
      </w:r>
      <w:r>
        <w:rPr>
          <w:rFonts w:hint="eastAsia"/>
        </w:rPr>
        <w:t>自108</w:t>
      </w:r>
      <w:r w:rsidR="00F41A48" w:rsidRPr="007B3786">
        <w:rPr>
          <w:rFonts w:hint="eastAsia"/>
        </w:rPr>
        <w:t>年</w:t>
      </w:r>
      <w:r w:rsidR="002704A2">
        <w:rPr>
          <w:rFonts w:hint="eastAsia"/>
        </w:rPr>
        <w:t>起</w:t>
      </w:r>
      <w:r w:rsidR="001E6C41">
        <w:rPr>
          <w:rFonts w:hint="eastAsia"/>
        </w:rPr>
        <w:t>逐年下降</w:t>
      </w:r>
      <w:r>
        <w:rPr>
          <w:rFonts w:hint="eastAsia"/>
        </w:rPr>
        <w:t>，</w:t>
      </w:r>
      <w:r w:rsidR="001B3701">
        <w:rPr>
          <w:rFonts w:hint="eastAsia"/>
        </w:rPr>
        <w:t>迄</w:t>
      </w:r>
      <w:r w:rsidR="002704A2">
        <w:rPr>
          <w:rFonts w:hint="eastAsia"/>
        </w:rPr>
        <w:t>111年</w:t>
      </w:r>
      <w:r w:rsidR="001B3701">
        <w:rPr>
          <w:rFonts w:hint="eastAsia"/>
        </w:rPr>
        <w:t>止</w:t>
      </w:r>
      <w:r w:rsidR="002704A2">
        <w:rPr>
          <w:rFonts w:hint="eastAsia"/>
        </w:rPr>
        <w:t>，</w:t>
      </w:r>
      <w:r>
        <w:rPr>
          <w:rFonts w:hint="eastAsia"/>
        </w:rPr>
        <w:t>減幅</w:t>
      </w:r>
      <w:r w:rsidR="001E6C41">
        <w:rPr>
          <w:rFonts w:hint="eastAsia"/>
        </w:rPr>
        <w:t>已</w:t>
      </w:r>
      <w:r w:rsidR="002704A2">
        <w:rPr>
          <w:rFonts w:hint="eastAsia"/>
        </w:rPr>
        <w:t>自1.28%</w:t>
      </w:r>
      <w:r w:rsidR="001E6C41">
        <w:rPr>
          <w:rFonts w:hint="eastAsia"/>
        </w:rPr>
        <w:t>逐年增加</w:t>
      </w:r>
      <w:r w:rsidR="00746474">
        <w:rPr>
          <w:rFonts w:hint="eastAsia"/>
        </w:rPr>
        <w:t>至20.62%</w:t>
      </w:r>
      <w:r w:rsidR="002704A2">
        <w:rPr>
          <w:rFonts w:hint="eastAsia"/>
        </w:rPr>
        <w:t>，112年人壽保險保費收入</w:t>
      </w:r>
      <w:r w:rsidR="00746474">
        <w:rPr>
          <w:rFonts w:hint="eastAsia"/>
        </w:rPr>
        <w:t>雖</w:t>
      </w:r>
      <w:r w:rsidR="002704A2">
        <w:rPr>
          <w:rFonts w:hint="eastAsia"/>
        </w:rPr>
        <w:t>續較111年減少，然</w:t>
      </w:r>
      <w:r w:rsidR="00F34F94">
        <w:rPr>
          <w:rFonts w:hint="eastAsia"/>
        </w:rPr>
        <w:t>因111年度之保費收入已由110年度1兆9</w:t>
      </w:r>
      <w:r w:rsidR="00F34F94">
        <w:t>,</w:t>
      </w:r>
      <w:r w:rsidR="00F34F94">
        <w:rPr>
          <w:rFonts w:hint="eastAsia"/>
        </w:rPr>
        <w:t>773.9億元驟降至1兆5</w:t>
      </w:r>
      <w:r w:rsidR="00F34F94">
        <w:t>,</w:t>
      </w:r>
      <w:r w:rsidR="00F34F94">
        <w:rPr>
          <w:rFonts w:hint="eastAsia"/>
        </w:rPr>
        <w:t>695.72億元，故相對其</w:t>
      </w:r>
      <w:r w:rsidR="002704A2">
        <w:rPr>
          <w:rFonts w:hint="eastAsia"/>
        </w:rPr>
        <w:t>減幅</w:t>
      </w:r>
      <w:r w:rsidR="001E6C41">
        <w:rPr>
          <w:rFonts w:hint="eastAsia"/>
        </w:rPr>
        <w:t>業</w:t>
      </w:r>
      <w:r w:rsidR="00746474">
        <w:rPr>
          <w:rFonts w:hint="eastAsia"/>
        </w:rPr>
        <w:t>縮減至5.04%，</w:t>
      </w:r>
      <w:r w:rsidR="00C25EE7">
        <w:rPr>
          <w:rFonts w:hint="eastAsia"/>
        </w:rPr>
        <w:t>此外，有關</w:t>
      </w:r>
      <w:r w:rsidR="00D92440">
        <w:rPr>
          <w:rFonts w:hint="eastAsia"/>
        </w:rPr>
        <w:t>年金保險</w:t>
      </w:r>
      <w:r w:rsidR="00C25EE7">
        <w:rPr>
          <w:rFonts w:hint="eastAsia"/>
        </w:rPr>
        <w:t>收入部分，</w:t>
      </w:r>
      <w:r w:rsidR="00C353FF">
        <w:rPr>
          <w:rFonts w:hint="eastAsia"/>
        </w:rPr>
        <w:t>除</w:t>
      </w:r>
      <w:r w:rsidR="004B77E8">
        <w:rPr>
          <w:rFonts w:hint="eastAsia"/>
        </w:rPr>
        <w:t>110年</w:t>
      </w:r>
      <w:r w:rsidR="00F34F94">
        <w:rPr>
          <w:rFonts w:hint="eastAsia"/>
        </w:rPr>
        <w:t>度</w:t>
      </w:r>
      <w:r w:rsidR="00C353FF">
        <w:rPr>
          <w:rFonts w:hint="eastAsia"/>
        </w:rPr>
        <w:t>外</w:t>
      </w:r>
      <w:r w:rsidR="00746474">
        <w:rPr>
          <w:rFonts w:hint="eastAsia"/>
        </w:rPr>
        <w:t>，餘各年度亦皆</w:t>
      </w:r>
      <w:r w:rsidR="004B77E8">
        <w:rPr>
          <w:rFonts w:hint="eastAsia"/>
        </w:rPr>
        <w:t>較上一年度減少</w:t>
      </w:r>
      <w:r w:rsidR="006F1664">
        <w:rPr>
          <w:rFonts w:hint="eastAsia"/>
        </w:rPr>
        <w:t>；</w:t>
      </w:r>
      <w:r w:rsidR="00C25EE7">
        <w:rPr>
          <w:rFonts w:hint="eastAsia"/>
        </w:rPr>
        <w:t>而</w:t>
      </w:r>
      <w:r>
        <w:rPr>
          <w:rFonts w:hint="eastAsia"/>
        </w:rPr>
        <w:t>健康保險保費收入</w:t>
      </w:r>
      <w:r w:rsidR="00C25EE7">
        <w:rPr>
          <w:rFonts w:hint="eastAsia"/>
        </w:rPr>
        <w:t>於108至112年間</w:t>
      </w:r>
      <w:r w:rsidR="004B77E8">
        <w:rPr>
          <w:rFonts w:hint="eastAsia"/>
        </w:rPr>
        <w:t>則</w:t>
      </w:r>
      <w:r w:rsidR="001B3701">
        <w:rPr>
          <w:rFonts w:hint="eastAsia"/>
        </w:rPr>
        <w:t>呈</w:t>
      </w:r>
      <w:r>
        <w:rPr>
          <w:rFonts w:hint="eastAsia"/>
        </w:rPr>
        <w:t>逐年攀升</w:t>
      </w:r>
      <w:r w:rsidR="001E6C41">
        <w:rPr>
          <w:rFonts w:hint="eastAsia"/>
        </w:rPr>
        <w:t>趨勢</w:t>
      </w:r>
      <w:r>
        <w:rPr>
          <w:rFonts w:hint="eastAsia"/>
        </w:rPr>
        <w:t>，傷害保險</w:t>
      </w:r>
      <w:r w:rsidR="00C353FF">
        <w:rPr>
          <w:rFonts w:hint="eastAsia"/>
        </w:rPr>
        <w:t>於前揭期間</w:t>
      </w:r>
      <w:r w:rsidR="004B77E8">
        <w:rPr>
          <w:rFonts w:hint="eastAsia"/>
        </w:rPr>
        <w:t>亦概呈成長</w:t>
      </w:r>
      <w:r w:rsidR="00F34F94">
        <w:rPr>
          <w:rFonts w:hint="eastAsia"/>
        </w:rPr>
        <w:t>(詳表2)</w:t>
      </w:r>
      <w:r w:rsidR="004B77E8">
        <w:rPr>
          <w:rFonts w:hint="eastAsia"/>
        </w:rPr>
        <w:t>，惟</w:t>
      </w:r>
      <w:r w:rsidR="001E1D1C">
        <w:rPr>
          <w:rFonts w:hint="eastAsia"/>
        </w:rPr>
        <w:t>健康保險及傷害保險</w:t>
      </w:r>
      <w:r w:rsidR="00C353FF">
        <w:rPr>
          <w:rFonts w:hint="eastAsia"/>
        </w:rPr>
        <w:t>保費收入</w:t>
      </w:r>
      <w:r w:rsidR="001E1D1C">
        <w:rPr>
          <w:rFonts w:hint="eastAsia"/>
        </w:rPr>
        <w:t>之</w:t>
      </w:r>
      <w:r>
        <w:rPr>
          <w:rFonts w:hint="eastAsia"/>
        </w:rPr>
        <w:t>增加數額低於人壽保險</w:t>
      </w:r>
      <w:r w:rsidR="001E1D1C">
        <w:rPr>
          <w:rFonts w:hint="eastAsia"/>
        </w:rPr>
        <w:t>及年金保險</w:t>
      </w:r>
      <w:r w:rsidR="00C353FF">
        <w:rPr>
          <w:rFonts w:hint="eastAsia"/>
        </w:rPr>
        <w:t>保費收入</w:t>
      </w:r>
      <w:r>
        <w:rPr>
          <w:rFonts w:hint="eastAsia"/>
        </w:rPr>
        <w:t>之減少數額</w:t>
      </w:r>
      <w:r w:rsidR="001E1D1C">
        <w:rPr>
          <w:rFonts w:hint="eastAsia"/>
        </w:rPr>
        <w:t>，</w:t>
      </w:r>
      <w:r>
        <w:rPr>
          <w:rFonts w:hint="eastAsia"/>
        </w:rPr>
        <w:t>爰</w:t>
      </w:r>
      <w:r w:rsidR="00947122">
        <w:rPr>
          <w:rFonts w:hint="eastAsia"/>
        </w:rPr>
        <w:t>壽險業者</w:t>
      </w:r>
      <w:r w:rsidR="00C049A8">
        <w:rPr>
          <w:rFonts w:hint="eastAsia"/>
        </w:rPr>
        <w:t>保費收入逐年遞減，</w:t>
      </w:r>
      <w:r w:rsidR="00C353FF">
        <w:rPr>
          <w:rFonts w:hint="eastAsia"/>
        </w:rPr>
        <w:t>11</w:t>
      </w:r>
      <w:r w:rsidR="00746474">
        <w:rPr>
          <w:rFonts w:hint="eastAsia"/>
        </w:rPr>
        <w:t>2</w:t>
      </w:r>
      <w:r w:rsidR="00C353FF">
        <w:rPr>
          <w:rFonts w:hint="eastAsia"/>
        </w:rPr>
        <w:t>年</w:t>
      </w:r>
      <w:r w:rsidR="00F34F94">
        <w:rPr>
          <w:rFonts w:hint="eastAsia"/>
        </w:rPr>
        <w:t>度</w:t>
      </w:r>
      <w:r w:rsidR="00C049A8">
        <w:rPr>
          <w:rFonts w:hint="eastAsia"/>
        </w:rPr>
        <w:t>數額若</w:t>
      </w:r>
      <w:r w:rsidR="00C353FF">
        <w:rPr>
          <w:rFonts w:hint="eastAsia"/>
        </w:rPr>
        <w:t>與1</w:t>
      </w:r>
      <w:r w:rsidR="00746474">
        <w:rPr>
          <w:rFonts w:hint="eastAsia"/>
        </w:rPr>
        <w:t>08</w:t>
      </w:r>
      <w:r w:rsidR="00C353FF">
        <w:rPr>
          <w:rFonts w:hint="eastAsia"/>
        </w:rPr>
        <w:t>年</w:t>
      </w:r>
      <w:r w:rsidR="00F34F94">
        <w:rPr>
          <w:rFonts w:hint="eastAsia"/>
        </w:rPr>
        <w:t>度</w:t>
      </w:r>
      <w:r w:rsidR="00C353FF">
        <w:rPr>
          <w:rFonts w:hint="eastAsia"/>
        </w:rPr>
        <w:t>相比，減幅</w:t>
      </w:r>
      <w:r w:rsidR="00947122">
        <w:rPr>
          <w:rFonts w:hint="eastAsia"/>
        </w:rPr>
        <w:t>達3</w:t>
      </w:r>
      <w:r w:rsidR="00746474">
        <w:rPr>
          <w:rFonts w:hint="eastAsia"/>
        </w:rPr>
        <w:t>6.89</w:t>
      </w:r>
      <w:r w:rsidR="00947122">
        <w:rPr>
          <w:rFonts w:hint="eastAsia"/>
        </w:rPr>
        <w:t>%</w:t>
      </w:r>
      <w:r w:rsidRPr="0040219E">
        <w:rPr>
          <w:rFonts w:hint="eastAsia"/>
        </w:rPr>
        <w:t>。</w:t>
      </w:r>
    </w:p>
    <w:p w:rsidR="00981C77" w:rsidRDefault="00981C77" w:rsidP="00981C77">
      <w:pPr>
        <w:pStyle w:val="22"/>
        <w:ind w:leftChars="-100" w:left="851" w:rightChars="-200" w:right="-566" w:hangingChars="400" w:hanging="1134"/>
      </w:pPr>
      <w:r w:rsidRPr="002A5CD3">
        <w:rPr>
          <w:rFonts w:hint="eastAsia"/>
          <w:b/>
        </w:rPr>
        <w:t>表</w:t>
      </w:r>
      <w:r>
        <w:rPr>
          <w:rFonts w:hint="eastAsia"/>
          <w:b/>
        </w:rPr>
        <w:t>1</w:t>
      </w:r>
      <w:r w:rsidRPr="002A5CD3">
        <w:rPr>
          <w:rFonts w:hint="eastAsia"/>
          <w:b/>
        </w:rPr>
        <w:t xml:space="preserve">　</w:t>
      </w:r>
      <w:r w:rsidRPr="008E7FB8">
        <w:rPr>
          <w:rFonts w:hint="eastAsia"/>
          <w:b/>
          <w:snapToGrid/>
        </w:rPr>
        <w:t>壽險業者10</w:t>
      </w:r>
      <w:r>
        <w:rPr>
          <w:rFonts w:hint="eastAsia"/>
          <w:b/>
          <w:snapToGrid/>
        </w:rPr>
        <w:t>8至</w:t>
      </w:r>
      <w:r w:rsidRPr="008E7FB8">
        <w:rPr>
          <w:rFonts w:hint="eastAsia"/>
          <w:b/>
          <w:snapToGrid/>
        </w:rPr>
        <w:t>1</w:t>
      </w:r>
      <w:r>
        <w:rPr>
          <w:rFonts w:hint="eastAsia"/>
          <w:b/>
          <w:snapToGrid/>
        </w:rPr>
        <w:t>12</w:t>
      </w:r>
      <w:r w:rsidRPr="008E7FB8">
        <w:rPr>
          <w:rFonts w:hint="eastAsia"/>
          <w:b/>
          <w:snapToGrid/>
        </w:rPr>
        <w:t>年保費收入</w:t>
      </w:r>
      <w:r>
        <w:rPr>
          <w:rFonts w:hint="eastAsia"/>
          <w:b/>
          <w:snapToGrid/>
        </w:rPr>
        <w:t>一覽</w:t>
      </w:r>
      <w:r>
        <w:rPr>
          <w:rFonts w:hint="eastAsia"/>
          <w:b/>
        </w:rPr>
        <w:t xml:space="preserve">表        </w:t>
      </w:r>
      <w:r w:rsidRPr="002A5CD3">
        <w:rPr>
          <w:rFonts w:hint="eastAsia"/>
          <w:sz w:val="24"/>
          <w:szCs w:val="24"/>
        </w:rPr>
        <w:t>單位：</w:t>
      </w:r>
      <w:r w:rsidRPr="008E7FB8">
        <w:rPr>
          <w:rStyle w:val="143"/>
          <w:rFonts w:hint="eastAsia"/>
        </w:rPr>
        <w:t>新臺幣百萬元</w:t>
      </w:r>
      <w:r>
        <w:rPr>
          <w:rStyle w:val="143"/>
          <w:rFonts w:hint="eastAsia"/>
        </w:rPr>
        <w:t>；%</w:t>
      </w:r>
    </w:p>
    <w:tbl>
      <w:tblPr>
        <w:tblW w:w="9215" w:type="dxa"/>
        <w:tblInd w:w="-2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27"/>
        <w:gridCol w:w="1417"/>
        <w:gridCol w:w="1418"/>
        <w:gridCol w:w="1417"/>
        <w:gridCol w:w="1418"/>
        <w:gridCol w:w="1418"/>
      </w:tblGrid>
      <w:tr w:rsidR="00981C77" w:rsidRPr="00981C77" w:rsidTr="00981C77">
        <w:trPr>
          <w:trHeight w:val="420"/>
          <w:tblHeader/>
        </w:trPr>
        <w:tc>
          <w:tcPr>
            <w:tcW w:w="2127" w:type="dxa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</w:tcPr>
          <w:p w:rsidR="00981C77" w:rsidRPr="00981C77" w:rsidRDefault="00981C77" w:rsidP="00981C77">
            <w:pPr>
              <w:pStyle w:val="142"/>
              <w:rPr>
                <w:b/>
              </w:rPr>
            </w:pPr>
            <w:r w:rsidRPr="00981C77">
              <w:rPr>
                <w:b/>
              </w:rPr>
              <w:lastRenderedPageBreak/>
              <w:t xml:space="preserve">  </w:t>
            </w:r>
            <w:r w:rsidRPr="00981C77">
              <w:rPr>
                <w:rFonts w:hint="eastAsia"/>
                <w:b/>
              </w:rPr>
              <w:t xml:space="preserve"> </w:t>
            </w:r>
            <w:r w:rsidRPr="00981C77">
              <w:rPr>
                <w:b/>
              </w:rPr>
              <w:t xml:space="preserve">   </w:t>
            </w:r>
            <w:r w:rsidRPr="00981C77">
              <w:rPr>
                <w:rFonts w:hint="eastAsia"/>
                <w:b/>
              </w:rPr>
              <w:t xml:space="preserve">      </w:t>
            </w:r>
            <w:r w:rsidRPr="00981C77">
              <w:rPr>
                <w:b/>
              </w:rPr>
              <w:t xml:space="preserve"> </w:t>
            </w:r>
            <w:r w:rsidRPr="00981C77">
              <w:rPr>
                <w:rFonts w:hint="eastAsia"/>
                <w:b/>
              </w:rPr>
              <w:t>年度</w:t>
            </w:r>
          </w:p>
          <w:p w:rsidR="00981C77" w:rsidRPr="00981C77" w:rsidRDefault="00981C77" w:rsidP="00981C77">
            <w:pPr>
              <w:pStyle w:val="142"/>
              <w:rPr>
                <w:b/>
              </w:rPr>
            </w:pPr>
            <w:r w:rsidRPr="00981C77">
              <w:rPr>
                <w:b/>
              </w:rPr>
              <w:t>項目</w:t>
            </w:r>
          </w:p>
        </w:tc>
        <w:tc>
          <w:tcPr>
            <w:tcW w:w="1417" w:type="dxa"/>
            <w:vAlign w:val="center"/>
          </w:tcPr>
          <w:p w:rsidR="00981C77" w:rsidRPr="00981C77" w:rsidRDefault="00981C77" w:rsidP="00981C77">
            <w:pPr>
              <w:pStyle w:val="142"/>
              <w:jc w:val="center"/>
              <w:rPr>
                <w:b/>
              </w:rPr>
            </w:pPr>
            <w:r w:rsidRPr="00981C77">
              <w:rPr>
                <w:b/>
              </w:rPr>
              <w:t>10</w:t>
            </w:r>
            <w:r w:rsidRPr="00981C77">
              <w:rPr>
                <w:rFonts w:hint="eastAsia"/>
                <w:b/>
              </w:rPr>
              <w:t>8</w:t>
            </w:r>
            <w:r w:rsidRPr="00981C77">
              <w:rPr>
                <w:b/>
              </w:rPr>
              <w:t>年</w:t>
            </w:r>
            <w:r w:rsidRPr="00981C77">
              <w:rPr>
                <w:rFonts w:hint="eastAsia"/>
                <w:b/>
              </w:rPr>
              <w:t>度</w:t>
            </w:r>
          </w:p>
        </w:tc>
        <w:tc>
          <w:tcPr>
            <w:tcW w:w="1418" w:type="dxa"/>
            <w:vAlign w:val="center"/>
          </w:tcPr>
          <w:p w:rsidR="00981C77" w:rsidRPr="00981C77" w:rsidRDefault="00981C77" w:rsidP="00981C77">
            <w:pPr>
              <w:pStyle w:val="142"/>
              <w:jc w:val="center"/>
              <w:rPr>
                <w:b/>
              </w:rPr>
            </w:pPr>
            <w:r w:rsidRPr="00981C77">
              <w:rPr>
                <w:b/>
              </w:rPr>
              <w:t>10</w:t>
            </w:r>
            <w:r w:rsidRPr="00981C77">
              <w:rPr>
                <w:rFonts w:hint="eastAsia"/>
                <w:b/>
              </w:rPr>
              <w:t>9</w:t>
            </w:r>
            <w:r w:rsidRPr="00981C77">
              <w:rPr>
                <w:b/>
              </w:rPr>
              <w:t>年</w:t>
            </w:r>
            <w:r w:rsidRPr="00981C77">
              <w:rPr>
                <w:rFonts w:hint="eastAsia"/>
                <w:b/>
              </w:rPr>
              <w:t>度</w:t>
            </w:r>
          </w:p>
        </w:tc>
        <w:tc>
          <w:tcPr>
            <w:tcW w:w="1417" w:type="dxa"/>
            <w:vAlign w:val="center"/>
          </w:tcPr>
          <w:p w:rsidR="00981C77" w:rsidRPr="00981C77" w:rsidRDefault="00981C77" w:rsidP="00981C77">
            <w:pPr>
              <w:pStyle w:val="142"/>
              <w:jc w:val="center"/>
              <w:rPr>
                <w:b/>
              </w:rPr>
            </w:pPr>
            <w:r w:rsidRPr="00981C77">
              <w:rPr>
                <w:b/>
              </w:rPr>
              <w:t>1</w:t>
            </w:r>
            <w:r w:rsidRPr="00981C77">
              <w:rPr>
                <w:rFonts w:hint="eastAsia"/>
                <w:b/>
              </w:rPr>
              <w:t>10</w:t>
            </w:r>
            <w:r w:rsidRPr="00981C77">
              <w:rPr>
                <w:b/>
              </w:rPr>
              <w:t>年</w:t>
            </w:r>
            <w:r w:rsidRPr="00981C77">
              <w:rPr>
                <w:rFonts w:hint="eastAsia"/>
                <w:b/>
              </w:rPr>
              <w:t>度</w:t>
            </w:r>
          </w:p>
        </w:tc>
        <w:tc>
          <w:tcPr>
            <w:tcW w:w="1418" w:type="dxa"/>
            <w:vAlign w:val="center"/>
          </w:tcPr>
          <w:p w:rsidR="00981C77" w:rsidRPr="00981C77" w:rsidRDefault="00981C77" w:rsidP="00981C77">
            <w:pPr>
              <w:pStyle w:val="142"/>
              <w:jc w:val="center"/>
              <w:rPr>
                <w:b/>
              </w:rPr>
            </w:pPr>
            <w:r w:rsidRPr="00981C77">
              <w:rPr>
                <w:b/>
              </w:rPr>
              <w:t>1</w:t>
            </w:r>
            <w:r w:rsidRPr="00981C77">
              <w:rPr>
                <w:rFonts w:hint="eastAsia"/>
                <w:b/>
              </w:rPr>
              <w:t>11</w:t>
            </w:r>
            <w:r w:rsidRPr="00981C77">
              <w:rPr>
                <w:b/>
              </w:rPr>
              <w:t>年</w:t>
            </w:r>
            <w:r w:rsidRPr="00981C77">
              <w:rPr>
                <w:rFonts w:hint="eastAsia"/>
                <w:b/>
              </w:rPr>
              <w:t>度</w:t>
            </w:r>
          </w:p>
        </w:tc>
        <w:tc>
          <w:tcPr>
            <w:tcW w:w="1418" w:type="dxa"/>
            <w:vAlign w:val="center"/>
          </w:tcPr>
          <w:p w:rsidR="00981C77" w:rsidRPr="00981C77" w:rsidRDefault="00981C77" w:rsidP="00981C77">
            <w:pPr>
              <w:pStyle w:val="142"/>
              <w:jc w:val="center"/>
              <w:rPr>
                <w:b/>
              </w:rPr>
            </w:pPr>
            <w:r w:rsidRPr="00981C77">
              <w:rPr>
                <w:b/>
              </w:rPr>
              <w:t>112年</w:t>
            </w:r>
            <w:r w:rsidRPr="00981C77">
              <w:rPr>
                <w:rFonts w:hint="eastAsia"/>
                <w:b/>
              </w:rPr>
              <w:t>度</w:t>
            </w:r>
          </w:p>
        </w:tc>
      </w:tr>
      <w:tr w:rsidR="00981C77" w:rsidRPr="00981C77" w:rsidTr="00931788">
        <w:trPr>
          <w:trHeight w:val="397"/>
          <w:tblHeader/>
        </w:trPr>
        <w:tc>
          <w:tcPr>
            <w:tcW w:w="2127" w:type="dxa"/>
            <w:tcBorders>
              <w:top w:val="single" w:sz="6" w:space="0" w:color="auto"/>
            </w:tcBorders>
            <w:vAlign w:val="center"/>
          </w:tcPr>
          <w:p w:rsidR="00981C77" w:rsidRPr="00981C77" w:rsidRDefault="00981C77" w:rsidP="00981C77">
            <w:pPr>
              <w:pStyle w:val="142"/>
            </w:pPr>
            <w:r>
              <w:rPr>
                <w:rFonts w:hint="eastAsia"/>
              </w:rPr>
              <w:t>保費收入金額</w:t>
            </w:r>
          </w:p>
        </w:tc>
        <w:tc>
          <w:tcPr>
            <w:tcW w:w="1417" w:type="dxa"/>
            <w:vAlign w:val="center"/>
          </w:tcPr>
          <w:p w:rsidR="00981C77" w:rsidRPr="00981C77" w:rsidRDefault="00C47D21" w:rsidP="00931788">
            <w:pPr>
              <w:pStyle w:val="142"/>
              <w:jc w:val="right"/>
            </w:pPr>
            <w:r w:rsidRPr="00F629F5">
              <w:t>3,466,688</w:t>
            </w:r>
          </w:p>
        </w:tc>
        <w:tc>
          <w:tcPr>
            <w:tcW w:w="1418" w:type="dxa"/>
            <w:vAlign w:val="center"/>
          </w:tcPr>
          <w:p w:rsidR="00981C77" w:rsidRPr="00981C77" w:rsidRDefault="00C47D21" w:rsidP="00931788">
            <w:pPr>
              <w:pStyle w:val="142"/>
              <w:jc w:val="right"/>
            </w:pPr>
            <w:r w:rsidRPr="00F629F5">
              <w:t>3,163,965</w:t>
            </w:r>
          </w:p>
        </w:tc>
        <w:tc>
          <w:tcPr>
            <w:tcW w:w="1417" w:type="dxa"/>
            <w:vAlign w:val="center"/>
          </w:tcPr>
          <w:p w:rsidR="00981C77" w:rsidRPr="00981C77" w:rsidRDefault="00C47D21" w:rsidP="00931788">
            <w:pPr>
              <w:pStyle w:val="142"/>
              <w:jc w:val="right"/>
            </w:pPr>
            <w:r w:rsidRPr="00F629F5">
              <w:t>2,971,093</w:t>
            </w:r>
          </w:p>
        </w:tc>
        <w:tc>
          <w:tcPr>
            <w:tcW w:w="1418" w:type="dxa"/>
            <w:vAlign w:val="center"/>
          </w:tcPr>
          <w:p w:rsidR="00981C77" w:rsidRPr="00981C77" w:rsidRDefault="00C47D21" w:rsidP="00931788">
            <w:pPr>
              <w:pStyle w:val="142"/>
              <w:jc w:val="right"/>
            </w:pPr>
            <w:r w:rsidRPr="005A4C33">
              <w:t>2,334,365</w:t>
            </w:r>
          </w:p>
        </w:tc>
        <w:tc>
          <w:tcPr>
            <w:tcW w:w="1418" w:type="dxa"/>
            <w:vAlign w:val="center"/>
          </w:tcPr>
          <w:p w:rsidR="00981C77" w:rsidRPr="00981C77" w:rsidRDefault="00931788" w:rsidP="00931788">
            <w:pPr>
              <w:pStyle w:val="142"/>
              <w:jc w:val="right"/>
            </w:pPr>
            <w:r w:rsidRPr="00931788">
              <w:t>2,187,951</w:t>
            </w:r>
          </w:p>
        </w:tc>
      </w:tr>
      <w:tr w:rsidR="00931788" w:rsidRPr="00981C77" w:rsidTr="00931788">
        <w:trPr>
          <w:trHeight w:val="397"/>
        </w:trPr>
        <w:tc>
          <w:tcPr>
            <w:tcW w:w="2127" w:type="dxa"/>
            <w:vAlign w:val="center"/>
            <w:hideMark/>
          </w:tcPr>
          <w:p w:rsidR="00931788" w:rsidRPr="00981C77" w:rsidRDefault="00931788" w:rsidP="00931788">
            <w:pPr>
              <w:pStyle w:val="142"/>
            </w:pPr>
            <w:r w:rsidRPr="00981C77">
              <w:t>較上一年度</w:t>
            </w:r>
            <w:r>
              <w:rPr>
                <w:rFonts w:hint="eastAsia"/>
              </w:rPr>
              <w:t>成長</w:t>
            </w:r>
            <w:r w:rsidRPr="00981C77">
              <w:t>率</w:t>
            </w:r>
          </w:p>
        </w:tc>
        <w:tc>
          <w:tcPr>
            <w:tcW w:w="1417" w:type="dxa"/>
            <w:vAlign w:val="center"/>
          </w:tcPr>
          <w:p w:rsidR="00931788" w:rsidRPr="00BC54F5" w:rsidRDefault="00931788" w:rsidP="00931788">
            <w:pPr>
              <w:pStyle w:val="142"/>
              <w:jc w:val="right"/>
            </w:pPr>
            <w:r w:rsidRPr="00BC54F5">
              <w:t>-1.28</w:t>
            </w:r>
          </w:p>
        </w:tc>
        <w:tc>
          <w:tcPr>
            <w:tcW w:w="1418" w:type="dxa"/>
            <w:noWrap/>
            <w:vAlign w:val="center"/>
          </w:tcPr>
          <w:p w:rsidR="00931788" w:rsidRPr="00BC54F5" w:rsidRDefault="00931788" w:rsidP="00931788">
            <w:pPr>
              <w:pStyle w:val="142"/>
              <w:jc w:val="right"/>
            </w:pPr>
            <w:r w:rsidRPr="00BC54F5">
              <w:t>-8.73</w:t>
            </w:r>
          </w:p>
        </w:tc>
        <w:tc>
          <w:tcPr>
            <w:tcW w:w="1417" w:type="dxa"/>
            <w:noWrap/>
            <w:vAlign w:val="center"/>
          </w:tcPr>
          <w:p w:rsidR="00931788" w:rsidRPr="00BC54F5" w:rsidRDefault="00931788" w:rsidP="00931788">
            <w:pPr>
              <w:pStyle w:val="142"/>
              <w:jc w:val="right"/>
            </w:pPr>
            <w:r w:rsidRPr="00BC54F5">
              <w:t>-6.10</w:t>
            </w:r>
          </w:p>
        </w:tc>
        <w:tc>
          <w:tcPr>
            <w:tcW w:w="1418" w:type="dxa"/>
            <w:noWrap/>
            <w:vAlign w:val="center"/>
          </w:tcPr>
          <w:p w:rsidR="00931788" w:rsidRPr="00BC54F5" w:rsidRDefault="00931788" w:rsidP="00931788">
            <w:pPr>
              <w:pStyle w:val="142"/>
              <w:jc w:val="right"/>
            </w:pPr>
            <w:r w:rsidRPr="00BC54F5">
              <w:t>-21.43</w:t>
            </w:r>
          </w:p>
        </w:tc>
        <w:tc>
          <w:tcPr>
            <w:tcW w:w="1418" w:type="dxa"/>
            <w:vAlign w:val="center"/>
          </w:tcPr>
          <w:p w:rsidR="00931788" w:rsidRDefault="00931788" w:rsidP="00931788">
            <w:pPr>
              <w:pStyle w:val="142"/>
              <w:jc w:val="right"/>
            </w:pPr>
            <w:r w:rsidRPr="00BC54F5">
              <w:t>-6.27</w:t>
            </w:r>
          </w:p>
        </w:tc>
      </w:tr>
    </w:tbl>
    <w:p w:rsidR="00981C77" w:rsidRPr="00997AD8" w:rsidRDefault="00981C77" w:rsidP="00981C77">
      <w:pPr>
        <w:pStyle w:val="142"/>
        <w:ind w:leftChars="-101" w:left="1207" w:hangingChars="614" w:hanging="1493"/>
        <w:jc w:val="both"/>
      </w:pPr>
      <w:r w:rsidRPr="00880E76">
        <w:rPr>
          <w:rFonts w:hint="eastAsia"/>
        </w:rPr>
        <w:t>資料來源：保險市場重要指標，本</w:t>
      </w:r>
      <w:r>
        <w:rPr>
          <w:rFonts w:hint="eastAsia"/>
        </w:rPr>
        <w:t>中心</w:t>
      </w:r>
      <w:r w:rsidRPr="00880E76">
        <w:rPr>
          <w:rFonts w:hint="eastAsia"/>
        </w:rPr>
        <w:t>彙製。</w:t>
      </w:r>
    </w:p>
    <w:p w:rsidR="00F629F5" w:rsidRPr="00040F65" w:rsidRDefault="00AF2DA5" w:rsidP="00F629F5">
      <w:pPr>
        <w:ind w:leftChars="-200" w:left="-566" w:rightChars="-301" w:right="-852" w:firstLineChars="0" w:firstLine="0"/>
      </w:pPr>
      <w:r>
        <w:rPr>
          <w:rFonts w:hint="eastAsia"/>
          <w:b/>
          <w:snapToGrid/>
        </w:rPr>
        <w:t xml:space="preserve"> </w:t>
      </w:r>
      <w:r w:rsidR="00F629F5">
        <w:rPr>
          <w:rFonts w:hint="eastAsia"/>
          <w:b/>
          <w:snapToGrid/>
        </w:rPr>
        <w:t xml:space="preserve"> </w:t>
      </w:r>
      <w:r w:rsidR="00F629F5" w:rsidRPr="008E7FB8">
        <w:rPr>
          <w:rFonts w:hint="eastAsia"/>
          <w:b/>
          <w:snapToGrid/>
        </w:rPr>
        <w:t>表</w:t>
      </w:r>
      <w:r w:rsidR="00981C77">
        <w:rPr>
          <w:rFonts w:hint="eastAsia"/>
          <w:b/>
          <w:snapToGrid/>
        </w:rPr>
        <w:t>2</w:t>
      </w:r>
      <w:r w:rsidR="00F629F5" w:rsidRPr="008E7FB8">
        <w:rPr>
          <w:rFonts w:hint="eastAsia"/>
          <w:b/>
          <w:snapToGrid/>
        </w:rPr>
        <w:t xml:space="preserve">　壽險業者10</w:t>
      </w:r>
      <w:r w:rsidR="00596013">
        <w:rPr>
          <w:rFonts w:hint="eastAsia"/>
          <w:b/>
          <w:snapToGrid/>
        </w:rPr>
        <w:t>8</w:t>
      </w:r>
      <w:r w:rsidR="00F629F5">
        <w:rPr>
          <w:rFonts w:hint="eastAsia"/>
          <w:b/>
          <w:snapToGrid/>
        </w:rPr>
        <w:t>至</w:t>
      </w:r>
      <w:r w:rsidR="00F629F5" w:rsidRPr="008E7FB8">
        <w:rPr>
          <w:rFonts w:hint="eastAsia"/>
          <w:b/>
          <w:snapToGrid/>
        </w:rPr>
        <w:t>1</w:t>
      </w:r>
      <w:r w:rsidR="00F629F5">
        <w:rPr>
          <w:rFonts w:hint="eastAsia"/>
          <w:b/>
          <w:snapToGrid/>
        </w:rPr>
        <w:t>1</w:t>
      </w:r>
      <w:r w:rsidR="00596013">
        <w:rPr>
          <w:rFonts w:hint="eastAsia"/>
          <w:b/>
          <w:snapToGrid/>
        </w:rPr>
        <w:t>2</w:t>
      </w:r>
      <w:r w:rsidR="00F629F5" w:rsidRPr="008E7FB8">
        <w:rPr>
          <w:rFonts w:hint="eastAsia"/>
          <w:b/>
          <w:snapToGrid/>
        </w:rPr>
        <w:t xml:space="preserve">年保費收入來源分析表 </w:t>
      </w:r>
      <w:r w:rsidR="00F629F5">
        <w:t xml:space="preserve"> </w:t>
      </w:r>
      <w:r w:rsidR="00981C77">
        <w:rPr>
          <w:rFonts w:hint="eastAsia"/>
        </w:rPr>
        <w:t xml:space="preserve"> </w:t>
      </w:r>
      <w:r w:rsidR="00F629F5" w:rsidRPr="008E7FB8">
        <w:rPr>
          <w:rStyle w:val="143"/>
          <w:rFonts w:hint="eastAsia"/>
        </w:rPr>
        <w:t>單位：新臺幣百萬元</w:t>
      </w:r>
      <w:r w:rsidR="00F629F5">
        <w:rPr>
          <w:rStyle w:val="143"/>
          <w:rFonts w:hint="eastAsia"/>
        </w:rPr>
        <w:t>；%</w:t>
      </w:r>
    </w:p>
    <w:tbl>
      <w:tblPr>
        <w:tblW w:w="5383" w:type="pct"/>
        <w:tblInd w:w="-2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9"/>
        <w:gridCol w:w="1134"/>
        <w:gridCol w:w="850"/>
        <w:gridCol w:w="992"/>
        <w:gridCol w:w="852"/>
        <w:gridCol w:w="852"/>
        <w:gridCol w:w="855"/>
        <w:gridCol w:w="992"/>
        <w:gridCol w:w="852"/>
        <w:gridCol w:w="1128"/>
      </w:tblGrid>
      <w:tr w:rsidR="009C0D17" w:rsidRPr="00F629F5" w:rsidTr="009C0D17">
        <w:trPr>
          <w:trHeight w:val="308"/>
          <w:tblHeader/>
        </w:trPr>
        <w:tc>
          <w:tcPr>
            <w:tcW w:w="385" w:type="pct"/>
            <w:vMerge w:val="restart"/>
            <w:shd w:val="clear" w:color="auto" w:fill="auto"/>
            <w:vAlign w:val="center"/>
          </w:tcPr>
          <w:p w:rsidR="00F629F5" w:rsidRPr="00F629F5" w:rsidRDefault="00F629F5" w:rsidP="00F629F5">
            <w:pPr>
              <w:pStyle w:val="142"/>
              <w:jc w:val="center"/>
              <w:rPr>
                <w:b/>
              </w:rPr>
            </w:pPr>
            <w:r w:rsidRPr="00F629F5">
              <w:rPr>
                <w:rFonts w:hint="eastAsia"/>
                <w:b/>
              </w:rPr>
              <w:t>年度</w:t>
            </w:r>
          </w:p>
        </w:tc>
        <w:tc>
          <w:tcPr>
            <w:tcW w:w="1076" w:type="pct"/>
            <w:gridSpan w:val="2"/>
            <w:shd w:val="clear" w:color="auto" w:fill="auto"/>
            <w:vAlign w:val="center"/>
          </w:tcPr>
          <w:p w:rsidR="00F629F5" w:rsidRPr="00F629F5" w:rsidRDefault="00F629F5" w:rsidP="00F629F5">
            <w:pPr>
              <w:pStyle w:val="142"/>
              <w:jc w:val="center"/>
              <w:rPr>
                <w:b/>
              </w:rPr>
            </w:pPr>
            <w:r w:rsidRPr="00F629F5">
              <w:rPr>
                <w:rFonts w:hint="eastAsia"/>
                <w:b/>
              </w:rPr>
              <w:t>人壽保險</w:t>
            </w:r>
          </w:p>
        </w:tc>
        <w:tc>
          <w:tcPr>
            <w:tcW w:w="1000" w:type="pct"/>
            <w:gridSpan w:val="2"/>
            <w:vAlign w:val="center"/>
          </w:tcPr>
          <w:p w:rsidR="00F629F5" w:rsidRPr="00F629F5" w:rsidRDefault="00F629F5" w:rsidP="00F629F5">
            <w:pPr>
              <w:pStyle w:val="142"/>
              <w:jc w:val="center"/>
              <w:rPr>
                <w:b/>
              </w:rPr>
            </w:pPr>
            <w:r w:rsidRPr="00F629F5">
              <w:rPr>
                <w:rFonts w:hint="eastAsia"/>
                <w:b/>
              </w:rPr>
              <w:t>健康保險</w:t>
            </w:r>
          </w:p>
        </w:tc>
        <w:tc>
          <w:tcPr>
            <w:tcW w:w="926" w:type="pct"/>
            <w:gridSpan w:val="2"/>
            <w:vAlign w:val="center"/>
          </w:tcPr>
          <w:p w:rsidR="00F629F5" w:rsidRPr="00F629F5" w:rsidRDefault="00F629F5" w:rsidP="00F629F5">
            <w:pPr>
              <w:pStyle w:val="142"/>
              <w:jc w:val="center"/>
              <w:rPr>
                <w:b/>
              </w:rPr>
            </w:pPr>
            <w:r w:rsidRPr="00F629F5">
              <w:rPr>
                <w:rFonts w:hint="eastAsia"/>
                <w:b/>
              </w:rPr>
              <w:t>傷害保險</w:t>
            </w:r>
          </w:p>
        </w:tc>
        <w:tc>
          <w:tcPr>
            <w:tcW w:w="1000" w:type="pct"/>
            <w:gridSpan w:val="2"/>
            <w:vAlign w:val="center"/>
          </w:tcPr>
          <w:p w:rsidR="00F629F5" w:rsidRPr="00F629F5" w:rsidRDefault="00F629F5" w:rsidP="00F629F5">
            <w:pPr>
              <w:pStyle w:val="142"/>
              <w:jc w:val="center"/>
              <w:rPr>
                <w:b/>
              </w:rPr>
            </w:pPr>
            <w:r w:rsidRPr="00F629F5">
              <w:rPr>
                <w:rFonts w:hint="eastAsia"/>
                <w:b/>
              </w:rPr>
              <w:t>年金保險</w:t>
            </w:r>
          </w:p>
        </w:tc>
        <w:tc>
          <w:tcPr>
            <w:tcW w:w="612" w:type="pct"/>
            <w:vAlign w:val="center"/>
          </w:tcPr>
          <w:p w:rsidR="00F629F5" w:rsidRPr="00F629F5" w:rsidRDefault="00F629F5" w:rsidP="00F629F5">
            <w:pPr>
              <w:pStyle w:val="142"/>
              <w:jc w:val="center"/>
              <w:rPr>
                <w:b/>
              </w:rPr>
            </w:pPr>
            <w:r w:rsidRPr="00F629F5">
              <w:rPr>
                <w:rFonts w:hint="eastAsia"/>
                <w:b/>
              </w:rPr>
              <w:t>合計</w:t>
            </w:r>
          </w:p>
        </w:tc>
      </w:tr>
      <w:tr w:rsidR="009C0D17" w:rsidRPr="00F629F5" w:rsidTr="009C0D17">
        <w:trPr>
          <w:trHeight w:val="612"/>
          <w:tblHeader/>
        </w:trPr>
        <w:tc>
          <w:tcPr>
            <w:tcW w:w="385" w:type="pct"/>
            <w:vMerge/>
            <w:shd w:val="clear" w:color="auto" w:fill="auto"/>
            <w:vAlign w:val="center"/>
            <w:hideMark/>
          </w:tcPr>
          <w:p w:rsidR="00F629F5" w:rsidRPr="00F629F5" w:rsidRDefault="00F629F5" w:rsidP="00F629F5">
            <w:pPr>
              <w:pStyle w:val="142"/>
            </w:pP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F629F5" w:rsidRPr="00F629F5" w:rsidRDefault="00F629F5" w:rsidP="00F629F5">
            <w:pPr>
              <w:pStyle w:val="142"/>
              <w:jc w:val="center"/>
              <w:rPr>
                <w:b/>
              </w:rPr>
            </w:pPr>
            <w:r w:rsidRPr="00F629F5">
              <w:rPr>
                <w:rFonts w:hint="eastAsia"/>
                <w:b/>
              </w:rPr>
              <w:t>金額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:rsidR="00F629F5" w:rsidRPr="00F629F5" w:rsidRDefault="00F629F5" w:rsidP="00F629F5">
            <w:pPr>
              <w:pStyle w:val="142"/>
              <w:jc w:val="center"/>
              <w:rPr>
                <w:b/>
              </w:rPr>
            </w:pPr>
            <w:r w:rsidRPr="00F629F5">
              <w:rPr>
                <w:rFonts w:hint="eastAsia"/>
                <w:b/>
              </w:rPr>
              <w:t>較上一年度成長率</w:t>
            </w:r>
          </w:p>
        </w:tc>
        <w:tc>
          <w:tcPr>
            <w:tcW w:w="538" w:type="pct"/>
            <w:vAlign w:val="center"/>
          </w:tcPr>
          <w:p w:rsidR="00F629F5" w:rsidRPr="00F629F5" w:rsidRDefault="00F629F5" w:rsidP="00F629F5">
            <w:pPr>
              <w:pStyle w:val="142"/>
              <w:jc w:val="center"/>
              <w:rPr>
                <w:b/>
              </w:rPr>
            </w:pPr>
            <w:r w:rsidRPr="00F629F5">
              <w:rPr>
                <w:rFonts w:hint="eastAsia"/>
                <w:b/>
              </w:rPr>
              <w:t>金額</w:t>
            </w:r>
          </w:p>
        </w:tc>
        <w:tc>
          <w:tcPr>
            <w:tcW w:w="462" w:type="pct"/>
            <w:vAlign w:val="center"/>
          </w:tcPr>
          <w:p w:rsidR="00F629F5" w:rsidRPr="00F629F5" w:rsidRDefault="00F629F5" w:rsidP="00F629F5">
            <w:pPr>
              <w:pStyle w:val="142"/>
              <w:jc w:val="center"/>
              <w:rPr>
                <w:b/>
              </w:rPr>
            </w:pPr>
            <w:r w:rsidRPr="00F629F5">
              <w:rPr>
                <w:rFonts w:hint="eastAsia"/>
                <w:b/>
              </w:rPr>
              <w:t>較上一年度成長率</w:t>
            </w:r>
          </w:p>
        </w:tc>
        <w:tc>
          <w:tcPr>
            <w:tcW w:w="462" w:type="pct"/>
            <w:vAlign w:val="center"/>
          </w:tcPr>
          <w:p w:rsidR="00F629F5" w:rsidRPr="00F629F5" w:rsidRDefault="00F629F5" w:rsidP="00F629F5">
            <w:pPr>
              <w:pStyle w:val="142"/>
              <w:jc w:val="center"/>
              <w:rPr>
                <w:b/>
              </w:rPr>
            </w:pPr>
            <w:r w:rsidRPr="00F629F5">
              <w:rPr>
                <w:rFonts w:hint="eastAsia"/>
                <w:b/>
              </w:rPr>
              <w:t>金額</w:t>
            </w:r>
          </w:p>
        </w:tc>
        <w:tc>
          <w:tcPr>
            <w:tcW w:w="464" w:type="pct"/>
            <w:vAlign w:val="center"/>
          </w:tcPr>
          <w:p w:rsidR="00F629F5" w:rsidRPr="00F629F5" w:rsidRDefault="00F629F5" w:rsidP="00F629F5">
            <w:pPr>
              <w:pStyle w:val="142"/>
              <w:jc w:val="center"/>
              <w:rPr>
                <w:b/>
              </w:rPr>
            </w:pPr>
            <w:r w:rsidRPr="00F629F5">
              <w:rPr>
                <w:rFonts w:hint="eastAsia"/>
                <w:b/>
              </w:rPr>
              <w:t>較上一年度成長率</w:t>
            </w:r>
          </w:p>
        </w:tc>
        <w:tc>
          <w:tcPr>
            <w:tcW w:w="538" w:type="pct"/>
            <w:vAlign w:val="center"/>
          </w:tcPr>
          <w:p w:rsidR="00F629F5" w:rsidRPr="00F629F5" w:rsidRDefault="00F629F5" w:rsidP="00F629F5">
            <w:pPr>
              <w:pStyle w:val="142"/>
              <w:jc w:val="center"/>
              <w:rPr>
                <w:b/>
              </w:rPr>
            </w:pPr>
            <w:r w:rsidRPr="00F629F5">
              <w:rPr>
                <w:rFonts w:hint="eastAsia"/>
                <w:b/>
              </w:rPr>
              <w:t>金額</w:t>
            </w:r>
          </w:p>
        </w:tc>
        <w:tc>
          <w:tcPr>
            <w:tcW w:w="462" w:type="pct"/>
            <w:vAlign w:val="center"/>
          </w:tcPr>
          <w:p w:rsidR="00F629F5" w:rsidRPr="00F629F5" w:rsidRDefault="00F629F5" w:rsidP="00F629F5">
            <w:pPr>
              <w:pStyle w:val="142"/>
              <w:jc w:val="center"/>
              <w:rPr>
                <w:b/>
              </w:rPr>
            </w:pPr>
            <w:r w:rsidRPr="00F629F5">
              <w:rPr>
                <w:rFonts w:hint="eastAsia"/>
                <w:b/>
              </w:rPr>
              <w:t>較上一年度成長率</w:t>
            </w:r>
          </w:p>
        </w:tc>
        <w:tc>
          <w:tcPr>
            <w:tcW w:w="612" w:type="pct"/>
            <w:vAlign w:val="center"/>
          </w:tcPr>
          <w:p w:rsidR="00F629F5" w:rsidRPr="00F629F5" w:rsidRDefault="00F629F5" w:rsidP="00F629F5">
            <w:pPr>
              <w:pStyle w:val="142"/>
              <w:jc w:val="center"/>
              <w:rPr>
                <w:b/>
              </w:rPr>
            </w:pPr>
            <w:r w:rsidRPr="00F629F5">
              <w:rPr>
                <w:rFonts w:hint="eastAsia"/>
                <w:b/>
              </w:rPr>
              <w:t>金額</w:t>
            </w:r>
          </w:p>
        </w:tc>
      </w:tr>
      <w:tr w:rsidR="009C0D17" w:rsidRPr="00F629F5" w:rsidTr="009C0D17">
        <w:trPr>
          <w:trHeight w:val="397"/>
        </w:trPr>
        <w:tc>
          <w:tcPr>
            <w:tcW w:w="385" w:type="pct"/>
            <w:shd w:val="clear" w:color="auto" w:fill="auto"/>
            <w:vAlign w:val="center"/>
            <w:hideMark/>
          </w:tcPr>
          <w:p w:rsidR="00941E43" w:rsidRPr="009C0D17" w:rsidRDefault="00F629F5" w:rsidP="00941E43">
            <w:pPr>
              <w:pStyle w:val="142"/>
              <w:jc w:val="center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108</w:t>
            </w:r>
          </w:p>
          <w:p w:rsidR="00F629F5" w:rsidRPr="009C0D17" w:rsidRDefault="00941E43" w:rsidP="00941E43">
            <w:pPr>
              <w:pStyle w:val="142"/>
              <w:jc w:val="center"/>
              <w:rPr>
                <w:sz w:val="23"/>
                <w:szCs w:val="23"/>
              </w:rPr>
            </w:pPr>
            <w:r w:rsidRPr="009C0D17">
              <w:rPr>
                <w:rFonts w:hint="eastAsia"/>
                <w:sz w:val="23"/>
                <w:szCs w:val="23"/>
              </w:rPr>
              <w:t>年度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F629F5" w:rsidRPr="009C0D17" w:rsidRDefault="00F629F5" w:rsidP="007E4AB8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2,696,998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:rsidR="00F629F5" w:rsidRPr="009C0D17" w:rsidRDefault="00F629F5" w:rsidP="007E4AB8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-1.28</w:t>
            </w:r>
          </w:p>
        </w:tc>
        <w:tc>
          <w:tcPr>
            <w:tcW w:w="538" w:type="pct"/>
            <w:vAlign w:val="center"/>
          </w:tcPr>
          <w:p w:rsidR="00F629F5" w:rsidRPr="009C0D17" w:rsidRDefault="00F629F5" w:rsidP="007E4AB8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386,105</w:t>
            </w:r>
          </w:p>
        </w:tc>
        <w:tc>
          <w:tcPr>
            <w:tcW w:w="462" w:type="pct"/>
            <w:vAlign w:val="center"/>
          </w:tcPr>
          <w:p w:rsidR="00F629F5" w:rsidRPr="009C0D17" w:rsidRDefault="00F629F5" w:rsidP="007E4AB8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5.02</w:t>
            </w:r>
          </w:p>
        </w:tc>
        <w:tc>
          <w:tcPr>
            <w:tcW w:w="462" w:type="pct"/>
            <w:vAlign w:val="center"/>
          </w:tcPr>
          <w:p w:rsidR="00F629F5" w:rsidRPr="009C0D17" w:rsidRDefault="00F629F5" w:rsidP="007E4AB8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67,682</w:t>
            </w:r>
          </w:p>
        </w:tc>
        <w:tc>
          <w:tcPr>
            <w:tcW w:w="464" w:type="pct"/>
            <w:vAlign w:val="center"/>
          </w:tcPr>
          <w:p w:rsidR="00F629F5" w:rsidRPr="009C0D17" w:rsidRDefault="00F629F5" w:rsidP="007E4AB8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2.69</w:t>
            </w:r>
          </w:p>
        </w:tc>
        <w:tc>
          <w:tcPr>
            <w:tcW w:w="538" w:type="pct"/>
            <w:vAlign w:val="center"/>
          </w:tcPr>
          <w:p w:rsidR="00F629F5" w:rsidRPr="009C0D17" w:rsidRDefault="00F629F5" w:rsidP="007E4AB8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315,903</w:t>
            </w:r>
          </w:p>
        </w:tc>
        <w:tc>
          <w:tcPr>
            <w:tcW w:w="462" w:type="pct"/>
            <w:vAlign w:val="center"/>
          </w:tcPr>
          <w:p w:rsidR="00F629F5" w:rsidRPr="009C0D17" w:rsidRDefault="00F629F5" w:rsidP="007E4AB8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-8.72</w:t>
            </w:r>
          </w:p>
        </w:tc>
        <w:tc>
          <w:tcPr>
            <w:tcW w:w="612" w:type="pct"/>
            <w:vAlign w:val="center"/>
          </w:tcPr>
          <w:p w:rsidR="00F629F5" w:rsidRPr="009C0D17" w:rsidRDefault="00F629F5" w:rsidP="007E4AB8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3,466,688</w:t>
            </w:r>
          </w:p>
        </w:tc>
      </w:tr>
      <w:tr w:rsidR="009C0D17" w:rsidRPr="00F629F5" w:rsidTr="009C0D17">
        <w:trPr>
          <w:trHeight w:val="397"/>
        </w:trPr>
        <w:tc>
          <w:tcPr>
            <w:tcW w:w="385" w:type="pct"/>
            <w:shd w:val="clear" w:color="auto" w:fill="auto"/>
            <w:vAlign w:val="center"/>
          </w:tcPr>
          <w:p w:rsidR="00941E43" w:rsidRPr="009C0D17" w:rsidRDefault="00F629F5" w:rsidP="00941E43">
            <w:pPr>
              <w:pStyle w:val="142"/>
              <w:jc w:val="center"/>
              <w:rPr>
                <w:sz w:val="23"/>
                <w:szCs w:val="23"/>
              </w:rPr>
            </w:pPr>
            <w:r w:rsidRPr="009C0D17">
              <w:rPr>
                <w:rFonts w:hint="eastAsia"/>
                <w:sz w:val="23"/>
                <w:szCs w:val="23"/>
              </w:rPr>
              <w:t>109</w:t>
            </w:r>
          </w:p>
          <w:p w:rsidR="00F629F5" w:rsidRPr="009C0D17" w:rsidRDefault="00941E43" w:rsidP="00941E43">
            <w:pPr>
              <w:pStyle w:val="142"/>
              <w:jc w:val="center"/>
              <w:rPr>
                <w:sz w:val="23"/>
                <w:szCs w:val="23"/>
              </w:rPr>
            </w:pPr>
            <w:r w:rsidRPr="009C0D17">
              <w:rPr>
                <w:rFonts w:hint="eastAsia"/>
                <w:sz w:val="23"/>
                <w:szCs w:val="23"/>
              </w:rPr>
              <w:t>年度</w:t>
            </w:r>
          </w:p>
        </w:tc>
        <w:tc>
          <w:tcPr>
            <w:tcW w:w="615" w:type="pct"/>
            <w:shd w:val="clear" w:color="auto" w:fill="auto"/>
            <w:vAlign w:val="center"/>
          </w:tcPr>
          <w:p w:rsidR="00F629F5" w:rsidRPr="009C0D17" w:rsidRDefault="00F629F5" w:rsidP="007E4AB8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2,396,598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F629F5" w:rsidRPr="009C0D17" w:rsidRDefault="00F629F5" w:rsidP="007E4AB8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-11.14</w:t>
            </w:r>
          </w:p>
        </w:tc>
        <w:tc>
          <w:tcPr>
            <w:tcW w:w="538" w:type="pct"/>
            <w:vAlign w:val="center"/>
          </w:tcPr>
          <w:p w:rsidR="00F629F5" w:rsidRPr="009C0D17" w:rsidRDefault="00F629F5" w:rsidP="007E4AB8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399,731</w:t>
            </w:r>
          </w:p>
        </w:tc>
        <w:tc>
          <w:tcPr>
            <w:tcW w:w="462" w:type="pct"/>
            <w:vAlign w:val="center"/>
          </w:tcPr>
          <w:p w:rsidR="00F629F5" w:rsidRPr="009C0D17" w:rsidRDefault="00F629F5" w:rsidP="007E4AB8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3.53</w:t>
            </w:r>
          </w:p>
        </w:tc>
        <w:tc>
          <w:tcPr>
            <w:tcW w:w="462" w:type="pct"/>
            <w:vAlign w:val="center"/>
          </w:tcPr>
          <w:p w:rsidR="00F629F5" w:rsidRPr="009C0D17" w:rsidRDefault="00F629F5" w:rsidP="007E4AB8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67,448</w:t>
            </w:r>
          </w:p>
        </w:tc>
        <w:tc>
          <w:tcPr>
            <w:tcW w:w="464" w:type="pct"/>
            <w:vAlign w:val="center"/>
          </w:tcPr>
          <w:p w:rsidR="00F629F5" w:rsidRPr="009C0D17" w:rsidRDefault="00F629F5" w:rsidP="007E4AB8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-0.35</w:t>
            </w:r>
          </w:p>
        </w:tc>
        <w:tc>
          <w:tcPr>
            <w:tcW w:w="538" w:type="pct"/>
            <w:vAlign w:val="center"/>
          </w:tcPr>
          <w:p w:rsidR="00F629F5" w:rsidRPr="009C0D17" w:rsidRDefault="00F629F5" w:rsidP="007E4AB8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300,188</w:t>
            </w:r>
          </w:p>
        </w:tc>
        <w:tc>
          <w:tcPr>
            <w:tcW w:w="462" w:type="pct"/>
            <w:vAlign w:val="center"/>
          </w:tcPr>
          <w:p w:rsidR="00F629F5" w:rsidRPr="009C0D17" w:rsidRDefault="00F629F5" w:rsidP="007E4AB8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-4.97</w:t>
            </w:r>
          </w:p>
        </w:tc>
        <w:tc>
          <w:tcPr>
            <w:tcW w:w="612" w:type="pct"/>
            <w:vAlign w:val="center"/>
          </w:tcPr>
          <w:p w:rsidR="00F629F5" w:rsidRPr="009C0D17" w:rsidRDefault="00F629F5" w:rsidP="007E4AB8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3,163,965</w:t>
            </w:r>
          </w:p>
        </w:tc>
      </w:tr>
      <w:tr w:rsidR="009C0D17" w:rsidRPr="00F629F5" w:rsidTr="009C0D17">
        <w:trPr>
          <w:trHeight w:val="397"/>
        </w:trPr>
        <w:tc>
          <w:tcPr>
            <w:tcW w:w="385" w:type="pct"/>
            <w:shd w:val="clear" w:color="auto" w:fill="auto"/>
            <w:vAlign w:val="center"/>
          </w:tcPr>
          <w:p w:rsidR="00941E43" w:rsidRPr="009C0D17" w:rsidRDefault="00F629F5" w:rsidP="00941E43">
            <w:pPr>
              <w:pStyle w:val="142"/>
              <w:jc w:val="center"/>
              <w:rPr>
                <w:sz w:val="23"/>
                <w:szCs w:val="23"/>
              </w:rPr>
            </w:pPr>
            <w:r w:rsidRPr="009C0D17">
              <w:rPr>
                <w:rFonts w:hint="eastAsia"/>
                <w:sz w:val="23"/>
                <w:szCs w:val="23"/>
              </w:rPr>
              <w:t>110</w:t>
            </w:r>
          </w:p>
          <w:p w:rsidR="00F629F5" w:rsidRPr="009C0D17" w:rsidRDefault="00941E43" w:rsidP="00941E43">
            <w:pPr>
              <w:pStyle w:val="142"/>
              <w:jc w:val="center"/>
              <w:rPr>
                <w:sz w:val="23"/>
                <w:szCs w:val="23"/>
              </w:rPr>
            </w:pPr>
            <w:r w:rsidRPr="009C0D17">
              <w:rPr>
                <w:rFonts w:hint="eastAsia"/>
                <w:sz w:val="23"/>
                <w:szCs w:val="23"/>
              </w:rPr>
              <w:t>年度</w:t>
            </w:r>
          </w:p>
        </w:tc>
        <w:tc>
          <w:tcPr>
            <w:tcW w:w="615" w:type="pct"/>
            <w:shd w:val="clear" w:color="auto" w:fill="auto"/>
            <w:vAlign w:val="center"/>
          </w:tcPr>
          <w:p w:rsidR="00F629F5" w:rsidRPr="009C0D17" w:rsidRDefault="00F629F5" w:rsidP="007E4AB8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1,977,39</w:t>
            </w:r>
            <w:r w:rsidRPr="009C0D17">
              <w:rPr>
                <w:rFonts w:hint="eastAsia"/>
                <w:sz w:val="23"/>
                <w:szCs w:val="23"/>
              </w:rPr>
              <w:t>0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F629F5" w:rsidRPr="009C0D17" w:rsidRDefault="00F629F5" w:rsidP="007E4AB8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-17.49</w:t>
            </w:r>
          </w:p>
        </w:tc>
        <w:tc>
          <w:tcPr>
            <w:tcW w:w="538" w:type="pct"/>
            <w:vAlign w:val="center"/>
          </w:tcPr>
          <w:p w:rsidR="00F629F5" w:rsidRPr="009C0D17" w:rsidRDefault="00F629F5" w:rsidP="007E4AB8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407,887</w:t>
            </w:r>
          </w:p>
        </w:tc>
        <w:tc>
          <w:tcPr>
            <w:tcW w:w="462" w:type="pct"/>
            <w:vAlign w:val="center"/>
          </w:tcPr>
          <w:p w:rsidR="00F629F5" w:rsidRPr="009C0D17" w:rsidRDefault="00F629F5" w:rsidP="007E4AB8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2.04</w:t>
            </w:r>
          </w:p>
        </w:tc>
        <w:tc>
          <w:tcPr>
            <w:tcW w:w="462" w:type="pct"/>
            <w:vAlign w:val="center"/>
          </w:tcPr>
          <w:p w:rsidR="00F629F5" w:rsidRPr="009C0D17" w:rsidRDefault="00F629F5" w:rsidP="007E4AB8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67,43</w:t>
            </w:r>
            <w:r w:rsidRPr="009C0D17">
              <w:rPr>
                <w:rFonts w:hint="eastAsia"/>
                <w:sz w:val="23"/>
                <w:szCs w:val="23"/>
              </w:rPr>
              <w:t>6</w:t>
            </w:r>
          </w:p>
        </w:tc>
        <w:tc>
          <w:tcPr>
            <w:tcW w:w="464" w:type="pct"/>
            <w:vAlign w:val="center"/>
          </w:tcPr>
          <w:p w:rsidR="00F629F5" w:rsidRPr="009C0D17" w:rsidRDefault="00F629F5" w:rsidP="007E4AB8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-0.02</w:t>
            </w:r>
          </w:p>
        </w:tc>
        <w:tc>
          <w:tcPr>
            <w:tcW w:w="538" w:type="pct"/>
            <w:vAlign w:val="center"/>
          </w:tcPr>
          <w:p w:rsidR="00F629F5" w:rsidRPr="009C0D17" w:rsidRDefault="00F629F5" w:rsidP="007E4AB8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518,380</w:t>
            </w:r>
          </w:p>
        </w:tc>
        <w:tc>
          <w:tcPr>
            <w:tcW w:w="462" w:type="pct"/>
            <w:vAlign w:val="center"/>
          </w:tcPr>
          <w:p w:rsidR="00F629F5" w:rsidRPr="009C0D17" w:rsidRDefault="00F629F5" w:rsidP="007E4AB8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72.69</w:t>
            </w:r>
          </w:p>
        </w:tc>
        <w:tc>
          <w:tcPr>
            <w:tcW w:w="612" w:type="pct"/>
            <w:vAlign w:val="center"/>
          </w:tcPr>
          <w:p w:rsidR="00F629F5" w:rsidRPr="009C0D17" w:rsidRDefault="00F629F5" w:rsidP="007E4AB8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2,971,093</w:t>
            </w:r>
          </w:p>
        </w:tc>
      </w:tr>
      <w:tr w:rsidR="009C0D17" w:rsidRPr="00F629F5" w:rsidTr="009C0D17">
        <w:trPr>
          <w:trHeight w:val="397"/>
        </w:trPr>
        <w:tc>
          <w:tcPr>
            <w:tcW w:w="385" w:type="pct"/>
            <w:shd w:val="clear" w:color="auto" w:fill="auto"/>
            <w:vAlign w:val="center"/>
          </w:tcPr>
          <w:p w:rsidR="00941E43" w:rsidRPr="009C0D17" w:rsidRDefault="00104D01" w:rsidP="00941E43">
            <w:pPr>
              <w:pStyle w:val="142"/>
              <w:jc w:val="center"/>
              <w:rPr>
                <w:sz w:val="23"/>
                <w:szCs w:val="23"/>
              </w:rPr>
            </w:pPr>
            <w:r w:rsidRPr="009C0D17">
              <w:rPr>
                <w:rFonts w:hint="eastAsia"/>
                <w:sz w:val="23"/>
                <w:szCs w:val="23"/>
              </w:rPr>
              <w:t>1</w:t>
            </w:r>
            <w:r w:rsidRPr="009C0D17">
              <w:rPr>
                <w:sz w:val="23"/>
                <w:szCs w:val="23"/>
              </w:rPr>
              <w:t>11</w:t>
            </w:r>
          </w:p>
          <w:p w:rsidR="00104D01" w:rsidRPr="009C0D17" w:rsidRDefault="00941E43" w:rsidP="00941E43">
            <w:pPr>
              <w:pStyle w:val="142"/>
              <w:jc w:val="center"/>
              <w:rPr>
                <w:sz w:val="23"/>
                <w:szCs w:val="23"/>
              </w:rPr>
            </w:pPr>
            <w:r w:rsidRPr="009C0D17">
              <w:rPr>
                <w:rFonts w:hint="eastAsia"/>
                <w:sz w:val="23"/>
                <w:szCs w:val="23"/>
              </w:rPr>
              <w:t>年度</w:t>
            </w:r>
          </w:p>
        </w:tc>
        <w:tc>
          <w:tcPr>
            <w:tcW w:w="615" w:type="pct"/>
            <w:shd w:val="clear" w:color="auto" w:fill="auto"/>
            <w:vAlign w:val="center"/>
          </w:tcPr>
          <w:p w:rsidR="00104D01" w:rsidRPr="009C0D17" w:rsidRDefault="00104D01" w:rsidP="00104D01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 xml:space="preserve">1,569,572 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104D01" w:rsidRPr="009C0D17" w:rsidRDefault="00104D01" w:rsidP="00104D01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-20.62</w:t>
            </w:r>
          </w:p>
        </w:tc>
        <w:tc>
          <w:tcPr>
            <w:tcW w:w="538" w:type="pct"/>
            <w:vAlign w:val="center"/>
          </w:tcPr>
          <w:p w:rsidR="00104D01" w:rsidRPr="009C0D17" w:rsidRDefault="00104D01" w:rsidP="00104D01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 xml:space="preserve">418,861 </w:t>
            </w:r>
          </w:p>
        </w:tc>
        <w:tc>
          <w:tcPr>
            <w:tcW w:w="462" w:type="pct"/>
            <w:vAlign w:val="center"/>
          </w:tcPr>
          <w:p w:rsidR="00104D01" w:rsidRPr="009C0D17" w:rsidRDefault="00104D01" w:rsidP="00104D01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2.69</w:t>
            </w:r>
          </w:p>
        </w:tc>
        <w:tc>
          <w:tcPr>
            <w:tcW w:w="462" w:type="pct"/>
            <w:vAlign w:val="center"/>
          </w:tcPr>
          <w:p w:rsidR="00104D01" w:rsidRPr="009C0D17" w:rsidRDefault="00104D01" w:rsidP="00104D01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 xml:space="preserve">68,992 </w:t>
            </w:r>
          </w:p>
        </w:tc>
        <w:tc>
          <w:tcPr>
            <w:tcW w:w="464" w:type="pct"/>
            <w:vAlign w:val="center"/>
          </w:tcPr>
          <w:p w:rsidR="00104D01" w:rsidRPr="009C0D17" w:rsidRDefault="00104D01" w:rsidP="00104D01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2.31</w:t>
            </w:r>
          </w:p>
        </w:tc>
        <w:tc>
          <w:tcPr>
            <w:tcW w:w="538" w:type="pct"/>
            <w:vAlign w:val="center"/>
          </w:tcPr>
          <w:p w:rsidR="00104D01" w:rsidRPr="009C0D17" w:rsidRDefault="00104D01" w:rsidP="00104D01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 xml:space="preserve">276,940 </w:t>
            </w:r>
          </w:p>
        </w:tc>
        <w:tc>
          <w:tcPr>
            <w:tcW w:w="462" w:type="pct"/>
            <w:vAlign w:val="center"/>
          </w:tcPr>
          <w:p w:rsidR="00104D01" w:rsidRPr="009C0D17" w:rsidRDefault="00104D01" w:rsidP="00104D01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-46.58</w:t>
            </w:r>
          </w:p>
        </w:tc>
        <w:tc>
          <w:tcPr>
            <w:tcW w:w="612" w:type="pct"/>
            <w:vAlign w:val="center"/>
          </w:tcPr>
          <w:p w:rsidR="00104D01" w:rsidRPr="009C0D17" w:rsidRDefault="00104D01" w:rsidP="00104D01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2,334,365</w:t>
            </w:r>
          </w:p>
        </w:tc>
      </w:tr>
      <w:tr w:rsidR="009C0D17" w:rsidRPr="00F629F5" w:rsidTr="009C0D17">
        <w:trPr>
          <w:trHeight w:val="397"/>
        </w:trPr>
        <w:tc>
          <w:tcPr>
            <w:tcW w:w="385" w:type="pct"/>
            <w:shd w:val="clear" w:color="auto" w:fill="auto"/>
            <w:vAlign w:val="center"/>
          </w:tcPr>
          <w:p w:rsidR="00941E43" w:rsidRPr="009C0D17" w:rsidRDefault="003D1286" w:rsidP="00941E43">
            <w:pPr>
              <w:pStyle w:val="142"/>
              <w:jc w:val="center"/>
              <w:rPr>
                <w:sz w:val="23"/>
                <w:szCs w:val="23"/>
              </w:rPr>
            </w:pPr>
            <w:r w:rsidRPr="009C0D17">
              <w:rPr>
                <w:rFonts w:hint="eastAsia"/>
                <w:sz w:val="23"/>
                <w:szCs w:val="23"/>
              </w:rPr>
              <w:t>112</w:t>
            </w:r>
          </w:p>
          <w:p w:rsidR="003D1286" w:rsidRPr="009C0D17" w:rsidRDefault="00941E43" w:rsidP="00941E43">
            <w:pPr>
              <w:pStyle w:val="142"/>
              <w:jc w:val="center"/>
              <w:rPr>
                <w:rFonts w:hint="eastAsia"/>
                <w:sz w:val="23"/>
                <w:szCs w:val="23"/>
              </w:rPr>
            </w:pPr>
            <w:r w:rsidRPr="009C0D17">
              <w:rPr>
                <w:rFonts w:hint="eastAsia"/>
                <w:sz w:val="23"/>
                <w:szCs w:val="23"/>
              </w:rPr>
              <w:t>年度</w:t>
            </w:r>
          </w:p>
        </w:tc>
        <w:tc>
          <w:tcPr>
            <w:tcW w:w="615" w:type="pct"/>
            <w:shd w:val="clear" w:color="auto" w:fill="auto"/>
            <w:vAlign w:val="center"/>
          </w:tcPr>
          <w:p w:rsidR="003D1286" w:rsidRPr="009C0D17" w:rsidRDefault="003D1286" w:rsidP="003D1286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 xml:space="preserve">1,490,472 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3D1286" w:rsidRPr="009C0D17" w:rsidRDefault="003D1286" w:rsidP="003D1286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-5.04</w:t>
            </w:r>
          </w:p>
        </w:tc>
        <w:tc>
          <w:tcPr>
            <w:tcW w:w="538" w:type="pct"/>
            <w:vAlign w:val="center"/>
          </w:tcPr>
          <w:p w:rsidR="003D1286" w:rsidRPr="009C0D17" w:rsidRDefault="003D1286" w:rsidP="003D1286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 xml:space="preserve">433,637 </w:t>
            </w:r>
          </w:p>
        </w:tc>
        <w:tc>
          <w:tcPr>
            <w:tcW w:w="462" w:type="pct"/>
            <w:vAlign w:val="center"/>
          </w:tcPr>
          <w:p w:rsidR="003D1286" w:rsidRPr="009C0D17" w:rsidRDefault="003D1286" w:rsidP="003D1286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3.53</w:t>
            </w:r>
          </w:p>
        </w:tc>
        <w:tc>
          <w:tcPr>
            <w:tcW w:w="462" w:type="pct"/>
            <w:vAlign w:val="center"/>
          </w:tcPr>
          <w:p w:rsidR="003D1286" w:rsidRPr="009C0D17" w:rsidRDefault="003D1286" w:rsidP="003D1286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 xml:space="preserve">73,161 </w:t>
            </w:r>
          </w:p>
        </w:tc>
        <w:tc>
          <w:tcPr>
            <w:tcW w:w="464" w:type="pct"/>
            <w:vAlign w:val="center"/>
          </w:tcPr>
          <w:p w:rsidR="003D1286" w:rsidRPr="009C0D17" w:rsidRDefault="003D1286" w:rsidP="003D1286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6.04</w:t>
            </w:r>
          </w:p>
        </w:tc>
        <w:tc>
          <w:tcPr>
            <w:tcW w:w="538" w:type="pct"/>
            <w:vAlign w:val="center"/>
          </w:tcPr>
          <w:p w:rsidR="003D1286" w:rsidRPr="009C0D17" w:rsidRDefault="003D1286" w:rsidP="003D1286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 xml:space="preserve">190,681 </w:t>
            </w:r>
          </w:p>
        </w:tc>
        <w:tc>
          <w:tcPr>
            <w:tcW w:w="462" w:type="pct"/>
            <w:vAlign w:val="center"/>
          </w:tcPr>
          <w:p w:rsidR="003D1286" w:rsidRPr="009C0D17" w:rsidRDefault="003D1286" w:rsidP="003D1286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-31.15</w:t>
            </w:r>
          </w:p>
        </w:tc>
        <w:tc>
          <w:tcPr>
            <w:tcW w:w="612" w:type="pct"/>
            <w:vAlign w:val="center"/>
          </w:tcPr>
          <w:p w:rsidR="003D1286" w:rsidRPr="009C0D17" w:rsidRDefault="003D1286" w:rsidP="003D1286">
            <w:pPr>
              <w:pStyle w:val="142"/>
              <w:jc w:val="right"/>
              <w:rPr>
                <w:sz w:val="23"/>
                <w:szCs w:val="23"/>
              </w:rPr>
            </w:pPr>
            <w:r w:rsidRPr="009C0D17">
              <w:rPr>
                <w:sz w:val="23"/>
                <w:szCs w:val="23"/>
              </w:rPr>
              <w:t>2,187,951</w:t>
            </w:r>
          </w:p>
        </w:tc>
      </w:tr>
    </w:tbl>
    <w:p w:rsidR="00F629F5" w:rsidRPr="00997AD8" w:rsidRDefault="00F629F5" w:rsidP="00F629F5">
      <w:pPr>
        <w:pStyle w:val="142"/>
        <w:ind w:leftChars="-101" w:left="1207" w:hangingChars="614" w:hanging="1493"/>
        <w:jc w:val="both"/>
      </w:pPr>
      <w:r w:rsidRPr="00880E76">
        <w:rPr>
          <w:rFonts w:hint="eastAsia"/>
        </w:rPr>
        <w:t>資料來源：保險市場重要指標，本</w:t>
      </w:r>
      <w:r>
        <w:rPr>
          <w:rFonts w:hint="eastAsia"/>
        </w:rPr>
        <w:t>中心</w:t>
      </w:r>
      <w:r w:rsidRPr="00880E76">
        <w:rPr>
          <w:rFonts w:hint="eastAsia"/>
        </w:rPr>
        <w:t>彙製。</w:t>
      </w:r>
    </w:p>
    <w:p w:rsidR="00F629F5" w:rsidRPr="000E0B15" w:rsidRDefault="00F629F5" w:rsidP="00F629F5">
      <w:pPr>
        <w:pStyle w:val="a4"/>
        <w:ind w:left="849" w:hanging="283"/>
        <w:rPr>
          <w:b/>
          <w:color w:val="000000"/>
        </w:rPr>
      </w:pPr>
      <w:r w:rsidRPr="006963FB">
        <w:rPr>
          <w:rFonts w:hint="eastAsia"/>
          <w:b/>
        </w:rPr>
        <w:t>(二)</w:t>
      </w:r>
      <w:r w:rsidR="002B1BEF">
        <w:rPr>
          <w:rFonts w:hint="eastAsia"/>
          <w:b/>
        </w:rPr>
        <w:t>除</w:t>
      </w:r>
      <w:r>
        <w:rPr>
          <w:rFonts w:hint="eastAsia"/>
          <w:b/>
        </w:rPr>
        <w:t>賡續</w:t>
      </w:r>
      <w:r w:rsidRPr="00364E31">
        <w:rPr>
          <w:rFonts w:hint="eastAsia"/>
          <w:b/>
          <w:color w:val="000000"/>
        </w:rPr>
        <w:t>引導壽險業者調整商品結構</w:t>
      </w:r>
      <w:r w:rsidR="002B1BEF">
        <w:rPr>
          <w:rFonts w:hint="eastAsia"/>
          <w:b/>
          <w:color w:val="000000"/>
        </w:rPr>
        <w:t>外</w:t>
      </w:r>
      <w:r w:rsidRPr="00364E31">
        <w:rPr>
          <w:rFonts w:hint="eastAsia"/>
          <w:b/>
          <w:color w:val="000000"/>
        </w:rPr>
        <w:t>，</w:t>
      </w:r>
      <w:r w:rsidR="002B1BEF">
        <w:rPr>
          <w:rFonts w:hint="eastAsia"/>
          <w:b/>
          <w:color w:val="000000"/>
        </w:rPr>
        <w:t>允宜</w:t>
      </w:r>
      <w:r w:rsidR="000E0B15" w:rsidRPr="000E0B15">
        <w:rPr>
          <w:rFonts w:hint="eastAsia"/>
          <w:b/>
        </w:rPr>
        <w:t>密切</w:t>
      </w:r>
      <w:r w:rsidR="006F1664">
        <w:rPr>
          <w:rFonts w:hint="eastAsia"/>
          <w:b/>
        </w:rPr>
        <w:t>關</w:t>
      </w:r>
      <w:r w:rsidR="000E0B15" w:rsidRPr="000E0B15">
        <w:rPr>
          <w:rFonts w:hint="eastAsia"/>
          <w:b/>
        </w:rPr>
        <w:t>注</w:t>
      </w:r>
      <w:r w:rsidR="002B1BEF">
        <w:rPr>
          <w:rFonts w:hint="eastAsia"/>
          <w:b/>
        </w:rPr>
        <w:t>其</w:t>
      </w:r>
      <w:r w:rsidR="00585D09" w:rsidRPr="002B1BEF">
        <w:rPr>
          <w:rFonts w:hint="eastAsia"/>
          <w:b/>
        </w:rPr>
        <w:t>財務、業務狀況，適時</w:t>
      </w:r>
      <w:r w:rsidR="000E0B15" w:rsidRPr="002B1BEF">
        <w:rPr>
          <w:rFonts w:hint="eastAsia"/>
          <w:b/>
        </w:rPr>
        <w:t>採取適當措施</w:t>
      </w:r>
      <w:r w:rsidR="00585D09" w:rsidRPr="002B1BEF">
        <w:rPr>
          <w:rFonts w:hint="eastAsia"/>
          <w:b/>
        </w:rPr>
        <w:t>，俾促業者</w:t>
      </w:r>
      <w:r w:rsidR="005D3560" w:rsidRPr="002B1BEF">
        <w:rPr>
          <w:rFonts w:hint="eastAsia"/>
          <w:b/>
        </w:rPr>
        <w:t>穩健</w:t>
      </w:r>
      <w:r w:rsidR="00D61B88">
        <w:rPr>
          <w:rFonts w:hint="eastAsia"/>
          <w:b/>
        </w:rPr>
        <w:t>經營</w:t>
      </w:r>
    </w:p>
    <w:p w:rsidR="005E65AE" w:rsidRPr="001B402A" w:rsidRDefault="007E2296" w:rsidP="001B402A">
      <w:pPr>
        <w:pStyle w:val="22"/>
        <w:ind w:left="850" w:firstLine="566"/>
        <w:rPr>
          <w:rFonts w:ascii="Times New Roman" w:hint="eastAsia"/>
          <w:color w:val="000000"/>
        </w:rPr>
      </w:pPr>
      <w:r w:rsidRPr="005E65AE">
        <w:rPr>
          <w:rFonts w:hint="eastAsia"/>
        </w:rPr>
        <w:t>據保險局歷年提供資料</w:t>
      </w:r>
      <w:r w:rsidR="00F629F5" w:rsidRPr="005E65AE">
        <w:rPr>
          <w:rFonts w:hint="eastAsia"/>
        </w:rPr>
        <w:t>，</w:t>
      </w:r>
      <w:r w:rsidRPr="005E65AE">
        <w:rPr>
          <w:rFonts w:hint="eastAsia"/>
        </w:rPr>
        <w:t>壽險業</w:t>
      </w:r>
      <w:r w:rsidR="001E1D1C" w:rsidRPr="005E65AE">
        <w:rPr>
          <w:rFonts w:hint="eastAsia"/>
        </w:rPr>
        <w:t>近</w:t>
      </w:r>
      <w:r w:rsidR="00CA5B3F" w:rsidRPr="005E65AE">
        <w:rPr>
          <w:rFonts w:hint="eastAsia"/>
        </w:rPr>
        <w:t>年</w:t>
      </w:r>
      <w:r w:rsidR="00CC530E">
        <w:rPr>
          <w:rFonts w:hint="eastAsia"/>
        </w:rPr>
        <w:t>主要係</w:t>
      </w:r>
      <w:r w:rsidRPr="005E65AE">
        <w:rPr>
          <w:rFonts w:hint="eastAsia"/>
        </w:rPr>
        <w:t>受新冠</w:t>
      </w:r>
      <w:r w:rsidR="00644D8B">
        <w:rPr>
          <w:rFonts w:hint="eastAsia"/>
        </w:rPr>
        <w:t>肺炎</w:t>
      </w:r>
      <w:r w:rsidRPr="005E65AE">
        <w:rPr>
          <w:rFonts w:hint="eastAsia"/>
        </w:rPr>
        <w:t>疫情、</w:t>
      </w:r>
      <w:r w:rsidR="001E1D1C" w:rsidRPr="005E65AE">
        <w:rPr>
          <w:rFonts w:hint="eastAsia"/>
        </w:rPr>
        <w:t>利變型商品之宣告利率</w:t>
      </w:r>
      <w:r w:rsidR="00A90236">
        <w:rPr>
          <w:rFonts w:hint="eastAsia"/>
        </w:rPr>
        <w:t>普遍較</w:t>
      </w:r>
      <w:r w:rsidR="00CC530E">
        <w:rPr>
          <w:rFonts w:hint="eastAsia"/>
        </w:rPr>
        <w:t>低</w:t>
      </w:r>
      <w:r w:rsidR="00A90236">
        <w:rPr>
          <w:rFonts w:hint="eastAsia"/>
        </w:rPr>
        <w:t>、美元走強</w:t>
      </w:r>
      <w:r w:rsidR="005B39A6" w:rsidRPr="005E65AE">
        <w:rPr>
          <w:rFonts w:hint="eastAsia"/>
        </w:rPr>
        <w:t>及國際金融</w:t>
      </w:r>
      <w:r w:rsidRPr="005E65AE">
        <w:rPr>
          <w:rFonts w:hint="eastAsia"/>
        </w:rPr>
        <w:t>市場波動</w:t>
      </w:r>
      <w:r w:rsidR="005B39A6" w:rsidRPr="005E65AE">
        <w:rPr>
          <w:rFonts w:hint="eastAsia"/>
        </w:rPr>
        <w:t>等因素影響</w:t>
      </w:r>
      <w:r w:rsidR="00F629F5" w:rsidRPr="005E65AE">
        <w:rPr>
          <w:rFonts w:hint="eastAsia"/>
        </w:rPr>
        <w:t>，</w:t>
      </w:r>
      <w:r w:rsidR="004246A0">
        <w:rPr>
          <w:rFonts w:hint="eastAsia"/>
        </w:rPr>
        <w:t>致</w:t>
      </w:r>
      <w:r w:rsidR="005B39A6" w:rsidRPr="005E65AE">
        <w:rPr>
          <w:rFonts w:hint="eastAsia"/>
        </w:rPr>
        <w:t>保險商品銷售力道</w:t>
      </w:r>
      <w:r w:rsidR="004246A0" w:rsidRPr="005E65AE">
        <w:rPr>
          <w:rFonts w:hint="eastAsia"/>
        </w:rPr>
        <w:t>減緩</w:t>
      </w:r>
      <w:r w:rsidR="005B39A6" w:rsidRPr="005E65AE">
        <w:rPr>
          <w:rFonts w:hint="eastAsia"/>
        </w:rPr>
        <w:t>，</w:t>
      </w:r>
      <w:r w:rsidR="00F629F5" w:rsidRPr="005E65AE">
        <w:rPr>
          <w:rFonts w:hint="eastAsia"/>
        </w:rPr>
        <w:t>此外，由於國人消費習性偏</w:t>
      </w:r>
      <w:r w:rsidR="005E65AE">
        <w:rPr>
          <w:rFonts w:hint="eastAsia"/>
        </w:rPr>
        <w:t>好儲蓄型保險，爰</w:t>
      </w:r>
      <w:r w:rsidR="002B1BEF">
        <w:rPr>
          <w:rFonts w:hint="eastAsia"/>
        </w:rPr>
        <w:t>過去</w:t>
      </w:r>
      <w:r w:rsidR="005E65AE">
        <w:rPr>
          <w:rFonts w:hint="eastAsia"/>
        </w:rPr>
        <w:t>壽險業</w:t>
      </w:r>
      <w:r w:rsidR="002B1BEF">
        <w:rPr>
          <w:rFonts w:hint="eastAsia"/>
        </w:rPr>
        <w:t>保費收入</w:t>
      </w:r>
      <w:r w:rsidR="00771738">
        <w:rPr>
          <w:rFonts w:hint="eastAsia"/>
        </w:rPr>
        <w:t>之</w:t>
      </w:r>
      <w:r w:rsidR="002B1BEF">
        <w:rPr>
          <w:rFonts w:hint="eastAsia"/>
        </w:rPr>
        <w:t>成長</w:t>
      </w:r>
      <w:r w:rsidR="00771738">
        <w:rPr>
          <w:rFonts w:hint="eastAsia"/>
        </w:rPr>
        <w:t>主要係</w:t>
      </w:r>
      <w:r w:rsidR="002B1BEF">
        <w:rPr>
          <w:rFonts w:hint="eastAsia"/>
        </w:rPr>
        <w:t>肇因於高儲蓄性保險商品</w:t>
      </w:r>
      <w:r w:rsidR="00771738">
        <w:rPr>
          <w:rFonts w:hint="eastAsia"/>
        </w:rPr>
        <w:t>之</w:t>
      </w:r>
      <w:r w:rsidR="002B1BEF">
        <w:rPr>
          <w:rFonts w:hint="eastAsia"/>
        </w:rPr>
        <w:t>熱銷</w:t>
      </w:r>
      <w:r w:rsidR="005E65AE">
        <w:rPr>
          <w:rFonts w:hint="eastAsia"/>
        </w:rPr>
        <w:t>，</w:t>
      </w:r>
      <w:r w:rsidR="00A466D4">
        <w:rPr>
          <w:rFonts w:hint="eastAsia"/>
        </w:rPr>
        <w:t>然</w:t>
      </w:r>
      <w:r w:rsidR="005E65AE">
        <w:rPr>
          <w:rFonts w:hint="eastAsia"/>
        </w:rPr>
        <w:t>為協助保</w:t>
      </w:r>
      <w:r w:rsidR="00F629F5" w:rsidRPr="005E65AE">
        <w:rPr>
          <w:rFonts w:hint="eastAsia"/>
        </w:rPr>
        <w:t>險業</w:t>
      </w:r>
      <w:r w:rsidR="005E65AE">
        <w:rPr>
          <w:rFonts w:hint="eastAsia"/>
        </w:rPr>
        <w:t>者</w:t>
      </w:r>
      <w:r w:rsidR="00F629F5" w:rsidRPr="005E65AE">
        <w:rPr>
          <w:rFonts w:hint="eastAsia"/>
        </w:rPr>
        <w:t>未來順利接軌</w:t>
      </w:r>
      <w:r w:rsidR="001E1D1C" w:rsidRPr="005E65AE">
        <w:rPr>
          <w:rFonts w:hint="eastAsia"/>
        </w:rPr>
        <w:t>國際財務報導準則第17號公報(</w:t>
      </w:r>
      <w:r w:rsidR="00F629F5" w:rsidRPr="005E65AE">
        <w:rPr>
          <w:rFonts w:hint="eastAsia"/>
        </w:rPr>
        <w:t>IFRS 17</w:t>
      </w:r>
      <w:r w:rsidR="001E1D1C" w:rsidRPr="005E65AE">
        <w:rPr>
          <w:rFonts w:hint="eastAsia"/>
        </w:rPr>
        <w:t>)</w:t>
      </w:r>
      <w:r w:rsidR="00F629F5" w:rsidRPr="005E65AE">
        <w:rPr>
          <w:rFonts w:hint="eastAsia"/>
        </w:rPr>
        <w:t>及</w:t>
      </w:r>
      <w:r w:rsidR="002B1BEF">
        <w:rPr>
          <w:rFonts w:hint="eastAsia"/>
        </w:rPr>
        <w:t>適用新一代清償能力制度</w:t>
      </w:r>
      <w:r w:rsidR="00F629F5" w:rsidRPr="0038488C">
        <w:rPr>
          <w:rFonts w:hint="eastAsia"/>
        </w:rPr>
        <w:t>，</w:t>
      </w:r>
      <w:r w:rsidR="005E65AE">
        <w:rPr>
          <w:rFonts w:hint="eastAsia"/>
        </w:rPr>
        <w:t>該局</w:t>
      </w:r>
      <w:r w:rsidR="00F629F5" w:rsidRPr="0038488C">
        <w:rPr>
          <w:rFonts w:hint="eastAsia"/>
        </w:rPr>
        <w:t>近年已陸續推出相關監理措施</w:t>
      </w:r>
      <w:r w:rsidR="00206DDE">
        <w:rPr>
          <w:rFonts w:hint="eastAsia"/>
        </w:rPr>
        <w:t>以</w:t>
      </w:r>
      <w:r w:rsidR="00F629F5" w:rsidRPr="0038488C">
        <w:rPr>
          <w:rFonts w:hint="eastAsia"/>
        </w:rPr>
        <w:t>引導壽險業進行商品結構轉型</w:t>
      </w:r>
      <w:r w:rsidR="00F629F5">
        <w:rPr>
          <w:rFonts w:hint="eastAsia"/>
        </w:rPr>
        <w:t>，</w:t>
      </w:r>
      <w:r w:rsidR="00F629F5" w:rsidRPr="006608FB">
        <w:rPr>
          <w:rFonts w:hint="eastAsia"/>
          <w:color w:val="000000"/>
        </w:rPr>
        <w:t>朝向提高保障及降低儲蓄比重方向發展</w:t>
      </w:r>
      <w:r w:rsidR="00F629F5">
        <w:rPr>
          <w:rFonts w:hint="eastAsia"/>
          <w:color w:val="000000"/>
        </w:rPr>
        <w:t>，</w:t>
      </w:r>
      <w:r w:rsidR="00F629F5">
        <w:rPr>
          <w:rFonts w:ascii="Times New Roman" w:hint="eastAsia"/>
          <w:color w:val="000000"/>
        </w:rPr>
        <w:t>保費</w:t>
      </w:r>
      <w:r w:rsidR="00771738">
        <w:rPr>
          <w:rFonts w:ascii="Times New Roman" w:hint="eastAsia"/>
          <w:color w:val="000000"/>
        </w:rPr>
        <w:t>收入</w:t>
      </w:r>
      <w:r w:rsidR="00A466D4">
        <w:rPr>
          <w:rFonts w:ascii="Times New Roman" w:hint="eastAsia"/>
          <w:color w:val="000000"/>
        </w:rPr>
        <w:t>較</w:t>
      </w:r>
      <w:r w:rsidR="00F629F5">
        <w:rPr>
          <w:rFonts w:ascii="Times New Roman" w:hint="eastAsia"/>
          <w:color w:val="000000"/>
        </w:rPr>
        <w:t>難如過去快速成長</w:t>
      </w:r>
      <w:r w:rsidR="001B402A">
        <w:rPr>
          <w:rFonts w:ascii="Times New Roman" w:hint="eastAsia"/>
          <w:color w:val="000000"/>
        </w:rPr>
        <w:t>。詢</w:t>
      </w:r>
      <w:r w:rsidR="005E65AE">
        <w:rPr>
          <w:rFonts w:ascii="Times New Roman" w:hint="eastAsia"/>
          <w:color w:val="000000"/>
        </w:rPr>
        <w:t>據該局表示，壽險業除保費收入外，其現金流入尚有利息、股息及租金等經常性收益可供支應，</w:t>
      </w:r>
      <w:r w:rsidR="001B402A">
        <w:rPr>
          <w:rFonts w:ascii="Times New Roman" w:hint="eastAsia"/>
          <w:color w:val="000000"/>
        </w:rPr>
        <w:t>鑑</w:t>
      </w:r>
      <w:r w:rsidR="005E65AE">
        <w:rPr>
          <w:rFonts w:ascii="Times New Roman" w:hint="eastAsia"/>
          <w:color w:val="000000"/>
        </w:rPr>
        <w:t>於</w:t>
      </w:r>
      <w:r w:rsidR="005E65AE" w:rsidRPr="006963FB">
        <w:rPr>
          <w:rFonts w:hint="eastAsia"/>
        </w:rPr>
        <w:t>保費收</w:t>
      </w:r>
      <w:r w:rsidR="005E65AE">
        <w:rPr>
          <w:rFonts w:hint="eastAsia"/>
        </w:rPr>
        <w:t>入為業者年度重要現金流入，允宜</w:t>
      </w:r>
      <w:r w:rsidR="002B1BEF">
        <w:rPr>
          <w:rFonts w:hint="eastAsia"/>
        </w:rPr>
        <w:t>持</w:t>
      </w:r>
      <w:r w:rsidR="002B1BEF" w:rsidRPr="002B1BEF">
        <w:rPr>
          <w:rFonts w:hint="eastAsia"/>
        </w:rPr>
        <w:t>續</w:t>
      </w:r>
      <w:r w:rsidR="005E65AE">
        <w:rPr>
          <w:rFonts w:hint="eastAsia"/>
        </w:rPr>
        <w:lastRenderedPageBreak/>
        <w:t>密切關注業者財務、業務狀況，適時採取因應措施，俾促業者</w:t>
      </w:r>
      <w:r w:rsidR="00585D09">
        <w:rPr>
          <w:rFonts w:hint="eastAsia"/>
        </w:rPr>
        <w:t>穩健經營。</w:t>
      </w:r>
    </w:p>
    <w:p w:rsidR="00880E76" w:rsidRPr="00A31C30" w:rsidRDefault="00F629F5" w:rsidP="00F629F5">
      <w:pPr>
        <w:ind w:left="566" w:firstLine="566"/>
      </w:pPr>
      <w:r>
        <w:rPr>
          <w:rFonts w:hint="eastAsia"/>
        </w:rPr>
        <w:t>綜上，</w:t>
      </w:r>
      <w:r w:rsidRPr="006963FB">
        <w:rPr>
          <w:rFonts w:hint="eastAsia"/>
        </w:rPr>
        <w:t>壽險業者</w:t>
      </w:r>
      <w:r w:rsidR="00CA5B3F">
        <w:rPr>
          <w:rFonts w:hint="eastAsia"/>
        </w:rPr>
        <w:t>之</w:t>
      </w:r>
      <w:r w:rsidRPr="006963FB">
        <w:rPr>
          <w:rFonts w:hint="eastAsia"/>
        </w:rPr>
        <w:t>保費收入</w:t>
      </w:r>
      <w:r w:rsidR="007861B6">
        <w:rPr>
          <w:rFonts w:hint="eastAsia"/>
        </w:rPr>
        <w:t>於</w:t>
      </w:r>
      <w:r w:rsidR="00585D09" w:rsidRPr="006963FB">
        <w:rPr>
          <w:rFonts w:hint="eastAsia"/>
        </w:rPr>
        <w:t>108</w:t>
      </w:r>
      <w:r w:rsidR="007861B6">
        <w:rPr>
          <w:rFonts w:hint="eastAsia"/>
        </w:rPr>
        <w:t>至112年間逐年遞減</w:t>
      </w:r>
      <w:r w:rsidRPr="006963FB">
        <w:t>，</w:t>
      </w:r>
      <w:r w:rsidR="001B402A">
        <w:rPr>
          <w:rFonts w:hint="eastAsia"/>
        </w:rPr>
        <w:t>鑑</w:t>
      </w:r>
      <w:r w:rsidR="00A466D4">
        <w:rPr>
          <w:rFonts w:hint="eastAsia"/>
        </w:rPr>
        <w:t>於該</w:t>
      </w:r>
      <w:r w:rsidRPr="006963FB">
        <w:rPr>
          <w:rFonts w:hint="eastAsia"/>
        </w:rPr>
        <w:t>收</w:t>
      </w:r>
      <w:r>
        <w:rPr>
          <w:rFonts w:hint="eastAsia"/>
        </w:rPr>
        <w:t>入為業者年度重要現金流入，亦反應未來給付之可能，並攸關經營能力及現金流量穩健度，允宜</w:t>
      </w:r>
      <w:r w:rsidR="00A466D4">
        <w:rPr>
          <w:rFonts w:hint="eastAsia"/>
        </w:rPr>
        <w:t>持續</w:t>
      </w:r>
      <w:r>
        <w:rPr>
          <w:rFonts w:hint="eastAsia"/>
        </w:rPr>
        <w:t>密切</w:t>
      </w:r>
      <w:r w:rsidR="006F1664">
        <w:rPr>
          <w:rFonts w:hint="eastAsia"/>
        </w:rPr>
        <w:t>關</w:t>
      </w:r>
      <w:r>
        <w:rPr>
          <w:rFonts w:hint="eastAsia"/>
        </w:rPr>
        <w:t>注</w:t>
      </w:r>
      <w:r w:rsidR="00771738">
        <w:rPr>
          <w:rFonts w:hint="eastAsia"/>
        </w:rPr>
        <w:t>業者財務、業務狀況，</w:t>
      </w:r>
      <w:r>
        <w:rPr>
          <w:rFonts w:hint="eastAsia"/>
        </w:rPr>
        <w:t>並適時採取因應措施</w:t>
      </w:r>
      <w:r w:rsidR="00585D09">
        <w:rPr>
          <w:rFonts w:hint="eastAsia"/>
        </w:rPr>
        <w:t>，俾維保險市場穩健發展</w:t>
      </w:r>
      <w:r w:rsidRPr="007D2E8D">
        <w:rPr>
          <w:rFonts w:hint="eastAsia"/>
        </w:rPr>
        <w:t>。</w:t>
      </w:r>
    </w:p>
    <w:p w:rsidR="00880E76" w:rsidRPr="005E5FCF" w:rsidRDefault="00880E76" w:rsidP="00880E76">
      <w:pPr>
        <w:pStyle w:val="ac"/>
        <w:rPr>
          <w:color w:val="000000"/>
        </w:rPr>
      </w:pPr>
      <w:r w:rsidRPr="005E5FCF">
        <w:rPr>
          <w:rFonts w:hint="eastAsia"/>
          <w:color w:val="000000"/>
        </w:rPr>
        <w:t>（分機：</w:t>
      </w:r>
      <w:r>
        <w:rPr>
          <w:rFonts w:hint="eastAsia"/>
          <w:color w:val="000000"/>
        </w:rPr>
        <w:t>8660</w:t>
      </w:r>
      <w:r w:rsidRPr="005E5FCF"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翁珮珊</w:t>
      </w:r>
      <w:r w:rsidRPr="005E5FCF">
        <w:rPr>
          <w:rFonts w:hint="eastAsia"/>
          <w:color w:val="000000"/>
        </w:rPr>
        <w:t>）</w:t>
      </w:r>
      <w:bookmarkStart w:id="5" w:name="_GoBack"/>
      <w:bookmarkEnd w:id="5"/>
    </w:p>
    <w:sectPr w:rsidR="00880E76" w:rsidRPr="005E5FCF" w:rsidSect="00DF32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5978" w:rsidRDefault="00F25978" w:rsidP="00E92BA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F25978" w:rsidRDefault="00F25978" w:rsidP="00E92BA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3D9" w:rsidRDefault="000033D9" w:rsidP="006A4F67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0033D9" w:rsidRDefault="000033D9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3D9" w:rsidRPr="00567CB2" w:rsidRDefault="000033D9" w:rsidP="001A5A69">
    <w:pPr>
      <w:pStyle w:val="af2"/>
      <w:framePr w:wrap="around" w:vAnchor="text" w:hAnchor="margin" w:xAlign="center" w:y="1"/>
      <w:ind w:leftChars="0" w:left="0" w:firstLineChars="0" w:firstLine="0"/>
      <w:jc w:val="center"/>
      <w:rPr>
        <w:rStyle w:val="af4"/>
        <w:rFonts w:ascii="標楷體" w:hAnsi="標楷體"/>
      </w:rPr>
    </w:pPr>
    <w:r w:rsidRPr="00567CB2">
      <w:rPr>
        <w:rStyle w:val="af4"/>
        <w:rFonts w:ascii="標楷體" w:hAnsi="標楷體"/>
      </w:rPr>
      <w:fldChar w:fldCharType="begin"/>
    </w:r>
    <w:r w:rsidRPr="00567CB2">
      <w:rPr>
        <w:rStyle w:val="af4"/>
        <w:rFonts w:ascii="標楷體" w:hAnsi="標楷體"/>
      </w:rPr>
      <w:instrText xml:space="preserve">PAGE  </w:instrText>
    </w:r>
    <w:r w:rsidRPr="00567CB2">
      <w:rPr>
        <w:rStyle w:val="af4"/>
        <w:rFonts w:ascii="標楷體" w:hAnsi="標楷體"/>
      </w:rPr>
      <w:fldChar w:fldCharType="separate"/>
    </w:r>
    <w:r w:rsidR="001439A6">
      <w:rPr>
        <w:rStyle w:val="af4"/>
        <w:rFonts w:ascii="標楷體" w:hAnsi="標楷體"/>
        <w:noProof/>
      </w:rPr>
      <w:t>3</w:t>
    </w:r>
    <w:r w:rsidRPr="00567CB2">
      <w:rPr>
        <w:rStyle w:val="af4"/>
        <w:rFonts w:ascii="標楷體" w:hAnsi="標楷體"/>
      </w:rPr>
      <w:fldChar w:fldCharType="end"/>
    </w:r>
  </w:p>
  <w:p w:rsidR="000033D9" w:rsidRPr="00657357" w:rsidRDefault="000033D9" w:rsidP="00BE16E8">
    <w:pPr>
      <w:pStyle w:val="af2"/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3D9" w:rsidRDefault="000033D9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5978" w:rsidRDefault="00F25978" w:rsidP="000A7B0C">
      <w:pPr>
        <w:pStyle w:val="142"/>
      </w:pPr>
      <w:r>
        <w:separator/>
      </w:r>
    </w:p>
  </w:footnote>
  <w:footnote w:type="continuationSeparator" w:id="0">
    <w:p w:rsidR="00F25978" w:rsidRPr="000A7B0C" w:rsidRDefault="00F25978" w:rsidP="000A7B0C">
      <w:pPr>
        <w:pStyle w:val="142"/>
      </w:pPr>
      <w:r w:rsidRPr="000A7B0C">
        <w:continuationSeparator/>
      </w:r>
    </w:p>
  </w:footnote>
  <w:footnote w:type="continuationNotice" w:id="1">
    <w:p w:rsidR="00F25978" w:rsidRPr="000A7B0C" w:rsidRDefault="00F25978" w:rsidP="000A7B0C">
      <w:pPr>
        <w:pStyle w:val="142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3D9" w:rsidRDefault="000033D9" w:rsidP="006A4F67">
    <w:pPr>
      <w:pStyle w:val="af0"/>
      <w:framePr w:w="1440" w:hSpace="1276" w:wrap="around" w:vAnchor="text" w:hAnchor="margin" w:xAlign="right" w:y="1"/>
      <w:ind w:left="560" w:firstLine="400"/>
      <w:textDirection w:val="btLr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0033D9" w:rsidRDefault="000033D9" w:rsidP="006A4F67">
    <w:pPr>
      <w:pStyle w:val="af0"/>
      <w:framePr w:wrap="around" w:vAnchor="text" w:hAnchor="margin" w:xAlign="right" w:y="1"/>
      <w:ind w:left="560" w:right="360" w:firstLine="400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0033D9" w:rsidRDefault="000033D9" w:rsidP="006A4F67">
    <w:pPr>
      <w:pStyle w:val="af0"/>
      <w:ind w:left="560" w:right="3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3D9" w:rsidRPr="00657357" w:rsidRDefault="000033D9" w:rsidP="00E01388">
    <w:pPr>
      <w:pStyle w:val="af0"/>
      <w:ind w:left="560" w:rightChars="129" w:right="361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3D9" w:rsidRDefault="000033D9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65372"/>
    <w:multiLevelType w:val="hybridMultilevel"/>
    <w:tmpl w:val="E91EB68A"/>
    <w:lvl w:ilvl="0" w:tplc="5F4EBD8A">
      <w:start w:val="35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" w15:restartNumberingAfterBreak="0">
    <w:nsid w:val="0EF62535"/>
    <w:multiLevelType w:val="hybridMultilevel"/>
    <w:tmpl w:val="BA166ECC"/>
    <w:lvl w:ilvl="0" w:tplc="AB8CAAAA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F392309"/>
    <w:multiLevelType w:val="hybridMultilevel"/>
    <w:tmpl w:val="593853D0"/>
    <w:lvl w:ilvl="0" w:tplc="74681AB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1D214074"/>
    <w:multiLevelType w:val="hybridMultilevel"/>
    <w:tmpl w:val="A1C46834"/>
    <w:lvl w:ilvl="0" w:tplc="05222F5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CA74977"/>
    <w:multiLevelType w:val="hybridMultilevel"/>
    <w:tmpl w:val="82B008E8"/>
    <w:lvl w:ilvl="0" w:tplc="00340618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EA00AEBE">
      <w:start w:val="1"/>
      <w:numFmt w:val="taiwaneseCountingThousand"/>
      <w:lvlText w:val="（%2）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5" w15:restartNumberingAfterBreak="0">
    <w:nsid w:val="30FF6669"/>
    <w:multiLevelType w:val="singleLevel"/>
    <w:tmpl w:val="31A4B03C"/>
    <w:lvl w:ilvl="0">
      <w:start w:val="1"/>
      <w:numFmt w:val="decimal"/>
      <w:lvlText w:val="%1."/>
      <w:lvlJc w:val="left"/>
      <w:pPr>
        <w:tabs>
          <w:tab w:val="num" w:pos="270"/>
        </w:tabs>
        <w:ind w:left="270" w:hanging="270"/>
      </w:pPr>
      <w:rPr>
        <w:rFonts w:hint="eastAsia"/>
      </w:rPr>
    </w:lvl>
  </w:abstractNum>
  <w:abstractNum w:abstractNumId="6" w15:restartNumberingAfterBreak="0">
    <w:nsid w:val="32F06354"/>
    <w:multiLevelType w:val="hybridMultilevel"/>
    <w:tmpl w:val="B012525E"/>
    <w:lvl w:ilvl="0" w:tplc="38B282A0">
      <w:start w:val="9"/>
      <w:numFmt w:val="bullet"/>
      <w:lvlText w:val="※"/>
      <w:lvlJc w:val="left"/>
      <w:pPr>
        <w:tabs>
          <w:tab w:val="num" w:pos="1494"/>
        </w:tabs>
        <w:ind w:left="149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094"/>
        </w:tabs>
        <w:ind w:left="20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574"/>
        </w:tabs>
        <w:ind w:left="2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054"/>
        </w:tabs>
        <w:ind w:left="3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534"/>
        </w:tabs>
        <w:ind w:left="3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014"/>
        </w:tabs>
        <w:ind w:left="4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94"/>
        </w:tabs>
        <w:ind w:left="4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74"/>
        </w:tabs>
        <w:ind w:left="4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54"/>
        </w:tabs>
        <w:ind w:left="5454" w:hanging="480"/>
      </w:pPr>
      <w:rPr>
        <w:rFonts w:ascii="Wingdings" w:hAnsi="Wingdings" w:hint="default"/>
      </w:rPr>
    </w:lvl>
  </w:abstractNum>
  <w:abstractNum w:abstractNumId="7" w15:restartNumberingAfterBreak="0">
    <w:nsid w:val="34EA3AE2"/>
    <w:multiLevelType w:val="hybridMultilevel"/>
    <w:tmpl w:val="DB40A7CA"/>
    <w:lvl w:ilvl="0" w:tplc="535ED5F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Arial" w:hint="eastAsia"/>
      </w:rPr>
    </w:lvl>
    <w:lvl w:ilvl="1" w:tplc="75466E78">
      <w:start w:val="1"/>
      <w:numFmt w:val="decimal"/>
      <w:lvlText w:val="(%2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8" w15:restartNumberingAfterBreak="0">
    <w:nsid w:val="3540130C"/>
    <w:multiLevelType w:val="hybridMultilevel"/>
    <w:tmpl w:val="ADA2B9C4"/>
    <w:lvl w:ilvl="0" w:tplc="52E20832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9" w15:restartNumberingAfterBreak="0">
    <w:nsid w:val="355833B1"/>
    <w:multiLevelType w:val="hybridMultilevel"/>
    <w:tmpl w:val="32147EDA"/>
    <w:lvl w:ilvl="0" w:tplc="87181732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3FD34DBD"/>
    <w:multiLevelType w:val="hybridMultilevel"/>
    <w:tmpl w:val="A3382CFE"/>
    <w:lvl w:ilvl="0" w:tplc="3808D1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4966D01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45407840"/>
    <w:multiLevelType w:val="singleLevel"/>
    <w:tmpl w:val="F49807E2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3" w15:restartNumberingAfterBreak="0">
    <w:nsid w:val="482743A1"/>
    <w:multiLevelType w:val="hybridMultilevel"/>
    <w:tmpl w:val="D3EA4ECE"/>
    <w:lvl w:ilvl="0" w:tplc="AE8A8F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87D61F7"/>
    <w:multiLevelType w:val="multilevel"/>
    <w:tmpl w:val="9530CE2E"/>
    <w:lvl w:ilvl="0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6B2254C5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701238BC"/>
    <w:multiLevelType w:val="hybridMultilevel"/>
    <w:tmpl w:val="9530CE2E"/>
    <w:lvl w:ilvl="0" w:tplc="CEE4995A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73014EBF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7BD611BB"/>
    <w:multiLevelType w:val="hybridMultilevel"/>
    <w:tmpl w:val="A210F178"/>
    <w:lvl w:ilvl="0" w:tplc="6DE0ACDA">
      <w:start w:val="1"/>
      <w:numFmt w:val="decimal"/>
      <w:lvlText w:val="%1."/>
      <w:lvlJc w:val="left"/>
      <w:pPr>
        <w:ind w:left="9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9" w15:restartNumberingAfterBreak="0">
    <w:nsid w:val="7C506BA0"/>
    <w:multiLevelType w:val="hybridMultilevel"/>
    <w:tmpl w:val="C1AC6C10"/>
    <w:lvl w:ilvl="0" w:tplc="49E2D9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9"/>
  </w:num>
  <w:num w:numId="3">
    <w:abstractNumId w:val="16"/>
  </w:num>
  <w:num w:numId="4">
    <w:abstractNumId w:val="14"/>
  </w:num>
  <w:num w:numId="5">
    <w:abstractNumId w:val="1"/>
  </w:num>
  <w:num w:numId="6">
    <w:abstractNumId w:val="7"/>
  </w:num>
  <w:num w:numId="7">
    <w:abstractNumId w:val="4"/>
  </w:num>
  <w:num w:numId="8">
    <w:abstractNumId w:val="8"/>
  </w:num>
  <w:num w:numId="9">
    <w:abstractNumId w:val="17"/>
  </w:num>
  <w:num w:numId="10">
    <w:abstractNumId w:val="11"/>
  </w:num>
  <w:num w:numId="11">
    <w:abstractNumId w:val="15"/>
  </w:num>
  <w:num w:numId="12">
    <w:abstractNumId w:val="0"/>
  </w:num>
  <w:num w:numId="13">
    <w:abstractNumId w:val="6"/>
  </w:num>
  <w:num w:numId="14">
    <w:abstractNumId w:val="3"/>
  </w:num>
  <w:num w:numId="15">
    <w:abstractNumId w:val="5"/>
  </w:num>
  <w:num w:numId="16">
    <w:abstractNumId w:val="18"/>
  </w:num>
  <w:num w:numId="17">
    <w:abstractNumId w:val="2"/>
  </w:num>
  <w:num w:numId="18">
    <w:abstractNumId w:val="10"/>
  </w:num>
  <w:num w:numId="19">
    <w:abstractNumId w:val="13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92BAD"/>
    <w:rsid w:val="00000FFD"/>
    <w:rsid w:val="000014B2"/>
    <w:rsid w:val="00001C3A"/>
    <w:rsid w:val="00001C48"/>
    <w:rsid w:val="00001CBD"/>
    <w:rsid w:val="00002485"/>
    <w:rsid w:val="0000258F"/>
    <w:rsid w:val="00002FED"/>
    <w:rsid w:val="000033D9"/>
    <w:rsid w:val="000035BD"/>
    <w:rsid w:val="00004150"/>
    <w:rsid w:val="00004721"/>
    <w:rsid w:val="000053FA"/>
    <w:rsid w:val="0000696B"/>
    <w:rsid w:val="00006CF7"/>
    <w:rsid w:val="0001024F"/>
    <w:rsid w:val="00010A51"/>
    <w:rsid w:val="00012171"/>
    <w:rsid w:val="00014D33"/>
    <w:rsid w:val="00014FDF"/>
    <w:rsid w:val="0001614F"/>
    <w:rsid w:val="00016BAE"/>
    <w:rsid w:val="00017F0D"/>
    <w:rsid w:val="00017FF1"/>
    <w:rsid w:val="00020AB6"/>
    <w:rsid w:val="00021251"/>
    <w:rsid w:val="00021455"/>
    <w:rsid w:val="00021875"/>
    <w:rsid w:val="00021FAC"/>
    <w:rsid w:val="00023655"/>
    <w:rsid w:val="00023C58"/>
    <w:rsid w:val="00024461"/>
    <w:rsid w:val="0002459F"/>
    <w:rsid w:val="00024ECE"/>
    <w:rsid w:val="000270F7"/>
    <w:rsid w:val="00027B69"/>
    <w:rsid w:val="000302B2"/>
    <w:rsid w:val="00030D24"/>
    <w:rsid w:val="00032311"/>
    <w:rsid w:val="00032998"/>
    <w:rsid w:val="000350C2"/>
    <w:rsid w:val="000355FF"/>
    <w:rsid w:val="00035850"/>
    <w:rsid w:val="00035F0D"/>
    <w:rsid w:val="00036273"/>
    <w:rsid w:val="0003644B"/>
    <w:rsid w:val="00037545"/>
    <w:rsid w:val="00037F26"/>
    <w:rsid w:val="000409E2"/>
    <w:rsid w:val="00040A99"/>
    <w:rsid w:val="000417ED"/>
    <w:rsid w:val="00042821"/>
    <w:rsid w:val="00042BE5"/>
    <w:rsid w:val="00042E11"/>
    <w:rsid w:val="00043790"/>
    <w:rsid w:val="00044122"/>
    <w:rsid w:val="00044860"/>
    <w:rsid w:val="0004495A"/>
    <w:rsid w:val="00044DFA"/>
    <w:rsid w:val="00044FC1"/>
    <w:rsid w:val="000454B6"/>
    <w:rsid w:val="00046844"/>
    <w:rsid w:val="0005056C"/>
    <w:rsid w:val="00050622"/>
    <w:rsid w:val="00050BC2"/>
    <w:rsid w:val="00050C6F"/>
    <w:rsid w:val="0005126E"/>
    <w:rsid w:val="000512AF"/>
    <w:rsid w:val="00052E7E"/>
    <w:rsid w:val="00053055"/>
    <w:rsid w:val="00053473"/>
    <w:rsid w:val="00053585"/>
    <w:rsid w:val="00054472"/>
    <w:rsid w:val="00054A67"/>
    <w:rsid w:val="000557D2"/>
    <w:rsid w:val="00055F87"/>
    <w:rsid w:val="00056731"/>
    <w:rsid w:val="00060CE1"/>
    <w:rsid w:val="00062B35"/>
    <w:rsid w:val="00062BF2"/>
    <w:rsid w:val="00062DE1"/>
    <w:rsid w:val="00062FBE"/>
    <w:rsid w:val="00063543"/>
    <w:rsid w:val="00063628"/>
    <w:rsid w:val="000641E7"/>
    <w:rsid w:val="000653DD"/>
    <w:rsid w:val="0006679E"/>
    <w:rsid w:val="0006690B"/>
    <w:rsid w:val="0006729B"/>
    <w:rsid w:val="00067314"/>
    <w:rsid w:val="00067491"/>
    <w:rsid w:val="00067964"/>
    <w:rsid w:val="0007024E"/>
    <w:rsid w:val="0007048C"/>
    <w:rsid w:val="00071105"/>
    <w:rsid w:val="0007117E"/>
    <w:rsid w:val="00071C71"/>
    <w:rsid w:val="000721D4"/>
    <w:rsid w:val="000728B8"/>
    <w:rsid w:val="00072E12"/>
    <w:rsid w:val="00073116"/>
    <w:rsid w:val="0007385D"/>
    <w:rsid w:val="00073C0B"/>
    <w:rsid w:val="000751B1"/>
    <w:rsid w:val="00075B1F"/>
    <w:rsid w:val="00075D99"/>
    <w:rsid w:val="000774B3"/>
    <w:rsid w:val="000775BE"/>
    <w:rsid w:val="00077C3E"/>
    <w:rsid w:val="00080F57"/>
    <w:rsid w:val="00081A19"/>
    <w:rsid w:val="000824DA"/>
    <w:rsid w:val="00082A63"/>
    <w:rsid w:val="00082F74"/>
    <w:rsid w:val="00083B7D"/>
    <w:rsid w:val="00086006"/>
    <w:rsid w:val="000866C9"/>
    <w:rsid w:val="00086831"/>
    <w:rsid w:val="000868E3"/>
    <w:rsid w:val="00086B5B"/>
    <w:rsid w:val="00086D04"/>
    <w:rsid w:val="00086D89"/>
    <w:rsid w:val="00086FC5"/>
    <w:rsid w:val="00087A9C"/>
    <w:rsid w:val="000900F5"/>
    <w:rsid w:val="00090869"/>
    <w:rsid w:val="00090F07"/>
    <w:rsid w:val="00090FD5"/>
    <w:rsid w:val="00092110"/>
    <w:rsid w:val="0009324C"/>
    <w:rsid w:val="00093B0D"/>
    <w:rsid w:val="000945AF"/>
    <w:rsid w:val="00094DA2"/>
    <w:rsid w:val="000952E9"/>
    <w:rsid w:val="000956C0"/>
    <w:rsid w:val="0009596E"/>
    <w:rsid w:val="00095D7D"/>
    <w:rsid w:val="00095E6D"/>
    <w:rsid w:val="00096961"/>
    <w:rsid w:val="00096C3C"/>
    <w:rsid w:val="0009701A"/>
    <w:rsid w:val="00097CBC"/>
    <w:rsid w:val="000A0ED2"/>
    <w:rsid w:val="000A3C5D"/>
    <w:rsid w:val="000A4782"/>
    <w:rsid w:val="000A4998"/>
    <w:rsid w:val="000A6606"/>
    <w:rsid w:val="000A67CD"/>
    <w:rsid w:val="000A794E"/>
    <w:rsid w:val="000A7B0C"/>
    <w:rsid w:val="000A7BBA"/>
    <w:rsid w:val="000B00D8"/>
    <w:rsid w:val="000B02CF"/>
    <w:rsid w:val="000B031E"/>
    <w:rsid w:val="000B0EF7"/>
    <w:rsid w:val="000B36C7"/>
    <w:rsid w:val="000B3BA9"/>
    <w:rsid w:val="000B432C"/>
    <w:rsid w:val="000B5CAA"/>
    <w:rsid w:val="000B7131"/>
    <w:rsid w:val="000B753F"/>
    <w:rsid w:val="000B7AEF"/>
    <w:rsid w:val="000B7CE3"/>
    <w:rsid w:val="000B7E1A"/>
    <w:rsid w:val="000C0DCE"/>
    <w:rsid w:val="000C1265"/>
    <w:rsid w:val="000C17A1"/>
    <w:rsid w:val="000C1B94"/>
    <w:rsid w:val="000C314F"/>
    <w:rsid w:val="000C561B"/>
    <w:rsid w:val="000C57D4"/>
    <w:rsid w:val="000C6320"/>
    <w:rsid w:val="000C66F2"/>
    <w:rsid w:val="000C6CEA"/>
    <w:rsid w:val="000C74C1"/>
    <w:rsid w:val="000C7705"/>
    <w:rsid w:val="000C7CDD"/>
    <w:rsid w:val="000D0499"/>
    <w:rsid w:val="000D080E"/>
    <w:rsid w:val="000D0C63"/>
    <w:rsid w:val="000D0F5E"/>
    <w:rsid w:val="000D17E2"/>
    <w:rsid w:val="000D19EA"/>
    <w:rsid w:val="000D1BC3"/>
    <w:rsid w:val="000D248C"/>
    <w:rsid w:val="000D33C2"/>
    <w:rsid w:val="000D3430"/>
    <w:rsid w:val="000D366D"/>
    <w:rsid w:val="000D5096"/>
    <w:rsid w:val="000D523A"/>
    <w:rsid w:val="000D5B17"/>
    <w:rsid w:val="000D6B98"/>
    <w:rsid w:val="000D6C20"/>
    <w:rsid w:val="000D7E1D"/>
    <w:rsid w:val="000E0B15"/>
    <w:rsid w:val="000E1A02"/>
    <w:rsid w:val="000E1A49"/>
    <w:rsid w:val="000E1A5C"/>
    <w:rsid w:val="000E28AC"/>
    <w:rsid w:val="000E28CF"/>
    <w:rsid w:val="000E2A57"/>
    <w:rsid w:val="000E2D88"/>
    <w:rsid w:val="000E2F6E"/>
    <w:rsid w:val="000E34DC"/>
    <w:rsid w:val="000E357E"/>
    <w:rsid w:val="000E39B7"/>
    <w:rsid w:val="000E4BC5"/>
    <w:rsid w:val="000E6AAD"/>
    <w:rsid w:val="000E6D08"/>
    <w:rsid w:val="000E6D66"/>
    <w:rsid w:val="000E74CD"/>
    <w:rsid w:val="000F0015"/>
    <w:rsid w:val="000F04B7"/>
    <w:rsid w:val="000F188A"/>
    <w:rsid w:val="000F1E09"/>
    <w:rsid w:val="000F2843"/>
    <w:rsid w:val="000F2D1F"/>
    <w:rsid w:val="000F2E0D"/>
    <w:rsid w:val="000F3629"/>
    <w:rsid w:val="000F4539"/>
    <w:rsid w:val="000F4EEE"/>
    <w:rsid w:val="000F609B"/>
    <w:rsid w:val="000F6743"/>
    <w:rsid w:val="000F700F"/>
    <w:rsid w:val="000F7323"/>
    <w:rsid w:val="000F75A9"/>
    <w:rsid w:val="00102BD4"/>
    <w:rsid w:val="00102EDB"/>
    <w:rsid w:val="001031D6"/>
    <w:rsid w:val="00103DAA"/>
    <w:rsid w:val="001048C9"/>
    <w:rsid w:val="00104AEA"/>
    <w:rsid w:val="00104D01"/>
    <w:rsid w:val="001055F6"/>
    <w:rsid w:val="00106109"/>
    <w:rsid w:val="001079F6"/>
    <w:rsid w:val="001102F7"/>
    <w:rsid w:val="0011086B"/>
    <w:rsid w:val="00110AED"/>
    <w:rsid w:val="001117B3"/>
    <w:rsid w:val="0011183D"/>
    <w:rsid w:val="0011248F"/>
    <w:rsid w:val="00112DE9"/>
    <w:rsid w:val="00113130"/>
    <w:rsid w:val="001137B4"/>
    <w:rsid w:val="00113983"/>
    <w:rsid w:val="00115035"/>
    <w:rsid w:val="00116B0F"/>
    <w:rsid w:val="0011703C"/>
    <w:rsid w:val="001179AD"/>
    <w:rsid w:val="001203B0"/>
    <w:rsid w:val="00120650"/>
    <w:rsid w:val="00120AEA"/>
    <w:rsid w:val="001212EC"/>
    <w:rsid w:val="00121D53"/>
    <w:rsid w:val="00121E88"/>
    <w:rsid w:val="0012258C"/>
    <w:rsid w:val="00123128"/>
    <w:rsid w:val="00123CAC"/>
    <w:rsid w:val="001242FA"/>
    <w:rsid w:val="001247E6"/>
    <w:rsid w:val="0012526C"/>
    <w:rsid w:val="001259DB"/>
    <w:rsid w:val="00125F0B"/>
    <w:rsid w:val="00125FB1"/>
    <w:rsid w:val="001264CD"/>
    <w:rsid w:val="001265D9"/>
    <w:rsid w:val="00131634"/>
    <w:rsid w:val="00132B18"/>
    <w:rsid w:val="00133245"/>
    <w:rsid w:val="00133341"/>
    <w:rsid w:val="00135DBE"/>
    <w:rsid w:val="00136197"/>
    <w:rsid w:val="0013622C"/>
    <w:rsid w:val="00136895"/>
    <w:rsid w:val="00136BEF"/>
    <w:rsid w:val="00137021"/>
    <w:rsid w:val="001379AA"/>
    <w:rsid w:val="00140075"/>
    <w:rsid w:val="0014065E"/>
    <w:rsid w:val="00140B87"/>
    <w:rsid w:val="00141F87"/>
    <w:rsid w:val="001423DF"/>
    <w:rsid w:val="00142577"/>
    <w:rsid w:val="0014283A"/>
    <w:rsid w:val="00142CDD"/>
    <w:rsid w:val="001439A6"/>
    <w:rsid w:val="0014464F"/>
    <w:rsid w:val="001448D6"/>
    <w:rsid w:val="00144C40"/>
    <w:rsid w:val="00145477"/>
    <w:rsid w:val="0014569E"/>
    <w:rsid w:val="001505EF"/>
    <w:rsid w:val="00151772"/>
    <w:rsid w:val="001529CD"/>
    <w:rsid w:val="00152DAC"/>
    <w:rsid w:val="00153138"/>
    <w:rsid w:val="0015332D"/>
    <w:rsid w:val="00153840"/>
    <w:rsid w:val="00153BC3"/>
    <w:rsid w:val="00154B28"/>
    <w:rsid w:val="00155116"/>
    <w:rsid w:val="00156789"/>
    <w:rsid w:val="0015760D"/>
    <w:rsid w:val="0016189A"/>
    <w:rsid w:val="001618EA"/>
    <w:rsid w:val="00161B25"/>
    <w:rsid w:val="00163125"/>
    <w:rsid w:val="00163EBA"/>
    <w:rsid w:val="00165C8B"/>
    <w:rsid w:val="001666C1"/>
    <w:rsid w:val="00166B22"/>
    <w:rsid w:val="00166C00"/>
    <w:rsid w:val="001670D0"/>
    <w:rsid w:val="0017062A"/>
    <w:rsid w:val="00170652"/>
    <w:rsid w:val="00170B2B"/>
    <w:rsid w:val="0017193A"/>
    <w:rsid w:val="00172A03"/>
    <w:rsid w:val="001746CA"/>
    <w:rsid w:val="00174957"/>
    <w:rsid w:val="00175E00"/>
    <w:rsid w:val="00175F6E"/>
    <w:rsid w:val="00176C34"/>
    <w:rsid w:val="00177806"/>
    <w:rsid w:val="001778D6"/>
    <w:rsid w:val="001779D5"/>
    <w:rsid w:val="00181004"/>
    <w:rsid w:val="001813C6"/>
    <w:rsid w:val="0018150C"/>
    <w:rsid w:val="00181B07"/>
    <w:rsid w:val="00182109"/>
    <w:rsid w:val="001825AD"/>
    <w:rsid w:val="0018269B"/>
    <w:rsid w:val="0018276C"/>
    <w:rsid w:val="00182A06"/>
    <w:rsid w:val="001833D4"/>
    <w:rsid w:val="00183686"/>
    <w:rsid w:val="00183B4C"/>
    <w:rsid w:val="00184252"/>
    <w:rsid w:val="00184860"/>
    <w:rsid w:val="00184A33"/>
    <w:rsid w:val="00187A9C"/>
    <w:rsid w:val="001903A9"/>
    <w:rsid w:val="001907E1"/>
    <w:rsid w:val="00191102"/>
    <w:rsid w:val="001917CF"/>
    <w:rsid w:val="0019265D"/>
    <w:rsid w:val="0019299B"/>
    <w:rsid w:val="00193578"/>
    <w:rsid w:val="00193B61"/>
    <w:rsid w:val="001941E5"/>
    <w:rsid w:val="0019426A"/>
    <w:rsid w:val="001950D9"/>
    <w:rsid w:val="00195E02"/>
    <w:rsid w:val="001967D7"/>
    <w:rsid w:val="001968D3"/>
    <w:rsid w:val="00196C8D"/>
    <w:rsid w:val="001973EC"/>
    <w:rsid w:val="00197E2C"/>
    <w:rsid w:val="001A0F93"/>
    <w:rsid w:val="001A1122"/>
    <w:rsid w:val="001A29E1"/>
    <w:rsid w:val="001A2A34"/>
    <w:rsid w:val="001A2BF8"/>
    <w:rsid w:val="001A2F68"/>
    <w:rsid w:val="001A5A69"/>
    <w:rsid w:val="001A5CED"/>
    <w:rsid w:val="001A643E"/>
    <w:rsid w:val="001A7297"/>
    <w:rsid w:val="001B0C71"/>
    <w:rsid w:val="001B123B"/>
    <w:rsid w:val="001B1448"/>
    <w:rsid w:val="001B2704"/>
    <w:rsid w:val="001B28D4"/>
    <w:rsid w:val="001B2E79"/>
    <w:rsid w:val="001B3332"/>
    <w:rsid w:val="001B3377"/>
    <w:rsid w:val="001B3701"/>
    <w:rsid w:val="001B402A"/>
    <w:rsid w:val="001B4E00"/>
    <w:rsid w:val="001B583A"/>
    <w:rsid w:val="001B604B"/>
    <w:rsid w:val="001B633C"/>
    <w:rsid w:val="001B6356"/>
    <w:rsid w:val="001C0A25"/>
    <w:rsid w:val="001C0C1D"/>
    <w:rsid w:val="001C19CA"/>
    <w:rsid w:val="001C2060"/>
    <w:rsid w:val="001C2689"/>
    <w:rsid w:val="001C2EF0"/>
    <w:rsid w:val="001C3402"/>
    <w:rsid w:val="001C684C"/>
    <w:rsid w:val="001C6EBF"/>
    <w:rsid w:val="001C7181"/>
    <w:rsid w:val="001C73DA"/>
    <w:rsid w:val="001C7D32"/>
    <w:rsid w:val="001D09BF"/>
    <w:rsid w:val="001D23CA"/>
    <w:rsid w:val="001D4E1D"/>
    <w:rsid w:val="001D577D"/>
    <w:rsid w:val="001D60FB"/>
    <w:rsid w:val="001D7258"/>
    <w:rsid w:val="001E04E2"/>
    <w:rsid w:val="001E06B2"/>
    <w:rsid w:val="001E0816"/>
    <w:rsid w:val="001E180D"/>
    <w:rsid w:val="001E1D1C"/>
    <w:rsid w:val="001E3202"/>
    <w:rsid w:val="001E33D9"/>
    <w:rsid w:val="001E67A9"/>
    <w:rsid w:val="001E6C41"/>
    <w:rsid w:val="001E6EA7"/>
    <w:rsid w:val="001E72FD"/>
    <w:rsid w:val="001F0D3B"/>
    <w:rsid w:val="001F225F"/>
    <w:rsid w:val="001F36F7"/>
    <w:rsid w:val="001F47A3"/>
    <w:rsid w:val="001F4E68"/>
    <w:rsid w:val="001F4F56"/>
    <w:rsid w:val="001F5121"/>
    <w:rsid w:val="001F5D18"/>
    <w:rsid w:val="001F62DE"/>
    <w:rsid w:val="001F79A4"/>
    <w:rsid w:val="00200683"/>
    <w:rsid w:val="002009AC"/>
    <w:rsid w:val="00200CCA"/>
    <w:rsid w:val="0020110F"/>
    <w:rsid w:val="0020115E"/>
    <w:rsid w:val="00202006"/>
    <w:rsid w:val="00202B5A"/>
    <w:rsid w:val="00203093"/>
    <w:rsid w:val="00203792"/>
    <w:rsid w:val="00204F59"/>
    <w:rsid w:val="002051A5"/>
    <w:rsid w:val="00205D83"/>
    <w:rsid w:val="0020629B"/>
    <w:rsid w:val="00206DDE"/>
    <w:rsid w:val="002072CF"/>
    <w:rsid w:val="00210133"/>
    <w:rsid w:val="00210A49"/>
    <w:rsid w:val="00211988"/>
    <w:rsid w:val="0021429C"/>
    <w:rsid w:val="0021541F"/>
    <w:rsid w:val="002155EC"/>
    <w:rsid w:val="0021572A"/>
    <w:rsid w:val="00215F1A"/>
    <w:rsid w:val="002163C5"/>
    <w:rsid w:val="0021686E"/>
    <w:rsid w:val="0021780C"/>
    <w:rsid w:val="00217965"/>
    <w:rsid w:val="00217A7C"/>
    <w:rsid w:val="00220068"/>
    <w:rsid w:val="0022048E"/>
    <w:rsid w:val="00221655"/>
    <w:rsid w:val="0022170C"/>
    <w:rsid w:val="0022177A"/>
    <w:rsid w:val="00222B15"/>
    <w:rsid w:val="002234C0"/>
    <w:rsid w:val="002237BB"/>
    <w:rsid w:val="0022381F"/>
    <w:rsid w:val="00223D47"/>
    <w:rsid w:val="002247CB"/>
    <w:rsid w:val="00225A1E"/>
    <w:rsid w:val="00225ECA"/>
    <w:rsid w:val="0022616D"/>
    <w:rsid w:val="002269AB"/>
    <w:rsid w:val="00226E68"/>
    <w:rsid w:val="00227CB6"/>
    <w:rsid w:val="00227D8C"/>
    <w:rsid w:val="002300AE"/>
    <w:rsid w:val="00231A05"/>
    <w:rsid w:val="00231C3A"/>
    <w:rsid w:val="00232AE9"/>
    <w:rsid w:val="00234061"/>
    <w:rsid w:val="00236259"/>
    <w:rsid w:val="002404D8"/>
    <w:rsid w:val="00240761"/>
    <w:rsid w:val="002408F4"/>
    <w:rsid w:val="0024153C"/>
    <w:rsid w:val="002423A3"/>
    <w:rsid w:val="00242875"/>
    <w:rsid w:val="00242F87"/>
    <w:rsid w:val="00243C6C"/>
    <w:rsid w:val="00243D97"/>
    <w:rsid w:val="00244000"/>
    <w:rsid w:val="0024434C"/>
    <w:rsid w:val="00244485"/>
    <w:rsid w:val="00245691"/>
    <w:rsid w:val="002462D9"/>
    <w:rsid w:val="00246350"/>
    <w:rsid w:val="002463A3"/>
    <w:rsid w:val="002466B1"/>
    <w:rsid w:val="00246D08"/>
    <w:rsid w:val="00250508"/>
    <w:rsid w:val="00250C2B"/>
    <w:rsid w:val="002528BF"/>
    <w:rsid w:val="0025295D"/>
    <w:rsid w:val="00252B02"/>
    <w:rsid w:val="00252B6D"/>
    <w:rsid w:val="00252E75"/>
    <w:rsid w:val="00253473"/>
    <w:rsid w:val="00253B10"/>
    <w:rsid w:val="00253E84"/>
    <w:rsid w:val="0025403B"/>
    <w:rsid w:val="002544A0"/>
    <w:rsid w:val="002544DB"/>
    <w:rsid w:val="002548C3"/>
    <w:rsid w:val="00255932"/>
    <w:rsid w:val="00255C0A"/>
    <w:rsid w:val="00255C2C"/>
    <w:rsid w:val="00256D63"/>
    <w:rsid w:val="00257690"/>
    <w:rsid w:val="002576A1"/>
    <w:rsid w:val="00257885"/>
    <w:rsid w:val="00257DAB"/>
    <w:rsid w:val="002628DB"/>
    <w:rsid w:val="00263D3D"/>
    <w:rsid w:val="002647CB"/>
    <w:rsid w:val="00264A2D"/>
    <w:rsid w:val="00264F09"/>
    <w:rsid w:val="00265C7C"/>
    <w:rsid w:val="0026648A"/>
    <w:rsid w:val="00266A1E"/>
    <w:rsid w:val="002679CF"/>
    <w:rsid w:val="00267E38"/>
    <w:rsid w:val="002704A2"/>
    <w:rsid w:val="00270DD8"/>
    <w:rsid w:val="00271024"/>
    <w:rsid w:val="00271180"/>
    <w:rsid w:val="00271494"/>
    <w:rsid w:val="0027247C"/>
    <w:rsid w:val="00272A7D"/>
    <w:rsid w:val="00272CC5"/>
    <w:rsid w:val="002734B0"/>
    <w:rsid w:val="00274442"/>
    <w:rsid w:val="002747D9"/>
    <w:rsid w:val="00274A1B"/>
    <w:rsid w:val="00274CD7"/>
    <w:rsid w:val="00274E60"/>
    <w:rsid w:val="002756FC"/>
    <w:rsid w:val="00275BD0"/>
    <w:rsid w:val="00276B36"/>
    <w:rsid w:val="00276D0B"/>
    <w:rsid w:val="00276DE8"/>
    <w:rsid w:val="002774E5"/>
    <w:rsid w:val="002777D6"/>
    <w:rsid w:val="002800D5"/>
    <w:rsid w:val="00280E55"/>
    <w:rsid w:val="002818A8"/>
    <w:rsid w:val="00283261"/>
    <w:rsid w:val="00283952"/>
    <w:rsid w:val="00284260"/>
    <w:rsid w:val="00284CAE"/>
    <w:rsid w:val="00284FD7"/>
    <w:rsid w:val="00285FCF"/>
    <w:rsid w:val="00286BB7"/>
    <w:rsid w:val="00287B62"/>
    <w:rsid w:val="002911E4"/>
    <w:rsid w:val="0029133A"/>
    <w:rsid w:val="0029273C"/>
    <w:rsid w:val="002927ED"/>
    <w:rsid w:val="00292C0B"/>
    <w:rsid w:val="002933B9"/>
    <w:rsid w:val="002937BE"/>
    <w:rsid w:val="00293E0B"/>
    <w:rsid w:val="00295B21"/>
    <w:rsid w:val="00295C61"/>
    <w:rsid w:val="00295CA2"/>
    <w:rsid w:val="00295EE2"/>
    <w:rsid w:val="00296425"/>
    <w:rsid w:val="00296467"/>
    <w:rsid w:val="002965FD"/>
    <w:rsid w:val="002969F3"/>
    <w:rsid w:val="00297BB9"/>
    <w:rsid w:val="00297C9B"/>
    <w:rsid w:val="002A0D4F"/>
    <w:rsid w:val="002A0EE4"/>
    <w:rsid w:val="002A0F09"/>
    <w:rsid w:val="002A1397"/>
    <w:rsid w:val="002A2820"/>
    <w:rsid w:val="002A374C"/>
    <w:rsid w:val="002A508F"/>
    <w:rsid w:val="002A5448"/>
    <w:rsid w:val="002A55B7"/>
    <w:rsid w:val="002A57C2"/>
    <w:rsid w:val="002A7CE0"/>
    <w:rsid w:val="002B1BEF"/>
    <w:rsid w:val="002B3160"/>
    <w:rsid w:val="002B3178"/>
    <w:rsid w:val="002B34E3"/>
    <w:rsid w:val="002B370B"/>
    <w:rsid w:val="002B3B09"/>
    <w:rsid w:val="002B48CE"/>
    <w:rsid w:val="002B5F16"/>
    <w:rsid w:val="002B6507"/>
    <w:rsid w:val="002B6554"/>
    <w:rsid w:val="002B7604"/>
    <w:rsid w:val="002C010B"/>
    <w:rsid w:val="002C0559"/>
    <w:rsid w:val="002C0653"/>
    <w:rsid w:val="002C158C"/>
    <w:rsid w:val="002C1E2D"/>
    <w:rsid w:val="002C257E"/>
    <w:rsid w:val="002C320A"/>
    <w:rsid w:val="002C321F"/>
    <w:rsid w:val="002C351F"/>
    <w:rsid w:val="002C3A37"/>
    <w:rsid w:val="002C428B"/>
    <w:rsid w:val="002C50A1"/>
    <w:rsid w:val="002C6C60"/>
    <w:rsid w:val="002C6FD0"/>
    <w:rsid w:val="002C7FEC"/>
    <w:rsid w:val="002D132B"/>
    <w:rsid w:val="002D1535"/>
    <w:rsid w:val="002D1AEF"/>
    <w:rsid w:val="002D1C89"/>
    <w:rsid w:val="002D1D0D"/>
    <w:rsid w:val="002D2539"/>
    <w:rsid w:val="002D29CD"/>
    <w:rsid w:val="002D29F3"/>
    <w:rsid w:val="002D38BD"/>
    <w:rsid w:val="002D42ED"/>
    <w:rsid w:val="002D451F"/>
    <w:rsid w:val="002D46CE"/>
    <w:rsid w:val="002D5399"/>
    <w:rsid w:val="002D5EE7"/>
    <w:rsid w:val="002D6A3A"/>
    <w:rsid w:val="002E0104"/>
    <w:rsid w:val="002E09E4"/>
    <w:rsid w:val="002E1164"/>
    <w:rsid w:val="002E14B7"/>
    <w:rsid w:val="002E1D92"/>
    <w:rsid w:val="002E2931"/>
    <w:rsid w:val="002E2B48"/>
    <w:rsid w:val="002E37DD"/>
    <w:rsid w:val="002E3821"/>
    <w:rsid w:val="002E3E3B"/>
    <w:rsid w:val="002E4AB4"/>
    <w:rsid w:val="002E64CC"/>
    <w:rsid w:val="002E66E7"/>
    <w:rsid w:val="002E7672"/>
    <w:rsid w:val="002E7C48"/>
    <w:rsid w:val="002E7FA8"/>
    <w:rsid w:val="002F12EB"/>
    <w:rsid w:val="002F143E"/>
    <w:rsid w:val="002F16DE"/>
    <w:rsid w:val="002F2522"/>
    <w:rsid w:val="002F38C8"/>
    <w:rsid w:val="002F4154"/>
    <w:rsid w:val="002F476A"/>
    <w:rsid w:val="002F4C28"/>
    <w:rsid w:val="002F5CC4"/>
    <w:rsid w:val="002F63D3"/>
    <w:rsid w:val="002F6B44"/>
    <w:rsid w:val="002F70A9"/>
    <w:rsid w:val="002F7E5E"/>
    <w:rsid w:val="002F7FFE"/>
    <w:rsid w:val="003002D1"/>
    <w:rsid w:val="00300395"/>
    <w:rsid w:val="00300635"/>
    <w:rsid w:val="003007F9"/>
    <w:rsid w:val="003019DC"/>
    <w:rsid w:val="00302CE8"/>
    <w:rsid w:val="00303044"/>
    <w:rsid w:val="003030CB"/>
    <w:rsid w:val="003038FA"/>
    <w:rsid w:val="0030395F"/>
    <w:rsid w:val="003041C4"/>
    <w:rsid w:val="003044C3"/>
    <w:rsid w:val="003047E8"/>
    <w:rsid w:val="003055FF"/>
    <w:rsid w:val="0030592D"/>
    <w:rsid w:val="00305A41"/>
    <w:rsid w:val="00306230"/>
    <w:rsid w:val="0030705C"/>
    <w:rsid w:val="00310243"/>
    <w:rsid w:val="003111EA"/>
    <w:rsid w:val="003113F0"/>
    <w:rsid w:val="00311DE2"/>
    <w:rsid w:val="00312993"/>
    <w:rsid w:val="0031302A"/>
    <w:rsid w:val="003131AB"/>
    <w:rsid w:val="00314379"/>
    <w:rsid w:val="00314939"/>
    <w:rsid w:val="00314BDF"/>
    <w:rsid w:val="00316138"/>
    <w:rsid w:val="0031620F"/>
    <w:rsid w:val="00316C7A"/>
    <w:rsid w:val="003177BD"/>
    <w:rsid w:val="00317892"/>
    <w:rsid w:val="003200B8"/>
    <w:rsid w:val="003216AC"/>
    <w:rsid w:val="00321892"/>
    <w:rsid w:val="00321C5B"/>
    <w:rsid w:val="003226BE"/>
    <w:rsid w:val="00322A0D"/>
    <w:rsid w:val="00322F53"/>
    <w:rsid w:val="0032332B"/>
    <w:rsid w:val="00323898"/>
    <w:rsid w:val="00323D03"/>
    <w:rsid w:val="003243F2"/>
    <w:rsid w:val="00324BCC"/>
    <w:rsid w:val="00324F71"/>
    <w:rsid w:val="00325008"/>
    <w:rsid w:val="00326442"/>
    <w:rsid w:val="00326F5C"/>
    <w:rsid w:val="003272AC"/>
    <w:rsid w:val="0032744F"/>
    <w:rsid w:val="00327744"/>
    <w:rsid w:val="00327B6C"/>
    <w:rsid w:val="00330270"/>
    <w:rsid w:val="0033150A"/>
    <w:rsid w:val="00331881"/>
    <w:rsid w:val="0033318B"/>
    <w:rsid w:val="00334381"/>
    <w:rsid w:val="00334497"/>
    <w:rsid w:val="00334B55"/>
    <w:rsid w:val="00335CDD"/>
    <w:rsid w:val="003373F8"/>
    <w:rsid w:val="003378F0"/>
    <w:rsid w:val="00337BBA"/>
    <w:rsid w:val="003407ED"/>
    <w:rsid w:val="00340C19"/>
    <w:rsid w:val="00340D74"/>
    <w:rsid w:val="0034175C"/>
    <w:rsid w:val="00341B2B"/>
    <w:rsid w:val="00341D68"/>
    <w:rsid w:val="00343D86"/>
    <w:rsid w:val="00343DCD"/>
    <w:rsid w:val="00344131"/>
    <w:rsid w:val="00344A95"/>
    <w:rsid w:val="00345F42"/>
    <w:rsid w:val="00345F87"/>
    <w:rsid w:val="00346866"/>
    <w:rsid w:val="00346CAA"/>
    <w:rsid w:val="00346D13"/>
    <w:rsid w:val="0035096D"/>
    <w:rsid w:val="003512C8"/>
    <w:rsid w:val="00351B6D"/>
    <w:rsid w:val="00351E20"/>
    <w:rsid w:val="003521B5"/>
    <w:rsid w:val="00353EFE"/>
    <w:rsid w:val="00354127"/>
    <w:rsid w:val="0035497F"/>
    <w:rsid w:val="003562DA"/>
    <w:rsid w:val="00356360"/>
    <w:rsid w:val="00360644"/>
    <w:rsid w:val="003613C6"/>
    <w:rsid w:val="0036156C"/>
    <w:rsid w:val="00362050"/>
    <w:rsid w:val="003625DA"/>
    <w:rsid w:val="00362CD0"/>
    <w:rsid w:val="0036352F"/>
    <w:rsid w:val="00363624"/>
    <w:rsid w:val="00363B1B"/>
    <w:rsid w:val="0036431A"/>
    <w:rsid w:val="003648B8"/>
    <w:rsid w:val="00364CEF"/>
    <w:rsid w:val="00364D31"/>
    <w:rsid w:val="00364E31"/>
    <w:rsid w:val="00365391"/>
    <w:rsid w:val="00365D23"/>
    <w:rsid w:val="00371504"/>
    <w:rsid w:val="003716CB"/>
    <w:rsid w:val="00371AE7"/>
    <w:rsid w:val="003728AA"/>
    <w:rsid w:val="00372AF0"/>
    <w:rsid w:val="00372B6F"/>
    <w:rsid w:val="00372C66"/>
    <w:rsid w:val="00373067"/>
    <w:rsid w:val="00374D39"/>
    <w:rsid w:val="003750CE"/>
    <w:rsid w:val="003752B9"/>
    <w:rsid w:val="0037566C"/>
    <w:rsid w:val="00375F36"/>
    <w:rsid w:val="0037613E"/>
    <w:rsid w:val="003764B8"/>
    <w:rsid w:val="003764BD"/>
    <w:rsid w:val="003765F8"/>
    <w:rsid w:val="003774F9"/>
    <w:rsid w:val="00380A0C"/>
    <w:rsid w:val="00380E4C"/>
    <w:rsid w:val="00381C03"/>
    <w:rsid w:val="00381F4D"/>
    <w:rsid w:val="00383CC0"/>
    <w:rsid w:val="00384975"/>
    <w:rsid w:val="00384D65"/>
    <w:rsid w:val="0038539A"/>
    <w:rsid w:val="00385905"/>
    <w:rsid w:val="00385D33"/>
    <w:rsid w:val="003865B7"/>
    <w:rsid w:val="003867B8"/>
    <w:rsid w:val="00387C00"/>
    <w:rsid w:val="00387F49"/>
    <w:rsid w:val="003909AA"/>
    <w:rsid w:val="00390A16"/>
    <w:rsid w:val="00391148"/>
    <w:rsid w:val="0039134D"/>
    <w:rsid w:val="00392DD1"/>
    <w:rsid w:val="00392EAF"/>
    <w:rsid w:val="00392F27"/>
    <w:rsid w:val="0039386D"/>
    <w:rsid w:val="00393D78"/>
    <w:rsid w:val="003942C5"/>
    <w:rsid w:val="0039452F"/>
    <w:rsid w:val="00395708"/>
    <w:rsid w:val="00395F4D"/>
    <w:rsid w:val="00396946"/>
    <w:rsid w:val="00396AFF"/>
    <w:rsid w:val="00397B6E"/>
    <w:rsid w:val="003A0AB1"/>
    <w:rsid w:val="003A1262"/>
    <w:rsid w:val="003A29D6"/>
    <w:rsid w:val="003A2F60"/>
    <w:rsid w:val="003A4077"/>
    <w:rsid w:val="003A4BFF"/>
    <w:rsid w:val="003A594C"/>
    <w:rsid w:val="003A5EC7"/>
    <w:rsid w:val="003A5FA2"/>
    <w:rsid w:val="003A7085"/>
    <w:rsid w:val="003B034B"/>
    <w:rsid w:val="003B056A"/>
    <w:rsid w:val="003B0609"/>
    <w:rsid w:val="003B0976"/>
    <w:rsid w:val="003B302B"/>
    <w:rsid w:val="003B3163"/>
    <w:rsid w:val="003B3C21"/>
    <w:rsid w:val="003B42F6"/>
    <w:rsid w:val="003B4F6C"/>
    <w:rsid w:val="003B666F"/>
    <w:rsid w:val="003B6717"/>
    <w:rsid w:val="003B6864"/>
    <w:rsid w:val="003B6D51"/>
    <w:rsid w:val="003B6FA8"/>
    <w:rsid w:val="003B7301"/>
    <w:rsid w:val="003B75BA"/>
    <w:rsid w:val="003B7F2F"/>
    <w:rsid w:val="003C00E3"/>
    <w:rsid w:val="003C16E1"/>
    <w:rsid w:val="003C224F"/>
    <w:rsid w:val="003C3295"/>
    <w:rsid w:val="003C360A"/>
    <w:rsid w:val="003C4603"/>
    <w:rsid w:val="003C5ACF"/>
    <w:rsid w:val="003C6189"/>
    <w:rsid w:val="003D09ED"/>
    <w:rsid w:val="003D0EF5"/>
    <w:rsid w:val="003D1286"/>
    <w:rsid w:val="003D1654"/>
    <w:rsid w:val="003D1BDB"/>
    <w:rsid w:val="003D2AEF"/>
    <w:rsid w:val="003D32DE"/>
    <w:rsid w:val="003D4514"/>
    <w:rsid w:val="003D5F0E"/>
    <w:rsid w:val="003D6D94"/>
    <w:rsid w:val="003D749F"/>
    <w:rsid w:val="003D7A5E"/>
    <w:rsid w:val="003E02A4"/>
    <w:rsid w:val="003E16D2"/>
    <w:rsid w:val="003E25E9"/>
    <w:rsid w:val="003E40E3"/>
    <w:rsid w:val="003E41F1"/>
    <w:rsid w:val="003E4927"/>
    <w:rsid w:val="003E4BFC"/>
    <w:rsid w:val="003E4C8D"/>
    <w:rsid w:val="003E5176"/>
    <w:rsid w:val="003E56D2"/>
    <w:rsid w:val="003E66E0"/>
    <w:rsid w:val="003E6F45"/>
    <w:rsid w:val="003F04B9"/>
    <w:rsid w:val="003F12C0"/>
    <w:rsid w:val="003F13D0"/>
    <w:rsid w:val="003F16AD"/>
    <w:rsid w:val="003F1B41"/>
    <w:rsid w:val="003F1D14"/>
    <w:rsid w:val="003F2066"/>
    <w:rsid w:val="003F272A"/>
    <w:rsid w:val="003F3AB3"/>
    <w:rsid w:val="003F41AD"/>
    <w:rsid w:val="003F5AA3"/>
    <w:rsid w:val="003F5DAD"/>
    <w:rsid w:val="003F6CEB"/>
    <w:rsid w:val="003F741A"/>
    <w:rsid w:val="003F7AF8"/>
    <w:rsid w:val="00400281"/>
    <w:rsid w:val="0040041A"/>
    <w:rsid w:val="0040054A"/>
    <w:rsid w:val="00400D72"/>
    <w:rsid w:val="00401AC0"/>
    <w:rsid w:val="00402B64"/>
    <w:rsid w:val="00402C92"/>
    <w:rsid w:val="0040309F"/>
    <w:rsid w:val="00403621"/>
    <w:rsid w:val="0040377E"/>
    <w:rsid w:val="004037BB"/>
    <w:rsid w:val="00403BBC"/>
    <w:rsid w:val="00404141"/>
    <w:rsid w:val="00405331"/>
    <w:rsid w:val="00405B8E"/>
    <w:rsid w:val="00406992"/>
    <w:rsid w:val="0040703A"/>
    <w:rsid w:val="004073B9"/>
    <w:rsid w:val="00407751"/>
    <w:rsid w:val="0041022D"/>
    <w:rsid w:val="004105B9"/>
    <w:rsid w:val="004106F8"/>
    <w:rsid w:val="00411CF0"/>
    <w:rsid w:val="004122DE"/>
    <w:rsid w:val="00412420"/>
    <w:rsid w:val="00412A73"/>
    <w:rsid w:val="00412D9C"/>
    <w:rsid w:val="00413DE2"/>
    <w:rsid w:val="0041596A"/>
    <w:rsid w:val="00415EA2"/>
    <w:rsid w:val="00415F84"/>
    <w:rsid w:val="00416264"/>
    <w:rsid w:val="00416484"/>
    <w:rsid w:val="00416DE0"/>
    <w:rsid w:val="00417A33"/>
    <w:rsid w:val="004202A2"/>
    <w:rsid w:val="00420437"/>
    <w:rsid w:val="00420454"/>
    <w:rsid w:val="00420722"/>
    <w:rsid w:val="004220AA"/>
    <w:rsid w:val="0042242C"/>
    <w:rsid w:val="004229A8"/>
    <w:rsid w:val="00422F44"/>
    <w:rsid w:val="00422FA6"/>
    <w:rsid w:val="004237F0"/>
    <w:rsid w:val="004240AB"/>
    <w:rsid w:val="0042464C"/>
    <w:rsid w:val="004246A0"/>
    <w:rsid w:val="0042500C"/>
    <w:rsid w:val="004253C7"/>
    <w:rsid w:val="004254F8"/>
    <w:rsid w:val="00425C3B"/>
    <w:rsid w:val="004262CA"/>
    <w:rsid w:val="004263A6"/>
    <w:rsid w:val="00427995"/>
    <w:rsid w:val="004279DB"/>
    <w:rsid w:val="004302FB"/>
    <w:rsid w:val="004303C0"/>
    <w:rsid w:val="004304ED"/>
    <w:rsid w:val="0043061A"/>
    <w:rsid w:val="00430B20"/>
    <w:rsid w:val="00430E31"/>
    <w:rsid w:val="004310E1"/>
    <w:rsid w:val="00431D2C"/>
    <w:rsid w:val="00433150"/>
    <w:rsid w:val="00433456"/>
    <w:rsid w:val="004335BD"/>
    <w:rsid w:val="0043363F"/>
    <w:rsid w:val="0043375F"/>
    <w:rsid w:val="00433DFE"/>
    <w:rsid w:val="004346FF"/>
    <w:rsid w:val="004363E0"/>
    <w:rsid w:val="00436518"/>
    <w:rsid w:val="004374DB"/>
    <w:rsid w:val="0043759A"/>
    <w:rsid w:val="00437CF4"/>
    <w:rsid w:val="004405CF"/>
    <w:rsid w:val="004408C3"/>
    <w:rsid w:val="004412FB"/>
    <w:rsid w:val="004416E5"/>
    <w:rsid w:val="00442A88"/>
    <w:rsid w:val="00442EB1"/>
    <w:rsid w:val="00443E5F"/>
    <w:rsid w:val="00446061"/>
    <w:rsid w:val="004476F0"/>
    <w:rsid w:val="00447D44"/>
    <w:rsid w:val="00450CD6"/>
    <w:rsid w:val="004513D6"/>
    <w:rsid w:val="004515F1"/>
    <w:rsid w:val="004516EF"/>
    <w:rsid w:val="00451D19"/>
    <w:rsid w:val="0045340F"/>
    <w:rsid w:val="00453E38"/>
    <w:rsid w:val="00454E7C"/>
    <w:rsid w:val="004553C4"/>
    <w:rsid w:val="00455A1A"/>
    <w:rsid w:val="00455B4D"/>
    <w:rsid w:val="00456B70"/>
    <w:rsid w:val="00457EC8"/>
    <w:rsid w:val="00460B73"/>
    <w:rsid w:val="00460DCC"/>
    <w:rsid w:val="00460DF5"/>
    <w:rsid w:val="00461437"/>
    <w:rsid w:val="00461C5D"/>
    <w:rsid w:val="0046283F"/>
    <w:rsid w:val="0046315B"/>
    <w:rsid w:val="0046349B"/>
    <w:rsid w:val="00463734"/>
    <w:rsid w:val="004638A1"/>
    <w:rsid w:val="004638C0"/>
    <w:rsid w:val="00464151"/>
    <w:rsid w:val="00464C19"/>
    <w:rsid w:val="0046535B"/>
    <w:rsid w:val="00465B8E"/>
    <w:rsid w:val="00465D53"/>
    <w:rsid w:val="00466280"/>
    <w:rsid w:val="00466D01"/>
    <w:rsid w:val="00466F2B"/>
    <w:rsid w:val="00467337"/>
    <w:rsid w:val="00467505"/>
    <w:rsid w:val="00470056"/>
    <w:rsid w:val="0047011E"/>
    <w:rsid w:val="0047092A"/>
    <w:rsid w:val="00470F61"/>
    <w:rsid w:val="00472449"/>
    <w:rsid w:val="00473115"/>
    <w:rsid w:val="00473AAC"/>
    <w:rsid w:val="00473D44"/>
    <w:rsid w:val="00474836"/>
    <w:rsid w:val="00475408"/>
    <w:rsid w:val="0047552C"/>
    <w:rsid w:val="00477614"/>
    <w:rsid w:val="004776D9"/>
    <w:rsid w:val="00477722"/>
    <w:rsid w:val="00480639"/>
    <w:rsid w:val="00480892"/>
    <w:rsid w:val="00480ED5"/>
    <w:rsid w:val="0048214D"/>
    <w:rsid w:val="004823CC"/>
    <w:rsid w:val="00483CDD"/>
    <w:rsid w:val="0048466B"/>
    <w:rsid w:val="00484B63"/>
    <w:rsid w:val="004873D7"/>
    <w:rsid w:val="00490860"/>
    <w:rsid w:val="004908B9"/>
    <w:rsid w:val="00490A36"/>
    <w:rsid w:val="00491669"/>
    <w:rsid w:val="00491FEF"/>
    <w:rsid w:val="00492148"/>
    <w:rsid w:val="00492567"/>
    <w:rsid w:val="004927D2"/>
    <w:rsid w:val="00493F3F"/>
    <w:rsid w:val="00493F6F"/>
    <w:rsid w:val="00494043"/>
    <w:rsid w:val="004943E6"/>
    <w:rsid w:val="00494DEC"/>
    <w:rsid w:val="00494FCE"/>
    <w:rsid w:val="00496250"/>
    <w:rsid w:val="004968DA"/>
    <w:rsid w:val="00496A7C"/>
    <w:rsid w:val="00496BDE"/>
    <w:rsid w:val="00496F81"/>
    <w:rsid w:val="00497147"/>
    <w:rsid w:val="004A02F1"/>
    <w:rsid w:val="004A14F2"/>
    <w:rsid w:val="004A16D6"/>
    <w:rsid w:val="004A221C"/>
    <w:rsid w:val="004A3BE8"/>
    <w:rsid w:val="004A3E82"/>
    <w:rsid w:val="004A4356"/>
    <w:rsid w:val="004A4613"/>
    <w:rsid w:val="004A47F4"/>
    <w:rsid w:val="004A4E52"/>
    <w:rsid w:val="004A5EF0"/>
    <w:rsid w:val="004A6443"/>
    <w:rsid w:val="004A7857"/>
    <w:rsid w:val="004A7E3B"/>
    <w:rsid w:val="004B01CC"/>
    <w:rsid w:val="004B0976"/>
    <w:rsid w:val="004B0D38"/>
    <w:rsid w:val="004B1C67"/>
    <w:rsid w:val="004B2ECA"/>
    <w:rsid w:val="004B2FAA"/>
    <w:rsid w:val="004B3589"/>
    <w:rsid w:val="004B3EF6"/>
    <w:rsid w:val="004B44F3"/>
    <w:rsid w:val="004B4B98"/>
    <w:rsid w:val="004B54EE"/>
    <w:rsid w:val="004B5DD3"/>
    <w:rsid w:val="004B6181"/>
    <w:rsid w:val="004B643C"/>
    <w:rsid w:val="004B686D"/>
    <w:rsid w:val="004B68FF"/>
    <w:rsid w:val="004B6E14"/>
    <w:rsid w:val="004B7192"/>
    <w:rsid w:val="004B7254"/>
    <w:rsid w:val="004B77E8"/>
    <w:rsid w:val="004C36B2"/>
    <w:rsid w:val="004C39A7"/>
    <w:rsid w:val="004C47B5"/>
    <w:rsid w:val="004C499B"/>
    <w:rsid w:val="004C5674"/>
    <w:rsid w:val="004C5E86"/>
    <w:rsid w:val="004C60EF"/>
    <w:rsid w:val="004C72BF"/>
    <w:rsid w:val="004C74B9"/>
    <w:rsid w:val="004C7DF1"/>
    <w:rsid w:val="004D02E1"/>
    <w:rsid w:val="004D0451"/>
    <w:rsid w:val="004D1EC7"/>
    <w:rsid w:val="004D1EE2"/>
    <w:rsid w:val="004D360D"/>
    <w:rsid w:val="004D3B2A"/>
    <w:rsid w:val="004D4473"/>
    <w:rsid w:val="004D4719"/>
    <w:rsid w:val="004D4B26"/>
    <w:rsid w:val="004D519F"/>
    <w:rsid w:val="004D5615"/>
    <w:rsid w:val="004D75BF"/>
    <w:rsid w:val="004E04E1"/>
    <w:rsid w:val="004E1357"/>
    <w:rsid w:val="004E1904"/>
    <w:rsid w:val="004E1E35"/>
    <w:rsid w:val="004E1FED"/>
    <w:rsid w:val="004E30FE"/>
    <w:rsid w:val="004E366D"/>
    <w:rsid w:val="004E4252"/>
    <w:rsid w:val="004E4320"/>
    <w:rsid w:val="004E4A52"/>
    <w:rsid w:val="004E5266"/>
    <w:rsid w:val="004E5437"/>
    <w:rsid w:val="004E5639"/>
    <w:rsid w:val="004E5846"/>
    <w:rsid w:val="004E5D3B"/>
    <w:rsid w:val="004E67A2"/>
    <w:rsid w:val="004E735B"/>
    <w:rsid w:val="004E7B76"/>
    <w:rsid w:val="004F1676"/>
    <w:rsid w:val="004F2549"/>
    <w:rsid w:val="004F26DF"/>
    <w:rsid w:val="004F2A4E"/>
    <w:rsid w:val="004F39CD"/>
    <w:rsid w:val="004F41DC"/>
    <w:rsid w:val="004F4329"/>
    <w:rsid w:val="004F5420"/>
    <w:rsid w:val="004F5888"/>
    <w:rsid w:val="004F59E5"/>
    <w:rsid w:val="004F5D39"/>
    <w:rsid w:val="004F7636"/>
    <w:rsid w:val="004F7704"/>
    <w:rsid w:val="004F7EB8"/>
    <w:rsid w:val="00500138"/>
    <w:rsid w:val="00501448"/>
    <w:rsid w:val="00503005"/>
    <w:rsid w:val="0050345B"/>
    <w:rsid w:val="00504A08"/>
    <w:rsid w:val="00505568"/>
    <w:rsid w:val="005056FF"/>
    <w:rsid w:val="00505E97"/>
    <w:rsid w:val="00506FBD"/>
    <w:rsid w:val="0050774D"/>
    <w:rsid w:val="00507D76"/>
    <w:rsid w:val="00510476"/>
    <w:rsid w:val="005111D2"/>
    <w:rsid w:val="0051135D"/>
    <w:rsid w:val="005114F2"/>
    <w:rsid w:val="00512C0D"/>
    <w:rsid w:val="005159B7"/>
    <w:rsid w:val="00516465"/>
    <w:rsid w:val="005167C6"/>
    <w:rsid w:val="00516BB6"/>
    <w:rsid w:val="00520A48"/>
    <w:rsid w:val="00522209"/>
    <w:rsid w:val="005242A4"/>
    <w:rsid w:val="00524D90"/>
    <w:rsid w:val="0052512A"/>
    <w:rsid w:val="00525621"/>
    <w:rsid w:val="005256CF"/>
    <w:rsid w:val="00525A2A"/>
    <w:rsid w:val="00525AC1"/>
    <w:rsid w:val="00526116"/>
    <w:rsid w:val="005263EE"/>
    <w:rsid w:val="00526401"/>
    <w:rsid w:val="00526BEA"/>
    <w:rsid w:val="00526C80"/>
    <w:rsid w:val="00527CA9"/>
    <w:rsid w:val="00527DD7"/>
    <w:rsid w:val="005311E7"/>
    <w:rsid w:val="005320C7"/>
    <w:rsid w:val="005321FC"/>
    <w:rsid w:val="0053445B"/>
    <w:rsid w:val="00535712"/>
    <w:rsid w:val="00535E7D"/>
    <w:rsid w:val="00536335"/>
    <w:rsid w:val="0053647F"/>
    <w:rsid w:val="005401BF"/>
    <w:rsid w:val="005404E1"/>
    <w:rsid w:val="00540561"/>
    <w:rsid w:val="00540BFE"/>
    <w:rsid w:val="00540F61"/>
    <w:rsid w:val="00541D9C"/>
    <w:rsid w:val="00542697"/>
    <w:rsid w:val="00542DBB"/>
    <w:rsid w:val="00543B7F"/>
    <w:rsid w:val="005449F3"/>
    <w:rsid w:val="00546F36"/>
    <w:rsid w:val="005471EE"/>
    <w:rsid w:val="00550302"/>
    <w:rsid w:val="005506D0"/>
    <w:rsid w:val="00550F16"/>
    <w:rsid w:val="005512A0"/>
    <w:rsid w:val="00551708"/>
    <w:rsid w:val="00551872"/>
    <w:rsid w:val="0055219E"/>
    <w:rsid w:val="005529C7"/>
    <w:rsid w:val="005531C5"/>
    <w:rsid w:val="005541D2"/>
    <w:rsid w:val="00555106"/>
    <w:rsid w:val="00555435"/>
    <w:rsid w:val="00555922"/>
    <w:rsid w:val="00555B66"/>
    <w:rsid w:val="00555C3F"/>
    <w:rsid w:val="00556304"/>
    <w:rsid w:val="00556716"/>
    <w:rsid w:val="00556B01"/>
    <w:rsid w:val="00556D0B"/>
    <w:rsid w:val="00560C74"/>
    <w:rsid w:val="005616F2"/>
    <w:rsid w:val="00561E25"/>
    <w:rsid w:val="00561E54"/>
    <w:rsid w:val="005624DC"/>
    <w:rsid w:val="00563082"/>
    <w:rsid w:val="0056527C"/>
    <w:rsid w:val="00566478"/>
    <w:rsid w:val="005668F8"/>
    <w:rsid w:val="00566C23"/>
    <w:rsid w:val="00566D56"/>
    <w:rsid w:val="005678E0"/>
    <w:rsid w:val="00567CB2"/>
    <w:rsid w:val="00567F5F"/>
    <w:rsid w:val="00570B3C"/>
    <w:rsid w:val="00570CC5"/>
    <w:rsid w:val="00570F43"/>
    <w:rsid w:val="00571255"/>
    <w:rsid w:val="00571B0D"/>
    <w:rsid w:val="00571D93"/>
    <w:rsid w:val="00572871"/>
    <w:rsid w:val="00573A0C"/>
    <w:rsid w:val="0057412E"/>
    <w:rsid w:val="00574787"/>
    <w:rsid w:val="0057573D"/>
    <w:rsid w:val="00575A2E"/>
    <w:rsid w:val="005764C0"/>
    <w:rsid w:val="00576F2B"/>
    <w:rsid w:val="00576F8C"/>
    <w:rsid w:val="005801FB"/>
    <w:rsid w:val="00581132"/>
    <w:rsid w:val="00581770"/>
    <w:rsid w:val="00581E99"/>
    <w:rsid w:val="00582118"/>
    <w:rsid w:val="00582CBB"/>
    <w:rsid w:val="00582D8A"/>
    <w:rsid w:val="00582DDD"/>
    <w:rsid w:val="00583CC2"/>
    <w:rsid w:val="00584398"/>
    <w:rsid w:val="005847FD"/>
    <w:rsid w:val="00584EA8"/>
    <w:rsid w:val="00584FB4"/>
    <w:rsid w:val="00584FEE"/>
    <w:rsid w:val="00585D09"/>
    <w:rsid w:val="005863A6"/>
    <w:rsid w:val="00587C26"/>
    <w:rsid w:val="005906E7"/>
    <w:rsid w:val="00590E7C"/>
    <w:rsid w:val="0059199F"/>
    <w:rsid w:val="00591BAC"/>
    <w:rsid w:val="005926F0"/>
    <w:rsid w:val="00592719"/>
    <w:rsid w:val="00592AC4"/>
    <w:rsid w:val="00594D85"/>
    <w:rsid w:val="00594ED6"/>
    <w:rsid w:val="0059521B"/>
    <w:rsid w:val="00596013"/>
    <w:rsid w:val="005978DE"/>
    <w:rsid w:val="005A025D"/>
    <w:rsid w:val="005A0E1E"/>
    <w:rsid w:val="005A268C"/>
    <w:rsid w:val="005A2818"/>
    <w:rsid w:val="005A3441"/>
    <w:rsid w:val="005A45EB"/>
    <w:rsid w:val="005A5FA4"/>
    <w:rsid w:val="005A773F"/>
    <w:rsid w:val="005A7FE0"/>
    <w:rsid w:val="005B12C0"/>
    <w:rsid w:val="005B1B14"/>
    <w:rsid w:val="005B24ED"/>
    <w:rsid w:val="005B2BFB"/>
    <w:rsid w:val="005B39A6"/>
    <w:rsid w:val="005B4A7E"/>
    <w:rsid w:val="005B4E9E"/>
    <w:rsid w:val="005B5366"/>
    <w:rsid w:val="005B5BBC"/>
    <w:rsid w:val="005B5D81"/>
    <w:rsid w:val="005B6565"/>
    <w:rsid w:val="005C0012"/>
    <w:rsid w:val="005C0B47"/>
    <w:rsid w:val="005C192C"/>
    <w:rsid w:val="005C2A72"/>
    <w:rsid w:val="005C2F8A"/>
    <w:rsid w:val="005C438E"/>
    <w:rsid w:val="005C4FA1"/>
    <w:rsid w:val="005C5970"/>
    <w:rsid w:val="005C67E3"/>
    <w:rsid w:val="005C7C5B"/>
    <w:rsid w:val="005D006D"/>
    <w:rsid w:val="005D0427"/>
    <w:rsid w:val="005D043C"/>
    <w:rsid w:val="005D045D"/>
    <w:rsid w:val="005D11A5"/>
    <w:rsid w:val="005D1E0B"/>
    <w:rsid w:val="005D3282"/>
    <w:rsid w:val="005D32B1"/>
    <w:rsid w:val="005D3560"/>
    <w:rsid w:val="005D4093"/>
    <w:rsid w:val="005D4B2A"/>
    <w:rsid w:val="005D6BD6"/>
    <w:rsid w:val="005D6DBC"/>
    <w:rsid w:val="005E08C1"/>
    <w:rsid w:val="005E0A73"/>
    <w:rsid w:val="005E0E94"/>
    <w:rsid w:val="005E27C1"/>
    <w:rsid w:val="005E2A65"/>
    <w:rsid w:val="005E2ED5"/>
    <w:rsid w:val="005E346E"/>
    <w:rsid w:val="005E3E84"/>
    <w:rsid w:val="005E464B"/>
    <w:rsid w:val="005E587A"/>
    <w:rsid w:val="005E5FCF"/>
    <w:rsid w:val="005E605C"/>
    <w:rsid w:val="005E65AE"/>
    <w:rsid w:val="005E6C4C"/>
    <w:rsid w:val="005E7B9A"/>
    <w:rsid w:val="005F21AD"/>
    <w:rsid w:val="005F23FC"/>
    <w:rsid w:val="005F3C9F"/>
    <w:rsid w:val="005F42EB"/>
    <w:rsid w:val="005F4DCA"/>
    <w:rsid w:val="005F4DDC"/>
    <w:rsid w:val="005F589A"/>
    <w:rsid w:val="005F7178"/>
    <w:rsid w:val="005F750C"/>
    <w:rsid w:val="0060000E"/>
    <w:rsid w:val="0060017D"/>
    <w:rsid w:val="006002C7"/>
    <w:rsid w:val="00601113"/>
    <w:rsid w:val="0060216D"/>
    <w:rsid w:val="0060235B"/>
    <w:rsid w:val="0060235F"/>
    <w:rsid w:val="006026B5"/>
    <w:rsid w:val="00602EA2"/>
    <w:rsid w:val="006038DE"/>
    <w:rsid w:val="006039D8"/>
    <w:rsid w:val="006048ED"/>
    <w:rsid w:val="0060543D"/>
    <w:rsid w:val="006059E6"/>
    <w:rsid w:val="00605C4A"/>
    <w:rsid w:val="00606CA4"/>
    <w:rsid w:val="00606CDD"/>
    <w:rsid w:val="00606E1F"/>
    <w:rsid w:val="00607237"/>
    <w:rsid w:val="00607638"/>
    <w:rsid w:val="00610234"/>
    <w:rsid w:val="00610A59"/>
    <w:rsid w:val="00611EE7"/>
    <w:rsid w:val="00612A6B"/>
    <w:rsid w:val="00613CBE"/>
    <w:rsid w:val="00614F7D"/>
    <w:rsid w:val="00615E8B"/>
    <w:rsid w:val="00616315"/>
    <w:rsid w:val="0061686E"/>
    <w:rsid w:val="00616EF4"/>
    <w:rsid w:val="006170AD"/>
    <w:rsid w:val="00617147"/>
    <w:rsid w:val="0062020E"/>
    <w:rsid w:val="006224BA"/>
    <w:rsid w:val="00622526"/>
    <w:rsid w:val="00623F84"/>
    <w:rsid w:val="00624511"/>
    <w:rsid w:val="00624633"/>
    <w:rsid w:val="00625BFC"/>
    <w:rsid w:val="00626082"/>
    <w:rsid w:val="006265EE"/>
    <w:rsid w:val="00630460"/>
    <w:rsid w:val="00631DF3"/>
    <w:rsid w:val="006320E1"/>
    <w:rsid w:val="006332A2"/>
    <w:rsid w:val="0063358B"/>
    <w:rsid w:val="00633CE7"/>
    <w:rsid w:val="00634A99"/>
    <w:rsid w:val="00635114"/>
    <w:rsid w:val="0063695B"/>
    <w:rsid w:val="00636D13"/>
    <w:rsid w:val="006372A6"/>
    <w:rsid w:val="00637F6B"/>
    <w:rsid w:val="00640BA3"/>
    <w:rsid w:val="00641B16"/>
    <w:rsid w:val="00641C18"/>
    <w:rsid w:val="0064270C"/>
    <w:rsid w:val="00642D39"/>
    <w:rsid w:val="00643555"/>
    <w:rsid w:val="00643877"/>
    <w:rsid w:val="006439F3"/>
    <w:rsid w:val="00644824"/>
    <w:rsid w:val="00644D8B"/>
    <w:rsid w:val="00645288"/>
    <w:rsid w:val="00645628"/>
    <w:rsid w:val="006459EE"/>
    <w:rsid w:val="006460B3"/>
    <w:rsid w:val="006464D6"/>
    <w:rsid w:val="00646663"/>
    <w:rsid w:val="006466E7"/>
    <w:rsid w:val="00646C00"/>
    <w:rsid w:val="00646E0D"/>
    <w:rsid w:val="00652530"/>
    <w:rsid w:val="00653394"/>
    <w:rsid w:val="00653F15"/>
    <w:rsid w:val="00655E52"/>
    <w:rsid w:val="00655F18"/>
    <w:rsid w:val="00656C2B"/>
    <w:rsid w:val="006575F2"/>
    <w:rsid w:val="00660C61"/>
    <w:rsid w:val="006611FF"/>
    <w:rsid w:val="00661624"/>
    <w:rsid w:val="0066198F"/>
    <w:rsid w:val="00661B08"/>
    <w:rsid w:val="006624EE"/>
    <w:rsid w:val="00662D07"/>
    <w:rsid w:val="006663E1"/>
    <w:rsid w:val="00667031"/>
    <w:rsid w:val="006713AC"/>
    <w:rsid w:val="00671E6E"/>
    <w:rsid w:val="006720E6"/>
    <w:rsid w:val="00672EE5"/>
    <w:rsid w:val="006736D4"/>
    <w:rsid w:val="0067385C"/>
    <w:rsid w:val="00674497"/>
    <w:rsid w:val="0067450F"/>
    <w:rsid w:val="0067565A"/>
    <w:rsid w:val="006758B3"/>
    <w:rsid w:val="00675C3B"/>
    <w:rsid w:val="00680319"/>
    <w:rsid w:val="00680703"/>
    <w:rsid w:val="00681309"/>
    <w:rsid w:val="00681BBA"/>
    <w:rsid w:val="006827FB"/>
    <w:rsid w:val="0068323D"/>
    <w:rsid w:val="00683319"/>
    <w:rsid w:val="00683541"/>
    <w:rsid w:val="00683F25"/>
    <w:rsid w:val="00683F98"/>
    <w:rsid w:val="006855F0"/>
    <w:rsid w:val="006866E1"/>
    <w:rsid w:val="00686719"/>
    <w:rsid w:val="006874C2"/>
    <w:rsid w:val="0068758F"/>
    <w:rsid w:val="00690CB6"/>
    <w:rsid w:val="00690D58"/>
    <w:rsid w:val="006924F7"/>
    <w:rsid w:val="006927E0"/>
    <w:rsid w:val="0069318D"/>
    <w:rsid w:val="006934F8"/>
    <w:rsid w:val="00693803"/>
    <w:rsid w:val="00693EF3"/>
    <w:rsid w:val="00694D7D"/>
    <w:rsid w:val="00695EC6"/>
    <w:rsid w:val="00695FCD"/>
    <w:rsid w:val="00696FC5"/>
    <w:rsid w:val="006A01E9"/>
    <w:rsid w:val="006A0838"/>
    <w:rsid w:val="006A0D7F"/>
    <w:rsid w:val="006A1086"/>
    <w:rsid w:val="006A19A3"/>
    <w:rsid w:val="006A1B14"/>
    <w:rsid w:val="006A2179"/>
    <w:rsid w:val="006A234D"/>
    <w:rsid w:val="006A2B45"/>
    <w:rsid w:val="006A32CD"/>
    <w:rsid w:val="006A487E"/>
    <w:rsid w:val="006A4ADA"/>
    <w:rsid w:val="006A4DC1"/>
    <w:rsid w:val="006A4F67"/>
    <w:rsid w:val="006A6C87"/>
    <w:rsid w:val="006A785C"/>
    <w:rsid w:val="006A794F"/>
    <w:rsid w:val="006B000D"/>
    <w:rsid w:val="006B09A5"/>
    <w:rsid w:val="006B0E40"/>
    <w:rsid w:val="006B1BFB"/>
    <w:rsid w:val="006B1DA7"/>
    <w:rsid w:val="006B1FB8"/>
    <w:rsid w:val="006B31E5"/>
    <w:rsid w:val="006B32D5"/>
    <w:rsid w:val="006B3EFD"/>
    <w:rsid w:val="006B3F44"/>
    <w:rsid w:val="006B5675"/>
    <w:rsid w:val="006B5889"/>
    <w:rsid w:val="006B61D5"/>
    <w:rsid w:val="006B6CEE"/>
    <w:rsid w:val="006B7799"/>
    <w:rsid w:val="006C033F"/>
    <w:rsid w:val="006C0497"/>
    <w:rsid w:val="006C057B"/>
    <w:rsid w:val="006C10FC"/>
    <w:rsid w:val="006C1698"/>
    <w:rsid w:val="006C19FC"/>
    <w:rsid w:val="006C1BC4"/>
    <w:rsid w:val="006C2051"/>
    <w:rsid w:val="006C2D7E"/>
    <w:rsid w:val="006C2DB3"/>
    <w:rsid w:val="006C3145"/>
    <w:rsid w:val="006C31B4"/>
    <w:rsid w:val="006C4021"/>
    <w:rsid w:val="006C656D"/>
    <w:rsid w:val="006C7ACA"/>
    <w:rsid w:val="006D5F9E"/>
    <w:rsid w:val="006D6042"/>
    <w:rsid w:val="006D7ACE"/>
    <w:rsid w:val="006D7B6A"/>
    <w:rsid w:val="006E11E0"/>
    <w:rsid w:val="006E2C1D"/>
    <w:rsid w:val="006E3E9D"/>
    <w:rsid w:val="006E45B9"/>
    <w:rsid w:val="006E48DD"/>
    <w:rsid w:val="006E4B51"/>
    <w:rsid w:val="006E4E64"/>
    <w:rsid w:val="006E505E"/>
    <w:rsid w:val="006E5440"/>
    <w:rsid w:val="006E585D"/>
    <w:rsid w:val="006E5B02"/>
    <w:rsid w:val="006E6600"/>
    <w:rsid w:val="006E67B4"/>
    <w:rsid w:val="006E6931"/>
    <w:rsid w:val="006E73D9"/>
    <w:rsid w:val="006E7556"/>
    <w:rsid w:val="006E7F28"/>
    <w:rsid w:val="006F03AD"/>
    <w:rsid w:val="006F0A6C"/>
    <w:rsid w:val="006F131C"/>
    <w:rsid w:val="006F1664"/>
    <w:rsid w:val="006F2003"/>
    <w:rsid w:val="006F20C0"/>
    <w:rsid w:val="006F2943"/>
    <w:rsid w:val="006F2F39"/>
    <w:rsid w:val="006F3B48"/>
    <w:rsid w:val="006F4198"/>
    <w:rsid w:val="006F5A78"/>
    <w:rsid w:val="006F6448"/>
    <w:rsid w:val="006F7428"/>
    <w:rsid w:val="006F7760"/>
    <w:rsid w:val="006F7919"/>
    <w:rsid w:val="00701359"/>
    <w:rsid w:val="007015A1"/>
    <w:rsid w:val="00702602"/>
    <w:rsid w:val="0070330B"/>
    <w:rsid w:val="00703553"/>
    <w:rsid w:val="007049F8"/>
    <w:rsid w:val="00704E7E"/>
    <w:rsid w:val="007070F6"/>
    <w:rsid w:val="00707BBD"/>
    <w:rsid w:val="00710158"/>
    <w:rsid w:val="007107C6"/>
    <w:rsid w:val="00710A97"/>
    <w:rsid w:val="00710EA7"/>
    <w:rsid w:val="00711A54"/>
    <w:rsid w:val="00712859"/>
    <w:rsid w:val="00712ACB"/>
    <w:rsid w:val="00712AD9"/>
    <w:rsid w:val="00712B2F"/>
    <w:rsid w:val="00713812"/>
    <w:rsid w:val="007138E7"/>
    <w:rsid w:val="00713ABC"/>
    <w:rsid w:val="00714AAA"/>
    <w:rsid w:val="007157E6"/>
    <w:rsid w:val="00715E34"/>
    <w:rsid w:val="00715F4A"/>
    <w:rsid w:val="007166CB"/>
    <w:rsid w:val="007167D6"/>
    <w:rsid w:val="00716DD9"/>
    <w:rsid w:val="00716DEC"/>
    <w:rsid w:val="00716E23"/>
    <w:rsid w:val="00720485"/>
    <w:rsid w:val="00720D9C"/>
    <w:rsid w:val="0072138E"/>
    <w:rsid w:val="0072177D"/>
    <w:rsid w:val="007218D6"/>
    <w:rsid w:val="00721E19"/>
    <w:rsid w:val="007225DB"/>
    <w:rsid w:val="00723D49"/>
    <w:rsid w:val="00723E3F"/>
    <w:rsid w:val="00724A11"/>
    <w:rsid w:val="00725584"/>
    <w:rsid w:val="0072561D"/>
    <w:rsid w:val="007263FF"/>
    <w:rsid w:val="00726462"/>
    <w:rsid w:val="00726463"/>
    <w:rsid w:val="00727C93"/>
    <w:rsid w:val="00730B3D"/>
    <w:rsid w:val="00730D04"/>
    <w:rsid w:val="00731D15"/>
    <w:rsid w:val="00732B1F"/>
    <w:rsid w:val="00735041"/>
    <w:rsid w:val="00735EFF"/>
    <w:rsid w:val="00735F11"/>
    <w:rsid w:val="007360B4"/>
    <w:rsid w:val="00736351"/>
    <w:rsid w:val="00736711"/>
    <w:rsid w:val="007374B7"/>
    <w:rsid w:val="007378F0"/>
    <w:rsid w:val="00740046"/>
    <w:rsid w:val="0074085D"/>
    <w:rsid w:val="0074308F"/>
    <w:rsid w:val="007433C5"/>
    <w:rsid w:val="007435CD"/>
    <w:rsid w:val="007436DF"/>
    <w:rsid w:val="007437A3"/>
    <w:rsid w:val="00743C6E"/>
    <w:rsid w:val="00744408"/>
    <w:rsid w:val="00744511"/>
    <w:rsid w:val="007459FD"/>
    <w:rsid w:val="007463DC"/>
    <w:rsid w:val="00746474"/>
    <w:rsid w:val="00746ED5"/>
    <w:rsid w:val="00747240"/>
    <w:rsid w:val="00750D96"/>
    <w:rsid w:val="00752326"/>
    <w:rsid w:val="007545A4"/>
    <w:rsid w:val="00754ABA"/>
    <w:rsid w:val="00754BA8"/>
    <w:rsid w:val="00754F29"/>
    <w:rsid w:val="00755279"/>
    <w:rsid w:val="00755645"/>
    <w:rsid w:val="007567D0"/>
    <w:rsid w:val="00756B96"/>
    <w:rsid w:val="0076002F"/>
    <w:rsid w:val="00760738"/>
    <w:rsid w:val="00760781"/>
    <w:rsid w:val="00760856"/>
    <w:rsid w:val="007610D0"/>
    <w:rsid w:val="00761954"/>
    <w:rsid w:val="0076226E"/>
    <w:rsid w:val="00764430"/>
    <w:rsid w:val="00764B6A"/>
    <w:rsid w:val="00764D81"/>
    <w:rsid w:val="00766A81"/>
    <w:rsid w:val="00766D17"/>
    <w:rsid w:val="0076771B"/>
    <w:rsid w:val="00767B10"/>
    <w:rsid w:val="0077008F"/>
    <w:rsid w:val="0077048D"/>
    <w:rsid w:val="00771738"/>
    <w:rsid w:val="00773388"/>
    <w:rsid w:val="007733D4"/>
    <w:rsid w:val="00773DBE"/>
    <w:rsid w:val="00774351"/>
    <w:rsid w:val="00774F2A"/>
    <w:rsid w:val="007750EF"/>
    <w:rsid w:val="007755F6"/>
    <w:rsid w:val="00776AE5"/>
    <w:rsid w:val="00776F6B"/>
    <w:rsid w:val="0077784A"/>
    <w:rsid w:val="007778DE"/>
    <w:rsid w:val="00777A30"/>
    <w:rsid w:val="00780AF7"/>
    <w:rsid w:val="00781933"/>
    <w:rsid w:val="00781B8E"/>
    <w:rsid w:val="007825E8"/>
    <w:rsid w:val="00783632"/>
    <w:rsid w:val="00783EDF"/>
    <w:rsid w:val="0078482F"/>
    <w:rsid w:val="00784E85"/>
    <w:rsid w:val="00784FE1"/>
    <w:rsid w:val="0078593A"/>
    <w:rsid w:val="007861B6"/>
    <w:rsid w:val="00786338"/>
    <w:rsid w:val="00786C64"/>
    <w:rsid w:val="00787406"/>
    <w:rsid w:val="00787B0B"/>
    <w:rsid w:val="00791253"/>
    <w:rsid w:val="007917A1"/>
    <w:rsid w:val="007920F3"/>
    <w:rsid w:val="00792EAF"/>
    <w:rsid w:val="00793547"/>
    <w:rsid w:val="00794C8A"/>
    <w:rsid w:val="00795ACF"/>
    <w:rsid w:val="0079604D"/>
    <w:rsid w:val="007977C5"/>
    <w:rsid w:val="00797B3E"/>
    <w:rsid w:val="007A00C8"/>
    <w:rsid w:val="007A07BD"/>
    <w:rsid w:val="007A0BB6"/>
    <w:rsid w:val="007A0DEE"/>
    <w:rsid w:val="007A22F7"/>
    <w:rsid w:val="007A28F4"/>
    <w:rsid w:val="007A2C1E"/>
    <w:rsid w:val="007A2CC2"/>
    <w:rsid w:val="007A36E3"/>
    <w:rsid w:val="007A54CC"/>
    <w:rsid w:val="007A5E5E"/>
    <w:rsid w:val="007A6D20"/>
    <w:rsid w:val="007A710D"/>
    <w:rsid w:val="007A78E5"/>
    <w:rsid w:val="007A79F0"/>
    <w:rsid w:val="007B0E33"/>
    <w:rsid w:val="007B1067"/>
    <w:rsid w:val="007B1B52"/>
    <w:rsid w:val="007B31F3"/>
    <w:rsid w:val="007B3786"/>
    <w:rsid w:val="007B477C"/>
    <w:rsid w:val="007B4E0C"/>
    <w:rsid w:val="007B55C6"/>
    <w:rsid w:val="007B646B"/>
    <w:rsid w:val="007B65FE"/>
    <w:rsid w:val="007B6CE1"/>
    <w:rsid w:val="007B7783"/>
    <w:rsid w:val="007B7B0C"/>
    <w:rsid w:val="007C0A6B"/>
    <w:rsid w:val="007C0B99"/>
    <w:rsid w:val="007C249E"/>
    <w:rsid w:val="007C6707"/>
    <w:rsid w:val="007C6D4B"/>
    <w:rsid w:val="007C79BD"/>
    <w:rsid w:val="007D19B4"/>
    <w:rsid w:val="007D2814"/>
    <w:rsid w:val="007D28C9"/>
    <w:rsid w:val="007D2C0C"/>
    <w:rsid w:val="007D2CDB"/>
    <w:rsid w:val="007D36CA"/>
    <w:rsid w:val="007D3BED"/>
    <w:rsid w:val="007D413D"/>
    <w:rsid w:val="007D4281"/>
    <w:rsid w:val="007D462A"/>
    <w:rsid w:val="007D4945"/>
    <w:rsid w:val="007D4D4A"/>
    <w:rsid w:val="007D5F38"/>
    <w:rsid w:val="007D5F71"/>
    <w:rsid w:val="007D6A90"/>
    <w:rsid w:val="007D7234"/>
    <w:rsid w:val="007D7299"/>
    <w:rsid w:val="007E0FDA"/>
    <w:rsid w:val="007E1ABD"/>
    <w:rsid w:val="007E2296"/>
    <w:rsid w:val="007E2541"/>
    <w:rsid w:val="007E281F"/>
    <w:rsid w:val="007E4109"/>
    <w:rsid w:val="007E47FB"/>
    <w:rsid w:val="007E4AB8"/>
    <w:rsid w:val="007E4B63"/>
    <w:rsid w:val="007E515D"/>
    <w:rsid w:val="007E54C1"/>
    <w:rsid w:val="007E63EF"/>
    <w:rsid w:val="007E644A"/>
    <w:rsid w:val="007E6478"/>
    <w:rsid w:val="007E6619"/>
    <w:rsid w:val="007E6FD7"/>
    <w:rsid w:val="007E6FDB"/>
    <w:rsid w:val="007E7277"/>
    <w:rsid w:val="007E76F0"/>
    <w:rsid w:val="007E7B86"/>
    <w:rsid w:val="007E7EFA"/>
    <w:rsid w:val="007E7F07"/>
    <w:rsid w:val="007F0FD0"/>
    <w:rsid w:val="007F161E"/>
    <w:rsid w:val="007F1B50"/>
    <w:rsid w:val="007F21DC"/>
    <w:rsid w:val="007F2502"/>
    <w:rsid w:val="007F3CAE"/>
    <w:rsid w:val="007F3EEC"/>
    <w:rsid w:val="007F462F"/>
    <w:rsid w:val="007F4AB4"/>
    <w:rsid w:val="007F505A"/>
    <w:rsid w:val="007F5D20"/>
    <w:rsid w:val="007F67C7"/>
    <w:rsid w:val="007F68C6"/>
    <w:rsid w:val="007F7139"/>
    <w:rsid w:val="007F717C"/>
    <w:rsid w:val="007F7205"/>
    <w:rsid w:val="007F77FE"/>
    <w:rsid w:val="007F7F4D"/>
    <w:rsid w:val="008000E5"/>
    <w:rsid w:val="0080060B"/>
    <w:rsid w:val="00800624"/>
    <w:rsid w:val="00801548"/>
    <w:rsid w:val="00801669"/>
    <w:rsid w:val="00801712"/>
    <w:rsid w:val="0080200D"/>
    <w:rsid w:val="00802D40"/>
    <w:rsid w:val="008031D5"/>
    <w:rsid w:val="0080386B"/>
    <w:rsid w:val="00803DC9"/>
    <w:rsid w:val="00804072"/>
    <w:rsid w:val="00804F00"/>
    <w:rsid w:val="00805754"/>
    <w:rsid w:val="00805F04"/>
    <w:rsid w:val="00806F1F"/>
    <w:rsid w:val="00807AC3"/>
    <w:rsid w:val="00811510"/>
    <w:rsid w:val="008123DA"/>
    <w:rsid w:val="00812906"/>
    <w:rsid w:val="00812B86"/>
    <w:rsid w:val="00812C42"/>
    <w:rsid w:val="00812E56"/>
    <w:rsid w:val="0081323D"/>
    <w:rsid w:val="008137F5"/>
    <w:rsid w:val="00814D9F"/>
    <w:rsid w:val="00814DBC"/>
    <w:rsid w:val="00814EF6"/>
    <w:rsid w:val="008151BF"/>
    <w:rsid w:val="00816AD7"/>
    <w:rsid w:val="00817A4D"/>
    <w:rsid w:val="00820B9D"/>
    <w:rsid w:val="00820C87"/>
    <w:rsid w:val="00820D49"/>
    <w:rsid w:val="0082113F"/>
    <w:rsid w:val="0082138E"/>
    <w:rsid w:val="008215CD"/>
    <w:rsid w:val="008218F7"/>
    <w:rsid w:val="00821991"/>
    <w:rsid w:val="00822934"/>
    <w:rsid w:val="008232D8"/>
    <w:rsid w:val="00823F37"/>
    <w:rsid w:val="008266AA"/>
    <w:rsid w:val="00827E96"/>
    <w:rsid w:val="008337CF"/>
    <w:rsid w:val="00833BB0"/>
    <w:rsid w:val="00834A39"/>
    <w:rsid w:val="008362F1"/>
    <w:rsid w:val="0083677B"/>
    <w:rsid w:val="00837865"/>
    <w:rsid w:val="00840065"/>
    <w:rsid w:val="008400FB"/>
    <w:rsid w:val="008402CF"/>
    <w:rsid w:val="008406F7"/>
    <w:rsid w:val="00841478"/>
    <w:rsid w:val="00841F44"/>
    <w:rsid w:val="0084216F"/>
    <w:rsid w:val="00842456"/>
    <w:rsid w:val="0084356D"/>
    <w:rsid w:val="00843B38"/>
    <w:rsid w:val="0084455A"/>
    <w:rsid w:val="00845CE9"/>
    <w:rsid w:val="00846A48"/>
    <w:rsid w:val="00846FF2"/>
    <w:rsid w:val="00847D48"/>
    <w:rsid w:val="008504B7"/>
    <w:rsid w:val="00850972"/>
    <w:rsid w:val="00850BD6"/>
    <w:rsid w:val="00851A4D"/>
    <w:rsid w:val="00851E24"/>
    <w:rsid w:val="008538FD"/>
    <w:rsid w:val="008542EC"/>
    <w:rsid w:val="008547E3"/>
    <w:rsid w:val="00854CAC"/>
    <w:rsid w:val="00854DFA"/>
    <w:rsid w:val="00854FE4"/>
    <w:rsid w:val="00855BA4"/>
    <w:rsid w:val="00857701"/>
    <w:rsid w:val="008601A4"/>
    <w:rsid w:val="008605D8"/>
    <w:rsid w:val="00860673"/>
    <w:rsid w:val="00861565"/>
    <w:rsid w:val="00861680"/>
    <w:rsid w:val="00861756"/>
    <w:rsid w:val="00861B59"/>
    <w:rsid w:val="00862036"/>
    <w:rsid w:val="00864AB3"/>
    <w:rsid w:val="0086547F"/>
    <w:rsid w:val="0086595C"/>
    <w:rsid w:val="0086598B"/>
    <w:rsid w:val="0086677F"/>
    <w:rsid w:val="0086739C"/>
    <w:rsid w:val="008676F3"/>
    <w:rsid w:val="00867983"/>
    <w:rsid w:val="00867F11"/>
    <w:rsid w:val="00870052"/>
    <w:rsid w:val="008706EF"/>
    <w:rsid w:val="00871225"/>
    <w:rsid w:val="00871630"/>
    <w:rsid w:val="008717BF"/>
    <w:rsid w:val="00871CB2"/>
    <w:rsid w:val="00872739"/>
    <w:rsid w:val="00873E2B"/>
    <w:rsid w:val="00874078"/>
    <w:rsid w:val="00874D9E"/>
    <w:rsid w:val="0087603A"/>
    <w:rsid w:val="00876069"/>
    <w:rsid w:val="008762A0"/>
    <w:rsid w:val="00877E14"/>
    <w:rsid w:val="008803DC"/>
    <w:rsid w:val="008809D1"/>
    <w:rsid w:val="00880E76"/>
    <w:rsid w:val="0088152F"/>
    <w:rsid w:val="00883B7B"/>
    <w:rsid w:val="00884316"/>
    <w:rsid w:val="0088473D"/>
    <w:rsid w:val="0088682B"/>
    <w:rsid w:val="00886B52"/>
    <w:rsid w:val="008872E2"/>
    <w:rsid w:val="00887B71"/>
    <w:rsid w:val="00890E5E"/>
    <w:rsid w:val="008912FB"/>
    <w:rsid w:val="00891E70"/>
    <w:rsid w:val="00892177"/>
    <w:rsid w:val="008925F7"/>
    <w:rsid w:val="008928EA"/>
    <w:rsid w:val="00892B12"/>
    <w:rsid w:val="00892E5C"/>
    <w:rsid w:val="0089441D"/>
    <w:rsid w:val="00894492"/>
    <w:rsid w:val="008946F4"/>
    <w:rsid w:val="008947CC"/>
    <w:rsid w:val="0089519E"/>
    <w:rsid w:val="008956D2"/>
    <w:rsid w:val="00896C33"/>
    <w:rsid w:val="00896C36"/>
    <w:rsid w:val="0089785A"/>
    <w:rsid w:val="008A07F8"/>
    <w:rsid w:val="008A166D"/>
    <w:rsid w:val="008A1E20"/>
    <w:rsid w:val="008A4698"/>
    <w:rsid w:val="008A4ECD"/>
    <w:rsid w:val="008A57F7"/>
    <w:rsid w:val="008A602E"/>
    <w:rsid w:val="008A67AD"/>
    <w:rsid w:val="008A67D4"/>
    <w:rsid w:val="008A694B"/>
    <w:rsid w:val="008A738D"/>
    <w:rsid w:val="008B04B5"/>
    <w:rsid w:val="008B08D7"/>
    <w:rsid w:val="008B1744"/>
    <w:rsid w:val="008B1C52"/>
    <w:rsid w:val="008B1E10"/>
    <w:rsid w:val="008B2747"/>
    <w:rsid w:val="008B2DDE"/>
    <w:rsid w:val="008B3A2D"/>
    <w:rsid w:val="008B568F"/>
    <w:rsid w:val="008B5E26"/>
    <w:rsid w:val="008B5F8A"/>
    <w:rsid w:val="008B62B9"/>
    <w:rsid w:val="008B702A"/>
    <w:rsid w:val="008B75EF"/>
    <w:rsid w:val="008B77C5"/>
    <w:rsid w:val="008C030D"/>
    <w:rsid w:val="008C1ECB"/>
    <w:rsid w:val="008C20F1"/>
    <w:rsid w:val="008C2B9C"/>
    <w:rsid w:val="008C2D88"/>
    <w:rsid w:val="008C4102"/>
    <w:rsid w:val="008C510D"/>
    <w:rsid w:val="008C5A1C"/>
    <w:rsid w:val="008C5EB0"/>
    <w:rsid w:val="008C632E"/>
    <w:rsid w:val="008C6445"/>
    <w:rsid w:val="008C6705"/>
    <w:rsid w:val="008C67F3"/>
    <w:rsid w:val="008C6C38"/>
    <w:rsid w:val="008C7009"/>
    <w:rsid w:val="008C7E10"/>
    <w:rsid w:val="008D053A"/>
    <w:rsid w:val="008D05CE"/>
    <w:rsid w:val="008D0772"/>
    <w:rsid w:val="008D15F2"/>
    <w:rsid w:val="008D15FB"/>
    <w:rsid w:val="008D30CA"/>
    <w:rsid w:val="008D3714"/>
    <w:rsid w:val="008D3D9D"/>
    <w:rsid w:val="008D406F"/>
    <w:rsid w:val="008D60E6"/>
    <w:rsid w:val="008E1F8D"/>
    <w:rsid w:val="008E4BD9"/>
    <w:rsid w:val="008E4D4E"/>
    <w:rsid w:val="008E4E82"/>
    <w:rsid w:val="008E4FCB"/>
    <w:rsid w:val="008E57D6"/>
    <w:rsid w:val="008E6346"/>
    <w:rsid w:val="008E6AA5"/>
    <w:rsid w:val="008E6FCC"/>
    <w:rsid w:val="008E717B"/>
    <w:rsid w:val="008E73DE"/>
    <w:rsid w:val="008E7582"/>
    <w:rsid w:val="008E7FB8"/>
    <w:rsid w:val="008F0B3B"/>
    <w:rsid w:val="008F1D8B"/>
    <w:rsid w:val="008F2075"/>
    <w:rsid w:val="008F3539"/>
    <w:rsid w:val="008F3732"/>
    <w:rsid w:val="008F3DFD"/>
    <w:rsid w:val="008F5D21"/>
    <w:rsid w:val="008F5DED"/>
    <w:rsid w:val="008F61F8"/>
    <w:rsid w:val="008F6294"/>
    <w:rsid w:val="008F62F5"/>
    <w:rsid w:val="008F6BCF"/>
    <w:rsid w:val="008F7D3C"/>
    <w:rsid w:val="009011D7"/>
    <w:rsid w:val="009021C7"/>
    <w:rsid w:val="009027CE"/>
    <w:rsid w:val="00902A2F"/>
    <w:rsid w:val="00902DAE"/>
    <w:rsid w:val="0090361F"/>
    <w:rsid w:val="00903E9C"/>
    <w:rsid w:val="00903FE6"/>
    <w:rsid w:val="00905611"/>
    <w:rsid w:val="009109B3"/>
    <w:rsid w:val="00910DA2"/>
    <w:rsid w:val="00912675"/>
    <w:rsid w:val="0091275F"/>
    <w:rsid w:val="00912ADC"/>
    <w:rsid w:val="00913670"/>
    <w:rsid w:val="00914BEF"/>
    <w:rsid w:val="00915901"/>
    <w:rsid w:val="009159F6"/>
    <w:rsid w:val="00915A50"/>
    <w:rsid w:val="00915B76"/>
    <w:rsid w:val="00916005"/>
    <w:rsid w:val="00916A3E"/>
    <w:rsid w:val="009170AE"/>
    <w:rsid w:val="00920C5F"/>
    <w:rsid w:val="00922852"/>
    <w:rsid w:val="00923571"/>
    <w:rsid w:val="00923B19"/>
    <w:rsid w:val="00923C0E"/>
    <w:rsid w:val="009252C7"/>
    <w:rsid w:val="00926AF3"/>
    <w:rsid w:val="00930C33"/>
    <w:rsid w:val="00931788"/>
    <w:rsid w:val="00931875"/>
    <w:rsid w:val="00933938"/>
    <w:rsid w:val="00933EC5"/>
    <w:rsid w:val="00936150"/>
    <w:rsid w:val="00936A87"/>
    <w:rsid w:val="0093779A"/>
    <w:rsid w:val="00937D49"/>
    <w:rsid w:val="00937FA9"/>
    <w:rsid w:val="00941E43"/>
    <w:rsid w:val="00941E7A"/>
    <w:rsid w:val="00942039"/>
    <w:rsid w:val="00942830"/>
    <w:rsid w:val="009437DC"/>
    <w:rsid w:val="00943BD4"/>
    <w:rsid w:val="00944680"/>
    <w:rsid w:val="00946083"/>
    <w:rsid w:val="009460D5"/>
    <w:rsid w:val="009469E0"/>
    <w:rsid w:val="00946CA9"/>
    <w:rsid w:val="00946DFC"/>
    <w:rsid w:val="00947122"/>
    <w:rsid w:val="009501BC"/>
    <w:rsid w:val="00950775"/>
    <w:rsid w:val="009507BE"/>
    <w:rsid w:val="009526ED"/>
    <w:rsid w:val="00952916"/>
    <w:rsid w:val="00952DB7"/>
    <w:rsid w:val="00953F88"/>
    <w:rsid w:val="00955E5E"/>
    <w:rsid w:val="0095697A"/>
    <w:rsid w:val="00956D79"/>
    <w:rsid w:val="0095724E"/>
    <w:rsid w:val="009572F4"/>
    <w:rsid w:val="00957643"/>
    <w:rsid w:val="00957C81"/>
    <w:rsid w:val="0096166B"/>
    <w:rsid w:val="009636B1"/>
    <w:rsid w:val="00963789"/>
    <w:rsid w:val="00963820"/>
    <w:rsid w:val="009641C8"/>
    <w:rsid w:val="00964E16"/>
    <w:rsid w:val="009654DB"/>
    <w:rsid w:val="0096584C"/>
    <w:rsid w:val="00965E27"/>
    <w:rsid w:val="00966AA4"/>
    <w:rsid w:val="00970BC3"/>
    <w:rsid w:val="00970C8D"/>
    <w:rsid w:val="00971447"/>
    <w:rsid w:val="009726CA"/>
    <w:rsid w:val="00973349"/>
    <w:rsid w:val="00974E22"/>
    <w:rsid w:val="009753B0"/>
    <w:rsid w:val="0097567C"/>
    <w:rsid w:val="00975FFF"/>
    <w:rsid w:val="009762A1"/>
    <w:rsid w:val="00976D73"/>
    <w:rsid w:val="00977842"/>
    <w:rsid w:val="00977A9A"/>
    <w:rsid w:val="009802EB"/>
    <w:rsid w:val="00980D9C"/>
    <w:rsid w:val="00981895"/>
    <w:rsid w:val="00981C77"/>
    <w:rsid w:val="009827FE"/>
    <w:rsid w:val="0098327C"/>
    <w:rsid w:val="009835F3"/>
    <w:rsid w:val="009837EE"/>
    <w:rsid w:val="0098444C"/>
    <w:rsid w:val="0098461D"/>
    <w:rsid w:val="0098485F"/>
    <w:rsid w:val="00984B94"/>
    <w:rsid w:val="009858FD"/>
    <w:rsid w:val="00985ED0"/>
    <w:rsid w:val="00986005"/>
    <w:rsid w:val="009860D8"/>
    <w:rsid w:val="009861EB"/>
    <w:rsid w:val="00986B5C"/>
    <w:rsid w:val="00987CC2"/>
    <w:rsid w:val="00990137"/>
    <w:rsid w:val="00991118"/>
    <w:rsid w:val="0099119D"/>
    <w:rsid w:val="009911A0"/>
    <w:rsid w:val="0099135B"/>
    <w:rsid w:val="00992AC7"/>
    <w:rsid w:val="0099398C"/>
    <w:rsid w:val="00993E17"/>
    <w:rsid w:val="00993FF5"/>
    <w:rsid w:val="0099499C"/>
    <w:rsid w:val="009949FF"/>
    <w:rsid w:val="009951DD"/>
    <w:rsid w:val="0099547F"/>
    <w:rsid w:val="0099650F"/>
    <w:rsid w:val="009966CD"/>
    <w:rsid w:val="00996C37"/>
    <w:rsid w:val="00996E98"/>
    <w:rsid w:val="00997299"/>
    <w:rsid w:val="009A01F1"/>
    <w:rsid w:val="009A0F4B"/>
    <w:rsid w:val="009A1598"/>
    <w:rsid w:val="009A2257"/>
    <w:rsid w:val="009A23CC"/>
    <w:rsid w:val="009A2F7A"/>
    <w:rsid w:val="009A3290"/>
    <w:rsid w:val="009A37DE"/>
    <w:rsid w:val="009A39D3"/>
    <w:rsid w:val="009A3CE7"/>
    <w:rsid w:val="009A41D3"/>
    <w:rsid w:val="009A600F"/>
    <w:rsid w:val="009A7E76"/>
    <w:rsid w:val="009B1247"/>
    <w:rsid w:val="009B2567"/>
    <w:rsid w:val="009B26CA"/>
    <w:rsid w:val="009B3050"/>
    <w:rsid w:val="009B390D"/>
    <w:rsid w:val="009B4504"/>
    <w:rsid w:val="009B4A67"/>
    <w:rsid w:val="009B70A2"/>
    <w:rsid w:val="009B7B48"/>
    <w:rsid w:val="009C004F"/>
    <w:rsid w:val="009C026A"/>
    <w:rsid w:val="009C0536"/>
    <w:rsid w:val="009C096B"/>
    <w:rsid w:val="009C0BF2"/>
    <w:rsid w:val="009C0D17"/>
    <w:rsid w:val="009C0E5A"/>
    <w:rsid w:val="009C1AAB"/>
    <w:rsid w:val="009C1BA5"/>
    <w:rsid w:val="009C1C85"/>
    <w:rsid w:val="009C28F4"/>
    <w:rsid w:val="009C306A"/>
    <w:rsid w:val="009C4BE1"/>
    <w:rsid w:val="009C57B8"/>
    <w:rsid w:val="009C5D14"/>
    <w:rsid w:val="009C6D80"/>
    <w:rsid w:val="009C7071"/>
    <w:rsid w:val="009D0363"/>
    <w:rsid w:val="009D116A"/>
    <w:rsid w:val="009D23F3"/>
    <w:rsid w:val="009D25F3"/>
    <w:rsid w:val="009D28CB"/>
    <w:rsid w:val="009D2F0C"/>
    <w:rsid w:val="009D2FCB"/>
    <w:rsid w:val="009D3A12"/>
    <w:rsid w:val="009D52AD"/>
    <w:rsid w:val="009D552D"/>
    <w:rsid w:val="009D5F22"/>
    <w:rsid w:val="009D6542"/>
    <w:rsid w:val="009D6BD6"/>
    <w:rsid w:val="009D6FA2"/>
    <w:rsid w:val="009D70CB"/>
    <w:rsid w:val="009D72FB"/>
    <w:rsid w:val="009D79E9"/>
    <w:rsid w:val="009D7D85"/>
    <w:rsid w:val="009E076C"/>
    <w:rsid w:val="009E0A7E"/>
    <w:rsid w:val="009E1638"/>
    <w:rsid w:val="009E169E"/>
    <w:rsid w:val="009E18D1"/>
    <w:rsid w:val="009E1C85"/>
    <w:rsid w:val="009E2F1C"/>
    <w:rsid w:val="009E3947"/>
    <w:rsid w:val="009E3CF4"/>
    <w:rsid w:val="009E41A7"/>
    <w:rsid w:val="009E44F1"/>
    <w:rsid w:val="009E52AD"/>
    <w:rsid w:val="009E57A9"/>
    <w:rsid w:val="009E595D"/>
    <w:rsid w:val="009E64B3"/>
    <w:rsid w:val="009E7861"/>
    <w:rsid w:val="009F00F4"/>
    <w:rsid w:val="009F0497"/>
    <w:rsid w:val="009F06D9"/>
    <w:rsid w:val="009F0890"/>
    <w:rsid w:val="009F1000"/>
    <w:rsid w:val="009F11FD"/>
    <w:rsid w:val="009F1422"/>
    <w:rsid w:val="009F15D2"/>
    <w:rsid w:val="009F1738"/>
    <w:rsid w:val="009F27F8"/>
    <w:rsid w:val="009F2D80"/>
    <w:rsid w:val="009F3F82"/>
    <w:rsid w:val="009F42D5"/>
    <w:rsid w:val="009F4F4E"/>
    <w:rsid w:val="009F54B6"/>
    <w:rsid w:val="009F783F"/>
    <w:rsid w:val="009F7A01"/>
    <w:rsid w:val="009F7D30"/>
    <w:rsid w:val="00A0030A"/>
    <w:rsid w:val="00A01520"/>
    <w:rsid w:val="00A0207D"/>
    <w:rsid w:val="00A024E5"/>
    <w:rsid w:val="00A030C5"/>
    <w:rsid w:val="00A039B7"/>
    <w:rsid w:val="00A04919"/>
    <w:rsid w:val="00A04978"/>
    <w:rsid w:val="00A05764"/>
    <w:rsid w:val="00A059E0"/>
    <w:rsid w:val="00A05E1A"/>
    <w:rsid w:val="00A06257"/>
    <w:rsid w:val="00A06669"/>
    <w:rsid w:val="00A06945"/>
    <w:rsid w:val="00A06AA7"/>
    <w:rsid w:val="00A06ACF"/>
    <w:rsid w:val="00A07000"/>
    <w:rsid w:val="00A0742C"/>
    <w:rsid w:val="00A10A60"/>
    <w:rsid w:val="00A10C41"/>
    <w:rsid w:val="00A110F3"/>
    <w:rsid w:val="00A110FA"/>
    <w:rsid w:val="00A119AF"/>
    <w:rsid w:val="00A11C3C"/>
    <w:rsid w:val="00A12F8E"/>
    <w:rsid w:val="00A1334C"/>
    <w:rsid w:val="00A13F67"/>
    <w:rsid w:val="00A14F42"/>
    <w:rsid w:val="00A15499"/>
    <w:rsid w:val="00A15E38"/>
    <w:rsid w:val="00A16579"/>
    <w:rsid w:val="00A16885"/>
    <w:rsid w:val="00A20CBE"/>
    <w:rsid w:val="00A20E32"/>
    <w:rsid w:val="00A20EC7"/>
    <w:rsid w:val="00A21111"/>
    <w:rsid w:val="00A22D70"/>
    <w:rsid w:val="00A22E91"/>
    <w:rsid w:val="00A25DBA"/>
    <w:rsid w:val="00A3178E"/>
    <w:rsid w:val="00A31C30"/>
    <w:rsid w:val="00A32BBD"/>
    <w:rsid w:val="00A33074"/>
    <w:rsid w:val="00A331F1"/>
    <w:rsid w:val="00A33450"/>
    <w:rsid w:val="00A338DD"/>
    <w:rsid w:val="00A33AC1"/>
    <w:rsid w:val="00A3556C"/>
    <w:rsid w:val="00A35E69"/>
    <w:rsid w:val="00A3633B"/>
    <w:rsid w:val="00A3697F"/>
    <w:rsid w:val="00A37AEB"/>
    <w:rsid w:val="00A37D10"/>
    <w:rsid w:val="00A409C9"/>
    <w:rsid w:val="00A40F58"/>
    <w:rsid w:val="00A43780"/>
    <w:rsid w:val="00A43C99"/>
    <w:rsid w:val="00A449E8"/>
    <w:rsid w:val="00A454BF"/>
    <w:rsid w:val="00A454EF"/>
    <w:rsid w:val="00A4569C"/>
    <w:rsid w:val="00A4571F"/>
    <w:rsid w:val="00A466D4"/>
    <w:rsid w:val="00A4790F"/>
    <w:rsid w:val="00A47AD7"/>
    <w:rsid w:val="00A50D40"/>
    <w:rsid w:val="00A517AE"/>
    <w:rsid w:val="00A5263C"/>
    <w:rsid w:val="00A526B4"/>
    <w:rsid w:val="00A53DB5"/>
    <w:rsid w:val="00A542F1"/>
    <w:rsid w:val="00A55A1B"/>
    <w:rsid w:val="00A55E97"/>
    <w:rsid w:val="00A55FFD"/>
    <w:rsid w:val="00A56318"/>
    <w:rsid w:val="00A56A07"/>
    <w:rsid w:val="00A57272"/>
    <w:rsid w:val="00A60A9F"/>
    <w:rsid w:val="00A61643"/>
    <w:rsid w:val="00A61DFE"/>
    <w:rsid w:val="00A62B52"/>
    <w:rsid w:val="00A648E6"/>
    <w:rsid w:val="00A65C12"/>
    <w:rsid w:val="00A65C31"/>
    <w:rsid w:val="00A66C24"/>
    <w:rsid w:val="00A66CBE"/>
    <w:rsid w:val="00A7054D"/>
    <w:rsid w:val="00A708F7"/>
    <w:rsid w:val="00A70C05"/>
    <w:rsid w:val="00A71277"/>
    <w:rsid w:val="00A7127B"/>
    <w:rsid w:val="00A71FF8"/>
    <w:rsid w:val="00A72936"/>
    <w:rsid w:val="00A73A84"/>
    <w:rsid w:val="00A73D15"/>
    <w:rsid w:val="00A744F9"/>
    <w:rsid w:val="00A7472A"/>
    <w:rsid w:val="00A748CD"/>
    <w:rsid w:val="00A74BF4"/>
    <w:rsid w:val="00A75A81"/>
    <w:rsid w:val="00A764E9"/>
    <w:rsid w:val="00A777BC"/>
    <w:rsid w:val="00A82F69"/>
    <w:rsid w:val="00A835B9"/>
    <w:rsid w:val="00A83AF8"/>
    <w:rsid w:val="00A83F6E"/>
    <w:rsid w:val="00A8407D"/>
    <w:rsid w:val="00A849EB"/>
    <w:rsid w:val="00A853BF"/>
    <w:rsid w:val="00A870F9"/>
    <w:rsid w:val="00A87554"/>
    <w:rsid w:val="00A90236"/>
    <w:rsid w:val="00A90477"/>
    <w:rsid w:val="00A9104E"/>
    <w:rsid w:val="00A91F05"/>
    <w:rsid w:val="00A921DA"/>
    <w:rsid w:val="00A9240E"/>
    <w:rsid w:val="00A92A87"/>
    <w:rsid w:val="00A93BBB"/>
    <w:rsid w:val="00A94C12"/>
    <w:rsid w:val="00A95F2F"/>
    <w:rsid w:val="00A96C90"/>
    <w:rsid w:val="00A96EFA"/>
    <w:rsid w:val="00A96F3E"/>
    <w:rsid w:val="00A97DE6"/>
    <w:rsid w:val="00AA0012"/>
    <w:rsid w:val="00AA03ED"/>
    <w:rsid w:val="00AA062C"/>
    <w:rsid w:val="00AA0992"/>
    <w:rsid w:val="00AA0ACC"/>
    <w:rsid w:val="00AA1EE2"/>
    <w:rsid w:val="00AA3151"/>
    <w:rsid w:val="00AA31E6"/>
    <w:rsid w:val="00AA3226"/>
    <w:rsid w:val="00AA46B8"/>
    <w:rsid w:val="00AA4DD0"/>
    <w:rsid w:val="00AA55CD"/>
    <w:rsid w:val="00AA74A6"/>
    <w:rsid w:val="00AA780B"/>
    <w:rsid w:val="00AA7DF9"/>
    <w:rsid w:val="00AB0194"/>
    <w:rsid w:val="00AB13EE"/>
    <w:rsid w:val="00AB1497"/>
    <w:rsid w:val="00AB1FDA"/>
    <w:rsid w:val="00AB28E9"/>
    <w:rsid w:val="00AB317D"/>
    <w:rsid w:val="00AB34E7"/>
    <w:rsid w:val="00AB3596"/>
    <w:rsid w:val="00AB45DF"/>
    <w:rsid w:val="00AB4769"/>
    <w:rsid w:val="00AB4F81"/>
    <w:rsid w:val="00AB549B"/>
    <w:rsid w:val="00AB5980"/>
    <w:rsid w:val="00AB5F81"/>
    <w:rsid w:val="00AB6376"/>
    <w:rsid w:val="00AB794B"/>
    <w:rsid w:val="00AB7D3B"/>
    <w:rsid w:val="00AC1CD4"/>
    <w:rsid w:val="00AC29FC"/>
    <w:rsid w:val="00AC2AC0"/>
    <w:rsid w:val="00AC2F96"/>
    <w:rsid w:val="00AC3111"/>
    <w:rsid w:val="00AC32BC"/>
    <w:rsid w:val="00AC3B22"/>
    <w:rsid w:val="00AC3BBF"/>
    <w:rsid w:val="00AC46A4"/>
    <w:rsid w:val="00AC5078"/>
    <w:rsid w:val="00AC50E6"/>
    <w:rsid w:val="00AC52B4"/>
    <w:rsid w:val="00AC536E"/>
    <w:rsid w:val="00AC5EAD"/>
    <w:rsid w:val="00AC5F32"/>
    <w:rsid w:val="00AC6A76"/>
    <w:rsid w:val="00AC6BC1"/>
    <w:rsid w:val="00AD0384"/>
    <w:rsid w:val="00AD03C2"/>
    <w:rsid w:val="00AD0F1C"/>
    <w:rsid w:val="00AD1281"/>
    <w:rsid w:val="00AD1880"/>
    <w:rsid w:val="00AD1D5A"/>
    <w:rsid w:val="00AD1DA4"/>
    <w:rsid w:val="00AD1ED4"/>
    <w:rsid w:val="00AD3CF8"/>
    <w:rsid w:val="00AD3F42"/>
    <w:rsid w:val="00AD4976"/>
    <w:rsid w:val="00AD4A31"/>
    <w:rsid w:val="00AD6557"/>
    <w:rsid w:val="00AD66EB"/>
    <w:rsid w:val="00AD7CB3"/>
    <w:rsid w:val="00AE06DA"/>
    <w:rsid w:val="00AE0E99"/>
    <w:rsid w:val="00AE1BD2"/>
    <w:rsid w:val="00AE1F23"/>
    <w:rsid w:val="00AE2019"/>
    <w:rsid w:val="00AE247C"/>
    <w:rsid w:val="00AE2D1D"/>
    <w:rsid w:val="00AE358C"/>
    <w:rsid w:val="00AE3B81"/>
    <w:rsid w:val="00AE40F9"/>
    <w:rsid w:val="00AE4472"/>
    <w:rsid w:val="00AE4503"/>
    <w:rsid w:val="00AE4860"/>
    <w:rsid w:val="00AE5941"/>
    <w:rsid w:val="00AE6AB0"/>
    <w:rsid w:val="00AE6F26"/>
    <w:rsid w:val="00AE708D"/>
    <w:rsid w:val="00AE745F"/>
    <w:rsid w:val="00AE76AE"/>
    <w:rsid w:val="00AF03B4"/>
    <w:rsid w:val="00AF2DA5"/>
    <w:rsid w:val="00AF2DAF"/>
    <w:rsid w:val="00AF30D8"/>
    <w:rsid w:val="00AF63E1"/>
    <w:rsid w:val="00AF6685"/>
    <w:rsid w:val="00AF6F3F"/>
    <w:rsid w:val="00AF7007"/>
    <w:rsid w:val="00AF7992"/>
    <w:rsid w:val="00B0114A"/>
    <w:rsid w:val="00B02670"/>
    <w:rsid w:val="00B02B13"/>
    <w:rsid w:val="00B03492"/>
    <w:rsid w:val="00B0375F"/>
    <w:rsid w:val="00B038F4"/>
    <w:rsid w:val="00B03BFB"/>
    <w:rsid w:val="00B03C15"/>
    <w:rsid w:val="00B03D7E"/>
    <w:rsid w:val="00B04190"/>
    <w:rsid w:val="00B0497C"/>
    <w:rsid w:val="00B04FA3"/>
    <w:rsid w:val="00B054A9"/>
    <w:rsid w:val="00B05928"/>
    <w:rsid w:val="00B0694F"/>
    <w:rsid w:val="00B070C2"/>
    <w:rsid w:val="00B073B6"/>
    <w:rsid w:val="00B10211"/>
    <w:rsid w:val="00B10615"/>
    <w:rsid w:val="00B108CD"/>
    <w:rsid w:val="00B10A86"/>
    <w:rsid w:val="00B10F4C"/>
    <w:rsid w:val="00B11636"/>
    <w:rsid w:val="00B11A5E"/>
    <w:rsid w:val="00B11A63"/>
    <w:rsid w:val="00B122C1"/>
    <w:rsid w:val="00B12708"/>
    <w:rsid w:val="00B14111"/>
    <w:rsid w:val="00B14A55"/>
    <w:rsid w:val="00B14D22"/>
    <w:rsid w:val="00B15933"/>
    <w:rsid w:val="00B16090"/>
    <w:rsid w:val="00B16F76"/>
    <w:rsid w:val="00B174BC"/>
    <w:rsid w:val="00B1791F"/>
    <w:rsid w:val="00B17922"/>
    <w:rsid w:val="00B17D53"/>
    <w:rsid w:val="00B17F31"/>
    <w:rsid w:val="00B20085"/>
    <w:rsid w:val="00B214F5"/>
    <w:rsid w:val="00B221CB"/>
    <w:rsid w:val="00B229C9"/>
    <w:rsid w:val="00B22F8A"/>
    <w:rsid w:val="00B22FE1"/>
    <w:rsid w:val="00B23C9D"/>
    <w:rsid w:val="00B243AE"/>
    <w:rsid w:val="00B246B7"/>
    <w:rsid w:val="00B25F41"/>
    <w:rsid w:val="00B26016"/>
    <w:rsid w:val="00B261E1"/>
    <w:rsid w:val="00B264B1"/>
    <w:rsid w:val="00B2663F"/>
    <w:rsid w:val="00B26D1E"/>
    <w:rsid w:val="00B26DF1"/>
    <w:rsid w:val="00B27237"/>
    <w:rsid w:val="00B27D8A"/>
    <w:rsid w:val="00B27FDE"/>
    <w:rsid w:val="00B30269"/>
    <w:rsid w:val="00B31B60"/>
    <w:rsid w:val="00B3227B"/>
    <w:rsid w:val="00B32742"/>
    <w:rsid w:val="00B32EA0"/>
    <w:rsid w:val="00B340FD"/>
    <w:rsid w:val="00B341D3"/>
    <w:rsid w:val="00B347EE"/>
    <w:rsid w:val="00B350A7"/>
    <w:rsid w:val="00B3555C"/>
    <w:rsid w:val="00B3666D"/>
    <w:rsid w:val="00B366B5"/>
    <w:rsid w:val="00B36706"/>
    <w:rsid w:val="00B37725"/>
    <w:rsid w:val="00B42759"/>
    <w:rsid w:val="00B4292E"/>
    <w:rsid w:val="00B43AF2"/>
    <w:rsid w:val="00B5027A"/>
    <w:rsid w:val="00B50C03"/>
    <w:rsid w:val="00B514BC"/>
    <w:rsid w:val="00B516A0"/>
    <w:rsid w:val="00B51D94"/>
    <w:rsid w:val="00B51F62"/>
    <w:rsid w:val="00B5256B"/>
    <w:rsid w:val="00B52FD5"/>
    <w:rsid w:val="00B53006"/>
    <w:rsid w:val="00B53228"/>
    <w:rsid w:val="00B53A72"/>
    <w:rsid w:val="00B54500"/>
    <w:rsid w:val="00B55216"/>
    <w:rsid w:val="00B564DA"/>
    <w:rsid w:val="00B564FB"/>
    <w:rsid w:val="00B568BD"/>
    <w:rsid w:val="00B56B4B"/>
    <w:rsid w:val="00B56C2D"/>
    <w:rsid w:val="00B5720A"/>
    <w:rsid w:val="00B5723A"/>
    <w:rsid w:val="00B6023B"/>
    <w:rsid w:val="00B6076B"/>
    <w:rsid w:val="00B612D3"/>
    <w:rsid w:val="00B62800"/>
    <w:rsid w:val="00B63B69"/>
    <w:rsid w:val="00B63F25"/>
    <w:rsid w:val="00B6486D"/>
    <w:rsid w:val="00B65819"/>
    <w:rsid w:val="00B65E77"/>
    <w:rsid w:val="00B660D2"/>
    <w:rsid w:val="00B66189"/>
    <w:rsid w:val="00B66455"/>
    <w:rsid w:val="00B664EB"/>
    <w:rsid w:val="00B66752"/>
    <w:rsid w:val="00B66AA8"/>
    <w:rsid w:val="00B67FE8"/>
    <w:rsid w:val="00B71261"/>
    <w:rsid w:val="00B72C7D"/>
    <w:rsid w:val="00B73618"/>
    <w:rsid w:val="00B73BD1"/>
    <w:rsid w:val="00B73E6B"/>
    <w:rsid w:val="00B73F1E"/>
    <w:rsid w:val="00B740CE"/>
    <w:rsid w:val="00B748EA"/>
    <w:rsid w:val="00B74E53"/>
    <w:rsid w:val="00B75C29"/>
    <w:rsid w:val="00B75DBE"/>
    <w:rsid w:val="00B761B7"/>
    <w:rsid w:val="00B7666D"/>
    <w:rsid w:val="00B76719"/>
    <w:rsid w:val="00B76B81"/>
    <w:rsid w:val="00B76BFE"/>
    <w:rsid w:val="00B773CA"/>
    <w:rsid w:val="00B802F9"/>
    <w:rsid w:val="00B80AF7"/>
    <w:rsid w:val="00B80D42"/>
    <w:rsid w:val="00B81D5E"/>
    <w:rsid w:val="00B81E2D"/>
    <w:rsid w:val="00B81EC5"/>
    <w:rsid w:val="00B82292"/>
    <w:rsid w:val="00B823D8"/>
    <w:rsid w:val="00B83293"/>
    <w:rsid w:val="00B83DD6"/>
    <w:rsid w:val="00B8449E"/>
    <w:rsid w:val="00B85C52"/>
    <w:rsid w:val="00B877EE"/>
    <w:rsid w:val="00B87CEA"/>
    <w:rsid w:val="00B9097A"/>
    <w:rsid w:val="00B90CA8"/>
    <w:rsid w:val="00B93760"/>
    <w:rsid w:val="00B93838"/>
    <w:rsid w:val="00B93EAA"/>
    <w:rsid w:val="00B93FC7"/>
    <w:rsid w:val="00B941B1"/>
    <w:rsid w:val="00B947E2"/>
    <w:rsid w:val="00B94884"/>
    <w:rsid w:val="00B95BC2"/>
    <w:rsid w:val="00B96E80"/>
    <w:rsid w:val="00BA1362"/>
    <w:rsid w:val="00BA1F1A"/>
    <w:rsid w:val="00BA472E"/>
    <w:rsid w:val="00BA487A"/>
    <w:rsid w:val="00BA567C"/>
    <w:rsid w:val="00BA60CD"/>
    <w:rsid w:val="00BA660D"/>
    <w:rsid w:val="00BA66AC"/>
    <w:rsid w:val="00BA6E45"/>
    <w:rsid w:val="00BA745D"/>
    <w:rsid w:val="00BA7613"/>
    <w:rsid w:val="00BA7761"/>
    <w:rsid w:val="00BA7C21"/>
    <w:rsid w:val="00BB023D"/>
    <w:rsid w:val="00BB0594"/>
    <w:rsid w:val="00BB275B"/>
    <w:rsid w:val="00BB2977"/>
    <w:rsid w:val="00BB33FB"/>
    <w:rsid w:val="00BB3A04"/>
    <w:rsid w:val="00BB46A2"/>
    <w:rsid w:val="00BB4726"/>
    <w:rsid w:val="00BB4750"/>
    <w:rsid w:val="00BB5026"/>
    <w:rsid w:val="00BB53F8"/>
    <w:rsid w:val="00BB559E"/>
    <w:rsid w:val="00BB631B"/>
    <w:rsid w:val="00BB7A9A"/>
    <w:rsid w:val="00BC023C"/>
    <w:rsid w:val="00BC02E4"/>
    <w:rsid w:val="00BC08FB"/>
    <w:rsid w:val="00BC27C5"/>
    <w:rsid w:val="00BC3477"/>
    <w:rsid w:val="00BC36EA"/>
    <w:rsid w:val="00BC3AA4"/>
    <w:rsid w:val="00BC3B3D"/>
    <w:rsid w:val="00BC4076"/>
    <w:rsid w:val="00BC4C9E"/>
    <w:rsid w:val="00BC4DF8"/>
    <w:rsid w:val="00BC4FB8"/>
    <w:rsid w:val="00BC50A9"/>
    <w:rsid w:val="00BC63C2"/>
    <w:rsid w:val="00BC7A91"/>
    <w:rsid w:val="00BC7DC9"/>
    <w:rsid w:val="00BD0F5D"/>
    <w:rsid w:val="00BD16F8"/>
    <w:rsid w:val="00BD1B85"/>
    <w:rsid w:val="00BD1CA8"/>
    <w:rsid w:val="00BD33DD"/>
    <w:rsid w:val="00BD4079"/>
    <w:rsid w:val="00BD4CC4"/>
    <w:rsid w:val="00BD52DE"/>
    <w:rsid w:val="00BD5783"/>
    <w:rsid w:val="00BD590D"/>
    <w:rsid w:val="00BD5ABE"/>
    <w:rsid w:val="00BD5DB2"/>
    <w:rsid w:val="00BD5E2A"/>
    <w:rsid w:val="00BD5E42"/>
    <w:rsid w:val="00BD605A"/>
    <w:rsid w:val="00BE0F09"/>
    <w:rsid w:val="00BE165A"/>
    <w:rsid w:val="00BE16E8"/>
    <w:rsid w:val="00BE2321"/>
    <w:rsid w:val="00BE25EB"/>
    <w:rsid w:val="00BE2ADF"/>
    <w:rsid w:val="00BE2E28"/>
    <w:rsid w:val="00BE2E2F"/>
    <w:rsid w:val="00BE3250"/>
    <w:rsid w:val="00BE331D"/>
    <w:rsid w:val="00BE43D8"/>
    <w:rsid w:val="00BE4D86"/>
    <w:rsid w:val="00BE57B3"/>
    <w:rsid w:val="00BE6694"/>
    <w:rsid w:val="00BE7B0A"/>
    <w:rsid w:val="00BF012B"/>
    <w:rsid w:val="00BF06B6"/>
    <w:rsid w:val="00BF1901"/>
    <w:rsid w:val="00BF1A8C"/>
    <w:rsid w:val="00BF22B6"/>
    <w:rsid w:val="00BF34EB"/>
    <w:rsid w:val="00BF38B5"/>
    <w:rsid w:val="00BF43C4"/>
    <w:rsid w:val="00BF4749"/>
    <w:rsid w:val="00BF5D6D"/>
    <w:rsid w:val="00BF63FB"/>
    <w:rsid w:val="00BF659F"/>
    <w:rsid w:val="00BF6721"/>
    <w:rsid w:val="00BF770E"/>
    <w:rsid w:val="00C002EC"/>
    <w:rsid w:val="00C004B8"/>
    <w:rsid w:val="00C00AB3"/>
    <w:rsid w:val="00C00F36"/>
    <w:rsid w:val="00C020E8"/>
    <w:rsid w:val="00C043D5"/>
    <w:rsid w:val="00C04617"/>
    <w:rsid w:val="00C04732"/>
    <w:rsid w:val="00C049A8"/>
    <w:rsid w:val="00C061E3"/>
    <w:rsid w:val="00C06833"/>
    <w:rsid w:val="00C07191"/>
    <w:rsid w:val="00C07FAF"/>
    <w:rsid w:val="00C11F5F"/>
    <w:rsid w:val="00C124F9"/>
    <w:rsid w:val="00C17749"/>
    <w:rsid w:val="00C17D41"/>
    <w:rsid w:val="00C17F4E"/>
    <w:rsid w:val="00C20808"/>
    <w:rsid w:val="00C20EDA"/>
    <w:rsid w:val="00C2214A"/>
    <w:rsid w:val="00C226F3"/>
    <w:rsid w:val="00C22BA5"/>
    <w:rsid w:val="00C2418E"/>
    <w:rsid w:val="00C24855"/>
    <w:rsid w:val="00C24DB0"/>
    <w:rsid w:val="00C25595"/>
    <w:rsid w:val="00C25EE7"/>
    <w:rsid w:val="00C303E3"/>
    <w:rsid w:val="00C306E7"/>
    <w:rsid w:val="00C3107D"/>
    <w:rsid w:val="00C3165F"/>
    <w:rsid w:val="00C31DDC"/>
    <w:rsid w:val="00C3272E"/>
    <w:rsid w:val="00C32FD8"/>
    <w:rsid w:val="00C3303E"/>
    <w:rsid w:val="00C344F2"/>
    <w:rsid w:val="00C347EB"/>
    <w:rsid w:val="00C353FF"/>
    <w:rsid w:val="00C35D44"/>
    <w:rsid w:val="00C366D2"/>
    <w:rsid w:val="00C37624"/>
    <w:rsid w:val="00C400C4"/>
    <w:rsid w:val="00C40A45"/>
    <w:rsid w:val="00C41844"/>
    <w:rsid w:val="00C42606"/>
    <w:rsid w:val="00C4272F"/>
    <w:rsid w:val="00C43289"/>
    <w:rsid w:val="00C43982"/>
    <w:rsid w:val="00C43A55"/>
    <w:rsid w:val="00C44116"/>
    <w:rsid w:val="00C445D9"/>
    <w:rsid w:val="00C44997"/>
    <w:rsid w:val="00C44C17"/>
    <w:rsid w:val="00C45105"/>
    <w:rsid w:val="00C45802"/>
    <w:rsid w:val="00C4624C"/>
    <w:rsid w:val="00C47D21"/>
    <w:rsid w:val="00C51CD5"/>
    <w:rsid w:val="00C52C0C"/>
    <w:rsid w:val="00C52D77"/>
    <w:rsid w:val="00C53CD9"/>
    <w:rsid w:val="00C54052"/>
    <w:rsid w:val="00C54747"/>
    <w:rsid w:val="00C54790"/>
    <w:rsid w:val="00C55A3E"/>
    <w:rsid w:val="00C55BFD"/>
    <w:rsid w:val="00C5674D"/>
    <w:rsid w:val="00C56AC9"/>
    <w:rsid w:val="00C56D80"/>
    <w:rsid w:val="00C57B29"/>
    <w:rsid w:val="00C60754"/>
    <w:rsid w:val="00C60C61"/>
    <w:rsid w:val="00C60C7D"/>
    <w:rsid w:val="00C61987"/>
    <w:rsid w:val="00C62218"/>
    <w:rsid w:val="00C62503"/>
    <w:rsid w:val="00C62C3E"/>
    <w:rsid w:val="00C6319F"/>
    <w:rsid w:val="00C63231"/>
    <w:rsid w:val="00C634CF"/>
    <w:rsid w:val="00C63B5F"/>
    <w:rsid w:val="00C640E0"/>
    <w:rsid w:val="00C64FDA"/>
    <w:rsid w:val="00C65B7B"/>
    <w:rsid w:val="00C660B6"/>
    <w:rsid w:val="00C66A8B"/>
    <w:rsid w:val="00C67024"/>
    <w:rsid w:val="00C67139"/>
    <w:rsid w:val="00C675BC"/>
    <w:rsid w:val="00C702A4"/>
    <w:rsid w:val="00C702E9"/>
    <w:rsid w:val="00C70F5C"/>
    <w:rsid w:val="00C71C76"/>
    <w:rsid w:val="00C71DA4"/>
    <w:rsid w:val="00C71FF2"/>
    <w:rsid w:val="00C72434"/>
    <w:rsid w:val="00C7246A"/>
    <w:rsid w:val="00C72DDF"/>
    <w:rsid w:val="00C730B2"/>
    <w:rsid w:val="00C73224"/>
    <w:rsid w:val="00C7379C"/>
    <w:rsid w:val="00C73AD3"/>
    <w:rsid w:val="00C73B10"/>
    <w:rsid w:val="00C73E8F"/>
    <w:rsid w:val="00C73F28"/>
    <w:rsid w:val="00C74D8E"/>
    <w:rsid w:val="00C752B5"/>
    <w:rsid w:val="00C75401"/>
    <w:rsid w:val="00C761E4"/>
    <w:rsid w:val="00C76298"/>
    <w:rsid w:val="00C77162"/>
    <w:rsid w:val="00C7759B"/>
    <w:rsid w:val="00C8024E"/>
    <w:rsid w:val="00C802D7"/>
    <w:rsid w:val="00C80A4B"/>
    <w:rsid w:val="00C814D4"/>
    <w:rsid w:val="00C81649"/>
    <w:rsid w:val="00C81D6B"/>
    <w:rsid w:val="00C82D0D"/>
    <w:rsid w:val="00C82E90"/>
    <w:rsid w:val="00C83DAD"/>
    <w:rsid w:val="00C848D1"/>
    <w:rsid w:val="00C850DA"/>
    <w:rsid w:val="00C8553C"/>
    <w:rsid w:val="00C86590"/>
    <w:rsid w:val="00C87FB4"/>
    <w:rsid w:val="00C90B42"/>
    <w:rsid w:val="00C913F5"/>
    <w:rsid w:val="00C91585"/>
    <w:rsid w:val="00C91644"/>
    <w:rsid w:val="00C93242"/>
    <w:rsid w:val="00C93DE2"/>
    <w:rsid w:val="00C95630"/>
    <w:rsid w:val="00C95A0C"/>
    <w:rsid w:val="00C97008"/>
    <w:rsid w:val="00C979C9"/>
    <w:rsid w:val="00CA0262"/>
    <w:rsid w:val="00CA0879"/>
    <w:rsid w:val="00CA14F3"/>
    <w:rsid w:val="00CA1E81"/>
    <w:rsid w:val="00CA2C37"/>
    <w:rsid w:val="00CA2D1E"/>
    <w:rsid w:val="00CA3308"/>
    <w:rsid w:val="00CA3867"/>
    <w:rsid w:val="00CA4E33"/>
    <w:rsid w:val="00CA5A38"/>
    <w:rsid w:val="00CA5B3F"/>
    <w:rsid w:val="00CA6A4F"/>
    <w:rsid w:val="00CB0037"/>
    <w:rsid w:val="00CB02AA"/>
    <w:rsid w:val="00CB1014"/>
    <w:rsid w:val="00CB2113"/>
    <w:rsid w:val="00CB2C65"/>
    <w:rsid w:val="00CB49B6"/>
    <w:rsid w:val="00CB49FB"/>
    <w:rsid w:val="00CB4B5A"/>
    <w:rsid w:val="00CB543E"/>
    <w:rsid w:val="00CB5DA7"/>
    <w:rsid w:val="00CB6DA4"/>
    <w:rsid w:val="00CB7012"/>
    <w:rsid w:val="00CB74DC"/>
    <w:rsid w:val="00CC0B0A"/>
    <w:rsid w:val="00CC1F0F"/>
    <w:rsid w:val="00CC23F0"/>
    <w:rsid w:val="00CC25BB"/>
    <w:rsid w:val="00CC28D4"/>
    <w:rsid w:val="00CC36F5"/>
    <w:rsid w:val="00CC4AE2"/>
    <w:rsid w:val="00CC501C"/>
    <w:rsid w:val="00CC530E"/>
    <w:rsid w:val="00CC5329"/>
    <w:rsid w:val="00CC57BE"/>
    <w:rsid w:val="00CC5BF2"/>
    <w:rsid w:val="00CC6B73"/>
    <w:rsid w:val="00CD0AE3"/>
    <w:rsid w:val="00CD0D5C"/>
    <w:rsid w:val="00CD0D9E"/>
    <w:rsid w:val="00CD0E7D"/>
    <w:rsid w:val="00CD188F"/>
    <w:rsid w:val="00CD18E0"/>
    <w:rsid w:val="00CD1C94"/>
    <w:rsid w:val="00CD1E23"/>
    <w:rsid w:val="00CD233F"/>
    <w:rsid w:val="00CD2918"/>
    <w:rsid w:val="00CD2AA0"/>
    <w:rsid w:val="00CD564A"/>
    <w:rsid w:val="00CD5E3E"/>
    <w:rsid w:val="00CD6363"/>
    <w:rsid w:val="00CD6A5D"/>
    <w:rsid w:val="00CE089C"/>
    <w:rsid w:val="00CE27F7"/>
    <w:rsid w:val="00CE2909"/>
    <w:rsid w:val="00CE506C"/>
    <w:rsid w:val="00CE553E"/>
    <w:rsid w:val="00CE5E0C"/>
    <w:rsid w:val="00CE6A20"/>
    <w:rsid w:val="00CE7301"/>
    <w:rsid w:val="00CF0D02"/>
    <w:rsid w:val="00CF1649"/>
    <w:rsid w:val="00CF2C75"/>
    <w:rsid w:val="00CF4DC6"/>
    <w:rsid w:val="00CF4FEE"/>
    <w:rsid w:val="00CF54CB"/>
    <w:rsid w:val="00CF6ABD"/>
    <w:rsid w:val="00CF7418"/>
    <w:rsid w:val="00CF7625"/>
    <w:rsid w:val="00CF7F12"/>
    <w:rsid w:val="00D0062A"/>
    <w:rsid w:val="00D00C38"/>
    <w:rsid w:val="00D01C4F"/>
    <w:rsid w:val="00D01C66"/>
    <w:rsid w:val="00D0298E"/>
    <w:rsid w:val="00D02B4B"/>
    <w:rsid w:val="00D02DCB"/>
    <w:rsid w:val="00D0477B"/>
    <w:rsid w:val="00D05EAD"/>
    <w:rsid w:val="00D05F60"/>
    <w:rsid w:val="00D06AFA"/>
    <w:rsid w:val="00D06B37"/>
    <w:rsid w:val="00D06D5D"/>
    <w:rsid w:val="00D06DE1"/>
    <w:rsid w:val="00D07902"/>
    <w:rsid w:val="00D07BB8"/>
    <w:rsid w:val="00D07FD9"/>
    <w:rsid w:val="00D10246"/>
    <w:rsid w:val="00D11728"/>
    <w:rsid w:val="00D137EE"/>
    <w:rsid w:val="00D14732"/>
    <w:rsid w:val="00D14B17"/>
    <w:rsid w:val="00D1549F"/>
    <w:rsid w:val="00D15F87"/>
    <w:rsid w:val="00D16E08"/>
    <w:rsid w:val="00D173AA"/>
    <w:rsid w:val="00D208B6"/>
    <w:rsid w:val="00D208C8"/>
    <w:rsid w:val="00D2116E"/>
    <w:rsid w:val="00D217C3"/>
    <w:rsid w:val="00D21A58"/>
    <w:rsid w:val="00D233EE"/>
    <w:rsid w:val="00D236F1"/>
    <w:rsid w:val="00D23AAA"/>
    <w:rsid w:val="00D24861"/>
    <w:rsid w:val="00D25D89"/>
    <w:rsid w:val="00D269BC"/>
    <w:rsid w:val="00D316E8"/>
    <w:rsid w:val="00D326B7"/>
    <w:rsid w:val="00D32777"/>
    <w:rsid w:val="00D32798"/>
    <w:rsid w:val="00D3376E"/>
    <w:rsid w:val="00D33BDD"/>
    <w:rsid w:val="00D33D78"/>
    <w:rsid w:val="00D3476B"/>
    <w:rsid w:val="00D34E3B"/>
    <w:rsid w:val="00D34EED"/>
    <w:rsid w:val="00D35BD9"/>
    <w:rsid w:val="00D369C6"/>
    <w:rsid w:val="00D37013"/>
    <w:rsid w:val="00D377AF"/>
    <w:rsid w:val="00D400EC"/>
    <w:rsid w:val="00D40976"/>
    <w:rsid w:val="00D40DE9"/>
    <w:rsid w:val="00D40F85"/>
    <w:rsid w:val="00D41366"/>
    <w:rsid w:val="00D42183"/>
    <w:rsid w:val="00D42E71"/>
    <w:rsid w:val="00D43C2D"/>
    <w:rsid w:val="00D43D3F"/>
    <w:rsid w:val="00D45C28"/>
    <w:rsid w:val="00D50224"/>
    <w:rsid w:val="00D50B89"/>
    <w:rsid w:val="00D5241C"/>
    <w:rsid w:val="00D53022"/>
    <w:rsid w:val="00D5392A"/>
    <w:rsid w:val="00D541EA"/>
    <w:rsid w:val="00D54DDF"/>
    <w:rsid w:val="00D55351"/>
    <w:rsid w:val="00D56317"/>
    <w:rsid w:val="00D56492"/>
    <w:rsid w:val="00D56732"/>
    <w:rsid w:val="00D56B1B"/>
    <w:rsid w:val="00D56CE5"/>
    <w:rsid w:val="00D5796E"/>
    <w:rsid w:val="00D57DA4"/>
    <w:rsid w:val="00D57ED1"/>
    <w:rsid w:val="00D60065"/>
    <w:rsid w:val="00D6011A"/>
    <w:rsid w:val="00D60E0F"/>
    <w:rsid w:val="00D61041"/>
    <w:rsid w:val="00D61085"/>
    <w:rsid w:val="00D61166"/>
    <w:rsid w:val="00D61485"/>
    <w:rsid w:val="00D61B88"/>
    <w:rsid w:val="00D61E0D"/>
    <w:rsid w:val="00D62995"/>
    <w:rsid w:val="00D62FAF"/>
    <w:rsid w:val="00D63D51"/>
    <w:rsid w:val="00D63DA5"/>
    <w:rsid w:val="00D63E20"/>
    <w:rsid w:val="00D643B9"/>
    <w:rsid w:val="00D649F0"/>
    <w:rsid w:val="00D64F71"/>
    <w:rsid w:val="00D658CB"/>
    <w:rsid w:val="00D65CA4"/>
    <w:rsid w:val="00D66F26"/>
    <w:rsid w:val="00D6742F"/>
    <w:rsid w:val="00D679BC"/>
    <w:rsid w:val="00D708B7"/>
    <w:rsid w:val="00D72A80"/>
    <w:rsid w:val="00D72BB0"/>
    <w:rsid w:val="00D72BCB"/>
    <w:rsid w:val="00D72C99"/>
    <w:rsid w:val="00D7455B"/>
    <w:rsid w:val="00D74563"/>
    <w:rsid w:val="00D74B8B"/>
    <w:rsid w:val="00D74DA6"/>
    <w:rsid w:val="00D752DB"/>
    <w:rsid w:val="00D757AB"/>
    <w:rsid w:val="00D77000"/>
    <w:rsid w:val="00D77081"/>
    <w:rsid w:val="00D7783B"/>
    <w:rsid w:val="00D81011"/>
    <w:rsid w:val="00D81499"/>
    <w:rsid w:val="00D81918"/>
    <w:rsid w:val="00D82938"/>
    <w:rsid w:val="00D830ED"/>
    <w:rsid w:val="00D832E0"/>
    <w:rsid w:val="00D83D7A"/>
    <w:rsid w:val="00D84176"/>
    <w:rsid w:val="00D859F6"/>
    <w:rsid w:val="00D869C1"/>
    <w:rsid w:val="00D870F7"/>
    <w:rsid w:val="00D871C8"/>
    <w:rsid w:val="00D906F3"/>
    <w:rsid w:val="00D922F7"/>
    <w:rsid w:val="00D92440"/>
    <w:rsid w:val="00D926C8"/>
    <w:rsid w:val="00D92B85"/>
    <w:rsid w:val="00D93854"/>
    <w:rsid w:val="00D93890"/>
    <w:rsid w:val="00D95714"/>
    <w:rsid w:val="00D967DD"/>
    <w:rsid w:val="00D97A77"/>
    <w:rsid w:val="00DA0285"/>
    <w:rsid w:val="00DA0291"/>
    <w:rsid w:val="00DA0898"/>
    <w:rsid w:val="00DA10F9"/>
    <w:rsid w:val="00DA1144"/>
    <w:rsid w:val="00DA1D6D"/>
    <w:rsid w:val="00DA2DFE"/>
    <w:rsid w:val="00DA3375"/>
    <w:rsid w:val="00DA5C02"/>
    <w:rsid w:val="00DA5F55"/>
    <w:rsid w:val="00DA62E2"/>
    <w:rsid w:val="00DA6687"/>
    <w:rsid w:val="00DA7593"/>
    <w:rsid w:val="00DA7629"/>
    <w:rsid w:val="00DB0988"/>
    <w:rsid w:val="00DB0BAD"/>
    <w:rsid w:val="00DB0E52"/>
    <w:rsid w:val="00DB19C0"/>
    <w:rsid w:val="00DB23B1"/>
    <w:rsid w:val="00DB44F2"/>
    <w:rsid w:val="00DB4FF4"/>
    <w:rsid w:val="00DB5914"/>
    <w:rsid w:val="00DB6F13"/>
    <w:rsid w:val="00DB78F2"/>
    <w:rsid w:val="00DC0176"/>
    <w:rsid w:val="00DC01E4"/>
    <w:rsid w:val="00DC04BF"/>
    <w:rsid w:val="00DC150B"/>
    <w:rsid w:val="00DC2F0D"/>
    <w:rsid w:val="00DC3D54"/>
    <w:rsid w:val="00DC5B3F"/>
    <w:rsid w:val="00DC6A82"/>
    <w:rsid w:val="00DC6AE6"/>
    <w:rsid w:val="00DC6EC4"/>
    <w:rsid w:val="00DC7601"/>
    <w:rsid w:val="00DC7680"/>
    <w:rsid w:val="00DC7978"/>
    <w:rsid w:val="00DD0105"/>
    <w:rsid w:val="00DD068F"/>
    <w:rsid w:val="00DD1F67"/>
    <w:rsid w:val="00DD2287"/>
    <w:rsid w:val="00DD2E4C"/>
    <w:rsid w:val="00DD3041"/>
    <w:rsid w:val="00DD3556"/>
    <w:rsid w:val="00DD39BF"/>
    <w:rsid w:val="00DD4B05"/>
    <w:rsid w:val="00DD563E"/>
    <w:rsid w:val="00DD64E7"/>
    <w:rsid w:val="00DD6601"/>
    <w:rsid w:val="00DD6795"/>
    <w:rsid w:val="00DD7562"/>
    <w:rsid w:val="00DE19F1"/>
    <w:rsid w:val="00DE1E5F"/>
    <w:rsid w:val="00DE2B83"/>
    <w:rsid w:val="00DE2C51"/>
    <w:rsid w:val="00DE3C32"/>
    <w:rsid w:val="00DE3DB2"/>
    <w:rsid w:val="00DE3E98"/>
    <w:rsid w:val="00DE4B77"/>
    <w:rsid w:val="00DE6948"/>
    <w:rsid w:val="00DE72FD"/>
    <w:rsid w:val="00DE7EB9"/>
    <w:rsid w:val="00DF027E"/>
    <w:rsid w:val="00DF0DB5"/>
    <w:rsid w:val="00DF143C"/>
    <w:rsid w:val="00DF2366"/>
    <w:rsid w:val="00DF259C"/>
    <w:rsid w:val="00DF2DC3"/>
    <w:rsid w:val="00DF2F0D"/>
    <w:rsid w:val="00DF32CA"/>
    <w:rsid w:val="00DF362E"/>
    <w:rsid w:val="00DF4EFA"/>
    <w:rsid w:val="00DF5093"/>
    <w:rsid w:val="00DF5110"/>
    <w:rsid w:val="00DF5394"/>
    <w:rsid w:val="00DF56D7"/>
    <w:rsid w:val="00DF57C8"/>
    <w:rsid w:val="00DF5D1D"/>
    <w:rsid w:val="00DF60D1"/>
    <w:rsid w:val="00DF6CDE"/>
    <w:rsid w:val="00DF7606"/>
    <w:rsid w:val="00DF7BE0"/>
    <w:rsid w:val="00E00174"/>
    <w:rsid w:val="00E00932"/>
    <w:rsid w:val="00E01388"/>
    <w:rsid w:val="00E01A16"/>
    <w:rsid w:val="00E01C10"/>
    <w:rsid w:val="00E03572"/>
    <w:rsid w:val="00E04191"/>
    <w:rsid w:val="00E04899"/>
    <w:rsid w:val="00E05E5B"/>
    <w:rsid w:val="00E06B1B"/>
    <w:rsid w:val="00E10164"/>
    <w:rsid w:val="00E105C5"/>
    <w:rsid w:val="00E10617"/>
    <w:rsid w:val="00E1112B"/>
    <w:rsid w:val="00E11C51"/>
    <w:rsid w:val="00E12EAC"/>
    <w:rsid w:val="00E132BB"/>
    <w:rsid w:val="00E1422E"/>
    <w:rsid w:val="00E14336"/>
    <w:rsid w:val="00E14971"/>
    <w:rsid w:val="00E14B9B"/>
    <w:rsid w:val="00E14E30"/>
    <w:rsid w:val="00E1527B"/>
    <w:rsid w:val="00E16129"/>
    <w:rsid w:val="00E16425"/>
    <w:rsid w:val="00E165B7"/>
    <w:rsid w:val="00E2233D"/>
    <w:rsid w:val="00E22B30"/>
    <w:rsid w:val="00E22C30"/>
    <w:rsid w:val="00E22EC4"/>
    <w:rsid w:val="00E235DD"/>
    <w:rsid w:val="00E25055"/>
    <w:rsid w:val="00E256B1"/>
    <w:rsid w:val="00E25B61"/>
    <w:rsid w:val="00E275FA"/>
    <w:rsid w:val="00E27715"/>
    <w:rsid w:val="00E27F01"/>
    <w:rsid w:val="00E301CA"/>
    <w:rsid w:val="00E308EC"/>
    <w:rsid w:val="00E30CC8"/>
    <w:rsid w:val="00E31755"/>
    <w:rsid w:val="00E31A66"/>
    <w:rsid w:val="00E32CC3"/>
    <w:rsid w:val="00E3387C"/>
    <w:rsid w:val="00E338F3"/>
    <w:rsid w:val="00E34174"/>
    <w:rsid w:val="00E342D4"/>
    <w:rsid w:val="00E34CE5"/>
    <w:rsid w:val="00E350A3"/>
    <w:rsid w:val="00E35ACE"/>
    <w:rsid w:val="00E35B1B"/>
    <w:rsid w:val="00E36688"/>
    <w:rsid w:val="00E36D99"/>
    <w:rsid w:val="00E376E0"/>
    <w:rsid w:val="00E4030F"/>
    <w:rsid w:val="00E40D6A"/>
    <w:rsid w:val="00E41006"/>
    <w:rsid w:val="00E41C23"/>
    <w:rsid w:val="00E43683"/>
    <w:rsid w:val="00E43B39"/>
    <w:rsid w:val="00E45516"/>
    <w:rsid w:val="00E45E49"/>
    <w:rsid w:val="00E45FD1"/>
    <w:rsid w:val="00E46609"/>
    <w:rsid w:val="00E474A5"/>
    <w:rsid w:val="00E47733"/>
    <w:rsid w:val="00E516A1"/>
    <w:rsid w:val="00E528D8"/>
    <w:rsid w:val="00E52BAB"/>
    <w:rsid w:val="00E5389A"/>
    <w:rsid w:val="00E539DB"/>
    <w:rsid w:val="00E54BDA"/>
    <w:rsid w:val="00E5580A"/>
    <w:rsid w:val="00E559D7"/>
    <w:rsid w:val="00E55BFB"/>
    <w:rsid w:val="00E5796C"/>
    <w:rsid w:val="00E611AB"/>
    <w:rsid w:val="00E61529"/>
    <w:rsid w:val="00E63E22"/>
    <w:rsid w:val="00E66B68"/>
    <w:rsid w:val="00E672B2"/>
    <w:rsid w:val="00E7086F"/>
    <w:rsid w:val="00E70B6B"/>
    <w:rsid w:val="00E70D1B"/>
    <w:rsid w:val="00E72EC3"/>
    <w:rsid w:val="00E756F4"/>
    <w:rsid w:val="00E75BB7"/>
    <w:rsid w:val="00E7722D"/>
    <w:rsid w:val="00E7745A"/>
    <w:rsid w:val="00E7751A"/>
    <w:rsid w:val="00E77931"/>
    <w:rsid w:val="00E808B5"/>
    <w:rsid w:val="00E830D1"/>
    <w:rsid w:val="00E83761"/>
    <w:rsid w:val="00E83B08"/>
    <w:rsid w:val="00E84228"/>
    <w:rsid w:val="00E84995"/>
    <w:rsid w:val="00E84EEA"/>
    <w:rsid w:val="00E862AD"/>
    <w:rsid w:val="00E913FB"/>
    <w:rsid w:val="00E9176B"/>
    <w:rsid w:val="00E92608"/>
    <w:rsid w:val="00E928CB"/>
    <w:rsid w:val="00E92BAD"/>
    <w:rsid w:val="00E94084"/>
    <w:rsid w:val="00E9424D"/>
    <w:rsid w:val="00E97132"/>
    <w:rsid w:val="00E97203"/>
    <w:rsid w:val="00EA022A"/>
    <w:rsid w:val="00EA0BC4"/>
    <w:rsid w:val="00EA0E75"/>
    <w:rsid w:val="00EA0E76"/>
    <w:rsid w:val="00EA110D"/>
    <w:rsid w:val="00EA2041"/>
    <w:rsid w:val="00EA237E"/>
    <w:rsid w:val="00EA29F9"/>
    <w:rsid w:val="00EA3D81"/>
    <w:rsid w:val="00EA411D"/>
    <w:rsid w:val="00EA44BF"/>
    <w:rsid w:val="00EA4CB9"/>
    <w:rsid w:val="00EA5234"/>
    <w:rsid w:val="00EA639E"/>
    <w:rsid w:val="00EA6A40"/>
    <w:rsid w:val="00EA6ECA"/>
    <w:rsid w:val="00EA6EF3"/>
    <w:rsid w:val="00EA79F0"/>
    <w:rsid w:val="00EB2666"/>
    <w:rsid w:val="00EB5498"/>
    <w:rsid w:val="00EB5992"/>
    <w:rsid w:val="00EB5D57"/>
    <w:rsid w:val="00EB6103"/>
    <w:rsid w:val="00EB66CC"/>
    <w:rsid w:val="00EB680C"/>
    <w:rsid w:val="00EB6DF7"/>
    <w:rsid w:val="00EB7BA3"/>
    <w:rsid w:val="00EC0369"/>
    <w:rsid w:val="00EC1CC7"/>
    <w:rsid w:val="00EC2201"/>
    <w:rsid w:val="00EC2F87"/>
    <w:rsid w:val="00EC4BCD"/>
    <w:rsid w:val="00EC4DAE"/>
    <w:rsid w:val="00EC53AE"/>
    <w:rsid w:val="00EC5D91"/>
    <w:rsid w:val="00EC66F5"/>
    <w:rsid w:val="00EC7B66"/>
    <w:rsid w:val="00EC7F5A"/>
    <w:rsid w:val="00ED04B1"/>
    <w:rsid w:val="00ED19AD"/>
    <w:rsid w:val="00ED19B4"/>
    <w:rsid w:val="00ED2977"/>
    <w:rsid w:val="00ED3185"/>
    <w:rsid w:val="00ED32AD"/>
    <w:rsid w:val="00ED4562"/>
    <w:rsid w:val="00ED5014"/>
    <w:rsid w:val="00ED5942"/>
    <w:rsid w:val="00ED6693"/>
    <w:rsid w:val="00ED6BD1"/>
    <w:rsid w:val="00ED7D08"/>
    <w:rsid w:val="00EE11E2"/>
    <w:rsid w:val="00EE2203"/>
    <w:rsid w:val="00EE23C0"/>
    <w:rsid w:val="00EE2649"/>
    <w:rsid w:val="00EE2E4B"/>
    <w:rsid w:val="00EE31D7"/>
    <w:rsid w:val="00EE3C56"/>
    <w:rsid w:val="00EE3C6E"/>
    <w:rsid w:val="00EE464B"/>
    <w:rsid w:val="00EE5085"/>
    <w:rsid w:val="00EE5F43"/>
    <w:rsid w:val="00EE61B1"/>
    <w:rsid w:val="00EE70B3"/>
    <w:rsid w:val="00EF00FC"/>
    <w:rsid w:val="00EF010D"/>
    <w:rsid w:val="00EF07C5"/>
    <w:rsid w:val="00EF2C60"/>
    <w:rsid w:val="00EF36B9"/>
    <w:rsid w:val="00EF5856"/>
    <w:rsid w:val="00EF61C7"/>
    <w:rsid w:val="00EF7C1E"/>
    <w:rsid w:val="00F00584"/>
    <w:rsid w:val="00F016E4"/>
    <w:rsid w:val="00F036BE"/>
    <w:rsid w:val="00F03AB8"/>
    <w:rsid w:val="00F0519D"/>
    <w:rsid w:val="00F05260"/>
    <w:rsid w:val="00F05E7A"/>
    <w:rsid w:val="00F0715B"/>
    <w:rsid w:val="00F07904"/>
    <w:rsid w:val="00F07D5B"/>
    <w:rsid w:val="00F07F58"/>
    <w:rsid w:val="00F1065B"/>
    <w:rsid w:val="00F10C60"/>
    <w:rsid w:val="00F10C79"/>
    <w:rsid w:val="00F115C6"/>
    <w:rsid w:val="00F12DD8"/>
    <w:rsid w:val="00F12FA4"/>
    <w:rsid w:val="00F13AA4"/>
    <w:rsid w:val="00F13C84"/>
    <w:rsid w:val="00F14A8A"/>
    <w:rsid w:val="00F14B80"/>
    <w:rsid w:val="00F1547E"/>
    <w:rsid w:val="00F15E72"/>
    <w:rsid w:val="00F15F89"/>
    <w:rsid w:val="00F167B4"/>
    <w:rsid w:val="00F17019"/>
    <w:rsid w:val="00F17028"/>
    <w:rsid w:val="00F1766A"/>
    <w:rsid w:val="00F1774A"/>
    <w:rsid w:val="00F21563"/>
    <w:rsid w:val="00F221FB"/>
    <w:rsid w:val="00F229DF"/>
    <w:rsid w:val="00F22F0A"/>
    <w:rsid w:val="00F23268"/>
    <w:rsid w:val="00F2326C"/>
    <w:rsid w:val="00F24180"/>
    <w:rsid w:val="00F24519"/>
    <w:rsid w:val="00F256A4"/>
    <w:rsid w:val="00F25978"/>
    <w:rsid w:val="00F26857"/>
    <w:rsid w:val="00F27698"/>
    <w:rsid w:val="00F27DE8"/>
    <w:rsid w:val="00F30298"/>
    <w:rsid w:val="00F306ED"/>
    <w:rsid w:val="00F31830"/>
    <w:rsid w:val="00F325C9"/>
    <w:rsid w:val="00F33EA8"/>
    <w:rsid w:val="00F33F44"/>
    <w:rsid w:val="00F34F94"/>
    <w:rsid w:val="00F35252"/>
    <w:rsid w:val="00F3684C"/>
    <w:rsid w:val="00F37282"/>
    <w:rsid w:val="00F3728F"/>
    <w:rsid w:val="00F372A3"/>
    <w:rsid w:val="00F41211"/>
    <w:rsid w:val="00F4140D"/>
    <w:rsid w:val="00F4187B"/>
    <w:rsid w:val="00F41A48"/>
    <w:rsid w:val="00F43480"/>
    <w:rsid w:val="00F43637"/>
    <w:rsid w:val="00F44D25"/>
    <w:rsid w:val="00F45AB9"/>
    <w:rsid w:val="00F4665F"/>
    <w:rsid w:val="00F4691A"/>
    <w:rsid w:val="00F50452"/>
    <w:rsid w:val="00F51D92"/>
    <w:rsid w:val="00F52914"/>
    <w:rsid w:val="00F53D43"/>
    <w:rsid w:val="00F54B60"/>
    <w:rsid w:val="00F54E80"/>
    <w:rsid w:val="00F55267"/>
    <w:rsid w:val="00F56057"/>
    <w:rsid w:val="00F566C3"/>
    <w:rsid w:val="00F567B8"/>
    <w:rsid w:val="00F6049F"/>
    <w:rsid w:val="00F60D74"/>
    <w:rsid w:val="00F61992"/>
    <w:rsid w:val="00F621E8"/>
    <w:rsid w:val="00F629F5"/>
    <w:rsid w:val="00F633D2"/>
    <w:rsid w:val="00F6391C"/>
    <w:rsid w:val="00F658FF"/>
    <w:rsid w:val="00F65B6F"/>
    <w:rsid w:val="00F666ED"/>
    <w:rsid w:val="00F673ED"/>
    <w:rsid w:val="00F67527"/>
    <w:rsid w:val="00F70307"/>
    <w:rsid w:val="00F70C84"/>
    <w:rsid w:val="00F70E5C"/>
    <w:rsid w:val="00F70F46"/>
    <w:rsid w:val="00F710B9"/>
    <w:rsid w:val="00F735E4"/>
    <w:rsid w:val="00F73764"/>
    <w:rsid w:val="00F737BE"/>
    <w:rsid w:val="00F739FD"/>
    <w:rsid w:val="00F75054"/>
    <w:rsid w:val="00F75896"/>
    <w:rsid w:val="00F75972"/>
    <w:rsid w:val="00F75D3E"/>
    <w:rsid w:val="00F77299"/>
    <w:rsid w:val="00F77B16"/>
    <w:rsid w:val="00F80634"/>
    <w:rsid w:val="00F8095F"/>
    <w:rsid w:val="00F812EE"/>
    <w:rsid w:val="00F8150C"/>
    <w:rsid w:val="00F81A54"/>
    <w:rsid w:val="00F822AE"/>
    <w:rsid w:val="00F8276B"/>
    <w:rsid w:val="00F827E9"/>
    <w:rsid w:val="00F82C50"/>
    <w:rsid w:val="00F8387A"/>
    <w:rsid w:val="00F86E9F"/>
    <w:rsid w:val="00F879F7"/>
    <w:rsid w:val="00F9017D"/>
    <w:rsid w:val="00F90259"/>
    <w:rsid w:val="00F90BEE"/>
    <w:rsid w:val="00F91750"/>
    <w:rsid w:val="00F917A4"/>
    <w:rsid w:val="00F931F8"/>
    <w:rsid w:val="00F95F19"/>
    <w:rsid w:val="00F9658F"/>
    <w:rsid w:val="00F96E57"/>
    <w:rsid w:val="00F973A7"/>
    <w:rsid w:val="00FA044B"/>
    <w:rsid w:val="00FA09F8"/>
    <w:rsid w:val="00FA1060"/>
    <w:rsid w:val="00FA1B88"/>
    <w:rsid w:val="00FA2CD2"/>
    <w:rsid w:val="00FA339F"/>
    <w:rsid w:val="00FA387C"/>
    <w:rsid w:val="00FA3C9D"/>
    <w:rsid w:val="00FA4D40"/>
    <w:rsid w:val="00FA4D9C"/>
    <w:rsid w:val="00FA6BA0"/>
    <w:rsid w:val="00FA71F9"/>
    <w:rsid w:val="00FA72CC"/>
    <w:rsid w:val="00FA76DC"/>
    <w:rsid w:val="00FA7750"/>
    <w:rsid w:val="00FB0A88"/>
    <w:rsid w:val="00FB0DD6"/>
    <w:rsid w:val="00FB18A8"/>
    <w:rsid w:val="00FB1A48"/>
    <w:rsid w:val="00FB1B72"/>
    <w:rsid w:val="00FB2A1D"/>
    <w:rsid w:val="00FB2E82"/>
    <w:rsid w:val="00FB375E"/>
    <w:rsid w:val="00FB3AAF"/>
    <w:rsid w:val="00FB4112"/>
    <w:rsid w:val="00FB4A6C"/>
    <w:rsid w:val="00FB568C"/>
    <w:rsid w:val="00FB5B9C"/>
    <w:rsid w:val="00FB6A49"/>
    <w:rsid w:val="00FB6F21"/>
    <w:rsid w:val="00FB7A91"/>
    <w:rsid w:val="00FC0A66"/>
    <w:rsid w:val="00FC0EAC"/>
    <w:rsid w:val="00FC11EC"/>
    <w:rsid w:val="00FC16FA"/>
    <w:rsid w:val="00FC1AD3"/>
    <w:rsid w:val="00FC4070"/>
    <w:rsid w:val="00FC41FA"/>
    <w:rsid w:val="00FC54A4"/>
    <w:rsid w:val="00FC684E"/>
    <w:rsid w:val="00FC68AD"/>
    <w:rsid w:val="00FD0894"/>
    <w:rsid w:val="00FD0965"/>
    <w:rsid w:val="00FD1193"/>
    <w:rsid w:val="00FD136A"/>
    <w:rsid w:val="00FD20C5"/>
    <w:rsid w:val="00FD2AF4"/>
    <w:rsid w:val="00FD37E6"/>
    <w:rsid w:val="00FD38EA"/>
    <w:rsid w:val="00FD39D0"/>
    <w:rsid w:val="00FD3AAF"/>
    <w:rsid w:val="00FD3C2D"/>
    <w:rsid w:val="00FD47AE"/>
    <w:rsid w:val="00FD52EE"/>
    <w:rsid w:val="00FD530C"/>
    <w:rsid w:val="00FD67A5"/>
    <w:rsid w:val="00FD75A6"/>
    <w:rsid w:val="00FD75B2"/>
    <w:rsid w:val="00FE09A4"/>
    <w:rsid w:val="00FE0AF0"/>
    <w:rsid w:val="00FE0C25"/>
    <w:rsid w:val="00FE147A"/>
    <w:rsid w:val="00FE1771"/>
    <w:rsid w:val="00FE2000"/>
    <w:rsid w:val="00FE226F"/>
    <w:rsid w:val="00FE24BF"/>
    <w:rsid w:val="00FE33C1"/>
    <w:rsid w:val="00FE4724"/>
    <w:rsid w:val="00FE56B1"/>
    <w:rsid w:val="00FE72FA"/>
    <w:rsid w:val="00FF123B"/>
    <w:rsid w:val="00FF1841"/>
    <w:rsid w:val="00FF2B9D"/>
    <w:rsid w:val="00FF32B8"/>
    <w:rsid w:val="00FF46EF"/>
    <w:rsid w:val="00FF62EB"/>
    <w:rsid w:val="00FF6F55"/>
    <w:rsid w:val="00FF7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980A806D-D138-48E3-ACAB-20D57C2F2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81C7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rsid w:val="00BE2AD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BE2AD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E2AD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rsid w:val="00BE2ADF"/>
    <w:rPr>
      <w:rFonts w:ascii="Arial" w:hAnsi="Arial"/>
      <w:b/>
      <w:bCs/>
      <w:snapToGrid/>
      <w:kern w:val="52"/>
      <w:sz w:val="52"/>
      <w:szCs w:val="52"/>
    </w:rPr>
  </w:style>
  <w:style w:type="character" w:customStyle="1" w:styleId="20">
    <w:name w:val="標題 2 字元"/>
    <w:link w:val="2"/>
    <w:rsid w:val="00BE2ADF"/>
    <w:rPr>
      <w:rFonts w:ascii="Arial" w:hAnsi="Arial"/>
      <w:b/>
      <w:bCs/>
      <w:snapToGrid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BE2ADF"/>
    <w:rPr>
      <w:rFonts w:ascii="Cambria" w:hAnsi="Cambria"/>
      <w:b/>
      <w:bCs/>
      <w:snapToGrid/>
      <w:kern w:val="2"/>
      <w:sz w:val="36"/>
      <w:szCs w:val="36"/>
    </w:rPr>
  </w:style>
  <w:style w:type="paragraph" w:customStyle="1" w:styleId="16">
    <w:name w:val="第一層(16號字)"/>
    <w:rsid w:val="008B5E26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rsid w:val="008B5E26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E92BAD"/>
    <w:rPr>
      <w:rFonts w:ascii="標楷體" w:eastAsia="標楷體"/>
      <w:b/>
      <w:snapToGrid w:val="0"/>
      <w:kern w:val="2"/>
      <w:sz w:val="28"/>
      <w:lang w:bidi="ar-SA"/>
    </w:rPr>
  </w:style>
  <w:style w:type="paragraph" w:customStyle="1" w:styleId="141">
    <w:name w:val="第三層(14號字)"/>
    <w:rsid w:val="008B5E26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rsid w:val="008B5E26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1"/>
    <w:qFormat/>
    <w:rsid w:val="008B5E26"/>
    <w:pPr>
      <w:ind w:left="300" w:hangingChars="100" w:hanging="100"/>
    </w:pPr>
  </w:style>
  <w:style w:type="character" w:customStyle="1" w:styleId="21">
    <w:name w:val="(一)(二)(三) 字元2"/>
    <w:link w:val="a4"/>
    <w:rsid w:val="00BE2ADF"/>
    <w:rPr>
      <w:rFonts w:ascii="標楷體" w:eastAsia="標楷體"/>
      <w:snapToGrid/>
      <w:kern w:val="2"/>
      <w:sz w:val="28"/>
      <w:szCs w:val="28"/>
    </w:rPr>
  </w:style>
  <w:style w:type="paragraph" w:customStyle="1" w:styleId="a5">
    <w:name w:val="(一)下內文"/>
    <w:basedOn w:val="a4"/>
    <w:link w:val="a6"/>
    <w:rsid w:val="008B5E26"/>
    <w:pPr>
      <w:adjustRightInd w:val="0"/>
      <w:ind w:leftChars="300" w:firstLineChars="0" w:firstLine="0"/>
    </w:pPr>
  </w:style>
  <w:style w:type="character" w:customStyle="1" w:styleId="a6">
    <w:name w:val="(一)下內文 字元"/>
    <w:link w:val="a5"/>
    <w:rsid w:val="00BE2ADF"/>
    <w:rPr>
      <w:rFonts w:ascii="標楷體" w:eastAsia="標楷體"/>
      <w:snapToGrid/>
      <w:kern w:val="2"/>
      <w:sz w:val="28"/>
      <w:szCs w:val="28"/>
    </w:rPr>
  </w:style>
  <w:style w:type="paragraph" w:customStyle="1" w:styleId="123">
    <w:name w:val="1.2.3."/>
    <w:basedOn w:val="a5"/>
    <w:link w:val="1230"/>
    <w:qFormat/>
    <w:rsid w:val="008B5E26"/>
    <w:pPr>
      <w:adjustRightInd/>
      <w:ind w:left="400" w:hangingChars="100" w:hanging="100"/>
    </w:pPr>
  </w:style>
  <w:style w:type="paragraph" w:customStyle="1" w:styleId="a7">
    <w:name w:val="結論"/>
    <w:basedOn w:val="a5"/>
    <w:rsid w:val="008B5E26"/>
    <w:pPr>
      <w:adjustRightInd/>
      <w:ind w:leftChars="200" w:left="200"/>
    </w:pPr>
  </w:style>
  <w:style w:type="paragraph" w:customStyle="1" w:styleId="a8">
    <w:name w:val="前言內文"/>
    <w:basedOn w:val="a"/>
    <w:rsid w:val="008B5E26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rsid w:val="008B5E26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link w:val="aa"/>
    <w:semiHidden/>
    <w:rsid w:val="008B5E26"/>
    <w:pPr>
      <w:ind w:leftChars="400" w:left="960" w:hangingChars="200" w:hanging="480"/>
    </w:pPr>
  </w:style>
  <w:style w:type="character" w:customStyle="1" w:styleId="aa">
    <w:name w:val="圖表目錄 字元"/>
    <w:link w:val="a9"/>
    <w:semiHidden/>
    <w:rsid w:val="00BE2ADF"/>
    <w:rPr>
      <w:rFonts w:ascii="標楷體" w:eastAsia="標楷體"/>
      <w:snapToGrid/>
      <w:kern w:val="2"/>
      <w:sz w:val="28"/>
      <w:szCs w:val="28"/>
    </w:rPr>
  </w:style>
  <w:style w:type="paragraph" w:customStyle="1" w:styleId="ab">
    <w:name w:val="報告名稱"/>
    <w:basedOn w:val="a"/>
    <w:rsid w:val="008B5E26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sid w:val="008B5E26"/>
    <w:rPr>
      <w:sz w:val="28"/>
    </w:rPr>
  </w:style>
  <w:style w:type="paragraph" w:customStyle="1" w:styleId="ac">
    <w:name w:val="姓名及分機"/>
    <w:basedOn w:val="a"/>
    <w:link w:val="ad"/>
    <w:rsid w:val="008B5E26"/>
    <w:pPr>
      <w:ind w:leftChars="0" w:left="0" w:firstLineChars="0" w:firstLine="0"/>
      <w:jc w:val="right"/>
    </w:pPr>
    <w:rPr>
      <w:sz w:val="24"/>
    </w:rPr>
  </w:style>
  <w:style w:type="character" w:customStyle="1" w:styleId="ad">
    <w:name w:val="姓名及分機 字元"/>
    <w:link w:val="ac"/>
    <w:rsid w:val="00BE2ADF"/>
    <w:rPr>
      <w:rFonts w:ascii="標楷體" w:eastAsia="標楷體"/>
      <w:snapToGrid/>
      <w:kern w:val="2"/>
      <w:sz w:val="24"/>
      <w:szCs w:val="28"/>
    </w:rPr>
  </w:style>
  <w:style w:type="paragraph" w:customStyle="1" w:styleId="ae">
    <w:name w:val="前言(一)(二)(三)"/>
    <w:basedOn w:val="a"/>
    <w:rsid w:val="008B5E26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rsid w:val="008B5E26"/>
    <w:pPr>
      <w:ind w:leftChars="400" w:left="500" w:hangingChars="100" w:hanging="100"/>
    </w:pPr>
  </w:style>
  <w:style w:type="character" w:customStyle="1" w:styleId="1232">
    <w:name w:val="(1)(2)(3) 字元"/>
    <w:link w:val="1231"/>
    <w:rsid w:val="00BE2ADF"/>
    <w:rPr>
      <w:rFonts w:ascii="標楷體" w:eastAsia="標楷體"/>
      <w:snapToGrid/>
      <w:kern w:val="2"/>
      <w:sz w:val="28"/>
      <w:szCs w:val="28"/>
    </w:rPr>
  </w:style>
  <w:style w:type="paragraph" w:customStyle="1" w:styleId="200">
    <w:name w:val="表格內文(20行高)"/>
    <w:basedOn w:val="142"/>
    <w:link w:val="201"/>
    <w:rsid w:val="008B5E26"/>
    <w:pPr>
      <w:spacing w:line="400" w:lineRule="exact"/>
    </w:pPr>
  </w:style>
  <w:style w:type="character" w:customStyle="1" w:styleId="201">
    <w:name w:val="表格內文(20行高) 字元"/>
    <w:link w:val="200"/>
    <w:rsid w:val="00BE2ADF"/>
    <w:rPr>
      <w:rFonts w:ascii="標楷體" w:eastAsia="標楷體"/>
      <w:snapToGrid/>
      <w:kern w:val="2"/>
      <w:sz w:val="24"/>
      <w:szCs w:val="28"/>
    </w:rPr>
  </w:style>
  <w:style w:type="character" w:styleId="af">
    <w:name w:val="Hyperlink"/>
    <w:uiPriority w:val="99"/>
    <w:rsid w:val="00E92BAD"/>
    <w:rPr>
      <w:color w:val="0000FF"/>
      <w:u w:val="single"/>
    </w:rPr>
  </w:style>
  <w:style w:type="paragraph" w:customStyle="1" w:styleId="22">
    <w:name w:val="(一)下內文縮2"/>
    <w:basedOn w:val="a"/>
    <w:link w:val="23"/>
    <w:qFormat/>
    <w:rsid w:val="008B5E26"/>
    <w:pPr>
      <w:adjustRightInd w:val="0"/>
      <w:ind w:leftChars="300" w:left="300"/>
    </w:pPr>
  </w:style>
  <w:style w:type="character" w:customStyle="1" w:styleId="23">
    <w:name w:val="(一)下內文縮2 字元"/>
    <w:link w:val="22"/>
    <w:rsid w:val="00BE2ADF"/>
    <w:rPr>
      <w:rFonts w:ascii="標楷體" w:eastAsia="標楷體"/>
      <w:snapToGrid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rsid w:val="00D643B9"/>
    <w:pPr>
      <w:tabs>
        <w:tab w:val="right" w:leader="hyphen" w:pos="8505"/>
      </w:tabs>
      <w:ind w:leftChars="0" w:left="487" w:rightChars="99" w:right="281" w:hangingChars="200" w:hanging="487"/>
    </w:pPr>
    <w:rPr>
      <w:b/>
      <w:sz w:val="24"/>
    </w:rPr>
  </w:style>
  <w:style w:type="paragraph" w:styleId="24">
    <w:name w:val="toc 2"/>
    <w:basedOn w:val="a"/>
    <w:next w:val="a"/>
    <w:autoRedefine/>
    <w:uiPriority w:val="39"/>
    <w:rsid w:val="00E92BAD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f0">
    <w:name w:val="header"/>
    <w:basedOn w:val="a"/>
    <w:link w:val="af1"/>
    <w:rsid w:val="00E92BAD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1">
    <w:name w:val="頁首 字元"/>
    <w:link w:val="af0"/>
    <w:rsid w:val="00E92BAD"/>
    <w:rPr>
      <w:rFonts w:eastAsia="標楷體"/>
      <w:snapToGrid/>
      <w:kern w:val="2"/>
    </w:rPr>
  </w:style>
  <w:style w:type="paragraph" w:styleId="af2">
    <w:name w:val="footer"/>
    <w:basedOn w:val="a"/>
    <w:link w:val="af3"/>
    <w:rsid w:val="00E92BAD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3">
    <w:name w:val="頁尾 字元"/>
    <w:link w:val="af2"/>
    <w:rsid w:val="00E92BAD"/>
    <w:rPr>
      <w:rFonts w:eastAsia="標楷體"/>
      <w:snapToGrid/>
      <w:kern w:val="2"/>
    </w:rPr>
  </w:style>
  <w:style w:type="character" w:styleId="af4">
    <w:name w:val="page number"/>
    <w:rsid w:val="00E92BAD"/>
  </w:style>
  <w:style w:type="paragraph" w:styleId="af5">
    <w:name w:val="footnote text"/>
    <w:basedOn w:val="a"/>
    <w:link w:val="af6"/>
    <w:rsid w:val="00E92BAD"/>
    <w:pPr>
      <w:snapToGrid w:val="0"/>
      <w:jc w:val="left"/>
    </w:pPr>
    <w:rPr>
      <w:sz w:val="20"/>
      <w:szCs w:val="20"/>
    </w:rPr>
  </w:style>
  <w:style w:type="character" w:customStyle="1" w:styleId="af6">
    <w:name w:val="註腳文字 字元"/>
    <w:link w:val="af5"/>
    <w:rsid w:val="00E92BAD"/>
    <w:rPr>
      <w:rFonts w:ascii="標楷體" w:eastAsia="標楷體"/>
      <w:snapToGrid/>
      <w:kern w:val="2"/>
    </w:rPr>
  </w:style>
  <w:style w:type="character" w:styleId="af7">
    <w:name w:val="footnote reference"/>
    <w:aliases w:val="FR,Ref,de nota al pie,註腳內容,Error-Fußnotenzeichen5,Error-Fußnotenzeichen6,Error-Fußnotenzeichen3"/>
    <w:uiPriority w:val="99"/>
    <w:rsid w:val="00E92BAD"/>
    <w:rPr>
      <w:vertAlign w:val="superscript"/>
    </w:rPr>
  </w:style>
  <w:style w:type="paragraph" w:customStyle="1" w:styleId="af8">
    <w:name w:val="題目"/>
    <w:basedOn w:val="a"/>
    <w:rsid w:val="00BE2ADF"/>
    <w:pPr>
      <w:spacing w:line="240" w:lineRule="auto"/>
      <w:ind w:leftChars="0" w:left="600" w:firstLineChars="0" w:hanging="600"/>
    </w:pPr>
    <w:rPr>
      <w:rFonts w:ascii="Times New Roman"/>
      <w:kern w:val="0"/>
      <w:szCs w:val="20"/>
    </w:rPr>
  </w:style>
  <w:style w:type="table" w:styleId="af9">
    <w:name w:val="Table Grid"/>
    <w:basedOn w:val="a1"/>
    <w:rsid w:val="00BE2AD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5">
    <w:name w:val="字元 字元2 字元 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2">
    <w:name w:val="字元 字元1"/>
    <w:basedOn w:val="a"/>
    <w:semiHidden/>
    <w:rsid w:val="00BE2ADF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a">
    <w:name w:val="字元 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5">
    <w:name w:val="字元 字元5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 字元 字元 字元 字元 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3">
    <w:name w:val="字元 字元1 字元 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b">
    <w:name w:val="annotation reference"/>
    <w:semiHidden/>
    <w:rsid w:val="00BE2ADF"/>
    <w:rPr>
      <w:sz w:val="18"/>
      <w:szCs w:val="18"/>
    </w:rPr>
  </w:style>
  <w:style w:type="paragraph" w:styleId="afc">
    <w:name w:val="annotation text"/>
    <w:basedOn w:val="a"/>
    <w:link w:val="afd"/>
    <w:semiHidden/>
    <w:rsid w:val="00BE2ADF"/>
    <w:pPr>
      <w:jc w:val="left"/>
    </w:pPr>
  </w:style>
  <w:style w:type="character" w:customStyle="1" w:styleId="afd">
    <w:name w:val="註解文字 字元"/>
    <w:link w:val="afc"/>
    <w:semiHidden/>
    <w:rsid w:val="00BE2ADF"/>
    <w:rPr>
      <w:rFonts w:ascii="標楷體" w:eastAsia="標楷體"/>
      <w:snapToGrid/>
      <w:kern w:val="2"/>
      <w:sz w:val="28"/>
      <w:szCs w:val="28"/>
    </w:rPr>
  </w:style>
  <w:style w:type="paragraph" w:styleId="afe">
    <w:name w:val="annotation subject"/>
    <w:basedOn w:val="afc"/>
    <w:next w:val="afc"/>
    <w:link w:val="aff"/>
    <w:semiHidden/>
    <w:rsid w:val="00BE2ADF"/>
    <w:rPr>
      <w:b/>
      <w:bCs/>
    </w:rPr>
  </w:style>
  <w:style w:type="character" w:customStyle="1" w:styleId="aff">
    <w:name w:val="註解主旨 字元"/>
    <w:link w:val="afe"/>
    <w:semiHidden/>
    <w:rsid w:val="00BE2ADF"/>
    <w:rPr>
      <w:rFonts w:ascii="標楷體" w:eastAsia="標楷體"/>
      <w:b/>
      <w:bCs/>
      <w:snapToGrid/>
      <w:kern w:val="2"/>
      <w:sz w:val="28"/>
      <w:szCs w:val="28"/>
    </w:rPr>
  </w:style>
  <w:style w:type="paragraph" w:styleId="aff0">
    <w:name w:val="Balloon Text"/>
    <w:basedOn w:val="a"/>
    <w:link w:val="aff1"/>
    <w:semiHidden/>
    <w:rsid w:val="00BE2ADF"/>
    <w:rPr>
      <w:rFonts w:ascii="Arial" w:eastAsia="新細明體" w:hAnsi="Arial"/>
      <w:sz w:val="18"/>
      <w:szCs w:val="18"/>
    </w:rPr>
  </w:style>
  <w:style w:type="character" w:customStyle="1" w:styleId="aff1">
    <w:name w:val="註解方塊文字 字元"/>
    <w:link w:val="aff0"/>
    <w:semiHidden/>
    <w:rsid w:val="00BE2ADF"/>
    <w:rPr>
      <w:rFonts w:ascii="Arial" w:hAnsi="Arial"/>
      <w:snapToGrid/>
      <w:kern w:val="2"/>
      <w:sz w:val="18"/>
      <w:szCs w:val="18"/>
    </w:rPr>
  </w:style>
  <w:style w:type="paragraph" w:customStyle="1" w:styleId="aff2">
    <w:name w:val="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9">
    <w:name w:val="字元 字元19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7">
    <w:name w:val="字元 字元2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5">
    <w:name w:val="表格格線1"/>
    <w:basedOn w:val="a1"/>
    <w:next w:val="af9"/>
    <w:rsid w:val="00BE2A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3">
    <w:name w:val="FollowedHyperlink"/>
    <w:uiPriority w:val="99"/>
    <w:semiHidden/>
    <w:unhideWhenUsed/>
    <w:rsid w:val="00BE2ADF"/>
    <w:rPr>
      <w:color w:val="800080"/>
      <w:u w:val="single"/>
    </w:rPr>
  </w:style>
  <w:style w:type="paragraph" w:styleId="aff4">
    <w:name w:val="Closing"/>
    <w:basedOn w:val="a"/>
    <w:link w:val="aff5"/>
    <w:uiPriority w:val="99"/>
    <w:unhideWhenUsed/>
    <w:rsid w:val="00BE2ADF"/>
    <w:pPr>
      <w:ind w:leftChars="1800" w:left="100"/>
    </w:pPr>
    <w:rPr>
      <w:rFonts w:hAnsi="標楷體"/>
    </w:rPr>
  </w:style>
  <w:style w:type="character" w:customStyle="1" w:styleId="aff5">
    <w:name w:val="結語 字元"/>
    <w:link w:val="aff4"/>
    <w:uiPriority w:val="99"/>
    <w:rsid w:val="00BE2ADF"/>
    <w:rPr>
      <w:rFonts w:ascii="標楷體" w:eastAsia="標楷體" w:hAnsi="標楷體"/>
      <w:snapToGrid/>
      <w:kern w:val="2"/>
      <w:sz w:val="28"/>
      <w:szCs w:val="28"/>
    </w:rPr>
  </w:style>
  <w:style w:type="table" w:customStyle="1" w:styleId="28">
    <w:name w:val="表格格線2"/>
    <w:basedOn w:val="a1"/>
    <w:next w:val="af9"/>
    <w:rsid w:val="00BE2A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3">
    <w:name w:val="表格內文(14行高) 字元"/>
    <w:link w:val="142"/>
    <w:rsid w:val="009D2F0C"/>
    <w:rPr>
      <w:rFonts w:ascii="標楷體" w:eastAsia="標楷體"/>
      <w:snapToGrid/>
      <w:kern w:val="2"/>
      <w:sz w:val="24"/>
      <w:szCs w:val="28"/>
    </w:rPr>
  </w:style>
  <w:style w:type="paragraph" w:styleId="aff6">
    <w:name w:val="Body Text"/>
    <w:basedOn w:val="a"/>
    <w:link w:val="aff7"/>
    <w:rsid w:val="00374D39"/>
    <w:pPr>
      <w:widowControl/>
      <w:spacing w:after="220" w:line="180" w:lineRule="atLeast"/>
      <w:ind w:leftChars="0" w:left="0" w:firstLineChars="0" w:firstLine="0"/>
    </w:pPr>
    <w:rPr>
      <w:rFonts w:ascii="Arial" w:hAnsi="Arial"/>
      <w:snapToGrid/>
      <w:spacing w:val="-5"/>
      <w:kern w:val="0"/>
      <w:szCs w:val="20"/>
    </w:rPr>
  </w:style>
  <w:style w:type="character" w:customStyle="1" w:styleId="aff7">
    <w:name w:val="本文 字元"/>
    <w:link w:val="aff6"/>
    <w:rsid w:val="00374D39"/>
    <w:rPr>
      <w:rFonts w:ascii="Arial" w:eastAsia="標楷體" w:hAnsi="Arial"/>
      <w:spacing w:val="-5"/>
      <w:sz w:val="28"/>
    </w:rPr>
  </w:style>
  <w:style w:type="character" w:customStyle="1" w:styleId="1230">
    <w:name w:val="1.2.3. 字元"/>
    <w:link w:val="123"/>
    <w:rsid w:val="00BE7B0A"/>
    <w:rPr>
      <w:rFonts w:ascii="標楷體" w:eastAsia="標楷體"/>
      <w:snapToGrid/>
      <w:kern w:val="2"/>
      <w:sz w:val="28"/>
      <w:szCs w:val="28"/>
    </w:rPr>
  </w:style>
  <w:style w:type="character" w:styleId="aff8">
    <w:name w:val="Emphasis"/>
    <w:qFormat/>
    <w:rsid w:val="00B773CA"/>
    <w:rPr>
      <w:i/>
      <w:iCs/>
    </w:rPr>
  </w:style>
  <w:style w:type="paragraph" w:customStyle="1" w:styleId="aff9">
    <w:name w:val="附註"/>
    <w:basedOn w:val="142"/>
    <w:qFormat/>
    <w:rsid w:val="00F07F58"/>
    <w:pPr>
      <w:ind w:leftChars="5" w:left="138" w:hangingChars="51" w:hanging="124"/>
      <w:jc w:val="both"/>
    </w:pPr>
    <w:rPr>
      <w:snapToGrid/>
    </w:rPr>
  </w:style>
  <w:style w:type="paragraph" w:customStyle="1" w:styleId="affa">
    <w:name w:val="表格內文標題(加粗)"/>
    <w:basedOn w:val="142"/>
    <w:qFormat/>
    <w:rsid w:val="00F07F58"/>
    <w:rPr>
      <w:b/>
    </w:rPr>
  </w:style>
  <w:style w:type="paragraph" w:customStyle="1" w:styleId="-">
    <w:name w:val="表格內文-置左"/>
    <w:basedOn w:val="142"/>
    <w:qFormat/>
    <w:rsid w:val="00F07F58"/>
    <w:rPr>
      <w:rFonts w:hAnsi="標楷體"/>
    </w:rPr>
  </w:style>
  <w:style w:type="paragraph" w:customStyle="1" w:styleId="29">
    <w:name w:val="(一)下內文縮2(現行)"/>
    <w:basedOn w:val="22"/>
    <w:qFormat/>
    <w:rsid w:val="00880E76"/>
    <w:pPr>
      <w:ind w:left="850" w:firstLine="566"/>
    </w:pPr>
  </w:style>
  <w:style w:type="paragraph" w:customStyle="1" w:styleId="-0">
    <w:name w:val="表格內文-置中"/>
    <w:basedOn w:val="142"/>
    <w:qFormat/>
    <w:rsid w:val="00880E76"/>
    <w:pPr>
      <w:jc w:val="center"/>
    </w:pPr>
  </w:style>
  <w:style w:type="paragraph" w:customStyle="1" w:styleId="affb">
    <w:name w:val="表格說明"/>
    <w:basedOn w:val="142"/>
    <w:qFormat/>
    <w:rsid w:val="00880E76"/>
    <w:pPr>
      <w:ind w:leftChars="-3" w:left="1208" w:hangingChars="500" w:hanging="1216"/>
      <w:jc w:val="both"/>
    </w:pPr>
  </w:style>
  <w:style w:type="paragraph" w:customStyle="1" w:styleId="affc">
    <w:name w:val="一、"/>
    <w:basedOn w:val="14"/>
    <w:qFormat/>
    <w:rsid w:val="00880E76"/>
    <w:pPr>
      <w:ind w:left="567" w:hanging="567"/>
    </w:pPr>
    <w:rPr>
      <w:color w:val="000000"/>
    </w:rPr>
  </w:style>
  <w:style w:type="paragraph" w:customStyle="1" w:styleId="affd">
    <w:name w:val="內文結語"/>
    <w:basedOn w:val="a"/>
    <w:qFormat/>
    <w:rsid w:val="00880E76"/>
    <w:pPr>
      <w:ind w:left="566" w:firstLine="566"/>
    </w:pPr>
    <w:rPr>
      <w:lang w:bidi="hi-IN"/>
    </w:rPr>
  </w:style>
  <w:style w:type="character" w:customStyle="1" w:styleId="affe">
    <w:name w:val="(一)(二)(三) 字元"/>
    <w:rsid w:val="004E5846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6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8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EA9BB4-EA66-4671-86C2-BD542AD27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288</Words>
  <Characters>1645</Characters>
  <Application>Microsoft Office Word</Application>
  <DocSecurity>0</DocSecurity>
  <Lines>13</Lines>
  <Paragraphs>3</Paragraphs>
  <ScaleCrop>false</ScaleCrop>
  <Company>HOME</Company>
  <LinksUpToDate>false</LinksUpToDate>
  <CharactersWithSpaces>1930</CharactersWithSpaces>
  <SharedDoc>false</SharedDoc>
  <HLinks>
    <vt:vector size="18" baseType="variant">
      <vt:variant>
        <vt:i4>1703989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_Toc185347518</vt:lpwstr>
      </vt:variant>
      <vt:variant>
        <vt:i4>1703989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_Toc185347517</vt:lpwstr>
      </vt:variant>
      <vt:variant>
        <vt:i4>1703989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_Toc185347516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2024-12-17T08:53:00Z</cp:lastPrinted>
  <dcterms:created xsi:type="dcterms:W3CDTF">2024-12-25T03:22:00Z</dcterms:created>
  <dcterms:modified xsi:type="dcterms:W3CDTF">2024-12-25T03:22:00Z</dcterms:modified>
</cp:coreProperties>
</file>