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10E" w:rsidRPr="0019754C" w:rsidRDefault="0087410E" w:rsidP="00860B48">
      <w:pPr>
        <w:widowControl/>
        <w:spacing w:line="240" w:lineRule="auto"/>
        <w:ind w:leftChars="0" w:left="0" w:firstLineChars="100" w:firstLine="324"/>
        <w:jc w:val="left"/>
        <w:rPr>
          <w:sz w:val="32"/>
          <w:szCs w:val="32"/>
        </w:rPr>
      </w:pPr>
      <w:bookmarkStart w:id="0" w:name="_GoBack"/>
      <w:bookmarkEnd w:id="0"/>
      <w:r w:rsidRPr="004503BF">
        <w:rPr>
          <w:rFonts w:hint="eastAsia"/>
          <w:b/>
          <w:sz w:val="32"/>
          <w:szCs w:val="32"/>
        </w:rPr>
        <w:t>審計部及所屬</w:t>
      </w:r>
      <w:r w:rsidR="00F66429">
        <w:rPr>
          <w:b/>
          <w:sz w:val="32"/>
          <w:szCs w:val="32"/>
        </w:rPr>
        <w:t>11</w:t>
      </w:r>
      <w:r w:rsidR="002F56CE">
        <w:rPr>
          <w:rFonts w:hint="eastAsia"/>
          <w:b/>
          <w:sz w:val="32"/>
          <w:szCs w:val="32"/>
        </w:rPr>
        <w:t>2</w:t>
      </w:r>
      <w:r w:rsidRPr="004503BF">
        <w:rPr>
          <w:rFonts w:hint="eastAsia"/>
          <w:b/>
          <w:sz w:val="32"/>
          <w:szCs w:val="32"/>
        </w:rPr>
        <w:t>年度單位</w:t>
      </w:r>
      <w:r w:rsidR="00E856DC" w:rsidRPr="004503BF">
        <w:rPr>
          <w:rFonts w:hint="eastAsia"/>
          <w:b/>
          <w:sz w:val="32"/>
          <w:szCs w:val="32"/>
        </w:rPr>
        <w:t>決</w:t>
      </w:r>
      <w:r w:rsidRPr="004503BF">
        <w:rPr>
          <w:rFonts w:hint="eastAsia"/>
          <w:b/>
          <w:sz w:val="32"/>
          <w:szCs w:val="32"/>
        </w:rPr>
        <w:t>算評估報告</w:t>
      </w:r>
      <w:r w:rsidR="00470578" w:rsidRPr="004503BF">
        <w:rPr>
          <w:rFonts w:hint="eastAsia"/>
          <w:b/>
          <w:sz w:val="32"/>
          <w:szCs w:val="32"/>
        </w:rPr>
        <w:t>目錄</w:t>
      </w:r>
      <w:r w:rsidR="002E6F55" w:rsidRPr="004503BF">
        <w:rPr>
          <w:rFonts w:hint="eastAsia"/>
          <w:b/>
          <w:sz w:val="32"/>
          <w:szCs w:val="32"/>
        </w:rPr>
        <w:t xml:space="preserve">        </w:t>
      </w:r>
      <w:r w:rsidR="0087191A" w:rsidRPr="002E6F55">
        <w:rPr>
          <w:rFonts w:hint="eastAsia"/>
          <w:sz w:val="24"/>
          <w:szCs w:val="24"/>
        </w:rPr>
        <w:t>頁次</w:t>
      </w:r>
    </w:p>
    <w:p w:rsidR="001B65B9" w:rsidRDefault="00C05F0E">
      <w:pPr>
        <w:pStyle w:val="23"/>
        <w:rPr>
          <w:rFonts w:asciiTheme="minorHAnsi" w:eastAsiaTheme="minorEastAsia" w:hAnsiTheme="minorHAnsi" w:cstheme="minorBidi"/>
          <w:snapToGrid/>
          <w:szCs w:val="22"/>
        </w:rPr>
      </w:pPr>
      <w:r w:rsidRPr="00C05F0E">
        <w:rPr>
          <w:b/>
        </w:rPr>
        <w:fldChar w:fldCharType="begin"/>
      </w:r>
      <w:r w:rsidRPr="00C05F0E">
        <w:instrText xml:space="preserve"> TOC </w:instrText>
      </w:r>
      <w:r w:rsidRPr="00C05F0E">
        <w:rPr>
          <w:rFonts w:hint="eastAsia"/>
        </w:rPr>
        <w:instrText>\o "1-3" \h \z \t "第二層(14號字),2,第三層(14號字),3,第一層(14號字),1"</w:instrText>
      </w:r>
      <w:r w:rsidRPr="00C05F0E">
        <w:instrText xml:space="preserve"> </w:instrText>
      </w:r>
      <w:r w:rsidRPr="00C05F0E">
        <w:rPr>
          <w:b/>
        </w:rPr>
        <w:fldChar w:fldCharType="separate"/>
      </w:r>
      <w:hyperlink w:anchor="_Toc185951381" w:history="1">
        <w:r w:rsidR="001B65B9" w:rsidRPr="003371C4">
          <w:rPr>
            <w:rStyle w:val="af4"/>
            <w:rFonts w:hint="eastAsia"/>
          </w:rPr>
          <w:t>一、近年國內</w:t>
        </w:r>
        <w:r w:rsidR="001B65B9" w:rsidRPr="003371C4">
          <w:rPr>
            <w:rStyle w:val="af4"/>
            <w:rFonts w:hAnsi="標楷體" w:hint="eastAsia"/>
          </w:rPr>
          <w:t>、</w:t>
        </w:r>
        <w:r w:rsidR="001B65B9" w:rsidRPr="003371C4">
          <w:rPr>
            <w:rStyle w:val="af4"/>
            <w:rFonts w:hint="eastAsia"/>
          </w:rPr>
          <w:t>外旅費之預算執行率雖有提升</w:t>
        </w:r>
        <w:r w:rsidR="001B65B9" w:rsidRPr="003371C4">
          <w:rPr>
            <w:rStyle w:val="af4"/>
            <w:rFonts w:hAnsi="標楷體" w:hint="eastAsia"/>
          </w:rPr>
          <w:t>，</w:t>
        </w:r>
        <w:r w:rsidR="001B65B9" w:rsidRPr="003371C4">
          <w:rPr>
            <w:rStyle w:val="af4"/>
            <w:rFonts w:hint="eastAsia"/>
          </w:rPr>
          <w:t>惟</w:t>
        </w:r>
        <w:r w:rsidR="001B65B9" w:rsidRPr="003371C4">
          <w:rPr>
            <w:rStyle w:val="af4"/>
          </w:rPr>
          <w:t>112</w:t>
        </w:r>
        <w:r w:rsidR="001B65B9" w:rsidRPr="003371C4">
          <w:rPr>
            <w:rStyle w:val="af4"/>
            <w:rFonts w:hint="eastAsia"/>
          </w:rPr>
          <w:t>年度國外旅費核有超支情形</w:t>
        </w:r>
        <w:r w:rsidR="001B65B9" w:rsidRPr="003371C4">
          <w:rPr>
            <w:rStyle w:val="af4"/>
            <w:rFonts w:hAnsi="標楷體" w:hint="eastAsia"/>
          </w:rPr>
          <w:t>，爾後</w:t>
        </w:r>
        <w:r w:rsidR="001B65B9" w:rsidRPr="003371C4">
          <w:rPr>
            <w:rStyle w:val="af4"/>
            <w:rFonts w:hint="eastAsia"/>
          </w:rPr>
          <w:t>允宜撙節開支並核實編列</w:t>
        </w:r>
        <w:r w:rsidR="001B65B9">
          <w:rPr>
            <w:webHidden/>
          </w:rPr>
          <w:tab/>
        </w:r>
        <w:r w:rsidR="001B65B9">
          <w:rPr>
            <w:webHidden/>
          </w:rPr>
          <w:fldChar w:fldCharType="begin"/>
        </w:r>
        <w:r w:rsidR="001B65B9">
          <w:rPr>
            <w:webHidden/>
          </w:rPr>
          <w:instrText xml:space="preserve"> PAGEREF _Toc185951381 \h </w:instrText>
        </w:r>
        <w:r w:rsidR="001B65B9">
          <w:rPr>
            <w:webHidden/>
          </w:rPr>
        </w:r>
        <w:r w:rsidR="001B65B9">
          <w:rPr>
            <w:webHidden/>
          </w:rPr>
          <w:fldChar w:fldCharType="separate"/>
        </w:r>
        <w:r w:rsidR="001B65B9">
          <w:rPr>
            <w:webHidden/>
          </w:rPr>
          <w:t>1</w:t>
        </w:r>
        <w:r w:rsidR="001B65B9">
          <w:rPr>
            <w:webHidden/>
          </w:rPr>
          <w:fldChar w:fldCharType="end"/>
        </w:r>
      </w:hyperlink>
    </w:p>
    <w:p w:rsidR="001B65B9" w:rsidRDefault="0033779C">
      <w:pPr>
        <w:pStyle w:val="23"/>
        <w:rPr>
          <w:rFonts w:asciiTheme="minorHAnsi" w:eastAsiaTheme="minorEastAsia" w:hAnsiTheme="minorHAnsi" w:cstheme="minorBidi"/>
          <w:snapToGrid/>
          <w:szCs w:val="22"/>
        </w:rPr>
      </w:pPr>
      <w:hyperlink w:anchor="_Toc185951382" w:history="1">
        <w:r w:rsidR="001B65B9" w:rsidRPr="003371C4">
          <w:rPr>
            <w:rStyle w:val="af4"/>
            <w:rFonts w:hint="eastAsia"/>
          </w:rPr>
          <w:t>二、近年就審計法第</w:t>
        </w:r>
        <w:r w:rsidR="001B65B9" w:rsidRPr="003371C4">
          <w:rPr>
            <w:rStyle w:val="af4"/>
          </w:rPr>
          <w:t>69</w:t>
        </w:r>
        <w:r w:rsidR="001B65B9" w:rsidRPr="003371C4">
          <w:rPr>
            <w:rStyle w:val="af4"/>
            <w:rFonts w:hint="eastAsia"/>
          </w:rPr>
          <w:t>條有關協助各機關落實良善治理</w:t>
        </w:r>
        <w:r w:rsidR="001B65B9" w:rsidRPr="003371C4">
          <w:rPr>
            <w:rStyle w:val="af4"/>
            <w:rFonts w:hAnsi="標楷體" w:hint="eastAsia"/>
          </w:rPr>
          <w:t>已有相當成果，惟部分直轄市審計處</w:t>
        </w:r>
        <w:r w:rsidR="001B65B9" w:rsidRPr="003371C4">
          <w:rPr>
            <w:rStyle w:val="af4"/>
            <w:rFonts w:hAnsi="標楷體"/>
          </w:rPr>
          <w:t>112</w:t>
        </w:r>
        <w:r w:rsidR="001B65B9" w:rsidRPr="003371C4">
          <w:rPr>
            <w:rStyle w:val="af4"/>
            <w:rFonts w:hAnsi="標楷體" w:hint="eastAsia"/>
          </w:rPr>
          <w:t>年度相關執行情形略遜於先前年度，</w:t>
        </w:r>
        <w:r w:rsidR="001B65B9" w:rsidRPr="003371C4">
          <w:rPr>
            <w:rStyle w:val="af4"/>
            <w:rFonts w:hint="eastAsia"/>
          </w:rPr>
          <w:t>允宜持續精進及優化政府審計業務</w:t>
        </w:r>
        <w:r w:rsidR="001B65B9" w:rsidRPr="003371C4">
          <w:rPr>
            <w:rStyle w:val="af4"/>
            <w:rFonts w:hAnsi="標楷體" w:hint="eastAsia"/>
          </w:rPr>
          <w:t>，俾落實機關願景</w:t>
        </w:r>
        <w:r w:rsidR="001B65B9">
          <w:rPr>
            <w:webHidden/>
          </w:rPr>
          <w:tab/>
        </w:r>
        <w:r w:rsidR="001B65B9">
          <w:rPr>
            <w:webHidden/>
          </w:rPr>
          <w:fldChar w:fldCharType="begin"/>
        </w:r>
        <w:r w:rsidR="001B65B9">
          <w:rPr>
            <w:webHidden/>
          </w:rPr>
          <w:instrText xml:space="preserve"> PAGEREF _Toc185951382 \h </w:instrText>
        </w:r>
        <w:r w:rsidR="001B65B9">
          <w:rPr>
            <w:webHidden/>
          </w:rPr>
        </w:r>
        <w:r w:rsidR="001B65B9">
          <w:rPr>
            <w:webHidden/>
          </w:rPr>
          <w:fldChar w:fldCharType="separate"/>
        </w:r>
        <w:r w:rsidR="001B65B9">
          <w:rPr>
            <w:webHidden/>
          </w:rPr>
          <w:t>2</w:t>
        </w:r>
        <w:r w:rsidR="001B65B9">
          <w:rPr>
            <w:webHidden/>
          </w:rPr>
          <w:fldChar w:fldCharType="end"/>
        </w:r>
      </w:hyperlink>
    </w:p>
    <w:p w:rsidR="00464A7A" w:rsidRDefault="00C05F0E" w:rsidP="005F3466">
      <w:pPr>
        <w:pStyle w:val="a8"/>
        <w:sectPr w:rsidR="00464A7A" w:rsidSect="00483591">
          <w:footerReference w:type="first" r:id="rId8"/>
          <w:pgSz w:w="11906" w:h="16838" w:code="9"/>
          <w:pgMar w:top="1701" w:right="1701" w:bottom="1701" w:left="1701" w:header="0" w:footer="1134" w:gutter="0"/>
          <w:pgNumType w:start="0"/>
          <w:cols w:space="425"/>
          <w:titlePg/>
          <w:docGrid w:type="linesAndChars" w:linePitch="510" w:charSpace="658"/>
        </w:sectPr>
      </w:pPr>
      <w:r w:rsidRPr="00C05F0E">
        <w:rPr>
          <w:b w:val="0"/>
          <w:noProof/>
          <w:color w:val="FF0000"/>
          <w:sz w:val="24"/>
          <w:szCs w:val="24"/>
        </w:rPr>
        <w:fldChar w:fldCharType="end"/>
      </w:r>
    </w:p>
    <w:p w:rsidR="005F3466" w:rsidRDefault="005F3466" w:rsidP="005F3466">
      <w:pPr>
        <w:pStyle w:val="a8"/>
      </w:pPr>
      <w:r>
        <w:rPr>
          <w:rFonts w:hint="eastAsia"/>
        </w:rPr>
        <w:lastRenderedPageBreak/>
        <w:t>審計部</w:t>
      </w:r>
      <w:r w:rsidR="00026DD9">
        <w:rPr>
          <w:rFonts w:hint="eastAsia"/>
        </w:rPr>
        <w:t>及所屬</w:t>
      </w:r>
      <w:r w:rsidR="006D09C8">
        <w:t>11</w:t>
      </w:r>
      <w:r w:rsidR="002F56CE">
        <w:rPr>
          <w:rFonts w:hint="eastAsia"/>
        </w:rPr>
        <w:t>2</w:t>
      </w:r>
      <w:r>
        <w:rPr>
          <w:rFonts w:hint="eastAsia"/>
        </w:rPr>
        <w:t>年度單位</w:t>
      </w:r>
      <w:r w:rsidR="00E856DC">
        <w:rPr>
          <w:rFonts w:hint="eastAsia"/>
        </w:rPr>
        <w:t>決</w:t>
      </w:r>
      <w:r>
        <w:rPr>
          <w:rFonts w:hint="eastAsia"/>
        </w:rPr>
        <w:t>算評估報告</w:t>
      </w:r>
    </w:p>
    <w:p w:rsidR="00EF1380" w:rsidRPr="00EF1380" w:rsidRDefault="00CB2548" w:rsidP="00EF1380">
      <w:pPr>
        <w:pStyle w:val="14"/>
        <w:ind w:left="567" w:hanging="567"/>
      </w:pPr>
      <w:bookmarkStart w:id="1" w:name="_Toc185951381"/>
      <w:bookmarkStart w:id="2" w:name="_Toc495936061"/>
      <w:bookmarkStart w:id="3" w:name="_Toc116371930"/>
      <w:bookmarkStart w:id="4" w:name="_Toc116372292"/>
      <w:bookmarkStart w:id="5" w:name="_Toc116372332"/>
      <w:bookmarkStart w:id="6" w:name="_Toc116373513"/>
      <w:bookmarkStart w:id="7" w:name="_Toc85458145"/>
      <w:r w:rsidRPr="00EF1380">
        <w:rPr>
          <w:rFonts w:hint="eastAsia"/>
        </w:rPr>
        <w:t>一、</w:t>
      </w:r>
      <w:r w:rsidR="001F51D2">
        <w:rPr>
          <w:rFonts w:hint="eastAsia"/>
        </w:rPr>
        <w:t>近年</w:t>
      </w:r>
      <w:r w:rsidR="00E61E7F">
        <w:rPr>
          <w:rFonts w:hint="eastAsia"/>
        </w:rPr>
        <w:t>國內</w:t>
      </w:r>
      <w:r w:rsidR="00E61E7F">
        <w:rPr>
          <w:rFonts w:hAnsi="標楷體" w:hint="eastAsia"/>
        </w:rPr>
        <w:t>、</w:t>
      </w:r>
      <w:r w:rsidR="00E61E7F">
        <w:rPr>
          <w:rFonts w:hint="eastAsia"/>
        </w:rPr>
        <w:t>外</w:t>
      </w:r>
      <w:r w:rsidR="001F51D2">
        <w:rPr>
          <w:rFonts w:hint="eastAsia"/>
        </w:rPr>
        <w:t>旅費之預算執行率雖有提升</w:t>
      </w:r>
      <w:r w:rsidR="001F51D2">
        <w:rPr>
          <w:rFonts w:hAnsi="標楷體" w:hint="eastAsia"/>
        </w:rPr>
        <w:t>，</w:t>
      </w:r>
      <w:r w:rsidR="001F51D2">
        <w:rPr>
          <w:rFonts w:hint="eastAsia"/>
        </w:rPr>
        <w:t>惟</w:t>
      </w:r>
      <w:r w:rsidR="00E67976">
        <w:rPr>
          <w:rFonts w:hint="eastAsia"/>
        </w:rPr>
        <w:t>112</w:t>
      </w:r>
      <w:r w:rsidR="009F54E4">
        <w:rPr>
          <w:rFonts w:hint="eastAsia"/>
        </w:rPr>
        <w:t>年</w:t>
      </w:r>
      <w:r w:rsidR="00E67976">
        <w:rPr>
          <w:rFonts w:hint="eastAsia"/>
        </w:rPr>
        <w:t>度</w:t>
      </w:r>
      <w:r w:rsidR="009F54E4">
        <w:rPr>
          <w:rFonts w:hint="eastAsia"/>
        </w:rPr>
        <w:t>國外旅費</w:t>
      </w:r>
      <w:r w:rsidR="00617D39">
        <w:rPr>
          <w:rFonts w:hint="eastAsia"/>
        </w:rPr>
        <w:t>核</w:t>
      </w:r>
      <w:r w:rsidR="00E67976">
        <w:rPr>
          <w:rFonts w:hint="eastAsia"/>
        </w:rPr>
        <w:t>有超支情形</w:t>
      </w:r>
      <w:r w:rsidR="00E67976">
        <w:rPr>
          <w:rFonts w:hAnsi="標楷體" w:hint="eastAsia"/>
        </w:rPr>
        <w:t>，</w:t>
      </w:r>
      <w:r w:rsidR="003534BE">
        <w:rPr>
          <w:rFonts w:hAnsi="標楷體" w:hint="eastAsia"/>
        </w:rPr>
        <w:t>爾後</w:t>
      </w:r>
      <w:r w:rsidR="001F51D2">
        <w:rPr>
          <w:rFonts w:hint="eastAsia"/>
        </w:rPr>
        <w:t>允宜</w:t>
      </w:r>
      <w:r w:rsidR="00617D39">
        <w:rPr>
          <w:rFonts w:hint="eastAsia"/>
        </w:rPr>
        <w:t>撙節開支並</w:t>
      </w:r>
      <w:r w:rsidR="001F51D2">
        <w:rPr>
          <w:rFonts w:hint="eastAsia"/>
        </w:rPr>
        <w:t>核實編列</w:t>
      </w:r>
      <w:bookmarkEnd w:id="1"/>
    </w:p>
    <w:p w:rsidR="00EF1380" w:rsidRPr="008F51DE" w:rsidRDefault="00EF1380" w:rsidP="007C43DC">
      <w:pPr>
        <w:ind w:left="566" w:firstLine="566"/>
      </w:pPr>
      <w:r w:rsidRPr="00DF1C6E">
        <w:rPr>
          <w:rFonts w:hint="eastAsia"/>
        </w:rPr>
        <w:t>審計部</w:t>
      </w:r>
      <w:r w:rsidR="00C513EA">
        <w:rPr>
          <w:rFonts w:hint="eastAsia"/>
        </w:rPr>
        <w:t>112年度就國內</w:t>
      </w:r>
      <w:r w:rsidR="00C513EA">
        <w:rPr>
          <w:rFonts w:hAnsi="標楷體" w:hint="eastAsia"/>
        </w:rPr>
        <w:t>、</w:t>
      </w:r>
      <w:r w:rsidR="00C513EA">
        <w:rPr>
          <w:rFonts w:hint="eastAsia"/>
        </w:rPr>
        <w:t>國外旅費分別編列1</w:t>
      </w:r>
      <w:r w:rsidR="00C513EA">
        <w:t>,</w:t>
      </w:r>
      <w:r w:rsidR="00C513EA">
        <w:rPr>
          <w:rFonts w:hint="eastAsia"/>
        </w:rPr>
        <w:t>861萬8千元</w:t>
      </w:r>
      <w:r w:rsidR="00C513EA">
        <w:rPr>
          <w:rFonts w:hAnsi="標楷體" w:hint="eastAsia"/>
        </w:rPr>
        <w:t>、</w:t>
      </w:r>
      <w:r w:rsidR="00C513EA">
        <w:rPr>
          <w:rFonts w:hint="eastAsia"/>
        </w:rPr>
        <w:t>1</w:t>
      </w:r>
      <w:r w:rsidR="00C513EA">
        <w:t>75</w:t>
      </w:r>
      <w:r w:rsidR="00C513EA">
        <w:rPr>
          <w:rFonts w:hint="eastAsia"/>
        </w:rPr>
        <w:t>萬6千元</w:t>
      </w:r>
      <w:r w:rsidR="00C513EA">
        <w:rPr>
          <w:rFonts w:hAnsi="標楷體" w:hint="eastAsia"/>
        </w:rPr>
        <w:t>，</w:t>
      </w:r>
      <w:r w:rsidR="00C513EA">
        <w:rPr>
          <w:rFonts w:hint="eastAsia"/>
        </w:rPr>
        <w:t>決算數分別為1</w:t>
      </w:r>
      <w:r w:rsidR="00C513EA">
        <w:t>,</w:t>
      </w:r>
      <w:r w:rsidR="00C513EA">
        <w:rPr>
          <w:rFonts w:hint="eastAsia"/>
        </w:rPr>
        <w:t>645萬6千元</w:t>
      </w:r>
      <w:r w:rsidR="00C513EA">
        <w:rPr>
          <w:rFonts w:hAnsi="標楷體" w:hint="eastAsia"/>
        </w:rPr>
        <w:t>、</w:t>
      </w:r>
      <w:r w:rsidR="00E61E7F">
        <w:rPr>
          <w:rFonts w:hint="eastAsia"/>
        </w:rPr>
        <w:t>1</w:t>
      </w:r>
      <w:r w:rsidR="00E61E7F">
        <w:t>80</w:t>
      </w:r>
      <w:r w:rsidR="00E61E7F">
        <w:rPr>
          <w:rFonts w:hint="eastAsia"/>
        </w:rPr>
        <w:t>萬2千元</w:t>
      </w:r>
      <w:r w:rsidR="00E61E7F">
        <w:rPr>
          <w:rFonts w:hAnsi="標楷體" w:hint="eastAsia"/>
        </w:rPr>
        <w:t>，</w:t>
      </w:r>
      <w:r w:rsidR="00E61E7F">
        <w:rPr>
          <w:rFonts w:hint="eastAsia"/>
        </w:rPr>
        <w:t>國內</w:t>
      </w:r>
      <w:r w:rsidR="00E61E7F">
        <w:rPr>
          <w:rFonts w:hAnsi="標楷體" w:hint="eastAsia"/>
        </w:rPr>
        <w:t>、</w:t>
      </w:r>
      <w:r w:rsidR="00E61E7F">
        <w:rPr>
          <w:rFonts w:hint="eastAsia"/>
        </w:rPr>
        <w:t>國外旅費預算執行率則分別為88.39%</w:t>
      </w:r>
      <w:r w:rsidR="00E61E7F">
        <w:rPr>
          <w:rFonts w:hAnsi="標楷體" w:hint="eastAsia"/>
        </w:rPr>
        <w:t>、</w:t>
      </w:r>
      <w:r w:rsidR="00E61E7F">
        <w:rPr>
          <w:rFonts w:hint="eastAsia"/>
        </w:rPr>
        <w:t>102.62%</w:t>
      </w:r>
      <w:r w:rsidRPr="00DF1C6E">
        <w:rPr>
          <w:rFonts w:hAnsi="標楷體" w:hint="eastAsia"/>
        </w:rPr>
        <w:t>。</w:t>
      </w:r>
      <w:r w:rsidR="00E61E7F">
        <w:rPr>
          <w:rFonts w:hAnsi="標楷體" w:hint="eastAsia"/>
        </w:rPr>
        <w:t>審計部近年</w:t>
      </w:r>
      <w:r w:rsidR="00B738F6">
        <w:rPr>
          <w:rFonts w:hAnsi="標楷體" w:hint="eastAsia"/>
        </w:rPr>
        <w:t>整體</w:t>
      </w:r>
      <w:r w:rsidR="00E61E7F">
        <w:rPr>
          <w:rFonts w:hAnsi="標楷體" w:hint="eastAsia"/>
        </w:rPr>
        <w:t>旅費之預算執行率雖有提升，</w:t>
      </w:r>
      <w:r w:rsidR="00E61E7F" w:rsidRPr="00E61E7F">
        <w:rPr>
          <w:rFonts w:hAnsi="標楷體" w:hint="eastAsia"/>
        </w:rPr>
        <w:t>惟112年度國外旅費有超支情形</w:t>
      </w:r>
      <w:r w:rsidR="00E61E7F">
        <w:rPr>
          <w:rFonts w:hAnsi="標楷體" w:hint="eastAsia"/>
        </w:rPr>
        <w:t>，謹敘明如次</w:t>
      </w:r>
      <w:r w:rsidR="00E61E7F">
        <w:rPr>
          <w:rFonts w:ascii="新細明體" w:eastAsia="新細明體" w:hAnsi="新細明體" w:hint="eastAsia"/>
        </w:rPr>
        <w:t>：</w:t>
      </w:r>
    </w:p>
    <w:p w:rsidR="00EF1380" w:rsidRPr="008F51DE" w:rsidRDefault="00EF1380" w:rsidP="00EF1380">
      <w:pPr>
        <w:pStyle w:val="affb"/>
        <w:ind w:left="837" w:hanging="271"/>
      </w:pPr>
      <w:r w:rsidRPr="008F51DE">
        <w:rPr>
          <w:rFonts w:hint="eastAsia"/>
          <w:b/>
          <w:spacing w:val="-6"/>
        </w:rPr>
        <w:t>(</w:t>
      </w:r>
      <w:r w:rsidRPr="008F51DE">
        <w:rPr>
          <w:rFonts w:hint="eastAsia"/>
          <w:b/>
          <w:spacing w:val="-6"/>
          <w:lang w:eastAsia="zh-HK"/>
        </w:rPr>
        <w:t>一</w:t>
      </w:r>
      <w:r w:rsidRPr="008F51DE">
        <w:rPr>
          <w:rFonts w:hint="eastAsia"/>
          <w:b/>
          <w:spacing w:val="-6"/>
        </w:rPr>
        <w:t>)</w:t>
      </w:r>
      <w:r w:rsidR="001F51D2">
        <w:rPr>
          <w:rFonts w:hint="eastAsia"/>
          <w:b/>
          <w:spacing w:val="-6"/>
        </w:rPr>
        <w:t>近年整體旅費之預算執行率逐年提升</w:t>
      </w:r>
    </w:p>
    <w:p w:rsidR="006C1B82" w:rsidRDefault="007F5D6C" w:rsidP="00AE4456">
      <w:pPr>
        <w:pStyle w:val="21"/>
        <w:ind w:left="850" w:firstLine="566"/>
        <w:rPr>
          <w:rFonts w:hAnsi="標楷體"/>
        </w:rPr>
      </w:pPr>
      <w:r>
        <w:rPr>
          <w:rFonts w:hint="eastAsia"/>
        </w:rPr>
        <w:t>審計部</w:t>
      </w:r>
      <w:r w:rsidR="00FC56FE">
        <w:rPr>
          <w:rFonts w:hint="eastAsia"/>
        </w:rPr>
        <w:t>因應</w:t>
      </w:r>
      <w:r>
        <w:rPr>
          <w:rFonts w:hint="eastAsia"/>
        </w:rPr>
        <w:t>辦理</w:t>
      </w:r>
      <w:r w:rsidR="00FC56FE">
        <w:rPr>
          <w:rFonts w:hint="eastAsia"/>
        </w:rPr>
        <w:t>我國各級政府機關(含駐外單位)之財務收支抽查</w:t>
      </w:r>
      <w:r w:rsidR="00FC56FE">
        <w:rPr>
          <w:rFonts w:hAnsi="標楷體" w:hint="eastAsia"/>
        </w:rPr>
        <w:t>、</w:t>
      </w:r>
      <w:r w:rsidR="00FC56FE">
        <w:rPr>
          <w:rFonts w:hint="eastAsia"/>
        </w:rPr>
        <w:t>專案調查及與各國審計機關互訪交流等業務之經費所需</w:t>
      </w:r>
      <w:r w:rsidR="00FC56FE">
        <w:rPr>
          <w:rFonts w:hAnsi="標楷體" w:hint="eastAsia"/>
        </w:rPr>
        <w:t>，</w:t>
      </w:r>
      <w:r w:rsidR="00FC56FE">
        <w:rPr>
          <w:rFonts w:hint="eastAsia"/>
        </w:rPr>
        <w:t>編列國</w:t>
      </w:r>
      <w:r w:rsidR="00FC56FE">
        <w:rPr>
          <w:rFonts w:hAnsi="標楷體" w:hint="eastAsia"/>
        </w:rPr>
        <w:t>、</w:t>
      </w:r>
      <w:r w:rsidR="00FC56FE">
        <w:rPr>
          <w:rFonts w:hint="eastAsia"/>
        </w:rPr>
        <w:t>內外旅費</w:t>
      </w:r>
      <w:r w:rsidR="00FC56FE">
        <w:rPr>
          <w:rFonts w:hAnsi="標楷體" w:hint="eastAsia"/>
        </w:rPr>
        <w:t>。</w:t>
      </w:r>
      <w:r w:rsidR="00E61E7F">
        <w:rPr>
          <w:rFonts w:hint="eastAsia"/>
        </w:rPr>
        <w:t>參據</w:t>
      </w:r>
      <w:r w:rsidR="000034AC" w:rsidRPr="00DF1C6E">
        <w:rPr>
          <w:rFonts w:hint="eastAsia"/>
        </w:rPr>
        <w:t>審</w:t>
      </w:r>
      <w:r w:rsidR="00E61E7F">
        <w:rPr>
          <w:rFonts w:hint="eastAsia"/>
        </w:rPr>
        <w:t>計部</w:t>
      </w:r>
      <w:r w:rsidR="00AE4456">
        <w:rPr>
          <w:rFonts w:hAnsi="標楷體" w:hint="eastAsia"/>
        </w:rPr>
        <w:t>109至112年度</w:t>
      </w:r>
      <w:r w:rsidR="00AE4456">
        <w:rPr>
          <w:rFonts w:hint="eastAsia"/>
        </w:rPr>
        <w:t>國內</w:t>
      </w:r>
      <w:r w:rsidR="00AE4456">
        <w:rPr>
          <w:rFonts w:hAnsi="標楷體" w:hint="eastAsia"/>
        </w:rPr>
        <w:t>、</w:t>
      </w:r>
      <w:r w:rsidR="00AE4456">
        <w:rPr>
          <w:rFonts w:hint="eastAsia"/>
        </w:rPr>
        <w:t>外旅費預</w:t>
      </w:r>
      <w:r w:rsidR="00AE4456">
        <w:rPr>
          <w:rFonts w:hAnsi="標楷體" w:hint="eastAsia"/>
        </w:rPr>
        <w:t>、</w:t>
      </w:r>
      <w:r w:rsidR="00E61E7F">
        <w:rPr>
          <w:rFonts w:hint="eastAsia"/>
        </w:rPr>
        <w:t>決算資料</w:t>
      </w:r>
      <w:r w:rsidR="006C1B82">
        <w:rPr>
          <w:rFonts w:hint="eastAsia"/>
        </w:rPr>
        <w:t>(詳表1)</w:t>
      </w:r>
      <w:r w:rsidR="00E61E7F">
        <w:rPr>
          <w:rFonts w:hAnsi="標楷體" w:hint="eastAsia"/>
        </w:rPr>
        <w:t>，該部</w:t>
      </w:r>
      <w:r w:rsidR="006C1B82">
        <w:rPr>
          <w:rFonts w:hAnsi="標楷體" w:hint="eastAsia"/>
        </w:rPr>
        <w:t>整體旅費(含國內、外旅費)預算數介於1</w:t>
      </w:r>
      <w:r w:rsidR="006C1B82">
        <w:rPr>
          <w:rFonts w:hAnsi="標楷體"/>
        </w:rPr>
        <w:t>,</w:t>
      </w:r>
      <w:r w:rsidR="006C1B82">
        <w:rPr>
          <w:rFonts w:hAnsi="標楷體" w:hint="eastAsia"/>
        </w:rPr>
        <w:t>926萬1千元</w:t>
      </w:r>
      <w:r w:rsidR="000909CD">
        <w:rPr>
          <w:rFonts w:hAnsi="標楷體" w:hint="eastAsia"/>
        </w:rPr>
        <w:t>至</w:t>
      </w:r>
      <w:r w:rsidR="006C1B82">
        <w:rPr>
          <w:rFonts w:hAnsi="標楷體" w:hint="eastAsia"/>
        </w:rPr>
        <w:t>2</w:t>
      </w:r>
      <w:r w:rsidR="006C1B82">
        <w:rPr>
          <w:rFonts w:hAnsi="標楷體"/>
        </w:rPr>
        <w:t>,</w:t>
      </w:r>
      <w:r w:rsidR="006C1B82">
        <w:rPr>
          <w:rFonts w:hAnsi="標楷體" w:hint="eastAsia"/>
        </w:rPr>
        <w:t>238萬3千元</w:t>
      </w:r>
      <w:r w:rsidR="000909CD">
        <w:rPr>
          <w:rFonts w:hAnsi="標楷體" w:hint="eastAsia"/>
        </w:rPr>
        <w:t>間</w:t>
      </w:r>
      <w:r w:rsidR="006C1B82">
        <w:rPr>
          <w:rFonts w:hAnsi="標楷體" w:hint="eastAsia"/>
        </w:rPr>
        <w:t>，決算數介於1</w:t>
      </w:r>
      <w:r w:rsidR="006C1B82">
        <w:rPr>
          <w:rFonts w:hAnsi="標楷體"/>
        </w:rPr>
        <w:t>,</w:t>
      </w:r>
      <w:r w:rsidR="006C1B82">
        <w:rPr>
          <w:rFonts w:hAnsi="標楷體" w:hint="eastAsia"/>
        </w:rPr>
        <w:t>385萬9千元</w:t>
      </w:r>
      <w:r w:rsidR="000909CD">
        <w:rPr>
          <w:rFonts w:hAnsi="標楷體" w:hint="eastAsia"/>
        </w:rPr>
        <w:t>至</w:t>
      </w:r>
      <w:r w:rsidR="00D308AC">
        <w:rPr>
          <w:rFonts w:hAnsi="標楷體" w:hint="eastAsia"/>
        </w:rPr>
        <w:t>1</w:t>
      </w:r>
      <w:r w:rsidR="00D308AC">
        <w:rPr>
          <w:rFonts w:hAnsi="標楷體"/>
        </w:rPr>
        <w:t>,</w:t>
      </w:r>
      <w:r w:rsidR="00D308AC">
        <w:rPr>
          <w:rFonts w:hAnsi="標楷體" w:hint="eastAsia"/>
        </w:rPr>
        <w:t>825萬8千元</w:t>
      </w:r>
      <w:r w:rsidR="000909CD">
        <w:rPr>
          <w:rFonts w:hAnsi="標楷體" w:hint="eastAsia"/>
        </w:rPr>
        <w:t>間</w:t>
      </w:r>
      <w:r w:rsidR="00D308AC">
        <w:rPr>
          <w:rFonts w:hAnsi="標楷體" w:hint="eastAsia"/>
        </w:rPr>
        <w:t>，預算執行率自109年度之65.12%</w:t>
      </w:r>
      <w:r w:rsidR="00B061C6">
        <w:rPr>
          <w:rFonts w:hAnsi="標楷體" w:hint="eastAsia"/>
        </w:rPr>
        <w:t>增</w:t>
      </w:r>
      <w:r w:rsidR="00D308AC">
        <w:rPr>
          <w:rFonts w:hAnsi="標楷體" w:hint="eastAsia"/>
        </w:rPr>
        <w:t>至112年度之89.61%</w:t>
      </w:r>
      <w:r w:rsidR="00B061C6">
        <w:rPr>
          <w:rFonts w:hAnsi="標楷體" w:hint="eastAsia"/>
        </w:rPr>
        <w:t>，呈逐年增加趨勢。</w:t>
      </w:r>
    </w:p>
    <w:p w:rsidR="00EF1380" w:rsidRDefault="006C1B82" w:rsidP="00DF1C6E">
      <w:pPr>
        <w:pStyle w:val="21"/>
        <w:ind w:left="850" w:firstLine="566"/>
        <w:rPr>
          <w:rFonts w:hAnsi="標楷體"/>
        </w:rPr>
      </w:pPr>
      <w:r>
        <w:rPr>
          <w:rFonts w:hAnsi="標楷體" w:hint="eastAsia"/>
        </w:rPr>
        <w:t>進一步觀察審計部</w:t>
      </w:r>
      <w:r w:rsidR="00E61E7F">
        <w:rPr>
          <w:rFonts w:hAnsi="標楷體" w:hint="eastAsia"/>
        </w:rPr>
        <w:t>國內</w:t>
      </w:r>
      <w:r>
        <w:rPr>
          <w:rFonts w:hAnsi="標楷體" w:hint="eastAsia"/>
        </w:rPr>
        <w:t>、外旅費執行情形</w:t>
      </w:r>
      <w:r w:rsidR="00D308AC">
        <w:rPr>
          <w:rFonts w:hAnsi="標楷體" w:hint="eastAsia"/>
        </w:rPr>
        <w:t>，該部國內</w:t>
      </w:r>
      <w:r w:rsidR="00E61E7F">
        <w:rPr>
          <w:rFonts w:hAnsi="標楷體" w:hint="eastAsia"/>
        </w:rPr>
        <w:t>旅費預算數介於</w:t>
      </w:r>
      <w:r w:rsidR="00AE4456">
        <w:rPr>
          <w:rFonts w:hAnsi="標楷體" w:hint="eastAsia"/>
        </w:rPr>
        <w:t>1</w:t>
      </w:r>
      <w:r w:rsidR="00AE4456">
        <w:rPr>
          <w:rFonts w:hAnsi="標楷體"/>
        </w:rPr>
        <w:t>,</w:t>
      </w:r>
      <w:r w:rsidR="00AE4456">
        <w:rPr>
          <w:rFonts w:hAnsi="標楷體" w:hint="eastAsia"/>
        </w:rPr>
        <w:t>817萬1千元</w:t>
      </w:r>
      <w:r w:rsidR="000909CD">
        <w:rPr>
          <w:rFonts w:hAnsi="標楷體" w:hint="eastAsia"/>
        </w:rPr>
        <w:t>至</w:t>
      </w:r>
      <w:r w:rsidR="00AE4456">
        <w:rPr>
          <w:rFonts w:hAnsi="標楷體" w:hint="eastAsia"/>
        </w:rPr>
        <w:t>1</w:t>
      </w:r>
      <w:r w:rsidR="00AE4456">
        <w:rPr>
          <w:rFonts w:hAnsi="標楷體"/>
        </w:rPr>
        <w:t>,</w:t>
      </w:r>
      <w:r w:rsidR="00AE4456">
        <w:rPr>
          <w:rFonts w:hAnsi="標楷體" w:hint="eastAsia"/>
        </w:rPr>
        <w:t>959萬1千元</w:t>
      </w:r>
      <w:r w:rsidR="000909CD">
        <w:rPr>
          <w:rFonts w:hAnsi="標楷體" w:hint="eastAsia"/>
        </w:rPr>
        <w:t>間</w:t>
      </w:r>
      <w:r w:rsidR="00AE4456">
        <w:rPr>
          <w:rFonts w:hAnsi="標楷體" w:hint="eastAsia"/>
        </w:rPr>
        <w:t>，決算數介於1</w:t>
      </w:r>
      <w:r w:rsidR="00AE4456">
        <w:rPr>
          <w:rFonts w:hAnsi="標楷體"/>
        </w:rPr>
        <w:t>,</w:t>
      </w:r>
      <w:r w:rsidR="00AE4456">
        <w:rPr>
          <w:rFonts w:hAnsi="標楷體" w:hint="eastAsia"/>
        </w:rPr>
        <w:t>385萬9千元</w:t>
      </w:r>
      <w:r w:rsidR="000909CD">
        <w:rPr>
          <w:rFonts w:hAnsi="標楷體" w:hint="eastAsia"/>
        </w:rPr>
        <w:t>至</w:t>
      </w:r>
      <w:r w:rsidR="00AE4456">
        <w:rPr>
          <w:rFonts w:hAnsi="標楷體" w:hint="eastAsia"/>
        </w:rPr>
        <w:t>1</w:t>
      </w:r>
      <w:r w:rsidR="00AE4456">
        <w:rPr>
          <w:rFonts w:hAnsi="標楷體"/>
        </w:rPr>
        <w:t>,645</w:t>
      </w:r>
      <w:r w:rsidR="00AE4456">
        <w:rPr>
          <w:rFonts w:hAnsi="標楷體" w:hint="eastAsia"/>
        </w:rPr>
        <w:t>萬6千元</w:t>
      </w:r>
      <w:r w:rsidR="000909CD">
        <w:rPr>
          <w:rFonts w:hAnsi="標楷體" w:hint="eastAsia"/>
        </w:rPr>
        <w:t>間</w:t>
      </w:r>
      <w:r w:rsidR="00CC4DBA">
        <w:rPr>
          <w:rFonts w:hAnsi="標楷體" w:hint="eastAsia"/>
        </w:rPr>
        <w:t>，國內旅費預算執行率自74.39%逐年增至88.39%；</w:t>
      </w:r>
      <w:r w:rsidR="001B19E0">
        <w:rPr>
          <w:rFonts w:hAnsi="標楷體" w:hint="eastAsia"/>
        </w:rPr>
        <w:t>同期間</w:t>
      </w:r>
      <w:r w:rsidR="00CC4DBA">
        <w:rPr>
          <w:rFonts w:hAnsi="標楷體" w:hint="eastAsia"/>
        </w:rPr>
        <w:t>國外旅費</w:t>
      </w:r>
      <w:r w:rsidR="007F5D6C">
        <w:rPr>
          <w:rFonts w:hAnsi="標楷體" w:hint="eastAsia"/>
        </w:rPr>
        <w:t>預算數</w:t>
      </w:r>
      <w:r w:rsidR="001B19E0">
        <w:rPr>
          <w:rFonts w:hAnsi="標楷體" w:hint="eastAsia"/>
        </w:rPr>
        <w:t>介於109萬元</w:t>
      </w:r>
      <w:r w:rsidR="00A70FBC">
        <w:rPr>
          <w:rFonts w:hAnsi="標楷體" w:hint="eastAsia"/>
        </w:rPr>
        <w:t>至</w:t>
      </w:r>
      <w:r w:rsidR="001B19E0">
        <w:rPr>
          <w:rFonts w:hAnsi="標楷體" w:hint="eastAsia"/>
        </w:rPr>
        <w:t>279萬2千元</w:t>
      </w:r>
      <w:r w:rsidR="00A70FBC">
        <w:rPr>
          <w:rFonts w:hAnsi="標楷體" w:hint="eastAsia"/>
        </w:rPr>
        <w:t>間</w:t>
      </w:r>
      <w:r w:rsidR="001B19E0">
        <w:rPr>
          <w:rFonts w:hAnsi="標楷體" w:hint="eastAsia"/>
        </w:rPr>
        <w:t>，決算數除110年度未執行外，</w:t>
      </w:r>
      <w:r>
        <w:rPr>
          <w:rFonts w:hAnsi="標楷體" w:hint="eastAsia"/>
        </w:rPr>
        <w:t>其餘年度</w:t>
      </w:r>
      <w:r w:rsidR="00E70D67">
        <w:rPr>
          <w:rFonts w:hAnsi="標楷體" w:hint="eastAsia"/>
        </w:rPr>
        <w:t>則</w:t>
      </w:r>
      <w:r>
        <w:rPr>
          <w:rFonts w:hAnsi="標楷體" w:hint="eastAsia"/>
        </w:rPr>
        <w:t>介於3千元</w:t>
      </w:r>
      <w:r w:rsidR="00E70D67">
        <w:rPr>
          <w:rFonts w:hAnsi="標楷體" w:hint="eastAsia"/>
        </w:rPr>
        <w:t>至</w:t>
      </w:r>
      <w:r>
        <w:rPr>
          <w:rFonts w:hAnsi="標楷體" w:hint="eastAsia"/>
        </w:rPr>
        <w:t>180萬2千元</w:t>
      </w:r>
      <w:r w:rsidR="00E70D67">
        <w:rPr>
          <w:rFonts w:hAnsi="標楷體" w:hint="eastAsia"/>
        </w:rPr>
        <w:t>間</w:t>
      </w:r>
      <w:r>
        <w:rPr>
          <w:rFonts w:hAnsi="標楷體" w:hint="eastAsia"/>
        </w:rPr>
        <w:t>，預算執行率介於0.11%</w:t>
      </w:r>
      <w:r w:rsidR="00E70D67">
        <w:rPr>
          <w:rFonts w:hAnsi="標楷體" w:hint="eastAsia"/>
        </w:rPr>
        <w:t>至</w:t>
      </w:r>
      <w:r>
        <w:rPr>
          <w:rFonts w:hAnsi="標楷體" w:hint="eastAsia"/>
        </w:rPr>
        <w:t>102.62%</w:t>
      </w:r>
      <w:r w:rsidR="00E70D67">
        <w:rPr>
          <w:rFonts w:hAnsi="標楷體" w:hint="eastAsia"/>
        </w:rPr>
        <w:t>間</w:t>
      </w:r>
      <w:r w:rsidR="00D308AC">
        <w:rPr>
          <w:rFonts w:hAnsi="標楷體" w:hint="eastAsia"/>
        </w:rPr>
        <w:t>。</w:t>
      </w:r>
    </w:p>
    <w:p w:rsidR="00B061C6" w:rsidRDefault="00D308AC" w:rsidP="00F4769E">
      <w:pPr>
        <w:spacing w:beforeLines="25" w:before="127" w:line="360" w:lineRule="exact"/>
        <w:ind w:leftChars="267" w:left="1329" w:hangingChars="202" w:hanging="573"/>
        <w:rPr>
          <w:rFonts w:hAnsi="標楷體" w:cs="Arial"/>
          <w:b/>
        </w:rPr>
      </w:pPr>
      <w:r w:rsidRPr="00D308AC">
        <w:rPr>
          <w:rFonts w:hAnsi="標楷體" w:cs="Arial"/>
          <w:b/>
        </w:rPr>
        <w:t>表</w:t>
      </w:r>
      <w:r w:rsidRPr="00D308AC">
        <w:rPr>
          <w:rFonts w:hAnsi="標楷體" w:cs="Arial" w:hint="eastAsia"/>
          <w:b/>
        </w:rPr>
        <w:t xml:space="preserve">1 </w:t>
      </w:r>
      <w:r>
        <w:rPr>
          <w:rFonts w:hAnsi="標楷體" w:cs="Arial" w:hint="eastAsia"/>
          <w:b/>
        </w:rPr>
        <w:t>審計</w:t>
      </w:r>
      <w:r w:rsidRPr="00D308AC">
        <w:rPr>
          <w:rFonts w:hAnsi="標楷體" w:cs="Arial" w:hint="eastAsia"/>
          <w:b/>
        </w:rPr>
        <w:t>部1</w:t>
      </w:r>
      <w:r w:rsidR="00EA622D">
        <w:rPr>
          <w:rFonts w:hAnsi="標楷體" w:cs="Arial" w:hint="eastAsia"/>
          <w:b/>
        </w:rPr>
        <w:t>09</w:t>
      </w:r>
      <w:r w:rsidRPr="00D308AC">
        <w:rPr>
          <w:rFonts w:hAnsi="標楷體" w:cs="Arial" w:hint="eastAsia"/>
          <w:b/>
        </w:rPr>
        <w:t>至112年度</w:t>
      </w:r>
      <w:r>
        <w:rPr>
          <w:rFonts w:hAnsi="標楷體" w:cs="Arial" w:hint="eastAsia"/>
          <w:b/>
        </w:rPr>
        <w:t>國內、外旅費執行情形統計表</w:t>
      </w:r>
      <w:r w:rsidR="00B061C6">
        <w:rPr>
          <w:rFonts w:hAnsi="標楷體" w:cs="Arial" w:hint="eastAsia"/>
          <w:b/>
        </w:rPr>
        <w:t xml:space="preserve">  </w:t>
      </w:r>
    </w:p>
    <w:p w:rsidR="00B061C6" w:rsidRPr="00D308AC" w:rsidRDefault="00D308AC" w:rsidP="00B061C6">
      <w:pPr>
        <w:spacing w:beforeLines="25" w:before="127" w:line="360" w:lineRule="exact"/>
        <w:ind w:leftChars="300" w:left="2467" w:right="-143" w:hangingChars="665" w:hanging="1617"/>
        <w:jc w:val="right"/>
      </w:pPr>
      <w:r w:rsidRPr="00D308AC">
        <w:rPr>
          <w:rFonts w:hint="eastAsia"/>
          <w:sz w:val="24"/>
        </w:rPr>
        <w:t>單位：新臺幣千元</w:t>
      </w:r>
      <w:r w:rsidRPr="00D308AC">
        <w:rPr>
          <w:rFonts w:hAnsi="標楷體" w:hint="eastAsia"/>
          <w:sz w:val="24"/>
        </w:rPr>
        <w:t>；</w:t>
      </w:r>
      <w:r w:rsidRPr="00D308AC">
        <w:rPr>
          <w:sz w:val="24"/>
        </w:rPr>
        <w:t>%</w:t>
      </w:r>
      <w:r w:rsidR="00B061C6">
        <w:rPr>
          <w:rFonts w:hint="eastAsia"/>
        </w:rPr>
        <w:t xml:space="preserve">   </w:t>
      </w:r>
    </w:p>
    <w:tbl>
      <w:tblPr>
        <w:tblStyle w:val="afa"/>
        <w:tblW w:w="0" w:type="auto"/>
        <w:tblInd w:w="1004" w:type="dxa"/>
        <w:tblLook w:val="04A0" w:firstRow="1" w:lastRow="0" w:firstColumn="1" w:lastColumn="0" w:noHBand="0" w:noVBand="1"/>
      </w:tblPr>
      <w:tblGrid>
        <w:gridCol w:w="1190"/>
        <w:gridCol w:w="1498"/>
        <w:gridCol w:w="1257"/>
        <w:gridCol w:w="1257"/>
        <w:gridCol w:w="1257"/>
        <w:gridCol w:w="1257"/>
      </w:tblGrid>
      <w:tr w:rsidR="00B061C6" w:rsidTr="00A8645A">
        <w:trPr>
          <w:tblHeader/>
        </w:trPr>
        <w:tc>
          <w:tcPr>
            <w:tcW w:w="2688" w:type="dxa"/>
            <w:gridSpan w:val="2"/>
            <w:tcBorders>
              <w:top w:val="single" w:sz="12" w:space="0" w:color="auto"/>
              <w:left w:val="single" w:sz="12" w:space="0" w:color="auto"/>
              <w:tl2br w:val="single" w:sz="4" w:space="0" w:color="auto"/>
            </w:tcBorders>
            <w:vAlign w:val="center"/>
          </w:tcPr>
          <w:p w:rsidR="00B061C6" w:rsidRPr="001D7543" w:rsidRDefault="00A51200" w:rsidP="00B061C6">
            <w:pPr>
              <w:spacing w:line="220" w:lineRule="exact"/>
              <w:ind w:leftChars="0" w:left="0" w:firstLineChars="0" w:firstLine="0"/>
              <w:jc w:val="center"/>
              <w:rPr>
                <w:rStyle w:val="145"/>
              </w:rPr>
            </w:pPr>
            <w:r w:rsidRPr="001D7543">
              <w:rPr>
                <w:rStyle w:val="145"/>
                <w:rFonts w:hint="eastAsia"/>
              </w:rPr>
              <w:t xml:space="preserve">            年度</w:t>
            </w:r>
          </w:p>
          <w:p w:rsidR="00054D37" w:rsidRPr="001D7543" w:rsidRDefault="00A51200" w:rsidP="00A51200">
            <w:pPr>
              <w:spacing w:line="220" w:lineRule="exact"/>
              <w:ind w:leftChars="0" w:left="0" w:firstLineChars="0" w:firstLine="0"/>
              <w:rPr>
                <w:rStyle w:val="145"/>
              </w:rPr>
            </w:pPr>
            <w:r w:rsidRPr="001D7543">
              <w:rPr>
                <w:rStyle w:val="145"/>
                <w:rFonts w:hint="eastAsia"/>
              </w:rPr>
              <w:t>項目</w:t>
            </w:r>
          </w:p>
        </w:tc>
        <w:tc>
          <w:tcPr>
            <w:tcW w:w="1257" w:type="dxa"/>
            <w:tcBorders>
              <w:top w:val="single" w:sz="12" w:space="0" w:color="auto"/>
              <w:bottom w:val="single" w:sz="4" w:space="0" w:color="auto"/>
            </w:tcBorders>
            <w:vAlign w:val="center"/>
          </w:tcPr>
          <w:p w:rsidR="00B061C6" w:rsidRPr="001D7543" w:rsidRDefault="00A51200" w:rsidP="00A51200">
            <w:pPr>
              <w:spacing w:line="220" w:lineRule="exact"/>
              <w:ind w:leftChars="0" w:left="0" w:firstLineChars="0" w:firstLine="0"/>
              <w:jc w:val="center"/>
              <w:rPr>
                <w:rStyle w:val="145"/>
              </w:rPr>
            </w:pPr>
            <w:r w:rsidRPr="001D7543">
              <w:rPr>
                <w:rStyle w:val="145"/>
                <w:rFonts w:hint="eastAsia"/>
              </w:rPr>
              <w:t>109</w:t>
            </w:r>
          </w:p>
        </w:tc>
        <w:tc>
          <w:tcPr>
            <w:tcW w:w="1257" w:type="dxa"/>
            <w:tcBorders>
              <w:top w:val="single" w:sz="12" w:space="0" w:color="auto"/>
              <w:bottom w:val="single" w:sz="4" w:space="0" w:color="auto"/>
            </w:tcBorders>
            <w:vAlign w:val="center"/>
          </w:tcPr>
          <w:p w:rsidR="00B061C6" w:rsidRPr="001D7543" w:rsidRDefault="00A51200" w:rsidP="00A51200">
            <w:pPr>
              <w:spacing w:line="220" w:lineRule="exact"/>
              <w:ind w:leftChars="0" w:left="0" w:firstLineChars="0" w:firstLine="0"/>
              <w:jc w:val="center"/>
              <w:rPr>
                <w:rStyle w:val="145"/>
              </w:rPr>
            </w:pPr>
            <w:r w:rsidRPr="001D7543">
              <w:rPr>
                <w:rStyle w:val="145"/>
                <w:rFonts w:hint="eastAsia"/>
              </w:rPr>
              <w:t>110</w:t>
            </w:r>
          </w:p>
        </w:tc>
        <w:tc>
          <w:tcPr>
            <w:tcW w:w="1257" w:type="dxa"/>
            <w:tcBorders>
              <w:top w:val="single" w:sz="12" w:space="0" w:color="auto"/>
              <w:bottom w:val="single" w:sz="4" w:space="0" w:color="auto"/>
            </w:tcBorders>
            <w:vAlign w:val="center"/>
          </w:tcPr>
          <w:p w:rsidR="00B061C6" w:rsidRPr="001D7543" w:rsidRDefault="00A51200" w:rsidP="00A51200">
            <w:pPr>
              <w:spacing w:line="220" w:lineRule="exact"/>
              <w:ind w:leftChars="0" w:left="0" w:firstLineChars="0" w:firstLine="0"/>
              <w:jc w:val="center"/>
              <w:rPr>
                <w:rStyle w:val="145"/>
              </w:rPr>
            </w:pPr>
            <w:r w:rsidRPr="001D7543">
              <w:rPr>
                <w:rStyle w:val="145"/>
                <w:rFonts w:hint="eastAsia"/>
              </w:rPr>
              <w:t>111</w:t>
            </w:r>
          </w:p>
        </w:tc>
        <w:tc>
          <w:tcPr>
            <w:tcW w:w="1257" w:type="dxa"/>
            <w:tcBorders>
              <w:top w:val="single" w:sz="12" w:space="0" w:color="auto"/>
              <w:bottom w:val="single" w:sz="4" w:space="0" w:color="auto"/>
              <w:right w:val="single" w:sz="12" w:space="0" w:color="auto"/>
            </w:tcBorders>
            <w:vAlign w:val="center"/>
          </w:tcPr>
          <w:p w:rsidR="00B061C6" w:rsidRPr="001D7543" w:rsidRDefault="00A51200" w:rsidP="00A51200">
            <w:pPr>
              <w:spacing w:line="220" w:lineRule="exact"/>
              <w:ind w:leftChars="0" w:left="0" w:firstLineChars="0" w:firstLine="0"/>
              <w:jc w:val="center"/>
              <w:rPr>
                <w:rStyle w:val="145"/>
              </w:rPr>
            </w:pPr>
            <w:r w:rsidRPr="001D7543">
              <w:rPr>
                <w:rStyle w:val="145"/>
                <w:rFonts w:hint="eastAsia"/>
              </w:rPr>
              <w:t>112</w:t>
            </w:r>
          </w:p>
        </w:tc>
      </w:tr>
      <w:tr w:rsidR="006B2A89" w:rsidTr="001D7543">
        <w:tc>
          <w:tcPr>
            <w:tcW w:w="1190" w:type="dxa"/>
            <w:vMerge w:val="restart"/>
            <w:tcBorders>
              <w:left w:val="single" w:sz="12" w:space="0" w:color="auto"/>
            </w:tcBorders>
            <w:vAlign w:val="center"/>
          </w:tcPr>
          <w:p w:rsidR="006B2A89" w:rsidRPr="001D7543" w:rsidRDefault="006B2A89" w:rsidP="006B2A89">
            <w:pPr>
              <w:spacing w:line="220" w:lineRule="exact"/>
              <w:ind w:leftChars="0" w:left="0" w:firstLineChars="0" w:firstLine="0"/>
              <w:jc w:val="center"/>
              <w:rPr>
                <w:rStyle w:val="145"/>
              </w:rPr>
            </w:pPr>
            <w:r w:rsidRPr="001D7543">
              <w:rPr>
                <w:rStyle w:val="145"/>
                <w:rFonts w:hint="eastAsia"/>
              </w:rPr>
              <w:t>整體旅費</w:t>
            </w:r>
          </w:p>
        </w:tc>
        <w:tc>
          <w:tcPr>
            <w:tcW w:w="1498" w:type="dxa"/>
            <w:vAlign w:val="center"/>
          </w:tcPr>
          <w:p w:rsidR="006B2A89" w:rsidRPr="001D7543" w:rsidRDefault="006B2A89" w:rsidP="006B2A89">
            <w:pPr>
              <w:spacing w:line="220" w:lineRule="exact"/>
              <w:ind w:leftChars="0" w:left="0" w:firstLineChars="0" w:firstLine="0"/>
              <w:jc w:val="center"/>
              <w:rPr>
                <w:rStyle w:val="145"/>
              </w:rPr>
            </w:pPr>
            <w:r w:rsidRPr="001D7543">
              <w:rPr>
                <w:rStyle w:val="145"/>
                <w:rFonts w:hint="eastAsia"/>
              </w:rPr>
              <w:t>預算數</w:t>
            </w:r>
          </w:p>
        </w:tc>
        <w:tc>
          <w:tcPr>
            <w:tcW w:w="1257" w:type="dxa"/>
            <w:tcBorders>
              <w:top w:val="single" w:sz="4" w:space="0" w:color="auto"/>
              <w:left w:val="nil"/>
              <w:bottom w:val="single" w:sz="4" w:space="0" w:color="auto"/>
              <w:right w:val="single" w:sz="4"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22</w:t>
            </w:r>
            <w:r>
              <w:rPr>
                <w:rStyle w:val="145"/>
              </w:rPr>
              <w:t>,</w:t>
            </w:r>
            <w:r w:rsidRPr="001D7543">
              <w:rPr>
                <w:rStyle w:val="145"/>
                <w:rFonts w:hint="eastAsia"/>
              </w:rPr>
              <w:t>383</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20</w:t>
            </w:r>
            <w:r>
              <w:rPr>
                <w:rStyle w:val="145"/>
              </w:rPr>
              <w:t>,</w:t>
            </w:r>
            <w:r w:rsidRPr="001D7543">
              <w:rPr>
                <w:rStyle w:val="145"/>
                <w:rFonts w:hint="eastAsia"/>
              </w:rPr>
              <w:t>865</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19</w:t>
            </w:r>
            <w:r>
              <w:rPr>
                <w:rStyle w:val="145"/>
              </w:rPr>
              <w:t>,</w:t>
            </w:r>
            <w:r w:rsidRPr="001D7543">
              <w:rPr>
                <w:rStyle w:val="145"/>
                <w:rFonts w:hint="eastAsia"/>
              </w:rPr>
              <w:t>261</w:t>
            </w:r>
          </w:p>
        </w:tc>
        <w:tc>
          <w:tcPr>
            <w:tcW w:w="1257" w:type="dxa"/>
            <w:tcBorders>
              <w:top w:val="single" w:sz="4" w:space="0" w:color="auto"/>
              <w:left w:val="single" w:sz="4" w:space="0" w:color="auto"/>
              <w:bottom w:val="single" w:sz="4" w:space="0" w:color="auto"/>
              <w:right w:val="single" w:sz="12"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20</w:t>
            </w:r>
            <w:r>
              <w:rPr>
                <w:rStyle w:val="145"/>
              </w:rPr>
              <w:t>,</w:t>
            </w:r>
            <w:r w:rsidRPr="001D7543">
              <w:rPr>
                <w:rStyle w:val="145"/>
                <w:rFonts w:hint="eastAsia"/>
              </w:rPr>
              <w:t>374</w:t>
            </w:r>
          </w:p>
        </w:tc>
      </w:tr>
      <w:tr w:rsidR="006B2A89" w:rsidTr="001D7543">
        <w:tc>
          <w:tcPr>
            <w:tcW w:w="1190" w:type="dxa"/>
            <w:vMerge/>
            <w:tcBorders>
              <w:left w:val="single" w:sz="12" w:space="0" w:color="auto"/>
            </w:tcBorders>
            <w:vAlign w:val="center"/>
          </w:tcPr>
          <w:p w:rsidR="006B2A89" w:rsidRPr="001D7543" w:rsidRDefault="006B2A89" w:rsidP="006B2A89">
            <w:pPr>
              <w:spacing w:line="220" w:lineRule="exact"/>
              <w:ind w:leftChars="0" w:left="0" w:firstLineChars="0" w:firstLine="0"/>
              <w:jc w:val="center"/>
              <w:rPr>
                <w:rStyle w:val="145"/>
              </w:rPr>
            </w:pPr>
          </w:p>
        </w:tc>
        <w:tc>
          <w:tcPr>
            <w:tcW w:w="1498" w:type="dxa"/>
            <w:vAlign w:val="center"/>
          </w:tcPr>
          <w:p w:rsidR="006B2A89" w:rsidRPr="001D7543" w:rsidRDefault="006B2A89" w:rsidP="006B2A89">
            <w:pPr>
              <w:spacing w:line="220" w:lineRule="exact"/>
              <w:ind w:leftChars="0" w:left="0" w:firstLineChars="0" w:firstLine="0"/>
              <w:jc w:val="center"/>
              <w:rPr>
                <w:rStyle w:val="145"/>
              </w:rPr>
            </w:pPr>
            <w:r w:rsidRPr="001D7543">
              <w:rPr>
                <w:rStyle w:val="145"/>
                <w:rFonts w:hint="eastAsia"/>
              </w:rPr>
              <w:t>決算數</w:t>
            </w:r>
          </w:p>
        </w:tc>
        <w:tc>
          <w:tcPr>
            <w:tcW w:w="1257" w:type="dxa"/>
            <w:tcBorders>
              <w:top w:val="single" w:sz="4" w:space="0" w:color="auto"/>
              <w:left w:val="nil"/>
              <w:bottom w:val="single" w:sz="4" w:space="0" w:color="auto"/>
              <w:right w:val="single" w:sz="4"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14</w:t>
            </w:r>
            <w:r>
              <w:rPr>
                <w:rStyle w:val="145"/>
              </w:rPr>
              <w:t>,</w:t>
            </w:r>
            <w:r w:rsidRPr="001D7543">
              <w:rPr>
                <w:rStyle w:val="145"/>
                <w:rFonts w:hint="eastAsia"/>
              </w:rPr>
              <w:t>576</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13</w:t>
            </w:r>
            <w:r>
              <w:rPr>
                <w:rStyle w:val="145"/>
              </w:rPr>
              <w:t>,</w:t>
            </w:r>
            <w:r w:rsidRPr="001D7543">
              <w:rPr>
                <w:rStyle w:val="145"/>
                <w:rFonts w:hint="eastAsia"/>
              </w:rPr>
              <w:t>859</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14</w:t>
            </w:r>
            <w:r>
              <w:rPr>
                <w:rStyle w:val="145"/>
              </w:rPr>
              <w:t>,</w:t>
            </w:r>
            <w:r w:rsidRPr="001D7543">
              <w:rPr>
                <w:rStyle w:val="145"/>
                <w:rFonts w:hint="eastAsia"/>
              </w:rPr>
              <w:t>901</w:t>
            </w:r>
          </w:p>
        </w:tc>
        <w:tc>
          <w:tcPr>
            <w:tcW w:w="1257" w:type="dxa"/>
            <w:tcBorders>
              <w:top w:val="single" w:sz="4" w:space="0" w:color="auto"/>
              <w:left w:val="single" w:sz="4" w:space="0" w:color="auto"/>
              <w:bottom w:val="single" w:sz="4" w:space="0" w:color="auto"/>
              <w:right w:val="single" w:sz="12"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18</w:t>
            </w:r>
            <w:r>
              <w:rPr>
                <w:rStyle w:val="145"/>
              </w:rPr>
              <w:t>,</w:t>
            </w:r>
            <w:r w:rsidRPr="001D7543">
              <w:rPr>
                <w:rStyle w:val="145"/>
                <w:rFonts w:hint="eastAsia"/>
              </w:rPr>
              <w:t>258</w:t>
            </w:r>
          </w:p>
        </w:tc>
      </w:tr>
      <w:tr w:rsidR="006B2A89" w:rsidTr="006B2A89">
        <w:tc>
          <w:tcPr>
            <w:tcW w:w="1190" w:type="dxa"/>
            <w:vMerge/>
            <w:tcBorders>
              <w:left w:val="single" w:sz="12" w:space="0" w:color="auto"/>
              <w:bottom w:val="double" w:sz="4" w:space="0" w:color="auto"/>
            </w:tcBorders>
            <w:vAlign w:val="center"/>
          </w:tcPr>
          <w:p w:rsidR="006B2A89" w:rsidRPr="001D7543" w:rsidRDefault="006B2A89" w:rsidP="006B2A89">
            <w:pPr>
              <w:spacing w:line="220" w:lineRule="exact"/>
              <w:ind w:leftChars="0" w:left="0" w:firstLineChars="0" w:firstLine="0"/>
              <w:jc w:val="center"/>
              <w:rPr>
                <w:rStyle w:val="145"/>
              </w:rPr>
            </w:pPr>
          </w:p>
        </w:tc>
        <w:tc>
          <w:tcPr>
            <w:tcW w:w="1498" w:type="dxa"/>
            <w:tcBorders>
              <w:bottom w:val="double" w:sz="4" w:space="0" w:color="auto"/>
            </w:tcBorders>
            <w:vAlign w:val="center"/>
          </w:tcPr>
          <w:p w:rsidR="006B2A89" w:rsidRPr="001D7543" w:rsidRDefault="006B2A89" w:rsidP="006B2A89">
            <w:pPr>
              <w:spacing w:line="220" w:lineRule="exact"/>
              <w:ind w:leftChars="0" w:left="0" w:firstLineChars="0" w:firstLine="0"/>
              <w:jc w:val="center"/>
              <w:rPr>
                <w:rStyle w:val="145"/>
              </w:rPr>
            </w:pPr>
            <w:r w:rsidRPr="001D7543">
              <w:rPr>
                <w:rStyle w:val="145"/>
                <w:rFonts w:hint="eastAsia"/>
              </w:rPr>
              <w:t>預算執行率</w:t>
            </w:r>
          </w:p>
        </w:tc>
        <w:tc>
          <w:tcPr>
            <w:tcW w:w="1257" w:type="dxa"/>
            <w:tcBorders>
              <w:top w:val="single" w:sz="4" w:space="0" w:color="auto"/>
              <w:left w:val="nil"/>
              <w:bottom w:val="double" w:sz="4" w:space="0" w:color="auto"/>
              <w:right w:val="single" w:sz="4"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65.12</w:t>
            </w:r>
          </w:p>
        </w:tc>
        <w:tc>
          <w:tcPr>
            <w:tcW w:w="1257" w:type="dxa"/>
            <w:tcBorders>
              <w:top w:val="single" w:sz="4" w:space="0" w:color="auto"/>
              <w:left w:val="single" w:sz="4" w:space="0" w:color="auto"/>
              <w:bottom w:val="double" w:sz="4" w:space="0" w:color="auto"/>
              <w:right w:val="single" w:sz="4"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66.42</w:t>
            </w:r>
          </w:p>
        </w:tc>
        <w:tc>
          <w:tcPr>
            <w:tcW w:w="1257" w:type="dxa"/>
            <w:tcBorders>
              <w:top w:val="single" w:sz="4" w:space="0" w:color="auto"/>
              <w:left w:val="single" w:sz="4" w:space="0" w:color="auto"/>
              <w:bottom w:val="double" w:sz="4" w:space="0" w:color="auto"/>
              <w:right w:val="single" w:sz="4"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77.36</w:t>
            </w:r>
          </w:p>
        </w:tc>
        <w:tc>
          <w:tcPr>
            <w:tcW w:w="1257" w:type="dxa"/>
            <w:tcBorders>
              <w:top w:val="single" w:sz="4" w:space="0" w:color="auto"/>
              <w:left w:val="single" w:sz="4" w:space="0" w:color="auto"/>
              <w:bottom w:val="double" w:sz="4" w:space="0" w:color="auto"/>
              <w:right w:val="single" w:sz="12" w:space="0" w:color="auto"/>
            </w:tcBorders>
            <w:shd w:val="clear" w:color="auto" w:fill="auto"/>
            <w:vAlign w:val="center"/>
          </w:tcPr>
          <w:p w:rsidR="006B2A89" w:rsidRPr="001D7543" w:rsidRDefault="006B2A89" w:rsidP="006B2A89">
            <w:pPr>
              <w:spacing w:line="220" w:lineRule="exact"/>
              <w:ind w:leftChars="0" w:left="0" w:firstLineChars="0" w:firstLine="0"/>
              <w:jc w:val="right"/>
              <w:rPr>
                <w:rStyle w:val="145"/>
              </w:rPr>
            </w:pPr>
            <w:r w:rsidRPr="001D7543">
              <w:rPr>
                <w:rStyle w:val="145"/>
                <w:rFonts w:hint="eastAsia"/>
              </w:rPr>
              <w:t>89.61</w:t>
            </w:r>
          </w:p>
        </w:tc>
      </w:tr>
      <w:tr w:rsidR="003534BE" w:rsidTr="00CD2543">
        <w:tc>
          <w:tcPr>
            <w:tcW w:w="1190" w:type="dxa"/>
            <w:vMerge w:val="restart"/>
            <w:tcBorders>
              <w:top w:val="double" w:sz="4" w:space="0" w:color="auto"/>
              <w:left w:val="single" w:sz="12" w:space="0" w:color="auto"/>
            </w:tcBorders>
            <w:vAlign w:val="center"/>
          </w:tcPr>
          <w:p w:rsidR="003534BE" w:rsidRPr="001D7543" w:rsidRDefault="003534BE" w:rsidP="003534BE">
            <w:pPr>
              <w:spacing w:line="220" w:lineRule="exact"/>
              <w:ind w:leftChars="0" w:left="0" w:firstLineChars="0" w:firstLine="0"/>
              <w:jc w:val="center"/>
              <w:rPr>
                <w:rStyle w:val="145"/>
              </w:rPr>
            </w:pPr>
            <w:r w:rsidRPr="001D7543">
              <w:rPr>
                <w:rStyle w:val="145"/>
                <w:rFonts w:hint="eastAsia"/>
              </w:rPr>
              <w:t>國內旅費</w:t>
            </w:r>
          </w:p>
        </w:tc>
        <w:tc>
          <w:tcPr>
            <w:tcW w:w="1498" w:type="dxa"/>
            <w:tcBorders>
              <w:top w:val="double" w:sz="4" w:space="0" w:color="auto"/>
            </w:tcBorders>
            <w:vAlign w:val="center"/>
          </w:tcPr>
          <w:p w:rsidR="003534BE" w:rsidRPr="001D7543" w:rsidRDefault="003534BE" w:rsidP="003534BE">
            <w:pPr>
              <w:spacing w:line="220" w:lineRule="exact"/>
              <w:ind w:leftChars="0" w:left="0" w:firstLineChars="0" w:firstLine="0"/>
              <w:jc w:val="center"/>
              <w:rPr>
                <w:rStyle w:val="145"/>
              </w:rPr>
            </w:pPr>
            <w:r w:rsidRPr="001D7543">
              <w:rPr>
                <w:rStyle w:val="145"/>
                <w:rFonts w:hint="eastAsia"/>
              </w:rPr>
              <w:t>預算數</w:t>
            </w:r>
          </w:p>
        </w:tc>
        <w:tc>
          <w:tcPr>
            <w:tcW w:w="1257" w:type="dxa"/>
            <w:tcBorders>
              <w:top w:val="single" w:sz="4" w:space="0" w:color="auto"/>
              <w:left w:val="nil"/>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19</w:t>
            </w:r>
            <w:r w:rsidRPr="001D7543">
              <w:rPr>
                <w:rStyle w:val="145"/>
              </w:rPr>
              <w:t>,</w:t>
            </w:r>
            <w:r w:rsidRPr="001D7543">
              <w:rPr>
                <w:rStyle w:val="145"/>
                <w:rFonts w:hint="eastAsia"/>
              </w:rPr>
              <w:t>591</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18</w:t>
            </w:r>
            <w:r w:rsidRPr="001D7543">
              <w:rPr>
                <w:rStyle w:val="145"/>
              </w:rPr>
              <w:t>,</w:t>
            </w:r>
            <w:r w:rsidRPr="001D7543">
              <w:rPr>
                <w:rStyle w:val="145"/>
                <w:rFonts w:hint="eastAsia"/>
              </w:rPr>
              <w:t>223</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18</w:t>
            </w:r>
            <w:r w:rsidRPr="001D7543">
              <w:rPr>
                <w:rStyle w:val="145"/>
              </w:rPr>
              <w:t>,</w:t>
            </w:r>
            <w:r w:rsidRPr="001D7543">
              <w:rPr>
                <w:rStyle w:val="145"/>
                <w:rFonts w:hint="eastAsia"/>
              </w:rPr>
              <w:t>171</w:t>
            </w:r>
          </w:p>
        </w:tc>
        <w:tc>
          <w:tcPr>
            <w:tcW w:w="1257" w:type="dxa"/>
            <w:tcBorders>
              <w:top w:val="single" w:sz="4" w:space="0" w:color="auto"/>
              <w:left w:val="single" w:sz="4" w:space="0" w:color="auto"/>
              <w:bottom w:val="single" w:sz="4" w:space="0" w:color="auto"/>
              <w:right w:val="single" w:sz="12"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18</w:t>
            </w:r>
            <w:r>
              <w:rPr>
                <w:rStyle w:val="145"/>
              </w:rPr>
              <w:t>,</w:t>
            </w:r>
            <w:r w:rsidRPr="001D7543">
              <w:rPr>
                <w:rStyle w:val="145"/>
                <w:rFonts w:hint="eastAsia"/>
              </w:rPr>
              <w:t>618</w:t>
            </w:r>
          </w:p>
        </w:tc>
      </w:tr>
      <w:tr w:rsidR="003534BE" w:rsidTr="001D7543">
        <w:tc>
          <w:tcPr>
            <w:tcW w:w="1190" w:type="dxa"/>
            <w:vMerge/>
            <w:tcBorders>
              <w:left w:val="single" w:sz="12" w:space="0" w:color="auto"/>
            </w:tcBorders>
            <w:vAlign w:val="center"/>
          </w:tcPr>
          <w:p w:rsidR="003534BE" w:rsidRPr="001D7543" w:rsidRDefault="003534BE" w:rsidP="003534BE">
            <w:pPr>
              <w:spacing w:line="220" w:lineRule="exact"/>
              <w:ind w:leftChars="0" w:left="0" w:firstLineChars="0" w:firstLine="0"/>
              <w:jc w:val="center"/>
              <w:rPr>
                <w:rStyle w:val="145"/>
              </w:rPr>
            </w:pPr>
          </w:p>
        </w:tc>
        <w:tc>
          <w:tcPr>
            <w:tcW w:w="1498" w:type="dxa"/>
            <w:vAlign w:val="center"/>
          </w:tcPr>
          <w:p w:rsidR="003534BE" w:rsidRPr="001D7543" w:rsidRDefault="003534BE" w:rsidP="003534BE">
            <w:pPr>
              <w:spacing w:line="220" w:lineRule="exact"/>
              <w:ind w:leftChars="0" w:left="0" w:firstLineChars="0" w:firstLine="0"/>
              <w:jc w:val="center"/>
              <w:rPr>
                <w:rStyle w:val="145"/>
              </w:rPr>
            </w:pPr>
            <w:r w:rsidRPr="001D7543">
              <w:rPr>
                <w:rStyle w:val="145"/>
                <w:rFonts w:hint="eastAsia"/>
              </w:rPr>
              <w:t>決算數</w:t>
            </w:r>
          </w:p>
        </w:tc>
        <w:tc>
          <w:tcPr>
            <w:tcW w:w="1257" w:type="dxa"/>
            <w:tcBorders>
              <w:top w:val="single" w:sz="4" w:space="0" w:color="auto"/>
              <w:left w:val="nil"/>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14</w:t>
            </w:r>
            <w:r w:rsidRPr="001D7543">
              <w:rPr>
                <w:rStyle w:val="145"/>
              </w:rPr>
              <w:t>,</w:t>
            </w:r>
            <w:r w:rsidRPr="001D7543">
              <w:rPr>
                <w:rStyle w:val="145"/>
                <w:rFonts w:hint="eastAsia"/>
              </w:rPr>
              <w:t>573</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13</w:t>
            </w:r>
            <w:r w:rsidRPr="001D7543">
              <w:rPr>
                <w:rStyle w:val="145"/>
              </w:rPr>
              <w:t>,</w:t>
            </w:r>
            <w:r w:rsidRPr="001D7543">
              <w:rPr>
                <w:rStyle w:val="145"/>
                <w:rFonts w:hint="eastAsia"/>
              </w:rPr>
              <w:t>859</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14</w:t>
            </w:r>
            <w:r w:rsidRPr="001D7543">
              <w:rPr>
                <w:rStyle w:val="145"/>
              </w:rPr>
              <w:t>,</w:t>
            </w:r>
            <w:r w:rsidRPr="001D7543">
              <w:rPr>
                <w:rStyle w:val="145"/>
                <w:rFonts w:hint="eastAsia"/>
              </w:rPr>
              <w:t>882</w:t>
            </w:r>
          </w:p>
        </w:tc>
        <w:tc>
          <w:tcPr>
            <w:tcW w:w="1257" w:type="dxa"/>
            <w:tcBorders>
              <w:top w:val="single" w:sz="4" w:space="0" w:color="auto"/>
              <w:left w:val="single" w:sz="4" w:space="0" w:color="auto"/>
              <w:bottom w:val="single" w:sz="4" w:space="0" w:color="auto"/>
              <w:right w:val="single" w:sz="12"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16</w:t>
            </w:r>
            <w:r>
              <w:rPr>
                <w:rStyle w:val="145"/>
              </w:rPr>
              <w:t>,</w:t>
            </w:r>
            <w:r w:rsidRPr="001D7543">
              <w:rPr>
                <w:rStyle w:val="145"/>
                <w:rFonts w:hint="eastAsia"/>
              </w:rPr>
              <w:t>456</w:t>
            </w:r>
          </w:p>
        </w:tc>
      </w:tr>
      <w:tr w:rsidR="003534BE" w:rsidTr="00A70FBC">
        <w:tc>
          <w:tcPr>
            <w:tcW w:w="1190" w:type="dxa"/>
            <w:vMerge/>
            <w:tcBorders>
              <w:left w:val="single" w:sz="12" w:space="0" w:color="auto"/>
            </w:tcBorders>
            <w:vAlign w:val="center"/>
          </w:tcPr>
          <w:p w:rsidR="003534BE" w:rsidRPr="001D7543" w:rsidRDefault="003534BE" w:rsidP="003534BE">
            <w:pPr>
              <w:spacing w:line="220" w:lineRule="exact"/>
              <w:ind w:leftChars="0" w:left="0" w:firstLineChars="0" w:firstLine="0"/>
              <w:jc w:val="center"/>
              <w:rPr>
                <w:rStyle w:val="145"/>
              </w:rPr>
            </w:pPr>
          </w:p>
        </w:tc>
        <w:tc>
          <w:tcPr>
            <w:tcW w:w="1498" w:type="dxa"/>
            <w:tcBorders>
              <w:bottom w:val="single" w:sz="4" w:space="0" w:color="auto"/>
            </w:tcBorders>
            <w:vAlign w:val="center"/>
          </w:tcPr>
          <w:p w:rsidR="003534BE" w:rsidRPr="001D7543" w:rsidRDefault="003534BE" w:rsidP="003534BE">
            <w:pPr>
              <w:spacing w:line="220" w:lineRule="exact"/>
              <w:ind w:leftChars="0" w:left="0" w:firstLineChars="0" w:firstLine="0"/>
              <w:jc w:val="center"/>
              <w:rPr>
                <w:rStyle w:val="145"/>
              </w:rPr>
            </w:pPr>
            <w:r w:rsidRPr="001D7543">
              <w:rPr>
                <w:rStyle w:val="145"/>
                <w:rFonts w:hint="eastAsia"/>
              </w:rPr>
              <w:t>預算執行率</w:t>
            </w:r>
          </w:p>
        </w:tc>
        <w:tc>
          <w:tcPr>
            <w:tcW w:w="1257" w:type="dxa"/>
            <w:tcBorders>
              <w:top w:val="single" w:sz="4" w:space="0" w:color="auto"/>
              <w:left w:val="nil"/>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74.39</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76.05</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81.90</w:t>
            </w:r>
          </w:p>
        </w:tc>
        <w:tc>
          <w:tcPr>
            <w:tcW w:w="1257" w:type="dxa"/>
            <w:tcBorders>
              <w:top w:val="single" w:sz="4" w:space="0" w:color="auto"/>
              <w:left w:val="single" w:sz="4" w:space="0" w:color="auto"/>
              <w:bottom w:val="single" w:sz="4" w:space="0" w:color="auto"/>
              <w:right w:val="single" w:sz="12"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88.39</w:t>
            </w:r>
          </w:p>
        </w:tc>
      </w:tr>
      <w:tr w:rsidR="003534BE" w:rsidTr="001D7543">
        <w:tc>
          <w:tcPr>
            <w:tcW w:w="1190" w:type="dxa"/>
            <w:vMerge w:val="restart"/>
            <w:tcBorders>
              <w:left w:val="single" w:sz="12" w:space="0" w:color="auto"/>
            </w:tcBorders>
            <w:vAlign w:val="center"/>
          </w:tcPr>
          <w:p w:rsidR="003534BE" w:rsidRPr="001D7543" w:rsidRDefault="003534BE" w:rsidP="003534BE">
            <w:pPr>
              <w:spacing w:line="220" w:lineRule="exact"/>
              <w:ind w:leftChars="0" w:left="0" w:firstLineChars="0" w:firstLine="0"/>
              <w:jc w:val="center"/>
              <w:rPr>
                <w:rStyle w:val="145"/>
              </w:rPr>
            </w:pPr>
            <w:r w:rsidRPr="001D7543">
              <w:rPr>
                <w:rStyle w:val="145"/>
                <w:rFonts w:hint="eastAsia"/>
              </w:rPr>
              <w:t>國外旅費</w:t>
            </w:r>
          </w:p>
        </w:tc>
        <w:tc>
          <w:tcPr>
            <w:tcW w:w="1498" w:type="dxa"/>
            <w:vAlign w:val="center"/>
          </w:tcPr>
          <w:p w:rsidR="003534BE" w:rsidRPr="001D7543" w:rsidRDefault="003534BE" w:rsidP="003534BE">
            <w:pPr>
              <w:spacing w:line="220" w:lineRule="exact"/>
              <w:ind w:leftChars="0" w:left="0" w:firstLineChars="0" w:firstLine="0"/>
              <w:jc w:val="center"/>
              <w:rPr>
                <w:rStyle w:val="145"/>
              </w:rPr>
            </w:pPr>
            <w:r w:rsidRPr="001D7543">
              <w:rPr>
                <w:rStyle w:val="145"/>
                <w:rFonts w:hint="eastAsia"/>
              </w:rPr>
              <w:t>預算數</w:t>
            </w:r>
          </w:p>
        </w:tc>
        <w:tc>
          <w:tcPr>
            <w:tcW w:w="1257" w:type="dxa"/>
            <w:tcBorders>
              <w:top w:val="single" w:sz="4" w:space="0" w:color="auto"/>
              <w:left w:val="nil"/>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2</w:t>
            </w:r>
            <w:r>
              <w:rPr>
                <w:rStyle w:val="145"/>
              </w:rPr>
              <w:t>,</w:t>
            </w:r>
            <w:r w:rsidRPr="001D7543">
              <w:rPr>
                <w:rStyle w:val="145"/>
                <w:rFonts w:hint="eastAsia"/>
              </w:rPr>
              <w:t>792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2</w:t>
            </w:r>
            <w:r>
              <w:rPr>
                <w:rStyle w:val="145"/>
              </w:rPr>
              <w:t>,</w:t>
            </w:r>
            <w:r w:rsidRPr="001D7543">
              <w:rPr>
                <w:rStyle w:val="145"/>
                <w:rFonts w:hint="eastAsia"/>
              </w:rPr>
              <w:t>642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w:t>
            </w:r>
            <w:r>
              <w:rPr>
                <w:rStyle w:val="145"/>
              </w:rPr>
              <w:t>,</w:t>
            </w:r>
            <w:r w:rsidRPr="001D7543">
              <w:rPr>
                <w:rStyle w:val="145"/>
                <w:rFonts w:hint="eastAsia"/>
              </w:rPr>
              <w:t>090</w:t>
            </w:r>
          </w:p>
        </w:tc>
        <w:tc>
          <w:tcPr>
            <w:tcW w:w="1257" w:type="dxa"/>
            <w:tcBorders>
              <w:top w:val="single" w:sz="4" w:space="0" w:color="auto"/>
              <w:left w:val="single" w:sz="4" w:space="0" w:color="auto"/>
              <w:bottom w:val="single" w:sz="4" w:space="0" w:color="auto"/>
              <w:right w:val="single" w:sz="12"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w:t>
            </w:r>
            <w:r>
              <w:rPr>
                <w:rStyle w:val="145"/>
              </w:rPr>
              <w:t>,</w:t>
            </w:r>
            <w:r w:rsidRPr="001D7543">
              <w:rPr>
                <w:rStyle w:val="145"/>
                <w:rFonts w:hint="eastAsia"/>
              </w:rPr>
              <w:t>756</w:t>
            </w:r>
          </w:p>
        </w:tc>
      </w:tr>
      <w:tr w:rsidR="003534BE" w:rsidTr="001D7543">
        <w:tc>
          <w:tcPr>
            <w:tcW w:w="1190" w:type="dxa"/>
            <w:vMerge/>
            <w:tcBorders>
              <w:left w:val="single" w:sz="12" w:space="0" w:color="auto"/>
            </w:tcBorders>
            <w:vAlign w:val="center"/>
          </w:tcPr>
          <w:p w:rsidR="003534BE" w:rsidRPr="001D7543" w:rsidRDefault="003534BE" w:rsidP="003534BE">
            <w:pPr>
              <w:spacing w:line="220" w:lineRule="exact"/>
              <w:ind w:leftChars="0" w:left="0" w:firstLineChars="0" w:firstLine="0"/>
              <w:jc w:val="center"/>
              <w:rPr>
                <w:rStyle w:val="145"/>
              </w:rPr>
            </w:pPr>
          </w:p>
        </w:tc>
        <w:tc>
          <w:tcPr>
            <w:tcW w:w="1498" w:type="dxa"/>
            <w:vAlign w:val="center"/>
          </w:tcPr>
          <w:p w:rsidR="003534BE" w:rsidRPr="001D7543" w:rsidRDefault="003534BE" w:rsidP="003534BE">
            <w:pPr>
              <w:spacing w:line="220" w:lineRule="exact"/>
              <w:ind w:leftChars="0" w:left="0" w:firstLineChars="0" w:firstLine="0"/>
              <w:jc w:val="center"/>
              <w:rPr>
                <w:rStyle w:val="145"/>
              </w:rPr>
            </w:pPr>
            <w:r w:rsidRPr="001D7543">
              <w:rPr>
                <w:rStyle w:val="145"/>
                <w:rFonts w:hint="eastAsia"/>
              </w:rPr>
              <w:t>決算數</w:t>
            </w:r>
          </w:p>
        </w:tc>
        <w:tc>
          <w:tcPr>
            <w:tcW w:w="1257" w:type="dxa"/>
            <w:tcBorders>
              <w:top w:val="single" w:sz="4" w:space="0" w:color="auto"/>
              <w:left w:val="nil"/>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3</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19</w:t>
            </w:r>
          </w:p>
        </w:tc>
        <w:tc>
          <w:tcPr>
            <w:tcW w:w="1257" w:type="dxa"/>
            <w:tcBorders>
              <w:top w:val="single" w:sz="4" w:space="0" w:color="auto"/>
              <w:left w:val="single" w:sz="4" w:space="0" w:color="auto"/>
              <w:bottom w:val="single" w:sz="4" w:space="0" w:color="auto"/>
              <w:right w:val="single" w:sz="12"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w:t>
            </w:r>
            <w:r>
              <w:rPr>
                <w:rStyle w:val="145"/>
              </w:rPr>
              <w:t>,</w:t>
            </w:r>
            <w:r w:rsidRPr="001D7543">
              <w:rPr>
                <w:rStyle w:val="145"/>
                <w:rFonts w:hint="eastAsia"/>
              </w:rPr>
              <w:t>802</w:t>
            </w:r>
          </w:p>
        </w:tc>
      </w:tr>
      <w:tr w:rsidR="003534BE" w:rsidTr="00A70FBC">
        <w:tc>
          <w:tcPr>
            <w:tcW w:w="1190" w:type="dxa"/>
            <w:vMerge/>
            <w:tcBorders>
              <w:left w:val="single" w:sz="12" w:space="0" w:color="auto"/>
              <w:bottom w:val="single" w:sz="12" w:space="0" w:color="auto"/>
            </w:tcBorders>
            <w:vAlign w:val="center"/>
          </w:tcPr>
          <w:p w:rsidR="003534BE" w:rsidRPr="001D7543" w:rsidRDefault="003534BE" w:rsidP="003534BE">
            <w:pPr>
              <w:spacing w:line="220" w:lineRule="exact"/>
              <w:ind w:leftChars="0" w:left="0" w:firstLineChars="0" w:firstLine="0"/>
              <w:jc w:val="center"/>
              <w:rPr>
                <w:rStyle w:val="145"/>
              </w:rPr>
            </w:pPr>
          </w:p>
        </w:tc>
        <w:tc>
          <w:tcPr>
            <w:tcW w:w="1498" w:type="dxa"/>
            <w:tcBorders>
              <w:bottom w:val="single" w:sz="12" w:space="0" w:color="auto"/>
            </w:tcBorders>
            <w:vAlign w:val="center"/>
          </w:tcPr>
          <w:p w:rsidR="003534BE" w:rsidRPr="001D7543" w:rsidRDefault="003534BE" w:rsidP="003534BE">
            <w:pPr>
              <w:spacing w:line="220" w:lineRule="exact"/>
              <w:ind w:leftChars="0" w:left="0" w:firstLineChars="0" w:firstLine="0"/>
              <w:jc w:val="center"/>
              <w:rPr>
                <w:rStyle w:val="145"/>
              </w:rPr>
            </w:pPr>
            <w:r w:rsidRPr="001D7543">
              <w:rPr>
                <w:rStyle w:val="145"/>
                <w:rFonts w:hint="eastAsia"/>
              </w:rPr>
              <w:t>預算執行率</w:t>
            </w:r>
          </w:p>
        </w:tc>
        <w:tc>
          <w:tcPr>
            <w:tcW w:w="1257" w:type="dxa"/>
            <w:tcBorders>
              <w:top w:val="single" w:sz="4" w:space="0" w:color="auto"/>
              <w:left w:val="nil"/>
              <w:bottom w:val="single" w:sz="12"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0.11</w:t>
            </w:r>
          </w:p>
        </w:tc>
        <w:tc>
          <w:tcPr>
            <w:tcW w:w="1257" w:type="dxa"/>
            <w:tcBorders>
              <w:top w:val="single" w:sz="4" w:space="0" w:color="auto"/>
              <w:left w:val="single" w:sz="4" w:space="0" w:color="auto"/>
              <w:bottom w:val="single" w:sz="12"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0.00</w:t>
            </w:r>
          </w:p>
        </w:tc>
        <w:tc>
          <w:tcPr>
            <w:tcW w:w="1257" w:type="dxa"/>
            <w:tcBorders>
              <w:top w:val="single" w:sz="4" w:space="0" w:color="auto"/>
              <w:left w:val="single" w:sz="4" w:space="0" w:color="auto"/>
              <w:bottom w:val="single" w:sz="12" w:space="0" w:color="auto"/>
              <w:right w:val="single" w:sz="4"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1.74</w:t>
            </w:r>
          </w:p>
        </w:tc>
        <w:tc>
          <w:tcPr>
            <w:tcW w:w="1257" w:type="dxa"/>
            <w:tcBorders>
              <w:top w:val="single" w:sz="4" w:space="0" w:color="auto"/>
              <w:left w:val="single" w:sz="4" w:space="0" w:color="auto"/>
              <w:bottom w:val="single" w:sz="12" w:space="0" w:color="auto"/>
              <w:right w:val="single" w:sz="12" w:space="0" w:color="auto"/>
            </w:tcBorders>
            <w:shd w:val="clear" w:color="auto" w:fill="auto"/>
            <w:vAlign w:val="center"/>
          </w:tcPr>
          <w:p w:rsidR="003534BE" w:rsidRPr="001D7543" w:rsidRDefault="003534BE" w:rsidP="003534BE">
            <w:pPr>
              <w:spacing w:line="220" w:lineRule="exact"/>
              <w:ind w:leftChars="0" w:left="0" w:firstLineChars="0" w:firstLine="0"/>
              <w:jc w:val="right"/>
              <w:rPr>
                <w:rStyle w:val="145"/>
              </w:rPr>
            </w:pPr>
            <w:r w:rsidRPr="001D7543">
              <w:rPr>
                <w:rStyle w:val="145"/>
                <w:rFonts w:hint="eastAsia"/>
              </w:rPr>
              <w:t>102.62</w:t>
            </w:r>
          </w:p>
        </w:tc>
      </w:tr>
    </w:tbl>
    <w:p w:rsidR="00A8645A" w:rsidRPr="00A8645A" w:rsidRDefault="00A8645A" w:rsidP="00A8645A">
      <w:pPr>
        <w:spacing w:line="280" w:lineRule="exact"/>
        <w:ind w:leftChars="0" w:left="0" w:firstLineChars="345" w:firstLine="839"/>
        <w:jc w:val="left"/>
        <w:rPr>
          <w:sz w:val="24"/>
        </w:rPr>
      </w:pPr>
      <w:r w:rsidRPr="00A8645A">
        <w:rPr>
          <w:rFonts w:hint="eastAsia"/>
          <w:sz w:val="24"/>
        </w:rPr>
        <w:t>資料來源</w:t>
      </w:r>
      <w:r w:rsidRPr="00A8645A">
        <w:rPr>
          <w:rFonts w:hint="eastAsia"/>
          <w:sz w:val="24"/>
          <w:lang w:eastAsia="zh-HK"/>
        </w:rPr>
        <w:t>：</w:t>
      </w:r>
      <w:r>
        <w:rPr>
          <w:rFonts w:hint="eastAsia"/>
          <w:sz w:val="24"/>
        </w:rPr>
        <w:t>審計部歷年單位預</w:t>
      </w:r>
      <w:r>
        <w:rPr>
          <w:rFonts w:hAnsi="標楷體" w:hint="eastAsia"/>
          <w:sz w:val="24"/>
        </w:rPr>
        <w:t>、</w:t>
      </w:r>
      <w:r>
        <w:rPr>
          <w:rFonts w:hint="eastAsia"/>
          <w:sz w:val="24"/>
        </w:rPr>
        <w:t>決算書</w:t>
      </w:r>
      <w:r w:rsidRPr="00A8645A">
        <w:rPr>
          <w:rFonts w:hint="eastAsia"/>
          <w:sz w:val="24"/>
        </w:rPr>
        <w:t xml:space="preserve">，本中心彙整。 </w:t>
      </w:r>
    </w:p>
    <w:p w:rsidR="00EF1380" w:rsidRPr="009A4BD2" w:rsidRDefault="00EF1380" w:rsidP="00EF1380">
      <w:pPr>
        <w:pStyle w:val="ae"/>
        <w:ind w:left="849" w:hanging="283"/>
        <w:rPr>
          <w:b/>
        </w:rPr>
      </w:pPr>
      <w:r w:rsidRPr="009A4BD2">
        <w:rPr>
          <w:rFonts w:hint="eastAsia"/>
          <w:b/>
        </w:rPr>
        <w:t>(二)</w:t>
      </w:r>
      <w:r w:rsidR="001B19E0">
        <w:rPr>
          <w:rFonts w:hint="eastAsia"/>
          <w:b/>
        </w:rPr>
        <w:t>109至111年度受</w:t>
      </w:r>
      <w:r w:rsidR="00E70D67">
        <w:rPr>
          <w:rFonts w:hint="eastAsia"/>
          <w:b/>
        </w:rPr>
        <w:t>C</w:t>
      </w:r>
      <w:r w:rsidR="00E70D67">
        <w:rPr>
          <w:b/>
        </w:rPr>
        <w:t>OVID-19</w:t>
      </w:r>
      <w:r w:rsidR="00A8645A">
        <w:rPr>
          <w:rFonts w:hint="eastAsia"/>
          <w:b/>
        </w:rPr>
        <w:t>疫情影響</w:t>
      </w:r>
      <w:r w:rsidR="00A8645A">
        <w:rPr>
          <w:rFonts w:hAnsi="標楷體" w:hint="eastAsia"/>
          <w:b/>
        </w:rPr>
        <w:t>，出國計畫多未執行，</w:t>
      </w:r>
      <w:r w:rsidR="001F51D2">
        <w:rPr>
          <w:rFonts w:hint="eastAsia"/>
          <w:b/>
        </w:rPr>
        <w:t>112年度國外旅費</w:t>
      </w:r>
      <w:r w:rsidR="00A8645A">
        <w:rPr>
          <w:rFonts w:hint="eastAsia"/>
          <w:b/>
        </w:rPr>
        <w:t>則</w:t>
      </w:r>
      <w:r w:rsidR="001F51D2">
        <w:rPr>
          <w:rFonts w:hint="eastAsia"/>
          <w:b/>
        </w:rPr>
        <w:t>有超支情形</w:t>
      </w:r>
      <w:r w:rsidR="00E61E7F">
        <w:rPr>
          <w:rFonts w:hAnsi="標楷體" w:hint="eastAsia"/>
          <w:b/>
        </w:rPr>
        <w:t>，</w:t>
      </w:r>
      <w:r w:rsidR="003534BE">
        <w:rPr>
          <w:rFonts w:hAnsi="標楷體" w:hint="eastAsia"/>
          <w:b/>
        </w:rPr>
        <w:t>爾後</w:t>
      </w:r>
      <w:r w:rsidR="00E61E7F">
        <w:rPr>
          <w:rFonts w:hint="eastAsia"/>
          <w:b/>
        </w:rPr>
        <w:t>允宜</w:t>
      </w:r>
      <w:r w:rsidR="00A8645A">
        <w:rPr>
          <w:rFonts w:hint="eastAsia"/>
          <w:b/>
        </w:rPr>
        <w:t>撙節開支並審酌</w:t>
      </w:r>
      <w:r w:rsidR="00E61E7F">
        <w:rPr>
          <w:rFonts w:hint="eastAsia"/>
          <w:b/>
        </w:rPr>
        <w:t>實際需求核實編列</w:t>
      </w:r>
    </w:p>
    <w:p w:rsidR="00EF1380" w:rsidRPr="00DF1C6E" w:rsidRDefault="0068213F" w:rsidP="00DF1C6E">
      <w:pPr>
        <w:pStyle w:val="21"/>
        <w:ind w:left="850" w:firstLine="566"/>
      </w:pPr>
      <w:r>
        <w:rPr>
          <w:rFonts w:hAnsi="標楷體" w:hint="eastAsia"/>
        </w:rPr>
        <w:t>依審計部歷年預、決算書資料，</w:t>
      </w:r>
      <w:r w:rsidR="001B19E0">
        <w:rPr>
          <w:rFonts w:hAnsi="標楷體" w:hint="eastAsia"/>
        </w:rPr>
        <w:t>109至111年度間主要受</w:t>
      </w:r>
      <w:r w:rsidR="001B19E0">
        <w:rPr>
          <w:rFonts w:hAnsi="標楷體"/>
        </w:rPr>
        <w:t>COVID-19</w:t>
      </w:r>
      <w:r w:rsidR="001B19E0">
        <w:rPr>
          <w:rFonts w:hAnsi="標楷體" w:hint="eastAsia"/>
        </w:rPr>
        <w:t>疫情影響，除110年度未支用任何</w:t>
      </w:r>
      <w:r w:rsidR="00E70D67">
        <w:rPr>
          <w:rFonts w:hAnsi="標楷體" w:hint="eastAsia"/>
        </w:rPr>
        <w:t>出國</w:t>
      </w:r>
      <w:r w:rsidR="001B19E0">
        <w:rPr>
          <w:rFonts w:hAnsi="標楷體" w:hint="eastAsia"/>
        </w:rPr>
        <w:t>經費外，109年度因取消出國行程</w:t>
      </w:r>
      <w:r w:rsidR="001B19E0" w:rsidRPr="001B19E0">
        <w:rPr>
          <w:rFonts w:hAnsi="標楷體" w:hint="eastAsia"/>
        </w:rPr>
        <w:t>衍生</w:t>
      </w:r>
      <w:r w:rsidR="001B19E0">
        <w:rPr>
          <w:rFonts w:hAnsi="標楷體" w:hint="eastAsia"/>
        </w:rPr>
        <w:t>相關</w:t>
      </w:r>
      <w:r w:rsidR="001B19E0" w:rsidRPr="001B19E0">
        <w:rPr>
          <w:rFonts w:hAnsi="標楷體" w:hint="eastAsia"/>
        </w:rPr>
        <w:t>刷卡手續費及匯損</w:t>
      </w:r>
      <w:r>
        <w:rPr>
          <w:rFonts w:hAnsi="標楷體" w:hint="eastAsia"/>
        </w:rPr>
        <w:t>約3千元</w:t>
      </w:r>
      <w:r w:rsidR="001B19E0">
        <w:rPr>
          <w:rFonts w:hAnsi="標楷體" w:hint="eastAsia"/>
        </w:rPr>
        <w:t>，</w:t>
      </w:r>
      <w:r w:rsidR="001B19E0" w:rsidRPr="001B19E0">
        <w:rPr>
          <w:rFonts w:hAnsi="標楷體" w:hint="eastAsia"/>
        </w:rPr>
        <w:t>111年度出國計畫</w:t>
      </w:r>
      <w:r>
        <w:rPr>
          <w:rFonts w:hAnsi="標楷體" w:hint="eastAsia"/>
        </w:rPr>
        <w:t>中</w:t>
      </w:r>
      <w:r w:rsidR="001B19E0" w:rsidRPr="001B19E0">
        <w:rPr>
          <w:rFonts w:hAnsi="標楷體" w:hint="eastAsia"/>
        </w:rPr>
        <w:t>僅</w:t>
      </w:r>
      <w:r w:rsidR="00E70D67" w:rsidRPr="001B19E0">
        <w:rPr>
          <w:rFonts w:hAnsi="標楷體" w:hint="eastAsia"/>
        </w:rPr>
        <w:t>採線上視訊方式參與</w:t>
      </w:r>
      <w:r w:rsidR="001B19E0" w:rsidRPr="001B19E0">
        <w:rPr>
          <w:rFonts w:hAnsi="標楷體" w:hint="eastAsia"/>
        </w:rPr>
        <w:t>亞洲區內部稽核研討會</w:t>
      </w:r>
      <w:r w:rsidR="00E70D67">
        <w:rPr>
          <w:rFonts w:hAnsi="標楷體" w:hint="eastAsia"/>
        </w:rPr>
        <w:t>議</w:t>
      </w:r>
      <w:r>
        <w:rPr>
          <w:rFonts w:hAnsi="標楷體" w:hint="eastAsia"/>
        </w:rPr>
        <w:t>，</w:t>
      </w:r>
      <w:r w:rsidR="001B19E0">
        <w:rPr>
          <w:rFonts w:hAnsi="標楷體" w:hint="eastAsia"/>
        </w:rPr>
        <w:t>而衍生相關費用</w:t>
      </w:r>
      <w:r>
        <w:rPr>
          <w:rFonts w:hAnsi="標楷體" w:hint="eastAsia"/>
        </w:rPr>
        <w:t>約1萬9千元</w:t>
      </w:r>
      <w:r w:rsidR="001B19E0">
        <w:rPr>
          <w:rFonts w:hAnsi="標楷體" w:hint="eastAsia"/>
        </w:rPr>
        <w:t>，112年度決算數180萬2</w:t>
      </w:r>
      <w:r>
        <w:rPr>
          <w:rFonts w:hAnsi="標楷體" w:hint="eastAsia"/>
        </w:rPr>
        <w:t>千元，</w:t>
      </w:r>
      <w:r w:rsidR="003534BE">
        <w:rPr>
          <w:rFonts w:hAnsi="標楷體" w:hint="eastAsia"/>
        </w:rPr>
        <w:t>高於同年度預算數175萬6千元，係因經簽奉核可變更計畫，經費不足數4萬6千元係由</w:t>
      </w:r>
      <w:r w:rsidR="001B19E0">
        <w:rPr>
          <w:rFonts w:hAnsi="標楷體" w:hint="eastAsia"/>
        </w:rPr>
        <w:t>國</w:t>
      </w:r>
      <w:r w:rsidR="003534BE">
        <w:rPr>
          <w:rFonts w:hAnsi="標楷體" w:hint="eastAsia"/>
        </w:rPr>
        <w:t>內</w:t>
      </w:r>
      <w:r w:rsidR="001B19E0">
        <w:rPr>
          <w:rFonts w:hAnsi="標楷體" w:hint="eastAsia"/>
        </w:rPr>
        <w:t>旅費</w:t>
      </w:r>
      <w:r w:rsidR="003534BE">
        <w:rPr>
          <w:rFonts w:hAnsi="標楷體" w:hint="eastAsia"/>
        </w:rPr>
        <w:t>項下勻支，</w:t>
      </w:r>
      <w:r w:rsidR="003534BE">
        <w:rPr>
          <w:rFonts w:hint="eastAsia"/>
        </w:rPr>
        <w:t>審計部爾後允宜</w:t>
      </w:r>
      <w:r w:rsidR="003534BE" w:rsidRPr="003534BE">
        <w:rPr>
          <w:rFonts w:hint="eastAsia"/>
        </w:rPr>
        <w:t>撙節開支並審酌需求核實編列</w:t>
      </w:r>
      <w:r w:rsidR="003534BE">
        <w:rPr>
          <w:rFonts w:hAnsi="標楷體" w:hint="eastAsia"/>
        </w:rPr>
        <w:t>。</w:t>
      </w:r>
    </w:p>
    <w:p w:rsidR="009A35C4" w:rsidRDefault="00EF1380" w:rsidP="00DF1C6E">
      <w:pPr>
        <w:ind w:left="566" w:firstLine="566"/>
      </w:pPr>
      <w:r w:rsidRPr="00AE25D9">
        <w:rPr>
          <w:rFonts w:hint="eastAsia"/>
        </w:rPr>
        <w:t>綜上，</w:t>
      </w:r>
      <w:r w:rsidR="003534BE">
        <w:rPr>
          <w:rFonts w:hint="eastAsia"/>
        </w:rPr>
        <w:t>審計部近年</w:t>
      </w:r>
      <w:r w:rsidR="003534BE" w:rsidRPr="003534BE">
        <w:rPr>
          <w:rFonts w:hint="eastAsia"/>
        </w:rPr>
        <w:t>國內、外旅費之預算執行率</w:t>
      </w:r>
      <w:r w:rsidR="00B83708">
        <w:rPr>
          <w:rFonts w:hint="eastAsia"/>
        </w:rPr>
        <w:t>自109年度之逾6成5逐年增至112年度之近9成</w:t>
      </w:r>
      <w:r w:rsidR="00B83708">
        <w:rPr>
          <w:rFonts w:hAnsi="標楷體" w:hint="eastAsia"/>
        </w:rPr>
        <w:t>，</w:t>
      </w:r>
      <w:r w:rsidR="00B83708">
        <w:rPr>
          <w:rFonts w:hint="eastAsia"/>
        </w:rPr>
        <w:t>已有顯著提升</w:t>
      </w:r>
      <w:r w:rsidR="00B83708">
        <w:rPr>
          <w:rFonts w:hAnsi="標楷體" w:hint="eastAsia"/>
        </w:rPr>
        <w:t>，其中109至111年度之</w:t>
      </w:r>
      <w:r w:rsidR="00B83708">
        <w:rPr>
          <w:rFonts w:hint="eastAsia"/>
        </w:rPr>
        <w:t>出國計畫受</w:t>
      </w:r>
      <w:r w:rsidR="00E70D67" w:rsidRPr="00E70D67">
        <w:t>COVID-19</w:t>
      </w:r>
      <w:r w:rsidR="00B83708">
        <w:rPr>
          <w:rFonts w:hint="eastAsia"/>
        </w:rPr>
        <w:t>疫情影響多未執行</w:t>
      </w:r>
      <w:r w:rsidR="00B83708">
        <w:rPr>
          <w:rFonts w:hAnsi="標楷體" w:hint="eastAsia"/>
        </w:rPr>
        <w:t>，致國外旅費之預算執行率偏低，112年度國外旅費則因計畫變更致有超支情形，該部爾後就出國計畫允宜</w:t>
      </w:r>
      <w:r w:rsidR="00B83708" w:rsidRPr="00B83708">
        <w:rPr>
          <w:rFonts w:hAnsi="標楷體" w:hint="eastAsia"/>
        </w:rPr>
        <w:t>撙節開支</w:t>
      </w:r>
      <w:r w:rsidR="0095491A">
        <w:rPr>
          <w:rFonts w:hAnsi="標楷體" w:hint="eastAsia"/>
        </w:rPr>
        <w:t>，</w:t>
      </w:r>
      <w:r w:rsidR="00B83708" w:rsidRPr="00B83708">
        <w:rPr>
          <w:rFonts w:hAnsi="標楷體" w:hint="eastAsia"/>
        </w:rPr>
        <w:t>並審酌需求核實編列</w:t>
      </w:r>
      <w:r w:rsidRPr="00AE25D9">
        <w:rPr>
          <w:rFonts w:hint="eastAsia"/>
        </w:rPr>
        <w:t>。</w:t>
      </w:r>
    </w:p>
    <w:p w:rsidR="00DF1C6E" w:rsidRPr="00FE460A" w:rsidRDefault="00DF1C6E" w:rsidP="00DF1C6E">
      <w:pPr>
        <w:ind w:left="566" w:firstLine="566"/>
      </w:pPr>
    </w:p>
    <w:p w:rsidR="001B76D5" w:rsidRPr="00B32BD9" w:rsidRDefault="009F54E4" w:rsidP="00F66429">
      <w:pPr>
        <w:pStyle w:val="14"/>
        <w:ind w:left="567" w:hanging="567"/>
        <w:rPr>
          <w:color w:val="FF0000"/>
        </w:rPr>
      </w:pPr>
      <w:bookmarkStart w:id="8" w:name="_Toc185951382"/>
      <w:r w:rsidRPr="00ED67D6">
        <w:rPr>
          <w:rFonts w:hint="eastAsia"/>
          <w:color w:val="000000" w:themeColor="text1"/>
        </w:rPr>
        <w:t>二</w:t>
      </w:r>
      <w:r w:rsidR="00370A0C" w:rsidRPr="00ED67D6">
        <w:rPr>
          <w:rFonts w:hint="eastAsia"/>
          <w:color w:val="000000" w:themeColor="text1"/>
        </w:rPr>
        <w:t>、</w:t>
      </w:r>
      <w:bookmarkEnd w:id="2"/>
      <w:r w:rsidR="00B32BD9" w:rsidRPr="00ED67D6">
        <w:rPr>
          <w:rFonts w:hint="eastAsia"/>
          <w:color w:val="000000" w:themeColor="text1"/>
        </w:rPr>
        <w:t>近年</w:t>
      </w:r>
      <w:r w:rsidR="008C6276">
        <w:rPr>
          <w:rFonts w:hint="eastAsia"/>
          <w:color w:val="000000" w:themeColor="text1"/>
        </w:rPr>
        <w:t>就審計法第69條有關協助各機關落實良善治理</w:t>
      </w:r>
      <w:r w:rsidR="009659C4">
        <w:rPr>
          <w:rFonts w:hAnsi="標楷體" w:hint="eastAsia"/>
          <w:color w:val="000000" w:themeColor="text1"/>
        </w:rPr>
        <w:t>已有相當成果，</w:t>
      </w:r>
      <w:r w:rsidR="009E6598">
        <w:rPr>
          <w:rFonts w:hAnsi="標楷體" w:hint="eastAsia"/>
          <w:color w:val="000000" w:themeColor="text1"/>
        </w:rPr>
        <w:t>惟部分直轄市審計處112年度相關執行情形略遜於先前年度，</w:t>
      </w:r>
      <w:r w:rsidR="00B32BD9" w:rsidRPr="00ED67D6">
        <w:rPr>
          <w:rFonts w:hint="eastAsia"/>
          <w:color w:val="000000" w:themeColor="text1"/>
        </w:rPr>
        <w:t>允宜持續</w:t>
      </w:r>
      <w:r w:rsidR="00F66429" w:rsidRPr="00ED67D6">
        <w:rPr>
          <w:rFonts w:hint="eastAsia"/>
          <w:color w:val="000000" w:themeColor="text1"/>
        </w:rPr>
        <w:t>精進及優化政府審計業務</w:t>
      </w:r>
      <w:r w:rsidR="00B32BD9" w:rsidRPr="00ED67D6">
        <w:rPr>
          <w:rFonts w:hAnsi="標楷體" w:hint="eastAsia"/>
          <w:color w:val="000000" w:themeColor="text1"/>
        </w:rPr>
        <w:t>，俾落實機關願景</w:t>
      </w:r>
      <w:bookmarkEnd w:id="8"/>
    </w:p>
    <w:p w:rsidR="007C43DC" w:rsidRDefault="007C43DC" w:rsidP="007C43DC">
      <w:pPr>
        <w:ind w:left="566" w:firstLine="566"/>
        <w:rPr>
          <w:color w:val="FF0000"/>
        </w:rPr>
      </w:pPr>
      <w:r>
        <w:rPr>
          <w:rFonts w:hint="eastAsia"/>
        </w:rPr>
        <w:t>審計部</w:t>
      </w:r>
      <w:r w:rsidR="009659C4">
        <w:rPr>
          <w:rFonts w:hint="eastAsia"/>
        </w:rPr>
        <w:t>112年度於中央政府審計</w:t>
      </w:r>
      <w:r w:rsidR="00D46D6E">
        <w:rPr>
          <w:rFonts w:hAnsi="標楷體" w:hint="eastAsia"/>
        </w:rPr>
        <w:t>、</w:t>
      </w:r>
      <w:r w:rsidR="00D46D6E">
        <w:rPr>
          <w:rFonts w:hint="eastAsia"/>
        </w:rPr>
        <w:t>地方政府審計</w:t>
      </w:r>
      <w:r w:rsidR="009659C4">
        <w:rPr>
          <w:rFonts w:hint="eastAsia"/>
        </w:rPr>
        <w:t>工作計畫</w:t>
      </w:r>
      <w:r w:rsidR="00D46D6E">
        <w:rPr>
          <w:rFonts w:hint="eastAsia"/>
        </w:rPr>
        <w:t>項下</w:t>
      </w:r>
      <w:r w:rsidR="00A32395">
        <w:rPr>
          <w:rFonts w:hint="eastAsia"/>
        </w:rPr>
        <w:t>之預算數</w:t>
      </w:r>
      <w:r w:rsidR="00F3073B">
        <w:rPr>
          <w:rFonts w:hint="eastAsia"/>
        </w:rPr>
        <w:t>分別</w:t>
      </w:r>
      <w:r w:rsidR="00D46D6E">
        <w:rPr>
          <w:rFonts w:hint="eastAsia"/>
        </w:rPr>
        <w:t>5</w:t>
      </w:r>
      <w:r w:rsidR="00D46D6E">
        <w:t>,</w:t>
      </w:r>
      <w:r w:rsidR="00D02798">
        <w:rPr>
          <w:rFonts w:hint="eastAsia"/>
        </w:rPr>
        <w:t>937</w:t>
      </w:r>
      <w:r w:rsidR="00D46D6E">
        <w:rPr>
          <w:rFonts w:hint="eastAsia"/>
        </w:rPr>
        <w:t>萬</w:t>
      </w:r>
      <w:r w:rsidR="00D02798">
        <w:rPr>
          <w:rFonts w:hint="eastAsia"/>
        </w:rPr>
        <w:t>9</w:t>
      </w:r>
      <w:r w:rsidR="00D46D6E">
        <w:rPr>
          <w:rFonts w:hint="eastAsia"/>
        </w:rPr>
        <w:t>千元</w:t>
      </w:r>
      <w:r w:rsidR="00407E26">
        <w:rPr>
          <w:rStyle w:val="aff9"/>
        </w:rPr>
        <w:footnoteReference w:id="1"/>
      </w:r>
      <w:r w:rsidR="00D46D6E">
        <w:rPr>
          <w:rFonts w:hAnsi="標楷體" w:hint="eastAsia"/>
        </w:rPr>
        <w:t>、</w:t>
      </w:r>
      <w:r w:rsidR="00D46D6E">
        <w:rPr>
          <w:rFonts w:hint="eastAsia"/>
        </w:rPr>
        <w:t>975萬5千元</w:t>
      </w:r>
      <w:r w:rsidR="00D46D6E">
        <w:rPr>
          <w:rFonts w:hAnsi="標楷體" w:hint="eastAsia"/>
        </w:rPr>
        <w:t>，</w:t>
      </w:r>
      <w:r w:rsidR="00F3073B">
        <w:rPr>
          <w:rFonts w:hint="eastAsia"/>
        </w:rPr>
        <w:t>合計6</w:t>
      </w:r>
      <w:r w:rsidR="00F3073B">
        <w:t>,</w:t>
      </w:r>
      <w:r w:rsidR="00B95A3B">
        <w:rPr>
          <w:rFonts w:hint="eastAsia"/>
        </w:rPr>
        <w:t>913</w:t>
      </w:r>
      <w:r w:rsidR="00F3073B">
        <w:rPr>
          <w:rFonts w:hint="eastAsia"/>
        </w:rPr>
        <w:t>萬</w:t>
      </w:r>
      <w:r w:rsidR="00B95A3B">
        <w:rPr>
          <w:rFonts w:hint="eastAsia"/>
        </w:rPr>
        <w:t>4</w:t>
      </w:r>
      <w:r w:rsidR="00F3073B">
        <w:rPr>
          <w:rFonts w:hint="eastAsia"/>
        </w:rPr>
        <w:t>千元</w:t>
      </w:r>
      <w:r w:rsidR="00F3073B">
        <w:rPr>
          <w:rFonts w:hAnsi="標楷體" w:hint="eastAsia"/>
        </w:rPr>
        <w:t>；</w:t>
      </w:r>
      <w:r w:rsidR="00D46D6E">
        <w:rPr>
          <w:rFonts w:hint="eastAsia"/>
        </w:rPr>
        <w:t>決算數分別為5</w:t>
      </w:r>
      <w:r w:rsidR="00D46D6E">
        <w:t>,</w:t>
      </w:r>
      <w:r w:rsidR="00D46D6E">
        <w:rPr>
          <w:rFonts w:hint="eastAsia"/>
        </w:rPr>
        <w:t>937萬7千元</w:t>
      </w:r>
      <w:r w:rsidR="00D46D6E">
        <w:rPr>
          <w:rFonts w:hAnsi="標楷體" w:hint="eastAsia"/>
        </w:rPr>
        <w:t>、</w:t>
      </w:r>
      <w:r w:rsidR="00D46D6E">
        <w:rPr>
          <w:rFonts w:hint="eastAsia"/>
        </w:rPr>
        <w:t>975萬3千元</w:t>
      </w:r>
      <w:r w:rsidR="00F3073B">
        <w:rPr>
          <w:rFonts w:hAnsi="標楷體" w:hint="eastAsia"/>
        </w:rPr>
        <w:t>，</w:t>
      </w:r>
      <w:r w:rsidR="00F3073B">
        <w:rPr>
          <w:rFonts w:hint="eastAsia"/>
        </w:rPr>
        <w:t>合計</w:t>
      </w:r>
      <w:r w:rsidR="00C42000">
        <w:rPr>
          <w:rFonts w:hint="eastAsia"/>
        </w:rPr>
        <w:t>6</w:t>
      </w:r>
      <w:r w:rsidR="00C42000">
        <w:t>,</w:t>
      </w:r>
      <w:r w:rsidR="00C42000">
        <w:rPr>
          <w:rFonts w:hint="eastAsia"/>
        </w:rPr>
        <w:t>913萬元</w:t>
      </w:r>
      <w:r w:rsidR="00C42000">
        <w:rPr>
          <w:rFonts w:hAnsi="標楷體" w:hint="eastAsia"/>
        </w:rPr>
        <w:t>，中央與地方政府審計之工作計畫整體</w:t>
      </w:r>
      <w:r w:rsidR="00C42000">
        <w:rPr>
          <w:rFonts w:hint="eastAsia"/>
        </w:rPr>
        <w:t>預算執行率</w:t>
      </w:r>
      <w:r w:rsidR="00B95A3B">
        <w:rPr>
          <w:rFonts w:hint="eastAsia"/>
        </w:rPr>
        <w:t>99</w:t>
      </w:r>
      <w:r w:rsidR="00C42000">
        <w:rPr>
          <w:rFonts w:hint="eastAsia"/>
        </w:rPr>
        <w:t>.</w:t>
      </w:r>
      <w:r w:rsidR="00B95A3B">
        <w:rPr>
          <w:rFonts w:hint="eastAsia"/>
        </w:rPr>
        <w:t>99</w:t>
      </w:r>
      <w:r w:rsidR="00C42000">
        <w:rPr>
          <w:rFonts w:hint="eastAsia"/>
        </w:rPr>
        <w:t>%</w:t>
      </w:r>
      <w:r w:rsidR="00D46D6E">
        <w:rPr>
          <w:rFonts w:hAnsi="標楷體" w:hint="eastAsia"/>
        </w:rPr>
        <w:t>。</w:t>
      </w:r>
      <w:r w:rsidR="00D46D6E">
        <w:rPr>
          <w:rFonts w:hint="eastAsia"/>
        </w:rPr>
        <w:t>有關審計部近年</w:t>
      </w:r>
      <w:r w:rsidR="00CF0511" w:rsidRPr="00CF0511">
        <w:rPr>
          <w:rFonts w:hint="eastAsia"/>
        </w:rPr>
        <w:t>協助各機關落實良善治理</w:t>
      </w:r>
      <w:r w:rsidR="00CF0511">
        <w:rPr>
          <w:rFonts w:hint="eastAsia"/>
        </w:rPr>
        <w:t>之</w:t>
      </w:r>
      <w:r w:rsidR="00D46D6E">
        <w:rPr>
          <w:rFonts w:hint="eastAsia"/>
        </w:rPr>
        <w:t>情形</w:t>
      </w:r>
      <w:r w:rsidR="00D46D6E">
        <w:rPr>
          <w:rFonts w:hAnsi="標楷體" w:hint="eastAsia"/>
        </w:rPr>
        <w:t>，</w:t>
      </w:r>
      <w:r w:rsidR="00D46D6E">
        <w:rPr>
          <w:rFonts w:hint="eastAsia"/>
        </w:rPr>
        <w:t>謹簡要敘明如次</w:t>
      </w:r>
      <w:r>
        <w:rPr>
          <w:rFonts w:hint="eastAsia"/>
        </w:rPr>
        <w:t>：</w:t>
      </w:r>
    </w:p>
    <w:p w:rsidR="007C43DC" w:rsidRPr="00121F4D" w:rsidRDefault="007C43DC" w:rsidP="00121F4D">
      <w:pPr>
        <w:pStyle w:val="ae"/>
        <w:ind w:left="849" w:hanging="283"/>
        <w:rPr>
          <w:b/>
        </w:rPr>
      </w:pPr>
      <w:r w:rsidRPr="00121F4D">
        <w:rPr>
          <w:rFonts w:hint="eastAsia"/>
          <w:b/>
        </w:rPr>
        <w:t>(一)</w:t>
      </w:r>
      <w:r w:rsidR="00896A8F">
        <w:rPr>
          <w:rFonts w:hint="eastAsia"/>
          <w:b/>
        </w:rPr>
        <w:t>依審計法相關規定</w:t>
      </w:r>
      <w:r w:rsidR="00896A8F">
        <w:rPr>
          <w:rFonts w:hAnsi="標楷體" w:hint="eastAsia"/>
          <w:b/>
        </w:rPr>
        <w:t>，</w:t>
      </w:r>
      <w:r w:rsidR="00E149D1">
        <w:rPr>
          <w:rFonts w:hint="eastAsia"/>
          <w:b/>
        </w:rPr>
        <w:t>審計工作</w:t>
      </w:r>
      <w:r w:rsidR="00896A8F">
        <w:rPr>
          <w:rFonts w:hint="eastAsia"/>
          <w:b/>
        </w:rPr>
        <w:t>內涵除涉及防弊面向外</w:t>
      </w:r>
      <w:r w:rsidR="00896A8F">
        <w:rPr>
          <w:rFonts w:hAnsi="標楷體" w:hint="eastAsia"/>
          <w:b/>
        </w:rPr>
        <w:t>，</w:t>
      </w:r>
      <w:r w:rsidR="00E60CE6">
        <w:rPr>
          <w:rFonts w:hint="eastAsia"/>
          <w:b/>
        </w:rPr>
        <w:t>亦包括</w:t>
      </w:r>
      <w:r w:rsidR="00E149D1">
        <w:rPr>
          <w:rFonts w:hint="eastAsia"/>
          <w:b/>
        </w:rPr>
        <w:t>協助行政機關落實良善治理之目標</w:t>
      </w:r>
      <w:r w:rsidR="00E60CE6">
        <w:rPr>
          <w:rFonts w:hAnsi="標楷體" w:hint="eastAsia"/>
          <w:b/>
        </w:rPr>
        <w:t>，</w:t>
      </w:r>
      <w:r w:rsidR="00E60CE6">
        <w:rPr>
          <w:rFonts w:hint="eastAsia"/>
          <w:b/>
        </w:rPr>
        <w:t>符合近年國際審計組織就專業之核心架構原則</w:t>
      </w:r>
    </w:p>
    <w:p w:rsidR="00121F4D" w:rsidRDefault="00121882" w:rsidP="00F3656D">
      <w:pPr>
        <w:pStyle w:val="21"/>
        <w:ind w:left="850" w:firstLine="566"/>
      </w:pPr>
      <w:r>
        <w:rPr>
          <w:rFonts w:hint="eastAsia"/>
        </w:rPr>
        <w:t>依國際最高審計機關組織(</w:t>
      </w:r>
      <w:r w:rsidRPr="00121882">
        <w:t>The International Organization of Supreme Audit Institutions</w:t>
      </w:r>
      <w:r>
        <w:rPr>
          <w:rFonts w:hAnsi="標楷體" w:hint="eastAsia"/>
        </w:rPr>
        <w:t>，</w:t>
      </w:r>
      <w:r>
        <w:rPr>
          <w:rFonts w:hint="eastAsia"/>
        </w:rPr>
        <w:t>簡稱</w:t>
      </w:r>
      <w:r w:rsidRPr="00121882">
        <w:t>INTOSAI</w:t>
      </w:r>
      <w:r>
        <w:rPr>
          <w:rFonts w:hint="eastAsia"/>
        </w:rPr>
        <w:t>)2019年</w:t>
      </w:r>
      <w:r w:rsidR="00A10320">
        <w:rPr>
          <w:rFonts w:hint="eastAsia"/>
        </w:rPr>
        <w:t>版之</w:t>
      </w:r>
      <w:r>
        <w:rPr>
          <w:rFonts w:hint="eastAsia"/>
        </w:rPr>
        <w:t>專業聲明架構</w:t>
      </w:r>
      <w:r w:rsidR="007D3E16">
        <w:rPr>
          <w:rFonts w:hint="eastAsia"/>
        </w:rPr>
        <w:t>(</w:t>
      </w:r>
      <w:r w:rsidR="007D3E16">
        <w:t xml:space="preserve">Framework of Professional </w:t>
      </w:r>
      <w:r w:rsidR="007D3E16">
        <w:rPr>
          <w:rFonts w:hint="eastAsia"/>
        </w:rPr>
        <w:t>P</w:t>
      </w:r>
      <w:r w:rsidR="007D3E16">
        <w:t>ronouncements</w:t>
      </w:r>
      <w:r w:rsidR="007D3E16">
        <w:rPr>
          <w:rFonts w:hint="eastAsia"/>
        </w:rPr>
        <w:t>)</w:t>
      </w:r>
      <w:r>
        <w:rPr>
          <w:rFonts w:hint="eastAsia"/>
        </w:rPr>
        <w:t>第12號原則</w:t>
      </w:r>
      <w:r w:rsidR="007D3E16">
        <w:rPr>
          <w:rFonts w:hAnsi="標楷體" w:hint="eastAsia"/>
        </w:rPr>
        <w:t>，</w:t>
      </w:r>
      <w:r w:rsidR="007D3E16">
        <w:rPr>
          <w:rFonts w:hint="eastAsia"/>
        </w:rPr>
        <w:t>審計機構之價值與效益</w:t>
      </w:r>
      <w:r w:rsidR="00D67323">
        <w:rPr>
          <w:rFonts w:hint="eastAsia"/>
        </w:rPr>
        <w:t>係</w:t>
      </w:r>
      <w:r w:rsidR="000A0799">
        <w:rPr>
          <w:rFonts w:hint="eastAsia"/>
        </w:rPr>
        <w:t>藉由</w:t>
      </w:r>
      <w:r w:rsidR="00D86359">
        <w:rPr>
          <w:rFonts w:hint="eastAsia"/>
        </w:rPr>
        <w:t>審計工作除確保相關機關妥善管理與運用資源外</w:t>
      </w:r>
      <w:r w:rsidR="00396061">
        <w:rPr>
          <w:rFonts w:hAnsi="標楷體" w:hint="eastAsia"/>
        </w:rPr>
        <w:t>，</w:t>
      </w:r>
      <w:r w:rsidR="00D86359">
        <w:rPr>
          <w:rFonts w:hAnsi="標楷體" w:hint="eastAsia"/>
        </w:rPr>
        <w:t>並</w:t>
      </w:r>
      <w:r w:rsidR="00EB7D36">
        <w:rPr>
          <w:rFonts w:hAnsi="標楷體" w:hint="eastAsia"/>
        </w:rPr>
        <w:t>及時提供因應環境變化與潛在風險之意見，協助該等機關</w:t>
      </w:r>
      <w:r w:rsidR="00D86359">
        <w:rPr>
          <w:rFonts w:hAnsi="標楷體" w:hint="eastAsia"/>
        </w:rPr>
        <w:t>妥適回應及採取適當行動</w:t>
      </w:r>
      <w:r w:rsidR="00EB7D36">
        <w:rPr>
          <w:rFonts w:hAnsi="標楷體" w:hint="eastAsia"/>
        </w:rPr>
        <w:t>，</w:t>
      </w:r>
      <w:r w:rsidR="008102BA">
        <w:rPr>
          <w:rFonts w:hint="eastAsia"/>
        </w:rPr>
        <w:t>俾</w:t>
      </w:r>
      <w:r w:rsidR="00511FA4">
        <w:rPr>
          <w:rFonts w:hint="eastAsia"/>
        </w:rPr>
        <w:t>帶給民眾生活之正向改變</w:t>
      </w:r>
      <w:r w:rsidR="00A10320">
        <w:rPr>
          <w:rStyle w:val="aff9"/>
        </w:rPr>
        <w:footnoteReference w:id="2"/>
      </w:r>
      <w:r>
        <w:rPr>
          <w:rFonts w:hAnsi="標楷體" w:hint="eastAsia"/>
        </w:rPr>
        <w:t>。</w:t>
      </w:r>
      <w:r w:rsidR="008102BA">
        <w:rPr>
          <w:rFonts w:hAnsi="標楷體" w:hint="eastAsia"/>
        </w:rPr>
        <w:t>按</w:t>
      </w:r>
      <w:r w:rsidR="00F3656D">
        <w:rPr>
          <w:rFonts w:hint="eastAsia"/>
        </w:rPr>
        <w:t>審計部</w:t>
      </w:r>
      <w:r w:rsidR="00121F4D" w:rsidRPr="00054A26">
        <w:rPr>
          <w:rFonts w:hint="eastAsia"/>
        </w:rPr>
        <w:t>依</w:t>
      </w:r>
      <w:r w:rsidR="00F3656D">
        <w:rPr>
          <w:rFonts w:hint="eastAsia"/>
        </w:rPr>
        <w:t>審計法第2條規定</w:t>
      </w:r>
      <w:r w:rsidR="004112CF">
        <w:rPr>
          <w:rStyle w:val="aff9"/>
        </w:rPr>
        <w:footnoteReference w:id="3"/>
      </w:r>
      <w:r w:rsidR="00F3656D">
        <w:rPr>
          <w:rFonts w:hAnsi="標楷體" w:hint="eastAsia"/>
        </w:rPr>
        <w:t>，</w:t>
      </w:r>
      <w:r w:rsidR="00F3656D">
        <w:rPr>
          <w:rFonts w:hint="eastAsia"/>
        </w:rPr>
        <w:t>其職權除監督預算執行、審核財務收支、審定決算、考核財務效能、稽察財務上之違失、核定財務責任外</w:t>
      </w:r>
      <w:r w:rsidR="003C5BB6">
        <w:rPr>
          <w:rFonts w:hAnsi="標楷體" w:hint="eastAsia"/>
        </w:rPr>
        <w:t>，</w:t>
      </w:r>
      <w:r w:rsidR="003C5BB6">
        <w:rPr>
          <w:rFonts w:hint="eastAsia"/>
        </w:rPr>
        <w:t>另依同法</w:t>
      </w:r>
      <w:r w:rsidR="00F3656D">
        <w:rPr>
          <w:rFonts w:hint="eastAsia"/>
        </w:rPr>
        <w:t>第69條規定</w:t>
      </w:r>
      <w:r w:rsidR="00CC3703">
        <w:rPr>
          <w:rStyle w:val="aff9"/>
        </w:rPr>
        <w:footnoteReference w:id="4"/>
      </w:r>
      <w:r w:rsidR="003C5BB6">
        <w:rPr>
          <w:rFonts w:hAnsi="標楷體" w:hint="eastAsia"/>
        </w:rPr>
        <w:t>，</w:t>
      </w:r>
      <w:r w:rsidR="003C5BB6">
        <w:rPr>
          <w:rFonts w:hint="eastAsia"/>
        </w:rPr>
        <w:t>就各機關之施政績效</w:t>
      </w:r>
      <w:r w:rsidR="007D0036" w:rsidRPr="007D0036">
        <w:rPr>
          <w:rFonts w:hint="eastAsia"/>
        </w:rPr>
        <w:t>如認為有未盡職責或效能過低者，除</w:t>
      </w:r>
      <w:r w:rsidR="007D0036">
        <w:rPr>
          <w:rFonts w:hint="eastAsia"/>
        </w:rPr>
        <w:t>依行政監督權之運用考量</w:t>
      </w:r>
      <w:r w:rsidR="007D0036">
        <w:rPr>
          <w:rFonts w:hAnsi="標楷體" w:hint="eastAsia"/>
        </w:rPr>
        <w:t>，</w:t>
      </w:r>
      <w:r w:rsidR="007D0036" w:rsidRPr="007D0036">
        <w:rPr>
          <w:rFonts w:hint="eastAsia"/>
        </w:rPr>
        <w:t>通知其上級機關長官</w:t>
      </w:r>
      <w:r w:rsidR="007D0036">
        <w:rPr>
          <w:rFonts w:hint="eastAsia"/>
        </w:rPr>
        <w:t>並</w:t>
      </w:r>
      <w:r w:rsidR="007D0036" w:rsidRPr="007D0036">
        <w:rPr>
          <w:rFonts w:hint="eastAsia"/>
        </w:rPr>
        <w:t>報告監察院</w:t>
      </w:r>
      <w:r w:rsidR="007D0036">
        <w:rPr>
          <w:rFonts w:hint="eastAsia"/>
        </w:rPr>
        <w:t>外</w:t>
      </w:r>
      <w:r w:rsidR="007D0036">
        <w:rPr>
          <w:rFonts w:hAnsi="標楷體" w:hint="eastAsia"/>
        </w:rPr>
        <w:t>，</w:t>
      </w:r>
      <w:r w:rsidR="003C5BB6">
        <w:rPr>
          <w:rFonts w:hint="eastAsia"/>
        </w:rPr>
        <w:t>倘涉及其</w:t>
      </w:r>
      <w:r w:rsidR="003C5BB6" w:rsidRPr="003C5BB6">
        <w:rPr>
          <w:rFonts w:hint="eastAsia"/>
        </w:rPr>
        <w:t>制度規章缺失或設施不良</w:t>
      </w:r>
      <w:r w:rsidR="001E583E">
        <w:rPr>
          <w:rFonts w:hAnsi="標楷體" w:hint="eastAsia"/>
        </w:rPr>
        <w:t>，或</w:t>
      </w:r>
      <w:r w:rsidR="001E583E" w:rsidRPr="001E583E">
        <w:rPr>
          <w:rFonts w:hAnsi="標楷體" w:hint="eastAsia"/>
        </w:rPr>
        <w:t>認為有可提升效能或增進公共利益者</w:t>
      </w:r>
      <w:r w:rsidR="001E583E">
        <w:rPr>
          <w:rFonts w:hAnsi="標楷體" w:hint="eastAsia"/>
        </w:rPr>
        <w:t>，應向該等機關或有關機關提出建議，另於</w:t>
      </w:r>
      <w:r w:rsidR="001E583E" w:rsidRPr="001E583E">
        <w:rPr>
          <w:rFonts w:hAnsi="標楷體" w:hint="eastAsia"/>
        </w:rPr>
        <w:t>發現有影響各機關施政或營</w:t>
      </w:r>
      <w:r w:rsidR="001E583E">
        <w:rPr>
          <w:rFonts w:hAnsi="標楷體" w:hint="eastAsia"/>
        </w:rPr>
        <w:t>(</w:t>
      </w:r>
      <w:r w:rsidR="001E583E" w:rsidRPr="001E583E">
        <w:rPr>
          <w:rFonts w:hAnsi="標楷體" w:hint="eastAsia"/>
        </w:rPr>
        <w:t>事</w:t>
      </w:r>
      <w:r w:rsidR="001E583E">
        <w:rPr>
          <w:rFonts w:hAnsi="標楷體" w:hint="eastAsia"/>
        </w:rPr>
        <w:t>)</w:t>
      </w:r>
      <w:r w:rsidR="001E583E" w:rsidRPr="001E583E">
        <w:rPr>
          <w:rFonts w:hAnsi="標楷體" w:hint="eastAsia"/>
        </w:rPr>
        <w:t>業效能之潛在風險事項，得提出預警性意見</w:t>
      </w:r>
      <w:r w:rsidR="00896A8F">
        <w:rPr>
          <w:rFonts w:hAnsi="標楷體" w:hint="eastAsia"/>
        </w:rPr>
        <w:t>，亦即</w:t>
      </w:r>
      <w:r>
        <w:rPr>
          <w:rFonts w:hAnsi="標楷體" w:hint="eastAsia"/>
        </w:rPr>
        <w:t>審計工作</w:t>
      </w:r>
      <w:r w:rsidR="00CC3703">
        <w:rPr>
          <w:rFonts w:hAnsi="標楷體" w:hint="eastAsia"/>
        </w:rPr>
        <w:t>內涵除包括監督查核外，亦包括洞察環境情勢</w:t>
      </w:r>
      <w:r w:rsidR="00CB3666">
        <w:rPr>
          <w:rFonts w:hAnsi="標楷體" w:hint="eastAsia"/>
        </w:rPr>
        <w:t>變化、潛在風險</w:t>
      </w:r>
      <w:r w:rsidR="00CC3703">
        <w:rPr>
          <w:rFonts w:hAnsi="標楷體" w:hint="eastAsia"/>
        </w:rPr>
        <w:t>，對各機關之施政措施提出具前瞻性之洞察意見</w:t>
      </w:r>
      <w:r w:rsidR="00AA1657">
        <w:rPr>
          <w:rFonts w:hAnsi="標楷體" w:hint="eastAsia"/>
        </w:rPr>
        <w:t>，</w:t>
      </w:r>
      <w:r w:rsidR="00AA1657" w:rsidRPr="00AA1657">
        <w:rPr>
          <w:rFonts w:hAnsi="標楷體" w:hint="eastAsia"/>
        </w:rPr>
        <w:t>協助行政機關落實良善治理之目標，</w:t>
      </w:r>
      <w:r w:rsidR="008C6276">
        <w:rPr>
          <w:rFonts w:hAnsi="標楷體" w:hint="eastAsia"/>
        </w:rPr>
        <w:t>該等規定</w:t>
      </w:r>
      <w:r w:rsidR="00AA1657">
        <w:rPr>
          <w:rFonts w:hAnsi="標楷體" w:hint="eastAsia"/>
        </w:rPr>
        <w:t>與</w:t>
      </w:r>
      <w:r w:rsidR="00AA1657" w:rsidRPr="00AA1657">
        <w:rPr>
          <w:rFonts w:hAnsi="標楷體" w:hint="eastAsia"/>
        </w:rPr>
        <w:t>近年國際審計組織就專業之核心架構原則</w:t>
      </w:r>
      <w:r w:rsidR="00AA1657">
        <w:rPr>
          <w:rFonts w:hAnsi="標楷體" w:hint="eastAsia"/>
        </w:rPr>
        <w:t>之內容</w:t>
      </w:r>
      <w:r w:rsidR="00696E74">
        <w:rPr>
          <w:rFonts w:hAnsi="標楷體" w:hint="eastAsia"/>
        </w:rPr>
        <w:t>精神</w:t>
      </w:r>
      <w:r w:rsidR="008C6276">
        <w:rPr>
          <w:rFonts w:hAnsi="標楷體" w:hint="eastAsia"/>
        </w:rPr>
        <w:t>大抵</w:t>
      </w:r>
      <w:r w:rsidR="00AA1657">
        <w:rPr>
          <w:rFonts w:hAnsi="標楷體" w:hint="eastAsia"/>
        </w:rPr>
        <w:t>相符。</w:t>
      </w:r>
    </w:p>
    <w:p w:rsidR="007C43DC" w:rsidRPr="00121F4D" w:rsidRDefault="007C43DC" w:rsidP="00121F4D">
      <w:pPr>
        <w:pStyle w:val="ae"/>
        <w:ind w:left="849" w:hanging="283"/>
        <w:rPr>
          <w:b/>
        </w:rPr>
      </w:pPr>
      <w:r w:rsidRPr="00121F4D">
        <w:rPr>
          <w:b/>
        </w:rPr>
        <w:t>(二)</w:t>
      </w:r>
      <w:r w:rsidR="00AA1657">
        <w:rPr>
          <w:rFonts w:hint="eastAsia"/>
          <w:b/>
        </w:rPr>
        <w:t>近年審計部與</w:t>
      </w:r>
      <w:r w:rsidR="00A32395">
        <w:rPr>
          <w:rFonts w:hint="eastAsia"/>
          <w:b/>
        </w:rPr>
        <w:t>各</w:t>
      </w:r>
      <w:r w:rsidR="00CF0511">
        <w:rPr>
          <w:rFonts w:hint="eastAsia"/>
          <w:b/>
        </w:rPr>
        <w:t>直轄市</w:t>
      </w:r>
      <w:r w:rsidR="00AA1657">
        <w:rPr>
          <w:rFonts w:hint="eastAsia"/>
          <w:b/>
        </w:rPr>
        <w:t>審計處</w:t>
      </w:r>
      <w:r w:rsidR="00CF0511">
        <w:rPr>
          <w:rFonts w:hint="eastAsia"/>
          <w:b/>
        </w:rPr>
        <w:t>依審計法第69條協助各機關落實良善治理已有相當成果</w:t>
      </w:r>
      <w:r w:rsidR="00CF0511">
        <w:rPr>
          <w:rFonts w:hAnsi="標楷體" w:hint="eastAsia"/>
          <w:b/>
        </w:rPr>
        <w:t>，</w:t>
      </w:r>
      <w:r w:rsidR="00F4769E" w:rsidRPr="00F4769E">
        <w:rPr>
          <w:rFonts w:hAnsi="標楷體" w:hint="eastAsia"/>
          <w:b/>
        </w:rPr>
        <w:t>惟部分直轄市審計處112年度相關執行情形略遜於先前年度，</w:t>
      </w:r>
      <w:r w:rsidR="009E6598">
        <w:rPr>
          <w:rFonts w:hAnsi="標楷體" w:hint="eastAsia"/>
          <w:b/>
        </w:rPr>
        <w:t>允宜持續</w:t>
      </w:r>
      <w:r w:rsidR="00FC7326">
        <w:rPr>
          <w:rFonts w:hAnsi="標楷體" w:hint="eastAsia"/>
          <w:b/>
        </w:rPr>
        <w:t>精進</w:t>
      </w:r>
    </w:p>
    <w:p w:rsidR="00F4769E" w:rsidRDefault="00CF0511" w:rsidP="00121F4D">
      <w:pPr>
        <w:pStyle w:val="21"/>
        <w:ind w:left="850" w:firstLine="566"/>
      </w:pPr>
      <w:r>
        <w:rPr>
          <w:rFonts w:hint="eastAsia"/>
        </w:rPr>
        <w:t>依審計部與</w:t>
      </w:r>
      <w:r w:rsidR="00A32395">
        <w:rPr>
          <w:rFonts w:hint="eastAsia"/>
        </w:rPr>
        <w:t>各直轄市</w:t>
      </w:r>
      <w:r>
        <w:rPr>
          <w:rFonts w:hint="eastAsia"/>
        </w:rPr>
        <w:t>審計處110至112年度</w:t>
      </w:r>
      <w:r w:rsidR="00340717">
        <w:rPr>
          <w:rFonts w:hint="eastAsia"/>
        </w:rPr>
        <w:t>單位</w:t>
      </w:r>
      <w:r>
        <w:rPr>
          <w:rFonts w:hint="eastAsia"/>
        </w:rPr>
        <w:t>決算書</w:t>
      </w:r>
      <w:r w:rsidR="00C91DE8">
        <w:rPr>
          <w:rFonts w:hint="eastAsia"/>
        </w:rPr>
        <w:t>有關施政計畫成果</w:t>
      </w:r>
      <w:r>
        <w:rPr>
          <w:rFonts w:hint="eastAsia"/>
        </w:rPr>
        <w:t>資料</w:t>
      </w:r>
      <w:r w:rsidR="00A55911">
        <w:rPr>
          <w:rStyle w:val="aff9"/>
        </w:rPr>
        <w:footnoteReference w:id="5"/>
      </w:r>
      <w:r w:rsidR="00C91DE8">
        <w:rPr>
          <w:rFonts w:hAnsi="標楷體" w:hint="eastAsia"/>
        </w:rPr>
        <w:t>，</w:t>
      </w:r>
      <w:r w:rsidR="00C91DE8">
        <w:rPr>
          <w:rFonts w:hint="eastAsia"/>
        </w:rPr>
        <w:t>在</w:t>
      </w:r>
      <w:r w:rsidR="00DC2463" w:rsidRPr="00DC2463">
        <w:rPr>
          <w:rFonts w:hint="eastAsia"/>
        </w:rPr>
        <w:t>依審計法第69條協助各機關落實良善治理已有相當成果</w:t>
      </w:r>
      <w:r w:rsidR="00A55911">
        <w:rPr>
          <w:rFonts w:hint="eastAsia"/>
        </w:rPr>
        <w:t>(詳表1)</w:t>
      </w:r>
      <w:r w:rsidR="00DC2463">
        <w:rPr>
          <w:rFonts w:hAnsi="標楷體" w:hint="eastAsia"/>
        </w:rPr>
        <w:t>，</w:t>
      </w:r>
      <w:r w:rsidR="00DC2463">
        <w:rPr>
          <w:rFonts w:hint="eastAsia"/>
        </w:rPr>
        <w:t>其中</w:t>
      </w:r>
      <w:r w:rsidR="00C91DE8" w:rsidRPr="00C91DE8">
        <w:rPr>
          <w:rFonts w:hint="eastAsia"/>
        </w:rPr>
        <w:t>就各機關之施政績效倘涉及其制度規章缺失或設施不良</w:t>
      </w:r>
      <w:r w:rsidR="00A32395">
        <w:rPr>
          <w:rFonts w:hint="eastAsia"/>
        </w:rPr>
        <w:t>所</w:t>
      </w:r>
      <w:r w:rsidR="00C91DE8">
        <w:rPr>
          <w:rFonts w:hint="eastAsia"/>
        </w:rPr>
        <w:t>提供建議</w:t>
      </w:r>
      <w:r w:rsidR="00A32395">
        <w:rPr>
          <w:rFonts w:hint="eastAsia"/>
        </w:rPr>
        <w:t>之</w:t>
      </w:r>
      <w:r w:rsidR="008528BB">
        <w:rPr>
          <w:rFonts w:hint="eastAsia"/>
        </w:rPr>
        <w:t>合計數</w:t>
      </w:r>
      <w:r w:rsidR="00A55911">
        <w:rPr>
          <w:rFonts w:hint="eastAsia"/>
        </w:rPr>
        <w:t>自168則增至276則</w:t>
      </w:r>
      <w:r w:rsidR="00A55911">
        <w:rPr>
          <w:rFonts w:hAnsi="標楷體" w:hint="eastAsia"/>
        </w:rPr>
        <w:t>；</w:t>
      </w:r>
      <w:r w:rsidR="009E6598" w:rsidRPr="009E6598">
        <w:rPr>
          <w:rFonts w:hAnsi="標楷體" w:hint="eastAsia"/>
        </w:rPr>
        <w:t>各級機關依審核意見制定修正廢止重要法令</w:t>
      </w:r>
      <w:r w:rsidR="00A55911">
        <w:rPr>
          <w:rFonts w:hAnsi="標楷體" w:hint="eastAsia"/>
        </w:rPr>
        <w:t>種類</w:t>
      </w:r>
      <w:r w:rsidR="00A32395">
        <w:rPr>
          <w:rFonts w:hAnsi="標楷體" w:hint="eastAsia"/>
        </w:rPr>
        <w:t>之</w:t>
      </w:r>
      <w:r w:rsidR="008528BB">
        <w:rPr>
          <w:rFonts w:hAnsi="標楷體" w:hint="eastAsia"/>
        </w:rPr>
        <w:t>合計數</w:t>
      </w:r>
      <w:r w:rsidR="00A55911">
        <w:rPr>
          <w:rFonts w:hAnsi="標楷體" w:hint="eastAsia"/>
        </w:rPr>
        <w:t>自782種躍升至1</w:t>
      </w:r>
      <w:r w:rsidR="00A55911">
        <w:rPr>
          <w:rFonts w:hAnsi="標楷體"/>
        </w:rPr>
        <w:t>,</w:t>
      </w:r>
      <w:r w:rsidR="00A55911">
        <w:rPr>
          <w:rFonts w:hAnsi="標楷體" w:hint="eastAsia"/>
        </w:rPr>
        <w:t>371種；</w:t>
      </w:r>
      <w:r w:rsidR="009E6598">
        <w:rPr>
          <w:rFonts w:hAnsi="標楷體" w:hint="eastAsia"/>
        </w:rPr>
        <w:t>就各機關</w:t>
      </w:r>
      <w:r w:rsidR="00A32395">
        <w:rPr>
          <w:rFonts w:hAnsi="標楷體" w:hint="eastAsia"/>
        </w:rPr>
        <w:t>提出提升效能或增進公益</w:t>
      </w:r>
      <w:r w:rsidR="009E6598" w:rsidRPr="009E6598">
        <w:rPr>
          <w:rFonts w:hAnsi="標楷體" w:hint="eastAsia"/>
        </w:rPr>
        <w:t>意見</w:t>
      </w:r>
      <w:r w:rsidR="00A32395">
        <w:rPr>
          <w:rFonts w:hAnsi="標楷體" w:hint="eastAsia"/>
        </w:rPr>
        <w:t>之</w:t>
      </w:r>
      <w:r w:rsidR="008528BB">
        <w:rPr>
          <w:rFonts w:hAnsi="標楷體" w:hint="eastAsia"/>
        </w:rPr>
        <w:t>合計數</w:t>
      </w:r>
      <w:r w:rsidR="00A55911">
        <w:rPr>
          <w:rFonts w:hAnsi="標楷體" w:hint="eastAsia"/>
        </w:rPr>
        <w:t>自321項提高至1</w:t>
      </w:r>
      <w:r w:rsidR="00A55911">
        <w:rPr>
          <w:rFonts w:hAnsi="標楷體"/>
        </w:rPr>
        <w:t>,</w:t>
      </w:r>
      <w:r w:rsidR="00A55911">
        <w:rPr>
          <w:rFonts w:hAnsi="標楷體" w:hint="eastAsia"/>
        </w:rPr>
        <w:t>027項</w:t>
      </w:r>
      <w:r w:rsidR="00F4769E">
        <w:rPr>
          <w:rFonts w:hAnsi="標楷體" w:hint="eastAsia"/>
        </w:rPr>
        <w:t>；</w:t>
      </w:r>
      <w:r w:rsidR="009E6598">
        <w:rPr>
          <w:rFonts w:hAnsi="標楷體" w:hint="eastAsia"/>
        </w:rPr>
        <w:t>就</w:t>
      </w:r>
      <w:r w:rsidR="009E6598" w:rsidRPr="009E6598">
        <w:rPr>
          <w:rFonts w:hAnsi="標楷體" w:hint="eastAsia"/>
        </w:rPr>
        <w:t>各機關施政或營(事)業效能之潛在風險事項提出預警性意見</w:t>
      </w:r>
      <w:r w:rsidR="00A32395">
        <w:rPr>
          <w:rFonts w:hAnsi="標楷體" w:hint="eastAsia"/>
        </w:rPr>
        <w:t>之</w:t>
      </w:r>
      <w:r w:rsidR="008528BB">
        <w:rPr>
          <w:rFonts w:hAnsi="標楷體" w:hint="eastAsia"/>
        </w:rPr>
        <w:t>合計數</w:t>
      </w:r>
      <w:r w:rsidR="00F4769E">
        <w:rPr>
          <w:rFonts w:hAnsi="標楷體" w:hint="eastAsia"/>
        </w:rPr>
        <w:t>自48項上升至245項</w:t>
      </w:r>
      <w:r w:rsidR="00054A26" w:rsidRPr="00121F4D">
        <w:rPr>
          <w:rFonts w:hint="eastAsia"/>
        </w:rPr>
        <w:t>。</w:t>
      </w:r>
    </w:p>
    <w:p w:rsidR="001B76D5" w:rsidRDefault="00F4769E" w:rsidP="00121F4D">
      <w:pPr>
        <w:pStyle w:val="21"/>
        <w:ind w:left="850" w:firstLine="566"/>
        <w:rPr>
          <w:rFonts w:hAnsi="標楷體"/>
        </w:rPr>
      </w:pPr>
      <w:r>
        <w:rPr>
          <w:rFonts w:hint="eastAsia"/>
        </w:rPr>
        <w:t>就個別審計機關</w:t>
      </w:r>
      <w:r w:rsidR="00A32395">
        <w:rPr>
          <w:rFonts w:hint="eastAsia"/>
        </w:rPr>
        <w:t>於</w:t>
      </w:r>
      <w:r>
        <w:rPr>
          <w:rFonts w:hint="eastAsia"/>
        </w:rPr>
        <w:t>推動</w:t>
      </w:r>
      <w:r w:rsidRPr="00F4769E">
        <w:rPr>
          <w:rFonts w:hint="eastAsia"/>
        </w:rPr>
        <w:t>審計法第69條</w:t>
      </w:r>
      <w:r>
        <w:rPr>
          <w:rFonts w:hint="eastAsia"/>
        </w:rPr>
        <w:t>之表現而言</w:t>
      </w:r>
      <w:r>
        <w:rPr>
          <w:rFonts w:hAnsi="標楷體" w:hint="eastAsia"/>
        </w:rPr>
        <w:t>，同期間</w:t>
      </w:r>
      <w:r>
        <w:rPr>
          <w:rFonts w:hint="eastAsia"/>
        </w:rPr>
        <w:t>除審計部</w:t>
      </w:r>
      <w:r w:rsidR="00DC666B">
        <w:rPr>
          <w:rFonts w:hint="eastAsia"/>
        </w:rPr>
        <w:t>於</w:t>
      </w:r>
      <w:r>
        <w:rPr>
          <w:rFonts w:hint="eastAsia"/>
        </w:rPr>
        <w:t>各項工作之成果均持續提升外</w:t>
      </w:r>
      <w:r>
        <w:rPr>
          <w:rFonts w:hAnsi="標楷體" w:hint="eastAsia"/>
        </w:rPr>
        <w:t>，</w:t>
      </w:r>
      <w:r w:rsidR="0041530D">
        <w:rPr>
          <w:rFonts w:hAnsi="標楷體" w:hint="eastAsia"/>
        </w:rPr>
        <w:t>對</w:t>
      </w:r>
      <w:r w:rsidRPr="00F4769E">
        <w:rPr>
          <w:rFonts w:hAnsi="標楷體" w:hint="eastAsia"/>
        </w:rPr>
        <w:t>各機關之施政績效倘涉及其制度規章缺失或設施不良提供建議</w:t>
      </w:r>
      <w:r w:rsidR="00FC7326">
        <w:rPr>
          <w:rFonts w:hAnsi="標楷體" w:hint="eastAsia"/>
        </w:rPr>
        <w:t>則數</w:t>
      </w:r>
      <w:r w:rsidR="00B33A8B">
        <w:rPr>
          <w:rFonts w:hAnsi="標楷體" w:hint="eastAsia"/>
        </w:rPr>
        <w:t>方面</w:t>
      </w:r>
      <w:r w:rsidR="00FC7326">
        <w:rPr>
          <w:rFonts w:hAnsi="標楷體" w:hint="eastAsia"/>
        </w:rPr>
        <w:t>，新北市審計處112年度未及111年度、高雄市審計處112年度未及110、111年度；</w:t>
      </w:r>
      <w:r w:rsidR="0041530D">
        <w:rPr>
          <w:rFonts w:hAnsi="標楷體" w:hint="eastAsia"/>
        </w:rPr>
        <w:t>在</w:t>
      </w:r>
      <w:r w:rsidR="00FC7326" w:rsidRPr="00FC7326">
        <w:rPr>
          <w:rFonts w:hAnsi="標楷體" w:hint="eastAsia"/>
        </w:rPr>
        <w:t>各級機關依審核意見制定修正廢止重要法令種類</w:t>
      </w:r>
      <w:r w:rsidR="00FC7326">
        <w:rPr>
          <w:rFonts w:hAnsi="標楷體" w:hint="eastAsia"/>
        </w:rPr>
        <w:t>數方面，臺南市審計處112年度未及111年度；</w:t>
      </w:r>
      <w:r w:rsidR="00FC7326" w:rsidRPr="00FC7326">
        <w:rPr>
          <w:rFonts w:hAnsi="標楷體" w:hint="eastAsia"/>
        </w:rPr>
        <w:t>就各機關提出提升效能或增進公益之意見</w:t>
      </w:r>
      <w:r w:rsidR="00FC7326">
        <w:rPr>
          <w:rFonts w:hAnsi="標楷體" w:hint="eastAsia"/>
        </w:rPr>
        <w:t>項數方面，各審計機關</w:t>
      </w:r>
      <w:r w:rsidR="005800FA">
        <w:rPr>
          <w:rFonts w:hAnsi="標楷體" w:hint="eastAsia"/>
        </w:rPr>
        <w:t>所提出之</w:t>
      </w:r>
      <w:r w:rsidR="00FC7326">
        <w:rPr>
          <w:rFonts w:hAnsi="標楷體" w:hint="eastAsia"/>
        </w:rPr>
        <w:t>項數</w:t>
      </w:r>
      <w:r w:rsidR="001D522A">
        <w:rPr>
          <w:rFonts w:hAnsi="標楷體" w:hint="eastAsia"/>
        </w:rPr>
        <w:t>，</w:t>
      </w:r>
      <w:r w:rsidR="005800FA">
        <w:rPr>
          <w:rFonts w:hAnsi="標楷體" w:hint="eastAsia"/>
        </w:rPr>
        <w:t>於前揭</w:t>
      </w:r>
      <w:r w:rsidR="00FC7326">
        <w:rPr>
          <w:rFonts w:hAnsi="標楷體" w:hint="eastAsia"/>
        </w:rPr>
        <w:t>期間均有提升；</w:t>
      </w:r>
      <w:r w:rsidR="00FC7326" w:rsidRPr="00FC7326">
        <w:rPr>
          <w:rFonts w:hAnsi="標楷體" w:hint="eastAsia"/>
        </w:rPr>
        <w:t>就各機關施政或營(事)業效能之潛在風險事項提出預警性意見</w:t>
      </w:r>
      <w:r w:rsidR="00FC7326">
        <w:rPr>
          <w:rFonts w:hAnsi="標楷體" w:hint="eastAsia"/>
        </w:rPr>
        <w:t>項數方面，臺北市審計處與新北市審計處112年度均未及111年度，亦即除就各機關提出提升效能或增進公益之意見</w:t>
      </w:r>
      <w:r w:rsidR="0095491A">
        <w:rPr>
          <w:rFonts w:hAnsi="標楷體" w:hint="eastAsia"/>
        </w:rPr>
        <w:t>部分</w:t>
      </w:r>
      <w:r w:rsidR="00FC7326">
        <w:rPr>
          <w:rFonts w:hAnsi="標楷體" w:hint="eastAsia"/>
        </w:rPr>
        <w:t>外，其餘涉及審計法第69條之主要審計工作項目</w:t>
      </w:r>
      <w:r w:rsidR="008528BB">
        <w:rPr>
          <w:rFonts w:hAnsi="標楷體" w:hint="eastAsia"/>
        </w:rPr>
        <w:t>成果</w:t>
      </w:r>
      <w:r w:rsidR="0095491A">
        <w:rPr>
          <w:rFonts w:hAnsi="標楷體" w:hint="eastAsia"/>
        </w:rPr>
        <w:t>，</w:t>
      </w:r>
      <w:r w:rsidR="00FC7326">
        <w:rPr>
          <w:rFonts w:hAnsi="標楷體" w:hint="eastAsia"/>
        </w:rPr>
        <w:t>均有部分審計機關尚待持續精進。</w:t>
      </w:r>
    </w:p>
    <w:p w:rsidR="00F4769E" w:rsidRPr="00F4769E" w:rsidRDefault="00F4769E" w:rsidP="00F4769E">
      <w:pPr>
        <w:spacing w:beforeLines="25" w:before="127" w:line="360" w:lineRule="exact"/>
        <w:ind w:leftChars="267" w:left="1329" w:hangingChars="202" w:hanging="573"/>
      </w:pPr>
      <w:r w:rsidRPr="00F4769E">
        <w:rPr>
          <w:rFonts w:hAnsi="標楷體" w:cs="Arial"/>
          <w:b/>
        </w:rPr>
        <w:t>表</w:t>
      </w:r>
      <w:r w:rsidRPr="00F4769E">
        <w:rPr>
          <w:rFonts w:hAnsi="標楷體" w:cs="Arial" w:hint="eastAsia"/>
          <w:b/>
        </w:rPr>
        <w:t>1 審計部</w:t>
      </w:r>
      <w:r w:rsidR="0041530D">
        <w:rPr>
          <w:rFonts w:hAnsi="標楷體" w:cs="Arial" w:hint="eastAsia"/>
          <w:b/>
        </w:rPr>
        <w:t>與各直轄市</w:t>
      </w:r>
      <w:r w:rsidRPr="00F4769E">
        <w:rPr>
          <w:rFonts w:hAnsi="標楷體" w:cs="Arial" w:hint="eastAsia"/>
          <w:b/>
        </w:rPr>
        <w:t>審計處110至112年度依審計法第69條規定之主要</w:t>
      </w:r>
      <w:r w:rsidR="00943B4B">
        <w:rPr>
          <w:rFonts w:hAnsi="標楷體" w:cs="Arial" w:hint="eastAsia"/>
          <w:b/>
        </w:rPr>
        <w:t>工作項目</w:t>
      </w:r>
      <w:r w:rsidRPr="00F4769E">
        <w:rPr>
          <w:rFonts w:hAnsi="標楷體" w:cs="Arial" w:hint="eastAsia"/>
          <w:b/>
        </w:rPr>
        <w:t xml:space="preserve">辦理成果統計表             </w:t>
      </w:r>
    </w:p>
    <w:tbl>
      <w:tblPr>
        <w:tblStyle w:val="afa"/>
        <w:tblW w:w="0" w:type="auto"/>
        <w:tblInd w:w="850"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093"/>
        <w:gridCol w:w="1701"/>
        <w:gridCol w:w="1358"/>
        <w:gridCol w:w="1359"/>
        <w:gridCol w:w="1259"/>
      </w:tblGrid>
      <w:tr w:rsidR="00943B4B" w:rsidTr="00B33A8B">
        <w:trPr>
          <w:tblHeader/>
        </w:trPr>
        <w:tc>
          <w:tcPr>
            <w:tcW w:w="2093" w:type="dxa"/>
            <w:vAlign w:val="center"/>
          </w:tcPr>
          <w:p w:rsidR="00943B4B" w:rsidRPr="00943B4B" w:rsidRDefault="00943B4B" w:rsidP="00943B4B">
            <w:pPr>
              <w:spacing w:line="220" w:lineRule="exact"/>
              <w:ind w:leftChars="0" w:left="0" w:firstLineChars="0" w:firstLine="0"/>
              <w:jc w:val="center"/>
              <w:rPr>
                <w:rStyle w:val="145"/>
              </w:rPr>
            </w:pPr>
            <w:r>
              <w:rPr>
                <w:rStyle w:val="145"/>
                <w:rFonts w:hint="eastAsia"/>
              </w:rPr>
              <w:t>主要工作項目</w:t>
            </w:r>
          </w:p>
        </w:tc>
        <w:tc>
          <w:tcPr>
            <w:tcW w:w="1701" w:type="dxa"/>
            <w:vAlign w:val="center"/>
          </w:tcPr>
          <w:p w:rsidR="00943B4B" w:rsidRPr="00943B4B" w:rsidRDefault="00943B4B" w:rsidP="00943B4B">
            <w:pPr>
              <w:spacing w:line="220" w:lineRule="exact"/>
              <w:ind w:leftChars="0" w:left="0" w:firstLineChars="0" w:firstLine="0"/>
              <w:jc w:val="center"/>
              <w:rPr>
                <w:rStyle w:val="145"/>
              </w:rPr>
            </w:pPr>
            <w:r>
              <w:rPr>
                <w:rStyle w:val="145"/>
                <w:rFonts w:hint="eastAsia"/>
              </w:rPr>
              <w:t>機關別</w:t>
            </w:r>
          </w:p>
        </w:tc>
        <w:tc>
          <w:tcPr>
            <w:tcW w:w="1358" w:type="dxa"/>
            <w:vAlign w:val="center"/>
          </w:tcPr>
          <w:p w:rsidR="00943B4B" w:rsidRPr="00943B4B" w:rsidRDefault="00943B4B" w:rsidP="00943B4B">
            <w:pPr>
              <w:spacing w:line="220" w:lineRule="exact"/>
              <w:ind w:leftChars="0" w:left="0" w:firstLineChars="0" w:firstLine="0"/>
              <w:jc w:val="center"/>
              <w:rPr>
                <w:rStyle w:val="145"/>
              </w:rPr>
            </w:pPr>
            <w:r>
              <w:rPr>
                <w:rStyle w:val="145"/>
                <w:rFonts w:hint="eastAsia"/>
              </w:rPr>
              <w:t>110年度</w:t>
            </w:r>
          </w:p>
        </w:tc>
        <w:tc>
          <w:tcPr>
            <w:tcW w:w="1359" w:type="dxa"/>
            <w:vAlign w:val="center"/>
          </w:tcPr>
          <w:p w:rsidR="00943B4B" w:rsidRPr="00943B4B" w:rsidRDefault="00943B4B" w:rsidP="00943B4B">
            <w:pPr>
              <w:spacing w:line="220" w:lineRule="exact"/>
              <w:ind w:leftChars="0" w:left="0" w:firstLineChars="0" w:firstLine="0"/>
              <w:jc w:val="center"/>
              <w:rPr>
                <w:rStyle w:val="145"/>
              </w:rPr>
            </w:pPr>
            <w:r>
              <w:rPr>
                <w:rStyle w:val="145"/>
                <w:rFonts w:hint="eastAsia"/>
              </w:rPr>
              <w:t>111年度</w:t>
            </w:r>
          </w:p>
        </w:tc>
        <w:tc>
          <w:tcPr>
            <w:tcW w:w="1259" w:type="dxa"/>
            <w:vAlign w:val="center"/>
          </w:tcPr>
          <w:p w:rsidR="00943B4B" w:rsidRPr="00943B4B" w:rsidRDefault="00943B4B" w:rsidP="00943B4B">
            <w:pPr>
              <w:spacing w:line="220" w:lineRule="exact"/>
              <w:ind w:leftChars="0" w:left="0" w:firstLineChars="0" w:firstLine="0"/>
              <w:jc w:val="center"/>
              <w:rPr>
                <w:rStyle w:val="145"/>
              </w:rPr>
            </w:pPr>
            <w:r>
              <w:rPr>
                <w:rStyle w:val="145"/>
                <w:rFonts w:hint="eastAsia"/>
              </w:rPr>
              <w:t>112年度</w:t>
            </w:r>
          </w:p>
        </w:tc>
      </w:tr>
      <w:tr w:rsidR="00B33A8B" w:rsidTr="00B33A8B">
        <w:tc>
          <w:tcPr>
            <w:tcW w:w="2093" w:type="dxa"/>
            <w:vMerge w:val="restart"/>
            <w:vAlign w:val="center"/>
          </w:tcPr>
          <w:p w:rsidR="00B33A8B" w:rsidRPr="00943B4B" w:rsidRDefault="00B33A8B" w:rsidP="00B33A8B">
            <w:pPr>
              <w:spacing w:line="220" w:lineRule="exact"/>
              <w:ind w:leftChars="0" w:left="0" w:firstLineChars="0" w:firstLine="0"/>
              <w:jc w:val="center"/>
              <w:rPr>
                <w:rStyle w:val="145"/>
              </w:rPr>
            </w:pPr>
            <w:r w:rsidRPr="00943B4B">
              <w:rPr>
                <w:rStyle w:val="145"/>
                <w:rFonts w:hint="eastAsia"/>
              </w:rPr>
              <w:t>就各機關之施政績效倘涉及其制度規章缺失或設施不良提供建議</w:t>
            </w:r>
            <w:r w:rsidRPr="00CD2543">
              <w:rPr>
                <w:rStyle w:val="145"/>
                <w:rFonts w:hint="eastAsia"/>
              </w:rPr>
              <w:t>(單位：</w:t>
            </w:r>
            <w:r>
              <w:rPr>
                <w:rStyle w:val="145"/>
                <w:rFonts w:hint="eastAsia"/>
              </w:rPr>
              <w:t>則</w:t>
            </w:r>
            <w:r w:rsidRPr="00CD2543">
              <w:rPr>
                <w:rStyle w:val="145"/>
                <w:rFonts w:hint="eastAsia"/>
              </w:rPr>
              <w:t>)</w:t>
            </w: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審計部</w:t>
            </w:r>
          </w:p>
        </w:tc>
        <w:tc>
          <w:tcPr>
            <w:tcW w:w="1358" w:type="dxa"/>
            <w:shd w:val="clear" w:color="auto" w:fill="auto"/>
            <w:vAlign w:val="center"/>
          </w:tcPr>
          <w:p w:rsidR="00B33A8B" w:rsidRPr="00B33A8B" w:rsidRDefault="004E647A" w:rsidP="00B33A8B">
            <w:pPr>
              <w:spacing w:line="220" w:lineRule="exact"/>
              <w:ind w:leftChars="0" w:left="0" w:firstLineChars="0" w:firstLine="0"/>
              <w:jc w:val="right"/>
              <w:rPr>
                <w:rStyle w:val="145"/>
              </w:rPr>
            </w:pPr>
            <w:r>
              <w:rPr>
                <w:rStyle w:val="145"/>
                <w:rFonts w:hint="eastAsia"/>
              </w:rPr>
              <w:t>1</w:t>
            </w:r>
            <w:r>
              <w:rPr>
                <w:rStyle w:val="145"/>
              </w:rPr>
              <w:t>38</w:t>
            </w:r>
          </w:p>
        </w:tc>
        <w:tc>
          <w:tcPr>
            <w:tcW w:w="1359" w:type="dxa"/>
            <w:shd w:val="clear" w:color="auto" w:fill="auto"/>
            <w:vAlign w:val="center"/>
          </w:tcPr>
          <w:p w:rsidR="00B33A8B" w:rsidRPr="00B33A8B" w:rsidRDefault="004E647A" w:rsidP="00B33A8B">
            <w:pPr>
              <w:spacing w:line="220" w:lineRule="exact"/>
              <w:ind w:leftChars="0" w:left="0" w:firstLineChars="0" w:firstLine="0"/>
              <w:jc w:val="right"/>
              <w:rPr>
                <w:rStyle w:val="145"/>
              </w:rPr>
            </w:pPr>
            <w:r>
              <w:rPr>
                <w:rStyle w:val="145"/>
                <w:rFonts w:hint="eastAsia"/>
              </w:rPr>
              <w:t>2</w:t>
            </w:r>
            <w:r>
              <w:rPr>
                <w:rStyle w:val="145"/>
              </w:rPr>
              <w:t>02</w:t>
            </w:r>
          </w:p>
        </w:tc>
        <w:tc>
          <w:tcPr>
            <w:tcW w:w="1259" w:type="dxa"/>
            <w:shd w:val="clear" w:color="auto" w:fill="auto"/>
            <w:vAlign w:val="center"/>
          </w:tcPr>
          <w:p w:rsidR="00B33A8B" w:rsidRPr="00B33A8B" w:rsidRDefault="004E647A" w:rsidP="00B33A8B">
            <w:pPr>
              <w:spacing w:line="220" w:lineRule="exact"/>
              <w:ind w:leftChars="0" w:left="0" w:firstLineChars="0" w:firstLine="0"/>
              <w:jc w:val="right"/>
              <w:rPr>
                <w:rStyle w:val="145"/>
              </w:rPr>
            </w:pPr>
            <w:r>
              <w:rPr>
                <w:rStyle w:val="145"/>
              </w:rPr>
              <w:t>240</w:t>
            </w:r>
          </w:p>
        </w:tc>
      </w:tr>
      <w:tr w:rsidR="00CD2543" w:rsidTr="00B33A8B">
        <w:tc>
          <w:tcPr>
            <w:tcW w:w="2093" w:type="dxa"/>
            <w:vMerge/>
            <w:vAlign w:val="center"/>
          </w:tcPr>
          <w:p w:rsidR="00CD2543" w:rsidRPr="00943B4B" w:rsidRDefault="00CD2543" w:rsidP="00CD2543">
            <w:pPr>
              <w:spacing w:line="220" w:lineRule="exact"/>
              <w:ind w:leftChars="0" w:left="0" w:firstLineChars="0" w:firstLine="0"/>
              <w:jc w:val="center"/>
              <w:rPr>
                <w:rStyle w:val="145"/>
              </w:rPr>
            </w:pPr>
          </w:p>
        </w:tc>
        <w:tc>
          <w:tcPr>
            <w:tcW w:w="1701" w:type="dxa"/>
            <w:vAlign w:val="center"/>
          </w:tcPr>
          <w:p w:rsidR="00CD2543" w:rsidRPr="00943B4B" w:rsidRDefault="00CD2543" w:rsidP="00CD2543">
            <w:pPr>
              <w:spacing w:line="220" w:lineRule="exact"/>
              <w:ind w:leftChars="0" w:left="0" w:firstLineChars="0" w:firstLine="0"/>
              <w:jc w:val="center"/>
              <w:rPr>
                <w:rStyle w:val="145"/>
              </w:rPr>
            </w:pPr>
            <w:r>
              <w:rPr>
                <w:rStyle w:val="145"/>
                <w:rFonts w:hint="eastAsia"/>
              </w:rPr>
              <w:t>臺北市審計處</w:t>
            </w:r>
          </w:p>
        </w:tc>
        <w:tc>
          <w:tcPr>
            <w:tcW w:w="1358"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5</w:t>
            </w:r>
          </w:p>
        </w:tc>
        <w:tc>
          <w:tcPr>
            <w:tcW w:w="13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2</w:t>
            </w:r>
          </w:p>
        </w:tc>
        <w:tc>
          <w:tcPr>
            <w:tcW w:w="12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7</w:t>
            </w:r>
          </w:p>
        </w:tc>
      </w:tr>
      <w:tr w:rsidR="00CD2543" w:rsidTr="00B33A8B">
        <w:tc>
          <w:tcPr>
            <w:tcW w:w="2093" w:type="dxa"/>
            <w:vMerge/>
            <w:vAlign w:val="center"/>
          </w:tcPr>
          <w:p w:rsidR="00CD2543" w:rsidRPr="00943B4B" w:rsidRDefault="00CD2543" w:rsidP="00CD2543">
            <w:pPr>
              <w:spacing w:line="220" w:lineRule="exact"/>
              <w:ind w:leftChars="0" w:left="0" w:firstLineChars="0" w:firstLine="0"/>
              <w:jc w:val="center"/>
              <w:rPr>
                <w:rStyle w:val="145"/>
              </w:rPr>
            </w:pPr>
          </w:p>
        </w:tc>
        <w:tc>
          <w:tcPr>
            <w:tcW w:w="1701" w:type="dxa"/>
            <w:vAlign w:val="center"/>
          </w:tcPr>
          <w:p w:rsidR="00CD2543" w:rsidRPr="00943B4B" w:rsidRDefault="00CD2543" w:rsidP="00CD2543">
            <w:pPr>
              <w:spacing w:line="220" w:lineRule="exact"/>
              <w:ind w:leftChars="0" w:left="0" w:firstLineChars="0" w:firstLine="0"/>
              <w:jc w:val="center"/>
              <w:rPr>
                <w:rStyle w:val="145"/>
              </w:rPr>
            </w:pPr>
            <w:r>
              <w:rPr>
                <w:rStyle w:val="145"/>
                <w:rFonts w:hint="eastAsia"/>
              </w:rPr>
              <w:t>新北市審計處</w:t>
            </w:r>
          </w:p>
        </w:tc>
        <w:tc>
          <w:tcPr>
            <w:tcW w:w="1358"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5</w:t>
            </w:r>
          </w:p>
        </w:tc>
        <w:tc>
          <w:tcPr>
            <w:tcW w:w="13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11</w:t>
            </w:r>
          </w:p>
        </w:tc>
        <w:tc>
          <w:tcPr>
            <w:tcW w:w="12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6</w:t>
            </w:r>
          </w:p>
        </w:tc>
      </w:tr>
      <w:tr w:rsidR="00CD2543" w:rsidTr="00B33A8B">
        <w:tc>
          <w:tcPr>
            <w:tcW w:w="2093" w:type="dxa"/>
            <w:vMerge/>
            <w:vAlign w:val="center"/>
          </w:tcPr>
          <w:p w:rsidR="00CD2543" w:rsidRPr="00943B4B" w:rsidRDefault="00CD2543" w:rsidP="00CD2543">
            <w:pPr>
              <w:spacing w:line="220" w:lineRule="exact"/>
              <w:ind w:leftChars="0" w:left="0" w:firstLineChars="0" w:firstLine="0"/>
              <w:jc w:val="center"/>
              <w:rPr>
                <w:rStyle w:val="145"/>
              </w:rPr>
            </w:pPr>
          </w:p>
        </w:tc>
        <w:tc>
          <w:tcPr>
            <w:tcW w:w="1701" w:type="dxa"/>
            <w:vAlign w:val="center"/>
          </w:tcPr>
          <w:p w:rsidR="00CD2543" w:rsidRPr="00943B4B" w:rsidRDefault="00CD2543" w:rsidP="00CD2543">
            <w:pPr>
              <w:spacing w:line="220" w:lineRule="exact"/>
              <w:ind w:leftChars="0" w:left="0" w:firstLineChars="0" w:firstLine="0"/>
              <w:jc w:val="center"/>
              <w:rPr>
                <w:rStyle w:val="145"/>
              </w:rPr>
            </w:pPr>
            <w:r>
              <w:rPr>
                <w:rStyle w:val="145"/>
                <w:rFonts w:hint="eastAsia"/>
              </w:rPr>
              <w:t>桃園市審計處</w:t>
            </w:r>
          </w:p>
        </w:tc>
        <w:tc>
          <w:tcPr>
            <w:tcW w:w="1358"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5</w:t>
            </w:r>
          </w:p>
        </w:tc>
        <w:tc>
          <w:tcPr>
            <w:tcW w:w="13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6</w:t>
            </w:r>
          </w:p>
        </w:tc>
        <w:tc>
          <w:tcPr>
            <w:tcW w:w="12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7</w:t>
            </w:r>
          </w:p>
        </w:tc>
      </w:tr>
      <w:tr w:rsidR="00CD2543" w:rsidTr="00B33A8B">
        <w:tc>
          <w:tcPr>
            <w:tcW w:w="2093" w:type="dxa"/>
            <w:vMerge/>
            <w:vAlign w:val="center"/>
          </w:tcPr>
          <w:p w:rsidR="00CD2543" w:rsidRPr="00943B4B" w:rsidRDefault="00CD2543" w:rsidP="00CD2543">
            <w:pPr>
              <w:spacing w:line="220" w:lineRule="exact"/>
              <w:ind w:leftChars="0" w:left="0" w:firstLineChars="0" w:firstLine="0"/>
              <w:jc w:val="center"/>
              <w:rPr>
                <w:rStyle w:val="145"/>
              </w:rPr>
            </w:pPr>
          </w:p>
        </w:tc>
        <w:tc>
          <w:tcPr>
            <w:tcW w:w="1701" w:type="dxa"/>
            <w:vAlign w:val="center"/>
          </w:tcPr>
          <w:p w:rsidR="00CD2543" w:rsidRPr="00943B4B" w:rsidRDefault="00CD2543" w:rsidP="00CD2543">
            <w:pPr>
              <w:spacing w:line="220" w:lineRule="exact"/>
              <w:ind w:leftChars="0" w:left="0" w:firstLineChars="0" w:firstLine="0"/>
              <w:jc w:val="center"/>
              <w:rPr>
                <w:rStyle w:val="145"/>
              </w:rPr>
            </w:pPr>
            <w:r>
              <w:rPr>
                <w:rStyle w:val="145"/>
                <w:rFonts w:hint="eastAsia"/>
              </w:rPr>
              <w:t>臺中市審計處</w:t>
            </w:r>
          </w:p>
        </w:tc>
        <w:tc>
          <w:tcPr>
            <w:tcW w:w="1358"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4</w:t>
            </w:r>
          </w:p>
        </w:tc>
        <w:tc>
          <w:tcPr>
            <w:tcW w:w="1359" w:type="dxa"/>
            <w:shd w:val="clear" w:color="auto" w:fill="auto"/>
            <w:vAlign w:val="center"/>
          </w:tcPr>
          <w:p w:rsidR="00CD2543" w:rsidRPr="00B33A8B" w:rsidRDefault="007D0036" w:rsidP="00B33A8B">
            <w:pPr>
              <w:spacing w:line="220" w:lineRule="exact"/>
              <w:ind w:leftChars="0" w:left="0" w:firstLineChars="0" w:firstLine="0"/>
              <w:jc w:val="right"/>
              <w:rPr>
                <w:rStyle w:val="145"/>
              </w:rPr>
            </w:pPr>
            <w:r>
              <w:rPr>
                <w:rStyle w:val="145"/>
              </w:rPr>
              <w:t>-</w:t>
            </w:r>
          </w:p>
        </w:tc>
        <w:tc>
          <w:tcPr>
            <w:tcW w:w="12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5</w:t>
            </w:r>
          </w:p>
        </w:tc>
      </w:tr>
      <w:tr w:rsidR="00CD2543" w:rsidTr="00B33A8B">
        <w:tc>
          <w:tcPr>
            <w:tcW w:w="2093" w:type="dxa"/>
            <w:vMerge/>
            <w:vAlign w:val="center"/>
          </w:tcPr>
          <w:p w:rsidR="00CD2543" w:rsidRPr="00943B4B" w:rsidRDefault="00CD2543" w:rsidP="00CD2543">
            <w:pPr>
              <w:spacing w:line="220" w:lineRule="exact"/>
              <w:ind w:leftChars="0" w:left="0" w:firstLineChars="0" w:firstLine="0"/>
              <w:jc w:val="center"/>
              <w:rPr>
                <w:rStyle w:val="145"/>
              </w:rPr>
            </w:pPr>
          </w:p>
        </w:tc>
        <w:tc>
          <w:tcPr>
            <w:tcW w:w="1701" w:type="dxa"/>
            <w:vAlign w:val="center"/>
          </w:tcPr>
          <w:p w:rsidR="00CD2543" w:rsidRPr="00943B4B" w:rsidRDefault="00CD2543" w:rsidP="00CD2543">
            <w:pPr>
              <w:spacing w:line="220" w:lineRule="exact"/>
              <w:ind w:leftChars="0" w:left="0" w:firstLineChars="0" w:firstLine="0"/>
              <w:jc w:val="center"/>
              <w:rPr>
                <w:rStyle w:val="145"/>
              </w:rPr>
            </w:pPr>
            <w:r>
              <w:rPr>
                <w:rStyle w:val="145"/>
                <w:rFonts w:hint="eastAsia"/>
              </w:rPr>
              <w:t>臺南市審計處</w:t>
            </w:r>
          </w:p>
        </w:tc>
        <w:tc>
          <w:tcPr>
            <w:tcW w:w="1358"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3</w:t>
            </w:r>
          </w:p>
        </w:tc>
        <w:tc>
          <w:tcPr>
            <w:tcW w:w="13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3</w:t>
            </w:r>
          </w:p>
        </w:tc>
        <w:tc>
          <w:tcPr>
            <w:tcW w:w="12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4</w:t>
            </w:r>
          </w:p>
        </w:tc>
      </w:tr>
      <w:tr w:rsidR="00CD2543" w:rsidTr="00B33A8B">
        <w:tc>
          <w:tcPr>
            <w:tcW w:w="2093" w:type="dxa"/>
            <w:vMerge/>
            <w:vAlign w:val="center"/>
          </w:tcPr>
          <w:p w:rsidR="00CD2543" w:rsidRPr="00943B4B" w:rsidRDefault="00CD2543" w:rsidP="00CD2543">
            <w:pPr>
              <w:spacing w:line="220" w:lineRule="exact"/>
              <w:ind w:leftChars="0" w:left="0" w:firstLineChars="0" w:firstLine="0"/>
              <w:jc w:val="center"/>
              <w:rPr>
                <w:rStyle w:val="145"/>
              </w:rPr>
            </w:pPr>
          </w:p>
        </w:tc>
        <w:tc>
          <w:tcPr>
            <w:tcW w:w="1701" w:type="dxa"/>
            <w:vAlign w:val="center"/>
          </w:tcPr>
          <w:p w:rsidR="00CD2543" w:rsidRPr="00943B4B" w:rsidRDefault="00CD2543" w:rsidP="00CD2543">
            <w:pPr>
              <w:spacing w:line="220" w:lineRule="exact"/>
              <w:ind w:leftChars="0" w:left="0" w:firstLineChars="0" w:firstLine="0"/>
              <w:jc w:val="center"/>
              <w:rPr>
                <w:rStyle w:val="145"/>
              </w:rPr>
            </w:pPr>
            <w:r>
              <w:rPr>
                <w:rStyle w:val="145"/>
                <w:rFonts w:hint="eastAsia"/>
              </w:rPr>
              <w:t>高雄市審計處</w:t>
            </w:r>
          </w:p>
        </w:tc>
        <w:tc>
          <w:tcPr>
            <w:tcW w:w="1358"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8</w:t>
            </w:r>
          </w:p>
        </w:tc>
        <w:tc>
          <w:tcPr>
            <w:tcW w:w="13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9</w:t>
            </w:r>
          </w:p>
        </w:tc>
        <w:tc>
          <w:tcPr>
            <w:tcW w:w="12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7</w:t>
            </w:r>
          </w:p>
        </w:tc>
      </w:tr>
      <w:tr w:rsidR="00CD2543" w:rsidTr="00B33A8B">
        <w:tc>
          <w:tcPr>
            <w:tcW w:w="2093" w:type="dxa"/>
            <w:vMerge/>
            <w:vAlign w:val="center"/>
          </w:tcPr>
          <w:p w:rsidR="00CD2543" w:rsidRPr="00943B4B" w:rsidRDefault="00CD2543" w:rsidP="00CD2543">
            <w:pPr>
              <w:spacing w:line="220" w:lineRule="exact"/>
              <w:ind w:leftChars="0" w:left="0" w:firstLineChars="0" w:firstLine="0"/>
              <w:jc w:val="center"/>
              <w:rPr>
                <w:rStyle w:val="145"/>
              </w:rPr>
            </w:pPr>
          </w:p>
        </w:tc>
        <w:tc>
          <w:tcPr>
            <w:tcW w:w="1701" w:type="dxa"/>
            <w:vAlign w:val="center"/>
          </w:tcPr>
          <w:p w:rsidR="00CD2543" w:rsidRPr="004844A8" w:rsidRDefault="00CD2543" w:rsidP="00CD2543">
            <w:pPr>
              <w:spacing w:line="220" w:lineRule="exact"/>
              <w:ind w:leftChars="0" w:left="0" w:firstLineChars="0" w:firstLine="0"/>
              <w:jc w:val="center"/>
              <w:rPr>
                <w:rStyle w:val="145"/>
                <w:b/>
              </w:rPr>
            </w:pPr>
            <w:r w:rsidRPr="004844A8">
              <w:rPr>
                <w:rStyle w:val="145"/>
                <w:rFonts w:hint="eastAsia"/>
                <w:b/>
              </w:rPr>
              <w:t>小計</w:t>
            </w:r>
          </w:p>
        </w:tc>
        <w:tc>
          <w:tcPr>
            <w:tcW w:w="1358" w:type="dxa"/>
            <w:shd w:val="clear" w:color="auto" w:fill="auto"/>
            <w:vAlign w:val="center"/>
          </w:tcPr>
          <w:p w:rsidR="00CD2543" w:rsidRPr="004844A8" w:rsidRDefault="00CD2543" w:rsidP="00B33A8B">
            <w:pPr>
              <w:spacing w:line="220" w:lineRule="exact"/>
              <w:ind w:leftChars="0" w:left="0" w:firstLineChars="0" w:firstLine="0"/>
              <w:jc w:val="right"/>
              <w:rPr>
                <w:rStyle w:val="145"/>
                <w:b/>
              </w:rPr>
            </w:pPr>
            <w:r w:rsidRPr="004844A8">
              <w:rPr>
                <w:rStyle w:val="145"/>
                <w:rFonts w:hint="eastAsia"/>
                <w:b/>
              </w:rPr>
              <w:t>168</w:t>
            </w:r>
          </w:p>
        </w:tc>
        <w:tc>
          <w:tcPr>
            <w:tcW w:w="1359" w:type="dxa"/>
            <w:shd w:val="clear" w:color="auto" w:fill="auto"/>
            <w:vAlign w:val="center"/>
          </w:tcPr>
          <w:p w:rsidR="00CD2543" w:rsidRPr="004844A8" w:rsidRDefault="00CD2543" w:rsidP="00B33A8B">
            <w:pPr>
              <w:spacing w:line="220" w:lineRule="exact"/>
              <w:ind w:leftChars="0" w:left="0" w:firstLineChars="0" w:firstLine="0"/>
              <w:jc w:val="right"/>
              <w:rPr>
                <w:rStyle w:val="145"/>
                <w:b/>
              </w:rPr>
            </w:pPr>
            <w:r w:rsidRPr="004844A8">
              <w:rPr>
                <w:rStyle w:val="145"/>
                <w:rFonts w:hint="eastAsia"/>
                <w:b/>
              </w:rPr>
              <w:t>233</w:t>
            </w:r>
          </w:p>
        </w:tc>
        <w:tc>
          <w:tcPr>
            <w:tcW w:w="1259" w:type="dxa"/>
            <w:shd w:val="clear" w:color="auto" w:fill="auto"/>
            <w:vAlign w:val="center"/>
          </w:tcPr>
          <w:p w:rsidR="00CD2543" w:rsidRPr="004844A8" w:rsidRDefault="00CD2543" w:rsidP="00B33A8B">
            <w:pPr>
              <w:spacing w:line="220" w:lineRule="exact"/>
              <w:ind w:leftChars="0" w:left="0" w:firstLineChars="0" w:firstLine="0"/>
              <w:jc w:val="right"/>
              <w:rPr>
                <w:rStyle w:val="145"/>
                <w:b/>
              </w:rPr>
            </w:pPr>
            <w:r w:rsidRPr="004844A8">
              <w:rPr>
                <w:rStyle w:val="145"/>
                <w:rFonts w:hint="eastAsia"/>
                <w:b/>
              </w:rPr>
              <w:t>276</w:t>
            </w:r>
          </w:p>
        </w:tc>
      </w:tr>
      <w:tr w:rsidR="00B33A8B" w:rsidTr="00B33A8B">
        <w:tc>
          <w:tcPr>
            <w:tcW w:w="2093" w:type="dxa"/>
            <w:vMerge w:val="restart"/>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各級機關依審核意見制定修正廢止重要法令(單位</w:t>
            </w:r>
            <w:r>
              <w:rPr>
                <w:rStyle w:val="145"/>
                <w:rFonts w:ascii="新細明體" w:eastAsia="新細明體" w:hAnsi="新細明體" w:hint="eastAsia"/>
              </w:rPr>
              <w:t>：</w:t>
            </w:r>
            <w:r>
              <w:rPr>
                <w:rStyle w:val="145"/>
                <w:rFonts w:hint="eastAsia"/>
              </w:rPr>
              <w:t>種)</w:t>
            </w: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審計部</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582</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932</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w:t>
            </w:r>
            <w:r>
              <w:rPr>
                <w:rStyle w:val="145"/>
              </w:rPr>
              <w:t>,</w:t>
            </w:r>
            <w:r w:rsidRPr="00B33A8B">
              <w:rPr>
                <w:rStyle w:val="145"/>
                <w:rFonts w:hint="eastAsia"/>
              </w:rPr>
              <w:t>032</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臺北市審計處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31</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47</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56</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新北市審計處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27</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50</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90</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桃園市審計處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17</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26</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36</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臺中市審計處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46</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46</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69</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臺南市審計處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27</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31</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27</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高雄市審計處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52</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52</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61</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4844A8" w:rsidRDefault="00B33A8B" w:rsidP="00B33A8B">
            <w:pPr>
              <w:spacing w:line="220" w:lineRule="exact"/>
              <w:ind w:leftChars="0" w:left="0" w:firstLineChars="0" w:firstLine="0"/>
              <w:jc w:val="center"/>
              <w:rPr>
                <w:rStyle w:val="145"/>
                <w:b/>
              </w:rPr>
            </w:pPr>
            <w:r w:rsidRPr="004844A8">
              <w:rPr>
                <w:rStyle w:val="145"/>
                <w:rFonts w:hint="eastAsia"/>
                <w:b/>
              </w:rPr>
              <w:t>小計</w:t>
            </w:r>
          </w:p>
        </w:tc>
        <w:tc>
          <w:tcPr>
            <w:tcW w:w="1358" w:type="dxa"/>
            <w:shd w:val="clear" w:color="auto" w:fill="auto"/>
            <w:vAlign w:val="center"/>
          </w:tcPr>
          <w:p w:rsidR="00B33A8B" w:rsidRPr="004844A8" w:rsidRDefault="00B33A8B" w:rsidP="00B33A8B">
            <w:pPr>
              <w:spacing w:line="220" w:lineRule="exact"/>
              <w:ind w:leftChars="0" w:left="0" w:firstLineChars="0" w:firstLine="0"/>
              <w:jc w:val="right"/>
              <w:rPr>
                <w:rStyle w:val="145"/>
                <w:b/>
              </w:rPr>
            </w:pPr>
            <w:r w:rsidRPr="004844A8">
              <w:rPr>
                <w:rStyle w:val="145"/>
                <w:rFonts w:hint="eastAsia"/>
                <w:b/>
              </w:rPr>
              <w:t>782</w:t>
            </w:r>
          </w:p>
        </w:tc>
        <w:tc>
          <w:tcPr>
            <w:tcW w:w="1359" w:type="dxa"/>
            <w:shd w:val="clear" w:color="auto" w:fill="auto"/>
            <w:vAlign w:val="center"/>
          </w:tcPr>
          <w:p w:rsidR="00B33A8B" w:rsidRPr="004844A8" w:rsidRDefault="00B33A8B" w:rsidP="00B33A8B">
            <w:pPr>
              <w:spacing w:line="220" w:lineRule="exact"/>
              <w:ind w:leftChars="0" w:left="0" w:firstLineChars="0" w:firstLine="0"/>
              <w:jc w:val="right"/>
              <w:rPr>
                <w:rStyle w:val="145"/>
                <w:b/>
              </w:rPr>
            </w:pPr>
            <w:r w:rsidRPr="004844A8">
              <w:rPr>
                <w:rStyle w:val="145"/>
                <w:rFonts w:hint="eastAsia"/>
                <w:b/>
              </w:rPr>
              <w:t>1,184</w:t>
            </w:r>
          </w:p>
        </w:tc>
        <w:tc>
          <w:tcPr>
            <w:tcW w:w="1259" w:type="dxa"/>
            <w:shd w:val="clear" w:color="auto" w:fill="auto"/>
            <w:vAlign w:val="center"/>
          </w:tcPr>
          <w:p w:rsidR="00B33A8B" w:rsidRPr="004844A8" w:rsidRDefault="00B33A8B" w:rsidP="00B33A8B">
            <w:pPr>
              <w:spacing w:line="220" w:lineRule="exact"/>
              <w:ind w:leftChars="0" w:left="0" w:firstLineChars="0" w:firstLine="0"/>
              <w:jc w:val="right"/>
              <w:rPr>
                <w:rStyle w:val="145"/>
                <w:b/>
              </w:rPr>
            </w:pPr>
            <w:r w:rsidRPr="004844A8">
              <w:rPr>
                <w:rStyle w:val="145"/>
                <w:rFonts w:hint="eastAsia"/>
                <w:b/>
              </w:rPr>
              <w:t>1</w:t>
            </w:r>
            <w:r w:rsidRPr="004844A8">
              <w:rPr>
                <w:rStyle w:val="145"/>
                <w:b/>
              </w:rPr>
              <w:t>,</w:t>
            </w:r>
            <w:r w:rsidRPr="004844A8">
              <w:rPr>
                <w:rStyle w:val="145"/>
                <w:rFonts w:hint="eastAsia"/>
                <w:b/>
              </w:rPr>
              <w:t>371</w:t>
            </w:r>
          </w:p>
        </w:tc>
      </w:tr>
      <w:tr w:rsidR="00B33A8B" w:rsidTr="00B33A8B">
        <w:tc>
          <w:tcPr>
            <w:tcW w:w="2093" w:type="dxa"/>
            <w:vMerge w:val="restart"/>
            <w:vAlign w:val="center"/>
          </w:tcPr>
          <w:p w:rsidR="00B33A8B" w:rsidRPr="00943B4B" w:rsidRDefault="00B33A8B" w:rsidP="00B33A8B">
            <w:pPr>
              <w:spacing w:line="220" w:lineRule="exact"/>
              <w:ind w:leftChars="0" w:left="0" w:firstLineChars="0" w:firstLine="0"/>
              <w:jc w:val="center"/>
              <w:rPr>
                <w:rStyle w:val="145"/>
              </w:rPr>
            </w:pPr>
            <w:r w:rsidRPr="00943B4B">
              <w:rPr>
                <w:rStyle w:val="145"/>
                <w:rFonts w:hint="eastAsia"/>
              </w:rPr>
              <w:t>就各機關提出提升效能或增進公益之意見</w:t>
            </w:r>
            <w:r w:rsidRPr="00CD2543">
              <w:rPr>
                <w:rStyle w:val="145"/>
                <w:rFonts w:hint="eastAsia"/>
              </w:rPr>
              <w:t>(</w:t>
            </w:r>
            <w:r>
              <w:rPr>
                <w:rStyle w:val="145"/>
                <w:rFonts w:hint="eastAsia"/>
              </w:rPr>
              <w:t>單位：項</w:t>
            </w:r>
            <w:r w:rsidRPr="00CD2543">
              <w:rPr>
                <w:rStyle w:val="145"/>
                <w:rFonts w:hint="eastAsia"/>
              </w:rPr>
              <w:t>)</w:t>
            </w: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審計部</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225</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630</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808</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臺北市審計處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27</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32</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35</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新北市審計處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14</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35</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40</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桃園市審計處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11</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20</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29</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臺中市審計處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8</w:t>
            </w:r>
          </w:p>
        </w:tc>
        <w:tc>
          <w:tcPr>
            <w:tcW w:w="1359" w:type="dxa"/>
            <w:shd w:val="clear" w:color="auto" w:fill="auto"/>
            <w:vAlign w:val="center"/>
          </w:tcPr>
          <w:p w:rsidR="00B33A8B" w:rsidRPr="00B33A8B" w:rsidRDefault="007D0036" w:rsidP="00B33A8B">
            <w:pPr>
              <w:spacing w:line="220" w:lineRule="exact"/>
              <w:ind w:leftChars="0" w:left="0" w:firstLineChars="0" w:firstLine="0"/>
              <w:jc w:val="right"/>
              <w:rPr>
                <w:rStyle w:val="145"/>
              </w:rPr>
            </w:pPr>
            <w:r>
              <w:rPr>
                <w:rStyle w:val="145"/>
              </w:rPr>
              <w:t>-</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40</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臺南市審計處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17</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22</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41</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高雄市審計處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19</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33</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34</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4844A8" w:rsidRDefault="00B33A8B" w:rsidP="00B33A8B">
            <w:pPr>
              <w:spacing w:line="220" w:lineRule="exact"/>
              <w:ind w:leftChars="0" w:left="0" w:firstLineChars="0" w:firstLine="0"/>
              <w:jc w:val="center"/>
              <w:rPr>
                <w:rStyle w:val="145"/>
                <w:b/>
              </w:rPr>
            </w:pPr>
            <w:r w:rsidRPr="004844A8">
              <w:rPr>
                <w:rStyle w:val="145"/>
                <w:rFonts w:hint="eastAsia"/>
                <w:b/>
              </w:rPr>
              <w:t>小計</w:t>
            </w:r>
          </w:p>
        </w:tc>
        <w:tc>
          <w:tcPr>
            <w:tcW w:w="1358" w:type="dxa"/>
            <w:shd w:val="clear" w:color="auto" w:fill="auto"/>
            <w:vAlign w:val="center"/>
          </w:tcPr>
          <w:p w:rsidR="00B33A8B" w:rsidRPr="004844A8" w:rsidRDefault="00B33A8B" w:rsidP="00B33A8B">
            <w:pPr>
              <w:spacing w:line="220" w:lineRule="exact"/>
              <w:ind w:leftChars="0" w:left="0" w:firstLineChars="0" w:firstLine="0"/>
              <w:jc w:val="right"/>
              <w:rPr>
                <w:rStyle w:val="145"/>
                <w:b/>
              </w:rPr>
            </w:pPr>
            <w:r w:rsidRPr="004844A8">
              <w:rPr>
                <w:rStyle w:val="145"/>
                <w:rFonts w:hint="eastAsia"/>
                <w:b/>
              </w:rPr>
              <w:t>321</w:t>
            </w:r>
          </w:p>
        </w:tc>
        <w:tc>
          <w:tcPr>
            <w:tcW w:w="1359" w:type="dxa"/>
            <w:shd w:val="clear" w:color="auto" w:fill="auto"/>
            <w:vAlign w:val="center"/>
          </w:tcPr>
          <w:p w:rsidR="00B33A8B" w:rsidRPr="004844A8" w:rsidRDefault="00B33A8B" w:rsidP="00B33A8B">
            <w:pPr>
              <w:spacing w:line="220" w:lineRule="exact"/>
              <w:ind w:leftChars="0" w:left="0" w:firstLineChars="0" w:firstLine="0"/>
              <w:jc w:val="right"/>
              <w:rPr>
                <w:rStyle w:val="145"/>
                <w:b/>
              </w:rPr>
            </w:pPr>
            <w:r w:rsidRPr="004844A8">
              <w:rPr>
                <w:rStyle w:val="145"/>
                <w:rFonts w:hint="eastAsia"/>
                <w:b/>
              </w:rPr>
              <w:t>772</w:t>
            </w:r>
          </w:p>
        </w:tc>
        <w:tc>
          <w:tcPr>
            <w:tcW w:w="1259" w:type="dxa"/>
            <w:shd w:val="clear" w:color="auto" w:fill="auto"/>
            <w:vAlign w:val="center"/>
          </w:tcPr>
          <w:p w:rsidR="00B33A8B" w:rsidRPr="004844A8" w:rsidRDefault="00B33A8B" w:rsidP="00B33A8B">
            <w:pPr>
              <w:spacing w:line="220" w:lineRule="exact"/>
              <w:ind w:leftChars="0" w:left="0" w:firstLineChars="0" w:firstLine="0"/>
              <w:jc w:val="right"/>
              <w:rPr>
                <w:rStyle w:val="145"/>
                <w:b/>
              </w:rPr>
            </w:pPr>
            <w:r w:rsidRPr="004844A8">
              <w:rPr>
                <w:rStyle w:val="145"/>
                <w:rFonts w:hint="eastAsia"/>
                <w:b/>
              </w:rPr>
              <w:t>1</w:t>
            </w:r>
            <w:r w:rsidRPr="004844A8">
              <w:rPr>
                <w:rStyle w:val="145"/>
                <w:b/>
              </w:rPr>
              <w:t>,</w:t>
            </w:r>
            <w:r w:rsidRPr="004844A8">
              <w:rPr>
                <w:rStyle w:val="145"/>
                <w:rFonts w:hint="eastAsia"/>
                <w:b/>
              </w:rPr>
              <w:t>027</w:t>
            </w:r>
          </w:p>
        </w:tc>
      </w:tr>
      <w:tr w:rsidR="00B33A8B" w:rsidTr="00B33A8B">
        <w:tc>
          <w:tcPr>
            <w:tcW w:w="2093" w:type="dxa"/>
            <w:vMerge w:val="restart"/>
            <w:vAlign w:val="center"/>
          </w:tcPr>
          <w:p w:rsidR="00B33A8B" w:rsidRPr="00943B4B" w:rsidRDefault="00B33A8B" w:rsidP="00B33A8B">
            <w:pPr>
              <w:spacing w:line="220" w:lineRule="exact"/>
              <w:ind w:leftChars="0" w:left="0" w:firstLineChars="0" w:firstLine="0"/>
              <w:jc w:val="center"/>
              <w:rPr>
                <w:rStyle w:val="145"/>
              </w:rPr>
            </w:pPr>
            <w:r w:rsidRPr="00943B4B">
              <w:rPr>
                <w:rStyle w:val="145"/>
                <w:rFonts w:hint="eastAsia"/>
              </w:rPr>
              <w:t>就各機關施政或營(事)業效能之潛在風險事項提出預警性意見</w:t>
            </w:r>
            <w:r w:rsidRPr="00CD2543">
              <w:rPr>
                <w:rStyle w:val="145"/>
                <w:rFonts w:hint="eastAsia"/>
              </w:rPr>
              <w:t>(單位：項)</w:t>
            </w: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審計部</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35</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158</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208</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臺北市審計處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6</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5</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新北市審計處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10</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7</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桃園市審計處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5</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8</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臺中市審計處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w:t>
            </w:r>
          </w:p>
        </w:tc>
        <w:tc>
          <w:tcPr>
            <w:tcW w:w="1359" w:type="dxa"/>
            <w:shd w:val="clear" w:color="auto" w:fill="auto"/>
            <w:vAlign w:val="center"/>
          </w:tcPr>
          <w:p w:rsidR="00B33A8B" w:rsidRPr="00B33A8B" w:rsidRDefault="007D0036" w:rsidP="00B33A8B">
            <w:pPr>
              <w:spacing w:line="220" w:lineRule="exact"/>
              <w:ind w:leftChars="0" w:left="0" w:firstLineChars="0" w:firstLine="0"/>
              <w:jc w:val="right"/>
              <w:rPr>
                <w:rStyle w:val="145"/>
              </w:rPr>
            </w:pPr>
            <w:r>
              <w:rPr>
                <w:rStyle w:val="145"/>
              </w:rPr>
              <w:t>-</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臺南市審計處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5</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6</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高雄市審計處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5</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8</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4844A8" w:rsidRDefault="00B33A8B" w:rsidP="00B33A8B">
            <w:pPr>
              <w:spacing w:line="220" w:lineRule="exact"/>
              <w:ind w:leftChars="0" w:left="0" w:firstLineChars="0" w:firstLine="0"/>
              <w:jc w:val="center"/>
              <w:rPr>
                <w:rStyle w:val="145"/>
                <w:b/>
              </w:rPr>
            </w:pPr>
            <w:r w:rsidRPr="004844A8">
              <w:rPr>
                <w:rStyle w:val="145"/>
                <w:rFonts w:hint="eastAsia"/>
                <w:b/>
              </w:rPr>
              <w:t>小計</w:t>
            </w:r>
          </w:p>
        </w:tc>
        <w:tc>
          <w:tcPr>
            <w:tcW w:w="1358" w:type="dxa"/>
            <w:shd w:val="clear" w:color="auto" w:fill="auto"/>
            <w:vAlign w:val="center"/>
          </w:tcPr>
          <w:p w:rsidR="00B33A8B" w:rsidRPr="004844A8" w:rsidRDefault="00B33A8B" w:rsidP="00B33A8B">
            <w:pPr>
              <w:spacing w:line="220" w:lineRule="exact"/>
              <w:ind w:leftChars="0" w:left="0" w:firstLineChars="0" w:firstLine="0"/>
              <w:jc w:val="right"/>
              <w:rPr>
                <w:rStyle w:val="145"/>
                <w:b/>
              </w:rPr>
            </w:pPr>
            <w:r w:rsidRPr="004844A8">
              <w:rPr>
                <w:rStyle w:val="145"/>
                <w:rFonts w:hint="eastAsia"/>
                <w:b/>
              </w:rPr>
              <w:t>48</w:t>
            </w:r>
          </w:p>
        </w:tc>
        <w:tc>
          <w:tcPr>
            <w:tcW w:w="1359" w:type="dxa"/>
            <w:shd w:val="clear" w:color="auto" w:fill="auto"/>
            <w:vAlign w:val="center"/>
          </w:tcPr>
          <w:p w:rsidR="00B33A8B" w:rsidRPr="004844A8" w:rsidRDefault="00B33A8B" w:rsidP="00B33A8B">
            <w:pPr>
              <w:spacing w:line="220" w:lineRule="exact"/>
              <w:ind w:leftChars="0" w:left="0" w:firstLineChars="0" w:firstLine="0"/>
              <w:jc w:val="right"/>
              <w:rPr>
                <w:rStyle w:val="145"/>
                <w:b/>
              </w:rPr>
            </w:pPr>
            <w:r w:rsidRPr="004844A8">
              <w:rPr>
                <w:rStyle w:val="145"/>
                <w:rFonts w:hint="eastAsia"/>
                <w:b/>
              </w:rPr>
              <w:t>189</w:t>
            </w:r>
          </w:p>
        </w:tc>
        <w:tc>
          <w:tcPr>
            <w:tcW w:w="1259" w:type="dxa"/>
            <w:shd w:val="clear" w:color="auto" w:fill="auto"/>
            <w:vAlign w:val="center"/>
          </w:tcPr>
          <w:p w:rsidR="00B33A8B" w:rsidRPr="004844A8" w:rsidRDefault="00B33A8B" w:rsidP="00B33A8B">
            <w:pPr>
              <w:spacing w:line="220" w:lineRule="exact"/>
              <w:ind w:leftChars="0" w:left="0" w:firstLineChars="0" w:firstLine="0"/>
              <w:jc w:val="right"/>
              <w:rPr>
                <w:rStyle w:val="145"/>
                <w:b/>
              </w:rPr>
            </w:pPr>
            <w:r w:rsidRPr="004844A8">
              <w:rPr>
                <w:rStyle w:val="145"/>
                <w:rFonts w:hint="eastAsia"/>
                <w:b/>
              </w:rPr>
              <w:t>245</w:t>
            </w:r>
          </w:p>
        </w:tc>
      </w:tr>
    </w:tbl>
    <w:p w:rsidR="00CD2543" w:rsidRDefault="00CD2543" w:rsidP="00B33A8B">
      <w:pPr>
        <w:spacing w:line="280" w:lineRule="exact"/>
        <w:ind w:leftChars="0" w:left="1946" w:firstLineChars="0" w:hanging="1204"/>
        <w:rPr>
          <w:sz w:val="24"/>
        </w:rPr>
      </w:pPr>
      <w:r>
        <w:rPr>
          <w:rFonts w:hint="eastAsia"/>
          <w:sz w:val="24"/>
        </w:rPr>
        <w:t>說    明</w:t>
      </w:r>
      <w:r w:rsidRPr="00B33A8B">
        <w:rPr>
          <w:rFonts w:hint="eastAsia"/>
          <w:sz w:val="24"/>
        </w:rPr>
        <w:t>：</w:t>
      </w:r>
      <w:r w:rsidR="00B33A8B">
        <w:rPr>
          <w:rFonts w:hint="eastAsia"/>
          <w:sz w:val="24"/>
        </w:rPr>
        <w:t>表內</w:t>
      </w:r>
      <w:r w:rsidR="00B33A8B" w:rsidRPr="00B33A8B">
        <w:rPr>
          <w:rFonts w:hint="eastAsia"/>
          <w:sz w:val="24"/>
        </w:rPr>
        <w:t>臺中市審計處在111年度決算書內除各級機關依審核意見</w:t>
      </w:r>
      <w:r w:rsidR="004442F7">
        <w:rPr>
          <w:rFonts w:hint="eastAsia"/>
          <w:sz w:val="24"/>
        </w:rPr>
        <w:t>制定修正廢止重要法令項目</w:t>
      </w:r>
      <w:r w:rsidR="00B33A8B">
        <w:rPr>
          <w:rFonts w:hint="eastAsia"/>
          <w:sz w:val="24"/>
        </w:rPr>
        <w:t>外</w:t>
      </w:r>
      <w:r w:rsidR="00B33A8B" w:rsidRPr="00B33A8B">
        <w:rPr>
          <w:rFonts w:hint="eastAsia"/>
          <w:sz w:val="24"/>
        </w:rPr>
        <w:t>，其餘項目</w:t>
      </w:r>
      <w:r w:rsidR="007D0036">
        <w:rPr>
          <w:rFonts w:hint="eastAsia"/>
          <w:sz w:val="24"/>
        </w:rPr>
        <w:t>實</w:t>
      </w:r>
      <w:r w:rsidR="00B33A8B" w:rsidRPr="00B33A8B">
        <w:rPr>
          <w:rFonts w:hint="eastAsia"/>
          <w:sz w:val="24"/>
        </w:rPr>
        <w:t>未</w:t>
      </w:r>
      <w:r w:rsidR="007D0036">
        <w:rPr>
          <w:rFonts w:hint="eastAsia"/>
          <w:sz w:val="24"/>
        </w:rPr>
        <w:t>具體</w:t>
      </w:r>
      <w:r w:rsidR="00BD423B">
        <w:rPr>
          <w:rFonts w:hint="eastAsia"/>
          <w:sz w:val="24"/>
        </w:rPr>
        <w:t>敘明</w:t>
      </w:r>
      <w:r w:rsidR="007D0036">
        <w:rPr>
          <w:rFonts w:hint="eastAsia"/>
          <w:sz w:val="24"/>
        </w:rPr>
        <w:t>相關</w:t>
      </w:r>
      <w:r w:rsidR="00B33A8B">
        <w:rPr>
          <w:rFonts w:hint="eastAsia"/>
          <w:sz w:val="24"/>
        </w:rPr>
        <w:t>數據</w:t>
      </w:r>
      <w:r w:rsidR="00B33A8B" w:rsidRPr="00B33A8B">
        <w:rPr>
          <w:rFonts w:hint="eastAsia"/>
          <w:sz w:val="24"/>
        </w:rPr>
        <w:t>，</w:t>
      </w:r>
      <w:r w:rsidR="00B33A8B">
        <w:rPr>
          <w:rFonts w:hint="eastAsia"/>
          <w:sz w:val="24"/>
        </w:rPr>
        <w:t>爰本報告</w:t>
      </w:r>
      <w:r w:rsidR="007D0036">
        <w:rPr>
          <w:rFonts w:hint="eastAsia"/>
          <w:sz w:val="24"/>
        </w:rPr>
        <w:t>就</w:t>
      </w:r>
      <w:r w:rsidR="00B33A8B">
        <w:rPr>
          <w:rFonts w:hint="eastAsia"/>
          <w:sz w:val="24"/>
        </w:rPr>
        <w:t>成果加總時，</w:t>
      </w:r>
      <w:r w:rsidR="007D0036">
        <w:rPr>
          <w:rFonts w:hint="eastAsia"/>
          <w:sz w:val="24"/>
        </w:rPr>
        <w:t>就</w:t>
      </w:r>
      <w:r w:rsidR="004442F7">
        <w:rPr>
          <w:rFonts w:hint="eastAsia"/>
          <w:sz w:val="24"/>
        </w:rPr>
        <w:t>臺中市</w:t>
      </w:r>
      <w:r w:rsidR="00B33A8B">
        <w:rPr>
          <w:rFonts w:hint="eastAsia"/>
          <w:sz w:val="24"/>
        </w:rPr>
        <w:t>審計處未</w:t>
      </w:r>
      <w:r w:rsidR="0095491A">
        <w:rPr>
          <w:rFonts w:hint="eastAsia"/>
          <w:sz w:val="24"/>
        </w:rPr>
        <w:t>具體</w:t>
      </w:r>
      <w:r w:rsidR="00BD423B">
        <w:rPr>
          <w:rFonts w:hint="eastAsia"/>
          <w:sz w:val="24"/>
        </w:rPr>
        <w:t>敘明</w:t>
      </w:r>
      <w:r w:rsidR="00B33A8B">
        <w:rPr>
          <w:rFonts w:hint="eastAsia"/>
          <w:sz w:val="24"/>
        </w:rPr>
        <w:t>部分</w:t>
      </w:r>
      <w:r w:rsidR="007D0036">
        <w:rPr>
          <w:rFonts w:hint="eastAsia"/>
          <w:sz w:val="24"/>
        </w:rPr>
        <w:t>並未</w:t>
      </w:r>
      <w:r w:rsidR="00BD423B">
        <w:rPr>
          <w:rFonts w:hint="eastAsia"/>
          <w:sz w:val="24"/>
        </w:rPr>
        <w:t>納入</w:t>
      </w:r>
      <w:r w:rsidR="00B33A8B">
        <w:rPr>
          <w:rFonts w:hint="eastAsia"/>
          <w:sz w:val="24"/>
        </w:rPr>
        <w:t>計算</w:t>
      </w:r>
      <w:r w:rsidR="00B33A8B" w:rsidRPr="00B33A8B">
        <w:rPr>
          <w:rFonts w:hint="eastAsia"/>
          <w:sz w:val="24"/>
        </w:rPr>
        <w:t>。</w:t>
      </w:r>
    </w:p>
    <w:p w:rsidR="00F4769E" w:rsidRPr="00121F4D" w:rsidRDefault="00CD2543" w:rsidP="00FC7326">
      <w:pPr>
        <w:spacing w:line="280" w:lineRule="exact"/>
        <w:ind w:leftChars="0" w:firstLineChars="82" w:firstLine="199"/>
      </w:pPr>
      <w:r>
        <w:rPr>
          <w:rFonts w:hint="eastAsia"/>
          <w:sz w:val="24"/>
        </w:rPr>
        <w:t xml:space="preserve">   </w:t>
      </w:r>
      <w:r w:rsidRPr="00A8645A">
        <w:rPr>
          <w:rFonts w:hint="eastAsia"/>
          <w:sz w:val="24"/>
        </w:rPr>
        <w:t>資料來源：</w:t>
      </w:r>
      <w:r>
        <w:rPr>
          <w:rFonts w:hint="eastAsia"/>
          <w:sz w:val="24"/>
        </w:rPr>
        <w:t>審計部</w:t>
      </w:r>
      <w:r w:rsidR="00D671F7">
        <w:rPr>
          <w:rFonts w:hint="eastAsia"/>
          <w:sz w:val="24"/>
        </w:rPr>
        <w:t>與各直轄市</w:t>
      </w:r>
      <w:r w:rsidR="00B33A8B">
        <w:rPr>
          <w:rFonts w:hint="eastAsia"/>
          <w:sz w:val="24"/>
        </w:rPr>
        <w:t>審計處歷年</w:t>
      </w:r>
      <w:r>
        <w:rPr>
          <w:rFonts w:hint="eastAsia"/>
          <w:sz w:val="24"/>
        </w:rPr>
        <w:t>單位決算書</w:t>
      </w:r>
      <w:r w:rsidRPr="00A8645A">
        <w:rPr>
          <w:rFonts w:hint="eastAsia"/>
          <w:sz w:val="24"/>
        </w:rPr>
        <w:t>，本中心彙整。</w:t>
      </w:r>
    </w:p>
    <w:p w:rsidR="001B76D5" w:rsidRPr="00121F4D" w:rsidRDefault="001B76D5" w:rsidP="006131D7">
      <w:pPr>
        <w:pStyle w:val="21"/>
        <w:ind w:leftChars="212" w:left="600" w:firstLineChars="178" w:firstLine="504"/>
      </w:pPr>
      <w:r w:rsidRPr="00121F4D">
        <w:rPr>
          <w:rFonts w:hint="eastAsia"/>
        </w:rPr>
        <w:t>綜上，</w:t>
      </w:r>
      <w:r w:rsidR="005800FA">
        <w:rPr>
          <w:rFonts w:hint="eastAsia"/>
        </w:rPr>
        <w:t>近年審計部與各直轄市</w:t>
      </w:r>
      <w:r w:rsidR="006131D7">
        <w:rPr>
          <w:rFonts w:hint="eastAsia"/>
        </w:rPr>
        <w:t>審計處就審計法第69條規定之主要工作已有相當成果</w:t>
      </w:r>
      <w:r w:rsidR="006131D7">
        <w:rPr>
          <w:rFonts w:hAnsi="標楷體" w:hint="eastAsia"/>
        </w:rPr>
        <w:t>，</w:t>
      </w:r>
      <w:r w:rsidR="006131D7">
        <w:rPr>
          <w:rFonts w:hint="eastAsia"/>
        </w:rPr>
        <w:t>惟除</w:t>
      </w:r>
      <w:r w:rsidR="006131D7" w:rsidRPr="006131D7">
        <w:rPr>
          <w:rFonts w:hint="eastAsia"/>
        </w:rPr>
        <w:t>就各機關提出提升效能或增進公益之意見項數</w:t>
      </w:r>
      <w:r w:rsidR="005800FA">
        <w:rPr>
          <w:rFonts w:hint="eastAsia"/>
        </w:rPr>
        <w:t>有逐年增長</w:t>
      </w:r>
      <w:r w:rsidR="006131D7">
        <w:rPr>
          <w:rFonts w:hint="eastAsia"/>
        </w:rPr>
        <w:t>外</w:t>
      </w:r>
      <w:r w:rsidR="006131D7">
        <w:rPr>
          <w:rFonts w:hAnsi="標楷體" w:hint="eastAsia"/>
        </w:rPr>
        <w:t>，</w:t>
      </w:r>
      <w:r w:rsidR="006131D7">
        <w:rPr>
          <w:rFonts w:hint="eastAsia"/>
        </w:rPr>
        <w:t>其餘工作項目均有部分審計機關112年度表現略遜於111</w:t>
      </w:r>
      <w:r w:rsidR="006131D7">
        <w:rPr>
          <w:rFonts w:hAnsi="標楷體" w:hint="eastAsia"/>
        </w:rPr>
        <w:t>、</w:t>
      </w:r>
      <w:r w:rsidR="006131D7">
        <w:rPr>
          <w:rFonts w:hint="eastAsia"/>
        </w:rPr>
        <w:t>110年度</w:t>
      </w:r>
      <w:r w:rsidR="006131D7">
        <w:rPr>
          <w:rFonts w:hAnsi="標楷體" w:hint="eastAsia"/>
        </w:rPr>
        <w:t>，</w:t>
      </w:r>
      <w:r w:rsidR="006131D7" w:rsidRPr="006131D7">
        <w:rPr>
          <w:rFonts w:hAnsi="標楷體" w:hint="eastAsia"/>
        </w:rPr>
        <w:t>允宜持續精進及優化政府審計業務，俾落實協助各機關落實良善治理</w:t>
      </w:r>
      <w:r w:rsidR="006131D7">
        <w:rPr>
          <w:rFonts w:hAnsi="標楷體" w:hint="eastAsia"/>
        </w:rPr>
        <w:t>之</w:t>
      </w:r>
      <w:r w:rsidR="006131D7" w:rsidRPr="006131D7">
        <w:rPr>
          <w:rFonts w:hAnsi="標楷體" w:hint="eastAsia"/>
        </w:rPr>
        <w:t>願景</w:t>
      </w:r>
      <w:r w:rsidR="00054A26" w:rsidRPr="00121F4D">
        <w:rPr>
          <w:rFonts w:hint="eastAsia"/>
        </w:rPr>
        <w:t>。</w:t>
      </w:r>
    </w:p>
    <w:p w:rsidR="00EE110F" w:rsidRPr="00EE110F" w:rsidRDefault="00EE110F" w:rsidP="00EE110F">
      <w:pPr>
        <w:pStyle w:val="a9"/>
        <w:ind w:left="566" w:firstLine="566"/>
        <w:rPr>
          <w:rFonts w:hAnsi="標楷體"/>
        </w:rPr>
      </w:pPr>
      <w:r w:rsidRPr="00EE110F">
        <w:rPr>
          <w:rFonts w:hint="eastAsia"/>
        </w:rPr>
        <w:t>（分機：</w:t>
      </w:r>
      <w:r w:rsidR="00552631">
        <w:rPr>
          <w:rFonts w:hint="eastAsia"/>
        </w:rPr>
        <w:t>1912黃彥斌</w:t>
      </w:r>
      <w:r w:rsidRPr="00EE110F">
        <w:rPr>
          <w:rFonts w:hint="eastAsia"/>
        </w:rPr>
        <w:t>）</w:t>
      </w:r>
    </w:p>
    <w:bookmarkEnd w:id="3"/>
    <w:bookmarkEnd w:id="4"/>
    <w:bookmarkEnd w:id="5"/>
    <w:bookmarkEnd w:id="6"/>
    <w:bookmarkEnd w:id="7"/>
    <w:p w:rsidR="00A14A23" w:rsidRPr="00F17AB0" w:rsidRDefault="00A14A23" w:rsidP="00A14A23">
      <w:pPr>
        <w:pStyle w:val="146"/>
      </w:pPr>
    </w:p>
    <w:sectPr w:rsidR="00A14A23" w:rsidRPr="00F17AB0" w:rsidSect="0087410E">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A83" w:rsidRDefault="00F51A83" w:rsidP="005426B9">
      <w:pPr>
        <w:spacing w:line="240" w:lineRule="auto"/>
        <w:ind w:left="560" w:firstLine="560"/>
      </w:pPr>
      <w:r>
        <w:separator/>
      </w:r>
    </w:p>
  </w:endnote>
  <w:endnote w:type="continuationSeparator" w:id="0">
    <w:p w:rsidR="00F51A83" w:rsidRDefault="00F51A83" w:rsidP="005426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明體">
    <w:panose1 w:val="02020509000000000000"/>
    <w:charset w:val="88"/>
    <w:family w:val="modern"/>
    <w:pitch w:val="fixed"/>
    <w:sig w:usb0="80000001" w:usb1="28091800" w:usb2="00000016" w:usb3="00000000" w:csb0="00100000" w:csb1="00000000"/>
  </w:font>
  <w:font w:name="Arial Narrow">
    <w:panose1 w:val="020B0606020202030204"/>
    <w:charset w:val="00"/>
    <w:family w:val="swiss"/>
    <w:pitch w:val="variable"/>
    <w:sig w:usb0="00000287" w:usb1="00000800" w:usb2="00000000" w:usb3="00000000" w:csb0="0000009F"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華康楷書體W5(P)">
    <w:panose1 w:val="03000500000000000000"/>
    <w:charset w:val="88"/>
    <w:family w:val="script"/>
    <w:pitch w:val="variable"/>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690" w:rsidRPr="009A0690" w:rsidRDefault="009A0690" w:rsidP="00E15B06">
    <w:pPr>
      <w:pStyle w:val="af1"/>
      <w:ind w:leftChars="10" w:left="560" w:hangingChars="266" w:hanging="532"/>
      <w:jc w:val="center"/>
    </w:pPr>
    <w:r w:rsidRPr="009A0690">
      <w:rPr>
        <w:rFonts w:hint="eastAsia"/>
      </w:rPr>
      <w:t>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543" w:rsidRDefault="00CD2543" w:rsidP="005426B9">
    <w:pPr>
      <w:pStyle w:val="af1"/>
      <w:framePr w:wrap="around" w:vAnchor="text" w:hAnchor="margin" w:xAlign="center" w:y="1"/>
      <w:ind w:left="560" w:firstLine="400"/>
      <w:rPr>
        <w:rStyle w:val="af3"/>
      </w:rPr>
    </w:pPr>
    <w:r>
      <w:rPr>
        <w:rStyle w:val="af3"/>
      </w:rPr>
      <w:fldChar w:fldCharType="begin"/>
    </w:r>
    <w:r>
      <w:rPr>
        <w:rStyle w:val="af3"/>
      </w:rPr>
      <w:instrText xml:space="preserve">PAGE  </w:instrText>
    </w:r>
    <w:r>
      <w:rPr>
        <w:rStyle w:val="af3"/>
      </w:rPr>
      <w:fldChar w:fldCharType="end"/>
    </w:r>
  </w:p>
  <w:p w:rsidR="00CD2543" w:rsidRDefault="00CD2543" w:rsidP="005426B9">
    <w:pPr>
      <w:pStyle w:val="af1"/>
      <w:ind w:left="560" w:rightChars="129" w:right="361"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543" w:rsidRPr="009A0690" w:rsidRDefault="00CD2543" w:rsidP="00282093">
    <w:pPr>
      <w:pStyle w:val="af1"/>
      <w:framePr w:wrap="around" w:vAnchor="text" w:hAnchor="margin" w:xAlign="center" w:y="1"/>
      <w:ind w:leftChars="0" w:left="566" w:firstLineChars="0" w:firstLine="566"/>
      <w:rPr>
        <w:rStyle w:val="af3"/>
      </w:rPr>
    </w:pPr>
    <w:r w:rsidRPr="009A0690">
      <w:rPr>
        <w:rStyle w:val="af3"/>
      </w:rPr>
      <w:fldChar w:fldCharType="begin"/>
    </w:r>
    <w:r w:rsidRPr="009A0690">
      <w:rPr>
        <w:rStyle w:val="af3"/>
      </w:rPr>
      <w:instrText xml:space="preserve">PAGE  </w:instrText>
    </w:r>
    <w:r w:rsidRPr="009A0690">
      <w:rPr>
        <w:rStyle w:val="af3"/>
      </w:rPr>
      <w:fldChar w:fldCharType="separate"/>
    </w:r>
    <w:r w:rsidR="0033779C">
      <w:rPr>
        <w:rStyle w:val="af3"/>
        <w:noProof/>
      </w:rPr>
      <w:t>1</w:t>
    </w:r>
    <w:r w:rsidRPr="009A0690">
      <w:rPr>
        <w:rStyle w:val="af3"/>
      </w:rPr>
      <w:fldChar w:fldCharType="end"/>
    </w:r>
  </w:p>
  <w:p w:rsidR="00CD2543" w:rsidRPr="00A416A8" w:rsidRDefault="00CD2543" w:rsidP="00A416A8">
    <w:pPr>
      <w:pStyle w:val="af1"/>
      <w:ind w:left="560" w:rightChars="129" w:right="361" w:firstLine="480"/>
      <w:rPr>
        <w:sz w:val="24"/>
        <w:szCs w:val="2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543" w:rsidRDefault="00CD2543" w:rsidP="005426B9">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A83" w:rsidRDefault="00F51A83" w:rsidP="00AC202B">
      <w:pPr>
        <w:spacing w:line="240" w:lineRule="auto"/>
        <w:ind w:leftChars="210" w:left="588" w:firstLine="560"/>
      </w:pPr>
      <w:r>
        <w:separator/>
      </w:r>
    </w:p>
  </w:footnote>
  <w:footnote w:type="continuationSeparator" w:id="0">
    <w:p w:rsidR="00F51A83" w:rsidRDefault="00F51A83" w:rsidP="00862977">
      <w:pPr>
        <w:spacing w:line="240" w:lineRule="auto"/>
        <w:ind w:left="560" w:firstLine="560"/>
      </w:pPr>
      <w:r>
        <w:continuationSeparator/>
      </w:r>
    </w:p>
  </w:footnote>
  <w:footnote w:id="1">
    <w:p w:rsidR="00407E26" w:rsidRPr="00407E26" w:rsidRDefault="00407E26" w:rsidP="00407E26">
      <w:pPr>
        <w:pStyle w:val="aff3"/>
        <w:spacing w:line="280" w:lineRule="exact"/>
        <w:ind w:leftChars="0" w:left="486" w:hangingChars="200" w:hanging="486"/>
        <w:rPr>
          <w:sz w:val="24"/>
          <w:szCs w:val="24"/>
        </w:rPr>
      </w:pPr>
      <w:r w:rsidRPr="00407E26">
        <w:rPr>
          <w:rStyle w:val="aff9"/>
          <w:sz w:val="24"/>
          <w:szCs w:val="24"/>
        </w:rPr>
        <w:footnoteRef/>
      </w:r>
      <w:r w:rsidRPr="00407E26">
        <w:rPr>
          <w:sz w:val="24"/>
          <w:szCs w:val="24"/>
        </w:rPr>
        <w:t xml:space="preserve"> </w:t>
      </w:r>
      <w:r w:rsidRPr="00407E26">
        <w:rPr>
          <w:rFonts w:hint="eastAsia"/>
          <w:sz w:val="24"/>
          <w:szCs w:val="24"/>
        </w:rPr>
        <w:t>此係</w:t>
      </w:r>
      <w:r w:rsidR="00B95A3B">
        <w:rPr>
          <w:rFonts w:hint="eastAsia"/>
          <w:sz w:val="24"/>
          <w:szCs w:val="24"/>
        </w:rPr>
        <w:t>包</w:t>
      </w:r>
      <w:r>
        <w:rPr>
          <w:rFonts w:hint="eastAsia"/>
          <w:sz w:val="24"/>
          <w:szCs w:val="24"/>
        </w:rPr>
        <w:t>含動支第一預備金(按</w:t>
      </w:r>
      <w:r>
        <w:rPr>
          <w:rFonts w:ascii="新細明體" w:eastAsia="新細明體" w:hAnsi="新細明體" w:hint="eastAsia"/>
          <w:sz w:val="24"/>
          <w:szCs w:val="24"/>
        </w:rPr>
        <w:t>：</w:t>
      </w:r>
      <w:r>
        <w:rPr>
          <w:rFonts w:hint="eastAsia"/>
          <w:sz w:val="24"/>
          <w:szCs w:val="24"/>
        </w:rPr>
        <w:t>185萬5千元)之金額</w:t>
      </w:r>
      <w:r>
        <w:rPr>
          <w:rFonts w:hAnsi="標楷體" w:hint="eastAsia"/>
          <w:sz w:val="24"/>
          <w:szCs w:val="24"/>
        </w:rPr>
        <w:t>。</w:t>
      </w:r>
    </w:p>
  </w:footnote>
  <w:footnote w:id="2">
    <w:p w:rsidR="00CD2543" w:rsidRPr="00A10320" w:rsidRDefault="00CD2543" w:rsidP="00A10320">
      <w:pPr>
        <w:pStyle w:val="aff3"/>
        <w:wordWrap w:val="0"/>
        <w:spacing w:line="280" w:lineRule="exact"/>
        <w:ind w:leftChars="0" w:left="243" w:hangingChars="100" w:hanging="243"/>
        <w:rPr>
          <w:sz w:val="24"/>
          <w:szCs w:val="24"/>
        </w:rPr>
      </w:pPr>
      <w:r w:rsidRPr="00A10320">
        <w:rPr>
          <w:rStyle w:val="aff9"/>
          <w:sz w:val="24"/>
          <w:szCs w:val="24"/>
        </w:rPr>
        <w:footnoteRef/>
      </w:r>
      <w:r w:rsidRPr="00A10320">
        <w:rPr>
          <w:sz w:val="24"/>
          <w:szCs w:val="24"/>
        </w:rPr>
        <w:t xml:space="preserve"> </w:t>
      </w:r>
      <w:r>
        <w:rPr>
          <w:rFonts w:hint="eastAsia"/>
          <w:sz w:val="24"/>
          <w:szCs w:val="24"/>
        </w:rPr>
        <w:t>請參見</w:t>
      </w:r>
      <w:r w:rsidRPr="00A10320">
        <w:rPr>
          <w:sz w:val="24"/>
          <w:szCs w:val="24"/>
        </w:rPr>
        <w:t>INTOSAI</w:t>
      </w:r>
      <w:r>
        <w:rPr>
          <w:rFonts w:hint="eastAsia"/>
          <w:sz w:val="24"/>
          <w:szCs w:val="24"/>
        </w:rPr>
        <w:t xml:space="preserve"> 2019年版</w:t>
      </w:r>
      <w:r w:rsidRPr="00B44680">
        <w:rPr>
          <w:rFonts w:hint="eastAsia"/>
          <w:sz w:val="24"/>
          <w:szCs w:val="24"/>
        </w:rPr>
        <w:t>專業聲明架構</w:t>
      </w:r>
      <w:r>
        <w:rPr>
          <w:rFonts w:hint="eastAsia"/>
          <w:sz w:val="24"/>
          <w:szCs w:val="24"/>
        </w:rPr>
        <w:t>第12號原則內容</w:t>
      </w:r>
      <w:r>
        <w:rPr>
          <w:rFonts w:hAnsi="標楷體" w:hint="eastAsia"/>
          <w:sz w:val="24"/>
          <w:szCs w:val="24"/>
        </w:rPr>
        <w:t>，英文版之</w:t>
      </w:r>
      <w:r>
        <w:rPr>
          <w:rFonts w:hint="eastAsia"/>
          <w:sz w:val="24"/>
          <w:szCs w:val="24"/>
        </w:rPr>
        <w:t>下載網址</w:t>
      </w:r>
      <w:r>
        <w:rPr>
          <w:rFonts w:ascii="新細明體" w:eastAsia="新細明體" w:hAnsi="新細明體" w:hint="eastAsia"/>
          <w:sz w:val="24"/>
          <w:szCs w:val="24"/>
        </w:rPr>
        <w:t>：</w:t>
      </w:r>
      <w:r w:rsidRPr="00A10320">
        <w:rPr>
          <w:sz w:val="24"/>
          <w:szCs w:val="24"/>
        </w:rPr>
        <w:t>https://www.issai.org/wp-content/uploads/2019/08/INTOSAI-P-12-The-Value-and-Benefits-of-Supreme-Audit-Institutions-making-a-difference-to-the-lives-of-citizens.pdf</w:t>
      </w:r>
      <w:r>
        <w:rPr>
          <w:rFonts w:hAnsi="標楷體" w:hint="eastAsia"/>
          <w:sz w:val="24"/>
          <w:szCs w:val="24"/>
        </w:rPr>
        <w:t>。查閱日期</w:t>
      </w:r>
      <w:r>
        <w:rPr>
          <w:rFonts w:ascii="新細明體" w:eastAsia="新細明體" w:hAnsi="新細明體" w:hint="eastAsia"/>
          <w:sz w:val="24"/>
          <w:szCs w:val="24"/>
        </w:rPr>
        <w:t>：</w:t>
      </w:r>
      <w:r>
        <w:rPr>
          <w:rFonts w:hAnsi="標楷體" w:hint="eastAsia"/>
          <w:sz w:val="24"/>
          <w:szCs w:val="24"/>
        </w:rPr>
        <w:t>113年12月11日。</w:t>
      </w:r>
    </w:p>
  </w:footnote>
  <w:footnote w:id="3">
    <w:p w:rsidR="00CD2543" w:rsidRPr="004112CF" w:rsidRDefault="00CD2543" w:rsidP="00CC3703">
      <w:pPr>
        <w:pStyle w:val="aff3"/>
        <w:spacing w:line="280" w:lineRule="exact"/>
        <w:ind w:leftChars="0" w:left="243" w:hangingChars="100" w:hanging="243"/>
        <w:rPr>
          <w:sz w:val="24"/>
          <w:szCs w:val="24"/>
        </w:rPr>
      </w:pPr>
      <w:r w:rsidRPr="004112CF">
        <w:rPr>
          <w:rStyle w:val="aff9"/>
          <w:sz w:val="24"/>
          <w:szCs w:val="24"/>
        </w:rPr>
        <w:footnoteRef/>
      </w:r>
      <w:r w:rsidRPr="004112CF">
        <w:rPr>
          <w:sz w:val="24"/>
          <w:szCs w:val="24"/>
        </w:rPr>
        <w:t xml:space="preserve"> </w:t>
      </w:r>
      <w:r>
        <w:rPr>
          <w:rFonts w:hint="eastAsia"/>
          <w:sz w:val="24"/>
          <w:szCs w:val="24"/>
        </w:rPr>
        <w:t>審計法第2條規定</w:t>
      </w:r>
      <w:r>
        <w:rPr>
          <w:rFonts w:ascii="新細明體" w:eastAsia="新細明體" w:hAnsi="新細明體" w:hint="eastAsia"/>
          <w:sz w:val="24"/>
          <w:szCs w:val="24"/>
        </w:rPr>
        <w:t>：</w:t>
      </w:r>
      <w:r>
        <w:rPr>
          <w:rFonts w:hAnsi="標楷體" w:hint="eastAsia"/>
          <w:sz w:val="24"/>
          <w:szCs w:val="24"/>
        </w:rPr>
        <w:t>「</w:t>
      </w:r>
      <w:r w:rsidRPr="00CC3703">
        <w:rPr>
          <w:rFonts w:hAnsi="標楷體" w:hint="eastAsia"/>
          <w:sz w:val="24"/>
          <w:szCs w:val="24"/>
        </w:rPr>
        <w:t>審計職權如左：一、監督預算之執行。二、核定收支命令。三、審核財務收支，審定決算。四、稽察財物及財政上之不法或不忠於職務之行為。五、考核財務效能。六、核定財務責任。七、其他依法律應行辦理之審計事項。</w:t>
      </w:r>
      <w:r>
        <w:rPr>
          <w:rFonts w:hAnsi="標楷體" w:hint="eastAsia"/>
          <w:sz w:val="24"/>
          <w:szCs w:val="24"/>
        </w:rPr>
        <w:t>」</w:t>
      </w:r>
    </w:p>
  </w:footnote>
  <w:footnote w:id="4">
    <w:p w:rsidR="00CD2543" w:rsidRPr="00CC3703" w:rsidRDefault="00CD2543" w:rsidP="00CC3703">
      <w:pPr>
        <w:pStyle w:val="aff3"/>
        <w:spacing w:line="280" w:lineRule="exact"/>
        <w:ind w:leftChars="0" w:left="243" w:hangingChars="100" w:hanging="243"/>
        <w:rPr>
          <w:sz w:val="24"/>
          <w:szCs w:val="24"/>
        </w:rPr>
      </w:pPr>
      <w:r w:rsidRPr="00CC3703">
        <w:rPr>
          <w:rStyle w:val="aff9"/>
          <w:sz w:val="24"/>
          <w:szCs w:val="24"/>
        </w:rPr>
        <w:footnoteRef/>
      </w:r>
      <w:r w:rsidRPr="00CC3703">
        <w:rPr>
          <w:sz w:val="24"/>
          <w:szCs w:val="24"/>
        </w:rPr>
        <w:t xml:space="preserve"> </w:t>
      </w:r>
      <w:r>
        <w:rPr>
          <w:rFonts w:hint="eastAsia"/>
          <w:sz w:val="24"/>
          <w:szCs w:val="24"/>
        </w:rPr>
        <w:t>審計法</w:t>
      </w:r>
      <w:r w:rsidRPr="00CC3703">
        <w:rPr>
          <w:rFonts w:hint="eastAsia"/>
          <w:sz w:val="24"/>
          <w:szCs w:val="24"/>
        </w:rPr>
        <w:t>第69條規定</w:t>
      </w:r>
      <w:r>
        <w:rPr>
          <w:rFonts w:ascii="新細明體" w:eastAsia="新細明體" w:hAnsi="新細明體" w:hint="eastAsia"/>
          <w:sz w:val="24"/>
          <w:szCs w:val="24"/>
        </w:rPr>
        <w:t>：</w:t>
      </w:r>
      <w:r>
        <w:rPr>
          <w:rFonts w:hAnsi="標楷體" w:hint="eastAsia"/>
          <w:sz w:val="24"/>
          <w:szCs w:val="24"/>
        </w:rPr>
        <w:t>「</w:t>
      </w:r>
      <w:r w:rsidRPr="00CB3666">
        <w:rPr>
          <w:rFonts w:hAnsi="標楷體" w:hint="eastAsia"/>
          <w:sz w:val="24"/>
          <w:szCs w:val="24"/>
        </w:rPr>
        <w:t>審計機關考核各機關之績效，如認為有未盡職責或效能過低者，除通知其上級機關長官外，並應報告監察院；其由於制度規章缺失或設施不良者，應提出建議改善意見於各該機關。前項考核，如認為有可提升效能或增進公共利益者，應提出建議意見於各該機關或有關機關。審計機關發現有影響各機關施政或營（事）業效能之潛在風險事項，得提出預警性意見於各該機關或有關機關，妥為因應。</w:t>
      </w:r>
      <w:r>
        <w:rPr>
          <w:rFonts w:hAnsi="標楷體" w:hint="eastAsia"/>
          <w:sz w:val="24"/>
          <w:szCs w:val="24"/>
        </w:rPr>
        <w:t>」</w:t>
      </w:r>
    </w:p>
  </w:footnote>
  <w:footnote w:id="5">
    <w:p w:rsidR="00CD2543" w:rsidRPr="00A55911" w:rsidRDefault="00CD2543" w:rsidP="00A55911">
      <w:pPr>
        <w:pStyle w:val="aff3"/>
        <w:spacing w:line="280" w:lineRule="exact"/>
        <w:ind w:leftChars="0" w:left="243" w:hangingChars="100" w:hanging="243"/>
        <w:rPr>
          <w:sz w:val="24"/>
          <w:szCs w:val="24"/>
        </w:rPr>
      </w:pPr>
      <w:r w:rsidRPr="00A55911">
        <w:rPr>
          <w:rStyle w:val="aff9"/>
          <w:sz w:val="24"/>
          <w:szCs w:val="24"/>
        </w:rPr>
        <w:footnoteRef/>
      </w:r>
      <w:r w:rsidRPr="00A55911">
        <w:rPr>
          <w:sz w:val="24"/>
          <w:szCs w:val="24"/>
        </w:rPr>
        <w:t xml:space="preserve"> </w:t>
      </w:r>
      <w:r>
        <w:rPr>
          <w:rFonts w:hint="eastAsia"/>
          <w:sz w:val="24"/>
          <w:szCs w:val="24"/>
        </w:rPr>
        <w:t>有關</w:t>
      </w:r>
      <w:r w:rsidRPr="00A55911">
        <w:rPr>
          <w:rFonts w:hint="eastAsia"/>
          <w:sz w:val="24"/>
          <w:szCs w:val="24"/>
        </w:rPr>
        <w:t>審計部與</w:t>
      </w:r>
      <w:r w:rsidR="004C7194">
        <w:rPr>
          <w:rFonts w:hint="eastAsia"/>
          <w:sz w:val="24"/>
          <w:szCs w:val="24"/>
        </w:rPr>
        <w:t>各直轄市</w:t>
      </w:r>
      <w:r w:rsidRPr="00A55911">
        <w:rPr>
          <w:rFonts w:hint="eastAsia"/>
          <w:sz w:val="24"/>
          <w:szCs w:val="24"/>
        </w:rPr>
        <w:t>審計處依審計法第69條協助各機關落實良善治理</w:t>
      </w:r>
      <w:r>
        <w:rPr>
          <w:rFonts w:hint="eastAsia"/>
          <w:sz w:val="24"/>
          <w:szCs w:val="24"/>
        </w:rPr>
        <w:t>之</w:t>
      </w:r>
      <w:r w:rsidRPr="00A55911">
        <w:rPr>
          <w:rFonts w:hint="eastAsia"/>
          <w:sz w:val="24"/>
          <w:szCs w:val="24"/>
        </w:rPr>
        <w:t>成果</w:t>
      </w:r>
      <w:r>
        <w:rPr>
          <w:rFonts w:hint="eastAsia"/>
          <w:sz w:val="24"/>
          <w:szCs w:val="24"/>
        </w:rPr>
        <w:t>統計</w:t>
      </w:r>
      <w:r w:rsidR="004C7194">
        <w:rPr>
          <w:rFonts w:hAnsi="標楷體" w:hint="eastAsia"/>
          <w:sz w:val="24"/>
          <w:szCs w:val="24"/>
        </w:rPr>
        <w:t>，</w:t>
      </w:r>
      <w:r>
        <w:rPr>
          <w:rFonts w:hint="eastAsia"/>
          <w:sz w:val="24"/>
          <w:szCs w:val="24"/>
        </w:rPr>
        <w:t>均</w:t>
      </w:r>
      <w:r w:rsidR="004C7194">
        <w:rPr>
          <w:rFonts w:hint="eastAsia"/>
          <w:sz w:val="24"/>
          <w:szCs w:val="24"/>
        </w:rPr>
        <w:t>參照</w:t>
      </w:r>
      <w:r>
        <w:rPr>
          <w:rFonts w:hint="eastAsia"/>
          <w:sz w:val="24"/>
          <w:szCs w:val="24"/>
        </w:rPr>
        <w:t>各該審計機關110至112年度</w:t>
      </w:r>
      <w:r w:rsidR="00B77406">
        <w:rPr>
          <w:rFonts w:hint="eastAsia"/>
          <w:sz w:val="24"/>
          <w:szCs w:val="24"/>
        </w:rPr>
        <w:t>單位</w:t>
      </w:r>
      <w:r>
        <w:rPr>
          <w:rFonts w:hint="eastAsia"/>
          <w:sz w:val="24"/>
          <w:szCs w:val="24"/>
        </w:rPr>
        <w:t>決算書之內容</w:t>
      </w:r>
      <w:r>
        <w:rPr>
          <w:rFonts w:hAnsi="標楷體" w:hint="eastAsia"/>
          <w:sz w:val="24"/>
          <w:szCs w:val="24"/>
        </w:rPr>
        <w:t>，</w:t>
      </w:r>
      <w:r w:rsidR="00E91BB1">
        <w:rPr>
          <w:rFonts w:hint="eastAsia"/>
          <w:sz w:val="24"/>
          <w:szCs w:val="24"/>
        </w:rPr>
        <w:t>其中臺中市審計處於</w:t>
      </w:r>
      <w:r>
        <w:rPr>
          <w:rFonts w:hint="eastAsia"/>
          <w:sz w:val="24"/>
          <w:szCs w:val="24"/>
        </w:rPr>
        <w:t>111年度</w:t>
      </w:r>
      <w:r w:rsidR="004C7194">
        <w:rPr>
          <w:rFonts w:hint="eastAsia"/>
          <w:sz w:val="24"/>
          <w:szCs w:val="24"/>
        </w:rPr>
        <w:t>單位</w:t>
      </w:r>
      <w:r>
        <w:rPr>
          <w:rFonts w:hint="eastAsia"/>
          <w:sz w:val="24"/>
          <w:szCs w:val="24"/>
        </w:rPr>
        <w:t>決算書</w:t>
      </w:r>
      <w:r w:rsidR="00E91BB1">
        <w:rPr>
          <w:rFonts w:hint="eastAsia"/>
          <w:sz w:val="24"/>
          <w:szCs w:val="24"/>
        </w:rPr>
        <w:t>針對本報告第2題表1所列成果項目</w:t>
      </w:r>
      <w:r w:rsidR="00B77406">
        <w:rPr>
          <w:rFonts w:hAnsi="標楷體" w:hint="eastAsia"/>
          <w:sz w:val="24"/>
          <w:szCs w:val="24"/>
        </w:rPr>
        <w:t>，</w:t>
      </w:r>
      <w:r>
        <w:rPr>
          <w:rFonts w:hint="eastAsia"/>
          <w:sz w:val="24"/>
          <w:szCs w:val="24"/>
        </w:rPr>
        <w:t>除</w:t>
      </w:r>
      <w:r w:rsidR="00B77406">
        <w:rPr>
          <w:rFonts w:hint="eastAsia"/>
          <w:sz w:val="24"/>
          <w:szCs w:val="24"/>
        </w:rPr>
        <w:t>就</w:t>
      </w:r>
      <w:r w:rsidR="004C7194">
        <w:rPr>
          <w:rFonts w:hint="eastAsia"/>
          <w:sz w:val="24"/>
          <w:szCs w:val="24"/>
        </w:rPr>
        <w:t>臺中市政府</w:t>
      </w:r>
      <w:r w:rsidRPr="00A55911">
        <w:rPr>
          <w:rFonts w:hint="eastAsia"/>
          <w:sz w:val="24"/>
          <w:szCs w:val="24"/>
        </w:rPr>
        <w:t>各級機關依審核意見制定修正廢止重要法令種類</w:t>
      </w:r>
      <w:r>
        <w:rPr>
          <w:rFonts w:hint="eastAsia"/>
          <w:sz w:val="24"/>
          <w:szCs w:val="24"/>
        </w:rPr>
        <w:t>具體</w:t>
      </w:r>
      <w:r w:rsidR="004C7194">
        <w:rPr>
          <w:rFonts w:hint="eastAsia"/>
          <w:sz w:val="24"/>
          <w:szCs w:val="24"/>
        </w:rPr>
        <w:t>敘明統計</w:t>
      </w:r>
      <w:r>
        <w:rPr>
          <w:rFonts w:hint="eastAsia"/>
          <w:sz w:val="24"/>
          <w:szCs w:val="24"/>
        </w:rPr>
        <w:t>數據外</w:t>
      </w:r>
      <w:r>
        <w:rPr>
          <w:rFonts w:hAnsi="標楷體" w:hint="eastAsia"/>
          <w:sz w:val="24"/>
          <w:szCs w:val="24"/>
        </w:rPr>
        <w:t>，</w:t>
      </w:r>
      <w:r>
        <w:rPr>
          <w:rFonts w:hint="eastAsia"/>
          <w:sz w:val="24"/>
          <w:szCs w:val="24"/>
        </w:rPr>
        <w:t>其餘項目</w:t>
      </w:r>
      <w:r w:rsidR="004C7194">
        <w:rPr>
          <w:rFonts w:hint="eastAsia"/>
          <w:sz w:val="24"/>
          <w:szCs w:val="24"/>
        </w:rPr>
        <w:t>之數據</w:t>
      </w:r>
      <w:r>
        <w:rPr>
          <w:rFonts w:hint="eastAsia"/>
          <w:sz w:val="24"/>
          <w:szCs w:val="24"/>
        </w:rPr>
        <w:t>並未</w:t>
      </w:r>
      <w:r w:rsidR="00B77406">
        <w:rPr>
          <w:rFonts w:hint="eastAsia"/>
          <w:sz w:val="24"/>
          <w:szCs w:val="24"/>
        </w:rPr>
        <w:t>具體</w:t>
      </w:r>
      <w:r>
        <w:rPr>
          <w:rFonts w:hint="eastAsia"/>
          <w:sz w:val="24"/>
          <w:szCs w:val="24"/>
        </w:rPr>
        <w:t>揭露</w:t>
      </w:r>
      <w:r>
        <w:rPr>
          <w:rFonts w:hAnsi="標楷體" w:hint="eastAsia"/>
          <w:sz w:val="24"/>
          <w:szCs w:val="24"/>
        </w:rPr>
        <w:t>，爰本報告在成果加總時，就</w:t>
      </w:r>
      <w:r w:rsidR="004C7194">
        <w:rPr>
          <w:rFonts w:hAnsi="標楷體" w:hint="eastAsia"/>
          <w:sz w:val="24"/>
          <w:szCs w:val="24"/>
        </w:rPr>
        <w:t>臺中市</w:t>
      </w:r>
      <w:r>
        <w:rPr>
          <w:rFonts w:hAnsi="標楷體" w:hint="eastAsia"/>
          <w:sz w:val="24"/>
          <w:szCs w:val="24"/>
        </w:rPr>
        <w:t>審計處未揭露部分並未納入計算，特此說明。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543" w:rsidRDefault="00CD2543" w:rsidP="005426B9">
    <w:pPr>
      <w:pStyle w:val="af"/>
      <w:framePr w:wrap="around" w:vAnchor="text" w:hAnchor="margin" w:xAlign="right" w:y="1"/>
      <w:ind w:left="560" w:firstLine="400"/>
      <w:rPr>
        <w:rStyle w:val="af3"/>
      </w:rPr>
    </w:pPr>
    <w:r>
      <w:rPr>
        <w:rStyle w:val="af3"/>
      </w:rPr>
      <w:fldChar w:fldCharType="begin"/>
    </w:r>
    <w:r>
      <w:rPr>
        <w:rStyle w:val="af3"/>
      </w:rPr>
      <w:instrText xml:space="preserve">PAGE  </w:instrText>
    </w:r>
    <w:r>
      <w:rPr>
        <w:rStyle w:val="af3"/>
      </w:rPr>
      <w:fldChar w:fldCharType="end"/>
    </w:r>
  </w:p>
  <w:p w:rsidR="00CD2543" w:rsidRDefault="00CD2543" w:rsidP="005426B9">
    <w:pPr>
      <w:pStyle w:val="af"/>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543" w:rsidRPr="00003C0A" w:rsidRDefault="00CD2543" w:rsidP="000C183D">
    <w:pPr>
      <w:pStyle w:val="af"/>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543" w:rsidRDefault="00CD2543" w:rsidP="005426B9">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4A23"/>
    <w:multiLevelType w:val="hybridMultilevel"/>
    <w:tmpl w:val="B3CC4F22"/>
    <w:lvl w:ilvl="0" w:tplc="50AC436C">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5673D4"/>
    <w:multiLevelType w:val="hybridMultilevel"/>
    <w:tmpl w:val="941EC3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AF5A49"/>
    <w:multiLevelType w:val="hybridMultilevel"/>
    <w:tmpl w:val="C544369A"/>
    <w:lvl w:ilvl="0" w:tplc="7BA88368">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936039"/>
    <w:multiLevelType w:val="hybridMultilevel"/>
    <w:tmpl w:val="7188E0E4"/>
    <w:lvl w:ilvl="0" w:tplc="38A808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980BFD"/>
    <w:multiLevelType w:val="hybridMultilevel"/>
    <w:tmpl w:val="3C7E08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95534E"/>
    <w:multiLevelType w:val="hybridMultilevel"/>
    <w:tmpl w:val="DD50E398"/>
    <w:lvl w:ilvl="0" w:tplc="4778203A">
      <w:start w:val="1"/>
      <w:numFmt w:val="decimal"/>
      <w:lvlText w:val="%1、"/>
      <w:lvlJc w:val="left"/>
      <w:pPr>
        <w:ind w:left="1770" w:hanging="720"/>
      </w:pPr>
      <w:rPr>
        <w:rFonts w:hint="default"/>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6" w15:restartNumberingAfterBreak="0">
    <w:nsid w:val="153F359D"/>
    <w:multiLevelType w:val="hybridMultilevel"/>
    <w:tmpl w:val="9EE429AC"/>
    <w:lvl w:ilvl="0" w:tplc="E8F47C94">
      <w:start w:val="1"/>
      <w:numFmt w:val="taiwaneseCountingThousand"/>
      <w:lvlText w:val="%1、"/>
      <w:lvlJc w:val="left"/>
      <w:pPr>
        <w:ind w:left="720" w:hanging="720"/>
      </w:pPr>
      <w:rPr>
        <w:rFonts w:hAnsi="Arial Black"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A15BBE"/>
    <w:multiLevelType w:val="hybridMultilevel"/>
    <w:tmpl w:val="A97EBB3E"/>
    <w:lvl w:ilvl="0" w:tplc="762CFCA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7DF7EBF"/>
    <w:multiLevelType w:val="hybridMultilevel"/>
    <w:tmpl w:val="C938FD1C"/>
    <w:lvl w:ilvl="0" w:tplc="AC585BB6">
      <w:start w:val="1"/>
      <w:numFmt w:val="decimal"/>
      <w:lvlText w:val="%1."/>
      <w:lvlJc w:val="left"/>
      <w:pPr>
        <w:tabs>
          <w:tab w:val="num" w:pos="540"/>
        </w:tabs>
        <w:ind w:left="540" w:hanging="360"/>
      </w:pPr>
      <w:rPr>
        <w:rFonts w:hint="default"/>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9" w15:restartNumberingAfterBreak="0">
    <w:nsid w:val="1A66693A"/>
    <w:multiLevelType w:val="hybridMultilevel"/>
    <w:tmpl w:val="8F88D190"/>
    <w:lvl w:ilvl="0" w:tplc="0A6C32EC">
      <w:start w:val="1"/>
      <w:numFmt w:val="taiwaneseCountingThousand"/>
      <w:lvlText w:val="%1、"/>
      <w:lvlJc w:val="left"/>
      <w:pPr>
        <w:ind w:left="862"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3D5F50"/>
    <w:multiLevelType w:val="hybridMultilevel"/>
    <w:tmpl w:val="E5EA0694"/>
    <w:lvl w:ilvl="0" w:tplc="96E2C0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29E515B"/>
    <w:multiLevelType w:val="hybridMultilevel"/>
    <w:tmpl w:val="2B48F72A"/>
    <w:lvl w:ilvl="0" w:tplc="A76A27BE">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5F11DE"/>
    <w:multiLevelType w:val="hybridMultilevel"/>
    <w:tmpl w:val="16A07B3E"/>
    <w:lvl w:ilvl="0" w:tplc="58F8B56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090B82"/>
    <w:multiLevelType w:val="hybridMultilevel"/>
    <w:tmpl w:val="59740B02"/>
    <w:lvl w:ilvl="0" w:tplc="1C9627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80D3E87"/>
    <w:multiLevelType w:val="hybridMultilevel"/>
    <w:tmpl w:val="416C50F0"/>
    <w:lvl w:ilvl="0" w:tplc="5AD066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BA7B16"/>
    <w:multiLevelType w:val="hybridMultilevel"/>
    <w:tmpl w:val="1DD858D0"/>
    <w:lvl w:ilvl="0" w:tplc="B8A874EE">
      <w:start w:val="1"/>
      <w:numFmt w:val="taiwaneseCountingThousand"/>
      <w:suff w:val="nothing"/>
      <w:lvlText w:val="%1、"/>
      <w:lvlJc w:val="lef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A1F16FC"/>
    <w:multiLevelType w:val="hybridMultilevel"/>
    <w:tmpl w:val="7916AE4C"/>
    <w:lvl w:ilvl="0" w:tplc="C3D6A564">
      <w:start w:val="1"/>
      <w:numFmt w:val="taiwaneseCountingThousand"/>
      <w:lvlText w:val="%1、"/>
      <w:lvlJc w:val="left"/>
      <w:pPr>
        <w:ind w:left="720" w:hanging="720"/>
      </w:pPr>
      <w:rPr>
        <w:rFonts w:hAnsi="Arial Black"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B4D741D"/>
    <w:multiLevelType w:val="hybridMultilevel"/>
    <w:tmpl w:val="BD16868A"/>
    <w:lvl w:ilvl="0" w:tplc="0E1C8FAC">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D51397D"/>
    <w:multiLevelType w:val="hybridMultilevel"/>
    <w:tmpl w:val="86364054"/>
    <w:lvl w:ilvl="0" w:tplc="7F92ACE0">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0F0341C"/>
    <w:multiLevelType w:val="hybridMultilevel"/>
    <w:tmpl w:val="A59003F8"/>
    <w:lvl w:ilvl="0" w:tplc="0409000F">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0FA1F44"/>
    <w:multiLevelType w:val="hybridMultilevel"/>
    <w:tmpl w:val="6E9E16C2"/>
    <w:lvl w:ilvl="0" w:tplc="1C240D80">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102530B"/>
    <w:multiLevelType w:val="hybridMultilevel"/>
    <w:tmpl w:val="AFC812BE"/>
    <w:lvl w:ilvl="0" w:tplc="17DA8D34">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3A030F0"/>
    <w:multiLevelType w:val="hybridMultilevel"/>
    <w:tmpl w:val="812E4366"/>
    <w:lvl w:ilvl="0" w:tplc="8F2AA61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15:restartNumberingAfterBreak="0">
    <w:nsid w:val="34776973"/>
    <w:multiLevelType w:val="hybridMultilevel"/>
    <w:tmpl w:val="6C14BFF8"/>
    <w:lvl w:ilvl="0" w:tplc="E1AAE3DE">
      <w:start w:val="1"/>
      <w:numFmt w:val="decimal"/>
      <w:lvlText w:val="%1."/>
      <w:lvlJc w:val="left"/>
      <w:pPr>
        <w:ind w:left="78" w:hanging="360"/>
      </w:pPr>
      <w:rPr>
        <w:rFonts w:hint="default"/>
      </w:rPr>
    </w:lvl>
    <w:lvl w:ilvl="1" w:tplc="04090019" w:tentative="1">
      <w:start w:val="1"/>
      <w:numFmt w:val="ideographTraditional"/>
      <w:lvlText w:val="%2、"/>
      <w:lvlJc w:val="left"/>
      <w:pPr>
        <w:ind w:left="678" w:hanging="480"/>
      </w:pPr>
    </w:lvl>
    <w:lvl w:ilvl="2" w:tplc="0409001B" w:tentative="1">
      <w:start w:val="1"/>
      <w:numFmt w:val="lowerRoman"/>
      <w:lvlText w:val="%3."/>
      <w:lvlJc w:val="right"/>
      <w:pPr>
        <w:ind w:left="1158" w:hanging="480"/>
      </w:pPr>
    </w:lvl>
    <w:lvl w:ilvl="3" w:tplc="0409000F" w:tentative="1">
      <w:start w:val="1"/>
      <w:numFmt w:val="decimal"/>
      <w:lvlText w:val="%4."/>
      <w:lvlJc w:val="left"/>
      <w:pPr>
        <w:ind w:left="1638" w:hanging="480"/>
      </w:pPr>
    </w:lvl>
    <w:lvl w:ilvl="4" w:tplc="04090019" w:tentative="1">
      <w:start w:val="1"/>
      <w:numFmt w:val="ideographTraditional"/>
      <w:lvlText w:val="%5、"/>
      <w:lvlJc w:val="left"/>
      <w:pPr>
        <w:ind w:left="2118" w:hanging="480"/>
      </w:pPr>
    </w:lvl>
    <w:lvl w:ilvl="5" w:tplc="0409001B" w:tentative="1">
      <w:start w:val="1"/>
      <w:numFmt w:val="lowerRoman"/>
      <w:lvlText w:val="%6."/>
      <w:lvlJc w:val="right"/>
      <w:pPr>
        <w:ind w:left="2598" w:hanging="480"/>
      </w:pPr>
    </w:lvl>
    <w:lvl w:ilvl="6" w:tplc="0409000F" w:tentative="1">
      <w:start w:val="1"/>
      <w:numFmt w:val="decimal"/>
      <w:lvlText w:val="%7."/>
      <w:lvlJc w:val="left"/>
      <w:pPr>
        <w:ind w:left="3078" w:hanging="480"/>
      </w:pPr>
    </w:lvl>
    <w:lvl w:ilvl="7" w:tplc="04090019" w:tentative="1">
      <w:start w:val="1"/>
      <w:numFmt w:val="ideographTraditional"/>
      <w:lvlText w:val="%8、"/>
      <w:lvlJc w:val="left"/>
      <w:pPr>
        <w:ind w:left="3558" w:hanging="480"/>
      </w:pPr>
    </w:lvl>
    <w:lvl w:ilvl="8" w:tplc="0409001B" w:tentative="1">
      <w:start w:val="1"/>
      <w:numFmt w:val="lowerRoman"/>
      <w:lvlText w:val="%9."/>
      <w:lvlJc w:val="right"/>
      <w:pPr>
        <w:ind w:left="4038" w:hanging="480"/>
      </w:pPr>
    </w:lvl>
  </w:abstractNum>
  <w:abstractNum w:abstractNumId="24" w15:restartNumberingAfterBreak="0">
    <w:nsid w:val="396810F5"/>
    <w:multiLevelType w:val="hybridMultilevel"/>
    <w:tmpl w:val="20941D56"/>
    <w:lvl w:ilvl="0" w:tplc="082E266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1337" w:hanging="480"/>
      </w:pPr>
    </w:lvl>
    <w:lvl w:ilvl="2" w:tplc="0409001B" w:tentative="1">
      <w:start w:val="1"/>
      <w:numFmt w:val="lowerRoman"/>
      <w:lvlText w:val="%3."/>
      <w:lvlJc w:val="right"/>
      <w:pPr>
        <w:ind w:left="1817" w:hanging="480"/>
      </w:pPr>
    </w:lvl>
    <w:lvl w:ilvl="3" w:tplc="0409000F" w:tentative="1">
      <w:start w:val="1"/>
      <w:numFmt w:val="decimal"/>
      <w:lvlText w:val="%4."/>
      <w:lvlJc w:val="left"/>
      <w:pPr>
        <w:ind w:left="2297" w:hanging="480"/>
      </w:pPr>
    </w:lvl>
    <w:lvl w:ilvl="4" w:tplc="04090019" w:tentative="1">
      <w:start w:val="1"/>
      <w:numFmt w:val="ideographTraditional"/>
      <w:lvlText w:val="%5、"/>
      <w:lvlJc w:val="left"/>
      <w:pPr>
        <w:ind w:left="2777" w:hanging="480"/>
      </w:pPr>
    </w:lvl>
    <w:lvl w:ilvl="5" w:tplc="0409001B" w:tentative="1">
      <w:start w:val="1"/>
      <w:numFmt w:val="lowerRoman"/>
      <w:lvlText w:val="%6."/>
      <w:lvlJc w:val="right"/>
      <w:pPr>
        <w:ind w:left="3257" w:hanging="480"/>
      </w:pPr>
    </w:lvl>
    <w:lvl w:ilvl="6" w:tplc="0409000F" w:tentative="1">
      <w:start w:val="1"/>
      <w:numFmt w:val="decimal"/>
      <w:lvlText w:val="%7."/>
      <w:lvlJc w:val="left"/>
      <w:pPr>
        <w:ind w:left="3737" w:hanging="480"/>
      </w:pPr>
    </w:lvl>
    <w:lvl w:ilvl="7" w:tplc="04090019" w:tentative="1">
      <w:start w:val="1"/>
      <w:numFmt w:val="ideographTraditional"/>
      <w:lvlText w:val="%8、"/>
      <w:lvlJc w:val="left"/>
      <w:pPr>
        <w:ind w:left="4217" w:hanging="480"/>
      </w:pPr>
    </w:lvl>
    <w:lvl w:ilvl="8" w:tplc="0409001B" w:tentative="1">
      <w:start w:val="1"/>
      <w:numFmt w:val="lowerRoman"/>
      <w:lvlText w:val="%9."/>
      <w:lvlJc w:val="right"/>
      <w:pPr>
        <w:ind w:left="4697" w:hanging="480"/>
      </w:pPr>
    </w:lvl>
  </w:abstractNum>
  <w:abstractNum w:abstractNumId="25" w15:restartNumberingAfterBreak="0">
    <w:nsid w:val="3AA91C28"/>
    <w:multiLevelType w:val="hybridMultilevel"/>
    <w:tmpl w:val="071AC6EE"/>
    <w:lvl w:ilvl="0" w:tplc="073E1C82">
      <w:start w:val="1"/>
      <w:numFmt w:val="taiwaneseCountingThousand"/>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1203551"/>
    <w:multiLevelType w:val="singleLevel"/>
    <w:tmpl w:val="6324B1AC"/>
    <w:lvl w:ilvl="0">
      <w:numFmt w:val="bullet"/>
      <w:lvlText w:val="□"/>
      <w:lvlJc w:val="left"/>
      <w:pPr>
        <w:tabs>
          <w:tab w:val="num" w:pos="360"/>
        </w:tabs>
        <w:ind w:left="360" w:hanging="360"/>
      </w:pPr>
      <w:rPr>
        <w:rFonts w:ascii="標楷體" w:eastAsia="標楷體" w:hAnsi="Times New Roman" w:hint="eastAsia"/>
        <w:b/>
      </w:rPr>
    </w:lvl>
  </w:abstractNum>
  <w:abstractNum w:abstractNumId="27" w15:restartNumberingAfterBreak="0">
    <w:nsid w:val="44133DFF"/>
    <w:multiLevelType w:val="hybridMultilevel"/>
    <w:tmpl w:val="516047A2"/>
    <w:lvl w:ilvl="0" w:tplc="6970649C">
      <w:start w:val="1"/>
      <w:numFmt w:val="decimal"/>
      <w:lvlText w:val="%1、"/>
      <w:lvlJc w:val="left"/>
      <w:pPr>
        <w:ind w:left="1770" w:hanging="720"/>
      </w:pPr>
      <w:rPr>
        <w:rFonts w:hint="default"/>
        <w:b/>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28" w15:restartNumberingAfterBreak="0">
    <w:nsid w:val="46A606C7"/>
    <w:multiLevelType w:val="hybridMultilevel"/>
    <w:tmpl w:val="A51A667E"/>
    <w:lvl w:ilvl="0" w:tplc="F7181658">
      <w:start w:val="1"/>
      <w:numFmt w:val="taiwaneseCountingThousand"/>
      <w:lvlText w:val="(%1)"/>
      <w:lvlJc w:val="left"/>
      <w:pPr>
        <w:ind w:left="1286" w:hanging="720"/>
      </w:pPr>
      <w:rPr>
        <w:rFonts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47281F47"/>
    <w:multiLevelType w:val="hybridMultilevel"/>
    <w:tmpl w:val="C1C89CA4"/>
    <w:lvl w:ilvl="0" w:tplc="4BF4440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8C56A46"/>
    <w:multiLevelType w:val="hybridMultilevel"/>
    <w:tmpl w:val="657CABA2"/>
    <w:lvl w:ilvl="0" w:tplc="DB087150">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A5F5684"/>
    <w:multiLevelType w:val="hybridMultilevel"/>
    <w:tmpl w:val="65FCF768"/>
    <w:lvl w:ilvl="0" w:tplc="B48CF62A">
      <w:start w:val="1"/>
      <w:numFmt w:val="decimal"/>
      <w:pStyle w:val="a"/>
      <w:lvlText w:val="表%1　"/>
      <w:lvlJc w:val="left"/>
      <w:pPr>
        <w:ind w:left="480" w:hanging="480"/>
      </w:pPr>
      <w:rPr>
        <w:rFonts w:ascii="標楷體" w:eastAsia="標楷體" w:hint="eastAsia"/>
        <w:b w:val="0"/>
        <w:i w:val="0"/>
        <w:sz w:val="28"/>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4A9D2D74"/>
    <w:multiLevelType w:val="hybridMultilevel"/>
    <w:tmpl w:val="B57AB66C"/>
    <w:lvl w:ilvl="0" w:tplc="D7DEF2D0">
      <w:start w:val="1"/>
      <w:numFmt w:val="taiwaneseCountingThousand"/>
      <w:suff w:val="nothing"/>
      <w:lvlText w:val="(%1)"/>
      <w:lvlJc w:val="left"/>
      <w:pPr>
        <w:ind w:left="755" w:hanging="480"/>
      </w:pPr>
      <w:rPr>
        <w:rFonts w:hint="eastAsia"/>
        <w:b w:val="0"/>
      </w:rPr>
    </w:lvl>
    <w:lvl w:ilvl="1" w:tplc="04090019" w:tentative="1">
      <w:start w:val="1"/>
      <w:numFmt w:val="ideographTraditional"/>
      <w:lvlText w:val="%2、"/>
      <w:lvlJc w:val="left"/>
      <w:pPr>
        <w:ind w:left="1235" w:hanging="480"/>
      </w:pPr>
    </w:lvl>
    <w:lvl w:ilvl="2" w:tplc="0409001B" w:tentative="1">
      <w:start w:val="1"/>
      <w:numFmt w:val="lowerRoman"/>
      <w:lvlText w:val="%3."/>
      <w:lvlJc w:val="right"/>
      <w:pPr>
        <w:ind w:left="1715" w:hanging="480"/>
      </w:pPr>
    </w:lvl>
    <w:lvl w:ilvl="3" w:tplc="0409000F" w:tentative="1">
      <w:start w:val="1"/>
      <w:numFmt w:val="decimal"/>
      <w:lvlText w:val="%4."/>
      <w:lvlJc w:val="left"/>
      <w:pPr>
        <w:ind w:left="2195" w:hanging="480"/>
      </w:pPr>
    </w:lvl>
    <w:lvl w:ilvl="4" w:tplc="04090019" w:tentative="1">
      <w:start w:val="1"/>
      <w:numFmt w:val="ideographTraditional"/>
      <w:lvlText w:val="%5、"/>
      <w:lvlJc w:val="left"/>
      <w:pPr>
        <w:ind w:left="2675" w:hanging="480"/>
      </w:pPr>
    </w:lvl>
    <w:lvl w:ilvl="5" w:tplc="0409001B" w:tentative="1">
      <w:start w:val="1"/>
      <w:numFmt w:val="lowerRoman"/>
      <w:lvlText w:val="%6."/>
      <w:lvlJc w:val="right"/>
      <w:pPr>
        <w:ind w:left="3155" w:hanging="480"/>
      </w:pPr>
    </w:lvl>
    <w:lvl w:ilvl="6" w:tplc="0409000F" w:tentative="1">
      <w:start w:val="1"/>
      <w:numFmt w:val="decimal"/>
      <w:lvlText w:val="%7."/>
      <w:lvlJc w:val="left"/>
      <w:pPr>
        <w:ind w:left="3635" w:hanging="480"/>
      </w:pPr>
    </w:lvl>
    <w:lvl w:ilvl="7" w:tplc="04090019" w:tentative="1">
      <w:start w:val="1"/>
      <w:numFmt w:val="ideographTraditional"/>
      <w:lvlText w:val="%8、"/>
      <w:lvlJc w:val="left"/>
      <w:pPr>
        <w:ind w:left="4115" w:hanging="480"/>
      </w:pPr>
    </w:lvl>
    <w:lvl w:ilvl="8" w:tplc="0409001B" w:tentative="1">
      <w:start w:val="1"/>
      <w:numFmt w:val="lowerRoman"/>
      <w:lvlText w:val="%9."/>
      <w:lvlJc w:val="right"/>
      <w:pPr>
        <w:ind w:left="4595" w:hanging="480"/>
      </w:pPr>
    </w:lvl>
  </w:abstractNum>
  <w:abstractNum w:abstractNumId="33" w15:restartNumberingAfterBreak="0">
    <w:nsid w:val="52070AC0"/>
    <w:multiLevelType w:val="hybridMultilevel"/>
    <w:tmpl w:val="812E4366"/>
    <w:lvl w:ilvl="0" w:tplc="8F2AA61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4" w15:restartNumberingAfterBreak="0">
    <w:nsid w:val="58684F76"/>
    <w:multiLevelType w:val="hybridMultilevel"/>
    <w:tmpl w:val="0144FDBA"/>
    <w:lvl w:ilvl="0" w:tplc="57B8AC4A">
      <w:start w:val="1"/>
      <w:numFmt w:val="decimal"/>
      <w:lvlText w:val="%1."/>
      <w:lvlJc w:val="left"/>
      <w:pPr>
        <w:ind w:left="1848" w:hanging="432"/>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5" w15:restartNumberingAfterBreak="0">
    <w:nsid w:val="5A512B69"/>
    <w:multiLevelType w:val="hybridMultilevel"/>
    <w:tmpl w:val="20941D56"/>
    <w:lvl w:ilvl="0" w:tplc="082E266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1337" w:hanging="480"/>
      </w:pPr>
    </w:lvl>
    <w:lvl w:ilvl="2" w:tplc="0409001B" w:tentative="1">
      <w:start w:val="1"/>
      <w:numFmt w:val="lowerRoman"/>
      <w:lvlText w:val="%3."/>
      <w:lvlJc w:val="right"/>
      <w:pPr>
        <w:ind w:left="1817" w:hanging="480"/>
      </w:pPr>
    </w:lvl>
    <w:lvl w:ilvl="3" w:tplc="0409000F" w:tentative="1">
      <w:start w:val="1"/>
      <w:numFmt w:val="decimal"/>
      <w:lvlText w:val="%4."/>
      <w:lvlJc w:val="left"/>
      <w:pPr>
        <w:ind w:left="2297" w:hanging="480"/>
      </w:pPr>
    </w:lvl>
    <w:lvl w:ilvl="4" w:tplc="04090019" w:tentative="1">
      <w:start w:val="1"/>
      <w:numFmt w:val="ideographTraditional"/>
      <w:lvlText w:val="%5、"/>
      <w:lvlJc w:val="left"/>
      <w:pPr>
        <w:ind w:left="2777" w:hanging="480"/>
      </w:pPr>
    </w:lvl>
    <w:lvl w:ilvl="5" w:tplc="0409001B" w:tentative="1">
      <w:start w:val="1"/>
      <w:numFmt w:val="lowerRoman"/>
      <w:lvlText w:val="%6."/>
      <w:lvlJc w:val="right"/>
      <w:pPr>
        <w:ind w:left="3257" w:hanging="480"/>
      </w:pPr>
    </w:lvl>
    <w:lvl w:ilvl="6" w:tplc="0409000F" w:tentative="1">
      <w:start w:val="1"/>
      <w:numFmt w:val="decimal"/>
      <w:lvlText w:val="%7."/>
      <w:lvlJc w:val="left"/>
      <w:pPr>
        <w:ind w:left="3737" w:hanging="480"/>
      </w:pPr>
    </w:lvl>
    <w:lvl w:ilvl="7" w:tplc="04090019" w:tentative="1">
      <w:start w:val="1"/>
      <w:numFmt w:val="ideographTraditional"/>
      <w:lvlText w:val="%8、"/>
      <w:lvlJc w:val="left"/>
      <w:pPr>
        <w:ind w:left="4217" w:hanging="480"/>
      </w:pPr>
    </w:lvl>
    <w:lvl w:ilvl="8" w:tplc="0409001B" w:tentative="1">
      <w:start w:val="1"/>
      <w:numFmt w:val="lowerRoman"/>
      <w:lvlText w:val="%9."/>
      <w:lvlJc w:val="right"/>
      <w:pPr>
        <w:ind w:left="4697" w:hanging="480"/>
      </w:pPr>
    </w:lvl>
  </w:abstractNum>
  <w:abstractNum w:abstractNumId="36" w15:restartNumberingAfterBreak="0">
    <w:nsid w:val="5BB742B5"/>
    <w:multiLevelType w:val="hybridMultilevel"/>
    <w:tmpl w:val="FCE4717E"/>
    <w:lvl w:ilvl="0" w:tplc="186687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FCE22A1"/>
    <w:multiLevelType w:val="hybridMultilevel"/>
    <w:tmpl w:val="D8CE10BC"/>
    <w:lvl w:ilvl="0" w:tplc="7E38A8D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5123AE5"/>
    <w:multiLevelType w:val="hybridMultilevel"/>
    <w:tmpl w:val="E550C6BA"/>
    <w:lvl w:ilvl="0" w:tplc="5F8AB93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9" w15:restartNumberingAfterBreak="0">
    <w:nsid w:val="68026B56"/>
    <w:multiLevelType w:val="hybridMultilevel"/>
    <w:tmpl w:val="6F884D18"/>
    <w:lvl w:ilvl="0" w:tplc="100C0802">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8280608"/>
    <w:multiLevelType w:val="hybridMultilevel"/>
    <w:tmpl w:val="E550C6BA"/>
    <w:lvl w:ilvl="0" w:tplc="5F8AB93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1" w15:restartNumberingAfterBreak="0">
    <w:nsid w:val="683913CA"/>
    <w:multiLevelType w:val="hybridMultilevel"/>
    <w:tmpl w:val="B66A7168"/>
    <w:lvl w:ilvl="0" w:tplc="F452AF1E">
      <w:start w:val="4"/>
      <w:numFmt w:val="decimalFullWidth"/>
      <w:lvlText w:val="%1、"/>
      <w:lvlJc w:val="left"/>
      <w:pPr>
        <w:tabs>
          <w:tab w:val="num" w:pos="720"/>
        </w:tabs>
        <w:ind w:left="720" w:hanging="72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42" w15:restartNumberingAfterBreak="0">
    <w:nsid w:val="68C10F80"/>
    <w:multiLevelType w:val="hybridMultilevel"/>
    <w:tmpl w:val="E6C6CEA0"/>
    <w:lvl w:ilvl="0" w:tplc="D2CA0C6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E004446"/>
    <w:multiLevelType w:val="hybridMultilevel"/>
    <w:tmpl w:val="3D9CE996"/>
    <w:lvl w:ilvl="0" w:tplc="B63C8D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0E96D66"/>
    <w:multiLevelType w:val="hybridMultilevel"/>
    <w:tmpl w:val="6F884D18"/>
    <w:lvl w:ilvl="0" w:tplc="100C0802">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2004C73"/>
    <w:multiLevelType w:val="hybridMultilevel"/>
    <w:tmpl w:val="1ADEFA12"/>
    <w:lvl w:ilvl="0" w:tplc="8AC4014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7000332"/>
    <w:multiLevelType w:val="hybridMultilevel"/>
    <w:tmpl w:val="A4AE2074"/>
    <w:lvl w:ilvl="0" w:tplc="F52C29A4">
      <w:start w:val="1"/>
      <w:numFmt w:val="decimalFullWidth"/>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7A5F5446"/>
    <w:multiLevelType w:val="hybridMultilevel"/>
    <w:tmpl w:val="6C5EBADE"/>
    <w:lvl w:ilvl="0" w:tplc="F6803534">
      <w:start w:val="1"/>
      <w:numFmt w:val="decimal"/>
      <w:lvlText w:val="%1."/>
      <w:lvlJc w:val="left"/>
      <w:pPr>
        <w:ind w:left="264" w:hanging="360"/>
      </w:pPr>
    </w:lvl>
    <w:lvl w:ilvl="1" w:tplc="04090019">
      <w:start w:val="1"/>
      <w:numFmt w:val="ideographTraditional"/>
      <w:lvlText w:val="%2、"/>
      <w:lvlJc w:val="left"/>
      <w:pPr>
        <w:ind w:left="864" w:hanging="480"/>
      </w:pPr>
    </w:lvl>
    <w:lvl w:ilvl="2" w:tplc="0409001B">
      <w:start w:val="1"/>
      <w:numFmt w:val="lowerRoman"/>
      <w:lvlText w:val="%3."/>
      <w:lvlJc w:val="right"/>
      <w:pPr>
        <w:ind w:left="1344" w:hanging="480"/>
      </w:pPr>
    </w:lvl>
    <w:lvl w:ilvl="3" w:tplc="0409000F">
      <w:start w:val="1"/>
      <w:numFmt w:val="decimal"/>
      <w:lvlText w:val="%4."/>
      <w:lvlJc w:val="left"/>
      <w:pPr>
        <w:ind w:left="1824" w:hanging="480"/>
      </w:pPr>
    </w:lvl>
    <w:lvl w:ilvl="4" w:tplc="04090019">
      <w:start w:val="1"/>
      <w:numFmt w:val="ideographTraditional"/>
      <w:lvlText w:val="%5、"/>
      <w:lvlJc w:val="left"/>
      <w:pPr>
        <w:ind w:left="2304" w:hanging="480"/>
      </w:pPr>
    </w:lvl>
    <w:lvl w:ilvl="5" w:tplc="0409001B">
      <w:start w:val="1"/>
      <w:numFmt w:val="lowerRoman"/>
      <w:lvlText w:val="%6."/>
      <w:lvlJc w:val="right"/>
      <w:pPr>
        <w:ind w:left="2784" w:hanging="480"/>
      </w:pPr>
    </w:lvl>
    <w:lvl w:ilvl="6" w:tplc="0409000F">
      <w:start w:val="1"/>
      <w:numFmt w:val="decimal"/>
      <w:lvlText w:val="%7."/>
      <w:lvlJc w:val="left"/>
      <w:pPr>
        <w:ind w:left="3264" w:hanging="480"/>
      </w:pPr>
    </w:lvl>
    <w:lvl w:ilvl="7" w:tplc="04090019">
      <w:start w:val="1"/>
      <w:numFmt w:val="ideographTraditional"/>
      <w:lvlText w:val="%8、"/>
      <w:lvlJc w:val="left"/>
      <w:pPr>
        <w:ind w:left="3744" w:hanging="480"/>
      </w:pPr>
    </w:lvl>
    <w:lvl w:ilvl="8" w:tplc="0409001B">
      <w:start w:val="1"/>
      <w:numFmt w:val="lowerRoman"/>
      <w:lvlText w:val="%9."/>
      <w:lvlJc w:val="right"/>
      <w:pPr>
        <w:ind w:left="4224" w:hanging="480"/>
      </w:pPr>
    </w:lvl>
  </w:abstractNum>
  <w:num w:numId="1">
    <w:abstractNumId w:val="29"/>
  </w:num>
  <w:num w:numId="2">
    <w:abstractNumId w:val="42"/>
  </w:num>
  <w:num w:numId="3">
    <w:abstractNumId w:val="34"/>
  </w:num>
  <w:num w:numId="4">
    <w:abstractNumId w:val="28"/>
  </w:num>
  <w:num w:numId="5">
    <w:abstractNumId w:val="26"/>
  </w:num>
  <w:num w:numId="6">
    <w:abstractNumId w:val="41"/>
  </w:num>
  <w:num w:numId="7">
    <w:abstractNumId w:val="46"/>
  </w:num>
  <w:num w:numId="8">
    <w:abstractNumId w:val="8"/>
  </w:num>
  <w:num w:numId="9">
    <w:abstractNumId w:val="16"/>
  </w:num>
  <w:num w:numId="1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25"/>
  </w:num>
  <w:num w:numId="13">
    <w:abstractNumId w:val="21"/>
  </w:num>
  <w:num w:numId="14">
    <w:abstractNumId w:val="12"/>
  </w:num>
  <w:num w:numId="15">
    <w:abstractNumId w:val="44"/>
  </w:num>
  <w:num w:numId="16">
    <w:abstractNumId w:val="32"/>
  </w:num>
  <w:num w:numId="17">
    <w:abstractNumId w:val="37"/>
  </w:num>
  <w:num w:numId="18">
    <w:abstractNumId w:val="15"/>
  </w:num>
  <w:num w:numId="19">
    <w:abstractNumId w:val="24"/>
  </w:num>
  <w:num w:numId="20">
    <w:abstractNumId w:val="35"/>
  </w:num>
  <w:num w:numId="21">
    <w:abstractNumId w:val="30"/>
  </w:num>
  <w:num w:numId="22">
    <w:abstractNumId w:val="10"/>
  </w:num>
  <w:num w:numId="23">
    <w:abstractNumId w:val="11"/>
  </w:num>
  <w:num w:numId="24">
    <w:abstractNumId w:val="39"/>
  </w:num>
  <w:num w:numId="25">
    <w:abstractNumId w:val="40"/>
  </w:num>
  <w:num w:numId="26">
    <w:abstractNumId w:val="38"/>
  </w:num>
  <w:num w:numId="27">
    <w:abstractNumId w:val="36"/>
  </w:num>
  <w:num w:numId="28">
    <w:abstractNumId w:val="3"/>
  </w:num>
  <w:num w:numId="29">
    <w:abstractNumId w:val="17"/>
  </w:num>
  <w:num w:numId="30">
    <w:abstractNumId w:val="20"/>
  </w:num>
  <w:num w:numId="31">
    <w:abstractNumId w:val="45"/>
  </w:num>
  <w:num w:numId="32">
    <w:abstractNumId w:val="7"/>
  </w:num>
  <w:num w:numId="33">
    <w:abstractNumId w:val="1"/>
  </w:num>
  <w:num w:numId="34">
    <w:abstractNumId w:val="4"/>
  </w:num>
  <w:num w:numId="35">
    <w:abstractNumId w:val="19"/>
  </w:num>
  <w:num w:numId="36">
    <w:abstractNumId w:val="0"/>
  </w:num>
  <w:num w:numId="37">
    <w:abstractNumId w:val="13"/>
  </w:num>
  <w:num w:numId="38">
    <w:abstractNumId w:val="6"/>
  </w:num>
  <w:num w:numId="39">
    <w:abstractNumId w:val="31"/>
  </w:num>
  <w:num w:numId="40">
    <w:abstractNumId w:val="43"/>
  </w:num>
  <w:num w:numId="41">
    <w:abstractNumId w:val="18"/>
  </w:num>
  <w:num w:numId="42">
    <w:abstractNumId w:val="33"/>
  </w:num>
  <w:num w:numId="43">
    <w:abstractNumId w:val="5"/>
  </w:num>
  <w:num w:numId="44">
    <w:abstractNumId w:val="27"/>
  </w:num>
  <w:num w:numId="45">
    <w:abstractNumId w:val="22"/>
  </w:num>
  <w:num w:numId="46">
    <w:abstractNumId w:val="9"/>
  </w:num>
  <w:num w:numId="47">
    <w:abstractNumId w:val="14"/>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F3466"/>
    <w:rsid w:val="00000246"/>
    <w:rsid w:val="0000041E"/>
    <w:rsid w:val="0000099F"/>
    <w:rsid w:val="00001543"/>
    <w:rsid w:val="00001E15"/>
    <w:rsid w:val="00002708"/>
    <w:rsid w:val="000027F4"/>
    <w:rsid w:val="00002B39"/>
    <w:rsid w:val="00002F28"/>
    <w:rsid w:val="000034AC"/>
    <w:rsid w:val="0000364E"/>
    <w:rsid w:val="0000378A"/>
    <w:rsid w:val="00003891"/>
    <w:rsid w:val="00003F11"/>
    <w:rsid w:val="000048CA"/>
    <w:rsid w:val="00005134"/>
    <w:rsid w:val="00005DC0"/>
    <w:rsid w:val="00006B87"/>
    <w:rsid w:val="00006CD0"/>
    <w:rsid w:val="00006D9C"/>
    <w:rsid w:val="00006E3B"/>
    <w:rsid w:val="00007623"/>
    <w:rsid w:val="00010081"/>
    <w:rsid w:val="000105F6"/>
    <w:rsid w:val="000105FD"/>
    <w:rsid w:val="00010F6D"/>
    <w:rsid w:val="00011291"/>
    <w:rsid w:val="000114F8"/>
    <w:rsid w:val="0001153D"/>
    <w:rsid w:val="00011748"/>
    <w:rsid w:val="00011B5F"/>
    <w:rsid w:val="00011F04"/>
    <w:rsid w:val="000124F9"/>
    <w:rsid w:val="0001268E"/>
    <w:rsid w:val="000128A2"/>
    <w:rsid w:val="00012A64"/>
    <w:rsid w:val="00013696"/>
    <w:rsid w:val="00013860"/>
    <w:rsid w:val="00013870"/>
    <w:rsid w:val="00013B55"/>
    <w:rsid w:val="00013FE6"/>
    <w:rsid w:val="00013FEF"/>
    <w:rsid w:val="000140B5"/>
    <w:rsid w:val="0001582D"/>
    <w:rsid w:val="00015A74"/>
    <w:rsid w:val="00015A8F"/>
    <w:rsid w:val="00016031"/>
    <w:rsid w:val="00016344"/>
    <w:rsid w:val="00016688"/>
    <w:rsid w:val="00016B1C"/>
    <w:rsid w:val="0001783E"/>
    <w:rsid w:val="00017BF4"/>
    <w:rsid w:val="00017C3A"/>
    <w:rsid w:val="00017E93"/>
    <w:rsid w:val="00020CF9"/>
    <w:rsid w:val="00021923"/>
    <w:rsid w:val="00021A10"/>
    <w:rsid w:val="00021B7A"/>
    <w:rsid w:val="00022108"/>
    <w:rsid w:val="00022836"/>
    <w:rsid w:val="000228C8"/>
    <w:rsid w:val="00023374"/>
    <w:rsid w:val="000233ED"/>
    <w:rsid w:val="000238CA"/>
    <w:rsid w:val="00023B56"/>
    <w:rsid w:val="000241FB"/>
    <w:rsid w:val="000246BF"/>
    <w:rsid w:val="00024CD6"/>
    <w:rsid w:val="00024E4C"/>
    <w:rsid w:val="000250C5"/>
    <w:rsid w:val="0002535C"/>
    <w:rsid w:val="00025648"/>
    <w:rsid w:val="0002607F"/>
    <w:rsid w:val="000262DA"/>
    <w:rsid w:val="0002630A"/>
    <w:rsid w:val="0002643D"/>
    <w:rsid w:val="0002677C"/>
    <w:rsid w:val="00026942"/>
    <w:rsid w:val="00026DD9"/>
    <w:rsid w:val="00027228"/>
    <w:rsid w:val="00027EB9"/>
    <w:rsid w:val="00030599"/>
    <w:rsid w:val="000306DF"/>
    <w:rsid w:val="000314D0"/>
    <w:rsid w:val="00031DDE"/>
    <w:rsid w:val="000320D9"/>
    <w:rsid w:val="00032329"/>
    <w:rsid w:val="00032493"/>
    <w:rsid w:val="0003259F"/>
    <w:rsid w:val="00032845"/>
    <w:rsid w:val="00032DDA"/>
    <w:rsid w:val="00032F12"/>
    <w:rsid w:val="00033B21"/>
    <w:rsid w:val="000345EC"/>
    <w:rsid w:val="0003484C"/>
    <w:rsid w:val="0003495E"/>
    <w:rsid w:val="00034B61"/>
    <w:rsid w:val="00034BD7"/>
    <w:rsid w:val="000350DB"/>
    <w:rsid w:val="00035564"/>
    <w:rsid w:val="00035599"/>
    <w:rsid w:val="00035915"/>
    <w:rsid w:val="00035AB0"/>
    <w:rsid w:val="00035B30"/>
    <w:rsid w:val="00036119"/>
    <w:rsid w:val="0003675F"/>
    <w:rsid w:val="00036837"/>
    <w:rsid w:val="00036BE7"/>
    <w:rsid w:val="00036C92"/>
    <w:rsid w:val="00036FED"/>
    <w:rsid w:val="00036FEF"/>
    <w:rsid w:val="000374A4"/>
    <w:rsid w:val="0003770F"/>
    <w:rsid w:val="00037AAF"/>
    <w:rsid w:val="00037CCA"/>
    <w:rsid w:val="00037E2C"/>
    <w:rsid w:val="00037ED6"/>
    <w:rsid w:val="000405B2"/>
    <w:rsid w:val="00040A74"/>
    <w:rsid w:val="0004117B"/>
    <w:rsid w:val="00041BAB"/>
    <w:rsid w:val="000421A9"/>
    <w:rsid w:val="00042B0B"/>
    <w:rsid w:val="00042C0B"/>
    <w:rsid w:val="000430AA"/>
    <w:rsid w:val="000431F6"/>
    <w:rsid w:val="000438E5"/>
    <w:rsid w:val="000443D7"/>
    <w:rsid w:val="000444AB"/>
    <w:rsid w:val="0004583B"/>
    <w:rsid w:val="000458C4"/>
    <w:rsid w:val="00045982"/>
    <w:rsid w:val="00045B02"/>
    <w:rsid w:val="00045EE0"/>
    <w:rsid w:val="00045F73"/>
    <w:rsid w:val="00045FC3"/>
    <w:rsid w:val="0004694A"/>
    <w:rsid w:val="00046D65"/>
    <w:rsid w:val="00046E61"/>
    <w:rsid w:val="0004704C"/>
    <w:rsid w:val="00047673"/>
    <w:rsid w:val="00047C87"/>
    <w:rsid w:val="000501DE"/>
    <w:rsid w:val="000515BC"/>
    <w:rsid w:val="00051A45"/>
    <w:rsid w:val="00051C5F"/>
    <w:rsid w:val="000526CC"/>
    <w:rsid w:val="00052AF8"/>
    <w:rsid w:val="00052E32"/>
    <w:rsid w:val="00053172"/>
    <w:rsid w:val="00053474"/>
    <w:rsid w:val="00053770"/>
    <w:rsid w:val="00053857"/>
    <w:rsid w:val="00053A70"/>
    <w:rsid w:val="00053F2F"/>
    <w:rsid w:val="0005413F"/>
    <w:rsid w:val="000549DA"/>
    <w:rsid w:val="00054A26"/>
    <w:rsid w:val="00054D37"/>
    <w:rsid w:val="00055236"/>
    <w:rsid w:val="0005524E"/>
    <w:rsid w:val="0005528A"/>
    <w:rsid w:val="00055880"/>
    <w:rsid w:val="0005588C"/>
    <w:rsid w:val="00055E12"/>
    <w:rsid w:val="00055E78"/>
    <w:rsid w:val="00056C07"/>
    <w:rsid w:val="000570F7"/>
    <w:rsid w:val="000577F1"/>
    <w:rsid w:val="000578E3"/>
    <w:rsid w:val="00060045"/>
    <w:rsid w:val="0006004E"/>
    <w:rsid w:val="00060BA5"/>
    <w:rsid w:val="00060E70"/>
    <w:rsid w:val="00060E9F"/>
    <w:rsid w:val="000614AE"/>
    <w:rsid w:val="000614F8"/>
    <w:rsid w:val="00061C0D"/>
    <w:rsid w:val="0006212E"/>
    <w:rsid w:val="00062492"/>
    <w:rsid w:val="00064DB8"/>
    <w:rsid w:val="000651D1"/>
    <w:rsid w:val="000653E6"/>
    <w:rsid w:val="000653EB"/>
    <w:rsid w:val="00065759"/>
    <w:rsid w:val="00065BBE"/>
    <w:rsid w:val="0006788C"/>
    <w:rsid w:val="00067A32"/>
    <w:rsid w:val="00070610"/>
    <w:rsid w:val="00070A43"/>
    <w:rsid w:val="00071BD0"/>
    <w:rsid w:val="00071DE4"/>
    <w:rsid w:val="0007203D"/>
    <w:rsid w:val="00072137"/>
    <w:rsid w:val="000728BC"/>
    <w:rsid w:val="00072990"/>
    <w:rsid w:val="000729B4"/>
    <w:rsid w:val="00072E26"/>
    <w:rsid w:val="00073286"/>
    <w:rsid w:val="000733F6"/>
    <w:rsid w:val="00073486"/>
    <w:rsid w:val="00073665"/>
    <w:rsid w:val="00073769"/>
    <w:rsid w:val="000739B7"/>
    <w:rsid w:val="00073B80"/>
    <w:rsid w:val="00073FD8"/>
    <w:rsid w:val="000740EF"/>
    <w:rsid w:val="00074D96"/>
    <w:rsid w:val="0007518C"/>
    <w:rsid w:val="00075443"/>
    <w:rsid w:val="0007583E"/>
    <w:rsid w:val="00076228"/>
    <w:rsid w:val="000766B0"/>
    <w:rsid w:val="000768CE"/>
    <w:rsid w:val="00076B6C"/>
    <w:rsid w:val="000770D8"/>
    <w:rsid w:val="000772D8"/>
    <w:rsid w:val="000773CE"/>
    <w:rsid w:val="00077C60"/>
    <w:rsid w:val="00077C84"/>
    <w:rsid w:val="00077F3F"/>
    <w:rsid w:val="0008043B"/>
    <w:rsid w:val="000806A8"/>
    <w:rsid w:val="00080C57"/>
    <w:rsid w:val="000815E5"/>
    <w:rsid w:val="000817E7"/>
    <w:rsid w:val="000823EB"/>
    <w:rsid w:val="00082CA3"/>
    <w:rsid w:val="00082CC6"/>
    <w:rsid w:val="00082D0F"/>
    <w:rsid w:val="0008307B"/>
    <w:rsid w:val="000830A2"/>
    <w:rsid w:val="00083D83"/>
    <w:rsid w:val="000841B1"/>
    <w:rsid w:val="00084361"/>
    <w:rsid w:val="00084A36"/>
    <w:rsid w:val="00084D10"/>
    <w:rsid w:val="00084F09"/>
    <w:rsid w:val="00085054"/>
    <w:rsid w:val="000852B4"/>
    <w:rsid w:val="0008577B"/>
    <w:rsid w:val="00086061"/>
    <w:rsid w:val="00086407"/>
    <w:rsid w:val="00086592"/>
    <w:rsid w:val="000867BB"/>
    <w:rsid w:val="00086D06"/>
    <w:rsid w:val="00087275"/>
    <w:rsid w:val="00087879"/>
    <w:rsid w:val="000879AB"/>
    <w:rsid w:val="00087C37"/>
    <w:rsid w:val="00087F17"/>
    <w:rsid w:val="00090353"/>
    <w:rsid w:val="00090609"/>
    <w:rsid w:val="000907B0"/>
    <w:rsid w:val="00090940"/>
    <w:rsid w:val="000909CD"/>
    <w:rsid w:val="00090AD0"/>
    <w:rsid w:val="00090CC0"/>
    <w:rsid w:val="00090E6F"/>
    <w:rsid w:val="00091308"/>
    <w:rsid w:val="00091501"/>
    <w:rsid w:val="0009171B"/>
    <w:rsid w:val="0009341B"/>
    <w:rsid w:val="00093A8E"/>
    <w:rsid w:val="00093D06"/>
    <w:rsid w:val="00093F9C"/>
    <w:rsid w:val="00094161"/>
    <w:rsid w:val="000945E9"/>
    <w:rsid w:val="000949AE"/>
    <w:rsid w:val="00094C39"/>
    <w:rsid w:val="000967F4"/>
    <w:rsid w:val="000968DA"/>
    <w:rsid w:val="00096B48"/>
    <w:rsid w:val="00096E69"/>
    <w:rsid w:val="00097078"/>
    <w:rsid w:val="000974B6"/>
    <w:rsid w:val="00097616"/>
    <w:rsid w:val="000977C9"/>
    <w:rsid w:val="000978A0"/>
    <w:rsid w:val="000979CE"/>
    <w:rsid w:val="00097C7A"/>
    <w:rsid w:val="000A0798"/>
    <w:rsid w:val="000A0799"/>
    <w:rsid w:val="000A1DFB"/>
    <w:rsid w:val="000A2310"/>
    <w:rsid w:val="000A28A6"/>
    <w:rsid w:val="000A2907"/>
    <w:rsid w:val="000A32AC"/>
    <w:rsid w:val="000A3BF4"/>
    <w:rsid w:val="000A440E"/>
    <w:rsid w:val="000A445D"/>
    <w:rsid w:val="000A45D0"/>
    <w:rsid w:val="000A4691"/>
    <w:rsid w:val="000A4B46"/>
    <w:rsid w:val="000A50EA"/>
    <w:rsid w:val="000A5309"/>
    <w:rsid w:val="000A53C4"/>
    <w:rsid w:val="000A55A0"/>
    <w:rsid w:val="000A5667"/>
    <w:rsid w:val="000A5F7E"/>
    <w:rsid w:val="000A6135"/>
    <w:rsid w:val="000A6504"/>
    <w:rsid w:val="000A661A"/>
    <w:rsid w:val="000A66B3"/>
    <w:rsid w:val="000A6C42"/>
    <w:rsid w:val="000A7644"/>
    <w:rsid w:val="000A7B41"/>
    <w:rsid w:val="000A7E10"/>
    <w:rsid w:val="000B01A8"/>
    <w:rsid w:val="000B09C8"/>
    <w:rsid w:val="000B0F52"/>
    <w:rsid w:val="000B1007"/>
    <w:rsid w:val="000B14F5"/>
    <w:rsid w:val="000B1825"/>
    <w:rsid w:val="000B2435"/>
    <w:rsid w:val="000B24BE"/>
    <w:rsid w:val="000B2919"/>
    <w:rsid w:val="000B3583"/>
    <w:rsid w:val="000B3A33"/>
    <w:rsid w:val="000B3FDB"/>
    <w:rsid w:val="000B3FFA"/>
    <w:rsid w:val="000B47FE"/>
    <w:rsid w:val="000B4DC8"/>
    <w:rsid w:val="000B564E"/>
    <w:rsid w:val="000B5753"/>
    <w:rsid w:val="000B5828"/>
    <w:rsid w:val="000B64EE"/>
    <w:rsid w:val="000B6A20"/>
    <w:rsid w:val="000B7450"/>
    <w:rsid w:val="000B7649"/>
    <w:rsid w:val="000B7960"/>
    <w:rsid w:val="000B7FA1"/>
    <w:rsid w:val="000C0BA8"/>
    <w:rsid w:val="000C0BF8"/>
    <w:rsid w:val="000C11C4"/>
    <w:rsid w:val="000C1506"/>
    <w:rsid w:val="000C183D"/>
    <w:rsid w:val="000C293D"/>
    <w:rsid w:val="000C2A94"/>
    <w:rsid w:val="000C2CD5"/>
    <w:rsid w:val="000C2D9F"/>
    <w:rsid w:val="000C412E"/>
    <w:rsid w:val="000C4193"/>
    <w:rsid w:val="000C4724"/>
    <w:rsid w:val="000C48A6"/>
    <w:rsid w:val="000C4DF7"/>
    <w:rsid w:val="000C5175"/>
    <w:rsid w:val="000C5577"/>
    <w:rsid w:val="000C5CE6"/>
    <w:rsid w:val="000C6206"/>
    <w:rsid w:val="000C68BF"/>
    <w:rsid w:val="000C6AFE"/>
    <w:rsid w:val="000C6F4B"/>
    <w:rsid w:val="000D06A7"/>
    <w:rsid w:val="000D0A2D"/>
    <w:rsid w:val="000D0FCB"/>
    <w:rsid w:val="000D16F8"/>
    <w:rsid w:val="000D194B"/>
    <w:rsid w:val="000D2F31"/>
    <w:rsid w:val="000D329A"/>
    <w:rsid w:val="000D3558"/>
    <w:rsid w:val="000D35B5"/>
    <w:rsid w:val="000D3892"/>
    <w:rsid w:val="000D4096"/>
    <w:rsid w:val="000D45F3"/>
    <w:rsid w:val="000D47A7"/>
    <w:rsid w:val="000D516A"/>
    <w:rsid w:val="000D5780"/>
    <w:rsid w:val="000D6971"/>
    <w:rsid w:val="000D725B"/>
    <w:rsid w:val="000D7C80"/>
    <w:rsid w:val="000D7DA5"/>
    <w:rsid w:val="000D7F51"/>
    <w:rsid w:val="000D7FF2"/>
    <w:rsid w:val="000E0AAD"/>
    <w:rsid w:val="000E0F1C"/>
    <w:rsid w:val="000E104E"/>
    <w:rsid w:val="000E14D4"/>
    <w:rsid w:val="000E16AE"/>
    <w:rsid w:val="000E291B"/>
    <w:rsid w:val="000E338B"/>
    <w:rsid w:val="000E38E5"/>
    <w:rsid w:val="000E3E10"/>
    <w:rsid w:val="000E45C5"/>
    <w:rsid w:val="000E4B91"/>
    <w:rsid w:val="000E4D4E"/>
    <w:rsid w:val="000E501D"/>
    <w:rsid w:val="000E5139"/>
    <w:rsid w:val="000E51DB"/>
    <w:rsid w:val="000E5458"/>
    <w:rsid w:val="000E5AA2"/>
    <w:rsid w:val="000E5FBD"/>
    <w:rsid w:val="000E6657"/>
    <w:rsid w:val="000E68F8"/>
    <w:rsid w:val="000E6B15"/>
    <w:rsid w:val="000E6D65"/>
    <w:rsid w:val="000E78BB"/>
    <w:rsid w:val="000F0D92"/>
    <w:rsid w:val="000F0E39"/>
    <w:rsid w:val="000F126B"/>
    <w:rsid w:val="000F1A76"/>
    <w:rsid w:val="000F1D38"/>
    <w:rsid w:val="000F207C"/>
    <w:rsid w:val="000F27AC"/>
    <w:rsid w:val="000F2F74"/>
    <w:rsid w:val="000F3C88"/>
    <w:rsid w:val="000F4269"/>
    <w:rsid w:val="000F4A42"/>
    <w:rsid w:val="000F4A91"/>
    <w:rsid w:val="000F4E2E"/>
    <w:rsid w:val="000F4F66"/>
    <w:rsid w:val="000F50C9"/>
    <w:rsid w:val="000F50CC"/>
    <w:rsid w:val="000F5A29"/>
    <w:rsid w:val="000F616E"/>
    <w:rsid w:val="000F674F"/>
    <w:rsid w:val="000F6A64"/>
    <w:rsid w:val="000F6AB1"/>
    <w:rsid w:val="000F6D28"/>
    <w:rsid w:val="000F7264"/>
    <w:rsid w:val="000F738B"/>
    <w:rsid w:val="000F7897"/>
    <w:rsid w:val="000F7BCA"/>
    <w:rsid w:val="000F7EFA"/>
    <w:rsid w:val="00100A0B"/>
    <w:rsid w:val="00101009"/>
    <w:rsid w:val="00101883"/>
    <w:rsid w:val="00101B21"/>
    <w:rsid w:val="00101BB2"/>
    <w:rsid w:val="00101D94"/>
    <w:rsid w:val="00102458"/>
    <w:rsid w:val="0010274A"/>
    <w:rsid w:val="00102C9D"/>
    <w:rsid w:val="00102FFE"/>
    <w:rsid w:val="0010348E"/>
    <w:rsid w:val="00103603"/>
    <w:rsid w:val="00104882"/>
    <w:rsid w:val="00104980"/>
    <w:rsid w:val="00104A33"/>
    <w:rsid w:val="00104FE1"/>
    <w:rsid w:val="00105982"/>
    <w:rsid w:val="00105F7F"/>
    <w:rsid w:val="00105FBF"/>
    <w:rsid w:val="00106441"/>
    <w:rsid w:val="00106E87"/>
    <w:rsid w:val="00107298"/>
    <w:rsid w:val="0010753D"/>
    <w:rsid w:val="00107781"/>
    <w:rsid w:val="001078C8"/>
    <w:rsid w:val="0010798F"/>
    <w:rsid w:val="00107B6F"/>
    <w:rsid w:val="00107B80"/>
    <w:rsid w:val="00110822"/>
    <w:rsid w:val="00110999"/>
    <w:rsid w:val="00110E59"/>
    <w:rsid w:val="00110EA1"/>
    <w:rsid w:val="001111F5"/>
    <w:rsid w:val="00111966"/>
    <w:rsid w:val="00111B0E"/>
    <w:rsid w:val="00111E45"/>
    <w:rsid w:val="00111F27"/>
    <w:rsid w:val="0011202D"/>
    <w:rsid w:val="00112112"/>
    <w:rsid w:val="00112171"/>
    <w:rsid w:val="0011260B"/>
    <w:rsid w:val="001127DF"/>
    <w:rsid w:val="00113258"/>
    <w:rsid w:val="0011326D"/>
    <w:rsid w:val="0011341F"/>
    <w:rsid w:val="0011377B"/>
    <w:rsid w:val="001137FB"/>
    <w:rsid w:val="00113F7A"/>
    <w:rsid w:val="00114236"/>
    <w:rsid w:val="001142E3"/>
    <w:rsid w:val="00114656"/>
    <w:rsid w:val="0011489A"/>
    <w:rsid w:val="001159C1"/>
    <w:rsid w:val="00115ABD"/>
    <w:rsid w:val="00115DDB"/>
    <w:rsid w:val="00116240"/>
    <w:rsid w:val="00116296"/>
    <w:rsid w:val="00116325"/>
    <w:rsid w:val="00116351"/>
    <w:rsid w:val="00116792"/>
    <w:rsid w:val="00116817"/>
    <w:rsid w:val="0011691F"/>
    <w:rsid w:val="00116953"/>
    <w:rsid w:val="00116ADD"/>
    <w:rsid w:val="00116B79"/>
    <w:rsid w:val="00116BE4"/>
    <w:rsid w:val="00116C5E"/>
    <w:rsid w:val="00116EB9"/>
    <w:rsid w:val="001177DD"/>
    <w:rsid w:val="00117A3F"/>
    <w:rsid w:val="00120238"/>
    <w:rsid w:val="00120ADB"/>
    <w:rsid w:val="00120D8F"/>
    <w:rsid w:val="00120DE7"/>
    <w:rsid w:val="00120FCE"/>
    <w:rsid w:val="0012101C"/>
    <w:rsid w:val="001214E4"/>
    <w:rsid w:val="0012168D"/>
    <w:rsid w:val="0012182C"/>
    <w:rsid w:val="00121882"/>
    <w:rsid w:val="00121F4D"/>
    <w:rsid w:val="00122791"/>
    <w:rsid w:val="00122DFD"/>
    <w:rsid w:val="001235BE"/>
    <w:rsid w:val="001238A9"/>
    <w:rsid w:val="00123A8F"/>
    <w:rsid w:val="00123DF1"/>
    <w:rsid w:val="00124EFB"/>
    <w:rsid w:val="00124F08"/>
    <w:rsid w:val="001250FD"/>
    <w:rsid w:val="00125BFE"/>
    <w:rsid w:val="00125D6E"/>
    <w:rsid w:val="00126CDB"/>
    <w:rsid w:val="00126DAC"/>
    <w:rsid w:val="00126DBC"/>
    <w:rsid w:val="00126E92"/>
    <w:rsid w:val="00127102"/>
    <w:rsid w:val="0012748F"/>
    <w:rsid w:val="00127760"/>
    <w:rsid w:val="00127AF4"/>
    <w:rsid w:val="00127B78"/>
    <w:rsid w:val="00130026"/>
    <w:rsid w:val="0013008D"/>
    <w:rsid w:val="00130279"/>
    <w:rsid w:val="001302FF"/>
    <w:rsid w:val="0013057E"/>
    <w:rsid w:val="00131432"/>
    <w:rsid w:val="00131495"/>
    <w:rsid w:val="00131A7B"/>
    <w:rsid w:val="0013304C"/>
    <w:rsid w:val="00133417"/>
    <w:rsid w:val="00133CAF"/>
    <w:rsid w:val="00134316"/>
    <w:rsid w:val="001343D3"/>
    <w:rsid w:val="001343E5"/>
    <w:rsid w:val="0013470B"/>
    <w:rsid w:val="00135D5E"/>
    <w:rsid w:val="001361C2"/>
    <w:rsid w:val="001366A2"/>
    <w:rsid w:val="00136835"/>
    <w:rsid w:val="0013694F"/>
    <w:rsid w:val="00136BFC"/>
    <w:rsid w:val="00136C71"/>
    <w:rsid w:val="00136DD7"/>
    <w:rsid w:val="00136FFD"/>
    <w:rsid w:val="001370D0"/>
    <w:rsid w:val="00137C25"/>
    <w:rsid w:val="00137DFE"/>
    <w:rsid w:val="0014008A"/>
    <w:rsid w:val="00140466"/>
    <w:rsid w:val="00140DFD"/>
    <w:rsid w:val="00140E8A"/>
    <w:rsid w:val="00140F34"/>
    <w:rsid w:val="00140FAD"/>
    <w:rsid w:val="0014107C"/>
    <w:rsid w:val="001416FB"/>
    <w:rsid w:val="0014194C"/>
    <w:rsid w:val="00141B85"/>
    <w:rsid w:val="001422B6"/>
    <w:rsid w:val="00142671"/>
    <w:rsid w:val="00142840"/>
    <w:rsid w:val="00142CC9"/>
    <w:rsid w:val="00142E8F"/>
    <w:rsid w:val="0014329F"/>
    <w:rsid w:val="0014336A"/>
    <w:rsid w:val="00143874"/>
    <w:rsid w:val="00143ACB"/>
    <w:rsid w:val="00145A88"/>
    <w:rsid w:val="00145AFB"/>
    <w:rsid w:val="00145EDE"/>
    <w:rsid w:val="001463DF"/>
    <w:rsid w:val="0014642F"/>
    <w:rsid w:val="001468FC"/>
    <w:rsid w:val="00147284"/>
    <w:rsid w:val="0014734B"/>
    <w:rsid w:val="00147449"/>
    <w:rsid w:val="00147A01"/>
    <w:rsid w:val="00150929"/>
    <w:rsid w:val="00150A14"/>
    <w:rsid w:val="00150B1D"/>
    <w:rsid w:val="0015116C"/>
    <w:rsid w:val="001511E4"/>
    <w:rsid w:val="00151503"/>
    <w:rsid w:val="00151BA2"/>
    <w:rsid w:val="00151E31"/>
    <w:rsid w:val="001523FC"/>
    <w:rsid w:val="00152649"/>
    <w:rsid w:val="0015284A"/>
    <w:rsid w:val="00152B69"/>
    <w:rsid w:val="001535BE"/>
    <w:rsid w:val="00153601"/>
    <w:rsid w:val="00154679"/>
    <w:rsid w:val="00154D0C"/>
    <w:rsid w:val="0015555E"/>
    <w:rsid w:val="00155834"/>
    <w:rsid w:val="001558C4"/>
    <w:rsid w:val="001564F2"/>
    <w:rsid w:val="001566A6"/>
    <w:rsid w:val="00156900"/>
    <w:rsid w:val="00156914"/>
    <w:rsid w:val="00156F4C"/>
    <w:rsid w:val="00157C0F"/>
    <w:rsid w:val="00157C27"/>
    <w:rsid w:val="00157C4A"/>
    <w:rsid w:val="00160904"/>
    <w:rsid w:val="00161848"/>
    <w:rsid w:val="00161BE1"/>
    <w:rsid w:val="0016231B"/>
    <w:rsid w:val="001626DC"/>
    <w:rsid w:val="00162EFD"/>
    <w:rsid w:val="00162F54"/>
    <w:rsid w:val="00163480"/>
    <w:rsid w:val="0016371E"/>
    <w:rsid w:val="00163A54"/>
    <w:rsid w:val="00163CEB"/>
    <w:rsid w:val="00164949"/>
    <w:rsid w:val="00164DF7"/>
    <w:rsid w:val="00164EAF"/>
    <w:rsid w:val="001652C9"/>
    <w:rsid w:val="00165B31"/>
    <w:rsid w:val="00166022"/>
    <w:rsid w:val="001666CF"/>
    <w:rsid w:val="00166A9E"/>
    <w:rsid w:val="00166B18"/>
    <w:rsid w:val="00166B79"/>
    <w:rsid w:val="00166C94"/>
    <w:rsid w:val="00167233"/>
    <w:rsid w:val="001674A7"/>
    <w:rsid w:val="001675A7"/>
    <w:rsid w:val="00167995"/>
    <w:rsid w:val="001700F5"/>
    <w:rsid w:val="00170B6A"/>
    <w:rsid w:val="00170E1A"/>
    <w:rsid w:val="00170E2C"/>
    <w:rsid w:val="001710E4"/>
    <w:rsid w:val="001716FB"/>
    <w:rsid w:val="00171B07"/>
    <w:rsid w:val="00171FDB"/>
    <w:rsid w:val="00172FC8"/>
    <w:rsid w:val="0017332C"/>
    <w:rsid w:val="0017384C"/>
    <w:rsid w:val="00173D2F"/>
    <w:rsid w:val="0017408F"/>
    <w:rsid w:val="001742ED"/>
    <w:rsid w:val="00174E6B"/>
    <w:rsid w:val="001751FF"/>
    <w:rsid w:val="00175208"/>
    <w:rsid w:val="001761C6"/>
    <w:rsid w:val="001761C7"/>
    <w:rsid w:val="0017639D"/>
    <w:rsid w:val="00176B8F"/>
    <w:rsid w:val="00176BE6"/>
    <w:rsid w:val="00176DAC"/>
    <w:rsid w:val="00176ED9"/>
    <w:rsid w:val="001773CA"/>
    <w:rsid w:val="00177AAB"/>
    <w:rsid w:val="001803D5"/>
    <w:rsid w:val="0018077C"/>
    <w:rsid w:val="00180A6E"/>
    <w:rsid w:val="00181052"/>
    <w:rsid w:val="00181889"/>
    <w:rsid w:val="00181CE9"/>
    <w:rsid w:val="00181FD8"/>
    <w:rsid w:val="001825D8"/>
    <w:rsid w:val="00182617"/>
    <w:rsid w:val="00182E22"/>
    <w:rsid w:val="00182E3D"/>
    <w:rsid w:val="00183C46"/>
    <w:rsid w:val="00183FF2"/>
    <w:rsid w:val="00184252"/>
    <w:rsid w:val="0018440E"/>
    <w:rsid w:val="0018471B"/>
    <w:rsid w:val="001853EA"/>
    <w:rsid w:val="00185A4C"/>
    <w:rsid w:val="00185C1A"/>
    <w:rsid w:val="00185DC5"/>
    <w:rsid w:val="00185F0A"/>
    <w:rsid w:val="00185F2A"/>
    <w:rsid w:val="00186984"/>
    <w:rsid w:val="00186B9A"/>
    <w:rsid w:val="00186F58"/>
    <w:rsid w:val="0018714F"/>
    <w:rsid w:val="001877C7"/>
    <w:rsid w:val="00187CAD"/>
    <w:rsid w:val="00187D50"/>
    <w:rsid w:val="00187E19"/>
    <w:rsid w:val="001901F3"/>
    <w:rsid w:val="00190A92"/>
    <w:rsid w:val="00190CF3"/>
    <w:rsid w:val="001913E9"/>
    <w:rsid w:val="0019147C"/>
    <w:rsid w:val="001917D6"/>
    <w:rsid w:val="00191A96"/>
    <w:rsid w:val="00191B4F"/>
    <w:rsid w:val="00191EE0"/>
    <w:rsid w:val="00191EEF"/>
    <w:rsid w:val="00192319"/>
    <w:rsid w:val="001924C3"/>
    <w:rsid w:val="001925D3"/>
    <w:rsid w:val="00192717"/>
    <w:rsid w:val="00192C4F"/>
    <w:rsid w:val="00192E38"/>
    <w:rsid w:val="00193569"/>
    <w:rsid w:val="00193778"/>
    <w:rsid w:val="00193C0E"/>
    <w:rsid w:val="00193F35"/>
    <w:rsid w:val="00194F75"/>
    <w:rsid w:val="001956B8"/>
    <w:rsid w:val="0019632B"/>
    <w:rsid w:val="00196A44"/>
    <w:rsid w:val="00196DD7"/>
    <w:rsid w:val="0019754C"/>
    <w:rsid w:val="00197889"/>
    <w:rsid w:val="00197965"/>
    <w:rsid w:val="00197BFA"/>
    <w:rsid w:val="00197C0F"/>
    <w:rsid w:val="00197C6D"/>
    <w:rsid w:val="001A1CE9"/>
    <w:rsid w:val="001A1D45"/>
    <w:rsid w:val="001A2DC0"/>
    <w:rsid w:val="001A2EEC"/>
    <w:rsid w:val="001A30D4"/>
    <w:rsid w:val="001A343D"/>
    <w:rsid w:val="001A383F"/>
    <w:rsid w:val="001A3862"/>
    <w:rsid w:val="001A4008"/>
    <w:rsid w:val="001A4C1D"/>
    <w:rsid w:val="001A550D"/>
    <w:rsid w:val="001A59F9"/>
    <w:rsid w:val="001A5B23"/>
    <w:rsid w:val="001A6195"/>
    <w:rsid w:val="001A62C4"/>
    <w:rsid w:val="001A670F"/>
    <w:rsid w:val="001A6E3E"/>
    <w:rsid w:val="001A6FE1"/>
    <w:rsid w:val="001A74A4"/>
    <w:rsid w:val="001A75DF"/>
    <w:rsid w:val="001B0208"/>
    <w:rsid w:val="001B076B"/>
    <w:rsid w:val="001B0CD8"/>
    <w:rsid w:val="001B12F8"/>
    <w:rsid w:val="001B15A9"/>
    <w:rsid w:val="001B19E0"/>
    <w:rsid w:val="001B1A8D"/>
    <w:rsid w:val="001B1C76"/>
    <w:rsid w:val="001B2428"/>
    <w:rsid w:val="001B2BA6"/>
    <w:rsid w:val="001B2DDE"/>
    <w:rsid w:val="001B3711"/>
    <w:rsid w:val="001B3D41"/>
    <w:rsid w:val="001B452B"/>
    <w:rsid w:val="001B4689"/>
    <w:rsid w:val="001B47E8"/>
    <w:rsid w:val="001B48DA"/>
    <w:rsid w:val="001B4E00"/>
    <w:rsid w:val="001B4FC5"/>
    <w:rsid w:val="001B50B5"/>
    <w:rsid w:val="001B51E0"/>
    <w:rsid w:val="001B5D05"/>
    <w:rsid w:val="001B6192"/>
    <w:rsid w:val="001B6311"/>
    <w:rsid w:val="001B641F"/>
    <w:rsid w:val="001B65B9"/>
    <w:rsid w:val="001B669D"/>
    <w:rsid w:val="001B76D5"/>
    <w:rsid w:val="001B772E"/>
    <w:rsid w:val="001B7987"/>
    <w:rsid w:val="001B7A2A"/>
    <w:rsid w:val="001B7C3F"/>
    <w:rsid w:val="001B7FD9"/>
    <w:rsid w:val="001C016F"/>
    <w:rsid w:val="001C0588"/>
    <w:rsid w:val="001C09E5"/>
    <w:rsid w:val="001C190B"/>
    <w:rsid w:val="001C208A"/>
    <w:rsid w:val="001C2234"/>
    <w:rsid w:val="001C2318"/>
    <w:rsid w:val="001C2434"/>
    <w:rsid w:val="001C2953"/>
    <w:rsid w:val="001C309F"/>
    <w:rsid w:val="001C3635"/>
    <w:rsid w:val="001C3A9F"/>
    <w:rsid w:val="001C3E98"/>
    <w:rsid w:val="001C3F60"/>
    <w:rsid w:val="001C3FA3"/>
    <w:rsid w:val="001C466C"/>
    <w:rsid w:val="001C5567"/>
    <w:rsid w:val="001C5896"/>
    <w:rsid w:val="001C6240"/>
    <w:rsid w:val="001C6576"/>
    <w:rsid w:val="001C6D8F"/>
    <w:rsid w:val="001D00CE"/>
    <w:rsid w:val="001D0189"/>
    <w:rsid w:val="001D0295"/>
    <w:rsid w:val="001D0AF5"/>
    <w:rsid w:val="001D0D31"/>
    <w:rsid w:val="001D0D9D"/>
    <w:rsid w:val="001D120F"/>
    <w:rsid w:val="001D1434"/>
    <w:rsid w:val="001D14AA"/>
    <w:rsid w:val="001D1F0C"/>
    <w:rsid w:val="001D27D8"/>
    <w:rsid w:val="001D28EF"/>
    <w:rsid w:val="001D2CC1"/>
    <w:rsid w:val="001D3434"/>
    <w:rsid w:val="001D389B"/>
    <w:rsid w:val="001D38D6"/>
    <w:rsid w:val="001D400F"/>
    <w:rsid w:val="001D4C29"/>
    <w:rsid w:val="001D4E2B"/>
    <w:rsid w:val="001D51AC"/>
    <w:rsid w:val="001D522A"/>
    <w:rsid w:val="001D5945"/>
    <w:rsid w:val="001D5A36"/>
    <w:rsid w:val="001D5AD4"/>
    <w:rsid w:val="001D5DEF"/>
    <w:rsid w:val="001D5FB1"/>
    <w:rsid w:val="001D6361"/>
    <w:rsid w:val="001D684D"/>
    <w:rsid w:val="001D7543"/>
    <w:rsid w:val="001E03D2"/>
    <w:rsid w:val="001E0EE1"/>
    <w:rsid w:val="001E0F99"/>
    <w:rsid w:val="001E116D"/>
    <w:rsid w:val="001E12F3"/>
    <w:rsid w:val="001E132A"/>
    <w:rsid w:val="001E13C7"/>
    <w:rsid w:val="001E1C86"/>
    <w:rsid w:val="001E1F81"/>
    <w:rsid w:val="001E2C1D"/>
    <w:rsid w:val="001E32CF"/>
    <w:rsid w:val="001E3990"/>
    <w:rsid w:val="001E3DB3"/>
    <w:rsid w:val="001E41DC"/>
    <w:rsid w:val="001E496D"/>
    <w:rsid w:val="001E4A4E"/>
    <w:rsid w:val="001E4EA2"/>
    <w:rsid w:val="001E583E"/>
    <w:rsid w:val="001E5DFE"/>
    <w:rsid w:val="001E60DD"/>
    <w:rsid w:val="001E6325"/>
    <w:rsid w:val="001E6663"/>
    <w:rsid w:val="001E7560"/>
    <w:rsid w:val="001E7874"/>
    <w:rsid w:val="001E79F4"/>
    <w:rsid w:val="001E7A83"/>
    <w:rsid w:val="001E7DAD"/>
    <w:rsid w:val="001F023F"/>
    <w:rsid w:val="001F0269"/>
    <w:rsid w:val="001F0DFF"/>
    <w:rsid w:val="001F1402"/>
    <w:rsid w:val="001F1940"/>
    <w:rsid w:val="001F25AD"/>
    <w:rsid w:val="001F3AFB"/>
    <w:rsid w:val="001F3C20"/>
    <w:rsid w:val="001F4FD4"/>
    <w:rsid w:val="001F51D2"/>
    <w:rsid w:val="001F5DBD"/>
    <w:rsid w:val="001F69F9"/>
    <w:rsid w:val="001F6A64"/>
    <w:rsid w:val="001F7385"/>
    <w:rsid w:val="001F75B3"/>
    <w:rsid w:val="0020077D"/>
    <w:rsid w:val="002007AD"/>
    <w:rsid w:val="00200FC4"/>
    <w:rsid w:val="002010E2"/>
    <w:rsid w:val="002011EA"/>
    <w:rsid w:val="00201898"/>
    <w:rsid w:val="00201CA8"/>
    <w:rsid w:val="00201D7F"/>
    <w:rsid w:val="00201F86"/>
    <w:rsid w:val="002020A2"/>
    <w:rsid w:val="00202C8A"/>
    <w:rsid w:val="00203C4D"/>
    <w:rsid w:val="00203CED"/>
    <w:rsid w:val="00203FA3"/>
    <w:rsid w:val="002047AD"/>
    <w:rsid w:val="00204C52"/>
    <w:rsid w:val="00204E9E"/>
    <w:rsid w:val="00205579"/>
    <w:rsid w:val="00205B45"/>
    <w:rsid w:val="00205DD9"/>
    <w:rsid w:val="00206496"/>
    <w:rsid w:val="002065DD"/>
    <w:rsid w:val="002067CF"/>
    <w:rsid w:val="002069B5"/>
    <w:rsid w:val="00207221"/>
    <w:rsid w:val="0020738A"/>
    <w:rsid w:val="002101EB"/>
    <w:rsid w:val="002104AE"/>
    <w:rsid w:val="0021091F"/>
    <w:rsid w:val="00210CE2"/>
    <w:rsid w:val="002110AA"/>
    <w:rsid w:val="002114BA"/>
    <w:rsid w:val="0021167A"/>
    <w:rsid w:val="00211BEB"/>
    <w:rsid w:val="00211BFB"/>
    <w:rsid w:val="0021225F"/>
    <w:rsid w:val="00212774"/>
    <w:rsid w:val="00212AEE"/>
    <w:rsid w:val="00212EE2"/>
    <w:rsid w:val="002132F4"/>
    <w:rsid w:val="00213443"/>
    <w:rsid w:val="00213570"/>
    <w:rsid w:val="00213699"/>
    <w:rsid w:val="0021386E"/>
    <w:rsid w:val="002140C3"/>
    <w:rsid w:val="0021542F"/>
    <w:rsid w:val="0021547A"/>
    <w:rsid w:val="002154D8"/>
    <w:rsid w:val="002159F1"/>
    <w:rsid w:val="00216019"/>
    <w:rsid w:val="00216116"/>
    <w:rsid w:val="00216145"/>
    <w:rsid w:val="00216428"/>
    <w:rsid w:val="00216490"/>
    <w:rsid w:val="00216BC5"/>
    <w:rsid w:val="00216CA5"/>
    <w:rsid w:val="00216DBB"/>
    <w:rsid w:val="00217924"/>
    <w:rsid w:val="00217D38"/>
    <w:rsid w:val="00217F0F"/>
    <w:rsid w:val="00220703"/>
    <w:rsid w:val="00220D94"/>
    <w:rsid w:val="002215FE"/>
    <w:rsid w:val="00221898"/>
    <w:rsid w:val="00221D56"/>
    <w:rsid w:val="00221F24"/>
    <w:rsid w:val="002225B4"/>
    <w:rsid w:val="002225D9"/>
    <w:rsid w:val="002232CD"/>
    <w:rsid w:val="00223374"/>
    <w:rsid w:val="00223867"/>
    <w:rsid w:val="00223EDB"/>
    <w:rsid w:val="0022432F"/>
    <w:rsid w:val="0022467E"/>
    <w:rsid w:val="002246D3"/>
    <w:rsid w:val="002254E4"/>
    <w:rsid w:val="002258D6"/>
    <w:rsid w:val="00225A06"/>
    <w:rsid w:val="00225A3A"/>
    <w:rsid w:val="00225A76"/>
    <w:rsid w:val="00225AFE"/>
    <w:rsid w:val="00226B34"/>
    <w:rsid w:val="002273E5"/>
    <w:rsid w:val="0022744A"/>
    <w:rsid w:val="002274E9"/>
    <w:rsid w:val="002279BC"/>
    <w:rsid w:val="00230214"/>
    <w:rsid w:val="002308C7"/>
    <w:rsid w:val="00230AEE"/>
    <w:rsid w:val="00230D91"/>
    <w:rsid w:val="00231186"/>
    <w:rsid w:val="00231985"/>
    <w:rsid w:val="002319C8"/>
    <w:rsid w:val="00231C2F"/>
    <w:rsid w:val="00231CB7"/>
    <w:rsid w:val="002321F7"/>
    <w:rsid w:val="002325AB"/>
    <w:rsid w:val="0023293B"/>
    <w:rsid w:val="00233228"/>
    <w:rsid w:val="002332AC"/>
    <w:rsid w:val="002334D8"/>
    <w:rsid w:val="002339AF"/>
    <w:rsid w:val="00233F48"/>
    <w:rsid w:val="002340A7"/>
    <w:rsid w:val="00234219"/>
    <w:rsid w:val="00234868"/>
    <w:rsid w:val="00234950"/>
    <w:rsid w:val="00234F9F"/>
    <w:rsid w:val="002350CF"/>
    <w:rsid w:val="002356C3"/>
    <w:rsid w:val="002356DF"/>
    <w:rsid w:val="00235A72"/>
    <w:rsid w:val="0023638B"/>
    <w:rsid w:val="002369EB"/>
    <w:rsid w:val="00236FBF"/>
    <w:rsid w:val="002370C1"/>
    <w:rsid w:val="0023741D"/>
    <w:rsid w:val="00240FC7"/>
    <w:rsid w:val="00241B18"/>
    <w:rsid w:val="00241C70"/>
    <w:rsid w:val="00241ED3"/>
    <w:rsid w:val="00242096"/>
    <w:rsid w:val="00242895"/>
    <w:rsid w:val="00243548"/>
    <w:rsid w:val="0024362E"/>
    <w:rsid w:val="00243814"/>
    <w:rsid w:val="00244256"/>
    <w:rsid w:val="0024441E"/>
    <w:rsid w:val="00244429"/>
    <w:rsid w:val="002449EF"/>
    <w:rsid w:val="00244AD0"/>
    <w:rsid w:val="00244B82"/>
    <w:rsid w:val="002450F0"/>
    <w:rsid w:val="0024550D"/>
    <w:rsid w:val="0024599E"/>
    <w:rsid w:val="00245C02"/>
    <w:rsid w:val="00245F6C"/>
    <w:rsid w:val="00245FFD"/>
    <w:rsid w:val="0024618D"/>
    <w:rsid w:val="002461C0"/>
    <w:rsid w:val="002462E1"/>
    <w:rsid w:val="00246873"/>
    <w:rsid w:val="0024705D"/>
    <w:rsid w:val="002471F0"/>
    <w:rsid w:val="00247270"/>
    <w:rsid w:val="00250413"/>
    <w:rsid w:val="0025046B"/>
    <w:rsid w:val="0025053A"/>
    <w:rsid w:val="00250B54"/>
    <w:rsid w:val="00251071"/>
    <w:rsid w:val="0025109D"/>
    <w:rsid w:val="00251141"/>
    <w:rsid w:val="002511B6"/>
    <w:rsid w:val="0025194D"/>
    <w:rsid w:val="00251F73"/>
    <w:rsid w:val="00252464"/>
    <w:rsid w:val="002526E4"/>
    <w:rsid w:val="00252748"/>
    <w:rsid w:val="00252FB8"/>
    <w:rsid w:val="00253E6F"/>
    <w:rsid w:val="002546E5"/>
    <w:rsid w:val="002548CF"/>
    <w:rsid w:val="00254A0C"/>
    <w:rsid w:val="00254D0B"/>
    <w:rsid w:val="00254DFC"/>
    <w:rsid w:val="0025652A"/>
    <w:rsid w:val="0025685C"/>
    <w:rsid w:val="002569D5"/>
    <w:rsid w:val="00256B39"/>
    <w:rsid w:val="00256E56"/>
    <w:rsid w:val="00256F0A"/>
    <w:rsid w:val="0025770F"/>
    <w:rsid w:val="0025796C"/>
    <w:rsid w:val="00257D7E"/>
    <w:rsid w:val="00260956"/>
    <w:rsid w:val="00260E48"/>
    <w:rsid w:val="0026101E"/>
    <w:rsid w:val="002611AC"/>
    <w:rsid w:val="002612BA"/>
    <w:rsid w:val="00261F2F"/>
    <w:rsid w:val="00262361"/>
    <w:rsid w:val="0026270B"/>
    <w:rsid w:val="00262B45"/>
    <w:rsid w:val="002630DF"/>
    <w:rsid w:val="002631AF"/>
    <w:rsid w:val="00263308"/>
    <w:rsid w:val="00263525"/>
    <w:rsid w:val="00263E7F"/>
    <w:rsid w:val="002643BF"/>
    <w:rsid w:val="00264A99"/>
    <w:rsid w:val="00264D15"/>
    <w:rsid w:val="00264F3E"/>
    <w:rsid w:val="00265758"/>
    <w:rsid w:val="0026576E"/>
    <w:rsid w:val="00265B75"/>
    <w:rsid w:val="0026630B"/>
    <w:rsid w:val="002663B3"/>
    <w:rsid w:val="0026678B"/>
    <w:rsid w:val="002667C2"/>
    <w:rsid w:val="0026680F"/>
    <w:rsid w:val="00267857"/>
    <w:rsid w:val="00267BEE"/>
    <w:rsid w:val="002717A0"/>
    <w:rsid w:val="002717F3"/>
    <w:rsid w:val="002718E8"/>
    <w:rsid w:val="00271C45"/>
    <w:rsid w:val="00272061"/>
    <w:rsid w:val="002729AD"/>
    <w:rsid w:val="002732BB"/>
    <w:rsid w:val="0027341F"/>
    <w:rsid w:val="0027362F"/>
    <w:rsid w:val="00274F5D"/>
    <w:rsid w:val="0027522F"/>
    <w:rsid w:val="002753AF"/>
    <w:rsid w:val="00275700"/>
    <w:rsid w:val="002759C2"/>
    <w:rsid w:val="00275EDA"/>
    <w:rsid w:val="00276343"/>
    <w:rsid w:val="00276481"/>
    <w:rsid w:val="00276795"/>
    <w:rsid w:val="00276D4C"/>
    <w:rsid w:val="002778B0"/>
    <w:rsid w:val="00277AAF"/>
    <w:rsid w:val="00280618"/>
    <w:rsid w:val="00280B46"/>
    <w:rsid w:val="00280F14"/>
    <w:rsid w:val="00281379"/>
    <w:rsid w:val="00281B9C"/>
    <w:rsid w:val="00282093"/>
    <w:rsid w:val="002821A7"/>
    <w:rsid w:val="0028235F"/>
    <w:rsid w:val="002824EE"/>
    <w:rsid w:val="002826A3"/>
    <w:rsid w:val="00282BD8"/>
    <w:rsid w:val="00283476"/>
    <w:rsid w:val="00283569"/>
    <w:rsid w:val="00283C3E"/>
    <w:rsid w:val="002841EB"/>
    <w:rsid w:val="00284B0F"/>
    <w:rsid w:val="00284C0B"/>
    <w:rsid w:val="002856AC"/>
    <w:rsid w:val="002867A1"/>
    <w:rsid w:val="002907BE"/>
    <w:rsid w:val="002909AD"/>
    <w:rsid w:val="00290B70"/>
    <w:rsid w:val="00290C11"/>
    <w:rsid w:val="00290D54"/>
    <w:rsid w:val="00290D66"/>
    <w:rsid w:val="00290E19"/>
    <w:rsid w:val="00291561"/>
    <w:rsid w:val="00291BCA"/>
    <w:rsid w:val="00291EFB"/>
    <w:rsid w:val="0029238D"/>
    <w:rsid w:val="002923FD"/>
    <w:rsid w:val="0029262B"/>
    <w:rsid w:val="002928BA"/>
    <w:rsid w:val="00292E0D"/>
    <w:rsid w:val="00293118"/>
    <w:rsid w:val="002934B6"/>
    <w:rsid w:val="00293E54"/>
    <w:rsid w:val="0029403C"/>
    <w:rsid w:val="002940ED"/>
    <w:rsid w:val="0029464A"/>
    <w:rsid w:val="002946FE"/>
    <w:rsid w:val="002947CA"/>
    <w:rsid w:val="002948A0"/>
    <w:rsid w:val="00294E89"/>
    <w:rsid w:val="00294FF5"/>
    <w:rsid w:val="002950BB"/>
    <w:rsid w:val="00295C8C"/>
    <w:rsid w:val="00295DC3"/>
    <w:rsid w:val="00295DD6"/>
    <w:rsid w:val="00295FA9"/>
    <w:rsid w:val="00296A07"/>
    <w:rsid w:val="00297346"/>
    <w:rsid w:val="00297473"/>
    <w:rsid w:val="002976D5"/>
    <w:rsid w:val="00297E03"/>
    <w:rsid w:val="002A0350"/>
    <w:rsid w:val="002A045D"/>
    <w:rsid w:val="002A0653"/>
    <w:rsid w:val="002A0960"/>
    <w:rsid w:val="002A13E0"/>
    <w:rsid w:val="002A151A"/>
    <w:rsid w:val="002A1858"/>
    <w:rsid w:val="002A18B7"/>
    <w:rsid w:val="002A1963"/>
    <w:rsid w:val="002A1D4F"/>
    <w:rsid w:val="002A20EA"/>
    <w:rsid w:val="002A234C"/>
    <w:rsid w:val="002A2362"/>
    <w:rsid w:val="002A2A8B"/>
    <w:rsid w:val="002A2AFA"/>
    <w:rsid w:val="002A2B76"/>
    <w:rsid w:val="002A2C24"/>
    <w:rsid w:val="002A2FB1"/>
    <w:rsid w:val="002A339E"/>
    <w:rsid w:val="002A4284"/>
    <w:rsid w:val="002A43BB"/>
    <w:rsid w:val="002A59E4"/>
    <w:rsid w:val="002A5A57"/>
    <w:rsid w:val="002A5BE9"/>
    <w:rsid w:val="002A6756"/>
    <w:rsid w:val="002A69F5"/>
    <w:rsid w:val="002A78D1"/>
    <w:rsid w:val="002A7C75"/>
    <w:rsid w:val="002B0161"/>
    <w:rsid w:val="002B056E"/>
    <w:rsid w:val="002B08A5"/>
    <w:rsid w:val="002B2DCD"/>
    <w:rsid w:val="002B3AAE"/>
    <w:rsid w:val="002B4030"/>
    <w:rsid w:val="002B40E7"/>
    <w:rsid w:val="002B4224"/>
    <w:rsid w:val="002B425A"/>
    <w:rsid w:val="002B5B87"/>
    <w:rsid w:val="002B5C12"/>
    <w:rsid w:val="002B638D"/>
    <w:rsid w:val="002B67D7"/>
    <w:rsid w:val="002B70D0"/>
    <w:rsid w:val="002B71AF"/>
    <w:rsid w:val="002B7373"/>
    <w:rsid w:val="002B73A5"/>
    <w:rsid w:val="002B73B8"/>
    <w:rsid w:val="002B773F"/>
    <w:rsid w:val="002C033F"/>
    <w:rsid w:val="002C0374"/>
    <w:rsid w:val="002C0BAA"/>
    <w:rsid w:val="002C1157"/>
    <w:rsid w:val="002C1393"/>
    <w:rsid w:val="002C15A9"/>
    <w:rsid w:val="002C22CA"/>
    <w:rsid w:val="002C2746"/>
    <w:rsid w:val="002C28FF"/>
    <w:rsid w:val="002C2D82"/>
    <w:rsid w:val="002C311B"/>
    <w:rsid w:val="002C3671"/>
    <w:rsid w:val="002C3892"/>
    <w:rsid w:val="002C3C0F"/>
    <w:rsid w:val="002C4165"/>
    <w:rsid w:val="002C479E"/>
    <w:rsid w:val="002C4D28"/>
    <w:rsid w:val="002C4E9F"/>
    <w:rsid w:val="002C504E"/>
    <w:rsid w:val="002C50BC"/>
    <w:rsid w:val="002C5B17"/>
    <w:rsid w:val="002C5C1F"/>
    <w:rsid w:val="002C6580"/>
    <w:rsid w:val="002C6787"/>
    <w:rsid w:val="002C6F95"/>
    <w:rsid w:val="002C7041"/>
    <w:rsid w:val="002C7201"/>
    <w:rsid w:val="002C742E"/>
    <w:rsid w:val="002D0208"/>
    <w:rsid w:val="002D0940"/>
    <w:rsid w:val="002D0F99"/>
    <w:rsid w:val="002D29F3"/>
    <w:rsid w:val="002D3B76"/>
    <w:rsid w:val="002D467C"/>
    <w:rsid w:val="002D5D1E"/>
    <w:rsid w:val="002D5E36"/>
    <w:rsid w:val="002D5E90"/>
    <w:rsid w:val="002D5FBE"/>
    <w:rsid w:val="002D6F20"/>
    <w:rsid w:val="002D72DB"/>
    <w:rsid w:val="002D73BC"/>
    <w:rsid w:val="002D7672"/>
    <w:rsid w:val="002D7676"/>
    <w:rsid w:val="002D7D0A"/>
    <w:rsid w:val="002D7E22"/>
    <w:rsid w:val="002D7FE1"/>
    <w:rsid w:val="002D7FFC"/>
    <w:rsid w:val="002E0074"/>
    <w:rsid w:val="002E0695"/>
    <w:rsid w:val="002E15D3"/>
    <w:rsid w:val="002E21A8"/>
    <w:rsid w:val="002E246B"/>
    <w:rsid w:val="002E2777"/>
    <w:rsid w:val="002E28BB"/>
    <w:rsid w:val="002E29DA"/>
    <w:rsid w:val="002E2B69"/>
    <w:rsid w:val="002E2CB5"/>
    <w:rsid w:val="002E2DDB"/>
    <w:rsid w:val="002E2E69"/>
    <w:rsid w:val="002E323D"/>
    <w:rsid w:val="002E3453"/>
    <w:rsid w:val="002E3529"/>
    <w:rsid w:val="002E3F80"/>
    <w:rsid w:val="002E482E"/>
    <w:rsid w:val="002E486C"/>
    <w:rsid w:val="002E5400"/>
    <w:rsid w:val="002E5416"/>
    <w:rsid w:val="002E5A19"/>
    <w:rsid w:val="002E6106"/>
    <w:rsid w:val="002E6795"/>
    <w:rsid w:val="002E6847"/>
    <w:rsid w:val="002E6C22"/>
    <w:rsid w:val="002E6F55"/>
    <w:rsid w:val="002E6F5F"/>
    <w:rsid w:val="002E702B"/>
    <w:rsid w:val="002E7176"/>
    <w:rsid w:val="002F01E1"/>
    <w:rsid w:val="002F022E"/>
    <w:rsid w:val="002F05C6"/>
    <w:rsid w:val="002F0698"/>
    <w:rsid w:val="002F07FC"/>
    <w:rsid w:val="002F1AB9"/>
    <w:rsid w:val="002F1CA3"/>
    <w:rsid w:val="002F2D43"/>
    <w:rsid w:val="002F2DAB"/>
    <w:rsid w:val="002F2DF3"/>
    <w:rsid w:val="002F2F1C"/>
    <w:rsid w:val="002F3342"/>
    <w:rsid w:val="002F3B07"/>
    <w:rsid w:val="002F3EBD"/>
    <w:rsid w:val="002F49E7"/>
    <w:rsid w:val="002F4A4E"/>
    <w:rsid w:val="002F4AE7"/>
    <w:rsid w:val="002F4F7C"/>
    <w:rsid w:val="002F51B6"/>
    <w:rsid w:val="002F5688"/>
    <w:rsid w:val="002F56CE"/>
    <w:rsid w:val="002F57EB"/>
    <w:rsid w:val="002F57F7"/>
    <w:rsid w:val="002F62D0"/>
    <w:rsid w:val="002F63BB"/>
    <w:rsid w:val="002F6F57"/>
    <w:rsid w:val="002F7258"/>
    <w:rsid w:val="002F72BE"/>
    <w:rsid w:val="002F73EC"/>
    <w:rsid w:val="002F7849"/>
    <w:rsid w:val="002F7875"/>
    <w:rsid w:val="002F7DB1"/>
    <w:rsid w:val="0030099A"/>
    <w:rsid w:val="00301B19"/>
    <w:rsid w:val="0030221D"/>
    <w:rsid w:val="00302576"/>
    <w:rsid w:val="0030258E"/>
    <w:rsid w:val="00302670"/>
    <w:rsid w:val="00302825"/>
    <w:rsid w:val="00302F40"/>
    <w:rsid w:val="0030364A"/>
    <w:rsid w:val="00304380"/>
    <w:rsid w:val="003043C9"/>
    <w:rsid w:val="00304878"/>
    <w:rsid w:val="00304A46"/>
    <w:rsid w:val="00304B79"/>
    <w:rsid w:val="00305D31"/>
    <w:rsid w:val="00306204"/>
    <w:rsid w:val="003062DB"/>
    <w:rsid w:val="00306514"/>
    <w:rsid w:val="003067A5"/>
    <w:rsid w:val="00307392"/>
    <w:rsid w:val="00307556"/>
    <w:rsid w:val="00307876"/>
    <w:rsid w:val="0030792D"/>
    <w:rsid w:val="0030797B"/>
    <w:rsid w:val="00307B71"/>
    <w:rsid w:val="0031017B"/>
    <w:rsid w:val="00310983"/>
    <w:rsid w:val="00310A3C"/>
    <w:rsid w:val="00310E19"/>
    <w:rsid w:val="00310EB8"/>
    <w:rsid w:val="003110AD"/>
    <w:rsid w:val="00311416"/>
    <w:rsid w:val="003119D5"/>
    <w:rsid w:val="00311E9C"/>
    <w:rsid w:val="0031209F"/>
    <w:rsid w:val="00312317"/>
    <w:rsid w:val="003127FD"/>
    <w:rsid w:val="003128DA"/>
    <w:rsid w:val="00312A7B"/>
    <w:rsid w:val="00312E02"/>
    <w:rsid w:val="00313142"/>
    <w:rsid w:val="00313A78"/>
    <w:rsid w:val="00314265"/>
    <w:rsid w:val="0031435A"/>
    <w:rsid w:val="0031460B"/>
    <w:rsid w:val="00314962"/>
    <w:rsid w:val="00314D16"/>
    <w:rsid w:val="00315202"/>
    <w:rsid w:val="00315345"/>
    <w:rsid w:val="00315BFE"/>
    <w:rsid w:val="00315C7A"/>
    <w:rsid w:val="0031604D"/>
    <w:rsid w:val="003163E7"/>
    <w:rsid w:val="003164B6"/>
    <w:rsid w:val="00316A21"/>
    <w:rsid w:val="00316B00"/>
    <w:rsid w:val="00317684"/>
    <w:rsid w:val="0031782C"/>
    <w:rsid w:val="003178AB"/>
    <w:rsid w:val="00317D31"/>
    <w:rsid w:val="00317DF3"/>
    <w:rsid w:val="0032071C"/>
    <w:rsid w:val="00320727"/>
    <w:rsid w:val="0032122E"/>
    <w:rsid w:val="00321E40"/>
    <w:rsid w:val="00322026"/>
    <w:rsid w:val="00322193"/>
    <w:rsid w:val="003222CC"/>
    <w:rsid w:val="00322703"/>
    <w:rsid w:val="00322B0A"/>
    <w:rsid w:val="00323249"/>
    <w:rsid w:val="003236FB"/>
    <w:rsid w:val="00323795"/>
    <w:rsid w:val="00323AC7"/>
    <w:rsid w:val="00323C05"/>
    <w:rsid w:val="00323CDA"/>
    <w:rsid w:val="00323D1C"/>
    <w:rsid w:val="003242B9"/>
    <w:rsid w:val="00324DBC"/>
    <w:rsid w:val="00324F55"/>
    <w:rsid w:val="003256E1"/>
    <w:rsid w:val="003259DF"/>
    <w:rsid w:val="00325AFC"/>
    <w:rsid w:val="00326342"/>
    <w:rsid w:val="003263DB"/>
    <w:rsid w:val="003276E8"/>
    <w:rsid w:val="00327775"/>
    <w:rsid w:val="00327776"/>
    <w:rsid w:val="00327A81"/>
    <w:rsid w:val="00327B48"/>
    <w:rsid w:val="00330152"/>
    <w:rsid w:val="003309F0"/>
    <w:rsid w:val="00330F34"/>
    <w:rsid w:val="003313CD"/>
    <w:rsid w:val="003314E6"/>
    <w:rsid w:val="00331EB4"/>
    <w:rsid w:val="00332955"/>
    <w:rsid w:val="00332B4D"/>
    <w:rsid w:val="003334A9"/>
    <w:rsid w:val="0033375F"/>
    <w:rsid w:val="00333DC1"/>
    <w:rsid w:val="00334786"/>
    <w:rsid w:val="00334A65"/>
    <w:rsid w:val="0033511B"/>
    <w:rsid w:val="00335257"/>
    <w:rsid w:val="00335810"/>
    <w:rsid w:val="00335882"/>
    <w:rsid w:val="00335FF8"/>
    <w:rsid w:val="00336261"/>
    <w:rsid w:val="003363A9"/>
    <w:rsid w:val="00336468"/>
    <w:rsid w:val="003368D2"/>
    <w:rsid w:val="00336A8D"/>
    <w:rsid w:val="00336AFC"/>
    <w:rsid w:val="00337146"/>
    <w:rsid w:val="00337278"/>
    <w:rsid w:val="0033779C"/>
    <w:rsid w:val="003377C3"/>
    <w:rsid w:val="00337C89"/>
    <w:rsid w:val="00340717"/>
    <w:rsid w:val="00340A6F"/>
    <w:rsid w:val="003410CA"/>
    <w:rsid w:val="00341145"/>
    <w:rsid w:val="0034159F"/>
    <w:rsid w:val="00341611"/>
    <w:rsid w:val="003423CF"/>
    <w:rsid w:val="00342DAF"/>
    <w:rsid w:val="00343FDE"/>
    <w:rsid w:val="00344836"/>
    <w:rsid w:val="0034506E"/>
    <w:rsid w:val="00345226"/>
    <w:rsid w:val="003453AE"/>
    <w:rsid w:val="003458B8"/>
    <w:rsid w:val="003464E3"/>
    <w:rsid w:val="00346DC1"/>
    <w:rsid w:val="00347AF4"/>
    <w:rsid w:val="00347EAF"/>
    <w:rsid w:val="00350289"/>
    <w:rsid w:val="00350738"/>
    <w:rsid w:val="00350CB6"/>
    <w:rsid w:val="00350ED1"/>
    <w:rsid w:val="00351504"/>
    <w:rsid w:val="00351A8A"/>
    <w:rsid w:val="00352158"/>
    <w:rsid w:val="00352168"/>
    <w:rsid w:val="00352494"/>
    <w:rsid w:val="00352609"/>
    <w:rsid w:val="00352708"/>
    <w:rsid w:val="003527E4"/>
    <w:rsid w:val="003528AB"/>
    <w:rsid w:val="00352C87"/>
    <w:rsid w:val="00353091"/>
    <w:rsid w:val="003534BE"/>
    <w:rsid w:val="00353713"/>
    <w:rsid w:val="00353776"/>
    <w:rsid w:val="00353D42"/>
    <w:rsid w:val="00353F45"/>
    <w:rsid w:val="003545AF"/>
    <w:rsid w:val="00354636"/>
    <w:rsid w:val="003547E1"/>
    <w:rsid w:val="00354BF5"/>
    <w:rsid w:val="0035544E"/>
    <w:rsid w:val="00355929"/>
    <w:rsid w:val="00355BEF"/>
    <w:rsid w:val="00355ED9"/>
    <w:rsid w:val="00355EFF"/>
    <w:rsid w:val="00356929"/>
    <w:rsid w:val="00356A94"/>
    <w:rsid w:val="00356B15"/>
    <w:rsid w:val="00356BAE"/>
    <w:rsid w:val="00356BC2"/>
    <w:rsid w:val="00357053"/>
    <w:rsid w:val="00357629"/>
    <w:rsid w:val="00357988"/>
    <w:rsid w:val="003579B0"/>
    <w:rsid w:val="00357F2F"/>
    <w:rsid w:val="00360171"/>
    <w:rsid w:val="0036152B"/>
    <w:rsid w:val="003616D1"/>
    <w:rsid w:val="00361718"/>
    <w:rsid w:val="00361DF1"/>
    <w:rsid w:val="003631BB"/>
    <w:rsid w:val="0036386B"/>
    <w:rsid w:val="00363B1B"/>
    <w:rsid w:val="0036409F"/>
    <w:rsid w:val="0036499B"/>
    <w:rsid w:val="003652A1"/>
    <w:rsid w:val="00365572"/>
    <w:rsid w:val="003658EA"/>
    <w:rsid w:val="003659A7"/>
    <w:rsid w:val="00365C1D"/>
    <w:rsid w:val="003661AA"/>
    <w:rsid w:val="003662EB"/>
    <w:rsid w:val="0036634F"/>
    <w:rsid w:val="00366B8A"/>
    <w:rsid w:val="00366CEE"/>
    <w:rsid w:val="0036760A"/>
    <w:rsid w:val="00367679"/>
    <w:rsid w:val="0037024D"/>
    <w:rsid w:val="003705A4"/>
    <w:rsid w:val="00370A0C"/>
    <w:rsid w:val="00370C7D"/>
    <w:rsid w:val="00370D8E"/>
    <w:rsid w:val="00371086"/>
    <w:rsid w:val="003711CF"/>
    <w:rsid w:val="00371244"/>
    <w:rsid w:val="00371D9F"/>
    <w:rsid w:val="003720EE"/>
    <w:rsid w:val="003728F9"/>
    <w:rsid w:val="00372A48"/>
    <w:rsid w:val="00372EB1"/>
    <w:rsid w:val="00373187"/>
    <w:rsid w:val="00373804"/>
    <w:rsid w:val="003741FE"/>
    <w:rsid w:val="00374453"/>
    <w:rsid w:val="003745AB"/>
    <w:rsid w:val="00374A79"/>
    <w:rsid w:val="00374B5C"/>
    <w:rsid w:val="00374CB2"/>
    <w:rsid w:val="003760EC"/>
    <w:rsid w:val="00376423"/>
    <w:rsid w:val="00376927"/>
    <w:rsid w:val="00376F73"/>
    <w:rsid w:val="0037732D"/>
    <w:rsid w:val="00377871"/>
    <w:rsid w:val="00380223"/>
    <w:rsid w:val="00380256"/>
    <w:rsid w:val="003804B7"/>
    <w:rsid w:val="00380BC6"/>
    <w:rsid w:val="00380EAC"/>
    <w:rsid w:val="003812A2"/>
    <w:rsid w:val="00381693"/>
    <w:rsid w:val="0038170A"/>
    <w:rsid w:val="00382038"/>
    <w:rsid w:val="003825DB"/>
    <w:rsid w:val="00382890"/>
    <w:rsid w:val="0038337B"/>
    <w:rsid w:val="00383532"/>
    <w:rsid w:val="0038430E"/>
    <w:rsid w:val="003846E9"/>
    <w:rsid w:val="00385146"/>
    <w:rsid w:val="00385F3F"/>
    <w:rsid w:val="0038638E"/>
    <w:rsid w:val="00386566"/>
    <w:rsid w:val="00386569"/>
    <w:rsid w:val="00386844"/>
    <w:rsid w:val="00386C4A"/>
    <w:rsid w:val="00387057"/>
    <w:rsid w:val="00387970"/>
    <w:rsid w:val="00387B0E"/>
    <w:rsid w:val="00390385"/>
    <w:rsid w:val="003905AB"/>
    <w:rsid w:val="003906E4"/>
    <w:rsid w:val="00390A93"/>
    <w:rsid w:val="00390BDB"/>
    <w:rsid w:val="00391172"/>
    <w:rsid w:val="0039134B"/>
    <w:rsid w:val="00391679"/>
    <w:rsid w:val="00392388"/>
    <w:rsid w:val="00392A91"/>
    <w:rsid w:val="0039350D"/>
    <w:rsid w:val="003935FD"/>
    <w:rsid w:val="0039439F"/>
    <w:rsid w:val="00394B34"/>
    <w:rsid w:val="00394B83"/>
    <w:rsid w:val="00394D42"/>
    <w:rsid w:val="003957D6"/>
    <w:rsid w:val="00395F37"/>
    <w:rsid w:val="00395F99"/>
    <w:rsid w:val="00396061"/>
    <w:rsid w:val="003962E8"/>
    <w:rsid w:val="00396453"/>
    <w:rsid w:val="00396589"/>
    <w:rsid w:val="00396834"/>
    <w:rsid w:val="00396CD8"/>
    <w:rsid w:val="00397338"/>
    <w:rsid w:val="0039739A"/>
    <w:rsid w:val="0039754C"/>
    <w:rsid w:val="003975CE"/>
    <w:rsid w:val="0039784E"/>
    <w:rsid w:val="0039792A"/>
    <w:rsid w:val="003A0264"/>
    <w:rsid w:val="003A0552"/>
    <w:rsid w:val="003A106C"/>
    <w:rsid w:val="003A1556"/>
    <w:rsid w:val="003A1656"/>
    <w:rsid w:val="003A22F8"/>
    <w:rsid w:val="003A243A"/>
    <w:rsid w:val="003A24C2"/>
    <w:rsid w:val="003A2A97"/>
    <w:rsid w:val="003A2B63"/>
    <w:rsid w:val="003A3B3C"/>
    <w:rsid w:val="003A3B5A"/>
    <w:rsid w:val="003A4C83"/>
    <w:rsid w:val="003A5A8E"/>
    <w:rsid w:val="003A5A98"/>
    <w:rsid w:val="003A5B81"/>
    <w:rsid w:val="003A6164"/>
    <w:rsid w:val="003A61D7"/>
    <w:rsid w:val="003A67F0"/>
    <w:rsid w:val="003A6BCA"/>
    <w:rsid w:val="003A6E2E"/>
    <w:rsid w:val="003A6F94"/>
    <w:rsid w:val="003A72BC"/>
    <w:rsid w:val="003A79BF"/>
    <w:rsid w:val="003A7F70"/>
    <w:rsid w:val="003B077E"/>
    <w:rsid w:val="003B0A0C"/>
    <w:rsid w:val="003B1CCD"/>
    <w:rsid w:val="003B2B54"/>
    <w:rsid w:val="003B2ED9"/>
    <w:rsid w:val="003B2F3D"/>
    <w:rsid w:val="003B37C8"/>
    <w:rsid w:val="003B390D"/>
    <w:rsid w:val="003B49E9"/>
    <w:rsid w:val="003B4F26"/>
    <w:rsid w:val="003B5D8D"/>
    <w:rsid w:val="003B5E1B"/>
    <w:rsid w:val="003B621A"/>
    <w:rsid w:val="003B6438"/>
    <w:rsid w:val="003B69EE"/>
    <w:rsid w:val="003B6C28"/>
    <w:rsid w:val="003B6C54"/>
    <w:rsid w:val="003B70C2"/>
    <w:rsid w:val="003B747B"/>
    <w:rsid w:val="003B7C7F"/>
    <w:rsid w:val="003B7EF6"/>
    <w:rsid w:val="003C0042"/>
    <w:rsid w:val="003C01DD"/>
    <w:rsid w:val="003C040F"/>
    <w:rsid w:val="003C1060"/>
    <w:rsid w:val="003C16D1"/>
    <w:rsid w:val="003C2DBD"/>
    <w:rsid w:val="003C3130"/>
    <w:rsid w:val="003C3160"/>
    <w:rsid w:val="003C3EBD"/>
    <w:rsid w:val="003C41FA"/>
    <w:rsid w:val="003C47D4"/>
    <w:rsid w:val="003C4AFE"/>
    <w:rsid w:val="003C55AE"/>
    <w:rsid w:val="003C5BB6"/>
    <w:rsid w:val="003C5C05"/>
    <w:rsid w:val="003C61FE"/>
    <w:rsid w:val="003C63CE"/>
    <w:rsid w:val="003C6881"/>
    <w:rsid w:val="003C6DA3"/>
    <w:rsid w:val="003C6FBE"/>
    <w:rsid w:val="003C7DFB"/>
    <w:rsid w:val="003C7DFC"/>
    <w:rsid w:val="003D0D6D"/>
    <w:rsid w:val="003D0EB0"/>
    <w:rsid w:val="003D1086"/>
    <w:rsid w:val="003D17CC"/>
    <w:rsid w:val="003D1ABD"/>
    <w:rsid w:val="003D1ADE"/>
    <w:rsid w:val="003D27B1"/>
    <w:rsid w:val="003D27DB"/>
    <w:rsid w:val="003D2BEB"/>
    <w:rsid w:val="003D2E70"/>
    <w:rsid w:val="003D315D"/>
    <w:rsid w:val="003D3206"/>
    <w:rsid w:val="003D39F8"/>
    <w:rsid w:val="003D42FC"/>
    <w:rsid w:val="003D53A8"/>
    <w:rsid w:val="003D5811"/>
    <w:rsid w:val="003D5EBC"/>
    <w:rsid w:val="003D60A0"/>
    <w:rsid w:val="003D61C8"/>
    <w:rsid w:val="003D6E8C"/>
    <w:rsid w:val="003D6FD1"/>
    <w:rsid w:val="003D7786"/>
    <w:rsid w:val="003D7916"/>
    <w:rsid w:val="003D79EE"/>
    <w:rsid w:val="003D7CC0"/>
    <w:rsid w:val="003D7CC7"/>
    <w:rsid w:val="003E0284"/>
    <w:rsid w:val="003E0463"/>
    <w:rsid w:val="003E0E7F"/>
    <w:rsid w:val="003E0F2C"/>
    <w:rsid w:val="003E134A"/>
    <w:rsid w:val="003E1471"/>
    <w:rsid w:val="003E1B54"/>
    <w:rsid w:val="003E1B92"/>
    <w:rsid w:val="003E1C9A"/>
    <w:rsid w:val="003E24E2"/>
    <w:rsid w:val="003E2BD8"/>
    <w:rsid w:val="003E36E9"/>
    <w:rsid w:val="003E373D"/>
    <w:rsid w:val="003E3A33"/>
    <w:rsid w:val="003E3BC8"/>
    <w:rsid w:val="003E3C6D"/>
    <w:rsid w:val="003E3D33"/>
    <w:rsid w:val="003E42DF"/>
    <w:rsid w:val="003E4E73"/>
    <w:rsid w:val="003E4F85"/>
    <w:rsid w:val="003E5532"/>
    <w:rsid w:val="003E5712"/>
    <w:rsid w:val="003E5887"/>
    <w:rsid w:val="003E5D60"/>
    <w:rsid w:val="003E6422"/>
    <w:rsid w:val="003E67F2"/>
    <w:rsid w:val="003E69AA"/>
    <w:rsid w:val="003E6EBF"/>
    <w:rsid w:val="003E70B2"/>
    <w:rsid w:val="003E7332"/>
    <w:rsid w:val="003E7F45"/>
    <w:rsid w:val="003F0659"/>
    <w:rsid w:val="003F0C3B"/>
    <w:rsid w:val="003F0C77"/>
    <w:rsid w:val="003F14CD"/>
    <w:rsid w:val="003F2324"/>
    <w:rsid w:val="003F24B1"/>
    <w:rsid w:val="003F265C"/>
    <w:rsid w:val="003F27A0"/>
    <w:rsid w:val="003F28A9"/>
    <w:rsid w:val="003F2A2F"/>
    <w:rsid w:val="003F2E17"/>
    <w:rsid w:val="003F3172"/>
    <w:rsid w:val="003F3B9A"/>
    <w:rsid w:val="003F3E8F"/>
    <w:rsid w:val="003F41F5"/>
    <w:rsid w:val="003F46A0"/>
    <w:rsid w:val="003F4934"/>
    <w:rsid w:val="003F49B0"/>
    <w:rsid w:val="003F4A64"/>
    <w:rsid w:val="003F5517"/>
    <w:rsid w:val="003F6408"/>
    <w:rsid w:val="003F6F35"/>
    <w:rsid w:val="003F7003"/>
    <w:rsid w:val="003F7382"/>
    <w:rsid w:val="004002C0"/>
    <w:rsid w:val="00400980"/>
    <w:rsid w:val="00400FB8"/>
    <w:rsid w:val="0040155A"/>
    <w:rsid w:val="004017E1"/>
    <w:rsid w:val="00402326"/>
    <w:rsid w:val="0040259A"/>
    <w:rsid w:val="004025DF"/>
    <w:rsid w:val="004029EF"/>
    <w:rsid w:val="00402DA0"/>
    <w:rsid w:val="00402EA5"/>
    <w:rsid w:val="0040321B"/>
    <w:rsid w:val="00403F0D"/>
    <w:rsid w:val="0040441D"/>
    <w:rsid w:val="00404AC0"/>
    <w:rsid w:val="00404D5A"/>
    <w:rsid w:val="00404FA5"/>
    <w:rsid w:val="0040518B"/>
    <w:rsid w:val="00405447"/>
    <w:rsid w:val="00405C65"/>
    <w:rsid w:val="00406076"/>
    <w:rsid w:val="0040642D"/>
    <w:rsid w:val="004065D6"/>
    <w:rsid w:val="00406B7B"/>
    <w:rsid w:val="00406E96"/>
    <w:rsid w:val="00407105"/>
    <w:rsid w:val="00407207"/>
    <w:rsid w:val="0040774B"/>
    <w:rsid w:val="00407B2F"/>
    <w:rsid w:val="00407E26"/>
    <w:rsid w:val="00407E81"/>
    <w:rsid w:val="0041076A"/>
    <w:rsid w:val="004107D7"/>
    <w:rsid w:val="00410B18"/>
    <w:rsid w:val="00410CD7"/>
    <w:rsid w:val="004112CF"/>
    <w:rsid w:val="00411472"/>
    <w:rsid w:val="004118F6"/>
    <w:rsid w:val="00411ECE"/>
    <w:rsid w:val="00411FEA"/>
    <w:rsid w:val="004123C7"/>
    <w:rsid w:val="00412EBE"/>
    <w:rsid w:val="00413EAD"/>
    <w:rsid w:val="00414379"/>
    <w:rsid w:val="00414491"/>
    <w:rsid w:val="004144FE"/>
    <w:rsid w:val="0041500C"/>
    <w:rsid w:val="0041530D"/>
    <w:rsid w:val="004157D2"/>
    <w:rsid w:val="00415E98"/>
    <w:rsid w:val="0041605F"/>
    <w:rsid w:val="00416405"/>
    <w:rsid w:val="00416547"/>
    <w:rsid w:val="004170B5"/>
    <w:rsid w:val="00417386"/>
    <w:rsid w:val="004177DD"/>
    <w:rsid w:val="00417C49"/>
    <w:rsid w:val="00417F9E"/>
    <w:rsid w:val="00417FEF"/>
    <w:rsid w:val="00420113"/>
    <w:rsid w:val="0042082B"/>
    <w:rsid w:val="004211A3"/>
    <w:rsid w:val="004212A7"/>
    <w:rsid w:val="004218EB"/>
    <w:rsid w:val="00421B59"/>
    <w:rsid w:val="00421E20"/>
    <w:rsid w:val="00422583"/>
    <w:rsid w:val="00422A28"/>
    <w:rsid w:val="0042313F"/>
    <w:rsid w:val="0042320E"/>
    <w:rsid w:val="0042336E"/>
    <w:rsid w:val="00423762"/>
    <w:rsid w:val="00423CEC"/>
    <w:rsid w:val="00423FA8"/>
    <w:rsid w:val="004242CC"/>
    <w:rsid w:val="0042456D"/>
    <w:rsid w:val="00424A86"/>
    <w:rsid w:val="00424CC6"/>
    <w:rsid w:val="004255D4"/>
    <w:rsid w:val="0042581A"/>
    <w:rsid w:val="00425C22"/>
    <w:rsid w:val="00426051"/>
    <w:rsid w:val="00426243"/>
    <w:rsid w:val="00426754"/>
    <w:rsid w:val="00426A9F"/>
    <w:rsid w:val="00426C63"/>
    <w:rsid w:val="00426C68"/>
    <w:rsid w:val="00426E3A"/>
    <w:rsid w:val="00426E4C"/>
    <w:rsid w:val="004271A6"/>
    <w:rsid w:val="00427261"/>
    <w:rsid w:val="00427444"/>
    <w:rsid w:val="004305B0"/>
    <w:rsid w:val="004309B1"/>
    <w:rsid w:val="0043120C"/>
    <w:rsid w:val="00431EC2"/>
    <w:rsid w:val="00432160"/>
    <w:rsid w:val="00432ABF"/>
    <w:rsid w:val="004335EC"/>
    <w:rsid w:val="0043366C"/>
    <w:rsid w:val="00433A67"/>
    <w:rsid w:val="00433F06"/>
    <w:rsid w:val="00434272"/>
    <w:rsid w:val="004347E1"/>
    <w:rsid w:val="00434893"/>
    <w:rsid w:val="00434E85"/>
    <w:rsid w:val="0043550C"/>
    <w:rsid w:val="00435557"/>
    <w:rsid w:val="0043590E"/>
    <w:rsid w:val="00435B54"/>
    <w:rsid w:val="00435EDA"/>
    <w:rsid w:val="00436202"/>
    <w:rsid w:val="00436D08"/>
    <w:rsid w:val="00437444"/>
    <w:rsid w:val="0043763B"/>
    <w:rsid w:val="00437889"/>
    <w:rsid w:val="004378E8"/>
    <w:rsid w:val="00437AB6"/>
    <w:rsid w:val="00437F15"/>
    <w:rsid w:val="00437F80"/>
    <w:rsid w:val="004404D3"/>
    <w:rsid w:val="004408E0"/>
    <w:rsid w:val="00440BCC"/>
    <w:rsid w:val="00440BEF"/>
    <w:rsid w:val="00440C3A"/>
    <w:rsid w:val="00440CF9"/>
    <w:rsid w:val="00441077"/>
    <w:rsid w:val="004415B5"/>
    <w:rsid w:val="0044178E"/>
    <w:rsid w:val="0044184F"/>
    <w:rsid w:val="00441908"/>
    <w:rsid w:val="0044204B"/>
    <w:rsid w:val="004423EA"/>
    <w:rsid w:val="004424A9"/>
    <w:rsid w:val="00442DCB"/>
    <w:rsid w:val="0044380D"/>
    <w:rsid w:val="00443A66"/>
    <w:rsid w:val="00443C4A"/>
    <w:rsid w:val="004440B1"/>
    <w:rsid w:val="004442F7"/>
    <w:rsid w:val="00444642"/>
    <w:rsid w:val="00444725"/>
    <w:rsid w:val="0044476E"/>
    <w:rsid w:val="004449B6"/>
    <w:rsid w:val="00444D84"/>
    <w:rsid w:val="00444D96"/>
    <w:rsid w:val="00445768"/>
    <w:rsid w:val="00445E2F"/>
    <w:rsid w:val="00446185"/>
    <w:rsid w:val="004468D8"/>
    <w:rsid w:val="0044691E"/>
    <w:rsid w:val="00446E0F"/>
    <w:rsid w:val="004474E7"/>
    <w:rsid w:val="00447B9E"/>
    <w:rsid w:val="004503BF"/>
    <w:rsid w:val="004516A0"/>
    <w:rsid w:val="0045193A"/>
    <w:rsid w:val="004525F5"/>
    <w:rsid w:val="00452DBC"/>
    <w:rsid w:val="0045307D"/>
    <w:rsid w:val="00453C13"/>
    <w:rsid w:val="00453F70"/>
    <w:rsid w:val="00454A67"/>
    <w:rsid w:val="00454C6A"/>
    <w:rsid w:val="00455217"/>
    <w:rsid w:val="0045532E"/>
    <w:rsid w:val="00455581"/>
    <w:rsid w:val="004555E1"/>
    <w:rsid w:val="00455721"/>
    <w:rsid w:val="00455FA8"/>
    <w:rsid w:val="00456145"/>
    <w:rsid w:val="004570FA"/>
    <w:rsid w:val="00457A8A"/>
    <w:rsid w:val="00457B02"/>
    <w:rsid w:val="00457D8B"/>
    <w:rsid w:val="004602D7"/>
    <w:rsid w:val="004602E1"/>
    <w:rsid w:val="00460B1F"/>
    <w:rsid w:val="00460F7F"/>
    <w:rsid w:val="0046150B"/>
    <w:rsid w:val="00461752"/>
    <w:rsid w:val="00461B64"/>
    <w:rsid w:val="00461C2F"/>
    <w:rsid w:val="00461E9D"/>
    <w:rsid w:val="004625BF"/>
    <w:rsid w:val="00462754"/>
    <w:rsid w:val="004628B2"/>
    <w:rsid w:val="00462DBF"/>
    <w:rsid w:val="00462DE0"/>
    <w:rsid w:val="004641B7"/>
    <w:rsid w:val="00464523"/>
    <w:rsid w:val="00464A7A"/>
    <w:rsid w:val="00465584"/>
    <w:rsid w:val="004656FF"/>
    <w:rsid w:val="00465D39"/>
    <w:rsid w:val="00465E93"/>
    <w:rsid w:val="00466456"/>
    <w:rsid w:val="004666DF"/>
    <w:rsid w:val="004668D4"/>
    <w:rsid w:val="00466B9C"/>
    <w:rsid w:val="0046739D"/>
    <w:rsid w:val="00467BA9"/>
    <w:rsid w:val="00470116"/>
    <w:rsid w:val="0047020B"/>
    <w:rsid w:val="004702DD"/>
    <w:rsid w:val="00470578"/>
    <w:rsid w:val="004707E0"/>
    <w:rsid w:val="00470D70"/>
    <w:rsid w:val="00471157"/>
    <w:rsid w:val="00471F61"/>
    <w:rsid w:val="0047225C"/>
    <w:rsid w:val="00472EBA"/>
    <w:rsid w:val="004730A1"/>
    <w:rsid w:val="004732E7"/>
    <w:rsid w:val="00473BA5"/>
    <w:rsid w:val="004742A5"/>
    <w:rsid w:val="004744AD"/>
    <w:rsid w:val="00474635"/>
    <w:rsid w:val="00474A67"/>
    <w:rsid w:val="00474C38"/>
    <w:rsid w:val="00476389"/>
    <w:rsid w:val="00476734"/>
    <w:rsid w:val="0047710A"/>
    <w:rsid w:val="004772F3"/>
    <w:rsid w:val="00477E53"/>
    <w:rsid w:val="00480695"/>
    <w:rsid w:val="0048098E"/>
    <w:rsid w:val="00480C5A"/>
    <w:rsid w:val="00480DC7"/>
    <w:rsid w:val="00480F6E"/>
    <w:rsid w:val="00481188"/>
    <w:rsid w:val="0048151E"/>
    <w:rsid w:val="0048160C"/>
    <w:rsid w:val="00481656"/>
    <w:rsid w:val="00481D13"/>
    <w:rsid w:val="00481E02"/>
    <w:rsid w:val="004821B7"/>
    <w:rsid w:val="00482EF2"/>
    <w:rsid w:val="00482F6F"/>
    <w:rsid w:val="004830AE"/>
    <w:rsid w:val="00483591"/>
    <w:rsid w:val="004836DD"/>
    <w:rsid w:val="004836F6"/>
    <w:rsid w:val="00483A53"/>
    <w:rsid w:val="004844A8"/>
    <w:rsid w:val="004845F3"/>
    <w:rsid w:val="004846A0"/>
    <w:rsid w:val="004848F4"/>
    <w:rsid w:val="00485174"/>
    <w:rsid w:val="0048518E"/>
    <w:rsid w:val="00485576"/>
    <w:rsid w:val="00485739"/>
    <w:rsid w:val="00485E0E"/>
    <w:rsid w:val="00485EE0"/>
    <w:rsid w:val="0048646F"/>
    <w:rsid w:val="004867DB"/>
    <w:rsid w:val="00486D1E"/>
    <w:rsid w:val="00487526"/>
    <w:rsid w:val="00487714"/>
    <w:rsid w:val="004879E9"/>
    <w:rsid w:val="00487A28"/>
    <w:rsid w:val="00490038"/>
    <w:rsid w:val="0049033F"/>
    <w:rsid w:val="00490CF9"/>
    <w:rsid w:val="00491510"/>
    <w:rsid w:val="0049175B"/>
    <w:rsid w:val="00492396"/>
    <w:rsid w:val="0049357E"/>
    <w:rsid w:val="00493609"/>
    <w:rsid w:val="00493890"/>
    <w:rsid w:val="00493E99"/>
    <w:rsid w:val="00494250"/>
    <w:rsid w:val="0049442A"/>
    <w:rsid w:val="00494C5C"/>
    <w:rsid w:val="00495A0B"/>
    <w:rsid w:val="00495CD8"/>
    <w:rsid w:val="004961F1"/>
    <w:rsid w:val="00496745"/>
    <w:rsid w:val="00496DFC"/>
    <w:rsid w:val="004974E8"/>
    <w:rsid w:val="0049775B"/>
    <w:rsid w:val="004A0389"/>
    <w:rsid w:val="004A03FA"/>
    <w:rsid w:val="004A0D1E"/>
    <w:rsid w:val="004A173A"/>
    <w:rsid w:val="004A1B05"/>
    <w:rsid w:val="004A1C93"/>
    <w:rsid w:val="004A1C99"/>
    <w:rsid w:val="004A20AA"/>
    <w:rsid w:val="004A2186"/>
    <w:rsid w:val="004A2459"/>
    <w:rsid w:val="004A258F"/>
    <w:rsid w:val="004A3249"/>
    <w:rsid w:val="004A32C1"/>
    <w:rsid w:val="004A3D99"/>
    <w:rsid w:val="004A47D6"/>
    <w:rsid w:val="004A4BFD"/>
    <w:rsid w:val="004A4EAC"/>
    <w:rsid w:val="004A5443"/>
    <w:rsid w:val="004A59AA"/>
    <w:rsid w:val="004A6310"/>
    <w:rsid w:val="004A63D9"/>
    <w:rsid w:val="004A658E"/>
    <w:rsid w:val="004A6995"/>
    <w:rsid w:val="004A704E"/>
    <w:rsid w:val="004A73FC"/>
    <w:rsid w:val="004A791D"/>
    <w:rsid w:val="004B01A6"/>
    <w:rsid w:val="004B03B8"/>
    <w:rsid w:val="004B0C5F"/>
    <w:rsid w:val="004B10D1"/>
    <w:rsid w:val="004B1B56"/>
    <w:rsid w:val="004B2085"/>
    <w:rsid w:val="004B234E"/>
    <w:rsid w:val="004B2653"/>
    <w:rsid w:val="004B29F3"/>
    <w:rsid w:val="004B2B42"/>
    <w:rsid w:val="004B387F"/>
    <w:rsid w:val="004B38D1"/>
    <w:rsid w:val="004B3B3D"/>
    <w:rsid w:val="004B443F"/>
    <w:rsid w:val="004B5061"/>
    <w:rsid w:val="004B506F"/>
    <w:rsid w:val="004B50D8"/>
    <w:rsid w:val="004B58E8"/>
    <w:rsid w:val="004B5F54"/>
    <w:rsid w:val="004B61EB"/>
    <w:rsid w:val="004B65AD"/>
    <w:rsid w:val="004B6824"/>
    <w:rsid w:val="004B6A5E"/>
    <w:rsid w:val="004B6D2A"/>
    <w:rsid w:val="004B6EED"/>
    <w:rsid w:val="004B72B5"/>
    <w:rsid w:val="004B7850"/>
    <w:rsid w:val="004B7E97"/>
    <w:rsid w:val="004C025B"/>
    <w:rsid w:val="004C079D"/>
    <w:rsid w:val="004C0FA8"/>
    <w:rsid w:val="004C1355"/>
    <w:rsid w:val="004C176F"/>
    <w:rsid w:val="004C1A26"/>
    <w:rsid w:val="004C1AE5"/>
    <w:rsid w:val="004C1B4B"/>
    <w:rsid w:val="004C1C32"/>
    <w:rsid w:val="004C26A8"/>
    <w:rsid w:val="004C3173"/>
    <w:rsid w:val="004C3A39"/>
    <w:rsid w:val="004C4D17"/>
    <w:rsid w:val="004C4FC7"/>
    <w:rsid w:val="004C536E"/>
    <w:rsid w:val="004C56D2"/>
    <w:rsid w:val="004C597E"/>
    <w:rsid w:val="004C5AE6"/>
    <w:rsid w:val="004C5C93"/>
    <w:rsid w:val="004C60EE"/>
    <w:rsid w:val="004C658F"/>
    <w:rsid w:val="004C6C67"/>
    <w:rsid w:val="004C70B1"/>
    <w:rsid w:val="004C7194"/>
    <w:rsid w:val="004C74C7"/>
    <w:rsid w:val="004C7562"/>
    <w:rsid w:val="004C7DA1"/>
    <w:rsid w:val="004D068C"/>
    <w:rsid w:val="004D0B35"/>
    <w:rsid w:val="004D0CCA"/>
    <w:rsid w:val="004D0D7A"/>
    <w:rsid w:val="004D1DB8"/>
    <w:rsid w:val="004D297B"/>
    <w:rsid w:val="004D2B0D"/>
    <w:rsid w:val="004D2E5C"/>
    <w:rsid w:val="004D3BD8"/>
    <w:rsid w:val="004D43B3"/>
    <w:rsid w:val="004D4DC9"/>
    <w:rsid w:val="004D4FB4"/>
    <w:rsid w:val="004D505D"/>
    <w:rsid w:val="004D534C"/>
    <w:rsid w:val="004D5C8B"/>
    <w:rsid w:val="004D6076"/>
    <w:rsid w:val="004D61DF"/>
    <w:rsid w:val="004D668E"/>
    <w:rsid w:val="004D6920"/>
    <w:rsid w:val="004D6C8F"/>
    <w:rsid w:val="004D6F9B"/>
    <w:rsid w:val="004D704C"/>
    <w:rsid w:val="004D72EC"/>
    <w:rsid w:val="004D7DE1"/>
    <w:rsid w:val="004D7F52"/>
    <w:rsid w:val="004E0C0D"/>
    <w:rsid w:val="004E0FAB"/>
    <w:rsid w:val="004E1336"/>
    <w:rsid w:val="004E184C"/>
    <w:rsid w:val="004E1A39"/>
    <w:rsid w:val="004E1D5A"/>
    <w:rsid w:val="004E2CEE"/>
    <w:rsid w:val="004E3441"/>
    <w:rsid w:val="004E35F8"/>
    <w:rsid w:val="004E3F8C"/>
    <w:rsid w:val="004E4B4E"/>
    <w:rsid w:val="004E4BE7"/>
    <w:rsid w:val="004E4D0B"/>
    <w:rsid w:val="004E4FDF"/>
    <w:rsid w:val="004E5046"/>
    <w:rsid w:val="004E55C4"/>
    <w:rsid w:val="004E567F"/>
    <w:rsid w:val="004E58F1"/>
    <w:rsid w:val="004E5ECF"/>
    <w:rsid w:val="004E5F33"/>
    <w:rsid w:val="004E647A"/>
    <w:rsid w:val="004E6848"/>
    <w:rsid w:val="004E68C7"/>
    <w:rsid w:val="004E6A3B"/>
    <w:rsid w:val="004E6CAE"/>
    <w:rsid w:val="004E7A45"/>
    <w:rsid w:val="004F0781"/>
    <w:rsid w:val="004F1AED"/>
    <w:rsid w:val="004F1C5D"/>
    <w:rsid w:val="004F1D2D"/>
    <w:rsid w:val="004F1EDD"/>
    <w:rsid w:val="004F1FBF"/>
    <w:rsid w:val="004F2EE1"/>
    <w:rsid w:val="004F2F12"/>
    <w:rsid w:val="004F300F"/>
    <w:rsid w:val="004F33FD"/>
    <w:rsid w:val="004F3601"/>
    <w:rsid w:val="004F38DE"/>
    <w:rsid w:val="004F40D0"/>
    <w:rsid w:val="004F41B9"/>
    <w:rsid w:val="004F45A4"/>
    <w:rsid w:val="004F480A"/>
    <w:rsid w:val="004F57A9"/>
    <w:rsid w:val="004F581C"/>
    <w:rsid w:val="004F5BD2"/>
    <w:rsid w:val="004F6454"/>
    <w:rsid w:val="004F6E14"/>
    <w:rsid w:val="004F715D"/>
    <w:rsid w:val="004F73FC"/>
    <w:rsid w:val="004F79B9"/>
    <w:rsid w:val="004F7FA4"/>
    <w:rsid w:val="0050010A"/>
    <w:rsid w:val="00500EB5"/>
    <w:rsid w:val="00501167"/>
    <w:rsid w:val="005011DA"/>
    <w:rsid w:val="0050149E"/>
    <w:rsid w:val="00501963"/>
    <w:rsid w:val="005020B6"/>
    <w:rsid w:val="00502659"/>
    <w:rsid w:val="00502708"/>
    <w:rsid w:val="00502D24"/>
    <w:rsid w:val="0050301D"/>
    <w:rsid w:val="00503C40"/>
    <w:rsid w:val="00503F45"/>
    <w:rsid w:val="005043C3"/>
    <w:rsid w:val="005049FC"/>
    <w:rsid w:val="00505127"/>
    <w:rsid w:val="005053BA"/>
    <w:rsid w:val="00505970"/>
    <w:rsid w:val="00505CAE"/>
    <w:rsid w:val="00506646"/>
    <w:rsid w:val="00506913"/>
    <w:rsid w:val="00507000"/>
    <w:rsid w:val="00507A8D"/>
    <w:rsid w:val="00507BF5"/>
    <w:rsid w:val="005101D9"/>
    <w:rsid w:val="0051024A"/>
    <w:rsid w:val="005102AF"/>
    <w:rsid w:val="005106CC"/>
    <w:rsid w:val="00510BFF"/>
    <w:rsid w:val="00511A3B"/>
    <w:rsid w:val="00511CAC"/>
    <w:rsid w:val="00511FA4"/>
    <w:rsid w:val="00512328"/>
    <w:rsid w:val="005128C0"/>
    <w:rsid w:val="005132EE"/>
    <w:rsid w:val="00513D6C"/>
    <w:rsid w:val="0051402F"/>
    <w:rsid w:val="00514750"/>
    <w:rsid w:val="00514D09"/>
    <w:rsid w:val="00514F29"/>
    <w:rsid w:val="00515447"/>
    <w:rsid w:val="00515E0E"/>
    <w:rsid w:val="00515F50"/>
    <w:rsid w:val="0051602B"/>
    <w:rsid w:val="00516780"/>
    <w:rsid w:val="00516804"/>
    <w:rsid w:val="00516C92"/>
    <w:rsid w:val="00516D40"/>
    <w:rsid w:val="00516EAB"/>
    <w:rsid w:val="005173CC"/>
    <w:rsid w:val="00517B9F"/>
    <w:rsid w:val="00517C45"/>
    <w:rsid w:val="00517C4F"/>
    <w:rsid w:val="00517F7F"/>
    <w:rsid w:val="00520278"/>
    <w:rsid w:val="00520413"/>
    <w:rsid w:val="00520975"/>
    <w:rsid w:val="00520CF5"/>
    <w:rsid w:val="00520D4D"/>
    <w:rsid w:val="00520E2B"/>
    <w:rsid w:val="00521338"/>
    <w:rsid w:val="00521D9E"/>
    <w:rsid w:val="00521FDA"/>
    <w:rsid w:val="00522417"/>
    <w:rsid w:val="005224B3"/>
    <w:rsid w:val="005225A0"/>
    <w:rsid w:val="00522CF1"/>
    <w:rsid w:val="00523632"/>
    <w:rsid w:val="005239CA"/>
    <w:rsid w:val="005243EC"/>
    <w:rsid w:val="005245F1"/>
    <w:rsid w:val="0052464E"/>
    <w:rsid w:val="0052479B"/>
    <w:rsid w:val="005249C1"/>
    <w:rsid w:val="00524C3C"/>
    <w:rsid w:val="005261CB"/>
    <w:rsid w:val="0052665B"/>
    <w:rsid w:val="00526F81"/>
    <w:rsid w:val="00527199"/>
    <w:rsid w:val="005275BA"/>
    <w:rsid w:val="00527704"/>
    <w:rsid w:val="00527BBC"/>
    <w:rsid w:val="005300A1"/>
    <w:rsid w:val="00530852"/>
    <w:rsid w:val="00530B43"/>
    <w:rsid w:val="00530B9A"/>
    <w:rsid w:val="00530D58"/>
    <w:rsid w:val="00531677"/>
    <w:rsid w:val="0053169D"/>
    <w:rsid w:val="00531736"/>
    <w:rsid w:val="005318D2"/>
    <w:rsid w:val="00531ACA"/>
    <w:rsid w:val="00531D6C"/>
    <w:rsid w:val="00532856"/>
    <w:rsid w:val="00532D5A"/>
    <w:rsid w:val="0053371A"/>
    <w:rsid w:val="005344FC"/>
    <w:rsid w:val="00534686"/>
    <w:rsid w:val="0053472F"/>
    <w:rsid w:val="005347D0"/>
    <w:rsid w:val="0053494C"/>
    <w:rsid w:val="005354B1"/>
    <w:rsid w:val="005356F5"/>
    <w:rsid w:val="005357F6"/>
    <w:rsid w:val="00535C32"/>
    <w:rsid w:val="00536F0F"/>
    <w:rsid w:val="00537311"/>
    <w:rsid w:val="00537328"/>
    <w:rsid w:val="0053744A"/>
    <w:rsid w:val="00537818"/>
    <w:rsid w:val="005378AC"/>
    <w:rsid w:val="00537DDF"/>
    <w:rsid w:val="00537E51"/>
    <w:rsid w:val="0054012A"/>
    <w:rsid w:val="0054041D"/>
    <w:rsid w:val="005404CB"/>
    <w:rsid w:val="00540583"/>
    <w:rsid w:val="0054116B"/>
    <w:rsid w:val="005411BB"/>
    <w:rsid w:val="005413E6"/>
    <w:rsid w:val="00541484"/>
    <w:rsid w:val="0054189B"/>
    <w:rsid w:val="005419BF"/>
    <w:rsid w:val="00541A04"/>
    <w:rsid w:val="00542513"/>
    <w:rsid w:val="005426B9"/>
    <w:rsid w:val="00542787"/>
    <w:rsid w:val="005427FE"/>
    <w:rsid w:val="00542954"/>
    <w:rsid w:val="00543BCE"/>
    <w:rsid w:val="005445DA"/>
    <w:rsid w:val="00544BBE"/>
    <w:rsid w:val="00545763"/>
    <w:rsid w:val="005459AF"/>
    <w:rsid w:val="005465D2"/>
    <w:rsid w:val="005468BE"/>
    <w:rsid w:val="00546A7B"/>
    <w:rsid w:val="00546CFC"/>
    <w:rsid w:val="0054721E"/>
    <w:rsid w:val="0054786B"/>
    <w:rsid w:val="00547B8F"/>
    <w:rsid w:val="00547BB5"/>
    <w:rsid w:val="00547CAA"/>
    <w:rsid w:val="00551DD9"/>
    <w:rsid w:val="00552442"/>
    <w:rsid w:val="00552526"/>
    <w:rsid w:val="00552540"/>
    <w:rsid w:val="00552631"/>
    <w:rsid w:val="00553043"/>
    <w:rsid w:val="00553167"/>
    <w:rsid w:val="00553C91"/>
    <w:rsid w:val="00553E64"/>
    <w:rsid w:val="0055418E"/>
    <w:rsid w:val="0055434E"/>
    <w:rsid w:val="0055479C"/>
    <w:rsid w:val="005549B7"/>
    <w:rsid w:val="00554A04"/>
    <w:rsid w:val="00554A70"/>
    <w:rsid w:val="00554D42"/>
    <w:rsid w:val="0055540B"/>
    <w:rsid w:val="005558FD"/>
    <w:rsid w:val="00555F59"/>
    <w:rsid w:val="00555F87"/>
    <w:rsid w:val="005568D1"/>
    <w:rsid w:val="00556B42"/>
    <w:rsid w:val="005572E4"/>
    <w:rsid w:val="005575A2"/>
    <w:rsid w:val="0055780E"/>
    <w:rsid w:val="00557A88"/>
    <w:rsid w:val="00557CC3"/>
    <w:rsid w:val="00557F63"/>
    <w:rsid w:val="005608B2"/>
    <w:rsid w:val="00560A25"/>
    <w:rsid w:val="00560D24"/>
    <w:rsid w:val="00560DE5"/>
    <w:rsid w:val="00560EBE"/>
    <w:rsid w:val="0056112B"/>
    <w:rsid w:val="0056170A"/>
    <w:rsid w:val="00562411"/>
    <w:rsid w:val="00562C53"/>
    <w:rsid w:val="00562CC4"/>
    <w:rsid w:val="00562D8F"/>
    <w:rsid w:val="00562FEE"/>
    <w:rsid w:val="005633D0"/>
    <w:rsid w:val="00563630"/>
    <w:rsid w:val="00563CD0"/>
    <w:rsid w:val="00563E3B"/>
    <w:rsid w:val="0056419C"/>
    <w:rsid w:val="005645CE"/>
    <w:rsid w:val="00564795"/>
    <w:rsid w:val="0056480D"/>
    <w:rsid w:val="00564C0E"/>
    <w:rsid w:val="00564D5F"/>
    <w:rsid w:val="005655CB"/>
    <w:rsid w:val="00565675"/>
    <w:rsid w:val="00565986"/>
    <w:rsid w:val="00566DC0"/>
    <w:rsid w:val="00567027"/>
    <w:rsid w:val="00567FB0"/>
    <w:rsid w:val="00570476"/>
    <w:rsid w:val="00570628"/>
    <w:rsid w:val="00570A53"/>
    <w:rsid w:val="00570AEC"/>
    <w:rsid w:val="00570CCE"/>
    <w:rsid w:val="00570DA1"/>
    <w:rsid w:val="0057104E"/>
    <w:rsid w:val="00571593"/>
    <w:rsid w:val="00571DCD"/>
    <w:rsid w:val="00572950"/>
    <w:rsid w:val="00572D90"/>
    <w:rsid w:val="00572DD2"/>
    <w:rsid w:val="00573303"/>
    <w:rsid w:val="005735E2"/>
    <w:rsid w:val="005744F7"/>
    <w:rsid w:val="005758C4"/>
    <w:rsid w:val="00575C30"/>
    <w:rsid w:val="00575D1B"/>
    <w:rsid w:val="005760D8"/>
    <w:rsid w:val="00576A46"/>
    <w:rsid w:val="00576FD2"/>
    <w:rsid w:val="00577183"/>
    <w:rsid w:val="005774DB"/>
    <w:rsid w:val="005775A2"/>
    <w:rsid w:val="005776F8"/>
    <w:rsid w:val="0057771D"/>
    <w:rsid w:val="00577F54"/>
    <w:rsid w:val="005800FA"/>
    <w:rsid w:val="00581098"/>
    <w:rsid w:val="00581243"/>
    <w:rsid w:val="0058176E"/>
    <w:rsid w:val="005818A2"/>
    <w:rsid w:val="005819BA"/>
    <w:rsid w:val="00581C5A"/>
    <w:rsid w:val="00581C9D"/>
    <w:rsid w:val="00582796"/>
    <w:rsid w:val="0058314C"/>
    <w:rsid w:val="00583590"/>
    <w:rsid w:val="0058395B"/>
    <w:rsid w:val="00583B6C"/>
    <w:rsid w:val="00583BD5"/>
    <w:rsid w:val="00583C07"/>
    <w:rsid w:val="0058420D"/>
    <w:rsid w:val="005842D5"/>
    <w:rsid w:val="00584407"/>
    <w:rsid w:val="00584A14"/>
    <w:rsid w:val="00584C7D"/>
    <w:rsid w:val="00584DA9"/>
    <w:rsid w:val="00585510"/>
    <w:rsid w:val="00585E2C"/>
    <w:rsid w:val="00585F34"/>
    <w:rsid w:val="0058619B"/>
    <w:rsid w:val="00586E91"/>
    <w:rsid w:val="0058714E"/>
    <w:rsid w:val="00587931"/>
    <w:rsid w:val="00587ACA"/>
    <w:rsid w:val="00587C46"/>
    <w:rsid w:val="00587FA3"/>
    <w:rsid w:val="005900CB"/>
    <w:rsid w:val="0059039C"/>
    <w:rsid w:val="00590518"/>
    <w:rsid w:val="00590CCB"/>
    <w:rsid w:val="00591077"/>
    <w:rsid w:val="005917BF"/>
    <w:rsid w:val="0059186E"/>
    <w:rsid w:val="00591DBB"/>
    <w:rsid w:val="005923F9"/>
    <w:rsid w:val="00592665"/>
    <w:rsid w:val="00592868"/>
    <w:rsid w:val="00592A7B"/>
    <w:rsid w:val="00592C6D"/>
    <w:rsid w:val="005932CC"/>
    <w:rsid w:val="0059389B"/>
    <w:rsid w:val="00593991"/>
    <w:rsid w:val="0059411C"/>
    <w:rsid w:val="00594479"/>
    <w:rsid w:val="00594548"/>
    <w:rsid w:val="00594CA1"/>
    <w:rsid w:val="00594EE0"/>
    <w:rsid w:val="00594FD0"/>
    <w:rsid w:val="00595113"/>
    <w:rsid w:val="005951E8"/>
    <w:rsid w:val="005956EF"/>
    <w:rsid w:val="0059587A"/>
    <w:rsid w:val="00595F3A"/>
    <w:rsid w:val="00596011"/>
    <w:rsid w:val="005961EE"/>
    <w:rsid w:val="005964CE"/>
    <w:rsid w:val="00596A3E"/>
    <w:rsid w:val="00596C75"/>
    <w:rsid w:val="005A02BF"/>
    <w:rsid w:val="005A0D9A"/>
    <w:rsid w:val="005A0F98"/>
    <w:rsid w:val="005A0FF4"/>
    <w:rsid w:val="005A118B"/>
    <w:rsid w:val="005A1229"/>
    <w:rsid w:val="005A14E2"/>
    <w:rsid w:val="005A156F"/>
    <w:rsid w:val="005A15D4"/>
    <w:rsid w:val="005A1EC7"/>
    <w:rsid w:val="005A200F"/>
    <w:rsid w:val="005A2A82"/>
    <w:rsid w:val="005A2C45"/>
    <w:rsid w:val="005A2DF9"/>
    <w:rsid w:val="005A32F1"/>
    <w:rsid w:val="005A3E75"/>
    <w:rsid w:val="005A47D1"/>
    <w:rsid w:val="005A47DD"/>
    <w:rsid w:val="005A4E85"/>
    <w:rsid w:val="005A5588"/>
    <w:rsid w:val="005A58A8"/>
    <w:rsid w:val="005A59D0"/>
    <w:rsid w:val="005A6040"/>
    <w:rsid w:val="005A63B6"/>
    <w:rsid w:val="005A6758"/>
    <w:rsid w:val="005A6E16"/>
    <w:rsid w:val="005A740C"/>
    <w:rsid w:val="005A7D73"/>
    <w:rsid w:val="005B045E"/>
    <w:rsid w:val="005B1286"/>
    <w:rsid w:val="005B14C9"/>
    <w:rsid w:val="005B15F5"/>
    <w:rsid w:val="005B2779"/>
    <w:rsid w:val="005B2CEF"/>
    <w:rsid w:val="005B2D7F"/>
    <w:rsid w:val="005B353C"/>
    <w:rsid w:val="005B393A"/>
    <w:rsid w:val="005B42F6"/>
    <w:rsid w:val="005B43F8"/>
    <w:rsid w:val="005B4D01"/>
    <w:rsid w:val="005B5ED0"/>
    <w:rsid w:val="005B60E0"/>
    <w:rsid w:val="005B62BB"/>
    <w:rsid w:val="005B6CB8"/>
    <w:rsid w:val="005B710C"/>
    <w:rsid w:val="005B7424"/>
    <w:rsid w:val="005B7560"/>
    <w:rsid w:val="005B7A64"/>
    <w:rsid w:val="005C013E"/>
    <w:rsid w:val="005C02EC"/>
    <w:rsid w:val="005C0BCA"/>
    <w:rsid w:val="005C0E39"/>
    <w:rsid w:val="005C12DB"/>
    <w:rsid w:val="005C16D9"/>
    <w:rsid w:val="005C2928"/>
    <w:rsid w:val="005C2D97"/>
    <w:rsid w:val="005C3271"/>
    <w:rsid w:val="005C396C"/>
    <w:rsid w:val="005C3D25"/>
    <w:rsid w:val="005C4605"/>
    <w:rsid w:val="005C4834"/>
    <w:rsid w:val="005C4872"/>
    <w:rsid w:val="005C4C5F"/>
    <w:rsid w:val="005C50DE"/>
    <w:rsid w:val="005C5E9E"/>
    <w:rsid w:val="005C6784"/>
    <w:rsid w:val="005C6876"/>
    <w:rsid w:val="005C6D71"/>
    <w:rsid w:val="005C6DF4"/>
    <w:rsid w:val="005C73AD"/>
    <w:rsid w:val="005C78A2"/>
    <w:rsid w:val="005C7EF0"/>
    <w:rsid w:val="005D00B7"/>
    <w:rsid w:val="005D0234"/>
    <w:rsid w:val="005D0A6D"/>
    <w:rsid w:val="005D10FE"/>
    <w:rsid w:val="005D1263"/>
    <w:rsid w:val="005D159B"/>
    <w:rsid w:val="005D1E57"/>
    <w:rsid w:val="005D250B"/>
    <w:rsid w:val="005D2516"/>
    <w:rsid w:val="005D27E1"/>
    <w:rsid w:val="005D2A9C"/>
    <w:rsid w:val="005D2DCA"/>
    <w:rsid w:val="005D32EC"/>
    <w:rsid w:val="005D407F"/>
    <w:rsid w:val="005D42AD"/>
    <w:rsid w:val="005D4517"/>
    <w:rsid w:val="005D45A4"/>
    <w:rsid w:val="005D45E2"/>
    <w:rsid w:val="005D4A21"/>
    <w:rsid w:val="005D4B30"/>
    <w:rsid w:val="005D52C8"/>
    <w:rsid w:val="005D5681"/>
    <w:rsid w:val="005D58D7"/>
    <w:rsid w:val="005D6006"/>
    <w:rsid w:val="005D61CF"/>
    <w:rsid w:val="005D6364"/>
    <w:rsid w:val="005D6FA2"/>
    <w:rsid w:val="005D706C"/>
    <w:rsid w:val="005E0700"/>
    <w:rsid w:val="005E0910"/>
    <w:rsid w:val="005E0C76"/>
    <w:rsid w:val="005E13E5"/>
    <w:rsid w:val="005E1503"/>
    <w:rsid w:val="005E166C"/>
    <w:rsid w:val="005E194B"/>
    <w:rsid w:val="005E1BAF"/>
    <w:rsid w:val="005E1CED"/>
    <w:rsid w:val="005E1F78"/>
    <w:rsid w:val="005E2359"/>
    <w:rsid w:val="005E3369"/>
    <w:rsid w:val="005E376D"/>
    <w:rsid w:val="005E3A46"/>
    <w:rsid w:val="005E4441"/>
    <w:rsid w:val="005E554B"/>
    <w:rsid w:val="005E5E3A"/>
    <w:rsid w:val="005E6247"/>
    <w:rsid w:val="005E6715"/>
    <w:rsid w:val="005E6C7A"/>
    <w:rsid w:val="005E6C84"/>
    <w:rsid w:val="005E744C"/>
    <w:rsid w:val="005E7A1C"/>
    <w:rsid w:val="005E7C12"/>
    <w:rsid w:val="005F0093"/>
    <w:rsid w:val="005F0555"/>
    <w:rsid w:val="005F0B3A"/>
    <w:rsid w:val="005F0FC0"/>
    <w:rsid w:val="005F182C"/>
    <w:rsid w:val="005F1923"/>
    <w:rsid w:val="005F1E70"/>
    <w:rsid w:val="005F1ED7"/>
    <w:rsid w:val="005F24B9"/>
    <w:rsid w:val="005F24D4"/>
    <w:rsid w:val="005F25B1"/>
    <w:rsid w:val="005F26A6"/>
    <w:rsid w:val="005F2949"/>
    <w:rsid w:val="005F2D9A"/>
    <w:rsid w:val="005F2E7D"/>
    <w:rsid w:val="005F3344"/>
    <w:rsid w:val="005F3466"/>
    <w:rsid w:val="005F34A9"/>
    <w:rsid w:val="005F3BF5"/>
    <w:rsid w:val="005F439B"/>
    <w:rsid w:val="005F44A8"/>
    <w:rsid w:val="005F4A17"/>
    <w:rsid w:val="005F4EEF"/>
    <w:rsid w:val="005F5631"/>
    <w:rsid w:val="005F5917"/>
    <w:rsid w:val="005F5D26"/>
    <w:rsid w:val="005F5DB2"/>
    <w:rsid w:val="005F6815"/>
    <w:rsid w:val="005F707B"/>
    <w:rsid w:val="005F7347"/>
    <w:rsid w:val="005F778F"/>
    <w:rsid w:val="005F7D09"/>
    <w:rsid w:val="005F7E9C"/>
    <w:rsid w:val="005F7F77"/>
    <w:rsid w:val="006004F2"/>
    <w:rsid w:val="0060082F"/>
    <w:rsid w:val="006013CF"/>
    <w:rsid w:val="00601A62"/>
    <w:rsid w:val="006020DC"/>
    <w:rsid w:val="00602BB9"/>
    <w:rsid w:val="00602CD5"/>
    <w:rsid w:val="0060377C"/>
    <w:rsid w:val="006038F0"/>
    <w:rsid w:val="00604989"/>
    <w:rsid w:val="00604FDE"/>
    <w:rsid w:val="0060528B"/>
    <w:rsid w:val="00606206"/>
    <w:rsid w:val="0060623A"/>
    <w:rsid w:val="0060659A"/>
    <w:rsid w:val="00607036"/>
    <w:rsid w:val="00607041"/>
    <w:rsid w:val="00607919"/>
    <w:rsid w:val="00607B4C"/>
    <w:rsid w:val="00607D7A"/>
    <w:rsid w:val="00607E2A"/>
    <w:rsid w:val="0061004E"/>
    <w:rsid w:val="00610CBC"/>
    <w:rsid w:val="006116E4"/>
    <w:rsid w:val="006116F8"/>
    <w:rsid w:val="00611B42"/>
    <w:rsid w:val="00611D5C"/>
    <w:rsid w:val="00611EC3"/>
    <w:rsid w:val="0061201D"/>
    <w:rsid w:val="00612EBF"/>
    <w:rsid w:val="006131D7"/>
    <w:rsid w:val="00613229"/>
    <w:rsid w:val="0061329F"/>
    <w:rsid w:val="00613832"/>
    <w:rsid w:val="00613E86"/>
    <w:rsid w:val="00613F06"/>
    <w:rsid w:val="00614A41"/>
    <w:rsid w:val="00614AB2"/>
    <w:rsid w:val="00615048"/>
    <w:rsid w:val="00615142"/>
    <w:rsid w:val="00615260"/>
    <w:rsid w:val="0061527E"/>
    <w:rsid w:val="00615BD9"/>
    <w:rsid w:val="00615D8E"/>
    <w:rsid w:val="00616062"/>
    <w:rsid w:val="00616181"/>
    <w:rsid w:val="00616862"/>
    <w:rsid w:val="00616A1B"/>
    <w:rsid w:val="00616AB8"/>
    <w:rsid w:val="00616AB9"/>
    <w:rsid w:val="00616DBE"/>
    <w:rsid w:val="00617198"/>
    <w:rsid w:val="006173B8"/>
    <w:rsid w:val="00617D39"/>
    <w:rsid w:val="0062075F"/>
    <w:rsid w:val="0062082B"/>
    <w:rsid w:val="00620890"/>
    <w:rsid w:val="006209E7"/>
    <w:rsid w:val="00620B38"/>
    <w:rsid w:val="0062142C"/>
    <w:rsid w:val="0062166C"/>
    <w:rsid w:val="006216A9"/>
    <w:rsid w:val="00621CC3"/>
    <w:rsid w:val="00621F7F"/>
    <w:rsid w:val="006224E7"/>
    <w:rsid w:val="00622686"/>
    <w:rsid w:val="0062268E"/>
    <w:rsid w:val="0062297F"/>
    <w:rsid w:val="00622DD4"/>
    <w:rsid w:val="00622FC9"/>
    <w:rsid w:val="0062307A"/>
    <w:rsid w:val="006233EE"/>
    <w:rsid w:val="00623BA4"/>
    <w:rsid w:val="00623CC7"/>
    <w:rsid w:val="00623DFD"/>
    <w:rsid w:val="006249F6"/>
    <w:rsid w:val="00624B3E"/>
    <w:rsid w:val="00624C5C"/>
    <w:rsid w:val="00624C73"/>
    <w:rsid w:val="0062564B"/>
    <w:rsid w:val="00626248"/>
    <w:rsid w:val="006263F9"/>
    <w:rsid w:val="0062660F"/>
    <w:rsid w:val="00626796"/>
    <w:rsid w:val="0062706C"/>
    <w:rsid w:val="006273AF"/>
    <w:rsid w:val="00627465"/>
    <w:rsid w:val="00627788"/>
    <w:rsid w:val="00630A5D"/>
    <w:rsid w:val="006311AE"/>
    <w:rsid w:val="006312A6"/>
    <w:rsid w:val="0063149A"/>
    <w:rsid w:val="0063189F"/>
    <w:rsid w:val="00631BEB"/>
    <w:rsid w:val="006324C5"/>
    <w:rsid w:val="00632CCA"/>
    <w:rsid w:val="00632CE1"/>
    <w:rsid w:val="00632EA7"/>
    <w:rsid w:val="00633349"/>
    <w:rsid w:val="006334EF"/>
    <w:rsid w:val="006339FE"/>
    <w:rsid w:val="00633C0D"/>
    <w:rsid w:val="00633D2B"/>
    <w:rsid w:val="0063449E"/>
    <w:rsid w:val="006345C7"/>
    <w:rsid w:val="006345CF"/>
    <w:rsid w:val="00634B8B"/>
    <w:rsid w:val="00634C33"/>
    <w:rsid w:val="00634EFD"/>
    <w:rsid w:val="006351A7"/>
    <w:rsid w:val="006353C2"/>
    <w:rsid w:val="0063551F"/>
    <w:rsid w:val="0063567E"/>
    <w:rsid w:val="006359A5"/>
    <w:rsid w:val="00635B37"/>
    <w:rsid w:val="00636054"/>
    <w:rsid w:val="0063614E"/>
    <w:rsid w:val="00636745"/>
    <w:rsid w:val="00636B0F"/>
    <w:rsid w:val="00636F9D"/>
    <w:rsid w:val="006373B1"/>
    <w:rsid w:val="00637706"/>
    <w:rsid w:val="00637A16"/>
    <w:rsid w:val="00637AB9"/>
    <w:rsid w:val="00637D24"/>
    <w:rsid w:val="00640109"/>
    <w:rsid w:val="00640D57"/>
    <w:rsid w:val="006415D4"/>
    <w:rsid w:val="0064179E"/>
    <w:rsid w:val="00641BC8"/>
    <w:rsid w:val="00642CD6"/>
    <w:rsid w:val="00643436"/>
    <w:rsid w:val="0064390C"/>
    <w:rsid w:val="00644962"/>
    <w:rsid w:val="00644A40"/>
    <w:rsid w:val="00644DDE"/>
    <w:rsid w:val="00645175"/>
    <w:rsid w:val="0064545E"/>
    <w:rsid w:val="00646125"/>
    <w:rsid w:val="0064634B"/>
    <w:rsid w:val="0064702E"/>
    <w:rsid w:val="006477CF"/>
    <w:rsid w:val="00647A33"/>
    <w:rsid w:val="00647EB9"/>
    <w:rsid w:val="00650216"/>
    <w:rsid w:val="00650B3F"/>
    <w:rsid w:val="00650B69"/>
    <w:rsid w:val="00651BA0"/>
    <w:rsid w:val="0065281F"/>
    <w:rsid w:val="006532CD"/>
    <w:rsid w:val="0065349E"/>
    <w:rsid w:val="0065365D"/>
    <w:rsid w:val="00653EA9"/>
    <w:rsid w:val="006542AE"/>
    <w:rsid w:val="00654AA2"/>
    <w:rsid w:val="00654E12"/>
    <w:rsid w:val="00654E15"/>
    <w:rsid w:val="00655323"/>
    <w:rsid w:val="0065553E"/>
    <w:rsid w:val="00655687"/>
    <w:rsid w:val="00655B4A"/>
    <w:rsid w:val="0065647E"/>
    <w:rsid w:val="00656499"/>
    <w:rsid w:val="00656A26"/>
    <w:rsid w:val="00656B6B"/>
    <w:rsid w:val="00656BF6"/>
    <w:rsid w:val="00656C7E"/>
    <w:rsid w:val="006570CB"/>
    <w:rsid w:val="006570F8"/>
    <w:rsid w:val="00660026"/>
    <w:rsid w:val="00660210"/>
    <w:rsid w:val="00660881"/>
    <w:rsid w:val="0066128F"/>
    <w:rsid w:val="006618B6"/>
    <w:rsid w:val="0066198C"/>
    <w:rsid w:val="006623BB"/>
    <w:rsid w:val="006626E5"/>
    <w:rsid w:val="00662721"/>
    <w:rsid w:val="00662C38"/>
    <w:rsid w:val="00662CB7"/>
    <w:rsid w:val="00662E73"/>
    <w:rsid w:val="00663077"/>
    <w:rsid w:val="00663152"/>
    <w:rsid w:val="0066327E"/>
    <w:rsid w:val="00663614"/>
    <w:rsid w:val="00663F83"/>
    <w:rsid w:val="00663FB5"/>
    <w:rsid w:val="00664006"/>
    <w:rsid w:val="006645B6"/>
    <w:rsid w:val="00664866"/>
    <w:rsid w:val="00665628"/>
    <w:rsid w:val="006664AC"/>
    <w:rsid w:val="0066674A"/>
    <w:rsid w:val="00666A32"/>
    <w:rsid w:val="00666CF7"/>
    <w:rsid w:val="00666F15"/>
    <w:rsid w:val="006678B9"/>
    <w:rsid w:val="0067086B"/>
    <w:rsid w:val="0067165E"/>
    <w:rsid w:val="0067197A"/>
    <w:rsid w:val="006725CE"/>
    <w:rsid w:val="00672C78"/>
    <w:rsid w:val="00672D86"/>
    <w:rsid w:val="00673DEB"/>
    <w:rsid w:val="006740D2"/>
    <w:rsid w:val="00674569"/>
    <w:rsid w:val="006746E1"/>
    <w:rsid w:val="00675098"/>
    <w:rsid w:val="0067574A"/>
    <w:rsid w:val="00675766"/>
    <w:rsid w:val="00675EC0"/>
    <w:rsid w:val="00676344"/>
    <w:rsid w:val="006764FF"/>
    <w:rsid w:val="00676A9F"/>
    <w:rsid w:val="00676E03"/>
    <w:rsid w:val="00676FFB"/>
    <w:rsid w:val="0067745C"/>
    <w:rsid w:val="00677B88"/>
    <w:rsid w:val="00680549"/>
    <w:rsid w:val="00680B10"/>
    <w:rsid w:val="00680B2F"/>
    <w:rsid w:val="00680D76"/>
    <w:rsid w:val="00681222"/>
    <w:rsid w:val="006817C8"/>
    <w:rsid w:val="006820C3"/>
    <w:rsid w:val="0068213F"/>
    <w:rsid w:val="006828B0"/>
    <w:rsid w:val="00683335"/>
    <w:rsid w:val="0068361D"/>
    <w:rsid w:val="0068395F"/>
    <w:rsid w:val="00683CFC"/>
    <w:rsid w:val="0068409A"/>
    <w:rsid w:val="0068507A"/>
    <w:rsid w:val="00685396"/>
    <w:rsid w:val="00685755"/>
    <w:rsid w:val="00686080"/>
    <w:rsid w:val="00686A7D"/>
    <w:rsid w:val="00687098"/>
    <w:rsid w:val="0068736B"/>
    <w:rsid w:val="0068762F"/>
    <w:rsid w:val="00687C03"/>
    <w:rsid w:val="00687C81"/>
    <w:rsid w:val="00687CB5"/>
    <w:rsid w:val="00687CEC"/>
    <w:rsid w:val="00687FBE"/>
    <w:rsid w:val="00690318"/>
    <w:rsid w:val="00690647"/>
    <w:rsid w:val="0069080E"/>
    <w:rsid w:val="006908E5"/>
    <w:rsid w:val="00690A36"/>
    <w:rsid w:val="0069162A"/>
    <w:rsid w:val="006925FF"/>
    <w:rsid w:val="00692956"/>
    <w:rsid w:val="006929B9"/>
    <w:rsid w:val="00693076"/>
    <w:rsid w:val="006933A1"/>
    <w:rsid w:val="00693FA4"/>
    <w:rsid w:val="00694796"/>
    <w:rsid w:val="00694ABA"/>
    <w:rsid w:val="00694FA9"/>
    <w:rsid w:val="00695332"/>
    <w:rsid w:val="006953EC"/>
    <w:rsid w:val="0069573C"/>
    <w:rsid w:val="00695B78"/>
    <w:rsid w:val="00695D09"/>
    <w:rsid w:val="00695DC6"/>
    <w:rsid w:val="0069610E"/>
    <w:rsid w:val="006963C0"/>
    <w:rsid w:val="00696559"/>
    <w:rsid w:val="006968CD"/>
    <w:rsid w:val="00696E74"/>
    <w:rsid w:val="00697071"/>
    <w:rsid w:val="006970C2"/>
    <w:rsid w:val="006A0300"/>
    <w:rsid w:val="006A0E6D"/>
    <w:rsid w:val="006A0EA0"/>
    <w:rsid w:val="006A1057"/>
    <w:rsid w:val="006A1163"/>
    <w:rsid w:val="006A134A"/>
    <w:rsid w:val="006A16C6"/>
    <w:rsid w:val="006A1983"/>
    <w:rsid w:val="006A1D24"/>
    <w:rsid w:val="006A1F66"/>
    <w:rsid w:val="006A20E6"/>
    <w:rsid w:val="006A24DA"/>
    <w:rsid w:val="006A28C8"/>
    <w:rsid w:val="006A28F5"/>
    <w:rsid w:val="006A2D42"/>
    <w:rsid w:val="006A30A8"/>
    <w:rsid w:val="006A4C63"/>
    <w:rsid w:val="006A4E53"/>
    <w:rsid w:val="006A56BC"/>
    <w:rsid w:val="006A5B31"/>
    <w:rsid w:val="006A5FD5"/>
    <w:rsid w:val="006A6B06"/>
    <w:rsid w:val="006A6C39"/>
    <w:rsid w:val="006A6D63"/>
    <w:rsid w:val="006A7044"/>
    <w:rsid w:val="006A763A"/>
    <w:rsid w:val="006A776F"/>
    <w:rsid w:val="006A7929"/>
    <w:rsid w:val="006A7969"/>
    <w:rsid w:val="006B0517"/>
    <w:rsid w:val="006B0924"/>
    <w:rsid w:val="006B0ACC"/>
    <w:rsid w:val="006B1164"/>
    <w:rsid w:val="006B12BE"/>
    <w:rsid w:val="006B143F"/>
    <w:rsid w:val="006B144B"/>
    <w:rsid w:val="006B1664"/>
    <w:rsid w:val="006B1788"/>
    <w:rsid w:val="006B1D7A"/>
    <w:rsid w:val="006B2A89"/>
    <w:rsid w:val="006B2F02"/>
    <w:rsid w:val="006B2F41"/>
    <w:rsid w:val="006B3BE7"/>
    <w:rsid w:val="006B414D"/>
    <w:rsid w:val="006B42A1"/>
    <w:rsid w:val="006B44BA"/>
    <w:rsid w:val="006B4A81"/>
    <w:rsid w:val="006B593E"/>
    <w:rsid w:val="006B5A0C"/>
    <w:rsid w:val="006B6CC0"/>
    <w:rsid w:val="006B72EE"/>
    <w:rsid w:val="006B782B"/>
    <w:rsid w:val="006B789C"/>
    <w:rsid w:val="006B7A48"/>
    <w:rsid w:val="006C0315"/>
    <w:rsid w:val="006C1179"/>
    <w:rsid w:val="006C1A60"/>
    <w:rsid w:val="006C1B82"/>
    <w:rsid w:val="006C1C00"/>
    <w:rsid w:val="006C1F60"/>
    <w:rsid w:val="006C1FEE"/>
    <w:rsid w:val="006C21C8"/>
    <w:rsid w:val="006C21E0"/>
    <w:rsid w:val="006C2EEB"/>
    <w:rsid w:val="006C37E2"/>
    <w:rsid w:val="006C428A"/>
    <w:rsid w:val="006C42C6"/>
    <w:rsid w:val="006C4503"/>
    <w:rsid w:val="006C4F5D"/>
    <w:rsid w:val="006C51DF"/>
    <w:rsid w:val="006C5423"/>
    <w:rsid w:val="006C5CA7"/>
    <w:rsid w:val="006C61C6"/>
    <w:rsid w:val="006C6539"/>
    <w:rsid w:val="006C7095"/>
    <w:rsid w:val="006C7735"/>
    <w:rsid w:val="006C781D"/>
    <w:rsid w:val="006C79D8"/>
    <w:rsid w:val="006D006F"/>
    <w:rsid w:val="006D09C8"/>
    <w:rsid w:val="006D0DA0"/>
    <w:rsid w:val="006D106E"/>
    <w:rsid w:val="006D1109"/>
    <w:rsid w:val="006D1164"/>
    <w:rsid w:val="006D1525"/>
    <w:rsid w:val="006D183E"/>
    <w:rsid w:val="006D1B30"/>
    <w:rsid w:val="006D1E3B"/>
    <w:rsid w:val="006D2A62"/>
    <w:rsid w:val="006D318C"/>
    <w:rsid w:val="006D398A"/>
    <w:rsid w:val="006D43C8"/>
    <w:rsid w:val="006D47A8"/>
    <w:rsid w:val="006D47E2"/>
    <w:rsid w:val="006D496B"/>
    <w:rsid w:val="006D49D7"/>
    <w:rsid w:val="006D4BF1"/>
    <w:rsid w:val="006D5334"/>
    <w:rsid w:val="006D54AE"/>
    <w:rsid w:val="006D556F"/>
    <w:rsid w:val="006D5A86"/>
    <w:rsid w:val="006D5B72"/>
    <w:rsid w:val="006D6447"/>
    <w:rsid w:val="006D651C"/>
    <w:rsid w:val="006D6A5B"/>
    <w:rsid w:val="006D72B3"/>
    <w:rsid w:val="006D73A3"/>
    <w:rsid w:val="006D79A5"/>
    <w:rsid w:val="006D7D4B"/>
    <w:rsid w:val="006E0134"/>
    <w:rsid w:val="006E01C4"/>
    <w:rsid w:val="006E062C"/>
    <w:rsid w:val="006E06F1"/>
    <w:rsid w:val="006E0F05"/>
    <w:rsid w:val="006E0FD0"/>
    <w:rsid w:val="006E1567"/>
    <w:rsid w:val="006E16BF"/>
    <w:rsid w:val="006E1D61"/>
    <w:rsid w:val="006E23DB"/>
    <w:rsid w:val="006E248E"/>
    <w:rsid w:val="006E2E9B"/>
    <w:rsid w:val="006E30E7"/>
    <w:rsid w:val="006E3405"/>
    <w:rsid w:val="006E370E"/>
    <w:rsid w:val="006E37E4"/>
    <w:rsid w:val="006E393F"/>
    <w:rsid w:val="006E474F"/>
    <w:rsid w:val="006E4E62"/>
    <w:rsid w:val="006E5252"/>
    <w:rsid w:val="006E55B0"/>
    <w:rsid w:val="006E752A"/>
    <w:rsid w:val="006E7B87"/>
    <w:rsid w:val="006F00E3"/>
    <w:rsid w:val="006F0FA9"/>
    <w:rsid w:val="006F12D0"/>
    <w:rsid w:val="006F1FFC"/>
    <w:rsid w:val="006F214F"/>
    <w:rsid w:val="006F215C"/>
    <w:rsid w:val="006F27FB"/>
    <w:rsid w:val="006F2E18"/>
    <w:rsid w:val="006F30C9"/>
    <w:rsid w:val="006F4D94"/>
    <w:rsid w:val="006F583E"/>
    <w:rsid w:val="006F6F2F"/>
    <w:rsid w:val="006F6FF2"/>
    <w:rsid w:val="006F71E2"/>
    <w:rsid w:val="006F73B8"/>
    <w:rsid w:val="006F7648"/>
    <w:rsid w:val="006F7B3D"/>
    <w:rsid w:val="006F7F8F"/>
    <w:rsid w:val="0070077B"/>
    <w:rsid w:val="00700C5B"/>
    <w:rsid w:val="00700E28"/>
    <w:rsid w:val="00700ECE"/>
    <w:rsid w:val="00701189"/>
    <w:rsid w:val="007011C7"/>
    <w:rsid w:val="00701514"/>
    <w:rsid w:val="00701557"/>
    <w:rsid w:val="00701639"/>
    <w:rsid w:val="0070173E"/>
    <w:rsid w:val="007017F1"/>
    <w:rsid w:val="00701BD9"/>
    <w:rsid w:val="00701F73"/>
    <w:rsid w:val="0070371E"/>
    <w:rsid w:val="00703734"/>
    <w:rsid w:val="00703A07"/>
    <w:rsid w:val="0070463D"/>
    <w:rsid w:val="0070494A"/>
    <w:rsid w:val="00704B18"/>
    <w:rsid w:val="007052E7"/>
    <w:rsid w:val="007055D1"/>
    <w:rsid w:val="00705859"/>
    <w:rsid w:val="00705917"/>
    <w:rsid w:val="00705E4A"/>
    <w:rsid w:val="0070652F"/>
    <w:rsid w:val="00706939"/>
    <w:rsid w:val="00707081"/>
    <w:rsid w:val="00707218"/>
    <w:rsid w:val="007077F5"/>
    <w:rsid w:val="00707921"/>
    <w:rsid w:val="00707E4B"/>
    <w:rsid w:val="00707F0D"/>
    <w:rsid w:val="007103F0"/>
    <w:rsid w:val="007105D6"/>
    <w:rsid w:val="00710654"/>
    <w:rsid w:val="00710B88"/>
    <w:rsid w:val="00710E85"/>
    <w:rsid w:val="007111B7"/>
    <w:rsid w:val="007117BF"/>
    <w:rsid w:val="007118F4"/>
    <w:rsid w:val="007119DC"/>
    <w:rsid w:val="00711F77"/>
    <w:rsid w:val="0071213C"/>
    <w:rsid w:val="007123AD"/>
    <w:rsid w:val="00712BD2"/>
    <w:rsid w:val="00713065"/>
    <w:rsid w:val="00713679"/>
    <w:rsid w:val="007136E4"/>
    <w:rsid w:val="007137B9"/>
    <w:rsid w:val="00713BBE"/>
    <w:rsid w:val="00713D77"/>
    <w:rsid w:val="0071438F"/>
    <w:rsid w:val="0071441D"/>
    <w:rsid w:val="0071536A"/>
    <w:rsid w:val="0071569D"/>
    <w:rsid w:val="007157C1"/>
    <w:rsid w:val="00715D5B"/>
    <w:rsid w:val="007161A0"/>
    <w:rsid w:val="0071658C"/>
    <w:rsid w:val="007174C5"/>
    <w:rsid w:val="007175A8"/>
    <w:rsid w:val="00717BA0"/>
    <w:rsid w:val="00717C07"/>
    <w:rsid w:val="0072064F"/>
    <w:rsid w:val="007209FF"/>
    <w:rsid w:val="00720AAF"/>
    <w:rsid w:val="00720B8E"/>
    <w:rsid w:val="00720F38"/>
    <w:rsid w:val="007211B7"/>
    <w:rsid w:val="00721558"/>
    <w:rsid w:val="0072221E"/>
    <w:rsid w:val="00722348"/>
    <w:rsid w:val="00722561"/>
    <w:rsid w:val="007228AE"/>
    <w:rsid w:val="00723227"/>
    <w:rsid w:val="007239EA"/>
    <w:rsid w:val="00723E05"/>
    <w:rsid w:val="00723F14"/>
    <w:rsid w:val="007245BF"/>
    <w:rsid w:val="007248B3"/>
    <w:rsid w:val="0072498E"/>
    <w:rsid w:val="00724B38"/>
    <w:rsid w:val="00725474"/>
    <w:rsid w:val="00725593"/>
    <w:rsid w:val="0072586B"/>
    <w:rsid w:val="00726676"/>
    <w:rsid w:val="0072670F"/>
    <w:rsid w:val="00726ACD"/>
    <w:rsid w:val="00727C70"/>
    <w:rsid w:val="00727DAA"/>
    <w:rsid w:val="00727DCA"/>
    <w:rsid w:val="007301AA"/>
    <w:rsid w:val="00730ADB"/>
    <w:rsid w:val="00730DB7"/>
    <w:rsid w:val="00730E50"/>
    <w:rsid w:val="0073127A"/>
    <w:rsid w:val="007313AB"/>
    <w:rsid w:val="00731B3A"/>
    <w:rsid w:val="00732AE2"/>
    <w:rsid w:val="00732C3C"/>
    <w:rsid w:val="00732D89"/>
    <w:rsid w:val="0073379F"/>
    <w:rsid w:val="0073404B"/>
    <w:rsid w:val="007340CB"/>
    <w:rsid w:val="00734534"/>
    <w:rsid w:val="007348D4"/>
    <w:rsid w:val="007357A8"/>
    <w:rsid w:val="00735808"/>
    <w:rsid w:val="007359E5"/>
    <w:rsid w:val="00735E7F"/>
    <w:rsid w:val="0073642D"/>
    <w:rsid w:val="00736521"/>
    <w:rsid w:val="007365D9"/>
    <w:rsid w:val="007367AF"/>
    <w:rsid w:val="00736BBE"/>
    <w:rsid w:val="00736F81"/>
    <w:rsid w:val="00737184"/>
    <w:rsid w:val="007373B8"/>
    <w:rsid w:val="00737654"/>
    <w:rsid w:val="007379CF"/>
    <w:rsid w:val="00737FC4"/>
    <w:rsid w:val="00740F88"/>
    <w:rsid w:val="0074115B"/>
    <w:rsid w:val="00741585"/>
    <w:rsid w:val="00742074"/>
    <w:rsid w:val="0074217B"/>
    <w:rsid w:val="00742544"/>
    <w:rsid w:val="00742617"/>
    <w:rsid w:val="007426F9"/>
    <w:rsid w:val="0074409B"/>
    <w:rsid w:val="00744398"/>
    <w:rsid w:val="007450A4"/>
    <w:rsid w:val="00745468"/>
    <w:rsid w:val="00745564"/>
    <w:rsid w:val="0074584D"/>
    <w:rsid w:val="00746099"/>
    <w:rsid w:val="007469DD"/>
    <w:rsid w:val="00747662"/>
    <w:rsid w:val="007501E0"/>
    <w:rsid w:val="0075061F"/>
    <w:rsid w:val="0075070B"/>
    <w:rsid w:val="00750928"/>
    <w:rsid w:val="00750D78"/>
    <w:rsid w:val="00750DD2"/>
    <w:rsid w:val="00750EE1"/>
    <w:rsid w:val="007514D6"/>
    <w:rsid w:val="0075168B"/>
    <w:rsid w:val="00751974"/>
    <w:rsid w:val="00751A0C"/>
    <w:rsid w:val="00752037"/>
    <w:rsid w:val="00752067"/>
    <w:rsid w:val="00752268"/>
    <w:rsid w:val="0075275A"/>
    <w:rsid w:val="007533E4"/>
    <w:rsid w:val="0075395F"/>
    <w:rsid w:val="00753D03"/>
    <w:rsid w:val="00754170"/>
    <w:rsid w:val="00754297"/>
    <w:rsid w:val="00754478"/>
    <w:rsid w:val="0075507C"/>
    <w:rsid w:val="00755251"/>
    <w:rsid w:val="007554BD"/>
    <w:rsid w:val="0075556A"/>
    <w:rsid w:val="007564D3"/>
    <w:rsid w:val="007576AF"/>
    <w:rsid w:val="007576F8"/>
    <w:rsid w:val="00760424"/>
    <w:rsid w:val="0076082C"/>
    <w:rsid w:val="00760CB3"/>
    <w:rsid w:val="00761ACF"/>
    <w:rsid w:val="00761C81"/>
    <w:rsid w:val="00761CCB"/>
    <w:rsid w:val="00761F2A"/>
    <w:rsid w:val="007620EB"/>
    <w:rsid w:val="00762173"/>
    <w:rsid w:val="00762A8D"/>
    <w:rsid w:val="00763009"/>
    <w:rsid w:val="00763567"/>
    <w:rsid w:val="00763727"/>
    <w:rsid w:val="0076432F"/>
    <w:rsid w:val="007643E0"/>
    <w:rsid w:val="007646DE"/>
    <w:rsid w:val="007649EF"/>
    <w:rsid w:val="00764A15"/>
    <w:rsid w:val="00765809"/>
    <w:rsid w:val="00766040"/>
    <w:rsid w:val="0076649C"/>
    <w:rsid w:val="00767218"/>
    <w:rsid w:val="007674B9"/>
    <w:rsid w:val="0076782E"/>
    <w:rsid w:val="007703AF"/>
    <w:rsid w:val="00770B88"/>
    <w:rsid w:val="00771452"/>
    <w:rsid w:val="00771924"/>
    <w:rsid w:val="00771E67"/>
    <w:rsid w:val="007721FB"/>
    <w:rsid w:val="00772511"/>
    <w:rsid w:val="00772529"/>
    <w:rsid w:val="0077260F"/>
    <w:rsid w:val="00772682"/>
    <w:rsid w:val="00772A7A"/>
    <w:rsid w:val="0077308B"/>
    <w:rsid w:val="007738A3"/>
    <w:rsid w:val="00773F30"/>
    <w:rsid w:val="0077506B"/>
    <w:rsid w:val="00775298"/>
    <w:rsid w:val="00775506"/>
    <w:rsid w:val="00775965"/>
    <w:rsid w:val="00775D35"/>
    <w:rsid w:val="00775DF3"/>
    <w:rsid w:val="0077641D"/>
    <w:rsid w:val="00776430"/>
    <w:rsid w:val="0077656A"/>
    <w:rsid w:val="0077677A"/>
    <w:rsid w:val="0077705E"/>
    <w:rsid w:val="0077798D"/>
    <w:rsid w:val="00780BD6"/>
    <w:rsid w:val="007812ED"/>
    <w:rsid w:val="007814FE"/>
    <w:rsid w:val="00782348"/>
    <w:rsid w:val="007825D6"/>
    <w:rsid w:val="00782730"/>
    <w:rsid w:val="00782AF3"/>
    <w:rsid w:val="0078334B"/>
    <w:rsid w:val="0078360D"/>
    <w:rsid w:val="00783965"/>
    <w:rsid w:val="00783CE5"/>
    <w:rsid w:val="00783DA6"/>
    <w:rsid w:val="00783ED1"/>
    <w:rsid w:val="00783FBF"/>
    <w:rsid w:val="00784366"/>
    <w:rsid w:val="00784D35"/>
    <w:rsid w:val="00784D86"/>
    <w:rsid w:val="007854BD"/>
    <w:rsid w:val="00785876"/>
    <w:rsid w:val="00785951"/>
    <w:rsid w:val="00785AB9"/>
    <w:rsid w:val="00785CEB"/>
    <w:rsid w:val="00785D43"/>
    <w:rsid w:val="0078603B"/>
    <w:rsid w:val="00786490"/>
    <w:rsid w:val="00786692"/>
    <w:rsid w:val="007868C7"/>
    <w:rsid w:val="00786BDC"/>
    <w:rsid w:val="007870DB"/>
    <w:rsid w:val="00787235"/>
    <w:rsid w:val="007876A9"/>
    <w:rsid w:val="00787BDE"/>
    <w:rsid w:val="00790903"/>
    <w:rsid w:val="00790C37"/>
    <w:rsid w:val="00790DF1"/>
    <w:rsid w:val="00790F64"/>
    <w:rsid w:val="00791281"/>
    <w:rsid w:val="00791EA9"/>
    <w:rsid w:val="0079240A"/>
    <w:rsid w:val="0079250D"/>
    <w:rsid w:val="007926B0"/>
    <w:rsid w:val="007928B6"/>
    <w:rsid w:val="00792F62"/>
    <w:rsid w:val="00792F84"/>
    <w:rsid w:val="00792FF2"/>
    <w:rsid w:val="00793F43"/>
    <w:rsid w:val="007940DA"/>
    <w:rsid w:val="00794761"/>
    <w:rsid w:val="00794AAF"/>
    <w:rsid w:val="00794B86"/>
    <w:rsid w:val="00794D0A"/>
    <w:rsid w:val="0079513A"/>
    <w:rsid w:val="0079571C"/>
    <w:rsid w:val="00795AB0"/>
    <w:rsid w:val="00795D43"/>
    <w:rsid w:val="00796629"/>
    <w:rsid w:val="00796C08"/>
    <w:rsid w:val="00796E39"/>
    <w:rsid w:val="00797415"/>
    <w:rsid w:val="0079755F"/>
    <w:rsid w:val="007A016E"/>
    <w:rsid w:val="007A0BD2"/>
    <w:rsid w:val="007A12BD"/>
    <w:rsid w:val="007A158C"/>
    <w:rsid w:val="007A1A49"/>
    <w:rsid w:val="007A1C35"/>
    <w:rsid w:val="007A1F21"/>
    <w:rsid w:val="007A281C"/>
    <w:rsid w:val="007A2C87"/>
    <w:rsid w:val="007A36CC"/>
    <w:rsid w:val="007A4C27"/>
    <w:rsid w:val="007A5364"/>
    <w:rsid w:val="007A5548"/>
    <w:rsid w:val="007A55F5"/>
    <w:rsid w:val="007A631A"/>
    <w:rsid w:val="007A6BFC"/>
    <w:rsid w:val="007A701F"/>
    <w:rsid w:val="007A758F"/>
    <w:rsid w:val="007A7767"/>
    <w:rsid w:val="007A79F2"/>
    <w:rsid w:val="007A7E18"/>
    <w:rsid w:val="007A7E72"/>
    <w:rsid w:val="007B05CE"/>
    <w:rsid w:val="007B0922"/>
    <w:rsid w:val="007B0E1A"/>
    <w:rsid w:val="007B0EF4"/>
    <w:rsid w:val="007B178B"/>
    <w:rsid w:val="007B17AA"/>
    <w:rsid w:val="007B1E3D"/>
    <w:rsid w:val="007B1FA4"/>
    <w:rsid w:val="007B2F68"/>
    <w:rsid w:val="007B2F76"/>
    <w:rsid w:val="007B3262"/>
    <w:rsid w:val="007B3325"/>
    <w:rsid w:val="007B355D"/>
    <w:rsid w:val="007B36D7"/>
    <w:rsid w:val="007B4630"/>
    <w:rsid w:val="007B4B8C"/>
    <w:rsid w:val="007B4F3F"/>
    <w:rsid w:val="007B529C"/>
    <w:rsid w:val="007B57FA"/>
    <w:rsid w:val="007B5B68"/>
    <w:rsid w:val="007B6422"/>
    <w:rsid w:val="007B6549"/>
    <w:rsid w:val="007B6BED"/>
    <w:rsid w:val="007B6D55"/>
    <w:rsid w:val="007B6DB6"/>
    <w:rsid w:val="007B6FFD"/>
    <w:rsid w:val="007B7B8E"/>
    <w:rsid w:val="007B7C2D"/>
    <w:rsid w:val="007B7F78"/>
    <w:rsid w:val="007C06F0"/>
    <w:rsid w:val="007C0D29"/>
    <w:rsid w:val="007C1826"/>
    <w:rsid w:val="007C1913"/>
    <w:rsid w:val="007C31C0"/>
    <w:rsid w:val="007C3B84"/>
    <w:rsid w:val="007C4289"/>
    <w:rsid w:val="007C43DC"/>
    <w:rsid w:val="007C4657"/>
    <w:rsid w:val="007C4C0A"/>
    <w:rsid w:val="007C4CE8"/>
    <w:rsid w:val="007C53C4"/>
    <w:rsid w:val="007C561B"/>
    <w:rsid w:val="007C5E4F"/>
    <w:rsid w:val="007C6001"/>
    <w:rsid w:val="007C663A"/>
    <w:rsid w:val="007C6E8B"/>
    <w:rsid w:val="007C72E8"/>
    <w:rsid w:val="007C77C1"/>
    <w:rsid w:val="007C78BA"/>
    <w:rsid w:val="007C7909"/>
    <w:rsid w:val="007C7E7C"/>
    <w:rsid w:val="007D0036"/>
    <w:rsid w:val="007D005C"/>
    <w:rsid w:val="007D04CE"/>
    <w:rsid w:val="007D06B5"/>
    <w:rsid w:val="007D0A51"/>
    <w:rsid w:val="007D0D77"/>
    <w:rsid w:val="007D10B3"/>
    <w:rsid w:val="007D1674"/>
    <w:rsid w:val="007D19E1"/>
    <w:rsid w:val="007D26B1"/>
    <w:rsid w:val="007D2CD6"/>
    <w:rsid w:val="007D2FAD"/>
    <w:rsid w:val="007D34A4"/>
    <w:rsid w:val="007D3838"/>
    <w:rsid w:val="007D3E16"/>
    <w:rsid w:val="007D481D"/>
    <w:rsid w:val="007D4937"/>
    <w:rsid w:val="007D4F19"/>
    <w:rsid w:val="007D54BC"/>
    <w:rsid w:val="007D5D82"/>
    <w:rsid w:val="007D61B0"/>
    <w:rsid w:val="007D6BE8"/>
    <w:rsid w:val="007D6E8D"/>
    <w:rsid w:val="007D70AD"/>
    <w:rsid w:val="007D7986"/>
    <w:rsid w:val="007D7B0E"/>
    <w:rsid w:val="007D7C72"/>
    <w:rsid w:val="007D7C78"/>
    <w:rsid w:val="007E0F23"/>
    <w:rsid w:val="007E116D"/>
    <w:rsid w:val="007E1540"/>
    <w:rsid w:val="007E16B7"/>
    <w:rsid w:val="007E1BE0"/>
    <w:rsid w:val="007E1CFD"/>
    <w:rsid w:val="007E1F2F"/>
    <w:rsid w:val="007E1FEB"/>
    <w:rsid w:val="007E2322"/>
    <w:rsid w:val="007E2D80"/>
    <w:rsid w:val="007E358F"/>
    <w:rsid w:val="007E3D55"/>
    <w:rsid w:val="007E4016"/>
    <w:rsid w:val="007E4278"/>
    <w:rsid w:val="007E4B70"/>
    <w:rsid w:val="007E4BC7"/>
    <w:rsid w:val="007E4E16"/>
    <w:rsid w:val="007E5186"/>
    <w:rsid w:val="007E5294"/>
    <w:rsid w:val="007E5324"/>
    <w:rsid w:val="007E5AB5"/>
    <w:rsid w:val="007E5FF3"/>
    <w:rsid w:val="007E69E3"/>
    <w:rsid w:val="007E69E9"/>
    <w:rsid w:val="007E734D"/>
    <w:rsid w:val="007E7668"/>
    <w:rsid w:val="007E77A3"/>
    <w:rsid w:val="007E7E90"/>
    <w:rsid w:val="007F018A"/>
    <w:rsid w:val="007F0492"/>
    <w:rsid w:val="007F0B4A"/>
    <w:rsid w:val="007F0C1A"/>
    <w:rsid w:val="007F178C"/>
    <w:rsid w:val="007F1CE4"/>
    <w:rsid w:val="007F2074"/>
    <w:rsid w:val="007F2420"/>
    <w:rsid w:val="007F25B5"/>
    <w:rsid w:val="007F2D84"/>
    <w:rsid w:val="007F36DD"/>
    <w:rsid w:val="007F43D9"/>
    <w:rsid w:val="007F45CF"/>
    <w:rsid w:val="007F47BC"/>
    <w:rsid w:val="007F5590"/>
    <w:rsid w:val="007F590E"/>
    <w:rsid w:val="007F5B46"/>
    <w:rsid w:val="007F5D6C"/>
    <w:rsid w:val="007F5FE5"/>
    <w:rsid w:val="007F6C92"/>
    <w:rsid w:val="007F6D6A"/>
    <w:rsid w:val="007F702C"/>
    <w:rsid w:val="007F71E3"/>
    <w:rsid w:val="007F721F"/>
    <w:rsid w:val="007F7E0F"/>
    <w:rsid w:val="008004C9"/>
    <w:rsid w:val="008022D6"/>
    <w:rsid w:val="0080232B"/>
    <w:rsid w:val="00802897"/>
    <w:rsid w:val="00802CA2"/>
    <w:rsid w:val="00802D1D"/>
    <w:rsid w:val="00803164"/>
    <w:rsid w:val="00804409"/>
    <w:rsid w:val="00804D46"/>
    <w:rsid w:val="00804F0B"/>
    <w:rsid w:val="0080503D"/>
    <w:rsid w:val="00805346"/>
    <w:rsid w:val="008053B7"/>
    <w:rsid w:val="008054F0"/>
    <w:rsid w:val="008055FD"/>
    <w:rsid w:val="0080564E"/>
    <w:rsid w:val="0080583D"/>
    <w:rsid w:val="00805C29"/>
    <w:rsid w:val="00806347"/>
    <w:rsid w:val="008065F7"/>
    <w:rsid w:val="008066B7"/>
    <w:rsid w:val="00806C12"/>
    <w:rsid w:val="008070E8"/>
    <w:rsid w:val="00807467"/>
    <w:rsid w:val="008102BA"/>
    <w:rsid w:val="00810A9E"/>
    <w:rsid w:val="00810C4B"/>
    <w:rsid w:val="00810E8E"/>
    <w:rsid w:val="0081106A"/>
    <w:rsid w:val="008113DE"/>
    <w:rsid w:val="0081180D"/>
    <w:rsid w:val="00811B13"/>
    <w:rsid w:val="0081248F"/>
    <w:rsid w:val="00812647"/>
    <w:rsid w:val="0081286C"/>
    <w:rsid w:val="00813277"/>
    <w:rsid w:val="00813346"/>
    <w:rsid w:val="0081382F"/>
    <w:rsid w:val="00813991"/>
    <w:rsid w:val="00813F9A"/>
    <w:rsid w:val="00814337"/>
    <w:rsid w:val="00814655"/>
    <w:rsid w:val="0081514B"/>
    <w:rsid w:val="00815211"/>
    <w:rsid w:val="00815438"/>
    <w:rsid w:val="00815733"/>
    <w:rsid w:val="00815AA7"/>
    <w:rsid w:val="00815C81"/>
    <w:rsid w:val="00816432"/>
    <w:rsid w:val="00816693"/>
    <w:rsid w:val="008177A3"/>
    <w:rsid w:val="008177A7"/>
    <w:rsid w:val="00817D32"/>
    <w:rsid w:val="00817EE4"/>
    <w:rsid w:val="00820D7B"/>
    <w:rsid w:val="00820FED"/>
    <w:rsid w:val="00821969"/>
    <w:rsid w:val="00821A60"/>
    <w:rsid w:val="008225B9"/>
    <w:rsid w:val="008225FF"/>
    <w:rsid w:val="008226EC"/>
    <w:rsid w:val="00822A1E"/>
    <w:rsid w:val="00822E21"/>
    <w:rsid w:val="00822FB7"/>
    <w:rsid w:val="00823529"/>
    <w:rsid w:val="00823EF0"/>
    <w:rsid w:val="0082426F"/>
    <w:rsid w:val="00824605"/>
    <w:rsid w:val="0082489F"/>
    <w:rsid w:val="00824A21"/>
    <w:rsid w:val="0082519B"/>
    <w:rsid w:val="0082561B"/>
    <w:rsid w:val="00825C28"/>
    <w:rsid w:val="00825DEA"/>
    <w:rsid w:val="008269A1"/>
    <w:rsid w:val="00826AB6"/>
    <w:rsid w:val="00827111"/>
    <w:rsid w:val="00827432"/>
    <w:rsid w:val="008274BC"/>
    <w:rsid w:val="008276FD"/>
    <w:rsid w:val="00827991"/>
    <w:rsid w:val="00827F5B"/>
    <w:rsid w:val="0083044C"/>
    <w:rsid w:val="008307D0"/>
    <w:rsid w:val="008307ED"/>
    <w:rsid w:val="00830CF7"/>
    <w:rsid w:val="00830DEF"/>
    <w:rsid w:val="00831BB2"/>
    <w:rsid w:val="00831CA5"/>
    <w:rsid w:val="00831E18"/>
    <w:rsid w:val="00832901"/>
    <w:rsid w:val="00833A65"/>
    <w:rsid w:val="00833DC6"/>
    <w:rsid w:val="00833E98"/>
    <w:rsid w:val="00834094"/>
    <w:rsid w:val="008343C2"/>
    <w:rsid w:val="008345E5"/>
    <w:rsid w:val="008346C7"/>
    <w:rsid w:val="00834F31"/>
    <w:rsid w:val="00834F57"/>
    <w:rsid w:val="00835C57"/>
    <w:rsid w:val="0083600E"/>
    <w:rsid w:val="00836E3E"/>
    <w:rsid w:val="00836E66"/>
    <w:rsid w:val="0084007D"/>
    <w:rsid w:val="008402AB"/>
    <w:rsid w:val="008404D8"/>
    <w:rsid w:val="0084067C"/>
    <w:rsid w:val="008412F0"/>
    <w:rsid w:val="008415D9"/>
    <w:rsid w:val="008418A2"/>
    <w:rsid w:val="008419DA"/>
    <w:rsid w:val="00841AB1"/>
    <w:rsid w:val="0084233F"/>
    <w:rsid w:val="00842673"/>
    <w:rsid w:val="00842C2F"/>
    <w:rsid w:val="00842E02"/>
    <w:rsid w:val="008430B2"/>
    <w:rsid w:val="0084375B"/>
    <w:rsid w:val="008439A4"/>
    <w:rsid w:val="00843CEC"/>
    <w:rsid w:val="00843D6F"/>
    <w:rsid w:val="008440EC"/>
    <w:rsid w:val="008440FF"/>
    <w:rsid w:val="00844275"/>
    <w:rsid w:val="008444EF"/>
    <w:rsid w:val="008452B4"/>
    <w:rsid w:val="0084633D"/>
    <w:rsid w:val="0084679D"/>
    <w:rsid w:val="00847269"/>
    <w:rsid w:val="008479CB"/>
    <w:rsid w:val="008502CE"/>
    <w:rsid w:val="0085053A"/>
    <w:rsid w:val="0085058B"/>
    <w:rsid w:val="00850BD0"/>
    <w:rsid w:val="0085108F"/>
    <w:rsid w:val="00851DCA"/>
    <w:rsid w:val="0085200B"/>
    <w:rsid w:val="00852207"/>
    <w:rsid w:val="00852357"/>
    <w:rsid w:val="008528BB"/>
    <w:rsid w:val="00852B9F"/>
    <w:rsid w:val="00852D57"/>
    <w:rsid w:val="00853307"/>
    <w:rsid w:val="00853CAF"/>
    <w:rsid w:val="00853D20"/>
    <w:rsid w:val="008547BA"/>
    <w:rsid w:val="00854DF0"/>
    <w:rsid w:val="0085521F"/>
    <w:rsid w:val="00855379"/>
    <w:rsid w:val="00855718"/>
    <w:rsid w:val="008559C5"/>
    <w:rsid w:val="00855D3A"/>
    <w:rsid w:val="00856345"/>
    <w:rsid w:val="0085635F"/>
    <w:rsid w:val="008563AB"/>
    <w:rsid w:val="008572FA"/>
    <w:rsid w:val="00857E49"/>
    <w:rsid w:val="00857E52"/>
    <w:rsid w:val="00860A78"/>
    <w:rsid w:val="00860B48"/>
    <w:rsid w:val="00860E8F"/>
    <w:rsid w:val="00860EFC"/>
    <w:rsid w:val="00860F18"/>
    <w:rsid w:val="008618B7"/>
    <w:rsid w:val="00861CD9"/>
    <w:rsid w:val="00862391"/>
    <w:rsid w:val="008627FA"/>
    <w:rsid w:val="00862977"/>
    <w:rsid w:val="00865552"/>
    <w:rsid w:val="00865609"/>
    <w:rsid w:val="008664BF"/>
    <w:rsid w:val="0086690A"/>
    <w:rsid w:val="00866B41"/>
    <w:rsid w:val="00866C5B"/>
    <w:rsid w:val="00867233"/>
    <w:rsid w:val="00867990"/>
    <w:rsid w:val="008704F3"/>
    <w:rsid w:val="008705D4"/>
    <w:rsid w:val="0087078B"/>
    <w:rsid w:val="008707BB"/>
    <w:rsid w:val="0087191A"/>
    <w:rsid w:val="00871B1F"/>
    <w:rsid w:val="00871C64"/>
    <w:rsid w:val="0087220C"/>
    <w:rsid w:val="00872593"/>
    <w:rsid w:val="0087285D"/>
    <w:rsid w:val="00872B2D"/>
    <w:rsid w:val="00872BF6"/>
    <w:rsid w:val="00872DAB"/>
    <w:rsid w:val="0087405D"/>
    <w:rsid w:val="0087407E"/>
    <w:rsid w:val="0087410E"/>
    <w:rsid w:val="008747DB"/>
    <w:rsid w:val="008755DB"/>
    <w:rsid w:val="00875BBF"/>
    <w:rsid w:val="00875CDD"/>
    <w:rsid w:val="00876014"/>
    <w:rsid w:val="008760B3"/>
    <w:rsid w:val="00876871"/>
    <w:rsid w:val="00880235"/>
    <w:rsid w:val="008802AF"/>
    <w:rsid w:val="0088072E"/>
    <w:rsid w:val="00880898"/>
    <w:rsid w:val="00880F31"/>
    <w:rsid w:val="0088183E"/>
    <w:rsid w:val="00882FD1"/>
    <w:rsid w:val="0088335B"/>
    <w:rsid w:val="00883B04"/>
    <w:rsid w:val="008840BF"/>
    <w:rsid w:val="00884836"/>
    <w:rsid w:val="0088498E"/>
    <w:rsid w:val="00884C92"/>
    <w:rsid w:val="0088631D"/>
    <w:rsid w:val="00886B59"/>
    <w:rsid w:val="00886CCE"/>
    <w:rsid w:val="008871B5"/>
    <w:rsid w:val="0088767A"/>
    <w:rsid w:val="008878AE"/>
    <w:rsid w:val="00887961"/>
    <w:rsid w:val="00890E89"/>
    <w:rsid w:val="00890EB5"/>
    <w:rsid w:val="00891F0A"/>
    <w:rsid w:val="00892AB5"/>
    <w:rsid w:val="00892F9A"/>
    <w:rsid w:val="008932CA"/>
    <w:rsid w:val="0089406B"/>
    <w:rsid w:val="0089534A"/>
    <w:rsid w:val="00895A7D"/>
    <w:rsid w:val="00895A89"/>
    <w:rsid w:val="00895E9D"/>
    <w:rsid w:val="008961A5"/>
    <w:rsid w:val="00896304"/>
    <w:rsid w:val="00896424"/>
    <w:rsid w:val="00896554"/>
    <w:rsid w:val="00896A8F"/>
    <w:rsid w:val="00896CC4"/>
    <w:rsid w:val="00897832"/>
    <w:rsid w:val="00897ACC"/>
    <w:rsid w:val="008A0071"/>
    <w:rsid w:val="008A0276"/>
    <w:rsid w:val="008A0387"/>
    <w:rsid w:val="008A05F7"/>
    <w:rsid w:val="008A09E6"/>
    <w:rsid w:val="008A0BE3"/>
    <w:rsid w:val="008A0C74"/>
    <w:rsid w:val="008A0DDC"/>
    <w:rsid w:val="008A10ED"/>
    <w:rsid w:val="008A1953"/>
    <w:rsid w:val="008A1D13"/>
    <w:rsid w:val="008A1F5C"/>
    <w:rsid w:val="008A2970"/>
    <w:rsid w:val="008A3793"/>
    <w:rsid w:val="008A3D84"/>
    <w:rsid w:val="008A3EA8"/>
    <w:rsid w:val="008A419E"/>
    <w:rsid w:val="008A47A5"/>
    <w:rsid w:val="008A4B13"/>
    <w:rsid w:val="008A4E1D"/>
    <w:rsid w:val="008A5F58"/>
    <w:rsid w:val="008A6285"/>
    <w:rsid w:val="008A6B55"/>
    <w:rsid w:val="008A6B93"/>
    <w:rsid w:val="008A7110"/>
    <w:rsid w:val="008A7124"/>
    <w:rsid w:val="008A747C"/>
    <w:rsid w:val="008A7759"/>
    <w:rsid w:val="008B029A"/>
    <w:rsid w:val="008B0557"/>
    <w:rsid w:val="008B05F8"/>
    <w:rsid w:val="008B0708"/>
    <w:rsid w:val="008B0B5A"/>
    <w:rsid w:val="008B0E6A"/>
    <w:rsid w:val="008B1582"/>
    <w:rsid w:val="008B1C6D"/>
    <w:rsid w:val="008B23D1"/>
    <w:rsid w:val="008B27E8"/>
    <w:rsid w:val="008B2846"/>
    <w:rsid w:val="008B2E91"/>
    <w:rsid w:val="008B3F03"/>
    <w:rsid w:val="008B40B0"/>
    <w:rsid w:val="008B462A"/>
    <w:rsid w:val="008B496E"/>
    <w:rsid w:val="008B4B3C"/>
    <w:rsid w:val="008B4CC9"/>
    <w:rsid w:val="008B5271"/>
    <w:rsid w:val="008B5950"/>
    <w:rsid w:val="008B5E47"/>
    <w:rsid w:val="008B668E"/>
    <w:rsid w:val="008B6A8D"/>
    <w:rsid w:val="008B6B01"/>
    <w:rsid w:val="008B706D"/>
    <w:rsid w:val="008B7C56"/>
    <w:rsid w:val="008C04D0"/>
    <w:rsid w:val="008C082E"/>
    <w:rsid w:val="008C0A5E"/>
    <w:rsid w:val="008C0BF0"/>
    <w:rsid w:val="008C0BF1"/>
    <w:rsid w:val="008C0C8A"/>
    <w:rsid w:val="008C1B31"/>
    <w:rsid w:val="008C1D78"/>
    <w:rsid w:val="008C2A0F"/>
    <w:rsid w:val="008C2AA9"/>
    <w:rsid w:val="008C3103"/>
    <w:rsid w:val="008C3C00"/>
    <w:rsid w:val="008C3D64"/>
    <w:rsid w:val="008C543A"/>
    <w:rsid w:val="008C5621"/>
    <w:rsid w:val="008C56F8"/>
    <w:rsid w:val="008C5A10"/>
    <w:rsid w:val="008C5FF2"/>
    <w:rsid w:val="008C6276"/>
    <w:rsid w:val="008C662A"/>
    <w:rsid w:val="008C6C14"/>
    <w:rsid w:val="008C752E"/>
    <w:rsid w:val="008C7812"/>
    <w:rsid w:val="008C7C7E"/>
    <w:rsid w:val="008D088C"/>
    <w:rsid w:val="008D0B9D"/>
    <w:rsid w:val="008D1543"/>
    <w:rsid w:val="008D23E0"/>
    <w:rsid w:val="008D23E5"/>
    <w:rsid w:val="008D27B0"/>
    <w:rsid w:val="008D2D07"/>
    <w:rsid w:val="008D2DD2"/>
    <w:rsid w:val="008D31AA"/>
    <w:rsid w:val="008D3445"/>
    <w:rsid w:val="008D3590"/>
    <w:rsid w:val="008D44C2"/>
    <w:rsid w:val="008D457D"/>
    <w:rsid w:val="008D45A2"/>
    <w:rsid w:val="008D489E"/>
    <w:rsid w:val="008D4C54"/>
    <w:rsid w:val="008D4E84"/>
    <w:rsid w:val="008D5126"/>
    <w:rsid w:val="008D5EBA"/>
    <w:rsid w:val="008D619F"/>
    <w:rsid w:val="008D638E"/>
    <w:rsid w:val="008D63E0"/>
    <w:rsid w:val="008D6548"/>
    <w:rsid w:val="008D752D"/>
    <w:rsid w:val="008E008C"/>
    <w:rsid w:val="008E0949"/>
    <w:rsid w:val="008E0BDB"/>
    <w:rsid w:val="008E0F85"/>
    <w:rsid w:val="008E15E5"/>
    <w:rsid w:val="008E1B3F"/>
    <w:rsid w:val="008E211B"/>
    <w:rsid w:val="008E26FB"/>
    <w:rsid w:val="008E2E94"/>
    <w:rsid w:val="008E49E2"/>
    <w:rsid w:val="008E516D"/>
    <w:rsid w:val="008E524E"/>
    <w:rsid w:val="008E58C6"/>
    <w:rsid w:val="008E5977"/>
    <w:rsid w:val="008E5D2C"/>
    <w:rsid w:val="008E60AA"/>
    <w:rsid w:val="008E6424"/>
    <w:rsid w:val="008E6570"/>
    <w:rsid w:val="008E7381"/>
    <w:rsid w:val="008E79C5"/>
    <w:rsid w:val="008E7A8F"/>
    <w:rsid w:val="008E7B71"/>
    <w:rsid w:val="008F019F"/>
    <w:rsid w:val="008F0369"/>
    <w:rsid w:val="008F073A"/>
    <w:rsid w:val="008F09FC"/>
    <w:rsid w:val="008F0B89"/>
    <w:rsid w:val="008F0D29"/>
    <w:rsid w:val="008F1111"/>
    <w:rsid w:val="008F14C7"/>
    <w:rsid w:val="008F1F07"/>
    <w:rsid w:val="008F1FC9"/>
    <w:rsid w:val="008F2213"/>
    <w:rsid w:val="008F238B"/>
    <w:rsid w:val="008F25C3"/>
    <w:rsid w:val="008F2E74"/>
    <w:rsid w:val="008F2F14"/>
    <w:rsid w:val="008F3135"/>
    <w:rsid w:val="008F34FB"/>
    <w:rsid w:val="008F3557"/>
    <w:rsid w:val="008F3C5A"/>
    <w:rsid w:val="008F4B73"/>
    <w:rsid w:val="008F4F87"/>
    <w:rsid w:val="008F5003"/>
    <w:rsid w:val="008F5259"/>
    <w:rsid w:val="008F5684"/>
    <w:rsid w:val="008F5E2E"/>
    <w:rsid w:val="008F6410"/>
    <w:rsid w:val="008F6420"/>
    <w:rsid w:val="008F66B7"/>
    <w:rsid w:val="008F6C9B"/>
    <w:rsid w:val="008F6F2C"/>
    <w:rsid w:val="008F6F87"/>
    <w:rsid w:val="008F7F88"/>
    <w:rsid w:val="009004E1"/>
    <w:rsid w:val="00900D40"/>
    <w:rsid w:val="00900F89"/>
    <w:rsid w:val="00901428"/>
    <w:rsid w:val="0090355D"/>
    <w:rsid w:val="00903768"/>
    <w:rsid w:val="009037B8"/>
    <w:rsid w:val="00903F00"/>
    <w:rsid w:val="0090408C"/>
    <w:rsid w:val="00904655"/>
    <w:rsid w:val="009046FE"/>
    <w:rsid w:val="00904A07"/>
    <w:rsid w:val="00904E48"/>
    <w:rsid w:val="0090509C"/>
    <w:rsid w:val="009052D3"/>
    <w:rsid w:val="00905341"/>
    <w:rsid w:val="009054CF"/>
    <w:rsid w:val="00905D23"/>
    <w:rsid w:val="00905FA0"/>
    <w:rsid w:val="0090625D"/>
    <w:rsid w:val="0090679A"/>
    <w:rsid w:val="009068D6"/>
    <w:rsid w:val="00906EE6"/>
    <w:rsid w:val="009073A0"/>
    <w:rsid w:val="00907551"/>
    <w:rsid w:val="00907667"/>
    <w:rsid w:val="00907DC6"/>
    <w:rsid w:val="009107E9"/>
    <w:rsid w:val="00910E72"/>
    <w:rsid w:val="0091208E"/>
    <w:rsid w:val="009121F1"/>
    <w:rsid w:val="009125E9"/>
    <w:rsid w:val="0091273C"/>
    <w:rsid w:val="009128A1"/>
    <w:rsid w:val="009129C1"/>
    <w:rsid w:val="00912AEF"/>
    <w:rsid w:val="00912C3B"/>
    <w:rsid w:val="00912D79"/>
    <w:rsid w:val="00912FDB"/>
    <w:rsid w:val="00913251"/>
    <w:rsid w:val="00913784"/>
    <w:rsid w:val="009138A6"/>
    <w:rsid w:val="00913E32"/>
    <w:rsid w:val="00913FE7"/>
    <w:rsid w:val="0091403C"/>
    <w:rsid w:val="0091491A"/>
    <w:rsid w:val="00914D5F"/>
    <w:rsid w:val="0091606B"/>
    <w:rsid w:val="0091705D"/>
    <w:rsid w:val="00917499"/>
    <w:rsid w:val="00917644"/>
    <w:rsid w:val="00917FC2"/>
    <w:rsid w:val="009200C1"/>
    <w:rsid w:val="00920328"/>
    <w:rsid w:val="00920473"/>
    <w:rsid w:val="009206FE"/>
    <w:rsid w:val="009207C5"/>
    <w:rsid w:val="00920CF4"/>
    <w:rsid w:val="00920E02"/>
    <w:rsid w:val="00920FD2"/>
    <w:rsid w:val="0092173D"/>
    <w:rsid w:val="00921B30"/>
    <w:rsid w:val="00921D46"/>
    <w:rsid w:val="0092200C"/>
    <w:rsid w:val="00922DB3"/>
    <w:rsid w:val="009233F2"/>
    <w:rsid w:val="0092382F"/>
    <w:rsid w:val="00924277"/>
    <w:rsid w:val="009246CE"/>
    <w:rsid w:val="00924729"/>
    <w:rsid w:val="00924F02"/>
    <w:rsid w:val="00925BCB"/>
    <w:rsid w:val="00925F01"/>
    <w:rsid w:val="0092667B"/>
    <w:rsid w:val="00927C62"/>
    <w:rsid w:val="00927DBA"/>
    <w:rsid w:val="00927EE5"/>
    <w:rsid w:val="00930417"/>
    <w:rsid w:val="00930AD7"/>
    <w:rsid w:val="0093189A"/>
    <w:rsid w:val="009319B6"/>
    <w:rsid w:val="00931A53"/>
    <w:rsid w:val="00932F42"/>
    <w:rsid w:val="00933049"/>
    <w:rsid w:val="00933152"/>
    <w:rsid w:val="0093327F"/>
    <w:rsid w:val="00933BAC"/>
    <w:rsid w:val="009343CD"/>
    <w:rsid w:val="0093478B"/>
    <w:rsid w:val="00935E1D"/>
    <w:rsid w:val="00936376"/>
    <w:rsid w:val="00936462"/>
    <w:rsid w:val="00936C46"/>
    <w:rsid w:val="00937162"/>
    <w:rsid w:val="00937926"/>
    <w:rsid w:val="009379B0"/>
    <w:rsid w:val="00937EFD"/>
    <w:rsid w:val="0094019F"/>
    <w:rsid w:val="00940884"/>
    <w:rsid w:val="00940D43"/>
    <w:rsid w:val="00940F1D"/>
    <w:rsid w:val="00941A11"/>
    <w:rsid w:val="00941A2F"/>
    <w:rsid w:val="00942209"/>
    <w:rsid w:val="00942B21"/>
    <w:rsid w:val="009433B8"/>
    <w:rsid w:val="009433F0"/>
    <w:rsid w:val="0094376D"/>
    <w:rsid w:val="009437ED"/>
    <w:rsid w:val="00943B4B"/>
    <w:rsid w:val="00943D90"/>
    <w:rsid w:val="00943E20"/>
    <w:rsid w:val="009443EA"/>
    <w:rsid w:val="00944EF7"/>
    <w:rsid w:val="009455E7"/>
    <w:rsid w:val="0094575D"/>
    <w:rsid w:val="00945E47"/>
    <w:rsid w:val="0094611F"/>
    <w:rsid w:val="009461A9"/>
    <w:rsid w:val="00946568"/>
    <w:rsid w:val="00946AD3"/>
    <w:rsid w:val="00947710"/>
    <w:rsid w:val="00947B57"/>
    <w:rsid w:val="00947C59"/>
    <w:rsid w:val="00947D01"/>
    <w:rsid w:val="0095023E"/>
    <w:rsid w:val="009505A1"/>
    <w:rsid w:val="009507C6"/>
    <w:rsid w:val="0095082D"/>
    <w:rsid w:val="009513C6"/>
    <w:rsid w:val="009515FA"/>
    <w:rsid w:val="00951C19"/>
    <w:rsid w:val="00952B7A"/>
    <w:rsid w:val="00953751"/>
    <w:rsid w:val="00953950"/>
    <w:rsid w:val="0095491A"/>
    <w:rsid w:val="00954F7D"/>
    <w:rsid w:val="00955CEE"/>
    <w:rsid w:val="0095613D"/>
    <w:rsid w:val="009564C9"/>
    <w:rsid w:val="00956650"/>
    <w:rsid w:val="00956B7E"/>
    <w:rsid w:val="009570F1"/>
    <w:rsid w:val="00957191"/>
    <w:rsid w:val="00957322"/>
    <w:rsid w:val="009574A8"/>
    <w:rsid w:val="00957619"/>
    <w:rsid w:val="009576E4"/>
    <w:rsid w:val="00957D8B"/>
    <w:rsid w:val="00960A8E"/>
    <w:rsid w:val="00960C8C"/>
    <w:rsid w:val="009619B2"/>
    <w:rsid w:val="00961FB6"/>
    <w:rsid w:val="009623BE"/>
    <w:rsid w:val="00962AAA"/>
    <w:rsid w:val="00962F1E"/>
    <w:rsid w:val="00963383"/>
    <w:rsid w:val="00963489"/>
    <w:rsid w:val="00963FD2"/>
    <w:rsid w:val="00964112"/>
    <w:rsid w:val="00964143"/>
    <w:rsid w:val="009650A7"/>
    <w:rsid w:val="0096561C"/>
    <w:rsid w:val="009659C4"/>
    <w:rsid w:val="00966068"/>
    <w:rsid w:val="009661B0"/>
    <w:rsid w:val="009661F4"/>
    <w:rsid w:val="00966240"/>
    <w:rsid w:val="00966A40"/>
    <w:rsid w:val="00966B6E"/>
    <w:rsid w:val="009670E3"/>
    <w:rsid w:val="009673A3"/>
    <w:rsid w:val="009675EC"/>
    <w:rsid w:val="009676EA"/>
    <w:rsid w:val="00967981"/>
    <w:rsid w:val="0097051E"/>
    <w:rsid w:val="00970947"/>
    <w:rsid w:val="00970B7F"/>
    <w:rsid w:val="00970C04"/>
    <w:rsid w:val="0097159C"/>
    <w:rsid w:val="009717EA"/>
    <w:rsid w:val="00971C5A"/>
    <w:rsid w:val="00971FCF"/>
    <w:rsid w:val="009720EF"/>
    <w:rsid w:val="009725DB"/>
    <w:rsid w:val="00972626"/>
    <w:rsid w:val="009727EE"/>
    <w:rsid w:val="00972D23"/>
    <w:rsid w:val="00973C0C"/>
    <w:rsid w:val="009746E2"/>
    <w:rsid w:val="00974722"/>
    <w:rsid w:val="00974F53"/>
    <w:rsid w:val="00975726"/>
    <w:rsid w:val="0097581C"/>
    <w:rsid w:val="00975859"/>
    <w:rsid w:val="009758C4"/>
    <w:rsid w:val="00975A12"/>
    <w:rsid w:val="00975EF1"/>
    <w:rsid w:val="0097622A"/>
    <w:rsid w:val="00976B3C"/>
    <w:rsid w:val="009771C8"/>
    <w:rsid w:val="0097762D"/>
    <w:rsid w:val="009779D1"/>
    <w:rsid w:val="00977A17"/>
    <w:rsid w:val="00977B1B"/>
    <w:rsid w:val="00977DDB"/>
    <w:rsid w:val="00977F2A"/>
    <w:rsid w:val="0098057E"/>
    <w:rsid w:val="00980634"/>
    <w:rsid w:val="00980A3E"/>
    <w:rsid w:val="00980A5F"/>
    <w:rsid w:val="00981589"/>
    <w:rsid w:val="00981B49"/>
    <w:rsid w:val="0098229C"/>
    <w:rsid w:val="009822DC"/>
    <w:rsid w:val="00982A7A"/>
    <w:rsid w:val="00982B7D"/>
    <w:rsid w:val="00983028"/>
    <w:rsid w:val="009832F8"/>
    <w:rsid w:val="0098366E"/>
    <w:rsid w:val="009836A6"/>
    <w:rsid w:val="00983A89"/>
    <w:rsid w:val="00983AAC"/>
    <w:rsid w:val="009840DE"/>
    <w:rsid w:val="009841C0"/>
    <w:rsid w:val="0098434D"/>
    <w:rsid w:val="00984982"/>
    <w:rsid w:val="00985014"/>
    <w:rsid w:val="00985720"/>
    <w:rsid w:val="00985B6A"/>
    <w:rsid w:val="009860AF"/>
    <w:rsid w:val="0098677A"/>
    <w:rsid w:val="00986791"/>
    <w:rsid w:val="00986A37"/>
    <w:rsid w:val="00986B74"/>
    <w:rsid w:val="00987BAB"/>
    <w:rsid w:val="009902AF"/>
    <w:rsid w:val="00990340"/>
    <w:rsid w:val="0099051F"/>
    <w:rsid w:val="0099089F"/>
    <w:rsid w:val="00990A73"/>
    <w:rsid w:val="00990E2F"/>
    <w:rsid w:val="00991141"/>
    <w:rsid w:val="00991AD4"/>
    <w:rsid w:val="00991FFF"/>
    <w:rsid w:val="00992086"/>
    <w:rsid w:val="009920D4"/>
    <w:rsid w:val="0099229A"/>
    <w:rsid w:val="00992914"/>
    <w:rsid w:val="009929FA"/>
    <w:rsid w:val="00992E9A"/>
    <w:rsid w:val="009931E9"/>
    <w:rsid w:val="009936E2"/>
    <w:rsid w:val="00993BA7"/>
    <w:rsid w:val="00994002"/>
    <w:rsid w:val="0099404C"/>
    <w:rsid w:val="00995329"/>
    <w:rsid w:val="0099568D"/>
    <w:rsid w:val="009958A4"/>
    <w:rsid w:val="0099592E"/>
    <w:rsid w:val="009961B1"/>
    <w:rsid w:val="00996433"/>
    <w:rsid w:val="009964AE"/>
    <w:rsid w:val="009969D3"/>
    <w:rsid w:val="00996E88"/>
    <w:rsid w:val="00997626"/>
    <w:rsid w:val="0099789E"/>
    <w:rsid w:val="00997C0B"/>
    <w:rsid w:val="00997D47"/>
    <w:rsid w:val="00997FDA"/>
    <w:rsid w:val="009A049B"/>
    <w:rsid w:val="009A04D3"/>
    <w:rsid w:val="009A0690"/>
    <w:rsid w:val="009A1D06"/>
    <w:rsid w:val="009A209F"/>
    <w:rsid w:val="009A231C"/>
    <w:rsid w:val="009A2662"/>
    <w:rsid w:val="009A2674"/>
    <w:rsid w:val="009A26A5"/>
    <w:rsid w:val="009A33BB"/>
    <w:rsid w:val="009A3534"/>
    <w:rsid w:val="009A35C4"/>
    <w:rsid w:val="009A383F"/>
    <w:rsid w:val="009A40F1"/>
    <w:rsid w:val="009A438D"/>
    <w:rsid w:val="009A475E"/>
    <w:rsid w:val="009A4840"/>
    <w:rsid w:val="009A4BB2"/>
    <w:rsid w:val="009A4D07"/>
    <w:rsid w:val="009A5BFC"/>
    <w:rsid w:val="009A5D48"/>
    <w:rsid w:val="009A5E50"/>
    <w:rsid w:val="009A6381"/>
    <w:rsid w:val="009A661C"/>
    <w:rsid w:val="009A6886"/>
    <w:rsid w:val="009A6FC1"/>
    <w:rsid w:val="009A7BA6"/>
    <w:rsid w:val="009B0702"/>
    <w:rsid w:val="009B0F6C"/>
    <w:rsid w:val="009B10F7"/>
    <w:rsid w:val="009B121D"/>
    <w:rsid w:val="009B2489"/>
    <w:rsid w:val="009B2BCF"/>
    <w:rsid w:val="009B2CA0"/>
    <w:rsid w:val="009B2DD7"/>
    <w:rsid w:val="009B3629"/>
    <w:rsid w:val="009B3760"/>
    <w:rsid w:val="009B392B"/>
    <w:rsid w:val="009B392E"/>
    <w:rsid w:val="009B39FE"/>
    <w:rsid w:val="009B3BD2"/>
    <w:rsid w:val="009B4331"/>
    <w:rsid w:val="009B449F"/>
    <w:rsid w:val="009B4849"/>
    <w:rsid w:val="009B4CC5"/>
    <w:rsid w:val="009B4EEF"/>
    <w:rsid w:val="009B4F48"/>
    <w:rsid w:val="009B51E7"/>
    <w:rsid w:val="009B5570"/>
    <w:rsid w:val="009B594E"/>
    <w:rsid w:val="009B5C64"/>
    <w:rsid w:val="009B6013"/>
    <w:rsid w:val="009B646A"/>
    <w:rsid w:val="009B662A"/>
    <w:rsid w:val="009B6641"/>
    <w:rsid w:val="009B6673"/>
    <w:rsid w:val="009B669F"/>
    <w:rsid w:val="009B6764"/>
    <w:rsid w:val="009B7750"/>
    <w:rsid w:val="009C0D51"/>
    <w:rsid w:val="009C1467"/>
    <w:rsid w:val="009C15F1"/>
    <w:rsid w:val="009C203F"/>
    <w:rsid w:val="009C219E"/>
    <w:rsid w:val="009C24BA"/>
    <w:rsid w:val="009C2B4E"/>
    <w:rsid w:val="009C2D0A"/>
    <w:rsid w:val="009C2D22"/>
    <w:rsid w:val="009C2D23"/>
    <w:rsid w:val="009C311B"/>
    <w:rsid w:val="009C3DDD"/>
    <w:rsid w:val="009C42F1"/>
    <w:rsid w:val="009C4507"/>
    <w:rsid w:val="009C5304"/>
    <w:rsid w:val="009C56BC"/>
    <w:rsid w:val="009C570A"/>
    <w:rsid w:val="009C58F0"/>
    <w:rsid w:val="009C689B"/>
    <w:rsid w:val="009C6A2B"/>
    <w:rsid w:val="009C6A8E"/>
    <w:rsid w:val="009C6BB3"/>
    <w:rsid w:val="009C6E53"/>
    <w:rsid w:val="009C6FDE"/>
    <w:rsid w:val="009C7090"/>
    <w:rsid w:val="009C73DF"/>
    <w:rsid w:val="009C7F75"/>
    <w:rsid w:val="009D00B4"/>
    <w:rsid w:val="009D0983"/>
    <w:rsid w:val="009D0D12"/>
    <w:rsid w:val="009D1B1D"/>
    <w:rsid w:val="009D1D9D"/>
    <w:rsid w:val="009D1F00"/>
    <w:rsid w:val="009D385B"/>
    <w:rsid w:val="009D3911"/>
    <w:rsid w:val="009D393A"/>
    <w:rsid w:val="009D3B83"/>
    <w:rsid w:val="009D3B96"/>
    <w:rsid w:val="009D4956"/>
    <w:rsid w:val="009D4AC8"/>
    <w:rsid w:val="009D4C92"/>
    <w:rsid w:val="009D4F36"/>
    <w:rsid w:val="009D4F62"/>
    <w:rsid w:val="009D50DD"/>
    <w:rsid w:val="009D6D17"/>
    <w:rsid w:val="009D7204"/>
    <w:rsid w:val="009D7D23"/>
    <w:rsid w:val="009D7D2B"/>
    <w:rsid w:val="009E0456"/>
    <w:rsid w:val="009E05D8"/>
    <w:rsid w:val="009E07D0"/>
    <w:rsid w:val="009E0A24"/>
    <w:rsid w:val="009E11DE"/>
    <w:rsid w:val="009E161A"/>
    <w:rsid w:val="009E1880"/>
    <w:rsid w:val="009E1DF1"/>
    <w:rsid w:val="009E1E0C"/>
    <w:rsid w:val="009E27A5"/>
    <w:rsid w:val="009E2967"/>
    <w:rsid w:val="009E314A"/>
    <w:rsid w:val="009E3386"/>
    <w:rsid w:val="009E33D8"/>
    <w:rsid w:val="009E3A6C"/>
    <w:rsid w:val="009E3E09"/>
    <w:rsid w:val="009E40D4"/>
    <w:rsid w:val="009E4194"/>
    <w:rsid w:val="009E461F"/>
    <w:rsid w:val="009E471E"/>
    <w:rsid w:val="009E4804"/>
    <w:rsid w:val="009E53D4"/>
    <w:rsid w:val="009E5A6B"/>
    <w:rsid w:val="009E5B8D"/>
    <w:rsid w:val="009E60DA"/>
    <w:rsid w:val="009E633D"/>
    <w:rsid w:val="009E634D"/>
    <w:rsid w:val="009E6598"/>
    <w:rsid w:val="009E673C"/>
    <w:rsid w:val="009E6880"/>
    <w:rsid w:val="009E6AB0"/>
    <w:rsid w:val="009E7140"/>
    <w:rsid w:val="009E72A6"/>
    <w:rsid w:val="009E7910"/>
    <w:rsid w:val="009F001F"/>
    <w:rsid w:val="009F01EA"/>
    <w:rsid w:val="009F04AE"/>
    <w:rsid w:val="009F099C"/>
    <w:rsid w:val="009F0B1E"/>
    <w:rsid w:val="009F106C"/>
    <w:rsid w:val="009F108E"/>
    <w:rsid w:val="009F15B4"/>
    <w:rsid w:val="009F1614"/>
    <w:rsid w:val="009F1EF8"/>
    <w:rsid w:val="009F222B"/>
    <w:rsid w:val="009F24E7"/>
    <w:rsid w:val="009F254F"/>
    <w:rsid w:val="009F2723"/>
    <w:rsid w:val="009F2E52"/>
    <w:rsid w:val="009F331E"/>
    <w:rsid w:val="009F34FA"/>
    <w:rsid w:val="009F383C"/>
    <w:rsid w:val="009F3871"/>
    <w:rsid w:val="009F3F7A"/>
    <w:rsid w:val="009F42BD"/>
    <w:rsid w:val="009F54E4"/>
    <w:rsid w:val="009F5763"/>
    <w:rsid w:val="009F5C1D"/>
    <w:rsid w:val="009F5CE0"/>
    <w:rsid w:val="009F5EB2"/>
    <w:rsid w:val="009F675F"/>
    <w:rsid w:val="009F6B08"/>
    <w:rsid w:val="009F76C4"/>
    <w:rsid w:val="00A0013F"/>
    <w:rsid w:val="00A006E9"/>
    <w:rsid w:val="00A00966"/>
    <w:rsid w:val="00A00B96"/>
    <w:rsid w:val="00A00E86"/>
    <w:rsid w:val="00A02197"/>
    <w:rsid w:val="00A0226B"/>
    <w:rsid w:val="00A02292"/>
    <w:rsid w:val="00A025B8"/>
    <w:rsid w:val="00A029D1"/>
    <w:rsid w:val="00A03C4D"/>
    <w:rsid w:val="00A03F9C"/>
    <w:rsid w:val="00A044A3"/>
    <w:rsid w:val="00A04665"/>
    <w:rsid w:val="00A0467C"/>
    <w:rsid w:val="00A04985"/>
    <w:rsid w:val="00A049B8"/>
    <w:rsid w:val="00A04BF7"/>
    <w:rsid w:val="00A04F39"/>
    <w:rsid w:val="00A052F1"/>
    <w:rsid w:val="00A05919"/>
    <w:rsid w:val="00A06A97"/>
    <w:rsid w:val="00A0773D"/>
    <w:rsid w:val="00A100E8"/>
    <w:rsid w:val="00A10320"/>
    <w:rsid w:val="00A10370"/>
    <w:rsid w:val="00A1093C"/>
    <w:rsid w:val="00A11684"/>
    <w:rsid w:val="00A117A4"/>
    <w:rsid w:val="00A11C2E"/>
    <w:rsid w:val="00A1245B"/>
    <w:rsid w:val="00A124B2"/>
    <w:rsid w:val="00A12B32"/>
    <w:rsid w:val="00A1361C"/>
    <w:rsid w:val="00A139A2"/>
    <w:rsid w:val="00A14956"/>
    <w:rsid w:val="00A14A23"/>
    <w:rsid w:val="00A14C10"/>
    <w:rsid w:val="00A150F4"/>
    <w:rsid w:val="00A1568B"/>
    <w:rsid w:val="00A1577F"/>
    <w:rsid w:val="00A15CDE"/>
    <w:rsid w:val="00A15CF1"/>
    <w:rsid w:val="00A1634E"/>
    <w:rsid w:val="00A165F6"/>
    <w:rsid w:val="00A16DB7"/>
    <w:rsid w:val="00A17979"/>
    <w:rsid w:val="00A20169"/>
    <w:rsid w:val="00A2019B"/>
    <w:rsid w:val="00A20A48"/>
    <w:rsid w:val="00A2177E"/>
    <w:rsid w:val="00A21C4E"/>
    <w:rsid w:val="00A223A2"/>
    <w:rsid w:val="00A229E4"/>
    <w:rsid w:val="00A234D4"/>
    <w:rsid w:val="00A23527"/>
    <w:rsid w:val="00A23B79"/>
    <w:rsid w:val="00A23F6A"/>
    <w:rsid w:val="00A24558"/>
    <w:rsid w:val="00A24BEF"/>
    <w:rsid w:val="00A24E8E"/>
    <w:rsid w:val="00A24F7E"/>
    <w:rsid w:val="00A2585E"/>
    <w:rsid w:val="00A25FA1"/>
    <w:rsid w:val="00A25FBD"/>
    <w:rsid w:val="00A26158"/>
    <w:rsid w:val="00A265F6"/>
    <w:rsid w:val="00A26937"/>
    <w:rsid w:val="00A269F1"/>
    <w:rsid w:val="00A2726C"/>
    <w:rsid w:val="00A2767A"/>
    <w:rsid w:val="00A27DCC"/>
    <w:rsid w:val="00A303DE"/>
    <w:rsid w:val="00A30413"/>
    <w:rsid w:val="00A304C8"/>
    <w:rsid w:val="00A30510"/>
    <w:rsid w:val="00A30806"/>
    <w:rsid w:val="00A31A95"/>
    <w:rsid w:val="00A31C2F"/>
    <w:rsid w:val="00A31EE4"/>
    <w:rsid w:val="00A32029"/>
    <w:rsid w:val="00A32395"/>
    <w:rsid w:val="00A3265F"/>
    <w:rsid w:val="00A331AC"/>
    <w:rsid w:val="00A337EF"/>
    <w:rsid w:val="00A338AB"/>
    <w:rsid w:val="00A338F2"/>
    <w:rsid w:val="00A33B71"/>
    <w:rsid w:val="00A34422"/>
    <w:rsid w:val="00A34571"/>
    <w:rsid w:val="00A35535"/>
    <w:rsid w:val="00A355B2"/>
    <w:rsid w:val="00A35CD1"/>
    <w:rsid w:val="00A36310"/>
    <w:rsid w:val="00A367E3"/>
    <w:rsid w:val="00A36D7A"/>
    <w:rsid w:val="00A36DF1"/>
    <w:rsid w:val="00A378C1"/>
    <w:rsid w:val="00A37E20"/>
    <w:rsid w:val="00A400A2"/>
    <w:rsid w:val="00A40135"/>
    <w:rsid w:val="00A404AE"/>
    <w:rsid w:val="00A408A6"/>
    <w:rsid w:val="00A40A78"/>
    <w:rsid w:val="00A40D3F"/>
    <w:rsid w:val="00A40E1E"/>
    <w:rsid w:val="00A4126C"/>
    <w:rsid w:val="00A416A8"/>
    <w:rsid w:val="00A416AF"/>
    <w:rsid w:val="00A41A02"/>
    <w:rsid w:val="00A41DD4"/>
    <w:rsid w:val="00A42980"/>
    <w:rsid w:val="00A42990"/>
    <w:rsid w:val="00A42CF9"/>
    <w:rsid w:val="00A4328C"/>
    <w:rsid w:val="00A432FB"/>
    <w:rsid w:val="00A43A96"/>
    <w:rsid w:val="00A43E8F"/>
    <w:rsid w:val="00A43F0B"/>
    <w:rsid w:val="00A44BAA"/>
    <w:rsid w:val="00A450A1"/>
    <w:rsid w:val="00A45120"/>
    <w:rsid w:val="00A459AA"/>
    <w:rsid w:val="00A45A75"/>
    <w:rsid w:val="00A45FBD"/>
    <w:rsid w:val="00A4654D"/>
    <w:rsid w:val="00A46D6C"/>
    <w:rsid w:val="00A4709E"/>
    <w:rsid w:val="00A47185"/>
    <w:rsid w:val="00A4771A"/>
    <w:rsid w:val="00A477EA"/>
    <w:rsid w:val="00A478D6"/>
    <w:rsid w:val="00A50041"/>
    <w:rsid w:val="00A509AD"/>
    <w:rsid w:val="00A51200"/>
    <w:rsid w:val="00A5134C"/>
    <w:rsid w:val="00A5185F"/>
    <w:rsid w:val="00A51CCF"/>
    <w:rsid w:val="00A51E89"/>
    <w:rsid w:val="00A51FE8"/>
    <w:rsid w:val="00A526FA"/>
    <w:rsid w:val="00A527D0"/>
    <w:rsid w:val="00A52B20"/>
    <w:rsid w:val="00A52F4B"/>
    <w:rsid w:val="00A53AFC"/>
    <w:rsid w:val="00A53B63"/>
    <w:rsid w:val="00A53DD7"/>
    <w:rsid w:val="00A546CE"/>
    <w:rsid w:val="00A549CE"/>
    <w:rsid w:val="00A54BAB"/>
    <w:rsid w:val="00A5537C"/>
    <w:rsid w:val="00A553B9"/>
    <w:rsid w:val="00A558CE"/>
    <w:rsid w:val="00A55911"/>
    <w:rsid w:val="00A55F38"/>
    <w:rsid w:val="00A55FE7"/>
    <w:rsid w:val="00A561E6"/>
    <w:rsid w:val="00A5653E"/>
    <w:rsid w:val="00A565A5"/>
    <w:rsid w:val="00A57028"/>
    <w:rsid w:val="00A57671"/>
    <w:rsid w:val="00A57B9C"/>
    <w:rsid w:val="00A60267"/>
    <w:rsid w:val="00A60459"/>
    <w:rsid w:val="00A60529"/>
    <w:rsid w:val="00A608C2"/>
    <w:rsid w:val="00A60958"/>
    <w:rsid w:val="00A60B13"/>
    <w:rsid w:val="00A60DF9"/>
    <w:rsid w:val="00A60F37"/>
    <w:rsid w:val="00A60F4F"/>
    <w:rsid w:val="00A60FF6"/>
    <w:rsid w:val="00A61EB4"/>
    <w:rsid w:val="00A6238B"/>
    <w:rsid w:val="00A624FB"/>
    <w:rsid w:val="00A628BB"/>
    <w:rsid w:val="00A63412"/>
    <w:rsid w:val="00A637EA"/>
    <w:rsid w:val="00A64548"/>
    <w:rsid w:val="00A647BD"/>
    <w:rsid w:val="00A64BEC"/>
    <w:rsid w:val="00A65FE3"/>
    <w:rsid w:val="00A664AE"/>
    <w:rsid w:val="00A66BC7"/>
    <w:rsid w:val="00A66C66"/>
    <w:rsid w:val="00A66C7E"/>
    <w:rsid w:val="00A67136"/>
    <w:rsid w:val="00A67371"/>
    <w:rsid w:val="00A673B5"/>
    <w:rsid w:val="00A67635"/>
    <w:rsid w:val="00A67FC5"/>
    <w:rsid w:val="00A70C95"/>
    <w:rsid w:val="00A70FBC"/>
    <w:rsid w:val="00A7112E"/>
    <w:rsid w:val="00A71627"/>
    <w:rsid w:val="00A71936"/>
    <w:rsid w:val="00A71E58"/>
    <w:rsid w:val="00A72BA2"/>
    <w:rsid w:val="00A73012"/>
    <w:rsid w:val="00A73B01"/>
    <w:rsid w:val="00A73C25"/>
    <w:rsid w:val="00A73D80"/>
    <w:rsid w:val="00A73E64"/>
    <w:rsid w:val="00A7452D"/>
    <w:rsid w:val="00A74587"/>
    <w:rsid w:val="00A74B69"/>
    <w:rsid w:val="00A762B8"/>
    <w:rsid w:val="00A7689F"/>
    <w:rsid w:val="00A76DF3"/>
    <w:rsid w:val="00A76FBA"/>
    <w:rsid w:val="00A80949"/>
    <w:rsid w:val="00A81350"/>
    <w:rsid w:val="00A8142B"/>
    <w:rsid w:val="00A815C8"/>
    <w:rsid w:val="00A8177F"/>
    <w:rsid w:val="00A81AE5"/>
    <w:rsid w:val="00A81B5E"/>
    <w:rsid w:val="00A81D62"/>
    <w:rsid w:val="00A81F74"/>
    <w:rsid w:val="00A82642"/>
    <w:rsid w:val="00A829A4"/>
    <w:rsid w:val="00A82A4D"/>
    <w:rsid w:val="00A83498"/>
    <w:rsid w:val="00A835B4"/>
    <w:rsid w:val="00A83D3D"/>
    <w:rsid w:val="00A83D74"/>
    <w:rsid w:val="00A84336"/>
    <w:rsid w:val="00A84A19"/>
    <w:rsid w:val="00A85345"/>
    <w:rsid w:val="00A8645A"/>
    <w:rsid w:val="00A86B8D"/>
    <w:rsid w:val="00A86F41"/>
    <w:rsid w:val="00A87546"/>
    <w:rsid w:val="00A87DCA"/>
    <w:rsid w:val="00A904FE"/>
    <w:rsid w:val="00A90586"/>
    <w:rsid w:val="00A90589"/>
    <w:rsid w:val="00A90EB8"/>
    <w:rsid w:val="00A90F98"/>
    <w:rsid w:val="00A913D4"/>
    <w:rsid w:val="00A919EE"/>
    <w:rsid w:val="00A919F9"/>
    <w:rsid w:val="00A919FD"/>
    <w:rsid w:val="00A92137"/>
    <w:rsid w:val="00A92251"/>
    <w:rsid w:val="00A92367"/>
    <w:rsid w:val="00A92391"/>
    <w:rsid w:val="00A92666"/>
    <w:rsid w:val="00A92B9D"/>
    <w:rsid w:val="00A93105"/>
    <w:rsid w:val="00A9347A"/>
    <w:rsid w:val="00A93A98"/>
    <w:rsid w:val="00A93E68"/>
    <w:rsid w:val="00A941F0"/>
    <w:rsid w:val="00A944EE"/>
    <w:rsid w:val="00A94796"/>
    <w:rsid w:val="00A947E7"/>
    <w:rsid w:val="00A94B5B"/>
    <w:rsid w:val="00A94DE0"/>
    <w:rsid w:val="00A9514D"/>
    <w:rsid w:val="00A952B8"/>
    <w:rsid w:val="00A9537B"/>
    <w:rsid w:val="00A9546A"/>
    <w:rsid w:val="00A95683"/>
    <w:rsid w:val="00A95EE3"/>
    <w:rsid w:val="00A95FD9"/>
    <w:rsid w:val="00A96353"/>
    <w:rsid w:val="00A963DE"/>
    <w:rsid w:val="00A963E3"/>
    <w:rsid w:val="00A96617"/>
    <w:rsid w:val="00A97690"/>
    <w:rsid w:val="00AA0374"/>
    <w:rsid w:val="00AA0656"/>
    <w:rsid w:val="00AA07D6"/>
    <w:rsid w:val="00AA0924"/>
    <w:rsid w:val="00AA0B92"/>
    <w:rsid w:val="00AA1657"/>
    <w:rsid w:val="00AA2108"/>
    <w:rsid w:val="00AA21A1"/>
    <w:rsid w:val="00AA2C7A"/>
    <w:rsid w:val="00AA313A"/>
    <w:rsid w:val="00AA3658"/>
    <w:rsid w:val="00AA414E"/>
    <w:rsid w:val="00AA4A16"/>
    <w:rsid w:val="00AA5079"/>
    <w:rsid w:val="00AA52C3"/>
    <w:rsid w:val="00AA54E6"/>
    <w:rsid w:val="00AA5D5B"/>
    <w:rsid w:val="00AA5F79"/>
    <w:rsid w:val="00AA60D6"/>
    <w:rsid w:val="00AA63A4"/>
    <w:rsid w:val="00AA63AC"/>
    <w:rsid w:val="00AA6580"/>
    <w:rsid w:val="00AA70C8"/>
    <w:rsid w:val="00AA761C"/>
    <w:rsid w:val="00AA7890"/>
    <w:rsid w:val="00AA7C57"/>
    <w:rsid w:val="00AB0331"/>
    <w:rsid w:val="00AB0565"/>
    <w:rsid w:val="00AB0DEB"/>
    <w:rsid w:val="00AB1782"/>
    <w:rsid w:val="00AB18C8"/>
    <w:rsid w:val="00AB26A3"/>
    <w:rsid w:val="00AB3422"/>
    <w:rsid w:val="00AB3549"/>
    <w:rsid w:val="00AB3C6E"/>
    <w:rsid w:val="00AB4930"/>
    <w:rsid w:val="00AB51E6"/>
    <w:rsid w:val="00AB53D3"/>
    <w:rsid w:val="00AB54BD"/>
    <w:rsid w:val="00AB5BEA"/>
    <w:rsid w:val="00AB688C"/>
    <w:rsid w:val="00AB6BD8"/>
    <w:rsid w:val="00AB73A9"/>
    <w:rsid w:val="00AB73F5"/>
    <w:rsid w:val="00AB7A85"/>
    <w:rsid w:val="00AB7AAA"/>
    <w:rsid w:val="00AB7B4B"/>
    <w:rsid w:val="00AB7C2D"/>
    <w:rsid w:val="00AC0132"/>
    <w:rsid w:val="00AC0A5B"/>
    <w:rsid w:val="00AC0A5F"/>
    <w:rsid w:val="00AC190B"/>
    <w:rsid w:val="00AC1BF5"/>
    <w:rsid w:val="00AC202B"/>
    <w:rsid w:val="00AC214B"/>
    <w:rsid w:val="00AC28F0"/>
    <w:rsid w:val="00AC2B7E"/>
    <w:rsid w:val="00AC2C77"/>
    <w:rsid w:val="00AC2C91"/>
    <w:rsid w:val="00AC381B"/>
    <w:rsid w:val="00AC3FBD"/>
    <w:rsid w:val="00AC4384"/>
    <w:rsid w:val="00AC550B"/>
    <w:rsid w:val="00AC56F6"/>
    <w:rsid w:val="00AC5E0E"/>
    <w:rsid w:val="00AC6718"/>
    <w:rsid w:val="00AC6781"/>
    <w:rsid w:val="00AC6823"/>
    <w:rsid w:val="00AC689F"/>
    <w:rsid w:val="00AC6F4E"/>
    <w:rsid w:val="00AC71E6"/>
    <w:rsid w:val="00AC720F"/>
    <w:rsid w:val="00AC79A5"/>
    <w:rsid w:val="00AC7E29"/>
    <w:rsid w:val="00AC7EF0"/>
    <w:rsid w:val="00AD010F"/>
    <w:rsid w:val="00AD02A0"/>
    <w:rsid w:val="00AD0367"/>
    <w:rsid w:val="00AD038E"/>
    <w:rsid w:val="00AD0777"/>
    <w:rsid w:val="00AD083D"/>
    <w:rsid w:val="00AD0B69"/>
    <w:rsid w:val="00AD0BFA"/>
    <w:rsid w:val="00AD16BE"/>
    <w:rsid w:val="00AD179C"/>
    <w:rsid w:val="00AD1E06"/>
    <w:rsid w:val="00AD40B0"/>
    <w:rsid w:val="00AD4333"/>
    <w:rsid w:val="00AD452E"/>
    <w:rsid w:val="00AD48A9"/>
    <w:rsid w:val="00AD4AE9"/>
    <w:rsid w:val="00AD4F25"/>
    <w:rsid w:val="00AD4FC3"/>
    <w:rsid w:val="00AD4FF9"/>
    <w:rsid w:val="00AD53DA"/>
    <w:rsid w:val="00AD5475"/>
    <w:rsid w:val="00AD61CD"/>
    <w:rsid w:val="00AD63D8"/>
    <w:rsid w:val="00AD666A"/>
    <w:rsid w:val="00AD71F1"/>
    <w:rsid w:val="00AD7A04"/>
    <w:rsid w:val="00AE0A6E"/>
    <w:rsid w:val="00AE0B28"/>
    <w:rsid w:val="00AE2155"/>
    <w:rsid w:val="00AE2259"/>
    <w:rsid w:val="00AE2EC6"/>
    <w:rsid w:val="00AE33C2"/>
    <w:rsid w:val="00AE364D"/>
    <w:rsid w:val="00AE3659"/>
    <w:rsid w:val="00AE4456"/>
    <w:rsid w:val="00AE4CDB"/>
    <w:rsid w:val="00AE4F33"/>
    <w:rsid w:val="00AE5250"/>
    <w:rsid w:val="00AE5766"/>
    <w:rsid w:val="00AE5B74"/>
    <w:rsid w:val="00AE5BBF"/>
    <w:rsid w:val="00AE5EF4"/>
    <w:rsid w:val="00AE5FF6"/>
    <w:rsid w:val="00AE6318"/>
    <w:rsid w:val="00AE65BA"/>
    <w:rsid w:val="00AE66ED"/>
    <w:rsid w:val="00AE6E8C"/>
    <w:rsid w:val="00AE775B"/>
    <w:rsid w:val="00AE779C"/>
    <w:rsid w:val="00AE788A"/>
    <w:rsid w:val="00AE78F2"/>
    <w:rsid w:val="00AE7A54"/>
    <w:rsid w:val="00AE7C49"/>
    <w:rsid w:val="00AF001C"/>
    <w:rsid w:val="00AF0642"/>
    <w:rsid w:val="00AF0E8E"/>
    <w:rsid w:val="00AF1820"/>
    <w:rsid w:val="00AF1917"/>
    <w:rsid w:val="00AF1ABB"/>
    <w:rsid w:val="00AF2405"/>
    <w:rsid w:val="00AF2825"/>
    <w:rsid w:val="00AF28E0"/>
    <w:rsid w:val="00AF2A2C"/>
    <w:rsid w:val="00AF2D3F"/>
    <w:rsid w:val="00AF3000"/>
    <w:rsid w:val="00AF3082"/>
    <w:rsid w:val="00AF35B6"/>
    <w:rsid w:val="00AF36D0"/>
    <w:rsid w:val="00AF37E2"/>
    <w:rsid w:val="00AF3C5A"/>
    <w:rsid w:val="00AF3CFF"/>
    <w:rsid w:val="00AF4104"/>
    <w:rsid w:val="00AF43D8"/>
    <w:rsid w:val="00AF4509"/>
    <w:rsid w:val="00AF4552"/>
    <w:rsid w:val="00AF4598"/>
    <w:rsid w:val="00AF4800"/>
    <w:rsid w:val="00AF4FC8"/>
    <w:rsid w:val="00AF52CF"/>
    <w:rsid w:val="00AF565D"/>
    <w:rsid w:val="00AF5BB6"/>
    <w:rsid w:val="00AF5D57"/>
    <w:rsid w:val="00AF62D6"/>
    <w:rsid w:val="00AF64AA"/>
    <w:rsid w:val="00AF67D9"/>
    <w:rsid w:val="00AF6DEA"/>
    <w:rsid w:val="00AF7503"/>
    <w:rsid w:val="00AF7AC2"/>
    <w:rsid w:val="00AF7AF6"/>
    <w:rsid w:val="00B000C2"/>
    <w:rsid w:val="00B000D4"/>
    <w:rsid w:val="00B002AA"/>
    <w:rsid w:val="00B00CA7"/>
    <w:rsid w:val="00B00FFA"/>
    <w:rsid w:val="00B01871"/>
    <w:rsid w:val="00B01AEB"/>
    <w:rsid w:val="00B02130"/>
    <w:rsid w:val="00B024FC"/>
    <w:rsid w:val="00B0287D"/>
    <w:rsid w:val="00B033AE"/>
    <w:rsid w:val="00B036CD"/>
    <w:rsid w:val="00B04132"/>
    <w:rsid w:val="00B04A14"/>
    <w:rsid w:val="00B04B92"/>
    <w:rsid w:val="00B05F69"/>
    <w:rsid w:val="00B061C6"/>
    <w:rsid w:val="00B06424"/>
    <w:rsid w:val="00B0647D"/>
    <w:rsid w:val="00B077F2"/>
    <w:rsid w:val="00B07B7D"/>
    <w:rsid w:val="00B07E3E"/>
    <w:rsid w:val="00B07E4F"/>
    <w:rsid w:val="00B10BE0"/>
    <w:rsid w:val="00B10F0B"/>
    <w:rsid w:val="00B11496"/>
    <w:rsid w:val="00B116F8"/>
    <w:rsid w:val="00B11A95"/>
    <w:rsid w:val="00B11F2F"/>
    <w:rsid w:val="00B12684"/>
    <w:rsid w:val="00B12B02"/>
    <w:rsid w:val="00B12E88"/>
    <w:rsid w:val="00B13B37"/>
    <w:rsid w:val="00B13C0C"/>
    <w:rsid w:val="00B13FB5"/>
    <w:rsid w:val="00B14270"/>
    <w:rsid w:val="00B142E1"/>
    <w:rsid w:val="00B147F7"/>
    <w:rsid w:val="00B14B45"/>
    <w:rsid w:val="00B14C40"/>
    <w:rsid w:val="00B15777"/>
    <w:rsid w:val="00B157BC"/>
    <w:rsid w:val="00B15873"/>
    <w:rsid w:val="00B15893"/>
    <w:rsid w:val="00B15AC7"/>
    <w:rsid w:val="00B16396"/>
    <w:rsid w:val="00B16465"/>
    <w:rsid w:val="00B16665"/>
    <w:rsid w:val="00B16D8C"/>
    <w:rsid w:val="00B1745E"/>
    <w:rsid w:val="00B1783C"/>
    <w:rsid w:val="00B179FF"/>
    <w:rsid w:val="00B17A72"/>
    <w:rsid w:val="00B20255"/>
    <w:rsid w:val="00B202E3"/>
    <w:rsid w:val="00B2072F"/>
    <w:rsid w:val="00B216F2"/>
    <w:rsid w:val="00B21733"/>
    <w:rsid w:val="00B21AAA"/>
    <w:rsid w:val="00B21C14"/>
    <w:rsid w:val="00B21DEA"/>
    <w:rsid w:val="00B220FC"/>
    <w:rsid w:val="00B223B5"/>
    <w:rsid w:val="00B22492"/>
    <w:rsid w:val="00B22891"/>
    <w:rsid w:val="00B22933"/>
    <w:rsid w:val="00B22B30"/>
    <w:rsid w:val="00B22E95"/>
    <w:rsid w:val="00B22F61"/>
    <w:rsid w:val="00B231F1"/>
    <w:rsid w:val="00B23670"/>
    <w:rsid w:val="00B25058"/>
    <w:rsid w:val="00B25268"/>
    <w:rsid w:val="00B2555B"/>
    <w:rsid w:val="00B2590F"/>
    <w:rsid w:val="00B25AB7"/>
    <w:rsid w:val="00B25F7F"/>
    <w:rsid w:val="00B26944"/>
    <w:rsid w:val="00B2754A"/>
    <w:rsid w:val="00B27670"/>
    <w:rsid w:val="00B27A37"/>
    <w:rsid w:val="00B300AF"/>
    <w:rsid w:val="00B3080A"/>
    <w:rsid w:val="00B308DD"/>
    <w:rsid w:val="00B3095D"/>
    <w:rsid w:val="00B31450"/>
    <w:rsid w:val="00B32015"/>
    <w:rsid w:val="00B324FD"/>
    <w:rsid w:val="00B32947"/>
    <w:rsid w:val="00B32959"/>
    <w:rsid w:val="00B32B1D"/>
    <w:rsid w:val="00B32BD9"/>
    <w:rsid w:val="00B32C16"/>
    <w:rsid w:val="00B33404"/>
    <w:rsid w:val="00B33A8B"/>
    <w:rsid w:val="00B344D5"/>
    <w:rsid w:val="00B34823"/>
    <w:rsid w:val="00B34939"/>
    <w:rsid w:val="00B34E5D"/>
    <w:rsid w:val="00B35340"/>
    <w:rsid w:val="00B355A2"/>
    <w:rsid w:val="00B35D62"/>
    <w:rsid w:val="00B35E72"/>
    <w:rsid w:val="00B37057"/>
    <w:rsid w:val="00B37647"/>
    <w:rsid w:val="00B376C1"/>
    <w:rsid w:val="00B37A96"/>
    <w:rsid w:val="00B37E8D"/>
    <w:rsid w:val="00B402C1"/>
    <w:rsid w:val="00B403CC"/>
    <w:rsid w:val="00B403D2"/>
    <w:rsid w:val="00B40530"/>
    <w:rsid w:val="00B4074A"/>
    <w:rsid w:val="00B40B23"/>
    <w:rsid w:val="00B41346"/>
    <w:rsid w:val="00B4173C"/>
    <w:rsid w:val="00B41FA5"/>
    <w:rsid w:val="00B42158"/>
    <w:rsid w:val="00B425FD"/>
    <w:rsid w:val="00B431A0"/>
    <w:rsid w:val="00B439AB"/>
    <w:rsid w:val="00B44464"/>
    <w:rsid w:val="00B44503"/>
    <w:rsid w:val="00B44680"/>
    <w:rsid w:val="00B448C5"/>
    <w:rsid w:val="00B44C17"/>
    <w:rsid w:val="00B44D99"/>
    <w:rsid w:val="00B457FF"/>
    <w:rsid w:val="00B45AEE"/>
    <w:rsid w:val="00B45DAD"/>
    <w:rsid w:val="00B45F6A"/>
    <w:rsid w:val="00B45FC0"/>
    <w:rsid w:val="00B46792"/>
    <w:rsid w:val="00B4737A"/>
    <w:rsid w:val="00B475FC"/>
    <w:rsid w:val="00B479C4"/>
    <w:rsid w:val="00B47D62"/>
    <w:rsid w:val="00B501A0"/>
    <w:rsid w:val="00B50214"/>
    <w:rsid w:val="00B50A67"/>
    <w:rsid w:val="00B51067"/>
    <w:rsid w:val="00B512F8"/>
    <w:rsid w:val="00B51850"/>
    <w:rsid w:val="00B51B7B"/>
    <w:rsid w:val="00B51F15"/>
    <w:rsid w:val="00B524C2"/>
    <w:rsid w:val="00B52C12"/>
    <w:rsid w:val="00B53221"/>
    <w:rsid w:val="00B54157"/>
    <w:rsid w:val="00B54EEB"/>
    <w:rsid w:val="00B54FF3"/>
    <w:rsid w:val="00B55346"/>
    <w:rsid w:val="00B55500"/>
    <w:rsid w:val="00B557D0"/>
    <w:rsid w:val="00B5593F"/>
    <w:rsid w:val="00B55F81"/>
    <w:rsid w:val="00B561AE"/>
    <w:rsid w:val="00B5620A"/>
    <w:rsid w:val="00B56F81"/>
    <w:rsid w:val="00B572E7"/>
    <w:rsid w:val="00B579F9"/>
    <w:rsid w:val="00B57A89"/>
    <w:rsid w:val="00B57D3C"/>
    <w:rsid w:val="00B60309"/>
    <w:rsid w:val="00B60540"/>
    <w:rsid w:val="00B60B61"/>
    <w:rsid w:val="00B6136B"/>
    <w:rsid w:val="00B615A8"/>
    <w:rsid w:val="00B61865"/>
    <w:rsid w:val="00B61EA7"/>
    <w:rsid w:val="00B62268"/>
    <w:rsid w:val="00B6280C"/>
    <w:rsid w:val="00B62871"/>
    <w:rsid w:val="00B628C4"/>
    <w:rsid w:val="00B62E45"/>
    <w:rsid w:val="00B62FF0"/>
    <w:rsid w:val="00B63054"/>
    <w:rsid w:val="00B63448"/>
    <w:rsid w:val="00B63967"/>
    <w:rsid w:val="00B64CA9"/>
    <w:rsid w:val="00B64E50"/>
    <w:rsid w:val="00B66314"/>
    <w:rsid w:val="00B66591"/>
    <w:rsid w:val="00B66692"/>
    <w:rsid w:val="00B66DB2"/>
    <w:rsid w:val="00B67184"/>
    <w:rsid w:val="00B67229"/>
    <w:rsid w:val="00B675AC"/>
    <w:rsid w:val="00B6763A"/>
    <w:rsid w:val="00B677B0"/>
    <w:rsid w:val="00B67830"/>
    <w:rsid w:val="00B70866"/>
    <w:rsid w:val="00B70DE8"/>
    <w:rsid w:val="00B71041"/>
    <w:rsid w:val="00B7106A"/>
    <w:rsid w:val="00B7140B"/>
    <w:rsid w:val="00B71BB1"/>
    <w:rsid w:val="00B71D1B"/>
    <w:rsid w:val="00B72775"/>
    <w:rsid w:val="00B727D2"/>
    <w:rsid w:val="00B72CCE"/>
    <w:rsid w:val="00B72DC0"/>
    <w:rsid w:val="00B72EAB"/>
    <w:rsid w:val="00B72F3F"/>
    <w:rsid w:val="00B72FC8"/>
    <w:rsid w:val="00B73017"/>
    <w:rsid w:val="00B73092"/>
    <w:rsid w:val="00B7327C"/>
    <w:rsid w:val="00B738F6"/>
    <w:rsid w:val="00B73AE4"/>
    <w:rsid w:val="00B73B9B"/>
    <w:rsid w:val="00B744D7"/>
    <w:rsid w:val="00B74E63"/>
    <w:rsid w:val="00B756CA"/>
    <w:rsid w:val="00B75A83"/>
    <w:rsid w:val="00B75AE5"/>
    <w:rsid w:val="00B75BAA"/>
    <w:rsid w:val="00B75F8F"/>
    <w:rsid w:val="00B76086"/>
    <w:rsid w:val="00B764EB"/>
    <w:rsid w:val="00B76832"/>
    <w:rsid w:val="00B770C0"/>
    <w:rsid w:val="00B773EE"/>
    <w:rsid w:val="00B77406"/>
    <w:rsid w:val="00B77C2B"/>
    <w:rsid w:val="00B77C9B"/>
    <w:rsid w:val="00B80BF3"/>
    <w:rsid w:val="00B80FCA"/>
    <w:rsid w:val="00B810D9"/>
    <w:rsid w:val="00B8119E"/>
    <w:rsid w:val="00B81AA5"/>
    <w:rsid w:val="00B81ECF"/>
    <w:rsid w:val="00B8208E"/>
    <w:rsid w:val="00B82561"/>
    <w:rsid w:val="00B8287A"/>
    <w:rsid w:val="00B828B3"/>
    <w:rsid w:val="00B83708"/>
    <w:rsid w:val="00B83852"/>
    <w:rsid w:val="00B83BA6"/>
    <w:rsid w:val="00B84781"/>
    <w:rsid w:val="00B8492D"/>
    <w:rsid w:val="00B84A58"/>
    <w:rsid w:val="00B84E7C"/>
    <w:rsid w:val="00B851BD"/>
    <w:rsid w:val="00B8521E"/>
    <w:rsid w:val="00B85277"/>
    <w:rsid w:val="00B85BBB"/>
    <w:rsid w:val="00B85CDB"/>
    <w:rsid w:val="00B85CEE"/>
    <w:rsid w:val="00B86067"/>
    <w:rsid w:val="00B86183"/>
    <w:rsid w:val="00B86664"/>
    <w:rsid w:val="00B869C6"/>
    <w:rsid w:val="00B87192"/>
    <w:rsid w:val="00B876F8"/>
    <w:rsid w:val="00B87E14"/>
    <w:rsid w:val="00B902CB"/>
    <w:rsid w:val="00B90E18"/>
    <w:rsid w:val="00B910D1"/>
    <w:rsid w:val="00B91210"/>
    <w:rsid w:val="00B9138B"/>
    <w:rsid w:val="00B9158B"/>
    <w:rsid w:val="00B91673"/>
    <w:rsid w:val="00B91820"/>
    <w:rsid w:val="00B91C19"/>
    <w:rsid w:val="00B91D79"/>
    <w:rsid w:val="00B9299D"/>
    <w:rsid w:val="00B92E7F"/>
    <w:rsid w:val="00B93375"/>
    <w:rsid w:val="00B93F70"/>
    <w:rsid w:val="00B94577"/>
    <w:rsid w:val="00B94A0C"/>
    <w:rsid w:val="00B94A53"/>
    <w:rsid w:val="00B94A9A"/>
    <w:rsid w:val="00B9512E"/>
    <w:rsid w:val="00B9516E"/>
    <w:rsid w:val="00B95A3B"/>
    <w:rsid w:val="00B95FFD"/>
    <w:rsid w:val="00B969C8"/>
    <w:rsid w:val="00B96E3B"/>
    <w:rsid w:val="00B97059"/>
    <w:rsid w:val="00B97773"/>
    <w:rsid w:val="00BA0143"/>
    <w:rsid w:val="00BA038A"/>
    <w:rsid w:val="00BA054C"/>
    <w:rsid w:val="00BA0666"/>
    <w:rsid w:val="00BA07B6"/>
    <w:rsid w:val="00BA08CA"/>
    <w:rsid w:val="00BA0A7F"/>
    <w:rsid w:val="00BA0D64"/>
    <w:rsid w:val="00BA0FF3"/>
    <w:rsid w:val="00BA2383"/>
    <w:rsid w:val="00BA23F4"/>
    <w:rsid w:val="00BA28C1"/>
    <w:rsid w:val="00BA3426"/>
    <w:rsid w:val="00BA3561"/>
    <w:rsid w:val="00BA36B1"/>
    <w:rsid w:val="00BA36F7"/>
    <w:rsid w:val="00BA3784"/>
    <w:rsid w:val="00BA3CEC"/>
    <w:rsid w:val="00BA3E4D"/>
    <w:rsid w:val="00BA402F"/>
    <w:rsid w:val="00BA4190"/>
    <w:rsid w:val="00BA475F"/>
    <w:rsid w:val="00BA4BE1"/>
    <w:rsid w:val="00BA4C51"/>
    <w:rsid w:val="00BA5018"/>
    <w:rsid w:val="00BA50E4"/>
    <w:rsid w:val="00BA585A"/>
    <w:rsid w:val="00BA5B86"/>
    <w:rsid w:val="00BA5DDE"/>
    <w:rsid w:val="00BA66D2"/>
    <w:rsid w:val="00BA6C6B"/>
    <w:rsid w:val="00BA72DA"/>
    <w:rsid w:val="00BA7809"/>
    <w:rsid w:val="00BA7F35"/>
    <w:rsid w:val="00BA7F47"/>
    <w:rsid w:val="00BA7FEC"/>
    <w:rsid w:val="00BB012B"/>
    <w:rsid w:val="00BB0277"/>
    <w:rsid w:val="00BB127C"/>
    <w:rsid w:val="00BB1F46"/>
    <w:rsid w:val="00BB20AE"/>
    <w:rsid w:val="00BB234D"/>
    <w:rsid w:val="00BB24B7"/>
    <w:rsid w:val="00BB24E2"/>
    <w:rsid w:val="00BB26E3"/>
    <w:rsid w:val="00BB28EA"/>
    <w:rsid w:val="00BB32EC"/>
    <w:rsid w:val="00BB4F6E"/>
    <w:rsid w:val="00BB526D"/>
    <w:rsid w:val="00BB529C"/>
    <w:rsid w:val="00BB54AC"/>
    <w:rsid w:val="00BB5526"/>
    <w:rsid w:val="00BB55D7"/>
    <w:rsid w:val="00BB564B"/>
    <w:rsid w:val="00BB58A6"/>
    <w:rsid w:val="00BB5B82"/>
    <w:rsid w:val="00BB6152"/>
    <w:rsid w:val="00BB648C"/>
    <w:rsid w:val="00BB6892"/>
    <w:rsid w:val="00BB6B40"/>
    <w:rsid w:val="00BB7600"/>
    <w:rsid w:val="00BB766D"/>
    <w:rsid w:val="00BB77E2"/>
    <w:rsid w:val="00BB7915"/>
    <w:rsid w:val="00BB7E35"/>
    <w:rsid w:val="00BC0018"/>
    <w:rsid w:val="00BC0417"/>
    <w:rsid w:val="00BC066A"/>
    <w:rsid w:val="00BC0D47"/>
    <w:rsid w:val="00BC1216"/>
    <w:rsid w:val="00BC14BE"/>
    <w:rsid w:val="00BC19AE"/>
    <w:rsid w:val="00BC1A25"/>
    <w:rsid w:val="00BC1ED9"/>
    <w:rsid w:val="00BC209F"/>
    <w:rsid w:val="00BC250D"/>
    <w:rsid w:val="00BC26ED"/>
    <w:rsid w:val="00BC2A91"/>
    <w:rsid w:val="00BC2F3D"/>
    <w:rsid w:val="00BC3089"/>
    <w:rsid w:val="00BC338F"/>
    <w:rsid w:val="00BC3924"/>
    <w:rsid w:val="00BC39F3"/>
    <w:rsid w:val="00BC3A57"/>
    <w:rsid w:val="00BC3DEA"/>
    <w:rsid w:val="00BC49C6"/>
    <w:rsid w:val="00BC5188"/>
    <w:rsid w:val="00BC521E"/>
    <w:rsid w:val="00BC543F"/>
    <w:rsid w:val="00BC548B"/>
    <w:rsid w:val="00BC56AF"/>
    <w:rsid w:val="00BC5846"/>
    <w:rsid w:val="00BC5926"/>
    <w:rsid w:val="00BC5932"/>
    <w:rsid w:val="00BC5B48"/>
    <w:rsid w:val="00BC5ED1"/>
    <w:rsid w:val="00BC5F9D"/>
    <w:rsid w:val="00BC602A"/>
    <w:rsid w:val="00BC603C"/>
    <w:rsid w:val="00BC65F2"/>
    <w:rsid w:val="00BC6FB0"/>
    <w:rsid w:val="00BC703C"/>
    <w:rsid w:val="00BC710E"/>
    <w:rsid w:val="00BC7302"/>
    <w:rsid w:val="00BC76F9"/>
    <w:rsid w:val="00BC78BA"/>
    <w:rsid w:val="00BC7BDF"/>
    <w:rsid w:val="00BD0141"/>
    <w:rsid w:val="00BD1A65"/>
    <w:rsid w:val="00BD1DBA"/>
    <w:rsid w:val="00BD1DDE"/>
    <w:rsid w:val="00BD20BD"/>
    <w:rsid w:val="00BD20E8"/>
    <w:rsid w:val="00BD20EB"/>
    <w:rsid w:val="00BD216B"/>
    <w:rsid w:val="00BD25B9"/>
    <w:rsid w:val="00BD3F00"/>
    <w:rsid w:val="00BD423B"/>
    <w:rsid w:val="00BD47FD"/>
    <w:rsid w:val="00BD4FE2"/>
    <w:rsid w:val="00BD5013"/>
    <w:rsid w:val="00BD561E"/>
    <w:rsid w:val="00BD5C87"/>
    <w:rsid w:val="00BD6166"/>
    <w:rsid w:val="00BD6674"/>
    <w:rsid w:val="00BD6AB8"/>
    <w:rsid w:val="00BD6BAA"/>
    <w:rsid w:val="00BD7EF2"/>
    <w:rsid w:val="00BE01EA"/>
    <w:rsid w:val="00BE0532"/>
    <w:rsid w:val="00BE055E"/>
    <w:rsid w:val="00BE0846"/>
    <w:rsid w:val="00BE0941"/>
    <w:rsid w:val="00BE0C67"/>
    <w:rsid w:val="00BE0EE8"/>
    <w:rsid w:val="00BE10A0"/>
    <w:rsid w:val="00BE11EB"/>
    <w:rsid w:val="00BE1202"/>
    <w:rsid w:val="00BE13A3"/>
    <w:rsid w:val="00BE17B7"/>
    <w:rsid w:val="00BE1A6E"/>
    <w:rsid w:val="00BE1B1B"/>
    <w:rsid w:val="00BE1BA6"/>
    <w:rsid w:val="00BE2448"/>
    <w:rsid w:val="00BE27DF"/>
    <w:rsid w:val="00BE4321"/>
    <w:rsid w:val="00BE44A9"/>
    <w:rsid w:val="00BE4590"/>
    <w:rsid w:val="00BE4BB4"/>
    <w:rsid w:val="00BE4CEB"/>
    <w:rsid w:val="00BE5A30"/>
    <w:rsid w:val="00BE5A4B"/>
    <w:rsid w:val="00BE5EFD"/>
    <w:rsid w:val="00BE646D"/>
    <w:rsid w:val="00BE6DB1"/>
    <w:rsid w:val="00BE7176"/>
    <w:rsid w:val="00BE718D"/>
    <w:rsid w:val="00BE7215"/>
    <w:rsid w:val="00BE77D7"/>
    <w:rsid w:val="00BE7AE7"/>
    <w:rsid w:val="00BE7D18"/>
    <w:rsid w:val="00BE7EFC"/>
    <w:rsid w:val="00BE7F80"/>
    <w:rsid w:val="00BF0011"/>
    <w:rsid w:val="00BF0596"/>
    <w:rsid w:val="00BF0AC5"/>
    <w:rsid w:val="00BF0E49"/>
    <w:rsid w:val="00BF1E27"/>
    <w:rsid w:val="00BF23E6"/>
    <w:rsid w:val="00BF23F2"/>
    <w:rsid w:val="00BF26E9"/>
    <w:rsid w:val="00BF2A5F"/>
    <w:rsid w:val="00BF2D24"/>
    <w:rsid w:val="00BF3215"/>
    <w:rsid w:val="00BF3652"/>
    <w:rsid w:val="00BF3C57"/>
    <w:rsid w:val="00BF3CD7"/>
    <w:rsid w:val="00BF4180"/>
    <w:rsid w:val="00BF44C3"/>
    <w:rsid w:val="00BF465D"/>
    <w:rsid w:val="00BF48C5"/>
    <w:rsid w:val="00BF4982"/>
    <w:rsid w:val="00BF535D"/>
    <w:rsid w:val="00BF55E8"/>
    <w:rsid w:val="00BF5B1A"/>
    <w:rsid w:val="00BF5BFF"/>
    <w:rsid w:val="00BF5EB5"/>
    <w:rsid w:val="00BF6151"/>
    <w:rsid w:val="00BF62A6"/>
    <w:rsid w:val="00BF75E7"/>
    <w:rsid w:val="00BF77BB"/>
    <w:rsid w:val="00C0036B"/>
    <w:rsid w:val="00C003D0"/>
    <w:rsid w:val="00C00BC3"/>
    <w:rsid w:val="00C0135A"/>
    <w:rsid w:val="00C016B3"/>
    <w:rsid w:val="00C01D07"/>
    <w:rsid w:val="00C02914"/>
    <w:rsid w:val="00C02F7E"/>
    <w:rsid w:val="00C038F1"/>
    <w:rsid w:val="00C03BE1"/>
    <w:rsid w:val="00C04216"/>
    <w:rsid w:val="00C04849"/>
    <w:rsid w:val="00C04B68"/>
    <w:rsid w:val="00C04F02"/>
    <w:rsid w:val="00C05342"/>
    <w:rsid w:val="00C05599"/>
    <w:rsid w:val="00C05694"/>
    <w:rsid w:val="00C056D7"/>
    <w:rsid w:val="00C059D8"/>
    <w:rsid w:val="00C059E5"/>
    <w:rsid w:val="00C05AF5"/>
    <w:rsid w:val="00C05F0E"/>
    <w:rsid w:val="00C060A7"/>
    <w:rsid w:val="00C06308"/>
    <w:rsid w:val="00C067BC"/>
    <w:rsid w:val="00C06A8B"/>
    <w:rsid w:val="00C07047"/>
    <w:rsid w:val="00C075FD"/>
    <w:rsid w:val="00C0763E"/>
    <w:rsid w:val="00C077D8"/>
    <w:rsid w:val="00C10245"/>
    <w:rsid w:val="00C10E4F"/>
    <w:rsid w:val="00C10EDB"/>
    <w:rsid w:val="00C11135"/>
    <w:rsid w:val="00C11496"/>
    <w:rsid w:val="00C11524"/>
    <w:rsid w:val="00C118D4"/>
    <w:rsid w:val="00C11A89"/>
    <w:rsid w:val="00C11C46"/>
    <w:rsid w:val="00C1234E"/>
    <w:rsid w:val="00C12432"/>
    <w:rsid w:val="00C12684"/>
    <w:rsid w:val="00C12894"/>
    <w:rsid w:val="00C12B7D"/>
    <w:rsid w:val="00C1300B"/>
    <w:rsid w:val="00C13826"/>
    <w:rsid w:val="00C13AA5"/>
    <w:rsid w:val="00C13F9A"/>
    <w:rsid w:val="00C14299"/>
    <w:rsid w:val="00C14465"/>
    <w:rsid w:val="00C146CA"/>
    <w:rsid w:val="00C14EDD"/>
    <w:rsid w:val="00C14F24"/>
    <w:rsid w:val="00C155B4"/>
    <w:rsid w:val="00C160D4"/>
    <w:rsid w:val="00C16110"/>
    <w:rsid w:val="00C16490"/>
    <w:rsid w:val="00C16588"/>
    <w:rsid w:val="00C16BEF"/>
    <w:rsid w:val="00C16C2F"/>
    <w:rsid w:val="00C17020"/>
    <w:rsid w:val="00C17565"/>
    <w:rsid w:val="00C20AFE"/>
    <w:rsid w:val="00C20C92"/>
    <w:rsid w:val="00C21CF7"/>
    <w:rsid w:val="00C22A3C"/>
    <w:rsid w:val="00C22C78"/>
    <w:rsid w:val="00C235FA"/>
    <w:rsid w:val="00C237B5"/>
    <w:rsid w:val="00C23ECE"/>
    <w:rsid w:val="00C2447B"/>
    <w:rsid w:val="00C2479A"/>
    <w:rsid w:val="00C24F93"/>
    <w:rsid w:val="00C251CB"/>
    <w:rsid w:val="00C253F7"/>
    <w:rsid w:val="00C255B4"/>
    <w:rsid w:val="00C25891"/>
    <w:rsid w:val="00C260A6"/>
    <w:rsid w:val="00C26E17"/>
    <w:rsid w:val="00C2750F"/>
    <w:rsid w:val="00C279B4"/>
    <w:rsid w:val="00C27C64"/>
    <w:rsid w:val="00C27D90"/>
    <w:rsid w:val="00C30057"/>
    <w:rsid w:val="00C300F9"/>
    <w:rsid w:val="00C301C3"/>
    <w:rsid w:val="00C3048A"/>
    <w:rsid w:val="00C306EC"/>
    <w:rsid w:val="00C309BB"/>
    <w:rsid w:val="00C30C8E"/>
    <w:rsid w:val="00C30F76"/>
    <w:rsid w:val="00C31170"/>
    <w:rsid w:val="00C312EA"/>
    <w:rsid w:val="00C31719"/>
    <w:rsid w:val="00C31FA8"/>
    <w:rsid w:val="00C32603"/>
    <w:rsid w:val="00C32708"/>
    <w:rsid w:val="00C3282F"/>
    <w:rsid w:val="00C328F5"/>
    <w:rsid w:val="00C338BB"/>
    <w:rsid w:val="00C338CF"/>
    <w:rsid w:val="00C33AD1"/>
    <w:rsid w:val="00C34140"/>
    <w:rsid w:val="00C35156"/>
    <w:rsid w:val="00C35242"/>
    <w:rsid w:val="00C3699C"/>
    <w:rsid w:val="00C369A3"/>
    <w:rsid w:val="00C36A43"/>
    <w:rsid w:val="00C37278"/>
    <w:rsid w:val="00C37DCF"/>
    <w:rsid w:val="00C40520"/>
    <w:rsid w:val="00C40625"/>
    <w:rsid w:val="00C4082D"/>
    <w:rsid w:val="00C40A97"/>
    <w:rsid w:val="00C40E6F"/>
    <w:rsid w:val="00C418B2"/>
    <w:rsid w:val="00C41BF9"/>
    <w:rsid w:val="00C41CA7"/>
    <w:rsid w:val="00C41D8E"/>
    <w:rsid w:val="00C42000"/>
    <w:rsid w:val="00C4210B"/>
    <w:rsid w:val="00C423D5"/>
    <w:rsid w:val="00C4272B"/>
    <w:rsid w:val="00C42788"/>
    <w:rsid w:val="00C42D3F"/>
    <w:rsid w:val="00C43B01"/>
    <w:rsid w:val="00C43BB0"/>
    <w:rsid w:val="00C44834"/>
    <w:rsid w:val="00C4494A"/>
    <w:rsid w:val="00C4533A"/>
    <w:rsid w:val="00C456A7"/>
    <w:rsid w:val="00C459F9"/>
    <w:rsid w:val="00C45E67"/>
    <w:rsid w:val="00C45F1C"/>
    <w:rsid w:val="00C46283"/>
    <w:rsid w:val="00C464F7"/>
    <w:rsid w:val="00C46532"/>
    <w:rsid w:val="00C46FAC"/>
    <w:rsid w:val="00C47A03"/>
    <w:rsid w:val="00C47A06"/>
    <w:rsid w:val="00C503EB"/>
    <w:rsid w:val="00C508DA"/>
    <w:rsid w:val="00C50E21"/>
    <w:rsid w:val="00C5104E"/>
    <w:rsid w:val="00C51076"/>
    <w:rsid w:val="00C513EA"/>
    <w:rsid w:val="00C514E4"/>
    <w:rsid w:val="00C517DE"/>
    <w:rsid w:val="00C51B77"/>
    <w:rsid w:val="00C52077"/>
    <w:rsid w:val="00C521B6"/>
    <w:rsid w:val="00C52C62"/>
    <w:rsid w:val="00C5311D"/>
    <w:rsid w:val="00C534B4"/>
    <w:rsid w:val="00C5413C"/>
    <w:rsid w:val="00C54521"/>
    <w:rsid w:val="00C5468F"/>
    <w:rsid w:val="00C54781"/>
    <w:rsid w:val="00C55520"/>
    <w:rsid w:val="00C55A62"/>
    <w:rsid w:val="00C55D28"/>
    <w:rsid w:val="00C55FC3"/>
    <w:rsid w:val="00C56301"/>
    <w:rsid w:val="00C5692D"/>
    <w:rsid w:val="00C569A9"/>
    <w:rsid w:val="00C56C19"/>
    <w:rsid w:val="00C56C88"/>
    <w:rsid w:val="00C56E34"/>
    <w:rsid w:val="00C5764A"/>
    <w:rsid w:val="00C57BEC"/>
    <w:rsid w:val="00C57D4C"/>
    <w:rsid w:val="00C60502"/>
    <w:rsid w:val="00C606CE"/>
    <w:rsid w:val="00C60764"/>
    <w:rsid w:val="00C608F7"/>
    <w:rsid w:val="00C60936"/>
    <w:rsid w:val="00C61747"/>
    <w:rsid w:val="00C6178D"/>
    <w:rsid w:val="00C61C48"/>
    <w:rsid w:val="00C620CD"/>
    <w:rsid w:val="00C624AE"/>
    <w:rsid w:val="00C6274B"/>
    <w:rsid w:val="00C62D9E"/>
    <w:rsid w:val="00C63141"/>
    <w:rsid w:val="00C63182"/>
    <w:rsid w:val="00C637B7"/>
    <w:rsid w:val="00C638A5"/>
    <w:rsid w:val="00C64128"/>
    <w:rsid w:val="00C64511"/>
    <w:rsid w:val="00C64B72"/>
    <w:rsid w:val="00C64C91"/>
    <w:rsid w:val="00C65703"/>
    <w:rsid w:val="00C65822"/>
    <w:rsid w:val="00C65C15"/>
    <w:rsid w:val="00C66630"/>
    <w:rsid w:val="00C666A2"/>
    <w:rsid w:val="00C67098"/>
    <w:rsid w:val="00C6711D"/>
    <w:rsid w:val="00C675B1"/>
    <w:rsid w:val="00C67A10"/>
    <w:rsid w:val="00C67C31"/>
    <w:rsid w:val="00C70338"/>
    <w:rsid w:val="00C70BDB"/>
    <w:rsid w:val="00C70CAE"/>
    <w:rsid w:val="00C70DE7"/>
    <w:rsid w:val="00C70ED8"/>
    <w:rsid w:val="00C70F04"/>
    <w:rsid w:val="00C710B0"/>
    <w:rsid w:val="00C71221"/>
    <w:rsid w:val="00C716D5"/>
    <w:rsid w:val="00C71742"/>
    <w:rsid w:val="00C72310"/>
    <w:rsid w:val="00C72372"/>
    <w:rsid w:val="00C7286A"/>
    <w:rsid w:val="00C728FA"/>
    <w:rsid w:val="00C73182"/>
    <w:rsid w:val="00C734B6"/>
    <w:rsid w:val="00C736BF"/>
    <w:rsid w:val="00C73D4A"/>
    <w:rsid w:val="00C74DBB"/>
    <w:rsid w:val="00C74F5D"/>
    <w:rsid w:val="00C75EFE"/>
    <w:rsid w:val="00C76162"/>
    <w:rsid w:val="00C762BB"/>
    <w:rsid w:val="00C76375"/>
    <w:rsid w:val="00C76D65"/>
    <w:rsid w:val="00C77041"/>
    <w:rsid w:val="00C77375"/>
    <w:rsid w:val="00C7762D"/>
    <w:rsid w:val="00C77868"/>
    <w:rsid w:val="00C803B8"/>
    <w:rsid w:val="00C80C30"/>
    <w:rsid w:val="00C80C94"/>
    <w:rsid w:val="00C810DD"/>
    <w:rsid w:val="00C819E0"/>
    <w:rsid w:val="00C81D6D"/>
    <w:rsid w:val="00C82CB4"/>
    <w:rsid w:val="00C82F6E"/>
    <w:rsid w:val="00C82FD2"/>
    <w:rsid w:val="00C83601"/>
    <w:rsid w:val="00C8365F"/>
    <w:rsid w:val="00C8381C"/>
    <w:rsid w:val="00C83959"/>
    <w:rsid w:val="00C83E1C"/>
    <w:rsid w:val="00C843A2"/>
    <w:rsid w:val="00C844EC"/>
    <w:rsid w:val="00C847E8"/>
    <w:rsid w:val="00C84B24"/>
    <w:rsid w:val="00C84ECB"/>
    <w:rsid w:val="00C84ECF"/>
    <w:rsid w:val="00C85760"/>
    <w:rsid w:val="00C857DF"/>
    <w:rsid w:val="00C85D28"/>
    <w:rsid w:val="00C85D75"/>
    <w:rsid w:val="00C86BD1"/>
    <w:rsid w:val="00C86CC5"/>
    <w:rsid w:val="00C87464"/>
    <w:rsid w:val="00C87603"/>
    <w:rsid w:val="00C87FDB"/>
    <w:rsid w:val="00C9076C"/>
    <w:rsid w:val="00C90972"/>
    <w:rsid w:val="00C90AA7"/>
    <w:rsid w:val="00C90F28"/>
    <w:rsid w:val="00C91264"/>
    <w:rsid w:val="00C9135D"/>
    <w:rsid w:val="00C91C2A"/>
    <w:rsid w:val="00C91DE8"/>
    <w:rsid w:val="00C92323"/>
    <w:rsid w:val="00C924A5"/>
    <w:rsid w:val="00C9263C"/>
    <w:rsid w:val="00C92949"/>
    <w:rsid w:val="00C9321C"/>
    <w:rsid w:val="00C93B16"/>
    <w:rsid w:val="00C93B1F"/>
    <w:rsid w:val="00C93DA9"/>
    <w:rsid w:val="00C93F29"/>
    <w:rsid w:val="00C944CF"/>
    <w:rsid w:val="00C9499D"/>
    <w:rsid w:val="00C94B17"/>
    <w:rsid w:val="00C94F83"/>
    <w:rsid w:val="00C9510D"/>
    <w:rsid w:val="00C9559E"/>
    <w:rsid w:val="00C95C27"/>
    <w:rsid w:val="00C95C80"/>
    <w:rsid w:val="00C96396"/>
    <w:rsid w:val="00C964C6"/>
    <w:rsid w:val="00C96FE7"/>
    <w:rsid w:val="00C9700A"/>
    <w:rsid w:val="00C97140"/>
    <w:rsid w:val="00C9777F"/>
    <w:rsid w:val="00C97BB5"/>
    <w:rsid w:val="00C97CD5"/>
    <w:rsid w:val="00CA0643"/>
    <w:rsid w:val="00CA1055"/>
    <w:rsid w:val="00CA1079"/>
    <w:rsid w:val="00CA1476"/>
    <w:rsid w:val="00CA1641"/>
    <w:rsid w:val="00CA1A1D"/>
    <w:rsid w:val="00CA1FC8"/>
    <w:rsid w:val="00CA2426"/>
    <w:rsid w:val="00CA25AB"/>
    <w:rsid w:val="00CA2DE5"/>
    <w:rsid w:val="00CA2F4A"/>
    <w:rsid w:val="00CA3182"/>
    <w:rsid w:val="00CA3460"/>
    <w:rsid w:val="00CA4299"/>
    <w:rsid w:val="00CA48A6"/>
    <w:rsid w:val="00CA514C"/>
    <w:rsid w:val="00CA5AFD"/>
    <w:rsid w:val="00CA5BB5"/>
    <w:rsid w:val="00CA61AC"/>
    <w:rsid w:val="00CA65F6"/>
    <w:rsid w:val="00CA6801"/>
    <w:rsid w:val="00CA705F"/>
    <w:rsid w:val="00CA731F"/>
    <w:rsid w:val="00CA74A3"/>
    <w:rsid w:val="00CB004C"/>
    <w:rsid w:val="00CB00E9"/>
    <w:rsid w:val="00CB05ED"/>
    <w:rsid w:val="00CB0732"/>
    <w:rsid w:val="00CB0933"/>
    <w:rsid w:val="00CB1D41"/>
    <w:rsid w:val="00CB1D5F"/>
    <w:rsid w:val="00CB230E"/>
    <w:rsid w:val="00CB2548"/>
    <w:rsid w:val="00CB2993"/>
    <w:rsid w:val="00CB2C57"/>
    <w:rsid w:val="00CB3666"/>
    <w:rsid w:val="00CB46DD"/>
    <w:rsid w:val="00CB46FB"/>
    <w:rsid w:val="00CB500E"/>
    <w:rsid w:val="00CB5787"/>
    <w:rsid w:val="00CB601B"/>
    <w:rsid w:val="00CB63E5"/>
    <w:rsid w:val="00CB6FBC"/>
    <w:rsid w:val="00CB73C6"/>
    <w:rsid w:val="00CB74C9"/>
    <w:rsid w:val="00CB7812"/>
    <w:rsid w:val="00CB783F"/>
    <w:rsid w:val="00CB79BF"/>
    <w:rsid w:val="00CB7C16"/>
    <w:rsid w:val="00CC001A"/>
    <w:rsid w:val="00CC02AB"/>
    <w:rsid w:val="00CC0641"/>
    <w:rsid w:val="00CC07D4"/>
    <w:rsid w:val="00CC0C75"/>
    <w:rsid w:val="00CC0D40"/>
    <w:rsid w:val="00CC10AF"/>
    <w:rsid w:val="00CC24AC"/>
    <w:rsid w:val="00CC29AF"/>
    <w:rsid w:val="00CC2A37"/>
    <w:rsid w:val="00CC3703"/>
    <w:rsid w:val="00CC3B4C"/>
    <w:rsid w:val="00CC3B9D"/>
    <w:rsid w:val="00CC4195"/>
    <w:rsid w:val="00CC4A37"/>
    <w:rsid w:val="00CC4AA8"/>
    <w:rsid w:val="00CC4CF7"/>
    <w:rsid w:val="00CC4DBA"/>
    <w:rsid w:val="00CC5B4C"/>
    <w:rsid w:val="00CC5E98"/>
    <w:rsid w:val="00CC62A7"/>
    <w:rsid w:val="00CC69C5"/>
    <w:rsid w:val="00CC71A2"/>
    <w:rsid w:val="00CC76D7"/>
    <w:rsid w:val="00CC7B00"/>
    <w:rsid w:val="00CD072B"/>
    <w:rsid w:val="00CD0A7A"/>
    <w:rsid w:val="00CD0D30"/>
    <w:rsid w:val="00CD18F0"/>
    <w:rsid w:val="00CD1D25"/>
    <w:rsid w:val="00CD247F"/>
    <w:rsid w:val="00CD2543"/>
    <w:rsid w:val="00CD27AE"/>
    <w:rsid w:val="00CD2E28"/>
    <w:rsid w:val="00CD2E2B"/>
    <w:rsid w:val="00CD2EF0"/>
    <w:rsid w:val="00CD31EE"/>
    <w:rsid w:val="00CD32C2"/>
    <w:rsid w:val="00CD3DCC"/>
    <w:rsid w:val="00CD3EFC"/>
    <w:rsid w:val="00CD43BE"/>
    <w:rsid w:val="00CD4454"/>
    <w:rsid w:val="00CD44F8"/>
    <w:rsid w:val="00CD4652"/>
    <w:rsid w:val="00CD46BF"/>
    <w:rsid w:val="00CD4FB7"/>
    <w:rsid w:val="00CD51A8"/>
    <w:rsid w:val="00CD592F"/>
    <w:rsid w:val="00CD5D3F"/>
    <w:rsid w:val="00CD6864"/>
    <w:rsid w:val="00CD6C70"/>
    <w:rsid w:val="00CD77F9"/>
    <w:rsid w:val="00CD7DF4"/>
    <w:rsid w:val="00CE0A6B"/>
    <w:rsid w:val="00CE13DC"/>
    <w:rsid w:val="00CE15ED"/>
    <w:rsid w:val="00CE1D35"/>
    <w:rsid w:val="00CE1DCE"/>
    <w:rsid w:val="00CE1E2B"/>
    <w:rsid w:val="00CE2039"/>
    <w:rsid w:val="00CE2C88"/>
    <w:rsid w:val="00CE32E5"/>
    <w:rsid w:val="00CE35B2"/>
    <w:rsid w:val="00CE36AA"/>
    <w:rsid w:val="00CE417C"/>
    <w:rsid w:val="00CE5053"/>
    <w:rsid w:val="00CE53B0"/>
    <w:rsid w:val="00CE55B2"/>
    <w:rsid w:val="00CE5F48"/>
    <w:rsid w:val="00CE6ADB"/>
    <w:rsid w:val="00CE6E78"/>
    <w:rsid w:val="00CE6E94"/>
    <w:rsid w:val="00CE74CB"/>
    <w:rsid w:val="00CE7503"/>
    <w:rsid w:val="00CE788A"/>
    <w:rsid w:val="00CE7896"/>
    <w:rsid w:val="00CE7BF3"/>
    <w:rsid w:val="00CF0511"/>
    <w:rsid w:val="00CF06D4"/>
    <w:rsid w:val="00CF0F9F"/>
    <w:rsid w:val="00CF120B"/>
    <w:rsid w:val="00CF13DE"/>
    <w:rsid w:val="00CF18CB"/>
    <w:rsid w:val="00CF20ED"/>
    <w:rsid w:val="00CF27A1"/>
    <w:rsid w:val="00CF289D"/>
    <w:rsid w:val="00CF2971"/>
    <w:rsid w:val="00CF3080"/>
    <w:rsid w:val="00CF31AD"/>
    <w:rsid w:val="00CF3C0F"/>
    <w:rsid w:val="00CF43F4"/>
    <w:rsid w:val="00CF44C1"/>
    <w:rsid w:val="00CF4737"/>
    <w:rsid w:val="00CF48C5"/>
    <w:rsid w:val="00CF48E1"/>
    <w:rsid w:val="00CF5619"/>
    <w:rsid w:val="00CF5A09"/>
    <w:rsid w:val="00CF5F88"/>
    <w:rsid w:val="00CF6678"/>
    <w:rsid w:val="00CF6B99"/>
    <w:rsid w:val="00CF6F99"/>
    <w:rsid w:val="00D003CF"/>
    <w:rsid w:val="00D00B4B"/>
    <w:rsid w:val="00D00B9F"/>
    <w:rsid w:val="00D00DAA"/>
    <w:rsid w:val="00D0137B"/>
    <w:rsid w:val="00D01985"/>
    <w:rsid w:val="00D01CBF"/>
    <w:rsid w:val="00D02798"/>
    <w:rsid w:val="00D03007"/>
    <w:rsid w:val="00D034A0"/>
    <w:rsid w:val="00D03915"/>
    <w:rsid w:val="00D03AC9"/>
    <w:rsid w:val="00D03C8D"/>
    <w:rsid w:val="00D04126"/>
    <w:rsid w:val="00D04161"/>
    <w:rsid w:val="00D04263"/>
    <w:rsid w:val="00D047E4"/>
    <w:rsid w:val="00D04906"/>
    <w:rsid w:val="00D04F97"/>
    <w:rsid w:val="00D05275"/>
    <w:rsid w:val="00D05506"/>
    <w:rsid w:val="00D055C1"/>
    <w:rsid w:val="00D0573A"/>
    <w:rsid w:val="00D05764"/>
    <w:rsid w:val="00D061F1"/>
    <w:rsid w:val="00D062D3"/>
    <w:rsid w:val="00D062E7"/>
    <w:rsid w:val="00D0675E"/>
    <w:rsid w:val="00D06B59"/>
    <w:rsid w:val="00D070AC"/>
    <w:rsid w:val="00D07CC6"/>
    <w:rsid w:val="00D07DA3"/>
    <w:rsid w:val="00D106D4"/>
    <w:rsid w:val="00D107EA"/>
    <w:rsid w:val="00D1096E"/>
    <w:rsid w:val="00D10C0C"/>
    <w:rsid w:val="00D1116D"/>
    <w:rsid w:val="00D115AF"/>
    <w:rsid w:val="00D119BE"/>
    <w:rsid w:val="00D11E5E"/>
    <w:rsid w:val="00D11EDA"/>
    <w:rsid w:val="00D1263F"/>
    <w:rsid w:val="00D129AC"/>
    <w:rsid w:val="00D13487"/>
    <w:rsid w:val="00D1352E"/>
    <w:rsid w:val="00D13D5A"/>
    <w:rsid w:val="00D14187"/>
    <w:rsid w:val="00D147F1"/>
    <w:rsid w:val="00D14855"/>
    <w:rsid w:val="00D14CCF"/>
    <w:rsid w:val="00D14F56"/>
    <w:rsid w:val="00D157F2"/>
    <w:rsid w:val="00D159BD"/>
    <w:rsid w:val="00D165FA"/>
    <w:rsid w:val="00D1692C"/>
    <w:rsid w:val="00D16D9C"/>
    <w:rsid w:val="00D16EFD"/>
    <w:rsid w:val="00D171DA"/>
    <w:rsid w:val="00D1730A"/>
    <w:rsid w:val="00D17575"/>
    <w:rsid w:val="00D17579"/>
    <w:rsid w:val="00D176A8"/>
    <w:rsid w:val="00D17968"/>
    <w:rsid w:val="00D17A98"/>
    <w:rsid w:val="00D17AB4"/>
    <w:rsid w:val="00D17B87"/>
    <w:rsid w:val="00D17D06"/>
    <w:rsid w:val="00D20A0B"/>
    <w:rsid w:val="00D2187C"/>
    <w:rsid w:val="00D21F40"/>
    <w:rsid w:val="00D22BED"/>
    <w:rsid w:val="00D23F50"/>
    <w:rsid w:val="00D24059"/>
    <w:rsid w:val="00D241BB"/>
    <w:rsid w:val="00D242AA"/>
    <w:rsid w:val="00D24EC6"/>
    <w:rsid w:val="00D2506A"/>
    <w:rsid w:val="00D2545C"/>
    <w:rsid w:val="00D254BF"/>
    <w:rsid w:val="00D25AE7"/>
    <w:rsid w:val="00D25D2C"/>
    <w:rsid w:val="00D26554"/>
    <w:rsid w:val="00D26924"/>
    <w:rsid w:val="00D26ABF"/>
    <w:rsid w:val="00D27594"/>
    <w:rsid w:val="00D27638"/>
    <w:rsid w:val="00D278F0"/>
    <w:rsid w:val="00D27E52"/>
    <w:rsid w:val="00D3000D"/>
    <w:rsid w:val="00D301F4"/>
    <w:rsid w:val="00D306E3"/>
    <w:rsid w:val="00D30734"/>
    <w:rsid w:val="00D308AC"/>
    <w:rsid w:val="00D31C66"/>
    <w:rsid w:val="00D321AC"/>
    <w:rsid w:val="00D32476"/>
    <w:rsid w:val="00D32AFE"/>
    <w:rsid w:val="00D32B0D"/>
    <w:rsid w:val="00D32C85"/>
    <w:rsid w:val="00D32F03"/>
    <w:rsid w:val="00D32F6D"/>
    <w:rsid w:val="00D339F7"/>
    <w:rsid w:val="00D33B6C"/>
    <w:rsid w:val="00D3462E"/>
    <w:rsid w:val="00D347BF"/>
    <w:rsid w:val="00D34B86"/>
    <w:rsid w:val="00D34BE9"/>
    <w:rsid w:val="00D34E35"/>
    <w:rsid w:val="00D354C0"/>
    <w:rsid w:val="00D354D8"/>
    <w:rsid w:val="00D37336"/>
    <w:rsid w:val="00D37465"/>
    <w:rsid w:val="00D3791D"/>
    <w:rsid w:val="00D379EC"/>
    <w:rsid w:val="00D37C06"/>
    <w:rsid w:val="00D37F50"/>
    <w:rsid w:val="00D40AA9"/>
    <w:rsid w:val="00D40BCA"/>
    <w:rsid w:val="00D40F1A"/>
    <w:rsid w:val="00D41961"/>
    <w:rsid w:val="00D41A9C"/>
    <w:rsid w:val="00D42785"/>
    <w:rsid w:val="00D42C48"/>
    <w:rsid w:val="00D42C5B"/>
    <w:rsid w:val="00D42CA4"/>
    <w:rsid w:val="00D42F5E"/>
    <w:rsid w:val="00D431A2"/>
    <w:rsid w:val="00D431C6"/>
    <w:rsid w:val="00D434E4"/>
    <w:rsid w:val="00D437F1"/>
    <w:rsid w:val="00D438D5"/>
    <w:rsid w:val="00D44424"/>
    <w:rsid w:val="00D44596"/>
    <w:rsid w:val="00D44845"/>
    <w:rsid w:val="00D44A17"/>
    <w:rsid w:val="00D45372"/>
    <w:rsid w:val="00D45734"/>
    <w:rsid w:val="00D45BAA"/>
    <w:rsid w:val="00D46089"/>
    <w:rsid w:val="00D4692C"/>
    <w:rsid w:val="00D46C36"/>
    <w:rsid w:val="00D46D6E"/>
    <w:rsid w:val="00D50098"/>
    <w:rsid w:val="00D502E0"/>
    <w:rsid w:val="00D506ED"/>
    <w:rsid w:val="00D509F3"/>
    <w:rsid w:val="00D50D54"/>
    <w:rsid w:val="00D50F1D"/>
    <w:rsid w:val="00D51112"/>
    <w:rsid w:val="00D51159"/>
    <w:rsid w:val="00D516D8"/>
    <w:rsid w:val="00D5184E"/>
    <w:rsid w:val="00D51AE5"/>
    <w:rsid w:val="00D51BF1"/>
    <w:rsid w:val="00D51CF8"/>
    <w:rsid w:val="00D524E0"/>
    <w:rsid w:val="00D52BB7"/>
    <w:rsid w:val="00D52D95"/>
    <w:rsid w:val="00D530A4"/>
    <w:rsid w:val="00D530FB"/>
    <w:rsid w:val="00D5342C"/>
    <w:rsid w:val="00D53DE3"/>
    <w:rsid w:val="00D53F0B"/>
    <w:rsid w:val="00D54B66"/>
    <w:rsid w:val="00D54B9D"/>
    <w:rsid w:val="00D559C7"/>
    <w:rsid w:val="00D55F41"/>
    <w:rsid w:val="00D56134"/>
    <w:rsid w:val="00D5615B"/>
    <w:rsid w:val="00D561BD"/>
    <w:rsid w:val="00D564E2"/>
    <w:rsid w:val="00D56991"/>
    <w:rsid w:val="00D572DB"/>
    <w:rsid w:val="00D57EA0"/>
    <w:rsid w:val="00D57EE8"/>
    <w:rsid w:val="00D60126"/>
    <w:rsid w:val="00D60635"/>
    <w:rsid w:val="00D60C8D"/>
    <w:rsid w:val="00D60D12"/>
    <w:rsid w:val="00D61062"/>
    <w:rsid w:val="00D611AD"/>
    <w:rsid w:val="00D6138E"/>
    <w:rsid w:val="00D6157B"/>
    <w:rsid w:val="00D616B1"/>
    <w:rsid w:val="00D61931"/>
    <w:rsid w:val="00D62064"/>
    <w:rsid w:val="00D62113"/>
    <w:rsid w:val="00D62C7B"/>
    <w:rsid w:val="00D63B45"/>
    <w:rsid w:val="00D64C69"/>
    <w:rsid w:val="00D64D4E"/>
    <w:rsid w:val="00D65193"/>
    <w:rsid w:val="00D654A7"/>
    <w:rsid w:val="00D657BA"/>
    <w:rsid w:val="00D65C0A"/>
    <w:rsid w:val="00D66C65"/>
    <w:rsid w:val="00D66F6A"/>
    <w:rsid w:val="00D671F7"/>
    <w:rsid w:val="00D67323"/>
    <w:rsid w:val="00D673FE"/>
    <w:rsid w:val="00D67413"/>
    <w:rsid w:val="00D674E0"/>
    <w:rsid w:val="00D677C2"/>
    <w:rsid w:val="00D67B9E"/>
    <w:rsid w:val="00D67C1B"/>
    <w:rsid w:val="00D67C66"/>
    <w:rsid w:val="00D67ED1"/>
    <w:rsid w:val="00D70BC6"/>
    <w:rsid w:val="00D70EA2"/>
    <w:rsid w:val="00D715AC"/>
    <w:rsid w:val="00D717C5"/>
    <w:rsid w:val="00D719FE"/>
    <w:rsid w:val="00D72B63"/>
    <w:rsid w:val="00D72BB8"/>
    <w:rsid w:val="00D72BC4"/>
    <w:rsid w:val="00D72FA3"/>
    <w:rsid w:val="00D731AB"/>
    <w:rsid w:val="00D73388"/>
    <w:rsid w:val="00D73BA6"/>
    <w:rsid w:val="00D74174"/>
    <w:rsid w:val="00D741AA"/>
    <w:rsid w:val="00D746BD"/>
    <w:rsid w:val="00D74D21"/>
    <w:rsid w:val="00D75009"/>
    <w:rsid w:val="00D75259"/>
    <w:rsid w:val="00D7556C"/>
    <w:rsid w:val="00D76671"/>
    <w:rsid w:val="00D769C5"/>
    <w:rsid w:val="00D76A92"/>
    <w:rsid w:val="00D77B0E"/>
    <w:rsid w:val="00D8000B"/>
    <w:rsid w:val="00D8021A"/>
    <w:rsid w:val="00D806CA"/>
    <w:rsid w:val="00D81270"/>
    <w:rsid w:val="00D82098"/>
    <w:rsid w:val="00D82436"/>
    <w:rsid w:val="00D82A4E"/>
    <w:rsid w:val="00D82FFD"/>
    <w:rsid w:val="00D838D0"/>
    <w:rsid w:val="00D83C29"/>
    <w:rsid w:val="00D83CE1"/>
    <w:rsid w:val="00D83DAA"/>
    <w:rsid w:val="00D83FD2"/>
    <w:rsid w:val="00D8469D"/>
    <w:rsid w:val="00D84850"/>
    <w:rsid w:val="00D84C82"/>
    <w:rsid w:val="00D84E4D"/>
    <w:rsid w:val="00D85C79"/>
    <w:rsid w:val="00D85DDA"/>
    <w:rsid w:val="00D85DF1"/>
    <w:rsid w:val="00D86359"/>
    <w:rsid w:val="00D864AE"/>
    <w:rsid w:val="00D86B9C"/>
    <w:rsid w:val="00D86EB2"/>
    <w:rsid w:val="00D87216"/>
    <w:rsid w:val="00D8795F"/>
    <w:rsid w:val="00D87EE9"/>
    <w:rsid w:val="00D87FE1"/>
    <w:rsid w:val="00D903E3"/>
    <w:rsid w:val="00D90842"/>
    <w:rsid w:val="00D90C6E"/>
    <w:rsid w:val="00D90F69"/>
    <w:rsid w:val="00D916A1"/>
    <w:rsid w:val="00D92138"/>
    <w:rsid w:val="00D921FD"/>
    <w:rsid w:val="00D925D9"/>
    <w:rsid w:val="00D926D7"/>
    <w:rsid w:val="00D926E8"/>
    <w:rsid w:val="00D92D93"/>
    <w:rsid w:val="00D934E6"/>
    <w:rsid w:val="00D93B71"/>
    <w:rsid w:val="00D93CAA"/>
    <w:rsid w:val="00D93CBD"/>
    <w:rsid w:val="00D93E25"/>
    <w:rsid w:val="00D94003"/>
    <w:rsid w:val="00D94550"/>
    <w:rsid w:val="00D94638"/>
    <w:rsid w:val="00D94D3A"/>
    <w:rsid w:val="00D94F22"/>
    <w:rsid w:val="00D9533F"/>
    <w:rsid w:val="00D95693"/>
    <w:rsid w:val="00D95F5B"/>
    <w:rsid w:val="00D9625F"/>
    <w:rsid w:val="00D963D9"/>
    <w:rsid w:val="00D96951"/>
    <w:rsid w:val="00D96E28"/>
    <w:rsid w:val="00D96FB4"/>
    <w:rsid w:val="00D97109"/>
    <w:rsid w:val="00D9748B"/>
    <w:rsid w:val="00D9751D"/>
    <w:rsid w:val="00DA02BA"/>
    <w:rsid w:val="00DA048E"/>
    <w:rsid w:val="00DA0DB5"/>
    <w:rsid w:val="00DA1766"/>
    <w:rsid w:val="00DA2D60"/>
    <w:rsid w:val="00DA3131"/>
    <w:rsid w:val="00DA342B"/>
    <w:rsid w:val="00DA3568"/>
    <w:rsid w:val="00DA4481"/>
    <w:rsid w:val="00DA44DF"/>
    <w:rsid w:val="00DA48AA"/>
    <w:rsid w:val="00DA4F95"/>
    <w:rsid w:val="00DA5762"/>
    <w:rsid w:val="00DA59B1"/>
    <w:rsid w:val="00DA5B4C"/>
    <w:rsid w:val="00DA626C"/>
    <w:rsid w:val="00DA657B"/>
    <w:rsid w:val="00DA6764"/>
    <w:rsid w:val="00DA6F55"/>
    <w:rsid w:val="00DA74C3"/>
    <w:rsid w:val="00DB02C4"/>
    <w:rsid w:val="00DB0926"/>
    <w:rsid w:val="00DB09CC"/>
    <w:rsid w:val="00DB108C"/>
    <w:rsid w:val="00DB1418"/>
    <w:rsid w:val="00DB14F2"/>
    <w:rsid w:val="00DB2208"/>
    <w:rsid w:val="00DB23DA"/>
    <w:rsid w:val="00DB349E"/>
    <w:rsid w:val="00DB38BD"/>
    <w:rsid w:val="00DB4437"/>
    <w:rsid w:val="00DB49A7"/>
    <w:rsid w:val="00DB5A06"/>
    <w:rsid w:val="00DB6348"/>
    <w:rsid w:val="00DB66CD"/>
    <w:rsid w:val="00DB66FA"/>
    <w:rsid w:val="00DB699C"/>
    <w:rsid w:val="00DB6D95"/>
    <w:rsid w:val="00DB7A0D"/>
    <w:rsid w:val="00DC02ED"/>
    <w:rsid w:val="00DC03A2"/>
    <w:rsid w:val="00DC06FE"/>
    <w:rsid w:val="00DC080B"/>
    <w:rsid w:val="00DC0D0B"/>
    <w:rsid w:val="00DC0E4E"/>
    <w:rsid w:val="00DC16BC"/>
    <w:rsid w:val="00DC1850"/>
    <w:rsid w:val="00DC1B86"/>
    <w:rsid w:val="00DC2195"/>
    <w:rsid w:val="00DC2463"/>
    <w:rsid w:val="00DC2A43"/>
    <w:rsid w:val="00DC2AEC"/>
    <w:rsid w:val="00DC351C"/>
    <w:rsid w:val="00DC362F"/>
    <w:rsid w:val="00DC3B39"/>
    <w:rsid w:val="00DC3BB8"/>
    <w:rsid w:val="00DC4718"/>
    <w:rsid w:val="00DC4D99"/>
    <w:rsid w:val="00DC4EEE"/>
    <w:rsid w:val="00DC5653"/>
    <w:rsid w:val="00DC600E"/>
    <w:rsid w:val="00DC60B1"/>
    <w:rsid w:val="00DC666B"/>
    <w:rsid w:val="00DC6820"/>
    <w:rsid w:val="00DC6D3E"/>
    <w:rsid w:val="00DC6E58"/>
    <w:rsid w:val="00DC6F8D"/>
    <w:rsid w:val="00DC6FC4"/>
    <w:rsid w:val="00DC70A1"/>
    <w:rsid w:val="00DC771F"/>
    <w:rsid w:val="00DD07FB"/>
    <w:rsid w:val="00DD0F34"/>
    <w:rsid w:val="00DD14C8"/>
    <w:rsid w:val="00DD16A1"/>
    <w:rsid w:val="00DD1854"/>
    <w:rsid w:val="00DD19A4"/>
    <w:rsid w:val="00DD20B6"/>
    <w:rsid w:val="00DD2489"/>
    <w:rsid w:val="00DD2923"/>
    <w:rsid w:val="00DD2C2A"/>
    <w:rsid w:val="00DD2DA3"/>
    <w:rsid w:val="00DD3214"/>
    <w:rsid w:val="00DD3F15"/>
    <w:rsid w:val="00DD4543"/>
    <w:rsid w:val="00DD4752"/>
    <w:rsid w:val="00DD48EB"/>
    <w:rsid w:val="00DD4BCB"/>
    <w:rsid w:val="00DD4D23"/>
    <w:rsid w:val="00DD58D5"/>
    <w:rsid w:val="00DD59EE"/>
    <w:rsid w:val="00DD6610"/>
    <w:rsid w:val="00DD6809"/>
    <w:rsid w:val="00DD7103"/>
    <w:rsid w:val="00DD75C5"/>
    <w:rsid w:val="00DD7CFE"/>
    <w:rsid w:val="00DD7FC5"/>
    <w:rsid w:val="00DE05A7"/>
    <w:rsid w:val="00DE0E12"/>
    <w:rsid w:val="00DE11D2"/>
    <w:rsid w:val="00DE1218"/>
    <w:rsid w:val="00DE123D"/>
    <w:rsid w:val="00DE1811"/>
    <w:rsid w:val="00DE20BC"/>
    <w:rsid w:val="00DE22EA"/>
    <w:rsid w:val="00DE28A0"/>
    <w:rsid w:val="00DE2A61"/>
    <w:rsid w:val="00DE3627"/>
    <w:rsid w:val="00DE38AD"/>
    <w:rsid w:val="00DE3C24"/>
    <w:rsid w:val="00DE3C9A"/>
    <w:rsid w:val="00DE3F67"/>
    <w:rsid w:val="00DE4042"/>
    <w:rsid w:val="00DE40DD"/>
    <w:rsid w:val="00DE4215"/>
    <w:rsid w:val="00DE42E2"/>
    <w:rsid w:val="00DE4BA4"/>
    <w:rsid w:val="00DE5073"/>
    <w:rsid w:val="00DE54B1"/>
    <w:rsid w:val="00DE5587"/>
    <w:rsid w:val="00DE5FF0"/>
    <w:rsid w:val="00DE685A"/>
    <w:rsid w:val="00DE7399"/>
    <w:rsid w:val="00DE7976"/>
    <w:rsid w:val="00DE7B79"/>
    <w:rsid w:val="00DE7E24"/>
    <w:rsid w:val="00DF12B2"/>
    <w:rsid w:val="00DF1523"/>
    <w:rsid w:val="00DF1B21"/>
    <w:rsid w:val="00DF1B5F"/>
    <w:rsid w:val="00DF1C6E"/>
    <w:rsid w:val="00DF1D0C"/>
    <w:rsid w:val="00DF1F40"/>
    <w:rsid w:val="00DF2A86"/>
    <w:rsid w:val="00DF2C42"/>
    <w:rsid w:val="00DF3368"/>
    <w:rsid w:val="00DF4287"/>
    <w:rsid w:val="00DF4430"/>
    <w:rsid w:val="00DF49AF"/>
    <w:rsid w:val="00DF4BA3"/>
    <w:rsid w:val="00DF510D"/>
    <w:rsid w:val="00DF59FB"/>
    <w:rsid w:val="00DF5C90"/>
    <w:rsid w:val="00DF60E9"/>
    <w:rsid w:val="00DF623B"/>
    <w:rsid w:val="00DF62A0"/>
    <w:rsid w:val="00DF67CC"/>
    <w:rsid w:val="00DF6CB3"/>
    <w:rsid w:val="00DF6F19"/>
    <w:rsid w:val="00DF6FF2"/>
    <w:rsid w:val="00DF7A8C"/>
    <w:rsid w:val="00DF7EB6"/>
    <w:rsid w:val="00E00183"/>
    <w:rsid w:val="00E00947"/>
    <w:rsid w:val="00E00E1D"/>
    <w:rsid w:val="00E00F80"/>
    <w:rsid w:val="00E01338"/>
    <w:rsid w:val="00E016C0"/>
    <w:rsid w:val="00E01975"/>
    <w:rsid w:val="00E02E57"/>
    <w:rsid w:val="00E03567"/>
    <w:rsid w:val="00E03E1A"/>
    <w:rsid w:val="00E040B8"/>
    <w:rsid w:val="00E046BE"/>
    <w:rsid w:val="00E04EC8"/>
    <w:rsid w:val="00E04EFF"/>
    <w:rsid w:val="00E04F82"/>
    <w:rsid w:val="00E05285"/>
    <w:rsid w:val="00E0535C"/>
    <w:rsid w:val="00E067ED"/>
    <w:rsid w:val="00E077D4"/>
    <w:rsid w:val="00E07968"/>
    <w:rsid w:val="00E10944"/>
    <w:rsid w:val="00E10B8D"/>
    <w:rsid w:val="00E112DA"/>
    <w:rsid w:val="00E1131B"/>
    <w:rsid w:val="00E116B4"/>
    <w:rsid w:val="00E11D6D"/>
    <w:rsid w:val="00E11DE2"/>
    <w:rsid w:val="00E11EB1"/>
    <w:rsid w:val="00E1209A"/>
    <w:rsid w:val="00E12283"/>
    <w:rsid w:val="00E12450"/>
    <w:rsid w:val="00E124A8"/>
    <w:rsid w:val="00E124CF"/>
    <w:rsid w:val="00E124F1"/>
    <w:rsid w:val="00E126EE"/>
    <w:rsid w:val="00E12D54"/>
    <w:rsid w:val="00E1300C"/>
    <w:rsid w:val="00E13252"/>
    <w:rsid w:val="00E1332E"/>
    <w:rsid w:val="00E13373"/>
    <w:rsid w:val="00E133CC"/>
    <w:rsid w:val="00E136BC"/>
    <w:rsid w:val="00E144CA"/>
    <w:rsid w:val="00E1481B"/>
    <w:rsid w:val="00E149D1"/>
    <w:rsid w:val="00E15643"/>
    <w:rsid w:val="00E15B06"/>
    <w:rsid w:val="00E16257"/>
    <w:rsid w:val="00E16659"/>
    <w:rsid w:val="00E17359"/>
    <w:rsid w:val="00E175A1"/>
    <w:rsid w:val="00E179E8"/>
    <w:rsid w:val="00E207CD"/>
    <w:rsid w:val="00E207E0"/>
    <w:rsid w:val="00E21345"/>
    <w:rsid w:val="00E214E3"/>
    <w:rsid w:val="00E21F66"/>
    <w:rsid w:val="00E222BC"/>
    <w:rsid w:val="00E2298D"/>
    <w:rsid w:val="00E22C5E"/>
    <w:rsid w:val="00E22E41"/>
    <w:rsid w:val="00E23547"/>
    <w:rsid w:val="00E24258"/>
    <w:rsid w:val="00E24FE2"/>
    <w:rsid w:val="00E25B15"/>
    <w:rsid w:val="00E25EC8"/>
    <w:rsid w:val="00E26192"/>
    <w:rsid w:val="00E26CED"/>
    <w:rsid w:val="00E26E3D"/>
    <w:rsid w:val="00E26E89"/>
    <w:rsid w:val="00E27509"/>
    <w:rsid w:val="00E279C0"/>
    <w:rsid w:val="00E27EBD"/>
    <w:rsid w:val="00E30386"/>
    <w:rsid w:val="00E304FA"/>
    <w:rsid w:val="00E30A1E"/>
    <w:rsid w:val="00E30F57"/>
    <w:rsid w:val="00E3150C"/>
    <w:rsid w:val="00E31579"/>
    <w:rsid w:val="00E32892"/>
    <w:rsid w:val="00E3289B"/>
    <w:rsid w:val="00E32AAE"/>
    <w:rsid w:val="00E32B91"/>
    <w:rsid w:val="00E32C6B"/>
    <w:rsid w:val="00E33637"/>
    <w:rsid w:val="00E338EB"/>
    <w:rsid w:val="00E33D4B"/>
    <w:rsid w:val="00E340A9"/>
    <w:rsid w:val="00E341B0"/>
    <w:rsid w:val="00E3485A"/>
    <w:rsid w:val="00E34C3B"/>
    <w:rsid w:val="00E34D9B"/>
    <w:rsid w:val="00E34F66"/>
    <w:rsid w:val="00E34FAD"/>
    <w:rsid w:val="00E34FE1"/>
    <w:rsid w:val="00E350CF"/>
    <w:rsid w:val="00E350FB"/>
    <w:rsid w:val="00E35563"/>
    <w:rsid w:val="00E35629"/>
    <w:rsid w:val="00E35E91"/>
    <w:rsid w:val="00E363DD"/>
    <w:rsid w:val="00E364E4"/>
    <w:rsid w:val="00E36E1A"/>
    <w:rsid w:val="00E3710B"/>
    <w:rsid w:val="00E3727D"/>
    <w:rsid w:val="00E3735D"/>
    <w:rsid w:val="00E374D1"/>
    <w:rsid w:val="00E37DE4"/>
    <w:rsid w:val="00E37FC7"/>
    <w:rsid w:val="00E40648"/>
    <w:rsid w:val="00E40C40"/>
    <w:rsid w:val="00E40D06"/>
    <w:rsid w:val="00E40FB8"/>
    <w:rsid w:val="00E41D5D"/>
    <w:rsid w:val="00E41E18"/>
    <w:rsid w:val="00E41ECE"/>
    <w:rsid w:val="00E42426"/>
    <w:rsid w:val="00E4297F"/>
    <w:rsid w:val="00E43238"/>
    <w:rsid w:val="00E438AB"/>
    <w:rsid w:val="00E43CE7"/>
    <w:rsid w:val="00E4408F"/>
    <w:rsid w:val="00E445B5"/>
    <w:rsid w:val="00E45361"/>
    <w:rsid w:val="00E45693"/>
    <w:rsid w:val="00E46260"/>
    <w:rsid w:val="00E462F2"/>
    <w:rsid w:val="00E46450"/>
    <w:rsid w:val="00E464B2"/>
    <w:rsid w:val="00E4663F"/>
    <w:rsid w:val="00E466A4"/>
    <w:rsid w:val="00E46ABC"/>
    <w:rsid w:val="00E46AC6"/>
    <w:rsid w:val="00E46B94"/>
    <w:rsid w:val="00E46FE7"/>
    <w:rsid w:val="00E47E2B"/>
    <w:rsid w:val="00E47FC3"/>
    <w:rsid w:val="00E5070F"/>
    <w:rsid w:val="00E511D9"/>
    <w:rsid w:val="00E513D6"/>
    <w:rsid w:val="00E5146D"/>
    <w:rsid w:val="00E51486"/>
    <w:rsid w:val="00E51704"/>
    <w:rsid w:val="00E524B5"/>
    <w:rsid w:val="00E5269B"/>
    <w:rsid w:val="00E52C75"/>
    <w:rsid w:val="00E52DD5"/>
    <w:rsid w:val="00E5306B"/>
    <w:rsid w:val="00E53BFB"/>
    <w:rsid w:val="00E53FC7"/>
    <w:rsid w:val="00E54A54"/>
    <w:rsid w:val="00E54C7C"/>
    <w:rsid w:val="00E54C91"/>
    <w:rsid w:val="00E54EB8"/>
    <w:rsid w:val="00E54FD8"/>
    <w:rsid w:val="00E552F7"/>
    <w:rsid w:val="00E5530A"/>
    <w:rsid w:val="00E56215"/>
    <w:rsid w:val="00E56C4C"/>
    <w:rsid w:val="00E57156"/>
    <w:rsid w:val="00E57589"/>
    <w:rsid w:val="00E57943"/>
    <w:rsid w:val="00E57B95"/>
    <w:rsid w:val="00E57C41"/>
    <w:rsid w:val="00E57FF8"/>
    <w:rsid w:val="00E602EB"/>
    <w:rsid w:val="00E60359"/>
    <w:rsid w:val="00E603BD"/>
    <w:rsid w:val="00E6045F"/>
    <w:rsid w:val="00E60743"/>
    <w:rsid w:val="00E60CE6"/>
    <w:rsid w:val="00E60EE9"/>
    <w:rsid w:val="00E6100F"/>
    <w:rsid w:val="00E6114B"/>
    <w:rsid w:val="00E61499"/>
    <w:rsid w:val="00E61551"/>
    <w:rsid w:val="00E61906"/>
    <w:rsid w:val="00E61947"/>
    <w:rsid w:val="00E61E7F"/>
    <w:rsid w:val="00E62150"/>
    <w:rsid w:val="00E62854"/>
    <w:rsid w:val="00E648CC"/>
    <w:rsid w:val="00E650C2"/>
    <w:rsid w:val="00E65810"/>
    <w:rsid w:val="00E65B56"/>
    <w:rsid w:val="00E665B1"/>
    <w:rsid w:val="00E667C5"/>
    <w:rsid w:val="00E667D1"/>
    <w:rsid w:val="00E66CBF"/>
    <w:rsid w:val="00E67732"/>
    <w:rsid w:val="00E67976"/>
    <w:rsid w:val="00E67B2F"/>
    <w:rsid w:val="00E67F9C"/>
    <w:rsid w:val="00E7006D"/>
    <w:rsid w:val="00E700F6"/>
    <w:rsid w:val="00E701E3"/>
    <w:rsid w:val="00E7033B"/>
    <w:rsid w:val="00E709EA"/>
    <w:rsid w:val="00E70D67"/>
    <w:rsid w:val="00E70F38"/>
    <w:rsid w:val="00E713F7"/>
    <w:rsid w:val="00E71820"/>
    <w:rsid w:val="00E71E44"/>
    <w:rsid w:val="00E73048"/>
    <w:rsid w:val="00E73571"/>
    <w:rsid w:val="00E74304"/>
    <w:rsid w:val="00E74310"/>
    <w:rsid w:val="00E7453D"/>
    <w:rsid w:val="00E74BE8"/>
    <w:rsid w:val="00E74EF7"/>
    <w:rsid w:val="00E754DB"/>
    <w:rsid w:val="00E767FA"/>
    <w:rsid w:val="00E76D6E"/>
    <w:rsid w:val="00E76FBE"/>
    <w:rsid w:val="00E777A0"/>
    <w:rsid w:val="00E77CA7"/>
    <w:rsid w:val="00E77CAD"/>
    <w:rsid w:val="00E80010"/>
    <w:rsid w:val="00E80302"/>
    <w:rsid w:val="00E8071A"/>
    <w:rsid w:val="00E80898"/>
    <w:rsid w:val="00E80EA7"/>
    <w:rsid w:val="00E81042"/>
    <w:rsid w:val="00E81CC7"/>
    <w:rsid w:val="00E81F26"/>
    <w:rsid w:val="00E826CA"/>
    <w:rsid w:val="00E827A5"/>
    <w:rsid w:val="00E82AD7"/>
    <w:rsid w:val="00E82FA0"/>
    <w:rsid w:val="00E83331"/>
    <w:rsid w:val="00E83352"/>
    <w:rsid w:val="00E8355B"/>
    <w:rsid w:val="00E835D4"/>
    <w:rsid w:val="00E8378D"/>
    <w:rsid w:val="00E83CA9"/>
    <w:rsid w:val="00E83F1C"/>
    <w:rsid w:val="00E84220"/>
    <w:rsid w:val="00E846D5"/>
    <w:rsid w:val="00E856DC"/>
    <w:rsid w:val="00E85E94"/>
    <w:rsid w:val="00E86420"/>
    <w:rsid w:val="00E86731"/>
    <w:rsid w:val="00E8679E"/>
    <w:rsid w:val="00E86948"/>
    <w:rsid w:val="00E86E76"/>
    <w:rsid w:val="00E87965"/>
    <w:rsid w:val="00E87CC4"/>
    <w:rsid w:val="00E87DBF"/>
    <w:rsid w:val="00E87FC1"/>
    <w:rsid w:val="00E90CCC"/>
    <w:rsid w:val="00E90EC0"/>
    <w:rsid w:val="00E90F20"/>
    <w:rsid w:val="00E91005"/>
    <w:rsid w:val="00E91094"/>
    <w:rsid w:val="00E91BB1"/>
    <w:rsid w:val="00E92022"/>
    <w:rsid w:val="00E927E5"/>
    <w:rsid w:val="00E92ABC"/>
    <w:rsid w:val="00E92DBB"/>
    <w:rsid w:val="00E9333D"/>
    <w:rsid w:val="00E94593"/>
    <w:rsid w:val="00E94AE6"/>
    <w:rsid w:val="00E94F6B"/>
    <w:rsid w:val="00E955AE"/>
    <w:rsid w:val="00E95A2A"/>
    <w:rsid w:val="00E95E4B"/>
    <w:rsid w:val="00E962AA"/>
    <w:rsid w:val="00E96911"/>
    <w:rsid w:val="00E9703F"/>
    <w:rsid w:val="00E972A4"/>
    <w:rsid w:val="00E97368"/>
    <w:rsid w:val="00E9740F"/>
    <w:rsid w:val="00E977EA"/>
    <w:rsid w:val="00E979C2"/>
    <w:rsid w:val="00E97B48"/>
    <w:rsid w:val="00E97D78"/>
    <w:rsid w:val="00EA0808"/>
    <w:rsid w:val="00EA08E5"/>
    <w:rsid w:val="00EA0F55"/>
    <w:rsid w:val="00EA1553"/>
    <w:rsid w:val="00EA15B4"/>
    <w:rsid w:val="00EA1C01"/>
    <w:rsid w:val="00EA1E68"/>
    <w:rsid w:val="00EA23A3"/>
    <w:rsid w:val="00EA2416"/>
    <w:rsid w:val="00EA2475"/>
    <w:rsid w:val="00EA2C3E"/>
    <w:rsid w:val="00EA2D10"/>
    <w:rsid w:val="00EA3CDA"/>
    <w:rsid w:val="00EA3E9A"/>
    <w:rsid w:val="00EA3FC2"/>
    <w:rsid w:val="00EA40B2"/>
    <w:rsid w:val="00EA43C6"/>
    <w:rsid w:val="00EA45A3"/>
    <w:rsid w:val="00EA5419"/>
    <w:rsid w:val="00EA5B98"/>
    <w:rsid w:val="00EA622D"/>
    <w:rsid w:val="00EA6822"/>
    <w:rsid w:val="00EA685B"/>
    <w:rsid w:val="00EA6CBE"/>
    <w:rsid w:val="00EA6EF6"/>
    <w:rsid w:val="00EA74ED"/>
    <w:rsid w:val="00EA77A4"/>
    <w:rsid w:val="00EA7808"/>
    <w:rsid w:val="00EA7C92"/>
    <w:rsid w:val="00EA7F47"/>
    <w:rsid w:val="00EB034E"/>
    <w:rsid w:val="00EB03AD"/>
    <w:rsid w:val="00EB2235"/>
    <w:rsid w:val="00EB2A56"/>
    <w:rsid w:val="00EB2AE2"/>
    <w:rsid w:val="00EB2C0E"/>
    <w:rsid w:val="00EB327C"/>
    <w:rsid w:val="00EB3783"/>
    <w:rsid w:val="00EB3950"/>
    <w:rsid w:val="00EB413E"/>
    <w:rsid w:val="00EB458B"/>
    <w:rsid w:val="00EB52B0"/>
    <w:rsid w:val="00EB568D"/>
    <w:rsid w:val="00EB56BA"/>
    <w:rsid w:val="00EB5743"/>
    <w:rsid w:val="00EB58D9"/>
    <w:rsid w:val="00EB5F1A"/>
    <w:rsid w:val="00EB62A6"/>
    <w:rsid w:val="00EB6E8D"/>
    <w:rsid w:val="00EB71E2"/>
    <w:rsid w:val="00EB727A"/>
    <w:rsid w:val="00EB73FF"/>
    <w:rsid w:val="00EB74A1"/>
    <w:rsid w:val="00EB7921"/>
    <w:rsid w:val="00EB7976"/>
    <w:rsid w:val="00EB7BE8"/>
    <w:rsid w:val="00EB7D36"/>
    <w:rsid w:val="00EC052C"/>
    <w:rsid w:val="00EC08DD"/>
    <w:rsid w:val="00EC0D99"/>
    <w:rsid w:val="00EC14D0"/>
    <w:rsid w:val="00EC20A4"/>
    <w:rsid w:val="00EC2398"/>
    <w:rsid w:val="00EC2443"/>
    <w:rsid w:val="00EC271D"/>
    <w:rsid w:val="00EC296C"/>
    <w:rsid w:val="00EC3089"/>
    <w:rsid w:val="00EC30EC"/>
    <w:rsid w:val="00EC344C"/>
    <w:rsid w:val="00EC3727"/>
    <w:rsid w:val="00EC3808"/>
    <w:rsid w:val="00EC4707"/>
    <w:rsid w:val="00EC52D6"/>
    <w:rsid w:val="00EC5A0F"/>
    <w:rsid w:val="00EC5C14"/>
    <w:rsid w:val="00EC5DB5"/>
    <w:rsid w:val="00EC6008"/>
    <w:rsid w:val="00EC6B82"/>
    <w:rsid w:val="00EC6B9E"/>
    <w:rsid w:val="00EC7038"/>
    <w:rsid w:val="00EC7890"/>
    <w:rsid w:val="00EC7CFA"/>
    <w:rsid w:val="00ED10E4"/>
    <w:rsid w:val="00ED118B"/>
    <w:rsid w:val="00ED11A9"/>
    <w:rsid w:val="00ED15E9"/>
    <w:rsid w:val="00ED1ACF"/>
    <w:rsid w:val="00ED1FAF"/>
    <w:rsid w:val="00ED20EB"/>
    <w:rsid w:val="00ED23E6"/>
    <w:rsid w:val="00ED2558"/>
    <w:rsid w:val="00ED2ED4"/>
    <w:rsid w:val="00ED3025"/>
    <w:rsid w:val="00ED3203"/>
    <w:rsid w:val="00ED327F"/>
    <w:rsid w:val="00ED4086"/>
    <w:rsid w:val="00ED426E"/>
    <w:rsid w:val="00ED527A"/>
    <w:rsid w:val="00ED5456"/>
    <w:rsid w:val="00ED5984"/>
    <w:rsid w:val="00ED59D7"/>
    <w:rsid w:val="00ED5AE5"/>
    <w:rsid w:val="00ED6045"/>
    <w:rsid w:val="00ED645F"/>
    <w:rsid w:val="00ED6773"/>
    <w:rsid w:val="00ED67D6"/>
    <w:rsid w:val="00ED68B9"/>
    <w:rsid w:val="00ED6981"/>
    <w:rsid w:val="00EE0262"/>
    <w:rsid w:val="00EE045C"/>
    <w:rsid w:val="00EE076D"/>
    <w:rsid w:val="00EE110F"/>
    <w:rsid w:val="00EE1859"/>
    <w:rsid w:val="00EE1AC3"/>
    <w:rsid w:val="00EE1B96"/>
    <w:rsid w:val="00EE2248"/>
    <w:rsid w:val="00EE292C"/>
    <w:rsid w:val="00EE2A34"/>
    <w:rsid w:val="00EE2C59"/>
    <w:rsid w:val="00EE32E4"/>
    <w:rsid w:val="00EE3A9A"/>
    <w:rsid w:val="00EE3AAF"/>
    <w:rsid w:val="00EE3C27"/>
    <w:rsid w:val="00EE4D12"/>
    <w:rsid w:val="00EE4E38"/>
    <w:rsid w:val="00EE53B0"/>
    <w:rsid w:val="00EE6D9C"/>
    <w:rsid w:val="00EE75BB"/>
    <w:rsid w:val="00EE7620"/>
    <w:rsid w:val="00EE7839"/>
    <w:rsid w:val="00EE7A3E"/>
    <w:rsid w:val="00EE7E6D"/>
    <w:rsid w:val="00EF009E"/>
    <w:rsid w:val="00EF087B"/>
    <w:rsid w:val="00EF090A"/>
    <w:rsid w:val="00EF0A46"/>
    <w:rsid w:val="00EF0E5D"/>
    <w:rsid w:val="00EF1068"/>
    <w:rsid w:val="00EF135C"/>
    <w:rsid w:val="00EF1380"/>
    <w:rsid w:val="00EF2013"/>
    <w:rsid w:val="00EF23F1"/>
    <w:rsid w:val="00EF320E"/>
    <w:rsid w:val="00EF36CB"/>
    <w:rsid w:val="00EF4417"/>
    <w:rsid w:val="00EF585B"/>
    <w:rsid w:val="00EF5879"/>
    <w:rsid w:val="00EF5AA3"/>
    <w:rsid w:val="00EF5BE0"/>
    <w:rsid w:val="00EF627F"/>
    <w:rsid w:val="00EF6359"/>
    <w:rsid w:val="00EF64BA"/>
    <w:rsid w:val="00EF673F"/>
    <w:rsid w:val="00EF6CF5"/>
    <w:rsid w:val="00EF6D8C"/>
    <w:rsid w:val="00EF784B"/>
    <w:rsid w:val="00EF78E6"/>
    <w:rsid w:val="00EF7BEF"/>
    <w:rsid w:val="00EF7E7D"/>
    <w:rsid w:val="00F006D5"/>
    <w:rsid w:val="00F00752"/>
    <w:rsid w:val="00F00813"/>
    <w:rsid w:val="00F00A5C"/>
    <w:rsid w:val="00F012B2"/>
    <w:rsid w:val="00F01498"/>
    <w:rsid w:val="00F0153F"/>
    <w:rsid w:val="00F01B62"/>
    <w:rsid w:val="00F01C60"/>
    <w:rsid w:val="00F01D82"/>
    <w:rsid w:val="00F01E52"/>
    <w:rsid w:val="00F0200E"/>
    <w:rsid w:val="00F02466"/>
    <w:rsid w:val="00F024E0"/>
    <w:rsid w:val="00F026EA"/>
    <w:rsid w:val="00F02731"/>
    <w:rsid w:val="00F02F1C"/>
    <w:rsid w:val="00F0315D"/>
    <w:rsid w:val="00F03E97"/>
    <w:rsid w:val="00F04345"/>
    <w:rsid w:val="00F04A30"/>
    <w:rsid w:val="00F0500B"/>
    <w:rsid w:val="00F0504B"/>
    <w:rsid w:val="00F050B4"/>
    <w:rsid w:val="00F06083"/>
    <w:rsid w:val="00F066B1"/>
    <w:rsid w:val="00F0695C"/>
    <w:rsid w:val="00F0705D"/>
    <w:rsid w:val="00F074D1"/>
    <w:rsid w:val="00F076EE"/>
    <w:rsid w:val="00F07BA9"/>
    <w:rsid w:val="00F07CC1"/>
    <w:rsid w:val="00F07EA2"/>
    <w:rsid w:val="00F1029A"/>
    <w:rsid w:val="00F103C2"/>
    <w:rsid w:val="00F10F7B"/>
    <w:rsid w:val="00F11488"/>
    <w:rsid w:val="00F11781"/>
    <w:rsid w:val="00F117AC"/>
    <w:rsid w:val="00F11ACA"/>
    <w:rsid w:val="00F122AB"/>
    <w:rsid w:val="00F124DF"/>
    <w:rsid w:val="00F128C6"/>
    <w:rsid w:val="00F12AF1"/>
    <w:rsid w:val="00F12E13"/>
    <w:rsid w:val="00F13899"/>
    <w:rsid w:val="00F13A6E"/>
    <w:rsid w:val="00F13C9B"/>
    <w:rsid w:val="00F1407D"/>
    <w:rsid w:val="00F14345"/>
    <w:rsid w:val="00F14663"/>
    <w:rsid w:val="00F146C7"/>
    <w:rsid w:val="00F148E9"/>
    <w:rsid w:val="00F14CC1"/>
    <w:rsid w:val="00F150C4"/>
    <w:rsid w:val="00F15172"/>
    <w:rsid w:val="00F152C7"/>
    <w:rsid w:val="00F15796"/>
    <w:rsid w:val="00F15BB7"/>
    <w:rsid w:val="00F15F32"/>
    <w:rsid w:val="00F15F99"/>
    <w:rsid w:val="00F16D3B"/>
    <w:rsid w:val="00F172A8"/>
    <w:rsid w:val="00F17AB0"/>
    <w:rsid w:val="00F17F53"/>
    <w:rsid w:val="00F17F94"/>
    <w:rsid w:val="00F21ED3"/>
    <w:rsid w:val="00F22082"/>
    <w:rsid w:val="00F221C8"/>
    <w:rsid w:val="00F227B6"/>
    <w:rsid w:val="00F229CA"/>
    <w:rsid w:val="00F22FC6"/>
    <w:rsid w:val="00F23306"/>
    <w:rsid w:val="00F2364E"/>
    <w:rsid w:val="00F23653"/>
    <w:rsid w:val="00F237C8"/>
    <w:rsid w:val="00F2415C"/>
    <w:rsid w:val="00F24C28"/>
    <w:rsid w:val="00F24EC8"/>
    <w:rsid w:val="00F24F90"/>
    <w:rsid w:val="00F26278"/>
    <w:rsid w:val="00F2641C"/>
    <w:rsid w:val="00F26739"/>
    <w:rsid w:val="00F26813"/>
    <w:rsid w:val="00F26F34"/>
    <w:rsid w:val="00F27131"/>
    <w:rsid w:val="00F27301"/>
    <w:rsid w:val="00F2767A"/>
    <w:rsid w:val="00F27779"/>
    <w:rsid w:val="00F27928"/>
    <w:rsid w:val="00F30432"/>
    <w:rsid w:val="00F306FC"/>
    <w:rsid w:val="00F3073B"/>
    <w:rsid w:val="00F30D5D"/>
    <w:rsid w:val="00F30E73"/>
    <w:rsid w:val="00F31373"/>
    <w:rsid w:val="00F315E7"/>
    <w:rsid w:val="00F31BFF"/>
    <w:rsid w:val="00F31C0E"/>
    <w:rsid w:val="00F31D36"/>
    <w:rsid w:val="00F31D76"/>
    <w:rsid w:val="00F321AB"/>
    <w:rsid w:val="00F322B8"/>
    <w:rsid w:val="00F324D6"/>
    <w:rsid w:val="00F33450"/>
    <w:rsid w:val="00F3398A"/>
    <w:rsid w:val="00F33A69"/>
    <w:rsid w:val="00F33C8B"/>
    <w:rsid w:val="00F34431"/>
    <w:rsid w:val="00F344E3"/>
    <w:rsid w:val="00F34A23"/>
    <w:rsid w:val="00F34B6E"/>
    <w:rsid w:val="00F34E67"/>
    <w:rsid w:val="00F350A2"/>
    <w:rsid w:val="00F353BA"/>
    <w:rsid w:val="00F35495"/>
    <w:rsid w:val="00F35649"/>
    <w:rsid w:val="00F35783"/>
    <w:rsid w:val="00F357A3"/>
    <w:rsid w:val="00F35E3B"/>
    <w:rsid w:val="00F35FB9"/>
    <w:rsid w:val="00F3628E"/>
    <w:rsid w:val="00F3656D"/>
    <w:rsid w:val="00F367D4"/>
    <w:rsid w:val="00F36B2E"/>
    <w:rsid w:val="00F36C0D"/>
    <w:rsid w:val="00F36D58"/>
    <w:rsid w:val="00F373F9"/>
    <w:rsid w:val="00F37630"/>
    <w:rsid w:val="00F37AFA"/>
    <w:rsid w:val="00F37B8D"/>
    <w:rsid w:val="00F37B9E"/>
    <w:rsid w:val="00F37DE1"/>
    <w:rsid w:val="00F37E67"/>
    <w:rsid w:val="00F4033B"/>
    <w:rsid w:val="00F4040B"/>
    <w:rsid w:val="00F40692"/>
    <w:rsid w:val="00F411E2"/>
    <w:rsid w:val="00F416E9"/>
    <w:rsid w:val="00F42536"/>
    <w:rsid w:val="00F42801"/>
    <w:rsid w:val="00F42C9B"/>
    <w:rsid w:val="00F43EB1"/>
    <w:rsid w:val="00F44368"/>
    <w:rsid w:val="00F4462D"/>
    <w:rsid w:val="00F4482D"/>
    <w:rsid w:val="00F44DB3"/>
    <w:rsid w:val="00F44F86"/>
    <w:rsid w:val="00F4523B"/>
    <w:rsid w:val="00F459DF"/>
    <w:rsid w:val="00F45BC6"/>
    <w:rsid w:val="00F4659E"/>
    <w:rsid w:val="00F467FF"/>
    <w:rsid w:val="00F468B1"/>
    <w:rsid w:val="00F47631"/>
    <w:rsid w:val="00F4769E"/>
    <w:rsid w:val="00F477E5"/>
    <w:rsid w:val="00F47C86"/>
    <w:rsid w:val="00F47CFE"/>
    <w:rsid w:val="00F50A29"/>
    <w:rsid w:val="00F50E6B"/>
    <w:rsid w:val="00F50F0A"/>
    <w:rsid w:val="00F517E7"/>
    <w:rsid w:val="00F51A83"/>
    <w:rsid w:val="00F51F2C"/>
    <w:rsid w:val="00F521A1"/>
    <w:rsid w:val="00F52268"/>
    <w:rsid w:val="00F523F1"/>
    <w:rsid w:val="00F526E5"/>
    <w:rsid w:val="00F5284B"/>
    <w:rsid w:val="00F52A0C"/>
    <w:rsid w:val="00F52BF2"/>
    <w:rsid w:val="00F53258"/>
    <w:rsid w:val="00F53394"/>
    <w:rsid w:val="00F53F32"/>
    <w:rsid w:val="00F54735"/>
    <w:rsid w:val="00F54B8A"/>
    <w:rsid w:val="00F550C5"/>
    <w:rsid w:val="00F55152"/>
    <w:rsid w:val="00F553BE"/>
    <w:rsid w:val="00F557EE"/>
    <w:rsid w:val="00F55D55"/>
    <w:rsid w:val="00F55DCC"/>
    <w:rsid w:val="00F5663C"/>
    <w:rsid w:val="00F56FB1"/>
    <w:rsid w:val="00F573B0"/>
    <w:rsid w:val="00F576B2"/>
    <w:rsid w:val="00F57AC1"/>
    <w:rsid w:val="00F57ECB"/>
    <w:rsid w:val="00F60A8B"/>
    <w:rsid w:val="00F60AC1"/>
    <w:rsid w:val="00F60BD4"/>
    <w:rsid w:val="00F610BE"/>
    <w:rsid w:val="00F613C1"/>
    <w:rsid w:val="00F61756"/>
    <w:rsid w:val="00F62B51"/>
    <w:rsid w:val="00F632CD"/>
    <w:rsid w:val="00F640EE"/>
    <w:rsid w:val="00F642A5"/>
    <w:rsid w:val="00F6463B"/>
    <w:rsid w:val="00F648D8"/>
    <w:rsid w:val="00F648DC"/>
    <w:rsid w:val="00F64CA3"/>
    <w:rsid w:val="00F64F6C"/>
    <w:rsid w:val="00F65111"/>
    <w:rsid w:val="00F65315"/>
    <w:rsid w:val="00F65DAE"/>
    <w:rsid w:val="00F66223"/>
    <w:rsid w:val="00F66429"/>
    <w:rsid w:val="00F66BBA"/>
    <w:rsid w:val="00F66C05"/>
    <w:rsid w:val="00F66DD1"/>
    <w:rsid w:val="00F67F3C"/>
    <w:rsid w:val="00F704C4"/>
    <w:rsid w:val="00F70931"/>
    <w:rsid w:val="00F71FB7"/>
    <w:rsid w:val="00F7200B"/>
    <w:rsid w:val="00F73782"/>
    <w:rsid w:val="00F7386B"/>
    <w:rsid w:val="00F73BBB"/>
    <w:rsid w:val="00F74073"/>
    <w:rsid w:val="00F744DB"/>
    <w:rsid w:val="00F74D07"/>
    <w:rsid w:val="00F74F70"/>
    <w:rsid w:val="00F7533E"/>
    <w:rsid w:val="00F755AA"/>
    <w:rsid w:val="00F7564E"/>
    <w:rsid w:val="00F75FF4"/>
    <w:rsid w:val="00F76112"/>
    <w:rsid w:val="00F76374"/>
    <w:rsid w:val="00F76386"/>
    <w:rsid w:val="00F771B8"/>
    <w:rsid w:val="00F7776E"/>
    <w:rsid w:val="00F77B70"/>
    <w:rsid w:val="00F77BC2"/>
    <w:rsid w:val="00F77C00"/>
    <w:rsid w:val="00F8023F"/>
    <w:rsid w:val="00F8031C"/>
    <w:rsid w:val="00F80761"/>
    <w:rsid w:val="00F8154D"/>
    <w:rsid w:val="00F81611"/>
    <w:rsid w:val="00F817FB"/>
    <w:rsid w:val="00F81F48"/>
    <w:rsid w:val="00F82568"/>
    <w:rsid w:val="00F82736"/>
    <w:rsid w:val="00F827FC"/>
    <w:rsid w:val="00F828CA"/>
    <w:rsid w:val="00F82C9A"/>
    <w:rsid w:val="00F82DB5"/>
    <w:rsid w:val="00F83EBB"/>
    <w:rsid w:val="00F847B0"/>
    <w:rsid w:val="00F84F93"/>
    <w:rsid w:val="00F851F6"/>
    <w:rsid w:val="00F851F9"/>
    <w:rsid w:val="00F853EF"/>
    <w:rsid w:val="00F85AD9"/>
    <w:rsid w:val="00F860CC"/>
    <w:rsid w:val="00F86432"/>
    <w:rsid w:val="00F870E6"/>
    <w:rsid w:val="00F87711"/>
    <w:rsid w:val="00F8787B"/>
    <w:rsid w:val="00F87CEF"/>
    <w:rsid w:val="00F90280"/>
    <w:rsid w:val="00F91056"/>
    <w:rsid w:val="00F91262"/>
    <w:rsid w:val="00F9126F"/>
    <w:rsid w:val="00F91430"/>
    <w:rsid w:val="00F9146D"/>
    <w:rsid w:val="00F9154F"/>
    <w:rsid w:val="00F91658"/>
    <w:rsid w:val="00F91A63"/>
    <w:rsid w:val="00F91E92"/>
    <w:rsid w:val="00F91F34"/>
    <w:rsid w:val="00F927F9"/>
    <w:rsid w:val="00F92A29"/>
    <w:rsid w:val="00F92BEA"/>
    <w:rsid w:val="00F9314C"/>
    <w:rsid w:val="00F9328C"/>
    <w:rsid w:val="00F93578"/>
    <w:rsid w:val="00F93A19"/>
    <w:rsid w:val="00F94A3B"/>
    <w:rsid w:val="00F950F2"/>
    <w:rsid w:val="00F95834"/>
    <w:rsid w:val="00F96037"/>
    <w:rsid w:val="00F9610F"/>
    <w:rsid w:val="00F962E2"/>
    <w:rsid w:val="00F9664A"/>
    <w:rsid w:val="00F96B6B"/>
    <w:rsid w:val="00F97511"/>
    <w:rsid w:val="00F977DE"/>
    <w:rsid w:val="00F978FA"/>
    <w:rsid w:val="00F97DAA"/>
    <w:rsid w:val="00F97DDA"/>
    <w:rsid w:val="00FA019E"/>
    <w:rsid w:val="00FA09EE"/>
    <w:rsid w:val="00FA0DB6"/>
    <w:rsid w:val="00FA1D26"/>
    <w:rsid w:val="00FA2894"/>
    <w:rsid w:val="00FA2F28"/>
    <w:rsid w:val="00FA313E"/>
    <w:rsid w:val="00FA314E"/>
    <w:rsid w:val="00FA3300"/>
    <w:rsid w:val="00FA364B"/>
    <w:rsid w:val="00FA4571"/>
    <w:rsid w:val="00FA460B"/>
    <w:rsid w:val="00FA4852"/>
    <w:rsid w:val="00FA4BAC"/>
    <w:rsid w:val="00FA566B"/>
    <w:rsid w:val="00FA6299"/>
    <w:rsid w:val="00FA7426"/>
    <w:rsid w:val="00FA7538"/>
    <w:rsid w:val="00FA78AB"/>
    <w:rsid w:val="00FA7A87"/>
    <w:rsid w:val="00FA7CBB"/>
    <w:rsid w:val="00FB04A8"/>
    <w:rsid w:val="00FB0732"/>
    <w:rsid w:val="00FB11CB"/>
    <w:rsid w:val="00FB145A"/>
    <w:rsid w:val="00FB1497"/>
    <w:rsid w:val="00FB1964"/>
    <w:rsid w:val="00FB1A4F"/>
    <w:rsid w:val="00FB22B7"/>
    <w:rsid w:val="00FB296E"/>
    <w:rsid w:val="00FB2C13"/>
    <w:rsid w:val="00FB2D82"/>
    <w:rsid w:val="00FB32B1"/>
    <w:rsid w:val="00FB335F"/>
    <w:rsid w:val="00FB36FC"/>
    <w:rsid w:val="00FB4317"/>
    <w:rsid w:val="00FB4860"/>
    <w:rsid w:val="00FB4C55"/>
    <w:rsid w:val="00FB4E6D"/>
    <w:rsid w:val="00FB57AB"/>
    <w:rsid w:val="00FB5C5B"/>
    <w:rsid w:val="00FB61EF"/>
    <w:rsid w:val="00FB694C"/>
    <w:rsid w:val="00FB7284"/>
    <w:rsid w:val="00FB781C"/>
    <w:rsid w:val="00FB7AE7"/>
    <w:rsid w:val="00FC0BF6"/>
    <w:rsid w:val="00FC0C5E"/>
    <w:rsid w:val="00FC0FC9"/>
    <w:rsid w:val="00FC1796"/>
    <w:rsid w:val="00FC17D6"/>
    <w:rsid w:val="00FC1A34"/>
    <w:rsid w:val="00FC1DDE"/>
    <w:rsid w:val="00FC1FBE"/>
    <w:rsid w:val="00FC2068"/>
    <w:rsid w:val="00FC20E3"/>
    <w:rsid w:val="00FC24EF"/>
    <w:rsid w:val="00FC2BBF"/>
    <w:rsid w:val="00FC2C79"/>
    <w:rsid w:val="00FC335A"/>
    <w:rsid w:val="00FC337C"/>
    <w:rsid w:val="00FC3526"/>
    <w:rsid w:val="00FC3971"/>
    <w:rsid w:val="00FC43D3"/>
    <w:rsid w:val="00FC4AA5"/>
    <w:rsid w:val="00FC4D1F"/>
    <w:rsid w:val="00FC56FE"/>
    <w:rsid w:val="00FC61EE"/>
    <w:rsid w:val="00FC634C"/>
    <w:rsid w:val="00FC6D27"/>
    <w:rsid w:val="00FC6E43"/>
    <w:rsid w:val="00FC6E74"/>
    <w:rsid w:val="00FC6E9B"/>
    <w:rsid w:val="00FC6F91"/>
    <w:rsid w:val="00FC7227"/>
    <w:rsid w:val="00FC7326"/>
    <w:rsid w:val="00FC74EB"/>
    <w:rsid w:val="00FD02DF"/>
    <w:rsid w:val="00FD0B28"/>
    <w:rsid w:val="00FD0EC6"/>
    <w:rsid w:val="00FD0F14"/>
    <w:rsid w:val="00FD11F3"/>
    <w:rsid w:val="00FD1239"/>
    <w:rsid w:val="00FD1420"/>
    <w:rsid w:val="00FD1504"/>
    <w:rsid w:val="00FD1908"/>
    <w:rsid w:val="00FD1A45"/>
    <w:rsid w:val="00FD1BE4"/>
    <w:rsid w:val="00FD2022"/>
    <w:rsid w:val="00FD259B"/>
    <w:rsid w:val="00FD32CD"/>
    <w:rsid w:val="00FD331B"/>
    <w:rsid w:val="00FD354B"/>
    <w:rsid w:val="00FD395A"/>
    <w:rsid w:val="00FD3B56"/>
    <w:rsid w:val="00FD40E8"/>
    <w:rsid w:val="00FD43D9"/>
    <w:rsid w:val="00FD4424"/>
    <w:rsid w:val="00FD45C7"/>
    <w:rsid w:val="00FD5354"/>
    <w:rsid w:val="00FD5AAC"/>
    <w:rsid w:val="00FD5D19"/>
    <w:rsid w:val="00FD5DDE"/>
    <w:rsid w:val="00FD6192"/>
    <w:rsid w:val="00FD653C"/>
    <w:rsid w:val="00FD6B4A"/>
    <w:rsid w:val="00FD71BE"/>
    <w:rsid w:val="00FD741E"/>
    <w:rsid w:val="00FD7444"/>
    <w:rsid w:val="00FD7E4D"/>
    <w:rsid w:val="00FE0C58"/>
    <w:rsid w:val="00FE1099"/>
    <w:rsid w:val="00FE12B8"/>
    <w:rsid w:val="00FE13B2"/>
    <w:rsid w:val="00FE1E46"/>
    <w:rsid w:val="00FE1F82"/>
    <w:rsid w:val="00FE20EC"/>
    <w:rsid w:val="00FE21E5"/>
    <w:rsid w:val="00FE2378"/>
    <w:rsid w:val="00FE24E3"/>
    <w:rsid w:val="00FE2983"/>
    <w:rsid w:val="00FE2EDB"/>
    <w:rsid w:val="00FE35A0"/>
    <w:rsid w:val="00FE3992"/>
    <w:rsid w:val="00FE460A"/>
    <w:rsid w:val="00FE47EC"/>
    <w:rsid w:val="00FE48C2"/>
    <w:rsid w:val="00FE4C6B"/>
    <w:rsid w:val="00FE5027"/>
    <w:rsid w:val="00FE5068"/>
    <w:rsid w:val="00FE50E3"/>
    <w:rsid w:val="00FE579C"/>
    <w:rsid w:val="00FE5835"/>
    <w:rsid w:val="00FE6113"/>
    <w:rsid w:val="00FE61E6"/>
    <w:rsid w:val="00FE6577"/>
    <w:rsid w:val="00FE6663"/>
    <w:rsid w:val="00FE69B7"/>
    <w:rsid w:val="00FE6CFC"/>
    <w:rsid w:val="00FE6E9B"/>
    <w:rsid w:val="00FE7318"/>
    <w:rsid w:val="00FE779E"/>
    <w:rsid w:val="00FE7CA4"/>
    <w:rsid w:val="00FF06ED"/>
    <w:rsid w:val="00FF162B"/>
    <w:rsid w:val="00FF166D"/>
    <w:rsid w:val="00FF2403"/>
    <w:rsid w:val="00FF3006"/>
    <w:rsid w:val="00FF3193"/>
    <w:rsid w:val="00FF33B5"/>
    <w:rsid w:val="00FF496E"/>
    <w:rsid w:val="00FF5CA6"/>
    <w:rsid w:val="00FF6027"/>
    <w:rsid w:val="00FF7407"/>
    <w:rsid w:val="00FF793A"/>
    <w:rsid w:val="00FF7979"/>
    <w:rsid w:val="00FF7BB5"/>
    <w:rsid w:val="00FF7B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F29BA84-74F5-44F9-B7B3-B1AACDA5C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1178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87410E"/>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87410E"/>
    <w:pPr>
      <w:keepNext/>
      <w:spacing w:line="720" w:lineRule="atLeast"/>
      <w:outlineLvl w:val="1"/>
    </w:pPr>
    <w:rPr>
      <w:rFonts w:ascii="Arial" w:eastAsia="新細明體" w:hAnsi="Arial"/>
      <w:b/>
      <w:bCs/>
      <w:sz w:val="48"/>
      <w:szCs w:val="48"/>
    </w:rPr>
  </w:style>
  <w:style w:type="paragraph" w:styleId="3">
    <w:name w:val="heading 3"/>
    <w:basedOn w:val="a0"/>
    <w:next w:val="a0"/>
    <w:qFormat/>
    <w:rsid w:val="006334EF"/>
    <w:pPr>
      <w:keepNext/>
      <w:spacing w:line="720" w:lineRule="atLeast"/>
      <w:outlineLvl w:val="2"/>
    </w:pPr>
    <w:rPr>
      <w:rFonts w:ascii="Arial" w:eastAsia="新細明體" w:hAnsi="Arial"/>
      <w:b/>
      <w:bCs/>
      <w:sz w:val="36"/>
      <w:szCs w:val="36"/>
    </w:rPr>
  </w:style>
  <w:style w:type="paragraph" w:styleId="4">
    <w:name w:val="heading 4"/>
    <w:basedOn w:val="a0"/>
    <w:next w:val="a1"/>
    <w:link w:val="40"/>
    <w:qFormat/>
    <w:rsid w:val="001B76D5"/>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0"/>
    <w:next w:val="a1"/>
    <w:link w:val="50"/>
    <w:qFormat/>
    <w:rsid w:val="001B76D5"/>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20">
    <w:name w:val="字元 字元2 字元 字元 字元"/>
    <w:basedOn w:val="a0"/>
    <w:semiHidden/>
    <w:rsid w:val="0062268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26ACD"/>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結論"/>
    <w:basedOn w:val="a0"/>
    <w:rsid w:val="005F3466"/>
  </w:style>
  <w:style w:type="paragraph" w:customStyle="1" w:styleId="a7">
    <w:name w:val="前言內文"/>
    <w:basedOn w:val="a0"/>
    <w:pPr>
      <w:adjustRightInd w:val="0"/>
      <w:ind w:leftChars="0" w:left="0"/>
    </w:pPr>
  </w:style>
  <w:style w:type="paragraph" w:customStyle="1" w:styleId="142">
    <w:name w:val="表格內文(14行高)"/>
    <w:basedOn w:val="a0"/>
    <w:link w:val="143"/>
    <w:qFormat/>
    <w:rsid w:val="005F3466"/>
    <w:pPr>
      <w:spacing w:line="280" w:lineRule="exact"/>
      <w:ind w:leftChars="0" w:left="0" w:firstLineChars="0" w:firstLine="0"/>
      <w:jc w:val="left"/>
    </w:pPr>
    <w:rPr>
      <w:sz w:val="24"/>
    </w:rPr>
  </w:style>
  <w:style w:type="character" w:customStyle="1" w:styleId="143">
    <w:name w:val="表格內文(14行高) 字元"/>
    <w:link w:val="142"/>
    <w:rsid w:val="00940884"/>
    <w:rPr>
      <w:rFonts w:ascii="標楷體" w:eastAsia="標楷體"/>
      <w:snapToGrid w:val="0"/>
      <w:kern w:val="2"/>
      <w:sz w:val="24"/>
      <w:szCs w:val="28"/>
      <w:lang w:val="en-US" w:eastAsia="zh-TW" w:bidi="ar-SA"/>
    </w:rPr>
  </w:style>
  <w:style w:type="paragraph" w:customStyle="1" w:styleId="a8">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0"/>
    <w:link w:val="aa"/>
    <w:pPr>
      <w:ind w:leftChars="0" w:left="0" w:firstLineChars="0" w:firstLine="0"/>
      <w:jc w:val="right"/>
    </w:pPr>
    <w:rPr>
      <w:sz w:val="24"/>
    </w:rPr>
  </w:style>
  <w:style w:type="character" w:customStyle="1" w:styleId="aa">
    <w:name w:val="姓名及分機 字元"/>
    <w:link w:val="a9"/>
    <w:rsid w:val="00A92251"/>
    <w:rPr>
      <w:rFonts w:ascii="標楷體" w:eastAsia="標楷體"/>
      <w:snapToGrid w:val="0"/>
      <w:kern w:val="2"/>
      <w:sz w:val="24"/>
      <w:szCs w:val="28"/>
      <w:lang w:val="en-US" w:eastAsia="zh-TW" w:bidi="ar-SA"/>
    </w:rPr>
  </w:style>
  <w:style w:type="paragraph" w:customStyle="1" w:styleId="ab">
    <w:name w:val="前言(一)(二)(三)"/>
    <w:basedOn w:val="a0"/>
    <w:pPr>
      <w:ind w:leftChars="0" w:left="100" w:hangingChars="100" w:hanging="100"/>
    </w:pPr>
  </w:style>
  <w:style w:type="paragraph" w:customStyle="1" w:styleId="123">
    <w:name w:val="(1)(2)(3)"/>
    <w:basedOn w:val="a0"/>
    <w:link w:val="1230"/>
    <w:pPr>
      <w:ind w:leftChars="400" w:left="500" w:hangingChars="100" w:hanging="100"/>
    </w:pPr>
  </w:style>
  <w:style w:type="character" w:customStyle="1" w:styleId="1230">
    <w:name w:val="(1)(2)(3) 字元"/>
    <w:link w:val="123"/>
    <w:rsid w:val="00A92251"/>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17359"/>
    <w:rPr>
      <w:rFonts w:ascii="標楷體" w:eastAsia="標楷體"/>
      <w:snapToGrid w:val="0"/>
      <w:kern w:val="2"/>
      <w:sz w:val="24"/>
      <w:szCs w:val="28"/>
      <w:lang w:val="en-US" w:eastAsia="zh-TW" w:bidi="ar-SA"/>
    </w:rPr>
  </w:style>
  <w:style w:type="paragraph" w:customStyle="1" w:styleId="21">
    <w:name w:val="(一)下內文縮2"/>
    <w:basedOn w:val="a0"/>
    <w:qFormat/>
    <w:pPr>
      <w:adjustRightInd w:val="0"/>
      <w:ind w:leftChars="300" w:left="300"/>
    </w:pPr>
  </w:style>
  <w:style w:type="character" w:styleId="ac">
    <w:name w:val="line number"/>
    <w:basedOn w:val="a2"/>
    <w:rsid w:val="00026DD9"/>
  </w:style>
  <w:style w:type="character" w:customStyle="1" w:styleId="10">
    <w:name w:val="(一)(二)(三) 字元1"/>
    <w:rsid w:val="0070173E"/>
    <w:rPr>
      <w:rFonts w:ascii="標楷體" w:eastAsia="標楷體"/>
      <w:snapToGrid w:val="0"/>
      <w:kern w:val="2"/>
      <w:sz w:val="28"/>
      <w:szCs w:val="28"/>
      <w:lang w:val="en-US" w:eastAsia="zh-TW" w:bidi="ar-SA"/>
    </w:rPr>
  </w:style>
  <w:style w:type="paragraph" w:customStyle="1" w:styleId="22">
    <w:name w:val="內文2"/>
    <w:basedOn w:val="a0"/>
    <w:rsid w:val="00480C5A"/>
    <w:pPr>
      <w:adjustRightInd w:val="0"/>
      <w:spacing w:line="240" w:lineRule="auto"/>
      <w:ind w:firstLineChars="0" w:firstLine="0"/>
    </w:pPr>
    <w:rPr>
      <w:rFonts w:ascii="Times New Roman" w:eastAsia="華康中明體"/>
      <w:snapToGrid/>
      <w:sz w:val="22"/>
      <w:szCs w:val="24"/>
    </w:rPr>
  </w:style>
  <w:style w:type="paragraph" w:customStyle="1" w:styleId="11">
    <w:name w:val="1."/>
    <w:basedOn w:val="a0"/>
    <w:rsid w:val="00480C5A"/>
    <w:pPr>
      <w:adjustRightInd w:val="0"/>
      <w:spacing w:line="240" w:lineRule="auto"/>
      <w:ind w:left="300" w:hangingChars="100" w:hanging="100"/>
    </w:pPr>
    <w:rPr>
      <w:rFonts w:ascii="Times New Roman" w:eastAsia="華康中明體"/>
      <w:iCs/>
      <w:snapToGrid/>
      <w:sz w:val="22"/>
      <w:szCs w:val="24"/>
    </w:rPr>
  </w:style>
  <w:style w:type="paragraph" w:customStyle="1" w:styleId="12">
    <w:name w:val="(1)"/>
    <w:basedOn w:val="a0"/>
    <w:rsid w:val="00480C5A"/>
    <w:pPr>
      <w:adjustRightInd w:val="0"/>
      <w:spacing w:line="240" w:lineRule="auto"/>
      <w:ind w:leftChars="300" w:left="880" w:hangingChars="100" w:hanging="220"/>
    </w:pPr>
    <w:rPr>
      <w:rFonts w:ascii="Times New Roman" w:eastAsia="華康中明體"/>
      <w:snapToGrid/>
      <w:sz w:val="22"/>
      <w:szCs w:val="24"/>
    </w:rPr>
  </w:style>
  <w:style w:type="character" w:customStyle="1" w:styleId="ad">
    <w:name w:val="(一)(二)(三) 字元"/>
    <w:link w:val="ae"/>
    <w:rsid w:val="003D0EB0"/>
    <w:rPr>
      <w:rFonts w:ascii="標楷體" w:eastAsia="標楷體"/>
      <w:kern w:val="2"/>
      <w:sz w:val="28"/>
      <w:szCs w:val="28"/>
      <w:lang w:val="en-US" w:eastAsia="zh-TW" w:bidi="ar-SA"/>
    </w:rPr>
  </w:style>
  <w:style w:type="paragraph" w:customStyle="1" w:styleId="ae">
    <w:name w:val="(一)(二)(三)"/>
    <w:basedOn w:val="a0"/>
    <w:link w:val="ad"/>
    <w:qFormat/>
    <w:rsid w:val="003D0EB0"/>
    <w:pPr>
      <w:snapToGrid w:val="0"/>
      <w:ind w:left="300" w:hangingChars="100" w:hanging="100"/>
    </w:pPr>
  </w:style>
  <w:style w:type="character" w:customStyle="1" w:styleId="1231">
    <w:name w:val="1.2.3. 字元"/>
    <w:link w:val="1232"/>
    <w:rsid w:val="003D0EB0"/>
    <w:rPr>
      <w:rFonts w:ascii="標楷體" w:eastAsia="標楷體"/>
      <w:kern w:val="2"/>
      <w:sz w:val="28"/>
      <w:szCs w:val="28"/>
      <w:lang w:val="en-US" w:eastAsia="zh-TW" w:bidi="ar-SA"/>
    </w:rPr>
  </w:style>
  <w:style w:type="paragraph" w:customStyle="1" w:styleId="1232">
    <w:name w:val="1.2.3."/>
    <w:basedOn w:val="a0"/>
    <w:link w:val="1231"/>
    <w:qFormat/>
    <w:rsid w:val="003D0EB0"/>
    <w:pPr>
      <w:snapToGrid w:val="0"/>
      <w:ind w:leftChars="300" w:left="400" w:hangingChars="100" w:hanging="100"/>
    </w:pPr>
  </w:style>
  <w:style w:type="paragraph" w:styleId="af">
    <w:name w:val="header"/>
    <w:basedOn w:val="a0"/>
    <w:link w:val="af0"/>
    <w:uiPriority w:val="99"/>
    <w:rsid w:val="0087410E"/>
    <w:pPr>
      <w:tabs>
        <w:tab w:val="center" w:pos="4153"/>
        <w:tab w:val="right" w:pos="8306"/>
      </w:tabs>
      <w:snapToGrid w:val="0"/>
    </w:pPr>
    <w:rPr>
      <w:sz w:val="20"/>
      <w:szCs w:val="20"/>
    </w:rPr>
  </w:style>
  <w:style w:type="paragraph" w:styleId="af1">
    <w:name w:val="footer"/>
    <w:basedOn w:val="a0"/>
    <w:link w:val="af2"/>
    <w:rsid w:val="0087410E"/>
    <w:pPr>
      <w:tabs>
        <w:tab w:val="center" w:pos="4153"/>
        <w:tab w:val="right" w:pos="8306"/>
      </w:tabs>
      <w:snapToGrid w:val="0"/>
    </w:pPr>
    <w:rPr>
      <w:sz w:val="20"/>
      <w:szCs w:val="20"/>
    </w:rPr>
  </w:style>
  <w:style w:type="character" w:styleId="af3">
    <w:name w:val="page number"/>
    <w:basedOn w:val="a2"/>
    <w:rsid w:val="0087410E"/>
  </w:style>
  <w:style w:type="paragraph" w:styleId="23">
    <w:name w:val="toc 2"/>
    <w:basedOn w:val="a0"/>
    <w:next w:val="a0"/>
    <w:autoRedefine/>
    <w:uiPriority w:val="39"/>
    <w:rsid w:val="002D0F99"/>
    <w:pPr>
      <w:tabs>
        <w:tab w:val="right" w:leader="dot" w:pos="8494"/>
      </w:tabs>
      <w:ind w:leftChars="0" w:left="448" w:rightChars="126" w:right="357" w:hangingChars="184" w:hanging="448"/>
    </w:pPr>
    <w:rPr>
      <w:noProof/>
      <w:sz w:val="24"/>
      <w:szCs w:val="24"/>
    </w:rPr>
  </w:style>
  <w:style w:type="paragraph" w:styleId="13">
    <w:name w:val="toc 1"/>
    <w:basedOn w:val="a0"/>
    <w:next w:val="a0"/>
    <w:autoRedefine/>
    <w:uiPriority w:val="39"/>
    <w:rsid w:val="008E0949"/>
    <w:pPr>
      <w:tabs>
        <w:tab w:val="right" w:leader="dot" w:pos="8494"/>
      </w:tabs>
      <w:ind w:leftChars="0" w:left="0" w:firstLineChars="0" w:firstLine="0"/>
    </w:pPr>
    <w:rPr>
      <w:b/>
      <w:noProof/>
      <w:sz w:val="24"/>
      <w:szCs w:val="24"/>
    </w:rPr>
  </w:style>
  <w:style w:type="character" w:styleId="af4">
    <w:name w:val="Hyperlink"/>
    <w:uiPriority w:val="99"/>
    <w:rsid w:val="0087410E"/>
    <w:rPr>
      <w:color w:val="0000FF"/>
      <w:u w:val="single"/>
    </w:rPr>
  </w:style>
  <w:style w:type="paragraph" w:customStyle="1" w:styleId="af5">
    <w:name w:val="單元"/>
    <w:basedOn w:val="a0"/>
    <w:rsid w:val="008F1111"/>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0">
    <w:name w:val="表格欄3數字"/>
    <w:basedOn w:val="a0"/>
    <w:rsid w:val="008F1111"/>
    <w:pPr>
      <w:spacing w:line="240" w:lineRule="auto"/>
      <w:ind w:leftChars="0" w:left="0" w:firstLineChars="0" w:firstLine="0"/>
      <w:jc w:val="right"/>
    </w:pPr>
    <w:rPr>
      <w:rFonts w:ascii="細明體" w:eastAsia="細明體" w:hAnsi="Arial"/>
      <w:bCs/>
      <w:snapToGrid/>
      <w:w w:val="90"/>
      <w:sz w:val="20"/>
      <w:szCs w:val="20"/>
    </w:rPr>
  </w:style>
  <w:style w:type="paragraph" w:customStyle="1" w:styleId="af6">
    <w:name w:val="表頭"/>
    <w:basedOn w:val="a0"/>
    <w:rsid w:val="008F1111"/>
    <w:pPr>
      <w:spacing w:line="240" w:lineRule="auto"/>
      <w:ind w:leftChars="30" w:left="30" w:rightChars="30" w:right="30" w:firstLineChars="0" w:firstLine="0"/>
      <w:jc w:val="distribute"/>
    </w:pPr>
    <w:rPr>
      <w:rFonts w:ascii="華康楷書體W5"/>
      <w:snapToGrid/>
      <w:sz w:val="20"/>
      <w:szCs w:val="20"/>
    </w:rPr>
  </w:style>
  <w:style w:type="paragraph" w:customStyle="1" w:styleId="1-31">
    <w:name w:val="表格欄1-3退1"/>
    <w:basedOn w:val="a0"/>
    <w:rsid w:val="008F1111"/>
    <w:pPr>
      <w:spacing w:line="240" w:lineRule="auto"/>
      <w:ind w:leftChars="0" w:left="0" w:firstLineChars="100" w:firstLine="100"/>
      <w:jc w:val="distribute"/>
    </w:pPr>
    <w:rPr>
      <w:rFonts w:ascii="Times New Roman" w:cs="新細明體"/>
      <w:snapToGrid/>
      <w:sz w:val="18"/>
      <w:szCs w:val="18"/>
    </w:rPr>
  </w:style>
  <w:style w:type="paragraph" w:customStyle="1" w:styleId="af7">
    <w:name w:val="小計"/>
    <w:basedOn w:val="a0"/>
    <w:rsid w:val="008F1111"/>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af8">
    <w:name w:val="(一)下內文 字元"/>
    <w:basedOn w:val="ae"/>
    <w:link w:val="af9"/>
    <w:rsid w:val="00CB1D41"/>
    <w:pPr>
      <w:adjustRightInd w:val="0"/>
      <w:snapToGrid/>
      <w:ind w:leftChars="300" w:firstLineChars="0" w:firstLine="0"/>
    </w:pPr>
  </w:style>
  <w:style w:type="character" w:customStyle="1" w:styleId="af9">
    <w:name w:val="(一)下內文 字元 字元"/>
    <w:link w:val="af8"/>
    <w:rsid w:val="00CB1D41"/>
    <w:rPr>
      <w:rFonts w:ascii="標楷體" w:eastAsia="標楷體"/>
      <w:snapToGrid w:val="0"/>
      <w:kern w:val="2"/>
      <w:sz w:val="28"/>
      <w:szCs w:val="28"/>
      <w:lang w:val="en-US" w:eastAsia="zh-TW" w:bidi="ar-SA"/>
    </w:rPr>
  </w:style>
  <w:style w:type="character" w:customStyle="1" w:styleId="145">
    <w:name w:val="表格內文(14行高) 字元 字元"/>
    <w:rsid w:val="00CB1D41"/>
    <w:rPr>
      <w:rFonts w:ascii="標楷體" w:eastAsia="標楷體"/>
      <w:snapToGrid w:val="0"/>
      <w:kern w:val="2"/>
      <w:sz w:val="24"/>
      <w:szCs w:val="28"/>
      <w:lang w:val="en-US" w:eastAsia="zh-TW" w:bidi="ar-SA"/>
    </w:rPr>
  </w:style>
  <w:style w:type="paragraph" w:customStyle="1" w:styleId="24">
    <w:name w:val="(一)下內文縮2 字元"/>
    <w:basedOn w:val="a0"/>
    <w:link w:val="25"/>
    <w:rsid w:val="00CB1D41"/>
    <w:pPr>
      <w:adjustRightInd w:val="0"/>
      <w:ind w:leftChars="300" w:left="850" w:firstLine="487"/>
    </w:pPr>
    <w:rPr>
      <w:szCs w:val="24"/>
    </w:rPr>
  </w:style>
  <w:style w:type="character" w:customStyle="1" w:styleId="25">
    <w:name w:val="(一)下內文縮2 字元 字元"/>
    <w:link w:val="24"/>
    <w:rsid w:val="00CB1D41"/>
    <w:rPr>
      <w:rFonts w:ascii="標楷體" w:eastAsia="標楷體"/>
      <w:snapToGrid w:val="0"/>
      <w:kern w:val="2"/>
      <w:sz w:val="28"/>
      <w:szCs w:val="24"/>
      <w:lang w:val="en-US" w:eastAsia="zh-TW" w:bidi="ar-SA"/>
    </w:rPr>
  </w:style>
  <w:style w:type="table" w:styleId="afa">
    <w:name w:val="Table Grid"/>
    <w:basedOn w:val="a3"/>
    <w:rsid w:val="00622FC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rsid w:val="00C1113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tyle121">
    <w:name w:val="style121"/>
    <w:rsid w:val="003F41F5"/>
    <w:rPr>
      <w:rFonts w:ascii="Arial" w:hAnsi="Arial" w:cs="Arial" w:hint="default"/>
      <w:b/>
      <w:bCs/>
      <w:color w:val="FF0000"/>
      <w:sz w:val="18"/>
      <w:szCs w:val="18"/>
      <w:bdr w:val="single" w:sz="6" w:space="0" w:color="C2CAC3" w:frame="1"/>
    </w:rPr>
  </w:style>
  <w:style w:type="paragraph" w:styleId="HTML">
    <w:name w:val="HTML Preformatted"/>
    <w:basedOn w:val="a0"/>
    <w:link w:val="HTML0"/>
    <w:uiPriority w:val="99"/>
    <w:rsid w:val="00181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paragraph" w:styleId="afb">
    <w:name w:val="Body Text Indent"/>
    <w:basedOn w:val="a0"/>
    <w:link w:val="afc"/>
    <w:rsid w:val="00700C5B"/>
    <w:pPr>
      <w:kinsoku w:val="0"/>
      <w:topLinePunct/>
      <w:spacing w:line="480" w:lineRule="exact"/>
      <w:ind w:leftChars="0" w:left="0" w:firstLineChars="100" w:firstLine="319"/>
      <w:jc w:val="left"/>
    </w:pPr>
    <w:rPr>
      <w:rFonts w:ascii="新細明體" w:eastAsia="新細明體"/>
      <w:snapToGrid/>
      <w:szCs w:val="24"/>
    </w:rPr>
  </w:style>
  <w:style w:type="paragraph" w:customStyle="1" w:styleId="afd">
    <w:name w:val="數字表格"/>
    <w:basedOn w:val="a0"/>
    <w:rsid w:val="00BF4180"/>
    <w:pPr>
      <w:spacing w:line="480" w:lineRule="exact"/>
      <w:ind w:leftChars="0" w:left="0" w:firstLineChars="0" w:firstLine="0"/>
      <w:jc w:val="distribute"/>
    </w:pPr>
    <w:rPr>
      <w:sz w:val="20"/>
    </w:rPr>
  </w:style>
  <w:style w:type="paragraph" w:customStyle="1" w:styleId="1-1">
    <w:name w:val="表格欄1-1主管"/>
    <w:basedOn w:val="a0"/>
    <w:rsid w:val="00A34571"/>
    <w:pPr>
      <w:spacing w:line="240" w:lineRule="auto"/>
      <w:ind w:leftChars="0" w:left="0" w:firstLineChars="0" w:firstLine="0"/>
      <w:jc w:val="distribute"/>
    </w:pPr>
    <w:rPr>
      <w:rFonts w:ascii="Times New Roman" w:cs="新細明體"/>
      <w:b/>
      <w:snapToGrid/>
      <w:sz w:val="20"/>
      <w:szCs w:val="20"/>
    </w:rPr>
  </w:style>
  <w:style w:type="paragraph" w:styleId="afe">
    <w:name w:val="Plain Text"/>
    <w:aliases w:val="一般文字 字元,一般文字 字元 字元 字元 字元 字元 字元 字元 字元 字元 字元 字元 字元 字元 字元 字元 字元 字元 字元 字元 字元 字元 字元 字元,一般文字 字元 字元 字元 字元 字元 字元 字元 字元 字元 字元 字元 字元 字元 字元 字元 字元 字元 字元 字元 字元 字元 字元 字元 字元"/>
    <w:basedOn w:val="a0"/>
    <w:link w:val="aff"/>
    <w:rsid w:val="00676E03"/>
    <w:pPr>
      <w:spacing w:after="360" w:line="360" w:lineRule="exact"/>
      <w:ind w:leftChars="0" w:left="641" w:firstLineChars="0" w:hanging="641"/>
    </w:pPr>
    <w:rPr>
      <w:rFonts w:hAnsi="Courier New"/>
      <w:snapToGrid/>
      <w:sz w:val="32"/>
      <w:szCs w:val="20"/>
    </w:rPr>
  </w:style>
  <w:style w:type="paragraph" w:customStyle="1" w:styleId="aff0">
    <w:name w:val="特殊項目符號"/>
    <w:basedOn w:val="a0"/>
    <w:next w:val="a0"/>
    <w:rsid w:val="00041BAB"/>
    <w:pPr>
      <w:kinsoku w:val="0"/>
      <w:overflowPunct w:val="0"/>
      <w:autoSpaceDE w:val="0"/>
      <w:autoSpaceDN w:val="0"/>
      <w:spacing w:line="240" w:lineRule="auto"/>
      <w:ind w:leftChars="0" w:left="0" w:firstLineChars="0" w:firstLine="0"/>
      <w:textAlignment w:val="center"/>
    </w:pPr>
    <w:rPr>
      <w:rFonts w:ascii="華康細明體" w:eastAsia="華康細明體"/>
      <w:kern w:val="0"/>
      <w:sz w:val="21"/>
      <w:szCs w:val="24"/>
    </w:rPr>
  </w:style>
  <w:style w:type="paragraph" w:customStyle="1" w:styleId="aff1">
    <w:name w:val="條"/>
    <w:basedOn w:val="a0"/>
    <w:rsid w:val="00041BAB"/>
    <w:pPr>
      <w:kinsoku w:val="0"/>
      <w:overflowPunct w:val="0"/>
      <w:autoSpaceDE w:val="0"/>
      <w:autoSpaceDN w:val="0"/>
      <w:spacing w:line="240" w:lineRule="auto"/>
      <w:ind w:leftChars="0" w:left="500" w:hangingChars="500" w:hanging="500"/>
      <w:textAlignment w:val="center"/>
    </w:pPr>
    <w:rPr>
      <w:rFonts w:ascii="華康細明體" w:eastAsia="華康細明體" w:hAnsi="細明體"/>
      <w:bCs/>
      <w:snapToGrid/>
      <w:sz w:val="21"/>
      <w:szCs w:val="24"/>
    </w:rPr>
  </w:style>
  <w:style w:type="character" w:customStyle="1" w:styleId="stext1">
    <w:name w:val="stext1"/>
    <w:rsid w:val="00181889"/>
    <w:rPr>
      <w:sz w:val="19"/>
      <w:szCs w:val="19"/>
    </w:rPr>
  </w:style>
  <w:style w:type="paragraph" w:styleId="31">
    <w:name w:val="Body Text 3"/>
    <w:basedOn w:val="a0"/>
    <w:link w:val="32"/>
    <w:rsid w:val="00DE3627"/>
    <w:pPr>
      <w:spacing w:after="120"/>
    </w:pPr>
    <w:rPr>
      <w:sz w:val="16"/>
      <w:szCs w:val="16"/>
    </w:rPr>
  </w:style>
  <w:style w:type="paragraph" w:customStyle="1" w:styleId="aff2">
    <w:name w:val="(一)下內文"/>
    <w:basedOn w:val="ae"/>
    <w:link w:val="15"/>
    <w:rsid w:val="003E6422"/>
    <w:pPr>
      <w:adjustRightInd w:val="0"/>
      <w:snapToGrid/>
      <w:spacing w:line="480" w:lineRule="exact"/>
      <w:ind w:leftChars="300" w:firstLineChars="0" w:firstLine="0"/>
    </w:pPr>
  </w:style>
  <w:style w:type="character" w:customStyle="1" w:styleId="15">
    <w:name w:val="(一)下內文 字元1"/>
    <w:link w:val="aff2"/>
    <w:rsid w:val="003E6422"/>
    <w:rPr>
      <w:rFonts w:ascii="標楷體" w:eastAsia="標楷體"/>
      <w:snapToGrid w:val="0"/>
      <w:kern w:val="2"/>
      <w:sz w:val="28"/>
      <w:szCs w:val="28"/>
      <w:lang w:val="en-US" w:eastAsia="zh-TW" w:bidi="ar-SA"/>
    </w:rPr>
  </w:style>
  <w:style w:type="paragraph" w:styleId="26">
    <w:name w:val="Body Text Indent 2"/>
    <w:basedOn w:val="a0"/>
    <w:link w:val="27"/>
    <w:rsid w:val="00A92251"/>
    <w:pPr>
      <w:spacing w:after="120" w:line="480" w:lineRule="auto"/>
      <w:ind w:left="480"/>
    </w:pPr>
  </w:style>
  <w:style w:type="character" w:customStyle="1" w:styleId="27">
    <w:name w:val="本文縮排 2 字元"/>
    <w:link w:val="26"/>
    <w:rsid w:val="00A92251"/>
    <w:rPr>
      <w:rFonts w:ascii="標楷體" w:eastAsia="標楷體"/>
      <w:snapToGrid w:val="0"/>
      <w:kern w:val="2"/>
      <w:sz w:val="28"/>
      <w:szCs w:val="28"/>
      <w:lang w:val="en-US" w:eastAsia="zh-TW" w:bidi="ar-SA"/>
    </w:rPr>
  </w:style>
  <w:style w:type="paragraph" w:styleId="aff3">
    <w:name w:val="footnote text"/>
    <w:basedOn w:val="a0"/>
    <w:link w:val="aff4"/>
    <w:uiPriority w:val="99"/>
    <w:rsid w:val="00A92251"/>
    <w:pPr>
      <w:snapToGrid w:val="0"/>
      <w:jc w:val="left"/>
    </w:pPr>
    <w:rPr>
      <w:sz w:val="20"/>
      <w:szCs w:val="20"/>
    </w:rPr>
  </w:style>
  <w:style w:type="paragraph" w:styleId="aff5">
    <w:name w:val="Salutation"/>
    <w:basedOn w:val="a0"/>
    <w:next w:val="a0"/>
    <w:link w:val="aff6"/>
    <w:rsid w:val="00A92251"/>
  </w:style>
  <w:style w:type="paragraph" w:styleId="aff7">
    <w:name w:val="Closing"/>
    <w:basedOn w:val="a0"/>
    <w:link w:val="aff8"/>
    <w:uiPriority w:val="99"/>
    <w:rsid w:val="00A92251"/>
    <w:pPr>
      <w:ind w:leftChars="1800" w:left="100"/>
    </w:pPr>
  </w:style>
  <w:style w:type="character" w:customStyle="1" w:styleId="202">
    <w:name w:val="表格內文(20行高) 字元 字元"/>
    <w:rsid w:val="00A92251"/>
    <w:rPr>
      <w:rFonts w:ascii="標楷體" w:eastAsia="標楷體"/>
      <w:snapToGrid w:val="0"/>
      <w:kern w:val="2"/>
      <w:sz w:val="24"/>
      <w:szCs w:val="28"/>
      <w:lang w:val="en-US" w:eastAsia="zh-TW" w:bidi="ar-SA"/>
    </w:rPr>
  </w:style>
  <w:style w:type="character" w:styleId="aff9">
    <w:name w:val="footnote reference"/>
    <w:aliases w:val="FR,Ref,de nota al pie,註腳內容,Error-Fußnotenzeichen5,Error-Fußnotenzeichen6,Error-Fußnotenzeichen3"/>
    <w:uiPriority w:val="99"/>
    <w:rsid w:val="00B036CD"/>
    <w:rPr>
      <w:vertAlign w:val="superscript"/>
    </w:rPr>
  </w:style>
  <w:style w:type="paragraph" w:customStyle="1" w:styleId="affa">
    <w:name w:val="第一層"/>
    <w:basedOn w:val="afe"/>
    <w:rsid w:val="00B220FC"/>
    <w:pPr>
      <w:overflowPunct w:val="0"/>
      <w:snapToGrid w:val="0"/>
      <w:spacing w:after="0" w:line="480" w:lineRule="exact"/>
      <w:ind w:left="0" w:firstLine="0"/>
    </w:pPr>
    <w:rPr>
      <w:b/>
      <w:snapToGrid w:val="0"/>
      <w:sz w:val="28"/>
    </w:rPr>
  </w:style>
  <w:style w:type="paragraph" w:customStyle="1" w:styleId="affb">
    <w:name w:val="(一)(二)(三) 字元 字元"/>
    <w:basedOn w:val="a0"/>
    <w:link w:val="affc"/>
    <w:rsid w:val="0055540B"/>
    <w:pPr>
      <w:ind w:left="300" w:hangingChars="100" w:hanging="100"/>
    </w:pPr>
  </w:style>
  <w:style w:type="paragraph" w:customStyle="1" w:styleId="146">
    <w:name w:val="表格內文(14行高) 字元 字元 字元 字元 字元"/>
    <w:basedOn w:val="affd"/>
    <w:link w:val="147"/>
    <w:rsid w:val="0055540B"/>
    <w:pPr>
      <w:spacing w:line="280" w:lineRule="exact"/>
      <w:ind w:leftChars="0" w:left="0" w:firstLineChars="0" w:firstLine="0"/>
      <w:jc w:val="left"/>
    </w:pPr>
    <w:rPr>
      <w:sz w:val="24"/>
    </w:rPr>
  </w:style>
  <w:style w:type="character" w:customStyle="1" w:styleId="147">
    <w:name w:val="表格內文(14行高) 字元 字元 字元 字元 字元 字元"/>
    <w:link w:val="146"/>
    <w:rsid w:val="0055540B"/>
    <w:rPr>
      <w:rFonts w:ascii="標楷體" w:eastAsia="標楷體"/>
      <w:snapToGrid w:val="0"/>
      <w:kern w:val="2"/>
      <w:sz w:val="24"/>
      <w:szCs w:val="28"/>
      <w:lang w:val="en-US" w:eastAsia="zh-TW" w:bidi="ar-SA"/>
    </w:rPr>
  </w:style>
  <w:style w:type="character" w:customStyle="1" w:styleId="affc">
    <w:name w:val="(一)(二)(三) 字元 字元 字元"/>
    <w:link w:val="affb"/>
    <w:rsid w:val="0055540B"/>
    <w:rPr>
      <w:rFonts w:ascii="標楷體" w:eastAsia="標楷體"/>
      <w:snapToGrid w:val="0"/>
      <w:kern w:val="2"/>
      <w:sz w:val="28"/>
      <w:szCs w:val="28"/>
      <w:lang w:val="en-US" w:eastAsia="zh-TW" w:bidi="ar-SA"/>
    </w:rPr>
  </w:style>
  <w:style w:type="paragraph" w:styleId="affd">
    <w:name w:val="table of figures"/>
    <w:basedOn w:val="a0"/>
    <w:next w:val="a0"/>
    <w:uiPriority w:val="99"/>
    <w:semiHidden/>
    <w:rsid w:val="0055540B"/>
    <w:pPr>
      <w:ind w:leftChars="400" w:left="960" w:hangingChars="200" w:hanging="480"/>
    </w:pPr>
  </w:style>
  <w:style w:type="character" w:styleId="affe">
    <w:name w:val="Emphasis"/>
    <w:qFormat/>
    <w:rsid w:val="007313AB"/>
    <w:rPr>
      <w:b w:val="0"/>
      <w:bCs w:val="0"/>
      <w:i w:val="0"/>
      <w:iCs w:val="0"/>
      <w:color w:val="CC0033"/>
    </w:rPr>
  </w:style>
  <w:style w:type="paragraph" w:styleId="33">
    <w:name w:val="Body Text Indent 3"/>
    <w:basedOn w:val="a0"/>
    <w:link w:val="34"/>
    <w:rsid w:val="00975859"/>
    <w:pPr>
      <w:spacing w:after="120"/>
      <w:ind w:left="480"/>
    </w:pPr>
    <w:rPr>
      <w:sz w:val="16"/>
      <w:szCs w:val="16"/>
    </w:rPr>
  </w:style>
  <w:style w:type="paragraph" w:customStyle="1" w:styleId="28">
    <w:name w:val="字元 字元2"/>
    <w:basedOn w:val="a0"/>
    <w:semiHidden/>
    <w:rsid w:val="005E1C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字元 字元1 字元 字元 字元"/>
    <w:basedOn w:val="a0"/>
    <w:semiHidden/>
    <w:rsid w:val="00C534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F978F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Checkbox">
    <w:name w:val="Checkbox"/>
    <w:rsid w:val="00F5284B"/>
    <w:rPr>
      <w:rFonts w:ascii="Times New Roman" w:hAnsi="Times New Roman"/>
      <w:sz w:val="22"/>
    </w:rPr>
  </w:style>
  <w:style w:type="paragraph" w:styleId="afff0">
    <w:name w:val="Balloon Text"/>
    <w:basedOn w:val="a0"/>
    <w:link w:val="afff1"/>
    <w:uiPriority w:val="99"/>
    <w:semiHidden/>
    <w:unhideWhenUsed/>
    <w:rsid w:val="00ED15E9"/>
    <w:pPr>
      <w:spacing w:line="240" w:lineRule="auto"/>
    </w:pPr>
    <w:rPr>
      <w:rFonts w:ascii="Cambria" w:eastAsia="新細明體" w:hAnsi="Cambria"/>
      <w:sz w:val="18"/>
      <w:szCs w:val="18"/>
    </w:rPr>
  </w:style>
  <w:style w:type="character" w:customStyle="1" w:styleId="afff1">
    <w:name w:val="註解方塊文字 字元"/>
    <w:link w:val="afff0"/>
    <w:uiPriority w:val="99"/>
    <w:semiHidden/>
    <w:rsid w:val="00ED15E9"/>
    <w:rPr>
      <w:rFonts w:ascii="Cambria" w:eastAsia="新細明體" w:hAnsi="Cambria" w:cs="Times New Roman"/>
      <w:snapToGrid w:val="0"/>
      <w:kern w:val="2"/>
      <w:sz w:val="18"/>
      <w:szCs w:val="18"/>
    </w:rPr>
  </w:style>
  <w:style w:type="character" w:customStyle="1" w:styleId="aff4">
    <w:name w:val="註腳文字 字元"/>
    <w:link w:val="aff3"/>
    <w:uiPriority w:val="99"/>
    <w:rsid w:val="00A66C66"/>
    <w:rPr>
      <w:rFonts w:ascii="標楷體" w:eastAsia="標楷體"/>
      <w:snapToGrid w:val="0"/>
      <w:kern w:val="2"/>
    </w:rPr>
  </w:style>
  <w:style w:type="paragraph" w:customStyle="1" w:styleId="29">
    <w:name w:val="字元 字元2 字元 字元 字元"/>
    <w:basedOn w:val="a0"/>
    <w:semiHidden/>
    <w:rsid w:val="007E3D5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註腳對齊"/>
    <w:basedOn w:val="aff3"/>
    <w:qFormat/>
    <w:rsid w:val="00332955"/>
    <w:pPr>
      <w:spacing w:line="300" w:lineRule="exact"/>
      <w:ind w:leftChars="232" w:left="839" w:firstLineChars="0" w:hanging="182"/>
      <w:jc w:val="both"/>
    </w:pPr>
    <w:rPr>
      <w:sz w:val="22"/>
      <w:szCs w:val="22"/>
    </w:rPr>
  </w:style>
  <w:style w:type="character" w:customStyle="1" w:styleId="af0">
    <w:name w:val="頁首 字元"/>
    <w:link w:val="af"/>
    <w:uiPriority w:val="99"/>
    <w:rsid w:val="00F24C28"/>
    <w:rPr>
      <w:rFonts w:ascii="標楷體" w:eastAsia="標楷體"/>
      <w:snapToGrid w:val="0"/>
      <w:kern w:val="2"/>
    </w:rPr>
  </w:style>
  <w:style w:type="character" w:customStyle="1" w:styleId="af2">
    <w:name w:val="頁尾 字元"/>
    <w:link w:val="af1"/>
    <w:rsid w:val="00F24C28"/>
    <w:rPr>
      <w:rFonts w:ascii="標楷體" w:eastAsia="標楷體"/>
      <w:snapToGrid w:val="0"/>
      <w:kern w:val="2"/>
    </w:rPr>
  </w:style>
  <w:style w:type="paragraph" w:customStyle="1" w:styleId="2a">
    <w:name w:val="字元 字元2 字元 字元 字元"/>
    <w:basedOn w:val="a0"/>
    <w:semiHidden/>
    <w:rsid w:val="00F77C0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3">
    <w:name w:val="Subtle Emphasis"/>
    <w:uiPriority w:val="19"/>
    <w:qFormat/>
    <w:rsid w:val="00416405"/>
    <w:rPr>
      <w:i/>
      <w:iCs/>
      <w:color w:val="808080"/>
    </w:rPr>
  </w:style>
  <w:style w:type="paragraph" w:styleId="afff4">
    <w:name w:val="endnote text"/>
    <w:basedOn w:val="a0"/>
    <w:link w:val="afff5"/>
    <w:uiPriority w:val="99"/>
    <w:semiHidden/>
    <w:unhideWhenUsed/>
    <w:rsid w:val="00792FF2"/>
    <w:pPr>
      <w:snapToGrid w:val="0"/>
      <w:jc w:val="left"/>
    </w:pPr>
  </w:style>
  <w:style w:type="character" w:customStyle="1" w:styleId="afff5">
    <w:name w:val="章節附註文字 字元"/>
    <w:link w:val="afff4"/>
    <w:uiPriority w:val="99"/>
    <w:semiHidden/>
    <w:rsid w:val="00792FF2"/>
    <w:rPr>
      <w:rFonts w:ascii="標楷體" w:eastAsia="標楷體"/>
      <w:snapToGrid w:val="0"/>
      <w:kern w:val="2"/>
      <w:sz w:val="28"/>
      <w:szCs w:val="28"/>
    </w:rPr>
  </w:style>
  <w:style w:type="character" w:styleId="afff6">
    <w:name w:val="endnote reference"/>
    <w:uiPriority w:val="99"/>
    <w:semiHidden/>
    <w:unhideWhenUsed/>
    <w:rsid w:val="00792FF2"/>
    <w:rPr>
      <w:vertAlign w:val="superscript"/>
    </w:rPr>
  </w:style>
  <w:style w:type="paragraph" w:styleId="afff7">
    <w:name w:val="List Paragraph"/>
    <w:basedOn w:val="a0"/>
    <w:uiPriority w:val="34"/>
    <w:qFormat/>
    <w:rsid w:val="008559C5"/>
    <w:pPr>
      <w:ind w:left="480"/>
    </w:pPr>
  </w:style>
  <w:style w:type="character" w:customStyle="1" w:styleId="ya-q-full-text">
    <w:name w:val="ya-q-full-text"/>
    <w:basedOn w:val="a2"/>
    <w:rsid w:val="00C9777F"/>
  </w:style>
  <w:style w:type="paragraph" w:customStyle="1" w:styleId="2b">
    <w:name w:val="2"/>
    <w:basedOn w:val="a0"/>
    <w:rsid w:val="00891F0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2c">
    <w:name w:val="字元 字元2 字元 字元 字元"/>
    <w:basedOn w:val="a0"/>
    <w:semiHidden/>
    <w:rsid w:val="00700E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1">
    <w:name w:val="Body Text"/>
    <w:basedOn w:val="a0"/>
    <w:link w:val="afff8"/>
    <w:unhideWhenUsed/>
    <w:rsid w:val="00F950F2"/>
    <w:pPr>
      <w:spacing w:after="120"/>
    </w:pPr>
  </w:style>
  <w:style w:type="character" w:customStyle="1" w:styleId="afff8">
    <w:name w:val="本文 字元"/>
    <w:link w:val="a1"/>
    <w:rsid w:val="00F950F2"/>
    <w:rPr>
      <w:rFonts w:ascii="標楷體" w:eastAsia="標楷體"/>
      <w:snapToGrid w:val="0"/>
      <w:kern w:val="2"/>
      <w:sz w:val="28"/>
      <w:szCs w:val="28"/>
    </w:rPr>
  </w:style>
  <w:style w:type="paragraph" w:customStyle="1" w:styleId="2d">
    <w:name w:val="字元 字元2 字元 字元 字元"/>
    <w:basedOn w:val="a0"/>
    <w:semiHidden/>
    <w:rsid w:val="00F950F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
    <w:basedOn w:val="142"/>
    <w:qFormat/>
    <w:rsid w:val="000438E5"/>
    <w:pPr>
      <w:ind w:leftChars="14" w:left="108" w:hangingChars="28" w:hanging="68"/>
      <w:jc w:val="both"/>
    </w:pPr>
  </w:style>
  <w:style w:type="character" w:styleId="afff9">
    <w:name w:val="Strong"/>
    <w:uiPriority w:val="22"/>
    <w:qFormat/>
    <w:rsid w:val="007209FF"/>
    <w:rPr>
      <w:b/>
      <w:bCs/>
    </w:rPr>
  </w:style>
  <w:style w:type="character" w:customStyle="1" w:styleId="40">
    <w:name w:val="標題 4 字元"/>
    <w:link w:val="4"/>
    <w:rsid w:val="001B76D5"/>
    <w:rPr>
      <w:rFonts w:ascii="Arial Black" w:hAnsi="Arial Black"/>
      <w:spacing w:val="-2"/>
      <w:kern w:val="28"/>
      <w:sz w:val="18"/>
    </w:rPr>
  </w:style>
  <w:style w:type="character" w:customStyle="1" w:styleId="50">
    <w:name w:val="標題 5 字元"/>
    <w:link w:val="5"/>
    <w:rsid w:val="001B76D5"/>
    <w:rPr>
      <w:rFonts w:ascii="Arial Black" w:hAnsi="Arial Black"/>
      <w:spacing w:val="-2"/>
      <w:kern w:val="28"/>
      <w:sz w:val="18"/>
    </w:rPr>
  </w:style>
  <w:style w:type="numbering" w:customStyle="1" w:styleId="18">
    <w:name w:val="無清單1"/>
    <w:next w:val="a4"/>
    <w:semiHidden/>
    <w:rsid w:val="001B76D5"/>
  </w:style>
  <w:style w:type="character" w:customStyle="1" w:styleId="Slogan">
    <w:name w:val="Slogan"/>
    <w:rsid w:val="001B76D5"/>
    <w:rPr>
      <w:rFonts w:ascii="Arial Black" w:hAnsi="Arial Black"/>
      <w:spacing w:val="-10"/>
      <w:position w:val="2"/>
      <w:sz w:val="19"/>
    </w:rPr>
  </w:style>
  <w:style w:type="paragraph" w:customStyle="1" w:styleId="Logo">
    <w:name w:val="Logo"/>
    <w:basedOn w:val="a0"/>
    <w:rsid w:val="001B76D5"/>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a">
    <w:name w:val="envelope return"/>
    <w:basedOn w:val="a0"/>
    <w:rsid w:val="001B76D5"/>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b">
    <w:name w:val="Title"/>
    <w:basedOn w:val="a0"/>
    <w:link w:val="afffc"/>
    <w:qFormat/>
    <w:rsid w:val="001B76D5"/>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c">
    <w:name w:val="標題 字元"/>
    <w:link w:val="afffb"/>
    <w:rsid w:val="001B76D5"/>
    <w:rPr>
      <w:rFonts w:ascii="Arial" w:hAnsi="Arial"/>
      <w:b/>
      <w:spacing w:val="-5"/>
      <w:sz w:val="32"/>
    </w:rPr>
  </w:style>
  <w:style w:type="paragraph" w:styleId="afffd">
    <w:name w:val="Signature"/>
    <w:basedOn w:val="a0"/>
    <w:link w:val="afffe"/>
    <w:rsid w:val="001B76D5"/>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e">
    <w:name w:val="簽名 字元"/>
    <w:link w:val="afffd"/>
    <w:rsid w:val="001B76D5"/>
    <w:rPr>
      <w:spacing w:val="-5"/>
      <w:sz w:val="18"/>
    </w:rPr>
  </w:style>
  <w:style w:type="paragraph" w:styleId="affff">
    <w:name w:val="Message Header"/>
    <w:basedOn w:val="a1"/>
    <w:link w:val="affff0"/>
    <w:rsid w:val="001B76D5"/>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affff0">
    <w:name w:val="訊息欄位名稱 字元"/>
    <w:link w:val="affff"/>
    <w:rsid w:val="001B76D5"/>
    <w:rPr>
      <w:rFonts w:ascii="Arial" w:hAnsi="Arial"/>
      <w:spacing w:val="-5"/>
      <w:sz w:val="18"/>
    </w:rPr>
  </w:style>
  <w:style w:type="paragraph" w:styleId="affff1">
    <w:name w:val="Normal Indent"/>
    <w:basedOn w:val="a0"/>
    <w:rsid w:val="001B76D5"/>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0"/>
    <w:rsid w:val="001B76D5"/>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0"/>
    <w:rsid w:val="001B76D5"/>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HeaderBase">
    <w:name w:val="Header Base"/>
    <w:basedOn w:val="a1"/>
    <w:rsid w:val="001B76D5"/>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HeadingBase">
    <w:name w:val="Heading Base"/>
    <w:basedOn w:val="a1"/>
    <w:next w:val="a1"/>
    <w:rsid w:val="001B76D5"/>
    <w:pPr>
      <w:keepNext/>
      <w:keepLines/>
      <w:widowControl/>
      <w:spacing w:after="0" w:line="180" w:lineRule="atLeast"/>
      <w:ind w:leftChars="0" w:left="0" w:firstLineChars="0" w:firstLine="0"/>
      <w:jc w:val="left"/>
    </w:pPr>
    <w:rPr>
      <w:rFonts w:ascii="Arial Black" w:eastAsia="新細明體" w:hAnsi="Arial Black"/>
      <w:snapToGrid/>
      <w:spacing w:val="-10"/>
      <w:kern w:val="28"/>
      <w:sz w:val="18"/>
      <w:szCs w:val="20"/>
    </w:rPr>
  </w:style>
  <w:style w:type="paragraph" w:customStyle="1" w:styleId="MessageHeaderFirst">
    <w:name w:val="Message Header First"/>
    <w:basedOn w:val="affff"/>
    <w:next w:val="affff"/>
    <w:rsid w:val="001B76D5"/>
  </w:style>
  <w:style w:type="character" w:customStyle="1" w:styleId="MessageHeaderLabel">
    <w:name w:val="Message Header Label"/>
    <w:rsid w:val="001B76D5"/>
    <w:rPr>
      <w:rFonts w:ascii="Arial Black" w:hAnsi="Arial Black"/>
      <w:sz w:val="18"/>
    </w:rPr>
  </w:style>
  <w:style w:type="paragraph" w:customStyle="1" w:styleId="MessageHeaderLast">
    <w:name w:val="Message Header Last"/>
    <w:basedOn w:val="affff"/>
    <w:next w:val="a1"/>
    <w:rsid w:val="001B76D5"/>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1B76D5"/>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0"/>
    <w:next w:val="a0"/>
    <w:rsid w:val="001B76D5"/>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2">
    <w:name w:val="章戳"/>
    <w:basedOn w:val="a0"/>
    <w:rsid w:val="001B76D5"/>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table" w:customStyle="1" w:styleId="19">
    <w:name w:val="表格格線1"/>
    <w:basedOn w:val="a3"/>
    <w:next w:val="afa"/>
    <w:uiPriority w:val="59"/>
    <w:rsid w:val="001B76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e">
    <w:name w:val="字元 字元2 字元 字元 字元"/>
    <w:basedOn w:val="a0"/>
    <w:semiHidden/>
    <w:rsid w:val="001B76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4">
    <w:name w:val="本文縮排 3 字元"/>
    <w:link w:val="33"/>
    <w:rsid w:val="001B76D5"/>
    <w:rPr>
      <w:rFonts w:ascii="標楷體" w:eastAsia="標楷體"/>
      <w:snapToGrid w:val="0"/>
      <w:kern w:val="2"/>
      <w:sz w:val="16"/>
      <w:szCs w:val="16"/>
    </w:rPr>
  </w:style>
  <w:style w:type="character" w:customStyle="1" w:styleId="HTML0">
    <w:name w:val="HTML 預設格式 字元"/>
    <w:link w:val="HTML"/>
    <w:uiPriority w:val="99"/>
    <w:rsid w:val="001B76D5"/>
    <w:rPr>
      <w:rFonts w:ascii="細明體" w:eastAsia="細明體" w:hAnsi="細明體" w:cs="細明體"/>
      <w:sz w:val="24"/>
      <w:szCs w:val="24"/>
    </w:rPr>
  </w:style>
  <w:style w:type="paragraph" w:customStyle="1" w:styleId="Default">
    <w:name w:val="Default"/>
    <w:rsid w:val="001B76D5"/>
    <w:pPr>
      <w:widowControl w:val="0"/>
      <w:autoSpaceDE w:val="0"/>
      <w:autoSpaceDN w:val="0"/>
      <w:adjustRightInd w:val="0"/>
    </w:pPr>
    <w:rPr>
      <w:rFonts w:ascii="標楷體" w:hAnsi="標楷體" w:cs="標楷體"/>
      <w:color w:val="000000"/>
      <w:sz w:val="24"/>
      <w:szCs w:val="24"/>
    </w:rPr>
  </w:style>
  <w:style w:type="paragraph" w:styleId="affff3">
    <w:name w:val="Note Heading"/>
    <w:basedOn w:val="a0"/>
    <w:next w:val="a0"/>
    <w:link w:val="affff4"/>
    <w:uiPriority w:val="99"/>
    <w:unhideWhenUsed/>
    <w:rsid w:val="001B76D5"/>
    <w:pPr>
      <w:widowControl/>
      <w:spacing w:line="240" w:lineRule="auto"/>
      <w:ind w:leftChars="0" w:left="0" w:firstLineChars="0" w:firstLine="0"/>
      <w:jc w:val="center"/>
    </w:pPr>
    <w:rPr>
      <w:rFonts w:hAnsi="標楷體"/>
      <w:b/>
      <w:snapToGrid/>
      <w:sz w:val="24"/>
      <w:szCs w:val="20"/>
    </w:rPr>
  </w:style>
  <w:style w:type="character" w:customStyle="1" w:styleId="affff4">
    <w:name w:val="註釋標題 字元"/>
    <w:link w:val="affff3"/>
    <w:uiPriority w:val="99"/>
    <w:rsid w:val="001B76D5"/>
    <w:rPr>
      <w:rFonts w:ascii="標楷體" w:eastAsia="標楷體" w:hAnsi="標楷體"/>
      <w:b/>
      <w:kern w:val="2"/>
      <w:sz w:val="24"/>
    </w:rPr>
  </w:style>
  <w:style w:type="character" w:customStyle="1" w:styleId="aff8">
    <w:name w:val="結語 字元"/>
    <w:link w:val="aff7"/>
    <w:uiPriority w:val="99"/>
    <w:rsid w:val="001B76D5"/>
    <w:rPr>
      <w:rFonts w:ascii="標楷體" w:eastAsia="標楷體"/>
      <w:snapToGrid w:val="0"/>
      <w:kern w:val="2"/>
      <w:sz w:val="28"/>
      <w:szCs w:val="28"/>
    </w:rPr>
  </w:style>
  <w:style w:type="character" w:customStyle="1" w:styleId="mailheadertext1">
    <w:name w:val="mailheadertext1"/>
    <w:rsid w:val="001B76D5"/>
    <w:rPr>
      <w:i w:val="0"/>
      <w:iCs w:val="0"/>
      <w:color w:val="353531"/>
    </w:rPr>
  </w:style>
  <w:style w:type="table" w:customStyle="1" w:styleId="110">
    <w:name w:val="表格格線11"/>
    <w:basedOn w:val="a3"/>
    <w:next w:val="afa"/>
    <w:uiPriority w:val="59"/>
    <w:rsid w:val="001B76D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
    <w:name w:val="無清單2"/>
    <w:next w:val="a4"/>
    <w:uiPriority w:val="99"/>
    <w:semiHidden/>
    <w:rsid w:val="00517B9F"/>
  </w:style>
  <w:style w:type="table" w:customStyle="1" w:styleId="2f0">
    <w:name w:val="表格格線2"/>
    <w:basedOn w:val="a3"/>
    <w:next w:val="afa"/>
    <w:rsid w:val="00517B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3"/>
    <w:next w:val="afa"/>
    <w:uiPriority w:val="59"/>
    <w:rsid w:val="00517B9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表標題"/>
    <w:qFormat/>
    <w:rsid w:val="00517B9F"/>
    <w:pPr>
      <w:keepNext/>
      <w:widowControl w:val="0"/>
      <w:numPr>
        <w:numId w:val="39"/>
      </w:numPr>
      <w:kinsoku w:val="0"/>
      <w:overflowPunct w:val="0"/>
      <w:autoSpaceDE w:val="0"/>
      <w:autoSpaceDN w:val="0"/>
      <w:adjustRightInd w:val="0"/>
      <w:snapToGrid w:val="0"/>
      <w:spacing w:before="240" w:after="40" w:line="360" w:lineRule="exact"/>
      <w:jc w:val="both"/>
      <w:textAlignment w:val="baseline"/>
    </w:pPr>
    <w:rPr>
      <w:rFonts w:ascii="標楷體" w:eastAsia="標楷體" w:hAnsi="華康楷書體W5(P)"/>
      <w:bCs/>
      <w:spacing w:val="-10"/>
      <w:kern w:val="28"/>
      <w:sz w:val="28"/>
      <w:szCs w:val="28"/>
    </w:rPr>
  </w:style>
  <w:style w:type="character" w:customStyle="1" w:styleId="afc">
    <w:name w:val="本文縮排 字元"/>
    <w:link w:val="afb"/>
    <w:rsid w:val="00517B9F"/>
    <w:rPr>
      <w:rFonts w:ascii="新細明體"/>
      <w:kern w:val="2"/>
      <w:sz w:val="28"/>
      <w:szCs w:val="24"/>
    </w:rPr>
  </w:style>
  <w:style w:type="character" w:customStyle="1" w:styleId="aff">
    <w:name w:val="純文字 字元"/>
    <w:aliases w:val="一般文字 字元 字元,一般文字 字元 字元 字元 字元 字元 字元 字元 字元 字元 字元 字元 字元 字元 字元 字元 字元 字元 字元 字元 字元 字元 字元 字元 字元1,一般文字 字元 字元 字元 字元 字元 字元 字元 字元 字元 字元 字元 字元 字元 字元 字元 字元 字元 字元 字元 字元 字元 字元 字元 字元 字元"/>
    <w:link w:val="afe"/>
    <w:rsid w:val="00517B9F"/>
    <w:rPr>
      <w:rFonts w:ascii="標楷體" w:eastAsia="標楷體" w:hAnsi="Courier New"/>
      <w:kern w:val="2"/>
      <w:sz w:val="32"/>
    </w:rPr>
  </w:style>
  <w:style w:type="character" w:customStyle="1" w:styleId="32">
    <w:name w:val="本文 3 字元"/>
    <w:link w:val="31"/>
    <w:rsid w:val="00517B9F"/>
    <w:rPr>
      <w:rFonts w:ascii="標楷體" w:eastAsia="標楷體"/>
      <w:snapToGrid w:val="0"/>
      <w:kern w:val="2"/>
      <w:sz w:val="16"/>
      <w:szCs w:val="16"/>
    </w:rPr>
  </w:style>
  <w:style w:type="character" w:customStyle="1" w:styleId="aff6">
    <w:name w:val="問候 字元"/>
    <w:link w:val="aff5"/>
    <w:rsid w:val="00517B9F"/>
    <w:rPr>
      <w:rFonts w:ascii="標楷體" w:eastAsia="標楷體"/>
      <w:snapToGrid w:val="0"/>
      <w:kern w:val="2"/>
      <w:sz w:val="28"/>
      <w:szCs w:val="28"/>
    </w:rPr>
  </w:style>
  <w:style w:type="numbering" w:customStyle="1" w:styleId="111">
    <w:name w:val="無清單11"/>
    <w:next w:val="a4"/>
    <w:semiHidden/>
    <w:rsid w:val="00517B9F"/>
  </w:style>
  <w:style w:type="numbering" w:customStyle="1" w:styleId="35">
    <w:name w:val="無清單3"/>
    <w:next w:val="a4"/>
    <w:uiPriority w:val="99"/>
    <w:semiHidden/>
    <w:rsid w:val="00D431A2"/>
  </w:style>
  <w:style w:type="table" w:customStyle="1" w:styleId="36">
    <w:name w:val="表格格線3"/>
    <w:basedOn w:val="a3"/>
    <w:next w:val="afa"/>
    <w:rsid w:val="00D431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3"/>
    <w:next w:val="afa"/>
    <w:uiPriority w:val="59"/>
    <w:rsid w:val="00D431A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無清單12"/>
    <w:next w:val="a4"/>
    <w:semiHidden/>
    <w:rsid w:val="00D431A2"/>
  </w:style>
  <w:style w:type="table" w:customStyle="1" w:styleId="210">
    <w:name w:val="表格格線21"/>
    <w:basedOn w:val="a3"/>
    <w:next w:val="afa"/>
    <w:uiPriority w:val="59"/>
    <w:rsid w:val="00D431A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a"/>
    <w:uiPriority w:val="59"/>
    <w:rsid w:val="00D431A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8">
    <w:name w:val="註腳(表格內文14行高左右齊)"/>
    <w:basedOn w:val="142"/>
    <w:qFormat/>
    <w:rsid w:val="006C7735"/>
    <w:pPr>
      <w:wordWrap w:val="0"/>
      <w:ind w:leftChars="-15" w:left="153" w:hangingChars="80" w:hanging="19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30249">
      <w:bodyDiv w:val="1"/>
      <w:marLeft w:val="0"/>
      <w:marRight w:val="0"/>
      <w:marTop w:val="0"/>
      <w:marBottom w:val="0"/>
      <w:divBdr>
        <w:top w:val="none" w:sz="0" w:space="0" w:color="auto"/>
        <w:left w:val="none" w:sz="0" w:space="0" w:color="auto"/>
        <w:bottom w:val="none" w:sz="0" w:space="0" w:color="auto"/>
        <w:right w:val="none" w:sz="0" w:space="0" w:color="auto"/>
      </w:divBdr>
    </w:div>
    <w:div w:id="178273844">
      <w:bodyDiv w:val="1"/>
      <w:marLeft w:val="0"/>
      <w:marRight w:val="0"/>
      <w:marTop w:val="0"/>
      <w:marBottom w:val="0"/>
      <w:divBdr>
        <w:top w:val="none" w:sz="0" w:space="0" w:color="auto"/>
        <w:left w:val="none" w:sz="0" w:space="0" w:color="auto"/>
        <w:bottom w:val="none" w:sz="0" w:space="0" w:color="auto"/>
        <w:right w:val="none" w:sz="0" w:space="0" w:color="auto"/>
      </w:divBdr>
    </w:div>
    <w:div w:id="230503308">
      <w:bodyDiv w:val="1"/>
      <w:marLeft w:val="0"/>
      <w:marRight w:val="0"/>
      <w:marTop w:val="0"/>
      <w:marBottom w:val="0"/>
      <w:divBdr>
        <w:top w:val="none" w:sz="0" w:space="0" w:color="auto"/>
        <w:left w:val="none" w:sz="0" w:space="0" w:color="auto"/>
        <w:bottom w:val="none" w:sz="0" w:space="0" w:color="auto"/>
        <w:right w:val="none" w:sz="0" w:space="0" w:color="auto"/>
      </w:divBdr>
    </w:div>
    <w:div w:id="257910147">
      <w:bodyDiv w:val="1"/>
      <w:marLeft w:val="0"/>
      <w:marRight w:val="0"/>
      <w:marTop w:val="0"/>
      <w:marBottom w:val="0"/>
      <w:divBdr>
        <w:top w:val="none" w:sz="0" w:space="0" w:color="auto"/>
        <w:left w:val="none" w:sz="0" w:space="0" w:color="auto"/>
        <w:bottom w:val="none" w:sz="0" w:space="0" w:color="auto"/>
        <w:right w:val="none" w:sz="0" w:space="0" w:color="auto"/>
      </w:divBdr>
    </w:div>
    <w:div w:id="274749182">
      <w:bodyDiv w:val="1"/>
      <w:marLeft w:val="0"/>
      <w:marRight w:val="0"/>
      <w:marTop w:val="0"/>
      <w:marBottom w:val="0"/>
      <w:divBdr>
        <w:top w:val="none" w:sz="0" w:space="0" w:color="auto"/>
        <w:left w:val="none" w:sz="0" w:space="0" w:color="auto"/>
        <w:bottom w:val="none" w:sz="0" w:space="0" w:color="auto"/>
        <w:right w:val="none" w:sz="0" w:space="0" w:color="auto"/>
      </w:divBdr>
    </w:div>
    <w:div w:id="446194545">
      <w:bodyDiv w:val="1"/>
      <w:marLeft w:val="0"/>
      <w:marRight w:val="0"/>
      <w:marTop w:val="0"/>
      <w:marBottom w:val="0"/>
      <w:divBdr>
        <w:top w:val="none" w:sz="0" w:space="0" w:color="auto"/>
        <w:left w:val="none" w:sz="0" w:space="0" w:color="auto"/>
        <w:bottom w:val="none" w:sz="0" w:space="0" w:color="auto"/>
        <w:right w:val="none" w:sz="0" w:space="0" w:color="auto"/>
      </w:divBdr>
    </w:div>
    <w:div w:id="476265118">
      <w:bodyDiv w:val="1"/>
      <w:marLeft w:val="0"/>
      <w:marRight w:val="0"/>
      <w:marTop w:val="0"/>
      <w:marBottom w:val="0"/>
      <w:divBdr>
        <w:top w:val="none" w:sz="0" w:space="0" w:color="auto"/>
        <w:left w:val="none" w:sz="0" w:space="0" w:color="auto"/>
        <w:bottom w:val="none" w:sz="0" w:space="0" w:color="auto"/>
        <w:right w:val="none" w:sz="0" w:space="0" w:color="auto"/>
      </w:divBdr>
    </w:div>
    <w:div w:id="487282192">
      <w:bodyDiv w:val="1"/>
      <w:marLeft w:val="0"/>
      <w:marRight w:val="0"/>
      <w:marTop w:val="0"/>
      <w:marBottom w:val="0"/>
      <w:divBdr>
        <w:top w:val="none" w:sz="0" w:space="0" w:color="auto"/>
        <w:left w:val="none" w:sz="0" w:space="0" w:color="auto"/>
        <w:bottom w:val="none" w:sz="0" w:space="0" w:color="auto"/>
        <w:right w:val="none" w:sz="0" w:space="0" w:color="auto"/>
      </w:divBdr>
    </w:div>
    <w:div w:id="564030421">
      <w:bodyDiv w:val="1"/>
      <w:marLeft w:val="0"/>
      <w:marRight w:val="0"/>
      <w:marTop w:val="0"/>
      <w:marBottom w:val="0"/>
      <w:divBdr>
        <w:top w:val="none" w:sz="0" w:space="0" w:color="auto"/>
        <w:left w:val="none" w:sz="0" w:space="0" w:color="auto"/>
        <w:bottom w:val="none" w:sz="0" w:space="0" w:color="auto"/>
        <w:right w:val="none" w:sz="0" w:space="0" w:color="auto"/>
      </w:divBdr>
    </w:div>
    <w:div w:id="565071206">
      <w:bodyDiv w:val="1"/>
      <w:marLeft w:val="0"/>
      <w:marRight w:val="0"/>
      <w:marTop w:val="0"/>
      <w:marBottom w:val="0"/>
      <w:divBdr>
        <w:top w:val="none" w:sz="0" w:space="0" w:color="auto"/>
        <w:left w:val="none" w:sz="0" w:space="0" w:color="auto"/>
        <w:bottom w:val="none" w:sz="0" w:space="0" w:color="auto"/>
        <w:right w:val="none" w:sz="0" w:space="0" w:color="auto"/>
      </w:divBdr>
    </w:div>
    <w:div w:id="590507397">
      <w:bodyDiv w:val="1"/>
      <w:marLeft w:val="0"/>
      <w:marRight w:val="0"/>
      <w:marTop w:val="0"/>
      <w:marBottom w:val="0"/>
      <w:divBdr>
        <w:top w:val="none" w:sz="0" w:space="0" w:color="auto"/>
        <w:left w:val="none" w:sz="0" w:space="0" w:color="auto"/>
        <w:bottom w:val="none" w:sz="0" w:space="0" w:color="auto"/>
        <w:right w:val="none" w:sz="0" w:space="0" w:color="auto"/>
      </w:divBdr>
    </w:div>
    <w:div w:id="651299071">
      <w:bodyDiv w:val="1"/>
      <w:marLeft w:val="0"/>
      <w:marRight w:val="0"/>
      <w:marTop w:val="0"/>
      <w:marBottom w:val="0"/>
      <w:divBdr>
        <w:top w:val="none" w:sz="0" w:space="0" w:color="auto"/>
        <w:left w:val="none" w:sz="0" w:space="0" w:color="auto"/>
        <w:bottom w:val="none" w:sz="0" w:space="0" w:color="auto"/>
        <w:right w:val="none" w:sz="0" w:space="0" w:color="auto"/>
      </w:divBdr>
    </w:div>
    <w:div w:id="752240898">
      <w:bodyDiv w:val="1"/>
      <w:marLeft w:val="0"/>
      <w:marRight w:val="0"/>
      <w:marTop w:val="0"/>
      <w:marBottom w:val="0"/>
      <w:divBdr>
        <w:top w:val="none" w:sz="0" w:space="0" w:color="auto"/>
        <w:left w:val="none" w:sz="0" w:space="0" w:color="auto"/>
        <w:bottom w:val="none" w:sz="0" w:space="0" w:color="auto"/>
        <w:right w:val="none" w:sz="0" w:space="0" w:color="auto"/>
      </w:divBdr>
    </w:div>
    <w:div w:id="909540258">
      <w:bodyDiv w:val="1"/>
      <w:marLeft w:val="0"/>
      <w:marRight w:val="0"/>
      <w:marTop w:val="0"/>
      <w:marBottom w:val="0"/>
      <w:divBdr>
        <w:top w:val="none" w:sz="0" w:space="0" w:color="auto"/>
        <w:left w:val="none" w:sz="0" w:space="0" w:color="auto"/>
        <w:bottom w:val="none" w:sz="0" w:space="0" w:color="auto"/>
        <w:right w:val="none" w:sz="0" w:space="0" w:color="auto"/>
      </w:divBdr>
    </w:div>
    <w:div w:id="1082146758">
      <w:bodyDiv w:val="1"/>
      <w:marLeft w:val="0"/>
      <w:marRight w:val="0"/>
      <w:marTop w:val="0"/>
      <w:marBottom w:val="0"/>
      <w:divBdr>
        <w:top w:val="none" w:sz="0" w:space="0" w:color="auto"/>
        <w:left w:val="none" w:sz="0" w:space="0" w:color="auto"/>
        <w:bottom w:val="none" w:sz="0" w:space="0" w:color="auto"/>
        <w:right w:val="none" w:sz="0" w:space="0" w:color="auto"/>
      </w:divBdr>
    </w:div>
    <w:div w:id="1152213673">
      <w:bodyDiv w:val="1"/>
      <w:marLeft w:val="0"/>
      <w:marRight w:val="0"/>
      <w:marTop w:val="0"/>
      <w:marBottom w:val="0"/>
      <w:divBdr>
        <w:top w:val="none" w:sz="0" w:space="0" w:color="auto"/>
        <w:left w:val="none" w:sz="0" w:space="0" w:color="auto"/>
        <w:bottom w:val="none" w:sz="0" w:space="0" w:color="auto"/>
        <w:right w:val="none" w:sz="0" w:space="0" w:color="auto"/>
      </w:divBdr>
      <w:divsChild>
        <w:div w:id="229774449">
          <w:marLeft w:val="0"/>
          <w:marRight w:val="0"/>
          <w:marTop w:val="0"/>
          <w:marBottom w:val="0"/>
          <w:divBdr>
            <w:top w:val="none" w:sz="0" w:space="0" w:color="auto"/>
            <w:left w:val="none" w:sz="0" w:space="0" w:color="auto"/>
            <w:bottom w:val="none" w:sz="0" w:space="0" w:color="auto"/>
            <w:right w:val="none" w:sz="0" w:space="0" w:color="auto"/>
          </w:divBdr>
        </w:div>
      </w:divsChild>
    </w:div>
    <w:div w:id="1305352097">
      <w:bodyDiv w:val="1"/>
      <w:marLeft w:val="0"/>
      <w:marRight w:val="0"/>
      <w:marTop w:val="0"/>
      <w:marBottom w:val="0"/>
      <w:divBdr>
        <w:top w:val="none" w:sz="0" w:space="0" w:color="auto"/>
        <w:left w:val="none" w:sz="0" w:space="0" w:color="auto"/>
        <w:bottom w:val="none" w:sz="0" w:space="0" w:color="auto"/>
        <w:right w:val="none" w:sz="0" w:space="0" w:color="auto"/>
      </w:divBdr>
    </w:div>
    <w:div w:id="1509252353">
      <w:bodyDiv w:val="1"/>
      <w:marLeft w:val="0"/>
      <w:marRight w:val="0"/>
      <w:marTop w:val="0"/>
      <w:marBottom w:val="0"/>
      <w:divBdr>
        <w:top w:val="none" w:sz="0" w:space="0" w:color="auto"/>
        <w:left w:val="none" w:sz="0" w:space="0" w:color="auto"/>
        <w:bottom w:val="none" w:sz="0" w:space="0" w:color="auto"/>
        <w:right w:val="none" w:sz="0" w:space="0" w:color="auto"/>
      </w:divBdr>
    </w:div>
    <w:div w:id="1625309527">
      <w:bodyDiv w:val="1"/>
      <w:marLeft w:val="0"/>
      <w:marRight w:val="0"/>
      <w:marTop w:val="0"/>
      <w:marBottom w:val="0"/>
      <w:divBdr>
        <w:top w:val="none" w:sz="0" w:space="0" w:color="auto"/>
        <w:left w:val="none" w:sz="0" w:space="0" w:color="auto"/>
        <w:bottom w:val="none" w:sz="0" w:space="0" w:color="auto"/>
        <w:right w:val="none" w:sz="0" w:space="0" w:color="auto"/>
      </w:divBdr>
    </w:div>
    <w:div w:id="1647010646">
      <w:bodyDiv w:val="1"/>
      <w:marLeft w:val="0"/>
      <w:marRight w:val="0"/>
      <w:marTop w:val="0"/>
      <w:marBottom w:val="0"/>
      <w:divBdr>
        <w:top w:val="none" w:sz="0" w:space="0" w:color="auto"/>
        <w:left w:val="none" w:sz="0" w:space="0" w:color="auto"/>
        <w:bottom w:val="none" w:sz="0" w:space="0" w:color="auto"/>
        <w:right w:val="none" w:sz="0" w:space="0" w:color="auto"/>
      </w:divBdr>
    </w:div>
    <w:div w:id="1731345877">
      <w:bodyDiv w:val="1"/>
      <w:marLeft w:val="0"/>
      <w:marRight w:val="0"/>
      <w:marTop w:val="0"/>
      <w:marBottom w:val="0"/>
      <w:divBdr>
        <w:top w:val="none" w:sz="0" w:space="0" w:color="auto"/>
        <w:left w:val="none" w:sz="0" w:space="0" w:color="auto"/>
        <w:bottom w:val="none" w:sz="0" w:space="0" w:color="auto"/>
        <w:right w:val="none" w:sz="0" w:space="0" w:color="auto"/>
      </w:divBdr>
    </w:div>
    <w:div w:id="1788236757">
      <w:bodyDiv w:val="1"/>
      <w:marLeft w:val="0"/>
      <w:marRight w:val="0"/>
      <w:marTop w:val="0"/>
      <w:marBottom w:val="0"/>
      <w:divBdr>
        <w:top w:val="none" w:sz="0" w:space="0" w:color="auto"/>
        <w:left w:val="none" w:sz="0" w:space="0" w:color="auto"/>
        <w:bottom w:val="none" w:sz="0" w:space="0" w:color="auto"/>
        <w:right w:val="none" w:sz="0" w:space="0" w:color="auto"/>
      </w:divBdr>
    </w:div>
    <w:div w:id="1803376528">
      <w:bodyDiv w:val="1"/>
      <w:marLeft w:val="0"/>
      <w:marRight w:val="0"/>
      <w:marTop w:val="0"/>
      <w:marBottom w:val="0"/>
      <w:divBdr>
        <w:top w:val="none" w:sz="0" w:space="0" w:color="auto"/>
        <w:left w:val="none" w:sz="0" w:space="0" w:color="auto"/>
        <w:bottom w:val="none" w:sz="0" w:space="0" w:color="auto"/>
        <w:right w:val="none" w:sz="0" w:space="0" w:color="auto"/>
      </w:divBdr>
    </w:div>
    <w:div w:id="1835536320">
      <w:bodyDiv w:val="1"/>
      <w:marLeft w:val="0"/>
      <w:marRight w:val="0"/>
      <w:marTop w:val="0"/>
      <w:marBottom w:val="0"/>
      <w:divBdr>
        <w:top w:val="none" w:sz="0" w:space="0" w:color="auto"/>
        <w:left w:val="none" w:sz="0" w:space="0" w:color="auto"/>
        <w:bottom w:val="none" w:sz="0" w:space="0" w:color="auto"/>
        <w:right w:val="none" w:sz="0" w:space="0" w:color="auto"/>
      </w:divBdr>
      <w:divsChild>
        <w:div w:id="1837769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7209613">
      <w:bodyDiv w:val="1"/>
      <w:marLeft w:val="0"/>
      <w:marRight w:val="0"/>
      <w:marTop w:val="0"/>
      <w:marBottom w:val="0"/>
      <w:divBdr>
        <w:top w:val="none" w:sz="0" w:space="0" w:color="auto"/>
        <w:left w:val="none" w:sz="0" w:space="0" w:color="auto"/>
        <w:bottom w:val="none" w:sz="0" w:space="0" w:color="auto"/>
        <w:right w:val="none" w:sz="0" w:space="0" w:color="auto"/>
      </w:divBdr>
    </w:div>
    <w:div w:id="2001762729">
      <w:bodyDiv w:val="1"/>
      <w:marLeft w:val="0"/>
      <w:marRight w:val="0"/>
      <w:marTop w:val="0"/>
      <w:marBottom w:val="0"/>
      <w:divBdr>
        <w:top w:val="none" w:sz="0" w:space="0" w:color="auto"/>
        <w:left w:val="none" w:sz="0" w:space="0" w:color="auto"/>
        <w:bottom w:val="none" w:sz="0" w:space="0" w:color="auto"/>
        <w:right w:val="none" w:sz="0" w:space="0" w:color="auto"/>
      </w:divBdr>
    </w:div>
    <w:div w:id="2034574534">
      <w:bodyDiv w:val="1"/>
      <w:marLeft w:val="0"/>
      <w:marRight w:val="0"/>
      <w:marTop w:val="0"/>
      <w:marBottom w:val="0"/>
      <w:divBdr>
        <w:top w:val="none" w:sz="0" w:space="0" w:color="auto"/>
        <w:left w:val="none" w:sz="0" w:space="0" w:color="auto"/>
        <w:bottom w:val="none" w:sz="0" w:space="0" w:color="auto"/>
        <w:right w:val="none" w:sz="0" w:space="0" w:color="auto"/>
      </w:divBdr>
    </w:div>
    <w:div w:id="2075394115">
      <w:bodyDiv w:val="1"/>
      <w:marLeft w:val="0"/>
      <w:marRight w:val="0"/>
      <w:marTop w:val="0"/>
      <w:marBottom w:val="0"/>
      <w:divBdr>
        <w:top w:val="none" w:sz="0" w:space="0" w:color="auto"/>
        <w:left w:val="none" w:sz="0" w:space="0" w:color="auto"/>
        <w:bottom w:val="none" w:sz="0" w:space="0" w:color="auto"/>
        <w:right w:val="none" w:sz="0" w:space="0" w:color="auto"/>
      </w:divBdr>
    </w:div>
    <w:div w:id="212869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4B46C-BE67-4BA0-9E39-0FEFB20C8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651</Words>
  <Characters>3711</Characters>
  <Application>Microsoft Office Word</Application>
  <DocSecurity>0</DocSecurity>
  <Lines>30</Lines>
  <Paragraphs>8</Paragraphs>
  <ScaleCrop>false</ScaleCrop>
  <Company/>
  <LinksUpToDate>false</LinksUpToDate>
  <CharactersWithSpaces>4354</CharactersWithSpaces>
  <SharedDoc>false</SharedDoc>
  <HLinks>
    <vt:vector size="12" baseType="variant">
      <vt:variant>
        <vt:i4>1114175</vt:i4>
      </vt:variant>
      <vt:variant>
        <vt:i4>8</vt:i4>
      </vt:variant>
      <vt:variant>
        <vt:i4>0</vt:i4>
      </vt:variant>
      <vt:variant>
        <vt:i4>5</vt:i4>
      </vt:variant>
      <vt:variant>
        <vt:lpwstr/>
      </vt:variant>
      <vt:variant>
        <vt:lpwstr>_Toc118105638</vt:lpwstr>
      </vt:variant>
      <vt:variant>
        <vt:i4>1114175</vt:i4>
      </vt:variant>
      <vt:variant>
        <vt:i4>2</vt:i4>
      </vt:variant>
      <vt:variant>
        <vt:i4>0</vt:i4>
      </vt:variant>
      <vt:variant>
        <vt:i4>5</vt:i4>
      </vt:variant>
      <vt:variant>
        <vt:lpwstr/>
      </vt:variant>
      <vt:variant>
        <vt:lpwstr>_Toc118105637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審計部及所屬95年度單位預算評估報告目錄</dc:title>
  <dc:subject/>
  <dc:creator>ly</dc:creator>
  <cp:keywords/>
  <cp:lastModifiedBy>Administrator</cp:lastModifiedBy>
  <cp:revision>2</cp:revision>
  <cp:lastPrinted>2024-12-23T01:57:00Z</cp:lastPrinted>
  <dcterms:created xsi:type="dcterms:W3CDTF">2024-12-25T03:24:00Z</dcterms:created>
  <dcterms:modified xsi:type="dcterms:W3CDTF">2024-12-25T03:24:00Z</dcterms:modified>
</cp:coreProperties>
</file>