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EE610C" w:rsidRDefault="00EE610C" w:rsidP="00EE610C">
      <w:pPr>
        <w:pStyle w:val="14"/>
        <w:ind w:left="567" w:hanging="567"/>
      </w:pPr>
      <w:bookmarkStart w:id="1" w:name="_Toc51158149"/>
      <w:bookmarkStart w:id="2" w:name="_Toc82075872"/>
      <w:bookmarkStart w:id="3" w:name="_Toc82531824"/>
      <w:bookmarkStart w:id="4" w:name="_Toc185835763"/>
      <w:r>
        <w:rPr>
          <w:rFonts w:hint="eastAsia"/>
        </w:rPr>
        <w:lastRenderedPageBreak/>
        <w:t>七、截至112年底，文化發展基金會計制度尚未獲得行政院主計總處核定，未來允宜按核定之會計制度，確實辦理會計相關業務</w:t>
      </w:r>
      <w:r w:rsidRPr="000F38A0">
        <w:rPr>
          <w:rFonts w:hint="eastAsia"/>
        </w:rPr>
        <w:t>，以利健全基金運作</w:t>
      </w:r>
      <w:bookmarkEnd w:id="4"/>
    </w:p>
    <w:p w:rsidR="00EE610C" w:rsidRDefault="00EE610C" w:rsidP="00EE610C">
      <w:pPr>
        <w:ind w:left="566" w:firstLine="566"/>
      </w:pPr>
      <w:r w:rsidRPr="000F38A0">
        <w:rPr>
          <w:rFonts w:hint="eastAsia"/>
        </w:rPr>
        <w:t>文化發展基金112年度基金來源決算數1億4,473萬6千元，基金用途決算數3,581萬1千元，基金來源與基金用途相抵後賸餘1億892萬</w:t>
      </w:r>
      <w:r w:rsidRPr="00371660">
        <w:rPr>
          <w:rFonts w:hint="eastAsia"/>
          <w:color w:val="000000"/>
        </w:rPr>
        <w:t>5千元，較預算賸餘數2,090萬元，增加賸餘8,802萬5千元。</w:t>
      </w:r>
    </w:p>
    <w:p w:rsidR="00EE610C" w:rsidRDefault="00EE610C" w:rsidP="00EE610C">
      <w:pPr>
        <w:ind w:left="566" w:firstLine="566"/>
      </w:pPr>
      <w:r w:rsidRPr="000F38A0">
        <w:rPr>
          <w:rFonts w:hint="eastAsia"/>
        </w:rPr>
        <w:t>文化發展基金</w:t>
      </w:r>
      <w:r>
        <w:rPr>
          <w:rFonts w:hint="eastAsia"/>
        </w:rPr>
        <w:t>按</w:t>
      </w:r>
      <w:r w:rsidRPr="000F38A0">
        <w:rPr>
          <w:rFonts w:hint="eastAsia"/>
        </w:rPr>
        <w:t>文化基本法第24條第2項規定</w:t>
      </w:r>
      <w:r>
        <w:rPr>
          <w:rStyle w:val="af7"/>
        </w:rPr>
        <w:footnoteReference w:id="1"/>
      </w:r>
      <w:r>
        <w:rPr>
          <w:rFonts w:hint="eastAsia"/>
        </w:rPr>
        <w:t>於</w:t>
      </w:r>
      <w:r w:rsidRPr="00DD01BE">
        <w:rPr>
          <w:rFonts w:hint="eastAsia"/>
        </w:rPr>
        <w:t>112年1月1</w:t>
      </w:r>
      <w:r>
        <w:rPr>
          <w:rFonts w:hint="eastAsia"/>
        </w:rPr>
        <w:t>日</w:t>
      </w:r>
      <w:r w:rsidRPr="000F38A0">
        <w:rPr>
          <w:rFonts w:hint="eastAsia"/>
        </w:rPr>
        <w:t>正式設立運作</w:t>
      </w:r>
      <w:r>
        <w:rPr>
          <w:rFonts w:hint="eastAsia"/>
        </w:rPr>
        <w:t>，</w:t>
      </w:r>
      <w:r w:rsidRPr="000F38A0">
        <w:rPr>
          <w:rFonts w:hint="eastAsia"/>
        </w:rPr>
        <w:t>依文化發展基金收支保管及運用辦法第12條規定：「本基金會計事務之處理，應依規定訂定會計制度。」次依</w:t>
      </w:r>
      <w:r>
        <w:rPr>
          <w:rFonts w:hint="eastAsia"/>
        </w:rPr>
        <w:t>「</w:t>
      </w:r>
      <w:r w:rsidRPr="000F38A0">
        <w:rPr>
          <w:rFonts w:hint="eastAsia"/>
        </w:rPr>
        <w:t>行政院主計總處核定各類會計制度程序</w:t>
      </w:r>
      <w:r>
        <w:rPr>
          <w:rFonts w:hint="eastAsia"/>
        </w:rPr>
        <w:t>」</w:t>
      </w:r>
      <w:r w:rsidRPr="000F38A0">
        <w:rPr>
          <w:rFonts w:hint="eastAsia"/>
        </w:rPr>
        <w:t>規定</w:t>
      </w:r>
      <w:r>
        <w:rPr>
          <w:rStyle w:val="af7"/>
        </w:rPr>
        <w:footnoteReference w:id="2"/>
      </w:r>
      <w:r w:rsidRPr="000F38A0">
        <w:rPr>
          <w:rFonts w:hint="eastAsia"/>
        </w:rPr>
        <w:t>略以，中央政府各機關、基金之會計制度之一致規定訂定或修正時，應檢附會計制度草案或修正草案，函報行政院主計總處(以下簡稱主計總處)，並由主計總處主計會議審議通過後核定頒行。詢據文化</w:t>
      </w:r>
      <w:r>
        <w:rPr>
          <w:rFonts w:hint="eastAsia"/>
        </w:rPr>
        <w:t>部表示，該部於</w:t>
      </w:r>
      <w:r w:rsidRPr="000F38A0">
        <w:rPr>
          <w:rFonts w:hint="eastAsia"/>
        </w:rPr>
        <w:t>112年10月16日始依會計法第18條</w:t>
      </w:r>
      <w:r>
        <w:rPr>
          <w:rStyle w:val="af7"/>
        </w:rPr>
        <w:footnoteReference w:id="3"/>
      </w:r>
      <w:r w:rsidRPr="000F38A0">
        <w:rPr>
          <w:rFonts w:hint="eastAsia"/>
        </w:rPr>
        <w:t>規定，將基金會</w:t>
      </w:r>
      <w:r w:rsidRPr="000F38A0">
        <w:rPr>
          <w:rFonts w:hint="eastAsia"/>
        </w:rPr>
        <w:lastRenderedPageBreak/>
        <w:t>計制度(草案)報送主計總處審查，嗣該總處於112年12月18日函請文化部按初審意見研處見復，該部</w:t>
      </w:r>
      <w:r>
        <w:rPr>
          <w:rFonts w:hint="eastAsia"/>
        </w:rPr>
        <w:t>復</w:t>
      </w:r>
      <w:r w:rsidRPr="000F38A0">
        <w:rPr>
          <w:rFonts w:hint="eastAsia"/>
        </w:rPr>
        <w:t>於112年12月28</w:t>
      </w:r>
      <w:r>
        <w:rPr>
          <w:rFonts w:hint="eastAsia"/>
        </w:rPr>
        <w:t>日</w:t>
      </w:r>
      <w:r w:rsidRPr="000F38A0">
        <w:rPr>
          <w:rFonts w:hint="eastAsia"/>
        </w:rPr>
        <w:t>將文化發展基金會計制度(草案)</w:t>
      </w:r>
      <w:r>
        <w:rPr>
          <w:rFonts w:hint="eastAsia"/>
        </w:rPr>
        <w:t>及其初審意見辦理情形表函報</w:t>
      </w:r>
      <w:r w:rsidRPr="000F38A0">
        <w:rPr>
          <w:rFonts w:hint="eastAsia"/>
        </w:rPr>
        <w:t>主計總處，惟迄112</w:t>
      </w:r>
      <w:r>
        <w:rPr>
          <w:rFonts w:hint="eastAsia"/>
        </w:rPr>
        <w:t>年底，</w:t>
      </w:r>
      <w:r w:rsidRPr="000F38A0">
        <w:rPr>
          <w:rFonts w:hint="eastAsia"/>
        </w:rPr>
        <w:t>主計總處尚未核定文化發展基金會計制度</w:t>
      </w:r>
      <w:r>
        <w:rPr>
          <w:rStyle w:val="af7"/>
        </w:rPr>
        <w:footnoteReference w:id="4"/>
      </w:r>
      <w:r w:rsidRPr="000F38A0">
        <w:rPr>
          <w:rFonts w:hint="eastAsia"/>
        </w:rPr>
        <w:t>。</w:t>
      </w:r>
    </w:p>
    <w:p w:rsidR="00EE610C" w:rsidRDefault="00EE610C" w:rsidP="00EE610C">
      <w:pPr>
        <w:ind w:left="566" w:firstLine="566"/>
      </w:pPr>
      <w:r w:rsidRPr="000F38A0">
        <w:rPr>
          <w:rFonts w:hint="eastAsia"/>
        </w:rPr>
        <w:t>綜上，文化發展基金自112年1月1日起</w:t>
      </w:r>
      <w:r>
        <w:rPr>
          <w:rFonts w:hint="eastAsia"/>
        </w:rPr>
        <w:t>正</w:t>
      </w:r>
      <w:r w:rsidRPr="000F38A0">
        <w:rPr>
          <w:rFonts w:hint="eastAsia"/>
        </w:rPr>
        <w:t>式設立運作，惟迄112</w:t>
      </w:r>
      <w:r>
        <w:rPr>
          <w:rFonts w:hint="eastAsia"/>
        </w:rPr>
        <w:t>年底文化發展基金會計制度尚未經</w:t>
      </w:r>
      <w:r w:rsidRPr="000F38A0">
        <w:rPr>
          <w:rFonts w:hint="eastAsia"/>
        </w:rPr>
        <w:t>主計總處核定，不</w:t>
      </w:r>
      <w:r>
        <w:rPr>
          <w:rFonts w:hint="eastAsia"/>
        </w:rPr>
        <w:t>利該基金收支、保管及運用於辦理會計業務處理有所依循。未來允宜按</w:t>
      </w:r>
      <w:r w:rsidRPr="000F38A0">
        <w:rPr>
          <w:rFonts w:hint="eastAsia"/>
        </w:rPr>
        <w:t>主計總處核定之文化發展基金會計制度</w:t>
      </w:r>
      <w:r>
        <w:rPr>
          <w:rFonts w:hint="eastAsia"/>
        </w:rPr>
        <w:t>確實辦理會計相關業務</w:t>
      </w:r>
      <w:r w:rsidRPr="000F38A0">
        <w:rPr>
          <w:rFonts w:hint="eastAsia"/>
        </w:rPr>
        <w:t>，以利健全基金運作。</w:t>
      </w:r>
    </w:p>
    <w:p w:rsidR="00037933" w:rsidRPr="008C4B3A" w:rsidRDefault="00EE610C" w:rsidP="007E46A1">
      <w:pPr>
        <w:pStyle w:val="ad"/>
        <w:rPr>
          <w:rFonts w:hint="eastAsia"/>
          <w:b/>
          <w:color w:val="000000"/>
        </w:rPr>
      </w:pPr>
      <w:r>
        <w:t>（</w:t>
      </w:r>
      <w:r>
        <w:rPr>
          <w:rFonts w:hint="eastAsia"/>
        </w:rPr>
        <w:t>分機：1941 方淑玄）</w:t>
      </w:r>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7E46A1" w:rsidRPr="007E46A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EE610C" w:rsidRDefault="00EE610C" w:rsidP="00EE610C">
      <w:pPr>
        <w:pStyle w:val="142"/>
        <w:ind w:left="182" w:hangingChars="75" w:hanging="182"/>
        <w:rPr>
          <w:rFonts w:hint="eastAsia"/>
        </w:rPr>
      </w:pPr>
      <w:r>
        <w:rPr>
          <w:rStyle w:val="af7"/>
        </w:rPr>
        <w:footnoteRef/>
      </w:r>
      <w:r>
        <w:t xml:space="preserve"> </w:t>
      </w:r>
      <w:r>
        <w:rPr>
          <w:rFonts w:hint="eastAsia"/>
        </w:rPr>
        <w:t>文化基本法第24條第2項規定：「</w:t>
      </w:r>
      <w:r w:rsidRPr="004549CF">
        <w:rPr>
          <w:rFonts w:hint="eastAsia"/>
        </w:rPr>
        <w:t>文化部應設置文化發展基金，辦理文化發展及公共媒體等相關事項。</w:t>
      </w:r>
      <w:r>
        <w:rPr>
          <w:rFonts w:hint="eastAsia"/>
        </w:rPr>
        <w:t>」</w:t>
      </w:r>
    </w:p>
  </w:footnote>
  <w:footnote w:id="2">
    <w:p w:rsidR="00EE610C" w:rsidRDefault="00EE610C" w:rsidP="00EE610C">
      <w:pPr>
        <w:pStyle w:val="142"/>
        <w:ind w:left="182" w:hangingChars="75" w:hanging="182"/>
        <w:rPr>
          <w:rFonts w:hint="eastAsia"/>
        </w:rPr>
      </w:pPr>
      <w:r>
        <w:rPr>
          <w:rStyle w:val="af7"/>
        </w:rPr>
        <w:footnoteRef/>
      </w:r>
      <w:r>
        <w:t xml:space="preserve"> </w:t>
      </w:r>
      <w:r w:rsidRPr="006B7F9C">
        <w:rPr>
          <w:rFonts w:hint="eastAsia"/>
        </w:rPr>
        <w:t>行政院主計總處核定各類會計制度程序第1條</w:t>
      </w:r>
      <w:r>
        <w:rPr>
          <w:rFonts w:hint="eastAsia"/>
        </w:rPr>
        <w:t>規定</w:t>
      </w:r>
      <w:r w:rsidRPr="006B7F9C">
        <w:rPr>
          <w:rFonts w:hint="eastAsia"/>
        </w:rPr>
        <w:t>：「中央政府各機關、基金之會計制度，以及直轄市、縣（市）政府之總會計制度與各種會計制度之一致規定訂定或修正時，應檢附會計制度草案或修正草案六份，函報行政院主計總處（以下稱本總處）。」第2條</w:t>
      </w:r>
      <w:r>
        <w:rPr>
          <w:rFonts w:hint="eastAsia"/>
        </w:rPr>
        <w:t>規定</w:t>
      </w:r>
      <w:r w:rsidRPr="006B7F9C">
        <w:rPr>
          <w:rFonts w:hint="eastAsia"/>
        </w:rPr>
        <w:t>：「會計制度草案或修正草案送達本總處後，本總處會計決算處（以下稱會計決算處）即將會計制度草案或修正草案分函有關機關（如審計部、財政部等）及送請本總處主計官、公務預算處、基金預算處、綜合統計處、國勢普查處、主計資訊處，依所定格式（如附表）於文到二週內表示意見，會計決算處將各單位所送意見，連同本單位之初審意見，彙整擬具書面意見。」第3條</w:t>
      </w:r>
      <w:r>
        <w:rPr>
          <w:rFonts w:hint="eastAsia"/>
        </w:rPr>
        <w:t>規定</w:t>
      </w:r>
      <w:r w:rsidRPr="006B7F9C">
        <w:rPr>
          <w:rFonts w:hint="eastAsia"/>
        </w:rPr>
        <w:t>：「前項彙整完成之書面意見，會計決算處再送請審計部及會計制度編造機關再次表示意見，於一週內函復，如能獲致共識，會計決算處即將修正意見連同原報會計制度草案或修正草案，逕提本總處主計會議審議，通過後即核定頒行。如各相關機關所提意見有重大歧異情形，再以開會研商方式處理後，由會計決算處提報主計會議審議通過後核定頒行。」</w:t>
      </w:r>
    </w:p>
  </w:footnote>
  <w:footnote w:id="3">
    <w:p w:rsidR="00EE610C" w:rsidRDefault="00EE610C" w:rsidP="00EE610C">
      <w:pPr>
        <w:pStyle w:val="142"/>
        <w:ind w:left="182" w:hangingChars="75" w:hanging="182"/>
        <w:rPr>
          <w:rFonts w:hint="eastAsia"/>
        </w:rPr>
      </w:pPr>
      <w:r>
        <w:rPr>
          <w:rStyle w:val="af7"/>
        </w:rPr>
        <w:footnoteRef/>
      </w:r>
      <w:r>
        <w:t xml:space="preserve"> </w:t>
      </w:r>
      <w:r>
        <w:rPr>
          <w:rFonts w:hint="eastAsia"/>
        </w:rPr>
        <w:t>會計法第18條規定：「中央總會計制度之設計、核定，由中央主計機關為之。地方政府之總會計制度及各種會計制度之一致規定，由各該政府之主計機關設計，呈經上級主計機關核定頒行。各機關之會計制度，由各該機關之會計機構設計，簽報所在機關長官後，呈請各該政府之主計機關核定頒行。前項設計，應經各關係機關及該管審計機關會商後始得核定；修正時亦同。各種會計制度之釋例，與會計事務處理之一致規定，由各該會計制度之頒行機關核定之。」</w:t>
      </w:r>
    </w:p>
  </w:footnote>
  <w:footnote w:id="4">
    <w:p w:rsidR="00EE610C" w:rsidRPr="003F5860" w:rsidRDefault="00EE610C" w:rsidP="00EE610C">
      <w:pPr>
        <w:pStyle w:val="142"/>
        <w:ind w:left="182" w:hangingChars="75" w:hanging="182"/>
        <w:rPr>
          <w:rFonts w:hint="eastAsia"/>
        </w:rPr>
      </w:pPr>
      <w:r>
        <w:rPr>
          <w:rStyle w:val="af7"/>
        </w:rPr>
        <w:footnoteRef/>
      </w:r>
      <w:r>
        <w:t xml:space="preserve"> </w:t>
      </w:r>
      <w:r>
        <w:rPr>
          <w:rFonts w:hint="eastAsia"/>
        </w:rPr>
        <w:t>行政院主計總處113年4月3日核定文化發展基金會計制度。</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6A1"/>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EEAA49-602B-4F3E-8C0E-F9988CD1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7D502-E810-47BD-AC60-51B978AA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206</Words>
  <Characters>1178</Characters>
  <Application>Microsoft Office Word</Application>
  <DocSecurity>0</DocSecurity>
  <Lines>9</Lines>
  <Paragraphs>2</Paragraphs>
  <ScaleCrop>false</ScaleCrop>
  <Company/>
  <LinksUpToDate>false</LinksUpToDate>
  <CharactersWithSpaces>1382</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