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E6371C" w:rsidRPr="000770DA" w:rsidRDefault="00E6371C" w:rsidP="00E6371C">
      <w:pPr>
        <w:pStyle w:val="14"/>
        <w:ind w:left="567" w:hanging="567"/>
      </w:pPr>
      <w:bookmarkStart w:id="1" w:name="_Toc51158149"/>
      <w:bookmarkStart w:id="2" w:name="_Toc82075872"/>
      <w:bookmarkStart w:id="3" w:name="_Toc82531824"/>
      <w:bookmarkStart w:id="4" w:name="_Toc499644373"/>
      <w:bookmarkStart w:id="5" w:name="_Toc22226623"/>
      <w:bookmarkStart w:id="6" w:name="_Toc113463628"/>
      <w:bookmarkStart w:id="7" w:name="_Toc479323340"/>
      <w:bookmarkStart w:id="8" w:name="_Toc113463627"/>
      <w:bookmarkStart w:id="9" w:name="_Toc146900699"/>
      <w:bookmarkStart w:id="10" w:name="_Toc185835765"/>
      <w:r>
        <w:rPr>
          <w:rFonts w:hint="eastAsia"/>
        </w:rPr>
        <w:lastRenderedPageBreak/>
        <w:t>八、</w:t>
      </w:r>
      <w:r w:rsidRPr="000770DA">
        <w:rPr>
          <w:rFonts w:hint="eastAsia"/>
        </w:rPr>
        <w:t>國藝會基金</w:t>
      </w:r>
      <w:r>
        <w:rPr>
          <w:rFonts w:hint="eastAsia"/>
        </w:rPr>
        <w:t>餘額長年未達法定</w:t>
      </w:r>
      <w:r>
        <w:rPr>
          <w:rFonts w:hint="eastAsia"/>
          <w:snapToGrid/>
        </w:rPr>
        <w:t>目標，</w:t>
      </w:r>
      <w:r>
        <w:rPr>
          <w:rFonts w:hint="eastAsia"/>
        </w:rPr>
        <w:t>民間捐助基金尚待積極辦理</w:t>
      </w:r>
      <w:r w:rsidRPr="000770DA">
        <w:rPr>
          <w:rFonts w:hint="eastAsia"/>
        </w:rPr>
        <w:t>，</w:t>
      </w:r>
      <w:r>
        <w:rPr>
          <w:rFonts w:hint="eastAsia"/>
        </w:rPr>
        <w:t>允宜</w:t>
      </w:r>
      <w:r w:rsidRPr="000770DA">
        <w:rPr>
          <w:rFonts w:hint="eastAsia"/>
        </w:rPr>
        <w:t>研謀改</w:t>
      </w:r>
      <w:r>
        <w:rPr>
          <w:rFonts w:hint="eastAsia"/>
        </w:rPr>
        <w:t>善</w:t>
      </w:r>
      <w:bookmarkEnd w:id="10"/>
    </w:p>
    <w:p w:rsidR="00E6371C" w:rsidRPr="000770DA" w:rsidRDefault="00E6371C" w:rsidP="00E6371C">
      <w:pPr>
        <w:ind w:left="566" w:firstLine="566"/>
        <w:rPr>
          <w:snapToGrid/>
        </w:rPr>
      </w:pPr>
      <w:r>
        <w:rPr>
          <w:rFonts w:hint="eastAsia"/>
          <w:snapToGrid/>
        </w:rPr>
        <w:t>財團法人國家文化藝術基金會(以下簡稱</w:t>
      </w:r>
      <w:r w:rsidRPr="000770DA">
        <w:rPr>
          <w:rFonts w:hint="eastAsia"/>
          <w:snapToGrid/>
        </w:rPr>
        <w:t>國藝會</w:t>
      </w:r>
      <w:r>
        <w:rPr>
          <w:rFonts w:hint="eastAsia"/>
          <w:snapToGrid/>
        </w:rPr>
        <w:t>)係依</w:t>
      </w:r>
      <w:r w:rsidRPr="0096098D">
        <w:rPr>
          <w:rFonts w:hint="eastAsia"/>
          <w:snapToGrid/>
        </w:rPr>
        <w:t>國家文化藝術基金會設置條例</w:t>
      </w:r>
      <w:r>
        <w:rPr>
          <w:rFonts w:hint="eastAsia"/>
          <w:snapToGrid/>
        </w:rPr>
        <w:t>(以下簡稱設置條例)於民國85年以20億元之創立基金成立，該</w:t>
      </w:r>
      <w:r w:rsidRPr="000770DA">
        <w:rPr>
          <w:rFonts w:hint="eastAsia"/>
          <w:snapToGrid/>
        </w:rPr>
        <w:t>條例</w:t>
      </w:r>
      <w:r>
        <w:rPr>
          <w:rFonts w:hint="eastAsia"/>
          <w:snapToGrid/>
        </w:rPr>
        <w:t>第4條明定</w:t>
      </w:r>
      <w:r w:rsidRPr="00995606">
        <w:rPr>
          <w:rFonts w:hint="eastAsia"/>
          <w:snapToGrid/>
        </w:rPr>
        <w:t>基金以</w:t>
      </w:r>
      <w:r>
        <w:rPr>
          <w:rFonts w:hint="eastAsia"/>
          <w:snapToGrid/>
        </w:rPr>
        <w:t>100</w:t>
      </w:r>
      <w:r w:rsidRPr="00995606">
        <w:rPr>
          <w:rFonts w:hint="eastAsia"/>
          <w:snapToGrid/>
        </w:rPr>
        <w:t>億元為目標，除由主管機關編列預算捐助外，並鼓勵民間捐助，</w:t>
      </w:r>
      <w:r>
        <w:rPr>
          <w:rFonts w:hint="eastAsia"/>
          <w:snapToGrid/>
        </w:rPr>
        <w:t>於10</w:t>
      </w:r>
      <w:r w:rsidRPr="00995606">
        <w:rPr>
          <w:rFonts w:hint="eastAsia"/>
          <w:snapToGrid/>
        </w:rPr>
        <w:t>年內</w:t>
      </w:r>
      <w:r>
        <w:rPr>
          <w:rFonts w:hint="eastAsia"/>
          <w:snapToGrid/>
        </w:rPr>
        <w:t>籌</w:t>
      </w:r>
      <w:r w:rsidRPr="00995606">
        <w:rPr>
          <w:rFonts w:hint="eastAsia"/>
          <w:snapToGrid/>
        </w:rPr>
        <w:t>足</w:t>
      </w:r>
      <w:r>
        <w:rPr>
          <w:rFonts w:hint="eastAsia"/>
          <w:snapToGrid/>
        </w:rPr>
        <w:t>。</w:t>
      </w:r>
      <w:r w:rsidRPr="00995606">
        <w:rPr>
          <w:rFonts w:hint="eastAsia"/>
          <w:snapToGrid/>
        </w:rPr>
        <w:t>另依行政院84年6月30日台（84）忠授二字第06198號函意旨</w:t>
      </w:r>
      <w:r>
        <w:rPr>
          <w:rFonts w:hint="eastAsia"/>
          <w:snapToGrid/>
        </w:rPr>
        <w:t>略以</w:t>
      </w:r>
      <w:r w:rsidRPr="00995606">
        <w:rPr>
          <w:rFonts w:hint="eastAsia"/>
          <w:snapToGrid/>
        </w:rPr>
        <w:t>，國藝會100億元基金，由政府捐助</w:t>
      </w:r>
      <w:r>
        <w:rPr>
          <w:rFonts w:hint="eastAsia"/>
          <w:snapToGrid/>
        </w:rPr>
        <w:t>6成(</w:t>
      </w:r>
      <w:r w:rsidRPr="00995606">
        <w:rPr>
          <w:rFonts w:hint="eastAsia"/>
          <w:snapToGrid/>
        </w:rPr>
        <w:t>60億元），鼓勵公私團體或個人捐助</w:t>
      </w:r>
      <w:r>
        <w:rPr>
          <w:rFonts w:hint="eastAsia"/>
          <w:snapToGrid/>
        </w:rPr>
        <w:t>所餘4成(</w:t>
      </w:r>
      <w:r w:rsidRPr="00995606">
        <w:rPr>
          <w:rFonts w:hint="eastAsia"/>
          <w:snapToGrid/>
        </w:rPr>
        <w:t>40億元</w:t>
      </w:r>
      <w:r>
        <w:rPr>
          <w:rFonts w:hint="eastAsia"/>
          <w:snapToGrid/>
        </w:rPr>
        <w:t>)，惟迄112年度基金餘額為66億8,000萬元，</w:t>
      </w:r>
      <w:r w:rsidRPr="000770DA">
        <w:rPr>
          <w:rFonts w:hint="eastAsia"/>
          <w:snapToGrid/>
        </w:rPr>
        <w:t>與法定目標</w:t>
      </w:r>
      <w:r>
        <w:rPr>
          <w:rFonts w:hint="eastAsia"/>
          <w:snapToGrid/>
        </w:rPr>
        <w:t>仍有差距</w:t>
      </w:r>
      <w:r w:rsidRPr="000770DA">
        <w:rPr>
          <w:rFonts w:hint="eastAsia"/>
          <w:snapToGrid/>
        </w:rPr>
        <w:t>。</w:t>
      </w:r>
      <w:r>
        <w:rPr>
          <w:rFonts w:hint="eastAsia"/>
          <w:snapToGrid/>
        </w:rPr>
        <w:t>謹說明如下</w:t>
      </w:r>
      <w:r w:rsidRPr="000770DA">
        <w:rPr>
          <w:rFonts w:hint="eastAsia"/>
          <w:snapToGrid/>
        </w:rPr>
        <w:t>：</w:t>
      </w:r>
    </w:p>
    <w:p w:rsidR="00E6371C" w:rsidRPr="00FD2ECE" w:rsidRDefault="00E6371C" w:rsidP="00E6371C">
      <w:pPr>
        <w:pStyle w:val="a5"/>
        <w:ind w:left="849" w:hanging="283"/>
        <w:rPr>
          <w:b/>
          <w:snapToGrid/>
        </w:rPr>
      </w:pPr>
      <w:r w:rsidRPr="00832C93">
        <w:rPr>
          <w:rFonts w:hAnsi="標楷體" w:hint="eastAsia"/>
          <w:b/>
          <w:snapToGrid/>
        </w:rPr>
        <w:t>(一)</w:t>
      </w:r>
      <w:r>
        <w:rPr>
          <w:rFonts w:hAnsi="標楷體" w:hint="eastAsia"/>
          <w:b/>
          <w:snapToGrid/>
        </w:rPr>
        <w:t>國藝會</w:t>
      </w:r>
      <w:r>
        <w:rPr>
          <w:rFonts w:hint="eastAsia"/>
          <w:b/>
          <w:snapToGrid/>
        </w:rPr>
        <w:t>係</w:t>
      </w:r>
      <w:r w:rsidRPr="00FD2ECE">
        <w:rPr>
          <w:rFonts w:hint="eastAsia"/>
          <w:b/>
          <w:snapToGrid/>
        </w:rPr>
        <w:t>依法成立，</w:t>
      </w:r>
      <w:r>
        <w:rPr>
          <w:rFonts w:hint="eastAsia"/>
          <w:b/>
          <w:snapToGrid/>
        </w:rPr>
        <w:t>旨在推動</w:t>
      </w:r>
      <w:r w:rsidRPr="00FD2ECE">
        <w:rPr>
          <w:rFonts w:hint="eastAsia"/>
          <w:b/>
          <w:snapToGrid/>
        </w:rPr>
        <w:t>文化藝術</w:t>
      </w:r>
      <w:r>
        <w:rPr>
          <w:rFonts w:hint="eastAsia"/>
          <w:b/>
          <w:snapToGrid/>
        </w:rPr>
        <w:t>相關業務</w:t>
      </w:r>
    </w:p>
    <w:p w:rsidR="00E6371C" w:rsidRPr="000770DA" w:rsidRDefault="00E6371C" w:rsidP="00E6371C">
      <w:pPr>
        <w:pStyle w:val="22"/>
        <w:ind w:left="850" w:firstLine="566"/>
        <w:rPr>
          <w:snapToGrid/>
        </w:rPr>
      </w:pPr>
      <w:r w:rsidRPr="003B5EFB">
        <w:rPr>
          <w:rFonts w:hint="eastAsia"/>
          <w:snapToGrid/>
        </w:rPr>
        <w:t>文化藝術獎助及促進條例第24條第1項規定：「</w:t>
      </w:r>
      <w:r w:rsidRPr="00C01A79">
        <w:rPr>
          <w:rFonts w:hint="eastAsia"/>
          <w:snapToGrid/>
        </w:rPr>
        <w:t>為輔導辦理文化藝術活動，贊助藝文事業，設置財團法人國家文化藝術基金會。</w:t>
      </w:r>
      <w:r w:rsidRPr="003B5EFB">
        <w:rPr>
          <w:rFonts w:hint="eastAsia"/>
          <w:snapToGrid/>
        </w:rPr>
        <w:t>」</w:t>
      </w:r>
      <w:r w:rsidRPr="0076458F">
        <w:rPr>
          <w:rFonts w:hint="eastAsia"/>
          <w:snapToGrid/>
        </w:rPr>
        <w:t>國藝會</w:t>
      </w:r>
      <w:r>
        <w:rPr>
          <w:rFonts w:hint="eastAsia"/>
          <w:snapToGrid/>
        </w:rPr>
        <w:t>據此設立</w:t>
      </w:r>
      <w:r>
        <w:rPr>
          <w:rStyle w:val="af7"/>
          <w:snapToGrid/>
        </w:rPr>
        <w:footnoteReference w:id="1"/>
      </w:r>
      <w:r w:rsidRPr="003B5EFB">
        <w:rPr>
          <w:rFonts w:hint="eastAsia"/>
          <w:snapToGrid/>
        </w:rPr>
        <w:t>，</w:t>
      </w:r>
      <w:r>
        <w:rPr>
          <w:rFonts w:hint="eastAsia"/>
          <w:snapToGrid/>
        </w:rPr>
        <w:t>且同法訂有專章規範其</w:t>
      </w:r>
      <w:r w:rsidRPr="003B5EFB">
        <w:rPr>
          <w:rFonts w:hint="eastAsia"/>
          <w:snapToGrid/>
        </w:rPr>
        <w:t>應辦理事項，包含應定期頒發各類國家文藝獎，訂定各類文化藝術獎勵、補助相關辦法，提供文化藝術資訊及法律諮詢</w:t>
      </w:r>
      <w:r>
        <w:rPr>
          <w:rFonts w:hint="eastAsia"/>
          <w:snapToGrid/>
        </w:rPr>
        <w:t>等</w:t>
      </w:r>
      <w:r w:rsidRPr="003B5EFB">
        <w:rPr>
          <w:rFonts w:hint="eastAsia"/>
          <w:snapToGrid/>
        </w:rPr>
        <w:t>。</w:t>
      </w:r>
    </w:p>
    <w:p w:rsidR="00E6371C" w:rsidRPr="000770DA" w:rsidRDefault="00E6371C" w:rsidP="00E6371C">
      <w:pPr>
        <w:pStyle w:val="22"/>
        <w:ind w:left="850" w:firstLine="566"/>
        <w:rPr>
          <w:snapToGrid/>
        </w:rPr>
      </w:pPr>
      <w:r w:rsidRPr="000770DA">
        <w:rPr>
          <w:rFonts w:hint="eastAsia"/>
          <w:snapToGrid/>
        </w:rPr>
        <w:t>另依據該</w:t>
      </w:r>
      <w:r w:rsidRPr="000770DA">
        <w:rPr>
          <w:snapToGrid/>
        </w:rPr>
        <w:t>基金會</w:t>
      </w:r>
      <w:r w:rsidRPr="000770DA">
        <w:rPr>
          <w:rFonts w:hint="eastAsia"/>
          <w:snapToGrid/>
        </w:rPr>
        <w:t>設置條例第6條規定：「</w:t>
      </w:r>
      <w:r w:rsidRPr="00E90D91">
        <w:rPr>
          <w:rFonts w:hint="eastAsia"/>
          <w:snapToGrid/>
        </w:rPr>
        <w:t>本基金會之業務範圍如下：一、輔導辦理文化藝術活動。二、贊助各項文化藝術事業。三、獎助文化藝術工作者。四、執行文化藝術獎助條例所定之任務。</w:t>
      </w:r>
      <w:r w:rsidRPr="000770DA">
        <w:rPr>
          <w:rFonts w:cs="細明體" w:hint="eastAsia"/>
          <w:snapToGrid/>
          <w:kern w:val="0"/>
        </w:rPr>
        <w:t>」</w:t>
      </w:r>
      <w:r>
        <w:rPr>
          <w:rFonts w:cs="細明體" w:hint="eastAsia"/>
          <w:snapToGrid/>
          <w:kern w:val="0"/>
        </w:rPr>
        <w:t>爰</w:t>
      </w:r>
      <w:r w:rsidRPr="000770DA">
        <w:rPr>
          <w:rFonts w:hint="eastAsia"/>
          <w:snapToGrid/>
        </w:rPr>
        <w:t>該會應配合推動文化藝術</w:t>
      </w:r>
      <w:r>
        <w:rPr>
          <w:rFonts w:hint="eastAsia"/>
          <w:snapToGrid/>
        </w:rPr>
        <w:t>之</w:t>
      </w:r>
      <w:r w:rsidRPr="000770DA">
        <w:rPr>
          <w:rFonts w:hint="eastAsia"/>
          <w:snapToGrid/>
        </w:rPr>
        <w:t>相關</w:t>
      </w:r>
      <w:r>
        <w:rPr>
          <w:rFonts w:hint="eastAsia"/>
          <w:snapToGrid/>
        </w:rPr>
        <w:t>業務</w:t>
      </w:r>
      <w:r w:rsidRPr="000770DA">
        <w:rPr>
          <w:rFonts w:hint="eastAsia"/>
          <w:snapToGrid/>
        </w:rPr>
        <w:t>。</w:t>
      </w:r>
    </w:p>
    <w:p w:rsidR="00E6371C" w:rsidRPr="000770DA" w:rsidRDefault="00E6371C" w:rsidP="00E6371C">
      <w:pPr>
        <w:pStyle w:val="a5"/>
        <w:ind w:left="849" w:hanging="283"/>
        <w:rPr>
          <w:b/>
          <w:snapToGrid/>
        </w:rPr>
      </w:pPr>
      <w:r>
        <w:rPr>
          <w:rFonts w:hint="eastAsia"/>
          <w:b/>
          <w:snapToGrid/>
        </w:rPr>
        <w:t>(二)截至112年度，基金餘額仍未達成預定目標，允宜強化資金募集策略，並積極研謀改善</w:t>
      </w:r>
    </w:p>
    <w:p w:rsidR="00E6371C" w:rsidRDefault="00E6371C" w:rsidP="00E6371C">
      <w:pPr>
        <w:pStyle w:val="22"/>
        <w:ind w:left="850" w:firstLine="566"/>
        <w:rPr>
          <w:snapToGrid/>
        </w:rPr>
      </w:pPr>
      <w:r>
        <w:rPr>
          <w:rFonts w:hint="eastAsia"/>
          <w:snapToGrid/>
        </w:rPr>
        <w:t>自85</w:t>
      </w:r>
      <w:r w:rsidRPr="00937CB2">
        <w:rPr>
          <w:rFonts w:hint="eastAsia"/>
          <w:snapToGrid/>
        </w:rPr>
        <w:t>年</w:t>
      </w:r>
      <w:r>
        <w:rPr>
          <w:rFonts w:hint="eastAsia"/>
          <w:snapToGrid/>
        </w:rPr>
        <w:t>度起</w:t>
      </w:r>
      <w:r w:rsidRPr="00937CB2">
        <w:rPr>
          <w:rFonts w:hint="eastAsia"/>
          <w:snapToGrid/>
        </w:rPr>
        <w:t>，政府每年編列預算挹注</w:t>
      </w:r>
      <w:r>
        <w:rPr>
          <w:rFonts w:hint="eastAsia"/>
          <w:snapToGrid/>
        </w:rPr>
        <w:t>國藝會</w:t>
      </w:r>
      <w:r w:rsidRPr="00937CB2">
        <w:rPr>
          <w:rFonts w:hint="eastAsia"/>
          <w:snapToGrid/>
        </w:rPr>
        <w:t>，至</w:t>
      </w:r>
      <w:r>
        <w:rPr>
          <w:rFonts w:hint="eastAsia"/>
          <w:snapToGrid/>
        </w:rPr>
        <w:t>92</w:t>
      </w:r>
      <w:r w:rsidRPr="00937CB2">
        <w:rPr>
          <w:rFonts w:hint="eastAsia"/>
          <w:snapToGrid/>
        </w:rPr>
        <w:t>年</w:t>
      </w:r>
      <w:r>
        <w:rPr>
          <w:rFonts w:hint="eastAsia"/>
          <w:snapToGrid/>
        </w:rPr>
        <w:t>度</w:t>
      </w:r>
      <w:r w:rsidRPr="00937CB2">
        <w:rPr>
          <w:rFonts w:hint="eastAsia"/>
          <w:snapToGrid/>
        </w:rPr>
        <w:t>政府捐贈金額已達</w:t>
      </w:r>
      <w:r>
        <w:rPr>
          <w:rFonts w:hint="eastAsia"/>
          <w:snapToGrid/>
        </w:rPr>
        <w:t>所訂</w:t>
      </w:r>
      <w:r w:rsidRPr="00937CB2">
        <w:rPr>
          <w:rFonts w:hint="eastAsia"/>
          <w:snapToGrid/>
        </w:rPr>
        <w:t>60億元目標</w:t>
      </w:r>
      <w:r>
        <w:rPr>
          <w:rFonts w:hint="eastAsia"/>
          <w:snapToGrid/>
        </w:rPr>
        <w:t>，惟由民間募集之40億元</w:t>
      </w:r>
      <w:r>
        <w:rPr>
          <w:rFonts w:hint="eastAsia"/>
          <w:snapToGrid/>
        </w:rPr>
        <w:lastRenderedPageBreak/>
        <w:t>部分，僅分別於104及106年度將國藝之友103年度賸餘76萬元及藝文社會企業育成專案募款收入結餘款40萬2千元轉入基金餘額，其餘民間捐助部分闕如；迄112年底基金餘額目標</w:t>
      </w:r>
      <w:r w:rsidRPr="000770DA">
        <w:rPr>
          <w:rFonts w:hint="eastAsia"/>
          <w:snapToGrid/>
        </w:rPr>
        <w:t>達成率僅</w:t>
      </w:r>
      <w:r>
        <w:rPr>
          <w:rFonts w:hint="eastAsia"/>
          <w:snapToGrid/>
        </w:rPr>
        <w:t>6成，民間捐助亟待積極募集</w:t>
      </w:r>
      <w:r w:rsidRPr="000770DA">
        <w:rPr>
          <w:rFonts w:hint="eastAsia"/>
          <w:snapToGrid/>
        </w:rPr>
        <w:t>。</w:t>
      </w:r>
    </w:p>
    <w:p w:rsidR="00E6371C" w:rsidRDefault="00E6371C" w:rsidP="00E6371C">
      <w:pPr>
        <w:pStyle w:val="22"/>
        <w:ind w:left="850" w:firstLine="566"/>
        <w:rPr>
          <w:snapToGrid/>
        </w:rPr>
      </w:pPr>
      <w:r>
        <w:rPr>
          <w:rFonts w:hint="eastAsia"/>
          <w:snapToGrid/>
        </w:rPr>
        <w:t>據</w:t>
      </w:r>
      <w:r w:rsidRPr="006B4BEC">
        <w:rPr>
          <w:rFonts w:hint="eastAsia"/>
          <w:snapToGrid/>
        </w:rPr>
        <w:t>國藝會</w:t>
      </w:r>
      <w:r>
        <w:rPr>
          <w:rFonts w:hint="eastAsia"/>
          <w:snapToGrid/>
        </w:rPr>
        <w:t>表示，因基金</w:t>
      </w:r>
      <w:r w:rsidRPr="006B4BEC">
        <w:rPr>
          <w:rFonts w:hint="eastAsia"/>
          <w:snapToGrid/>
        </w:rPr>
        <w:t>孳息有限，</w:t>
      </w:r>
      <w:r>
        <w:rPr>
          <w:rFonts w:hint="eastAsia"/>
          <w:snapToGrid/>
        </w:rPr>
        <w:t>國內</w:t>
      </w:r>
      <w:r w:rsidRPr="006B4BEC">
        <w:rPr>
          <w:rFonts w:hint="eastAsia"/>
          <w:snapToGrid/>
        </w:rPr>
        <w:t>企業</w:t>
      </w:r>
      <w:r>
        <w:rPr>
          <w:rFonts w:hint="eastAsia"/>
          <w:snapToGrid/>
        </w:rPr>
        <w:t>多以專案贊助方式挹注藝文活動</w:t>
      </w:r>
      <w:r w:rsidRPr="006B4BEC">
        <w:rPr>
          <w:rFonts w:hint="eastAsia"/>
          <w:snapToGrid/>
        </w:rPr>
        <w:t>，</w:t>
      </w:r>
      <w:r>
        <w:rPr>
          <w:rFonts w:hint="eastAsia"/>
          <w:snapToGrid/>
        </w:rPr>
        <w:t>捐助</w:t>
      </w:r>
      <w:r w:rsidRPr="006B4BEC">
        <w:rPr>
          <w:rFonts w:hint="eastAsia"/>
          <w:snapToGrid/>
        </w:rPr>
        <w:t>經費</w:t>
      </w:r>
      <w:r>
        <w:rPr>
          <w:rFonts w:hint="eastAsia"/>
          <w:snapToGrid/>
        </w:rPr>
        <w:t>以挹注</w:t>
      </w:r>
      <w:r w:rsidRPr="006B4BEC">
        <w:rPr>
          <w:rFonts w:hint="eastAsia"/>
          <w:snapToGrid/>
        </w:rPr>
        <w:t>基金</w:t>
      </w:r>
      <w:r>
        <w:rPr>
          <w:rFonts w:hint="eastAsia"/>
          <w:snapToGrid/>
        </w:rPr>
        <w:t>餘額之意願較低，爰該</w:t>
      </w:r>
      <w:r w:rsidRPr="006B4BEC">
        <w:rPr>
          <w:rFonts w:hint="eastAsia"/>
          <w:snapToGrid/>
        </w:rPr>
        <w:t>會推動</w:t>
      </w:r>
      <w:r>
        <w:rPr>
          <w:rFonts w:hint="eastAsia"/>
          <w:snapToGrid/>
        </w:rPr>
        <w:t>以</w:t>
      </w:r>
      <w:r w:rsidRPr="006B4BEC">
        <w:rPr>
          <w:rFonts w:hint="eastAsia"/>
          <w:snapToGrid/>
        </w:rPr>
        <w:t>「藝企合作」及</w:t>
      </w:r>
      <w:r>
        <w:rPr>
          <w:rFonts w:hint="eastAsia"/>
          <w:snapToGrid/>
        </w:rPr>
        <w:t>專案勸募等</w:t>
      </w:r>
      <w:r w:rsidRPr="006B4BEC">
        <w:rPr>
          <w:rFonts w:hint="eastAsia"/>
          <w:snapToGrid/>
        </w:rPr>
        <w:t>模式</w:t>
      </w:r>
      <w:r>
        <w:rPr>
          <w:rFonts w:hint="eastAsia"/>
          <w:snapToGrid/>
        </w:rPr>
        <w:t>以</w:t>
      </w:r>
      <w:r w:rsidRPr="006B4BEC">
        <w:rPr>
          <w:rFonts w:hint="eastAsia"/>
          <w:snapToGrid/>
        </w:rPr>
        <w:t>增加</w:t>
      </w:r>
      <w:r>
        <w:rPr>
          <w:rFonts w:hint="eastAsia"/>
          <w:snapToGrid/>
        </w:rPr>
        <w:t>捐</w:t>
      </w:r>
      <w:r w:rsidRPr="006B4BEC">
        <w:rPr>
          <w:rFonts w:hint="eastAsia"/>
          <w:snapToGrid/>
        </w:rPr>
        <w:t>助</w:t>
      </w:r>
      <w:r>
        <w:rPr>
          <w:rFonts w:hint="eastAsia"/>
          <w:snapToGrid/>
        </w:rPr>
        <w:t>來</w:t>
      </w:r>
      <w:r w:rsidRPr="006B4BEC">
        <w:rPr>
          <w:rFonts w:hint="eastAsia"/>
          <w:snapToGrid/>
        </w:rPr>
        <w:t>源，</w:t>
      </w:r>
      <w:r>
        <w:rPr>
          <w:rFonts w:hint="eastAsia"/>
          <w:snapToGrid/>
        </w:rPr>
        <w:t>並</w:t>
      </w:r>
      <w:r w:rsidRPr="006B4BEC">
        <w:rPr>
          <w:rFonts w:hint="eastAsia"/>
          <w:snapToGrid/>
        </w:rPr>
        <w:t>回應藝文團體需求</w:t>
      </w:r>
      <w:r>
        <w:rPr>
          <w:rFonts w:hint="eastAsia"/>
          <w:snapToGrid/>
        </w:rPr>
        <w:t>。面對基金目標缺口，該</w:t>
      </w:r>
      <w:r w:rsidRPr="006B4BEC">
        <w:rPr>
          <w:rFonts w:hint="eastAsia"/>
          <w:snapToGrid/>
        </w:rPr>
        <w:t>會</w:t>
      </w:r>
      <w:r>
        <w:rPr>
          <w:rFonts w:hint="eastAsia"/>
          <w:snapToGrid/>
        </w:rPr>
        <w:t>以</w:t>
      </w:r>
      <w:r w:rsidRPr="006B4BEC">
        <w:rPr>
          <w:rFonts w:hint="eastAsia"/>
          <w:snapToGrid/>
        </w:rPr>
        <w:t>長期投資台股方式，於110年</w:t>
      </w:r>
      <w:r>
        <w:rPr>
          <w:rFonts w:hint="eastAsia"/>
          <w:snapToGrid/>
        </w:rPr>
        <w:t>度</w:t>
      </w:r>
      <w:r w:rsidRPr="006B4BEC">
        <w:rPr>
          <w:rFonts w:hint="eastAsia"/>
          <w:snapToGrid/>
        </w:rPr>
        <w:t>提撥6.31億元</w:t>
      </w:r>
      <w:r>
        <w:rPr>
          <w:rFonts w:hint="eastAsia"/>
          <w:snapToGrid/>
        </w:rPr>
        <w:t>挹注基金</w:t>
      </w:r>
      <w:r w:rsidRPr="006B4BEC">
        <w:rPr>
          <w:rFonts w:hint="eastAsia"/>
          <w:snapToGrid/>
        </w:rPr>
        <w:t>，</w:t>
      </w:r>
      <w:r>
        <w:rPr>
          <w:rFonts w:hint="eastAsia"/>
          <w:snapToGrid/>
        </w:rPr>
        <w:t>爰迄112年度</w:t>
      </w:r>
      <w:r w:rsidRPr="006B4BEC">
        <w:rPr>
          <w:rFonts w:hint="eastAsia"/>
          <w:snapToGrid/>
        </w:rPr>
        <w:t>基金</w:t>
      </w:r>
      <w:r>
        <w:rPr>
          <w:rFonts w:hint="eastAsia"/>
          <w:snapToGrid/>
        </w:rPr>
        <w:t>餘額增為</w:t>
      </w:r>
      <w:r w:rsidRPr="006B4BEC">
        <w:rPr>
          <w:rFonts w:hint="eastAsia"/>
          <w:snapToGrid/>
        </w:rPr>
        <w:t>6</w:t>
      </w:r>
      <w:r>
        <w:rPr>
          <w:rFonts w:hint="eastAsia"/>
          <w:snapToGrid/>
        </w:rPr>
        <w:t>6</w:t>
      </w:r>
      <w:r w:rsidRPr="006B4BEC">
        <w:rPr>
          <w:rFonts w:hint="eastAsia"/>
          <w:snapToGrid/>
        </w:rPr>
        <w:t>億8,000萬元</w:t>
      </w:r>
      <w:r>
        <w:rPr>
          <w:rFonts w:hint="eastAsia"/>
          <w:snapToGrid/>
        </w:rPr>
        <w:t>(詳表1)</w:t>
      </w:r>
      <w:r w:rsidRPr="006B4BEC">
        <w:rPr>
          <w:rFonts w:hint="eastAsia"/>
          <w:snapToGrid/>
        </w:rPr>
        <w:t>。</w:t>
      </w:r>
    </w:p>
    <w:p w:rsidR="00E6371C" w:rsidRPr="000770DA" w:rsidRDefault="00E6371C" w:rsidP="00E6371C">
      <w:pPr>
        <w:pStyle w:val="22"/>
        <w:ind w:left="850" w:firstLine="566"/>
        <w:rPr>
          <w:snapToGrid/>
        </w:rPr>
      </w:pPr>
      <w:r>
        <w:rPr>
          <w:rFonts w:hint="eastAsia"/>
          <w:snapToGrid/>
        </w:rPr>
        <w:t>國藝會基金來源主要仍來自政府過去捐助、孳息及其他所得，尚無</w:t>
      </w:r>
      <w:r w:rsidRPr="00AC0F0C">
        <w:rPr>
          <w:rFonts w:hint="eastAsia"/>
          <w:snapToGrid/>
        </w:rPr>
        <w:t>國內外團體或個人之捐</w:t>
      </w:r>
      <w:r>
        <w:rPr>
          <w:rFonts w:hint="eastAsia"/>
          <w:snapToGrid/>
        </w:rPr>
        <w:t>助，鑒於該會基金規模、募集期限及民間捐助等目標皆係設置條例所明定，且近年國內經濟持續成長，企業參與文化推廣之意願已較以往提高，該會允宜積極研謀周延策略，儘速籌足基金缺口，以</w:t>
      </w:r>
      <w:r w:rsidRPr="00304135">
        <w:rPr>
          <w:rFonts w:hint="eastAsia"/>
          <w:snapToGrid/>
        </w:rPr>
        <w:t>促進文化藝術發展。</w:t>
      </w:r>
    </w:p>
    <w:p w:rsidR="00E6371C" w:rsidRPr="000770DA" w:rsidRDefault="00E6371C" w:rsidP="00E6371C">
      <w:pPr>
        <w:ind w:left="566" w:firstLine="566"/>
        <w:rPr>
          <w:snapToGrid/>
        </w:rPr>
      </w:pPr>
      <w:r w:rsidRPr="000770DA">
        <w:rPr>
          <w:rFonts w:hint="eastAsia"/>
          <w:snapToGrid/>
        </w:rPr>
        <w:t>綜上，該基金會成立</w:t>
      </w:r>
      <w:r>
        <w:rPr>
          <w:rFonts w:hint="eastAsia"/>
          <w:snapToGrid/>
        </w:rPr>
        <w:t>迄112年度</w:t>
      </w:r>
      <w:r w:rsidRPr="000770DA">
        <w:rPr>
          <w:rFonts w:hint="eastAsia"/>
          <w:snapToGrid/>
        </w:rPr>
        <w:t>已</w:t>
      </w:r>
      <w:r>
        <w:rPr>
          <w:rFonts w:hint="eastAsia"/>
          <w:snapToGrid/>
        </w:rPr>
        <w:t>逾20</w:t>
      </w:r>
      <w:r w:rsidRPr="000770DA">
        <w:rPr>
          <w:rFonts w:hint="eastAsia"/>
          <w:snapToGrid/>
        </w:rPr>
        <w:t>年，惟基金</w:t>
      </w:r>
      <w:r>
        <w:rPr>
          <w:rFonts w:hint="eastAsia"/>
          <w:snapToGrid/>
        </w:rPr>
        <w:t>餘額遲未</w:t>
      </w:r>
      <w:r w:rsidRPr="000770DA">
        <w:rPr>
          <w:rFonts w:hint="eastAsia"/>
          <w:snapToGrid/>
        </w:rPr>
        <w:t>達法定目標，達成率僅</w:t>
      </w:r>
      <w:r>
        <w:rPr>
          <w:rFonts w:hint="eastAsia"/>
          <w:snapToGrid/>
        </w:rPr>
        <w:t>6</w:t>
      </w:r>
      <w:r w:rsidRPr="000770DA">
        <w:rPr>
          <w:rFonts w:hint="eastAsia"/>
          <w:snapToGrid/>
        </w:rPr>
        <w:t>成，</w:t>
      </w:r>
      <w:r>
        <w:rPr>
          <w:rFonts w:hint="eastAsia"/>
          <w:snapToGrid/>
        </w:rPr>
        <w:t>允</w:t>
      </w:r>
      <w:r w:rsidRPr="000770DA">
        <w:rPr>
          <w:rFonts w:hint="eastAsia"/>
          <w:snapToGrid/>
        </w:rPr>
        <w:t>宜</w:t>
      </w:r>
      <w:r w:rsidRPr="00304135">
        <w:rPr>
          <w:rFonts w:hint="eastAsia"/>
          <w:snapToGrid/>
        </w:rPr>
        <w:t>妥謀周延策略</w:t>
      </w:r>
      <w:r>
        <w:rPr>
          <w:rFonts w:hint="eastAsia"/>
          <w:snapToGrid/>
        </w:rPr>
        <w:t>拓增民間捐助意願</w:t>
      </w:r>
      <w:r w:rsidRPr="00304135">
        <w:rPr>
          <w:rFonts w:hint="eastAsia"/>
          <w:snapToGrid/>
        </w:rPr>
        <w:t>，儘速</w:t>
      </w:r>
      <w:r>
        <w:rPr>
          <w:rFonts w:hint="eastAsia"/>
          <w:snapToGrid/>
        </w:rPr>
        <w:t>籌</w:t>
      </w:r>
      <w:r w:rsidRPr="00304135">
        <w:rPr>
          <w:rFonts w:hint="eastAsia"/>
          <w:snapToGrid/>
        </w:rPr>
        <w:t>足基金缺口，以促進文化藝術發展。</w:t>
      </w:r>
    </w:p>
    <w:p w:rsidR="00E6371C" w:rsidRPr="000770DA" w:rsidRDefault="00E6371C" w:rsidP="00A779BB">
      <w:pPr>
        <w:spacing w:beforeLines="30" w:before="150" w:line="360" w:lineRule="exact"/>
        <w:ind w:leftChars="0" w:left="0" w:rightChars="-200" w:right="-566" w:firstLineChars="0" w:firstLine="0"/>
        <w:rPr>
          <w:rFonts w:hAnsi="標楷體"/>
          <w:snapToGrid/>
          <w:sz w:val="22"/>
          <w:szCs w:val="22"/>
        </w:rPr>
      </w:pPr>
      <w:r>
        <w:rPr>
          <w:rFonts w:hAnsi="標楷體" w:hint="eastAsia"/>
          <w:b/>
          <w:snapToGrid/>
          <w:szCs w:val="24"/>
        </w:rPr>
        <w:t xml:space="preserve">表1 </w:t>
      </w:r>
      <w:r w:rsidRPr="000770DA">
        <w:rPr>
          <w:rFonts w:hAnsi="標楷體" w:hint="eastAsia"/>
          <w:b/>
          <w:snapToGrid/>
          <w:szCs w:val="24"/>
        </w:rPr>
        <w:t>國藝</w:t>
      </w:r>
      <w:r w:rsidRPr="000770DA">
        <w:rPr>
          <w:rFonts w:hAnsi="標楷體" w:hint="eastAsia"/>
          <w:b/>
          <w:snapToGrid/>
          <w:spacing w:val="-4"/>
          <w:szCs w:val="24"/>
        </w:rPr>
        <w:t>會</w:t>
      </w:r>
      <w:r>
        <w:rPr>
          <w:rFonts w:hAnsi="標楷體" w:hint="eastAsia"/>
          <w:b/>
          <w:snapToGrid/>
          <w:spacing w:val="-4"/>
          <w:szCs w:val="24"/>
        </w:rPr>
        <w:t>108至</w:t>
      </w:r>
      <w:r w:rsidRPr="000770DA">
        <w:rPr>
          <w:rFonts w:hAnsi="標楷體" w:hint="eastAsia"/>
          <w:b/>
          <w:snapToGrid/>
          <w:spacing w:val="-4"/>
          <w:szCs w:val="24"/>
        </w:rPr>
        <w:t>1</w:t>
      </w:r>
      <w:r>
        <w:rPr>
          <w:rFonts w:hAnsi="標楷體" w:hint="eastAsia"/>
          <w:b/>
          <w:snapToGrid/>
          <w:spacing w:val="-4"/>
          <w:szCs w:val="24"/>
        </w:rPr>
        <w:t>12</w:t>
      </w:r>
      <w:r w:rsidRPr="000770DA">
        <w:rPr>
          <w:rFonts w:hAnsi="標楷體" w:hint="eastAsia"/>
          <w:b/>
          <w:snapToGrid/>
          <w:spacing w:val="-4"/>
          <w:szCs w:val="24"/>
        </w:rPr>
        <w:t>年度基金餘額表</w:t>
      </w:r>
      <w:r>
        <w:rPr>
          <w:rFonts w:hAnsi="標楷體" w:hint="eastAsia"/>
          <w:b/>
          <w:snapToGrid/>
          <w:spacing w:val="-4"/>
          <w:szCs w:val="24"/>
        </w:rPr>
        <w:t xml:space="preserve">              </w:t>
      </w:r>
      <w:r w:rsidRPr="000770DA">
        <w:rPr>
          <w:rFonts w:hAnsi="標楷體" w:hint="eastAsia"/>
          <w:snapToGrid/>
          <w:sz w:val="22"/>
          <w:szCs w:val="22"/>
        </w:rPr>
        <w:t>單位：新台幣千元</w:t>
      </w:r>
    </w:p>
    <w:tbl>
      <w:tblPr>
        <w:tblW w:w="841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418"/>
        <w:gridCol w:w="1419"/>
        <w:gridCol w:w="1418"/>
        <w:gridCol w:w="1419"/>
        <w:gridCol w:w="1418"/>
        <w:gridCol w:w="1321"/>
      </w:tblGrid>
      <w:tr w:rsidR="00E6371C" w:rsidRPr="00FE5876" w:rsidTr="00A779BB">
        <w:trPr>
          <w:tblHeader/>
        </w:trPr>
        <w:tc>
          <w:tcPr>
            <w:tcW w:w="1418" w:type="dxa"/>
            <w:shd w:val="clear" w:color="auto" w:fill="auto"/>
            <w:vAlign w:val="center"/>
          </w:tcPr>
          <w:p w:rsidR="00E6371C" w:rsidRPr="00FE5876" w:rsidRDefault="00E6371C" w:rsidP="0017258E">
            <w:pPr>
              <w:pStyle w:val="142"/>
              <w:ind w:left="566" w:hanging="566"/>
              <w:jc w:val="center"/>
              <w:rPr>
                <w:b/>
                <w:snapToGrid/>
                <w:szCs w:val="24"/>
              </w:rPr>
            </w:pPr>
            <w:r>
              <w:rPr>
                <w:rFonts w:hint="eastAsia"/>
                <w:b/>
                <w:snapToGrid/>
                <w:szCs w:val="24"/>
              </w:rPr>
              <w:t>年度</w:t>
            </w:r>
          </w:p>
        </w:tc>
        <w:tc>
          <w:tcPr>
            <w:tcW w:w="1419" w:type="dxa"/>
            <w:vAlign w:val="center"/>
          </w:tcPr>
          <w:p w:rsidR="00E6371C" w:rsidRPr="00FE5876" w:rsidRDefault="00E6371C" w:rsidP="0017258E">
            <w:pPr>
              <w:pStyle w:val="142"/>
              <w:ind w:left="566" w:hanging="566"/>
              <w:jc w:val="center"/>
              <w:rPr>
                <w:b/>
                <w:snapToGrid/>
                <w:szCs w:val="24"/>
              </w:rPr>
            </w:pPr>
            <w:r w:rsidRPr="00FE5876">
              <w:rPr>
                <w:rFonts w:hint="eastAsia"/>
                <w:b/>
                <w:snapToGrid/>
                <w:szCs w:val="24"/>
              </w:rPr>
              <w:t>10</w:t>
            </w:r>
            <w:r>
              <w:rPr>
                <w:rFonts w:hint="eastAsia"/>
                <w:b/>
                <w:snapToGrid/>
                <w:szCs w:val="24"/>
              </w:rPr>
              <w:t>8</w:t>
            </w:r>
            <w:r w:rsidRPr="00FE5876">
              <w:rPr>
                <w:rFonts w:hint="eastAsia"/>
                <w:b/>
                <w:snapToGrid/>
                <w:szCs w:val="24"/>
              </w:rPr>
              <w:t>年</w:t>
            </w:r>
            <w:r>
              <w:rPr>
                <w:rFonts w:hint="eastAsia"/>
                <w:b/>
                <w:snapToGrid/>
                <w:szCs w:val="24"/>
              </w:rPr>
              <w:t>度</w:t>
            </w:r>
          </w:p>
        </w:tc>
        <w:tc>
          <w:tcPr>
            <w:tcW w:w="1418" w:type="dxa"/>
            <w:vAlign w:val="center"/>
          </w:tcPr>
          <w:p w:rsidR="00E6371C" w:rsidRPr="00FE5876" w:rsidRDefault="00E6371C" w:rsidP="0017258E">
            <w:pPr>
              <w:pStyle w:val="142"/>
              <w:ind w:left="566" w:hanging="566"/>
              <w:jc w:val="center"/>
              <w:rPr>
                <w:b/>
                <w:snapToGrid/>
                <w:szCs w:val="24"/>
              </w:rPr>
            </w:pPr>
            <w:r w:rsidRPr="00FE5876">
              <w:rPr>
                <w:rFonts w:hint="eastAsia"/>
                <w:b/>
                <w:snapToGrid/>
                <w:szCs w:val="24"/>
              </w:rPr>
              <w:t>10</w:t>
            </w:r>
            <w:r>
              <w:rPr>
                <w:rFonts w:hint="eastAsia"/>
                <w:b/>
                <w:snapToGrid/>
                <w:szCs w:val="24"/>
              </w:rPr>
              <w:t>9</w:t>
            </w:r>
            <w:r w:rsidRPr="00FE5876">
              <w:rPr>
                <w:rFonts w:hint="eastAsia"/>
                <w:b/>
                <w:snapToGrid/>
                <w:szCs w:val="24"/>
              </w:rPr>
              <w:t>年</w:t>
            </w:r>
            <w:r>
              <w:rPr>
                <w:rFonts w:hint="eastAsia"/>
                <w:b/>
                <w:snapToGrid/>
                <w:szCs w:val="24"/>
              </w:rPr>
              <w:t>度</w:t>
            </w:r>
          </w:p>
        </w:tc>
        <w:tc>
          <w:tcPr>
            <w:tcW w:w="1419" w:type="dxa"/>
            <w:vAlign w:val="center"/>
          </w:tcPr>
          <w:p w:rsidR="00E6371C" w:rsidRPr="00FE5876" w:rsidRDefault="00E6371C" w:rsidP="0017258E">
            <w:pPr>
              <w:pStyle w:val="142"/>
              <w:ind w:left="566" w:hanging="566"/>
              <w:jc w:val="center"/>
              <w:rPr>
                <w:b/>
                <w:snapToGrid/>
                <w:szCs w:val="24"/>
              </w:rPr>
            </w:pPr>
            <w:r w:rsidRPr="00FE5876">
              <w:rPr>
                <w:rFonts w:hint="eastAsia"/>
                <w:b/>
                <w:snapToGrid/>
                <w:szCs w:val="24"/>
              </w:rPr>
              <w:t>1</w:t>
            </w:r>
            <w:r>
              <w:rPr>
                <w:rFonts w:hint="eastAsia"/>
                <w:b/>
                <w:snapToGrid/>
                <w:szCs w:val="24"/>
              </w:rPr>
              <w:t>10</w:t>
            </w:r>
            <w:r w:rsidRPr="00FE5876">
              <w:rPr>
                <w:rFonts w:hint="eastAsia"/>
                <w:b/>
                <w:snapToGrid/>
                <w:szCs w:val="24"/>
              </w:rPr>
              <w:t>年</w:t>
            </w:r>
            <w:r>
              <w:rPr>
                <w:rFonts w:hint="eastAsia"/>
                <w:b/>
                <w:snapToGrid/>
                <w:szCs w:val="24"/>
              </w:rPr>
              <w:t>度</w:t>
            </w:r>
          </w:p>
        </w:tc>
        <w:tc>
          <w:tcPr>
            <w:tcW w:w="1418" w:type="dxa"/>
            <w:vAlign w:val="center"/>
          </w:tcPr>
          <w:p w:rsidR="00E6371C" w:rsidRPr="00FE5876" w:rsidRDefault="00E6371C" w:rsidP="0017258E">
            <w:pPr>
              <w:pStyle w:val="142"/>
              <w:ind w:left="566" w:hanging="566"/>
              <w:jc w:val="center"/>
              <w:rPr>
                <w:b/>
                <w:snapToGrid/>
                <w:szCs w:val="24"/>
              </w:rPr>
            </w:pPr>
            <w:r>
              <w:rPr>
                <w:rFonts w:hint="eastAsia"/>
                <w:b/>
                <w:snapToGrid/>
                <w:szCs w:val="24"/>
              </w:rPr>
              <w:t>111年度</w:t>
            </w:r>
          </w:p>
        </w:tc>
        <w:tc>
          <w:tcPr>
            <w:tcW w:w="1321" w:type="dxa"/>
            <w:vAlign w:val="center"/>
          </w:tcPr>
          <w:p w:rsidR="00E6371C" w:rsidRPr="00FE5876" w:rsidRDefault="00E6371C" w:rsidP="0017258E">
            <w:pPr>
              <w:pStyle w:val="142"/>
              <w:ind w:left="566" w:hanging="566"/>
              <w:jc w:val="center"/>
              <w:rPr>
                <w:b/>
                <w:snapToGrid/>
                <w:szCs w:val="24"/>
              </w:rPr>
            </w:pPr>
            <w:r>
              <w:rPr>
                <w:rFonts w:hint="eastAsia"/>
                <w:b/>
                <w:snapToGrid/>
                <w:szCs w:val="24"/>
              </w:rPr>
              <w:t>112年度</w:t>
            </w:r>
          </w:p>
        </w:tc>
      </w:tr>
      <w:tr w:rsidR="00E6371C" w:rsidRPr="00FE5876" w:rsidTr="00A779BB">
        <w:tc>
          <w:tcPr>
            <w:tcW w:w="1418" w:type="dxa"/>
            <w:shd w:val="clear" w:color="auto" w:fill="auto"/>
            <w:vAlign w:val="center"/>
          </w:tcPr>
          <w:p w:rsidR="00E6371C" w:rsidRPr="00C25205" w:rsidRDefault="00E6371C" w:rsidP="0017258E">
            <w:pPr>
              <w:pStyle w:val="142"/>
              <w:ind w:left="527" w:hanging="527"/>
              <w:jc w:val="center"/>
              <w:rPr>
                <w:snapToGrid/>
                <w:spacing w:val="-10"/>
                <w:szCs w:val="24"/>
              </w:rPr>
            </w:pPr>
            <w:r w:rsidRPr="00C25205">
              <w:rPr>
                <w:rFonts w:hint="eastAsia"/>
                <w:snapToGrid/>
                <w:spacing w:val="-10"/>
                <w:szCs w:val="24"/>
              </w:rPr>
              <w:t>基金餘額</w:t>
            </w:r>
          </w:p>
        </w:tc>
        <w:tc>
          <w:tcPr>
            <w:tcW w:w="1419" w:type="dxa"/>
            <w:vAlign w:val="center"/>
          </w:tcPr>
          <w:p w:rsidR="00E6371C" w:rsidRPr="008F532B" w:rsidRDefault="00E6371C" w:rsidP="0017258E">
            <w:pPr>
              <w:pStyle w:val="142"/>
              <w:ind w:left="503" w:hanging="503"/>
              <w:jc w:val="right"/>
              <w:rPr>
                <w:rFonts w:hAnsi="標楷體"/>
                <w:snapToGrid/>
                <w:spacing w:val="-16"/>
                <w:szCs w:val="24"/>
              </w:rPr>
            </w:pPr>
            <w:r w:rsidRPr="008F532B">
              <w:rPr>
                <w:rFonts w:hAnsi="標楷體"/>
                <w:spacing w:val="-20"/>
              </w:rPr>
              <w:t>6,048,362</w:t>
            </w:r>
          </w:p>
        </w:tc>
        <w:tc>
          <w:tcPr>
            <w:tcW w:w="1418" w:type="dxa"/>
            <w:vAlign w:val="center"/>
          </w:tcPr>
          <w:p w:rsidR="00E6371C" w:rsidRPr="008F532B" w:rsidRDefault="00E6371C" w:rsidP="0017258E">
            <w:pPr>
              <w:pStyle w:val="142"/>
              <w:ind w:left="503" w:hanging="503"/>
              <w:jc w:val="right"/>
              <w:rPr>
                <w:rFonts w:hAnsi="標楷體"/>
                <w:snapToGrid/>
                <w:spacing w:val="-16"/>
                <w:szCs w:val="24"/>
              </w:rPr>
            </w:pPr>
            <w:r w:rsidRPr="008F532B">
              <w:rPr>
                <w:rFonts w:hAnsi="標楷體"/>
                <w:spacing w:val="-20"/>
              </w:rPr>
              <w:t>6,048,362</w:t>
            </w:r>
          </w:p>
        </w:tc>
        <w:tc>
          <w:tcPr>
            <w:tcW w:w="1419" w:type="dxa"/>
            <w:vAlign w:val="center"/>
          </w:tcPr>
          <w:p w:rsidR="00E6371C" w:rsidRPr="008F532B" w:rsidRDefault="00E6371C" w:rsidP="0017258E">
            <w:pPr>
              <w:pStyle w:val="142"/>
              <w:ind w:left="503" w:hanging="503"/>
              <w:jc w:val="right"/>
              <w:rPr>
                <w:rFonts w:hAnsi="標楷體"/>
                <w:snapToGrid/>
                <w:spacing w:val="-16"/>
                <w:szCs w:val="24"/>
              </w:rPr>
            </w:pPr>
            <w:r w:rsidRPr="008F532B">
              <w:rPr>
                <w:rFonts w:hAnsi="標楷體"/>
                <w:spacing w:val="-20"/>
              </w:rPr>
              <w:t>6,048,362</w:t>
            </w:r>
          </w:p>
        </w:tc>
        <w:tc>
          <w:tcPr>
            <w:tcW w:w="1418" w:type="dxa"/>
            <w:vAlign w:val="center"/>
          </w:tcPr>
          <w:p w:rsidR="00E6371C" w:rsidRPr="008F532B" w:rsidRDefault="00E6371C" w:rsidP="0017258E">
            <w:pPr>
              <w:pStyle w:val="142"/>
              <w:ind w:left="503" w:hanging="503"/>
              <w:jc w:val="right"/>
              <w:rPr>
                <w:rFonts w:hAnsi="標楷體"/>
                <w:snapToGrid/>
                <w:spacing w:val="-16"/>
                <w:szCs w:val="24"/>
              </w:rPr>
            </w:pPr>
            <w:r w:rsidRPr="008F532B">
              <w:rPr>
                <w:rFonts w:hAnsi="標楷體"/>
                <w:spacing w:val="-20"/>
              </w:rPr>
              <w:t>6,680,000</w:t>
            </w:r>
          </w:p>
        </w:tc>
        <w:tc>
          <w:tcPr>
            <w:tcW w:w="1321" w:type="dxa"/>
            <w:vAlign w:val="center"/>
          </w:tcPr>
          <w:p w:rsidR="00E6371C" w:rsidRPr="008F532B" w:rsidRDefault="00E6371C" w:rsidP="0017258E">
            <w:pPr>
              <w:pStyle w:val="142"/>
              <w:ind w:left="503" w:hanging="503"/>
              <w:jc w:val="right"/>
              <w:rPr>
                <w:rFonts w:hAnsi="標楷體"/>
                <w:snapToGrid/>
                <w:spacing w:val="-16"/>
                <w:szCs w:val="24"/>
              </w:rPr>
            </w:pPr>
            <w:r w:rsidRPr="008F532B">
              <w:rPr>
                <w:rFonts w:hAnsi="標楷體"/>
                <w:spacing w:val="-20"/>
              </w:rPr>
              <w:t>6,680,000</w:t>
            </w:r>
          </w:p>
        </w:tc>
      </w:tr>
      <w:tr w:rsidR="00E6371C" w:rsidRPr="00FE5876" w:rsidTr="00A779BB">
        <w:tc>
          <w:tcPr>
            <w:tcW w:w="1418" w:type="dxa"/>
            <w:shd w:val="clear" w:color="auto" w:fill="auto"/>
            <w:vAlign w:val="center"/>
          </w:tcPr>
          <w:p w:rsidR="00E6371C" w:rsidRPr="00C25205" w:rsidRDefault="00E6371C" w:rsidP="0017258E">
            <w:pPr>
              <w:pStyle w:val="142"/>
              <w:jc w:val="center"/>
              <w:rPr>
                <w:snapToGrid/>
                <w:spacing w:val="-10"/>
                <w:szCs w:val="24"/>
              </w:rPr>
            </w:pPr>
            <w:r w:rsidRPr="00C25205">
              <w:rPr>
                <w:rFonts w:hint="eastAsia"/>
                <w:snapToGrid/>
                <w:spacing w:val="-10"/>
                <w:szCs w:val="24"/>
              </w:rPr>
              <w:t>與上期比較增減數</w:t>
            </w:r>
          </w:p>
        </w:tc>
        <w:tc>
          <w:tcPr>
            <w:tcW w:w="1419" w:type="dxa"/>
            <w:vAlign w:val="center"/>
          </w:tcPr>
          <w:p w:rsidR="00E6371C" w:rsidRPr="008F532B" w:rsidRDefault="00E6371C" w:rsidP="0017258E">
            <w:pPr>
              <w:pStyle w:val="142"/>
              <w:ind w:left="567" w:hanging="567"/>
              <w:jc w:val="right"/>
              <w:rPr>
                <w:rFonts w:hAnsi="標楷體"/>
                <w:snapToGrid/>
                <w:szCs w:val="24"/>
              </w:rPr>
            </w:pPr>
            <w:r w:rsidRPr="008F532B">
              <w:rPr>
                <w:rFonts w:hAnsi="標楷體" w:hint="eastAsia"/>
                <w:snapToGrid/>
                <w:szCs w:val="24"/>
              </w:rPr>
              <w:t>0</w:t>
            </w:r>
          </w:p>
        </w:tc>
        <w:tc>
          <w:tcPr>
            <w:tcW w:w="1418" w:type="dxa"/>
            <w:vAlign w:val="center"/>
          </w:tcPr>
          <w:p w:rsidR="00E6371C" w:rsidRPr="008F532B" w:rsidRDefault="00E6371C" w:rsidP="0017258E">
            <w:pPr>
              <w:pStyle w:val="142"/>
              <w:ind w:left="567" w:hanging="567"/>
              <w:jc w:val="right"/>
              <w:rPr>
                <w:rFonts w:hAnsi="標楷體"/>
                <w:snapToGrid/>
                <w:szCs w:val="24"/>
              </w:rPr>
            </w:pPr>
            <w:r w:rsidRPr="008F532B">
              <w:rPr>
                <w:rFonts w:hAnsi="標楷體" w:hint="eastAsia"/>
                <w:snapToGrid/>
                <w:szCs w:val="24"/>
              </w:rPr>
              <w:t>0</w:t>
            </w:r>
          </w:p>
        </w:tc>
        <w:tc>
          <w:tcPr>
            <w:tcW w:w="1419" w:type="dxa"/>
            <w:vAlign w:val="center"/>
          </w:tcPr>
          <w:p w:rsidR="00E6371C" w:rsidRPr="008F532B" w:rsidRDefault="00E6371C" w:rsidP="0017258E">
            <w:pPr>
              <w:pStyle w:val="142"/>
              <w:ind w:left="567" w:hanging="567"/>
              <w:jc w:val="right"/>
              <w:rPr>
                <w:rFonts w:hAnsi="標楷體"/>
                <w:snapToGrid/>
                <w:szCs w:val="24"/>
              </w:rPr>
            </w:pPr>
            <w:r w:rsidRPr="008F532B">
              <w:rPr>
                <w:rFonts w:hAnsi="標楷體" w:hint="eastAsia"/>
                <w:snapToGrid/>
                <w:szCs w:val="24"/>
              </w:rPr>
              <w:t>0</w:t>
            </w:r>
          </w:p>
        </w:tc>
        <w:tc>
          <w:tcPr>
            <w:tcW w:w="1418" w:type="dxa"/>
            <w:vAlign w:val="center"/>
          </w:tcPr>
          <w:p w:rsidR="00E6371C" w:rsidRPr="008F532B" w:rsidRDefault="00E6371C" w:rsidP="0017258E">
            <w:pPr>
              <w:pStyle w:val="142"/>
              <w:ind w:left="567" w:hanging="567"/>
              <w:jc w:val="right"/>
              <w:rPr>
                <w:rFonts w:hAnsi="標楷體"/>
                <w:snapToGrid/>
                <w:szCs w:val="24"/>
              </w:rPr>
            </w:pPr>
            <w:r w:rsidRPr="008F532B">
              <w:rPr>
                <w:rFonts w:hAnsi="標楷體"/>
                <w:spacing w:val="-20"/>
              </w:rPr>
              <w:t>631,638</w:t>
            </w:r>
          </w:p>
        </w:tc>
        <w:tc>
          <w:tcPr>
            <w:tcW w:w="1321" w:type="dxa"/>
            <w:vAlign w:val="center"/>
          </w:tcPr>
          <w:p w:rsidR="00E6371C" w:rsidRPr="008F532B" w:rsidRDefault="00E6371C" w:rsidP="0017258E">
            <w:pPr>
              <w:pStyle w:val="142"/>
              <w:ind w:left="567" w:hanging="567"/>
              <w:jc w:val="right"/>
              <w:rPr>
                <w:rFonts w:hAnsi="標楷體"/>
                <w:snapToGrid/>
                <w:szCs w:val="24"/>
              </w:rPr>
            </w:pPr>
            <w:r w:rsidRPr="008F532B">
              <w:rPr>
                <w:rFonts w:hAnsi="標楷體" w:hint="eastAsia"/>
                <w:snapToGrid/>
                <w:szCs w:val="24"/>
              </w:rPr>
              <w:t>0</w:t>
            </w:r>
          </w:p>
        </w:tc>
      </w:tr>
    </w:tbl>
    <w:p w:rsidR="00E6371C" w:rsidRDefault="00E6371C" w:rsidP="00E6371C">
      <w:pPr>
        <w:spacing w:line="280" w:lineRule="exact"/>
        <w:ind w:leftChars="0" w:left="567" w:firstLineChars="0" w:hanging="483"/>
        <w:jc w:val="left"/>
        <w:rPr>
          <w:rFonts w:hAnsi="標楷體"/>
          <w:snapToGrid/>
          <w:sz w:val="24"/>
          <w:szCs w:val="24"/>
        </w:rPr>
      </w:pPr>
      <w:r w:rsidRPr="000770DA">
        <w:rPr>
          <w:rFonts w:hAnsi="標楷體" w:hint="eastAsia"/>
          <w:snapToGrid/>
          <w:sz w:val="24"/>
          <w:szCs w:val="24"/>
        </w:rPr>
        <w:t>資料來源</w:t>
      </w:r>
      <w:r>
        <w:rPr>
          <w:rFonts w:hAnsi="標楷體" w:hint="eastAsia"/>
          <w:snapToGrid/>
          <w:sz w:val="24"/>
          <w:szCs w:val="24"/>
        </w:rPr>
        <w:t>:</w:t>
      </w:r>
      <w:r w:rsidRPr="000770DA">
        <w:rPr>
          <w:rFonts w:hAnsi="標楷體" w:hint="eastAsia"/>
          <w:snapToGrid/>
          <w:sz w:val="24"/>
          <w:szCs w:val="24"/>
        </w:rPr>
        <w:t>國藝會</w:t>
      </w:r>
      <w:r>
        <w:rPr>
          <w:rFonts w:hAnsi="標楷體" w:hint="eastAsia"/>
          <w:snapToGrid/>
          <w:sz w:val="24"/>
          <w:szCs w:val="24"/>
        </w:rPr>
        <w:t>提供</w:t>
      </w:r>
      <w:r w:rsidRPr="000770DA">
        <w:rPr>
          <w:rFonts w:hAnsi="標楷體" w:hint="eastAsia"/>
          <w:snapToGrid/>
          <w:sz w:val="24"/>
          <w:szCs w:val="24"/>
        </w:rPr>
        <w:t>。</w:t>
      </w:r>
    </w:p>
    <w:p w:rsidR="00037933" w:rsidRPr="008C4B3A" w:rsidRDefault="00E6371C" w:rsidP="001F6283">
      <w:pPr>
        <w:pStyle w:val="ad"/>
        <w:ind w:left="567" w:hanging="567"/>
        <w:rPr>
          <w:rFonts w:hint="eastAsia"/>
          <w:b/>
          <w:color w:val="000000"/>
        </w:rPr>
      </w:pPr>
      <w:r>
        <w:rPr>
          <w:rFonts w:hint="eastAsia"/>
        </w:rPr>
        <w:t>(分機：1913 許福添)</w:t>
      </w:r>
      <w:bookmarkEnd w:id="7"/>
      <w:bookmarkEnd w:id="8"/>
      <w:bookmarkEnd w:id="9"/>
      <w:bookmarkEnd w:id="4"/>
      <w:bookmarkEnd w:id="5"/>
      <w:bookmarkEnd w:id="6"/>
      <w:bookmarkEnd w:id="1"/>
      <w:bookmarkEnd w:id="2"/>
      <w:bookmarkEnd w:id="3"/>
    </w:p>
    <w:sectPr w:rsidR="00037933" w:rsidRPr="008C4B3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1F6283" w:rsidRPr="001F628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 w:id="1">
    <w:p w:rsidR="00E6371C" w:rsidRPr="00E6371C" w:rsidRDefault="00E6371C" w:rsidP="00E6371C">
      <w:pPr>
        <w:pStyle w:val="142"/>
        <w:ind w:leftChars="1" w:left="227" w:hangingChars="92" w:hanging="224"/>
        <w:rPr>
          <w:rFonts w:hint="eastAsia"/>
        </w:rPr>
      </w:pPr>
      <w:r>
        <w:rPr>
          <w:rStyle w:val="af7"/>
        </w:rPr>
        <w:footnoteRef/>
      </w:r>
      <w:r>
        <w:t xml:space="preserve"> </w:t>
      </w:r>
      <w:r>
        <w:rPr>
          <w:rFonts w:hint="eastAsia"/>
        </w:rPr>
        <w:t>國藝會</w:t>
      </w:r>
      <w:r w:rsidRPr="005F0FB0">
        <w:rPr>
          <w:rFonts w:hint="eastAsia"/>
        </w:rPr>
        <w:t>於85年</w:t>
      </w:r>
      <w:r>
        <w:rPr>
          <w:rFonts w:hint="eastAsia"/>
        </w:rPr>
        <w:t>成立，</w:t>
      </w:r>
      <w:r w:rsidRPr="00361CAB">
        <w:rPr>
          <w:rFonts w:hint="eastAsia"/>
        </w:rPr>
        <w:t>原</w:t>
      </w:r>
      <w:r>
        <w:rPr>
          <w:rFonts w:hint="eastAsia"/>
        </w:rPr>
        <w:t>依</w:t>
      </w:r>
      <w:r w:rsidRPr="00361CAB">
        <w:rPr>
          <w:rFonts w:hint="eastAsia"/>
        </w:rPr>
        <w:t>文化藝術獎助條例第19條第1項規定：「為輔導辦理文化藝術活動，贊助各項藝文事業及執行本條例所定之任務，設置財團法人國家文化藝術基金會。」</w:t>
      </w:r>
      <w:r>
        <w:rPr>
          <w:rFonts w:hint="eastAsia"/>
        </w:rPr>
        <w:t>(非現行法規)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283"/>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94D6ED7-BCE3-4653-B675-60541B759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4BF29-6A29-448B-94B2-48311030F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302</Words>
  <Characters>1722</Characters>
  <Application>Microsoft Office Word</Application>
  <DocSecurity>0</DocSecurity>
  <Lines>14</Lines>
  <Paragraphs>4</Paragraphs>
  <ScaleCrop>false</ScaleCrop>
  <Company/>
  <LinksUpToDate>false</LinksUpToDate>
  <CharactersWithSpaces>2020</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2024-12-25T06:39:00Z</dcterms:created>
  <dcterms:modified xsi:type="dcterms:W3CDTF">2024-12-25T06:39:00Z</dcterms:modified>
</cp:coreProperties>
</file>