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5D85" w:rsidRPr="00C26EB2" w:rsidRDefault="00013646" w:rsidP="00013646">
      <w:pPr>
        <w:pStyle w:val="a9"/>
        <w:rPr>
          <w:rFonts w:hint="eastAsia"/>
        </w:rPr>
      </w:pPr>
      <w:bookmarkStart w:id="0" w:name="_GoBack"/>
      <w:bookmarkEnd w:id="0"/>
      <w:r>
        <w:rPr>
          <w:rFonts w:hint="eastAsia"/>
        </w:rPr>
        <w:t>原住民族委員會主管、財團法人原住民族文化事業基金會及原住民族語言研究發展基金會1</w:t>
      </w:r>
      <w:r w:rsidR="008D40E9">
        <w:t>1</w:t>
      </w:r>
      <w:r w:rsidR="008D40E9">
        <w:rPr>
          <w:rFonts w:hint="eastAsia"/>
        </w:rPr>
        <w:t>2</w:t>
      </w:r>
      <w:r>
        <w:rPr>
          <w:rFonts w:hint="eastAsia"/>
        </w:rPr>
        <w:t>年度決算評估報告</w:t>
      </w:r>
    </w:p>
    <w:p w:rsidR="00DC4E19" w:rsidRPr="00EF7B30" w:rsidRDefault="00F44801" w:rsidP="00AD5EE1">
      <w:pPr>
        <w:pStyle w:val="14"/>
        <w:ind w:left="476" w:hangingChars="168" w:hanging="476"/>
        <w:rPr>
          <w:rFonts w:hint="eastAsia"/>
        </w:rPr>
      </w:pPr>
      <w:bookmarkStart w:id="1" w:name="_Toc82198483"/>
      <w:bookmarkStart w:id="2" w:name="_Toc186118912"/>
      <w:r w:rsidRPr="00EF7B30">
        <w:rPr>
          <w:rFonts w:hint="eastAsia"/>
        </w:rPr>
        <w:t>三</w:t>
      </w:r>
      <w:r w:rsidR="00DC4E19" w:rsidRPr="00EF7B30">
        <w:rPr>
          <w:rFonts w:hint="eastAsia"/>
        </w:rPr>
        <w:t>、</w:t>
      </w:r>
      <w:bookmarkEnd w:id="1"/>
      <w:r w:rsidR="00AD5EE1" w:rsidRPr="00EF7B30">
        <w:rPr>
          <w:rFonts w:hint="eastAsia"/>
        </w:rPr>
        <w:t>112年度原文會製播之電視及廣播節目使用族語比例已達該年度目標值，惟</w:t>
      </w:r>
      <w:r w:rsidR="004B370A">
        <w:rPr>
          <w:rFonts w:hint="eastAsia"/>
        </w:rPr>
        <w:t>與</w:t>
      </w:r>
      <w:r w:rsidR="00AD5EE1" w:rsidRPr="00EF7B30">
        <w:rPr>
          <w:rFonts w:hint="eastAsia"/>
        </w:rPr>
        <w:t>國家語言整體發展方案所訂70%之目標值</w:t>
      </w:r>
      <w:r w:rsidR="004B370A">
        <w:rPr>
          <w:rFonts w:hint="eastAsia"/>
        </w:rPr>
        <w:t>有所差距</w:t>
      </w:r>
      <w:r w:rsidR="00AD5EE1" w:rsidRPr="00EF7B30">
        <w:rPr>
          <w:rFonts w:hint="eastAsia"/>
        </w:rPr>
        <w:t>，容有提升空間</w:t>
      </w:r>
      <w:bookmarkEnd w:id="2"/>
    </w:p>
    <w:p w:rsidR="00DC4E19" w:rsidRPr="00EF7B30" w:rsidRDefault="002E77C2" w:rsidP="00DC4E19">
      <w:pPr>
        <w:ind w:left="566" w:firstLine="566"/>
        <w:rPr>
          <w:rFonts w:hint="eastAsia"/>
        </w:rPr>
      </w:pPr>
      <w:r w:rsidRPr="00EF7B30">
        <w:rPr>
          <w:rFonts w:hint="eastAsia"/>
        </w:rPr>
        <w:t>財團法人原住民族文化事業基金會(以下簡稱原文會)</w:t>
      </w:r>
      <w:r w:rsidR="00DC4E19" w:rsidRPr="00EF7B30">
        <w:rPr>
          <w:rFonts w:hint="eastAsia"/>
        </w:rPr>
        <w:t>1</w:t>
      </w:r>
      <w:r w:rsidR="00AD5EE1" w:rsidRPr="00EF7B30">
        <w:t>1</w:t>
      </w:r>
      <w:r w:rsidR="00AD5EE1" w:rsidRPr="00EF7B30">
        <w:rPr>
          <w:rFonts w:hint="eastAsia"/>
        </w:rPr>
        <w:t>2</w:t>
      </w:r>
      <w:r w:rsidR="00DC4E19" w:rsidRPr="00EF7B30">
        <w:rPr>
          <w:rFonts w:hint="eastAsia"/>
        </w:rPr>
        <w:t>年度支出決算數</w:t>
      </w:r>
      <w:r w:rsidR="00AA6A06">
        <w:rPr>
          <w:rFonts w:hint="eastAsia"/>
        </w:rPr>
        <w:t>6</w:t>
      </w:r>
      <w:r w:rsidR="00AD5EE1" w:rsidRPr="00EF7B30">
        <w:rPr>
          <w:rFonts w:hint="eastAsia"/>
        </w:rPr>
        <w:t>億</w:t>
      </w:r>
      <w:r w:rsidR="00AA6A06">
        <w:rPr>
          <w:rFonts w:hint="eastAsia"/>
        </w:rPr>
        <w:t>5</w:t>
      </w:r>
      <w:r w:rsidR="00AD5EE1" w:rsidRPr="00EF7B30">
        <w:rPr>
          <w:rFonts w:hint="eastAsia"/>
        </w:rPr>
        <w:t>,</w:t>
      </w:r>
      <w:r w:rsidR="00AA6A06">
        <w:rPr>
          <w:rFonts w:hint="eastAsia"/>
        </w:rPr>
        <w:t>907</w:t>
      </w:r>
      <w:r w:rsidR="00AD5EE1" w:rsidRPr="00EF7B30">
        <w:rPr>
          <w:rFonts w:hint="eastAsia"/>
        </w:rPr>
        <w:t>萬8千元</w:t>
      </w:r>
      <w:r w:rsidR="005F7657" w:rsidRPr="00EF7B30">
        <w:rPr>
          <w:rFonts w:hint="eastAsia"/>
        </w:rPr>
        <w:t>，辦理事項包括原住民族廣播、電視專屬頻道之規劃、製播、經營與</w:t>
      </w:r>
      <w:r w:rsidR="00DC4E19" w:rsidRPr="00EF7B30">
        <w:rPr>
          <w:rFonts w:hint="eastAsia"/>
        </w:rPr>
        <w:t>普及服務等。經查：</w:t>
      </w:r>
    </w:p>
    <w:p w:rsidR="00DC4E19" w:rsidRPr="00C26EB2" w:rsidRDefault="00DC4E19" w:rsidP="00DC4E19">
      <w:pPr>
        <w:pStyle w:val="a4"/>
        <w:ind w:left="849" w:hanging="283"/>
        <w:rPr>
          <w:rFonts w:hint="eastAsia"/>
          <w:b/>
        </w:rPr>
      </w:pPr>
      <w:r w:rsidRPr="00C26EB2">
        <w:rPr>
          <w:rFonts w:hint="eastAsia"/>
          <w:b/>
        </w:rPr>
        <w:t>(一)</w:t>
      </w:r>
      <w:r w:rsidR="00024BA6" w:rsidRPr="00024BA6">
        <w:rPr>
          <w:rFonts w:hint="eastAsia"/>
          <w:b/>
        </w:rPr>
        <w:t>原文會依法應製播使用族語50%以上族語原民電視及廣播節目，並依國家語言整體發展方案逐年提升比率至115年度之70%</w:t>
      </w:r>
    </w:p>
    <w:p w:rsidR="00024BA6" w:rsidRPr="00DC65DC" w:rsidRDefault="00024BA6" w:rsidP="00024BA6">
      <w:pPr>
        <w:pStyle w:val="2"/>
        <w:ind w:left="850" w:firstLine="566"/>
        <w:rPr>
          <w:rFonts w:hint="eastAsia"/>
        </w:rPr>
      </w:pPr>
      <w:r w:rsidRPr="00DC65DC">
        <w:rPr>
          <w:rFonts w:hint="eastAsia"/>
        </w:rPr>
        <w:t>依據原住民族語言發展法第23條規定：「政府捐助之原住民族電視及廣播機構，應製作原住民族語言節目及語言學習課程，並出版原住民族語言出版品。前項原住民族語言節目及課程使用原住民族語言之比例，不得低於該機構總時數之</w:t>
      </w:r>
      <w:r>
        <w:rPr>
          <w:rFonts w:hint="eastAsia"/>
        </w:rPr>
        <w:t>百分之五十</w:t>
      </w:r>
      <w:r w:rsidRPr="00DC65DC">
        <w:rPr>
          <w:rFonts w:hint="eastAsia"/>
        </w:rPr>
        <w:t>。」是以，原文會所經營之原住民族電視臺及原住民族廣播電臺屬於族群媒體，族語節目比重相對較高，112年度製播</w:t>
      </w:r>
      <w:r w:rsidRPr="00DC65DC">
        <w:rPr>
          <w:rFonts w:hAnsi="標楷體" w:hint="eastAsia"/>
        </w:rPr>
        <w:t>「</w:t>
      </w:r>
      <w:r w:rsidRPr="00DC65DC">
        <w:rPr>
          <w:rFonts w:hint="eastAsia"/>
        </w:rPr>
        <w:t>16族語新聞</w:t>
      </w:r>
      <w:r w:rsidRPr="00DC65DC">
        <w:rPr>
          <w:rFonts w:hAnsi="標楷體" w:hint="eastAsia"/>
        </w:rPr>
        <w:t>」</w:t>
      </w:r>
      <w:r w:rsidRPr="00DC65DC">
        <w:rPr>
          <w:rFonts w:hint="eastAsia"/>
        </w:rPr>
        <w:t>、</w:t>
      </w:r>
      <w:r w:rsidRPr="00DC65DC">
        <w:rPr>
          <w:rFonts w:hAnsi="標楷體" w:hint="eastAsia"/>
        </w:rPr>
        <w:t>「</w:t>
      </w:r>
      <w:r w:rsidRPr="00DC65DC">
        <w:rPr>
          <w:rFonts w:hint="eastAsia"/>
        </w:rPr>
        <w:t>A'iyalaeho開會了</w:t>
      </w:r>
      <w:r w:rsidRPr="00DC65DC">
        <w:rPr>
          <w:rFonts w:hAnsi="標楷體" w:hint="eastAsia"/>
        </w:rPr>
        <w:t>」</w:t>
      </w:r>
      <w:r w:rsidRPr="00DC65DC">
        <w:rPr>
          <w:rFonts w:hint="eastAsia"/>
        </w:rPr>
        <w:t>及</w:t>
      </w:r>
      <w:r w:rsidRPr="00DC65DC">
        <w:rPr>
          <w:rFonts w:hAnsi="標楷體" w:hint="eastAsia"/>
        </w:rPr>
        <w:t>「</w:t>
      </w:r>
      <w:r w:rsidRPr="00DC65DC">
        <w:rPr>
          <w:rFonts w:hint="eastAsia"/>
        </w:rPr>
        <w:t>生活說族語第一季</w:t>
      </w:r>
      <w:r w:rsidRPr="00DC65DC">
        <w:rPr>
          <w:rFonts w:hAnsi="標楷體" w:hint="eastAsia"/>
        </w:rPr>
        <w:t>」等</w:t>
      </w:r>
      <w:r w:rsidRPr="00DC65DC">
        <w:rPr>
          <w:rFonts w:hint="eastAsia"/>
        </w:rPr>
        <w:t>全族語節目，全年度共製播4,739.25小時。</w:t>
      </w:r>
    </w:p>
    <w:p w:rsidR="00024BA6" w:rsidRPr="00DC65DC" w:rsidRDefault="00024BA6" w:rsidP="00024BA6">
      <w:pPr>
        <w:pStyle w:val="2"/>
        <w:ind w:left="850" w:firstLine="566"/>
      </w:pPr>
      <w:bookmarkStart w:id="3" w:name="_Hlk148616029"/>
      <w:r w:rsidRPr="00DC65DC">
        <w:rPr>
          <w:rFonts w:hint="eastAsia"/>
        </w:rPr>
        <w:t>為</w:t>
      </w:r>
      <w:r w:rsidRPr="00DC65DC">
        <w:t>加強推動國家語言業務</w:t>
      </w:r>
      <w:r w:rsidRPr="00DC65DC">
        <w:rPr>
          <w:rFonts w:hint="eastAsia"/>
        </w:rPr>
        <w:t>，行政院111年6月核定國家語言整體發展方案(111-115年)，在原民會部分，其執行策略「友善環境」中之「影視及數位傳播」工作項目係辦理原住民族語戲劇及節目製作、</w:t>
      </w:r>
      <w:r w:rsidRPr="00DC65DC">
        <w:t>原住民族語言影視音樂創新育成補助</w:t>
      </w:r>
      <w:r w:rsidRPr="00DC65DC">
        <w:rPr>
          <w:rFonts w:hint="eastAsia"/>
        </w:rPr>
        <w:t>及</w:t>
      </w:r>
      <w:r w:rsidRPr="00DC65DC">
        <w:t>補助原住民族語言文化媒體</w:t>
      </w:r>
      <w:r w:rsidRPr="00DC65DC">
        <w:rPr>
          <w:rFonts w:hint="eastAsia"/>
        </w:rPr>
        <w:t>，量化指標為112年起預定原民臺全族語節目全族語比率逐年提升至70%。</w:t>
      </w:r>
    </w:p>
    <w:bookmarkEnd w:id="3"/>
    <w:p w:rsidR="00DC4E19" w:rsidRPr="00C26EB2" w:rsidRDefault="00DC4E19" w:rsidP="00DC4E19">
      <w:pPr>
        <w:pStyle w:val="a4"/>
        <w:ind w:left="849" w:hanging="283"/>
        <w:rPr>
          <w:b/>
        </w:rPr>
      </w:pPr>
      <w:r w:rsidRPr="00C26EB2">
        <w:rPr>
          <w:rFonts w:hint="eastAsia"/>
          <w:b/>
        </w:rPr>
        <w:t>(二)</w:t>
      </w:r>
      <w:r w:rsidR="00AD5EE1" w:rsidRPr="00DC65DC">
        <w:rPr>
          <w:rFonts w:hint="eastAsia"/>
          <w:b/>
        </w:rPr>
        <w:t>近年原民電視及廣播節目使用族語比率概呈增加趨勢，惟尚</w:t>
      </w:r>
      <w:r w:rsidR="00AD5EE1" w:rsidRPr="00DC65DC">
        <w:rPr>
          <w:rFonts w:hint="eastAsia"/>
          <w:b/>
        </w:rPr>
        <w:lastRenderedPageBreak/>
        <w:t>低於國家語言整體發展方案所訂目標，仍有提升空間</w:t>
      </w:r>
    </w:p>
    <w:p w:rsidR="00DC4E19" w:rsidRPr="00C26EB2" w:rsidRDefault="00024BA6" w:rsidP="00DC4E19">
      <w:pPr>
        <w:pStyle w:val="2"/>
        <w:ind w:left="850" w:firstLine="566"/>
        <w:rPr>
          <w:rFonts w:hint="eastAsia"/>
        </w:rPr>
      </w:pPr>
      <w:r w:rsidRPr="00024BA6">
        <w:rPr>
          <w:rFonts w:hint="eastAsia"/>
        </w:rPr>
        <w:t>據原文會統計(詳表1)，自109年起整體原民電視及廣播節目使用族語之實際比率均已符合法定比例，且概呈增加趨勢；另</w:t>
      </w:r>
      <w:r>
        <w:rPr>
          <w:rFonts w:hint="eastAsia"/>
        </w:rPr>
        <w:t>112</w:t>
      </w:r>
      <w:r w:rsidRPr="00024BA6">
        <w:rPr>
          <w:rFonts w:hint="eastAsia"/>
        </w:rPr>
        <w:t>年度整體比率為</w:t>
      </w:r>
      <w:r>
        <w:rPr>
          <w:rFonts w:hint="eastAsia"/>
        </w:rPr>
        <w:t>61</w:t>
      </w:r>
      <w:r w:rsidR="00AD5EE1">
        <w:rPr>
          <w:rFonts w:hint="eastAsia"/>
        </w:rPr>
        <w:t>.5</w:t>
      </w:r>
      <w:r w:rsidRPr="00024BA6">
        <w:rPr>
          <w:rFonts w:hint="eastAsia"/>
        </w:rPr>
        <w:t>%，已高於</w:t>
      </w:r>
      <w:r>
        <w:rPr>
          <w:rFonts w:hint="eastAsia"/>
        </w:rPr>
        <w:t>該</w:t>
      </w:r>
      <w:r w:rsidRPr="00024BA6">
        <w:rPr>
          <w:rFonts w:hint="eastAsia"/>
        </w:rPr>
        <w:t>年度</w:t>
      </w:r>
      <w:r>
        <w:rPr>
          <w:rFonts w:hint="eastAsia"/>
        </w:rPr>
        <w:t>所訂</w:t>
      </w:r>
      <w:r w:rsidR="002E77C2">
        <w:rPr>
          <w:rFonts w:hint="eastAsia"/>
        </w:rPr>
        <w:t>59.5%</w:t>
      </w:r>
      <w:r>
        <w:rPr>
          <w:rFonts w:hint="eastAsia"/>
        </w:rPr>
        <w:t>目標值</w:t>
      </w:r>
      <w:r w:rsidRPr="00024BA6">
        <w:rPr>
          <w:rFonts w:hint="eastAsia"/>
        </w:rPr>
        <w:t>，惟</w:t>
      </w:r>
      <w:r w:rsidR="004B370A">
        <w:rPr>
          <w:rFonts w:hint="eastAsia"/>
        </w:rPr>
        <w:t>與</w:t>
      </w:r>
      <w:r w:rsidRPr="00024BA6">
        <w:rPr>
          <w:rFonts w:hint="eastAsia"/>
        </w:rPr>
        <w:t>國家語言整體發展方案中115年度達70%之目標值</w:t>
      </w:r>
      <w:r w:rsidR="004B370A">
        <w:rPr>
          <w:rFonts w:hint="eastAsia"/>
        </w:rPr>
        <w:t>有所差距</w:t>
      </w:r>
      <w:r w:rsidRPr="00024BA6">
        <w:rPr>
          <w:rFonts w:hint="eastAsia"/>
        </w:rPr>
        <w:t>，其族語使用比率容有提升空間</w:t>
      </w:r>
      <w:r w:rsidR="00DC4E19" w:rsidRPr="00C26EB2">
        <w:rPr>
          <w:rFonts w:hint="eastAsia"/>
        </w:rPr>
        <w:t>。</w:t>
      </w:r>
    </w:p>
    <w:p w:rsidR="00DC4E19" w:rsidRPr="00C26EB2" w:rsidRDefault="00DC4E19" w:rsidP="00DB2C98">
      <w:pPr>
        <w:spacing w:beforeLines="20" w:before="100" w:line="460" w:lineRule="exact"/>
        <w:ind w:left="1416" w:hangingChars="300" w:hanging="850"/>
        <w:rPr>
          <w:rFonts w:hint="eastAsia"/>
        </w:rPr>
      </w:pPr>
      <w:r w:rsidRPr="00C26EB2">
        <w:rPr>
          <w:rFonts w:hint="eastAsia"/>
          <w:b/>
        </w:rPr>
        <w:t>表1　原文會</w:t>
      </w:r>
      <w:r w:rsidR="00024BA6">
        <w:rPr>
          <w:rFonts w:hint="eastAsia"/>
          <w:b/>
        </w:rPr>
        <w:t>108</w:t>
      </w:r>
      <w:r w:rsidRPr="00C26EB2">
        <w:rPr>
          <w:rFonts w:hint="eastAsia"/>
          <w:b/>
        </w:rPr>
        <w:t>-1</w:t>
      </w:r>
      <w:r w:rsidR="00024BA6">
        <w:rPr>
          <w:b/>
        </w:rPr>
        <w:t>1</w:t>
      </w:r>
      <w:r w:rsidR="00024BA6">
        <w:rPr>
          <w:rFonts w:hint="eastAsia"/>
          <w:b/>
        </w:rPr>
        <w:t>2</w:t>
      </w:r>
      <w:r w:rsidRPr="00C26EB2">
        <w:rPr>
          <w:rFonts w:hint="eastAsia"/>
          <w:b/>
        </w:rPr>
        <w:t xml:space="preserve">年度電視及廣播節目使用原住民族語言比例統計表      </w:t>
      </w:r>
      <w:r w:rsidRPr="00C26EB2">
        <w:rPr>
          <w:rFonts w:hint="eastAsia"/>
        </w:rPr>
        <w:t xml:space="preserve">                               </w:t>
      </w:r>
      <w:r w:rsidRPr="00C26EB2">
        <w:rPr>
          <w:rFonts w:hint="eastAsia"/>
          <w:sz w:val="24"/>
          <w:szCs w:val="24"/>
        </w:rPr>
        <w:t>單位：%</w:t>
      </w:r>
    </w:p>
    <w:tbl>
      <w:tblPr>
        <w:tblW w:w="7938" w:type="dxa"/>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1110"/>
        <w:gridCol w:w="1110"/>
        <w:gridCol w:w="1111"/>
        <w:gridCol w:w="1110"/>
        <w:gridCol w:w="1110"/>
        <w:gridCol w:w="1111"/>
      </w:tblGrid>
      <w:tr w:rsidR="004B0AFC" w:rsidRPr="009B2492" w:rsidTr="004B0AFC">
        <w:trPr>
          <w:trHeight w:hRule="exact" w:val="815"/>
          <w:tblHeader/>
        </w:trPr>
        <w:tc>
          <w:tcPr>
            <w:tcW w:w="1276" w:type="dxa"/>
            <w:shd w:val="clear" w:color="auto" w:fill="auto"/>
            <w:vAlign w:val="center"/>
          </w:tcPr>
          <w:p w:rsidR="004B0AFC" w:rsidRPr="00DB2C98" w:rsidRDefault="004B0AFC" w:rsidP="009B2492">
            <w:pPr>
              <w:pStyle w:val="142"/>
              <w:jc w:val="center"/>
              <w:rPr>
                <w:rFonts w:hint="eastAsia"/>
                <w:spacing w:val="-20"/>
                <w:szCs w:val="24"/>
              </w:rPr>
            </w:pPr>
            <w:r>
              <w:rPr>
                <w:rFonts w:hint="eastAsia"/>
                <w:szCs w:val="24"/>
              </w:rPr>
              <w:t>項目</w:t>
            </w:r>
          </w:p>
        </w:tc>
        <w:tc>
          <w:tcPr>
            <w:tcW w:w="1110" w:type="dxa"/>
            <w:shd w:val="clear" w:color="auto" w:fill="auto"/>
            <w:vAlign w:val="center"/>
          </w:tcPr>
          <w:p w:rsidR="004B0AFC" w:rsidRPr="004B0AFC" w:rsidRDefault="00024BA6" w:rsidP="009B2492">
            <w:pPr>
              <w:pStyle w:val="142"/>
              <w:jc w:val="center"/>
              <w:rPr>
                <w:rFonts w:hint="eastAsia"/>
                <w:szCs w:val="24"/>
              </w:rPr>
            </w:pPr>
            <w:r>
              <w:rPr>
                <w:szCs w:val="24"/>
              </w:rPr>
              <w:t>10</w:t>
            </w:r>
            <w:r>
              <w:rPr>
                <w:rFonts w:hint="eastAsia"/>
                <w:szCs w:val="24"/>
              </w:rPr>
              <w:t>8</w:t>
            </w:r>
            <w:r w:rsidR="0013585E">
              <w:rPr>
                <w:szCs w:val="24"/>
              </w:rPr>
              <w:t>年度實際</w:t>
            </w:r>
            <w:r w:rsidR="0013585E">
              <w:rPr>
                <w:rFonts w:hint="eastAsia"/>
                <w:szCs w:val="24"/>
              </w:rPr>
              <w:t>值</w:t>
            </w:r>
          </w:p>
        </w:tc>
        <w:tc>
          <w:tcPr>
            <w:tcW w:w="1110" w:type="dxa"/>
            <w:shd w:val="clear" w:color="auto" w:fill="auto"/>
            <w:vAlign w:val="center"/>
          </w:tcPr>
          <w:p w:rsidR="004B0AFC" w:rsidRPr="004B0AFC" w:rsidRDefault="004B0AFC" w:rsidP="009B2492">
            <w:pPr>
              <w:pStyle w:val="142"/>
              <w:jc w:val="center"/>
              <w:rPr>
                <w:rFonts w:hint="eastAsia"/>
                <w:szCs w:val="24"/>
              </w:rPr>
            </w:pPr>
            <w:r w:rsidRPr="004B0AFC">
              <w:rPr>
                <w:szCs w:val="24"/>
              </w:rPr>
              <w:t>10</w:t>
            </w:r>
            <w:r w:rsidR="00024BA6">
              <w:rPr>
                <w:rFonts w:hint="eastAsia"/>
                <w:szCs w:val="24"/>
              </w:rPr>
              <w:t>9</w:t>
            </w:r>
            <w:r w:rsidR="0013585E">
              <w:rPr>
                <w:szCs w:val="24"/>
              </w:rPr>
              <w:t>年度實際</w:t>
            </w:r>
            <w:r w:rsidR="0013585E">
              <w:rPr>
                <w:rFonts w:hint="eastAsia"/>
                <w:szCs w:val="24"/>
              </w:rPr>
              <w:t>值</w:t>
            </w:r>
          </w:p>
        </w:tc>
        <w:tc>
          <w:tcPr>
            <w:tcW w:w="1111" w:type="dxa"/>
            <w:shd w:val="clear" w:color="auto" w:fill="auto"/>
            <w:vAlign w:val="center"/>
          </w:tcPr>
          <w:p w:rsidR="004B0AFC" w:rsidRPr="004B0AFC" w:rsidRDefault="004B0AFC" w:rsidP="00024BA6">
            <w:pPr>
              <w:pStyle w:val="142"/>
              <w:jc w:val="center"/>
              <w:rPr>
                <w:szCs w:val="24"/>
              </w:rPr>
            </w:pPr>
            <w:r w:rsidRPr="004B0AFC">
              <w:rPr>
                <w:szCs w:val="24"/>
              </w:rPr>
              <w:t>1</w:t>
            </w:r>
            <w:r w:rsidR="00024BA6">
              <w:rPr>
                <w:rFonts w:hint="eastAsia"/>
                <w:szCs w:val="24"/>
              </w:rPr>
              <w:t>10</w:t>
            </w:r>
            <w:r w:rsidR="0013585E">
              <w:rPr>
                <w:szCs w:val="24"/>
              </w:rPr>
              <w:t>年度實際</w:t>
            </w:r>
            <w:r w:rsidR="0013585E">
              <w:rPr>
                <w:rFonts w:hint="eastAsia"/>
                <w:szCs w:val="24"/>
              </w:rPr>
              <w:t>值</w:t>
            </w:r>
          </w:p>
        </w:tc>
        <w:tc>
          <w:tcPr>
            <w:tcW w:w="1110" w:type="dxa"/>
            <w:shd w:val="clear" w:color="auto" w:fill="auto"/>
            <w:vAlign w:val="center"/>
          </w:tcPr>
          <w:p w:rsidR="004B0AFC" w:rsidRPr="004B0AFC" w:rsidRDefault="00024BA6" w:rsidP="009B2492">
            <w:pPr>
              <w:pStyle w:val="142"/>
              <w:jc w:val="center"/>
              <w:rPr>
                <w:rFonts w:hint="eastAsia"/>
                <w:szCs w:val="24"/>
              </w:rPr>
            </w:pPr>
            <w:r>
              <w:rPr>
                <w:szCs w:val="24"/>
              </w:rPr>
              <w:t>1</w:t>
            </w:r>
            <w:r>
              <w:rPr>
                <w:rFonts w:hint="eastAsia"/>
                <w:szCs w:val="24"/>
              </w:rPr>
              <w:t>11</w:t>
            </w:r>
            <w:r w:rsidR="0013585E">
              <w:rPr>
                <w:szCs w:val="24"/>
              </w:rPr>
              <w:t>年度實際</w:t>
            </w:r>
            <w:r w:rsidR="0013585E">
              <w:rPr>
                <w:rFonts w:hint="eastAsia"/>
                <w:szCs w:val="24"/>
              </w:rPr>
              <w:t>值</w:t>
            </w:r>
          </w:p>
        </w:tc>
        <w:tc>
          <w:tcPr>
            <w:tcW w:w="1110" w:type="dxa"/>
            <w:vAlign w:val="center"/>
          </w:tcPr>
          <w:p w:rsidR="004B0AFC" w:rsidRPr="004B0AFC" w:rsidRDefault="00024BA6" w:rsidP="0013585E">
            <w:pPr>
              <w:pStyle w:val="142"/>
              <w:jc w:val="center"/>
              <w:rPr>
                <w:b/>
                <w:szCs w:val="24"/>
              </w:rPr>
            </w:pPr>
            <w:r>
              <w:rPr>
                <w:b/>
                <w:szCs w:val="24"/>
              </w:rPr>
              <w:t>11</w:t>
            </w:r>
            <w:r>
              <w:rPr>
                <w:rFonts w:hint="eastAsia"/>
                <w:b/>
                <w:szCs w:val="24"/>
              </w:rPr>
              <w:t>2</w:t>
            </w:r>
            <w:r w:rsidR="0013585E">
              <w:rPr>
                <w:b/>
                <w:szCs w:val="24"/>
              </w:rPr>
              <w:t>年度</w:t>
            </w:r>
            <w:r w:rsidR="0013585E">
              <w:rPr>
                <w:rFonts w:hint="eastAsia"/>
                <w:b/>
                <w:szCs w:val="24"/>
              </w:rPr>
              <w:t>目標值</w:t>
            </w:r>
          </w:p>
        </w:tc>
        <w:tc>
          <w:tcPr>
            <w:tcW w:w="1111" w:type="dxa"/>
            <w:vAlign w:val="center"/>
          </w:tcPr>
          <w:p w:rsidR="004B0AFC" w:rsidRPr="004B0AFC" w:rsidRDefault="00024BA6" w:rsidP="009B2492">
            <w:pPr>
              <w:pStyle w:val="142"/>
              <w:jc w:val="center"/>
              <w:rPr>
                <w:rFonts w:hint="eastAsia"/>
                <w:szCs w:val="24"/>
              </w:rPr>
            </w:pPr>
            <w:r>
              <w:rPr>
                <w:szCs w:val="24"/>
              </w:rPr>
              <w:t>11</w:t>
            </w:r>
            <w:r>
              <w:rPr>
                <w:rFonts w:hint="eastAsia"/>
                <w:szCs w:val="24"/>
              </w:rPr>
              <w:t>2</w:t>
            </w:r>
            <w:r w:rsidR="0013585E">
              <w:rPr>
                <w:szCs w:val="24"/>
              </w:rPr>
              <w:t>年度實際</w:t>
            </w:r>
            <w:r w:rsidR="0013585E">
              <w:rPr>
                <w:rFonts w:hint="eastAsia"/>
                <w:szCs w:val="24"/>
              </w:rPr>
              <w:t>值</w:t>
            </w:r>
          </w:p>
        </w:tc>
      </w:tr>
      <w:tr w:rsidR="00024BA6" w:rsidRPr="009B2492" w:rsidTr="004B0AFC">
        <w:trPr>
          <w:trHeight w:hRule="exact" w:val="397"/>
        </w:trPr>
        <w:tc>
          <w:tcPr>
            <w:tcW w:w="1276" w:type="dxa"/>
            <w:shd w:val="clear" w:color="auto" w:fill="auto"/>
            <w:vAlign w:val="center"/>
          </w:tcPr>
          <w:p w:rsidR="00024BA6" w:rsidRPr="00DB2C98" w:rsidRDefault="00024BA6" w:rsidP="00024BA6">
            <w:pPr>
              <w:pStyle w:val="142"/>
              <w:jc w:val="center"/>
              <w:rPr>
                <w:szCs w:val="24"/>
              </w:rPr>
            </w:pPr>
            <w:r w:rsidRPr="00DB2C98">
              <w:rPr>
                <w:szCs w:val="24"/>
              </w:rPr>
              <w:t>整體</w:t>
            </w:r>
          </w:p>
        </w:tc>
        <w:tc>
          <w:tcPr>
            <w:tcW w:w="1110" w:type="dxa"/>
            <w:shd w:val="clear" w:color="auto" w:fill="auto"/>
            <w:vAlign w:val="center"/>
          </w:tcPr>
          <w:p w:rsidR="00024BA6" w:rsidRPr="00DB2C98" w:rsidRDefault="00024BA6" w:rsidP="00024BA6">
            <w:pPr>
              <w:pStyle w:val="142"/>
              <w:wordWrap w:val="0"/>
              <w:jc w:val="right"/>
              <w:rPr>
                <w:rFonts w:hint="eastAsia"/>
                <w:szCs w:val="24"/>
              </w:rPr>
            </w:pPr>
            <w:r w:rsidRPr="00DB2C98">
              <w:rPr>
                <w:szCs w:val="24"/>
              </w:rPr>
              <w:t>53.3</w:t>
            </w:r>
          </w:p>
        </w:tc>
        <w:tc>
          <w:tcPr>
            <w:tcW w:w="1110" w:type="dxa"/>
            <w:shd w:val="clear" w:color="auto" w:fill="auto"/>
            <w:vAlign w:val="center"/>
          </w:tcPr>
          <w:p w:rsidR="00024BA6" w:rsidRPr="00DC65DC" w:rsidRDefault="00024BA6" w:rsidP="00024BA6">
            <w:pPr>
              <w:pStyle w:val="146"/>
              <w:jc w:val="right"/>
              <w:rPr>
                <w:rFonts w:hAnsi="標楷體"/>
                <w:szCs w:val="24"/>
                <w:shd w:val="clear" w:color="auto" w:fill="FFFFFF"/>
              </w:rPr>
            </w:pPr>
            <w:r w:rsidRPr="00DC65DC">
              <w:rPr>
                <w:rFonts w:hAnsi="標楷體" w:hint="eastAsia"/>
                <w:szCs w:val="24"/>
                <w:shd w:val="clear" w:color="auto" w:fill="FFFFFF"/>
              </w:rPr>
              <w:t>5</w:t>
            </w:r>
            <w:r w:rsidR="00AD5EE1">
              <w:rPr>
                <w:rFonts w:hAnsi="標楷體"/>
                <w:szCs w:val="24"/>
                <w:shd w:val="clear" w:color="auto" w:fill="FFFFFF"/>
              </w:rPr>
              <w:t>3.</w:t>
            </w:r>
            <w:r w:rsidR="00AD5EE1">
              <w:rPr>
                <w:rFonts w:hAnsi="標楷體" w:hint="eastAsia"/>
                <w:szCs w:val="24"/>
                <w:shd w:val="clear" w:color="auto" w:fill="FFFFFF"/>
              </w:rPr>
              <w:t>7</w:t>
            </w:r>
          </w:p>
        </w:tc>
        <w:tc>
          <w:tcPr>
            <w:tcW w:w="1111" w:type="dxa"/>
            <w:shd w:val="clear" w:color="auto" w:fill="auto"/>
            <w:vAlign w:val="center"/>
          </w:tcPr>
          <w:p w:rsidR="00024BA6" w:rsidRPr="00DC65DC" w:rsidRDefault="00AD5EE1" w:rsidP="00024BA6">
            <w:pPr>
              <w:pStyle w:val="146"/>
              <w:jc w:val="right"/>
              <w:rPr>
                <w:rFonts w:hAnsi="標楷體"/>
                <w:szCs w:val="24"/>
                <w:shd w:val="clear" w:color="auto" w:fill="FFFFFF"/>
              </w:rPr>
            </w:pPr>
            <w:r>
              <w:rPr>
                <w:rFonts w:hAnsi="標楷體" w:hint="eastAsia"/>
                <w:szCs w:val="24"/>
                <w:shd w:val="clear" w:color="auto" w:fill="FFFFFF"/>
              </w:rPr>
              <w:t>61.3</w:t>
            </w:r>
          </w:p>
        </w:tc>
        <w:tc>
          <w:tcPr>
            <w:tcW w:w="1110" w:type="dxa"/>
            <w:shd w:val="clear" w:color="auto" w:fill="auto"/>
            <w:vAlign w:val="center"/>
          </w:tcPr>
          <w:p w:rsidR="00024BA6" w:rsidRPr="00DC65DC" w:rsidRDefault="00AD5EE1" w:rsidP="00024BA6">
            <w:pPr>
              <w:pStyle w:val="146"/>
              <w:jc w:val="right"/>
              <w:rPr>
                <w:rFonts w:hAnsi="標楷體"/>
                <w:szCs w:val="24"/>
                <w:shd w:val="clear" w:color="auto" w:fill="FFFFFF"/>
              </w:rPr>
            </w:pPr>
            <w:r>
              <w:rPr>
                <w:rFonts w:hAnsi="標楷體" w:hint="eastAsia"/>
                <w:szCs w:val="24"/>
                <w:shd w:val="clear" w:color="auto" w:fill="FFFFFF"/>
              </w:rPr>
              <w:t>67.1</w:t>
            </w:r>
          </w:p>
        </w:tc>
        <w:tc>
          <w:tcPr>
            <w:tcW w:w="1110" w:type="dxa"/>
            <w:vAlign w:val="center"/>
          </w:tcPr>
          <w:p w:rsidR="00024BA6" w:rsidRPr="00024BA6" w:rsidRDefault="00AD5EE1" w:rsidP="00024BA6">
            <w:pPr>
              <w:pStyle w:val="142"/>
              <w:jc w:val="right"/>
              <w:rPr>
                <w:rFonts w:hAnsi="標楷體"/>
                <w:b/>
                <w:szCs w:val="24"/>
                <w:shd w:val="clear" w:color="auto" w:fill="FFFFFF"/>
              </w:rPr>
            </w:pPr>
            <w:r>
              <w:rPr>
                <w:rFonts w:hAnsi="標楷體"/>
                <w:b/>
                <w:szCs w:val="24"/>
                <w:shd w:val="clear" w:color="auto" w:fill="FFFFFF"/>
              </w:rPr>
              <w:t>59.5</w:t>
            </w:r>
          </w:p>
        </w:tc>
        <w:tc>
          <w:tcPr>
            <w:tcW w:w="1111" w:type="dxa"/>
            <w:vAlign w:val="center"/>
          </w:tcPr>
          <w:p w:rsidR="00024BA6" w:rsidRPr="00DC65DC" w:rsidRDefault="00AD5EE1" w:rsidP="00024BA6">
            <w:pPr>
              <w:pStyle w:val="146"/>
              <w:jc w:val="right"/>
              <w:rPr>
                <w:rFonts w:hAnsi="標楷體"/>
                <w:szCs w:val="24"/>
                <w:shd w:val="clear" w:color="auto" w:fill="FFFFFF"/>
              </w:rPr>
            </w:pPr>
            <w:r>
              <w:rPr>
                <w:rFonts w:hAnsi="標楷體" w:hint="eastAsia"/>
                <w:szCs w:val="24"/>
                <w:shd w:val="clear" w:color="auto" w:fill="FFFFFF"/>
              </w:rPr>
              <w:t>61.5</w:t>
            </w:r>
          </w:p>
        </w:tc>
      </w:tr>
      <w:tr w:rsidR="00024BA6" w:rsidRPr="009B2492" w:rsidTr="004B0AFC">
        <w:trPr>
          <w:trHeight w:hRule="exact" w:val="397"/>
        </w:trPr>
        <w:tc>
          <w:tcPr>
            <w:tcW w:w="1276" w:type="dxa"/>
            <w:shd w:val="clear" w:color="auto" w:fill="auto"/>
            <w:vAlign w:val="center"/>
          </w:tcPr>
          <w:p w:rsidR="00024BA6" w:rsidRPr="00DB2C98" w:rsidRDefault="00024BA6" w:rsidP="00024BA6">
            <w:pPr>
              <w:pStyle w:val="142"/>
              <w:jc w:val="center"/>
              <w:rPr>
                <w:szCs w:val="24"/>
              </w:rPr>
            </w:pPr>
            <w:r w:rsidRPr="00DB2C98">
              <w:rPr>
                <w:szCs w:val="24"/>
              </w:rPr>
              <w:t>電視節目</w:t>
            </w:r>
          </w:p>
        </w:tc>
        <w:tc>
          <w:tcPr>
            <w:tcW w:w="1110" w:type="dxa"/>
            <w:shd w:val="clear" w:color="auto" w:fill="auto"/>
            <w:vAlign w:val="center"/>
          </w:tcPr>
          <w:p w:rsidR="00024BA6" w:rsidRPr="00DB2C98" w:rsidRDefault="00024BA6" w:rsidP="00024BA6">
            <w:pPr>
              <w:pStyle w:val="142"/>
              <w:jc w:val="right"/>
              <w:rPr>
                <w:szCs w:val="24"/>
              </w:rPr>
            </w:pPr>
            <w:r w:rsidRPr="00DB2C98">
              <w:rPr>
                <w:szCs w:val="24"/>
              </w:rPr>
              <w:t>51.4</w:t>
            </w:r>
          </w:p>
        </w:tc>
        <w:tc>
          <w:tcPr>
            <w:tcW w:w="1110" w:type="dxa"/>
            <w:shd w:val="clear" w:color="auto" w:fill="auto"/>
            <w:vAlign w:val="center"/>
          </w:tcPr>
          <w:p w:rsidR="00024BA6" w:rsidRPr="00DC65DC" w:rsidRDefault="00024BA6" w:rsidP="00024BA6">
            <w:pPr>
              <w:pStyle w:val="146"/>
              <w:jc w:val="right"/>
              <w:rPr>
                <w:rFonts w:hAnsi="標楷體"/>
                <w:szCs w:val="24"/>
                <w:shd w:val="clear" w:color="auto" w:fill="FFFFFF"/>
              </w:rPr>
            </w:pPr>
            <w:r w:rsidRPr="00DC65DC">
              <w:rPr>
                <w:rFonts w:hAnsi="標楷體" w:hint="eastAsia"/>
                <w:szCs w:val="24"/>
                <w:shd w:val="clear" w:color="auto" w:fill="FFFFFF"/>
              </w:rPr>
              <w:t>5</w:t>
            </w:r>
            <w:r w:rsidR="00AD5EE1">
              <w:rPr>
                <w:rFonts w:hAnsi="標楷體"/>
                <w:szCs w:val="24"/>
                <w:shd w:val="clear" w:color="auto" w:fill="FFFFFF"/>
              </w:rPr>
              <w:t>0.7</w:t>
            </w:r>
          </w:p>
        </w:tc>
        <w:tc>
          <w:tcPr>
            <w:tcW w:w="1111" w:type="dxa"/>
            <w:shd w:val="clear" w:color="auto" w:fill="auto"/>
            <w:vAlign w:val="center"/>
          </w:tcPr>
          <w:p w:rsidR="00024BA6" w:rsidRPr="00DC65DC" w:rsidRDefault="00AD5EE1" w:rsidP="00024BA6">
            <w:pPr>
              <w:pStyle w:val="146"/>
              <w:jc w:val="right"/>
              <w:rPr>
                <w:rFonts w:hAnsi="標楷體"/>
                <w:szCs w:val="24"/>
                <w:shd w:val="clear" w:color="auto" w:fill="FFFFFF"/>
              </w:rPr>
            </w:pPr>
            <w:r>
              <w:rPr>
                <w:rFonts w:hAnsi="標楷體" w:hint="eastAsia"/>
                <w:szCs w:val="24"/>
                <w:shd w:val="clear" w:color="auto" w:fill="FFFFFF"/>
              </w:rPr>
              <w:t>54.5</w:t>
            </w:r>
          </w:p>
        </w:tc>
        <w:tc>
          <w:tcPr>
            <w:tcW w:w="1110" w:type="dxa"/>
            <w:shd w:val="clear" w:color="auto" w:fill="auto"/>
            <w:vAlign w:val="center"/>
          </w:tcPr>
          <w:p w:rsidR="00024BA6" w:rsidRPr="00DC65DC" w:rsidRDefault="00AD5EE1" w:rsidP="00024BA6">
            <w:pPr>
              <w:pStyle w:val="146"/>
              <w:jc w:val="right"/>
              <w:rPr>
                <w:rFonts w:hAnsi="標楷體"/>
                <w:szCs w:val="24"/>
                <w:shd w:val="clear" w:color="auto" w:fill="FFFFFF"/>
              </w:rPr>
            </w:pPr>
            <w:r>
              <w:rPr>
                <w:rFonts w:hAnsi="標楷體" w:hint="eastAsia"/>
                <w:szCs w:val="24"/>
                <w:shd w:val="clear" w:color="auto" w:fill="FFFFFF"/>
              </w:rPr>
              <w:t>64.9</w:t>
            </w:r>
          </w:p>
        </w:tc>
        <w:tc>
          <w:tcPr>
            <w:tcW w:w="1110" w:type="dxa"/>
            <w:vAlign w:val="center"/>
          </w:tcPr>
          <w:p w:rsidR="00024BA6" w:rsidRPr="00024BA6" w:rsidRDefault="00AD5EE1" w:rsidP="00024BA6">
            <w:pPr>
              <w:pStyle w:val="142"/>
              <w:jc w:val="right"/>
              <w:rPr>
                <w:rFonts w:hAnsi="標楷體"/>
                <w:b/>
                <w:szCs w:val="24"/>
                <w:shd w:val="clear" w:color="auto" w:fill="FFFFFF"/>
              </w:rPr>
            </w:pPr>
            <w:r>
              <w:rPr>
                <w:rFonts w:hAnsi="標楷體"/>
                <w:b/>
                <w:szCs w:val="24"/>
                <w:shd w:val="clear" w:color="auto" w:fill="FFFFFF"/>
              </w:rPr>
              <w:t>54.0</w:t>
            </w:r>
          </w:p>
        </w:tc>
        <w:tc>
          <w:tcPr>
            <w:tcW w:w="1111" w:type="dxa"/>
            <w:vAlign w:val="center"/>
          </w:tcPr>
          <w:p w:rsidR="00024BA6" w:rsidRPr="00DC65DC" w:rsidRDefault="00AD5EE1" w:rsidP="00024BA6">
            <w:pPr>
              <w:pStyle w:val="146"/>
              <w:jc w:val="right"/>
              <w:rPr>
                <w:rFonts w:hAnsi="標楷體"/>
                <w:szCs w:val="24"/>
                <w:shd w:val="clear" w:color="auto" w:fill="FFFFFF"/>
              </w:rPr>
            </w:pPr>
            <w:r>
              <w:rPr>
                <w:rFonts w:hAnsi="標楷體" w:hint="eastAsia"/>
                <w:szCs w:val="24"/>
                <w:shd w:val="clear" w:color="auto" w:fill="FFFFFF"/>
              </w:rPr>
              <w:t>54.1</w:t>
            </w:r>
          </w:p>
        </w:tc>
      </w:tr>
      <w:tr w:rsidR="00024BA6" w:rsidRPr="009B2492" w:rsidTr="004B0AFC">
        <w:trPr>
          <w:trHeight w:hRule="exact" w:val="397"/>
        </w:trPr>
        <w:tc>
          <w:tcPr>
            <w:tcW w:w="1276" w:type="dxa"/>
            <w:shd w:val="clear" w:color="auto" w:fill="auto"/>
            <w:vAlign w:val="center"/>
          </w:tcPr>
          <w:p w:rsidR="00024BA6" w:rsidRPr="00DB2C98" w:rsidRDefault="00024BA6" w:rsidP="00024BA6">
            <w:pPr>
              <w:pStyle w:val="142"/>
              <w:jc w:val="center"/>
              <w:rPr>
                <w:szCs w:val="24"/>
              </w:rPr>
            </w:pPr>
            <w:r w:rsidRPr="00DB2C98">
              <w:rPr>
                <w:szCs w:val="24"/>
              </w:rPr>
              <w:t>廣播節目</w:t>
            </w:r>
          </w:p>
        </w:tc>
        <w:tc>
          <w:tcPr>
            <w:tcW w:w="1110" w:type="dxa"/>
            <w:shd w:val="clear" w:color="auto" w:fill="auto"/>
            <w:vAlign w:val="center"/>
          </w:tcPr>
          <w:p w:rsidR="00024BA6" w:rsidRPr="00DB2C98" w:rsidRDefault="00024BA6" w:rsidP="00024BA6">
            <w:pPr>
              <w:pStyle w:val="142"/>
              <w:jc w:val="right"/>
              <w:rPr>
                <w:szCs w:val="24"/>
              </w:rPr>
            </w:pPr>
            <w:r w:rsidRPr="00DB2C98">
              <w:rPr>
                <w:szCs w:val="24"/>
              </w:rPr>
              <w:t>55.2</w:t>
            </w:r>
          </w:p>
        </w:tc>
        <w:tc>
          <w:tcPr>
            <w:tcW w:w="1110" w:type="dxa"/>
            <w:shd w:val="clear" w:color="auto" w:fill="auto"/>
            <w:vAlign w:val="center"/>
          </w:tcPr>
          <w:p w:rsidR="00024BA6" w:rsidRPr="00DC65DC" w:rsidRDefault="00024BA6" w:rsidP="00024BA6">
            <w:pPr>
              <w:pStyle w:val="146"/>
              <w:jc w:val="right"/>
              <w:rPr>
                <w:rFonts w:hAnsi="標楷體"/>
                <w:szCs w:val="24"/>
                <w:shd w:val="clear" w:color="auto" w:fill="FFFFFF"/>
              </w:rPr>
            </w:pPr>
            <w:r w:rsidRPr="00DC65DC">
              <w:rPr>
                <w:rFonts w:hAnsi="標楷體" w:hint="eastAsia"/>
                <w:szCs w:val="24"/>
                <w:shd w:val="clear" w:color="auto" w:fill="FFFFFF"/>
              </w:rPr>
              <w:t>5</w:t>
            </w:r>
            <w:r w:rsidR="00AD5EE1">
              <w:rPr>
                <w:rFonts w:hAnsi="標楷體"/>
                <w:szCs w:val="24"/>
                <w:shd w:val="clear" w:color="auto" w:fill="FFFFFF"/>
              </w:rPr>
              <w:t>6.</w:t>
            </w:r>
            <w:r w:rsidR="00AD5EE1">
              <w:rPr>
                <w:rFonts w:hAnsi="標楷體" w:hint="eastAsia"/>
                <w:szCs w:val="24"/>
                <w:shd w:val="clear" w:color="auto" w:fill="FFFFFF"/>
              </w:rPr>
              <w:t>6</w:t>
            </w:r>
          </w:p>
        </w:tc>
        <w:tc>
          <w:tcPr>
            <w:tcW w:w="1111" w:type="dxa"/>
            <w:shd w:val="clear" w:color="auto" w:fill="auto"/>
            <w:vAlign w:val="center"/>
          </w:tcPr>
          <w:p w:rsidR="00024BA6" w:rsidRPr="00DC65DC" w:rsidRDefault="00AD5EE1" w:rsidP="00024BA6">
            <w:pPr>
              <w:pStyle w:val="146"/>
              <w:jc w:val="right"/>
              <w:rPr>
                <w:rFonts w:hAnsi="標楷體"/>
                <w:szCs w:val="24"/>
                <w:shd w:val="clear" w:color="auto" w:fill="FFFFFF"/>
              </w:rPr>
            </w:pPr>
            <w:r>
              <w:rPr>
                <w:rFonts w:hAnsi="標楷體" w:hint="eastAsia"/>
                <w:szCs w:val="24"/>
                <w:shd w:val="clear" w:color="auto" w:fill="FFFFFF"/>
              </w:rPr>
              <w:t>68.2</w:t>
            </w:r>
          </w:p>
        </w:tc>
        <w:tc>
          <w:tcPr>
            <w:tcW w:w="1110" w:type="dxa"/>
            <w:shd w:val="clear" w:color="auto" w:fill="auto"/>
            <w:vAlign w:val="center"/>
          </w:tcPr>
          <w:p w:rsidR="00024BA6" w:rsidRPr="00DC65DC" w:rsidRDefault="00AD5EE1" w:rsidP="00024BA6">
            <w:pPr>
              <w:pStyle w:val="146"/>
              <w:jc w:val="right"/>
              <w:rPr>
                <w:rFonts w:hAnsi="標楷體"/>
                <w:szCs w:val="24"/>
                <w:shd w:val="clear" w:color="auto" w:fill="FFFFFF"/>
              </w:rPr>
            </w:pPr>
            <w:r>
              <w:rPr>
                <w:rFonts w:hAnsi="標楷體" w:hint="eastAsia"/>
                <w:szCs w:val="24"/>
                <w:shd w:val="clear" w:color="auto" w:fill="FFFFFF"/>
              </w:rPr>
              <w:t>69.4</w:t>
            </w:r>
          </w:p>
        </w:tc>
        <w:tc>
          <w:tcPr>
            <w:tcW w:w="1110" w:type="dxa"/>
            <w:vAlign w:val="center"/>
          </w:tcPr>
          <w:p w:rsidR="00024BA6" w:rsidRPr="00024BA6" w:rsidRDefault="00024BA6" w:rsidP="00024BA6">
            <w:pPr>
              <w:pStyle w:val="142"/>
              <w:jc w:val="right"/>
              <w:rPr>
                <w:rFonts w:hAnsi="標楷體"/>
                <w:b/>
                <w:szCs w:val="24"/>
                <w:shd w:val="clear" w:color="auto" w:fill="FFFFFF"/>
              </w:rPr>
            </w:pPr>
            <w:r w:rsidRPr="00024BA6">
              <w:rPr>
                <w:rFonts w:hAnsi="標楷體"/>
                <w:b/>
                <w:szCs w:val="24"/>
                <w:shd w:val="clear" w:color="auto" w:fill="FFFFFF"/>
              </w:rPr>
              <w:t>65.</w:t>
            </w:r>
            <w:r>
              <w:rPr>
                <w:rFonts w:hAnsi="標楷體" w:hint="eastAsia"/>
                <w:b/>
                <w:szCs w:val="24"/>
                <w:shd w:val="clear" w:color="auto" w:fill="FFFFFF"/>
              </w:rPr>
              <w:t>0</w:t>
            </w:r>
          </w:p>
        </w:tc>
        <w:tc>
          <w:tcPr>
            <w:tcW w:w="1111" w:type="dxa"/>
            <w:vAlign w:val="center"/>
          </w:tcPr>
          <w:p w:rsidR="00024BA6" w:rsidRPr="00DC65DC" w:rsidRDefault="00AD5EE1" w:rsidP="00024BA6">
            <w:pPr>
              <w:pStyle w:val="146"/>
              <w:jc w:val="right"/>
              <w:rPr>
                <w:rFonts w:hAnsi="標楷體"/>
                <w:szCs w:val="24"/>
                <w:shd w:val="clear" w:color="auto" w:fill="FFFFFF"/>
              </w:rPr>
            </w:pPr>
            <w:r>
              <w:rPr>
                <w:rFonts w:hAnsi="標楷體" w:hint="eastAsia"/>
                <w:szCs w:val="24"/>
                <w:shd w:val="clear" w:color="auto" w:fill="FFFFFF"/>
              </w:rPr>
              <w:t>68.8</w:t>
            </w:r>
          </w:p>
        </w:tc>
      </w:tr>
    </w:tbl>
    <w:p w:rsidR="00DC4E19" w:rsidRPr="00C26EB2" w:rsidRDefault="00DC4E19" w:rsidP="00DC4E19">
      <w:pPr>
        <w:pStyle w:val="142"/>
        <w:ind w:leftChars="200" w:left="566"/>
        <w:rPr>
          <w:rFonts w:hint="eastAsia"/>
        </w:rPr>
      </w:pPr>
      <w:r w:rsidRPr="00C26EB2">
        <w:rPr>
          <w:rFonts w:hint="eastAsia"/>
        </w:rPr>
        <w:t>資料來源：原文會提供。</w:t>
      </w:r>
    </w:p>
    <w:p w:rsidR="00EC0006" w:rsidRPr="00C26EB2" w:rsidRDefault="00CF0F1C" w:rsidP="007C4383">
      <w:pPr>
        <w:ind w:left="566" w:firstLine="566"/>
        <w:rPr>
          <w:rFonts w:hAnsi="標楷體" w:hint="eastAsia"/>
        </w:rPr>
      </w:pPr>
      <w:r w:rsidRPr="00C26EB2">
        <w:rPr>
          <w:rFonts w:hint="eastAsia"/>
        </w:rPr>
        <w:t>綜上，原民會製播各項原住民族語言節目使用族語比</w:t>
      </w:r>
      <w:r>
        <w:rPr>
          <w:rFonts w:hint="eastAsia"/>
        </w:rPr>
        <w:t>例</w:t>
      </w:r>
      <w:r w:rsidRPr="00C26EB2">
        <w:rPr>
          <w:rFonts w:hint="eastAsia"/>
        </w:rPr>
        <w:t>，依原住民族語言發展法第23條所定，不得低於總時數之50%，1</w:t>
      </w:r>
      <w:r w:rsidR="00AD5EE1">
        <w:t>1</w:t>
      </w:r>
      <w:r w:rsidR="00AD5EE1">
        <w:rPr>
          <w:rFonts w:hint="eastAsia"/>
        </w:rPr>
        <w:t>2</w:t>
      </w:r>
      <w:r w:rsidRPr="00C26EB2">
        <w:rPr>
          <w:rFonts w:hint="eastAsia"/>
        </w:rPr>
        <w:t>年度</w:t>
      </w:r>
      <w:r>
        <w:rPr>
          <w:rFonts w:hint="eastAsia"/>
        </w:rPr>
        <w:t>整體比例6</w:t>
      </w:r>
      <w:r>
        <w:t>1</w:t>
      </w:r>
      <w:r w:rsidRPr="00C26EB2">
        <w:rPr>
          <w:rFonts w:hint="eastAsia"/>
        </w:rPr>
        <w:t>.</w:t>
      </w:r>
      <w:r w:rsidR="00AD5EE1">
        <w:rPr>
          <w:rFonts w:hint="eastAsia"/>
        </w:rPr>
        <w:t>5</w:t>
      </w:r>
      <w:r w:rsidRPr="00C26EB2">
        <w:rPr>
          <w:rFonts w:hint="eastAsia"/>
        </w:rPr>
        <w:t>%</w:t>
      </w:r>
      <w:r w:rsidR="0013585E">
        <w:rPr>
          <w:rFonts w:hint="eastAsia"/>
        </w:rPr>
        <w:t>已達法定標準，</w:t>
      </w:r>
      <w:r w:rsidR="00AD5EE1">
        <w:rPr>
          <w:rFonts w:hint="eastAsia"/>
        </w:rPr>
        <w:t>惟</w:t>
      </w:r>
      <w:r w:rsidR="004B370A">
        <w:rPr>
          <w:rFonts w:hint="eastAsia"/>
        </w:rPr>
        <w:t>與</w:t>
      </w:r>
      <w:r w:rsidR="00AD5EE1" w:rsidRPr="00024BA6">
        <w:rPr>
          <w:rFonts w:hint="eastAsia"/>
        </w:rPr>
        <w:t>國家語言整體發展方案中115年度達70%之目標值</w:t>
      </w:r>
      <w:r w:rsidR="004B370A">
        <w:rPr>
          <w:rFonts w:hint="eastAsia"/>
        </w:rPr>
        <w:t>有所差距</w:t>
      </w:r>
      <w:r w:rsidR="00AD5EE1" w:rsidRPr="00024BA6">
        <w:rPr>
          <w:rFonts w:hint="eastAsia"/>
        </w:rPr>
        <w:t>，其族語使用比率容有提升空間</w:t>
      </w:r>
      <w:r w:rsidRPr="00C26EB2">
        <w:rPr>
          <w:rFonts w:hint="eastAsia"/>
        </w:rPr>
        <w:t>。</w:t>
      </w:r>
    </w:p>
    <w:sectPr w:rsidR="00EC0006" w:rsidRPr="00C26EB2" w:rsidSect="00E35012">
      <w:headerReference w:type="even" r:id="rId7"/>
      <w:headerReference w:type="default" r:id="rId8"/>
      <w:footerReference w:type="even" r:id="rId9"/>
      <w:footerReference w:type="default" r:id="rId10"/>
      <w:headerReference w:type="first" r:id="rId11"/>
      <w:footerReference w:type="first" r:id="rId12"/>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457F" w:rsidRDefault="002C457F" w:rsidP="00F44163">
      <w:pPr>
        <w:spacing w:line="240" w:lineRule="auto"/>
        <w:ind w:left="560" w:firstLine="560"/>
      </w:pPr>
      <w:r>
        <w:separator/>
      </w:r>
    </w:p>
  </w:endnote>
  <w:endnote w:type="continuationSeparator" w:id="0">
    <w:p w:rsidR="002C457F" w:rsidRDefault="002C457F" w:rsidP="00F4416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52303E">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7F5529">
    <w:pPr>
      <w:pStyle w:val="af"/>
      <w:ind w:leftChars="0" w:left="566" w:firstLineChars="0" w:hanging="566"/>
      <w:jc w:val="center"/>
    </w:pPr>
    <w:r>
      <w:fldChar w:fldCharType="begin"/>
    </w:r>
    <w:r>
      <w:instrText>PAGE   \* MERGEFORMAT</w:instrText>
    </w:r>
    <w:r>
      <w:fldChar w:fldCharType="separate"/>
    </w:r>
    <w:r w:rsidR="007C4383" w:rsidRPr="007C4383">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52303E">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457F" w:rsidRDefault="002C457F" w:rsidP="00F44163">
      <w:pPr>
        <w:spacing w:line="240" w:lineRule="auto"/>
        <w:ind w:left="560" w:firstLine="560"/>
      </w:pPr>
      <w:r>
        <w:separator/>
      </w:r>
    </w:p>
  </w:footnote>
  <w:footnote w:type="continuationSeparator" w:id="0">
    <w:p w:rsidR="002C457F" w:rsidRDefault="002C457F" w:rsidP="00F44163">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52303E">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52303E">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52303E">
    <w:pPr>
      <w:pStyle w:val="ad"/>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5D85"/>
    <w:rsid w:val="000003FA"/>
    <w:rsid w:val="00000636"/>
    <w:rsid w:val="0000261D"/>
    <w:rsid w:val="00010782"/>
    <w:rsid w:val="00012D00"/>
    <w:rsid w:val="00013646"/>
    <w:rsid w:val="00016171"/>
    <w:rsid w:val="00020B0A"/>
    <w:rsid w:val="00020EFF"/>
    <w:rsid w:val="0002412A"/>
    <w:rsid w:val="00024BA6"/>
    <w:rsid w:val="00024DC7"/>
    <w:rsid w:val="000250FA"/>
    <w:rsid w:val="00025A84"/>
    <w:rsid w:val="0002673A"/>
    <w:rsid w:val="00026DF1"/>
    <w:rsid w:val="00027FD2"/>
    <w:rsid w:val="00030B7F"/>
    <w:rsid w:val="00032D6A"/>
    <w:rsid w:val="00033088"/>
    <w:rsid w:val="000338EE"/>
    <w:rsid w:val="00035724"/>
    <w:rsid w:val="000368BD"/>
    <w:rsid w:val="00040848"/>
    <w:rsid w:val="00042D1E"/>
    <w:rsid w:val="000464F9"/>
    <w:rsid w:val="00046A76"/>
    <w:rsid w:val="000501BD"/>
    <w:rsid w:val="00050A7F"/>
    <w:rsid w:val="000526FE"/>
    <w:rsid w:val="000543EA"/>
    <w:rsid w:val="00056572"/>
    <w:rsid w:val="00056C65"/>
    <w:rsid w:val="000628B8"/>
    <w:rsid w:val="0006306F"/>
    <w:rsid w:val="00063EE8"/>
    <w:rsid w:val="00067C94"/>
    <w:rsid w:val="00074682"/>
    <w:rsid w:val="00074C87"/>
    <w:rsid w:val="00075759"/>
    <w:rsid w:val="00075ECF"/>
    <w:rsid w:val="00076EEC"/>
    <w:rsid w:val="00077739"/>
    <w:rsid w:val="00077998"/>
    <w:rsid w:val="00077C6C"/>
    <w:rsid w:val="00082F07"/>
    <w:rsid w:val="000830A0"/>
    <w:rsid w:val="000832FC"/>
    <w:rsid w:val="0008486C"/>
    <w:rsid w:val="0008622B"/>
    <w:rsid w:val="00086240"/>
    <w:rsid w:val="00087A51"/>
    <w:rsid w:val="0009171E"/>
    <w:rsid w:val="00092D80"/>
    <w:rsid w:val="0009306E"/>
    <w:rsid w:val="00096313"/>
    <w:rsid w:val="000A0244"/>
    <w:rsid w:val="000A2ECB"/>
    <w:rsid w:val="000B4071"/>
    <w:rsid w:val="000B6641"/>
    <w:rsid w:val="000C1662"/>
    <w:rsid w:val="000C23DA"/>
    <w:rsid w:val="000C6729"/>
    <w:rsid w:val="000D2B2A"/>
    <w:rsid w:val="000D39F4"/>
    <w:rsid w:val="000D49CD"/>
    <w:rsid w:val="000D54A2"/>
    <w:rsid w:val="000D6AF3"/>
    <w:rsid w:val="000E058B"/>
    <w:rsid w:val="000F2BAA"/>
    <w:rsid w:val="000F5124"/>
    <w:rsid w:val="00102735"/>
    <w:rsid w:val="00105070"/>
    <w:rsid w:val="00105310"/>
    <w:rsid w:val="001115F9"/>
    <w:rsid w:val="00111813"/>
    <w:rsid w:val="001122B3"/>
    <w:rsid w:val="00116D08"/>
    <w:rsid w:val="001178E9"/>
    <w:rsid w:val="00122CB3"/>
    <w:rsid w:val="00123CD5"/>
    <w:rsid w:val="00125BC0"/>
    <w:rsid w:val="00126AEB"/>
    <w:rsid w:val="00133BC1"/>
    <w:rsid w:val="00134042"/>
    <w:rsid w:val="001349C3"/>
    <w:rsid w:val="00134CCC"/>
    <w:rsid w:val="00134DA9"/>
    <w:rsid w:val="0013585E"/>
    <w:rsid w:val="00141479"/>
    <w:rsid w:val="00142187"/>
    <w:rsid w:val="001426B5"/>
    <w:rsid w:val="00145284"/>
    <w:rsid w:val="00145394"/>
    <w:rsid w:val="00145A27"/>
    <w:rsid w:val="00145C92"/>
    <w:rsid w:val="00147E03"/>
    <w:rsid w:val="00150A50"/>
    <w:rsid w:val="001513FB"/>
    <w:rsid w:val="0015153F"/>
    <w:rsid w:val="001566FE"/>
    <w:rsid w:val="0015698C"/>
    <w:rsid w:val="00157168"/>
    <w:rsid w:val="001601ED"/>
    <w:rsid w:val="001611F6"/>
    <w:rsid w:val="00162F13"/>
    <w:rsid w:val="00163B75"/>
    <w:rsid w:val="001644AD"/>
    <w:rsid w:val="001731AA"/>
    <w:rsid w:val="00174CA9"/>
    <w:rsid w:val="0017753C"/>
    <w:rsid w:val="00180DAA"/>
    <w:rsid w:val="00183E41"/>
    <w:rsid w:val="001864B9"/>
    <w:rsid w:val="00187907"/>
    <w:rsid w:val="00193AC1"/>
    <w:rsid w:val="00194308"/>
    <w:rsid w:val="001950DF"/>
    <w:rsid w:val="0019669A"/>
    <w:rsid w:val="001968C1"/>
    <w:rsid w:val="00197CE5"/>
    <w:rsid w:val="001A028B"/>
    <w:rsid w:val="001A02C5"/>
    <w:rsid w:val="001A32AE"/>
    <w:rsid w:val="001A6909"/>
    <w:rsid w:val="001A69E6"/>
    <w:rsid w:val="001B0EFB"/>
    <w:rsid w:val="001B3E6A"/>
    <w:rsid w:val="001B3EAA"/>
    <w:rsid w:val="001B49D7"/>
    <w:rsid w:val="001B6BF4"/>
    <w:rsid w:val="001C11D7"/>
    <w:rsid w:val="001C4835"/>
    <w:rsid w:val="001C4B19"/>
    <w:rsid w:val="001C5AD8"/>
    <w:rsid w:val="001C70E2"/>
    <w:rsid w:val="001D2E1C"/>
    <w:rsid w:val="001D36A8"/>
    <w:rsid w:val="001D3C34"/>
    <w:rsid w:val="001D7837"/>
    <w:rsid w:val="001E4183"/>
    <w:rsid w:val="001E500F"/>
    <w:rsid w:val="001E5F48"/>
    <w:rsid w:val="001E7567"/>
    <w:rsid w:val="001F40DF"/>
    <w:rsid w:val="001F70C1"/>
    <w:rsid w:val="001F7199"/>
    <w:rsid w:val="001F7904"/>
    <w:rsid w:val="00200D0E"/>
    <w:rsid w:val="002015CE"/>
    <w:rsid w:val="00201F80"/>
    <w:rsid w:val="00204935"/>
    <w:rsid w:val="00207E34"/>
    <w:rsid w:val="00207EAA"/>
    <w:rsid w:val="0021071A"/>
    <w:rsid w:val="00210CAE"/>
    <w:rsid w:val="002138C2"/>
    <w:rsid w:val="0021442F"/>
    <w:rsid w:val="00216D7E"/>
    <w:rsid w:val="002177D9"/>
    <w:rsid w:val="00217E41"/>
    <w:rsid w:val="002208C3"/>
    <w:rsid w:val="00222D23"/>
    <w:rsid w:val="002246A5"/>
    <w:rsid w:val="00232BB0"/>
    <w:rsid w:val="00236007"/>
    <w:rsid w:val="00237228"/>
    <w:rsid w:val="002400DC"/>
    <w:rsid w:val="002426E5"/>
    <w:rsid w:val="00246D67"/>
    <w:rsid w:val="00246EB9"/>
    <w:rsid w:val="00250764"/>
    <w:rsid w:val="0025303F"/>
    <w:rsid w:val="002530D3"/>
    <w:rsid w:val="0025417A"/>
    <w:rsid w:val="002567C8"/>
    <w:rsid w:val="002569D1"/>
    <w:rsid w:val="00257AEF"/>
    <w:rsid w:val="00260A95"/>
    <w:rsid w:val="00260ED2"/>
    <w:rsid w:val="002611C0"/>
    <w:rsid w:val="0026203D"/>
    <w:rsid w:val="00263BA5"/>
    <w:rsid w:val="00264AF6"/>
    <w:rsid w:val="00264D18"/>
    <w:rsid w:val="002659D8"/>
    <w:rsid w:val="00265EF0"/>
    <w:rsid w:val="00271852"/>
    <w:rsid w:val="00272245"/>
    <w:rsid w:val="00274EF2"/>
    <w:rsid w:val="0028166F"/>
    <w:rsid w:val="00282503"/>
    <w:rsid w:val="0028296E"/>
    <w:rsid w:val="002875E3"/>
    <w:rsid w:val="00292AB6"/>
    <w:rsid w:val="00292FB1"/>
    <w:rsid w:val="00296E22"/>
    <w:rsid w:val="00296F3E"/>
    <w:rsid w:val="00297310"/>
    <w:rsid w:val="002A1006"/>
    <w:rsid w:val="002A2385"/>
    <w:rsid w:val="002A5844"/>
    <w:rsid w:val="002A5EBE"/>
    <w:rsid w:val="002B108E"/>
    <w:rsid w:val="002B125E"/>
    <w:rsid w:val="002B1577"/>
    <w:rsid w:val="002B4368"/>
    <w:rsid w:val="002B6CFE"/>
    <w:rsid w:val="002C102E"/>
    <w:rsid w:val="002C457F"/>
    <w:rsid w:val="002C48C3"/>
    <w:rsid w:val="002C6115"/>
    <w:rsid w:val="002C6E6F"/>
    <w:rsid w:val="002C7421"/>
    <w:rsid w:val="002D06FC"/>
    <w:rsid w:val="002D1526"/>
    <w:rsid w:val="002D166C"/>
    <w:rsid w:val="002D1B12"/>
    <w:rsid w:val="002D3260"/>
    <w:rsid w:val="002D4A71"/>
    <w:rsid w:val="002D4E5C"/>
    <w:rsid w:val="002D72F9"/>
    <w:rsid w:val="002E0785"/>
    <w:rsid w:val="002E41DB"/>
    <w:rsid w:val="002E4E4B"/>
    <w:rsid w:val="002E5DC2"/>
    <w:rsid w:val="002E714A"/>
    <w:rsid w:val="002E77C2"/>
    <w:rsid w:val="002F0409"/>
    <w:rsid w:val="002F0CC8"/>
    <w:rsid w:val="002F0FE3"/>
    <w:rsid w:val="002F1E81"/>
    <w:rsid w:val="002F4DEF"/>
    <w:rsid w:val="0030038F"/>
    <w:rsid w:val="003008F7"/>
    <w:rsid w:val="00300E6F"/>
    <w:rsid w:val="00301417"/>
    <w:rsid w:val="00304937"/>
    <w:rsid w:val="00304D73"/>
    <w:rsid w:val="00306197"/>
    <w:rsid w:val="00307A34"/>
    <w:rsid w:val="003105F0"/>
    <w:rsid w:val="00312816"/>
    <w:rsid w:val="003128D0"/>
    <w:rsid w:val="0031437A"/>
    <w:rsid w:val="00315BD0"/>
    <w:rsid w:val="00315C3F"/>
    <w:rsid w:val="00317F1F"/>
    <w:rsid w:val="00320114"/>
    <w:rsid w:val="0032085E"/>
    <w:rsid w:val="003216EF"/>
    <w:rsid w:val="00322C43"/>
    <w:rsid w:val="003237B1"/>
    <w:rsid w:val="00334D40"/>
    <w:rsid w:val="00335133"/>
    <w:rsid w:val="003352D5"/>
    <w:rsid w:val="00335E0C"/>
    <w:rsid w:val="00337E35"/>
    <w:rsid w:val="003411E4"/>
    <w:rsid w:val="003434E5"/>
    <w:rsid w:val="0035212A"/>
    <w:rsid w:val="003534D9"/>
    <w:rsid w:val="003539C0"/>
    <w:rsid w:val="00353D0D"/>
    <w:rsid w:val="00353F2C"/>
    <w:rsid w:val="003555A4"/>
    <w:rsid w:val="003610F0"/>
    <w:rsid w:val="00364151"/>
    <w:rsid w:val="00364354"/>
    <w:rsid w:val="0036524F"/>
    <w:rsid w:val="00366EF4"/>
    <w:rsid w:val="003705A6"/>
    <w:rsid w:val="0037227B"/>
    <w:rsid w:val="003725B3"/>
    <w:rsid w:val="00372DD4"/>
    <w:rsid w:val="0037329E"/>
    <w:rsid w:val="003742A8"/>
    <w:rsid w:val="003744B8"/>
    <w:rsid w:val="00377742"/>
    <w:rsid w:val="003777FE"/>
    <w:rsid w:val="003818EE"/>
    <w:rsid w:val="003820D6"/>
    <w:rsid w:val="0038327C"/>
    <w:rsid w:val="00384B49"/>
    <w:rsid w:val="003859C4"/>
    <w:rsid w:val="00385B12"/>
    <w:rsid w:val="00386333"/>
    <w:rsid w:val="00387854"/>
    <w:rsid w:val="00391EAC"/>
    <w:rsid w:val="003947F5"/>
    <w:rsid w:val="00397541"/>
    <w:rsid w:val="003A09A6"/>
    <w:rsid w:val="003A68F3"/>
    <w:rsid w:val="003A7035"/>
    <w:rsid w:val="003A7353"/>
    <w:rsid w:val="003B1820"/>
    <w:rsid w:val="003B2EC7"/>
    <w:rsid w:val="003B3190"/>
    <w:rsid w:val="003B40E9"/>
    <w:rsid w:val="003B417A"/>
    <w:rsid w:val="003B5419"/>
    <w:rsid w:val="003B6CF6"/>
    <w:rsid w:val="003B6F39"/>
    <w:rsid w:val="003B7258"/>
    <w:rsid w:val="003C03BF"/>
    <w:rsid w:val="003C11FD"/>
    <w:rsid w:val="003C2088"/>
    <w:rsid w:val="003C2481"/>
    <w:rsid w:val="003C2D70"/>
    <w:rsid w:val="003C6481"/>
    <w:rsid w:val="003C6C35"/>
    <w:rsid w:val="003C7717"/>
    <w:rsid w:val="003D4CDD"/>
    <w:rsid w:val="003D4D94"/>
    <w:rsid w:val="003D5E87"/>
    <w:rsid w:val="003D656D"/>
    <w:rsid w:val="003E0AA8"/>
    <w:rsid w:val="003E14C0"/>
    <w:rsid w:val="003E1E12"/>
    <w:rsid w:val="003E3149"/>
    <w:rsid w:val="003E31F1"/>
    <w:rsid w:val="003E3642"/>
    <w:rsid w:val="003E3AA7"/>
    <w:rsid w:val="003E592E"/>
    <w:rsid w:val="003F1DD7"/>
    <w:rsid w:val="003F2982"/>
    <w:rsid w:val="003F2FFF"/>
    <w:rsid w:val="003F7437"/>
    <w:rsid w:val="003F7951"/>
    <w:rsid w:val="00400B21"/>
    <w:rsid w:val="00401BDA"/>
    <w:rsid w:val="004120F2"/>
    <w:rsid w:val="00414397"/>
    <w:rsid w:val="004158D5"/>
    <w:rsid w:val="004207A3"/>
    <w:rsid w:val="00421EF0"/>
    <w:rsid w:val="004227BD"/>
    <w:rsid w:val="0042641D"/>
    <w:rsid w:val="00427502"/>
    <w:rsid w:val="0044053E"/>
    <w:rsid w:val="00441033"/>
    <w:rsid w:val="004447A6"/>
    <w:rsid w:val="00444DE6"/>
    <w:rsid w:val="0044737F"/>
    <w:rsid w:val="00447782"/>
    <w:rsid w:val="00451525"/>
    <w:rsid w:val="004527E8"/>
    <w:rsid w:val="0046089E"/>
    <w:rsid w:val="00461A25"/>
    <w:rsid w:val="00461E34"/>
    <w:rsid w:val="00463661"/>
    <w:rsid w:val="004639E3"/>
    <w:rsid w:val="004642B1"/>
    <w:rsid w:val="00465095"/>
    <w:rsid w:val="004675FB"/>
    <w:rsid w:val="00472247"/>
    <w:rsid w:val="00472C64"/>
    <w:rsid w:val="0047338D"/>
    <w:rsid w:val="00473430"/>
    <w:rsid w:val="00473B80"/>
    <w:rsid w:val="00473B8C"/>
    <w:rsid w:val="0047732C"/>
    <w:rsid w:val="00480C71"/>
    <w:rsid w:val="004857AA"/>
    <w:rsid w:val="0048751A"/>
    <w:rsid w:val="00493E27"/>
    <w:rsid w:val="00494758"/>
    <w:rsid w:val="00494B84"/>
    <w:rsid w:val="004963B7"/>
    <w:rsid w:val="004A146F"/>
    <w:rsid w:val="004A16DD"/>
    <w:rsid w:val="004A2167"/>
    <w:rsid w:val="004A3638"/>
    <w:rsid w:val="004A39E1"/>
    <w:rsid w:val="004A3F87"/>
    <w:rsid w:val="004A56D1"/>
    <w:rsid w:val="004A6513"/>
    <w:rsid w:val="004B0AA3"/>
    <w:rsid w:val="004B0AFC"/>
    <w:rsid w:val="004B1029"/>
    <w:rsid w:val="004B370A"/>
    <w:rsid w:val="004B40C5"/>
    <w:rsid w:val="004C0980"/>
    <w:rsid w:val="004C0F3F"/>
    <w:rsid w:val="004C6824"/>
    <w:rsid w:val="004C7C9D"/>
    <w:rsid w:val="004D082D"/>
    <w:rsid w:val="004D09C6"/>
    <w:rsid w:val="004D0E0F"/>
    <w:rsid w:val="004D3C7F"/>
    <w:rsid w:val="004D5426"/>
    <w:rsid w:val="004D76EC"/>
    <w:rsid w:val="004D7B15"/>
    <w:rsid w:val="004E236D"/>
    <w:rsid w:val="004E4718"/>
    <w:rsid w:val="004E56BB"/>
    <w:rsid w:val="004E5DF8"/>
    <w:rsid w:val="004E75B8"/>
    <w:rsid w:val="004F1B1C"/>
    <w:rsid w:val="004F4217"/>
    <w:rsid w:val="004F75B6"/>
    <w:rsid w:val="004F75D9"/>
    <w:rsid w:val="004F7FB5"/>
    <w:rsid w:val="005000BE"/>
    <w:rsid w:val="00502DCB"/>
    <w:rsid w:val="00504502"/>
    <w:rsid w:val="00504778"/>
    <w:rsid w:val="005051CB"/>
    <w:rsid w:val="00505E0F"/>
    <w:rsid w:val="005064DF"/>
    <w:rsid w:val="005122EB"/>
    <w:rsid w:val="005200A0"/>
    <w:rsid w:val="0052063B"/>
    <w:rsid w:val="005216B9"/>
    <w:rsid w:val="0052261A"/>
    <w:rsid w:val="0052303E"/>
    <w:rsid w:val="00523C44"/>
    <w:rsid w:val="0052451A"/>
    <w:rsid w:val="00524856"/>
    <w:rsid w:val="0052578F"/>
    <w:rsid w:val="00530193"/>
    <w:rsid w:val="005312D2"/>
    <w:rsid w:val="00531789"/>
    <w:rsid w:val="0053442F"/>
    <w:rsid w:val="00536E3A"/>
    <w:rsid w:val="00542553"/>
    <w:rsid w:val="00546B33"/>
    <w:rsid w:val="00546C78"/>
    <w:rsid w:val="00547725"/>
    <w:rsid w:val="00551F36"/>
    <w:rsid w:val="00552BF4"/>
    <w:rsid w:val="00555263"/>
    <w:rsid w:val="005558DA"/>
    <w:rsid w:val="0055613F"/>
    <w:rsid w:val="00556FDF"/>
    <w:rsid w:val="0055791E"/>
    <w:rsid w:val="00560123"/>
    <w:rsid w:val="00563F63"/>
    <w:rsid w:val="00564400"/>
    <w:rsid w:val="00564690"/>
    <w:rsid w:val="00566915"/>
    <w:rsid w:val="00566DE1"/>
    <w:rsid w:val="005679A8"/>
    <w:rsid w:val="00567A06"/>
    <w:rsid w:val="00570CCF"/>
    <w:rsid w:val="0057132C"/>
    <w:rsid w:val="00571D1B"/>
    <w:rsid w:val="0057735D"/>
    <w:rsid w:val="00581734"/>
    <w:rsid w:val="00590B90"/>
    <w:rsid w:val="00592FF5"/>
    <w:rsid w:val="005940BA"/>
    <w:rsid w:val="00595128"/>
    <w:rsid w:val="0059774E"/>
    <w:rsid w:val="005A1C72"/>
    <w:rsid w:val="005A28F9"/>
    <w:rsid w:val="005A3235"/>
    <w:rsid w:val="005A405C"/>
    <w:rsid w:val="005A590E"/>
    <w:rsid w:val="005B0F0C"/>
    <w:rsid w:val="005B188B"/>
    <w:rsid w:val="005B3A44"/>
    <w:rsid w:val="005B451C"/>
    <w:rsid w:val="005B686A"/>
    <w:rsid w:val="005B7F7F"/>
    <w:rsid w:val="005C06B0"/>
    <w:rsid w:val="005C21F3"/>
    <w:rsid w:val="005C3998"/>
    <w:rsid w:val="005C4526"/>
    <w:rsid w:val="005C7479"/>
    <w:rsid w:val="005C795E"/>
    <w:rsid w:val="005D1192"/>
    <w:rsid w:val="005D3420"/>
    <w:rsid w:val="005D58E5"/>
    <w:rsid w:val="005D5D8E"/>
    <w:rsid w:val="005D5ED7"/>
    <w:rsid w:val="005D6A74"/>
    <w:rsid w:val="005D6CBF"/>
    <w:rsid w:val="005E1712"/>
    <w:rsid w:val="005E56A0"/>
    <w:rsid w:val="005E6DA4"/>
    <w:rsid w:val="005F0989"/>
    <w:rsid w:val="005F11E1"/>
    <w:rsid w:val="005F2E56"/>
    <w:rsid w:val="005F3954"/>
    <w:rsid w:val="005F3FE2"/>
    <w:rsid w:val="005F4483"/>
    <w:rsid w:val="005F46EA"/>
    <w:rsid w:val="005F6006"/>
    <w:rsid w:val="005F662A"/>
    <w:rsid w:val="005F7657"/>
    <w:rsid w:val="00600D0E"/>
    <w:rsid w:val="0060231C"/>
    <w:rsid w:val="00607C26"/>
    <w:rsid w:val="0061017C"/>
    <w:rsid w:val="00610D44"/>
    <w:rsid w:val="00612F2F"/>
    <w:rsid w:val="00614C54"/>
    <w:rsid w:val="0061523D"/>
    <w:rsid w:val="00616EF9"/>
    <w:rsid w:val="00617720"/>
    <w:rsid w:val="006202D0"/>
    <w:rsid w:val="0062127D"/>
    <w:rsid w:val="00622F17"/>
    <w:rsid w:val="00623C12"/>
    <w:rsid w:val="0062579B"/>
    <w:rsid w:val="00626F61"/>
    <w:rsid w:val="00627959"/>
    <w:rsid w:val="0063113B"/>
    <w:rsid w:val="00642025"/>
    <w:rsid w:val="00644A53"/>
    <w:rsid w:val="00647C73"/>
    <w:rsid w:val="0065229C"/>
    <w:rsid w:val="006531D9"/>
    <w:rsid w:val="006545E2"/>
    <w:rsid w:val="006547D1"/>
    <w:rsid w:val="00657FC5"/>
    <w:rsid w:val="006628E2"/>
    <w:rsid w:val="00665E8B"/>
    <w:rsid w:val="006660FF"/>
    <w:rsid w:val="0066650E"/>
    <w:rsid w:val="006723EB"/>
    <w:rsid w:val="00672986"/>
    <w:rsid w:val="00672D24"/>
    <w:rsid w:val="006748F6"/>
    <w:rsid w:val="00675A1B"/>
    <w:rsid w:val="00677C4B"/>
    <w:rsid w:val="0068123D"/>
    <w:rsid w:val="00681F83"/>
    <w:rsid w:val="00683870"/>
    <w:rsid w:val="00690CB2"/>
    <w:rsid w:val="00691F69"/>
    <w:rsid w:val="00693330"/>
    <w:rsid w:val="006969D8"/>
    <w:rsid w:val="006A07BA"/>
    <w:rsid w:val="006A085A"/>
    <w:rsid w:val="006A0B68"/>
    <w:rsid w:val="006A1836"/>
    <w:rsid w:val="006A5317"/>
    <w:rsid w:val="006A63AA"/>
    <w:rsid w:val="006B154E"/>
    <w:rsid w:val="006B2933"/>
    <w:rsid w:val="006B2A65"/>
    <w:rsid w:val="006B304A"/>
    <w:rsid w:val="006C04D6"/>
    <w:rsid w:val="006C0DB8"/>
    <w:rsid w:val="006C321B"/>
    <w:rsid w:val="006C51ED"/>
    <w:rsid w:val="006C5320"/>
    <w:rsid w:val="006C5F93"/>
    <w:rsid w:val="006D2A74"/>
    <w:rsid w:val="006D2D4F"/>
    <w:rsid w:val="006D3C30"/>
    <w:rsid w:val="006D5155"/>
    <w:rsid w:val="006E1A14"/>
    <w:rsid w:val="006E2839"/>
    <w:rsid w:val="006E30F7"/>
    <w:rsid w:val="006E5D85"/>
    <w:rsid w:val="006E673C"/>
    <w:rsid w:val="006E75C5"/>
    <w:rsid w:val="006F042D"/>
    <w:rsid w:val="006F1632"/>
    <w:rsid w:val="006F2285"/>
    <w:rsid w:val="006F6813"/>
    <w:rsid w:val="006F7B1E"/>
    <w:rsid w:val="007015A1"/>
    <w:rsid w:val="00701F3E"/>
    <w:rsid w:val="00702D16"/>
    <w:rsid w:val="007033E5"/>
    <w:rsid w:val="0070429B"/>
    <w:rsid w:val="00705129"/>
    <w:rsid w:val="00705FC3"/>
    <w:rsid w:val="0070615D"/>
    <w:rsid w:val="00706463"/>
    <w:rsid w:val="00712188"/>
    <w:rsid w:val="00714972"/>
    <w:rsid w:val="0071753F"/>
    <w:rsid w:val="007212F6"/>
    <w:rsid w:val="007218D2"/>
    <w:rsid w:val="007228E3"/>
    <w:rsid w:val="007240D2"/>
    <w:rsid w:val="00724B01"/>
    <w:rsid w:val="00727559"/>
    <w:rsid w:val="00727655"/>
    <w:rsid w:val="0073173D"/>
    <w:rsid w:val="0073527B"/>
    <w:rsid w:val="0073577A"/>
    <w:rsid w:val="0073721F"/>
    <w:rsid w:val="0074062F"/>
    <w:rsid w:val="0074089A"/>
    <w:rsid w:val="00742719"/>
    <w:rsid w:val="00742CCB"/>
    <w:rsid w:val="0074380E"/>
    <w:rsid w:val="00744408"/>
    <w:rsid w:val="00746528"/>
    <w:rsid w:val="00746A9D"/>
    <w:rsid w:val="0075045E"/>
    <w:rsid w:val="007511CB"/>
    <w:rsid w:val="007515E2"/>
    <w:rsid w:val="00752CAF"/>
    <w:rsid w:val="00755B22"/>
    <w:rsid w:val="00755FD8"/>
    <w:rsid w:val="00757ADA"/>
    <w:rsid w:val="00761E35"/>
    <w:rsid w:val="00762DDF"/>
    <w:rsid w:val="00764841"/>
    <w:rsid w:val="00765974"/>
    <w:rsid w:val="00767AD4"/>
    <w:rsid w:val="00770A35"/>
    <w:rsid w:val="00770A61"/>
    <w:rsid w:val="00770E1F"/>
    <w:rsid w:val="00772419"/>
    <w:rsid w:val="007725BD"/>
    <w:rsid w:val="00775EB7"/>
    <w:rsid w:val="0078017C"/>
    <w:rsid w:val="00780BBB"/>
    <w:rsid w:val="00781706"/>
    <w:rsid w:val="00782352"/>
    <w:rsid w:val="0078348E"/>
    <w:rsid w:val="00786356"/>
    <w:rsid w:val="00786E19"/>
    <w:rsid w:val="007912C1"/>
    <w:rsid w:val="007930D9"/>
    <w:rsid w:val="00794123"/>
    <w:rsid w:val="00794A7B"/>
    <w:rsid w:val="007A0672"/>
    <w:rsid w:val="007A2A41"/>
    <w:rsid w:val="007A2D17"/>
    <w:rsid w:val="007A4D98"/>
    <w:rsid w:val="007A4EDC"/>
    <w:rsid w:val="007B14B2"/>
    <w:rsid w:val="007B26ED"/>
    <w:rsid w:val="007B41A7"/>
    <w:rsid w:val="007B43B7"/>
    <w:rsid w:val="007B6284"/>
    <w:rsid w:val="007B66AB"/>
    <w:rsid w:val="007B7DAC"/>
    <w:rsid w:val="007C1CD7"/>
    <w:rsid w:val="007C1E3E"/>
    <w:rsid w:val="007C228D"/>
    <w:rsid w:val="007C23B6"/>
    <w:rsid w:val="007C2AFA"/>
    <w:rsid w:val="007C373D"/>
    <w:rsid w:val="007C4383"/>
    <w:rsid w:val="007C551F"/>
    <w:rsid w:val="007C5985"/>
    <w:rsid w:val="007D00A5"/>
    <w:rsid w:val="007D23C4"/>
    <w:rsid w:val="007D3F4A"/>
    <w:rsid w:val="007D797A"/>
    <w:rsid w:val="007E366C"/>
    <w:rsid w:val="007E5CA4"/>
    <w:rsid w:val="007F1906"/>
    <w:rsid w:val="007F1A5B"/>
    <w:rsid w:val="007F264C"/>
    <w:rsid w:val="007F3D89"/>
    <w:rsid w:val="007F421A"/>
    <w:rsid w:val="007F4B91"/>
    <w:rsid w:val="007F5529"/>
    <w:rsid w:val="007F6586"/>
    <w:rsid w:val="007F69F5"/>
    <w:rsid w:val="007F73CF"/>
    <w:rsid w:val="007F7D1D"/>
    <w:rsid w:val="00803197"/>
    <w:rsid w:val="00804647"/>
    <w:rsid w:val="00807F69"/>
    <w:rsid w:val="00811BF7"/>
    <w:rsid w:val="0081411F"/>
    <w:rsid w:val="008178D9"/>
    <w:rsid w:val="008209B8"/>
    <w:rsid w:val="00821F4C"/>
    <w:rsid w:val="008234B1"/>
    <w:rsid w:val="00826DB3"/>
    <w:rsid w:val="00827A64"/>
    <w:rsid w:val="00830587"/>
    <w:rsid w:val="00831718"/>
    <w:rsid w:val="00831D8D"/>
    <w:rsid w:val="00832702"/>
    <w:rsid w:val="00833C27"/>
    <w:rsid w:val="0083702D"/>
    <w:rsid w:val="00841E3C"/>
    <w:rsid w:val="00842BDD"/>
    <w:rsid w:val="00842CD5"/>
    <w:rsid w:val="00850C0E"/>
    <w:rsid w:val="0085154A"/>
    <w:rsid w:val="00851FF8"/>
    <w:rsid w:val="00852BEC"/>
    <w:rsid w:val="00854D8C"/>
    <w:rsid w:val="00855B60"/>
    <w:rsid w:val="00857E00"/>
    <w:rsid w:val="008609F6"/>
    <w:rsid w:val="00860CCC"/>
    <w:rsid w:val="008616E2"/>
    <w:rsid w:val="0086283E"/>
    <w:rsid w:val="008634E8"/>
    <w:rsid w:val="0086408C"/>
    <w:rsid w:val="008705FB"/>
    <w:rsid w:val="00871074"/>
    <w:rsid w:val="0087311F"/>
    <w:rsid w:val="0087322E"/>
    <w:rsid w:val="00875BF2"/>
    <w:rsid w:val="0088089D"/>
    <w:rsid w:val="0088195F"/>
    <w:rsid w:val="00884601"/>
    <w:rsid w:val="00884767"/>
    <w:rsid w:val="008848F7"/>
    <w:rsid w:val="0088562E"/>
    <w:rsid w:val="008856B3"/>
    <w:rsid w:val="00886844"/>
    <w:rsid w:val="00887171"/>
    <w:rsid w:val="00887942"/>
    <w:rsid w:val="00890A49"/>
    <w:rsid w:val="00893664"/>
    <w:rsid w:val="00893D06"/>
    <w:rsid w:val="00893F0A"/>
    <w:rsid w:val="008A0F03"/>
    <w:rsid w:val="008A2734"/>
    <w:rsid w:val="008A2BDB"/>
    <w:rsid w:val="008A3AC5"/>
    <w:rsid w:val="008A45E3"/>
    <w:rsid w:val="008A6475"/>
    <w:rsid w:val="008A781F"/>
    <w:rsid w:val="008B251A"/>
    <w:rsid w:val="008B2FA7"/>
    <w:rsid w:val="008B47C9"/>
    <w:rsid w:val="008B4E10"/>
    <w:rsid w:val="008B61F1"/>
    <w:rsid w:val="008C0B33"/>
    <w:rsid w:val="008D0F57"/>
    <w:rsid w:val="008D2E6F"/>
    <w:rsid w:val="008D3539"/>
    <w:rsid w:val="008D40E9"/>
    <w:rsid w:val="008D7464"/>
    <w:rsid w:val="008E28EE"/>
    <w:rsid w:val="008E5236"/>
    <w:rsid w:val="008E567E"/>
    <w:rsid w:val="008F056F"/>
    <w:rsid w:val="008F13E2"/>
    <w:rsid w:val="008F680E"/>
    <w:rsid w:val="008F6AFE"/>
    <w:rsid w:val="0090407B"/>
    <w:rsid w:val="00906B97"/>
    <w:rsid w:val="00906C11"/>
    <w:rsid w:val="009139CF"/>
    <w:rsid w:val="00921818"/>
    <w:rsid w:val="0092318D"/>
    <w:rsid w:val="009234D2"/>
    <w:rsid w:val="00924547"/>
    <w:rsid w:val="009253CC"/>
    <w:rsid w:val="0092555B"/>
    <w:rsid w:val="00926C9B"/>
    <w:rsid w:val="0093111E"/>
    <w:rsid w:val="00932268"/>
    <w:rsid w:val="00932C00"/>
    <w:rsid w:val="009333F4"/>
    <w:rsid w:val="00933F40"/>
    <w:rsid w:val="0093456B"/>
    <w:rsid w:val="00934792"/>
    <w:rsid w:val="00934939"/>
    <w:rsid w:val="00935996"/>
    <w:rsid w:val="00940DEA"/>
    <w:rsid w:val="00941469"/>
    <w:rsid w:val="00941BD4"/>
    <w:rsid w:val="009432A5"/>
    <w:rsid w:val="00944656"/>
    <w:rsid w:val="0094652F"/>
    <w:rsid w:val="00947E91"/>
    <w:rsid w:val="0095369A"/>
    <w:rsid w:val="00953B38"/>
    <w:rsid w:val="00953CB0"/>
    <w:rsid w:val="00955067"/>
    <w:rsid w:val="009579E0"/>
    <w:rsid w:val="00961B4B"/>
    <w:rsid w:val="00967EAB"/>
    <w:rsid w:val="009705AB"/>
    <w:rsid w:val="00974C70"/>
    <w:rsid w:val="009763BA"/>
    <w:rsid w:val="00981E68"/>
    <w:rsid w:val="0098410A"/>
    <w:rsid w:val="0098498A"/>
    <w:rsid w:val="00984ADF"/>
    <w:rsid w:val="009857FE"/>
    <w:rsid w:val="009921E4"/>
    <w:rsid w:val="00994605"/>
    <w:rsid w:val="00995274"/>
    <w:rsid w:val="009A5972"/>
    <w:rsid w:val="009A5F8D"/>
    <w:rsid w:val="009A7ED7"/>
    <w:rsid w:val="009B2492"/>
    <w:rsid w:val="009B45A6"/>
    <w:rsid w:val="009B5169"/>
    <w:rsid w:val="009C19E6"/>
    <w:rsid w:val="009C2984"/>
    <w:rsid w:val="009C2BF4"/>
    <w:rsid w:val="009C5480"/>
    <w:rsid w:val="009C5B12"/>
    <w:rsid w:val="009D0FC7"/>
    <w:rsid w:val="009D28EC"/>
    <w:rsid w:val="009D36EF"/>
    <w:rsid w:val="009D45DB"/>
    <w:rsid w:val="009D6810"/>
    <w:rsid w:val="009E0DFD"/>
    <w:rsid w:val="009E284F"/>
    <w:rsid w:val="009E34AE"/>
    <w:rsid w:val="009E5031"/>
    <w:rsid w:val="009E782B"/>
    <w:rsid w:val="009F4684"/>
    <w:rsid w:val="009F4FCA"/>
    <w:rsid w:val="009F6B18"/>
    <w:rsid w:val="009F758C"/>
    <w:rsid w:val="009F7E6C"/>
    <w:rsid w:val="00A02C81"/>
    <w:rsid w:val="00A04451"/>
    <w:rsid w:val="00A046E5"/>
    <w:rsid w:val="00A04EB0"/>
    <w:rsid w:val="00A06308"/>
    <w:rsid w:val="00A116F4"/>
    <w:rsid w:val="00A121A5"/>
    <w:rsid w:val="00A12CD0"/>
    <w:rsid w:val="00A12DA0"/>
    <w:rsid w:val="00A148A0"/>
    <w:rsid w:val="00A1591D"/>
    <w:rsid w:val="00A16A6F"/>
    <w:rsid w:val="00A16D0A"/>
    <w:rsid w:val="00A228E0"/>
    <w:rsid w:val="00A261C8"/>
    <w:rsid w:val="00A27E0C"/>
    <w:rsid w:val="00A31506"/>
    <w:rsid w:val="00A31EB4"/>
    <w:rsid w:val="00A32550"/>
    <w:rsid w:val="00A3547A"/>
    <w:rsid w:val="00A43DED"/>
    <w:rsid w:val="00A44A87"/>
    <w:rsid w:val="00A473E5"/>
    <w:rsid w:val="00A47BC8"/>
    <w:rsid w:val="00A50939"/>
    <w:rsid w:val="00A50EA8"/>
    <w:rsid w:val="00A50F65"/>
    <w:rsid w:val="00A51810"/>
    <w:rsid w:val="00A51B3B"/>
    <w:rsid w:val="00A546A2"/>
    <w:rsid w:val="00A570FD"/>
    <w:rsid w:val="00A60F10"/>
    <w:rsid w:val="00A64941"/>
    <w:rsid w:val="00A66AF6"/>
    <w:rsid w:val="00A66E94"/>
    <w:rsid w:val="00A67472"/>
    <w:rsid w:val="00A7094F"/>
    <w:rsid w:val="00A737EB"/>
    <w:rsid w:val="00A742DF"/>
    <w:rsid w:val="00A773BD"/>
    <w:rsid w:val="00A80BAA"/>
    <w:rsid w:val="00A83121"/>
    <w:rsid w:val="00A843F5"/>
    <w:rsid w:val="00A84FF2"/>
    <w:rsid w:val="00A854BD"/>
    <w:rsid w:val="00A917A4"/>
    <w:rsid w:val="00A925B9"/>
    <w:rsid w:val="00A950EA"/>
    <w:rsid w:val="00A954C7"/>
    <w:rsid w:val="00A96104"/>
    <w:rsid w:val="00AA3915"/>
    <w:rsid w:val="00AA48C6"/>
    <w:rsid w:val="00AA4A97"/>
    <w:rsid w:val="00AA6A06"/>
    <w:rsid w:val="00AA6C0B"/>
    <w:rsid w:val="00AA7E71"/>
    <w:rsid w:val="00AB5829"/>
    <w:rsid w:val="00AB7FE2"/>
    <w:rsid w:val="00AC289B"/>
    <w:rsid w:val="00AC2AFD"/>
    <w:rsid w:val="00AC710B"/>
    <w:rsid w:val="00AD309B"/>
    <w:rsid w:val="00AD30D6"/>
    <w:rsid w:val="00AD42B9"/>
    <w:rsid w:val="00AD43F7"/>
    <w:rsid w:val="00AD5EE1"/>
    <w:rsid w:val="00AD7FC1"/>
    <w:rsid w:val="00AE186C"/>
    <w:rsid w:val="00AE3003"/>
    <w:rsid w:val="00AE51B8"/>
    <w:rsid w:val="00AE622E"/>
    <w:rsid w:val="00AE66B7"/>
    <w:rsid w:val="00AE771B"/>
    <w:rsid w:val="00AE7E69"/>
    <w:rsid w:val="00AF3299"/>
    <w:rsid w:val="00AF3CFE"/>
    <w:rsid w:val="00AF7963"/>
    <w:rsid w:val="00B003C4"/>
    <w:rsid w:val="00B02163"/>
    <w:rsid w:val="00B0340C"/>
    <w:rsid w:val="00B05331"/>
    <w:rsid w:val="00B06D4E"/>
    <w:rsid w:val="00B11177"/>
    <w:rsid w:val="00B12CEA"/>
    <w:rsid w:val="00B14515"/>
    <w:rsid w:val="00B16948"/>
    <w:rsid w:val="00B17489"/>
    <w:rsid w:val="00B20DD7"/>
    <w:rsid w:val="00B21557"/>
    <w:rsid w:val="00B22671"/>
    <w:rsid w:val="00B226DA"/>
    <w:rsid w:val="00B226DF"/>
    <w:rsid w:val="00B2479E"/>
    <w:rsid w:val="00B24886"/>
    <w:rsid w:val="00B25403"/>
    <w:rsid w:val="00B30A2D"/>
    <w:rsid w:val="00B31707"/>
    <w:rsid w:val="00B33030"/>
    <w:rsid w:val="00B343E7"/>
    <w:rsid w:val="00B36687"/>
    <w:rsid w:val="00B43747"/>
    <w:rsid w:val="00B43C26"/>
    <w:rsid w:val="00B43CF6"/>
    <w:rsid w:val="00B44044"/>
    <w:rsid w:val="00B463DB"/>
    <w:rsid w:val="00B479E5"/>
    <w:rsid w:val="00B511E0"/>
    <w:rsid w:val="00B52D6D"/>
    <w:rsid w:val="00B53B2D"/>
    <w:rsid w:val="00B5459C"/>
    <w:rsid w:val="00B54643"/>
    <w:rsid w:val="00B61FEF"/>
    <w:rsid w:val="00B62336"/>
    <w:rsid w:val="00B625EA"/>
    <w:rsid w:val="00B62F53"/>
    <w:rsid w:val="00B63B68"/>
    <w:rsid w:val="00B63C20"/>
    <w:rsid w:val="00B64419"/>
    <w:rsid w:val="00B6701D"/>
    <w:rsid w:val="00B72EB1"/>
    <w:rsid w:val="00B752DB"/>
    <w:rsid w:val="00B75CBB"/>
    <w:rsid w:val="00B77EDD"/>
    <w:rsid w:val="00B81539"/>
    <w:rsid w:val="00B81A13"/>
    <w:rsid w:val="00B820D9"/>
    <w:rsid w:val="00B826FD"/>
    <w:rsid w:val="00B82C1E"/>
    <w:rsid w:val="00B82F1B"/>
    <w:rsid w:val="00B85CE3"/>
    <w:rsid w:val="00B863F6"/>
    <w:rsid w:val="00B8642E"/>
    <w:rsid w:val="00B86599"/>
    <w:rsid w:val="00B9052B"/>
    <w:rsid w:val="00B94354"/>
    <w:rsid w:val="00B954DB"/>
    <w:rsid w:val="00B954E2"/>
    <w:rsid w:val="00BA00E7"/>
    <w:rsid w:val="00BA139A"/>
    <w:rsid w:val="00BA1DBF"/>
    <w:rsid w:val="00BA2FCE"/>
    <w:rsid w:val="00BA3830"/>
    <w:rsid w:val="00BA61D4"/>
    <w:rsid w:val="00BB15BD"/>
    <w:rsid w:val="00BB538B"/>
    <w:rsid w:val="00BB63BA"/>
    <w:rsid w:val="00BB69E3"/>
    <w:rsid w:val="00BC1FB5"/>
    <w:rsid w:val="00BC211E"/>
    <w:rsid w:val="00BC2C2B"/>
    <w:rsid w:val="00BC4857"/>
    <w:rsid w:val="00BC5621"/>
    <w:rsid w:val="00BC7E47"/>
    <w:rsid w:val="00BD1C2A"/>
    <w:rsid w:val="00BD5E32"/>
    <w:rsid w:val="00BE0797"/>
    <w:rsid w:val="00BE24C9"/>
    <w:rsid w:val="00BE263A"/>
    <w:rsid w:val="00BE581A"/>
    <w:rsid w:val="00BE618A"/>
    <w:rsid w:val="00BE6F7E"/>
    <w:rsid w:val="00BF003E"/>
    <w:rsid w:val="00BF01F9"/>
    <w:rsid w:val="00BF467A"/>
    <w:rsid w:val="00BF6136"/>
    <w:rsid w:val="00C01236"/>
    <w:rsid w:val="00C0256D"/>
    <w:rsid w:val="00C0351B"/>
    <w:rsid w:val="00C0638B"/>
    <w:rsid w:val="00C10059"/>
    <w:rsid w:val="00C107AE"/>
    <w:rsid w:val="00C10953"/>
    <w:rsid w:val="00C109B2"/>
    <w:rsid w:val="00C11005"/>
    <w:rsid w:val="00C124C6"/>
    <w:rsid w:val="00C143CE"/>
    <w:rsid w:val="00C15831"/>
    <w:rsid w:val="00C16138"/>
    <w:rsid w:val="00C173C8"/>
    <w:rsid w:val="00C20D3B"/>
    <w:rsid w:val="00C23B16"/>
    <w:rsid w:val="00C23EF2"/>
    <w:rsid w:val="00C250F7"/>
    <w:rsid w:val="00C26EB2"/>
    <w:rsid w:val="00C30E40"/>
    <w:rsid w:val="00C310A3"/>
    <w:rsid w:val="00C355A9"/>
    <w:rsid w:val="00C36B0E"/>
    <w:rsid w:val="00C36EDB"/>
    <w:rsid w:val="00C407DC"/>
    <w:rsid w:val="00C41D12"/>
    <w:rsid w:val="00C43924"/>
    <w:rsid w:val="00C45FDA"/>
    <w:rsid w:val="00C4655F"/>
    <w:rsid w:val="00C50B76"/>
    <w:rsid w:val="00C577EF"/>
    <w:rsid w:val="00C62E40"/>
    <w:rsid w:val="00C65F77"/>
    <w:rsid w:val="00C66AA2"/>
    <w:rsid w:val="00C710CD"/>
    <w:rsid w:val="00C72915"/>
    <w:rsid w:val="00C742A4"/>
    <w:rsid w:val="00C75C41"/>
    <w:rsid w:val="00C75F6F"/>
    <w:rsid w:val="00C76006"/>
    <w:rsid w:val="00C803B2"/>
    <w:rsid w:val="00C80511"/>
    <w:rsid w:val="00C826E9"/>
    <w:rsid w:val="00C82DBB"/>
    <w:rsid w:val="00C83ED1"/>
    <w:rsid w:val="00C843F2"/>
    <w:rsid w:val="00C85105"/>
    <w:rsid w:val="00C86FA8"/>
    <w:rsid w:val="00C9341E"/>
    <w:rsid w:val="00C9418B"/>
    <w:rsid w:val="00C94944"/>
    <w:rsid w:val="00C95045"/>
    <w:rsid w:val="00C96473"/>
    <w:rsid w:val="00C971B7"/>
    <w:rsid w:val="00C97607"/>
    <w:rsid w:val="00CA38CA"/>
    <w:rsid w:val="00CA55D1"/>
    <w:rsid w:val="00CA6076"/>
    <w:rsid w:val="00CA6478"/>
    <w:rsid w:val="00CA6A63"/>
    <w:rsid w:val="00CB0A3D"/>
    <w:rsid w:val="00CB0B66"/>
    <w:rsid w:val="00CB1299"/>
    <w:rsid w:val="00CB1C20"/>
    <w:rsid w:val="00CB2DA0"/>
    <w:rsid w:val="00CB4B92"/>
    <w:rsid w:val="00CB4DB7"/>
    <w:rsid w:val="00CB5BC0"/>
    <w:rsid w:val="00CC2925"/>
    <w:rsid w:val="00CC331F"/>
    <w:rsid w:val="00CC3AD1"/>
    <w:rsid w:val="00CC6578"/>
    <w:rsid w:val="00CC6AD0"/>
    <w:rsid w:val="00CC6E00"/>
    <w:rsid w:val="00CD2C49"/>
    <w:rsid w:val="00CD392F"/>
    <w:rsid w:val="00CD7860"/>
    <w:rsid w:val="00CD7F78"/>
    <w:rsid w:val="00CE111B"/>
    <w:rsid w:val="00CE4FF7"/>
    <w:rsid w:val="00CE5C5B"/>
    <w:rsid w:val="00CF061E"/>
    <w:rsid w:val="00CF0787"/>
    <w:rsid w:val="00CF0F1C"/>
    <w:rsid w:val="00CF1701"/>
    <w:rsid w:val="00CF7CB6"/>
    <w:rsid w:val="00D036E0"/>
    <w:rsid w:val="00D04A3F"/>
    <w:rsid w:val="00D057B4"/>
    <w:rsid w:val="00D10080"/>
    <w:rsid w:val="00D106E3"/>
    <w:rsid w:val="00D1084B"/>
    <w:rsid w:val="00D10857"/>
    <w:rsid w:val="00D11337"/>
    <w:rsid w:val="00D125BF"/>
    <w:rsid w:val="00D128FB"/>
    <w:rsid w:val="00D12DD1"/>
    <w:rsid w:val="00D24E08"/>
    <w:rsid w:val="00D26372"/>
    <w:rsid w:val="00D27023"/>
    <w:rsid w:val="00D30E97"/>
    <w:rsid w:val="00D312B7"/>
    <w:rsid w:val="00D331DD"/>
    <w:rsid w:val="00D33CE2"/>
    <w:rsid w:val="00D348EC"/>
    <w:rsid w:val="00D35C8E"/>
    <w:rsid w:val="00D365E8"/>
    <w:rsid w:val="00D37033"/>
    <w:rsid w:val="00D41650"/>
    <w:rsid w:val="00D41993"/>
    <w:rsid w:val="00D41A13"/>
    <w:rsid w:val="00D4299B"/>
    <w:rsid w:val="00D42A33"/>
    <w:rsid w:val="00D43ADE"/>
    <w:rsid w:val="00D45187"/>
    <w:rsid w:val="00D45E40"/>
    <w:rsid w:val="00D469EC"/>
    <w:rsid w:val="00D504A5"/>
    <w:rsid w:val="00D515C6"/>
    <w:rsid w:val="00D528AD"/>
    <w:rsid w:val="00D52F79"/>
    <w:rsid w:val="00D53403"/>
    <w:rsid w:val="00D55109"/>
    <w:rsid w:val="00D57759"/>
    <w:rsid w:val="00D62EC9"/>
    <w:rsid w:val="00D63B5D"/>
    <w:rsid w:val="00D71C61"/>
    <w:rsid w:val="00D73DBB"/>
    <w:rsid w:val="00D81003"/>
    <w:rsid w:val="00D81D5E"/>
    <w:rsid w:val="00D82847"/>
    <w:rsid w:val="00D8747E"/>
    <w:rsid w:val="00D90623"/>
    <w:rsid w:val="00D94CAB"/>
    <w:rsid w:val="00D957B1"/>
    <w:rsid w:val="00D97BBE"/>
    <w:rsid w:val="00DA3CE7"/>
    <w:rsid w:val="00DA3F56"/>
    <w:rsid w:val="00DB0D9C"/>
    <w:rsid w:val="00DB0FFA"/>
    <w:rsid w:val="00DB2C98"/>
    <w:rsid w:val="00DB3C10"/>
    <w:rsid w:val="00DC4E19"/>
    <w:rsid w:val="00DC511D"/>
    <w:rsid w:val="00DD04E5"/>
    <w:rsid w:val="00DD09A5"/>
    <w:rsid w:val="00DD1BB2"/>
    <w:rsid w:val="00DD2292"/>
    <w:rsid w:val="00DD3ED5"/>
    <w:rsid w:val="00DD59AC"/>
    <w:rsid w:val="00DD65A1"/>
    <w:rsid w:val="00DD7170"/>
    <w:rsid w:val="00DD71A0"/>
    <w:rsid w:val="00DD7274"/>
    <w:rsid w:val="00DD757A"/>
    <w:rsid w:val="00DE34F3"/>
    <w:rsid w:val="00DE483C"/>
    <w:rsid w:val="00DF4BE8"/>
    <w:rsid w:val="00DF6055"/>
    <w:rsid w:val="00DF7983"/>
    <w:rsid w:val="00E01670"/>
    <w:rsid w:val="00E03222"/>
    <w:rsid w:val="00E10A09"/>
    <w:rsid w:val="00E13498"/>
    <w:rsid w:val="00E23A7E"/>
    <w:rsid w:val="00E247F1"/>
    <w:rsid w:val="00E25BE1"/>
    <w:rsid w:val="00E27581"/>
    <w:rsid w:val="00E30848"/>
    <w:rsid w:val="00E339FD"/>
    <w:rsid w:val="00E342D7"/>
    <w:rsid w:val="00E35012"/>
    <w:rsid w:val="00E35DB7"/>
    <w:rsid w:val="00E367CC"/>
    <w:rsid w:val="00E43EFA"/>
    <w:rsid w:val="00E45E8C"/>
    <w:rsid w:val="00E4618F"/>
    <w:rsid w:val="00E54529"/>
    <w:rsid w:val="00E54DB5"/>
    <w:rsid w:val="00E55BA4"/>
    <w:rsid w:val="00E56DE1"/>
    <w:rsid w:val="00E60611"/>
    <w:rsid w:val="00E623B9"/>
    <w:rsid w:val="00E64AFC"/>
    <w:rsid w:val="00E721A4"/>
    <w:rsid w:val="00E73082"/>
    <w:rsid w:val="00E751B7"/>
    <w:rsid w:val="00E821F7"/>
    <w:rsid w:val="00E82AD2"/>
    <w:rsid w:val="00E870C1"/>
    <w:rsid w:val="00E9263D"/>
    <w:rsid w:val="00E9722F"/>
    <w:rsid w:val="00EA05C3"/>
    <w:rsid w:val="00EA0C6E"/>
    <w:rsid w:val="00EA317B"/>
    <w:rsid w:val="00EA57C9"/>
    <w:rsid w:val="00EB5218"/>
    <w:rsid w:val="00EB6794"/>
    <w:rsid w:val="00EB6B5B"/>
    <w:rsid w:val="00EC0006"/>
    <w:rsid w:val="00EC4171"/>
    <w:rsid w:val="00EC6C33"/>
    <w:rsid w:val="00EC6DE7"/>
    <w:rsid w:val="00ED0400"/>
    <w:rsid w:val="00ED1239"/>
    <w:rsid w:val="00ED190C"/>
    <w:rsid w:val="00ED23DB"/>
    <w:rsid w:val="00EE355D"/>
    <w:rsid w:val="00EE3BC7"/>
    <w:rsid w:val="00EF1D1E"/>
    <w:rsid w:val="00EF28D1"/>
    <w:rsid w:val="00EF3F53"/>
    <w:rsid w:val="00EF7B30"/>
    <w:rsid w:val="00F0185E"/>
    <w:rsid w:val="00F03A36"/>
    <w:rsid w:val="00F043AA"/>
    <w:rsid w:val="00F05EC1"/>
    <w:rsid w:val="00F07D1A"/>
    <w:rsid w:val="00F21AE9"/>
    <w:rsid w:val="00F22C50"/>
    <w:rsid w:val="00F23F4D"/>
    <w:rsid w:val="00F24025"/>
    <w:rsid w:val="00F258FF"/>
    <w:rsid w:val="00F274DC"/>
    <w:rsid w:val="00F27D60"/>
    <w:rsid w:val="00F302B9"/>
    <w:rsid w:val="00F3197D"/>
    <w:rsid w:val="00F34EF9"/>
    <w:rsid w:val="00F37477"/>
    <w:rsid w:val="00F41B2E"/>
    <w:rsid w:val="00F44163"/>
    <w:rsid w:val="00F44801"/>
    <w:rsid w:val="00F45AA9"/>
    <w:rsid w:val="00F46BD9"/>
    <w:rsid w:val="00F47E7B"/>
    <w:rsid w:val="00F503CB"/>
    <w:rsid w:val="00F50884"/>
    <w:rsid w:val="00F5109F"/>
    <w:rsid w:val="00F546F7"/>
    <w:rsid w:val="00F550F6"/>
    <w:rsid w:val="00F5794E"/>
    <w:rsid w:val="00F60E4A"/>
    <w:rsid w:val="00F61123"/>
    <w:rsid w:val="00F61293"/>
    <w:rsid w:val="00F62F4D"/>
    <w:rsid w:val="00F64229"/>
    <w:rsid w:val="00F6572F"/>
    <w:rsid w:val="00F72CA4"/>
    <w:rsid w:val="00F7330E"/>
    <w:rsid w:val="00F737FF"/>
    <w:rsid w:val="00F73E9C"/>
    <w:rsid w:val="00F74B95"/>
    <w:rsid w:val="00F75318"/>
    <w:rsid w:val="00F755EC"/>
    <w:rsid w:val="00F7667C"/>
    <w:rsid w:val="00F808C2"/>
    <w:rsid w:val="00F831F5"/>
    <w:rsid w:val="00F84DAF"/>
    <w:rsid w:val="00F858BC"/>
    <w:rsid w:val="00F859F5"/>
    <w:rsid w:val="00F871AD"/>
    <w:rsid w:val="00F87764"/>
    <w:rsid w:val="00F92818"/>
    <w:rsid w:val="00F928B5"/>
    <w:rsid w:val="00F97FB4"/>
    <w:rsid w:val="00FA027F"/>
    <w:rsid w:val="00FA571B"/>
    <w:rsid w:val="00FA73FE"/>
    <w:rsid w:val="00FA7A66"/>
    <w:rsid w:val="00FA7E77"/>
    <w:rsid w:val="00FB10EA"/>
    <w:rsid w:val="00FB32EE"/>
    <w:rsid w:val="00FB42C3"/>
    <w:rsid w:val="00FB5718"/>
    <w:rsid w:val="00FB724C"/>
    <w:rsid w:val="00FB7E4E"/>
    <w:rsid w:val="00FC325D"/>
    <w:rsid w:val="00FC5078"/>
    <w:rsid w:val="00FC5D24"/>
    <w:rsid w:val="00FC6E4C"/>
    <w:rsid w:val="00FC780C"/>
    <w:rsid w:val="00FD1DBD"/>
    <w:rsid w:val="00FD28E5"/>
    <w:rsid w:val="00FD3B59"/>
    <w:rsid w:val="00FD3C63"/>
    <w:rsid w:val="00FD7349"/>
    <w:rsid w:val="00FE13AE"/>
    <w:rsid w:val="00FE3369"/>
    <w:rsid w:val="00FE3F72"/>
    <w:rsid w:val="00FE6180"/>
    <w:rsid w:val="00FF284A"/>
    <w:rsid w:val="00FF7801"/>
    <w:rsid w:val="00FF7B9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E15B3D5-EF0A-4B58-B3AF-761F52CAC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61293"/>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d">
    <w:name w:val="header"/>
    <w:basedOn w:val="a"/>
    <w:link w:val="ae"/>
    <w:uiPriority w:val="99"/>
    <w:unhideWhenUsed/>
    <w:rsid w:val="0052303E"/>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link w:val="22"/>
    <w:qFormat/>
    <w:pPr>
      <w:adjustRightInd w:val="0"/>
      <w:ind w:leftChars="300" w:left="300"/>
    </w:pPr>
  </w:style>
  <w:style w:type="paragraph" w:styleId="10">
    <w:name w:val="toc 1"/>
    <w:basedOn w:val="a"/>
    <w:next w:val="a"/>
    <w:autoRedefine/>
    <w:uiPriority w:val="39"/>
    <w:rsid w:val="00E35012"/>
    <w:pPr>
      <w:tabs>
        <w:tab w:val="right" w:leader="hyphen" w:pos="8490"/>
      </w:tabs>
      <w:ind w:leftChars="0" w:left="0" w:right="369" w:hangingChars="200" w:hanging="567"/>
    </w:pPr>
    <w:rPr>
      <w:rFonts w:hAnsi="標楷體"/>
      <w:b/>
      <w:sz w:val="24"/>
    </w:rPr>
  </w:style>
  <w:style w:type="paragraph" w:styleId="21">
    <w:name w:val="toc 2"/>
    <w:basedOn w:val="a"/>
    <w:next w:val="a"/>
    <w:autoRedefine/>
    <w:uiPriority w:val="39"/>
    <w:rsid w:val="00E35012"/>
    <w:pPr>
      <w:tabs>
        <w:tab w:val="right" w:leader="hyphen" w:pos="8490"/>
      </w:tabs>
      <w:ind w:leftChars="0" w:left="0" w:right="278" w:hangingChars="200" w:hanging="488"/>
    </w:pPr>
    <w:rPr>
      <w:sz w:val="24"/>
    </w:rPr>
  </w:style>
  <w:style w:type="character" w:customStyle="1" w:styleId="ae">
    <w:name w:val="頁首 字元"/>
    <w:link w:val="ad"/>
    <w:uiPriority w:val="99"/>
    <w:rsid w:val="0052303E"/>
    <w:rPr>
      <w:rFonts w:ascii="標楷體" w:eastAsia="標楷體"/>
      <w:snapToGrid w:val="0"/>
      <w:kern w:val="2"/>
    </w:rPr>
  </w:style>
  <w:style w:type="paragraph" w:styleId="af">
    <w:name w:val="footer"/>
    <w:basedOn w:val="a"/>
    <w:link w:val="af0"/>
    <w:uiPriority w:val="99"/>
    <w:unhideWhenUsed/>
    <w:rsid w:val="0052303E"/>
    <w:pPr>
      <w:tabs>
        <w:tab w:val="center" w:pos="4153"/>
        <w:tab w:val="right" w:pos="8306"/>
      </w:tabs>
      <w:snapToGrid w:val="0"/>
    </w:pPr>
    <w:rPr>
      <w:sz w:val="20"/>
      <w:szCs w:val="20"/>
    </w:rPr>
  </w:style>
  <w:style w:type="character" w:customStyle="1" w:styleId="af0">
    <w:name w:val="頁尾 字元"/>
    <w:link w:val="af"/>
    <w:uiPriority w:val="99"/>
    <w:rsid w:val="0052303E"/>
    <w:rPr>
      <w:rFonts w:ascii="標楷體" w:eastAsia="標楷體"/>
      <w:snapToGrid w:val="0"/>
      <w:kern w:val="2"/>
    </w:rPr>
  </w:style>
  <w:style w:type="character" w:styleId="af1">
    <w:name w:val="Hyperlink"/>
    <w:uiPriority w:val="99"/>
    <w:rsid w:val="00F61293"/>
    <w:rPr>
      <w:color w:val="0000FF"/>
      <w:sz w:val="24"/>
      <w:szCs w:val="24"/>
      <w:u w:val="single"/>
    </w:rPr>
  </w:style>
  <w:style w:type="paragraph" w:styleId="af2">
    <w:name w:val="footnote text"/>
    <w:basedOn w:val="a"/>
    <w:link w:val="af3"/>
    <w:uiPriority w:val="99"/>
    <w:unhideWhenUsed/>
    <w:rsid w:val="00770E1F"/>
    <w:pPr>
      <w:snapToGrid w:val="0"/>
      <w:jc w:val="left"/>
    </w:pPr>
    <w:rPr>
      <w:sz w:val="20"/>
      <w:szCs w:val="20"/>
    </w:rPr>
  </w:style>
  <w:style w:type="character" w:customStyle="1" w:styleId="af3">
    <w:name w:val="註腳文字 字元"/>
    <w:link w:val="af2"/>
    <w:uiPriority w:val="99"/>
    <w:rsid w:val="00770E1F"/>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
    <w:unhideWhenUsed/>
    <w:rsid w:val="00770E1F"/>
    <w:rPr>
      <w:vertAlign w:val="superscript"/>
    </w:rPr>
  </w:style>
  <w:style w:type="character" w:customStyle="1" w:styleId="143">
    <w:name w:val="表格內文(14行高) 字元"/>
    <w:link w:val="142"/>
    <w:rsid w:val="00706463"/>
    <w:rPr>
      <w:rFonts w:ascii="標楷體" w:eastAsia="標楷體"/>
      <w:snapToGrid w:val="0"/>
      <w:kern w:val="2"/>
      <w:sz w:val="24"/>
      <w:szCs w:val="28"/>
    </w:rPr>
  </w:style>
  <w:style w:type="character" w:customStyle="1" w:styleId="ab">
    <w:name w:val="姓名及分機 字元"/>
    <w:link w:val="aa"/>
    <w:rsid w:val="00EC0006"/>
    <w:rPr>
      <w:rFonts w:ascii="標楷體" w:eastAsia="標楷體"/>
      <w:snapToGrid w:val="0"/>
      <w:kern w:val="2"/>
      <w:sz w:val="24"/>
      <w:szCs w:val="28"/>
    </w:rPr>
  </w:style>
  <w:style w:type="character" w:customStyle="1" w:styleId="141">
    <w:name w:val="第二層(14號字) 字元1"/>
    <w:link w:val="14"/>
    <w:rsid w:val="00D331DD"/>
    <w:rPr>
      <w:rFonts w:ascii="標楷體" w:eastAsia="標楷體"/>
      <w:b/>
      <w:snapToGrid w:val="0"/>
      <w:kern w:val="2"/>
      <w:sz w:val="28"/>
    </w:rPr>
  </w:style>
  <w:style w:type="character" w:customStyle="1" w:styleId="1">
    <w:name w:val="(一)(二)(三) 字元1"/>
    <w:link w:val="a4"/>
    <w:rsid w:val="00D331DD"/>
    <w:rPr>
      <w:rFonts w:ascii="標楷體" w:eastAsia="標楷體"/>
      <w:snapToGrid w:val="0"/>
      <w:kern w:val="2"/>
      <w:sz w:val="28"/>
      <w:szCs w:val="28"/>
    </w:rPr>
  </w:style>
  <w:style w:type="character" w:customStyle="1" w:styleId="22">
    <w:name w:val="(一)下內文縮2 字元2"/>
    <w:link w:val="2"/>
    <w:rsid w:val="00D331DD"/>
    <w:rPr>
      <w:rFonts w:ascii="標楷體" w:eastAsia="標楷體"/>
      <w:snapToGrid w:val="0"/>
      <w:kern w:val="2"/>
      <w:sz w:val="28"/>
      <w:szCs w:val="28"/>
    </w:rPr>
  </w:style>
  <w:style w:type="paragraph" w:styleId="af5">
    <w:name w:val="Balloon Text"/>
    <w:basedOn w:val="a"/>
    <w:link w:val="af6"/>
    <w:uiPriority w:val="99"/>
    <w:semiHidden/>
    <w:unhideWhenUsed/>
    <w:rsid w:val="0017753C"/>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17753C"/>
    <w:rPr>
      <w:rFonts w:ascii="Calibri Light" w:eastAsia="新細明體" w:hAnsi="Calibri Light" w:cs="Times New Roman"/>
      <w:snapToGrid w:val="0"/>
      <w:kern w:val="2"/>
      <w:sz w:val="18"/>
      <w:szCs w:val="18"/>
    </w:rPr>
  </w:style>
  <w:style w:type="table" w:styleId="af7">
    <w:name w:val="Table Grid"/>
    <w:basedOn w:val="a1"/>
    <w:uiPriority w:val="59"/>
    <w:rsid w:val="00D515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ody Text"/>
    <w:basedOn w:val="a"/>
    <w:link w:val="af9"/>
    <w:uiPriority w:val="99"/>
    <w:semiHidden/>
    <w:unhideWhenUsed/>
    <w:rsid w:val="00E821F7"/>
    <w:pPr>
      <w:spacing w:after="120"/>
    </w:pPr>
  </w:style>
  <w:style w:type="character" w:customStyle="1" w:styleId="af9">
    <w:name w:val="本文 字元"/>
    <w:link w:val="af8"/>
    <w:uiPriority w:val="99"/>
    <w:semiHidden/>
    <w:rsid w:val="00E821F7"/>
    <w:rPr>
      <w:rFonts w:ascii="標楷體" w:eastAsia="標楷體"/>
      <w:snapToGrid w:val="0"/>
      <w:kern w:val="2"/>
      <w:sz w:val="28"/>
      <w:szCs w:val="28"/>
    </w:rPr>
  </w:style>
  <w:style w:type="paragraph" w:customStyle="1" w:styleId="afa">
    <w:name w:val=" 字元 字元"/>
    <w:basedOn w:val="a"/>
    <w:semiHidden/>
    <w:rsid w:val="009B24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b">
    <w:name w:val="(一)(二)(三) 字元"/>
    <w:rsid w:val="00493E27"/>
    <w:rPr>
      <w:rFonts w:ascii="標楷體" w:eastAsia="標楷體"/>
      <w:snapToGrid w:val="0"/>
      <w:kern w:val="2"/>
      <w:sz w:val="28"/>
      <w:szCs w:val="28"/>
      <w:lang w:val="en-US" w:eastAsia="zh-TW" w:bidi="ar-SA"/>
    </w:rPr>
  </w:style>
  <w:style w:type="character" w:customStyle="1" w:styleId="23">
    <w:name w:val="(一)下內文縮2 字元"/>
    <w:rsid w:val="00493E27"/>
    <w:rPr>
      <w:rFonts w:ascii="標楷體" w:eastAsia="標楷體"/>
      <w:snapToGrid w:val="0"/>
      <w:kern w:val="2"/>
      <w:sz w:val="28"/>
      <w:szCs w:val="28"/>
      <w:lang w:val="en-US" w:eastAsia="zh-TW" w:bidi="ar-SA"/>
    </w:rPr>
  </w:style>
  <w:style w:type="character" w:customStyle="1" w:styleId="200">
    <w:name w:val="表格內文(20行高) 字元"/>
    <w:link w:val="20"/>
    <w:rsid w:val="00493E27"/>
    <w:rPr>
      <w:rFonts w:ascii="標楷體" w:eastAsia="標楷體"/>
      <w:snapToGrid w:val="0"/>
      <w:kern w:val="2"/>
      <w:sz w:val="24"/>
      <w:szCs w:val="28"/>
    </w:rPr>
  </w:style>
  <w:style w:type="character" w:customStyle="1" w:styleId="1410">
    <w:name w:val="表格內文(14行高) 字元1"/>
    <w:rsid w:val="00335133"/>
    <w:rPr>
      <w:rFonts w:ascii="標楷體" w:eastAsia="標楷體"/>
      <w:snapToGrid w:val="0"/>
      <w:kern w:val="2"/>
      <w:sz w:val="24"/>
      <w:szCs w:val="28"/>
    </w:rPr>
  </w:style>
  <w:style w:type="character" w:customStyle="1" w:styleId="145">
    <w:name w:val="表格內文(14行高) 字元 字元 字元"/>
    <w:link w:val="146"/>
    <w:rsid w:val="00024BA6"/>
    <w:rPr>
      <w:rFonts w:ascii="標楷體" w:eastAsia="標楷體"/>
      <w:snapToGrid w:val="0"/>
      <w:spacing w:val="-5"/>
      <w:kern w:val="2"/>
      <w:sz w:val="24"/>
      <w:szCs w:val="28"/>
    </w:rPr>
  </w:style>
  <w:style w:type="paragraph" w:customStyle="1" w:styleId="146">
    <w:name w:val="表格內文(14行高) 字元 字元"/>
    <w:basedOn w:val="a8"/>
    <w:link w:val="145"/>
    <w:rsid w:val="00024BA6"/>
    <w:pPr>
      <w:spacing w:line="280" w:lineRule="exact"/>
      <w:ind w:leftChars="0" w:left="0" w:firstLineChars="0" w:firstLine="0"/>
      <w:jc w:val="left"/>
    </w:pPr>
    <w:rPr>
      <w:spacing w:val="-5"/>
      <w:sz w:val="24"/>
    </w:rPr>
  </w:style>
  <w:style w:type="character" w:customStyle="1" w:styleId="1230">
    <w:name w:val="1.2.3. 字元"/>
    <w:link w:val="123"/>
    <w:rsid w:val="008F680E"/>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8095801">
      <w:bodyDiv w:val="1"/>
      <w:marLeft w:val="0"/>
      <w:marRight w:val="0"/>
      <w:marTop w:val="0"/>
      <w:marBottom w:val="0"/>
      <w:divBdr>
        <w:top w:val="none" w:sz="0" w:space="0" w:color="auto"/>
        <w:left w:val="none" w:sz="0" w:space="0" w:color="auto"/>
        <w:bottom w:val="none" w:sz="0" w:space="0" w:color="auto"/>
        <w:right w:val="none" w:sz="0" w:space="0" w:color="auto"/>
      </w:divBdr>
    </w:div>
    <w:div w:id="198353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word.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3C3F0B-CAA6-42F2-B175-6B406B49E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word.dot</Template>
  <TotalTime>0</TotalTime>
  <Pages>2</Pages>
  <Words>180</Words>
  <Characters>1027</Characters>
  <Application>Microsoft Office Word</Application>
  <DocSecurity>0</DocSecurity>
  <Lines>8</Lines>
  <Paragraphs>2</Paragraphs>
  <ScaleCrop>false</ScaleCrop>
  <Company>HOME</Company>
  <LinksUpToDate>false</LinksUpToDate>
  <CharactersWithSpaces>1205</CharactersWithSpaces>
  <SharedDoc>false</SharedDoc>
  <HLinks>
    <vt:vector size="48" baseType="variant">
      <vt:variant>
        <vt:i4>1507391</vt:i4>
      </vt:variant>
      <vt:variant>
        <vt:i4>44</vt:i4>
      </vt:variant>
      <vt:variant>
        <vt:i4>0</vt:i4>
      </vt:variant>
      <vt:variant>
        <vt:i4>5</vt:i4>
      </vt:variant>
      <vt:variant>
        <vt:lpwstr/>
      </vt:variant>
      <vt:variant>
        <vt:lpwstr>_Toc186118914</vt:lpwstr>
      </vt:variant>
      <vt:variant>
        <vt:i4>1507391</vt:i4>
      </vt:variant>
      <vt:variant>
        <vt:i4>38</vt:i4>
      </vt:variant>
      <vt:variant>
        <vt:i4>0</vt:i4>
      </vt:variant>
      <vt:variant>
        <vt:i4>5</vt:i4>
      </vt:variant>
      <vt:variant>
        <vt:lpwstr/>
      </vt:variant>
      <vt:variant>
        <vt:lpwstr>_Toc186118913</vt:lpwstr>
      </vt:variant>
      <vt:variant>
        <vt:i4>1507391</vt:i4>
      </vt:variant>
      <vt:variant>
        <vt:i4>32</vt:i4>
      </vt:variant>
      <vt:variant>
        <vt:i4>0</vt:i4>
      </vt:variant>
      <vt:variant>
        <vt:i4>5</vt:i4>
      </vt:variant>
      <vt:variant>
        <vt:lpwstr/>
      </vt:variant>
      <vt:variant>
        <vt:lpwstr>_Toc186118912</vt:lpwstr>
      </vt:variant>
      <vt:variant>
        <vt:i4>1507391</vt:i4>
      </vt:variant>
      <vt:variant>
        <vt:i4>26</vt:i4>
      </vt:variant>
      <vt:variant>
        <vt:i4>0</vt:i4>
      </vt:variant>
      <vt:variant>
        <vt:i4>5</vt:i4>
      </vt:variant>
      <vt:variant>
        <vt:lpwstr/>
      </vt:variant>
      <vt:variant>
        <vt:lpwstr>_Toc186118911</vt:lpwstr>
      </vt:variant>
      <vt:variant>
        <vt:i4>1507391</vt:i4>
      </vt:variant>
      <vt:variant>
        <vt:i4>20</vt:i4>
      </vt:variant>
      <vt:variant>
        <vt:i4>0</vt:i4>
      </vt:variant>
      <vt:variant>
        <vt:i4>5</vt:i4>
      </vt:variant>
      <vt:variant>
        <vt:lpwstr/>
      </vt:variant>
      <vt:variant>
        <vt:lpwstr>_Toc186118910</vt:lpwstr>
      </vt:variant>
      <vt:variant>
        <vt:i4>1441855</vt:i4>
      </vt:variant>
      <vt:variant>
        <vt:i4>14</vt:i4>
      </vt:variant>
      <vt:variant>
        <vt:i4>0</vt:i4>
      </vt:variant>
      <vt:variant>
        <vt:i4>5</vt:i4>
      </vt:variant>
      <vt:variant>
        <vt:lpwstr/>
      </vt:variant>
      <vt:variant>
        <vt:lpwstr>_Toc186118909</vt:lpwstr>
      </vt:variant>
      <vt:variant>
        <vt:i4>1441855</vt:i4>
      </vt:variant>
      <vt:variant>
        <vt:i4>8</vt:i4>
      </vt:variant>
      <vt:variant>
        <vt:i4>0</vt:i4>
      </vt:variant>
      <vt:variant>
        <vt:i4>5</vt:i4>
      </vt:variant>
      <vt:variant>
        <vt:lpwstr/>
      </vt:variant>
      <vt:variant>
        <vt:lpwstr>_Toc186118908</vt:lpwstr>
      </vt:variant>
      <vt:variant>
        <vt:i4>1441855</vt:i4>
      </vt:variant>
      <vt:variant>
        <vt:i4>2</vt:i4>
      </vt:variant>
      <vt:variant>
        <vt:i4>0</vt:i4>
      </vt:variant>
      <vt:variant>
        <vt:i4>5</vt:i4>
      </vt:variant>
      <vt:variant>
        <vt:lpwstr/>
      </vt:variant>
      <vt:variant>
        <vt:lpwstr>_Toc186118907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2024-12-26T08:11:00Z</cp:lastPrinted>
  <dcterms:created xsi:type="dcterms:W3CDTF">2024-12-31T03:01:00Z</dcterms:created>
  <dcterms:modified xsi:type="dcterms:W3CDTF">2024-12-31T03:01:00Z</dcterms:modified>
</cp:coreProperties>
</file>