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BE6" w:rsidRDefault="00FA0BE6" w:rsidP="00FA0BE6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</w:t>
      </w:r>
      <w:r w:rsidR="00DA610F">
        <w:rPr>
          <w:rFonts w:hint="eastAsia"/>
        </w:rPr>
        <w:t>議案編號：</w:t>
      </w:r>
      <w:r w:rsidR="00DA610F">
        <w:rPr>
          <w:rFonts w:hint="eastAsia"/>
        </w:rPr>
        <w:t>202110072270000</w:t>
      </w:r>
    </w:p>
    <w:p w:rsidR="00FA0BE6" w:rsidRDefault="00FA0BE6" w:rsidP="00FA0BE6">
      <w:pPr>
        <w:snapToGrid w:val="0"/>
        <w:ind w:leftChars="400" w:left="844"/>
        <w:rPr>
          <w:rFonts w:ascii="細明體" w:hAnsi="細明體" w:hint="eastAsia"/>
        </w:rPr>
      </w:pPr>
      <w:r w:rsidRPr="00FA0BE6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\o\ad(\s\up5(（中華民國41年9月起編號）),\s\do5(中華民國113年10月23日印發))</w:instrText>
      </w:r>
      <w:r>
        <w:rPr>
          <w:rFonts w:ascii="細明體" w:hAnsi="細明體"/>
        </w:rPr>
        <w:fldChar w:fldCharType="end"/>
      </w:r>
    </w:p>
    <w:p w:rsidR="00FA0BE6" w:rsidRDefault="00FA0BE6" w:rsidP="00FA0BE6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FA0BE6" w:rsidTr="000B5166">
        <w:tc>
          <w:tcPr>
            <w:tcW w:w="0" w:type="auto"/>
            <w:shd w:val="clear" w:color="auto" w:fill="auto"/>
            <w:vAlign w:val="center"/>
          </w:tcPr>
          <w:p w:rsidR="00FA0BE6" w:rsidRDefault="00FA0BE6" w:rsidP="000B5166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A0BE6" w:rsidRDefault="00FA0BE6" w:rsidP="000B5166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A0BE6" w:rsidRDefault="00FA0BE6" w:rsidP="000B5166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FA0BE6" w:rsidRDefault="00FA0BE6" w:rsidP="000B5166">
            <w:pPr>
              <w:pStyle w:val="affff5"/>
              <w:jc w:val="distribute"/>
              <w:rPr>
                <w:rFonts w:hint="eastAsia"/>
              </w:rPr>
            </w:pPr>
            <w:r>
              <w:t>11007227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A0BE6" w:rsidRDefault="00FA0BE6" w:rsidP="000B5166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A0BE6" w:rsidRDefault="00FA0BE6" w:rsidP="000B5166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FA0BE6" w:rsidRDefault="00FA0BE6" w:rsidP="000B5166">
            <w:pPr>
              <w:pStyle w:val="affff5"/>
              <w:rPr>
                <w:rFonts w:hint="eastAsia"/>
              </w:rPr>
            </w:pPr>
          </w:p>
        </w:tc>
      </w:tr>
    </w:tbl>
    <w:p w:rsidR="00FA0BE6" w:rsidRDefault="00FA0BE6" w:rsidP="00FA0BE6">
      <w:pPr>
        <w:pStyle w:val="afb"/>
        <w:spacing w:line="600" w:lineRule="exact"/>
        <w:ind w:left="1382" w:hanging="855"/>
        <w:rPr>
          <w:rFonts w:hint="eastAsia"/>
        </w:rPr>
      </w:pPr>
    </w:p>
    <w:p w:rsidR="00FA0BE6" w:rsidRDefault="00FA0BE6" w:rsidP="00FA0BE6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</w:t>
      </w:r>
      <w:r w:rsidRPr="00AB1A7F">
        <w:rPr>
          <w:rFonts w:hint="eastAsia"/>
          <w:spacing w:val="0"/>
        </w:rPr>
        <w:t>本</w:t>
      </w:r>
      <w:r w:rsidRPr="00AB1A7F">
        <w:rPr>
          <w:rFonts w:hint="eastAsia"/>
          <w:spacing w:val="6"/>
        </w:rPr>
        <w:t>院委員王美惠等</w:t>
      </w:r>
      <w:r w:rsidRPr="00AB1A7F">
        <w:rPr>
          <w:rFonts w:hint="eastAsia"/>
          <w:spacing w:val="6"/>
        </w:rPr>
        <w:t>17</w:t>
      </w:r>
      <w:r w:rsidRPr="00AB1A7F">
        <w:rPr>
          <w:rFonts w:hint="eastAsia"/>
          <w:spacing w:val="6"/>
        </w:rPr>
        <w:t>人，為近年國內推動開放山林，鼓</w:t>
      </w:r>
      <w:r w:rsidRPr="00AB1A7F">
        <w:rPr>
          <w:rFonts w:hint="eastAsia"/>
          <w:spacing w:val="0"/>
        </w:rPr>
        <w:t>勵民</w:t>
      </w:r>
      <w:r w:rsidRPr="00AB1A7F">
        <w:rPr>
          <w:rFonts w:hint="eastAsia"/>
          <w:spacing w:val="6"/>
        </w:rPr>
        <w:t>眾親近山林，培養愛護自然環</w:t>
      </w:r>
      <w:r w:rsidR="00DA610F" w:rsidRPr="00AB1A7F">
        <w:rPr>
          <w:rFonts w:hint="eastAsia"/>
          <w:spacing w:val="6"/>
        </w:rPr>
        <w:t>境</w:t>
      </w:r>
      <w:r w:rsidRPr="00AB1A7F">
        <w:rPr>
          <w:rFonts w:hint="eastAsia"/>
          <w:spacing w:val="6"/>
        </w:rPr>
        <w:t>及野生動植物。但在國</w:t>
      </w:r>
      <w:r w:rsidRPr="00AB1A7F">
        <w:rPr>
          <w:rFonts w:hint="eastAsia"/>
          <w:spacing w:val="0"/>
        </w:rPr>
        <w:t>家公園內進行山林活動，引火常有造成森林火災之風險，其救災費</w:t>
      </w:r>
      <w:r w:rsidRPr="00AB1A7F">
        <w:rPr>
          <w:rFonts w:hint="eastAsia"/>
          <w:spacing w:val="-6"/>
        </w:rPr>
        <w:t>用與燒燬生態環境資源損失龐大。現行司法實務多依據森林</w:t>
      </w:r>
      <w:r w:rsidRPr="00AB1A7F">
        <w:rPr>
          <w:rFonts w:hint="eastAsia"/>
          <w:spacing w:val="0"/>
        </w:rPr>
        <w:t>法第</w:t>
      </w:r>
      <w:r w:rsidRPr="00AB1A7F">
        <w:rPr>
          <w:rFonts w:hint="eastAsia"/>
          <w:spacing w:val="6"/>
        </w:rPr>
        <w:t>五十三條「失火燒燬他人之森林罪」進行裁處，判決結</w:t>
      </w:r>
      <w:r w:rsidRPr="00AB1A7F">
        <w:rPr>
          <w:rFonts w:hint="eastAsia"/>
          <w:spacing w:val="0"/>
        </w:rPr>
        <w:t>果大</w:t>
      </w:r>
      <w:r w:rsidRPr="00AB1A7F">
        <w:rPr>
          <w:rFonts w:hint="eastAsia"/>
          <w:spacing w:val="6"/>
        </w:rPr>
        <w:t>多為</w:t>
      </w:r>
      <w:r w:rsidRPr="00AB1A7F">
        <w:rPr>
          <w:rFonts w:hint="eastAsia"/>
          <w:spacing w:val="6"/>
        </w:rPr>
        <w:t>6</w:t>
      </w:r>
      <w:r w:rsidRPr="00AB1A7F">
        <w:rPr>
          <w:rFonts w:hint="eastAsia"/>
          <w:spacing w:val="6"/>
        </w:rPr>
        <w:t>個月以下的徒刑，這對於有效遏止民眾在國家公</w:t>
      </w:r>
      <w:r w:rsidRPr="00AB1A7F">
        <w:rPr>
          <w:rFonts w:hint="eastAsia"/>
          <w:spacing w:val="0"/>
        </w:rPr>
        <w:t>園內違規生火，導致森林火災的行為，嚇阻力明顯不足。爰</w:t>
      </w:r>
      <w:r w:rsidR="00AB1A7F">
        <w:rPr>
          <w:rFonts w:hint="eastAsia"/>
          <w:spacing w:val="0"/>
        </w:rPr>
        <w:t>擬具</w:t>
      </w:r>
      <w:r w:rsidRPr="00AB1A7F">
        <w:rPr>
          <w:rFonts w:hint="eastAsia"/>
          <w:spacing w:val="0"/>
        </w:rPr>
        <w:t>「</w:t>
      </w:r>
      <w:r w:rsidRPr="00AB1A7F">
        <w:rPr>
          <w:rFonts w:hint="eastAsia"/>
          <w:spacing w:val="6"/>
        </w:rPr>
        <w:t>國家公園法第十三條及第二十四條條文修正草案</w:t>
      </w:r>
      <w:r w:rsidR="00AB1A7F" w:rsidRPr="00AB1A7F">
        <w:rPr>
          <w:rFonts w:hint="eastAsia"/>
          <w:spacing w:val="6"/>
        </w:rPr>
        <w:t>」</w:t>
      </w:r>
      <w:r w:rsidRPr="00AB1A7F">
        <w:rPr>
          <w:rFonts w:hint="eastAsia"/>
          <w:spacing w:val="6"/>
        </w:rPr>
        <w:t>。是</w:t>
      </w:r>
      <w:r w:rsidRPr="00AB1A7F">
        <w:rPr>
          <w:rFonts w:hint="eastAsia"/>
          <w:spacing w:val="0"/>
        </w:rPr>
        <w:t>否有當？敬請公決。</w:t>
      </w:r>
    </w:p>
    <w:p w:rsidR="00FA0BE6" w:rsidRPr="00FA0BE6" w:rsidRDefault="00FA0BE6" w:rsidP="00FA0BE6">
      <w:pPr>
        <w:pStyle w:val="afb"/>
        <w:ind w:left="1382" w:hanging="855"/>
        <w:rPr>
          <w:rFonts w:hint="eastAsia"/>
        </w:rPr>
      </w:pPr>
    </w:p>
    <w:p w:rsidR="00FA0BE6" w:rsidRDefault="00FA0BE6" w:rsidP="00FA0BE6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FA0BE6" w:rsidRDefault="00FA0BE6" w:rsidP="00FA0BE6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近年國內推動開放山林，鼓勵民眾親近山林，培養愛護自然環及野生動植物，但在國家公園內進行山林活動，引火常有造成森林火災風險，其救災費用與燒燬生態環境資源損失龐大，現行司法實務多依據森林法第五十三條「失火燒燬他人之森林罪」進行裁處，判決結果大多為</w:t>
      </w:r>
      <w:r>
        <w:rPr>
          <w:rFonts w:hint="eastAsia"/>
        </w:rPr>
        <w:t>6</w:t>
      </w:r>
      <w:r>
        <w:rPr>
          <w:rFonts w:hint="eastAsia"/>
        </w:rPr>
        <w:t>個月以下的徒刑，這對於有效遏止民眾在國家公園內違規生火，導致森林火災的行為，嚇阻力明顯不足，爰在國家公園法裡明訂其刑責。</w:t>
      </w:r>
    </w:p>
    <w:p w:rsidR="00FA0BE6" w:rsidRDefault="00FA0BE6" w:rsidP="00FA0BE6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二、第一項未修正。</w:t>
      </w:r>
    </w:p>
    <w:p w:rsidR="00FA0BE6" w:rsidRDefault="00FA0BE6" w:rsidP="00FA0BE6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三、新增第二項，明訂違反第十三條第一項之規定，因而燒燬森林處以處三年以上十年以下有期徒刑，併科新臺幣五百萬元以下罰金，所燒燬之森林位於生態保護區、特別景觀區者加重其刑。</w:t>
      </w:r>
    </w:p>
    <w:p w:rsidR="00FA0BE6" w:rsidRDefault="00FA0BE6" w:rsidP="00FA0BE6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四、新增第三項，明訂犯第二項之罪，主管機關得限期令犯罪行為人回復原狀，若犯罪行為人不履行或履行未完成，主管機關得委託第三人代履行，並命犯罪行為人繳納代履行費用。</w:t>
      </w:r>
    </w:p>
    <w:p w:rsidR="00FA0BE6" w:rsidRDefault="00FA0BE6" w:rsidP="00FA0BE6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五、新增第四項，明訂第三項代履行費用數額由主管機關估計之。</w:t>
      </w:r>
    </w:p>
    <w:p w:rsidR="00FA0BE6" w:rsidRDefault="00FA0BE6" w:rsidP="00FA0BE6">
      <w:pPr>
        <w:rPr>
          <w:rFonts w:hint="eastAsia"/>
        </w:rPr>
      </w:pPr>
    </w:p>
    <w:p w:rsidR="00FA0BE6" w:rsidRDefault="00FA0BE6" w:rsidP="00FA0BE6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lastRenderedPageBreak/>
        <w:t xml:space="preserve">提案人：王美惠　　</w:t>
      </w:r>
    </w:p>
    <w:p w:rsidR="00FA0BE6" w:rsidRDefault="00FA0BE6" w:rsidP="00FA0BE6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連署人：陳亭妃　　黃　捷　　蘇巧慧　　邱志偉　　李柏毅　　吳琪銘　　林宜瑾　　王世堅　　陳培瑜　　陳　瑩　　張雅琳　　林岱樺　　劉建國　　王正旭　　李坤城　　黃秀芳　　</w:t>
      </w:r>
    </w:p>
    <w:p w:rsidR="00FA0BE6" w:rsidRDefault="00FA0BE6" w:rsidP="00FA0BE6"/>
    <w:p w:rsidR="00FA0BE6" w:rsidRDefault="00FA0BE6" w:rsidP="00FA0BE6">
      <w:pPr>
        <w:pStyle w:val="affffe"/>
        <w:ind w:firstLine="422"/>
        <w:sectPr w:rsidR="00FA0BE6" w:rsidSect="001E1C3C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185"/>
          <w:cols w:space="720"/>
          <w:docGrid w:type="linesAndChars" w:linePitch="335" w:charSpace="200"/>
        </w:sectPr>
      </w:pPr>
    </w:p>
    <w:p w:rsidR="00FA0BE6" w:rsidRDefault="00FA0BE6" w:rsidP="00DA610F">
      <w:pPr>
        <w:spacing w:line="14" w:lineRule="exact"/>
        <w:sectPr w:rsidR="00FA0BE6" w:rsidSect="00FA0BE6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FA0BE6" w:rsidTr="000B5166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0BE6" w:rsidRPr="000B5166" w:rsidRDefault="00FA0BE6" w:rsidP="000B5166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0B5166">
              <w:rPr>
                <w:rFonts w:ascii="標楷體" w:eastAsia="標楷體" w:hAnsi="標楷體"/>
                <w:sz w:val="28"/>
              </w:rPr>
              <w:br w:type="page"/>
              <w:t>國家公園法第十三條及第二十四條條文修正草案對照表</w:t>
            </w:r>
            <w:bookmarkStart w:id="1" w:name="TA4015594"/>
            <w:bookmarkEnd w:id="1"/>
          </w:p>
        </w:tc>
      </w:tr>
      <w:tr w:rsidR="00FA0BE6" w:rsidTr="000B5166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FA0BE6" w:rsidRDefault="0023551F" w:rsidP="000B5166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3623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A00D08" id="DW36237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" strokeweight="1.5pt"/>
                  </w:pict>
                </mc:Fallback>
              </mc:AlternateContent>
            </w:r>
            <w:r w:rsidR="00FA0BE6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FA0BE6" w:rsidRDefault="00FA0BE6" w:rsidP="000B5166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FA0BE6" w:rsidRDefault="00FA0BE6" w:rsidP="000B5166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FA0BE6" w:rsidTr="000B5166">
        <w:tc>
          <w:tcPr>
            <w:tcW w:w="3042" w:type="dxa"/>
            <w:shd w:val="clear" w:color="auto" w:fill="auto"/>
          </w:tcPr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第十三條　國家公園區域內禁止</w:t>
            </w:r>
            <w:r w:rsidRPr="000B5166">
              <w:rPr>
                <w:rFonts w:hint="eastAsia"/>
                <w:u w:val="single"/>
              </w:rPr>
              <w:t>下</w:t>
            </w:r>
            <w:r>
              <w:rPr>
                <w:rFonts w:hint="eastAsia"/>
              </w:rPr>
              <w:t>列行為：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一、焚燬草木或引火整地。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二、狩獵動物或捕捉魚類。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三、污染水質或空氣。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四、採折花木。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五、於樹木、岩石及標示牌加刻文字或圖形。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六、任意拋棄果皮、紙屑或其他污物。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七、將車輛開進規定以外之地區。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八、其他經國家公園主管機關禁止之行為。</w:t>
            </w:r>
          </w:p>
        </w:tc>
        <w:tc>
          <w:tcPr>
            <w:tcW w:w="3043" w:type="dxa"/>
            <w:shd w:val="clear" w:color="auto" w:fill="auto"/>
          </w:tcPr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第十三條　國家公園區域內禁止左列行為：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一、焚燬草木或引火整地。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二、狩獵動物或捕捉魚類。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三、污染水質或空氣。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四、採折花木。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五、於樹木、岩石及標示牌加刻文字或圖形。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六、任意拋棄果皮、紙屑或其他污物。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七、將車輛開進規定以外之地區。</w:t>
            </w:r>
          </w:p>
          <w:p w:rsidR="00FA0BE6" w:rsidRDefault="00FA0BE6" w:rsidP="000B5166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八、其他經國家公園主管機關禁止之行為。</w:t>
            </w:r>
          </w:p>
        </w:tc>
        <w:tc>
          <w:tcPr>
            <w:tcW w:w="3043" w:type="dxa"/>
            <w:shd w:val="clear" w:color="auto" w:fill="auto"/>
          </w:tcPr>
          <w:p w:rsidR="00FA0BE6" w:rsidRDefault="00FA0BE6" w:rsidP="00270DD3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第一項酌作文字修正。</w:t>
            </w:r>
          </w:p>
        </w:tc>
      </w:tr>
      <w:tr w:rsidR="00FA0BE6" w:rsidTr="000B5166">
        <w:tc>
          <w:tcPr>
            <w:tcW w:w="3042" w:type="dxa"/>
            <w:shd w:val="clear" w:color="auto" w:fill="auto"/>
          </w:tcPr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第二十四條　違反第十三條第一款之規定者，處六月以下有期徒刑、拘役或一千元以下罰金。</w:t>
            </w:r>
          </w:p>
          <w:p w:rsidR="00FA0BE6" w:rsidRDefault="00FA0BE6" w:rsidP="000B5166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 w:rsidRPr="000B5166">
              <w:rPr>
                <w:rFonts w:hint="eastAsia"/>
                <w:u w:val="single"/>
              </w:rPr>
              <w:t>違反第十三條第一款之規定，因而燒燬森林者，處三年以上十年以下有期徒刑，併科新臺幣五百萬元以下罰金。燒燬之森林位於生態保護區、特別景觀區者，加重其刑至二分之一。</w:t>
            </w:r>
          </w:p>
          <w:p w:rsidR="00FA0BE6" w:rsidRDefault="00FA0BE6" w:rsidP="000B5166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 w:rsidRPr="000B5166">
              <w:rPr>
                <w:rFonts w:hint="eastAsia"/>
                <w:u w:val="single"/>
              </w:rPr>
              <w:t>犯前項之罪，主管機關得限期令犯罪行為人回復原狀，屆期不履行或履行未完成者，主管機關得委託第三人或指定人代履行，並命犯罪行為人繳納代履行之費用。</w:t>
            </w:r>
          </w:p>
          <w:p w:rsidR="00FA0BE6" w:rsidRDefault="00FA0BE6" w:rsidP="000B5166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 w:rsidRPr="000B5166">
              <w:rPr>
                <w:rFonts w:hint="eastAsia"/>
                <w:u w:val="single"/>
              </w:rPr>
              <w:t>前項代履行之費用，由主管機關估計其數額命義務人繳納。逾期未繳納者，移送行政執行。</w:t>
            </w:r>
          </w:p>
        </w:tc>
        <w:tc>
          <w:tcPr>
            <w:tcW w:w="3043" w:type="dxa"/>
            <w:shd w:val="clear" w:color="auto" w:fill="auto"/>
          </w:tcPr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第二十四條　違反第十三條第一款之規定者，處六月以下有期徒刑、拘役或一千元以下罰金。</w:t>
            </w:r>
          </w:p>
        </w:tc>
        <w:tc>
          <w:tcPr>
            <w:tcW w:w="3043" w:type="dxa"/>
            <w:shd w:val="clear" w:color="auto" w:fill="auto"/>
          </w:tcPr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近年國內推動開放山林，鼓勵民眾親近山林，培養愛護自然環及野生動植物，但在國家公園內進行山林活動，引火常有造成森林火災風險，其救災費用與燒燬生態環境資源損失龐大。現行司法實務多依據森林法第五十三條「失火燒燬他人之森林罪」進行裁處，判決結果大多為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個月以下的徒刑，這對於有效遏止民眾在國家公園內違規生火，導致森林火災的行為，嚇阻力明顯不足。爰在國家公園法裡明訂其刑責。</w:t>
            </w:r>
          </w:p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二、第一項未修正。</w:t>
            </w:r>
          </w:p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三、新增第二項，明訂違反第十三條第一項之規定因而燒燬森林處以刑責與罰金，所燒燬之森林位於生態保護區、特別景觀區者加重其刑。</w:t>
            </w:r>
          </w:p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四、新增第三項，明訂犯第二項之罪，主管機關得限期令</w:t>
            </w:r>
            <w:r>
              <w:rPr>
                <w:rFonts w:hint="eastAsia"/>
              </w:rPr>
              <w:lastRenderedPageBreak/>
              <w:t>犯罪行為人回復原狀，若犯罪行為人不履行或履行未完成，主管機關得委託第三人代履行，並命犯罪行為人繳納代履行費畢。</w:t>
            </w:r>
          </w:p>
          <w:p w:rsidR="00FA0BE6" w:rsidRDefault="00FA0BE6" w:rsidP="000B5166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五、新增第四項，明訂第三項代履行費用數額由主管機關估計之。</w:t>
            </w:r>
          </w:p>
        </w:tc>
      </w:tr>
    </w:tbl>
    <w:p w:rsidR="00D22A25" w:rsidRPr="00FA0BE6" w:rsidRDefault="0023551F" w:rsidP="00FA0BE6">
      <w:pPr>
        <w:rPr>
          <w:rFonts w:hint="eastAsia"/>
        </w:rPr>
      </w:pPr>
      <w:r>
        <w:rPr>
          <w:rFonts w:hint="eastAsia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3810</wp:posOffset>
                </wp:positionV>
                <wp:extent cx="5814060" cy="0"/>
                <wp:effectExtent l="12700" t="13335" r="12065" b="15240"/>
                <wp:wrapNone/>
                <wp:docPr id="1" name="DW4444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40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9030AF" id="DW444457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35pt,.3pt" to="455.4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" strokeweight="1.5pt"/>
            </w:pict>
          </mc:Fallback>
        </mc:AlternateContent>
      </w:r>
    </w:p>
    <w:sectPr w:rsidR="00D22A25" w:rsidRPr="00FA0BE6" w:rsidSect="00FA0BE6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612A" w:rsidRDefault="00E1612A">
      <w:r>
        <w:separator/>
      </w:r>
    </w:p>
  </w:endnote>
  <w:endnote w:type="continuationSeparator" w:id="0">
    <w:p w:rsidR="00E1612A" w:rsidRDefault="00E1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10F" w:rsidRPr="001E1C3C" w:rsidRDefault="001E1C3C" w:rsidP="001E1C3C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23551F">
      <w:t>186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10F" w:rsidRPr="001E1C3C" w:rsidRDefault="001E1C3C" w:rsidP="001E1C3C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23551F">
      <w:t>185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612A" w:rsidRDefault="00E1612A">
      <w:r>
        <w:separator/>
      </w:r>
    </w:p>
  </w:footnote>
  <w:footnote w:type="continuationSeparator" w:id="0">
    <w:p w:rsidR="00E1612A" w:rsidRDefault="00E161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10F" w:rsidRPr="001E1C3C" w:rsidRDefault="001E1C3C" w:rsidP="001E1C3C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2</w:t>
    </w:r>
    <w:r>
      <w:rPr>
        <w:rFonts w:hint="eastAsia"/>
      </w:rPr>
      <w:t>會期第</w:t>
    </w:r>
    <w:r>
      <w:rPr>
        <w:rFonts w:hint="eastAsia"/>
      </w:rPr>
      <w:t>6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610F" w:rsidRPr="001E1C3C" w:rsidRDefault="001E1C3C" w:rsidP="001E1C3C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2</w:t>
    </w:r>
    <w:r>
      <w:rPr>
        <w:rFonts w:hint="eastAsia"/>
      </w:rPr>
      <w:t>會期第</w:t>
    </w:r>
    <w:r>
      <w:rPr>
        <w:rFonts w:hint="eastAsia"/>
      </w:rPr>
      <w:t>6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ABC"/>
    <w:rsid w:val="000049F2"/>
    <w:rsid w:val="00021974"/>
    <w:rsid w:val="000322E4"/>
    <w:rsid w:val="00034179"/>
    <w:rsid w:val="0006260D"/>
    <w:rsid w:val="0007483B"/>
    <w:rsid w:val="00092EFA"/>
    <w:rsid w:val="000B190B"/>
    <w:rsid w:val="000B5166"/>
    <w:rsid w:val="000C6344"/>
    <w:rsid w:val="000D2076"/>
    <w:rsid w:val="000E3372"/>
    <w:rsid w:val="000E43BD"/>
    <w:rsid w:val="000F48AA"/>
    <w:rsid w:val="00101BC8"/>
    <w:rsid w:val="001132D3"/>
    <w:rsid w:val="001166AB"/>
    <w:rsid w:val="00123301"/>
    <w:rsid w:val="00130626"/>
    <w:rsid w:val="001346DF"/>
    <w:rsid w:val="00137615"/>
    <w:rsid w:val="00152E55"/>
    <w:rsid w:val="00153AD0"/>
    <w:rsid w:val="0015404F"/>
    <w:rsid w:val="00174102"/>
    <w:rsid w:val="00174DC3"/>
    <w:rsid w:val="001776A7"/>
    <w:rsid w:val="00192966"/>
    <w:rsid w:val="001A0A32"/>
    <w:rsid w:val="001A5138"/>
    <w:rsid w:val="001A7C69"/>
    <w:rsid w:val="001E1A19"/>
    <w:rsid w:val="001E1C3C"/>
    <w:rsid w:val="001E2ABC"/>
    <w:rsid w:val="001E385A"/>
    <w:rsid w:val="00235073"/>
    <w:rsid w:val="0023551F"/>
    <w:rsid w:val="00235BD9"/>
    <w:rsid w:val="00240FA3"/>
    <w:rsid w:val="0024333A"/>
    <w:rsid w:val="00243679"/>
    <w:rsid w:val="00252A12"/>
    <w:rsid w:val="00270DD3"/>
    <w:rsid w:val="00293B0A"/>
    <w:rsid w:val="002A04DC"/>
    <w:rsid w:val="002A509E"/>
    <w:rsid w:val="002C335B"/>
    <w:rsid w:val="002C52B6"/>
    <w:rsid w:val="003516B8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3E75FC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73B4E"/>
    <w:rsid w:val="00485C17"/>
    <w:rsid w:val="004C1923"/>
    <w:rsid w:val="004C459D"/>
    <w:rsid w:val="004D78BA"/>
    <w:rsid w:val="004E74DF"/>
    <w:rsid w:val="004F17A8"/>
    <w:rsid w:val="00542984"/>
    <w:rsid w:val="00552448"/>
    <w:rsid w:val="00572D70"/>
    <w:rsid w:val="005B1DB0"/>
    <w:rsid w:val="00632430"/>
    <w:rsid w:val="0065146C"/>
    <w:rsid w:val="00655703"/>
    <w:rsid w:val="0066160B"/>
    <w:rsid w:val="006873C4"/>
    <w:rsid w:val="006A319C"/>
    <w:rsid w:val="006B2CB0"/>
    <w:rsid w:val="006C7F9F"/>
    <w:rsid w:val="006D7D23"/>
    <w:rsid w:val="006E2402"/>
    <w:rsid w:val="006E3C20"/>
    <w:rsid w:val="006F10CF"/>
    <w:rsid w:val="006F5861"/>
    <w:rsid w:val="00722A05"/>
    <w:rsid w:val="00732BD2"/>
    <w:rsid w:val="00735FD8"/>
    <w:rsid w:val="00747D29"/>
    <w:rsid w:val="00757AB0"/>
    <w:rsid w:val="007776A4"/>
    <w:rsid w:val="00781901"/>
    <w:rsid w:val="00782F7F"/>
    <w:rsid w:val="007908D5"/>
    <w:rsid w:val="00794FA3"/>
    <w:rsid w:val="007A1C27"/>
    <w:rsid w:val="007A4599"/>
    <w:rsid w:val="007C4084"/>
    <w:rsid w:val="007D04A0"/>
    <w:rsid w:val="007E74DC"/>
    <w:rsid w:val="007F7A16"/>
    <w:rsid w:val="008259EC"/>
    <w:rsid w:val="008447FE"/>
    <w:rsid w:val="00861B21"/>
    <w:rsid w:val="00863C32"/>
    <w:rsid w:val="00864C67"/>
    <w:rsid w:val="00883D74"/>
    <w:rsid w:val="008A0C5D"/>
    <w:rsid w:val="008B4209"/>
    <w:rsid w:val="008E326C"/>
    <w:rsid w:val="008E5D88"/>
    <w:rsid w:val="0090241A"/>
    <w:rsid w:val="00910776"/>
    <w:rsid w:val="00926F56"/>
    <w:rsid w:val="00963798"/>
    <w:rsid w:val="00992003"/>
    <w:rsid w:val="009B64AD"/>
    <w:rsid w:val="009C16B2"/>
    <w:rsid w:val="009C3904"/>
    <w:rsid w:val="009D3F34"/>
    <w:rsid w:val="009E10F6"/>
    <w:rsid w:val="00A05B7F"/>
    <w:rsid w:val="00A0600A"/>
    <w:rsid w:val="00A13259"/>
    <w:rsid w:val="00A32A9C"/>
    <w:rsid w:val="00A678DC"/>
    <w:rsid w:val="00A80A44"/>
    <w:rsid w:val="00A86BD4"/>
    <w:rsid w:val="00A876DC"/>
    <w:rsid w:val="00AA2ADF"/>
    <w:rsid w:val="00AB1A7F"/>
    <w:rsid w:val="00AB6BDB"/>
    <w:rsid w:val="00AC692A"/>
    <w:rsid w:val="00AC6A09"/>
    <w:rsid w:val="00AD6810"/>
    <w:rsid w:val="00AF1CCC"/>
    <w:rsid w:val="00B04831"/>
    <w:rsid w:val="00B15BB5"/>
    <w:rsid w:val="00B26471"/>
    <w:rsid w:val="00B278AB"/>
    <w:rsid w:val="00B40364"/>
    <w:rsid w:val="00B86888"/>
    <w:rsid w:val="00BA71D7"/>
    <w:rsid w:val="00BB5684"/>
    <w:rsid w:val="00BE0A55"/>
    <w:rsid w:val="00BF63AF"/>
    <w:rsid w:val="00C201E0"/>
    <w:rsid w:val="00C216C6"/>
    <w:rsid w:val="00C50091"/>
    <w:rsid w:val="00C56D95"/>
    <w:rsid w:val="00C84B2E"/>
    <w:rsid w:val="00C9556F"/>
    <w:rsid w:val="00C9653B"/>
    <w:rsid w:val="00CA7FAC"/>
    <w:rsid w:val="00CD541C"/>
    <w:rsid w:val="00CE016C"/>
    <w:rsid w:val="00CF12AE"/>
    <w:rsid w:val="00CF6866"/>
    <w:rsid w:val="00D02A4D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610F"/>
    <w:rsid w:val="00DA65B7"/>
    <w:rsid w:val="00DA6A2B"/>
    <w:rsid w:val="00DA7D72"/>
    <w:rsid w:val="00DB3684"/>
    <w:rsid w:val="00DC1C3F"/>
    <w:rsid w:val="00DC2697"/>
    <w:rsid w:val="00DE0D1A"/>
    <w:rsid w:val="00DF37C2"/>
    <w:rsid w:val="00DF389A"/>
    <w:rsid w:val="00E049FB"/>
    <w:rsid w:val="00E10D3F"/>
    <w:rsid w:val="00E1612A"/>
    <w:rsid w:val="00E174AB"/>
    <w:rsid w:val="00E20354"/>
    <w:rsid w:val="00E21EEE"/>
    <w:rsid w:val="00E42982"/>
    <w:rsid w:val="00E51C63"/>
    <w:rsid w:val="00E62000"/>
    <w:rsid w:val="00E67FFE"/>
    <w:rsid w:val="00E72EE7"/>
    <w:rsid w:val="00EA02A7"/>
    <w:rsid w:val="00EC145C"/>
    <w:rsid w:val="00ED580D"/>
    <w:rsid w:val="00ED5C0E"/>
    <w:rsid w:val="00ED5E9D"/>
    <w:rsid w:val="00F1464A"/>
    <w:rsid w:val="00F30B58"/>
    <w:rsid w:val="00F474B2"/>
    <w:rsid w:val="00F61EC1"/>
    <w:rsid w:val="00F71E07"/>
    <w:rsid w:val="00F82284"/>
    <w:rsid w:val="00F85C4D"/>
    <w:rsid w:val="00F92C63"/>
    <w:rsid w:val="00FA0BE6"/>
    <w:rsid w:val="00FA2348"/>
    <w:rsid w:val="00FD50F7"/>
    <w:rsid w:val="00FF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CDB71E-D9D6-4668-83C4-FF47A6191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  <w:style w:type="paragraph" w:styleId="affffff7">
    <w:name w:val="Balloon Text"/>
    <w:basedOn w:val="a"/>
    <w:link w:val="affffff8"/>
    <w:uiPriority w:val="99"/>
    <w:semiHidden/>
    <w:unhideWhenUsed/>
    <w:rsid w:val="008259EC"/>
    <w:rPr>
      <w:rFonts w:ascii="Cambria" w:eastAsia="新細明體" w:hAnsi="Cambria"/>
      <w:sz w:val="18"/>
      <w:szCs w:val="18"/>
    </w:rPr>
  </w:style>
  <w:style w:type="character" w:customStyle="1" w:styleId="affffff8">
    <w:name w:val="註解方塊文字 字元"/>
    <w:link w:val="affffff7"/>
    <w:uiPriority w:val="99"/>
    <w:semiHidden/>
    <w:rsid w:val="008259EC"/>
    <w:rPr>
      <w:rFonts w:ascii="Cambria" w:eastAsia="新細明體" w:hAnsi="Cambria" w:cs="Times New Roman"/>
      <w:noProof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FF8CA-E884-4297-BFEF-775BA15CA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4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4號</dc:creator>
  <cp:keywords>11;2;6</cp:keywords>
  <dc:description>委185;委188;4;議案202110072270000</dc:description>
  <cp:lastModifiedBy>Windows 使用者</cp:lastModifiedBy>
  <cp:revision>2</cp:revision>
  <cp:lastPrinted>2024-10-17T13:10:00Z</cp:lastPrinted>
  <dcterms:created xsi:type="dcterms:W3CDTF">2024-11-08T02:33:00Z</dcterms:created>
  <dcterms:modified xsi:type="dcterms:W3CDTF">2024-11-08T02:33:00Z</dcterms:modified>
</cp:coreProperties>
</file>