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F2D" w:rsidRPr="00053317" w:rsidRDefault="00304F2D" w:rsidP="00304F2D">
      <w:pPr>
        <w:pStyle w:val="ad"/>
        <w:rPr>
          <w:spacing w:val="-8"/>
        </w:rPr>
      </w:pPr>
      <w:bookmarkStart w:id="0" w:name="_Toc210105176"/>
      <w:bookmarkStart w:id="1" w:name="_Toc211953595"/>
      <w:bookmarkStart w:id="2" w:name="_Toc130020512"/>
      <w:bookmarkStart w:id="3" w:name="_Toc462403231"/>
      <w:bookmarkStart w:id="4" w:name="_Toc463284592"/>
      <w:bookmarkStart w:id="5" w:name="_Toc244077098"/>
      <w:bookmarkStart w:id="6" w:name="_Toc277320885"/>
      <w:bookmarkStart w:id="7" w:name="_Toc307401487"/>
      <w:bookmarkStart w:id="8" w:name="_Toc59936198"/>
      <w:bookmarkStart w:id="9" w:name="_Toc95221489"/>
      <w:bookmarkStart w:id="10" w:name="_Toc95226355"/>
      <w:bookmarkStart w:id="11" w:name="_Toc123102824"/>
      <w:bookmarkStart w:id="12" w:name="_Toc194832949"/>
      <w:bookmarkStart w:id="13" w:name="_Toc307401489"/>
      <w:bookmarkStart w:id="14" w:name="_Toc276483812"/>
      <w:bookmarkStart w:id="15" w:name="_Toc336245131"/>
      <w:bookmarkStart w:id="16" w:name="_Toc399610184"/>
      <w:bookmarkStart w:id="17" w:name="_Toc434496936"/>
      <w:bookmarkStart w:id="18" w:name="_GoBack"/>
      <w:bookmarkEnd w:id="18"/>
      <w:r w:rsidRPr="00053317">
        <w:rPr>
          <w:rFonts w:hint="eastAsia"/>
          <w:spacing w:val="-8"/>
        </w:rPr>
        <w:t>全民健康保險基金、管制藥品製藥工廠作業基金1</w:t>
      </w:r>
      <w:r>
        <w:rPr>
          <w:rFonts w:hint="eastAsia"/>
          <w:spacing w:val="-8"/>
        </w:rPr>
        <w:t>1</w:t>
      </w:r>
      <w:r w:rsidR="008B463B">
        <w:rPr>
          <w:rFonts w:hint="eastAsia"/>
          <w:spacing w:val="-8"/>
        </w:rPr>
        <w:t>4</w:t>
      </w:r>
      <w:r w:rsidRPr="00053317">
        <w:rPr>
          <w:rFonts w:hint="eastAsia"/>
          <w:spacing w:val="-8"/>
        </w:rPr>
        <w:t>年度預算評估報告</w:t>
      </w:r>
    </w:p>
    <w:p w:rsidR="00732CAD" w:rsidRPr="00EC0872" w:rsidRDefault="00E220ED" w:rsidP="00732CAD">
      <w:pPr>
        <w:pStyle w:val="14"/>
        <w:ind w:left="567" w:hanging="567"/>
      </w:pPr>
      <w:bookmarkStart w:id="19" w:name="_Toc363661457"/>
      <w:bookmarkStart w:id="20" w:name="_Toc369029075"/>
      <w:bookmarkStart w:id="21" w:name="_Toc461022030"/>
      <w:bookmarkStart w:id="22" w:name="_Toc146525567"/>
      <w:bookmarkStart w:id="23" w:name="_Toc181687336"/>
      <w:r>
        <w:rPr>
          <w:rFonts w:hint="eastAsia"/>
        </w:rPr>
        <w:t>五</w:t>
      </w:r>
      <w:r w:rsidR="00732CAD" w:rsidRPr="00EC0872">
        <w:rPr>
          <w:rFonts w:hint="eastAsia"/>
        </w:rPr>
        <w:t>、</w:t>
      </w:r>
      <w:r w:rsidR="00454D82">
        <w:rPr>
          <w:rFonts w:hint="eastAsia"/>
        </w:rPr>
        <w:t>推動</w:t>
      </w:r>
      <w:r w:rsidR="00BD23B8">
        <w:rPr>
          <w:rFonts w:hAnsi="標楷體" w:hint="eastAsia"/>
        </w:rPr>
        <w:t>「</w:t>
      </w:r>
      <w:r w:rsidR="00454D82">
        <w:rPr>
          <w:rFonts w:hint="eastAsia"/>
        </w:rPr>
        <w:t>全民健保思覺失調症醫療給付改善方案</w:t>
      </w:r>
      <w:r w:rsidR="00BD23B8">
        <w:rPr>
          <w:rFonts w:hAnsi="標楷體" w:hint="eastAsia"/>
        </w:rPr>
        <w:t>」</w:t>
      </w:r>
      <w:r w:rsidR="00454D82">
        <w:rPr>
          <w:rFonts w:hint="eastAsia"/>
        </w:rPr>
        <w:t>，惟部分院所缺乏參與意願，</w:t>
      </w:r>
      <w:r w:rsidR="00D6077A">
        <w:rPr>
          <w:rFonts w:hint="eastAsia"/>
        </w:rPr>
        <w:t>且</w:t>
      </w:r>
      <w:r w:rsidR="00E86EAE">
        <w:rPr>
          <w:rFonts w:hint="eastAsia"/>
        </w:rPr>
        <w:t>跨機關</w:t>
      </w:r>
      <w:r w:rsidR="00454D82">
        <w:rPr>
          <w:rFonts w:hint="eastAsia"/>
        </w:rPr>
        <w:t>配</w:t>
      </w:r>
      <w:r w:rsidR="00E86EAE">
        <w:rPr>
          <w:rFonts w:hint="eastAsia"/>
        </w:rPr>
        <w:t>合不易</w:t>
      </w:r>
      <w:r w:rsidR="00454D82">
        <w:rPr>
          <w:rFonts w:hint="eastAsia"/>
        </w:rPr>
        <w:t>，執行訪視人數偏低，允宜研謀改善</w:t>
      </w:r>
      <w:bookmarkEnd w:id="22"/>
      <w:bookmarkEnd w:id="23"/>
    </w:p>
    <w:p w:rsidR="00732CAD" w:rsidRDefault="00732CAD" w:rsidP="00732CAD">
      <w:pPr>
        <w:ind w:left="566" w:firstLine="566"/>
      </w:pPr>
      <w:r>
        <w:rPr>
          <w:rFonts w:hint="eastAsia"/>
        </w:rPr>
        <w:t>健保基金11</w:t>
      </w:r>
      <w:r w:rsidR="00454D82">
        <w:rPr>
          <w:rFonts w:hint="eastAsia"/>
        </w:rPr>
        <w:t>4</w:t>
      </w:r>
      <w:r w:rsidRPr="00F32FD0">
        <w:rPr>
          <w:rFonts w:hint="eastAsia"/>
        </w:rPr>
        <w:t>年度預算</w:t>
      </w:r>
      <w:r>
        <w:rPr>
          <w:rFonts w:hint="eastAsia"/>
        </w:rPr>
        <w:t>案</w:t>
      </w:r>
      <w:r w:rsidRPr="00F32FD0">
        <w:rPr>
          <w:rFonts w:hint="eastAsia"/>
        </w:rPr>
        <w:t>於「</w:t>
      </w:r>
      <w:r>
        <w:rPr>
          <w:rFonts w:hint="eastAsia"/>
        </w:rPr>
        <w:t>業務成本與費用</w:t>
      </w:r>
      <w:r w:rsidRPr="00F32FD0">
        <w:rPr>
          <w:rFonts w:hint="eastAsia"/>
        </w:rPr>
        <w:t>」項下「</w:t>
      </w:r>
      <w:r>
        <w:rPr>
          <w:rFonts w:hint="eastAsia"/>
        </w:rPr>
        <w:t>保險給付</w:t>
      </w:r>
      <w:r w:rsidRPr="00F32FD0">
        <w:rPr>
          <w:rFonts w:hint="eastAsia"/>
        </w:rPr>
        <w:t>」</w:t>
      </w:r>
      <w:r>
        <w:rPr>
          <w:rFonts w:hint="eastAsia"/>
        </w:rPr>
        <w:t>編列</w:t>
      </w:r>
      <w:r w:rsidR="000C1C70">
        <w:rPr>
          <w:rFonts w:hint="eastAsia"/>
        </w:rPr>
        <w:t>8</w:t>
      </w:r>
      <w:r>
        <w:t>,</w:t>
      </w:r>
      <w:r w:rsidR="00454D82">
        <w:rPr>
          <w:rFonts w:hint="eastAsia"/>
        </w:rPr>
        <w:t>580</w:t>
      </w:r>
      <w:r>
        <w:rPr>
          <w:rFonts w:hint="eastAsia"/>
        </w:rPr>
        <w:t>億</w:t>
      </w:r>
      <w:r w:rsidR="00454D82">
        <w:rPr>
          <w:rFonts w:hint="eastAsia"/>
        </w:rPr>
        <w:t>4</w:t>
      </w:r>
      <w:r>
        <w:t>,</w:t>
      </w:r>
      <w:r w:rsidR="00454D82">
        <w:rPr>
          <w:rFonts w:hint="eastAsia"/>
        </w:rPr>
        <w:t>039</w:t>
      </w:r>
      <w:r>
        <w:rPr>
          <w:rFonts w:hint="eastAsia"/>
        </w:rPr>
        <w:t>萬</w:t>
      </w:r>
      <w:r w:rsidR="00454D82">
        <w:rPr>
          <w:rFonts w:hint="eastAsia"/>
        </w:rPr>
        <w:t>1</w:t>
      </w:r>
      <w:r w:rsidRPr="00F32FD0">
        <w:rPr>
          <w:rFonts w:hint="eastAsia"/>
        </w:rPr>
        <w:t>千元，</w:t>
      </w:r>
      <w:r w:rsidR="00454D82">
        <w:rPr>
          <w:rFonts w:hint="eastAsia"/>
        </w:rPr>
        <w:t>包含預計辦理</w:t>
      </w:r>
      <w:r w:rsidR="002529CD">
        <w:rPr>
          <w:rFonts w:hint="eastAsia"/>
        </w:rPr>
        <w:t>「</w:t>
      </w:r>
      <w:r w:rsidR="00454D82" w:rsidRPr="00454D82">
        <w:rPr>
          <w:rFonts w:hint="eastAsia"/>
        </w:rPr>
        <w:t>全民健康保險思覺失調症醫療給付改善方案</w:t>
      </w:r>
      <w:r w:rsidR="002529CD">
        <w:rPr>
          <w:rFonts w:hint="eastAsia"/>
        </w:rPr>
        <w:t>」(下稱思覺失調症醫療給付方案)</w:t>
      </w:r>
      <w:r w:rsidR="00454D82">
        <w:rPr>
          <w:rFonts w:hint="eastAsia"/>
        </w:rPr>
        <w:t>。</w:t>
      </w:r>
      <w:r>
        <w:rPr>
          <w:rFonts w:hint="eastAsia"/>
        </w:rPr>
        <w:t>經查：</w:t>
      </w:r>
    </w:p>
    <w:p w:rsidR="00732CAD" w:rsidRPr="00EC0872" w:rsidRDefault="00732CAD" w:rsidP="00732CAD">
      <w:pPr>
        <w:pStyle w:val="a6"/>
        <w:ind w:left="849" w:hanging="283"/>
        <w:rPr>
          <w:b/>
        </w:rPr>
      </w:pPr>
      <w:r w:rsidRPr="00EC0872">
        <w:rPr>
          <w:rFonts w:hint="eastAsia"/>
          <w:b/>
        </w:rPr>
        <w:t>(一)</w:t>
      </w:r>
      <w:r w:rsidR="00EC0496" w:rsidRPr="00EC0496">
        <w:rPr>
          <w:rFonts w:hint="eastAsia"/>
          <w:b/>
        </w:rPr>
        <w:t>思覺失調症醫療給付方案</w:t>
      </w:r>
      <w:r w:rsidR="00E162CE">
        <w:rPr>
          <w:rFonts w:hint="eastAsia"/>
          <w:b/>
          <w:lang w:eastAsia="zh-TW"/>
        </w:rPr>
        <w:t>之111及112年度預算執行率皆未達3%</w:t>
      </w:r>
    </w:p>
    <w:p w:rsidR="00D526B5" w:rsidRDefault="00D526B5" w:rsidP="00D526B5">
      <w:pPr>
        <w:pStyle w:val="21"/>
        <w:ind w:left="850" w:firstLine="566"/>
        <w:rPr>
          <w:lang w:eastAsia="zh-TW"/>
        </w:rPr>
      </w:pPr>
      <w:r>
        <w:rPr>
          <w:rFonts w:hint="eastAsia"/>
        </w:rPr>
        <w:t>為提高思覺失調症病人治療依從性，</w:t>
      </w:r>
      <w:r w:rsidR="002529CD">
        <w:rPr>
          <w:rFonts w:hint="eastAsia"/>
        </w:rPr>
        <w:t>健保署</w:t>
      </w:r>
      <w:r>
        <w:rPr>
          <w:rFonts w:hint="eastAsia"/>
        </w:rPr>
        <w:t>自99年起推動思覺失調症醫療給付方案，透過</w:t>
      </w:r>
      <w:r w:rsidR="002529CD">
        <w:rPr>
          <w:rFonts w:hint="eastAsia"/>
          <w:lang w:eastAsia="zh-TW"/>
        </w:rPr>
        <w:t>各項</w:t>
      </w:r>
      <w:r>
        <w:rPr>
          <w:rFonts w:hint="eastAsia"/>
        </w:rPr>
        <w:t>給付費用及品質獎勵費，鼓勵醫療院所參與方案</w:t>
      </w:r>
      <w:r w:rsidR="00624E8B">
        <w:rPr>
          <w:rFonts w:hint="eastAsia"/>
          <w:lang w:eastAsia="zh-TW"/>
        </w:rPr>
        <w:t>。，</w:t>
      </w:r>
      <w:r w:rsidR="00F327E7">
        <w:rPr>
          <w:rFonts w:hint="eastAsia"/>
          <w:lang w:eastAsia="zh-TW"/>
        </w:rPr>
        <w:t>惟</w:t>
      </w:r>
      <w:r w:rsidR="002529CD">
        <w:rPr>
          <w:rFonts w:hint="eastAsia"/>
          <w:lang w:eastAsia="zh-TW"/>
        </w:rPr>
        <w:t>該計畫</w:t>
      </w:r>
      <w:r w:rsidR="00F327E7">
        <w:rPr>
          <w:rFonts w:hint="eastAsia"/>
          <w:lang w:eastAsia="zh-TW"/>
        </w:rPr>
        <w:t>112年度決算數6</w:t>
      </w:r>
      <w:r w:rsidR="00F327E7">
        <w:rPr>
          <w:lang w:eastAsia="zh-TW"/>
        </w:rPr>
        <w:t>,</w:t>
      </w:r>
      <w:r w:rsidR="00F327E7">
        <w:rPr>
          <w:rFonts w:hint="eastAsia"/>
          <w:lang w:eastAsia="zh-TW"/>
        </w:rPr>
        <w:t>653萬1千元僅占預算數25億4</w:t>
      </w:r>
      <w:r w:rsidR="00A11C1E">
        <w:rPr>
          <w:lang w:eastAsia="zh-TW"/>
        </w:rPr>
        <w:t>,</w:t>
      </w:r>
      <w:r w:rsidR="00F327E7">
        <w:rPr>
          <w:rFonts w:hint="eastAsia"/>
          <w:lang w:eastAsia="zh-TW"/>
        </w:rPr>
        <w:t>370萬元之2.62%，111年度</w:t>
      </w:r>
      <w:r w:rsidR="00B40CCE">
        <w:rPr>
          <w:rFonts w:hint="eastAsia"/>
          <w:lang w:eastAsia="zh-TW"/>
        </w:rPr>
        <w:t>預算執行率亦僅</w:t>
      </w:r>
      <w:r w:rsidR="00F327E7">
        <w:rPr>
          <w:rFonts w:hint="eastAsia"/>
          <w:lang w:eastAsia="zh-TW"/>
        </w:rPr>
        <w:t>2.57%</w:t>
      </w:r>
      <w:r w:rsidR="00F327E7" w:rsidRPr="0043475A">
        <w:rPr>
          <w:rStyle w:val="aff3"/>
          <w:color w:val="000000"/>
        </w:rPr>
        <w:footnoteReference w:id="1"/>
      </w:r>
      <w:r w:rsidR="00F327E7">
        <w:rPr>
          <w:rFonts w:hint="eastAsia"/>
          <w:lang w:eastAsia="zh-TW"/>
        </w:rPr>
        <w:t>，</w:t>
      </w:r>
      <w:r w:rsidR="00B40CCE">
        <w:rPr>
          <w:rFonts w:hint="eastAsia"/>
          <w:lang w:eastAsia="zh-TW"/>
        </w:rPr>
        <w:t>且</w:t>
      </w:r>
      <w:r w:rsidR="002529CD">
        <w:rPr>
          <w:rFonts w:hint="eastAsia"/>
          <w:lang w:eastAsia="zh-TW"/>
        </w:rPr>
        <w:t>112年度</w:t>
      </w:r>
      <w:r w:rsidR="00F327E7">
        <w:rPr>
          <w:rFonts w:hint="eastAsia"/>
          <w:lang w:eastAsia="zh-TW"/>
        </w:rPr>
        <w:t>實際收案7萬7</w:t>
      </w:r>
      <w:r w:rsidR="00F327E7">
        <w:rPr>
          <w:lang w:eastAsia="zh-TW"/>
        </w:rPr>
        <w:t>,</w:t>
      </w:r>
      <w:r w:rsidR="00F327E7">
        <w:rPr>
          <w:rFonts w:hint="eastAsia"/>
          <w:lang w:eastAsia="zh-TW"/>
        </w:rPr>
        <w:t>443人</w:t>
      </w:r>
      <w:r w:rsidR="002529CD">
        <w:rPr>
          <w:rFonts w:hint="eastAsia"/>
          <w:lang w:eastAsia="zh-TW"/>
        </w:rPr>
        <w:t>，</w:t>
      </w:r>
      <w:r w:rsidR="00F327E7">
        <w:rPr>
          <w:rFonts w:hint="eastAsia"/>
          <w:lang w:eastAsia="zh-TW"/>
        </w:rPr>
        <w:t>遠低於預計人數(詳表1)。</w:t>
      </w:r>
    </w:p>
    <w:p w:rsidR="00B40CCE" w:rsidRDefault="002445D5" w:rsidP="00B40CCE">
      <w:pPr>
        <w:pStyle w:val="21"/>
        <w:ind w:left="850" w:firstLine="566"/>
        <w:rPr>
          <w:lang w:eastAsia="zh-TW"/>
        </w:rPr>
      </w:pPr>
      <w:r>
        <w:rPr>
          <w:rFonts w:hint="eastAsia"/>
          <w:lang w:eastAsia="zh-TW"/>
        </w:rPr>
        <w:t>此外，</w:t>
      </w:r>
      <w:r w:rsidR="00B40CCE">
        <w:rPr>
          <w:rFonts w:hint="eastAsia"/>
          <w:lang w:eastAsia="zh-TW"/>
        </w:rPr>
        <w:t>部分</w:t>
      </w:r>
      <w:r w:rsidR="00B40CCE">
        <w:rPr>
          <w:rFonts w:hint="eastAsia"/>
        </w:rPr>
        <w:t>醫療院所囿於人力及行政事務考量，</w:t>
      </w:r>
      <w:r w:rsidR="00B40CCE">
        <w:rPr>
          <w:rFonts w:hint="eastAsia"/>
          <w:lang w:eastAsia="zh-TW"/>
        </w:rPr>
        <w:t>並</w:t>
      </w:r>
      <w:r w:rsidR="00992218">
        <w:rPr>
          <w:rFonts w:hint="eastAsia"/>
          <w:lang w:eastAsia="zh-TW"/>
        </w:rPr>
        <w:t>無</w:t>
      </w:r>
      <w:r w:rsidR="00B40CCE">
        <w:rPr>
          <w:rFonts w:hint="eastAsia"/>
          <w:lang w:eastAsia="zh-TW"/>
        </w:rPr>
        <w:t>意願參與上開計畫</w:t>
      </w:r>
      <w:r w:rsidR="00B40CCE">
        <w:rPr>
          <w:rFonts w:hint="eastAsia"/>
        </w:rPr>
        <w:t>，</w:t>
      </w:r>
      <w:r>
        <w:rPr>
          <w:rFonts w:hint="eastAsia"/>
          <w:lang w:eastAsia="zh-TW"/>
        </w:rPr>
        <w:t>爰</w:t>
      </w:r>
      <w:r w:rsidR="00B40CCE">
        <w:rPr>
          <w:rFonts w:hint="eastAsia"/>
        </w:rPr>
        <w:t>110至112年度診所及醫院實際參與率分別約5</w:t>
      </w:r>
      <w:r w:rsidR="00B40CCE">
        <w:rPr>
          <w:rFonts w:hint="eastAsia"/>
          <w:lang w:eastAsia="zh-TW"/>
        </w:rPr>
        <w:t>%</w:t>
      </w:r>
      <w:r w:rsidR="00B40CCE">
        <w:rPr>
          <w:rFonts w:hint="eastAsia"/>
        </w:rPr>
        <w:t>及6成（</w:t>
      </w:r>
      <w:r w:rsidR="00F70A64">
        <w:rPr>
          <w:rFonts w:hint="eastAsia"/>
          <w:lang w:eastAsia="zh-TW"/>
        </w:rPr>
        <w:t>詳</w:t>
      </w:r>
      <w:r w:rsidR="00B40CCE">
        <w:rPr>
          <w:rFonts w:hint="eastAsia"/>
        </w:rPr>
        <w:t>表</w:t>
      </w:r>
      <w:r w:rsidR="00B40CCE">
        <w:rPr>
          <w:rFonts w:hint="eastAsia"/>
          <w:lang w:eastAsia="zh-TW"/>
        </w:rPr>
        <w:t>2</w:t>
      </w:r>
      <w:r w:rsidR="00B40CCE">
        <w:rPr>
          <w:rFonts w:hint="eastAsia"/>
        </w:rPr>
        <w:t>）</w:t>
      </w:r>
      <w:r w:rsidR="00B40CCE">
        <w:rPr>
          <w:rFonts w:hint="eastAsia"/>
          <w:lang w:eastAsia="zh-TW"/>
        </w:rPr>
        <w:t>。</w:t>
      </w:r>
    </w:p>
    <w:p w:rsidR="00624E8B" w:rsidRPr="00F327E7" w:rsidRDefault="0032236A" w:rsidP="0032236A">
      <w:pPr>
        <w:widowControl/>
        <w:snapToGrid w:val="0"/>
        <w:spacing w:beforeLines="20" w:before="100" w:line="240" w:lineRule="auto"/>
        <w:ind w:leftChars="0" w:left="0" w:firstLineChars="0" w:firstLine="0"/>
        <w:jc w:val="left"/>
        <w:rPr>
          <w:rFonts w:hAnsi="標楷體"/>
          <w:b/>
          <w:snapToGrid/>
          <w:color w:val="000000"/>
          <w:spacing w:val="-5"/>
          <w:kern w:val="0"/>
        </w:rPr>
      </w:pPr>
      <w:r>
        <w:rPr>
          <w:rFonts w:hAnsi="標楷體" w:hint="eastAsia"/>
          <w:b/>
          <w:snapToGrid/>
          <w:color w:val="000000"/>
          <w:spacing w:val="-5"/>
          <w:kern w:val="0"/>
        </w:rPr>
        <w:t xml:space="preserve"> </w:t>
      </w:r>
      <w:r w:rsidR="00624E8B" w:rsidRPr="00F327E7">
        <w:rPr>
          <w:rFonts w:hAnsi="標楷體" w:hint="eastAsia"/>
          <w:b/>
          <w:snapToGrid/>
          <w:color w:val="000000"/>
          <w:spacing w:val="-5"/>
          <w:kern w:val="0"/>
        </w:rPr>
        <w:t>表</w:t>
      </w:r>
      <w:r w:rsidR="00624E8B">
        <w:rPr>
          <w:rFonts w:hAnsi="標楷體" w:hint="eastAsia"/>
          <w:b/>
          <w:snapToGrid/>
          <w:color w:val="000000"/>
          <w:spacing w:val="-5"/>
          <w:kern w:val="0"/>
        </w:rPr>
        <w:t>1</w:t>
      </w:r>
      <w:r w:rsidR="00624E8B" w:rsidRPr="00F327E7">
        <w:rPr>
          <w:rFonts w:hAnsi="標楷體" w:hint="eastAsia"/>
          <w:b/>
          <w:snapToGrid/>
          <w:color w:val="000000"/>
          <w:spacing w:val="-5"/>
          <w:kern w:val="0"/>
        </w:rPr>
        <w:t xml:space="preserve">  111至114年度醫療院所參與思覺失調症醫療給付方案表</w:t>
      </w:r>
    </w:p>
    <w:p w:rsidR="00624E8B" w:rsidRPr="00F327E7" w:rsidRDefault="00624E8B" w:rsidP="00624E8B">
      <w:pPr>
        <w:widowControl/>
        <w:snapToGrid w:val="0"/>
        <w:spacing w:line="240" w:lineRule="auto"/>
        <w:ind w:leftChars="250" w:left="708" w:firstLineChars="0" w:firstLine="0"/>
        <w:jc w:val="center"/>
        <w:rPr>
          <w:rFonts w:hAnsi="標楷體"/>
          <w:snapToGrid/>
          <w:color w:val="000000"/>
          <w:spacing w:val="-5"/>
          <w:kern w:val="0"/>
          <w:sz w:val="24"/>
          <w:szCs w:val="24"/>
        </w:rPr>
      </w:pPr>
      <w:r w:rsidRPr="00F327E7">
        <w:rPr>
          <w:rFonts w:hAnsi="標楷體" w:hint="eastAsia"/>
          <w:b/>
          <w:snapToGrid/>
          <w:color w:val="000000"/>
          <w:spacing w:val="-5"/>
          <w:kern w:val="0"/>
        </w:rPr>
        <w:t xml:space="preserve">                                      </w:t>
      </w:r>
      <w:r w:rsidRPr="00F327E7">
        <w:rPr>
          <w:rFonts w:hAnsi="標楷體" w:hint="eastAsia"/>
          <w:snapToGrid/>
          <w:color w:val="000000"/>
          <w:spacing w:val="-5"/>
          <w:kern w:val="0"/>
          <w:sz w:val="24"/>
          <w:szCs w:val="24"/>
        </w:rPr>
        <w:t>單位：新臺幣千元；人</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35"/>
        <w:gridCol w:w="1417"/>
        <w:gridCol w:w="1418"/>
        <w:gridCol w:w="1418"/>
        <w:gridCol w:w="1134"/>
      </w:tblGrid>
      <w:tr w:rsidR="00624E8B" w:rsidRPr="00F327E7" w:rsidTr="00F70A64">
        <w:trPr>
          <w:trHeight w:val="390"/>
          <w:tblHeader/>
        </w:trPr>
        <w:tc>
          <w:tcPr>
            <w:tcW w:w="2835" w:type="dxa"/>
            <w:shd w:val="clear" w:color="auto" w:fill="auto"/>
            <w:noWrap/>
            <w:vAlign w:val="center"/>
          </w:tcPr>
          <w:p w:rsidR="00624E8B" w:rsidRPr="0013638D" w:rsidRDefault="00624E8B" w:rsidP="00E678C7">
            <w:pPr>
              <w:spacing w:line="280" w:lineRule="exact"/>
              <w:ind w:leftChars="0" w:left="0" w:firstLineChars="0" w:firstLine="0"/>
              <w:jc w:val="center"/>
              <w:rPr>
                <w:b/>
                <w:color w:val="000000"/>
                <w:sz w:val="24"/>
                <w:szCs w:val="24"/>
              </w:rPr>
            </w:pPr>
            <w:r w:rsidRPr="0013638D">
              <w:rPr>
                <w:rFonts w:hint="eastAsia"/>
                <w:b/>
                <w:color w:val="000000"/>
                <w:sz w:val="24"/>
              </w:rPr>
              <w:t>思覺失調症</w:t>
            </w:r>
            <w:r>
              <w:rPr>
                <w:rFonts w:hint="eastAsia"/>
                <w:b/>
                <w:color w:val="000000"/>
                <w:sz w:val="24"/>
              </w:rPr>
              <w:t>醫療</w:t>
            </w:r>
            <w:r w:rsidRPr="0013638D">
              <w:rPr>
                <w:rFonts w:hint="eastAsia"/>
                <w:b/>
                <w:color w:val="000000"/>
                <w:sz w:val="24"/>
              </w:rPr>
              <w:t>給付方案</w:t>
            </w:r>
          </w:p>
        </w:tc>
        <w:tc>
          <w:tcPr>
            <w:tcW w:w="1418" w:type="dxa"/>
            <w:shd w:val="clear" w:color="auto" w:fill="auto"/>
            <w:vAlign w:val="center"/>
          </w:tcPr>
          <w:p w:rsidR="00624E8B" w:rsidRPr="00F327E7" w:rsidRDefault="00624E8B" w:rsidP="00E678C7">
            <w:pPr>
              <w:spacing w:line="280" w:lineRule="exact"/>
              <w:ind w:leftChars="0" w:left="0" w:firstLineChars="0" w:firstLine="0"/>
              <w:jc w:val="center"/>
              <w:rPr>
                <w:b/>
                <w:color w:val="000000"/>
                <w:sz w:val="24"/>
              </w:rPr>
            </w:pPr>
            <w:r w:rsidRPr="00F327E7">
              <w:rPr>
                <w:rFonts w:hint="eastAsia"/>
                <w:b/>
                <w:color w:val="000000"/>
                <w:sz w:val="24"/>
              </w:rPr>
              <w:t>111年度</w:t>
            </w:r>
          </w:p>
        </w:tc>
        <w:tc>
          <w:tcPr>
            <w:tcW w:w="1417" w:type="dxa"/>
            <w:shd w:val="clear" w:color="auto" w:fill="auto"/>
            <w:vAlign w:val="center"/>
          </w:tcPr>
          <w:p w:rsidR="00624E8B" w:rsidRPr="00F327E7" w:rsidRDefault="00624E8B" w:rsidP="00E678C7">
            <w:pPr>
              <w:spacing w:line="280" w:lineRule="exact"/>
              <w:ind w:leftChars="0" w:left="0" w:firstLineChars="0" w:firstLine="0"/>
              <w:jc w:val="center"/>
              <w:rPr>
                <w:b/>
                <w:color w:val="000000"/>
                <w:sz w:val="24"/>
              </w:rPr>
            </w:pPr>
            <w:r w:rsidRPr="00F327E7">
              <w:rPr>
                <w:rFonts w:hint="eastAsia"/>
                <w:b/>
                <w:color w:val="000000"/>
                <w:sz w:val="24"/>
              </w:rPr>
              <w:t>112年度</w:t>
            </w:r>
          </w:p>
        </w:tc>
        <w:tc>
          <w:tcPr>
            <w:tcW w:w="1418" w:type="dxa"/>
            <w:shd w:val="clear" w:color="auto" w:fill="auto"/>
            <w:vAlign w:val="center"/>
          </w:tcPr>
          <w:p w:rsidR="00624E8B" w:rsidRPr="00F327E7" w:rsidRDefault="00624E8B" w:rsidP="00E678C7">
            <w:pPr>
              <w:spacing w:line="280" w:lineRule="exact"/>
              <w:ind w:leftChars="0" w:left="0" w:firstLineChars="0" w:firstLine="0"/>
              <w:jc w:val="center"/>
              <w:rPr>
                <w:b/>
                <w:color w:val="000000"/>
                <w:sz w:val="24"/>
              </w:rPr>
            </w:pPr>
            <w:r w:rsidRPr="00F327E7">
              <w:rPr>
                <w:rFonts w:hint="eastAsia"/>
                <w:b/>
                <w:color w:val="000000"/>
                <w:sz w:val="24"/>
              </w:rPr>
              <w:t>113年度</w:t>
            </w:r>
          </w:p>
        </w:tc>
        <w:tc>
          <w:tcPr>
            <w:tcW w:w="1134" w:type="dxa"/>
            <w:shd w:val="clear" w:color="auto" w:fill="auto"/>
            <w:vAlign w:val="center"/>
          </w:tcPr>
          <w:p w:rsidR="00624E8B" w:rsidRPr="00F327E7" w:rsidRDefault="00624E8B" w:rsidP="00E678C7">
            <w:pPr>
              <w:spacing w:line="280" w:lineRule="exact"/>
              <w:ind w:leftChars="0" w:left="0" w:firstLineChars="0" w:firstLine="0"/>
              <w:jc w:val="center"/>
              <w:rPr>
                <w:b/>
                <w:color w:val="000000"/>
                <w:sz w:val="24"/>
              </w:rPr>
            </w:pPr>
            <w:r w:rsidRPr="00F327E7">
              <w:rPr>
                <w:rFonts w:hint="eastAsia"/>
                <w:b/>
                <w:color w:val="000000"/>
                <w:sz w:val="24"/>
              </w:rPr>
              <w:t>114年度</w:t>
            </w:r>
          </w:p>
        </w:tc>
      </w:tr>
      <w:tr w:rsidR="00F70A64" w:rsidRPr="00597C31" w:rsidTr="00E678C7">
        <w:trPr>
          <w:trHeight w:val="340"/>
        </w:trPr>
        <w:tc>
          <w:tcPr>
            <w:tcW w:w="2835" w:type="dxa"/>
            <w:shd w:val="clear" w:color="auto" w:fill="auto"/>
            <w:vAlign w:val="center"/>
          </w:tcPr>
          <w:p w:rsidR="00F70A64" w:rsidRPr="00597C31" w:rsidRDefault="00F70A64" w:rsidP="00E678C7">
            <w:pPr>
              <w:spacing w:line="280" w:lineRule="exact"/>
              <w:ind w:leftChars="0" w:left="0" w:firstLineChars="0" w:firstLine="0"/>
              <w:jc w:val="left"/>
              <w:rPr>
                <w:color w:val="000000"/>
                <w:sz w:val="24"/>
              </w:rPr>
            </w:pPr>
            <w:r w:rsidRPr="00597C31">
              <w:rPr>
                <w:rFonts w:hint="eastAsia"/>
                <w:color w:val="000000"/>
                <w:sz w:val="24"/>
              </w:rPr>
              <w:t>預算數</w:t>
            </w:r>
          </w:p>
        </w:tc>
        <w:tc>
          <w:tcPr>
            <w:tcW w:w="1417" w:type="dxa"/>
            <w:shd w:val="clear" w:color="auto" w:fill="auto"/>
            <w:vAlign w:val="center"/>
          </w:tcPr>
          <w:p w:rsidR="00F70A64" w:rsidRPr="00597C31" w:rsidRDefault="00F70A64" w:rsidP="00E678C7">
            <w:pPr>
              <w:spacing w:line="280" w:lineRule="exact"/>
              <w:ind w:leftChars="0" w:left="0" w:firstLineChars="0" w:firstLine="0"/>
              <w:jc w:val="right"/>
              <w:rPr>
                <w:color w:val="000000"/>
                <w:sz w:val="24"/>
              </w:rPr>
            </w:pPr>
            <w:r w:rsidRPr="00597C31">
              <w:rPr>
                <w:rFonts w:hint="eastAsia"/>
                <w:color w:val="000000"/>
                <w:sz w:val="24"/>
              </w:rPr>
              <w:t>2</w:t>
            </w:r>
            <w:r w:rsidRPr="00597C31">
              <w:rPr>
                <w:color w:val="000000"/>
                <w:sz w:val="24"/>
              </w:rPr>
              <w:t>,300,100</w:t>
            </w:r>
          </w:p>
        </w:tc>
        <w:tc>
          <w:tcPr>
            <w:tcW w:w="1418" w:type="dxa"/>
            <w:shd w:val="clear" w:color="auto" w:fill="auto"/>
            <w:vAlign w:val="center"/>
          </w:tcPr>
          <w:p w:rsidR="00F70A64" w:rsidRPr="00597C31" w:rsidRDefault="00F70A64" w:rsidP="00E678C7">
            <w:pPr>
              <w:spacing w:line="280" w:lineRule="exact"/>
              <w:ind w:leftChars="0" w:left="0" w:firstLineChars="0" w:firstLine="0"/>
              <w:jc w:val="right"/>
              <w:rPr>
                <w:color w:val="000000"/>
                <w:sz w:val="24"/>
              </w:rPr>
            </w:pPr>
            <w:r w:rsidRPr="00597C31">
              <w:rPr>
                <w:rFonts w:hint="eastAsia"/>
                <w:color w:val="000000"/>
                <w:sz w:val="24"/>
              </w:rPr>
              <w:t>2</w:t>
            </w:r>
            <w:r w:rsidRPr="00597C31">
              <w:rPr>
                <w:color w:val="000000"/>
                <w:sz w:val="24"/>
              </w:rPr>
              <w:t>,543,700</w:t>
            </w:r>
          </w:p>
        </w:tc>
        <w:tc>
          <w:tcPr>
            <w:tcW w:w="1418" w:type="dxa"/>
            <w:shd w:val="clear" w:color="auto" w:fill="auto"/>
            <w:vAlign w:val="center"/>
          </w:tcPr>
          <w:p w:rsidR="00F70A64" w:rsidRPr="00597C31" w:rsidRDefault="00F70A64" w:rsidP="00E678C7">
            <w:pPr>
              <w:spacing w:line="280" w:lineRule="exact"/>
              <w:ind w:leftChars="0" w:left="0" w:firstLineChars="0" w:firstLine="0"/>
              <w:jc w:val="right"/>
              <w:rPr>
                <w:color w:val="000000"/>
                <w:sz w:val="24"/>
              </w:rPr>
            </w:pPr>
            <w:r w:rsidRPr="00597C31">
              <w:rPr>
                <w:rFonts w:hint="eastAsia"/>
                <w:color w:val="000000"/>
                <w:sz w:val="24"/>
              </w:rPr>
              <w:t>2</w:t>
            </w:r>
            <w:r w:rsidRPr="00597C31">
              <w:rPr>
                <w:color w:val="000000"/>
                <w:sz w:val="24"/>
              </w:rPr>
              <w:t>,714,400</w:t>
            </w:r>
          </w:p>
        </w:tc>
        <w:tc>
          <w:tcPr>
            <w:tcW w:w="1134" w:type="dxa"/>
            <w:vMerge w:val="restart"/>
            <w:shd w:val="clear" w:color="auto" w:fill="auto"/>
            <w:vAlign w:val="center"/>
          </w:tcPr>
          <w:p w:rsidR="00F70A64" w:rsidRPr="00597C31" w:rsidRDefault="00F70A64" w:rsidP="006850C8">
            <w:pPr>
              <w:spacing w:line="280" w:lineRule="exact"/>
              <w:ind w:leftChars="0" w:left="0" w:firstLineChars="0" w:firstLine="0"/>
              <w:jc w:val="center"/>
              <w:rPr>
                <w:color w:val="000000"/>
                <w:sz w:val="24"/>
              </w:rPr>
            </w:pPr>
            <w:r w:rsidRPr="00597C31">
              <w:rPr>
                <w:rFonts w:hint="eastAsia"/>
                <w:color w:val="000000"/>
                <w:sz w:val="24"/>
              </w:rPr>
              <w:t>註</w:t>
            </w:r>
            <w:r w:rsidRPr="00597C31">
              <w:rPr>
                <w:color w:val="000000"/>
                <w:sz w:val="24"/>
              </w:rPr>
              <w:t>2</w:t>
            </w:r>
          </w:p>
        </w:tc>
      </w:tr>
      <w:tr w:rsidR="00624E8B" w:rsidRPr="00597C31" w:rsidTr="00F70A64">
        <w:trPr>
          <w:trHeight w:val="340"/>
        </w:trPr>
        <w:tc>
          <w:tcPr>
            <w:tcW w:w="2835" w:type="dxa"/>
            <w:shd w:val="clear" w:color="auto" w:fill="auto"/>
            <w:vAlign w:val="center"/>
          </w:tcPr>
          <w:p w:rsidR="00624E8B" w:rsidRPr="00597C31" w:rsidRDefault="00624E8B" w:rsidP="00E678C7">
            <w:pPr>
              <w:spacing w:line="280" w:lineRule="exact"/>
              <w:ind w:leftChars="0" w:left="0" w:firstLineChars="0" w:firstLine="0"/>
              <w:jc w:val="left"/>
              <w:rPr>
                <w:color w:val="000000"/>
                <w:sz w:val="24"/>
              </w:rPr>
            </w:pPr>
            <w:r w:rsidRPr="00597C31">
              <w:rPr>
                <w:rFonts w:hint="eastAsia"/>
                <w:color w:val="000000"/>
                <w:sz w:val="24"/>
              </w:rPr>
              <w:t>決算數</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5</w:t>
            </w:r>
            <w:r w:rsidRPr="00597C31">
              <w:rPr>
                <w:color w:val="000000"/>
                <w:sz w:val="24"/>
              </w:rPr>
              <w:t>9,107.8</w:t>
            </w:r>
          </w:p>
        </w:tc>
        <w:tc>
          <w:tcPr>
            <w:tcW w:w="1417"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6</w:t>
            </w:r>
            <w:r w:rsidRPr="00597C31">
              <w:rPr>
                <w:color w:val="000000"/>
                <w:sz w:val="24"/>
              </w:rPr>
              <w:t>6,531.3</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color w:val="000000"/>
                <w:sz w:val="24"/>
              </w:rPr>
              <w:t xml:space="preserve">  </w:t>
            </w:r>
            <w:r w:rsidRPr="00597C31">
              <w:rPr>
                <w:rFonts w:hint="eastAsia"/>
                <w:color w:val="000000"/>
                <w:sz w:val="24"/>
              </w:rPr>
              <w:t>註</w:t>
            </w:r>
            <w:r w:rsidRPr="00597C31">
              <w:rPr>
                <w:color w:val="000000"/>
                <w:sz w:val="24"/>
              </w:rPr>
              <w:t>1</w:t>
            </w:r>
          </w:p>
        </w:tc>
        <w:tc>
          <w:tcPr>
            <w:tcW w:w="1134" w:type="dxa"/>
            <w:vMerge/>
            <w:shd w:val="clear" w:color="auto" w:fill="auto"/>
            <w:vAlign w:val="center"/>
          </w:tcPr>
          <w:p w:rsidR="00624E8B" w:rsidRPr="00597C31" w:rsidRDefault="00624E8B" w:rsidP="00E678C7">
            <w:pPr>
              <w:spacing w:line="280" w:lineRule="exact"/>
              <w:ind w:left="566" w:firstLine="486"/>
              <w:jc w:val="right"/>
              <w:rPr>
                <w:color w:val="000000"/>
                <w:sz w:val="24"/>
              </w:rPr>
            </w:pPr>
          </w:p>
        </w:tc>
      </w:tr>
      <w:tr w:rsidR="00624E8B" w:rsidRPr="00597C31" w:rsidTr="00F70A64">
        <w:trPr>
          <w:trHeight w:val="340"/>
        </w:trPr>
        <w:tc>
          <w:tcPr>
            <w:tcW w:w="2835" w:type="dxa"/>
            <w:shd w:val="clear" w:color="auto" w:fill="auto"/>
            <w:vAlign w:val="center"/>
          </w:tcPr>
          <w:p w:rsidR="00624E8B" w:rsidRPr="00597C31" w:rsidRDefault="00624E8B" w:rsidP="00E678C7">
            <w:pPr>
              <w:spacing w:line="280" w:lineRule="exact"/>
              <w:ind w:leftChars="0" w:left="0" w:firstLineChars="0" w:firstLine="0"/>
              <w:jc w:val="left"/>
              <w:rPr>
                <w:color w:val="000000"/>
                <w:sz w:val="24"/>
              </w:rPr>
            </w:pPr>
            <w:r w:rsidRPr="00597C31">
              <w:rPr>
                <w:rFonts w:hint="eastAsia"/>
                <w:color w:val="000000"/>
                <w:sz w:val="24"/>
              </w:rPr>
              <w:t>預計收案人數</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9</w:t>
            </w:r>
            <w:r w:rsidRPr="00597C31">
              <w:rPr>
                <w:color w:val="000000"/>
                <w:sz w:val="24"/>
              </w:rPr>
              <w:t>1,226</w:t>
            </w:r>
          </w:p>
        </w:tc>
        <w:tc>
          <w:tcPr>
            <w:tcW w:w="1417"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1</w:t>
            </w:r>
            <w:r w:rsidRPr="00597C31">
              <w:rPr>
                <w:color w:val="000000"/>
                <w:sz w:val="24"/>
              </w:rPr>
              <w:t>16,488</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1</w:t>
            </w:r>
            <w:r w:rsidRPr="00597C31">
              <w:rPr>
                <w:color w:val="000000"/>
                <w:sz w:val="24"/>
              </w:rPr>
              <w:t>16,689</w:t>
            </w:r>
          </w:p>
        </w:tc>
        <w:tc>
          <w:tcPr>
            <w:tcW w:w="1134" w:type="dxa"/>
            <w:vMerge/>
            <w:shd w:val="clear" w:color="auto" w:fill="auto"/>
            <w:vAlign w:val="center"/>
          </w:tcPr>
          <w:p w:rsidR="00624E8B" w:rsidRPr="00597C31" w:rsidRDefault="00624E8B" w:rsidP="00E678C7">
            <w:pPr>
              <w:spacing w:line="280" w:lineRule="exact"/>
              <w:ind w:left="566" w:firstLine="486"/>
              <w:jc w:val="right"/>
              <w:rPr>
                <w:color w:val="000000"/>
                <w:sz w:val="24"/>
              </w:rPr>
            </w:pPr>
          </w:p>
        </w:tc>
      </w:tr>
      <w:tr w:rsidR="00624E8B" w:rsidRPr="00597C31" w:rsidTr="00F70A64">
        <w:trPr>
          <w:trHeight w:val="340"/>
        </w:trPr>
        <w:tc>
          <w:tcPr>
            <w:tcW w:w="2835" w:type="dxa"/>
            <w:shd w:val="clear" w:color="auto" w:fill="auto"/>
            <w:vAlign w:val="center"/>
          </w:tcPr>
          <w:p w:rsidR="00624E8B" w:rsidRPr="00597C31" w:rsidRDefault="00624E8B" w:rsidP="00E678C7">
            <w:pPr>
              <w:spacing w:line="280" w:lineRule="exact"/>
              <w:ind w:leftChars="0" w:left="0" w:firstLineChars="0" w:firstLine="0"/>
              <w:jc w:val="left"/>
              <w:rPr>
                <w:color w:val="000000"/>
                <w:sz w:val="24"/>
              </w:rPr>
            </w:pPr>
            <w:r w:rsidRPr="00597C31">
              <w:rPr>
                <w:rFonts w:hint="eastAsia"/>
                <w:color w:val="000000"/>
                <w:sz w:val="24"/>
              </w:rPr>
              <w:t>實際收案人數</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7</w:t>
            </w:r>
            <w:r w:rsidRPr="00597C31">
              <w:rPr>
                <w:color w:val="000000"/>
                <w:sz w:val="24"/>
              </w:rPr>
              <w:t>5,250</w:t>
            </w:r>
          </w:p>
        </w:tc>
        <w:tc>
          <w:tcPr>
            <w:tcW w:w="1417"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color w:val="000000"/>
                <w:sz w:val="24"/>
              </w:rPr>
              <w:t>77,443</w:t>
            </w:r>
          </w:p>
        </w:tc>
        <w:tc>
          <w:tcPr>
            <w:tcW w:w="1418" w:type="dxa"/>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r w:rsidRPr="00597C31">
              <w:rPr>
                <w:rFonts w:hint="eastAsia"/>
                <w:color w:val="000000"/>
                <w:sz w:val="24"/>
              </w:rPr>
              <w:t>註</w:t>
            </w:r>
            <w:r w:rsidRPr="00597C31">
              <w:rPr>
                <w:color w:val="000000"/>
                <w:sz w:val="24"/>
              </w:rPr>
              <w:t>1</w:t>
            </w:r>
          </w:p>
        </w:tc>
        <w:tc>
          <w:tcPr>
            <w:tcW w:w="1134" w:type="dxa"/>
            <w:vMerge/>
            <w:shd w:val="clear" w:color="auto" w:fill="auto"/>
            <w:vAlign w:val="center"/>
          </w:tcPr>
          <w:p w:rsidR="00624E8B" w:rsidRPr="00597C31" w:rsidRDefault="00624E8B" w:rsidP="00E678C7">
            <w:pPr>
              <w:spacing w:line="280" w:lineRule="exact"/>
              <w:ind w:leftChars="0" w:left="0" w:firstLineChars="0" w:firstLine="0"/>
              <w:jc w:val="right"/>
              <w:rPr>
                <w:color w:val="000000"/>
                <w:sz w:val="24"/>
              </w:rPr>
            </w:pPr>
          </w:p>
        </w:tc>
      </w:tr>
    </w:tbl>
    <w:p w:rsidR="00624E8B" w:rsidRPr="00597C31" w:rsidRDefault="00624E8B" w:rsidP="00624E8B">
      <w:pPr>
        <w:widowControl/>
        <w:snapToGrid w:val="0"/>
        <w:spacing w:line="240" w:lineRule="auto"/>
        <w:ind w:leftChars="63" w:left="2160" w:rightChars="50" w:right="142" w:hangingChars="850" w:hanging="1982"/>
        <w:jc w:val="left"/>
        <w:rPr>
          <w:rFonts w:hAnsi="標楷體"/>
          <w:snapToGrid/>
          <w:color w:val="000000"/>
          <w:spacing w:val="-5"/>
          <w:kern w:val="0"/>
          <w:sz w:val="24"/>
          <w:szCs w:val="24"/>
        </w:rPr>
      </w:pPr>
      <w:r w:rsidRPr="00597C31">
        <w:rPr>
          <w:rFonts w:hAnsi="標楷體" w:hint="eastAsia"/>
          <w:snapToGrid/>
          <w:color w:val="000000"/>
          <w:spacing w:val="-5"/>
          <w:kern w:val="0"/>
          <w:sz w:val="24"/>
          <w:szCs w:val="24"/>
        </w:rPr>
        <w:lastRenderedPageBreak/>
        <w:t>說    明：1.</w:t>
      </w:r>
      <w:r w:rsidRPr="00597C31">
        <w:rPr>
          <w:rFonts w:hAnsi="標楷體"/>
          <w:snapToGrid/>
          <w:color w:val="000000"/>
          <w:spacing w:val="-5"/>
          <w:kern w:val="0"/>
          <w:sz w:val="24"/>
          <w:szCs w:val="24"/>
        </w:rPr>
        <w:t>113</w:t>
      </w:r>
      <w:r w:rsidRPr="00597C31">
        <w:rPr>
          <w:rFonts w:hAnsi="標楷體" w:hint="eastAsia"/>
          <w:snapToGrid/>
          <w:color w:val="000000"/>
          <w:spacing w:val="-5"/>
          <w:kern w:val="0"/>
          <w:sz w:val="24"/>
          <w:szCs w:val="24"/>
        </w:rPr>
        <w:t>年度決算數及實際收案人數，將配合年度結算作業辦理。</w:t>
      </w:r>
    </w:p>
    <w:p w:rsidR="00624E8B" w:rsidRDefault="0032236A" w:rsidP="0032236A">
      <w:pPr>
        <w:widowControl/>
        <w:snapToGrid w:val="0"/>
        <w:spacing w:line="240" w:lineRule="auto"/>
        <w:ind w:leftChars="35" w:left="1615" w:rightChars="50" w:right="142" w:hangingChars="650" w:hanging="1516"/>
        <w:jc w:val="left"/>
        <w:rPr>
          <w:rFonts w:hAnsi="標楷體"/>
          <w:snapToGrid/>
          <w:color w:val="000000"/>
          <w:spacing w:val="-5"/>
          <w:kern w:val="0"/>
          <w:sz w:val="24"/>
          <w:szCs w:val="24"/>
        </w:rPr>
      </w:pPr>
      <w:r>
        <w:rPr>
          <w:rFonts w:hAnsi="標楷體" w:hint="eastAsia"/>
          <w:snapToGrid/>
          <w:color w:val="000000"/>
          <w:spacing w:val="-5"/>
          <w:kern w:val="0"/>
          <w:sz w:val="24"/>
          <w:szCs w:val="24"/>
        </w:rPr>
        <w:t xml:space="preserve"> </w:t>
      </w:r>
      <w:r w:rsidR="00624E8B" w:rsidRPr="00597C31">
        <w:rPr>
          <w:rFonts w:hAnsi="標楷體" w:hint="eastAsia"/>
          <w:snapToGrid/>
          <w:color w:val="000000"/>
          <w:spacing w:val="-5"/>
          <w:kern w:val="0"/>
          <w:sz w:val="24"/>
          <w:szCs w:val="24"/>
        </w:rPr>
        <w:t xml:space="preserve">          2.114年度預算數將俟總額協商公告預算，其餘將依114年執行情形辦理。</w:t>
      </w:r>
    </w:p>
    <w:p w:rsidR="0032236A" w:rsidRPr="00597C31" w:rsidRDefault="0032236A" w:rsidP="00624E8B">
      <w:pPr>
        <w:widowControl/>
        <w:snapToGrid w:val="0"/>
        <w:spacing w:line="240" w:lineRule="auto"/>
        <w:ind w:leftChars="63" w:left="2002" w:rightChars="50" w:right="142" w:hangingChars="750" w:hanging="1824"/>
        <w:jc w:val="left"/>
        <w:rPr>
          <w:rFonts w:hAnsi="標楷體"/>
          <w:snapToGrid/>
          <w:color w:val="000000"/>
          <w:spacing w:val="-5"/>
          <w:kern w:val="0"/>
          <w:sz w:val="24"/>
          <w:szCs w:val="24"/>
        </w:rPr>
      </w:pPr>
      <w:r w:rsidRPr="006C52B5">
        <w:rPr>
          <w:rFonts w:hAnsi="標楷體" w:hint="eastAsia"/>
          <w:color w:val="000000"/>
          <w:sz w:val="24"/>
          <w:szCs w:val="24"/>
        </w:rPr>
        <w:t>資料來源：健保署提供。</w:t>
      </w:r>
    </w:p>
    <w:p w:rsidR="00992218" w:rsidRPr="006C52B5" w:rsidRDefault="00F36503" w:rsidP="00992218">
      <w:pPr>
        <w:spacing w:beforeLines="25" w:before="125" w:line="360" w:lineRule="exact"/>
        <w:ind w:leftChars="0" w:left="771" w:hangingChars="272" w:hanging="771"/>
        <w:jc w:val="left"/>
        <w:rPr>
          <w:rFonts w:hAnsi="標楷體"/>
          <w:b/>
          <w:color w:val="000000"/>
          <w:sz w:val="24"/>
          <w:szCs w:val="24"/>
        </w:rPr>
      </w:pPr>
      <w:r>
        <w:rPr>
          <w:rFonts w:hAnsi="標楷體" w:hint="eastAsia"/>
          <w:b/>
          <w:color w:val="000000"/>
        </w:rPr>
        <w:t xml:space="preserve"> </w:t>
      </w:r>
      <w:r w:rsidR="00992218" w:rsidRPr="006C52B5">
        <w:rPr>
          <w:rFonts w:hAnsi="標楷體" w:hint="eastAsia"/>
          <w:b/>
          <w:color w:val="000000"/>
        </w:rPr>
        <w:t>表</w:t>
      </w:r>
      <w:r>
        <w:rPr>
          <w:rFonts w:hAnsi="標楷體" w:hint="eastAsia"/>
          <w:b/>
          <w:color w:val="000000"/>
        </w:rPr>
        <w:t>2</w:t>
      </w:r>
      <w:r w:rsidR="00992218" w:rsidRPr="006C52B5">
        <w:rPr>
          <w:rFonts w:hAnsi="標楷體" w:hint="eastAsia"/>
          <w:b/>
          <w:color w:val="000000"/>
        </w:rPr>
        <w:t xml:space="preserve">  醫療院所參與思覺失調症醫療給付方案情形表  </w:t>
      </w:r>
      <w:r w:rsidR="008B5172">
        <w:rPr>
          <w:rFonts w:hAnsi="標楷體" w:hint="eastAsia"/>
          <w:b/>
          <w:color w:val="000000"/>
        </w:rPr>
        <w:t xml:space="preserve"> </w:t>
      </w:r>
      <w:r w:rsidR="00992218" w:rsidRPr="00D104FF">
        <w:rPr>
          <w:rFonts w:hAnsi="標楷體" w:hint="eastAsia"/>
          <w:color w:val="000000"/>
          <w:sz w:val="24"/>
          <w:szCs w:val="24"/>
        </w:rPr>
        <w:t>單位：家；%</w:t>
      </w:r>
      <w:r w:rsidR="00992218" w:rsidRPr="00D104FF">
        <w:rPr>
          <w:rFonts w:hAnsi="標楷體" w:hint="eastAsia"/>
          <w:color w:val="000000"/>
        </w:rPr>
        <w:t xml:space="preserve">     </w:t>
      </w:r>
      <w:r w:rsidR="00992218" w:rsidRPr="006C52B5">
        <w:rPr>
          <w:rFonts w:hAnsi="標楷體" w:hint="eastAsia"/>
          <w:b/>
          <w:color w:val="000000"/>
        </w:rPr>
        <w:t xml:space="preserve">                                             </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8"/>
        <w:gridCol w:w="703"/>
        <w:gridCol w:w="1281"/>
        <w:gridCol w:w="567"/>
        <w:gridCol w:w="708"/>
        <w:gridCol w:w="1276"/>
        <w:gridCol w:w="567"/>
        <w:gridCol w:w="709"/>
        <w:gridCol w:w="1276"/>
        <w:gridCol w:w="567"/>
      </w:tblGrid>
      <w:tr w:rsidR="00992218" w:rsidRPr="00992218" w:rsidTr="00597C31">
        <w:trPr>
          <w:trHeight w:val="282"/>
          <w:tblHeader/>
        </w:trPr>
        <w:tc>
          <w:tcPr>
            <w:tcW w:w="568" w:type="dxa"/>
            <w:vMerge w:val="restart"/>
            <w:shd w:val="clear" w:color="auto" w:fill="auto"/>
            <w:noWrap/>
            <w:vAlign w:val="center"/>
          </w:tcPr>
          <w:p w:rsidR="00992218" w:rsidRPr="00F70A64" w:rsidRDefault="00992218" w:rsidP="00992218">
            <w:pPr>
              <w:pStyle w:val="142"/>
              <w:rPr>
                <w:spacing w:val="-20"/>
              </w:rPr>
            </w:pPr>
            <w:r w:rsidRPr="00F70A64">
              <w:rPr>
                <w:rFonts w:hint="eastAsia"/>
                <w:spacing w:val="-20"/>
              </w:rPr>
              <w:t>院所類別</w:t>
            </w:r>
          </w:p>
        </w:tc>
        <w:tc>
          <w:tcPr>
            <w:tcW w:w="2551" w:type="dxa"/>
            <w:gridSpan w:val="3"/>
            <w:shd w:val="clear" w:color="auto" w:fill="auto"/>
            <w:vAlign w:val="center"/>
          </w:tcPr>
          <w:p w:rsidR="00992218" w:rsidRPr="00992218" w:rsidRDefault="00992218" w:rsidP="00F70A64">
            <w:pPr>
              <w:pStyle w:val="142"/>
              <w:jc w:val="center"/>
            </w:pPr>
            <w:r w:rsidRPr="00992218">
              <w:rPr>
                <w:rFonts w:hint="eastAsia"/>
              </w:rPr>
              <w:t>110年度</w:t>
            </w:r>
          </w:p>
        </w:tc>
        <w:tc>
          <w:tcPr>
            <w:tcW w:w="2551" w:type="dxa"/>
            <w:gridSpan w:val="3"/>
            <w:shd w:val="clear" w:color="auto" w:fill="auto"/>
            <w:vAlign w:val="center"/>
          </w:tcPr>
          <w:p w:rsidR="00992218" w:rsidRPr="00992218" w:rsidRDefault="00992218" w:rsidP="00F70A64">
            <w:pPr>
              <w:pStyle w:val="142"/>
              <w:jc w:val="center"/>
            </w:pPr>
            <w:r w:rsidRPr="00992218">
              <w:rPr>
                <w:rFonts w:hint="eastAsia"/>
              </w:rPr>
              <w:t>111年度</w:t>
            </w:r>
          </w:p>
        </w:tc>
        <w:tc>
          <w:tcPr>
            <w:tcW w:w="2552" w:type="dxa"/>
            <w:gridSpan w:val="3"/>
            <w:shd w:val="clear" w:color="auto" w:fill="auto"/>
            <w:vAlign w:val="center"/>
          </w:tcPr>
          <w:p w:rsidR="00992218" w:rsidRPr="00992218" w:rsidRDefault="00992218" w:rsidP="00F70A64">
            <w:pPr>
              <w:pStyle w:val="142"/>
              <w:jc w:val="center"/>
            </w:pPr>
            <w:r w:rsidRPr="00992218">
              <w:rPr>
                <w:rFonts w:hint="eastAsia"/>
              </w:rPr>
              <w:t>112年度</w:t>
            </w:r>
          </w:p>
        </w:tc>
      </w:tr>
      <w:tr w:rsidR="00992218" w:rsidRPr="00992218" w:rsidTr="00F70A64">
        <w:trPr>
          <w:trHeight w:val="282"/>
          <w:tblHeader/>
        </w:trPr>
        <w:tc>
          <w:tcPr>
            <w:tcW w:w="568" w:type="dxa"/>
            <w:vMerge/>
            <w:shd w:val="clear" w:color="auto" w:fill="auto"/>
            <w:noWrap/>
            <w:vAlign w:val="center"/>
          </w:tcPr>
          <w:p w:rsidR="00992218" w:rsidRPr="00F70A64" w:rsidRDefault="00992218" w:rsidP="00992218">
            <w:pPr>
              <w:pStyle w:val="142"/>
              <w:rPr>
                <w:spacing w:val="-20"/>
              </w:rPr>
            </w:pPr>
          </w:p>
        </w:tc>
        <w:tc>
          <w:tcPr>
            <w:tcW w:w="703"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符合參與資格</w:t>
            </w:r>
          </w:p>
        </w:tc>
        <w:tc>
          <w:tcPr>
            <w:tcW w:w="1281"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參與方案且實際申報費用</w:t>
            </w:r>
          </w:p>
        </w:tc>
        <w:tc>
          <w:tcPr>
            <w:tcW w:w="567"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比率</w:t>
            </w:r>
          </w:p>
        </w:tc>
        <w:tc>
          <w:tcPr>
            <w:tcW w:w="708"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符合參與資格</w:t>
            </w:r>
          </w:p>
        </w:tc>
        <w:tc>
          <w:tcPr>
            <w:tcW w:w="1276"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參與方案且實際申報費用</w:t>
            </w:r>
          </w:p>
        </w:tc>
        <w:tc>
          <w:tcPr>
            <w:tcW w:w="567"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比率</w:t>
            </w:r>
          </w:p>
        </w:tc>
        <w:tc>
          <w:tcPr>
            <w:tcW w:w="709"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符合參與資格</w:t>
            </w:r>
          </w:p>
        </w:tc>
        <w:tc>
          <w:tcPr>
            <w:tcW w:w="1276"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參與方案且實際申報費用</w:t>
            </w:r>
          </w:p>
        </w:tc>
        <w:tc>
          <w:tcPr>
            <w:tcW w:w="567" w:type="dxa"/>
            <w:shd w:val="clear" w:color="auto" w:fill="auto"/>
            <w:vAlign w:val="center"/>
          </w:tcPr>
          <w:p w:rsidR="00992218" w:rsidRPr="00F70A64" w:rsidRDefault="00992218" w:rsidP="009D7F28">
            <w:pPr>
              <w:pStyle w:val="142"/>
              <w:jc w:val="center"/>
              <w:rPr>
                <w:spacing w:val="-20"/>
              </w:rPr>
            </w:pPr>
            <w:r w:rsidRPr="00F70A64">
              <w:rPr>
                <w:rFonts w:hint="eastAsia"/>
                <w:spacing w:val="-20"/>
              </w:rPr>
              <w:t>比率</w:t>
            </w:r>
          </w:p>
        </w:tc>
      </w:tr>
      <w:tr w:rsidR="00992218" w:rsidRPr="00992218" w:rsidTr="00F70A64">
        <w:trPr>
          <w:trHeight w:val="340"/>
        </w:trPr>
        <w:tc>
          <w:tcPr>
            <w:tcW w:w="568" w:type="dxa"/>
            <w:shd w:val="clear" w:color="auto" w:fill="auto"/>
            <w:vAlign w:val="center"/>
          </w:tcPr>
          <w:p w:rsidR="00992218" w:rsidRPr="00F70A64" w:rsidRDefault="00992218" w:rsidP="00992218">
            <w:pPr>
              <w:pStyle w:val="142"/>
              <w:rPr>
                <w:spacing w:val="-20"/>
              </w:rPr>
            </w:pPr>
            <w:r w:rsidRPr="00F70A64">
              <w:rPr>
                <w:rFonts w:hint="eastAsia"/>
                <w:spacing w:val="-20"/>
              </w:rPr>
              <w:t>診所</w:t>
            </w:r>
          </w:p>
        </w:tc>
        <w:tc>
          <w:tcPr>
            <w:tcW w:w="703" w:type="dxa"/>
            <w:shd w:val="clear" w:color="auto" w:fill="auto"/>
            <w:vAlign w:val="center"/>
          </w:tcPr>
          <w:p w:rsidR="00992218" w:rsidRPr="00F70A64" w:rsidRDefault="00992218" w:rsidP="009D7F28">
            <w:pPr>
              <w:pStyle w:val="142"/>
              <w:jc w:val="right"/>
              <w:rPr>
                <w:spacing w:val="-20"/>
              </w:rPr>
            </w:pPr>
            <w:r w:rsidRPr="00F70A64">
              <w:rPr>
                <w:rFonts w:hint="eastAsia"/>
                <w:spacing w:val="-20"/>
              </w:rPr>
              <w:t>379</w:t>
            </w:r>
          </w:p>
        </w:tc>
        <w:tc>
          <w:tcPr>
            <w:tcW w:w="1281"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18</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4.75</w:t>
            </w:r>
          </w:p>
        </w:tc>
        <w:tc>
          <w:tcPr>
            <w:tcW w:w="708" w:type="dxa"/>
            <w:shd w:val="clear" w:color="auto" w:fill="auto"/>
            <w:vAlign w:val="center"/>
          </w:tcPr>
          <w:p w:rsidR="00992218" w:rsidRPr="00F70A64" w:rsidRDefault="00992218" w:rsidP="009D7F28">
            <w:pPr>
              <w:pStyle w:val="142"/>
              <w:jc w:val="right"/>
              <w:rPr>
                <w:spacing w:val="-20"/>
              </w:rPr>
            </w:pPr>
            <w:r w:rsidRPr="00F70A64">
              <w:rPr>
                <w:rFonts w:hint="eastAsia"/>
                <w:spacing w:val="-20"/>
              </w:rPr>
              <w:t>392</w:t>
            </w:r>
          </w:p>
        </w:tc>
        <w:tc>
          <w:tcPr>
            <w:tcW w:w="1276"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18</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4.59</w:t>
            </w:r>
          </w:p>
        </w:tc>
        <w:tc>
          <w:tcPr>
            <w:tcW w:w="709" w:type="dxa"/>
            <w:shd w:val="clear" w:color="auto" w:fill="auto"/>
            <w:vAlign w:val="center"/>
          </w:tcPr>
          <w:p w:rsidR="00992218" w:rsidRPr="00F70A64" w:rsidRDefault="00992218" w:rsidP="009D7F28">
            <w:pPr>
              <w:pStyle w:val="142"/>
              <w:jc w:val="right"/>
              <w:rPr>
                <w:spacing w:val="-20"/>
              </w:rPr>
            </w:pPr>
            <w:r w:rsidRPr="00F70A64">
              <w:rPr>
                <w:rFonts w:hint="eastAsia"/>
                <w:spacing w:val="-20"/>
              </w:rPr>
              <w:t>413</w:t>
            </w:r>
          </w:p>
        </w:tc>
        <w:tc>
          <w:tcPr>
            <w:tcW w:w="1276"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17</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4.12</w:t>
            </w:r>
          </w:p>
        </w:tc>
      </w:tr>
      <w:tr w:rsidR="00992218" w:rsidRPr="00992218" w:rsidTr="00F70A64">
        <w:trPr>
          <w:trHeight w:val="340"/>
        </w:trPr>
        <w:tc>
          <w:tcPr>
            <w:tcW w:w="568" w:type="dxa"/>
            <w:shd w:val="clear" w:color="auto" w:fill="auto"/>
            <w:vAlign w:val="center"/>
          </w:tcPr>
          <w:p w:rsidR="00992218" w:rsidRPr="00F70A64" w:rsidRDefault="00992218" w:rsidP="00992218">
            <w:pPr>
              <w:pStyle w:val="142"/>
              <w:rPr>
                <w:spacing w:val="-20"/>
              </w:rPr>
            </w:pPr>
            <w:r w:rsidRPr="00F70A64">
              <w:rPr>
                <w:rFonts w:hint="eastAsia"/>
                <w:spacing w:val="-20"/>
              </w:rPr>
              <w:t>醫院</w:t>
            </w:r>
          </w:p>
        </w:tc>
        <w:tc>
          <w:tcPr>
            <w:tcW w:w="703" w:type="dxa"/>
            <w:shd w:val="clear" w:color="auto" w:fill="auto"/>
            <w:vAlign w:val="center"/>
          </w:tcPr>
          <w:p w:rsidR="00992218" w:rsidRPr="00F70A64" w:rsidRDefault="00992218" w:rsidP="009D7F28">
            <w:pPr>
              <w:pStyle w:val="142"/>
              <w:jc w:val="right"/>
              <w:rPr>
                <w:spacing w:val="-20"/>
              </w:rPr>
            </w:pPr>
            <w:r w:rsidRPr="00F70A64">
              <w:rPr>
                <w:rFonts w:hint="eastAsia"/>
                <w:spacing w:val="-20"/>
              </w:rPr>
              <w:t>214</w:t>
            </w:r>
          </w:p>
        </w:tc>
        <w:tc>
          <w:tcPr>
            <w:tcW w:w="1281"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128</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59.81</w:t>
            </w:r>
          </w:p>
        </w:tc>
        <w:tc>
          <w:tcPr>
            <w:tcW w:w="708" w:type="dxa"/>
            <w:shd w:val="clear" w:color="auto" w:fill="auto"/>
            <w:vAlign w:val="center"/>
          </w:tcPr>
          <w:p w:rsidR="00992218" w:rsidRPr="00F70A64" w:rsidRDefault="00992218" w:rsidP="009D7F28">
            <w:pPr>
              <w:pStyle w:val="142"/>
              <w:jc w:val="right"/>
              <w:rPr>
                <w:spacing w:val="-20"/>
              </w:rPr>
            </w:pPr>
            <w:r w:rsidRPr="00F70A64">
              <w:rPr>
                <w:rFonts w:hint="eastAsia"/>
                <w:spacing w:val="-20"/>
              </w:rPr>
              <w:t>213</w:t>
            </w:r>
          </w:p>
        </w:tc>
        <w:tc>
          <w:tcPr>
            <w:tcW w:w="1276"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139</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65.26</w:t>
            </w:r>
          </w:p>
        </w:tc>
        <w:tc>
          <w:tcPr>
            <w:tcW w:w="709" w:type="dxa"/>
            <w:shd w:val="clear" w:color="auto" w:fill="auto"/>
          </w:tcPr>
          <w:p w:rsidR="00992218" w:rsidRPr="00F70A64" w:rsidRDefault="00992218" w:rsidP="009D7F28">
            <w:pPr>
              <w:pStyle w:val="142"/>
              <w:jc w:val="right"/>
              <w:rPr>
                <w:spacing w:val="-20"/>
              </w:rPr>
            </w:pPr>
            <w:r w:rsidRPr="00F70A64">
              <w:rPr>
                <w:rFonts w:hint="eastAsia"/>
                <w:spacing w:val="-20"/>
              </w:rPr>
              <w:t>215</w:t>
            </w:r>
          </w:p>
        </w:tc>
        <w:tc>
          <w:tcPr>
            <w:tcW w:w="1276" w:type="dxa"/>
            <w:shd w:val="clear" w:color="auto" w:fill="auto"/>
          </w:tcPr>
          <w:p w:rsidR="00992218" w:rsidRPr="00F70A64" w:rsidRDefault="00992218" w:rsidP="009D7F28">
            <w:pPr>
              <w:pStyle w:val="142"/>
              <w:jc w:val="right"/>
              <w:rPr>
                <w:spacing w:val="-20"/>
              </w:rPr>
            </w:pPr>
            <w:r w:rsidRPr="00F70A64">
              <w:rPr>
                <w:rFonts w:hint="eastAsia"/>
                <w:spacing w:val="-20"/>
              </w:rPr>
              <w:t>137</w:t>
            </w:r>
          </w:p>
        </w:tc>
        <w:tc>
          <w:tcPr>
            <w:tcW w:w="567" w:type="dxa"/>
            <w:shd w:val="clear" w:color="auto" w:fill="auto"/>
          </w:tcPr>
          <w:p w:rsidR="00992218" w:rsidRPr="00F70A64" w:rsidRDefault="00992218" w:rsidP="009D7F28">
            <w:pPr>
              <w:pStyle w:val="142"/>
              <w:jc w:val="right"/>
              <w:rPr>
                <w:spacing w:val="-20"/>
              </w:rPr>
            </w:pPr>
            <w:r w:rsidRPr="00F70A64">
              <w:rPr>
                <w:rFonts w:hint="eastAsia"/>
                <w:spacing w:val="-20"/>
              </w:rPr>
              <w:t>63.72</w:t>
            </w:r>
          </w:p>
        </w:tc>
      </w:tr>
      <w:tr w:rsidR="00992218" w:rsidRPr="00992218" w:rsidTr="00F70A64">
        <w:trPr>
          <w:trHeight w:val="340"/>
        </w:trPr>
        <w:tc>
          <w:tcPr>
            <w:tcW w:w="568" w:type="dxa"/>
            <w:shd w:val="clear" w:color="auto" w:fill="auto"/>
            <w:vAlign w:val="center"/>
          </w:tcPr>
          <w:p w:rsidR="00992218" w:rsidRPr="00F70A64" w:rsidRDefault="00992218" w:rsidP="00992218">
            <w:pPr>
              <w:pStyle w:val="142"/>
              <w:rPr>
                <w:spacing w:val="-20"/>
              </w:rPr>
            </w:pPr>
            <w:r w:rsidRPr="00F70A64">
              <w:rPr>
                <w:rFonts w:hint="eastAsia"/>
                <w:spacing w:val="-20"/>
              </w:rPr>
              <w:t>合計</w:t>
            </w:r>
          </w:p>
        </w:tc>
        <w:tc>
          <w:tcPr>
            <w:tcW w:w="703" w:type="dxa"/>
            <w:shd w:val="clear" w:color="auto" w:fill="auto"/>
            <w:vAlign w:val="center"/>
          </w:tcPr>
          <w:p w:rsidR="00992218" w:rsidRPr="00F70A64" w:rsidRDefault="00992218" w:rsidP="009D7F28">
            <w:pPr>
              <w:pStyle w:val="142"/>
              <w:jc w:val="right"/>
              <w:rPr>
                <w:spacing w:val="-20"/>
              </w:rPr>
            </w:pPr>
            <w:r w:rsidRPr="00F70A64">
              <w:rPr>
                <w:rFonts w:hint="eastAsia"/>
                <w:spacing w:val="-20"/>
              </w:rPr>
              <w:t>593</w:t>
            </w:r>
          </w:p>
        </w:tc>
        <w:tc>
          <w:tcPr>
            <w:tcW w:w="1281"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146</w:t>
            </w:r>
          </w:p>
        </w:tc>
        <w:tc>
          <w:tcPr>
            <w:tcW w:w="567" w:type="dxa"/>
            <w:shd w:val="clear" w:color="auto" w:fill="auto"/>
            <w:vAlign w:val="center"/>
          </w:tcPr>
          <w:p w:rsidR="00992218" w:rsidRPr="00F70A64" w:rsidRDefault="00992218" w:rsidP="009D7F28">
            <w:pPr>
              <w:pStyle w:val="142"/>
              <w:jc w:val="right"/>
              <w:rPr>
                <w:spacing w:val="-20"/>
              </w:rPr>
            </w:pPr>
            <w:r w:rsidRPr="00F70A64">
              <w:rPr>
                <w:rFonts w:hint="eastAsia"/>
                <w:spacing w:val="-20"/>
              </w:rPr>
              <w:t>24.62</w:t>
            </w:r>
          </w:p>
        </w:tc>
        <w:tc>
          <w:tcPr>
            <w:tcW w:w="708" w:type="dxa"/>
            <w:shd w:val="clear" w:color="auto" w:fill="auto"/>
            <w:vAlign w:val="center"/>
          </w:tcPr>
          <w:p w:rsidR="00992218" w:rsidRPr="00F70A64" w:rsidRDefault="00992218" w:rsidP="009D7F28">
            <w:pPr>
              <w:pStyle w:val="142"/>
              <w:jc w:val="right"/>
              <w:rPr>
                <w:spacing w:val="-20"/>
              </w:rPr>
            </w:pPr>
            <w:r w:rsidRPr="00F70A64">
              <w:rPr>
                <w:rFonts w:hint="eastAsia"/>
                <w:spacing w:val="-20"/>
              </w:rPr>
              <w:t>605</w:t>
            </w:r>
          </w:p>
        </w:tc>
        <w:tc>
          <w:tcPr>
            <w:tcW w:w="1276" w:type="dxa"/>
            <w:shd w:val="clear" w:color="auto" w:fill="auto"/>
            <w:vAlign w:val="center"/>
          </w:tcPr>
          <w:p w:rsidR="00992218" w:rsidRPr="00F70A64" w:rsidRDefault="00992218" w:rsidP="009D7F28">
            <w:pPr>
              <w:pStyle w:val="142"/>
              <w:jc w:val="right"/>
              <w:rPr>
                <w:spacing w:val="-20"/>
              </w:rPr>
            </w:pPr>
            <w:r w:rsidRPr="00F70A64">
              <w:rPr>
                <w:rFonts w:hint="eastAsia"/>
                <w:spacing w:val="-20"/>
              </w:rPr>
              <w:t>157</w:t>
            </w:r>
          </w:p>
        </w:tc>
        <w:tc>
          <w:tcPr>
            <w:tcW w:w="567" w:type="dxa"/>
            <w:shd w:val="clear" w:color="auto" w:fill="auto"/>
            <w:vAlign w:val="center"/>
          </w:tcPr>
          <w:p w:rsidR="00992218" w:rsidRPr="00F70A64" w:rsidRDefault="00992218" w:rsidP="00CB5306">
            <w:pPr>
              <w:pStyle w:val="142"/>
              <w:jc w:val="right"/>
              <w:rPr>
                <w:spacing w:val="-20"/>
              </w:rPr>
            </w:pPr>
            <w:r w:rsidRPr="00F70A64">
              <w:rPr>
                <w:rFonts w:hint="eastAsia"/>
                <w:spacing w:val="-20"/>
              </w:rPr>
              <w:t>2</w:t>
            </w:r>
            <w:r w:rsidR="00CB5306">
              <w:rPr>
                <w:rFonts w:hint="eastAsia"/>
                <w:spacing w:val="-20"/>
                <w:lang w:eastAsia="zh-TW"/>
              </w:rPr>
              <w:t>5</w:t>
            </w:r>
            <w:r w:rsidRPr="00F70A64">
              <w:rPr>
                <w:rFonts w:hint="eastAsia"/>
                <w:spacing w:val="-20"/>
              </w:rPr>
              <w:t>.95</w:t>
            </w:r>
          </w:p>
        </w:tc>
        <w:tc>
          <w:tcPr>
            <w:tcW w:w="709" w:type="dxa"/>
            <w:shd w:val="clear" w:color="auto" w:fill="auto"/>
          </w:tcPr>
          <w:p w:rsidR="00992218" w:rsidRPr="00F70A64" w:rsidRDefault="00992218" w:rsidP="009D7F28">
            <w:pPr>
              <w:pStyle w:val="142"/>
              <w:jc w:val="right"/>
              <w:rPr>
                <w:spacing w:val="-20"/>
              </w:rPr>
            </w:pPr>
            <w:r w:rsidRPr="00F70A64">
              <w:rPr>
                <w:rFonts w:hint="eastAsia"/>
                <w:spacing w:val="-20"/>
              </w:rPr>
              <w:t>628</w:t>
            </w:r>
          </w:p>
        </w:tc>
        <w:tc>
          <w:tcPr>
            <w:tcW w:w="1276" w:type="dxa"/>
            <w:shd w:val="clear" w:color="auto" w:fill="auto"/>
          </w:tcPr>
          <w:p w:rsidR="00992218" w:rsidRPr="00F70A64" w:rsidRDefault="00992218" w:rsidP="009D7F28">
            <w:pPr>
              <w:pStyle w:val="142"/>
              <w:jc w:val="right"/>
              <w:rPr>
                <w:spacing w:val="-20"/>
              </w:rPr>
            </w:pPr>
            <w:r w:rsidRPr="00F70A64">
              <w:rPr>
                <w:rFonts w:hint="eastAsia"/>
                <w:spacing w:val="-20"/>
              </w:rPr>
              <w:t>154</w:t>
            </w:r>
          </w:p>
        </w:tc>
        <w:tc>
          <w:tcPr>
            <w:tcW w:w="567" w:type="dxa"/>
            <w:shd w:val="clear" w:color="auto" w:fill="auto"/>
          </w:tcPr>
          <w:p w:rsidR="00992218" w:rsidRPr="00F70A64" w:rsidRDefault="00992218" w:rsidP="009D7F28">
            <w:pPr>
              <w:pStyle w:val="142"/>
              <w:jc w:val="right"/>
              <w:rPr>
                <w:spacing w:val="-20"/>
              </w:rPr>
            </w:pPr>
            <w:r w:rsidRPr="00F70A64">
              <w:rPr>
                <w:rFonts w:hint="eastAsia"/>
                <w:spacing w:val="-20"/>
              </w:rPr>
              <w:t>24.52</w:t>
            </w:r>
          </w:p>
        </w:tc>
      </w:tr>
    </w:tbl>
    <w:p w:rsidR="00992218" w:rsidRPr="00287692" w:rsidRDefault="00992218" w:rsidP="00992218">
      <w:pPr>
        <w:snapToGrid w:val="0"/>
        <w:spacing w:line="280" w:lineRule="exact"/>
        <w:ind w:leftChars="0" w:left="0" w:rightChars="161" w:right="456" w:firstLineChars="0" w:firstLine="0"/>
        <w:rPr>
          <w:rFonts w:hAnsi="標楷體"/>
          <w:color w:val="0070C0"/>
          <w:sz w:val="22"/>
          <w:szCs w:val="24"/>
        </w:rPr>
      </w:pPr>
      <w:r>
        <w:rPr>
          <w:rFonts w:hAnsi="標楷體" w:hint="eastAsia"/>
          <w:color w:val="0070C0"/>
          <w:sz w:val="22"/>
          <w:szCs w:val="24"/>
        </w:rPr>
        <w:t xml:space="preserve"> </w:t>
      </w:r>
      <w:r w:rsidRPr="00D104FF">
        <w:rPr>
          <w:rFonts w:hint="eastAsia"/>
          <w:sz w:val="24"/>
          <w:lang w:val="x-none" w:eastAsia="x-none"/>
        </w:rPr>
        <w:t>說    明：醫療院所於年底結算前，均可持續收案，</w:t>
      </w:r>
      <w:r>
        <w:rPr>
          <w:rFonts w:hint="eastAsia"/>
          <w:sz w:val="24"/>
          <w:lang w:val="x-none"/>
        </w:rPr>
        <w:t>爰更新至112年度。</w:t>
      </w:r>
    </w:p>
    <w:p w:rsidR="00992218" w:rsidRDefault="00992218" w:rsidP="00992218">
      <w:pPr>
        <w:pStyle w:val="21"/>
        <w:spacing w:line="320" w:lineRule="exact"/>
        <w:ind w:leftChars="0" w:left="0" w:firstLineChars="0" w:firstLine="0"/>
        <w:rPr>
          <w:lang w:eastAsia="zh-TW"/>
        </w:rPr>
      </w:pPr>
      <w:r>
        <w:rPr>
          <w:rFonts w:hAnsi="標楷體" w:hint="eastAsia"/>
          <w:color w:val="000000"/>
          <w:sz w:val="24"/>
          <w:szCs w:val="24"/>
          <w:lang w:eastAsia="zh-TW"/>
        </w:rPr>
        <w:t xml:space="preserve"> </w:t>
      </w:r>
      <w:r w:rsidRPr="006C52B5">
        <w:rPr>
          <w:rFonts w:hAnsi="標楷體" w:hint="eastAsia"/>
          <w:color w:val="000000"/>
          <w:sz w:val="24"/>
          <w:szCs w:val="24"/>
        </w:rPr>
        <w:t>資料來源：健保署提供。</w:t>
      </w:r>
    </w:p>
    <w:p w:rsidR="00732CAD" w:rsidRPr="00EC0872" w:rsidRDefault="00732CAD" w:rsidP="00732CAD">
      <w:pPr>
        <w:pStyle w:val="a6"/>
        <w:ind w:left="849" w:hanging="283"/>
        <w:rPr>
          <w:b/>
        </w:rPr>
      </w:pPr>
      <w:r w:rsidRPr="00EC0872">
        <w:rPr>
          <w:rFonts w:hint="eastAsia"/>
          <w:b/>
        </w:rPr>
        <w:t>(</w:t>
      </w:r>
      <w:r>
        <w:rPr>
          <w:rFonts w:hint="eastAsia"/>
          <w:b/>
        </w:rPr>
        <w:t>二</w:t>
      </w:r>
      <w:r w:rsidRPr="00EC0872">
        <w:rPr>
          <w:rFonts w:hint="eastAsia"/>
          <w:b/>
        </w:rPr>
        <w:t>)</w:t>
      </w:r>
      <w:r w:rsidR="00C1581B">
        <w:rPr>
          <w:rFonts w:hint="eastAsia"/>
          <w:b/>
          <w:lang w:eastAsia="zh-TW"/>
        </w:rPr>
        <w:t>111</w:t>
      </w:r>
      <w:r w:rsidRPr="00FA56C7">
        <w:rPr>
          <w:rFonts w:hAnsi="標楷體" w:cs="Arial" w:hint="eastAsia"/>
          <w:b/>
        </w:rPr>
        <w:t>年度</w:t>
      </w:r>
      <w:r w:rsidR="002445D5">
        <w:rPr>
          <w:rFonts w:hAnsi="標楷體" w:cs="Arial" w:hint="eastAsia"/>
          <w:b/>
          <w:lang w:eastAsia="zh-TW"/>
        </w:rPr>
        <w:t>新增訪視項目，其中高風險病人需跨機關訪視，惟因配合不易，實際訪視人數偏低</w:t>
      </w:r>
    </w:p>
    <w:p w:rsidR="00992218" w:rsidRDefault="00495DB8" w:rsidP="00992218">
      <w:pPr>
        <w:pStyle w:val="21"/>
        <w:ind w:left="850" w:firstLine="566"/>
      </w:pPr>
      <w:r>
        <w:rPr>
          <w:rFonts w:hint="eastAsia"/>
          <w:lang w:eastAsia="zh-TW"/>
        </w:rPr>
        <w:t>按</w:t>
      </w:r>
      <w:r w:rsidR="00D63CA4">
        <w:rPr>
          <w:rFonts w:hint="eastAsia"/>
          <w:lang w:eastAsia="zh-TW"/>
        </w:rPr>
        <w:t>審計部</w:t>
      </w:r>
      <w:r w:rsidR="002445D5">
        <w:rPr>
          <w:rFonts w:hint="eastAsia"/>
          <w:lang w:eastAsia="zh-TW"/>
        </w:rPr>
        <w:t>112年度中央政府總決算審核報告，健</w:t>
      </w:r>
      <w:r w:rsidR="00992218">
        <w:rPr>
          <w:rFonts w:hint="eastAsia"/>
        </w:rPr>
        <w:t>保署為加強思覺失調症病人追蹤照護，111年度新增「居家追蹤訪視」及「高風險病人出院後追蹤訪視」項目，</w:t>
      </w:r>
      <w:r w:rsidR="002445D5">
        <w:rPr>
          <w:rFonts w:hint="eastAsia"/>
          <w:lang w:eastAsia="zh-TW"/>
        </w:rPr>
        <w:t>前者</w:t>
      </w:r>
      <w:r w:rsidR="00992218">
        <w:rPr>
          <w:rFonts w:hint="eastAsia"/>
        </w:rPr>
        <w:t>適用對象為未固定就醫及久未就醫且非住院之病人，每人1年得訪視4次；</w:t>
      </w:r>
      <w:r w:rsidR="002445D5">
        <w:rPr>
          <w:rFonts w:hint="eastAsia"/>
          <w:lang w:eastAsia="zh-TW"/>
        </w:rPr>
        <w:t>後者</w:t>
      </w:r>
      <w:r w:rsidR="00992218">
        <w:rPr>
          <w:rFonts w:hint="eastAsia"/>
        </w:rPr>
        <w:t>適用高風險病人</w:t>
      </w:r>
      <w:r>
        <w:rPr>
          <w:rFonts w:hint="eastAsia"/>
          <w:lang w:eastAsia="zh-TW"/>
        </w:rPr>
        <w:t>，</w:t>
      </w:r>
      <w:r w:rsidR="00992218">
        <w:rPr>
          <w:rFonts w:hint="eastAsia"/>
        </w:rPr>
        <w:t>當年度入住急性病房出院後3個月內，由入住醫院負責追蹤，每人得訪視6次，其中3次須與衛生局及其所屬護理人員、心理衛生社工或關懷訪視員共同訪視（下稱共訪）。</w:t>
      </w:r>
    </w:p>
    <w:p w:rsidR="0026074E" w:rsidRDefault="00777B66" w:rsidP="0026074E">
      <w:pPr>
        <w:pStyle w:val="21"/>
        <w:ind w:left="850" w:firstLine="566"/>
      </w:pPr>
      <w:r>
        <w:rPr>
          <w:rFonts w:hint="eastAsia"/>
          <w:lang w:eastAsia="zh-TW"/>
        </w:rPr>
        <w:t>依健保基金提供資料，</w:t>
      </w:r>
      <w:r w:rsidRPr="00777B66">
        <w:rPr>
          <w:rFonts w:hint="eastAsia"/>
        </w:rPr>
        <w:t>111及112年度醫療院所實際</w:t>
      </w:r>
      <w:r>
        <w:rPr>
          <w:rFonts w:hint="eastAsia"/>
        </w:rPr>
        <w:t>執行居家追蹤訪視人數僅52人、22人；高風險病人出院後追蹤訪視人數僅57人、154人，且共訪達3次以上者僅14人、63人</w:t>
      </w:r>
      <w:r w:rsidR="0026074E">
        <w:rPr>
          <w:rFonts w:hint="eastAsia"/>
          <w:lang w:eastAsia="zh-TW"/>
        </w:rPr>
        <w:t>(詳表3)</w:t>
      </w:r>
      <w:r>
        <w:rPr>
          <w:rFonts w:hint="eastAsia"/>
        </w:rPr>
        <w:t>，主要係醫療院所受限人力、成本因素考量及跨機關配</w:t>
      </w:r>
      <w:r w:rsidR="0026074E">
        <w:rPr>
          <w:rFonts w:hint="eastAsia"/>
        </w:rPr>
        <w:t>合不易，致未能達成加強追蹤照護病人之目標。</w:t>
      </w:r>
    </w:p>
    <w:p w:rsidR="00B42CBB" w:rsidRPr="00D320EA" w:rsidRDefault="00D320EA" w:rsidP="00D320EA">
      <w:pPr>
        <w:snapToGrid w:val="0"/>
        <w:spacing w:beforeLines="20" w:before="100" w:line="440" w:lineRule="exact"/>
        <w:ind w:leftChars="96" w:left="1122" w:hangingChars="300" w:hanging="850"/>
        <w:jc w:val="left"/>
        <w:rPr>
          <w:rFonts w:hAnsi="標楷體"/>
          <w:color w:val="000000"/>
          <w:sz w:val="24"/>
          <w:szCs w:val="24"/>
        </w:rPr>
      </w:pPr>
      <w:r>
        <w:rPr>
          <w:rFonts w:hAnsi="標楷體" w:hint="eastAsia"/>
          <w:b/>
          <w:color w:val="000000"/>
        </w:rPr>
        <w:t xml:space="preserve"> </w:t>
      </w:r>
      <w:r w:rsidR="00B42CBB" w:rsidRPr="006C52B5">
        <w:rPr>
          <w:rFonts w:hAnsi="標楷體" w:hint="eastAsia"/>
          <w:b/>
          <w:color w:val="000000"/>
        </w:rPr>
        <w:t>表</w:t>
      </w:r>
      <w:r w:rsidR="00B42CBB">
        <w:rPr>
          <w:rFonts w:hAnsi="標楷體" w:hint="eastAsia"/>
          <w:b/>
          <w:color w:val="000000"/>
        </w:rPr>
        <w:t>3</w:t>
      </w:r>
      <w:r w:rsidR="00B42CBB" w:rsidRPr="006C52B5">
        <w:rPr>
          <w:rFonts w:hAnsi="標楷體" w:hint="eastAsia"/>
          <w:b/>
          <w:color w:val="000000"/>
        </w:rPr>
        <w:t xml:space="preserve">  111</w:t>
      </w:r>
      <w:r>
        <w:rPr>
          <w:rFonts w:hAnsi="標楷體" w:hint="eastAsia"/>
          <w:b/>
          <w:color w:val="000000"/>
        </w:rPr>
        <w:t>及</w:t>
      </w:r>
      <w:r w:rsidR="00B42CBB" w:rsidRPr="006C52B5">
        <w:rPr>
          <w:rFonts w:hAnsi="標楷體" w:hint="eastAsia"/>
          <w:b/>
          <w:color w:val="000000"/>
        </w:rPr>
        <w:t>11</w:t>
      </w:r>
      <w:r w:rsidR="00B42CBB">
        <w:rPr>
          <w:rFonts w:hAnsi="標楷體" w:hint="eastAsia"/>
          <w:b/>
          <w:color w:val="000000"/>
        </w:rPr>
        <w:t>2</w:t>
      </w:r>
      <w:r w:rsidR="00B42CBB" w:rsidRPr="006C52B5">
        <w:rPr>
          <w:rFonts w:hAnsi="標楷體" w:hint="eastAsia"/>
          <w:b/>
          <w:color w:val="000000"/>
        </w:rPr>
        <w:t xml:space="preserve">年度思覺失調症醫療給付方案之居家追蹤訪視及高風險病人出院後追蹤訪視表    </w:t>
      </w:r>
      <w:r>
        <w:rPr>
          <w:rFonts w:hAnsi="標楷體" w:hint="eastAsia"/>
          <w:b/>
          <w:color w:val="000000"/>
        </w:rPr>
        <w:t xml:space="preserve"> </w:t>
      </w:r>
      <w:r w:rsidR="00B42CBB" w:rsidRPr="006C52B5">
        <w:rPr>
          <w:rFonts w:hAnsi="標楷體" w:hint="eastAsia"/>
          <w:b/>
          <w:color w:val="000000"/>
        </w:rPr>
        <w:t xml:space="preserve">       </w:t>
      </w:r>
      <w:r>
        <w:rPr>
          <w:rFonts w:hAnsi="標楷體" w:hint="eastAsia"/>
          <w:b/>
          <w:color w:val="000000"/>
        </w:rPr>
        <w:t xml:space="preserve">  </w:t>
      </w:r>
      <w:r w:rsidR="00B42CBB" w:rsidRPr="006C52B5">
        <w:rPr>
          <w:rFonts w:hAnsi="標楷體" w:hint="eastAsia"/>
          <w:b/>
          <w:color w:val="000000"/>
        </w:rPr>
        <w:t xml:space="preserve">  </w:t>
      </w:r>
      <w:r w:rsidR="00B42CBB" w:rsidRPr="00D320EA">
        <w:rPr>
          <w:rFonts w:hAnsi="標楷體" w:hint="eastAsia"/>
          <w:color w:val="000000"/>
          <w:sz w:val="24"/>
          <w:szCs w:val="24"/>
        </w:rPr>
        <w:t>單位：人；%</w:t>
      </w:r>
    </w:p>
    <w:tbl>
      <w:tblPr>
        <w:tblW w:w="8079"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5"/>
        <w:gridCol w:w="2410"/>
        <w:gridCol w:w="992"/>
        <w:gridCol w:w="1701"/>
        <w:gridCol w:w="850"/>
        <w:gridCol w:w="1701"/>
      </w:tblGrid>
      <w:tr w:rsidR="00B42CBB" w:rsidRPr="00B42CBB" w:rsidTr="00495DB8">
        <w:trPr>
          <w:trHeight w:val="243"/>
          <w:tblHeader/>
        </w:trPr>
        <w:tc>
          <w:tcPr>
            <w:tcW w:w="425" w:type="dxa"/>
            <w:vMerge w:val="restart"/>
            <w:shd w:val="clear" w:color="auto" w:fill="auto"/>
            <w:noWrap/>
            <w:vAlign w:val="center"/>
          </w:tcPr>
          <w:p w:rsidR="00B42CBB" w:rsidRPr="00B42CBB" w:rsidRDefault="00B42CBB" w:rsidP="00B42CBB">
            <w:pPr>
              <w:pStyle w:val="142"/>
              <w:rPr>
                <w:spacing w:val="-20"/>
              </w:rPr>
            </w:pPr>
            <w:r w:rsidRPr="00B42CBB">
              <w:rPr>
                <w:rFonts w:hint="eastAsia"/>
                <w:spacing w:val="-20"/>
                <w:lang w:eastAsia="zh-TW"/>
              </w:rPr>
              <w:t>年</w:t>
            </w:r>
            <w:r w:rsidRPr="00B42CBB">
              <w:rPr>
                <w:rFonts w:hint="eastAsia"/>
                <w:spacing w:val="-20"/>
                <w:lang w:eastAsia="zh-TW"/>
              </w:rPr>
              <w:lastRenderedPageBreak/>
              <w:t>度</w:t>
            </w:r>
          </w:p>
        </w:tc>
        <w:tc>
          <w:tcPr>
            <w:tcW w:w="3402" w:type="dxa"/>
            <w:gridSpan w:val="2"/>
            <w:shd w:val="clear" w:color="auto" w:fill="auto"/>
            <w:vAlign w:val="center"/>
          </w:tcPr>
          <w:p w:rsidR="00B42CBB" w:rsidRPr="00B42CBB" w:rsidRDefault="00B42CBB" w:rsidP="00B42CBB">
            <w:pPr>
              <w:pStyle w:val="142"/>
              <w:jc w:val="center"/>
              <w:rPr>
                <w:b/>
                <w:spacing w:val="-20"/>
              </w:rPr>
            </w:pPr>
            <w:r w:rsidRPr="00B42CBB">
              <w:rPr>
                <w:rFonts w:hint="eastAsia"/>
                <w:b/>
                <w:spacing w:val="-20"/>
              </w:rPr>
              <w:lastRenderedPageBreak/>
              <w:t>居家追蹤訪視</w:t>
            </w:r>
          </w:p>
        </w:tc>
        <w:tc>
          <w:tcPr>
            <w:tcW w:w="4252" w:type="dxa"/>
            <w:gridSpan w:val="3"/>
            <w:shd w:val="clear" w:color="auto" w:fill="auto"/>
            <w:vAlign w:val="center"/>
          </w:tcPr>
          <w:p w:rsidR="00B42CBB" w:rsidRPr="00B42CBB" w:rsidRDefault="00B42CBB" w:rsidP="00B42CBB">
            <w:pPr>
              <w:pStyle w:val="142"/>
              <w:jc w:val="center"/>
              <w:rPr>
                <w:b/>
                <w:spacing w:val="-20"/>
              </w:rPr>
            </w:pPr>
            <w:r w:rsidRPr="00B42CBB">
              <w:rPr>
                <w:rFonts w:hint="eastAsia"/>
                <w:b/>
                <w:spacing w:val="-20"/>
              </w:rPr>
              <w:t>高風險病人出院後追蹤訪視</w:t>
            </w:r>
          </w:p>
        </w:tc>
      </w:tr>
      <w:tr w:rsidR="00B42CBB" w:rsidRPr="00B42CBB" w:rsidTr="00B42CBB">
        <w:trPr>
          <w:trHeight w:val="558"/>
          <w:tblHeader/>
        </w:trPr>
        <w:tc>
          <w:tcPr>
            <w:tcW w:w="425" w:type="dxa"/>
            <w:vMerge/>
            <w:shd w:val="clear" w:color="auto" w:fill="auto"/>
            <w:noWrap/>
            <w:vAlign w:val="center"/>
          </w:tcPr>
          <w:p w:rsidR="00B42CBB" w:rsidRPr="00B42CBB" w:rsidRDefault="00B42CBB" w:rsidP="00B42CBB">
            <w:pPr>
              <w:pStyle w:val="142"/>
              <w:rPr>
                <w:spacing w:val="-20"/>
              </w:rPr>
            </w:pPr>
          </w:p>
        </w:tc>
        <w:tc>
          <w:tcPr>
            <w:tcW w:w="2410"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符合訪視條件人數(說明1)</w:t>
            </w:r>
          </w:p>
        </w:tc>
        <w:tc>
          <w:tcPr>
            <w:tcW w:w="992"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訪視人數</w:t>
            </w:r>
          </w:p>
        </w:tc>
        <w:tc>
          <w:tcPr>
            <w:tcW w:w="1701"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符合訪視條件人數(說明2)</w:t>
            </w:r>
          </w:p>
        </w:tc>
        <w:tc>
          <w:tcPr>
            <w:tcW w:w="850"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訪視人數</w:t>
            </w:r>
          </w:p>
        </w:tc>
        <w:tc>
          <w:tcPr>
            <w:tcW w:w="1701" w:type="dxa"/>
            <w:shd w:val="clear" w:color="auto" w:fill="auto"/>
            <w:vAlign w:val="center"/>
          </w:tcPr>
          <w:p w:rsidR="00B42CBB" w:rsidRPr="00B42CBB" w:rsidRDefault="00B42CBB" w:rsidP="00B42CBB">
            <w:pPr>
              <w:pStyle w:val="142"/>
              <w:jc w:val="center"/>
              <w:rPr>
                <w:spacing w:val="-20"/>
              </w:rPr>
            </w:pPr>
            <w:r w:rsidRPr="00B42CBB">
              <w:rPr>
                <w:rFonts w:hint="eastAsia"/>
                <w:spacing w:val="-20"/>
              </w:rPr>
              <w:t>共訪至少3次人數</w:t>
            </w:r>
          </w:p>
        </w:tc>
      </w:tr>
      <w:tr w:rsidR="00B42CBB" w:rsidRPr="00B42CBB" w:rsidTr="00B42CBB">
        <w:trPr>
          <w:trHeight w:val="340"/>
        </w:trPr>
        <w:tc>
          <w:tcPr>
            <w:tcW w:w="425" w:type="dxa"/>
            <w:shd w:val="clear" w:color="auto" w:fill="auto"/>
            <w:vAlign w:val="center"/>
          </w:tcPr>
          <w:p w:rsidR="00B42CBB" w:rsidRPr="00B42CBB" w:rsidRDefault="00B42CBB" w:rsidP="00B42CBB">
            <w:pPr>
              <w:pStyle w:val="142"/>
              <w:rPr>
                <w:spacing w:val="-20"/>
              </w:rPr>
            </w:pPr>
            <w:r w:rsidRPr="00B42CBB">
              <w:rPr>
                <w:rFonts w:hint="eastAsia"/>
                <w:spacing w:val="-20"/>
              </w:rPr>
              <w:t>111</w:t>
            </w:r>
          </w:p>
        </w:tc>
        <w:tc>
          <w:tcPr>
            <w:tcW w:w="2410" w:type="dxa"/>
            <w:shd w:val="clear" w:color="auto" w:fill="auto"/>
            <w:vAlign w:val="center"/>
          </w:tcPr>
          <w:p w:rsidR="00B42CBB" w:rsidRPr="008024AB" w:rsidRDefault="00B42CBB" w:rsidP="008024AB">
            <w:pPr>
              <w:pStyle w:val="142"/>
              <w:jc w:val="right"/>
            </w:pPr>
            <w:r w:rsidRPr="008024AB">
              <w:t>21,763</w:t>
            </w:r>
          </w:p>
        </w:tc>
        <w:tc>
          <w:tcPr>
            <w:tcW w:w="992" w:type="dxa"/>
            <w:shd w:val="clear" w:color="auto" w:fill="auto"/>
            <w:vAlign w:val="center"/>
          </w:tcPr>
          <w:p w:rsidR="00B42CBB" w:rsidRPr="008024AB" w:rsidRDefault="00B42CBB" w:rsidP="008024AB">
            <w:pPr>
              <w:pStyle w:val="142"/>
              <w:jc w:val="right"/>
            </w:pPr>
            <w:r w:rsidRPr="008024AB">
              <w:t>52</w:t>
            </w:r>
          </w:p>
        </w:tc>
        <w:tc>
          <w:tcPr>
            <w:tcW w:w="1701" w:type="dxa"/>
            <w:shd w:val="clear" w:color="auto" w:fill="auto"/>
            <w:vAlign w:val="center"/>
          </w:tcPr>
          <w:p w:rsidR="00B42CBB" w:rsidRPr="008024AB" w:rsidRDefault="00B42CBB" w:rsidP="008024AB">
            <w:pPr>
              <w:pStyle w:val="142"/>
              <w:jc w:val="right"/>
            </w:pPr>
            <w:r w:rsidRPr="008024AB">
              <w:t>2,624</w:t>
            </w:r>
          </w:p>
        </w:tc>
        <w:tc>
          <w:tcPr>
            <w:tcW w:w="850" w:type="dxa"/>
            <w:shd w:val="clear" w:color="auto" w:fill="auto"/>
            <w:vAlign w:val="center"/>
          </w:tcPr>
          <w:p w:rsidR="00B42CBB" w:rsidRPr="008024AB" w:rsidRDefault="00B42CBB" w:rsidP="008024AB">
            <w:pPr>
              <w:pStyle w:val="142"/>
              <w:jc w:val="right"/>
            </w:pPr>
            <w:r w:rsidRPr="008024AB">
              <w:rPr>
                <w:rFonts w:hint="eastAsia"/>
              </w:rPr>
              <w:t>57</w:t>
            </w:r>
          </w:p>
        </w:tc>
        <w:tc>
          <w:tcPr>
            <w:tcW w:w="1701" w:type="dxa"/>
            <w:shd w:val="clear" w:color="auto" w:fill="auto"/>
            <w:vAlign w:val="center"/>
          </w:tcPr>
          <w:p w:rsidR="00B42CBB" w:rsidRPr="008024AB" w:rsidRDefault="00B42CBB" w:rsidP="008024AB">
            <w:pPr>
              <w:pStyle w:val="142"/>
              <w:jc w:val="right"/>
            </w:pPr>
            <w:r w:rsidRPr="008024AB">
              <w:rPr>
                <w:rFonts w:hint="eastAsia"/>
              </w:rPr>
              <w:t>14</w:t>
            </w:r>
          </w:p>
        </w:tc>
      </w:tr>
      <w:tr w:rsidR="00B42CBB" w:rsidRPr="00B42CBB" w:rsidTr="00B42CBB">
        <w:trPr>
          <w:trHeight w:val="340"/>
        </w:trPr>
        <w:tc>
          <w:tcPr>
            <w:tcW w:w="425" w:type="dxa"/>
            <w:shd w:val="clear" w:color="auto" w:fill="auto"/>
            <w:vAlign w:val="center"/>
          </w:tcPr>
          <w:p w:rsidR="00B42CBB" w:rsidRPr="00B42CBB" w:rsidRDefault="00B42CBB" w:rsidP="00B42CBB">
            <w:pPr>
              <w:pStyle w:val="142"/>
              <w:rPr>
                <w:spacing w:val="-20"/>
              </w:rPr>
            </w:pPr>
            <w:r w:rsidRPr="00B42CBB">
              <w:rPr>
                <w:rFonts w:hint="eastAsia"/>
                <w:spacing w:val="-20"/>
              </w:rPr>
              <w:t>112</w:t>
            </w:r>
          </w:p>
        </w:tc>
        <w:tc>
          <w:tcPr>
            <w:tcW w:w="2410" w:type="dxa"/>
            <w:shd w:val="clear" w:color="auto" w:fill="auto"/>
            <w:vAlign w:val="center"/>
          </w:tcPr>
          <w:p w:rsidR="00B42CBB" w:rsidRPr="008024AB" w:rsidRDefault="00B42CBB" w:rsidP="008024AB">
            <w:pPr>
              <w:pStyle w:val="142"/>
              <w:jc w:val="right"/>
            </w:pPr>
            <w:r w:rsidRPr="008024AB">
              <w:t>24,187</w:t>
            </w:r>
          </w:p>
        </w:tc>
        <w:tc>
          <w:tcPr>
            <w:tcW w:w="992" w:type="dxa"/>
            <w:shd w:val="clear" w:color="auto" w:fill="auto"/>
            <w:vAlign w:val="center"/>
          </w:tcPr>
          <w:p w:rsidR="00B42CBB" w:rsidRPr="008024AB" w:rsidRDefault="00B42CBB" w:rsidP="008024AB">
            <w:pPr>
              <w:pStyle w:val="142"/>
              <w:jc w:val="right"/>
            </w:pPr>
            <w:r w:rsidRPr="008024AB">
              <w:rPr>
                <w:rFonts w:hint="eastAsia"/>
              </w:rPr>
              <w:t>22</w:t>
            </w:r>
          </w:p>
        </w:tc>
        <w:tc>
          <w:tcPr>
            <w:tcW w:w="1701" w:type="dxa"/>
            <w:shd w:val="clear" w:color="auto" w:fill="auto"/>
            <w:vAlign w:val="center"/>
          </w:tcPr>
          <w:p w:rsidR="00B42CBB" w:rsidRPr="008024AB" w:rsidRDefault="00B42CBB" w:rsidP="008024AB">
            <w:pPr>
              <w:pStyle w:val="142"/>
              <w:jc w:val="right"/>
            </w:pPr>
            <w:r w:rsidRPr="008024AB">
              <w:t>2,737</w:t>
            </w:r>
          </w:p>
        </w:tc>
        <w:tc>
          <w:tcPr>
            <w:tcW w:w="850" w:type="dxa"/>
            <w:shd w:val="clear" w:color="auto" w:fill="auto"/>
            <w:vAlign w:val="center"/>
          </w:tcPr>
          <w:p w:rsidR="00B42CBB" w:rsidRPr="008024AB" w:rsidRDefault="00B42CBB" w:rsidP="008024AB">
            <w:pPr>
              <w:pStyle w:val="142"/>
              <w:jc w:val="right"/>
            </w:pPr>
            <w:r w:rsidRPr="008024AB">
              <w:rPr>
                <w:rFonts w:hint="eastAsia"/>
              </w:rPr>
              <w:t>154</w:t>
            </w:r>
          </w:p>
        </w:tc>
        <w:tc>
          <w:tcPr>
            <w:tcW w:w="1701" w:type="dxa"/>
            <w:shd w:val="clear" w:color="auto" w:fill="auto"/>
            <w:vAlign w:val="center"/>
          </w:tcPr>
          <w:p w:rsidR="00B42CBB" w:rsidRPr="008024AB" w:rsidRDefault="00B42CBB" w:rsidP="008024AB">
            <w:pPr>
              <w:pStyle w:val="142"/>
              <w:jc w:val="right"/>
            </w:pPr>
            <w:r w:rsidRPr="008024AB">
              <w:rPr>
                <w:rFonts w:hint="eastAsia"/>
              </w:rPr>
              <w:t>63</w:t>
            </w:r>
          </w:p>
        </w:tc>
      </w:tr>
    </w:tbl>
    <w:p w:rsidR="00B42CBB" w:rsidRPr="00597C31" w:rsidRDefault="00B42CBB" w:rsidP="00950C3D">
      <w:pPr>
        <w:snapToGrid w:val="0"/>
        <w:spacing w:line="320" w:lineRule="exact"/>
        <w:ind w:leftChars="71" w:left="1782" w:hangingChars="650" w:hanging="1581"/>
        <w:rPr>
          <w:rFonts w:hAnsi="標楷體"/>
          <w:color w:val="000000"/>
          <w:sz w:val="24"/>
          <w:szCs w:val="24"/>
        </w:rPr>
      </w:pPr>
      <w:r w:rsidRPr="006C52B5">
        <w:rPr>
          <w:rFonts w:hAnsi="標楷體" w:hint="eastAsia"/>
          <w:color w:val="000000"/>
          <w:sz w:val="24"/>
          <w:szCs w:val="24"/>
        </w:rPr>
        <w:t xml:space="preserve"> </w:t>
      </w:r>
      <w:r w:rsidRPr="00597C31">
        <w:rPr>
          <w:rFonts w:hAnsi="標楷體" w:hint="eastAsia"/>
          <w:color w:val="000000"/>
          <w:sz w:val="24"/>
          <w:szCs w:val="24"/>
        </w:rPr>
        <w:t xml:space="preserve"> 說    明：1.係當年度已收案之未固定就醫及久未就醫病人，因無法計算停止訪視條件之人數，爰尚未排除</w:t>
      </w:r>
      <w:r w:rsidR="008024AB" w:rsidRPr="00597C31">
        <w:rPr>
          <w:rFonts w:hAnsi="標楷體" w:hint="eastAsia"/>
          <w:color w:val="000000"/>
          <w:sz w:val="24"/>
          <w:szCs w:val="24"/>
        </w:rPr>
        <w:t>停止訪視條件之人數</w:t>
      </w:r>
      <w:r w:rsidRPr="00597C31">
        <w:rPr>
          <w:rFonts w:hAnsi="標楷體" w:hint="eastAsia"/>
          <w:color w:val="000000"/>
          <w:sz w:val="24"/>
          <w:szCs w:val="24"/>
        </w:rPr>
        <w:t>。</w:t>
      </w:r>
    </w:p>
    <w:p w:rsidR="00B42CBB" w:rsidRPr="00597C31" w:rsidRDefault="00B42CBB" w:rsidP="00950C3D">
      <w:pPr>
        <w:snapToGrid w:val="0"/>
        <w:spacing w:line="320" w:lineRule="exact"/>
        <w:ind w:leftChars="180" w:left="2334" w:hangingChars="750" w:hanging="1824"/>
        <w:rPr>
          <w:rFonts w:hAnsi="標楷體"/>
          <w:color w:val="000000"/>
          <w:sz w:val="24"/>
          <w:szCs w:val="24"/>
        </w:rPr>
      </w:pPr>
      <w:r w:rsidRPr="00597C31">
        <w:rPr>
          <w:rFonts w:hAnsi="標楷體" w:hint="eastAsia"/>
          <w:color w:val="000000"/>
          <w:sz w:val="24"/>
          <w:szCs w:val="24"/>
        </w:rPr>
        <w:t xml:space="preserve">      </w:t>
      </w:r>
      <w:r w:rsidR="00F36503" w:rsidRPr="00597C31">
        <w:rPr>
          <w:rFonts w:hAnsi="標楷體" w:hint="eastAsia"/>
          <w:color w:val="000000"/>
          <w:sz w:val="24"/>
          <w:szCs w:val="24"/>
        </w:rPr>
        <w:t xml:space="preserve"> </w:t>
      </w:r>
      <w:r w:rsidRPr="00597C31">
        <w:rPr>
          <w:rFonts w:hAnsi="標楷體" w:hint="eastAsia"/>
          <w:color w:val="000000"/>
          <w:sz w:val="24"/>
          <w:szCs w:val="24"/>
        </w:rPr>
        <w:t xml:space="preserve">  2.係當年度已收案之高風險病人於年度中曾申報精神科住院人數。</w:t>
      </w:r>
    </w:p>
    <w:p w:rsidR="00B42CBB" w:rsidRPr="00597C31" w:rsidRDefault="00B42CBB" w:rsidP="00950C3D">
      <w:pPr>
        <w:snapToGrid w:val="0"/>
        <w:spacing w:line="320" w:lineRule="exact"/>
        <w:ind w:leftChars="55" w:left="1858" w:hangingChars="700" w:hanging="1702"/>
        <w:rPr>
          <w:rFonts w:hAnsi="標楷體"/>
          <w:color w:val="000000"/>
          <w:sz w:val="24"/>
          <w:szCs w:val="24"/>
        </w:rPr>
      </w:pPr>
      <w:r w:rsidRPr="00597C31">
        <w:rPr>
          <w:rFonts w:hAnsi="標楷體" w:hint="eastAsia"/>
          <w:color w:val="000000"/>
          <w:sz w:val="24"/>
          <w:szCs w:val="24"/>
        </w:rPr>
        <w:t xml:space="preserve">        </w:t>
      </w:r>
      <w:r w:rsidR="00F36503" w:rsidRPr="00597C31">
        <w:rPr>
          <w:rFonts w:hAnsi="標楷體" w:hint="eastAsia"/>
          <w:color w:val="000000"/>
          <w:sz w:val="24"/>
          <w:szCs w:val="24"/>
        </w:rPr>
        <w:t xml:space="preserve"> </w:t>
      </w:r>
      <w:r w:rsidRPr="00597C31">
        <w:rPr>
          <w:rFonts w:hAnsi="標楷體" w:hint="eastAsia"/>
          <w:color w:val="000000"/>
          <w:sz w:val="24"/>
          <w:szCs w:val="24"/>
        </w:rPr>
        <w:t xml:space="preserve">   3.考量醫療院所配合本方案於年底結算前，均可持續收</w:t>
      </w:r>
      <w:r w:rsidR="008024AB" w:rsidRPr="00D104FF">
        <w:rPr>
          <w:rFonts w:hint="eastAsia"/>
          <w:sz w:val="24"/>
          <w:lang w:val="x-none" w:eastAsia="x-none"/>
        </w:rPr>
        <w:t>案，</w:t>
      </w:r>
      <w:r w:rsidRPr="00597C31">
        <w:rPr>
          <w:rFonts w:hAnsi="標楷體" w:hint="eastAsia"/>
          <w:color w:val="000000"/>
          <w:sz w:val="24"/>
          <w:szCs w:val="24"/>
        </w:rPr>
        <w:t>將配合年度結算資料辦理</w:t>
      </w:r>
      <w:r w:rsidR="00F36503" w:rsidRPr="00597C31">
        <w:rPr>
          <w:rFonts w:hAnsi="標楷體" w:hint="eastAsia"/>
          <w:color w:val="000000"/>
          <w:sz w:val="24"/>
          <w:szCs w:val="24"/>
        </w:rPr>
        <w:t>，爰統計至112年度</w:t>
      </w:r>
      <w:r w:rsidRPr="00597C31">
        <w:rPr>
          <w:rFonts w:hAnsi="標楷體" w:hint="eastAsia"/>
          <w:color w:val="000000"/>
          <w:sz w:val="24"/>
          <w:szCs w:val="24"/>
        </w:rPr>
        <w:t>。</w:t>
      </w:r>
    </w:p>
    <w:p w:rsidR="00B42CBB" w:rsidRPr="00597C31" w:rsidRDefault="00B42CBB" w:rsidP="00F36503">
      <w:pPr>
        <w:snapToGrid w:val="0"/>
        <w:spacing w:line="320" w:lineRule="exact"/>
        <w:ind w:leftChars="70" w:left="198" w:right="1100" w:firstLineChars="82" w:firstLine="199"/>
        <w:jc w:val="left"/>
        <w:rPr>
          <w:rFonts w:hAnsi="標楷體"/>
          <w:color w:val="000000"/>
          <w:sz w:val="24"/>
          <w:szCs w:val="24"/>
        </w:rPr>
      </w:pPr>
      <w:r w:rsidRPr="00597C31">
        <w:rPr>
          <w:rFonts w:hAnsi="標楷體" w:hint="eastAsia"/>
          <w:color w:val="000000"/>
          <w:sz w:val="24"/>
          <w:szCs w:val="24"/>
        </w:rPr>
        <w:t>資料來源：健保署提供。</w:t>
      </w:r>
    </w:p>
    <w:p w:rsidR="00E162CE" w:rsidRPr="006C52B5" w:rsidRDefault="00F36503" w:rsidP="00F36503">
      <w:pPr>
        <w:pStyle w:val="21"/>
        <w:ind w:left="850" w:firstLine="566"/>
        <w:rPr>
          <w:rFonts w:hAnsi="標楷體"/>
          <w:color w:val="000000"/>
          <w:sz w:val="24"/>
          <w:szCs w:val="24"/>
        </w:rPr>
      </w:pPr>
      <w:r>
        <w:rPr>
          <w:rFonts w:hint="eastAsia"/>
          <w:lang w:eastAsia="zh-TW"/>
        </w:rPr>
        <w:t>雖健保基金說明</w:t>
      </w:r>
      <w:r>
        <w:rPr>
          <w:rFonts w:hint="eastAsia"/>
        </w:rPr>
        <w:t>將請各分區業務組優先輔導年度應收案名單人數較多之醫療院所參與方案，並適時爭取經費，提升參與誘因；</w:t>
      </w:r>
      <w:r>
        <w:rPr>
          <w:rFonts w:hint="eastAsia"/>
          <w:lang w:eastAsia="zh-TW"/>
        </w:rPr>
        <w:t>另</w:t>
      </w:r>
      <w:r>
        <w:rPr>
          <w:rFonts w:hint="eastAsia"/>
        </w:rPr>
        <w:t>為建立醫院與社區合作機制，已定期與衛福部心理健康司召開會議，並配合該司需求，提供研擬出院病人轉銜等所需資訊</w:t>
      </w:r>
      <w:r>
        <w:rPr>
          <w:rFonts w:hint="eastAsia"/>
          <w:lang w:eastAsia="zh-TW"/>
        </w:rPr>
        <w:t>。惟該計畫111及112年度實際收受人數偏低，</w:t>
      </w:r>
      <w:r w:rsidR="00276D2D">
        <w:rPr>
          <w:rFonts w:hint="eastAsia"/>
          <w:lang w:eastAsia="zh-TW"/>
        </w:rPr>
        <w:t>合作機制</w:t>
      </w:r>
      <w:r>
        <w:rPr>
          <w:rFonts w:hint="eastAsia"/>
          <w:lang w:eastAsia="zh-TW"/>
        </w:rPr>
        <w:t>仍</w:t>
      </w:r>
      <w:r w:rsidR="00276D2D">
        <w:rPr>
          <w:rFonts w:hint="eastAsia"/>
          <w:lang w:eastAsia="zh-TW"/>
        </w:rPr>
        <w:t>待強化</w:t>
      </w:r>
      <w:r w:rsidR="00732CAD">
        <w:rPr>
          <w:rFonts w:hint="eastAsia"/>
        </w:rPr>
        <w:t>。</w:t>
      </w:r>
    </w:p>
    <w:p w:rsidR="00732CAD" w:rsidRDefault="00732CAD" w:rsidP="00732CAD">
      <w:pPr>
        <w:ind w:left="566" w:firstLine="566"/>
      </w:pPr>
      <w:r w:rsidRPr="00436CEE">
        <w:rPr>
          <w:rFonts w:hint="eastAsia"/>
        </w:rPr>
        <w:t>綜上，</w:t>
      </w:r>
      <w:r>
        <w:rPr>
          <w:rFonts w:hint="eastAsia"/>
        </w:rPr>
        <w:t>健保基金</w:t>
      </w:r>
      <w:r w:rsidR="001609FE">
        <w:rPr>
          <w:rFonts w:hint="eastAsia"/>
        </w:rPr>
        <w:t>111及112年度辦理</w:t>
      </w:r>
      <w:r w:rsidR="001609FE" w:rsidRPr="001609FE">
        <w:rPr>
          <w:rFonts w:hint="eastAsia"/>
        </w:rPr>
        <w:t>全民健保思覺失調症醫療給付改善方案</w:t>
      </w:r>
      <w:r w:rsidR="001609FE">
        <w:rPr>
          <w:rFonts w:hint="eastAsia"/>
        </w:rPr>
        <w:t>，實際執行績效與預期差距極大，允宜積極檢討改善，以提供思覺失調病人適切之照護。</w:t>
      </w:r>
    </w:p>
    <w:bookmarkEnd w:id="19"/>
    <w:bookmarkEnd w:id="20"/>
    <w:bookmarkEnd w:id="21"/>
    <w:bookmarkEnd w:id="2"/>
    <w:bookmarkEnd w:id="3"/>
    <w:bookmarkEnd w:id="4"/>
    <w:bookmarkEnd w:id="0"/>
    <w:bookmarkEnd w:id="1"/>
    <w:bookmarkEnd w:id="5"/>
    <w:bookmarkEnd w:id="6"/>
    <w:bookmarkEnd w:id="7"/>
    <w:bookmarkEnd w:id="8"/>
    <w:bookmarkEnd w:id="9"/>
    <w:bookmarkEnd w:id="10"/>
    <w:bookmarkEnd w:id="11"/>
    <w:bookmarkEnd w:id="12"/>
    <w:bookmarkEnd w:id="13"/>
    <w:bookmarkEnd w:id="14"/>
    <w:bookmarkEnd w:id="15"/>
    <w:bookmarkEnd w:id="16"/>
    <w:bookmarkEnd w:id="17"/>
    <w:sectPr w:rsidR="00732CAD" w:rsidSect="005D19E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C87" w:rsidRDefault="00F01C87" w:rsidP="0004615E">
      <w:pPr>
        <w:spacing w:line="240" w:lineRule="auto"/>
        <w:ind w:left="560" w:firstLine="560"/>
      </w:pPr>
      <w:r>
        <w:separator/>
      </w:r>
    </w:p>
  </w:endnote>
  <w:endnote w:type="continuationSeparator" w:id="0">
    <w:p w:rsidR="00F01C87" w:rsidRDefault="00F01C87"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p w:rsidR="00CB5277" w:rsidRDefault="00CB5277" w:rsidP="00EA075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BC11A6">
    <w:pPr>
      <w:pStyle w:val="af3"/>
      <w:ind w:leftChars="0" w:left="566" w:firstLineChars="0" w:firstLine="406"/>
      <w:jc w:val="center"/>
    </w:pPr>
    <w:r>
      <w:fldChar w:fldCharType="begin"/>
    </w:r>
    <w:r>
      <w:instrText>PAGE   \* MERGEFORMAT</w:instrText>
    </w:r>
    <w:r>
      <w:fldChar w:fldCharType="separate"/>
    </w:r>
    <w:r w:rsidR="00F31DC5" w:rsidRPr="00F31DC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C87" w:rsidRDefault="00F01C87" w:rsidP="00292D9B">
      <w:pPr>
        <w:spacing w:line="240" w:lineRule="auto"/>
        <w:ind w:left="560" w:firstLine="560"/>
      </w:pPr>
      <w:r>
        <w:separator/>
      </w:r>
    </w:p>
  </w:footnote>
  <w:footnote w:type="continuationSeparator" w:id="0">
    <w:p w:rsidR="00F01C87" w:rsidRDefault="00F01C87" w:rsidP="0004615E">
      <w:pPr>
        <w:spacing w:line="240" w:lineRule="auto"/>
        <w:ind w:left="560" w:firstLine="560"/>
      </w:pPr>
      <w:r>
        <w:continuationSeparator/>
      </w:r>
    </w:p>
  </w:footnote>
  <w:footnote w:id="1">
    <w:p w:rsidR="00CB5277" w:rsidRPr="006C45B4" w:rsidRDefault="00CB5277" w:rsidP="00F327E7">
      <w:pPr>
        <w:pStyle w:val="142"/>
        <w:ind w:left="97" w:hangingChars="40" w:hanging="97"/>
        <w:jc w:val="both"/>
        <w:rPr>
          <w:color w:val="00B050"/>
        </w:rPr>
      </w:pPr>
      <w:r>
        <w:rPr>
          <w:rStyle w:val="aff3"/>
        </w:rPr>
        <w:footnoteRef/>
      </w:r>
      <w:r>
        <w:rPr>
          <w:rFonts w:hint="eastAsia"/>
          <w:lang w:eastAsia="zh-TW"/>
        </w:rPr>
        <w:t>1</w:t>
      </w:r>
      <w:r>
        <w:rPr>
          <w:lang w:eastAsia="zh-TW"/>
        </w:rPr>
        <w:t>11</w:t>
      </w:r>
      <w:r>
        <w:rPr>
          <w:rFonts w:hint="eastAsia"/>
          <w:lang w:eastAsia="zh-TW"/>
        </w:rPr>
        <w:t>年度預算執行率=</w:t>
      </w:r>
      <w:r>
        <w:rPr>
          <w:lang w:eastAsia="zh-TW"/>
        </w:rPr>
        <w:t>(</w:t>
      </w:r>
      <w:r>
        <w:rPr>
          <w:rFonts w:hint="eastAsia"/>
          <w:lang w:eastAsia="zh-TW"/>
        </w:rPr>
        <w:t>59</w:t>
      </w:r>
      <w:r>
        <w:rPr>
          <w:lang w:eastAsia="zh-TW"/>
        </w:rPr>
        <w:t>,107.8</w:t>
      </w:r>
      <w:r w:rsidR="00BF0E97">
        <w:rPr>
          <w:rFonts w:hint="eastAsia"/>
          <w:lang w:eastAsia="zh-TW"/>
        </w:rPr>
        <w:t>千元</w:t>
      </w:r>
      <w:r>
        <w:rPr>
          <w:lang w:eastAsia="zh-TW"/>
        </w:rPr>
        <w:t>/2,</w:t>
      </w:r>
      <w:r>
        <w:rPr>
          <w:rFonts w:hint="eastAsia"/>
          <w:lang w:eastAsia="zh-TW"/>
        </w:rPr>
        <w:t>300</w:t>
      </w:r>
      <w:r>
        <w:rPr>
          <w:lang w:eastAsia="zh-TW"/>
        </w:rPr>
        <w:t>,</w:t>
      </w:r>
      <w:r>
        <w:rPr>
          <w:rFonts w:hint="eastAsia"/>
          <w:lang w:eastAsia="zh-TW"/>
        </w:rPr>
        <w:t>100</w:t>
      </w:r>
      <w:r w:rsidR="00BF0E97">
        <w:rPr>
          <w:rFonts w:hint="eastAsia"/>
          <w:lang w:eastAsia="zh-TW"/>
        </w:rPr>
        <w:t>千元</w:t>
      </w:r>
      <w:r>
        <w:rPr>
          <w:lang w:eastAsia="zh-TW"/>
        </w:rPr>
        <w:t>)</w:t>
      </w:r>
      <w:r>
        <w:rPr>
          <w:rFonts w:hint="eastAsia"/>
          <w:lang w:eastAsia="zh-TW"/>
        </w:rPr>
        <w:t>*100%=2.57%。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4A0400">
    <w:pPr>
      <w:pStyle w:val="af1"/>
      <w:ind w:left="560" w:firstLine="400"/>
    </w:pPr>
  </w:p>
  <w:p w:rsidR="00CB5277" w:rsidRDefault="00CB5277" w:rsidP="0019190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233881">
    <w:pPr>
      <w:pStyle w:val="af1"/>
      <w:ind w:left="560" w:firstLine="400"/>
    </w:pPr>
  </w:p>
  <w:p w:rsidR="00CB5277" w:rsidRDefault="00CB5277" w:rsidP="00EA075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B5C62"/>
    <w:multiLevelType w:val="hybridMultilevel"/>
    <w:tmpl w:val="DC26270A"/>
    <w:lvl w:ilvl="0" w:tplc="1F6263FC">
      <w:start w:val="1"/>
      <w:numFmt w:val="decimal"/>
      <w:lvlText w:val="%1."/>
      <w:lvlJc w:val="left"/>
      <w:pPr>
        <w:ind w:left="107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2D3451DA"/>
    <w:multiLevelType w:val="hybridMultilevel"/>
    <w:tmpl w:val="159C527A"/>
    <w:lvl w:ilvl="0" w:tplc="74CC1BAA">
      <w:start w:val="1"/>
      <w:numFmt w:val="taiwaneseCountingThousand"/>
      <w:pStyle w:val="a"/>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2F602FCC"/>
    <w:multiLevelType w:val="hybridMultilevel"/>
    <w:tmpl w:val="AAFCFDC6"/>
    <w:lvl w:ilvl="0" w:tplc="488692DA">
      <w:start w:val="1"/>
      <w:numFmt w:val="decimal"/>
      <w:lvlText w:val="%1、"/>
      <w:lvlJc w:val="left"/>
      <w:pPr>
        <w:ind w:left="910" w:hanging="480"/>
      </w:pPr>
      <w:rPr>
        <w:rFonts w:hint="default"/>
      </w:rPr>
    </w:lvl>
    <w:lvl w:ilvl="1" w:tplc="04090019" w:tentative="1">
      <w:start w:val="1"/>
      <w:numFmt w:val="ideographTraditional"/>
      <w:lvlText w:val="%2、"/>
      <w:lvlJc w:val="left"/>
      <w:pPr>
        <w:ind w:left="1390" w:hanging="480"/>
      </w:pPr>
    </w:lvl>
    <w:lvl w:ilvl="2" w:tplc="0409001B" w:tentative="1">
      <w:start w:val="1"/>
      <w:numFmt w:val="lowerRoman"/>
      <w:lvlText w:val="%3."/>
      <w:lvlJc w:val="right"/>
      <w:pPr>
        <w:ind w:left="1870" w:hanging="480"/>
      </w:pPr>
    </w:lvl>
    <w:lvl w:ilvl="3" w:tplc="0409000F" w:tentative="1">
      <w:start w:val="1"/>
      <w:numFmt w:val="decimal"/>
      <w:lvlText w:val="%4."/>
      <w:lvlJc w:val="left"/>
      <w:pPr>
        <w:ind w:left="2350" w:hanging="480"/>
      </w:pPr>
    </w:lvl>
    <w:lvl w:ilvl="4" w:tplc="04090019" w:tentative="1">
      <w:start w:val="1"/>
      <w:numFmt w:val="ideographTraditional"/>
      <w:lvlText w:val="%5、"/>
      <w:lvlJc w:val="left"/>
      <w:pPr>
        <w:ind w:left="2830" w:hanging="480"/>
      </w:pPr>
    </w:lvl>
    <w:lvl w:ilvl="5" w:tplc="0409001B" w:tentative="1">
      <w:start w:val="1"/>
      <w:numFmt w:val="lowerRoman"/>
      <w:lvlText w:val="%6."/>
      <w:lvlJc w:val="right"/>
      <w:pPr>
        <w:ind w:left="3310" w:hanging="480"/>
      </w:pPr>
    </w:lvl>
    <w:lvl w:ilvl="6" w:tplc="0409000F" w:tentative="1">
      <w:start w:val="1"/>
      <w:numFmt w:val="decimal"/>
      <w:lvlText w:val="%7."/>
      <w:lvlJc w:val="left"/>
      <w:pPr>
        <w:ind w:left="3790" w:hanging="480"/>
      </w:pPr>
    </w:lvl>
    <w:lvl w:ilvl="7" w:tplc="04090019" w:tentative="1">
      <w:start w:val="1"/>
      <w:numFmt w:val="ideographTraditional"/>
      <w:lvlText w:val="%8、"/>
      <w:lvlJc w:val="left"/>
      <w:pPr>
        <w:ind w:left="4270" w:hanging="480"/>
      </w:pPr>
    </w:lvl>
    <w:lvl w:ilvl="8" w:tplc="0409001B" w:tentative="1">
      <w:start w:val="1"/>
      <w:numFmt w:val="lowerRoman"/>
      <w:lvlText w:val="%9."/>
      <w:lvlJc w:val="right"/>
      <w:pPr>
        <w:ind w:left="4750" w:hanging="480"/>
      </w:pPr>
    </w:lvl>
  </w:abstractNum>
  <w:abstractNum w:abstractNumId="13"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18"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5"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8"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9"/>
  </w:num>
  <w:num w:numId="2">
    <w:abstractNumId w:val="3"/>
  </w:num>
  <w:num w:numId="3">
    <w:abstractNumId w:val="20"/>
  </w:num>
  <w:num w:numId="4">
    <w:abstractNumId w:val="25"/>
  </w:num>
  <w:num w:numId="5">
    <w:abstractNumId w:val="9"/>
  </w:num>
  <w:num w:numId="6">
    <w:abstractNumId w:val="23"/>
  </w:num>
  <w:num w:numId="7">
    <w:abstractNumId w:val="14"/>
  </w:num>
  <w:num w:numId="8">
    <w:abstractNumId w:val="30"/>
  </w:num>
  <w:num w:numId="9">
    <w:abstractNumId w:val="28"/>
  </w:num>
  <w:num w:numId="10">
    <w:abstractNumId w:val="19"/>
  </w:num>
  <w:num w:numId="11">
    <w:abstractNumId w:val="13"/>
  </w:num>
  <w:num w:numId="12">
    <w:abstractNumId w:val="26"/>
  </w:num>
  <w:num w:numId="13">
    <w:abstractNumId w:val="7"/>
  </w:num>
  <w:num w:numId="14">
    <w:abstractNumId w:val="18"/>
  </w:num>
  <w:num w:numId="15">
    <w:abstractNumId w:val="2"/>
  </w:num>
  <w:num w:numId="16">
    <w:abstractNumId w:val="10"/>
  </w:num>
  <w:num w:numId="17">
    <w:abstractNumId w:val="22"/>
  </w:num>
  <w:num w:numId="18">
    <w:abstractNumId w:val="24"/>
  </w:num>
  <w:num w:numId="19">
    <w:abstractNumId w:val="1"/>
  </w:num>
  <w:num w:numId="20">
    <w:abstractNumId w:val="5"/>
  </w:num>
  <w:num w:numId="21">
    <w:abstractNumId w:val="17"/>
  </w:num>
  <w:num w:numId="22">
    <w:abstractNumId w:val="27"/>
  </w:num>
  <w:num w:numId="23">
    <w:abstractNumId w:val="11"/>
  </w:num>
  <w:num w:numId="24">
    <w:abstractNumId w:val="0"/>
  </w:num>
  <w:num w:numId="25">
    <w:abstractNumId w:val="6"/>
  </w:num>
  <w:num w:numId="26">
    <w:abstractNumId w:val="4"/>
  </w:num>
  <w:num w:numId="27">
    <w:abstractNumId w:val="21"/>
  </w:num>
  <w:num w:numId="28">
    <w:abstractNumId w:val="16"/>
  </w:num>
  <w:num w:numId="29">
    <w:abstractNumId w:val="15"/>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294"/>
    <w:rsid w:val="00000B30"/>
    <w:rsid w:val="00000D0F"/>
    <w:rsid w:val="00001330"/>
    <w:rsid w:val="00001F07"/>
    <w:rsid w:val="00002705"/>
    <w:rsid w:val="00002988"/>
    <w:rsid w:val="000034A2"/>
    <w:rsid w:val="00006076"/>
    <w:rsid w:val="000063DA"/>
    <w:rsid w:val="0000696B"/>
    <w:rsid w:val="00006BD8"/>
    <w:rsid w:val="000073DC"/>
    <w:rsid w:val="00010B28"/>
    <w:rsid w:val="000113E2"/>
    <w:rsid w:val="000121AE"/>
    <w:rsid w:val="000127A1"/>
    <w:rsid w:val="000130E8"/>
    <w:rsid w:val="00013814"/>
    <w:rsid w:val="00015110"/>
    <w:rsid w:val="00020307"/>
    <w:rsid w:val="00020BCF"/>
    <w:rsid w:val="00020E2A"/>
    <w:rsid w:val="0002258D"/>
    <w:rsid w:val="00022A10"/>
    <w:rsid w:val="00024418"/>
    <w:rsid w:val="00024919"/>
    <w:rsid w:val="00024A4B"/>
    <w:rsid w:val="00025487"/>
    <w:rsid w:val="000254D1"/>
    <w:rsid w:val="00026FA9"/>
    <w:rsid w:val="00032178"/>
    <w:rsid w:val="000322A8"/>
    <w:rsid w:val="000356B8"/>
    <w:rsid w:val="000362A0"/>
    <w:rsid w:val="00036357"/>
    <w:rsid w:val="000364A5"/>
    <w:rsid w:val="00036AB2"/>
    <w:rsid w:val="00037770"/>
    <w:rsid w:val="000409F0"/>
    <w:rsid w:val="00040B6F"/>
    <w:rsid w:val="00041602"/>
    <w:rsid w:val="00041F08"/>
    <w:rsid w:val="0004253E"/>
    <w:rsid w:val="000433FA"/>
    <w:rsid w:val="00043C4F"/>
    <w:rsid w:val="000441E2"/>
    <w:rsid w:val="00044C8F"/>
    <w:rsid w:val="00045B11"/>
    <w:rsid w:val="0004615E"/>
    <w:rsid w:val="0004632F"/>
    <w:rsid w:val="000465A2"/>
    <w:rsid w:val="000465A9"/>
    <w:rsid w:val="00046D51"/>
    <w:rsid w:val="00047363"/>
    <w:rsid w:val="000513A8"/>
    <w:rsid w:val="00051ED3"/>
    <w:rsid w:val="00053317"/>
    <w:rsid w:val="000537B5"/>
    <w:rsid w:val="00053DE8"/>
    <w:rsid w:val="00053E03"/>
    <w:rsid w:val="0005403F"/>
    <w:rsid w:val="000540D4"/>
    <w:rsid w:val="00054DB6"/>
    <w:rsid w:val="0005568E"/>
    <w:rsid w:val="000562DC"/>
    <w:rsid w:val="00056A43"/>
    <w:rsid w:val="00056C13"/>
    <w:rsid w:val="00057100"/>
    <w:rsid w:val="00057513"/>
    <w:rsid w:val="00057C89"/>
    <w:rsid w:val="000600CC"/>
    <w:rsid w:val="000601DF"/>
    <w:rsid w:val="000603B0"/>
    <w:rsid w:val="00060AFB"/>
    <w:rsid w:val="00060DEA"/>
    <w:rsid w:val="00061F2F"/>
    <w:rsid w:val="000626A4"/>
    <w:rsid w:val="000647C7"/>
    <w:rsid w:val="00065921"/>
    <w:rsid w:val="00066317"/>
    <w:rsid w:val="0006738E"/>
    <w:rsid w:val="000675A3"/>
    <w:rsid w:val="00070246"/>
    <w:rsid w:val="000714B5"/>
    <w:rsid w:val="00071F3C"/>
    <w:rsid w:val="00072194"/>
    <w:rsid w:val="000727DC"/>
    <w:rsid w:val="00072D0E"/>
    <w:rsid w:val="0007382F"/>
    <w:rsid w:val="000738A7"/>
    <w:rsid w:val="0007404F"/>
    <w:rsid w:val="0007425E"/>
    <w:rsid w:val="00074DD8"/>
    <w:rsid w:val="0007546F"/>
    <w:rsid w:val="00076392"/>
    <w:rsid w:val="00076FB9"/>
    <w:rsid w:val="000777C9"/>
    <w:rsid w:val="0007787B"/>
    <w:rsid w:val="00077C79"/>
    <w:rsid w:val="00080C28"/>
    <w:rsid w:val="000812D5"/>
    <w:rsid w:val="000818CB"/>
    <w:rsid w:val="0008228B"/>
    <w:rsid w:val="0008275E"/>
    <w:rsid w:val="000827B0"/>
    <w:rsid w:val="00083501"/>
    <w:rsid w:val="00083B7D"/>
    <w:rsid w:val="0008441C"/>
    <w:rsid w:val="000846F5"/>
    <w:rsid w:val="000849C2"/>
    <w:rsid w:val="000859D9"/>
    <w:rsid w:val="00085D9C"/>
    <w:rsid w:val="00086783"/>
    <w:rsid w:val="00087509"/>
    <w:rsid w:val="00087E2E"/>
    <w:rsid w:val="00091AD7"/>
    <w:rsid w:val="00091E03"/>
    <w:rsid w:val="00092371"/>
    <w:rsid w:val="0009380C"/>
    <w:rsid w:val="00095030"/>
    <w:rsid w:val="000952B8"/>
    <w:rsid w:val="00095A1E"/>
    <w:rsid w:val="00097EB0"/>
    <w:rsid w:val="000A08EE"/>
    <w:rsid w:val="000A2325"/>
    <w:rsid w:val="000A3315"/>
    <w:rsid w:val="000A46C4"/>
    <w:rsid w:val="000A57C6"/>
    <w:rsid w:val="000A5C9D"/>
    <w:rsid w:val="000A62F6"/>
    <w:rsid w:val="000A6F46"/>
    <w:rsid w:val="000A7828"/>
    <w:rsid w:val="000B0426"/>
    <w:rsid w:val="000B1936"/>
    <w:rsid w:val="000B1ACA"/>
    <w:rsid w:val="000B1E9E"/>
    <w:rsid w:val="000B244C"/>
    <w:rsid w:val="000B2CF6"/>
    <w:rsid w:val="000B306C"/>
    <w:rsid w:val="000B3094"/>
    <w:rsid w:val="000B5123"/>
    <w:rsid w:val="000B53AE"/>
    <w:rsid w:val="000B561F"/>
    <w:rsid w:val="000B5A03"/>
    <w:rsid w:val="000B65B8"/>
    <w:rsid w:val="000B6C9A"/>
    <w:rsid w:val="000B7BFD"/>
    <w:rsid w:val="000B7D6D"/>
    <w:rsid w:val="000C05CF"/>
    <w:rsid w:val="000C0A3C"/>
    <w:rsid w:val="000C1C70"/>
    <w:rsid w:val="000C34CB"/>
    <w:rsid w:val="000C35CE"/>
    <w:rsid w:val="000C4474"/>
    <w:rsid w:val="000C4AC1"/>
    <w:rsid w:val="000C4EE0"/>
    <w:rsid w:val="000C64A2"/>
    <w:rsid w:val="000C65A2"/>
    <w:rsid w:val="000C7EAB"/>
    <w:rsid w:val="000D0082"/>
    <w:rsid w:val="000D09CC"/>
    <w:rsid w:val="000D15E8"/>
    <w:rsid w:val="000D3C0D"/>
    <w:rsid w:val="000D466D"/>
    <w:rsid w:val="000D470A"/>
    <w:rsid w:val="000D4EC5"/>
    <w:rsid w:val="000D51FF"/>
    <w:rsid w:val="000D5911"/>
    <w:rsid w:val="000D5A35"/>
    <w:rsid w:val="000D66A8"/>
    <w:rsid w:val="000D6B6A"/>
    <w:rsid w:val="000D7189"/>
    <w:rsid w:val="000E175E"/>
    <w:rsid w:val="000E21D3"/>
    <w:rsid w:val="000E28D3"/>
    <w:rsid w:val="000E40F5"/>
    <w:rsid w:val="000E5134"/>
    <w:rsid w:val="000E54C0"/>
    <w:rsid w:val="000E6082"/>
    <w:rsid w:val="000E673A"/>
    <w:rsid w:val="000E7188"/>
    <w:rsid w:val="000E7F81"/>
    <w:rsid w:val="000F008D"/>
    <w:rsid w:val="000F056D"/>
    <w:rsid w:val="000F0657"/>
    <w:rsid w:val="000F189F"/>
    <w:rsid w:val="000F23A5"/>
    <w:rsid w:val="000F2650"/>
    <w:rsid w:val="000F2D8F"/>
    <w:rsid w:val="000F317C"/>
    <w:rsid w:val="000F4564"/>
    <w:rsid w:val="000F5CE6"/>
    <w:rsid w:val="00101DE8"/>
    <w:rsid w:val="001022E5"/>
    <w:rsid w:val="00102EB9"/>
    <w:rsid w:val="00103351"/>
    <w:rsid w:val="001045BA"/>
    <w:rsid w:val="00104658"/>
    <w:rsid w:val="00104D09"/>
    <w:rsid w:val="0010531B"/>
    <w:rsid w:val="0010532B"/>
    <w:rsid w:val="00105C47"/>
    <w:rsid w:val="00105DE2"/>
    <w:rsid w:val="00106025"/>
    <w:rsid w:val="00106DE3"/>
    <w:rsid w:val="00107368"/>
    <w:rsid w:val="0010738C"/>
    <w:rsid w:val="00107DB4"/>
    <w:rsid w:val="00110AB0"/>
    <w:rsid w:val="001112AE"/>
    <w:rsid w:val="00111784"/>
    <w:rsid w:val="00111C49"/>
    <w:rsid w:val="0011238E"/>
    <w:rsid w:val="00112802"/>
    <w:rsid w:val="00112DFB"/>
    <w:rsid w:val="001130A6"/>
    <w:rsid w:val="0011324F"/>
    <w:rsid w:val="0011450D"/>
    <w:rsid w:val="001145DC"/>
    <w:rsid w:val="00114855"/>
    <w:rsid w:val="00115584"/>
    <w:rsid w:val="00115737"/>
    <w:rsid w:val="00116F3E"/>
    <w:rsid w:val="00117E4F"/>
    <w:rsid w:val="00120F29"/>
    <w:rsid w:val="00121B8B"/>
    <w:rsid w:val="001221E1"/>
    <w:rsid w:val="00125F2A"/>
    <w:rsid w:val="0012662E"/>
    <w:rsid w:val="00126C7E"/>
    <w:rsid w:val="001275EB"/>
    <w:rsid w:val="0013001B"/>
    <w:rsid w:val="001316AA"/>
    <w:rsid w:val="001319B3"/>
    <w:rsid w:val="00132059"/>
    <w:rsid w:val="00132459"/>
    <w:rsid w:val="00132513"/>
    <w:rsid w:val="001326D6"/>
    <w:rsid w:val="0013281A"/>
    <w:rsid w:val="00132962"/>
    <w:rsid w:val="00132E55"/>
    <w:rsid w:val="0013352D"/>
    <w:rsid w:val="00133A1D"/>
    <w:rsid w:val="001342A1"/>
    <w:rsid w:val="00134590"/>
    <w:rsid w:val="0013497F"/>
    <w:rsid w:val="001350BA"/>
    <w:rsid w:val="00135F9F"/>
    <w:rsid w:val="0013638D"/>
    <w:rsid w:val="001410CE"/>
    <w:rsid w:val="00141EB8"/>
    <w:rsid w:val="0014223D"/>
    <w:rsid w:val="00145808"/>
    <w:rsid w:val="001465B2"/>
    <w:rsid w:val="00146FDD"/>
    <w:rsid w:val="001478FE"/>
    <w:rsid w:val="00147EAB"/>
    <w:rsid w:val="001527FF"/>
    <w:rsid w:val="00152C19"/>
    <w:rsid w:val="00154A71"/>
    <w:rsid w:val="0015526B"/>
    <w:rsid w:val="00156EC5"/>
    <w:rsid w:val="001609B8"/>
    <w:rsid w:val="001609FE"/>
    <w:rsid w:val="00161BED"/>
    <w:rsid w:val="00162278"/>
    <w:rsid w:val="00162304"/>
    <w:rsid w:val="00162E37"/>
    <w:rsid w:val="00162E44"/>
    <w:rsid w:val="00162EE2"/>
    <w:rsid w:val="0016311A"/>
    <w:rsid w:val="00163415"/>
    <w:rsid w:val="00163C08"/>
    <w:rsid w:val="00163C7F"/>
    <w:rsid w:val="001640BB"/>
    <w:rsid w:val="00166510"/>
    <w:rsid w:val="00166814"/>
    <w:rsid w:val="0016686D"/>
    <w:rsid w:val="0017128A"/>
    <w:rsid w:val="00171843"/>
    <w:rsid w:val="00171F05"/>
    <w:rsid w:val="0017239A"/>
    <w:rsid w:val="001731F5"/>
    <w:rsid w:val="001736C7"/>
    <w:rsid w:val="00173D9E"/>
    <w:rsid w:val="00174628"/>
    <w:rsid w:val="00175C5D"/>
    <w:rsid w:val="00176087"/>
    <w:rsid w:val="00176642"/>
    <w:rsid w:val="001766BB"/>
    <w:rsid w:val="001768F6"/>
    <w:rsid w:val="00177A21"/>
    <w:rsid w:val="00177B75"/>
    <w:rsid w:val="001815AC"/>
    <w:rsid w:val="0018217E"/>
    <w:rsid w:val="00182480"/>
    <w:rsid w:val="001824F6"/>
    <w:rsid w:val="001845B7"/>
    <w:rsid w:val="001848B3"/>
    <w:rsid w:val="00184993"/>
    <w:rsid w:val="00184CA1"/>
    <w:rsid w:val="00184CBE"/>
    <w:rsid w:val="00185B8B"/>
    <w:rsid w:val="001864BC"/>
    <w:rsid w:val="00187335"/>
    <w:rsid w:val="00191205"/>
    <w:rsid w:val="001914DC"/>
    <w:rsid w:val="0019190F"/>
    <w:rsid w:val="00193C9A"/>
    <w:rsid w:val="0019405A"/>
    <w:rsid w:val="001942C6"/>
    <w:rsid w:val="00194C04"/>
    <w:rsid w:val="00194E55"/>
    <w:rsid w:val="0019502D"/>
    <w:rsid w:val="0019522E"/>
    <w:rsid w:val="001954A0"/>
    <w:rsid w:val="0019609C"/>
    <w:rsid w:val="00196DB0"/>
    <w:rsid w:val="001A028E"/>
    <w:rsid w:val="001A1CBB"/>
    <w:rsid w:val="001A1D44"/>
    <w:rsid w:val="001A287D"/>
    <w:rsid w:val="001A3203"/>
    <w:rsid w:val="001A3A86"/>
    <w:rsid w:val="001A414A"/>
    <w:rsid w:val="001A4268"/>
    <w:rsid w:val="001A5C3F"/>
    <w:rsid w:val="001B25C2"/>
    <w:rsid w:val="001B2705"/>
    <w:rsid w:val="001B3299"/>
    <w:rsid w:val="001B33C2"/>
    <w:rsid w:val="001B3AA5"/>
    <w:rsid w:val="001B51D4"/>
    <w:rsid w:val="001B6300"/>
    <w:rsid w:val="001B7DE0"/>
    <w:rsid w:val="001C02EA"/>
    <w:rsid w:val="001C2636"/>
    <w:rsid w:val="001C343D"/>
    <w:rsid w:val="001C363B"/>
    <w:rsid w:val="001C3830"/>
    <w:rsid w:val="001C466C"/>
    <w:rsid w:val="001C4A13"/>
    <w:rsid w:val="001C52ED"/>
    <w:rsid w:val="001D035C"/>
    <w:rsid w:val="001D258B"/>
    <w:rsid w:val="001D34C7"/>
    <w:rsid w:val="001D35E2"/>
    <w:rsid w:val="001D60EF"/>
    <w:rsid w:val="001D6137"/>
    <w:rsid w:val="001D77EB"/>
    <w:rsid w:val="001E182D"/>
    <w:rsid w:val="001E1E12"/>
    <w:rsid w:val="001E2AED"/>
    <w:rsid w:val="001E2BD4"/>
    <w:rsid w:val="001E3002"/>
    <w:rsid w:val="001E4888"/>
    <w:rsid w:val="001E5BC3"/>
    <w:rsid w:val="001E68BC"/>
    <w:rsid w:val="001E6D25"/>
    <w:rsid w:val="001E7DB0"/>
    <w:rsid w:val="001F0CA3"/>
    <w:rsid w:val="001F0D07"/>
    <w:rsid w:val="001F0FC8"/>
    <w:rsid w:val="001F1EB7"/>
    <w:rsid w:val="001F212E"/>
    <w:rsid w:val="001F2945"/>
    <w:rsid w:val="001F2C5D"/>
    <w:rsid w:val="001F35F5"/>
    <w:rsid w:val="001F3619"/>
    <w:rsid w:val="001F3C34"/>
    <w:rsid w:val="001F4CE7"/>
    <w:rsid w:val="001F5C56"/>
    <w:rsid w:val="001F5E45"/>
    <w:rsid w:val="001F6206"/>
    <w:rsid w:val="001F651F"/>
    <w:rsid w:val="001F6557"/>
    <w:rsid w:val="001F72AE"/>
    <w:rsid w:val="001F731C"/>
    <w:rsid w:val="001F7362"/>
    <w:rsid w:val="001F7FB3"/>
    <w:rsid w:val="00201AE8"/>
    <w:rsid w:val="00202C98"/>
    <w:rsid w:val="0020389F"/>
    <w:rsid w:val="002039E2"/>
    <w:rsid w:val="00203C40"/>
    <w:rsid w:val="00204103"/>
    <w:rsid w:val="00204B2A"/>
    <w:rsid w:val="00204B81"/>
    <w:rsid w:val="0020541D"/>
    <w:rsid w:val="0020551B"/>
    <w:rsid w:val="00205A2E"/>
    <w:rsid w:val="00206131"/>
    <w:rsid w:val="002062B3"/>
    <w:rsid w:val="0020662F"/>
    <w:rsid w:val="002072A2"/>
    <w:rsid w:val="00207560"/>
    <w:rsid w:val="002114A3"/>
    <w:rsid w:val="0021160A"/>
    <w:rsid w:val="00211B3D"/>
    <w:rsid w:val="00211D83"/>
    <w:rsid w:val="00211E70"/>
    <w:rsid w:val="00211FD8"/>
    <w:rsid w:val="00212899"/>
    <w:rsid w:val="00212C01"/>
    <w:rsid w:val="00212E3C"/>
    <w:rsid w:val="002150E3"/>
    <w:rsid w:val="002151A3"/>
    <w:rsid w:val="00215562"/>
    <w:rsid w:val="002161A6"/>
    <w:rsid w:val="002164BD"/>
    <w:rsid w:val="002177A8"/>
    <w:rsid w:val="002205A9"/>
    <w:rsid w:val="00220B21"/>
    <w:rsid w:val="0022279F"/>
    <w:rsid w:val="00222E60"/>
    <w:rsid w:val="00224890"/>
    <w:rsid w:val="0022598A"/>
    <w:rsid w:val="00226927"/>
    <w:rsid w:val="00226C39"/>
    <w:rsid w:val="00227455"/>
    <w:rsid w:val="002274FD"/>
    <w:rsid w:val="0023004C"/>
    <w:rsid w:val="002318C0"/>
    <w:rsid w:val="002322BC"/>
    <w:rsid w:val="00232609"/>
    <w:rsid w:val="002330F0"/>
    <w:rsid w:val="00233411"/>
    <w:rsid w:val="00233881"/>
    <w:rsid w:val="002343D3"/>
    <w:rsid w:val="00234EDD"/>
    <w:rsid w:val="0023570A"/>
    <w:rsid w:val="002359DF"/>
    <w:rsid w:val="00235E8F"/>
    <w:rsid w:val="0023679C"/>
    <w:rsid w:val="002373CC"/>
    <w:rsid w:val="00240C03"/>
    <w:rsid w:val="00242865"/>
    <w:rsid w:val="00242B87"/>
    <w:rsid w:val="002430D7"/>
    <w:rsid w:val="00243B1F"/>
    <w:rsid w:val="002445D5"/>
    <w:rsid w:val="00244B5B"/>
    <w:rsid w:val="00245B95"/>
    <w:rsid w:val="0024662E"/>
    <w:rsid w:val="00246CB9"/>
    <w:rsid w:val="00247217"/>
    <w:rsid w:val="0024725C"/>
    <w:rsid w:val="00247ACA"/>
    <w:rsid w:val="00250696"/>
    <w:rsid w:val="00250883"/>
    <w:rsid w:val="00250D35"/>
    <w:rsid w:val="00251074"/>
    <w:rsid w:val="0025137A"/>
    <w:rsid w:val="00251D7C"/>
    <w:rsid w:val="002528B4"/>
    <w:rsid w:val="002529CD"/>
    <w:rsid w:val="0025434D"/>
    <w:rsid w:val="0025465F"/>
    <w:rsid w:val="00254A9C"/>
    <w:rsid w:val="00254B7E"/>
    <w:rsid w:val="00254CDE"/>
    <w:rsid w:val="00255F13"/>
    <w:rsid w:val="00257A30"/>
    <w:rsid w:val="0026074E"/>
    <w:rsid w:val="00260823"/>
    <w:rsid w:val="00260B0B"/>
    <w:rsid w:val="00260FB6"/>
    <w:rsid w:val="00261C35"/>
    <w:rsid w:val="0026360E"/>
    <w:rsid w:val="0026364A"/>
    <w:rsid w:val="00264A48"/>
    <w:rsid w:val="0026568B"/>
    <w:rsid w:val="00265828"/>
    <w:rsid w:val="00266707"/>
    <w:rsid w:val="002676C6"/>
    <w:rsid w:val="00270D29"/>
    <w:rsid w:val="00271890"/>
    <w:rsid w:val="00271BA6"/>
    <w:rsid w:val="002737EE"/>
    <w:rsid w:val="002748A9"/>
    <w:rsid w:val="002752AB"/>
    <w:rsid w:val="00275D53"/>
    <w:rsid w:val="00275FA8"/>
    <w:rsid w:val="00276D2D"/>
    <w:rsid w:val="002810A1"/>
    <w:rsid w:val="002811A4"/>
    <w:rsid w:val="00282552"/>
    <w:rsid w:val="00284C1B"/>
    <w:rsid w:val="00285739"/>
    <w:rsid w:val="00286AF8"/>
    <w:rsid w:val="00286BD4"/>
    <w:rsid w:val="00286E95"/>
    <w:rsid w:val="0028780D"/>
    <w:rsid w:val="002917F4"/>
    <w:rsid w:val="00292D9B"/>
    <w:rsid w:val="00293839"/>
    <w:rsid w:val="00293D9F"/>
    <w:rsid w:val="0029405E"/>
    <w:rsid w:val="00294F30"/>
    <w:rsid w:val="002968EF"/>
    <w:rsid w:val="00297627"/>
    <w:rsid w:val="002A0745"/>
    <w:rsid w:val="002A2DED"/>
    <w:rsid w:val="002A3D1B"/>
    <w:rsid w:val="002A64D4"/>
    <w:rsid w:val="002A6F66"/>
    <w:rsid w:val="002A7190"/>
    <w:rsid w:val="002A74CF"/>
    <w:rsid w:val="002A76DD"/>
    <w:rsid w:val="002B02E4"/>
    <w:rsid w:val="002B0E2C"/>
    <w:rsid w:val="002B469E"/>
    <w:rsid w:val="002B47F3"/>
    <w:rsid w:val="002B5A7E"/>
    <w:rsid w:val="002B6155"/>
    <w:rsid w:val="002B6B7D"/>
    <w:rsid w:val="002B787E"/>
    <w:rsid w:val="002B7C88"/>
    <w:rsid w:val="002B7DAE"/>
    <w:rsid w:val="002C0F37"/>
    <w:rsid w:val="002C1ABD"/>
    <w:rsid w:val="002C25AA"/>
    <w:rsid w:val="002C309C"/>
    <w:rsid w:val="002C4591"/>
    <w:rsid w:val="002C511E"/>
    <w:rsid w:val="002C59FB"/>
    <w:rsid w:val="002C683B"/>
    <w:rsid w:val="002C69D1"/>
    <w:rsid w:val="002C69F8"/>
    <w:rsid w:val="002C6E0C"/>
    <w:rsid w:val="002C6FDA"/>
    <w:rsid w:val="002D01A3"/>
    <w:rsid w:val="002D01C2"/>
    <w:rsid w:val="002D1966"/>
    <w:rsid w:val="002D3E40"/>
    <w:rsid w:val="002D42C8"/>
    <w:rsid w:val="002D4457"/>
    <w:rsid w:val="002D4838"/>
    <w:rsid w:val="002D4878"/>
    <w:rsid w:val="002D4E52"/>
    <w:rsid w:val="002D4E73"/>
    <w:rsid w:val="002D50D8"/>
    <w:rsid w:val="002D67E8"/>
    <w:rsid w:val="002E0A84"/>
    <w:rsid w:val="002E1CDB"/>
    <w:rsid w:val="002E1FEB"/>
    <w:rsid w:val="002E1FEF"/>
    <w:rsid w:val="002E2372"/>
    <w:rsid w:val="002E25D4"/>
    <w:rsid w:val="002E308B"/>
    <w:rsid w:val="002E37DA"/>
    <w:rsid w:val="002E38EB"/>
    <w:rsid w:val="002E55E6"/>
    <w:rsid w:val="002E5830"/>
    <w:rsid w:val="002E779E"/>
    <w:rsid w:val="002F14BA"/>
    <w:rsid w:val="002F2971"/>
    <w:rsid w:val="002F2D5E"/>
    <w:rsid w:val="002F4C86"/>
    <w:rsid w:val="002F546E"/>
    <w:rsid w:val="002F6002"/>
    <w:rsid w:val="002F6879"/>
    <w:rsid w:val="002F7420"/>
    <w:rsid w:val="003003CE"/>
    <w:rsid w:val="00300FE2"/>
    <w:rsid w:val="003011F7"/>
    <w:rsid w:val="00301F64"/>
    <w:rsid w:val="00302871"/>
    <w:rsid w:val="00302C22"/>
    <w:rsid w:val="003030C5"/>
    <w:rsid w:val="00303EB9"/>
    <w:rsid w:val="00304F2D"/>
    <w:rsid w:val="003053C8"/>
    <w:rsid w:val="00305657"/>
    <w:rsid w:val="00306CDA"/>
    <w:rsid w:val="00307EF5"/>
    <w:rsid w:val="00310D24"/>
    <w:rsid w:val="00310E93"/>
    <w:rsid w:val="003119E5"/>
    <w:rsid w:val="003137CD"/>
    <w:rsid w:val="00313980"/>
    <w:rsid w:val="00315F0F"/>
    <w:rsid w:val="00315F96"/>
    <w:rsid w:val="0031661B"/>
    <w:rsid w:val="00317FD5"/>
    <w:rsid w:val="0032073B"/>
    <w:rsid w:val="003209E0"/>
    <w:rsid w:val="00322015"/>
    <w:rsid w:val="0032236A"/>
    <w:rsid w:val="003243C9"/>
    <w:rsid w:val="00324F4A"/>
    <w:rsid w:val="00325EB8"/>
    <w:rsid w:val="00326F3A"/>
    <w:rsid w:val="00327DD4"/>
    <w:rsid w:val="00330050"/>
    <w:rsid w:val="00330D17"/>
    <w:rsid w:val="003310FF"/>
    <w:rsid w:val="00333DF9"/>
    <w:rsid w:val="003355F3"/>
    <w:rsid w:val="00335D33"/>
    <w:rsid w:val="00337FBB"/>
    <w:rsid w:val="0034018D"/>
    <w:rsid w:val="003405B5"/>
    <w:rsid w:val="00340C20"/>
    <w:rsid w:val="003410C5"/>
    <w:rsid w:val="00341BCC"/>
    <w:rsid w:val="003425DC"/>
    <w:rsid w:val="00342836"/>
    <w:rsid w:val="00342B10"/>
    <w:rsid w:val="00342E6F"/>
    <w:rsid w:val="00343FB8"/>
    <w:rsid w:val="0034424B"/>
    <w:rsid w:val="0034439D"/>
    <w:rsid w:val="003449F1"/>
    <w:rsid w:val="00345345"/>
    <w:rsid w:val="00345BC4"/>
    <w:rsid w:val="00345E73"/>
    <w:rsid w:val="00346145"/>
    <w:rsid w:val="0034622A"/>
    <w:rsid w:val="00346907"/>
    <w:rsid w:val="00346FDF"/>
    <w:rsid w:val="003471BB"/>
    <w:rsid w:val="0034722E"/>
    <w:rsid w:val="0034755F"/>
    <w:rsid w:val="003476A0"/>
    <w:rsid w:val="00347905"/>
    <w:rsid w:val="0035052B"/>
    <w:rsid w:val="00350941"/>
    <w:rsid w:val="00350B0E"/>
    <w:rsid w:val="00352610"/>
    <w:rsid w:val="00352D36"/>
    <w:rsid w:val="00354768"/>
    <w:rsid w:val="00354F01"/>
    <w:rsid w:val="003562D7"/>
    <w:rsid w:val="003572EE"/>
    <w:rsid w:val="003573AA"/>
    <w:rsid w:val="003606D9"/>
    <w:rsid w:val="003607FE"/>
    <w:rsid w:val="00360867"/>
    <w:rsid w:val="00360FAC"/>
    <w:rsid w:val="00361ED2"/>
    <w:rsid w:val="0036246A"/>
    <w:rsid w:val="00363284"/>
    <w:rsid w:val="003638E9"/>
    <w:rsid w:val="00363F17"/>
    <w:rsid w:val="003646EA"/>
    <w:rsid w:val="00365917"/>
    <w:rsid w:val="00365B9A"/>
    <w:rsid w:val="00365D09"/>
    <w:rsid w:val="00366C02"/>
    <w:rsid w:val="00367146"/>
    <w:rsid w:val="00370664"/>
    <w:rsid w:val="003730F0"/>
    <w:rsid w:val="003735BD"/>
    <w:rsid w:val="00373A0F"/>
    <w:rsid w:val="00373D1A"/>
    <w:rsid w:val="00374197"/>
    <w:rsid w:val="003742F6"/>
    <w:rsid w:val="00374ECF"/>
    <w:rsid w:val="00375D15"/>
    <w:rsid w:val="00376063"/>
    <w:rsid w:val="00376622"/>
    <w:rsid w:val="003769F9"/>
    <w:rsid w:val="00376E96"/>
    <w:rsid w:val="003773D5"/>
    <w:rsid w:val="00377948"/>
    <w:rsid w:val="00381472"/>
    <w:rsid w:val="00381B33"/>
    <w:rsid w:val="0038250A"/>
    <w:rsid w:val="00382E3B"/>
    <w:rsid w:val="003836DF"/>
    <w:rsid w:val="00383AA1"/>
    <w:rsid w:val="00383F95"/>
    <w:rsid w:val="00384C40"/>
    <w:rsid w:val="00385278"/>
    <w:rsid w:val="00385FC9"/>
    <w:rsid w:val="0038632D"/>
    <w:rsid w:val="003863F9"/>
    <w:rsid w:val="003867E4"/>
    <w:rsid w:val="00387133"/>
    <w:rsid w:val="0039020B"/>
    <w:rsid w:val="00390702"/>
    <w:rsid w:val="00390CAD"/>
    <w:rsid w:val="00390F16"/>
    <w:rsid w:val="0039247E"/>
    <w:rsid w:val="00393794"/>
    <w:rsid w:val="0039397C"/>
    <w:rsid w:val="003946D3"/>
    <w:rsid w:val="003A09B6"/>
    <w:rsid w:val="003A0E0B"/>
    <w:rsid w:val="003A10F1"/>
    <w:rsid w:val="003A1F15"/>
    <w:rsid w:val="003A2315"/>
    <w:rsid w:val="003A263C"/>
    <w:rsid w:val="003A35CA"/>
    <w:rsid w:val="003A3B4B"/>
    <w:rsid w:val="003A4A8A"/>
    <w:rsid w:val="003A5105"/>
    <w:rsid w:val="003A5B8F"/>
    <w:rsid w:val="003A66BC"/>
    <w:rsid w:val="003A6DF6"/>
    <w:rsid w:val="003A7DA5"/>
    <w:rsid w:val="003B029A"/>
    <w:rsid w:val="003B092A"/>
    <w:rsid w:val="003B134D"/>
    <w:rsid w:val="003B1C91"/>
    <w:rsid w:val="003B3A6B"/>
    <w:rsid w:val="003B3F41"/>
    <w:rsid w:val="003B45C1"/>
    <w:rsid w:val="003B464C"/>
    <w:rsid w:val="003B4A00"/>
    <w:rsid w:val="003B5198"/>
    <w:rsid w:val="003B5B00"/>
    <w:rsid w:val="003C1D86"/>
    <w:rsid w:val="003C3BF3"/>
    <w:rsid w:val="003C42C5"/>
    <w:rsid w:val="003C4E47"/>
    <w:rsid w:val="003C6148"/>
    <w:rsid w:val="003C7D99"/>
    <w:rsid w:val="003D166B"/>
    <w:rsid w:val="003D17CA"/>
    <w:rsid w:val="003D2230"/>
    <w:rsid w:val="003D3192"/>
    <w:rsid w:val="003D57BD"/>
    <w:rsid w:val="003D5EDB"/>
    <w:rsid w:val="003D63DA"/>
    <w:rsid w:val="003D678A"/>
    <w:rsid w:val="003D6F02"/>
    <w:rsid w:val="003D7B88"/>
    <w:rsid w:val="003E0F3E"/>
    <w:rsid w:val="003E150A"/>
    <w:rsid w:val="003E34CC"/>
    <w:rsid w:val="003E376F"/>
    <w:rsid w:val="003E45CD"/>
    <w:rsid w:val="003E4673"/>
    <w:rsid w:val="003E51B8"/>
    <w:rsid w:val="003F132B"/>
    <w:rsid w:val="003F28CF"/>
    <w:rsid w:val="003F3293"/>
    <w:rsid w:val="003F4527"/>
    <w:rsid w:val="003F523D"/>
    <w:rsid w:val="003F5BDD"/>
    <w:rsid w:val="003F5DB6"/>
    <w:rsid w:val="003F5F18"/>
    <w:rsid w:val="003F5FD0"/>
    <w:rsid w:val="003F6DE9"/>
    <w:rsid w:val="003F7112"/>
    <w:rsid w:val="003F7F92"/>
    <w:rsid w:val="00401981"/>
    <w:rsid w:val="00401AFC"/>
    <w:rsid w:val="0040272D"/>
    <w:rsid w:val="00402D52"/>
    <w:rsid w:val="00402E3E"/>
    <w:rsid w:val="004045E0"/>
    <w:rsid w:val="00404EBF"/>
    <w:rsid w:val="0040561E"/>
    <w:rsid w:val="00405D0C"/>
    <w:rsid w:val="00406EED"/>
    <w:rsid w:val="00406F47"/>
    <w:rsid w:val="00407225"/>
    <w:rsid w:val="00407594"/>
    <w:rsid w:val="00407C23"/>
    <w:rsid w:val="00407EAE"/>
    <w:rsid w:val="0041062A"/>
    <w:rsid w:val="004110E2"/>
    <w:rsid w:val="004111E6"/>
    <w:rsid w:val="00411242"/>
    <w:rsid w:val="00412D78"/>
    <w:rsid w:val="00412E85"/>
    <w:rsid w:val="00413415"/>
    <w:rsid w:val="0041353D"/>
    <w:rsid w:val="00413895"/>
    <w:rsid w:val="00413CB8"/>
    <w:rsid w:val="004154AE"/>
    <w:rsid w:val="004160B5"/>
    <w:rsid w:val="004168E5"/>
    <w:rsid w:val="00416BAA"/>
    <w:rsid w:val="00416E85"/>
    <w:rsid w:val="0041742B"/>
    <w:rsid w:val="00417899"/>
    <w:rsid w:val="00417F31"/>
    <w:rsid w:val="00420BDF"/>
    <w:rsid w:val="00422612"/>
    <w:rsid w:val="00423745"/>
    <w:rsid w:val="00424381"/>
    <w:rsid w:val="00424E29"/>
    <w:rsid w:val="00426191"/>
    <w:rsid w:val="00426C0B"/>
    <w:rsid w:val="00427AD8"/>
    <w:rsid w:val="00427E36"/>
    <w:rsid w:val="00430206"/>
    <w:rsid w:val="00430594"/>
    <w:rsid w:val="00430A88"/>
    <w:rsid w:val="00430AE0"/>
    <w:rsid w:val="00430F9D"/>
    <w:rsid w:val="004311CF"/>
    <w:rsid w:val="00431769"/>
    <w:rsid w:val="0043223E"/>
    <w:rsid w:val="00432DAC"/>
    <w:rsid w:val="0043434D"/>
    <w:rsid w:val="00435273"/>
    <w:rsid w:val="0043528B"/>
    <w:rsid w:val="004357FA"/>
    <w:rsid w:val="00435C32"/>
    <w:rsid w:val="00435DEE"/>
    <w:rsid w:val="004364E9"/>
    <w:rsid w:val="004369C2"/>
    <w:rsid w:val="004378A1"/>
    <w:rsid w:val="00437C32"/>
    <w:rsid w:val="00440FC6"/>
    <w:rsid w:val="00442C0D"/>
    <w:rsid w:val="00443415"/>
    <w:rsid w:val="0044409C"/>
    <w:rsid w:val="00445025"/>
    <w:rsid w:val="004467E2"/>
    <w:rsid w:val="00446A21"/>
    <w:rsid w:val="00447036"/>
    <w:rsid w:val="004478E9"/>
    <w:rsid w:val="00447A7A"/>
    <w:rsid w:val="00447A7B"/>
    <w:rsid w:val="00447C6B"/>
    <w:rsid w:val="004512C2"/>
    <w:rsid w:val="004512F7"/>
    <w:rsid w:val="00451302"/>
    <w:rsid w:val="0045151D"/>
    <w:rsid w:val="004528F2"/>
    <w:rsid w:val="00452F72"/>
    <w:rsid w:val="004535D5"/>
    <w:rsid w:val="00453D74"/>
    <w:rsid w:val="00454A19"/>
    <w:rsid w:val="00454D82"/>
    <w:rsid w:val="00454E6D"/>
    <w:rsid w:val="004552A1"/>
    <w:rsid w:val="00455697"/>
    <w:rsid w:val="00455888"/>
    <w:rsid w:val="004560DF"/>
    <w:rsid w:val="0045612B"/>
    <w:rsid w:val="0045766F"/>
    <w:rsid w:val="00457E46"/>
    <w:rsid w:val="00460353"/>
    <w:rsid w:val="00460F9E"/>
    <w:rsid w:val="00461822"/>
    <w:rsid w:val="00462110"/>
    <w:rsid w:val="00462B90"/>
    <w:rsid w:val="0046781B"/>
    <w:rsid w:val="00467B4E"/>
    <w:rsid w:val="00471163"/>
    <w:rsid w:val="004716E2"/>
    <w:rsid w:val="00472024"/>
    <w:rsid w:val="00472DAA"/>
    <w:rsid w:val="00473C0C"/>
    <w:rsid w:val="00473C35"/>
    <w:rsid w:val="004749D3"/>
    <w:rsid w:val="00474D25"/>
    <w:rsid w:val="00474E34"/>
    <w:rsid w:val="004764EC"/>
    <w:rsid w:val="004766CC"/>
    <w:rsid w:val="00476958"/>
    <w:rsid w:val="00476BD2"/>
    <w:rsid w:val="00476C3B"/>
    <w:rsid w:val="00477F28"/>
    <w:rsid w:val="00480768"/>
    <w:rsid w:val="0048210A"/>
    <w:rsid w:val="004823DD"/>
    <w:rsid w:val="00482AC4"/>
    <w:rsid w:val="00482BDA"/>
    <w:rsid w:val="004837B1"/>
    <w:rsid w:val="00483FB7"/>
    <w:rsid w:val="00484323"/>
    <w:rsid w:val="0048434E"/>
    <w:rsid w:val="004848C8"/>
    <w:rsid w:val="0048522F"/>
    <w:rsid w:val="00485B1D"/>
    <w:rsid w:val="00486AB8"/>
    <w:rsid w:val="00486C7D"/>
    <w:rsid w:val="00490F45"/>
    <w:rsid w:val="00491146"/>
    <w:rsid w:val="0049116D"/>
    <w:rsid w:val="00491575"/>
    <w:rsid w:val="00491600"/>
    <w:rsid w:val="004920ED"/>
    <w:rsid w:val="00492629"/>
    <w:rsid w:val="0049263F"/>
    <w:rsid w:val="004927E9"/>
    <w:rsid w:val="00492DB8"/>
    <w:rsid w:val="00494914"/>
    <w:rsid w:val="00495C5F"/>
    <w:rsid w:val="00495CE1"/>
    <w:rsid w:val="00495DB8"/>
    <w:rsid w:val="00495E08"/>
    <w:rsid w:val="00496F1D"/>
    <w:rsid w:val="00497381"/>
    <w:rsid w:val="0049764B"/>
    <w:rsid w:val="0049775D"/>
    <w:rsid w:val="00497CD3"/>
    <w:rsid w:val="004A0400"/>
    <w:rsid w:val="004A0EFF"/>
    <w:rsid w:val="004A2DB8"/>
    <w:rsid w:val="004A31D5"/>
    <w:rsid w:val="004A3E3E"/>
    <w:rsid w:val="004A4C6E"/>
    <w:rsid w:val="004A5323"/>
    <w:rsid w:val="004A56DD"/>
    <w:rsid w:val="004A5E0D"/>
    <w:rsid w:val="004A62FC"/>
    <w:rsid w:val="004B154F"/>
    <w:rsid w:val="004B1D88"/>
    <w:rsid w:val="004B2199"/>
    <w:rsid w:val="004B2BDB"/>
    <w:rsid w:val="004B3C08"/>
    <w:rsid w:val="004B51F3"/>
    <w:rsid w:val="004B59EA"/>
    <w:rsid w:val="004B5D00"/>
    <w:rsid w:val="004B5D5F"/>
    <w:rsid w:val="004B5EF7"/>
    <w:rsid w:val="004B67FF"/>
    <w:rsid w:val="004B68A3"/>
    <w:rsid w:val="004B6BE1"/>
    <w:rsid w:val="004B7D1E"/>
    <w:rsid w:val="004B7E56"/>
    <w:rsid w:val="004C0398"/>
    <w:rsid w:val="004C0994"/>
    <w:rsid w:val="004C1234"/>
    <w:rsid w:val="004C127B"/>
    <w:rsid w:val="004C1BF1"/>
    <w:rsid w:val="004C2460"/>
    <w:rsid w:val="004C27E1"/>
    <w:rsid w:val="004C2FD8"/>
    <w:rsid w:val="004C3DF2"/>
    <w:rsid w:val="004C5320"/>
    <w:rsid w:val="004C554F"/>
    <w:rsid w:val="004C5E7F"/>
    <w:rsid w:val="004C69B9"/>
    <w:rsid w:val="004D00CE"/>
    <w:rsid w:val="004D15B6"/>
    <w:rsid w:val="004D292B"/>
    <w:rsid w:val="004D29D5"/>
    <w:rsid w:val="004D3648"/>
    <w:rsid w:val="004D46B1"/>
    <w:rsid w:val="004D5B27"/>
    <w:rsid w:val="004D6913"/>
    <w:rsid w:val="004D76FE"/>
    <w:rsid w:val="004E06E1"/>
    <w:rsid w:val="004E0B57"/>
    <w:rsid w:val="004E0CA3"/>
    <w:rsid w:val="004E1145"/>
    <w:rsid w:val="004E205F"/>
    <w:rsid w:val="004E536A"/>
    <w:rsid w:val="004E611F"/>
    <w:rsid w:val="004E700C"/>
    <w:rsid w:val="004E713A"/>
    <w:rsid w:val="004E7586"/>
    <w:rsid w:val="004F0351"/>
    <w:rsid w:val="004F2550"/>
    <w:rsid w:val="004F4429"/>
    <w:rsid w:val="004F511A"/>
    <w:rsid w:val="004F5474"/>
    <w:rsid w:val="004F5618"/>
    <w:rsid w:val="004F6008"/>
    <w:rsid w:val="004F6EE6"/>
    <w:rsid w:val="0050042C"/>
    <w:rsid w:val="00500495"/>
    <w:rsid w:val="00501CD2"/>
    <w:rsid w:val="00501D98"/>
    <w:rsid w:val="0050407C"/>
    <w:rsid w:val="00506005"/>
    <w:rsid w:val="0050666D"/>
    <w:rsid w:val="005067EA"/>
    <w:rsid w:val="00506AD9"/>
    <w:rsid w:val="00506D30"/>
    <w:rsid w:val="00506E11"/>
    <w:rsid w:val="00507238"/>
    <w:rsid w:val="005075A6"/>
    <w:rsid w:val="00510DE1"/>
    <w:rsid w:val="0051179D"/>
    <w:rsid w:val="00513145"/>
    <w:rsid w:val="00513473"/>
    <w:rsid w:val="00513BF8"/>
    <w:rsid w:val="0051417B"/>
    <w:rsid w:val="00515350"/>
    <w:rsid w:val="00515721"/>
    <w:rsid w:val="005158AB"/>
    <w:rsid w:val="00515929"/>
    <w:rsid w:val="00516335"/>
    <w:rsid w:val="00516525"/>
    <w:rsid w:val="0051674B"/>
    <w:rsid w:val="00516776"/>
    <w:rsid w:val="00517156"/>
    <w:rsid w:val="00517318"/>
    <w:rsid w:val="00517A28"/>
    <w:rsid w:val="00520A64"/>
    <w:rsid w:val="00521D20"/>
    <w:rsid w:val="0052326C"/>
    <w:rsid w:val="00523D91"/>
    <w:rsid w:val="00524496"/>
    <w:rsid w:val="00524C9F"/>
    <w:rsid w:val="00524F1A"/>
    <w:rsid w:val="0052544B"/>
    <w:rsid w:val="005264F1"/>
    <w:rsid w:val="005268FC"/>
    <w:rsid w:val="00526A17"/>
    <w:rsid w:val="00530B90"/>
    <w:rsid w:val="0053119E"/>
    <w:rsid w:val="005323FC"/>
    <w:rsid w:val="00532F07"/>
    <w:rsid w:val="00533772"/>
    <w:rsid w:val="00534A76"/>
    <w:rsid w:val="00534AAA"/>
    <w:rsid w:val="00535B31"/>
    <w:rsid w:val="00536521"/>
    <w:rsid w:val="005379E7"/>
    <w:rsid w:val="00537B9B"/>
    <w:rsid w:val="00537D02"/>
    <w:rsid w:val="00540CEF"/>
    <w:rsid w:val="0054105B"/>
    <w:rsid w:val="005410A8"/>
    <w:rsid w:val="00541546"/>
    <w:rsid w:val="005417A1"/>
    <w:rsid w:val="00541BF7"/>
    <w:rsid w:val="00542190"/>
    <w:rsid w:val="00542D4F"/>
    <w:rsid w:val="00543302"/>
    <w:rsid w:val="00544AFE"/>
    <w:rsid w:val="00545244"/>
    <w:rsid w:val="0054597D"/>
    <w:rsid w:val="00546BE0"/>
    <w:rsid w:val="00546F5E"/>
    <w:rsid w:val="005472BE"/>
    <w:rsid w:val="00550344"/>
    <w:rsid w:val="00550926"/>
    <w:rsid w:val="00551613"/>
    <w:rsid w:val="00551B8C"/>
    <w:rsid w:val="005521B1"/>
    <w:rsid w:val="00553600"/>
    <w:rsid w:val="0055444E"/>
    <w:rsid w:val="00555356"/>
    <w:rsid w:val="00556D2D"/>
    <w:rsid w:val="00556E1B"/>
    <w:rsid w:val="005573BA"/>
    <w:rsid w:val="005577E4"/>
    <w:rsid w:val="00560593"/>
    <w:rsid w:val="00561DAB"/>
    <w:rsid w:val="00561E00"/>
    <w:rsid w:val="0056205B"/>
    <w:rsid w:val="00562397"/>
    <w:rsid w:val="005623F8"/>
    <w:rsid w:val="00563697"/>
    <w:rsid w:val="00563E1D"/>
    <w:rsid w:val="005658CB"/>
    <w:rsid w:val="00565D2A"/>
    <w:rsid w:val="00566005"/>
    <w:rsid w:val="005662C5"/>
    <w:rsid w:val="00566667"/>
    <w:rsid w:val="00566B40"/>
    <w:rsid w:val="005671CD"/>
    <w:rsid w:val="0056769C"/>
    <w:rsid w:val="0057040F"/>
    <w:rsid w:val="005709D1"/>
    <w:rsid w:val="00570C89"/>
    <w:rsid w:val="00571416"/>
    <w:rsid w:val="0057166F"/>
    <w:rsid w:val="00571A3E"/>
    <w:rsid w:val="00571A83"/>
    <w:rsid w:val="00571CB5"/>
    <w:rsid w:val="00571E8F"/>
    <w:rsid w:val="00573701"/>
    <w:rsid w:val="00574DDB"/>
    <w:rsid w:val="00575CF0"/>
    <w:rsid w:val="00577714"/>
    <w:rsid w:val="00577C0E"/>
    <w:rsid w:val="00580188"/>
    <w:rsid w:val="005803F0"/>
    <w:rsid w:val="0058153F"/>
    <w:rsid w:val="0058412F"/>
    <w:rsid w:val="00584BE5"/>
    <w:rsid w:val="00584C56"/>
    <w:rsid w:val="0058616B"/>
    <w:rsid w:val="00586637"/>
    <w:rsid w:val="00586E45"/>
    <w:rsid w:val="00586F7A"/>
    <w:rsid w:val="00587116"/>
    <w:rsid w:val="00593FAA"/>
    <w:rsid w:val="0059561E"/>
    <w:rsid w:val="00595A21"/>
    <w:rsid w:val="00595E73"/>
    <w:rsid w:val="0059608B"/>
    <w:rsid w:val="005972B4"/>
    <w:rsid w:val="005974DC"/>
    <w:rsid w:val="00597AC4"/>
    <w:rsid w:val="00597C31"/>
    <w:rsid w:val="005A14C3"/>
    <w:rsid w:val="005A2DB9"/>
    <w:rsid w:val="005A36BB"/>
    <w:rsid w:val="005A4309"/>
    <w:rsid w:val="005A4AAE"/>
    <w:rsid w:val="005A7100"/>
    <w:rsid w:val="005A798C"/>
    <w:rsid w:val="005B09BF"/>
    <w:rsid w:val="005B0FD1"/>
    <w:rsid w:val="005B185A"/>
    <w:rsid w:val="005B2505"/>
    <w:rsid w:val="005B3242"/>
    <w:rsid w:val="005B35D7"/>
    <w:rsid w:val="005B3754"/>
    <w:rsid w:val="005B4DC5"/>
    <w:rsid w:val="005B6A7E"/>
    <w:rsid w:val="005C0667"/>
    <w:rsid w:val="005C0A82"/>
    <w:rsid w:val="005C113D"/>
    <w:rsid w:val="005C2496"/>
    <w:rsid w:val="005C2BD4"/>
    <w:rsid w:val="005C3143"/>
    <w:rsid w:val="005C31FC"/>
    <w:rsid w:val="005C3289"/>
    <w:rsid w:val="005C49EE"/>
    <w:rsid w:val="005C5773"/>
    <w:rsid w:val="005C5DFA"/>
    <w:rsid w:val="005C61E1"/>
    <w:rsid w:val="005C6201"/>
    <w:rsid w:val="005C638E"/>
    <w:rsid w:val="005C6605"/>
    <w:rsid w:val="005C72B9"/>
    <w:rsid w:val="005D0171"/>
    <w:rsid w:val="005D017B"/>
    <w:rsid w:val="005D0FFA"/>
    <w:rsid w:val="005D19EE"/>
    <w:rsid w:val="005D28F4"/>
    <w:rsid w:val="005D43C2"/>
    <w:rsid w:val="005D45A5"/>
    <w:rsid w:val="005D4E49"/>
    <w:rsid w:val="005D584E"/>
    <w:rsid w:val="005D613F"/>
    <w:rsid w:val="005D6ABB"/>
    <w:rsid w:val="005D74D6"/>
    <w:rsid w:val="005D7BAA"/>
    <w:rsid w:val="005D7E9F"/>
    <w:rsid w:val="005E07F5"/>
    <w:rsid w:val="005E098C"/>
    <w:rsid w:val="005E0F0C"/>
    <w:rsid w:val="005E0F92"/>
    <w:rsid w:val="005E14F0"/>
    <w:rsid w:val="005E18FC"/>
    <w:rsid w:val="005E22A6"/>
    <w:rsid w:val="005E2658"/>
    <w:rsid w:val="005E296F"/>
    <w:rsid w:val="005E4E94"/>
    <w:rsid w:val="005E5919"/>
    <w:rsid w:val="005E5BFB"/>
    <w:rsid w:val="005E6110"/>
    <w:rsid w:val="005E6C50"/>
    <w:rsid w:val="005F02D6"/>
    <w:rsid w:val="005F0D16"/>
    <w:rsid w:val="005F128A"/>
    <w:rsid w:val="005F16F5"/>
    <w:rsid w:val="005F23C8"/>
    <w:rsid w:val="005F2B40"/>
    <w:rsid w:val="005F3648"/>
    <w:rsid w:val="005F3E7F"/>
    <w:rsid w:val="005F40B6"/>
    <w:rsid w:val="005F418F"/>
    <w:rsid w:val="005F41A0"/>
    <w:rsid w:val="005F4568"/>
    <w:rsid w:val="005F4FCB"/>
    <w:rsid w:val="005F5644"/>
    <w:rsid w:val="005F5728"/>
    <w:rsid w:val="005F63D2"/>
    <w:rsid w:val="005F67F7"/>
    <w:rsid w:val="00600A29"/>
    <w:rsid w:val="00601732"/>
    <w:rsid w:val="006019D1"/>
    <w:rsid w:val="00601DB9"/>
    <w:rsid w:val="00606530"/>
    <w:rsid w:val="006072BA"/>
    <w:rsid w:val="00607961"/>
    <w:rsid w:val="00610482"/>
    <w:rsid w:val="006104C4"/>
    <w:rsid w:val="00610C53"/>
    <w:rsid w:val="00610CC9"/>
    <w:rsid w:val="00611360"/>
    <w:rsid w:val="0061144A"/>
    <w:rsid w:val="00611B94"/>
    <w:rsid w:val="00611D1B"/>
    <w:rsid w:val="00612E17"/>
    <w:rsid w:val="00613781"/>
    <w:rsid w:val="006142F5"/>
    <w:rsid w:val="006171B3"/>
    <w:rsid w:val="00620544"/>
    <w:rsid w:val="0062075E"/>
    <w:rsid w:val="00620949"/>
    <w:rsid w:val="00620CED"/>
    <w:rsid w:val="0062179D"/>
    <w:rsid w:val="00621A42"/>
    <w:rsid w:val="00621CF7"/>
    <w:rsid w:val="0062214E"/>
    <w:rsid w:val="006224D2"/>
    <w:rsid w:val="00623239"/>
    <w:rsid w:val="00623810"/>
    <w:rsid w:val="00623F3F"/>
    <w:rsid w:val="006249C4"/>
    <w:rsid w:val="00624E8B"/>
    <w:rsid w:val="006264A2"/>
    <w:rsid w:val="00626AD9"/>
    <w:rsid w:val="00626AF8"/>
    <w:rsid w:val="00626E02"/>
    <w:rsid w:val="006274FF"/>
    <w:rsid w:val="00630092"/>
    <w:rsid w:val="00630446"/>
    <w:rsid w:val="0063101F"/>
    <w:rsid w:val="006310D7"/>
    <w:rsid w:val="00631EF2"/>
    <w:rsid w:val="006321B7"/>
    <w:rsid w:val="00632207"/>
    <w:rsid w:val="006336A9"/>
    <w:rsid w:val="006337C5"/>
    <w:rsid w:val="00634A68"/>
    <w:rsid w:val="00634EB3"/>
    <w:rsid w:val="00634F90"/>
    <w:rsid w:val="00635446"/>
    <w:rsid w:val="006355DE"/>
    <w:rsid w:val="00635857"/>
    <w:rsid w:val="00636BF3"/>
    <w:rsid w:val="006373F0"/>
    <w:rsid w:val="00637E96"/>
    <w:rsid w:val="006405A8"/>
    <w:rsid w:val="00640A3B"/>
    <w:rsid w:val="00640AB7"/>
    <w:rsid w:val="00640D0F"/>
    <w:rsid w:val="00640F68"/>
    <w:rsid w:val="00641048"/>
    <w:rsid w:val="00641790"/>
    <w:rsid w:val="00641F8E"/>
    <w:rsid w:val="00642333"/>
    <w:rsid w:val="00643A2D"/>
    <w:rsid w:val="00644032"/>
    <w:rsid w:val="006458ED"/>
    <w:rsid w:val="006469B7"/>
    <w:rsid w:val="00646BD8"/>
    <w:rsid w:val="006470C8"/>
    <w:rsid w:val="0065094D"/>
    <w:rsid w:val="0065223B"/>
    <w:rsid w:val="006528B3"/>
    <w:rsid w:val="006531D4"/>
    <w:rsid w:val="00654C61"/>
    <w:rsid w:val="0065503B"/>
    <w:rsid w:val="0065667A"/>
    <w:rsid w:val="00656AB1"/>
    <w:rsid w:val="00657159"/>
    <w:rsid w:val="00657569"/>
    <w:rsid w:val="00657BE3"/>
    <w:rsid w:val="00657D6F"/>
    <w:rsid w:val="00657FE8"/>
    <w:rsid w:val="006600D9"/>
    <w:rsid w:val="00660206"/>
    <w:rsid w:val="00660620"/>
    <w:rsid w:val="00660886"/>
    <w:rsid w:val="00660CAC"/>
    <w:rsid w:val="00660CDD"/>
    <w:rsid w:val="0066101E"/>
    <w:rsid w:val="00662C4C"/>
    <w:rsid w:val="00662F21"/>
    <w:rsid w:val="00663E12"/>
    <w:rsid w:val="00665058"/>
    <w:rsid w:val="006656F9"/>
    <w:rsid w:val="00665F7C"/>
    <w:rsid w:val="00666433"/>
    <w:rsid w:val="00666986"/>
    <w:rsid w:val="00666FB2"/>
    <w:rsid w:val="00667474"/>
    <w:rsid w:val="00667DD7"/>
    <w:rsid w:val="00670E7C"/>
    <w:rsid w:val="00672475"/>
    <w:rsid w:val="00672867"/>
    <w:rsid w:val="00672A45"/>
    <w:rsid w:val="0067474C"/>
    <w:rsid w:val="00674B99"/>
    <w:rsid w:val="00675A00"/>
    <w:rsid w:val="00675A58"/>
    <w:rsid w:val="00676CDD"/>
    <w:rsid w:val="00676D04"/>
    <w:rsid w:val="0067767D"/>
    <w:rsid w:val="00680473"/>
    <w:rsid w:val="00680CE3"/>
    <w:rsid w:val="00681B97"/>
    <w:rsid w:val="00681E4F"/>
    <w:rsid w:val="00684094"/>
    <w:rsid w:val="0068417D"/>
    <w:rsid w:val="006849B5"/>
    <w:rsid w:val="006850C8"/>
    <w:rsid w:val="0068561E"/>
    <w:rsid w:val="006856C8"/>
    <w:rsid w:val="006858A7"/>
    <w:rsid w:val="00685F09"/>
    <w:rsid w:val="006864F6"/>
    <w:rsid w:val="0068677D"/>
    <w:rsid w:val="00690B0A"/>
    <w:rsid w:val="00690EA7"/>
    <w:rsid w:val="00691DC4"/>
    <w:rsid w:val="00692D22"/>
    <w:rsid w:val="00692E1E"/>
    <w:rsid w:val="00692F3C"/>
    <w:rsid w:val="0069307C"/>
    <w:rsid w:val="006941F2"/>
    <w:rsid w:val="00694FA2"/>
    <w:rsid w:val="006960C7"/>
    <w:rsid w:val="00696289"/>
    <w:rsid w:val="006966E8"/>
    <w:rsid w:val="00696824"/>
    <w:rsid w:val="00697641"/>
    <w:rsid w:val="006977C5"/>
    <w:rsid w:val="006A0480"/>
    <w:rsid w:val="006A080D"/>
    <w:rsid w:val="006A127C"/>
    <w:rsid w:val="006A14F9"/>
    <w:rsid w:val="006A1A20"/>
    <w:rsid w:val="006A232E"/>
    <w:rsid w:val="006A297C"/>
    <w:rsid w:val="006A2B58"/>
    <w:rsid w:val="006A2E1B"/>
    <w:rsid w:val="006A2E62"/>
    <w:rsid w:val="006A3ACC"/>
    <w:rsid w:val="006A415B"/>
    <w:rsid w:val="006A534B"/>
    <w:rsid w:val="006A5817"/>
    <w:rsid w:val="006A59A7"/>
    <w:rsid w:val="006A69AE"/>
    <w:rsid w:val="006A70B4"/>
    <w:rsid w:val="006B0C8A"/>
    <w:rsid w:val="006B1184"/>
    <w:rsid w:val="006B15B1"/>
    <w:rsid w:val="006B1803"/>
    <w:rsid w:val="006B33D2"/>
    <w:rsid w:val="006B5725"/>
    <w:rsid w:val="006B5DAF"/>
    <w:rsid w:val="006B67E4"/>
    <w:rsid w:val="006B69DE"/>
    <w:rsid w:val="006B71C0"/>
    <w:rsid w:val="006B7A4F"/>
    <w:rsid w:val="006C05CD"/>
    <w:rsid w:val="006C0DFC"/>
    <w:rsid w:val="006C166B"/>
    <w:rsid w:val="006C2228"/>
    <w:rsid w:val="006C226B"/>
    <w:rsid w:val="006C2CAF"/>
    <w:rsid w:val="006C2D4E"/>
    <w:rsid w:val="006C347F"/>
    <w:rsid w:val="006C5420"/>
    <w:rsid w:val="006C567B"/>
    <w:rsid w:val="006C64C1"/>
    <w:rsid w:val="006C699D"/>
    <w:rsid w:val="006C6E21"/>
    <w:rsid w:val="006C7411"/>
    <w:rsid w:val="006C792A"/>
    <w:rsid w:val="006C7A42"/>
    <w:rsid w:val="006C7A97"/>
    <w:rsid w:val="006C7B90"/>
    <w:rsid w:val="006D0297"/>
    <w:rsid w:val="006D155F"/>
    <w:rsid w:val="006D1B26"/>
    <w:rsid w:val="006D1C26"/>
    <w:rsid w:val="006D23D2"/>
    <w:rsid w:val="006D3176"/>
    <w:rsid w:val="006D364D"/>
    <w:rsid w:val="006D3998"/>
    <w:rsid w:val="006D3D41"/>
    <w:rsid w:val="006D3E5B"/>
    <w:rsid w:val="006D4108"/>
    <w:rsid w:val="006D441B"/>
    <w:rsid w:val="006D493F"/>
    <w:rsid w:val="006D4BE4"/>
    <w:rsid w:val="006D5B8C"/>
    <w:rsid w:val="006D6906"/>
    <w:rsid w:val="006E07BF"/>
    <w:rsid w:val="006E18ED"/>
    <w:rsid w:val="006E2081"/>
    <w:rsid w:val="006E3446"/>
    <w:rsid w:val="006E46A4"/>
    <w:rsid w:val="006E50E2"/>
    <w:rsid w:val="006E5B88"/>
    <w:rsid w:val="006E6A9E"/>
    <w:rsid w:val="006E76BB"/>
    <w:rsid w:val="006E7AAA"/>
    <w:rsid w:val="006E7F96"/>
    <w:rsid w:val="006F06E1"/>
    <w:rsid w:val="006F0C4E"/>
    <w:rsid w:val="006F0DF6"/>
    <w:rsid w:val="006F1CF2"/>
    <w:rsid w:val="006F341E"/>
    <w:rsid w:val="006F45BA"/>
    <w:rsid w:val="006F4764"/>
    <w:rsid w:val="006F4C08"/>
    <w:rsid w:val="006F4E5A"/>
    <w:rsid w:val="006F532A"/>
    <w:rsid w:val="006F5A8D"/>
    <w:rsid w:val="006F5FDC"/>
    <w:rsid w:val="006F6112"/>
    <w:rsid w:val="0070031C"/>
    <w:rsid w:val="0070038F"/>
    <w:rsid w:val="007015A1"/>
    <w:rsid w:val="00701671"/>
    <w:rsid w:val="0070175D"/>
    <w:rsid w:val="0070238C"/>
    <w:rsid w:val="00702C60"/>
    <w:rsid w:val="00703108"/>
    <w:rsid w:val="00703904"/>
    <w:rsid w:val="0070476C"/>
    <w:rsid w:val="00705852"/>
    <w:rsid w:val="0070672E"/>
    <w:rsid w:val="00707BCF"/>
    <w:rsid w:val="0071008A"/>
    <w:rsid w:val="00712DF4"/>
    <w:rsid w:val="007134B0"/>
    <w:rsid w:val="00713C5F"/>
    <w:rsid w:val="00714ADA"/>
    <w:rsid w:val="00714AFA"/>
    <w:rsid w:val="00715132"/>
    <w:rsid w:val="0071534F"/>
    <w:rsid w:val="0071600F"/>
    <w:rsid w:val="007161CC"/>
    <w:rsid w:val="0071787C"/>
    <w:rsid w:val="00717AD7"/>
    <w:rsid w:val="00717C57"/>
    <w:rsid w:val="00717DCB"/>
    <w:rsid w:val="007217A3"/>
    <w:rsid w:val="00723695"/>
    <w:rsid w:val="007262DD"/>
    <w:rsid w:val="00727340"/>
    <w:rsid w:val="007277A8"/>
    <w:rsid w:val="0073036E"/>
    <w:rsid w:val="00730A86"/>
    <w:rsid w:val="00731863"/>
    <w:rsid w:val="00731ADF"/>
    <w:rsid w:val="00731D7F"/>
    <w:rsid w:val="0073218F"/>
    <w:rsid w:val="00732A00"/>
    <w:rsid w:val="00732CAD"/>
    <w:rsid w:val="00732D07"/>
    <w:rsid w:val="00732EB5"/>
    <w:rsid w:val="007331FA"/>
    <w:rsid w:val="007332A6"/>
    <w:rsid w:val="007332AC"/>
    <w:rsid w:val="00733871"/>
    <w:rsid w:val="007343BB"/>
    <w:rsid w:val="007349C3"/>
    <w:rsid w:val="00735547"/>
    <w:rsid w:val="00736144"/>
    <w:rsid w:val="007362A8"/>
    <w:rsid w:val="0073634A"/>
    <w:rsid w:val="0074007E"/>
    <w:rsid w:val="00740390"/>
    <w:rsid w:val="0074061B"/>
    <w:rsid w:val="00740A3E"/>
    <w:rsid w:val="00741893"/>
    <w:rsid w:val="007418C3"/>
    <w:rsid w:val="00742665"/>
    <w:rsid w:val="007431B7"/>
    <w:rsid w:val="00743776"/>
    <w:rsid w:val="00744408"/>
    <w:rsid w:val="0074521F"/>
    <w:rsid w:val="007457FF"/>
    <w:rsid w:val="00746024"/>
    <w:rsid w:val="00746276"/>
    <w:rsid w:val="007479DA"/>
    <w:rsid w:val="007510BF"/>
    <w:rsid w:val="007513E3"/>
    <w:rsid w:val="007525DB"/>
    <w:rsid w:val="00753AD3"/>
    <w:rsid w:val="00753F85"/>
    <w:rsid w:val="00753FC1"/>
    <w:rsid w:val="007543DD"/>
    <w:rsid w:val="00754F32"/>
    <w:rsid w:val="00754F36"/>
    <w:rsid w:val="00754F41"/>
    <w:rsid w:val="0075509C"/>
    <w:rsid w:val="00756303"/>
    <w:rsid w:val="007577C6"/>
    <w:rsid w:val="00762707"/>
    <w:rsid w:val="00762A93"/>
    <w:rsid w:val="007633B3"/>
    <w:rsid w:val="00763ABB"/>
    <w:rsid w:val="00765186"/>
    <w:rsid w:val="00766324"/>
    <w:rsid w:val="00767E4E"/>
    <w:rsid w:val="00771D17"/>
    <w:rsid w:val="0077226D"/>
    <w:rsid w:val="007739F9"/>
    <w:rsid w:val="00775AD1"/>
    <w:rsid w:val="00775BA9"/>
    <w:rsid w:val="00775C67"/>
    <w:rsid w:val="00775EF3"/>
    <w:rsid w:val="0077611E"/>
    <w:rsid w:val="00776464"/>
    <w:rsid w:val="00776775"/>
    <w:rsid w:val="00776C9E"/>
    <w:rsid w:val="00776DDF"/>
    <w:rsid w:val="00777B66"/>
    <w:rsid w:val="00777D2D"/>
    <w:rsid w:val="00781213"/>
    <w:rsid w:val="00781866"/>
    <w:rsid w:val="0078272C"/>
    <w:rsid w:val="007833BA"/>
    <w:rsid w:val="00783D08"/>
    <w:rsid w:val="00783D8C"/>
    <w:rsid w:val="0078441F"/>
    <w:rsid w:val="007852A6"/>
    <w:rsid w:val="00785560"/>
    <w:rsid w:val="007858E3"/>
    <w:rsid w:val="00786306"/>
    <w:rsid w:val="007866EE"/>
    <w:rsid w:val="007867DE"/>
    <w:rsid w:val="00786957"/>
    <w:rsid w:val="007879F1"/>
    <w:rsid w:val="00790821"/>
    <w:rsid w:val="007923B3"/>
    <w:rsid w:val="00792B0E"/>
    <w:rsid w:val="00792F83"/>
    <w:rsid w:val="0079356F"/>
    <w:rsid w:val="00794053"/>
    <w:rsid w:val="00794DF9"/>
    <w:rsid w:val="00795AFC"/>
    <w:rsid w:val="00795B9B"/>
    <w:rsid w:val="00795E2B"/>
    <w:rsid w:val="0079637F"/>
    <w:rsid w:val="007A0806"/>
    <w:rsid w:val="007A0C26"/>
    <w:rsid w:val="007A1A83"/>
    <w:rsid w:val="007A1ACC"/>
    <w:rsid w:val="007A2DDF"/>
    <w:rsid w:val="007A406D"/>
    <w:rsid w:val="007A4095"/>
    <w:rsid w:val="007A6AA8"/>
    <w:rsid w:val="007A71DB"/>
    <w:rsid w:val="007A7707"/>
    <w:rsid w:val="007A78BB"/>
    <w:rsid w:val="007A7A49"/>
    <w:rsid w:val="007B0954"/>
    <w:rsid w:val="007B1EF5"/>
    <w:rsid w:val="007B2581"/>
    <w:rsid w:val="007B25A0"/>
    <w:rsid w:val="007B27F1"/>
    <w:rsid w:val="007B3044"/>
    <w:rsid w:val="007B3091"/>
    <w:rsid w:val="007B3E23"/>
    <w:rsid w:val="007B4183"/>
    <w:rsid w:val="007B4410"/>
    <w:rsid w:val="007B4540"/>
    <w:rsid w:val="007B70B0"/>
    <w:rsid w:val="007C09AA"/>
    <w:rsid w:val="007C0C96"/>
    <w:rsid w:val="007C0D49"/>
    <w:rsid w:val="007C26D9"/>
    <w:rsid w:val="007C284A"/>
    <w:rsid w:val="007C36DA"/>
    <w:rsid w:val="007C3C50"/>
    <w:rsid w:val="007C4B50"/>
    <w:rsid w:val="007C4BA1"/>
    <w:rsid w:val="007C5C7E"/>
    <w:rsid w:val="007C6183"/>
    <w:rsid w:val="007C73D7"/>
    <w:rsid w:val="007C7416"/>
    <w:rsid w:val="007D097E"/>
    <w:rsid w:val="007D1951"/>
    <w:rsid w:val="007D2390"/>
    <w:rsid w:val="007D5772"/>
    <w:rsid w:val="007D6AF2"/>
    <w:rsid w:val="007D6CD8"/>
    <w:rsid w:val="007D6E66"/>
    <w:rsid w:val="007D7078"/>
    <w:rsid w:val="007E0A5A"/>
    <w:rsid w:val="007E17D9"/>
    <w:rsid w:val="007E2B8F"/>
    <w:rsid w:val="007E2BE1"/>
    <w:rsid w:val="007E4727"/>
    <w:rsid w:val="007E4901"/>
    <w:rsid w:val="007E52A5"/>
    <w:rsid w:val="007E5AD5"/>
    <w:rsid w:val="007E6AD4"/>
    <w:rsid w:val="007E7458"/>
    <w:rsid w:val="007E762E"/>
    <w:rsid w:val="007E782C"/>
    <w:rsid w:val="007F0797"/>
    <w:rsid w:val="007F135D"/>
    <w:rsid w:val="007F1773"/>
    <w:rsid w:val="007F1B84"/>
    <w:rsid w:val="007F2411"/>
    <w:rsid w:val="007F2613"/>
    <w:rsid w:val="007F2830"/>
    <w:rsid w:val="007F2D2D"/>
    <w:rsid w:val="007F3E93"/>
    <w:rsid w:val="007F4101"/>
    <w:rsid w:val="007F43F5"/>
    <w:rsid w:val="007F4F21"/>
    <w:rsid w:val="007F51EF"/>
    <w:rsid w:val="007F5D24"/>
    <w:rsid w:val="007F60B7"/>
    <w:rsid w:val="007F67E0"/>
    <w:rsid w:val="007F6CDF"/>
    <w:rsid w:val="007F6EA7"/>
    <w:rsid w:val="0080036B"/>
    <w:rsid w:val="00800B52"/>
    <w:rsid w:val="00800E69"/>
    <w:rsid w:val="0080107E"/>
    <w:rsid w:val="0080211B"/>
    <w:rsid w:val="008024AB"/>
    <w:rsid w:val="00802FE3"/>
    <w:rsid w:val="00803BBB"/>
    <w:rsid w:val="008040C7"/>
    <w:rsid w:val="00804AFB"/>
    <w:rsid w:val="00810EDB"/>
    <w:rsid w:val="008138A9"/>
    <w:rsid w:val="00813BC5"/>
    <w:rsid w:val="00813F51"/>
    <w:rsid w:val="008141F2"/>
    <w:rsid w:val="008147E6"/>
    <w:rsid w:val="00814F80"/>
    <w:rsid w:val="00816FD7"/>
    <w:rsid w:val="00817A38"/>
    <w:rsid w:val="00817EEE"/>
    <w:rsid w:val="008219ED"/>
    <w:rsid w:val="00822750"/>
    <w:rsid w:val="008238BA"/>
    <w:rsid w:val="00823D1D"/>
    <w:rsid w:val="00824EF9"/>
    <w:rsid w:val="008257D2"/>
    <w:rsid w:val="00825A4F"/>
    <w:rsid w:val="00825E31"/>
    <w:rsid w:val="00827379"/>
    <w:rsid w:val="00827F9A"/>
    <w:rsid w:val="00830110"/>
    <w:rsid w:val="0083021A"/>
    <w:rsid w:val="008306D1"/>
    <w:rsid w:val="00832FED"/>
    <w:rsid w:val="008335CA"/>
    <w:rsid w:val="008359B9"/>
    <w:rsid w:val="0083630A"/>
    <w:rsid w:val="008367BA"/>
    <w:rsid w:val="0084035E"/>
    <w:rsid w:val="00840AA2"/>
    <w:rsid w:val="00841210"/>
    <w:rsid w:val="008415B1"/>
    <w:rsid w:val="0084168B"/>
    <w:rsid w:val="00842833"/>
    <w:rsid w:val="00842874"/>
    <w:rsid w:val="00843A5F"/>
    <w:rsid w:val="00845DFF"/>
    <w:rsid w:val="00847C2F"/>
    <w:rsid w:val="008501AC"/>
    <w:rsid w:val="00850644"/>
    <w:rsid w:val="00850C45"/>
    <w:rsid w:val="00850EA1"/>
    <w:rsid w:val="008529FE"/>
    <w:rsid w:val="00853635"/>
    <w:rsid w:val="00853714"/>
    <w:rsid w:val="00854E6B"/>
    <w:rsid w:val="008554FB"/>
    <w:rsid w:val="008570F1"/>
    <w:rsid w:val="00857950"/>
    <w:rsid w:val="00857DD7"/>
    <w:rsid w:val="00860AC8"/>
    <w:rsid w:val="00861711"/>
    <w:rsid w:val="00862E4B"/>
    <w:rsid w:val="00862F04"/>
    <w:rsid w:val="00863E31"/>
    <w:rsid w:val="0086401F"/>
    <w:rsid w:val="008648BB"/>
    <w:rsid w:val="00864CCF"/>
    <w:rsid w:val="0086545B"/>
    <w:rsid w:val="00865DF3"/>
    <w:rsid w:val="008660AF"/>
    <w:rsid w:val="00866A66"/>
    <w:rsid w:val="00866D33"/>
    <w:rsid w:val="008670D5"/>
    <w:rsid w:val="0087022F"/>
    <w:rsid w:val="0087164B"/>
    <w:rsid w:val="008717AD"/>
    <w:rsid w:val="00871E37"/>
    <w:rsid w:val="00873A95"/>
    <w:rsid w:val="00874EE2"/>
    <w:rsid w:val="00874F43"/>
    <w:rsid w:val="008758B2"/>
    <w:rsid w:val="008762C6"/>
    <w:rsid w:val="0087650B"/>
    <w:rsid w:val="00876642"/>
    <w:rsid w:val="0087727B"/>
    <w:rsid w:val="00877287"/>
    <w:rsid w:val="0088093B"/>
    <w:rsid w:val="00880CD1"/>
    <w:rsid w:val="00880F37"/>
    <w:rsid w:val="00881C3D"/>
    <w:rsid w:val="0088229D"/>
    <w:rsid w:val="008825AA"/>
    <w:rsid w:val="008841C0"/>
    <w:rsid w:val="00884A2A"/>
    <w:rsid w:val="00884FCC"/>
    <w:rsid w:val="00885959"/>
    <w:rsid w:val="00886E11"/>
    <w:rsid w:val="0088701B"/>
    <w:rsid w:val="008873A1"/>
    <w:rsid w:val="00890172"/>
    <w:rsid w:val="00890CDD"/>
    <w:rsid w:val="0089106E"/>
    <w:rsid w:val="00891635"/>
    <w:rsid w:val="00891B40"/>
    <w:rsid w:val="00891BFA"/>
    <w:rsid w:val="008933DE"/>
    <w:rsid w:val="00893780"/>
    <w:rsid w:val="00893DA5"/>
    <w:rsid w:val="00893EE0"/>
    <w:rsid w:val="00894540"/>
    <w:rsid w:val="00894BE3"/>
    <w:rsid w:val="00895AD5"/>
    <w:rsid w:val="00895C1E"/>
    <w:rsid w:val="00897CC4"/>
    <w:rsid w:val="00897DA1"/>
    <w:rsid w:val="008A0261"/>
    <w:rsid w:val="008A094F"/>
    <w:rsid w:val="008A0DA0"/>
    <w:rsid w:val="008A1FC6"/>
    <w:rsid w:val="008A2AF6"/>
    <w:rsid w:val="008A2B7A"/>
    <w:rsid w:val="008A3820"/>
    <w:rsid w:val="008A4C33"/>
    <w:rsid w:val="008A5299"/>
    <w:rsid w:val="008A596E"/>
    <w:rsid w:val="008A5984"/>
    <w:rsid w:val="008A6B02"/>
    <w:rsid w:val="008A78B7"/>
    <w:rsid w:val="008A7F8F"/>
    <w:rsid w:val="008B02E1"/>
    <w:rsid w:val="008B0403"/>
    <w:rsid w:val="008B1082"/>
    <w:rsid w:val="008B183E"/>
    <w:rsid w:val="008B2D67"/>
    <w:rsid w:val="008B2DDA"/>
    <w:rsid w:val="008B41B8"/>
    <w:rsid w:val="008B463B"/>
    <w:rsid w:val="008B4BEC"/>
    <w:rsid w:val="008B5172"/>
    <w:rsid w:val="008B557B"/>
    <w:rsid w:val="008B5F5E"/>
    <w:rsid w:val="008B612A"/>
    <w:rsid w:val="008B64E6"/>
    <w:rsid w:val="008B6AAC"/>
    <w:rsid w:val="008C027B"/>
    <w:rsid w:val="008C1B82"/>
    <w:rsid w:val="008C1F4E"/>
    <w:rsid w:val="008C2616"/>
    <w:rsid w:val="008C3A4B"/>
    <w:rsid w:val="008C3D79"/>
    <w:rsid w:val="008C4EED"/>
    <w:rsid w:val="008C510B"/>
    <w:rsid w:val="008C56A5"/>
    <w:rsid w:val="008C5816"/>
    <w:rsid w:val="008C64DE"/>
    <w:rsid w:val="008C6F51"/>
    <w:rsid w:val="008C711E"/>
    <w:rsid w:val="008C754E"/>
    <w:rsid w:val="008C7E31"/>
    <w:rsid w:val="008D0AB0"/>
    <w:rsid w:val="008D0CDA"/>
    <w:rsid w:val="008D0F85"/>
    <w:rsid w:val="008D1ED5"/>
    <w:rsid w:val="008D202B"/>
    <w:rsid w:val="008D2288"/>
    <w:rsid w:val="008D26CC"/>
    <w:rsid w:val="008D31F6"/>
    <w:rsid w:val="008D4482"/>
    <w:rsid w:val="008D5056"/>
    <w:rsid w:val="008D60EF"/>
    <w:rsid w:val="008D63A2"/>
    <w:rsid w:val="008D6608"/>
    <w:rsid w:val="008D674C"/>
    <w:rsid w:val="008D6BDC"/>
    <w:rsid w:val="008D787F"/>
    <w:rsid w:val="008E0FC1"/>
    <w:rsid w:val="008E2677"/>
    <w:rsid w:val="008E361B"/>
    <w:rsid w:val="008E3BC6"/>
    <w:rsid w:val="008E3EF8"/>
    <w:rsid w:val="008E459E"/>
    <w:rsid w:val="008E4E65"/>
    <w:rsid w:val="008E4FC9"/>
    <w:rsid w:val="008E5ED7"/>
    <w:rsid w:val="008F0259"/>
    <w:rsid w:val="008F05F2"/>
    <w:rsid w:val="008F077F"/>
    <w:rsid w:val="008F0AF8"/>
    <w:rsid w:val="008F0C1A"/>
    <w:rsid w:val="008F1C3D"/>
    <w:rsid w:val="008F2562"/>
    <w:rsid w:val="008F2867"/>
    <w:rsid w:val="008F2DD5"/>
    <w:rsid w:val="008F7416"/>
    <w:rsid w:val="008F79EE"/>
    <w:rsid w:val="008F7A1E"/>
    <w:rsid w:val="00900614"/>
    <w:rsid w:val="009008D9"/>
    <w:rsid w:val="00900B4B"/>
    <w:rsid w:val="0090224A"/>
    <w:rsid w:val="00902895"/>
    <w:rsid w:val="00907826"/>
    <w:rsid w:val="00910A58"/>
    <w:rsid w:val="00911596"/>
    <w:rsid w:val="00911B26"/>
    <w:rsid w:val="00911C10"/>
    <w:rsid w:val="00911C18"/>
    <w:rsid w:val="00912CA5"/>
    <w:rsid w:val="009134D5"/>
    <w:rsid w:val="00914065"/>
    <w:rsid w:val="00914314"/>
    <w:rsid w:val="0091520D"/>
    <w:rsid w:val="00916D03"/>
    <w:rsid w:val="00916EAB"/>
    <w:rsid w:val="00917FF4"/>
    <w:rsid w:val="0092004F"/>
    <w:rsid w:val="00921C8D"/>
    <w:rsid w:val="00921FC9"/>
    <w:rsid w:val="00921FD2"/>
    <w:rsid w:val="00922824"/>
    <w:rsid w:val="00922C14"/>
    <w:rsid w:val="0092350D"/>
    <w:rsid w:val="009245D0"/>
    <w:rsid w:val="00924773"/>
    <w:rsid w:val="00924E08"/>
    <w:rsid w:val="00925085"/>
    <w:rsid w:val="009252D8"/>
    <w:rsid w:val="009257AE"/>
    <w:rsid w:val="00925AF5"/>
    <w:rsid w:val="00925D9B"/>
    <w:rsid w:val="009268DD"/>
    <w:rsid w:val="00931B63"/>
    <w:rsid w:val="00933389"/>
    <w:rsid w:val="009341EC"/>
    <w:rsid w:val="00934502"/>
    <w:rsid w:val="009355F1"/>
    <w:rsid w:val="00935BEE"/>
    <w:rsid w:val="00936D16"/>
    <w:rsid w:val="00937B32"/>
    <w:rsid w:val="00937C71"/>
    <w:rsid w:val="00937DA9"/>
    <w:rsid w:val="0094008F"/>
    <w:rsid w:val="00940805"/>
    <w:rsid w:val="00941000"/>
    <w:rsid w:val="009417EC"/>
    <w:rsid w:val="009418E6"/>
    <w:rsid w:val="00942811"/>
    <w:rsid w:val="009435A3"/>
    <w:rsid w:val="009437DE"/>
    <w:rsid w:val="009438C8"/>
    <w:rsid w:val="009439A8"/>
    <w:rsid w:val="00943AF5"/>
    <w:rsid w:val="0094486E"/>
    <w:rsid w:val="009454CB"/>
    <w:rsid w:val="009460EA"/>
    <w:rsid w:val="009461F4"/>
    <w:rsid w:val="00946470"/>
    <w:rsid w:val="00946978"/>
    <w:rsid w:val="00947659"/>
    <w:rsid w:val="00950559"/>
    <w:rsid w:val="00950762"/>
    <w:rsid w:val="00950A47"/>
    <w:rsid w:val="00950C3D"/>
    <w:rsid w:val="00951B37"/>
    <w:rsid w:val="00951DCD"/>
    <w:rsid w:val="009520D6"/>
    <w:rsid w:val="00952653"/>
    <w:rsid w:val="00952C13"/>
    <w:rsid w:val="009533DE"/>
    <w:rsid w:val="00954294"/>
    <w:rsid w:val="00954C61"/>
    <w:rsid w:val="00955486"/>
    <w:rsid w:val="009563F8"/>
    <w:rsid w:val="009566F3"/>
    <w:rsid w:val="009569AC"/>
    <w:rsid w:val="00956CE3"/>
    <w:rsid w:val="00956D33"/>
    <w:rsid w:val="00957ACF"/>
    <w:rsid w:val="00957D84"/>
    <w:rsid w:val="00961498"/>
    <w:rsid w:val="00961A65"/>
    <w:rsid w:val="00962BD8"/>
    <w:rsid w:val="00962CD0"/>
    <w:rsid w:val="00962FE1"/>
    <w:rsid w:val="009646AA"/>
    <w:rsid w:val="009646B1"/>
    <w:rsid w:val="0096498A"/>
    <w:rsid w:val="009654B3"/>
    <w:rsid w:val="00965849"/>
    <w:rsid w:val="009660E4"/>
    <w:rsid w:val="009663EC"/>
    <w:rsid w:val="00967E41"/>
    <w:rsid w:val="00967F31"/>
    <w:rsid w:val="009711BA"/>
    <w:rsid w:val="00971317"/>
    <w:rsid w:val="00971457"/>
    <w:rsid w:val="00971599"/>
    <w:rsid w:val="00971CBA"/>
    <w:rsid w:val="00972142"/>
    <w:rsid w:val="0097235B"/>
    <w:rsid w:val="0097309D"/>
    <w:rsid w:val="00977EBD"/>
    <w:rsid w:val="00977ED8"/>
    <w:rsid w:val="009801C2"/>
    <w:rsid w:val="009804BF"/>
    <w:rsid w:val="00980FC5"/>
    <w:rsid w:val="00981C68"/>
    <w:rsid w:val="00982F1B"/>
    <w:rsid w:val="009833DF"/>
    <w:rsid w:val="00983595"/>
    <w:rsid w:val="00983E65"/>
    <w:rsid w:val="0098625B"/>
    <w:rsid w:val="00986902"/>
    <w:rsid w:val="00986AF9"/>
    <w:rsid w:val="0098751C"/>
    <w:rsid w:val="00987DD7"/>
    <w:rsid w:val="00990BA2"/>
    <w:rsid w:val="00990C7D"/>
    <w:rsid w:val="00990F32"/>
    <w:rsid w:val="00991880"/>
    <w:rsid w:val="00991A08"/>
    <w:rsid w:val="00992218"/>
    <w:rsid w:val="00992AD1"/>
    <w:rsid w:val="00992C3E"/>
    <w:rsid w:val="00993A96"/>
    <w:rsid w:val="00994465"/>
    <w:rsid w:val="00995299"/>
    <w:rsid w:val="009952FE"/>
    <w:rsid w:val="0099549C"/>
    <w:rsid w:val="00995ECC"/>
    <w:rsid w:val="00995F01"/>
    <w:rsid w:val="00997C70"/>
    <w:rsid w:val="009A002C"/>
    <w:rsid w:val="009A135C"/>
    <w:rsid w:val="009A2DBA"/>
    <w:rsid w:val="009A2E84"/>
    <w:rsid w:val="009A342F"/>
    <w:rsid w:val="009A34B5"/>
    <w:rsid w:val="009A3672"/>
    <w:rsid w:val="009A38E0"/>
    <w:rsid w:val="009A4183"/>
    <w:rsid w:val="009A7C4C"/>
    <w:rsid w:val="009B0F90"/>
    <w:rsid w:val="009B1342"/>
    <w:rsid w:val="009B1345"/>
    <w:rsid w:val="009B1449"/>
    <w:rsid w:val="009B16A0"/>
    <w:rsid w:val="009B1932"/>
    <w:rsid w:val="009B34DA"/>
    <w:rsid w:val="009B3E33"/>
    <w:rsid w:val="009B6039"/>
    <w:rsid w:val="009B6194"/>
    <w:rsid w:val="009B6628"/>
    <w:rsid w:val="009B7748"/>
    <w:rsid w:val="009B7889"/>
    <w:rsid w:val="009C0618"/>
    <w:rsid w:val="009C0BCD"/>
    <w:rsid w:val="009C0C0B"/>
    <w:rsid w:val="009C0F19"/>
    <w:rsid w:val="009C1402"/>
    <w:rsid w:val="009C1970"/>
    <w:rsid w:val="009C1FAF"/>
    <w:rsid w:val="009C24F0"/>
    <w:rsid w:val="009C292D"/>
    <w:rsid w:val="009C2BE8"/>
    <w:rsid w:val="009C2F13"/>
    <w:rsid w:val="009C386C"/>
    <w:rsid w:val="009C4602"/>
    <w:rsid w:val="009C474E"/>
    <w:rsid w:val="009C4A8C"/>
    <w:rsid w:val="009C4B46"/>
    <w:rsid w:val="009C4F86"/>
    <w:rsid w:val="009C526B"/>
    <w:rsid w:val="009C5411"/>
    <w:rsid w:val="009C5A7F"/>
    <w:rsid w:val="009C5D57"/>
    <w:rsid w:val="009C635E"/>
    <w:rsid w:val="009C657A"/>
    <w:rsid w:val="009C6B3B"/>
    <w:rsid w:val="009D023A"/>
    <w:rsid w:val="009D189A"/>
    <w:rsid w:val="009D1B70"/>
    <w:rsid w:val="009D2131"/>
    <w:rsid w:val="009D2266"/>
    <w:rsid w:val="009D2F03"/>
    <w:rsid w:val="009D32CF"/>
    <w:rsid w:val="009D357C"/>
    <w:rsid w:val="009D4016"/>
    <w:rsid w:val="009D4E59"/>
    <w:rsid w:val="009D5149"/>
    <w:rsid w:val="009D6197"/>
    <w:rsid w:val="009D754C"/>
    <w:rsid w:val="009D7F28"/>
    <w:rsid w:val="009E1DA7"/>
    <w:rsid w:val="009E2FA3"/>
    <w:rsid w:val="009E3C7D"/>
    <w:rsid w:val="009E4F28"/>
    <w:rsid w:val="009E50FF"/>
    <w:rsid w:val="009E556B"/>
    <w:rsid w:val="009E5B84"/>
    <w:rsid w:val="009E5E9D"/>
    <w:rsid w:val="009E6E86"/>
    <w:rsid w:val="009E7460"/>
    <w:rsid w:val="009F040B"/>
    <w:rsid w:val="009F04A3"/>
    <w:rsid w:val="009F068A"/>
    <w:rsid w:val="009F0750"/>
    <w:rsid w:val="009F0A24"/>
    <w:rsid w:val="009F0B94"/>
    <w:rsid w:val="009F21EC"/>
    <w:rsid w:val="009F2A90"/>
    <w:rsid w:val="009F325B"/>
    <w:rsid w:val="009F3379"/>
    <w:rsid w:val="009F3880"/>
    <w:rsid w:val="009F39F2"/>
    <w:rsid w:val="009F3B94"/>
    <w:rsid w:val="009F3F21"/>
    <w:rsid w:val="009F42B3"/>
    <w:rsid w:val="009F4685"/>
    <w:rsid w:val="009F46C7"/>
    <w:rsid w:val="009F5A39"/>
    <w:rsid w:val="009F5F9D"/>
    <w:rsid w:val="009F7593"/>
    <w:rsid w:val="00A01A1D"/>
    <w:rsid w:val="00A01E0F"/>
    <w:rsid w:val="00A054BE"/>
    <w:rsid w:val="00A07010"/>
    <w:rsid w:val="00A07827"/>
    <w:rsid w:val="00A10B94"/>
    <w:rsid w:val="00A11101"/>
    <w:rsid w:val="00A11510"/>
    <w:rsid w:val="00A11AFB"/>
    <w:rsid w:val="00A11C1E"/>
    <w:rsid w:val="00A11C98"/>
    <w:rsid w:val="00A11CE2"/>
    <w:rsid w:val="00A11F3A"/>
    <w:rsid w:val="00A12ACD"/>
    <w:rsid w:val="00A13B51"/>
    <w:rsid w:val="00A1404B"/>
    <w:rsid w:val="00A149D7"/>
    <w:rsid w:val="00A14C73"/>
    <w:rsid w:val="00A15395"/>
    <w:rsid w:val="00A153F4"/>
    <w:rsid w:val="00A15AC8"/>
    <w:rsid w:val="00A15B8E"/>
    <w:rsid w:val="00A1644A"/>
    <w:rsid w:val="00A165B3"/>
    <w:rsid w:val="00A170A4"/>
    <w:rsid w:val="00A17DDB"/>
    <w:rsid w:val="00A20374"/>
    <w:rsid w:val="00A21021"/>
    <w:rsid w:val="00A23C97"/>
    <w:rsid w:val="00A2428A"/>
    <w:rsid w:val="00A25136"/>
    <w:rsid w:val="00A25A95"/>
    <w:rsid w:val="00A2693C"/>
    <w:rsid w:val="00A26C38"/>
    <w:rsid w:val="00A277D6"/>
    <w:rsid w:val="00A3097B"/>
    <w:rsid w:val="00A31CA0"/>
    <w:rsid w:val="00A31D53"/>
    <w:rsid w:val="00A31E4D"/>
    <w:rsid w:val="00A31F8D"/>
    <w:rsid w:val="00A32418"/>
    <w:rsid w:val="00A327E0"/>
    <w:rsid w:val="00A33D43"/>
    <w:rsid w:val="00A34483"/>
    <w:rsid w:val="00A34A04"/>
    <w:rsid w:val="00A34C64"/>
    <w:rsid w:val="00A34E35"/>
    <w:rsid w:val="00A35CD5"/>
    <w:rsid w:val="00A3755B"/>
    <w:rsid w:val="00A37931"/>
    <w:rsid w:val="00A37AF0"/>
    <w:rsid w:val="00A406A6"/>
    <w:rsid w:val="00A40E7C"/>
    <w:rsid w:val="00A418FA"/>
    <w:rsid w:val="00A42E2E"/>
    <w:rsid w:val="00A42F6B"/>
    <w:rsid w:val="00A431A0"/>
    <w:rsid w:val="00A432C9"/>
    <w:rsid w:val="00A4365D"/>
    <w:rsid w:val="00A44E0A"/>
    <w:rsid w:val="00A45417"/>
    <w:rsid w:val="00A46BA5"/>
    <w:rsid w:val="00A476E1"/>
    <w:rsid w:val="00A478B3"/>
    <w:rsid w:val="00A47D08"/>
    <w:rsid w:val="00A50072"/>
    <w:rsid w:val="00A51642"/>
    <w:rsid w:val="00A525FF"/>
    <w:rsid w:val="00A53981"/>
    <w:rsid w:val="00A5420D"/>
    <w:rsid w:val="00A553CF"/>
    <w:rsid w:val="00A55E9A"/>
    <w:rsid w:val="00A56513"/>
    <w:rsid w:val="00A56612"/>
    <w:rsid w:val="00A56AA2"/>
    <w:rsid w:val="00A57134"/>
    <w:rsid w:val="00A6181F"/>
    <w:rsid w:val="00A6291D"/>
    <w:rsid w:val="00A62CEA"/>
    <w:rsid w:val="00A62EE2"/>
    <w:rsid w:val="00A643C9"/>
    <w:rsid w:val="00A647A8"/>
    <w:rsid w:val="00A648F1"/>
    <w:rsid w:val="00A64DB5"/>
    <w:rsid w:val="00A6607A"/>
    <w:rsid w:val="00A664E8"/>
    <w:rsid w:val="00A70DE6"/>
    <w:rsid w:val="00A70E6A"/>
    <w:rsid w:val="00A71AF9"/>
    <w:rsid w:val="00A72D78"/>
    <w:rsid w:val="00A72E99"/>
    <w:rsid w:val="00A7344E"/>
    <w:rsid w:val="00A736B6"/>
    <w:rsid w:val="00A7592C"/>
    <w:rsid w:val="00A761E1"/>
    <w:rsid w:val="00A763DC"/>
    <w:rsid w:val="00A76863"/>
    <w:rsid w:val="00A76ECF"/>
    <w:rsid w:val="00A77DCA"/>
    <w:rsid w:val="00A8035F"/>
    <w:rsid w:val="00A80655"/>
    <w:rsid w:val="00A8161A"/>
    <w:rsid w:val="00A83F4D"/>
    <w:rsid w:val="00A83FB0"/>
    <w:rsid w:val="00A840A8"/>
    <w:rsid w:val="00A84367"/>
    <w:rsid w:val="00A845ED"/>
    <w:rsid w:val="00A846FB"/>
    <w:rsid w:val="00A84970"/>
    <w:rsid w:val="00A84CE1"/>
    <w:rsid w:val="00A85D8D"/>
    <w:rsid w:val="00A86357"/>
    <w:rsid w:val="00A86832"/>
    <w:rsid w:val="00A86BEA"/>
    <w:rsid w:val="00A87FC6"/>
    <w:rsid w:val="00A902FE"/>
    <w:rsid w:val="00A91030"/>
    <w:rsid w:val="00A935DB"/>
    <w:rsid w:val="00A93A78"/>
    <w:rsid w:val="00A941F2"/>
    <w:rsid w:val="00A94DE5"/>
    <w:rsid w:val="00A94F47"/>
    <w:rsid w:val="00A95587"/>
    <w:rsid w:val="00A96814"/>
    <w:rsid w:val="00A974D6"/>
    <w:rsid w:val="00A97DF4"/>
    <w:rsid w:val="00A97E6C"/>
    <w:rsid w:val="00AA0877"/>
    <w:rsid w:val="00AA0896"/>
    <w:rsid w:val="00AA1A82"/>
    <w:rsid w:val="00AA5216"/>
    <w:rsid w:val="00AA5279"/>
    <w:rsid w:val="00AA5DA1"/>
    <w:rsid w:val="00AA7421"/>
    <w:rsid w:val="00AB132C"/>
    <w:rsid w:val="00AB1390"/>
    <w:rsid w:val="00AB185B"/>
    <w:rsid w:val="00AB22A5"/>
    <w:rsid w:val="00AB3291"/>
    <w:rsid w:val="00AB361C"/>
    <w:rsid w:val="00AB3693"/>
    <w:rsid w:val="00AB4EB0"/>
    <w:rsid w:val="00AB599D"/>
    <w:rsid w:val="00AB63AD"/>
    <w:rsid w:val="00AB63C6"/>
    <w:rsid w:val="00AB7749"/>
    <w:rsid w:val="00AC057D"/>
    <w:rsid w:val="00AC08CC"/>
    <w:rsid w:val="00AC0EC6"/>
    <w:rsid w:val="00AC20AB"/>
    <w:rsid w:val="00AC2462"/>
    <w:rsid w:val="00AC2C5B"/>
    <w:rsid w:val="00AC2FA3"/>
    <w:rsid w:val="00AC3B11"/>
    <w:rsid w:val="00AC44D1"/>
    <w:rsid w:val="00AC4BAD"/>
    <w:rsid w:val="00AC5096"/>
    <w:rsid w:val="00AC5515"/>
    <w:rsid w:val="00AC5ADF"/>
    <w:rsid w:val="00AC6632"/>
    <w:rsid w:val="00AC677F"/>
    <w:rsid w:val="00AC7CCA"/>
    <w:rsid w:val="00AC7D9A"/>
    <w:rsid w:val="00AD00D5"/>
    <w:rsid w:val="00AD0EA3"/>
    <w:rsid w:val="00AD131A"/>
    <w:rsid w:val="00AD1CC4"/>
    <w:rsid w:val="00AD25B5"/>
    <w:rsid w:val="00AD3256"/>
    <w:rsid w:val="00AD38DC"/>
    <w:rsid w:val="00AD399C"/>
    <w:rsid w:val="00AD3B41"/>
    <w:rsid w:val="00AD5D72"/>
    <w:rsid w:val="00AD6006"/>
    <w:rsid w:val="00AD6766"/>
    <w:rsid w:val="00AD6DB1"/>
    <w:rsid w:val="00AD7150"/>
    <w:rsid w:val="00AD735B"/>
    <w:rsid w:val="00AE0F0C"/>
    <w:rsid w:val="00AE0F76"/>
    <w:rsid w:val="00AE1BF4"/>
    <w:rsid w:val="00AE1F6C"/>
    <w:rsid w:val="00AE22FC"/>
    <w:rsid w:val="00AE30A3"/>
    <w:rsid w:val="00AE470F"/>
    <w:rsid w:val="00AE5032"/>
    <w:rsid w:val="00AE54F0"/>
    <w:rsid w:val="00AE5836"/>
    <w:rsid w:val="00AE602F"/>
    <w:rsid w:val="00AE6091"/>
    <w:rsid w:val="00AE612D"/>
    <w:rsid w:val="00AE63EF"/>
    <w:rsid w:val="00AE68D7"/>
    <w:rsid w:val="00AE6EDA"/>
    <w:rsid w:val="00AE6F16"/>
    <w:rsid w:val="00AE7034"/>
    <w:rsid w:val="00AE78C0"/>
    <w:rsid w:val="00AE7D48"/>
    <w:rsid w:val="00AF01F5"/>
    <w:rsid w:val="00AF036E"/>
    <w:rsid w:val="00AF08AF"/>
    <w:rsid w:val="00AF0BA4"/>
    <w:rsid w:val="00AF12DD"/>
    <w:rsid w:val="00AF14E9"/>
    <w:rsid w:val="00AF160D"/>
    <w:rsid w:val="00AF2351"/>
    <w:rsid w:val="00AF24C9"/>
    <w:rsid w:val="00AF31B5"/>
    <w:rsid w:val="00AF36DA"/>
    <w:rsid w:val="00AF5292"/>
    <w:rsid w:val="00AF534D"/>
    <w:rsid w:val="00AF5A97"/>
    <w:rsid w:val="00AF5D24"/>
    <w:rsid w:val="00AF6055"/>
    <w:rsid w:val="00AF63BC"/>
    <w:rsid w:val="00AF65E8"/>
    <w:rsid w:val="00AF7FB7"/>
    <w:rsid w:val="00B00491"/>
    <w:rsid w:val="00B01A2B"/>
    <w:rsid w:val="00B02292"/>
    <w:rsid w:val="00B05202"/>
    <w:rsid w:val="00B05C2F"/>
    <w:rsid w:val="00B064B5"/>
    <w:rsid w:val="00B0796F"/>
    <w:rsid w:val="00B07ECE"/>
    <w:rsid w:val="00B10220"/>
    <w:rsid w:val="00B10C4E"/>
    <w:rsid w:val="00B112DE"/>
    <w:rsid w:val="00B113F5"/>
    <w:rsid w:val="00B11910"/>
    <w:rsid w:val="00B11FFA"/>
    <w:rsid w:val="00B1263B"/>
    <w:rsid w:val="00B13A13"/>
    <w:rsid w:val="00B13EB3"/>
    <w:rsid w:val="00B14B02"/>
    <w:rsid w:val="00B15063"/>
    <w:rsid w:val="00B156BC"/>
    <w:rsid w:val="00B15EDE"/>
    <w:rsid w:val="00B1697A"/>
    <w:rsid w:val="00B17045"/>
    <w:rsid w:val="00B172D5"/>
    <w:rsid w:val="00B2039C"/>
    <w:rsid w:val="00B20985"/>
    <w:rsid w:val="00B20B53"/>
    <w:rsid w:val="00B2112F"/>
    <w:rsid w:val="00B21B36"/>
    <w:rsid w:val="00B226B7"/>
    <w:rsid w:val="00B228D5"/>
    <w:rsid w:val="00B233E5"/>
    <w:rsid w:val="00B24856"/>
    <w:rsid w:val="00B25C29"/>
    <w:rsid w:val="00B2648A"/>
    <w:rsid w:val="00B26F69"/>
    <w:rsid w:val="00B3019F"/>
    <w:rsid w:val="00B321B0"/>
    <w:rsid w:val="00B332D2"/>
    <w:rsid w:val="00B337B2"/>
    <w:rsid w:val="00B3472B"/>
    <w:rsid w:val="00B34CB5"/>
    <w:rsid w:val="00B3591D"/>
    <w:rsid w:val="00B359C0"/>
    <w:rsid w:val="00B35AE6"/>
    <w:rsid w:val="00B40CCE"/>
    <w:rsid w:val="00B40E6F"/>
    <w:rsid w:val="00B41363"/>
    <w:rsid w:val="00B41731"/>
    <w:rsid w:val="00B422A5"/>
    <w:rsid w:val="00B42CBB"/>
    <w:rsid w:val="00B43391"/>
    <w:rsid w:val="00B43408"/>
    <w:rsid w:val="00B43B2A"/>
    <w:rsid w:val="00B44D2F"/>
    <w:rsid w:val="00B45218"/>
    <w:rsid w:val="00B455CE"/>
    <w:rsid w:val="00B45BDB"/>
    <w:rsid w:val="00B46286"/>
    <w:rsid w:val="00B465F1"/>
    <w:rsid w:val="00B46F1F"/>
    <w:rsid w:val="00B47635"/>
    <w:rsid w:val="00B502E3"/>
    <w:rsid w:val="00B50610"/>
    <w:rsid w:val="00B506BC"/>
    <w:rsid w:val="00B50D10"/>
    <w:rsid w:val="00B519A3"/>
    <w:rsid w:val="00B5201D"/>
    <w:rsid w:val="00B52449"/>
    <w:rsid w:val="00B549CD"/>
    <w:rsid w:val="00B54CEE"/>
    <w:rsid w:val="00B54E04"/>
    <w:rsid w:val="00B551FD"/>
    <w:rsid w:val="00B552D2"/>
    <w:rsid w:val="00B566C6"/>
    <w:rsid w:val="00B57092"/>
    <w:rsid w:val="00B576CC"/>
    <w:rsid w:val="00B60214"/>
    <w:rsid w:val="00B60B82"/>
    <w:rsid w:val="00B61CAB"/>
    <w:rsid w:val="00B61DA7"/>
    <w:rsid w:val="00B621BD"/>
    <w:rsid w:val="00B62C3C"/>
    <w:rsid w:val="00B62F73"/>
    <w:rsid w:val="00B64346"/>
    <w:rsid w:val="00B65F53"/>
    <w:rsid w:val="00B668CD"/>
    <w:rsid w:val="00B7111E"/>
    <w:rsid w:val="00B712F8"/>
    <w:rsid w:val="00B71486"/>
    <w:rsid w:val="00B71D8F"/>
    <w:rsid w:val="00B72818"/>
    <w:rsid w:val="00B739C1"/>
    <w:rsid w:val="00B74222"/>
    <w:rsid w:val="00B743D5"/>
    <w:rsid w:val="00B75E4C"/>
    <w:rsid w:val="00B76476"/>
    <w:rsid w:val="00B76586"/>
    <w:rsid w:val="00B76859"/>
    <w:rsid w:val="00B7732F"/>
    <w:rsid w:val="00B777CE"/>
    <w:rsid w:val="00B77C97"/>
    <w:rsid w:val="00B801BE"/>
    <w:rsid w:val="00B80A29"/>
    <w:rsid w:val="00B80B85"/>
    <w:rsid w:val="00B80F14"/>
    <w:rsid w:val="00B8278B"/>
    <w:rsid w:val="00B83A1A"/>
    <w:rsid w:val="00B83BF1"/>
    <w:rsid w:val="00B842F5"/>
    <w:rsid w:val="00B84B46"/>
    <w:rsid w:val="00B866CB"/>
    <w:rsid w:val="00B86A64"/>
    <w:rsid w:val="00B872E9"/>
    <w:rsid w:val="00B87EBC"/>
    <w:rsid w:val="00B908D5"/>
    <w:rsid w:val="00B92027"/>
    <w:rsid w:val="00B93C80"/>
    <w:rsid w:val="00B93F25"/>
    <w:rsid w:val="00B94B7A"/>
    <w:rsid w:val="00B9511C"/>
    <w:rsid w:val="00B95ACD"/>
    <w:rsid w:val="00B9664A"/>
    <w:rsid w:val="00B968C5"/>
    <w:rsid w:val="00B969B5"/>
    <w:rsid w:val="00B96B76"/>
    <w:rsid w:val="00B96BD7"/>
    <w:rsid w:val="00B96C93"/>
    <w:rsid w:val="00B96D9A"/>
    <w:rsid w:val="00B96E27"/>
    <w:rsid w:val="00B96FDB"/>
    <w:rsid w:val="00B97BA6"/>
    <w:rsid w:val="00BA1464"/>
    <w:rsid w:val="00BA1BD7"/>
    <w:rsid w:val="00BA218E"/>
    <w:rsid w:val="00BA3F7D"/>
    <w:rsid w:val="00BA4139"/>
    <w:rsid w:val="00BA44D6"/>
    <w:rsid w:val="00BA4A29"/>
    <w:rsid w:val="00BA6C2F"/>
    <w:rsid w:val="00BA7107"/>
    <w:rsid w:val="00BA7526"/>
    <w:rsid w:val="00BA7B3C"/>
    <w:rsid w:val="00BB0098"/>
    <w:rsid w:val="00BB02FF"/>
    <w:rsid w:val="00BB0A0E"/>
    <w:rsid w:val="00BB15C4"/>
    <w:rsid w:val="00BB18E3"/>
    <w:rsid w:val="00BB27C6"/>
    <w:rsid w:val="00BB2D58"/>
    <w:rsid w:val="00BB2EF6"/>
    <w:rsid w:val="00BB30AC"/>
    <w:rsid w:val="00BB3460"/>
    <w:rsid w:val="00BB37DA"/>
    <w:rsid w:val="00BB43DE"/>
    <w:rsid w:val="00BB4FFB"/>
    <w:rsid w:val="00BB5CCC"/>
    <w:rsid w:val="00BB6C4D"/>
    <w:rsid w:val="00BB6E47"/>
    <w:rsid w:val="00BB7195"/>
    <w:rsid w:val="00BB72AA"/>
    <w:rsid w:val="00BC042E"/>
    <w:rsid w:val="00BC0710"/>
    <w:rsid w:val="00BC11A6"/>
    <w:rsid w:val="00BC129B"/>
    <w:rsid w:val="00BC1453"/>
    <w:rsid w:val="00BC1463"/>
    <w:rsid w:val="00BC1E19"/>
    <w:rsid w:val="00BC2435"/>
    <w:rsid w:val="00BC3165"/>
    <w:rsid w:val="00BC390F"/>
    <w:rsid w:val="00BC48BD"/>
    <w:rsid w:val="00BC4EFC"/>
    <w:rsid w:val="00BC506A"/>
    <w:rsid w:val="00BC5B7F"/>
    <w:rsid w:val="00BC6782"/>
    <w:rsid w:val="00BC682A"/>
    <w:rsid w:val="00BC6D53"/>
    <w:rsid w:val="00BD0CD7"/>
    <w:rsid w:val="00BD0D4F"/>
    <w:rsid w:val="00BD23B8"/>
    <w:rsid w:val="00BD2806"/>
    <w:rsid w:val="00BD3421"/>
    <w:rsid w:val="00BD36AF"/>
    <w:rsid w:val="00BD43E0"/>
    <w:rsid w:val="00BD4500"/>
    <w:rsid w:val="00BD485D"/>
    <w:rsid w:val="00BD50A2"/>
    <w:rsid w:val="00BD6DED"/>
    <w:rsid w:val="00BD6E2F"/>
    <w:rsid w:val="00BD7293"/>
    <w:rsid w:val="00BD7486"/>
    <w:rsid w:val="00BE0640"/>
    <w:rsid w:val="00BE0992"/>
    <w:rsid w:val="00BE09BC"/>
    <w:rsid w:val="00BE0F07"/>
    <w:rsid w:val="00BE1805"/>
    <w:rsid w:val="00BE1E7D"/>
    <w:rsid w:val="00BE2F2C"/>
    <w:rsid w:val="00BE3098"/>
    <w:rsid w:val="00BE3219"/>
    <w:rsid w:val="00BE4E02"/>
    <w:rsid w:val="00BE5ACB"/>
    <w:rsid w:val="00BE5B11"/>
    <w:rsid w:val="00BE5C66"/>
    <w:rsid w:val="00BE688D"/>
    <w:rsid w:val="00BE6C40"/>
    <w:rsid w:val="00BF03E5"/>
    <w:rsid w:val="00BF0B34"/>
    <w:rsid w:val="00BF0C62"/>
    <w:rsid w:val="00BF0D7F"/>
    <w:rsid w:val="00BF0E97"/>
    <w:rsid w:val="00BF148C"/>
    <w:rsid w:val="00BF28D7"/>
    <w:rsid w:val="00BF344C"/>
    <w:rsid w:val="00BF475B"/>
    <w:rsid w:val="00BF486B"/>
    <w:rsid w:val="00BF57F4"/>
    <w:rsid w:val="00BF6011"/>
    <w:rsid w:val="00BF602E"/>
    <w:rsid w:val="00C00C38"/>
    <w:rsid w:val="00C03600"/>
    <w:rsid w:val="00C03717"/>
    <w:rsid w:val="00C0411F"/>
    <w:rsid w:val="00C0412B"/>
    <w:rsid w:val="00C04483"/>
    <w:rsid w:val="00C06851"/>
    <w:rsid w:val="00C07670"/>
    <w:rsid w:val="00C07E33"/>
    <w:rsid w:val="00C10707"/>
    <w:rsid w:val="00C10AD9"/>
    <w:rsid w:val="00C10CAE"/>
    <w:rsid w:val="00C11A06"/>
    <w:rsid w:val="00C11DC1"/>
    <w:rsid w:val="00C12436"/>
    <w:rsid w:val="00C1298A"/>
    <w:rsid w:val="00C12A69"/>
    <w:rsid w:val="00C13137"/>
    <w:rsid w:val="00C1418E"/>
    <w:rsid w:val="00C1463F"/>
    <w:rsid w:val="00C14BFA"/>
    <w:rsid w:val="00C1581B"/>
    <w:rsid w:val="00C16BC1"/>
    <w:rsid w:val="00C16C69"/>
    <w:rsid w:val="00C171DC"/>
    <w:rsid w:val="00C1761E"/>
    <w:rsid w:val="00C20157"/>
    <w:rsid w:val="00C220AF"/>
    <w:rsid w:val="00C23812"/>
    <w:rsid w:val="00C23CF1"/>
    <w:rsid w:val="00C24325"/>
    <w:rsid w:val="00C2434D"/>
    <w:rsid w:val="00C2455C"/>
    <w:rsid w:val="00C26ACA"/>
    <w:rsid w:val="00C26B48"/>
    <w:rsid w:val="00C31283"/>
    <w:rsid w:val="00C32152"/>
    <w:rsid w:val="00C32A84"/>
    <w:rsid w:val="00C336A0"/>
    <w:rsid w:val="00C33801"/>
    <w:rsid w:val="00C33B27"/>
    <w:rsid w:val="00C33C96"/>
    <w:rsid w:val="00C34116"/>
    <w:rsid w:val="00C349B3"/>
    <w:rsid w:val="00C34C22"/>
    <w:rsid w:val="00C3538D"/>
    <w:rsid w:val="00C353D5"/>
    <w:rsid w:val="00C357EF"/>
    <w:rsid w:val="00C379C6"/>
    <w:rsid w:val="00C37AE7"/>
    <w:rsid w:val="00C37D01"/>
    <w:rsid w:val="00C40447"/>
    <w:rsid w:val="00C41286"/>
    <w:rsid w:val="00C42048"/>
    <w:rsid w:val="00C422AC"/>
    <w:rsid w:val="00C42A6C"/>
    <w:rsid w:val="00C43811"/>
    <w:rsid w:val="00C43B87"/>
    <w:rsid w:val="00C43CED"/>
    <w:rsid w:val="00C45F45"/>
    <w:rsid w:val="00C46097"/>
    <w:rsid w:val="00C471C4"/>
    <w:rsid w:val="00C4769B"/>
    <w:rsid w:val="00C500E8"/>
    <w:rsid w:val="00C502EB"/>
    <w:rsid w:val="00C5069C"/>
    <w:rsid w:val="00C51B9E"/>
    <w:rsid w:val="00C52106"/>
    <w:rsid w:val="00C525CF"/>
    <w:rsid w:val="00C52AB6"/>
    <w:rsid w:val="00C52EB4"/>
    <w:rsid w:val="00C52ED7"/>
    <w:rsid w:val="00C534CA"/>
    <w:rsid w:val="00C53972"/>
    <w:rsid w:val="00C53CF9"/>
    <w:rsid w:val="00C545CC"/>
    <w:rsid w:val="00C54CF2"/>
    <w:rsid w:val="00C54D23"/>
    <w:rsid w:val="00C55002"/>
    <w:rsid w:val="00C55054"/>
    <w:rsid w:val="00C5669D"/>
    <w:rsid w:val="00C56A7D"/>
    <w:rsid w:val="00C57542"/>
    <w:rsid w:val="00C57EAD"/>
    <w:rsid w:val="00C60376"/>
    <w:rsid w:val="00C60C10"/>
    <w:rsid w:val="00C60D4A"/>
    <w:rsid w:val="00C61A1A"/>
    <w:rsid w:val="00C61EF3"/>
    <w:rsid w:val="00C62020"/>
    <w:rsid w:val="00C6235C"/>
    <w:rsid w:val="00C6354A"/>
    <w:rsid w:val="00C6373D"/>
    <w:rsid w:val="00C64CF7"/>
    <w:rsid w:val="00C65B82"/>
    <w:rsid w:val="00C661E7"/>
    <w:rsid w:val="00C67037"/>
    <w:rsid w:val="00C679BF"/>
    <w:rsid w:val="00C67E6F"/>
    <w:rsid w:val="00C67F3B"/>
    <w:rsid w:val="00C708EE"/>
    <w:rsid w:val="00C7100E"/>
    <w:rsid w:val="00C71141"/>
    <w:rsid w:val="00C71447"/>
    <w:rsid w:val="00C73557"/>
    <w:rsid w:val="00C7453E"/>
    <w:rsid w:val="00C74F14"/>
    <w:rsid w:val="00C75374"/>
    <w:rsid w:val="00C76628"/>
    <w:rsid w:val="00C7738E"/>
    <w:rsid w:val="00C80142"/>
    <w:rsid w:val="00C8021E"/>
    <w:rsid w:val="00C80535"/>
    <w:rsid w:val="00C81121"/>
    <w:rsid w:val="00C81CAC"/>
    <w:rsid w:val="00C822BC"/>
    <w:rsid w:val="00C82AEA"/>
    <w:rsid w:val="00C835FD"/>
    <w:rsid w:val="00C839C7"/>
    <w:rsid w:val="00C83E66"/>
    <w:rsid w:val="00C83FE8"/>
    <w:rsid w:val="00C8569C"/>
    <w:rsid w:val="00C85AA8"/>
    <w:rsid w:val="00C86544"/>
    <w:rsid w:val="00C90CCF"/>
    <w:rsid w:val="00C91102"/>
    <w:rsid w:val="00C91DEB"/>
    <w:rsid w:val="00C9214D"/>
    <w:rsid w:val="00C92C4E"/>
    <w:rsid w:val="00C92DF9"/>
    <w:rsid w:val="00C9382E"/>
    <w:rsid w:val="00C943B4"/>
    <w:rsid w:val="00C9533F"/>
    <w:rsid w:val="00C9650D"/>
    <w:rsid w:val="00C9668C"/>
    <w:rsid w:val="00C97293"/>
    <w:rsid w:val="00C97885"/>
    <w:rsid w:val="00C97BBA"/>
    <w:rsid w:val="00CA1228"/>
    <w:rsid w:val="00CA15DA"/>
    <w:rsid w:val="00CA18F2"/>
    <w:rsid w:val="00CA1C8E"/>
    <w:rsid w:val="00CA1F7D"/>
    <w:rsid w:val="00CA32F7"/>
    <w:rsid w:val="00CA3730"/>
    <w:rsid w:val="00CA3F4C"/>
    <w:rsid w:val="00CA4ACC"/>
    <w:rsid w:val="00CA4B3F"/>
    <w:rsid w:val="00CA50D2"/>
    <w:rsid w:val="00CA54E7"/>
    <w:rsid w:val="00CA5DE7"/>
    <w:rsid w:val="00CA62D6"/>
    <w:rsid w:val="00CA68BE"/>
    <w:rsid w:val="00CA68E8"/>
    <w:rsid w:val="00CA7305"/>
    <w:rsid w:val="00CA77F0"/>
    <w:rsid w:val="00CA7E68"/>
    <w:rsid w:val="00CB087D"/>
    <w:rsid w:val="00CB0E9A"/>
    <w:rsid w:val="00CB16E3"/>
    <w:rsid w:val="00CB1B79"/>
    <w:rsid w:val="00CB1DF7"/>
    <w:rsid w:val="00CB3419"/>
    <w:rsid w:val="00CB34C4"/>
    <w:rsid w:val="00CB5277"/>
    <w:rsid w:val="00CB5306"/>
    <w:rsid w:val="00CB604D"/>
    <w:rsid w:val="00CB6530"/>
    <w:rsid w:val="00CB698C"/>
    <w:rsid w:val="00CB6E11"/>
    <w:rsid w:val="00CB71B2"/>
    <w:rsid w:val="00CC0F41"/>
    <w:rsid w:val="00CC2630"/>
    <w:rsid w:val="00CC3067"/>
    <w:rsid w:val="00CC44B8"/>
    <w:rsid w:val="00CC4CFC"/>
    <w:rsid w:val="00CC53E6"/>
    <w:rsid w:val="00CC58E2"/>
    <w:rsid w:val="00CC5F9B"/>
    <w:rsid w:val="00CC6214"/>
    <w:rsid w:val="00CC6535"/>
    <w:rsid w:val="00CC673C"/>
    <w:rsid w:val="00CC6A00"/>
    <w:rsid w:val="00CC6F64"/>
    <w:rsid w:val="00CD065B"/>
    <w:rsid w:val="00CD0842"/>
    <w:rsid w:val="00CD1DD5"/>
    <w:rsid w:val="00CD2331"/>
    <w:rsid w:val="00CD35BF"/>
    <w:rsid w:val="00CD3EC5"/>
    <w:rsid w:val="00CD5D45"/>
    <w:rsid w:val="00CD5F60"/>
    <w:rsid w:val="00CD65A4"/>
    <w:rsid w:val="00CD7459"/>
    <w:rsid w:val="00CD76C2"/>
    <w:rsid w:val="00CE00B5"/>
    <w:rsid w:val="00CE0177"/>
    <w:rsid w:val="00CE0594"/>
    <w:rsid w:val="00CE09F2"/>
    <w:rsid w:val="00CE13A6"/>
    <w:rsid w:val="00CE18C5"/>
    <w:rsid w:val="00CE2052"/>
    <w:rsid w:val="00CE2077"/>
    <w:rsid w:val="00CE31BE"/>
    <w:rsid w:val="00CE326D"/>
    <w:rsid w:val="00CE3639"/>
    <w:rsid w:val="00CE3E82"/>
    <w:rsid w:val="00CE4336"/>
    <w:rsid w:val="00CE4401"/>
    <w:rsid w:val="00CE4705"/>
    <w:rsid w:val="00CE5A83"/>
    <w:rsid w:val="00CE5E98"/>
    <w:rsid w:val="00CE6134"/>
    <w:rsid w:val="00CE73B6"/>
    <w:rsid w:val="00CE7A06"/>
    <w:rsid w:val="00CF011F"/>
    <w:rsid w:val="00CF023F"/>
    <w:rsid w:val="00CF0A63"/>
    <w:rsid w:val="00CF2087"/>
    <w:rsid w:val="00CF2B6B"/>
    <w:rsid w:val="00CF374E"/>
    <w:rsid w:val="00CF37B8"/>
    <w:rsid w:val="00CF37FE"/>
    <w:rsid w:val="00CF3AEC"/>
    <w:rsid w:val="00CF408F"/>
    <w:rsid w:val="00CF4902"/>
    <w:rsid w:val="00CF4E27"/>
    <w:rsid w:val="00CF523E"/>
    <w:rsid w:val="00CF55DC"/>
    <w:rsid w:val="00CF637D"/>
    <w:rsid w:val="00CF7003"/>
    <w:rsid w:val="00CF7605"/>
    <w:rsid w:val="00D00505"/>
    <w:rsid w:val="00D018FB"/>
    <w:rsid w:val="00D0190D"/>
    <w:rsid w:val="00D01A14"/>
    <w:rsid w:val="00D01BB7"/>
    <w:rsid w:val="00D01EFD"/>
    <w:rsid w:val="00D02538"/>
    <w:rsid w:val="00D02B12"/>
    <w:rsid w:val="00D0381A"/>
    <w:rsid w:val="00D05175"/>
    <w:rsid w:val="00D0519E"/>
    <w:rsid w:val="00D05F38"/>
    <w:rsid w:val="00D0706B"/>
    <w:rsid w:val="00D07909"/>
    <w:rsid w:val="00D07FDE"/>
    <w:rsid w:val="00D104FF"/>
    <w:rsid w:val="00D1147A"/>
    <w:rsid w:val="00D11886"/>
    <w:rsid w:val="00D1213F"/>
    <w:rsid w:val="00D122E1"/>
    <w:rsid w:val="00D12E10"/>
    <w:rsid w:val="00D13738"/>
    <w:rsid w:val="00D13A99"/>
    <w:rsid w:val="00D13D43"/>
    <w:rsid w:val="00D13E6B"/>
    <w:rsid w:val="00D169A4"/>
    <w:rsid w:val="00D17751"/>
    <w:rsid w:val="00D17A24"/>
    <w:rsid w:val="00D2035F"/>
    <w:rsid w:val="00D208B1"/>
    <w:rsid w:val="00D20F79"/>
    <w:rsid w:val="00D225B5"/>
    <w:rsid w:val="00D23E73"/>
    <w:rsid w:val="00D24977"/>
    <w:rsid w:val="00D250B6"/>
    <w:rsid w:val="00D30F4E"/>
    <w:rsid w:val="00D311FD"/>
    <w:rsid w:val="00D31DF7"/>
    <w:rsid w:val="00D320EA"/>
    <w:rsid w:val="00D32F69"/>
    <w:rsid w:val="00D3346E"/>
    <w:rsid w:val="00D346EA"/>
    <w:rsid w:val="00D35776"/>
    <w:rsid w:val="00D3593D"/>
    <w:rsid w:val="00D36B53"/>
    <w:rsid w:val="00D376F9"/>
    <w:rsid w:val="00D37D95"/>
    <w:rsid w:val="00D40C5D"/>
    <w:rsid w:val="00D40EF0"/>
    <w:rsid w:val="00D415B6"/>
    <w:rsid w:val="00D417B7"/>
    <w:rsid w:val="00D42A75"/>
    <w:rsid w:val="00D42DE1"/>
    <w:rsid w:val="00D444AB"/>
    <w:rsid w:val="00D444B3"/>
    <w:rsid w:val="00D44A57"/>
    <w:rsid w:val="00D472A0"/>
    <w:rsid w:val="00D505F4"/>
    <w:rsid w:val="00D506EC"/>
    <w:rsid w:val="00D508BC"/>
    <w:rsid w:val="00D51311"/>
    <w:rsid w:val="00D5131B"/>
    <w:rsid w:val="00D5147C"/>
    <w:rsid w:val="00D51736"/>
    <w:rsid w:val="00D519F4"/>
    <w:rsid w:val="00D51DE4"/>
    <w:rsid w:val="00D526B5"/>
    <w:rsid w:val="00D53503"/>
    <w:rsid w:val="00D5382C"/>
    <w:rsid w:val="00D5453D"/>
    <w:rsid w:val="00D54A17"/>
    <w:rsid w:val="00D56503"/>
    <w:rsid w:val="00D56C52"/>
    <w:rsid w:val="00D5739C"/>
    <w:rsid w:val="00D57EF5"/>
    <w:rsid w:val="00D6077A"/>
    <w:rsid w:val="00D61636"/>
    <w:rsid w:val="00D634E8"/>
    <w:rsid w:val="00D63BCB"/>
    <w:rsid w:val="00D63CA4"/>
    <w:rsid w:val="00D642A8"/>
    <w:rsid w:val="00D64B78"/>
    <w:rsid w:val="00D650EA"/>
    <w:rsid w:val="00D6518C"/>
    <w:rsid w:val="00D65297"/>
    <w:rsid w:val="00D6658A"/>
    <w:rsid w:val="00D70466"/>
    <w:rsid w:val="00D70E90"/>
    <w:rsid w:val="00D70FA6"/>
    <w:rsid w:val="00D711E5"/>
    <w:rsid w:val="00D718D1"/>
    <w:rsid w:val="00D71B83"/>
    <w:rsid w:val="00D72EDE"/>
    <w:rsid w:val="00D72F86"/>
    <w:rsid w:val="00D736AA"/>
    <w:rsid w:val="00D754A2"/>
    <w:rsid w:val="00D754DE"/>
    <w:rsid w:val="00D75B80"/>
    <w:rsid w:val="00D75CF1"/>
    <w:rsid w:val="00D7602D"/>
    <w:rsid w:val="00D761BA"/>
    <w:rsid w:val="00D765D6"/>
    <w:rsid w:val="00D77154"/>
    <w:rsid w:val="00D776AD"/>
    <w:rsid w:val="00D81387"/>
    <w:rsid w:val="00D8360D"/>
    <w:rsid w:val="00D840A0"/>
    <w:rsid w:val="00D86119"/>
    <w:rsid w:val="00D869ED"/>
    <w:rsid w:val="00D87AE8"/>
    <w:rsid w:val="00D91B0A"/>
    <w:rsid w:val="00D920D8"/>
    <w:rsid w:val="00D9277A"/>
    <w:rsid w:val="00D93EFC"/>
    <w:rsid w:val="00D9409C"/>
    <w:rsid w:val="00D940C1"/>
    <w:rsid w:val="00D9421D"/>
    <w:rsid w:val="00D95054"/>
    <w:rsid w:val="00D9562A"/>
    <w:rsid w:val="00D962FC"/>
    <w:rsid w:val="00DA0080"/>
    <w:rsid w:val="00DA08F0"/>
    <w:rsid w:val="00DA0F51"/>
    <w:rsid w:val="00DA3021"/>
    <w:rsid w:val="00DA3A67"/>
    <w:rsid w:val="00DA40D6"/>
    <w:rsid w:val="00DA559B"/>
    <w:rsid w:val="00DA618A"/>
    <w:rsid w:val="00DA6794"/>
    <w:rsid w:val="00DA70CF"/>
    <w:rsid w:val="00DA7BE8"/>
    <w:rsid w:val="00DA7C23"/>
    <w:rsid w:val="00DB00C5"/>
    <w:rsid w:val="00DB0AF9"/>
    <w:rsid w:val="00DB0EA2"/>
    <w:rsid w:val="00DB0F12"/>
    <w:rsid w:val="00DB19D0"/>
    <w:rsid w:val="00DB2341"/>
    <w:rsid w:val="00DB4B17"/>
    <w:rsid w:val="00DB534B"/>
    <w:rsid w:val="00DB53C5"/>
    <w:rsid w:val="00DB5B03"/>
    <w:rsid w:val="00DB64BD"/>
    <w:rsid w:val="00DB68FE"/>
    <w:rsid w:val="00DB6983"/>
    <w:rsid w:val="00DB6E56"/>
    <w:rsid w:val="00DC151B"/>
    <w:rsid w:val="00DC2B81"/>
    <w:rsid w:val="00DC2C66"/>
    <w:rsid w:val="00DC3D67"/>
    <w:rsid w:val="00DC4992"/>
    <w:rsid w:val="00DC4BBF"/>
    <w:rsid w:val="00DC6408"/>
    <w:rsid w:val="00DC754D"/>
    <w:rsid w:val="00DC7FAF"/>
    <w:rsid w:val="00DD0636"/>
    <w:rsid w:val="00DD26F6"/>
    <w:rsid w:val="00DD2768"/>
    <w:rsid w:val="00DD3BF1"/>
    <w:rsid w:val="00DD3FFA"/>
    <w:rsid w:val="00DD42C6"/>
    <w:rsid w:val="00DD516F"/>
    <w:rsid w:val="00DD53C5"/>
    <w:rsid w:val="00DD602C"/>
    <w:rsid w:val="00DE043E"/>
    <w:rsid w:val="00DE2775"/>
    <w:rsid w:val="00DE4765"/>
    <w:rsid w:val="00DE48AE"/>
    <w:rsid w:val="00DE4BB6"/>
    <w:rsid w:val="00DE5A5E"/>
    <w:rsid w:val="00DE71E2"/>
    <w:rsid w:val="00DE7A06"/>
    <w:rsid w:val="00DE7E33"/>
    <w:rsid w:val="00DF00D9"/>
    <w:rsid w:val="00DF00E8"/>
    <w:rsid w:val="00DF1BB9"/>
    <w:rsid w:val="00DF33F1"/>
    <w:rsid w:val="00DF3D43"/>
    <w:rsid w:val="00DF4645"/>
    <w:rsid w:val="00DF46A2"/>
    <w:rsid w:val="00DF4EAD"/>
    <w:rsid w:val="00DF4EBE"/>
    <w:rsid w:val="00DF50CD"/>
    <w:rsid w:val="00DF510E"/>
    <w:rsid w:val="00DF5795"/>
    <w:rsid w:val="00DF5A06"/>
    <w:rsid w:val="00DF68CD"/>
    <w:rsid w:val="00DF6EB1"/>
    <w:rsid w:val="00DF6F35"/>
    <w:rsid w:val="00DF7A43"/>
    <w:rsid w:val="00DF7CFE"/>
    <w:rsid w:val="00E001C1"/>
    <w:rsid w:val="00E0059F"/>
    <w:rsid w:val="00E0064A"/>
    <w:rsid w:val="00E01FA2"/>
    <w:rsid w:val="00E0200C"/>
    <w:rsid w:val="00E02AE2"/>
    <w:rsid w:val="00E030AA"/>
    <w:rsid w:val="00E0432F"/>
    <w:rsid w:val="00E047D1"/>
    <w:rsid w:val="00E058BC"/>
    <w:rsid w:val="00E05D94"/>
    <w:rsid w:val="00E06CED"/>
    <w:rsid w:val="00E07E55"/>
    <w:rsid w:val="00E1058D"/>
    <w:rsid w:val="00E110EA"/>
    <w:rsid w:val="00E119CC"/>
    <w:rsid w:val="00E11EE1"/>
    <w:rsid w:val="00E137E9"/>
    <w:rsid w:val="00E14AE1"/>
    <w:rsid w:val="00E14D35"/>
    <w:rsid w:val="00E159C7"/>
    <w:rsid w:val="00E161BB"/>
    <w:rsid w:val="00E162CE"/>
    <w:rsid w:val="00E163C9"/>
    <w:rsid w:val="00E16F5D"/>
    <w:rsid w:val="00E16F9A"/>
    <w:rsid w:val="00E220ED"/>
    <w:rsid w:val="00E229F9"/>
    <w:rsid w:val="00E230D1"/>
    <w:rsid w:val="00E23DB7"/>
    <w:rsid w:val="00E23EB0"/>
    <w:rsid w:val="00E25666"/>
    <w:rsid w:val="00E25E3B"/>
    <w:rsid w:val="00E261C4"/>
    <w:rsid w:val="00E2664B"/>
    <w:rsid w:val="00E266CC"/>
    <w:rsid w:val="00E27554"/>
    <w:rsid w:val="00E27CA7"/>
    <w:rsid w:val="00E3119A"/>
    <w:rsid w:val="00E3185C"/>
    <w:rsid w:val="00E32203"/>
    <w:rsid w:val="00E32B23"/>
    <w:rsid w:val="00E32B96"/>
    <w:rsid w:val="00E33AF1"/>
    <w:rsid w:val="00E348F6"/>
    <w:rsid w:val="00E34B77"/>
    <w:rsid w:val="00E34CF1"/>
    <w:rsid w:val="00E350B7"/>
    <w:rsid w:val="00E3512D"/>
    <w:rsid w:val="00E36250"/>
    <w:rsid w:val="00E36D39"/>
    <w:rsid w:val="00E3770C"/>
    <w:rsid w:val="00E4178C"/>
    <w:rsid w:val="00E41A6A"/>
    <w:rsid w:val="00E4428E"/>
    <w:rsid w:val="00E4577B"/>
    <w:rsid w:val="00E45E22"/>
    <w:rsid w:val="00E46DCD"/>
    <w:rsid w:val="00E501E6"/>
    <w:rsid w:val="00E50EA5"/>
    <w:rsid w:val="00E517D5"/>
    <w:rsid w:val="00E518C9"/>
    <w:rsid w:val="00E538EF"/>
    <w:rsid w:val="00E55B63"/>
    <w:rsid w:val="00E5621F"/>
    <w:rsid w:val="00E57090"/>
    <w:rsid w:val="00E61B02"/>
    <w:rsid w:val="00E6320C"/>
    <w:rsid w:val="00E6484C"/>
    <w:rsid w:val="00E64D0E"/>
    <w:rsid w:val="00E64D11"/>
    <w:rsid w:val="00E64F6C"/>
    <w:rsid w:val="00E6589B"/>
    <w:rsid w:val="00E662FC"/>
    <w:rsid w:val="00E6652F"/>
    <w:rsid w:val="00E67659"/>
    <w:rsid w:val="00E678C7"/>
    <w:rsid w:val="00E718CE"/>
    <w:rsid w:val="00E72084"/>
    <w:rsid w:val="00E734AB"/>
    <w:rsid w:val="00E734F0"/>
    <w:rsid w:val="00E73655"/>
    <w:rsid w:val="00E73B27"/>
    <w:rsid w:val="00E74349"/>
    <w:rsid w:val="00E747FD"/>
    <w:rsid w:val="00E748B1"/>
    <w:rsid w:val="00E7522A"/>
    <w:rsid w:val="00E760EF"/>
    <w:rsid w:val="00E764BC"/>
    <w:rsid w:val="00E76C00"/>
    <w:rsid w:val="00E77852"/>
    <w:rsid w:val="00E77E67"/>
    <w:rsid w:val="00E80148"/>
    <w:rsid w:val="00E80754"/>
    <w:rsid w:val="00E80F37"/>
    <w:rsid w:val="00E81B3F"/>
    <w:rsid w:val="00E81BA4"/>
    <w:rsid w:val="00E8202B"/>
    <w:rsid w:val="00E824A0"/>
    <w:rsid w:val="00E83374"/>
    <w:rsid w:val="00E83761"/>
    <w:rsid w:val="00E844A9"/>
    <w:rsid w:val="00E84EAB"/>
    <w:rsid w:val="00E86EAE"/>
    <w:rsid w:val="00E9026B"/>
    <w:rsid w:val="00E90A03"/>
    <w:rsid w:val="00E9147F"/>
    <w:rsid w:val="00E91755"/>
    <w:rsid w:val="00E91824"/>
    <w:rsid w:val="00E91CB2"/>
    <w:rsid w:val="00E927D3"/>
    <w:rsid w:val="00E929A6"/>
    <w:rsid w:val="00E933B1"/>
    <w:rsid w:val="00E9388F"/>
    <w:rsid w:val="00E93A35"/>
    <w:rsid w:val="00E93B02"/>
    <w:rsid w:val="00E946E3"/>
    <w:rsid w:val="00E95495"/>
    <w:rsid w:val="00E955D5"/>
    <w:rsid w:val="00E95DFC"/>
    <w:rsid w:val="00E9619B"/>
    <w:rsid w:val="00E966D0"/>
    <w:rsid w:val="00EA0497"/>
    <w:rsid w:val="00EA073D"/>
    <w:rsid w:val="00EA0752"/>
    <w:rsid w:val="00EA3948"/>
    <w:rsid w:val="00EA6D87"/>
    <w:rsid w:val="00EA6F7D"/>
    <w:rsid w:val="00EB22C2"/>
    <w:rsid w:val="00EB25E0"/>
    <w:rsid w:val="00EB27A7"/>
    <w:rsid w:val="00EB3796"/>
    <w:rsid w:val="00EB48FF"/>
    <w:rsid w:val="00EB546B"/>
    <w:rsid w:val="00EB72C3"/>
    <w:rsid w:val="00EB78F8"/>
    <w:rsid w:val="00EB7A0F"/>
    <w:rsid w:val="00EC0496"/>
    <w:rsid w:val="00EC06BD"/>
    <w:rsid w:val="00EC17D8"/>
    <w:rsid w:val="00EC181F"/>
    <w:rsid w:val="00EC1EF1"/>
    <w:rsid w:val="00EC1F12"/>
    <w:rsid w:val="00EC2556"/>
    <w:rsid w:val="00EC27D3"/>
    <w:rsid w:val="00EC2D88"/>
    <w:rsid w:val="00EC31ED"/>
    <w:rsid w:val="00EC3BCA"/>
    <w:rsid w:val="00EC4110"/>
    <w:rsid w:val="00EC46BA"/>
    <w:rsid w:val="00EC4AF9"/>
    <w:rsid w:val="00EC4CE3"/>
    <w:rsid w:val="00EC4D3F"/>
    <w:rsid w:val="00EC6246"/>
    <w:rsid w:val="00EC641D"/>
    <w:rsid w:val="00EC64FE"/>
    <w:rsid w:val="00EC672C"/>
    <w:rsid w:val="00EC7194"/>
    <w:rsid w:val="00EC73FA"/>
    <w:rsid w:val="00EC742F"/>
    <w:rsid w:val="00EC76DE"/>
    <w:rsid w:val="00ED0215"/>
    <w:rsid w:val="00ED1769"/>
    <w:rsid w:val="00ED1BC9"/>
    <w:rsid w:val="00ED228A"/>
    <w:rsid w:val="00ED3683"/>
    <w:rsid w:val="00ED4223"/>
    <w:rsid w:val="00ED47ED"/>
    <w:rsid w:val="00ED488E"/>
    <w:rsid w:val="00ED4B58"/>
    <w:rsid w:val="00ED538D"/>
    <w:rsid w:val="00ED58CD"/>
    <w:rsid w:val="00ED6DC0"/>
    <w:rsid w:val="00ED6DF1"/>
    <w:rsid w:val="00EE0291"/>
    <w:rsid w:val="00EE08EC"/>
    <w:rsid w:val="00EE1138"/>
    <w:rsid w:val="00EE14A3"/>
    <w:rsid w:val="00EE2560"/>
    <w:rsid w:val="00EE2A58"/>
    <w:rsid w:val="00EE3061"/>
    <w:rsid w:val="00EE4240"/>
    <w:rsid w:val="00EE4B2C"/>
    <w:rsid w:val="00EE4FE4"/>
    <w:rsid w:val="00EE5B9E"/>
    <w:rsid w:val="00EE5E43"/>
    <w:rsid w:val="00EE5FC3"/>
    <w:rsid w:val="00EE6988"/>
    <w:rsid w:val="00EE698B"/>
    <w:rsid w:val="00EE77A3"/>
    <w:rsid w:val="00EF0B17"/>
    <w:rsid w:val="00EF11A3"/>
    <w:rsid w:val="00EF2D5E"/>
    <w:rsid w:val="00EF51DF"/>
    <w:rsid w:val="00EF5AB3"/>
    <w:rsid w:val="00EF6FD5"/>
    <w:rsid w:val="00EF7335"/>
    <w:rsid w:val="00EF7A0F"/>
    <w:rsid w:val="00EF7EC1"/>
    <w:rsid w:val="00F00C09"/>
    <w:rsid w:val="00F01170"/>
    <w:rsid w:val="00F0136A"/>
    <w:rsid w:val="00F01C87"/>
    <w:rsid w:val="00F02E4D"/>
    <w:rsid w:val="00F03157"/>
    <w:rsid w:val="00F042D3"/>
    <w:rsid w:val="00F044CC"/>
    <w:rsid w:val="00F047DF"/>
    <w:rsid w:val="00F04E59"/>
    <w:rsid w:val="00F05C2A"/>
    <w:rsid w:val="00F05D42"/>
    <w:rsid w:val="00F07C13"/>
    <w:rsid w:val="00F07C14"/>
    <w:rsid w:val="00F07E85"/>
    <w:rsid w:val="00F10C0E"/>
    <w:rsid w:val="00F10DD9"/>
    <w:rsid w:val="00F10E7F"/>
    <w:rsid w:val="00F1196E"/>
    <w:rsid w:val="00F120C8"/>
    <w:rsid w:val="00F132A6"/>
    <w:rsid w:val="00F134E4"/>
    <w:rsid w:val="00F13EF3"/>
    <w:rsid w:val="00F1437B"/>
    <w:rsid w:val="00F143F5"/>
    <w:rsid w:val="00F14868"/>
    <w:rsid w:val="00F161A9"/>
    <w:rsid w:val="00F2076C"/>
    <w:rsid w:val="00F2239B"/>
    <w:rsid w:val="00F233B5"/>
    <w:rsid w:val="00F238D8"/>
    <w:rsid w:val="00F23EF9"/>
    <w:rsid w:val="00F23F2B"/>
    <w:rsid w:val="00F24189"/>
    <w:rsid w:val="00F258F2"/>
    <w:rsid w:val="00F25EE1"/>
    <w:rsid w:val="00F25F5C"/>
    <w:rsid w:val="00F2615D"/>
    <w:rsid w:val="00F27AC3"/>
    <w:rsid w:val="00F27ED2"/>
    <w:rsid w:val="00F30368"/>
    <w:rsid w:val="00F30ACA"/>
    <w:rsid w:val="00F31C4D"/>
    <w:rsid w:val="00F31DC5"/>
    <w:rsid w:val="00F32478"/>
    <w:rsid w:val="00F327E7"/>
    <w:rsid w:val="00F32929"/>
    <w:rsid w:val="00F32F27"/>
    <w:rsid w:val="00F332BC"/>
    <w:rsid w:val="00F33806"/>
    <w:rsid w:val="00F33D75"/>
    <w:rsid w:val="00F34552"/>
    <w:rsid w:val="00F34DD9"/>
    <w:rsid w:val="00F34F8C"/>
    <w:rsid w:val="00F35229"/>
    <w:rsid w:val="00F359BE"/>
    <w:rsid w:val="00F36502"/>
    <w:rsid w:val="00F36503"/>
    <w:rsid w:val="00F40578"/>
    <w:rsid w:val="00F40655"/>
    <w:rsid w:val="00F414B1"/>
    <w:rsid w:val="00F41AB1"/>
    <w:rsid w:val="00F4360E"/>
    <w:rsid w:val="00F443E8"/>
    <w:rsid w:val="00F44582"/>
    <w:rsid w:val="00F44D3A"/>
    <w:rsid w:val="00F45FC9"/>
    <w:rsid w:val="00F46450"/>
    <w:rsid w:val="00F4799E"/>
    <w:rsid w:val="00F50360"/>
    <w:rsid w:val="00F50DF0"/>
    <w:rsid w:val="00F53361"/>
    <w:rsid w:val="00F53848"/>
    <w:rsid w:val="00F55847"/>
    <w:rsid w:val="00F55FDC"/>
    <w:rsid w:val="00F56645"/>
    <w:rsid w:val="00F56750"/>
    <w:rsid w:val="00F57478"/>
    <w:rsid w:val="00F61769"/>
    <w:rsid w:val="00F61FFE"/>
    <w:rsid w:val="00F620AB"/>
    <w:rsid w:val="00F6293F"/>
    <w:rsid w:val="00F639DA"/>
    <w:rsid w:val="00F6477A"/>
    <w:rsid w:val="00F6515B"/>
    <w:rsid w:val="00F67239"/>
    <w:rsid w:val="00F67272"/>
    <w:rsid w:val="00F70286"/>
    <w:rsid w:val="00F70A64"/>
    <w:rsid w:val="00F71721"/>
    <w:rsid w:val="00F7209D"/>
    <w:rsid w:val="00F745FF"/>
    <w:rsid w:val="00F75855"/>
    <w:rsid w:val="00F75A18"/>
    <w:rsid w:val="00F800B6"/>
    <w:rsid w:val="00F8178D"/>
    <w:rsid w:val="00F82CA8"/>
    <w:rsid w:val="00F8300E"/>
    <w:rsid w:val="00F83074"/>
    <w:rsid w:val="00F832C8"/>
    <w:rsid w:val="00F83DBF"/>
    <w:rsid w:val="00F83F37"/>
    <w:rsid w:val="00F844F0"/>
    <w:rsid w:val="00F84DC0"/>
    <w:rsid w:val="00F851CE"/>
    <w:rsid w:val="00F85A07"/>
    <w:rsid w:val="00F85B4C"/>
    <w:rsid w:val="00F85C3F"/>
    <w:rsid w:val="00F8605F"/>
    <w:rsid w:val="00F87506"/>
    <w:rsid w:val="00F8792A"/>
    <w:rsid w:val="00F87D0C"/>
    <w:rsid w:val="00F90458"/>
    <w:rsid w:val="00F9072D"/>
    <w:rsid w:val="00F924B8"/>
    <w:rsid w:val="00F92BA3"/>
    <w:rsid w:val="00F92D66"/>
    <w:rsid w:val="00F92F13"/>
    <w:rsid w:val="00F9326B"/>
    <w:rsid w:val="00F93916"/>
    <w:rsid w:val="00F94609"/>
    <w:rsid w:val="00F9555C"/>
    <w:rsid w:val="00F95C54"/>
    <w:rsid w:val="00F961FD"/>
    <w:rsid w:val="00F96CA6"/>
    <w:rsid w:val="00F96F00"/>
    <w:rsid w:val="00F97BC1"/>
    <w:rsid w:val="00FA0874"/>
    <w:rsid w:val="00FA10FD"/>
    <w:rsid w:val="00FA1CE3"/>
    <w:rsid w:val="00FA3F83"/>
    <w:rsid w:val="00FA4AE1"/>
    <w:rsid w:val="00FA648D"/>
    <w:rsid w:val="00FA7134"/>
    <w:rsid w:val="00FB05F6"/>
    <w:rsid w:val="00FB0BC7"/>
    <w:rsid w:val="00FB0C4C"/>
    <w:rsid w:val="00FB1D61"/>
    <w:rsid w:val="00FB255B"/>
    <w:rsid w:val="00FB28C6"/>
    <w:rsid w:val="00FB4821"/>
    <w:rsid w:val="00FB496D"/>
    <w:rsid w:val="00FB5684"/>
    <w:rsid w:val="00FB5E6D"/>
    <w:rsid w:val="00FB63EB"/>
    <w:rsid w:val="00FB6C0D"/>
    <w:rsid w:val="00FB6F91"/>
    <w:rsid w:val="00FC11EF"/>
    <w:rsid w:val="00FC1CDF"/>
    <w:rsid w:val="00FC2638"/>
    <w:rsid w:val="00FC501B"/>
    <w:rsid w:val="00FC610E"/>
    <w:rsid w:val="00FC6C87"/>
    <w:rsid w:val="00FC6D6E"/>
    <w:rsid w:val="00FC7452"/>
    <w:rsid w:val="00FD0A1D"/>
    <w:rsid w:val="00FD160B"/>
    <w:rsid w:val="00FD2A29"/>
    <w:rsid w:val="00FD2C6E"/>
    <w:rsid w:val="00FD35A5"/>
    <w:rsid w:val="00FD3FFC"/>
    <w:rsid w:val="00FD4703"/>
    <w:rsid w:val="00FD5C70"/>
    <w:rsid w:val="00FD631D"/>
    <w:rsid w:val="00FD6E92"/>
    <w:rsid w:val="00FD71BA"/>
    <w:rsid w:val="00FD7C08"/>
    <w:rsid w:val="00FE0A72"/>
    <w:rsid w:val="00FE16A4"/>
    <w:rsid w:val="00FE18C7"/>
    <w:rsid w:val="00FE1A7B"/>
    <w:rsid w:val="00FE2475"/>
    <w:rsid w:val="00FE2645"/>
    <w:rsid w:val="00FE379C"/>
    <w:rsid w:val="00FE6459"/>
    <w:rsid w:val="00FE7DE7"/>
    <w:rsid w:val="00FF08CC"/>
    <w:rsid w:val="00FF0AB7"/>
    <w:rsid w:val="00FF1949"/>
    <w:rsid w:val="00FF199D"/>
    <w:rsid w:val="00FF1CE2"/>
    <w:rsid w:val="00FF2EDF"/>
    <w:rsid w:val="00FF3888"/>
    <w:rsid w:val="00FF3D88"/>
    <w:rsid w:val="00FF41E0"/>
    <w:rsid w:val="00FF4AB7"/>
    <w:rsid w:val="00FF4B48"/>
    <w:rsid w:val="00FF569B"/>
    <w:rsid w:val="00FF6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6DDEB09-1B13-4BDD-AD2D-450F9E64C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24E8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uiPriority w:val="9"/>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uiPriority w:val="9"/>
    <w:semiHidden/>
    <w:unhideWhenUsed/>
    <w:qFormat/>
    <w:rsid w:val="00E734AB"/>
    <w:pPr>
      <w:keepNext/>
      <w:spacing w:line="720" w:lineRule="atLeast"/>
      <w:outlineLvl w:val="2"/>
    </w:pPr>
    <w:rPr>
      <w:rFonts w:ascii="Cambria" w:eastAsia="新細明體" w:hAnsi="Cambria"/>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rPr>
      <w:lang w:val="x-none" w:eastAsia="x-none"/>
    </w:r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0"/>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lang w:val="x-none" w:eastAsia="x-none"/>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lang w:val="x-none" w:eastAsia="x-none"/>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iPriority w:val="99"/>
    <w:unhideWhenUsed/>
    <w:rsid w:val="0019190F"/>
    <w:pPr>
      <w:tabs>
        <w:tab w:val="center" w:pos="4153"/>
        <w:tab w:val="right" w:pos="8306"/>
      </w:tabs>
      <w:snapToGrid w:val="0"/>
    </w:pPr>
    <w:rPr>
      <w:sz w:val="20"/>
      <w:szCs w:val="20"/>
      <w:lang w:val="x-none" w:eastAsia="x-none"/>
    </w:rPr>
  </w:style>
  <w:style w:type="paragraph" w:styleId="ac">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rPr>
      <w:lang w:val="x-none" w:eastAsia="x-none"/>
    </w:rPr>
  </w:style>
  <w:style w:type="paragraph" w:styleId="11">
    <w:name w:val="toc 1"/>
    <w:basedOn w:val="a0"/>
    <w:next w:val="a0"/>
    <w:autoRedefine/>
    <w:uiPriority w:val="39"/>
    <w:qFormat/>
    <w:rsid w:val="00507238"/>
    <w:pPr>
      <w:tabs>
        <w:tab w:val="right" w:leader="hyphen" w:pos="8490"/>
      </w:tabs>
      <w:ind w:leftChars="0" w:left="567" w:hangingChars="200" w:hanging="567"/>
    </w:pPr>
    <w:rPr>
      <w:b/>
      <w:noProof/>
      <w:sz w:val="24"/>
      <w:szCs w:val="24"/>
    </w:rPr>
  </w:style>
  <w:style w:type="paragraph" w:styleId="23">
    <w:name w:val="toc 2"/>
    <w:basedOn w:val="a0"/>
    <w:next w:val="a0"/>
    <w:autoRedefine/>
    <w:uiPriority w:val="39"/>
    <w:qFormat/>
    <w:rsid w:val="00F042D3"/>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19190F"/>
    <w:rPr>
      <w:rFonts w:ascii="標楷體" w:eastAsia="標楷體"/>
      <w:snapToGrid w:val="0"/>
      <w:kern w:val="2"/>
    </w:rPr>
  </w:style>
  <w:style w:type="paragraph" w:styleId="af3">
    <w:name w:val="footer"/>
    <w:basedOn w:val="a0"/>
    <w:link w:val="af4"/>
    <w:uiPriority w:val="99"/>
    <w:unhideWhenUsed/>
    <w:rsid w:val="0019190F"/>
    <w:pPr>
      <w:tabs>
        <w:tab w:val="center" w:pos="4153"/>
        <w:tab w:val="right" w:pos="8306"/>
      </w:tabs>
      <w:snapToGrid w:val="0"/>
    </w:pPr>
    <w:rPr>
      <w:sz w:val="20"/>
      <w:szCs w:val="20"/>
      <w:lang w:val="x-none" w:eastAsia="x-none"/>
    </w:rPr>
  </w:style>
  <w:style w:type="character" w:customStyle="1" w:styleId="af4">
    <w:name w:val="頁尾 字元"/>
    <w:link w:val="af3"/>
    <w:uiPriority w:val="99"/>
    <w:rsid w:val="0019190F"/>
    <w:rPr>
      <w:rFonts w:ascii="標楷體" w:eastAsia="標楷體"/>
      <w:snapToGrid w:val="0"/>
      <w:kern w:val="2"/>
    </w:rPr>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uiPriority w:val="9"/>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character" w:customStyle="1" w:styleId="141">
    <w:name w:val="第二層(14號字) 字元1"/>
    <w:link w:val="14"/>
    <w:rsid w:val="00E734AB"/>
    <w:rPr>
      <w:rFonts w:ascii="標楷體" w:eastAsia="標楷體"/>
      <w:b/>
      <w:snapToGrid w:val="0"/>
      <w:kern w:val="2"/>
      <w:sz w:val="28"/>
      <w:lang w:bidi="ar-SA"/>
    </w:rPr>
  </w:style>
  <w:style w:type="character" w:customStyle="1" w:styleId="a5">
    <w:name w:val="預備金及追加預算標題 字元"/>
    <w:link w:val="a4"/>
    <w:rsid w:val="00E734AB"/>
    <w:rPr>
      <w:rFonts w:ascii="標楷體" w:eastAsia="標楷體"/>
      <w:b/>
      <w:snapToGrid w:val="0"/>
      <w:kern w:val="2"/>
      <w:sz w:val="28"/>
      <w:lang w:bidi="ar-SA"/>
    </w:rPr>
  </w:style>
  <w:style w:type="character" w:customStyle="1" w:styleId="a7">
    <w:name w:val="(一)(二)(三) 字元"/>
    <w:link w:val="a6"/>
    <w:rsid w:val="00E734AB"/>
    <w:rPr>
      <w:rFonts w:ascii="標楷體" w:eastAsia="標楷體"/>
      <w:snapToGrid w:val="0"/>
      <w:kern w:val="2"/>
      <w:sz w:val="28"/>
      <w:szCs w:val="28"/>
    </w:rPr>
  </w:style>
  <w:style w:type="character" w:customStyle="1" w:styleId="a9">
    <w:name w:val="(一)下內文 字元"/>
    <w:link w:val="a8"/>
    <w:rsid w:val="00E734AB"/>
    <w:rPr>
      <w:rFonts w:ascii="標楷體" w:eastAsia="標楷體"/>
      <w:snapToGrid w:val="0"/>
      <w:kern w:val="2"/>
      <w:sz w:val="28"/>
      <w:szCs w:val="28"/>
    </w:rPr>
  </w:style>
  <w:style w:type="character" w:customStyle="1" w:styleId="1230">
    <w:name w:val="1.2.3. 字元"/>
    <w:link w:val="123"/>
    <w:rsid w:val="00E734AB"/>
    <w:rPr>
      <w:rFonts w:ascii="標楷體" w:eastAsia="標楷體"/>
      <w:snapToGrid w:val="0"/>
      <w:kern w:val="2"/>
      <w:sz w:val="28"/>
      <w:szCs w:val="28"/>
    </w:rPr>
  </w:style>
  <w:style w:type="character" w:customStyle="1" w:styleId="143">
    <w:name w:val="表格內文(14行高) 字元"/>
    <w:link w:val="142"/>
    <w:qFormat/>
    <w:rsid w:val="00E734AB"/>
    <w:rPr>
      <w:rFonts w:ascii="標楷體" w:eastAsia="標楷體"/>
      <w:snapToGrid w:val="0"/>
      <w:kern w:val="2"/>
      <w:sz w:val="24"/>
      <w:szCs w:val="28"/>
    </w:rPr>
  </w:style>
  <w:style w:type="character" w:customStyle="1" w:styleId="af">
    <w:name w:val="姓名及分機 字元"/>
    <w:link w:val="ae"/>
    <w:rsid w:val="00E734AB"/>
    <w:rPr>
      <w:rFonts w:ascii="標楷體" w:eastAsia="標楷體"/>
      <w:snapToGrid w:val="0"/>
      <w:kern w:val="2"/>
      <w:sz w:val="24"/>
      <w:szCs w:val="28"/>
    </w:rPr>
  </w:style>
  <w:style w:type="character" w:customStyle="1" w:styleId="201">
    <w:name w:val="表格內文(20行高) 字元"/>
    <w:link w:val="200"/>
    <w:rsid w:val="00E734AB"/>
    <w:rPr>
      <w:rFonts w:ascii="標楷體" w:eastAsia="標楷體"/>
      <w:snapToGrid w:val="0"/>
      <w:kern w:val="2"/>
      <w:sz w:val="24"/>
      <w:szCs w:val="28"/>
    </w:rPr>
  </w:style>
  <w:style w:type="character" w:customStyle="1" w:styleId="22">
    <w:name w:val="(一)下內文縮2 字元"/>
    <w:link w:val="21"/>
    <w:rsid w:val="00E734AB"/>
    <w:rPr>
      <w:rFonts w:ascii="標楷體" w:eastAsia="標楷體"/>
      <w:snapToGrid w:val="0"/>
      <w:kern w:val="2"/>
      <w:sz w:val="28"/>
      <w:szCs w:val="28"/>
    </w:rPr>
  </w:style>
  <w:style w:type="paragraph" w:customStyle="1" w:styleId="af5">
    <w:name w:val="字元 字元 字元"/>
    <w:basedOn w:val="a0"/>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6">
    <w:name w:val="Table Grid"/>
    <w:basedOn w:val="a2"/>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TOC Heading"/>
    <w:basedOn w:val="1"/>
    <w:next w:val="a0"/>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0"/>
    <w:next w:val="a0"/>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0"/>
    <w:link w:val="af9"/>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E734AB"/>
    <w:rPr>
      <w:rFonts w:ascii="Cambria" w:hAnsi="Cambria"/>
      <w:snapToGrid w:val="0"/>
      <w:kern w:val="2"/>
      <w:sz w:val="18"/>
      <w:szCs w:val="18"/>
      <w:lang w:val="x-none" w:eastAsia="x-none"/>
    </w:rPr>
  </w:style>
  <w:style w:type="character" w:styleId="afa">
    <w:name w:val="Hyperlink"/>
    <w:uiPriority w:val="99"/>
    <w:unhideWhenUsed/>
    <w:rsid w:val="00E734AB"/>
    <w:rPr>
      <w:color w:val="0000FF"/>
      <w:u w:val="single"/>
    </w:rPr>
  </w:style>
  <w:style w:type="paragraph" w:styleId="afb">
    <w:name w:val="footnote text"/>
    <w:basedOn w:val="a0"/>
    <w:link w:val="afc"/>
    <w:uiPriority w:val="99"/>
    <w:unhideWhenUsed/>
    <w:rsid w:val="00E734AB"/>
    <w:pPr>
      <w:snapToGrid w:val="0"/>
      <w:jc w:val="left"/>
    </w:pPr>
    <w:rPr>
      <w:sz w:val="20"/>
      <w:szCs w:val="20"/>
      <w:lang w:val="x-none" w:eastAsia="x-none"/>
    </w:rPr>
  </w:style>
  <w:style w:type="character" w:customStyle="1" w:styleId="afc">
    <w:name w:val="註腳文字 字元"/>
    <w:link w:val="afb"/>
    <w:uiPriority w:val="99"/>
    <w:rsid w:val="00E734AB"/>
    <w:rPr>
      <w:rFonts w:ascii="標楷體" w:eastAsia="標楷體"/>
      <w:snapToGrid w:val="0"/>
      <w:kern w:val="2"/>
      <w:lang w:val="x-none" w:eastAsia="x-none"/>
    </w:rPr>
  </w:style>
  <w:style w:type="character" w:styleId="afd">
    <w:name w:val="page number"/>
    <w:rsid w:val="00E734AB"/>
  </w:style>
  <w:style w:type="paragraph" w:customStyle="1" w:styleId="afe">
    <w:name w:val="表目錄"/>
    <w:basedOn w:val="14"/>
    <w:link w:val="aff"/>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lang w:val="x-none" w:eastAsia="x-none"/>
    </w:rPr>
  </w:style>
  <w:style w:type="character" w:customStyle="1" w:styleId="aff">
    <w:name w:val="表目錄 字元"/>
    <w:link w:val="afe"/>
    <w:rsid w:val="00E734AB"/>
    <w:rPr>
      <w:rFonts w:eastAsia="標楷體"/>
      <w:snapToGrid w:val="0"/>
      <w:sz w:val="28"/>
      <w:szCs w:val="28"/>
    </w:rPr>
  </w:style>
  <w:style w:type="paragraph" w:styleId="aff0">
    <w:name w:val="endnote text"/>
    <w:basedOn w:val="a0"/>
    <w:link w:val="aff1"/>
    <w:uiPriority w:val="99"/>
    <w:semiHidden/>
    <w:unhideWhenUsed/>
    <w:rsid w:val="00E734AB"/>
    <w:pPr>
      <w:snapToGrid w:val="0"/>
      <w:jc w:val="left"/>
    </w:pPr>
    <w:rPr>
      <w:lang w:val="x-none" w:eastAsia="x-none"/>
    </w:rPr>
  </w:style>
  <w:style w:type="character" w:customStyle="1" w:styleId="aff1">
    <w:name w:val="章節附註文字 字元"/>
    <w:link w:val="aff0"/>
    <w:uiPriority w:val="99"/>
    <w:semiHidden/>
    <w:rsid w:val="00E734AB"/>
    <w:rPr>
      <w:rFonts w:ascii="標楷體" w:eastAsia="標楷體"/>
      <w:snapToGrid w:val="0"/>
      <w:kern w:val="2"/>
      <w:sz w:val="28"/>
      <w:szCs w:val="28"/>
    </w:rPr>
  </w:style>
  <w:style w:type="character" w:styleId="aff2">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character" w:styleId="aff3">
    <w:name w:val="footnote reference"/>
    <w:aliases w:val="FR,Ref,de nota al pie,註腳內容,Error-Fußnotenzeichen5,Error-Fußnotenzeichen6,Error-Fußnotenzeichen3,Error-Fusnotßnotenzeichen5,Error-Fußnotenzeic"/>
    <w:unhideWhenUsed/>
    <w:rsid w:val="00E734AB"/>
    <w:rPr>
      <w:vertAlign w:val="superscript"/>
    </w:rPr>
  </w:style>
  <w:style w:type="paragraph" w:customStyle="1" w:styleId="26">
    <w:name w:val="字元 字元2 字元 字元 字元"/>
    <w:basedOn w:val="a0"/>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E734AB"/>
    <w:rPr>
      <w:rFonts w:ascii="標楷體" w:eastAsia="標楷體"/>
      <w:b/>
      <w:snapToGrid w:val="0"/>
      <w:kern w:val="2"/>
      <w:sz w:val="28"/>
    </w:rPr>
  </w:style>
  <w:style w:type="paragraph" w:styleId="Web">
    <w:name w:val="Normal (Web)"/>
    <w:basedOn w:val="a0"/>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
    <w:name w:val="一"/>
    <w:basedOn w:val="a0"/>
    <w:link w:val="aff4"/>
    <w:qFormat/>
    <w:rsid w:val="00E734AB"/>
    <w:pPr>
      <w:numPr>
        <w:numId w:val="23"/>
      </w:numPr>
      <w:spacing w:line="600" w:lineRule="exact"/>
      <w:ind w:leftChars="0" w:left="0" w:firstLineChars="0" w:firstLine="0"/>
      <w:jc w:val="left"/>
    </w:pPr>
    <w:rPr>
      <w:lang w:val="x-none" w:eastAsia="x-none"/>
    </w:rPr>
  </w:style>
  <w:style w:type="character" w:customStyle="1" w:styleId="aff4">
    <w:name w:val="一 字元"/>
    <w:link w:val="a"/>
    <w:rsid w:val="00E734AB"/>
    <w:rPr>
      <w:rFonts w:ascii="標楷體" w:eastAsia="標楷體"/>
      <w:snapToGrid w:val="0"/>
      <w:kern w:val="2"/>
      <w:sz w:val="28"/>
      <w:szCs w:val="28"/>
      <w:lang w:val="x-none" w:eastAsia="x-none"/>
    </w:rPr>
  </w:style>
  <w:style w:type="paragraph" w:customStyle="1" w:styleId="aff5">
    <w:name w:val="(一)"/>
    <w:basedOn w:val="a0"/>
    <w:link w:val="aff6"/>
    <w:qFormat/>
    <w:rsid w:val="00E734AB"/>
    <w:pPr>
      <w:spacing w:line="600" w:lineRule="exact"/>
      <w:ind w:leftChars="331" w:left="1561" w:hangingChars="189" w:hanging="567"/>
      <w:jc w:val="left"/>
    </w:pPr>
    <w:rPr>
      <w:lang w:val="x-none" w:eastAsia="x-none"/>
    </w:rPr>
  </w:style>
  <w:style w:type="character" w:customStyle="1" w:styleId="aff6">
    <w:name w:val="(一) 字元"/>
    <w:link w:val="aff5"/>
    <w:rsid w:val="00E734AB"/>
    <w:rPr>
      <w:rFonts w:ascii="標楷體" w:eastAsia="標楷體"/>
      <w:snapToGrid w:val="0"/>
      <w:kern w:val="2"/>
      <w:sz w:val="28"/>
      <w:szCs w:val="28"/>
      <w:lang w:val="x-none" w:eastAsia="x-none"/>
    </w:rPr>
  </w:style>
  <w:style w:type="paragraph" w:customStyle="1" w:styleId="aff7">
    <w:name w:val="第二層"/>
    <w:basedOn w:val="a0"/>
    <w:rsid w:val="00E734AB"/>
    <w:pPr>
      <w:spacing w:line="240" w:lineRule="auto"/>
      <w:ind w:leftChars="0" w:left="0" w:firstLineChars="0" w:firstLine="0"/>
      <w:jc w:val="left"/>
    </w:pPr>
    <w:rPr>
      <w:rFonts w:ascii="Times New Roman"/>
      <w:snapToGrid/>
      <w:szCs w:val="24"/>
    </w:rPr>
  </w:style>
  <w:style w:type="paragraph" w:customStyle="1" w:styleId="style9">
    <w:name w:val="style9"/>
    <w:basedOn w:val="a0"/>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8">
    <w:name w:val="List Paragraph"/>
    <w:basedOn w:val="a0"/>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9">
    <w:name w:val="Plain Text"/>
    <w:basedOn w:val="a0"/>
    <w:link w:val="affa"/>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lang w:val="x-none" w:eastAsia="x-none"/>
    </w:rPr>
  </w:style>
  <w:style w:type="character" w:customStyle="1" w:styleId="affa">
    <w:name w:val="純文字 字元"/>
    <w:link w:val="aff9"/>
    <w:uiPriority w:val="99"/>
    <w:semiHidden/>
    <w:rsid w:val="00E734AB"/>
    <w:rPr>
      <w:rFonts w:ascii="新細明體" w:hAnsi="新細明體" w:cs="新細明體"/>
      <w:sz w:val="24"/>
      <w:szCs w:val="24"/>
    </w:rPr>
  </w:style>
  <w:style w:type="paragraph" w:styleId="affb">
    <w:name w:val="Body Text"/>
    <w:basedOn w:val="a0"/>
    <w:link w:val="affc"/>
    <w:rsid w:val="005F418F"/>
    <w:pPr>
      <w:spacing w:line="240" w:lineRule="auto"/>
      <w:ind w:leftChars="0" w:left="0" w:firstLineChars="0" w:firstLine="0"/>
    </w:pPr>
    <w:rPr>
      <w:rFonts w:ascii="Times New Roman"/>
      <w:snapToGrid/>
      <w:sz w:val="32"/>
      <w:szCs w:val="24"/>
      <w:lang w:val="x-none" w:eastAsia="x-none"/>
    </w:rPr>
  </w:style>
  <w:style w:type="character" w:customStyle="1" w:styleId="affc">
    <w:name w:val="本文 字元"/>
    <w:link w:val="affb"/>
    <w:rsid w:val="005F418F"/>
    <w:rPr>
      <w:rFonts w:eastAsia="標楷體"/>
      <w:kern w:val="2"/>
      <w:sz w:val="32"/>
      <w:szCs w:val="24"/>
    </w:rPr>
  </w:style>
  <w:style w:type="paragraph" w:styleId="affd">
    <w:name w:val="Date"/>
    <w:basedOn w:val="a0"/>
    <w:next w:val="a0"/>
    <w:link w:val="affe"/>
    <w:rsid w:val="005F418F"/>
    <w:pPr>
      <w:spacing w:line="240" w:lineRule="auto"/>
      <w:ind w:leftChars="0" w:left="0" w:firstLineChars="0" w:firstLine="0"/>
      <w:jc w:val="right"/>
    </w:pPr>
    <w:rPr>
      <w:rFonts w:ascii="Times New Roman"/>
      <w:b/>
      <w:bCs/>
      <w:snapToGrid/>
      <w:sz w:val="36"/>
      <w:szCs w:val="24"/>
      <w:lang w:val="x-none" w:eastAsia="x-none"/>
    </w:rPr>
  </w:style>
  <w:style w:type="character" w:customStyle="1" w:styleId="affe">
    <w:name w:val="日期 字元"/>
    <w:link w:val="affd"/>
    <w:rsid w:val="005F418F"/>
    <w:rPr>
      <w:rFonts w:eastAsia="標楷體"/>
      <w:b/>
      <w:bCs/>
      <w:kern w:val="2"/>
      <w:sz w:val="36"/>
      <w:szCs w:val="24"/>
    </w:rPr>
  </w:style>
  <w:style w:type="paragraph" w:styleId="afff">
    <w:name w:val="No Spacing"/>
    <w:uiPriority w:val="1"/>
    <w:qFormat/>
    <w:rsid w:val="00C661E7"/>
    <w:pPr>
      <w:widowControl w:val="0"/>
    </w:pPr>
    <w:rPr>
      <w:rFonts w:ascii="Calibri" w:hAnsi="Calibri"/>
      <w:kern w:val="2"/>
      <w:sz w:val="24"/>
      <w:szCs w:val="22"/>
    </w:rPr>
  </w:style>
  <w:style w:type="paragraph" w:customStyle="1" w:styleId="Default">
    <w:name w:val="Default"/>
    <w:rsid w:val="00F7209D"/>
    <w:pPr>
      <w:widowControl w:val="0"/>
      <w:autoSpaceDE w:val="0"/>
      <w:autoSpaceDN w:val="0"/>
      <w:adjustRightInd w:val="0"/>
    </w:pPr>
    <w:rPr>
      <w:rFonts w:ascii="標楷體" w:hAnsi="標楷體" w:cs="標楷體"/>
      <w:color w:val="000000"/>
      <w:sz w:val="24"/>
      <w:szCs w:val="24"/>
    </w:rPr>
  </w:style>
  <w:style w:type="character" w:styleId="afff0">
    <w:name w:val="annotation reference"/>
    <w:uiPriority w:val="99"/>
    <w:semiHidden/>
    <w:unhideWhenUsed/>
    <w:rsid w:val="00AE63EF"/>
    <w:rPr>
      <w:sz w:val="18"/>
      <w:szCs w:val="18"/>
    </w:rPr>
  </w:style>
  <w:style w:type="paragraph" w:styleId="afff1">
    <w:name w:val="annotation text"/>
    <w:basedOn w:val="a0"/>
    <w:link w:val="afff2"/>
    <w:uiPriority w:val="99"/>
    <w:semiHidden/>
    <w:unhideWhenUsed/>
    <w:rsid w:val="00AE63EF"/>
    <w:pPr>
      <w:jc w:val="left"/>
    </w:pPr>
    <w:rPr>
      <w:lang w:val="x-none" w:eastAsia="x-none"/>
    </w:rPr>
  </w:style>
  <w:style w:type="character" w:customStyle="1" w:styleId="afff2">
    <w:name w:val="註解文字 字元"/>
    <w:link w:val="afff1"/>
    <w:uiPriority w:val="99"/>
    <w:semiHidden/>
    <w:rsid w:val="00AE63EF"/>
    <w:rPr>
      <w:rFonts w:ascii="標楷體" w:eastAsia="標楷體"/>
      <w:snapToGrid w:val="0"/>
      <w:kern w:val="2"/>
      <w:sz w:val="28"/>
      <w:szCs w:val="28"/>
    </w:rPr>
  </w:style>
  <w:style w:type="paragraph" w:styleId="afff3">
    <w:name w:val="annotation subject"/>
    <w:basedOn w:val="afff1"/>
    <w:next w:val="afff1"/>
    <w:link w:val="afff4"/>
    <w:uiPriority w:val="99"/>
    <w:semiHidden/>
    <w:unhideWhenUsed/>
    <w:rsid w:val="00AE63EF"/>
    <w:rPr>
      <w:b/>
      <w:bCs/>
    </w:rPr>
  </w:style>
  <w:style w:type="character" w:customStyle="1" w:styleId="afff4">
    <w:name w:val="註解主旨 字元"/>
    <w:link w:val="afff3"/>
    <w:uiPriority w:val="99"/>
    <w:semiHidden/>
    <w:rsid w:val="00AE63EF"/>
    <w:rPr>
      <w:rFonts w:ascii="標楷體" w:eastAsia="標楷體"/>
      <w:b/>
      <w:bCs/>
      <w:snapToGrid w:val="0"/>
      <w:kern w:val="2"/>
      <w:sz w:val="28"/>
      <w:szCs w:val="28"/>
    </w:rPr>
  </w:style>
  <w:style w:type="character" w:customStyle="1" w:styleId="27">
    <w:name w:val="(一)(二)(三) 字元2"/>
    <w:rsid w:val="00B7732F"/>
    <w:rPr>
      <w:rFonts w:ascii="標楷體" w:eastAsia="標楷體"/>
      <w:snapToGrid w:val="0"/>
      <w:kern w:val="2"/>
      <w:sz w:val="28"/>
      <w:szCs w:val="28"/>
    </w:rPr>
  </w:style>
  <w:style w:type="paragraph" w:customStyle="1" w:styleId="28">
    <w:name w:val="字元 字元2 字元 字元 字元"/>
    <w:basedOn w:val="a0"/>
    <w:semiHidden/>
    <w:rsid w:val="00E2566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21131">
      <w:bodyDiv w:val="1"/>
      <w:marLeft w:val="0"/>
      <w:marRight w:val="0"/>
      <w:marTop w:val="0"/>
      <w:marBottom w:val="0"/>
      <w:divBdr>
        <w:top w:val="none" w:sz="0" w:space="0" w:color="auto"/>
        <w:left w:val="none" w:sz="0" w:space="0" w:color="auto"/>
        <w:bottom w:val="none" w:sz="0" w:space="0" w:color="auto"/>
        <w:right w:val="none" w:sz="0" w:space="0" w:color="auto"/>
      </w:divBdr>
    </w:div>
    <w:div w:id="358551514">
      <w:bodyDiv w:val="1"/>
      <w:marLeft w:val="0"/>
      <w:marRight w:val="0"/>
      <w:marTop w:val="0"/>
      <w:marBottom w:val="0"/>
      <w:divBdr>
        <w:top w:val="none" w:sz="0" w:space="0" w:color="auto"/>
        <w:left w:val="none" w:sz="0" w:space="0" w:color="auto"/>
        <w:bottom w:val="none" w:sz="0" w:space="0" w:color="auto"/>
        <w:right w:val="none" w:sz="0" w:space="0" w:color="auto"/>
      </w:divBdr>
    </w:div>
    <w:div w:id="840893243">
      <w:bodyDiv w:val="1"/>
      <w:marLeft w:val="0"/>
      <w:marRight w:val="0"/>
      <w:marTop w:val="0"/>
      <w:marBottom w:val="0"/>
      <w:divBdr>
        <w:top w:val="none" w:sz="0" w:space="0" w:color="auto"/>
        <w:left w:val="none" w:sz="0" w:space="0" w:color="auto"/>
        <w:bottom w:val="none" w:sz="0" w:space="0" w:color="auto"/>
        <w:right w:val="none" w:sz="0" w:space="0" w:color="auto"/>
      </w:divBdr>
    </w:div>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001277001">
      <w:bodyDiv w:val="1"/>
      <w:marLeft w:val="0"/>
      <w:marRight w:val="0"/>
      <w:marTop w:val="0"/>
      <w:marBottom w:val="0"/>
      <w:divBdr>
        <w:top w:val="none" w:sz="0" w:space="0" w:color="auto"/>
        <w:left w:val="none" w:sz="0" w:space="0" w:color="auto"/>
        <w:bottom w:val="none" w:sz="0" w:space="0" w:color="auto"/>
        <w:right w:val="none" w:sz="0" w:space="0" w:color="auto"/>
      </w:divBdr>
      <w:divsChild>
        <w:div w:id="732851262">
          <w:marLeft w:val="0"/>
          <w:marRight w:val="0"/>
          <w:marTop w:val="0"/>
          <w:marBottom w:val="0"/>
          <w:divBdr>
            <w:top w:val="none" w:sz="0" w:space="0" w:color="auto"/>
            <w:left w:val="none" w:sz="0" w:space="0" w:color="auto"/>
            <w:bottom w:val="none" w:sz="0" w:space="0" w:color="auto"/>
            <w:right w:val="none" w:sz="0" w:space="0" w:color="auto"/>
          </w:divBdr>
          <w:divsChild>
            <w:div w:id="1676105708">
              <w:marLeft w:val="0"/>
              <w:marRight w:val="0"/>
              <w:marTop w:val="0"/>
              <w:marBottom w:val="0"/>
              <w:divBdr>
                <w:top w:val="none" w:sz="0" w:space="0" w:color="auto"/>
                <w:left w:val="none" w:sz="0" w:space="0" w:color="auto"/>
                <w:bottom w:val="none" w:sz="0" w:space="0" w:color="auto"/>
                <w:right w:val="none" w:sz="0" w:space="0" w:color="auto"/>
              </w:divBdr>
              <w:divsChild>
                <w:div w:id="811143212">
                  <w:marLeft w:val="0"/>
                  <w:marRight w:val="0"/>
                  <w:marTop w:val="0"/>
                  <w:marBottom w:val="0"/>
                  <w:divBdr>
                    <w:top w:val="none" w:sz="0" w:space="0" w:color="auto"/>
                    <w:left w:val="none" w:sz="0" w:space="0" w:color="auto"/>
                    <w:bottom w:val="none" w:sz="0" w:space="0" w:color="auto"/>
                    <w:right w:val="none" w:sz="0" w:space="0" w:color="auto"/>
                  </w:divBdr>
                  <w:divsChild>
                    <w:div w:id="1420982141">
                      <w:marLeft w:val="0"/>
                      <w:marRight w:val="0"/>
                      <w:marTop w:val="0"/>
                      <w:marBottom w:val="0"/>
                      <w:divBdr>
                        <w:top w:val="none" w:sz="0" w:space="0" w:color="auto"/>
                        <w:left w:val="none" w:sz="0" w:space="0" w:color="auto"/>
                        <w:bottom w:val="none" w:sz="0" w:space="0" w:color="auto"/>
                        <w:right w:val="none" w:sz="0" w:space="0" w:color="auto"/>
                      </w:divBdr>
                      <w:divsChild>
                        <w:div w:id="1455296899">
                          <w:marLeft w:val="0"/>
                          <w:marRight w:val="0"/>
                          <w:marTop w:val="0"/>
                          <w:marBottom w:val="0"/>
                          <w:divBdr>
                            <w:top w:val="none" w:sz="0" w:space="0" w:color="auto"/>
                            <w:left w:val="none" w:sz="0" w:space="0" w:color="auto"/>
                            <w:bottom w:val="none" w:sz="0" w:space="0" w:color="auto"/>
                            <w:right w:val="none" w:sz="0" w:space="0" w:color="auto"/>
                          </w:divBdr>
                          <w:divsChild>
                            <w:div w:id="1482574051">
                              <w:marLeft w:val="0"/>
                              <w:marRight w:val="0"/>
                              <w:marTop w:val="0"/>
                              <w:marBottom w:val="0"/>
                              <w:divBdr>
                                <w:top w:val="none" w:sz="0" w:space="0" w:color="auto"/>
                                <w:left w:val="none" w:sz="0" w:space="0" w:color="auto"/>
                                <w:bottom w:val="none" w:sz="0" w:space="0" w:color="auto"/>
                                <w:right w:val="none" w:sz="0" w:space="0" w:color="auto"/>
                              </w:divBdr>
                              <w:divsChild>
                                <w:div w:id="489061934">
                                  <w:marLeft w:val="0"/>
                                  <w:marRight w:val="0"/>
                                  <w:marTop w:val="0"/>
                                  <w:marBottom w:val="0"/>
                                  <w:divBdr>
                                    <w:top w:val="none" w:sz="0" w:space="0" w:color="auto"/>
                                    <w:left w:val="none" w:sz="0" w:space="0" w:color="auto"/>
                                    <w:bottom w:val="none" w:sz="0" w:space="0" w:color="auto"/>
                                    <w:right w:val="none" w:sz="0" w:space="0" w:color="auto"/>
                                  </w:divBdr>
                                  <w:divsChild>
                                    <w:div w:id="412550552">
                                      <w:marLeft w:val="0"/>
                                      <w:marRight w:val="0"/>
                                      <w:marTop w:val="0"/>
                                      <w:marBottom w:val="0"/>
                                      <w:divBdr>
                                        <w:top w:val="none" w:sz="0" w:space="0" w:color="auto"/>
                                        <w:left w:val="none" w:sz="0" w:space="0" w:color="auto"/>
                                        <w:bottom w:val="none" w:sz="0" w:space="0" w:color="auto"/>
                                        <w:right w:val="none" w:sz="0" w:space="0" w:color="auto"/>
                                      </w:divBdr>
                                      <w:divsChild>
                                        <w:div w:id="666983217">
                                          <w:marLeft w:val="0"/>
                                          <w:marRight w:val="0"/>
                                          <w:marTop w:val="0"/>
                                          <w:marBottom w:val="0"/>
                                          <w:divBdr>
                                            <w:top w:val="none" w:sz="0" w:space="0" w:color="auto"/>
                                            <w:left w:val="none" w:sz="0" w:space="0" w:color="auto"/>
                                            <w:bottom w:val="none" w:sz="0" w:space="0" w:color="auto"/>
                                            <w:right w:val="none" w:sz="0" w:space="0" w:color="auto"/>
                                          </w:divBdr>
                                          <w:divsChild>
                                            <w:div w:id="1641184846">
                                              <w:marLeft w:val="0"/>
                                              <w:marRight w:val="0"/>
                                              <w:marTop w:val="0"/>
                                              <w:marBottom w:val="0"/>
                                              <w:divBdr>
                                                <w:top w:val="none" w:sz="0" w:space="0" w:color="auto"/>
                                                <w:left w:val="none" w:sz="0" w:space="0" w:color="auto"/>
                                                <w:bottom w:val="none" w:sz="0" w:space="0" w:color="auto"/>
                                                <w:right w:val="none" w:sz="0" w:space="0" w:color="auto"/>
                                              </w:divBdr>
                                              <w:divsChild>
                                                <w:div w:id="702365406">
                                                  <w:marLeft w:val="0"/>
                                                  <w:marRight w:val="0"/>
                                                  <w:marTop w:val="0"/>
                                                  <w:marBottom w:val="0"/>
                                                  <w:divBdr>
                                                    <w:top w:val="none" w:sz="0" w:space="0" w:color="auto"/>
                                                    <w:left w:val="none" w:sz="0" w:space="0" w:color="auto"/>
                                                    <w:bottom w:val="none" w:sz="0" w:space="0" w:color="auto"/>
                                                    <w:right w:val="none" w:sz="0" w:space="0" w:color="auto"/>
                                                  </w:divBdr>
                                                  <w:divsChild>
                                                    <w:div w:id="1769958752">
                                                      <w:marLeft w:val="0"/>
                                                      <w:marRight w:val="0"/>
                                                      <w:marTop w:val="0"/>
                                                      <w:marBottom w:val="0"/>
                                                      <w:divBdr>
                                                        <w:top w:val="none" w:sz="0" w:space="0" w:color="auto"/>
                                                        <w:left w:val="none" w:sz="0" w:space="0" w:color="auto"/>
                                                        <w:bottom w:val="none" w:sz="0" w:space="0" w:color="auto"/>
                                                        <w:right w:val="none" w:sz="0" w:space="0" w:color="auto"/>
                                                      </w:divBdr>
                                                      <w:divsChild>
                                                        <w:div w:id="872035184">
                                                          <w:marLeft w:val="0"/>
                                                          <w:marRight w:val="0"/>
                                                          <w:marTop w:val="0"/>
                                                          <w:marBottom w:val="0"/>
                                                          <w:divBdr>
                                                            <w:top w:val="none" w:sz="0" w:space="0" w:color="auto"/>
                                                            <w:left w:val="none" w:sz="0" w:space="0" w:color="auto"/>
                                                            <w:bottom w:val="none" w:sz="0" w:space="0" w:color="auto"/>
                                                            <w:right w:val="none" w:sz="0" w:space="0" w:color="auto"/>
                                                          </w:divBdr>
                                                          <w:divsChild>
                                                            <w:div w:id="191693192">
                                                              <w:marLeft w:val="0"/>
                                                              <w:marRight w:val="0"/>
                                                              <w:marTop w:val="0"/>
                                                              <w:marBottom w:val="0"/>
                                                              <w:divBdr>
                                                                <w:top w:val="none" w:sz="0" w:space="0" w:color="auto"/>
                                                                <w:left w:val="none" w:sz="0" w:space="0" w:color="auto"/>
                                                                <w:bottom w:val="none" w:sz="0" w:space="0" w:color="auto"/>
                                                                <w:right w:val="none" w:sz="0" w:space="0" w:color="auto"/>
                                                              </w:divBdr>
                                                              <w:divsChild>
                                                                <w:div w:id="852694374">
                                                                  <w:marLeft w:val="0"/>
                                                                  <w:marRight w:val="0"/>
                                                                  <w:marTop w:val="0"/>
                                                                  <w:marBottom w:val="0"/>
                                                                  <w:divBdr>
                                                                    <w:top w:val="none" w:sz="0" w:space="0" w:color="auto"/>
                                                                    <w:left w:val="none" w:sz="0" w:space="0" w:color="auto"/>
                                                                    <w:bottom w:val="none" w:sz="0" w:space="0" w:color="auto"/>
                                                                    <w:right w:val="none" w:sz="0" w:space="0" w:color="auto"/>
                                                                  </w:divBdr>
                                                                  <w:divsChild>
                                                                    <w:div w:id="621619561">
                                                                      <w:marLeft w:val="0"/>
                                                                      <w:marRight w:val="0"/>
                                                                      <w:marTop w:val="0"/>
                                                                      <w:marBottom w:val="0"/>
                                                                      <w:divBdr>
                                                                        <w:top w:val="none" w:sz="0" w:space="0" w:color="auto"/>
                                                                        <w:left w:val="none" w:sz="0" w:space="0" w:color="auto"/>
                                                                        <w:bottom w:val="none" w:sz="0" w:space="0" w:color="auto"/>
                                                                        <w:right w:val="none" w:sz="0" w:space="0" w:color="auto"/>
                                                                      </w:divBdr>
                                                                      <w:divsChild>
                                                                        <w:div w:id="969362638">
                                                                          <w:marLeft w:val="0"/>
                                                                          <w:marRight w:val="0"/>
                                                                          <w:marTop w:val="0"/>
                                                                          <w:marBottom w:val="0"/>
                                                                          <w:divBdr>
                                                                            <w:top w:val="none" w:sz="0" w:space="0" w:color="auto"/>
                                                                            <w:left w:val="none" w:sz="0" w:space="0" w:color="auto"/>
                                                                            <w:bottom w:val="none" w:sz="0" w:space="0" w:color="auto"/>
                                                                            <w:right w:val="none" w:sz="0" w:space="0" w:color="auto"/>
                                                                          </w:divBdr>
                                                                          <w:divsChild>
                                                                            <w:div w:id="1387026436">
                                                                              <w:marLeft w:val="0"/>
                                                                              <w:marRight w:val="0"/>
                                                                              <w:marTop w:val="0"/>
                                                                              <w:marBottom w:val="0"/>
                                                                              <w:divBdr>
                                                                                <w:top w:val="none" w:sz="0" w:space="0" w:color="auto"/>
                                                                                <w:left w:val="none" w:sz="0" w:space="0" w:color="auto"/>
                                                                                <w:bottom w:val="none" w:sz="0" w:space="0" w:color="auto"/>
                                                                                <w:right w:val="none" w:sz="0" w:space="0" w:color="auto"/>
                                                                              </w:divBdr>
                                                                              <w:divsChild>
                                                                                <w:div w:id="996884893">
                                                                                  <w:marLeft w:val="0"/>
                                                                                  <w:marRight w:val="0"/>
                                                                                  <w:marTop w:val="0"/>
                                                                                  <w:marBottom w:val="0"/>
                                                                                  <w:divBdr>
                                                                                    <w:top w:val="none" w:sz="0" w:space="0" w:color="auto"/>
                                                                                    <w:left w:val="none" w:sz="0" w:space="0" w:color="auto"/>
                                                                                    <w:bottom w:val="none" w:sz="0" w:space="0" w:color="auto"/>
                                                                                    <w:right w:val="none" w:sz="0" w:space="0" w:color="auto"/>
                                                                                  </w:divBdr>
                                                                                  <w:divsChild>
                                                                                    <w:div w:id="1167479889">
                                                                                      <w:marLeft w:val="0"/>
                                                                                      <w:marRight w:val="0"/>
                                                                                      <w:marTop w:val="0"/>
                                                                                      <w:marBottom w:val="0"/>
                                                                                      <w:divBdr>
                                                                                        <w:top w:val="none" w:sz="0" w:space="0" w:color="auto"/>
                                                                                        <w:left w:val="none" w:sz="0" w:space="0" w:color="auto"/>
                                                                                        <w:bottom w:val="none" w:sz="0" w:space="0" w:color="auto"/>
                                                                                        <w:right w:val="none" w:sz="0" w:space="0" w:color="auto"/>
                                                                                      </w:divBdr>
                                                                                      <w:divsChild>
                                                                                        <w:div w:id="119883349">
                                                                                          <w:marLeft w:val="0"/>
                                                                                          <w:marRight w:val="0"/>
                                                                                          <w:marTop w:val="0"/>
                                                                                          <w:marBottom w:val="0"/>
                                                                                          <w:divBdr>
                                                                                            <w:top w:val="none" w:sz="0" w:space="0" w:color="auto"/>
                                                                                            <w:left w:val="none" w:sz="0" w:space="0" w:color="auto"/>
                                                                                            <w:bottom w:val="none" w:sz="0" w:space="0" w:color="auto"/>
                                                                                            <w:right w:val="none" w:sz="0" w:space="0" w:color="auto"/>
                                                                                          </w:divBdr>
                                                                                          <w:divsChild>
                                                                                            <w:div w:id="372384647">
                                                                                              <w:marLeft w:val="0"/>
                                                                                              <w:marRight w:val="0"/>
                                                                                              <w:marTop w:val="0"/>
                                                                                              <w:marBottom w:val="0"/>
                                                                                              <w:divBdr>
                                                                                                <w:top w:val="none" w:sz="0" w:space="0" w:color="auto"/>
                                                                                                <w:left w:val="none" w:sz="0" w:space="0" w:color="auto"/>
                                                                                                <w:bottom w:val="none" w:sz="0" w:space="0" w:color="auto"/>
                                                                                                <w:right w:val="none" w:sz="0" w:space="0" w:color="auto"/>
                                                                                              </w:divBdr>
                                                                                              <w:divsChild>
                                                                                                <w:div w:id="1002706109">
                                                                                                  <w:marLeft w:val="0"/>
                                                                                                  <w:marRight w:val="0"/>
                                                                                                  <w:marTop w:val="0"/>
                                                                                                  <w:marBottom w:val="0"/>
                                                                                                  <w:divBdr>
                                                                                                    <w:top w:val="none" w:sz="0" w:space="0" w:color="auto"/>
                                                                                                    <w:left w:val="none" w:sz="0" w:space="0" w:color="auto"/>
                                                                                                    <w:bottom w:val="none" w:sz="0" w:space="0" w:color="auto"/>
                                                                                                    <w:right w:val="none" w:sz="0" w:space="0" w:color="auto"/>
                                                                                                  </w:divBdr>
                                                                                                  <w:divsChild>
                                                                                                    <w:div w:id="1614746627">
                                                                                                      <w:marLeft w:val="0"/>
                                                                                                      <w:marRight w:val="0"/>
                                                                                                      <w:marTop w:val="0"/>
                                                                                                      <w:marBottom w:val="0"/>
                                                                                                      <w:divBdr>
                                                                                                        <w:top w:val="none" w:sz="0" w:space="0" w:color="auto"/>
                                                                                                        <w:left w:val="none" w:sz="0" w:space="0" w:color="auto"/>
                                                                                                        <w:bottom w:val="none" w:sz="0" w:space="0" w:color="auto"/>
                                                                                                        <w:right w:val="none" w:sz="0" w:space="0" w:color="auto"/>
                                                                                                      </w:divBdr>
                                                                                                      <w:divsChild>
                                                                                                        <w:div w:id="1733383056">
                                                                                                          <w:marLeft w:val="0"/>
                                                                                                          <w:marRight w:val="0"/>
                                                                                                          <w:marTop w:val="0"/>
                                                                                                          <w:marBottom w:val="0"/>
                                                                                                          <w:divBdr>
                                                                                                            <w:top w:val="none" w:sz="0" w:space="0" w:color="auto"/>
                                                                                                            <w:left w:val="none" w:sz="0" w:space="0" w:color="auto"/>
                                                                                                            <w:bottom w:val="none" w:sz="0" w:space="0" w:color="auto"/>
                                                                                                            <w:right w:val="none" w:sz="0" w:space="0" w:color="auto"/>
                                                                                                          </w:divBdr>
                                                                                                          <w:divsChild>
                                                                                                            <w:div w:id="481700346">
                                                                                                              <w:marLeft w:val="0"/>
                                                                                                              <w:marRight w:val="0"/>
                                                                                                              <w:marTop w:val="0"/>
                                                                                                              <w:marBottom w:val="0"/>
                                                                                                              <w:divBdr>
                                                                                                                <w:top w:val="none" w:sz="0" w:space="0" w:color="auto"/>
                                                                                                                <w:left w:val="none" w:sz="0" w:space="0" w:color="auto"/>
                                                                                                                <w:bottom w:val="none" w:sz="0" w:space="0" w:color="auto"/>
                                                                                                                <w:right w:val="none" w:sz="0" w:space="0" w:color="auto"/>
                                                                                                              </w:divBdr>
                                                                                                              <w:divsChild>
                                                                                                                <w:div w:id="1189876591">
                                                                                                                  <w:marLeft w:val="0"/>
                                                                                                                  <w:marRight w:val="0"/>
                                                                                                                  <w:marTop w:val="0"/>
                                                                                                                  <w:marBottom w:val="0"/>
                                                                                                                  <w:divBdr>
                                                                                                                    <w:top w:val="none" w:sz="0" w:space="0" w:color="auto"/>
                                                                                                                    <w:left w:val="none" w:sz="0" w:space="0" w:color="auto"/>
                                                                                                                    <w:bottom w:val="none" w:sz="0" w:space="0" w:color="auto"/>
                                                                                                                    <w:right w:val="none" w:sz="0" w:space="0" w:color="auto"/>
                                                                                                                  </w:divBdr>
                                                                                                                  <w:divsChild>
                                                                                                                    <w:div w:id="15423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2441405">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DA951-E0D2-41AD-90E7-5D401AE4D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316</Words>
  <Characters>1802</Characters>
  <Application>Microsoft Office Word</Application>
  <DocSecurity>0</DocSecurity>
  <Lines>15</Lines>
  <Paragraphs>4</Paragraphs>
  <ScaleCrop>false</ScaleCrop>
  <Company/>
  <LinksUpToDate>false</LinksUpToDate>
  <CharactersWithSpaces>2114</CharactersWithSpaces>
  <SharedDoc>false</SharedDoc>
  <HLinks>
    <vt:vector size="84" baseType="variant">
      <vt:variant>
        <vt:i4>1703995</vt:i4>
      </vt:variant>
      <vt:variant>
        <vt:i4>80</vt:i4>
      </vt:variant>
      <vt:variant>
        <vt:i4>0</vt:i4>
      </vt:variant>
      <vt:variant>
        <vt:i4>5</vt:i4>
      </vt:variant>
      <vt:variant>
        <vt:lpwstr/>
      </vt:variant>
      <vt:variant>
        <vt:lpwstr>_Toc181687344</vt:lpwstr>
      </vt:variant>
      <vt:variant>
        <vt:i4>1703995</vt:i4>
      </vt:variant>
      <vt:variant>
        <vt:i4>74</vt:i4>
      </vt:variant>
      <vt:variant>
        <vt:i4>0</vt:i4>
      </vt:variant>
      <vt:variant>
        <vt:i4>5</vt:i4>
      </vt:variant>
      <vt:variant>
        <vt:lpwstr/>
      </vt:variant>
      <vt:variant>
        <vt:lpwstr>_Toc181687343</vt:lpwstr>
      </vt:variant>
      <vt:variant>
        <vt:i4>1703995</vt:i4>
      </vt:variant>
      <vt:variant>
        <vt:i4>68</vt:i4>
      </vt:variant>
      <vt:variant>
        <vt:i4>0</vt:i4>
      </vt:variant>
      <vt:variant>
        <vt:i4>5</vt:i4>
      </vt:variant>
      <vt:variant>
        <vt:lpwstr/>
      </vt:variant>
      <vt:variant>
        <vt:lpwstr>_Toc181687342</vt:lpwstr>
      </vt:variant>
      <vt:variant>
        <vt:i4>1703995</vt:i4>
      </vt:variant>
      <vt:variant>
        <vt:i4>62</vt:i4>
      </vt:variant>
      <vt:variant>
        <vt:i4>0</vt:i4>
      </vt:variant>
      <vt:variant>
        <vt:i4>5</vt:i4>
      </vt:variant>
      <vt:variant>
        <vt:lpwstr/>
      </vt:variant>
      <vt:variant>
        <vt:lpwstr>_Toc181687341</vt:lpwstr>
      </vt:variant>
      <vt:variant>
        <vt:i4>1703995</vt:i4>
      </vt:variant>
      <vt:variant>
        <vt:i4>56</vt:i4>
      </vt:variant>
      <vt:variant>
        <vt:i4>0</vt:i4>
      </vt:variant>
      <vt:variant>
        <vt:i4>5</vt:i4>
      </vt:variant>
      <vt:variant>
        <vt:lpwstr/>
      </vt:variant>
      <vt:variant>
        <vt:lpwstr>_Toc181687340</vt:lpwstr>
      </vt:variant>
      <vt:variant>
        <vt:i4>1900603</vt:i4>
      </vt:variant>
      <vt:variant>
        <vt:i4>50</vt:i4>
      </vt:variant>
      <vt:variant>
        <vt:i4>0</vt:i4>
      </vt:variant>
      <vt:variant>
        <vt:i4>5</vt:i4>
      </vt:variant>
      <vt:variant>
        <vt:lpwstr/>
      </vt:variant>
      <vt:variant>
        <vt:lpwstr>_Toc181687339</vt:lpwstr>
      </vt:variant>
      <vt:variant>
        <vt:i4>1900603</vt:i4>
      </vt:variant>
      <vt:variant>
        <vt:i4>44</vt:i4>
      </vt:variant>
      <vt:variant>
        <vt:i4>0</vt:i4>
      </vt:variant>
      <vt:variant>
        <vt:i4>5</vt:i4>
      </vt:variant>
      <vt:variant>
        <vt:lpwstr/>
      </vt:variant>
      <vt:variant>
        <vt:lpwstr>_Toc181687338</vt:lpwstr>
      </vt:variant>
      <vt:variant>
        <vt:i4>1900603</vt:i4>
      </vt:variant>
      <vt:variant>
        <vt:i4>38</vt:i4>
      </vt:variant>
      <vt:variant>
        <vt:i4>0</vt:i4>
      </vt:variant>
      <vt:variant>
        <vt:i4>5</vt:i4>
      </vt:variant>
      <vt:variant>
        <vt:lpwstr/>
      </vt:variant>
      <vt:variant>
        <vt:lpwstr>_Toc181687337</vt:lpwstr>
      </vt:variant>
      <vt:variant>
        <vt:i4>1900603</vt:i4>
      </vt:variant>
      <vt:variant>
        <vt:i4>32</vt:i4>
      </vt:variant>
      <vt:variant>
        <vt:i4>0</vt:i4>
      </vt:variant>
      <vt:variant>
        <vt:i4>5</vt:i4>
      </vt:variant>
      <vt:variant>
        <vt:lpwstr/>
      </vt:variant>
      <vt:variant>
        <vt:lpwstr>_Toc181687336</vt:lpwstr>
      </vt:variant>
      <vt:variant>
        <vt:i4>1900603</vt:i4>
      </vt:variant>
      <vt:variant>
        <vt:i4>26</vt:i4>
      </vt:variant>
      <vt:variant>
        <vt:i4>0</vt:i4>
      </vt:variant>
      <vt:variant>
        <vt:i4>5</vt:i4>
      </vt:variant>
      <vt:variant>
        <vt:lpwstr/>
      </vt:variant>
      <vt:variant>
        <vt:lpwstr>_Toc181687335</vt:lpwstr>
      </vt:variant>
      <vt:variant>
        <vt:i4>1900603</vt:i4>
      </vt:variant>
      <vt:variant>
        <vt:i4>20</vt:i4>
      </vt:variant>
      <vt:variant>
        <vt:i4>0</vt:i4>
      </vt:variant>
      <vt:variant>
        <vt:i4>5</vt:i4>
      </vt:variant>
      <vt:variant>
        <vt:lpwstr/>
      </vt:variant>
      <vt:variant>
        <vt:lpwstr>_Toc181687334</vt:lpwstr>
      </vt:variant>
      <vt:variant>
        <vt:i4>1900603</vt:i4>
      </vt:variant>
      <vt:variant>
        <vt:i4>14</vt:i4>
      </vt:variant>
      <vt:variant>
        <vt:i4>0</vt:i4>
      </vt:variant>
      <vt:variant>
        <vt:i4>5</vt:i4>
      </vt:variant>
      <vt:variant>
        <vt:lpwstr/>
      </vt:variant>
      <vt:variant>
        <vt:lpwstr>_Toc181687333</vt:lpwstr>
      </vt:variant>
      <vt:variant>
        <vt:i4>1900603</vt:i4>
      </vt:variant>
      <vt:variant>
        <vt:i4>8</vt:i4>
      </vt:variant>
      <vt:variant>
        <vt:i4>0</vt:i4>
      </vt:variant>
      <vt:variant>
        <vt:i4>5</vt:i4>
      </vt:variant>
      <vt:variant>
        <vt:lpwstr/>
      </vt:variant>
      <vt:variant>
        <vt:lpwstr>_Toc181687332</vt:lpwstr>
      </vt:variant>
      <vt:variant>
        <vt:i4>1900603</vt:i4>
      </vt:variant>
      <vt:variant>
        <vt:i4>2</vt:i4>
      </vt:variant>
      <vt:variant>
        <vt:i4>0</vt:i4>
      </vt:variant>
      <vt:variant>
        <vt:i4>5</vt:i4>
      </vt:variant>
      <vt:variant>
        <vt:lpwstr/>
      </vt:variant>
      <vt:variant>
        <vt:lpwstr>_Toc181687331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2024-11-05T00:22:00Z</cp:lastPrinted>
  <dcterms:created xsi:type="dcterms:W3CDTF">2025-02-24T08:42:00Z</dcterms:created>
  <dcterms:modified xsi:type="dcterms:W3CDTF">2025-02-24T08:42:00Z</dcterms:modified>
</cp:coreProperties>
</file>