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2D" w:rsidRPr="00053317" w:rsidRDefault="00304F2D" w:rsidP="00304F2D">
      <w:pPr>
        <w:pStyle w:val="ad"/>
        <w:rPr>
          <w:spacing w:val="-8"/>
        </w:rPr>
      </w:pPr>
      <w:bookmarkStart w:id="0" w:name="_Toc210105176"/>
      <w:bookmarkStart w:id="1" w:name="_Toc211953595"/>
      <w:bookmarkStart w:id="2" w:name="_Toc130020512"/>
      <w:bookmarkStart w:id="3" w:name="_Toc462403231"/>
      <w:bookmarkStart w:id="4" w:name="_Toc463284592"/>
      <w:bookmarkStart w:id="5" w:name="_Toc244077098"/>
      <w:bookmarkStart w:id="6" w:name="_Toc277320885"/>
      <w:bookmarkStart w:id="7" w:name="_Toc307401487"/>
      <w:bookmarkStart w:id="8" w:name="_Toc59936198"/>
      <w:bookmarkStart w:id="9" w:name="_Toc95221489"/>
      <w:bookmarkStart w:id="10" w:name="_Toc95226355"/>
      <w:bookmarkStart w:id="11" w:name="_Toc123102824"/>
      <w:bookmarkStart w:id="12" w:name="_Toc194832949"/>
      <w:bookmarkStart w:id="13" w:name="_Toc307401489"/>
      <w:bookmarkStart w:id="14" w:name="_Toc276483812"/>
      <w:bookmarkStart w:id="15" w:name="_Toc336245131"/>
      <w:bookmarkStart w:id="16" w:name="_Toc399610184"/>
      <w:bookmarkStart w:id="17" w:name="_Toc434496936"/>
      <w:bookmarkStart w:id="18" w:name="_GoBack"/>
      <w:bookmarkEnd w:id="18"/>
      <w:r w:rsidRPr="00053317">
        <w:rPr>
          <w:rFonts w:hint="eastAsia"/>
          <w:spacing w:val="-8"/>
        </w:rPr>
        <w:t>全民健康保險基金、管制藥品製藥工廠作業基金1</w:t>
      </w:r>
      <w:r>
        <w:rPr>
          <w:rFonts w:hint="eastAsia"/>
          <w:spacing w:val="-8"/>
        </w:rPr>
        <w:t>1</w:t>
      </w:r>
      <w:r w:rsidR="008B463B">
        <w:rPr>
          <w:rFonts w:hint="eastAsia"/>
          <w:spacing w:val="-8"/>
        </w:rPr>
        <w:t>4</w:t>
      </w:r>
      <w:r w:rsidRPr="00053317">
        <w:rPr>
          <w:rFonts w:hint="eastAsia"/>
          <w:spacing w:val="-8"/>
        </w:rPr>
        <w:t>年度預算評估報告</w:t>
      </w:r>
    </w:p>
    <w:p w:rsidR="00E11EE1" w:rsidRPr="00E362E8" w:rsidRDefault="00486C7D" w:rsidP="00E11EE1">
      <w:pPr>
        <w:pStyle w:val="14"/>
        <w:ind w:left="567" w:hanging="567"/>
        <w:rPr>
          <w:rFonts w:hAnsi="標楷體"/>
        </w:rPr>
      </w:pPr>
      <w:bookmarkStart w:id="19" w:name="_Toc363661457"/>
      <w:bookmarkStart w:id="20" w:name="_Toc369029075"/>
      <w:bookmarkStart w:id="21" w:name="_Toc461022030"/>
      <w:bookmarkStart w:id="22" w:name="_Toc118386356"/>
      <w:bookmarkStart w:id="23" w:name="_Toc181687338"/>
      <w:r>
        <w:rPr>
          <w:rFonts w:hint="eastAsia"/>
        </w:rPr>
        <w:t>七</w:t>
      </w:r>
      <w:r w:rsidR="00E11EE1" w:rsidRPr="00EC0872">
        <w:rPr>
          <w:rFonts w:hint="eastAsia"/>
        </w:rPr>
        <w:t>、</w:t>
      </w:r>
      <w:r w:rsidR="00092371">
        <w:rPr>
          <w:rFonts w:hint="eastAsia"/>
        </w:rPr>
        <w:t>112年度</w:t>
      </w:r>
      <w:r w:rsidR="007F2830" w:rsidRPr="00C92C4E">
        <w:rPr>
          <w:rFonts w:hint="eastAsia"/>
        </w:rPr>
        <w:t>國人就醫次數</w:t>
      </w:r>
      <w:r w:rsidR="00776464">
        <w:rPr>
          <w:rFonts w:hint="eastAsia"/>
        </w:rPr>
        <w:t>達到</w:t>
      </w:r>
      <w:r w:rsidR="00092371">
        <w:rPr>
          <w:rFonts w:hint="eastAsia"/>
        </w:rPr>
        <w:t>108年度以來最高，</w:t>
      </w:r>
      <w:r w:rsidR="00776464">
        <w:rPr>
          <w:rFonts w:hint="eastAsia"/>
        </w:rPr>
        <w:t>且</w:t>
      </w:r>
      <w:r w:rsidR="00092371">
        <w:rPr>
          <w:rFonts w:hint="eastAsia"/>
        </w:rPr>
        <w:t>高於部分先進國家，</w:t>
      </w:r>
      <w:r w:rsidR="007F2830" w:rsidRPr="00C92C4E">
        <w:rPr>
          <w:rFonts w:hint="eastAsia"/>
        </w:rPr>
        <w:t>允宜研謀減少非必要就醫及醫療處置</w:t>
      </w:r>
      <w:r w:rsidR="00776464">
        <w:rPr>
          <w:rFonts w:hint="eastAsia"/>
        </w:rPr>
        <w:t>措施</w:t>
      </w:r>
      <w:r w:rsidR="00C92C4E" w:rsidRPr="00C92C4E">
        <w:rPr>
          <w:rFonts w:hint="eastAsia"/>
        </w:rPr>
        <w:t>，</w:t>
      </w:r>
      <w:r w:rsidR="007F2830">
        <w:rPr>
          <w:rFonts w:hint="eastAsia"/>
        </w:rPr>
        <w:t>俾抑制健保費用</w:t>
      </w:r>
      <w:bookmarkEnd w:id="22"/>
      <w:r w:rsidR="00776464">
        <w:rPr>
          <w:rFonts w:hint="eastAsia"/>
        </w:rPr>
        <w:t>支出之增長</w:t>
      </w:r>
      <w:bookmarkEnd w:id="23"/>
    </w:p>
    <w:p w:rsidR="00E4577B" w:rsidRDefault="007F2830" w:rsidP="00E11EE1">
      <w:pPr>
        <w:ind w:left="566" w:firstLine="566"/>
        <w:rPr>
          <w:color w:val="000000"/>
        </w:rPr>
      </w:pPr>
      <w:r w:rsidRPr="007F2830">
        <w:rPr>
          <w:rFonts w:hint="eastAsia"/>
          <w:color w:val="000000"/>
        </w:rPr>
        <w:t>健保基金11</w:t>
      </w:r>
      <w:r>
        <w:rPr>
          <w:rFonts w:hint="eastAsia"/>
          <w:color w:val="000000"/>
        </w:rPr>
        <w:t>4</w:t>
      </w:r>
      <w:r w:rsidRPr="007F2830">
        <w:rPr>
          <w:rFonts w:hint="eastAsia"/>
          <w:color w:val="000000"/>
        </w:rPr>
        <w:t>年度預算案於「業務成本與費用」項下「保險給付」編列8,</w:t>
      </w:r>
      <w:r>
        <w:rPr>
          <w:rFonts w:hint="eastAsia"/>
          <w:color w:val="000000"/>
        </w:rPr>
        <w:t>580</w:t>
      </w:r>
      <w:r w:rsidRPr="007F2830">
        <w:rPr>
          <w:rFonts w:hint="eastAsia"/>
          <w:color w:val="000000"/>
        </w:rPr>
        <w:t>億</w:t>
      </w:r>
      <w:r>
        <w:rPr>
          <w:rFonts w:hint="eastAsia"/>
          <w:color w:val="000000"/>
        </w:rPr>
        <w:t>4</w:t>
      </w:r>
      <w:r w:rsidRPr="007F2830">
        <w:rPr>
          <w:rFonts w:hint="eastAsia"/>
          <w:color w:val="000000"/>
        </w:rPr>
        <w:t>,</w:t>
      </w:r>
      <w:r>
        <w:rPr>
          <w:rFonts w:hint="eastAsia"/>
          <w:color w:val="000000"/>
        </w:rPr>
        <w:t>039</w:t>
      </w:r>
      <w:r w:rsidRPr="007F2830">
        <w:rPr>
          <w:rFonts w:hint="eastAsia"/>
          <w:color w:val="000000"/>
        </w:rPr>
        <w:t>萬</w:t>
      </w:r>
      <w:r>
        <w:rPr>
          <w:rFonts w:hint="eastAsia"/>
          <w:color w:val="000000"/>
        </w:rPr>
        <w:t>1</w:t>
      </w:r>
      <w:r w:rsidRPr="007F2830">
        <w:rPr>
          <w:rFonts w:hint="eastAsia"/>
          <w:color w:val="000000"/>
        </w:rPr>
        <w:t>千元，較11</w:t>
      </w:r>
      <w:r>
        <w:rPr>
          <w:rFonts w:hint="eastAsia"/>
          <w:color w:val="000000"/>
        </w:rPr>
        <w:t>3</w:t>
      </w:r>
      <w:r w:rsidRPr="007F2830">
        <w:rPr>
          <w:rFonts w:hint="eastAsia"/>
          <w:color w:val="000000"/>
        </w:rPr>
        <w:t>年度預算數</w:t>
      </w:r>
      <w:r>
        <w:rPr>
          <w:rFonts w:hint="eastAsia"/>
          <w:color w:val="000000"/>
        </w:rPr>
        <w:t>8</w:t>
      </w:r>
      <w:r w:rsidRPr="007F2830">
        <w:rPr>
          <w:rFonts w:hint="eastAsia"/>
          <w:color w:val="000000"/>
        </w:rPr>
        <w:t>,</w:t>
      </w:r>
      <w:r>
        <w:rPr>
          <w:rFonts w:hint="eastAsia"/>
          <w:color w:val="000000"/>
        </w:rPr>
        <w:t>107</w:t>
      </w:r>
      <w:r w:rsidRPr="007F2830">
        <w:rPr>
          <w:rFonts w:hint="eastAsia"/>
          <w:color w:val="000000"/>
        </w:rPr>
        <w:t>億</w:t>
      </w:r>
      <w:r>
        <w:rPr>
          <w:rFonts w:hint="eastAsia"/>
          <w:color w:val="000000"/>
        </w:rPr>
        <w:t>2</w:t>
      </w:r>
      <w:r w:rsidRPr="007F2830">
        <w:rPr>
          <w:rFonts w:hint="eastAsia"/>
          <w:color w:val="000000"/>
        </w:rPr>
        <w:t>,</w:t>
      </w:r>
      <w:r>
        <w:rPr>
          <w:rFonts w:hint="eastAsia"/>
          <w:color w:val="000000"/>
        </w:rPr>
        <w:t>253</w:t>
      </w:r>
      <w:r w:rsidRPr="007F2830">
        <w:rPr>
          <w:rFonts w:hint="eastAsia"/>
          <w:color w:val="000000"/>
        </w:rPr>
        <w:t>萬</w:t>
      </w:r>
      <w:r>
        <w:rPr>
          <w:rFonts w:hint="eastAsia"/>
          <w:color w:val="000000"/>
        </w:rPr>
        <w:t>3</w:t>
      </w:r>
      <w:r w:rsidRPr="007F2830">
        <w:rPr>
          <w:rFonts w:hint="eastAsia"/>
          <w:color w:val="000000"/>
        </w:rPr>
        <w:t>千元，增加</w:t>
      </w:r>
      <w:r>
        <w:rPr>
          <w:rFonts w:hint="eastAsia"/>
          <w:color w:val="000000"/>
        </w:rPr>
        <w:t>473</w:t>
      </w:r>
      <w:r w:rsidRPr="007F2830">
        <w:rPr>
          <w:rFonts w:hint="eastAsia"/>
          <w:color w:val="000000"/>
        </w:rPr>
        <w:t>億</w:t>
      </w:r>
      <w:r>
        <w:rPr>
          <w:rFonts w:hint="eastAsia"/>
          <w:color w:val="000000"/>
        </w:rPr>
        <w:t>1</w:t>
      </w:r>
      <w:r w:rsidRPr="007F2830">
        <w:rPr>
          <w:rFonts w:hint="eastAsia"/>
          <w:color w:val="000000"/>
        </w:rPr>
        <w:t>,</w:t>
      </w:r>
      <w:r>
        <w:rPr>
          <w:rFonts w:hint="eastAsia"/>
          <w:color w:val="000000"/>
        </w:rPr>
        <w:t>785</w:t>
      </w:r>
      <w:r w:rsidRPr="007F2830">
        <w:rPr>
          <w:rFonts w:hint="eastAsia"/>
          <w:color w:val="000000"/>
        </w:rPr>
        <w:t>萬</w:t>
      </w:r>
      <w:r>
        <w:rPr>
          <w:rFonts w:hint="eastAsia"/>
          <w:color w:val="000000"/>
        </w:rPr>
        <w:t>8</w:t>
      </w:r>
      <w:r w:rsidRPr="007F2830">
        <w:rPr>
          <w:rFonts w:hint="eastAsia"/>
          <w:color w:val="000000"/>
        </w:rPr>
        <w:t>千元</w:t>
      </w:r>
      <w:r w:rsidR="008501AC">
        <w:rPr>
          <w:rFonts w:hint="eastAsia"/>
          <w:color w:val="000000"/>
        </w:rPr>
        <w:t>(增幅5.84%)</w:t>
      </w:r>
      <w:r w:rsidRPr="007F2830">
        <w:rPr>
          <w:rFonts w:hint="eastAsia"/>
          <w:color w:val="000000"/>
        </w:rPr>
        <w:t>。</w:t>
      </w:r>
    </w:p>
    <w:p w:rsidR="007F2830" w:rsidRDefault="00F82CA8" w:rsidP="00E11EE1">
      <w:pPr>
        <w:ind w:left="566" w:firstLine="566"/>
        <w:rPr>
          <w:color w:val="000000"/>
        </w:rPr>
      </w:pPr>
      <w:r w:rsidRPr="00F82CA8">
        <w:rPr>
          <w:rFonts w:hint="eastAsia"/>
          <w:color w:val="000000"/>
        </w:rPr>
        <w:t>全民健保開辦以來醫療費用持續成長，衛福部自91年7月起</w:t>
      </w:r>
      <w:r w:rsidR="000D15E8">
        <w:rPr>
          <w:rFonts w:hint="eastAsia"/>
          <w:color w:val="000000"/>
        </w:rPr>
        <w:t>全面</w:t>
      </w:r>
      <w:r w:rsidRPr="00F82CA8">
        <w:rPr>
          <w:rFonts w:hint="eastAsia"/>
          <w:color w:val="000000"/>
        </w:rPr>
        <w:t>實施總額支付制度，期控制醫療費用，並推動</w:t>
      </w:r>
      <w:r w:rsidR="00E4577B">
        <w:rPr>
          <w:rFonts w:hint="eastAsia"/>
          <w:color w:val="000000"/>
        </w:rPr>
        <w:t>多項</w:t>
      </w:r>
      <w:r w:rsidRPr="00F82CA8">
        <w:rPr>
          <w:rFonts w:hint="eastAsia"/>
          <w:color w:val="000000"/>
        </w:rPr>
        <w:t>支付制度改革</w:t>
      </w:r>
      <w:r w:rsidR="00E4577B">
        <w:rPr>
          <w:rFonts w:hint="eastAsia"/>
          <w:color w:val="000000"/>
        </w:rPr>
        <w:t>措施</w:t>
      </w:r>
      <w:r w:rsidRPr="00F82CA8">
        <w:rPr>
          <w:rFonts w:hint="eastAsia"/>
          <w:color w:val="000000"/>
        </w:rPr>
        <w:t>。健保醫療給付費用總額成長率核定範圍係按公式計算低推估及高推估數，10</w:t>
      </w:r>
      <w:r w:rsidR="00E4577B">
        <w:rPr>
          <w:rFonts w:hint="eastAsia"/>
          <w:color w:val="000000"/>
        </w:rPr>
        <w:t>9</w:t>
      </w:r>
      <w:r w:rsidRPr="00F82CA8">
        <w:rPr>
          <w:rFonts w:hint="eastAsia"/>
          <w:color w:val="000000"/>
        </w:rPr>
        <w:t>年度至11</w:t>
      </w:r>
      <w:r w:rsidR="00E4577B">
        <w:rPr>
          <w:rFonts w:hint="eastAsia"/>
          <w:color w:val="000000"/>
        </w:rPr>
        <w:t>3</w:t>
      </w:r>
      <w:r w:rsidRPr="00F82CA8">
        <w:rPr>
          <w:rFonts w:hint="eastAsia"/>
          <w:color w:val="000000"/>
        </w:rPr>
        <w:t>年度行政院核定成長率介於1.272%至5.5%間(詳表1)，由於最終核定總額成長率多接近核定上限，總額協商調整有限，醫療費用成長難以趨緩。另11</w:t>
      </w:r>
      <w:r w:rsidR="00E4577B">
        <w:rPr>
          <w:rFonts w:hint="eastAsia"/>
          <w:color w:val="000000"/>
        </w:rPr>
        <w:t>3</w:t>
      </w:r>
      <w:r w:rsidRPr="00F82CA8">
        <w:rPr>
          <w:rFonts w:hint="eastAsia"/>
          <w:color w:val="000000"/>
        </w:rPr>
        <w:t>年度醫療給付費用總額預計8,</w:t>
      </w:r>
      <w:r w:rsidR="00E4577B">
        <w:rPr>
          <w:rFonts w:hint="eastAsia"/>
          <w:color w:val="000000"/>
        </w:rPr>
        <w:t>755</w:t>
      </w:r>
      <w:r w:rsidRPr="00F82CA8">
        <w:rPr>
          <w:rFonts w:hint="eastAsia"/>
          <w:color w:val="000000"/>
        </w:rPr>
        <w:t>億餘元，較10</w:t>
      </w:r>
      <w:r w:rsidR="00E4577B">
        <w:rPr>
          <w:rFonts w:hint="eastAsia"/>
          <w:color w:val="000000"/>
        </w:rPr>
        <w:t>9</w:t>
      </w:r>
      <w:r w:rsidRPr="00F82CA8">
        <w:rPr>
          <w:rFonts w:hint="eastAsia"/>
          <w:color w:val="000000"/>
        </w:rPr>
        <w:t>年度</w:t>
      </w:r>
      <w:r w:rsidR="00E4577B">
        <w:rPr>
          <w:rFonts w:hint="eastAsia"/>
          <w:color w:val="000000"/>
        </w:rPr>
        <w:t>7</w:t>
      </w:r>
      <w:r w:rsidRPr="00F82CA8">
        <w:rPr>
          <w:rFonts w:hint="eastAsia"/>
          <w:color w:val="000000"/>
        </w:rPr>
        <w:t>,</w:t>
      </w:r>
      <w:r w:rsidR="00E4577B">
        <w:rPr>
          <w:rFonts w:hint="eastAsia"/>
          <w:color w:val="000000"/>
        </w:rPr>
        <w:t>526</w:t>
      </w:r>
      <w:r w:rsidRPr="00F82CA8">
        <w:rPr>
          <w:rFonts w:hint="eastAsia"/>
          <w:color w:val="000000"/>
        </w:rPr>
        <w:t>億元增加1,</w:t>
      </w:r>
      <w:r w:rsidR="00E4577B">
        <w:rPr>
          <w:rFonts w:hint="eastAsia"/>
          <w:color w:val="000000"/>
        </w:rPr>
        <w:t>229</w:t>
      </w:r>
      <w:r w:rsidRPr="00F82CA8">
        <w:rPr>
          <w:rFonts w:hint="eastAsia"/>
          <w:color w:val="000000"/>
        </w:rPr>
        <w:t>億元</w:t>
      </w:r>
      <w:r w:rsidR="00AF6055">
        <w:rPr>
          <w:rFonts w:hint="eastAsia"/>
          <w:color w:val="000000"/>
        </w:rPr>
        <w:t>。</w:t>
      </w:r>
    </w:p>
    <w:p w:rsidR="00E4577B" w:rsidRPr="00E4577B" w:rsidRDefault="00E4577B" w:rsidP="00E4577B">
      <w:pPr>
        <w:spacing w:beforeLines="25" w:before="125" w:line="360" w:lineRule="exact"/>
        <w:ind w:leftChars="0" w:left="749" w:hangingChars="272" w:hanging="749"/>
        <w:jc w:val="left"/>
        <w:rPr>
          <w:rFonts w:hAnsi="標楷體" w:cs="Arial"/>
          <w:b/>
          <w:spacing w:val="-4"/>
        </w:rPr>
      </w:pPr>
      <w:r w:rsidRPr="00E4577B">
        <w:rPr>
          <w:rFonts w:hAnsi="標楷體" w:cs="Arial"/>
          <w:b/>
          <w:spacing w:val="-4"/>
        </w:rPr>
        <w:t>表</w:t>
      </w:r>
      <w:r w:rsidRPr="00E4577B">
        <w:rPr>
          <w:rFonts w:hAnsi="標楷體" w:cs="Arial" w:hint="eastAsia"/>
          <w:b/>
          <w:spacing w:val="-4"/>
        </w:rPr>
        <w:t>1  109至113年度全民健保醫療給付費用總額及核(決)定結果簡表</w:t>
      </w:r>
    </w:p>
    <w:p w:rsidR="00E4577B" w:rsidRPr="005904EE" w:rsidRDefault="00E4577B" w:rsidP="00E4577B">
      <w:pPr>
        <w:spacing w:line="360" w:lineRule="exact"/>
        <w:ind w:leftChars="0" w:left="771" w:hangingChars="272" w:hanging="771"/>
        <w:jc w:val="left"/>
        <w:rPr>
          <w:rStyle w:val="143"/>
        </w:rPr>
      </w:pP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r w:rsidRPr="005904EE">
        <w:rPr>
          <w:rStyle w:val="143"/>
          <w:rFonts w:hint="eastAsia"/>
        </w:rPr>
        <w:t>單位：新臺幣</w:t>
      </w:r>
      <w:r>
        <w:rPr>
          <w:rStyle w:val="143"/>
          <w:rFonts w:hint="eastAsia"/>
        </w:rPr>
        <w:t>百萬元</w:t>
      </w:r>
      <w:r w:rsidRPr="005904EE">
        <w:rPr>
          <w:rStyle w:val="143"/>
          <w:rFonts w:hint="eastAsia"/>
        </w:rPr>
        <w:t>；</w:t>
      </w:r>
      <w:r w:rsidRPr="005904EE">
        <w:rPr>
          <w:rStyle w:val="143"/>
        </w:rPr>
        <w:t>%</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1276"/>
        <w:gridCol w:w="1304"/>
        <w:gridCol w:w="1304"/>
        <w:gridCol w:w="1304"/>
        <w:gridCol w:w="1304"/>
        <w:gridCol w:w="1305"/>
      </w:tblGrid>
      <w:tr w:rsidR="004B2BDB" w:rsidRPr="005A1E1C" w:rsidTr="007F2D2D">
        <w:trPr>
          <w:trHeight w:val="350"/>
        </w:trPr>
        <w:tc>
          <w:tcPr>
            <w:tcW w:w="1843" w:type="dxa"/>
            <w:gridSpan w:val="2"/>
            <w:shd w:val="clear" w:color="auto" w:fill="auto"/>
            <w:vAlign w:val="center"/>
            <w:hideMark/>
          </w:tcPr>
          <w:p w:rsidR="004B2BDB" w:rsidRPr="00375D15" w:rsidRDefault="004B2BDB" w:rsidP="009804BF">
            <w:pPr>
              <w:pStyle w:val="142"/>
              <w:ind w:left="646" w:hanging="646"/>
              <w:jc w:val="center"/>
              <w:rPr>
                <w:b/>
                <w:szCs w:val="24"/>
                <w:lang w:val="en-US" w:eastAsia="zh-TW"/>
              </w:rPr>
            </w:pPr>
            <w:r w:rsidRPr="00375D15">
              <w:rPr>
                <w:rFonts w:hint="eastAsia"/>
                <w:b/>
                <w:szCs w:val="24"/>
                <w:lang w:val="en-US" w:eastAsia="zh-TW"/>
              </w:rPr>
              <w:t>年度</w:t>
            </w:r>
          </w:p>
        </w:tc>
        <w:tc>
          <w:tcPr>
            <w:tcW w:w="1304" w:type="dxa"/>
            <w:shd w:val="clear" w:color="auto" w:fill="auto"/>
            <w:vAlign w:val="center"/>
          </w:tcPr>
          <w:p w:rsidR="004B2BDB" w:rsidRPr="00375D15" w:rsidRDefault="004B2BDB" w:rsidP="009804BF">
            <w:pPr>
              <w:pStyle w:val="142"/>
              <w:ind w:left="646" w:hanging="646"/>
              <w:jc w:val="center"/>
              <w:rPr>
                <w:b/>
                <w:szCs w:val="24"/>
                <w:lang w:val="en-US" w:eastAsia="zh-TW"/>
              </w:rPr>
            </w:pPr>
            <w:r w:rsidRPr="00375D15">
              <w:rPr>
                <w:rFonts w:hint="eastAsia"/>
                <w:b/>
                <w:szCs w:val="24"/>
                <w:lang w:val="en-US" w:eastAsia="zh-TW"/>
              </w:rPr>
              <w:t>1</w:t>
            </w:r>
            <w:r w:rsidRPr="00375D15">
              <w:rPr>
                <w:b/>
                <w:szCs w:val="24"/>
                <w:lang w:val="en-US" w:eastAsia="zh-TW"/>
              </w:rPr>
              <w:t>09</w:t>
            </w:r>
          </w:p>
        </w:tc>
        <w:tc>
          <w:tcPr>
            <w:tcW w:w="1304" w:type="dxa"/>
            <w:shd w:val="clear" w:color="auto" w:fill="auto"/>
            <w:vAlign w:val="center"/>
          </w:tcPr>
          <w:p w:rsidR="004B2BDB" w:rsidRPr="00375D15" w:rsidRDefault="004B2BDB" w:rsidP="009804BF">
            <w:pPr>
              <w:pStyle w:val="142"/>
              <w:ind w:left="646" w:hanging="646"/>
              <w:jc w:val="center"/>
              <w:rPr>
                <w:b/>
                <w:szCs w:val="24"/>
                <w:lang w:val="en-US" w:eastAsia="zh-TW"/>
              </w:rPr>
            </w:pPr>
            <w:r w:rsidRPr="00375D15">
              <w:rPr>
                <w:b/>
                <w:szCs w:val="24"/>
                <w:lang w:val="en-US" w:eastAsia="zh-TW"/>
              </w:rPr>
              <w:t>1</w:t>
            </w:r>
            <w:r w:rsidRPr="00375D15">
              <w:rPr>
                <w:rFonts w:hint="eastAsia"/>
                <w:b/>
                <w:szCs w:val="24"/>
                <w:lang w:val="en-US" w:eastAsia="zh-TW"/>
              </w:rPr>
              <w:t>1</w:t>
            </w:r>
            <w:r w:rsidRPr="00375D15">
              <w:rPr>
                <w:b/>
                <w:szCs w:val="24"/>
                <w:lang w:val="en-US" w:eastAsia="zh-TW"/>
              </w:rPr>
              <w:t>0</w:t>
            </w:r>
          </w:p>
        </w:tc>
        <w:tc>
          <w:tcPr>
            <w:tcW w:w="1304" w:type="dxa"/>
            <w:shd w:val="clear" w:color="auto" w:fill="auto"/>
            <w:vAlign w:val="center"/>
          </w:tcPr>
          <w:p w:rsidR="004B2BDB" w:rsidRPr="00375D15" w:rsidRDefault="004B2BDB" w:rsidP="009804BF">
            <w:pPr>
              <w:pStyle w:val="142"/>
              <w:ind w:left="646" w:hanging="646"/>
              <w:jc w:val="center"/>
              <w:rPr>
                <w:b/>
                <w:szCs w:val="24"/>
                <w:lang w:val="en-US" w:eastAsia="zh-TW"/>
              </w:rPr>
            </w:pPr>
            <w:r w:rsidRPr="00375D15">
              <w:rPr>
                <w:b/>
                <w:szCs w:val="24"/>
                <w:lang w:val="en-US" w:eastAsia="zh-TW"/>
              </w:rPr>
              <w:t>1</w:t>
            </w:r>
            <w:r w:rsidRPr="00375D15">
              <w:rPr>
                <w:rFonts w:hint="eastAsia"/>
                <w:b/>
                <w:szCs w:val="24"/>
                <w:lang w:val="en-US" w:eastAsia="zh-TW"/>
              </w:rPr>
              <w:t>1</w:t>
            </w:r>
            <w:r w:rsidRPr="00375D15">
              <w:rPr>
                <w:b/>
                <w:szCs w:val="24"/>
                <w:lang w:val="en-US" w:eastAsia="zh-TW"/>
              </w:rPr>
              <w:t>1</w:t>
            </w:r>
          </w:p>
        </w:tc>
        <w:tc>
          <w:tcPr>
            <w:tcW w:w="1304" w:type="dxa"/>
            <w:shd w:val="clear" w:color="auto" w:fill="auto"/>
            <w:vAlign w:val="center"/>
          </w:tcPr>
          <w:p w:rsidR="004B2BDB" w:rsidRDefault="004B2BDB" w:rsidP="009804BF">
            <w:pPr>
              <w:pStyle w:val="142"/>
              <w:ind w:left="646" w:hanging="646"/>
              <w:jc w:val="center"/>
              <w:rPr>
                <w:b/>
                <w:szCs w:val="24"/>
                <w:lang w:val="en-US" w:eastAsia="zh-TW"/>
              </w:rPr>
            </w:pPr>
            <w:r>
              <w:rPr>
                <w:rFonts w:hint="eastAsia"/>
                <w:b/>
                <w:szCs w:val="24"/>
                <w:lang w:val="en-US" w:eastAsia="zh-TW"/>
              </w:rPr>
              <w:t>112</w:t>
            </w:r>
          </w:p>
        </w:tc>
        <w:tc>
          <w:tcPr>
            <w:tcW w:w="1305" w:type="dxa"/>
            <w:shd w:val="clear" w:color="auto" w:fill="auto"/>
            <w:vAlign w:val="center"/>
          </w:tcPr>
          <w:p w:rsidR="004B2BDB" w:rsidRDefault="004B2BDB" w:rsidP="009804BF">
            <w:pPr>
              <w:pStyle w:val="142"/>
              <w:ind w:left="646" w:hanging="646"/>
              <w:jc w:val="center"/>
              <w:rPr>
                <w:b/>
                <w:szCs w:val="24"/>
                <w:lang w:val="en-US" w:eastAsia="zh-TW"/>
              </w:rPr>
            </w:pPr>
            <w:r>
              <w:rPr>
                <w:rFonts w:hint="eastAsia"/>
                <w:b/>
                <w:szCs w:val="24"/>
                <w:lang w:val="en-US" w:eastAsia="zh-TW"/>
              </w:rPr>
              <w:t>113</w:t>
            </w:r>
          </w:p>
        </w:tc>
      </w:tr>
      <w:tr w:rsidR="004B2BDB" w:rsidRPr="005A1E1C" w:rsidTr="007F2D2D">
        <w:trPr>
          <w:trHeight w:val="260"/>
        </w:trPr>
        <w:tc>
          <w:tcPr>
            <w:tcW w:w="1843" w:type="dxa"/>
            <w:gridSpan w:val="2"/>
            <w:shd w:val="clear" w:color="auto" w:fill="auto"/>
            <w:vAlign w:val="center"/>
            <w:hideMark/>
          </w:tcPr>
          <w:p w:rsidR="004B2BDB" w:rsidRPr="00375D15" w:rsidRDefault="004B2BDB" w:rsidP="00513BF8">
            <w:pPr>
              <w:pStyle w:val="142"/>
              <w:jc w:val="center"/>
              <w:rPr>
                <w:spacing w:val="-20"/>
                <w:szCs w:val="24"/>
                <w:lang w:val="en-US" w:eastAsia="zh-TW"/>
              </w:rPr>
            </w:pPr>
            <w:r w:rsidRPr="00375D15">
              <w:rPr>
                <w:rFonts w:hint="eastAsia"/>
                <w:spacing w:val="-20"/>
                <w:szCs w:val="24"/>
                <w:lang w:val="en-US" w:eastAsia="zh-TW"/>
              </w:rPr>
              <w:t>行政院核定</w:t>
            </w:r>
            <w:r w:rsidR="00513BF8">
              <w:rPr>
                <w:rFonts w:hint="eastAsia"/>
                <w:spacing w:val="-20"/>
                <w:szCs w:val="24"/>
                <w:lang w:val="en-US" w:eastAsia="zh-TW"/>
              </w:rPr>
              <w:t>總額成長率</w:t>
            </w:r>
            <w:r w:rsidRPr="00375D15">
              <w:rPr>
                <w:rFonts w:hint="eastAsia"/>
                <w:spacing w:val="-20"/>
                <w:szCs w:val="24"/>
                <w:lang w:val="en-US" w:eastAsia="zh-TW"/>
              </w:rPr>
              <w:t>範圍</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3.708-</w:t>
            </w:r>
            <w:r w:rsidRPr="00E4577B">
              <w:rPr>
                <w:rFonts w:hint="eastAsia"/>
                <w:szCs w:val="24"/>
                <w:lang w:val="en-US" w:eastAsia="zh-TW"/>
              </w:rPr>
              <w:t>5.5</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2.907-4.5</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1.272-4.4</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1.307</w:t>
            </w:r>
            <w:r w:rsidRPr="00E4577B">
              <w:rPr>
                <w:szCs w:val="24"/>
                <w:lang w:val="en-US" w:eastAsia="zh-TW"/>
              </w:rPr>
              <w:t>-</w:t>
            </w:r>
            <w:r w:rsidRPr="00E4577B">
              <w:rPr>
                <w:rFonts w:hint="eastAsia"/>
                <w:szCs w:val="24"/>
                <w:lang w:val="en-US" w:eastAsia="zh-TW"/>
              </w:rPr>
              <w:t>4.5</w:t>
            </w:r>
          </w:p>
        </w:tc>
        <w:tc>
          <w:tcPr>
            <w:tcW w:w="1305"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2.621</w:t>
            </w:r>
            <w:r w:rsidRPr="00E4577B">
              <w:rPr>
                <w:szCs w:val="24"/>
                <w:lang w:val="en-US" w:eastAsia="zh-TW"/>
              </w:rPr>
              <w:t>-</w:t>
            </w:r>
            <w:r w:rsidRPr="00E4577B">
              <w:rPr>
                <w:rFonts w:hint="eastAsia"/>
                <w:szCs w:val="24"/>
                <w:lang w:val="en-US" w:eastAsia="zh-TW"/>
              </w:rPr>
              <w:t>4.7</w:t>
            </w:r>
          </w:p>
        </w:tc>
      </w:tr>
      <w:tr w:rsidR="004B2BDB" w:rsidRPr="005A1E1C" w:rsidTr="007F2D2D">
        <w:trPr>
          <w:trHeight w:val="391"/>
        </w:trPr>
        <w:tc>
          <w:tcPr>
            <w:tcW w:w="567" w:type="dxa"/>
            <w:vMerge w:val="restart"/>
            <w:shd w:val="clear" w:color="auto" w:fill="auto"/>
            <w:vAlign w:val="center"/>
            <w:hideMark/>
          </w:tcPr>
          <w:p w:rsidR="004B2BDB" w:rsidRPr="00375D15" w:rsidRDefault="004B2BDB" w:rsidP="00E4577B">
            <w:pPr>
              <w:pStyle w:val="142"/>
              <w:rPr>
                <w:spacing w:val="-20"/>
                <w:szCs w:val="24"/>
                <w:lang w:val="en-US" w:eastAsia="zh-TW"/>
              </w:rPr>
            </w:pPr>
            <w:r w:rsidRPr="00375D15">
              <w:rPr>
                <w:rFonts w:hint="eastAsia"/>
                <w:spacing w:val="-20"/>
                <w:szCs w:val="24"/>
                <w:lang w:val="en-US" w:eastAsia="zh-TW"/>
              </w:rPr>
              <w:t>核定結果</w:t>
            </w:r>
          </w:p>
        </w:tc>
        <w:tc>
          <w:tcPr>
            <w:tcW w:w="1276" w:type="dxa"/>
            <w:shd w:val="clear" w:color="auto" w:fill="auto"/>
            <w:vAlign w:val="center"/>
          </w:tcPr>
          <w:p w:rsidR="004B2BDB" w:rsidRPr="00375D15" w:rsidRDefault="004B2BDB" w:rsidP="00E4577B">
            <w:pPr>
              <w:pStyle w:val="142"/>
              <w:jc w:val="center"/>
              <w:rPr>
                <w:spacing w:val="-20"/>
                <w:szCs w:val="24"/>
                <w:lang w:val="en-US" w:eastAsia="zh-TW"/>
              </w:rPr>
            </w:pPr>
            <w:r w:rsidRPr="00375D15">
              <w:rPr>
                <w:rFonts w:hint="eastAsia"/>
                <w:spacing w:val="-20"/>
                <w:szCs w:val="24"/>
                <w:lang w:val="en-US" w:eastAsia="zh-TW"/>
              </w:rPr>
              <w:t>較前1年核定總額成長率</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5.237</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4.107</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3.320</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3.323</w:t>
            </w:r>
          </w:p>
        </w:tc>
        <w:tc>
          <w:tcPr>
            <w:tcW w:w="1305"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rFonts w:hint="eastAsia"/>
                <w:szCs w:val="24"/>
                <w:lang w:val="en-US" w:eastAsia="zh-TW"/>
              </w:rPr>
              <w:t>4.700</w:t>
            </w:r>
          </w:p>
        </w:tc>
      </w:tr>
      <w:tr w:rsidR="004B2BDB" w:rsidRPr="005A1E1C" w:rsidTr="007F2D2D">
        <w:trPr>
          <w:trHeight w:val="397"/>
        </w:trPr>
        <w:tc>
          <w:tcPr>
            <w:tcW w:w="567" w:type="dxa"/>
            <w:vMerge/>
            <w:shd w:val="clear" w:color="auto" w:fill="auto"/>
            <w:vAlign w:val="center"/>
            <w:hideMark/>
          </w:tcPr>
          <w:p w:rsidR="004B2BDB" w:rsidRPr="00375D15" w:rsidRDefault="004B2BDB" w:rsidP="00E4577B">
            <w:pPr>
              <w:pStyle w:val="142"/>
              <w:ind w:left="567" w:hanging="567"/>
              <w:jc w:val="center"/>
              <w:rPr>
                <w:spacing w:val="-20"/>
                <w:szCs w:val="24"/>
                <w:lang w:val="en-US" w:eastAsia="zh-TW"/>
              </w:rPr>
            </w:pPr>
          </w:p>
        </w:tc>
        <w:tc>
          <w:tcPr>
            <w:tcW w:w="1276" w:type="dxa"/>
            <w:shd w:val="clear" w:color="auto" w:fill="auto"/>
            <w:vAlign w:val="center"/>
          </w:tcPr>
          <w:p w:rsidR="004B2BDB" w:rsidRPr="00375D15" w:rsidRDefault="004B2BDB" w:rsidP="00E4577B">
            <w:pPr>
              <w:pStyle w:val="142"/>
              <w:jc w:val="center"/>
              <w:rPr>
                <w:spacing w:val="-20"/>
                <w:szCs w:val="24"/>
                <w:lang w:val="en-US" w:eastAsia="zh-TW"/>
              </w:rPr>
            </w:pPr>
            <w:r w:rsidRPr="00375D15">
              <w:rPr>
                <w:rFonts w:hint="eastAsia"/>
                <w:spacing w:val="-20"/>
                <w:szCs w:val="24"/>
                <w:lang w:val="en-US" w:eastAsia="zh-TW"/>
              </w:rPr>
              <w:t>總金額</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752,640.7</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783,554.4</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809,561.5</w:t>
            </w:r>
          </w:p>
        </w:tc>
        <w:tc>
          <w:tcPr>
            <w:tcW w:w="1304"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8</w:t>
            </w:r>
            <w:r w:rsidRPr="00E4577B">
              <w:rPr>
                <w:rFonts w:hint="eastAsia"/>
                <w:szCs w:val="24"/>
                <w:lang w:val="en-US" w:eastAsia="zh-TW"/>
              </w:rPr>
              <w:t>36</w:t>
            </w:r>
            <w:r w:rsidRPr="00E4577B">
              <w:rPr>
                <w:szCs w:val="24"/>
                <w:lang w:val="en-US" w:eastAsia="zh-TW"/>
              </w:rPr>
              <w:t>,</w:t>
            </w:r>
            <w:r w:rsidRPr="00E4577B">
              <w:rPr>
                <w:rFonts w:hint="eastAsia"/>
                <w:szCs w:val="24"/>
                <w:lang w:val="en-US" w:eastAsia="zh-TW"/>
              </w:rPr>
              <w:t>423.5</w:t>
            </w:r>
          </w:p>
        </w:tc>
        <w:tc>
          <w:tcPr>
            <w:tcW w:w="1305" w:type="dxa"/>
            <w:shd w:val="clear" w:color="auto" w:fill="auto"/>
            <w:vAlign w:val="center"/>
          </w:tcPr>
          <w:p w:rsidR="004B2BDB" w:rsidRPr="00E4577B" w:rsidRDefault="004B2BDB" w:rsidP="00E4577B">
            <w:pPr>
              <w:pStyle w:val="142"/>
              <w:ind w:left="567" w:hanging="567"/>
              <w:jc w:val="right"/>
              <w:rPr>
                <w:szCs w:val="24"/>
                <w:lang w:val="en-US" w:eastAsia="zh-TW"/>
              </w:rPr>
            </w:pPr>
            <w:r w:rsidRPr="00E4577B">
              <w:rPr>
                <w:szCs w:val="24"/>
                <w:lang w:val="en-US" w:eastAsia="zh-TW"/>
              </w:rPr>
              <w:t>8</w:t>
            </w:r>
            <w:r w:rsidRPr="00E4577B">
              <w:rPr>
                <w:rFonts w:hint="eastAsia"/>
                <w:szCs w:val="24"/>
                <w:lang w:val="en-US" w:eastAsia="zh-TW"/>
              </w:rPr>
              <w:t>75</w:t>
            </w:r>
            <w:r w:rsidRPr="00E4577B">
              <w:rPr>
                <w:szCs w:val="24"/>
                <w:lang w:val="en-US" w:eastAsia="zh-TW"/>
              </w:rPr>
              <w:t>,</w:t>
            </w:r>
            <w:r w:rsidRPr="00E4577B">
              <w:rPr>
                <w:rFonts w:hint="eastAsia"/>
                <w:szCs w:val="24"/>
                <w:lang w:val="en-US" w:eastAsia="zh-TW"/>
              </w:rPr>
              <w:t>534.7</w:t>
            </w:r>
          </w:p>
        </w:tc>
      </w:tr>
    </w:tbl>
    <w:p w:rsidR="00E4577B" w:rsidRPr="00A439A0" w:rsidRDefault="00E4577B" w:rsidP="00E4577B">
      <w:pPr>
        <w:pStyle w:val="142"/>
        <w:ind w:left="1216" w:hangingChars="500" w:hanging="1216"/>
      </w:pPr>
      <w:r>
        <w:rPr>
          <w:rFonts w:hint="eastAsia"/>
        </w:rPr>
        <w:t>說    明</w:t>
      </w:r>
      <w:r>
        <w:rPr>
          <w:rFonts w:hint="eastAsia"/>
          <w:lang w:eastAsia="zh-HK"/>
        </w:rPr>
        <w:t>：</w:t>
      </w:r>
      <w:r>
        <w:rPr>
          <w:rFonts w:hint="eastAsia"/>
        </w:rPr>
        <w:t>表列較前一年核定總額成長率之計算方式，係按各年度全民健康保險醫療給付費用總額及其分配方式公告辦理。</w:t>
      </w:r>
    </w:p>
    <w:p w:rsidR="00E4577B" w:rsidRDefault="00E4577B" w:rsidP="00E4577B">
      <w:pPr>
        <w:pStyle w:val="142"/>
        <w:ind w:left="1216" w:hangingChars="500" w:hanging="1216"/>
        <w:rPr>
          <w:b/>
        </w:rPr>
      </w:pPr>
      <w:r w:rsidRPr="00A439A0">
        <w:rPr>
          <w:rFonts w:hint="eastAsia"/>
        </w:rPr>
        <w:t>資料來源</w:t>
      </w:r>
      <w:r>
        <w:rPr>
          <w:rFonts w:hint="eastAsia"/>
          <w:lang w:eastAsia="zh-HK"/>
        </w:rPr>
        <w:t>：</w:t>
      </w:r>
      <w:r>
        <w:rPr>
          <w:rFonts w:hint="eastAsia"/>
        </w:rPr>
        <w:t>11</w:t>
      </w:r>
      <w:r>
        <w:rPr>
          <w:rFonts w:hint="eastAsia"/>
          <w:lang w:eastAsia="zh-TW"/>
        </w:rPr>
        <w:t>3</w:t>
      </w:r>
      <w:r>
        <w:rPr>
          <w:rFonts w:hint="eastAsia"/>
        </w:rPr>
        <w:t>年全民健康保險醫療給付費用總額協商參考指標要覽，11</w:t>
      </w:r>
      <w:r w:rsidR="00F30ACA">
        <w:rPr>
          <w:rFonts w:hint="eastAsia"/>
          <w:lang w:eastAsia="zh-TW"/>
        </w:rPr>
        <w:t>3</w:t>
      </w:r>
      <w:r>
        <w:rPr>
          <w:rFonts w:hint="eastAsia"/>
        </w:rPr>
        <w:t>年8月。</w:t>
      </w:r>
    </w:p>
    <w:p w:rsidR="00AF6055" w:rsidRDefault="00510DE1" w:rsidP="00E11EE1">
      <w:pPr>
        <w:ind w:left="566" w:firstLine="566"/>
        <w:rPr>
          <w:color w:val="000000"/>
        </w:rPr>
      </w:pPr>
      <w:r>
        <w:rPr>
          <w:rFonts w:hint="eastAsia"/>
          <w:color w:val="000000"/>
        </w:rPr>
        <w:t>此外，</w:t>
      </w:r>
      <w:r w:rsidR="00AF6055" w:rsidRPr="00AF6055">
        <w:rPr>
          <w:rFonts w:hint="eastAsia"/>
          <w:color w:val="000000"/>
        </w:rPr>
        <w:t>11</w:t>
      </w:r>
      <w:r w:rsidR="0019522E">
        <w:rPr>
          <w:rFonts w:hint="eastAsia"/>
          <w:color w:val="000000"/>
        </w:rPr>
        <w:t>2</w:t>
      </w:r>
      <w:r w:rsidR="00AF6055" w:rsidRPr="00AF6055">
        <w:rPr>
          <w:rFonts w:hint="eastAsia"/>
          <w:color w:val="000000"/>
        </w:rPr>
        <w:t>年度國人平均就醫1</w:t>
      </w:r>
      <w:r w:rsidR="0019522E">
        <w:rPr>
          <w:rFonts w:hint="eastAsia"/>
          <w:color w:val="000000"/>
        </w:rPr>
        <w:t>6</w:t>
      </w:r>
      <w:r w:rsidR="00AF6055" w:rsidRPr="00AF6055">
        <w:rPr>
          <w:rFonts w:hint="eastAsia"/>
          <w:color w:val="000000"/>
        </w:rPr>
        <w:t>.</w:t>
      </w:r>
      <w:r w:rsidR="0019522E">
        <w:rPr>
          <w:rFonts w:hint="eastAsia"/>
          <w:color w:val="000000"/>
        </w:rPr>
        <w:t>10</w:t>
      </w:r>
      <w:r w:rsidR="00AF6055" w:rsidRPr="00AF6055">
        <w:rPr>
          <w:rFonts w:hint="eastAsia"/>
          <w:color w:val="000000"/>
        </w:rPr>
        <w:t>次，</w:t>
      </w:r>
      <w:r w:rsidR="0019522E">
        <w:rPr>
          <w:rFonts w:hint="eastAsia"/>
          <w:color w:val="000000"/>
        </w:rPr>
        <w:t>為108年度以來最高，</w:t>
      </w:r>
      <w:r w:rsidR="00AF6055" w:rsidRPr="00AF6055">
        <w:rPr>
          <w:rFonts w:hint="eastAsia"/>
          <w:color w:val="000000"/>
        </w:rPr>
        <w:t>相較於10</w:t>
      </w:r>
      <w:r w:rsidR="00626AD9">
        <w:rPr>
          <w:rFonts w:hint="eastAsia"/>
          <w:color w:val="000000"/>
        </w:rPr>
        <w:t>8</w:t>
      </w:r>
      <w:r w:rsidR="00AF6055" w:rsidRPr="00AF6055">
        <w:rPr>
          <w:rFonts w:hint="eastAsia"/>
          <w:color w:val="000000"/>
        </w:rPr>
        <w:t>年度至1</w:t>
      </w:r>
      <w:r w:rsidR="00626AD9">
        <w:rPr>
          <w:rFonts w:hint="eastAsia"/>
          <w:color w:val="000000"/>
        </w:rPr>
        <w:t>11</w:t>
      </w:r>
      <w:r w:rsidR="00AF6055" w:rsidRPr="00AF6055">
        <w:rPr>
          <w:rFonts w:hint="eastAsia"/>
          <w:color w:val="000000"/>
        </w:rPr>
        <w:t>年度間</w:t>
      </w:r>
      <w:r w:rsidR="00626AD9">
        <w:rPr>
          <w:rFonts w:hint="eastAsia"/>
          <w:color w:val="000000"/>
        </w:rPr>
        <w:t>之</w:t>
      </w:r>
      <w:r w:rsidR="00AF6055" w:rsidRPr="00AF6055">
        <w:rPr>
          <w:rFonts w:hint="eastAsia"/>
          <w:color w:val="000000"/>
        </w:rPr>
        <w:t>加拿大最高8.1次、法國最高7.</w:t>
      </w:r>
      <w:r w:rsidR="00626AD9">
        <w:rPr>
          <w:rFonts w:hint="eastAsia"/>
          <w:color w:val="000000"/>
        </w:rPr>
        <w:t>4</w:t>
      </w:r>
      <w:r w:rsidR="00AF6055" w:rsidRPr="00AF6055">
        <w:rPr>
          <w:rFonts w:hint="eastAsia"/>
          <w:color w:val="000000"/>
        </w:rPr>
        <w:lastRenderedPageBreak/>
        <w:t>次及德國最高11.</w:t>
      </w:r>
      <w:r w:rsidR="00626AD9">
        <w:rPr>
          <w:rFonts w:hint="eastAsia"/>
          <w:color w:val="000000"/>
        </w:rPr>
        <w:t>2</w:t>
      </w:r>
      <w:r w:rsidR="00AF6055" w:rsidRPr="00AF6055">
        <w:rPr>
          <w:rFonts w:hint="eastAsia"/>
          <w:color w:val="000000"/>
        </w:rPr>
        <w:t>次(詳表2)，國人年均就醫次數</w:t>
      </w:r>
      <w:r w:rsidR="00092371">
        <w:rPr>
          <w:rFonts w:hint="eastAsia"/>
          <w:color w:val="000000"/>
        </w:rPr>
        <w:t>明顯</w:t>
      </w:r>
      <w:r w:rsidR="00AF6055" w:rsidRPr="00AF6055">
        <w:rPr>
          <w:rFonts w:hint="eastAsia"/>
          <w:color w:val="000000"/>
        </w:rPr>
        <w:t>偏高，允宜</w:t>
      </w:r>
      <w:r w:rsidR="00521D20">
        <w:rPr>
          <w:rFonts w:hint="eastAsia"/>
          <w:color w:val="000000"/>
        </w:rPr>
        <w:t>研謀善策，</w:t>
      </w:r>
      <w:r w:rsidR="00AF6055" w:rsidRPr="00AF6055">
        <w:rPr>
          <w:rFonts w:hint="eastAsia"/>
          <w:color w:val="000000"/>
        </w:rPr>
        <w:t>引導民眾避免非必要之就醫，並督促醫療院所減少非必要之醫療處理，俾減緩醫療費用之成長</w:t>
      </w:r>
      <w:r w:rsidR="00AF6055">
        <w:rPr>
          <w:rFonts w:hint="eastAsia"/>
          <w:color w:val="000000"/>
        </w:rPr>
        <w:t>。</w:t>
      </w:r>
    </w:p>
    <w:p w:rsidR="00AF6055" w:rsidRPr="0040372A" w:rsidRDefault="00AF6055" w:rsidP="00AF6055">
      <w:pPr>
        <w:spacing w:beforeLines="25" w:before="125" w:line="360" w:lineRule="exact"/>
        <w:ind w:leftChars="0" w:left="771" w:hangingChars="272" w:hanging="771"/>
        <w:jc w:val="left"/>
      </w:pPr>
      <w:r>
        <w:rPr>
          <w:rFonts w:hAnsi="標楷體" w:cs="Arial" w:hint="eastAsia"/>
          <w:b/>
        </w:rPr>
        <w:t xml:space="preserve">    </w:t>
      </w:r>
      <w:r w:rsidRPr="00F97D5F">
        <w:rPr>
          <w:rFonts w:hAnsi="標楷體" w:cs="Arial"/>
          <w:b/>
        </w:rPr>
        <w:t>表</w:t>
      </w:r>
      <w:r>
        <w:rPr>
          <w:rFonts w:hAnsi="標楷體" w:cs="Arial" w:hint="eastAsia"/>
          <w:b/>
        </w:rPr>
        <w:t xml:space="preserve">2  我國與先進國家每人每年門診就醫次數簡表    </w:t>
      </w:r>
      <w:r w:rsidRPr="005904EE">
        <w:rPr>
          <w:rStyle w:val="143"/>
          <w:rFonts w:hint="eastAsia"/>
        </w:rPr>
        <w:t>單位：</w:t>
      </w:r>
      <w:r>
        <w:rPr>
          <w:rStyle w:val="143"/>
          <w:rFonts w:hint="eastAsia"/>
        </w:rPr>
        <w:t>次</w:t>
      </w: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r w:rsidRPr="00A439A0">
        <w:rPr>
          <w:rFonts w:hAnsi="標楷體" w:cs="Arial" w:hint="eastAsia"/>
          <w:b/>
        </w:rPr>
        <w:t xml:space="preserve">  </w:t>
      </w:r>
      <w:r>
        <w:rPr>
          <w:rFonts w:hAnsi="標楷體" w:cs="Arial" w:hint="eastAsia"/>
          <w:b/>
        </w:rPr>
        <w:t xml:space="preserve">          </w:t>
      </w:r>
    </w:p>
    <w:tbl>
      <w:tblPr>
        <w:tblW w:w="7655"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851"/>
        <w:gridCol w:w="1134"/>
        <w:gridCol w:w="1134"/>
        <w:gridCol w:w="1134"/>
        <w:gridCol w:w="1134"/>
        <w:gridCol w:w="1134"/>
        <w:gridCol w:w="1134"/>
      </w:tblGrid>
      <w:tr w:rsidR="00AF6055" w:rsidRPr="002C65D2" w:rsidTr="009804BF">
        <w:trPr>
          <w:trHeight w:val="396"/>
          <w:tblHeader/>
        </w:trPr>
        <w:tc>
          <w:tcPr>
            <w:tcW w:w="851" w:type="dxa"/>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年度</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我國</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加拿大</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法國</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德國</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日本</w:t>
            </w:r>
          </w:p>
        </w:tc>
        <w:tc>
          <w:tcPr>
            <w:tcW w:w="1134" w:type="dxa"/>
            <w:shd w:val="clear" w:color="auto" w:fill="auto"/>
            <w:vAlign w:val="center"/>
          </w:tcPr>
          <w:p w:rsidR="00AF6055" w:rsidRPr="00375D15" w:rsidRDefault="00AF6055" w:rsidP="009804BF">
            <w:pPr>
              <w:pStyle w:val="142"/>
              <w:ind w:left="647" w:hanging="647"/>
              <w:jc w:val="center"/>
              <w:rPr>
                <w:rFonts w:hAnsi="標楷體"/>
                <w:lang w:val="en-US" w:eastAsia="zh-TW"/>
              </w:rPr>
            </w:pPr>
            <w:r w:rsidRPr="00375D15">
              <w:rPr>
                <w:rFonts w:hAnsi="標楷體"/>
                <w:lang w:val="en-US" w:eastAsia="zh-TW"/>
              </w:rPr>
              <w:t>韓國</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sidRPr="00375D15">
              <w:rPr>
                <w:rFonts w:hAnsi="標楷體"/>
                <w:lang w:val="en-US" w:eastAsia="zh-TW"/>
              </w:rPr>
              <w:t>108</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15.37</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8.1</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7.4</w:t>
            </w:r>
          </w:p>
        </w:tc>
        <w:tc>
          <w:tcPr>
            <w:tcW w:w="1134" w:type="dxa"/>
            <w:vAlign w:val="center"/>
          </w:tcPr>
          <w:p w:rsidR="00AF6055" w:rsidRPr="00375D15" w:rsidRDefault="00AF6055" w:rsidP="0019522E">
            <w:pPr>
              <w:pStyle w:val="142"/>
              <w:ind w:left="647" w:hanging="647"/>
              <w:jc w:val="right"/>
              <w:rPr>
                <w:rFonts w:hAnsi="標楷體"/>
                <w:lang w:val="en-US" w:eastAsia="zh-TW"/>
              </w:rPr>
            </w:pPr>
            <w:r w:rsidRPr="00375D15">
              <w:rPr>
                <w:rFonts w:hAnsi="標楷體"/>
                <w:lang w:val="en-US" w:eastAsia="zh-TW"/>
              </w:rPr>
              <w:t>11.</w:t>
            </w:r>
            <w:r w:rsidR="0019522E">
              <w:rPr>
                <w:rFonts w:hAnsi="標楷體" w:hint="eastAsia"/>
                <w:lang w:val="en-US" w:eastAsia="zh-TW"/>
              </w:rPr>
              <w:t>2</w:t>
            </w:r>
          </w:p>
        </w:tc>
        <w:tc>
          <w:tcPr>
            <w:tcW w:w="1134" w:type="dxa"/>
            <w:vAlign w:val="center"/>
          </w:tcPr>
          <w:p w:rsidR="00AF6055" w:rsidRPr="00375D15" w:rsidRDefault="00AF6055" w:rsidP="0019522E">
            <w:pPr>
              <w:pStyle w:val="142"/>
              <w:ind w:left="647" w:hanging="647"/>
              <w:jc w:val="right"/>
              <w:rPr>
                <w:rFonts w:hAnsi="標楷體"/>
                <w:lang w:val="en-US" w:eastAsia="zh-TW"/>
              </w:rPr>
            </w:pPr>
            <w:r>
              <w:rPr>
                <w:rFonts w:hAnsi="標楷體" w:hint="eastAsia"/>
                <w:lang w:val="en-US" w:eastAsia="zh-TW"/>
              </w:rPr>
              <w:t>15.</w:t>
            </w:r>
            <w:r w:rsidR="0019522E">
              <w:rPr>
                <w:rFonts w:hAnsi="標楷體" w:hint="eastAsia"/>
                <w:lang w:val="en-US" w:eastAsia="zh-TW"/>
              </w:rPr>
              <w:t>7</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18.8</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sidRPr="00375D15">
              <w:rPr>
                <w:rFonts w:hAnsi="標楷體"/>
                <w:lang w:val="en-US" w:eastAsia="zh-TW"/>
              </w:rPr>
              <w:t>109</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14.20</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hint="eastAsia"/>
                <w:lang w:val="en-US" w:eastAsia="zh-TW"/>
              </w:rPr>
              <w:t>-</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6.3</w:t>
            </w:r>
          </w:p>
        </w:tc>
        <w:tc>
          <w:tcPr>
            <w:tcW w:w="1134" w:type="dxa"/>
            <w:vAlign w:val="center"/>
          </w:tcPr>
          <w:p w:rsidR="00AF6055" w:rsidRPr="00375D15" w:rsidRDefault="00AF6055" w:rsidP="0019522E">
            <w:pPr>
              <w:pStyle w:val="142"/>
              <w:ind w:left="647" w:hanging="647"/>
              <w:jc w:val="right"/>
              <w:rPr>
                <w:rFonts w:hAnsi="標楷體"/>
                <w:lang w:val="en-US" w:eastAsia="zh-TW"/>
              </w:rPr>
            </w:pPr>
            <w:r w:rsidRPr="00375D15">
              <w:rPr>
                <w:rFonts w:hAnsi="標楷體"/>
                <w:lang w:val="en-US" w:eastAsia="zh-TW"/>
              </w:rPr>
              <w:t>10.</w:t>
            </w:r>
            <w:r w:rsidR="0019522E">
              <w:rPr>
                <w:rFonts w:hAnsi="標楷體" w:hint="eastAsia"/>
                <w:lang w:val="en-US" w:eastAsia="zh-TW"/>
              </w:rPr>
              <w:t>8</w:t>
            </w:r>
          </w:p>
        </w:tc>
        <w:tc>
          <w:tcPr>
            <w:tcW w:w="1134" w:type="dxa"/>
            <w:vAlign w:val="center"/>
          </w:tcPr>
          <w:p w:rsidR="00AF6055" w:rsidRPr="00375D15" w:rsidRDefault="00AF6055" w:rsidP="0019522E">
            <w:pPr>
              <w:pStyle w:val="142"/>
              <w:ind w:left="647" w:hanging="647"/>
              <w:jc w:val="right"/>
              <w:rPr>
                <w:rFonts w:hAnsi="標楷體"/>
                <w:lang w:val="en-US" w:eastAsia="zh-TW"/>
              </w:rPr>
            </w:pPr>
            <w:r>
              <w:rPr>
                <w:rFonts w:hAnsi="標楷體" w:hint="eastAsia"/>
                <w:lang w:val="en-US" w:eastAsia="zh-TW"/>
              </w:rPr>
              <w:t>14.</w:t>
            </w:r>
            <w:r w:rsidR="0019522E">
              <w:rPr>
                <w:rFonts w:hAnsi="標楷體" w:hint="eastAsia"/>
                <w:lang w:val="en-US" w:eastAsia="zh-TW"/>
              </w:rPr>
              <w:t>1</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16.2</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sidRPr="00375D15">
              <w:rPr>
                <w:rFonts w:hAnsi="標楷體"/>
                <w:lang w:val="en-US" w:eastAsia="zh-TW"/>
              </w:rPr>
              <w:t>110</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sidRPr="00375D15">
              <w:rPr>
                <w:rFonts w:hAnsi="標楷體"/>
                <w:lang w:val="en-US" w:eastAsia="zh-TW"/>
              </w:rPr>
              <w:t>13.12</w:t>
            </w:r>
          </w:p>
        </w:tc>
        <w:tc>
          <w:tcPr>
            <w:tcW w:w="1134" w:type="dxa"/>
            <w:vAlign w:val="center"/>
          </w:tcPr>
          <w:p w:rsidR="00AF6055" w:rsidRPr="00375D15" w:rsidRDefault="0019522E" w:rsidP="009804BF">
            <w:pPr>
              <w:pStyle w:val="142"/>
              <w:ind w:left="647" w:hanging="647"/>
              <w:jc w:val="right"/>
              <w:rPr>
                <w:rFonts w:hAnsi="標楷體"/>
                <w:lang w:val="en-US" w:eastAsia="zh-TW"/>
              </w:rPr>
            </w:pPr>
            <w:r>
              <w:rPr>
                <w:rFonts w:hAnsi="標楷體" w:hint="eastAsia"/>
                <w:lang w:val="en-US" w:eastAsia="zh-TW"/>
              </w:rPr>
              <w:t>6.5</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7.1</w:t>
            </w:r>
          </w:p>
        </w:tc>
        <w:tc>
          <w:tcPr>
            <w:tcW w:w="1134" w:type="dxa"/>
            <w:vAlign w:val="center"/>
          </w:tcPr>
          <w:p w:rsidR="00AF6055" w:rsidRPr="00375D15" w:rsidRDefault="00AF6055" w:rsidP="0019522E">
            <w:pPr>
              <w:pStyle w:val="142"/>
              <w:ind w:left="647" w:hanging="647"/>
              <w:jc w:val="right"/>
              <w:rPr>
                <w:rFonts w:hAnsi="標楷體"/>
                <w:lang w:val="en-US" w:eastAsia="zh-TW"/>
              </w:rPr>
            </w:pPr>
            <w:r>
              <w:rPr>
                <w:rFonts w:hAnsi="標楷體" w:hint="eastAsia"/>
                <w:lang w:val="en-US" w:eastAsia="zh-TW"/>
              </w:rPr>
              <w:t>1</w:t>
            </w:r>
            <w:r w:rsidR="0019522E">
              <w:rPr>
                <w:rFonts w:hAnsi="標楷體" w:hint="eastAsia"/>
                <w:lang w:val="en-US" w:eastAsia="zh-TW"/>
              </w:rPr>
              <w:t>0</w:t>
            </w:r>
            <w:r>
              <w:rPr>
                <w:rFonts w:hAnsi="標楷體" w:hint="eastAsia"/>
                <w:lang w:val="en-US" w:eastAsia="zh-TW"/>
              </w:rPr>
              <w:t>.</w:t>
            </w:r>
            <w:r w:rsidR="0019522E">
              <w:rPr>
                <w:rFonts w:hAnsi="標楷體" w:hint="eastAsia"/>
                <w:lang w:val="en-US" w:eastAsia="zh-TW"/>
              </w:rPr>
              <w:t>9</w:t>
            </w:r>
          </w:p>
        </w:tc>
        <w:tc>
          <w:tcPr>
            <w:tcW w:w="1134" w:type="dxa"/>
            <w:vAlign w:val="center"/>
          </w:tcPr>
          <w:p w:rsidR="00AF6055" w:rsidRPr="00375D15" w:rsidRDefault="0019522E" w:rsidP="009804BF">
            <w:pPr>
              <w:pStyle w:val="142"/>
              <w:ind w:left="647" w:hanging="647"/>
              <w:jc w:val="right"/>
              <w:rPr>
                <w:rFonts w:hAnsi="標楷體"/>
                <w:lang w:val="en-US" w:eastAsia="zh-TW"/>
              </w:rPr>
            </w:pPr>
            <w:r>
              <w:rPr>
                <w:rFonts w:hAnsi="標楷體" w:hint="eastAsia"/>
                <w:lang w:val="en-US" w:eastAsia="zh-TW"/>
              </w:rPr>
              <w:t>14.8</w:t>
            </w:r>
          </w:p>
        </w:tc>
        <w:tc>
          <w:tcPr>
            <w:tcW w:w="1134" w:type="dxa"/>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17.3</w:t>
            </w:r>
          </w:p>
        </w:tc>
      </w:tr>
      <w:tr w:rsidR="00AF6055" w:rsidRPr="002C65D2" w:rsidTr="009804BF">
        <w:trPr>
          <w:trHeight w:val="396"/>
        </w:trPr>
        <w:tc>
          <w:tcPr>
            <w:tcW w:w="851" w:type="dxa"/>
            <w:vAlign w:val="center"/>
          </w:tcPr>
          <w:p w:rsidR="00AF6055" w:rsidRPr="00375D15" w:rsidRDefault="00AF6055" w:rsidP="009804BF">
            <w:pPr>
              <w:pStyle w:val="142"/>
              <w:ind w:left="647" w:hanging="647"/>
              <w:rPr>
                <w:rFonts w:hAnsi="標楷體"/>
                <w:lang w:val="en-US" w:eastAsia="zh-TW"/>
              </w:rPr>
            </w:pPr>
            <w:r>
              <w:rPr>
                <w:rFonts w:hAnsi="標楷體" w:hint="eastAsia"/>
                <w:lang w:val="en-US" w:eastAsia="zh-TW"/>
              </w:rPr>
              <w:t>111</w:t>
            </w:r>
          </w:p>
        </w:tc>
        <w:tc>
          <w:tcPr>
            <w:tcW w:w="1134" w:type="dxa"/>
            <w:shd w:val="clear" w:color="auto" w:fill="auto"/>
            <w:vAlign w:val="center"/>
          </w:tcPr>
          <w:p w:rsidR="00AF6055" w:rsidRPr="00375D15" w:rsidRDefault="00AF6055" w:rsidP="009804BF">
            <w:pPr>
              <w:pStyle w:val="142"/>
              <w:ind w:left="647" w:hanging="647"/>
              <w:jc w:val="right"/>
              <w:rPr>
                <w:rFonts w:hAnsi="標楷體"/>
                <w:lang w:val="en-US" w:eastAsia="zh-TW"/>
              </w:rPr>
            </w:pPr>
            <w:r>
              <w:rPr>
                <w:rFonts w:hAnsi="標楷體" w:hint="eastAsia"/>
                <w:lang w:val="en-US" w:eastAsia="zh-TW"/>
              </w:rPr>
              <w:t>14.28</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hint="eastAsia"/>
                <w:lang w:val="en-US" w:eastAsia="zh-TW"/>
              </w:rPr>
              <w:t>-</w:t>
            </w:r>
          </w:p>
        </w:tc>
        <w:tc>
          <w:tcPr>
            <w:tcW w:w="1134" w:type="dxa"/>
            <w:vAlign w:val="center"/>
          </w:tcPr>
          <w:p w:rsidR="00AF6055" w:rsidRPr="00375D15" w:rsidRDefault="0019522E" w:rsidP="0019522E">
            <w:pPr>
              <w:pStyle w:val="142"/>
              <w:ind w:left="647" w:hanging="647"/>
              <w:jc w:val="right"/>
              <w:rPr>
                <w:rFonts w:hAnsi="標楷體"/>
                <w:lang w:val="en-US" w:eastAsia="zh-TW"/>
              </w:rPr>
            </w:pPr>
            <w:r>
              <w:rPr>
                <w:rFonts w:hAnsi="標楷體" w:hint="eastAsia"/>
                <w:lang w:val="en-US" w:eastAsia="zh-TW"/>
              </w:rPr>
              <w:t>7.2</w:t>
            </w:r>
          </w:p>
        </w:tc>
        <w:tc>
          <w:tcPr>
            <w:tcW w:w="1134" w:type="dxa"/>
            <w:vAlign w:val="center"/>
          </w:tcPr>
          <w:p w:rsidR="00AF6055" w:rsidRPr="00375D15" w:rsidRDefault="0019522E" w:rsidP="0019522E">
            <w:pPr>
              <w:pStyle w:val="142"/>
              <w:ind w:left="647" w:hanging="647"/>
              <w:jc w:val="right"/>
              <w:rPr>
                <w:rFonts w:hAnsi="標楷體"/>
                <w:lang w:val="en-US" w:eastAsia="zh-TW"/>
              </w:rPr>
            </w:pPr>
            <w:r>
              <w:rPr>
                <w:rFonts w:hAnsi="標楷體" w:hint="eastAsia"/>
                <w:lang w:val="en-US" w:eastAsia="zh-TW"/>
              </w:rPr>
              <w:t>11.1</w:t>
            </w:r>
          </w:p>
        </w:tc>
        <w:tc>
          <w:tcPr>
            <w:tcW w:w="1134" w:type="dxa"/>
            <w:vAlign w:val="center"/>
          </w:tcPr>
          <w:p w:rsidR="00AF6055" w:rsidRPr="00375D15" w:rsidRDefault="00AF6055" w:rsidP="009804BF">
            <w:pPr>
              <w:pStyle w:val="142"/>
              <w:ind w:left="647" w:hanging="647"/>
              <w:jc w:val="right"/>
              <w:rPr>
                <w:rFonts w:hAnsi="標楷體"/>
                <w:lang w:val="en-US" w:eastAsia="zh-TW"/>
              </w:rPr>
            </w:pPr>
            <w:r w:rsidRPr="00375D15">
              <w:rPr>
                <w:rFonts w:hAnsi="標楷體" w:hint="eastAsia"/>
                <w:lang w:val="en-US" w:eastAsia="zh-TW"/>
              </w:rPr>
              <w:t>-</w:t>
            </w:r>
          </w:p>
        </w:tc>
        <w:tc>
          <w:tcPr>
            <w:tcW w:w="1134" w:type="dxa"/>
            <w:vAlign w:val="center"/>
          </w:tcPr>
          <w:p w:rsidR="00AF6055" w:rsidRPr="00375D15" w:rsidRDefault="0019522E" w:rsidP="0019522E">
            <w:pPr>
              <w:pStyle w:val="142"/>
              <w:ind w:left="647" w:hanging="647"/>
              <w:jc w:val="right"/>
              <w:rPr>
                <w:rFonts w:hAnsi="標楷體"/>
                <w:lang w:val="en-US" w:eastAsia="zh-TW"/>
              </w:rPr>
            </w:pPr>
            <w:r>
              <w:rPr>
                <w:rFonts w:hAnsi="標楷體" w:hint="eastAsia"/>
                <w:lang w:val="en-US" w:eastAsia="zh-TW"/>
              </w:rPr>
              <w:t>19.1</w:t>
            </w:r>
          </w:p>
        </w:tc>
      </w:tr>
      <w:tr w:rsidR="00AF6055" w:rsidRPr="002C65D2" w:rsidTr="009804BF">
        <w:trPr>
          <w:trHeight w:val="396"/>
        </w:trPr>
        <w:tc>
          <w:tcPr>
            <w:tcW w:w="851" w:type="dxa"/>
            <w:vAlign w:val="center"/>
          </w:tcPr>
          <w:p w:rsidR="00AF6055" w:rsidRDefault="00AF6055" w:rsidP="00AF6055">
            <w:pPr>
              <w:pStyle w:val="142"/>
              <w:ind w:left="647" w:hanging="647"/>
              <w:rPr>
                <w:rFonts w:hAnsi="標楷體"/>
                <w:lang w:val="en-US" w:eastAsia="zh-TW"/>
              </w:rPr>
            </w:pPr>
            <w:r>
              <w:rPr>
                <w:rFonts w:hAnsi="標楷體" w:hint="eastAsia"/>
                <w:lang w:val="en-US" w:eastAsia="zh-TW"/>
              </w:rPr>
              <w:t>112</w:t>
            </w:r>
          </w:p>
        </w:tc>
        <w:tc>
          <w:tcPr>
            <w:tcW w:w="1134" w:type="dxa"/>
            <w:shd w:val="clear" w:color="auto" w:fill="auto"/>
            <w:vAlign w:val="center"/>
          </w:tcPr>
          <w:p w:rsidR="00AF6055" w:rsidRDefault="00AF6055" w:rsidP="009804BF">
            <w:pPr>
              <w:pStyle w:val="142"/>
              <w:ind w:left="647" w:hanging="647"/>
              <w:jc w:val="right"/>
              <w:rPr>
                <w:rFonts w:hAnsi="標楷體"/>
                <w:lang w:val="en-US" w:eastAsia="zh-TW"/>
              </w:rPr>
            </w:pPr>
            <w:r>
              <w:rPr>
                <w:rFonts w:hAnsi="標楷體" w:hint="eastAsia"/>
                <w:lang w:val="en-US" w:eastAsia="zh-TW"/>
              </w:rPr>
              <w:t>16.10</w:t>
            </w: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c>
          <w:tcPr>
            <w:tcW w:w="1134" w:type="dxa"/>
            <w:vAlign w:val="center"/>
          </w:tcPr>
          <w:p w:rsidR="00AF6055" w:rsidRPr="00375D15" w:rsidRDefault="00AF6055" w:rsidP="009804BF">
            <w:pPr>
              <w:pStyle w:val="142"/>
              <w:ind w:left="647" w:hanging="647"/>
              <w:jc w:val="right"/>
              <w:rPr>
                <w:rFonts w:hAnsi="標楷體"/>
                <w:lang w:val="en-US" w:eastAsia="zh-TW"/>
              </w:rPr>
            </w:pPr>
          </w:p>
        </w:tc>
      </w:tr>
    </w:tbl>
    <w:p w:rsidR="00AF6055" w:rsidRPr="00A439A0" w:rsidRDefault="00AF6055" w:rsidP="00AF6055">
      <w:pPr>
        <w:pStyle w:val="142"/>
        <w:ind w:left="1216" w:hangingChars="500" w:hanging="1216"/>
      </w:pPr>
      <w:r>
        <w:rPr>
          <w:rFonts w:hint="eastAsia"/>
        </w:rPr>
        <w:t xml:space="preserve">    </w:t>
      </w:r>
      <w:r w:rsidR="001A3203">
        <w:rPr>
          <w:rFonts w:hint="eastAsia"/>
          <w:lang w:eastAsia="zh-TW"/>
        </w:rPr>
        <w:t xml:space="preserve"> </w:t>
      </w:r>
      <w:r>
        <w:rPr>
          <w:rFonts w:hint="eastAsia"/>
        </w:rPr>
        <w:t>說    明</w:t>
      </w:r>
      <w:r>
        <w:rPr>
          <w:rFonts w:hint="eastAsia"/>
          <w:lang w:eastAsia="zh-HK"/>
        </w:rPr>
        <w:t>：</w:t>
      </w:r>
      <w:r>
        <w:rPr>
          <w:rFonts w:hint="eastAsia"/>
        </w:rPr>
        <w:t>國際資料來源為OECD</w:t>
      </w:r>
      <w:r>
        <w:t xml:space="preserve"> Health</w:t>
      </w:r>
      <w:r>
        <w:rPr>
          <w:rFonts w:hint="eastAsia"/>
        </w:rPr>
        <w:t xml:space="preserve">  </w:t>
      </w:r>
      <w:r>
        <w:t>Data</w:t>
      </w:r>
      <w:r>
        <w:rPr>
          <w:rFonts w:hint="eastAsia"/>
        </w:rPr>
        <w:t>，西醫與牙醫門診合計。</w:t>
      </w:r>
    </w:p>
    <w:p w:rsidR="00E11EE1" w:rsidRPr="007C4EA9" w:rsidRDefault="00AF6055" w:rsidP="009F04A3">
      <w:pPr>
        <w:pStyle w:val="142"/>
        <w:ind w:left="647" w:hanging="647"/>
        <w:rPr>
          <w:rFonts w:hAnsi="標楷體"/>
          <w:color w:val="7030A0"/>
        </w:rPr>
      </w:pPr>
      <w:r>
        <w:rPr>
          <w:rFonts w:hint="eastAsia"/>
        </w:rPr>
        <w:t xml:space="preserve">    </w:t>
      </w:r>
      <w:r w:rsidR="001A3203">
        <w:rPr>
          <w:rFonts w:hint="eastAsia"/>
          <w:lang w:eastAsia="zh-TW"/>
        </w:rPr>
        <w:t xml:space="preserve"> </w:t>
      </w:r>
      <w:r w:rsidRPr="00A439A0">
        <w:rPr>
          <w:rFonts w:hint="eastAsia"/>
        </w:rPr>
        <w:t>資料來源</w:t>
      </w:r>
      <w:r>
        <w:rPr>
          <w:rFonts w:hint="eastAsia"/>
          <w:lang w:eastAsia="zh-HK"/>
        </w:rPr>
        <w:t>：</w:t>
      </w:r>
      <w:r>
        <w:rPr>
          <w:rFonts w:hint="eastAsia"/>
        </w:rPr>
        <w:t>健保署提供。</w:t>
      </w:r>
    </w:p>
    <w:p w:rsidR="00E11EE1" w:rsidRDefault="00E11EE1" w:rsidP="00E11EE1">
      <w:pPr>
        <w:ind w:left="566" w:firstLine="566"/>
        <w:rPr>
          <w:rFonts w:hAnsi="標楷體"/>
        </w:rPr>
      </w:pPr>
      <w:r w:rsidRPr="00363551">
        <w:rPr>
          <w:rFonts w:hint="eastAsia"/>
        </w:rPr>
        <w:t>綜上，</w:t>
      </w:r>
      <w:r w:rsidR="009F04A3" w:rsidRPr="009F04A3">
        <w:rPr>
          <w:rFonts w:hint="eastAsia"/>
        </w:rPr>
        <w:t>健保基金自91年7月起實施總額支付制度迄今，</w:t>
      </w:r>
      <w:r w:rsidR="00D5147C">
        <w:rPr>
          <w:rFonts w:hint="eastAsia"/>
        </w:rPr>
        <w:t>因</w:t>
      </w:r>
      <w:r w:rsidR="009F04A3" w:rsidRPr="009F04A3">
        <w:rPr>
          <w:rFonts w:hint="eastAsia"/>
        </w:rPr>
        <w:t>醫療給付仍以論量計酬為主，</w:t>
      </w:r>
      <w:r w:rsidR="00D5147C">
        <w:rPr>
          <w:rFonts w:hint="eastAsia"/>
        </w:rPr>
        <w:t>爰</w:t>
      </w:r>
      <w:r w:rsidR="009F04A3" w:rsidRPr="009F04A3">
        <w:rPr>
          <w:rFonts w:hint="eastAsia"/>
        </w:rPr>
        <w:t>抑制醫療利用效果有限，</w:t>
      </w:r>
      <w:r w:rsidR="00D5147C">
        <w:rPr>
          <w:rFonts w:hint="eastAsia"/>
        </w:rPr>
        <w:t>尤其</w:t>
      </w:r>
      <w:r w:rsidR="009F04A3" w:rsidRPr="009F04A3">
        <w:rPr>
          <w:rFonts w:hint="eastAsia"/>
        </w:rPr>
        <w:t>11</w:t>
      </w:r>
      <w:r w:rsidR="009F04A3">
        <w:rPr>
          <w:rFonts w:hint="eastAsia"/>
        </w:rPr>
        <w:t>2</w:t>
      </w:r>
      <w:r w:rsidR="009F04A3" w:rsidRPr="009F04A3">
        <w:rPr>
          <w:rFonts w:hint="eastAsia"/>
        </w:rPr>
        <w:t>年度國人門診次數</w:t>
      </w:r>
      <w:r w:rsidR="009F04A3">
        <w:rPr>
          <w:rFonts w:hint="eastAsia"/>
        </w:rPr>
        <w:t>為108年度以來最高</w:t>
      </w:r>
      <w:r w:rsidR="009F04A3">
        <w:rPr>
          <w:rFonts w:hint="eastAsia"/>
          <w:sz w:val="24"/>
        </w:rPr>
        <w:t>，</w:t>
      </w:r>
      <w:r w:rsidR="009F04A3" w:rsidRPr="009F04A3">
        <w:rPr>
          <w:rFonts w:hint="eastAsia"/>
        </w:rPr>
        <w:t>高於部分先進國家，允宜</w:t>
      </w:r>
      <w:r w:rsidR="00516525">
        <w:rPr>
          <w:rFonts w:hint="eastAsia"/>
        </w:rPr>
        <w:t>研謀善策，促使</w:t>
      </w:r>
      <w:r w:rsidR="009F04A3" w:rsidRPr="009F04A3">
        <w:rPr>
          <w:rFonts w:hint="eastAsia"/>
        </w:rPr>
        <w:t>民眾減少非必要就醫，並督促醫療院所減少非必要醫療處置，俾確保健保永續</w:t>
      </w:r>
      <w:r w:rsidRPr="00D05E2B">
        <w:rPr>
          <w:rFonts w:hAnsi="標楷體" w:hint="eastAsia"/>
        </w:rPr>
        <w:t>。</w:t>
      </w:r>
    </w:p>
    <w:bookmarkEnd w:id="19"/>
    <w:bookmarkEnd w:id="20"/>
    <w:bookmarkEnd w:id="21"/>
    <w:bookmarkEnd w:id="2"/>
    <w:bookmarkEnd w:id="3"/>
    <w:bookmarkEnd w:id="4"/>
    <w:bookmarkEnd w:id="0"/>
    <w:bookmarkEnd w:id="1"/>
    <w:bookmarkEnd w:id="5"/>
    <w:bookmarkEnd w:id="6"/>
    <w:bookmarkEnd w:id="7"/>
    <w:bookmarkEnd w:id="8"/>
    <w:bookmarkEnd w:id="9"/>
    <w:bookmarkEnd w:id="10"/>
    <w:bookmarkEnd w:id="11"/>
    <w:bookmarkEnd w:id="12"/>
    <w:bookmarkEnd w:id="13"/>
    <w:bookmarkEnd w:id="14"/>
    <w:bookmarkEnd w:id="15"/>
    <w:bookmarkEnd w:id="16"/>
    <w:bookmarkEnd w:id="17"/>
    <w:sectPr w:rsidR="00E11EE1" w:rsidSect="005D19E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C87" w:rsidRDefault="00F01C87" w:rsidP="0004615E">
      <w:pPr>
        <w:spacing w:line="240" w:lineRule="auto"/>
        <w:ind w:left="560" w:firstLine="560"/>
      </w:pPr>
      <w:r>
        <w:separator/>
      </w:r>
    </w:p>
  </w:endnote>
  <w:endnote w:type="continuationSeparator" w:id="0">
    <w:p w:rsidR="00F01C87" w:rsidRDefault="00F01C87"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p w:rsidR="00CB5277" w:rsidRDefault="00CB5277" w:rsidP="00EA075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BC11A6">
    <w:pPr>
      <w:pStyle w:val="af3"/>
      <w:ind w:leftChars="0" w:left="566" w:firstLineChars="0" w:firstLine="406"/>
      <w:jc w:val="center"/>
    </w:pPr>
    <w:r>
      <w:fldChar w:fldCharType="begin"/>
    </w:r>
    <w:r>
      <w:instrText>PAGE   \* MERGEFORMAT</w:instrText>
    </w:r>
    <w:r>
      <w:fldChar w:fldCharType="separate"/>
    </w:r>
    <w:r w:rsidR="00237D59" w:rsidRPr="00237D5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C87" w:rsidRDefault="00F01C87" w:rsidP="00292D9B">
      <w:pPr>
        <w:spacing w:line="240" w:lineRule="auto"/>
        <w:ind w:left="560" w:firstLine="560"/>
      </w:pPr>
      <w:r>
        <w:separator/>
      </w:r>
    </w:p>
  </w:footnote>
  <w:footnote w:type="continuationSeparator" w:id="0">
    <w:p w:rsidR="00F01C87" w:rsidRDefault="00F01C87"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4A0400">
    <w:pPr>
      <w:pStyle w:val="af1"/>
      <w:ind w:left="560" w:firstLine="400"/>
    </w:pPr>
  </w:p>
  <w:p w:rsidR="00CB5277" w:rsidRDefault="00CB5277" w:rsidP="0019190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233881">
    <w:pPr>
      <w:pStyle w:val="af1"/>
      <w:ind w:left="560" w:firstLine="400"/>
    </w:pPr>
  </w:p>
  <w:p w:rsidR="00CB5277" w:rsidRDefault="00CB5277" w:rsidP="00EA075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B5C62"/>
    <w:multiLevelType w:val="hybridMultilevel"/>
    <w:tmpl w:val="DC26270A"/>
    <w:lvl w:ilvl="0" w:tplc="1F6263FC">
      <w:start w:val="1"/>
      <w:numFmt w:val="decimal"/>
      <w:lvlText w:val="%1."/>
      <w:lvlJc w:val="left"/>
      <w:pPr>
        <w:ind w:left="10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D3451DA"/>
    <w:multiLevelType w:val="hybridMultilevel"/>
    <w:tmpl w:val="159C527A"/>
    <w:lvl w:ilvl="0" w:tplc="74CC1BAA">
      <w:start w:val="1"/>
      <w:numFmt w:val="taiwaneseCountingThousand"/>
      <w:pStyle w:val="a"/>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F602FCC"/>
    <w:multiLevelType w:val="hybridMultilevel"/>
    <w:tmpl w:val="AAFCFDC6"/>
    <w:lvl w:ilvl="0" w:tplc="488692DA">
      <w:start w:val="1"/>
      <w:numFmt w:val="decimal"/>
      <w:lvlText w:val="%1、"/>
      <w:lvlJc w:val="left"/>
      <w:pPr>
        <w:ind w:left="910" w:hanging="480"/>
      </w:pPr>
      <w:rPr>
        <w:rFonts w:hint="default"/>
      </w:rPr>
    </w:lvl>
    <w:lvl w:ilvl="1" w:tplc="04090019" w:tentative="1">
      <w:start w:val="1"/>
      <w:numFmt w:val="ideographTraditional"/>
      <w:lvlText w:val="%2、"/>
      <w:lvlJc w:val="left"/>
      <w:pPr>
        <w:ind w:left="1390" w:hanging="480"/>
      </w:pPr>
    </w:lvl>
    <w:lvl w:ilvl="2" w:tplc="0409001B" w:tentative="1">
      <w:start w:val="1"/>
      <w:numFmt w:val="lowerRoman"/>
      <w:lvlText w:val="%3."/>
      <w:lvlJc w:val="right"/>
      <w:pPr>
        <w:ind w:left="1870" w:hanging="480"/>
      </w:pPr>
    </w:lvl>
    <w:lvl w:ilvl="3" w:tplc="0409000F" w:tentative="1">
      <w:start w:val="1"/>
      <w:numFmt w:val="decimal"/>
      <w:lvlText w:val="%4."/>
      <w:lvlJc w:val="left"/>
      <w:pPr>
        <w:ind w:left="2350" w:hanging="480"/>
      </w:pPr>
    </w:lvl>
    <w:lvl w:ilvl="4" w:tplc="04090019" w:tentative="1">
      <w:start w:val="1"/>
      <w:numFmt w:val="ideographTraditional"/>
      <w:lvlText w:val="%5、"/>
      <w:lvlJc w:val="left"/>
      <w:pPr>
        <w:ind w:left="2830" w:hanging="480"/>
      </w:pPr>
    </w:lvl>
    <w:lvl w:ilvl="5" w:tplc="0409001B" w:tentative="1">
      <w:start w:val="1"/>
      <w:numFmt w:val="lowerRoman"/>
      <w:lvlText w:val="%6."/>
      <w:lvlJc w:val="right"/>
      <w:pPr>
        <w:ind w:left="3310" w:hanging="480"/>
      </w:pPr>
    </w:lvl>
    <w:lvl w:ilvl="6" w:tplc="0409000F" w:tentative="1">
      <w:start w:val="1"/>
      <w:numFmt w:val="decimal"/>
      <w:lvlText w:val="%7."/>
      <w:lvlJc w:val="left"/>
      <w:pPr>
        <w:ind w:left="3790" w:hanging="480"/>
      </w:pPr>
    </w:lvl>
    <w:lvl w:ilvl="7" w:tplc="04090019" w:tentative="1">
      <w:start w:val="1"/>
      <w:numFmt w:val="ideographTraditional"/>
      <w:lvlText w:val="%8、"/>
      <w:lvlJc w:val="left"/>
      <w:pPr>
        <w:ind w:left="4270" w:hanging="480"/>
      </w:pPr>
    </w:lvl>
    <w:lvl w:ilvl="8" w:tplc="0409001B" w:tentative="1">
      <w:start w:val="1"/>
      <w:numFmt w:val="lowerRoman"/>
      <w:lvlText w:val="%9."/>
      <w:lvlJc w:val="right"/>
      <w:pPr>
        <w:ind w:left="4750" w:hanging="480"/>
      </w:pPr>
    </w:lvl>
  </w:abstractNum>
  <w:abstractNum w:abstractNumId="13"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18"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5"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8"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num>
  <w:num w:numId="2">
    <w:abstractNumId w:val="3"/>
  </w:num>
  <w:num w:numId="3">
    <w:abstractNumId w:val="20"/>
  </w:num>
  <w:num w:numId="4">
    <w:abstractNumId w:val="25"/>
  </w:num>
  <w:num w:numId="5">
    <w:abstractNumId w:val="9"/>
  </w:num>
  <w:num w:numId="6">
    <w:abstractNumId w:val="23"/>
  </w:num>
  <w:num w:numId="7">
    <w:abstractNumId w:val="14"/>
  </w:num>
  <w:num w:numId="8">
    <w:abstractNumId w:val="30"/>
  </w:num>
  <w:num w:numId="9">
    <w:abstractNumId w:val="28"/>
  </w:num>
  <w:num w:numId="10">
    <w:abstractNumId w:val="19"/>
  </w:num>
  <w:num w:numId="11">
    <w:abstractNumId w:val="13"/>
  </w:num>
  <w:num w:numId="12">
    <w:abstractNumId w:val="26"/>
  </w:num>
  <w:num w:numId="13">
    <w:abstractNumId w:val="7"/>
  </w:num>
  <w:num w:numId="14">
    <w:abstractNumId w:val="18"/>
  </w:num>
  <w:num w:numId="15">
    <w:abstractNumId w:val="2"/>
  </w:num>
  <w:num w:numId="16">
    <w:abstractNumId w:val="10"/>
  </w:num>
  <w:num w:numId="17">
    <w:abstractNumId w:val="22"/>
  </w:num>
  <w:num w:numId="18">
    <w:abstractNumId w:val="24"/>
  </w:num>
  <w:num w:numId="19">
    <w:abstractNumId w:val="1"/>
  </w:num>
  <w:num w:numId="20">
    <w:abstractNumId w:val="5"/>
  </w:num>
  <w:num w:numId="21">
    <w:abstractNumId w:val="17"/>
  </w:num>
  <w:num w:numId="22">
    <w:abstractNumId w:val="27"/>
  </w:num>
  <w:num w:numId="23">
    <w:abstractNumId w:val="11"/>
  </w:num>
  <w:num w:numId="24">
    <w:abstractNumId w:val="0"/>
  </w:num>
  <w:num w:numId="25">
    <w:abstractNumId w:val="6"/>
  </w:num>
  <w:num w:numId="26">
    <w:abstractNumId w:val="4"/>
  </w:num>
  <w:num w:numId="27">
    <w:abstractNumId w:val="21"/>
  </w:num>
  <w:num w:numId="28">
    <w:abstractNumId w:val="16"/>
  </w:num>
  <w:num w:numId="29">
    <w:abstractNumId w:val="15"/>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294"/>
    <w:rsid w:val="00000B30"/>
    <w:rsid w:val="00000D0F"/>
    <w:rsid w:val="00001330"/>
    <w:rsid w:val="00001F07"/>
    <w:rsid w:val="00002705"/>
    <w:rsid w:val="00002988"/>
    <w:rsid w:val="000034A2"/>
    <w:rsid w:val="00006076"/>
    <w:rsid w:val="000063DA"/>
    <w:rsid w:val="0000696B"/>
    <w:rsid w:val="00006BD8"/>
    <w:rsid w:val="000073DC"/>
    <w:rsid w:val="00010B28"/>
    <w:rsid w:val="000113E2"/>
    <w:rsid w:val="000121AE"/>
    <w:rsid w:val="000127A1"/>
    <w:rsid w:val="000130E8"/>
    <w:rsid w:val="00013814"/>
    <w:rsid w:val="00015110"/>
    <w:rsid w:val="00020307"/>
    <w:rsid w:val="00020BCF"/>
    <w:rsid w:val="00020E2A"/>
    <w:rsid w:val="0002258D"/>
    <w:rsid w:val="00022A10"/>
    <w:rsid w:val="00024418"/>
    <w:rsid w:val="00024919"/>
    <w:rsid w:val="00024A4B"/>
    <w:rsid w:val="00025487"/>
    <w:rsid w:val="000254D1"/>
    <w:rsid w:val="00026FA9"/>
    <w:rsid w:val="00032178"/>
    <w:rsid w:val="000322A8"/>
    <w:rsid w:val="000356B8"/>
    <w:rsid w:val="000362A0"/>
    <w:rsid w:val="00036357"/>
    <w:rsid w:val="000364A5"/>
    <w:rsid w:val="00036AB2"/>
    <w:rsid w:val="00037770"/>
    <w:rsid w:val="000409F0"/>
    <w:rsid w:val="00040B6F"/>
    <w:rsid w:val="00041602"/>
    <w:rsid w:val="00041F08"/>
    <w:rsid w:val="0004253E"/>
    <w:rsid w:val="000433FA"/>
    <w:rsid w:val="00043C4F"/>
    <w:rsid w:val="000441E2"/>
    <w:rsid w:val="00044C8F"/>
    <w:rsid w:val="00045B11"/>
    <w:rsid w:val="0004615E"/>
    <w:rsid w:val="0004632F"/>
    <w:rsid w:val="000465A2"/>
    <w:rsid w:val="000465A9"/>
    <w:rsid w:val="00046D51"/>
    <w:rsid w:val="00047363"/>
    <w:rsid w:val="000513A8"/>
    <w:rsid w:val="00051ED3"/>
    <w:rsid w:val="00053317"/>
    <w:rsid w:val="000537B5"/>
    <w:rsid w:val="00053DE8"/>
    <w:rsid w:val="00053E03"/>
    <w:rsid w:val="0005403F"/>
    <w:rsid w:val="000540D4"/>
    <w:rsid w:val="00054DB6"/>
    <w:rsid w:val="0005568E"/>
    <w:rsid w:val="000562DC"/>
    <w:rsid w:val="00056A43"/>
    <w:rsid w:val="00056C13"/>
    <w:rsid w:val="00057100"/>
    <w:rsid w:val="00057513"/>
    <w:rsid w:val="00057C89"/>
    <w:rsid w:val="000600CC"/>
    <w:rsid w:val="000601DF"/>
    <w:rsid w:val="000603B0"/>
    <w:rsid w:val="00060AFB"/>
    <w:rsid w:val="00060DEA"/>
    <w:rsid w:val="00061F2F"/>
    <w:rsid w:val="000626A4"/>
    <w:rsid w:val="000647C7"/>
    <w:rsid w:val="00065921"/>
    <w:rsid w:val="00066317"/>
    <w:rsid w:val="0006738E"/>
    <w:rsid w:val="000675A3"/>
    <w:rsid w:val="00070246"/>
    <w:rsid w:val="000714B5"/>
    <w:rsid w:val="00071F3C"/>
    <w:rsid w:val="00072194"/>
    <w:rsid w:val="000727DC"/>
    <w:rsid w:val="00072D0E"/>
    <w:rsid w:val="0007382F"/>
    <w:rsid w:val="000738A7"/>
    <w:rsid w:val="0007404F"/>
    <w:rsid w:val="0007425E"/>
    <w:rsid w:val="00074DD8"/>
    <w:rsid w:val="0007546F"/>
    <w:rsid w:val="00076392"/>
    <w:rsid w:val="00076FB9"/>
    <w:rsid w:val="000777C9"/>
    <w:rsid w:val="0007787B"/>
    <w:rsid w:val="00077C79"/>
    <w:rsid w:val="00080C28"/>
    <w:rsid w:val="000812D5"/>
    <w:rsid w:val="000818CB"/>
    <w:rsid w:val="0008228B"/>
    <w:rsid w:val="0008275E"/>
    <w:rsid w:val="000827B0"/>
    <w:rsid w:val="00083501"/>
    <w:rsid w:val="00083B7D"/>
    <w:rsid w:val="0008441C"/>
    <w:rsid w:val="000846F5"/>
    <w:rsid w:val="000849C2"/>
    <w:rsid w:val="000859D9"/>
    <w:rsid w:val="00085D9C"/>
    <w:rsid w:val="00086783"/>
    <w:rsid w:val="00087509"/>
    <w:rsid w:val="00087E2E"/>
    <w:rsid w:val="00091AD7"/>
    <w:rsid w:val="00091E03"/>
    <w:rsid w:val="00092371"/>
    <w:rsid w:val="0009380C"/>
    <w:rsid w:val="00095030"/>
    <w:rsid w:val="000952B8"/>
    <w:rsid w:val="00095A1E"/>
    <w:rsid w:val="00097EB0"/>
    <w:rsid w:val="000A08EE"/>
    <w:rsid w:val="000A2325"/>
    <w:rsid w:val="000A3315"/>
    <w:rsid w:val="000A46C4"/>
    <w:rsid w:val="000A57C6"/>
    <w:rsid w:val="000A5C9D"/>
    <w:rsid w:val="000A62F6"/>
    <w:rsid w:val="000A6F46"/>
    <w:rsid w:val="000A7828"/>
    <w:rsid w:val="000B0426"/>
    <w:rsid w:val="000B1936"/>
    <w:rsid w:val="000B1ACA"/>
    <w:rsid w:val="000B1E9E"/>
    <w:rsid w:val="000B244C"/>
    <w:rsid w:val="000B2CF6"/>
    <w:rsid w:val="000B306C"/>
    <w:rsid w:val="000B3094"/>
    <w:rsid w:val="000B5123"/>
    <w:rsid w:val="000B53AE"/>
    <w:rsid w:val="000B561F"/>
    <w:rsid w:val="000B5A03"/>
    <w:rsid w:val="000B65B8"/>
    <w:rsid w:val="000B6C9A"/>
    <w:rsid w:val="000B7BFD"/>
    <w:rsid w:val="000B7D6D"/>
    <w:rsid w:val="000C05CF"/>
    <w:rsid w:val="000C0A3C"/>
    <w:rsid w:val="000C1C70"/>
    <w:rsid w:val="000C34CB"/>
    <w:rsid w:val="000C35CE"/>
    <w:rsid w:val="000C4474"/>
    <w:rsid w:val="000C4AC1"/>
    <w:rsid w:val="000C4EE0"/>
    <w:rsid w:val="000C64A2"/>
    <w:rsid w:val="000C65A2"/>
    <w:rsid w:val="000C7EAB"/>
    <w:rsid w:val="000D0082"/>
    <w:rsid w:val="000D09CC"/>
    <w:rsid w:val="000D15E8"/>
    <w:rsid w:val="000D3C0D"/>
    <w:rsid w:val="000D466D"/>
    <w:rsid w:val="000D470A"/>
    <w:rsid w:val="000D4EC5"/>
    <w:rsid w:val="000D51FF"/>
    <w:rsid w:val="000D5911"/>
    <w:rsid w:val="000D5A35"/>
    <w:rsid w:val="000D66A8"/>
    <w:rsid w:val="000D6B6A"/>
    <w:rsid w:val="000D7189"/>
    <w:rsid w:val="000E175E"/>
    <w:rsid w:val="000E21D3"/>
    <w:rsid w:val="000E28D3"/>
    <w:rsid w:val="000E40F5"/>
    <w:rsid w:val="000E5134"/>
    <w:rsid w:val="000E54C0"/>
    <w:rsid w:val="000E6082"/>
    <w:rsid w:val="000E673A"/>
    <w:rsid w:val="000E7188"/>
    <w:rsid w:val="000E7F81"/>
    <w:rsid w:val="000F008D"/>
    <w:rsid w:val="000F056D"/>
    <w:rsid w:val="000F0657"/>
    <w:rsid w:val="000F189F"/>
    <w:rsid w:val="000F23A5"/>
    <w:rsid w:val="000F2650"/>
    <w:rsid w:val="000F2D8F"/>
    <w:rsid w:val="000F317C"/>
    <w:rsid w:val="000F4564"/>
    <w:rsid w:val="000F5CE6"/>
    <w:rsid w:val="00101DE8"/>
    <w:rsid w:val="001022E5"/>
    <w:rsid w:val="00102EB9"/>
    <w:rsid w:val="00103351"/>
    <w:rsid w:val="001045BA"/>
    <w:rsid w:val="00104658"/>
    <w:rsid w:val="00104D09"/>
    <w:rsid w:val="0010531B"/>
    <w:rsid w:val="0010532B"/>
    <w:rsid w:val="00105C47"/>
    <w:rsid w:val="00105DE2"/>
    <w:rsid w:val="00106025"/>
    <w:rsid w:val="00106DE3"/>
    <w:rsid w:val="00107368"/>
    <w:rsid w:val="0010738C"/>
    <w:rsid w:val="00107DB4"/>
    <w:rsid w:val="00110AB0"/>
    <w:rsid w:val="001112AE"/>
    <w:rsid w:val="00111784"/>
    <w:rsid w:val="00111C49"/>
    <w:rsid w:val="0011238E"/>
    <w:rsid w:val="00112802"/>
    <w:rsid w:val="00112DFB"/>
    <w:rsid w:val="001130A6"/>
    <w:rsid w:val="0011324F"/>
    <w:rsid w:val="0011450D"/>
    <w:rsid w:val="001145DC"/>
    <w:rsid w:val="00114855"/>
    <w:rsid w:val="00115584"/>
    <w:rsid w:val="00115737"/>
    <w:rsid w:val="00116F3E"/>
    <w:rsid w:val="00117E4F"/>
    <w:rsid w:val="00120F29"/>
    <w:rsid w:val="00121B8B"/>
    <w:rsid w:val="001221E1"/>
    <w:rsid w:val="00125F2A"/>
    <w:rsid w:val="0012662E"/>
    <w:rsid w:val="00126C7E"/>
    <w:rsid w:val="001275EB"/>
    <w:rsid w:val="0013001B"/>
    <w:rsid w:val="001316AA"/>
    <w:rsid w:val="001319B3"/>
    <w:rsid w:val="00132059"/>
    <w:rsid w:val="00132459"/>
    <w:rsid w:val="00132513"/>
    <w:rsid w:val="001326D6"/>
    <w:rsid w:val="0013281A"/>
    <w:rsid w:val="00132962"/>
    <w:rsid w:val="00132E55"/>
    <w:rsid w:val="0013352D"/>
    <w:rsid w:val="00133A1D"/>
    <w:rsid w:val="001342A1"/>
    <w:rsid w:val="00134590"/>
    <w:rsid w:val="0013497F"/>
    <w:rsid w:val="001350BA"/>
    <w:rsid w:val="00135F9F"/>
    <w:rsid w:val="0013638D"/>
    <w:rsid w:val="001410CE"/>
    <w:rsid w:val="00141EB8"/>
    <w:rsid w:val="0014223D"/>
    <w:rsid w:val="00145808"/>
    <w:rsid w:val="001465B2"/>
    <w:rsid w:val="00146FDD"/>
    <w:rsid w:val="001478FE"/>
    <w:rsid w:val="00147EAB"/>
    <w:rsid w:val="001527FF"/>
    <w:rsid w:val="00152C19"/>
    <w:rsid w:val="00154A71"/>
    <w:rsid w:val="0015526B"/>
    <w:rsid w:val="00156EC5"/>
    <w:rsid w:val="001609B8"/>
    <w:rsid w:val="001609FE"/>
    <w:rsid w:val="00161BED"/>
    <w:rsid w:val="00162278"/>
    <w:rsid w:val="00162304"/>
    <w:rsid w:val="00162E37"/>
    <w:rsid w:val="00162E44"/>
    <w:rsid w:val="00162EE2"/>
    <w:rsid w:val="0016311A"/>
    <w:rsid w:val="00163415"/>
    <w:rsid w:val="00163C08"/>
    <w:rsid w:val="00163C7F"/>
    <w:rsid w:val="001640BB"/>
    <w:rsid w:val="00166510"/>
    <w:rsid w:val="00166814"/>
    <w:rsid w:val="0016686D"/>
    <w:rsid w:val="0017128A"/>
    <w:rsid w:val="00171843"/>
    <w:rsid w:val="00171F05"/>
    <w:rsid w:val="0017239A"/>
    <w:rsid w:val="001731F5"/>
    <w:rsid w:val="001736C7"/>
    <w:rsid w:val="00173D9E"/>
    <w:rsid w:val="00174628"/>
    <w:rsid w:val="00175C5D"/>
    <w:rsid w:val="00176087"/>
    <w:rsid w:val="00176642"/>
    <w:rsid w:val="001766BB"/>
    <w:rsid w:val="001768F6"/>
    <w:rsid w:val="00177A21"/>
    <w:rsid w:val="00177B75"/>
    <w:rsid w:val="001815AC"/>
    <w:rsid w:val="0018217E"/>
    <w:rsid w:val="00182480"/>
    <w:rsid w:val="001824F6"/>
    <w:rsid w:val="001845B7"/>
    <w:rsid w:val="001848B3"/>
    <w:rsid w:val="00184993"/>
    <w:rsid w:val="00184CA1"/>
    <w:rsid w:val="00184CBE"/>
    <w:rsid w:val="00185B8B"/>
    <w:rsid w:val="001864BC"/>
    <w:rsid w:val="00187335"/>
    <w:rsid w:val="00191205"/>
    <w:rsid w:val="001914DC"/>
    <w:rsid w:val="0019190F"/>
    <w:rsid w:val="00193C9A"/>
    <w:rsid w:val="0019405A"/>
    <w:rsid w:val="001942C6"/>
    <w:rsid w:val="00194C04"/>
    <w:rsid w:val="00194E55"/>
    <w:rsid w:val="0019502D"/>
    <w:rsid w:val="0019522E"/>
    <w:rsid w:val="001954A0"/>
    <w:rsid w:val="0019609C"/>
    <w:rsid w:val="00196DB0"/>
    <w:rsid w:val="001A028E"/>
    <w:rsid w:val="001A1CBB"/>
    <w:rsid w:val="001A1D44"/>
    <w:rsid w:val="001A287D"/>
    <w:rsid w:val="001A3203"/>
    <w:rsid w:val="001A3A86"/>
    <w:rsid w:val="001A414A"/>
    <w:rsid w:val="001A4268"/>
    <w:rsid w:val="001A5C3F"/>
    <w:rsid w:val="001B25C2"/>
    <w:rsid w:val="001B2705"/>
    <w:rsid w:val="001B3299"/>
    <w:rsid w:val="001B33C2"/>
    <w:rsid w:val="001B3AA5"/>
    <w:rsid w:val="001B51D4"/>
    <w:rsid w:val="001B6300"/>
    <w:rsid w:val="001B7DE0"/>
    <w:rsid w:val="001C02EA"/>
    <w:rsid w:val="001C2636"/>
    <w:rsid w:val="001C343D"/>
    <w:rsid w:val="001C363B"/>
    <w:rsid w:val="001C3830"/>
    <w:rsid w:val="001C466C"/>
    <w:rsid w:val="001C4A13"/>
    <w:rsid w:val="001C52ED"/>
    <w:rsid w:val="001D035C"/>
    <w:rsid w:val="001D258B"/>
    <w:rsid w:val="001D34C7"/>
    <w:rsid w:val="001D35E2"/>
    <w:rsid w:val="001D60EF"/>
    <w:rsid w:val="001D6137"/>
    <w:rsid w:val="001D77EB"/>
    <w:rsid w:val="001E182D"/>
    <w:rsid w:val="001E1E12"/>
    <w:rsid w:val="001E2AED"/>
    <w:rsid w:val="001E2BD4"/>
    <w:rsid w:val="001E3002"/>
    <w:rsid w:val="001E4888"/>
    <w:rsid w:val="001E5BC3"/>
    <w:rsid w:val="001E68BC"/>
    <w:rsid w:val="001E6D25"/>
    <w:rsid w:val="001E7DB0"/>
    <w:rsid w:val="001F0CA3"/>
    <w:rsid w:val="001F0D07"/>
    <w:rsid w:val="001F0FC8"/>
    <w:rsid w:val="001F1EB7"/>
    <w:rsid w:val="001F212E"/>
    <w:rsid w:val="001F2945"/>
    <w:rsid w:val="001F2C5D"/>
    <w:rsid w:val="001F35F5"/>
    <w:rsid w:val="001F3619"/>
    <w:rsid w:val="001F3C34"/>
    <w:rsid w:val="001F4CE7"/>
    <w:rsid w:val="001F5C56"/>
    <w:rsid w:val="001F5E45"/>
    <w:rsid w:val="001F6206"/>
    <w:rsid w:val="001F651F"/>
    <w:rsid w:val="001F6557"/>
    <w:rsid w:val="001F72AE"/>
    <w:rsid w:val="001F731C"/>
    <w:rsid w:val="001F7362"/>
    <w:rsid w:val="001F7FB3"/>
    <w:rsid w:val="00201AE8"/>
    <w:rsid w:val="00202C98"/>
    <w:rsid w:val="0020389F"/>
    <w:rsid w:val="002039E2"/>
    <w:rsid w:val="00203C40"/>
    <w:rsid w:val="00204103"/>
    <w:rsid w:val="00204B2A"/>
    <w:rsid w:val="00204B81"/>
    <w:rsid w:val="0020541D"/>
    <w:rsid w:val="0020551B"/>
    <w:rsid w:val="00205A2E"/>
    <w:rsid w:val="00206131"/>
    <w:rsid w:val="002062B3"/>
    <w:rsid w:val="0020662F"/>
    <w:rsid w:val="002072A2"/>
    <w:rsid w:val="00207560"/>
    <w:rsid w:val="002114A3"/>
    <w:rsid w:val="0021160A"/>
    <w:rsid w:val="00211B3D"/>
    <w:rsid w:val="00211D83"/>
    <w:rsid w:val="00211E70"/>
    <w:rsid w:val="00211FD8"/>
    <w:rsid w:val="00212899"/>
    <w:rsid w:val="00212C01"/>
    <w:rsid w:val="00212E3C"/>
    <w:rsid w:val="002150E3"/>
    <w:rsid w:val="002151A3"/>
    <w:rsid w:val="00215562"/>
    <w:rsid w:val="002161A6"/>
    <w:rsid w:val="002164BD"/>
    <w:rsid w:val="002177A8"/>
    <w:rsid w:val="002205A9"/>
    <w:rsid w:val="00220B21"/>
    <w:rsid w:val="0022279F"/>
    <w:rsid w:val="00222E60"/>
    <w:rsid w:val="00224890"/>
    <w:rsid w:val="0022598A"/>
    <w:rsid w:val="00226927"/>
    <w:rsid w:val="00226C39"/>
    <w:rsid w:val="00227455"/>
    <w:rsid w:val="002274FD"/>
    <w:rsid w:val="0023004C"/>
    <w:rsid w:val="002318C0"/>
    <w:rsid w:val="002322BC"/>
    <w:rsid w:val="00232609"/>
    <w:rsid w:val="002330F0"/>
    <w:rsid w:val="00233411"/>
    <w:rsid w:val="00233881"/>
    <w:rsid w:val="002343D3"/>
    <w:rsid w:val="00234EDD"/>
    <w:rsid w:val="0023570A"/>
    <w:rsid w:val="002359DF"/>
    <w:rsid w:val="00235E8F"/>
    <w:rsid w:val="0023679C"/>
    <w:rsid w:val="002373CC"/>
    <w:rsid w:val="00237D59"/>
    <w:rsid w:val="00240C03"/>
    <w:rsid w:val="00242865"/>
    <w:rsid w:val="00242B87"/>
    <w:rsid w:val="002430D7"/>
    <w:rsid w:val="00243B1F"/>
    <w:rsid w:val="002445D5"/>
    <w:rsid w:val="00244B5B"/>
    <w:rsid w:val="00245B95"/>
    <w:rsid w:val="0024662E"/>
    <w:rsid w:val="00246CB9"/>
    <w:rsid w:val="00247217"/>
    <w:rsid w:val="0024725C"/>
    <w:rsid w:val="00247ACA"/>
    <w:rsid w:val="00250696"/>
    <w:rsid w:val="00250883"/>
    <w:rsid w:val="00250D35"/>
    <w:rsid w:val="00251074"/>
    <w:rsid w:val="0025137A"/>
    <w:rsid w:val="00251D7C"/>
    <w:rsid w:val="002528B4"/>
    <w:rsid w:val="002529CD"/>
    <w:rsid w:val="0025434D"/>
    <w:rsid w:val="0025465F"/>
    <w:rsid w:val="00254A9C"/>
    <w:rsid w:val="00254B7E"/>
    <w:rsid w:val="00254CDE"/>
    <w:rsid w:val="00255F13"/>
    <w:rsid w:val="00257A30"/>
    <w:rsid w:val="0026074E"/>
    <w:rsid w:val="00260823"/>
    <w:rsid w:val="00260B0B"/>
    <w:rsid w:val="00260FB6"/>
    <w:rsid w:val="00261C35"/>
    <w:rsid w:val="0026360E"/>
    <w:rsid w:val="0026364A"/>
    <w:rsid w:val="00264A48"/>
    <w:rsid w:val="0026568B"/>
    <w:rsid w:val="00265828"/>
    <w:rsid w:val="00266707"/>
    <w:rsid w:val="002676C6"/>
    <w:rsid w:val="00270D29"/>
    <w:rsid w:val="00271890"/>
    <w:rsid w:val="00271BA6"/>
    <w:rsid w:val="002737EE"/>
    <w:rsid w:val="002748A9"/>
    <w:rsid w:val="002752AB"/>
    <w:rsid w:val="00275D53"/>
    <w:rsid w:val="00275FA8"/>
    <w:rsid w:val="00276D2D"/>
    <w:rsid w:val="002810A1"/>
    <w:rsid w:val="002811A4"/>
    <w:rsid w:val="00282552"/>
    <w:rsid w:val="00284C1B"/>
    <w:rsid w:val="00285739"/>
    <w:rsid w:val="00286AF8"/>
    <w:rsid w:val="00286BD4"/>
    <w:rsid w:val="00286E95"/>
    <w:rsid w:val="0028780D"/>
    <w:rsid w:val="002917F4"/>
    <w:rsid w:val="00292D9B"/>
    <w:rsid w:val="00293839"/>
    <w:rsid w:val="00293D9F"/>
    <w:rsid w:val="0029405E"/>
    <w:rsid w:val="00294F30"/>
    <w:rsid w:val="002968EF"/>
    <w:rsid w:val="00297627"/>
    <w:rsid w:val="002A0745"/>
    <w:rsid w:val="002A2DED"/>
    <w:rsid w:val="002A3D1B"/>
    <w:rsid w:val="002A64D4"/>
    <w:rsid w:val="002A6F66"/>
    <w:rsid w:val="002A7190"/>
    <w:rsid w:val="002A74CF"/>
    <w:rsid w:val="002A76DD"/>
    <w:rsid w:val="002B02E4"/>
    <w:rsid w:val="002B0E2C"/>
    <w:rsid w:val="002B469E"/>
    <w:rsid w:val="002B47F3"/>
    <w:rsid w:val="002B5A7E"/>
    <w:rsid w:val="002B6155"/>
    <w:rsid w:val="002B6B7D"/>
    <w:rsid w:val="002B787E"/>
    <w:rsid w:val="002B7C88"/>
    <w:rsid w:val="002B7DAE"/>
    <w:rsid w:val="002C0F37"/>
    <w:rsid w:val="002C1ABD"/>
    <w:rsid w:val="002C25AA"/>
    <w:rsid w:val="002C309C"/>
    <w:rsid w:val="002C4591"/>
    <w:rsid w:val="002C511E"/>
    <w:rsid w:val="002C59FB"/>
    <w:rsid w:val="002C683B"/>
    <w:rsid w:val="002C69D1"/>
    <w:rsid w:val="002C69F8"/>
    <w:rsid w:val="002C6E0C"/>
    <w:rsid w:val="002C6FDA"/>
    <w:rsid w:val="002D01A3"/>
    <w:rsid w:val="002D01C2"/>
    <w:rsid w:val="002D1966"/>
    <w:rsid w:val="002D3E40"/>
    <w:rsid w:val="002D42C8"/>
    <w:rsid w:val="002D4457"/>
    <w:rsid w:val="002D4838"/>
    <w:rsid w:val="002D4878"/>
    <w:rsid w:val="002D4E52"/>
    <w:rsid w:val="002D4E73"/>
    <w:rsid w:val="002D50D8"/>
    <w:rsid w:val="002D67E8"/>
    <w:rsid w:val="002E0A84"/>
    <w:rsid w:val="002E1CDB"/>
    <w:rsid w:val="002E1FEB"/>
    <w:rsid w:val="002E1FEF"/>
    <w:rsid w:val="002E2372"/>
    <w:rsid w:val="002E25D4"/>
    <w:rsid w:val="002E308B"/>
    <w:rsid w:val="002E37DA"/>
    <w:rsid w:val="002E38EB"/>
    <w:rsid w:val="002E55E6"/>
    <w:rsid w:val="002E5830"/>
    <w:rsid w:val="002E779E"/>
    <w:rsid w:val="002F14BA"/>
    <w:rsid w:val="002F2971"/>
    <w:rsid w:val="002F2D5E"/>
    <w:rsid w:val="002F4C86"/>
    <w:rsid w:val="002F546E"/>
    <w:rsid w:val="002F6002"/>
    <w:rsid w:val="002F6879"/>
    <w:rsid w:val="002F7420"/>
    <w:rsid w:val="003003CE"/>
    <w:rsid w:val="00300FE2"/>
    <w:rsid w:val="003011F7"/>
    <w:rsid w:val="00301F64"/>
    <w:rsid w:val="00302871"/>
    <w:rsid w:val="00302C22"/>
    <w:rsid w:val="003030C5"/>
    <w:rsid w:val="00303EB9"/>
    <w:rsid w:val="00304F2D"/>
    <w:rsid w:val="003053C8"/>
    <w:rsid w:val="00305657"/>
    <w:rsid w:val="00306CDA"/>
    <w:rsid w:val="00307EF5"/>
    <w:rsid w:val="00310D24"/>
    <w:rsid w:val="00310E93"/>
    <w:rsid w:val="003119E5"/>
    <w:rsid w:val="003137CD"/>
    <w:rsid w:val="00313980"/>
    <w:rsid w:val="00315F0F"/>
    <w:rsid w:val="00315F96"/>
    <w:rsid w:val="0031661B"/>
    <w:rsid w:val="00317FD5"/>
    <w:rsid w:val="0032073B"/>
    <w:rsid w:val="003209E0"/>
    <w:rsid w:val="00322015"/>
    <w:rsid w:val="0032236A"/>
    <w:rsid w:val="003243C9"/>
    <w:rsid w:val="00324F4A"/>
    <w:rsid w:val="00325EB8"/>
    <w:rsid w:val="00326F3A"/>
    <w:rsid w:val="00327DD4"/>
    <w:rsid w:val="00330050"/>
    <w:rsid w:val="00330D17"/>
    <w:rsid w:val="003310FF"/>
    <w:rsid w:val="00333DF9"/>
    <w:rsid w:val="003355F3"/>
    <w:rsid w:val="00335D33"/>
    <w:rsid w:val="00337FBB"/>
    <w:rsid w:val="0034018D"/>
    <w:rsid w:val="003405B5"/>
    <w:rsid w:val="00340C20"/>
    <w:rsid w:val="003410C5"/>
    <w:rsid w:val="00341BCC"/>
    <w:rsid w:val="003425DC"/>
    <w:rsid w:val="00342836"/>
    <w:rsid w:val="00342B10"/>
    <w:rsid w:val="00342E6F"/>
    <w:rsid w:val="00343FB8"/>
    <w:rsid w:val="0034424B"/>
    <w:rsid w:val="0034439D"/>
    <w:rsid w:val="003449F1"/>
    <w:rsid w:val="00345345"/>
    <w:rsid w:val="00345BC4"/>
    <w:rsid w:val="00345E73"/>
    <w:rsid w:val="00346145"/>
    <w:rsid w:val="0034622A"/>
    <w:rsid w:val="00346907"/>
    <w:rsid w:val="00346FDF"/>
    <w:rsid w:val="003471BB"/>
    <w:rsid w:val="0034722E"/>
    <w:rsid w:val="0034755F"/>
    <w:rsid w:val="003476A0"/>
    <w:rsid w:val="00347905"/>
    <w:rsid w:val="0035052B"/>
    <w:rsid w:val="00350941"/>
    <w:rsid w:val="00350B0E"/>
    <w:rsid w:val="00352610"/>
    <w:rsid w:val="00352D36"/>
    <w:rsid w:val="00354768"/>
    <w:rsid w:val="00354F01"/>
    <w:rsid w:val="003562D7"/>
    <w:rsid w:val="003572EE"/>
    <w:rsid w:val="003573AA"/>
    <w:rsid w:val="003606D9"/>
    <w:rsid w:val="003607FE"/>
    <w:rsid w:val="00360867"/>
    <w:rsid w:val="00360FAC"/>
    <w:rsid w:val="00361ED2"/>
    <w:rsid w:val="0036246A"/>
    <w:rsid w:val="00363284"/>
    <w:rsid w:val="003638E9"/>
    <w:rsid w:val="00363F17"/>
    <w:rsid w:val="003646EA"/>
    <w:rsid w:val="00365917"/>
    <w:rsid w:val="00365B9A"/>
    <w:rsid w:val="00365D09"/>
    <w:rsid w:val="00366C02"/>
    <w:rsid w:val="00367146"/>
    <w:rsid w:val="00370664"/>
    <w:rsid w:val="003730F0"/>
    <w:rsid w:val="003735BD"/>
    <w:rsid w:val="00373A0F"/>
    <w:rsid w:val="00373D1A"/>
    <w:rsid w:val="00374197"/>
    <w:rsid w:val="003742F6"/>
    <w:rsid w:val="00374ECF"/>
    <w:rsid w:val="00375D15"/>
    <w:rsid w:val="00376063"/>
    <w:rsid w:val="00376622"/>
    <w:rsid w:val="003769F9"/>
    <w:rsid w:val="00376E96"/>
    <w:rsid w:val="003773D5"/>
    <w:rsid w:val="00377948"/>
    <w:rsid w:val="00381472"/>
    <w:rsid w:val="00381B33"/>
    <w:rsid w:val="0038250A"/>
    <w:rsid w:val="00382E3B"/>
    <w:rsid w:val="003836DF"/>
    <w:rsid w:val="00383AA1"/>
    <w:rsid w:val="00383F95"/>
    <w:rsid w:val="00384C40"/>
    <w:rsid w:val="00385278"/>
    <w:rsid w:val="00385FC9"/>
    <w:rsid w:val="0038632D"/>
    <w:rsid w:val="003863F9"/>
    <w:rsid w:val="003867E4"/>
    <w:rsid w:val="00387133"/>
    <w:rsid w:val="0039020B"/>
    <w:rsid w:val="00390702"/>
    <w:rsid w:val="00390CAD"/>
    <w:rsid w:val="00390F16"/>
    <w:rsid w:val="0039247E"/>
    <w:rsid w:val="00393794"/>
    <w:rsid w:val="0039397C"/>
    <w:rsid w:val="003946D3"/>
    <w:rsid w:val="003A09B6"/>
    <w:rsid w:val="003A0E0B"/>
    <w:rsid w:val="003A10F1"/>
    <w:rsid w:val="003A1F15"/>
    <w:rsid w:val="003A2315"/>
    <w:rsid w:val="003A263C"/>
    <w:rsid w:val="003A35CA"/>
    <w:rsid w:val="003A3B4B"/>
    <w:rsid w:val="003A4A8A"/>
    <w:rsid w:val="003A5105"/>
    <w:rsid w:val="003A5B8F"/>
    <w:rsid w:val="003A66BC"/>
    <w:rsid w:val="003A6DF6"/>
    <w:rsid w:val="003A7DA5"/>
    <w:rsid w:val="003B029A"/>
    <w:rsid w:val="003B092A"/>
    <w:rsid w:val="003B134D"/>
    <w:rsid w:val="003B1C91"/>
    <w:rsid w:val="003B3A6B"/>
    <w:rsid w:val="003B3F41"/>
    <w:rsid w:val="003B45C1"/>
    <w:rsid w:val="003B464C"/>
    <w:rsid w:val="003B4A00"/>
    <w:rsid w:val="003B5198"/>
    <w:rsid w:val="003B5B00"/>
    <w:rsid w:val="003C1D86"/>
    <w:rsid w:val="003C3BF3"/>
    <w:rsid w:val="003C42C5"/>
    <w:rsid w:val="003C4E47"/>
    <w:rsid w:val="003C6148"/>
    <w:rsid w:val="003C7D99"/>
    <w:rsid w:val="003D166B"/>
    <w:rsid w:val="003D17CA"/>
    <w:rsid w:val="003D2230"/>
    <w:rsid w:val="003D3192"/>
    <w:rsid w:val="003D57BD"/>
    <w:rsid w:val="003D5EDB"/>
    <w:rsid w:val="003D63DA"/>
    <w:rsid w:val="003D678A"/>
    <w:rsid w:val="003D6F02"/>
    <w:rsid w:val="003D7B88"/>
    <w:rsid w:val="003E0F3E"/>
    <w:rsid w:val="003E150A"/>
    <w:rsid w:val="003E34CC"/>
    <w:rsid w:val="003E376F"/>
    <w:rsid w:val="003E45CD"/>
    <w:rsid w:val="003E4673"/>
    <w:rsid w:val="003E51B8"/>
    <w:rsid w:val="003F132B"/>
    <w:rsid w:val="003F28CF"/>
    <w:rsid w:val="003F3293"/>
    <w:rsid w:val="003F4527"/>
    <w:rsid w:val="003F523D"/>
    <w:rsid w:val="003F5BDD"/>
    <w:rsid w:val="003F5DB6"/>
    <w:rsid w:val="003F5F18"/>
    <w:rsid w:val="003F5FD0"/>
    <w:rsid w:val="003F6DE9"/>
    <w:rsid w:val="003F7112"/>
    <w:rsid w:val="003F7F92"/>
    <w:rsid w:val="00401981"/>
    <w:rsid w:val="00401AFC"/>
    <w:rsid w:val="0040272D"/>
    <w:rsid w:val="00402D52"/>
    <w:rsid w:val="00402E3E"/>
    <w:rsid w:val="004045E0"/>
    <w:rsid w:val="00404EBF"/>
    <w:rsid w:val="0040561E"/>
    <w:rsid w:val="00405D0C"/>
    <w:rsid w:val="00406EED"/>
    <w:rsid w:val="00406F47"/>
    <w:rsid w:val="00407225"/>
    <w:rsid w:val="00407594"/>
    <w:rsid w:val="00407C23"/>
    <w:rsid w:val="00407EAE"/>
    <w:rsid w:val="0041062A"/>
    <w:rsid w:val="004110E2"/>
    <w:rsid w:val="004111E6"/>
    <w:rsid w:val="00411242"/>
    <w:rsid w:val="00412D78"/>
    <w:rsid w:val="00412E85"/>
    <w:rsid w:val="00413415"/>
    <w:rsid w:val="0041353D"/>
    <w:rsid w:val="00413895"/>
    <w:rsid w:val="00413CB8"/>
    <w:rsid w:val="004154AE"/>
    <w:rsid w:val="004160B5"/>
    <w:rsid w:val="004168E5"/>
    <w:rsid w:val="00416BAA"/>
    <w:rsid w:val="00416E85"/>
    <w:rsid w:val="0041742B"/>
    <w:rsid w:val="00417899"/>
    <w:rsid w:val="00417F31"/>
    <w:rsid w:val="00420BDF"/>
    <w:rsid w:val="00422612"/>
    <w:rsid w:val="00423745"/>
    <w:rsid w:val="00424381"/>
    <w:rsid w:val="00424E29"/>
    <w:rsid w:val="00426191"/>
    <w:rsid w:val="00426C0B"/>
    <w:rsid w:val="00427AD8"/>
    <w:rsid w:val="00427E36"/>
    <w:rsid w:val="00430206"/>
    <w:rsid w:val="00430594"/>
    <w:rsid w:val="00430A88"/>
    <w:rsid w:val="00430AE0"/>
    <w:rsid w:val="00430F9D"/>
    <w:rsid w:val="004311CF"/>
    <w:rsid w:val="00431769"/>
    <w:rsid w:val="0043223E"/>
    <w:rsid w:val="00432DAC"/>
    <w:rsid w:val="0043434D"/>
    <w:rsid w:val="00435273"/>
    <w:rsid w:val="0043528B"/>
    <w:rsid w:val="004357FA"/>
    <w:rsid w:val="00435C32"/>
    <w:rsid w:val="00435DEE"/>
    <w:rsid w:val="004364E9"/>
    <w:rsid w:val="004369C2"/>
    <w:rsid w:val="004378A1"/>
    <w:rsid w:val="00437C32"/>
    <w:rsid w:val="00440FC6"/>
    <w:rsid w:val="00442C0D"/>
    <w:rsid w:val="00443415"/>
    <w:rsid w:val="0044409C"/>
    <w:rsid w:val="00445025"/>
    <w:rsid w:val="004467E2"/>
    <w:rsid w:val="00446A21"/>
    <w:rsid w:val="00447036"/>
    <w:rsid w:val="004478E9"/>
    <w:rsid w:val="00447A7A"/>
    <w:rsid w:val="00447A7B"/>
    <w:rsid w:val="00447C6B"/>
    <w:rsid w:val="004512C2"/>
    <w:rsid w:val="004512F7"/>
    <w:rsid w:val="00451302"/>
    <w:rsid w:val="0045151D"/>
    <w:rsid w:val="004528F2"/>
    <w:rsid w:val="00452F72"/>
    <w:rsid w:val="004535D5"/>
    <w:rsid w:val="00453D74"/>
    <w:rsid w:val="00454A19"/>
    <w:rsid w:val="00454D82"/>
    <w:rsid w:val="00454E6D"/>
    <w:rsid w:val="004552A1"/>
    <w:rsid w:val="00455697"/>
    <w:rsid w:val="00455888"/>
    <w:rsid w:val="004560DF"/>
    <w:rsid w:val="0045612B"/>
    <w:rsid w:val="0045766F"/>
    <w:rsid w:val="00457E46"/>
    <w:rsid w:val="00460353"/>
    <w:rsid w:val="00460F9E"/>
    <w:rsid w:val="00461822"/>
    <w:rsid w:val="00462110"/>
    <w:rsid w:val="00462B90"/>
    <w:rsid w:val="0046781B"/>
    <w:rsid w:val="00467B4E"/>
    <w:rsid w:val="00471163"/>
    <w:rsid w:val="004716E2"/>
    <w:rsid w:val="00472024"/>
    <w:rsid w:val="00472DAA"/>
    <w:rsid w:val="00473C0C"/>
    <w:rsid w:val="00473C35"/>
    <w:rsid w:val="004749D3"/>
    <w:rsid w:val="00474D25"/>
    <w:rsid w:val="00474E34"/>
    <w:rsid w:val="004764EC"/>
    <w:rsid w:val="004766CC"/>
    <w:rsid w:val="00476958"/>
    <w:rsid w:val="00476BD2"/>
    <w:rsid w:val="00476C3B"/>
    <w:rsid w:val="00477F28"/>
    <w:rsid w:val="00480768"/>
    <w:rsid w:val="0048210A"/>
    <w:rsid w:val="004823DD"/>
    <w:rsid w:val="00482AC4"/>
    <w:rsid w:val="00482BDA"/>
    <w:rsid w:val="004837B1"/>
    <w:rsid w:val="00483FB7"/>
    <w:rsid w:val="00484323"/>
    <w:rsid w:val="0048434E"/>
    <w:rsid w:val="004848C8"/>
    <w:rsid w:val="0048522F"/>
    <w:rsid w:val="00485B1D"/>
    <w:rsid w:val="00486AB8"/>
    <w:rsid w:val="00486C7D"/>
    <w:rsid w:val="00490F45"/>
    <w:rsid w:val="00491146"/>
    <w:rsid w:val="0049116D"/>
    <w:rsid w:val="00491575"/>
    <w:rsid w:val="00491600"/>
    <w:rsid w:val="004920ED"/>
    <w:rsid w:val="00492629"/>
    <w:rsid w:val="0049263F"/>
    <w:rsid w:val="004927E9"/>
    <w:rsid w:val="00492DB8"/>
    <w:rsid w:val="00494914"/>
    <w:rsid w:val="00495C5F"/>
    <w:rsid w:val="00495CE1"/>
    <w:rsid w:val="00495DB8"/>
    <w:rsid w:val="00495E08"/>
    <w:rsid w:val="00496F1D"/>
    <w:rsid w:val="00497381"/>
    <w:rsid w:val="0049764B"/>
    <w:rsid w:val="0049775D"/>
    <w:rsid w:val="00497CD3"/>
    <w:rsid w:val="004A0400"/>
    <w:rsid w:val="004A0EFF"/>
    <w:rsid w:val="004A2DB8"/>
    <w:rsid w:val="004A31D5"/>
    <w:rsid w:val="004A3E3E"/>
    <w:rsid w:val="004A4C6E"/>
    <w:rsid w:val="004A5323"/>
    <w:rsid w:val="004A56DD"/>
    <w:rsid w:val="004A5E0D"/>
    <w:rsid w:val="004A62FC"/>
    <w:rsid w:val="004B154F"/>
    <w:rsid w:val="004B1D88"/>
    <w:rsid w:val="004B2199"/>
    <w:rsid w:val="004B2BDB"/>
    <w:rsid w:val="004B3C08"/>
    <w:rsid w:val="004B51F3"/>
    <w:rsid w:val="004B59EA"/>
    <w:rsid w:val="004B5D00"/>
    <w:rsid w:val="004B5D5F"/>
    <w:rsid w:val="004B5EF7"/>
    <w:rsid w:val="004B67FF"/>
    <w:rsid w:val="004B68A3"/>
    <w:rsid w:val="004B6BE1"/>
    <w:rsid w:val="004B7D1E"/>
    <w:rsid w:val="004B7E56"/>
    <w:rsid w:val="004C0398"/>
    <w:rsid w:val="004C0994"/>
    <w:rsid w:val="004C1234"/>
    <w:rsid w:val="004C127B"/>
    <w:rsid w:val="004C1BF1"/>
    <w:rsid w:val="004C2460"/>
    <w:rsid w:val="004C27E1"/>
    <w:rsid w:val="004C2FD8"/>
    <w:rsid w:val="004C3DF2"/>
    <w:rsid w:val="004C5320"/>
    <w:rsid w:val="004C554F"/>
    <w:rsid w:val="004C5E7F"/>
    <w:rsid w:val="004C69B9"/>
    <w:rsid w:val="004D00CE"/>
    <w:rsid w:val="004D15B6"/>
    <w:rsid w:val="004D292B"/>
    <w:rsid w:val="004D29D5"/>
    <w:rsid w:val="004D3648"/>
    <w:rsid w:val="004D46B1"/>
    <w:rsid w:val="004D5B27"/>
    <w:rsid w:val="004D6913"/>
    <w:rsid w:val="004D76FE"/>
    <w:rsid w:val="004E06E1"/>
    <w:rsid w:val="004E0B57"/>
    <w:rsid w:val="004E0CA3"/>
    <w:rsid w:val="004E1145"/>
    <w:rsid w:val="004E205F"/>
    <w:rsid w:val="004E536A"/>
    <w:rsid w:val="004E611F"/>
    <w:rsid w:val="004E700C"/>
    <w:rsid w:val="004E713A"/>
    <w:rsid w:val="004E7586"/>
    <w:rsid w:val="004F0351"/>
    <w:rsid w:val="004F2550"/>
    <w:rsid w:val="004F4429"/>
    <w:rsid w:val="004F511A"/>
    <w:rsid w:val="004F5474"/>
    <w:rsid w:val="004F5618"/>
    <w:rsid w:val="004F6008"/>
    <w:rsid w:val="004F6EE6"/>
    <w:rsid w:val="0050042C"/>
    <w:rsid w:val="00500495"/>
    <w:rsid w:val="00501CD2"/>
    <w:rsid w:val="00501D98"/>
    <w:rsid w:val="0050407C"/>
    <w:rsid w:val="00506005"/>
    <w:rsid w:val="0050666D"/>
    <w:rsid w:val="005067EA"/>
    <w:rsid w:val="00506AD9"/>
    <w:rsid w:val="00506D30"/>
    <w:rsid w:val="00506E11"/>
    <w:rsid w:val="00507238"/>
    <w:rsid w:val="005075A6"/>
    <w:rsid w:val="00510DE1"/>
    <w:rsid w:val="0051179D"/>
    <w:rsid w:val="00513145"/>
    <w:rsid w:val="00513473"/>
    <w:rsid w:val="00513BF8"/>
    <w:rsid w:val="0051417B"/>
    <w:rsid w:val="00515350"/>
    <w:rsid w:val="00515721"/>
    <w:rsid w:val="005158AB"/>
    <w:rsid w:val="00515929"/>
    <w:rsid w:val="00516335"/>
    <w:rsid w:val="00516525"/>
    <w:rsid w:val="0051674B"/>
    <w:rsid w:val="00516776"/>
    <w:rsid w:val="00517156"/>
    <w:rsid w:val="00517318"/>
    <w:rsid w:val="00517A28"/>
    <w:rsid w:val="00520A64"/>
    <w:rsid w:val="00521D20"/>
    <w:rsid w:val="0052326C"/>
    <w:rsid w:val="00523D91"/>
    <w:rsid w:val="00524496"/>
    <w:rsid w:val="00524C9F"/>
    <w:rsid w:val="00524F1A"/>
    <w:rsid w:val="0052544B"/>
    <w:rsid w:val="005264F1"/>
    <w:rsid w:val="005268FC"/>
    <w:rsid w:val="00526A17"/>
    <w:rsid w:val="00530B90"/>
    <w:rsid w:val="0053119E"/>
    <w:rsid w:val="005323FC"/>
    <w:rsid w:val="00532F07"/>
    <w:rsid w:val="00533772"/>
    <w:rsid w:val="00534A76"/>
    <w:rsid w:val="00534AAA"/>
    <w:rsid w:val="00535B31"/>
    <w:rsid w:val="00536521"/>
    <w:rsid w:val="005379E7"/>
    <w:rsid w:val="00537B9B"/>
    <w:rsid w:val="00537D02"/>
    <w:rsid w:val="00540CEF"/>
    <w:rsid w:val="0054105B"/>
    <w:rsid w:val="005410A8"/>
    <w:rsid w:val="00541546"/>
    <w:rsid w:val="005417A1"/>
    <w:rsid w:val="00541BF7"/>
    <w:rsid w:val="00542190"/>
    <w:rsid w:val="00542D4F"/>
    <w:rsid w:val="00543302"/>
    <w:rsid w:val="00544AFE"/>
    <w:rsid w:val="00545244"/>
    <w:rsid w:val="0054597D"/>
    <w:rsid w:val="00546BE0"/>
    <w:rsid w:val="00546F5E"/>
    <w:rsid w:val="005472BE"/>
    <w:rsid w:val="00550344"/>
    <w:rsid w:val="00550926"/>
    <w:rsid w:val="00551613"/>
    <w:rsid w:val="00551B8C"/>
    <w:rsid w:val="005521B1"/>
    <w:rsid w:val="00553600"/>
    <w:rsid w:val="0055444E"/>
    <w:rsid w:val="00555356"/>
    <w:rsid w:val="00556D2D"/>
    <w:rsid w:val="00556E1B"/>
    <w:rsid w:val="005573BA"/>
    <w:rsid w:val="005577E4"/>
    <w:rsid w:val="00560593"/>
    <w:rsid w:val="00561DAB"/>
    <w:rsid w:val="00561E00"/>
    <w:rsid w:val="0056205B"/>
    <w:rsid w:val="00562397"/>
    <w:rsid w:val="005623F8"/>
    <w:rsid w:val="00563697"/>
    <w:rsid w:val="00563E1D"/>
    <w:rsid w:val="005658CB"/>
    <w:rsid w:val="00565D2A"/>
    <w:rsid w:val="00566005"/>
    <w:rsid w:val="005662C5"/>
    <w:rsid w:val="00566667"/>
    <w:rsid w:val="00566B40"/>
    <w:rsid w:val="005671CD"/>
    <w:rsid w:val="0056769C"/>
    <w:rsid w:val="0057040F"/>
    <w:rsid w:val="005709D1"/>
    <w:rsid w:val="00570C89"/>
    <w:rsid w:val="00571416"/>
    <w:rsid w:val="0057166F"/>
    <w:rsid w:val="00571A3E"/>
    <w:rsid w:val="00571A83"/>
    <w:rsid w:val="00571CB5"/>
    <w:rsid w:val="00571E8F"/>
    <w:rsid w:val="00573701"/>
    <w:rsid w:val="00574DDB"/>
    <w:rsid w:val="00575CF0"/>
    <w:rsid w:val="00577714"/>
    <w:rsid w:val="00577C0E"/>
    <w:rsid w:val="00580188"/>
    <w:rsid w:val="005803F0"/>
    <w:rsid w:val="0058153F"/>
    <w:rsid w:val="0058412F"/>
    <w:rsid w:val="00584BE5"/>
    <w:rsid w:val="00584C56"/>
    <w:rsid w:val="0058616B"/>
    <w:rsid w:val="00586637"/>
    <w:rsid w:val="00586E45"/>
    <w:rsid w:val="00586F7A"/>
    <w:rsid w:val="00587116"/>
    <w:rsid w:val="00593FAA"/>
    <w:rsid w:val="0059561E"/>
    <w:rsid w:val="00595A21"/>
    <w:rsid w:val="00595E73"/>
    <w:rsid w:val="0059608B"/>
    <w:rsid w:val="005972B4"/>
    <w:rsid w:val="005974DC"/>
    <w:rsid w:val="00597AC4"/>
    <w:rsid w:val="00597C31"/>
    <w:rsid w:val="005A14C3"/>
    <w:rsid w:val="005A2DB9"/>
    <w:rsid w:val="005A36BB"/>
    <w:rsid w:val="005A4309"/>
    <w:rsid w:val="005A4AAE"/>
    <w:rsid w:val="005A7100"/>
    <w:rsid w:val="005A798C"/>
    <w:rsid w:val="005B09BF"/>
    <w:rsid w:val="005B0FD1"/>
    <w:rsid w:val="005B185A"/>
    <w:rsid w:val="005B2505"/>
    <w:rsid w:val="005B3242"/>
    <w:rsid w:val="005B35D7"/>
    <w:rsid w:val="005B3754"/>
    <w:rsid w:val="005B4DC5"/>
    <w:rsid w:val="005B6A7E"/>
    <w:rsid w:val="005C0667"/>
    <w:rsid w:val="005C0A82"/>
    <w:rsid w:val="005C113D"/>
    <w:rsid w:val="005C2496"/>
    <w:rsid w:val="005C2BD4"/>
    <w:rsid w:val="005C3143"/>
    <w:rsid w:val="005C31FC"/>
    <w:rsid w:val="005C3289"/>
    <w:rsid w:val="005C49EE"/>
    <w:rsid w:val="005C5773"/>
    <w:rsid w:val="005C5DFA"/>
    <w:rsid w:val="005C61E1"/>
    <w:rsid w:val="005C6201"/>
    <w:rsid w:val="005C638E"/>
    <w:rsid w:val="005C6605"/>
    <w:rsid w:val="005C72B9"/>
    <w:rsid w:val="005D0171"/>
    <w:rsid w:val="005D017B"/>
    <w:rsid w:val="005D0FFA"/>
    <w:rsid w:val="005D19EE"/>
    <w:rsid w:val="005D28F4"/>
    <w:rsid w:val="005D43C2"/>
    <w:rsid w:val="005D45A5"/>
    <w:rsid w:val="005D4E49"/>
    <w:rsid w:val="005D584E"/>
    <w:rsid w:val="005D613F"/>
    <w:rsid w:val="005D6ABB"/>
    <w:rsid w:val="005D74D6"/>
    <w:rsid w:val="005D7BAA"/>
    <w:rsid w:val="005D7E9F"/>
    <w:rsid w:val="005E07F5"/>
    <w:rsid w:val="005E098C"/>
    <w:rsid w:val="005E0F0C"/>
    <w:rsid w:val="005E0F92"/>
    <w:rsid w:val="005E14F0"/>
    <w:rsid w:val="005E18FC"/>
    <w:rsid w:val="005E22A6"/>
    <w:rsid w:val="005E2658"/>
    <w:rsid w:val="005E296F"/>
    <w:rsid w:val="005E4E94"/>
    <w:rsid w:val="005E5919"/>
    <w:rsid w:val="005E5BFB"/>
    <w:rsid w:val="005E6110"/>
    <w:rsid w:val="005E6C50"/>
    <w:rsid w:val="005F02D6"/>
    <w:rsid w:val="005F0D16"/>
    <w:rsid w:val="005F128A"/>
    <w:rsid w:val="005F16F5"/>
    <w:rsid w:val="005F23C8"/>
    <w:rsid w:val="005F2B40"/>
    <w:rsid w:val="005F3648"/>
    <w:rsid w:val="005F3E7F"/>
    <w:rsid w:val="005F40B6"/>
    <w:rsid w:val="005F418F"/>
    <w:rsid w:val="005F41A0"/>
    <w:rsid w:val="005F4568"/>
    <w:rsid w:val="005F4FCB"/>
    <w:rsid w:val="005F5644"/>
    <w:rsid w:val="005F5728"/>
    <w:rsid w:val="005F63D2"/>
    <w:rsid w:val="005F67F7"/>
    <w:rsid w:val="00600A29"/>
    <w:rsid w:val="00601732"/>
    <w:rsid w:val="006019D1"/>
    <w:rsid w:val="00601DB9"/>
    <w:rsid w:val="00606530"/>
    <w:rsid w:val="006072BA"/>
    <w:rsid w:val="00607961"/>
    <w:rsid w:val="00610482"/>
    <w:rsid w:val="006104C4"/>
    <w:rsid w:val="00610C53"/>
    <w:rsid w:val="00610CC9"/>
    <w:rsid w:val="00611360"/>
    <w:rsid w:val="0061144A"/>
    <w:rsid w:val="00611B94"/>
    <w:rsid w:val="00611D1B"/>
    <w:rsid w:val="00612E17"/>
    <w:rsid w:val="00613781"/>
    <w:rsid w:val="006142F5"/>
    <w:rsid w:val="006171B3"/>
    <w:rsid w:val="00620544"/>
    <w:rsid w:val="0062075E"/>
    <w:rsid w:val="00620949"/>
    <w:rsid w:val="00620CED"/>
    <w:rsid w:val="0062179D"/>
    <w:rsid w:val="00621A42"/>
    <w:rsid w:val="00621CF7"/>
    <w:rsid w:val="0062214E"/>
    <w:rsid w:val="006224D2"/>
    <w:rsid w:val="00623239"/>
    <w:rsid w:val="00623810"/>
    <w:rsid w:val="00623F3F"/>
    <w:rsid w:val="006249C4"/>
    <w:rsid w:val="00624E8B"/>
    <w:rsid w:val="006264A2"/>
    <w:rsid w:val="00626AD9"/>
    <w:rsid w:val="00626AF8"/>
    <w:rsid w:val="00626E02"/>
    <w:rsid w:val="006274FF"/>
    <w:rsid w:val="00630092"/>
    <w:rsid w:val="00630446"/>
    <w:rsid w:val="0063101F"/>
    <w:rsid w:val="006310D7"/>
    <w:rsid w:val="00631EF2"/>
    <w:rsid w:val="006321B7"/>
    <w:rsid w:val="00632207"/>
    <w:rsid w:val="006336A9"/>
    <w:rsid w:val="006337C5"/>
    <w:rsid w:val="00634A68"/>
    <w:rsid w:val="00634EB3"/>
    <w:rsid w:val="00634F90"/>
    <w:rsid w:val="00635446"/>
    <w:rsid w:val="006355DE"/>
    <w:rsid w:val="00635857"/>
    <w:rsid w:val="00636BF3"/>
    <w:rsid w:val="006373F0"/>
    <w:rsid w:val="00637E96"/>
    <w:rsid w:val="006405A8"/>
    <w:rsid w:val="00640A3B"/>
    <w:rsid w:val="00640AB7"/>
    <w:rsid w:val="00640D0F"/>
    <w:rsid w:val="00640F68"/>
    <w:rsid w:val="00641048"/>
    <w:rsid w:val="00641790"/>
    <w:rsid w:val="00641F8E"/>
    <w:rsid w:val="00642333"/>
    <w:rsid w:val="00643A2D"/>
    <w:rsid w:val="00644032"/>
    <w:rsid w:val="006458ED"/>
    <w:rsid w:val="006469B7"/>
    <w:rsid w:val="00646BD8"/>
    <w:rsid w:val="006470C8"/>
    <w:rsid w:val="0065094D"/>
    <w:rsid w:val="0065223B"/>
    <w:rsid w:val="006528B3"/>
    <w:rsid w:val="006531D4"/>
    <w:rsid w:val="00654C61"/>
    <w:rsid w:val="0065503B"/>
    <w:rsid w:val="0065667A"/>
    <w:rsid w:val="00656AB1"/>
    <w:rsid w:val="00657159"/>
    <w:rsid w:val="00657569"/>
    <w:rsid w:val="00657BE3"/>
    <w:rsid w:val="00657D6F"/>
    <w:rsid w:val="00657FE8"/>
    <w:rsid w:val="006600D9"/>
    <w:rsid w:val="00660206"/>
    <w:rsid w:val="00660620"/>
    <w:rsid w:val="00660886"/>
    <w:rsid w:val="00660CAC"/>
    <w:rsid w:val="00660CDD"/>
    <w:rsid w:val="0066101E"/>
    <w:rsid w:val="00662C4C"/>
    <w:rsid w:val="00662F21"/>
    <w:rsid w:val="00663E12"/>
    <w:rsid w:val="00665058"/>
    <w:rsid w:val="006656F9"/>
    <w:rsid w:val="00665F7C"/>
    <w:rsid w:val="00666433"/>
    <w:rsid w:val="00666986"/>
    <w:rsid w:val="00666FB2"/>
    <w:rsid w:val="00667474"/>
    <w:rsid w:val="00667DD7"/>
    <w:rsid w:val="00670E7C"/>
    <w:rsid w:val="00672475"/>
    <w:rsid w:val="00672867"/>
    <w:rsid w:val="00672A45"/>
    <w:rsid w:val="0067474C"/>
    <w:rsid w:val="00674B99"/>
    <w:rsid w:val="00675A00"/>
    <w:rsid w:val="00675A58"/>
    <w:rsid w:val="00676CDD"/>
    <w:rsid w:val="00676D04"/>
    <w:rsid w:val="0067767D"/>
    <w:rsid w:val="00680473"/>
    <w:rsid w:val="00680CE3"/>
    <w:rsid w:val="00681B97"/>
    <w:rsid w:val="00681E4F"/>
    <w:rsid w:val="00684094"/>
    <w:rsid w:val="0068417D"/>
    <w:rsid w:val="006849B5"/>
    <w:rsid w:val="006850C8"/>
    <w:rsid w:val="0068561E"/>
    <w:rsid w:val="006856C8"/>
    <w:rsid w:val="006858A7"/>
    <w:rsid w:val="00685F09"/>
    <w:rsid w:val="006864F6"/>
    <w:rsid w:val="0068677D"/>
    <w:rsid w:val="00690B0A"/>
    <w:rsid w:val="00690EA7"/>
    <w:rsid w:val="00691DC4"/>
    <w:rsid w:val="00692D22"/>
    <w:rsid w:val="00692E1E"/>
    <w:rsid w:val="00692F3C"/>
    <w:rsid w:val="0069307C"/>
    <w:rsid w:val="006941F2"/>
    <w:rsid w:val="00694FA2"/>
    <w:rsid w:val="006960C7"/>
    <w:rsid w:val="00696289"/>
    <w:rsid w:val="006966E8"/>
    <w:rsid w:val="00696824"/>
    <w:rsid w:val="00697641"/>
    <w:rsid w:val="006977C5"/>
    <w:rsid w:val="006A0480"/>
    <w:rsid w:val="006A080D"/>
    <w:rsid w:val="006A127C"/>
    <w:rsid w:val="006A14F9"/>
    <w:rsid w:val="006A1A20"/>
    <w:rsid w:val="006A232E"/>
    <w:rsid w:val="006A297C"/>
    <w:rsid w:val="006A2B58"/>
    <w:rsid w:val="006A2E1B"/>
    <w:rsid w:val="006A2E62"/>
    <w:rsid w:val="006A3ACC"/>
    <w:rsid w:val="006A415B"/>
    <w:rsid w:val="006A534B"/>
    <w:rsid w:val="006A5817"/>
    <w:rsid w:val="006A59A7"/>
    <w:rsid w:val="006A69AE"/>
    <w:rsid w:val="006A70B4"/>
    <w:rsid w:val="006B0C8A"/>
    <w:rsid w:val="006B1184"/>
    <w:rsid w:val="006B15B1"/>
    <w:rsid w:val="006B1803"/>
    <w:rsid w:val="006B33D2"/>
    <w:rsid w:val="006B5725"/>
    <w:rsid w:val="006B5DAF"/>
    <w:rsid w:val="006B67E4"/>
    <w:rsid w:val="006B69DE"/>
    <w:rsid w:val="006B71C0"/>
    <w:rsid w:val="006B7A4F"/>
    <w:rsid w:val="006C05CD"/>
    <w:rsid w:val="006C0DFC"/>
    <w:rsid w:val="006C166B"/>
    <w:rsid w:val="006C2228"/>
    <w:rsid w:val="006C226B"/>
    <w:rsid w:val="006C2CAF"/>
    <w:rsid w:val="006C2D4E"/>
    <w:rsid w:val="006C347F"/>
    <w:rsid w:val="006C5420"/>
    <w:rsid w:val="006C567B"/>
    <w:rsid w:val="006C64C1"/>
    <w:rsid w:val="006C699D"/>
    <w:rsid w:val="006C6E21"/>
    <w:rsid w:val="006C7411"/>
    <w:rsid w:val="006C792A"/>
    <w:rsid w:val="006C7A42"/>
    <w:rsid w:val="006C7A97"/>
    <w:rsid w:val="006C7B90"/>
    <w:rsid w:val="006D0297"/>
    <w:rsid w:val="006D155F"/>
    <w:rsid w:val="006D1B26"/>
    <w:rsid w:val="006D1C26"/>
    <w:rsid w:val="006D23D2"/>
    <w:rsid w:val="006D3176"/>
    <w:rsid w:val="006D364D"/>
    <w:rsid w:val="006D3998"/>
    <w:rsid w:val="006D3D41"/>
    <w:rsid w:val="006D3E5B"/>
    <w:rsid w:val="006D4108"/>
    <w:rsid w:val="006D441B"/>
    <w:rsid w:val="006D493F"/>
    <w:rsid w:val="006D4BE4"/>
    <w:rsid w:val="006D5B8C"/>
    <w:rsid w:val="006D6906"/>
    <w:rsid w:val="006E07BF"/>
    <w:rsid w:val="006E18ED"/>
    <w:rsid w:val="006E2081"/>
    <w:rsid w:val="006E3446"/>
    <w:rsid w:val="006E46A4"/>
    <w:rsid w:val="006E50E2"/>
    <w:rsid w:val="006E5B88"/>
    <w:rsid w:val="006E6A9E"/>
    <w:rsid w:val="006E76BB"/>
    <w:rsid w:val="006E7AAA"/>
    <w:rsid w:val="006E7F96"/>
    <w:rsid w:val="006F06E1"/>
    <w:rsid w:val="006F0C4E"/>
    <w:rsid w:val="006F0DF6"/>
    <w:rsid w:val="006F1CF2"/>
    <w:rsid w:val="006F341E"/>
    <w:rsid w:val="006F45BA"/>
    <w:rsid w:val="006F4764"/>
    <w:rsid w:val="006F4C08"/>
    <w:rsid w:val="006F4E5A"/>
    <w:rsid w:val="006F532A"/>
    <w:rsid w:val="006F5A8D"/>
    <w:rsid w:val="006F5FDC"/>
    <w:rsid w:val="006F6112"/>
    <w:rsid w:val="0070031C"/>
    <w:rsid w:val="0070038F"/>
    <w:rsid w:val="007015A1"/>
    <w:rsid w:val="00701671"/>
    <w:rsid w:val="0070175D"/>
    <w:rsid w:val="0070238C"/>
    <w:rsid w:val="00702C60"/>
    <w:rsid w:val="00703108"/>
    <w:rsid w:val="00703904"/>
    <w:rsid w:val="0070476C"/>
    <w:rsid w:val="00705852"/>
    <w:rsid w:val="0070672E"/>
    <w:rsid w:val="00707BCF"/>
    <w:rsid w:val="0071008A"/>
    <w:rsid w:val="00712DF4"/>
    <w:rsid w:val="007134B0"/>
    <w:rsid w:val="00713C5F"/>
    <w:rsid w:val="00714ADA"/>
    <w:rsid w:val="00714AFA"/>
    <w:rsid w:val="00715132"/>
    <w:rsid w:val="0071534F"/>
    <w:rsid w:val="0071600F"/>
    <w:rsid w:val="007161CC"/>
    <w:rsid w:val="0071787C"/>
    <w:rsid w:val="00717AD7"/>
    <w:rsid w:val="00717C57"/>
    <w:rsid w:val="00717DCB"/>
    <w:rsid w:val="007217A3"/>
    <w:rsid w:val="00723695"/>
    <w:rsid w:val="007262DD"/>
    <w:rsid w:val="00727340"/>
    <w:rsid w:val="007277A8"/>
    <w:rsid w:val="0073036E"/>
    <w:rsid w:val="00730A86"/>
    <w:rsid w:val="00731863"/>
    <w:rsid w:val="00731ADF"/>
    <w:rsid w:val="00731D7F"/>
    <w:rsid w:val="0073218F"/>
    <w:rsid w:val="00732A00"/>
    <w:rsid w:val="00732CAD"/>
    <w:rsid w:val="00732D07"/>
    <w:rsid w:val="00732EB5"/>
    <w:rsid w:val="007331FA"/>
    <w:rsid w:val="007332A6"/>
    <w:rsid w:val="007332AC"/>
    <w:rsid w:val="00733871"/>
    <w:rsid w:val="007343BB"/>
    <w:rsid w:val="007349C3"/>
    <w:rsid w:val="00735547"/>
    <w:rsid w:val="00736144"/>
    <w:rsid w:val="007362A8"/>
    <w:rsid w:val="0073634A"/>
    <w:rsid w:val="0074007E"/>
    <w:rsid w:val="00740390"/>
    <w:rsid w:val="0074061B"/>
    <w:rsid w:val="00740A3E"/>
    <w:rsid w:val="00741893"/>
    <w:rsid w:val="007418C3"/>
    <w:rsid w:val="00742665"/>
    <w:rsid w:val="007431B7"/>
    <w:rsid w:val="00743776"/>
    <w:rsid w:val="00744408"/>
    <w:rsid w:val="0074521F"/>
    <w:rsid w:val="007457FF"/>
    <w:rsid w:val="00746024"/>
    <w:rsid w:val="00746276"/>
    <w:rsid w:val="007479DA"/>
    <w:rsid w:val="007510BF"/>
    <w:rsid w:val="007513E3"/>
    <w:rsid w:val="007525DB"/>
    <w:rsid w:val="00753AD3"/>
    <w:rsid w:val="00753F85"/>
    <w:rsid w:val="00753FC1"/>
    <w:rsid w:val="007543DD"/>
    <w:rsid w:val="00754F32"/>
    <w:rsid w:val="00754F36"/>
    <w:rsid w:val="00754F41"/>
    <w:rsid w:val="0075509C"/>
    <w:rsid w:val="00756303"/>
    <w:rsid w:val="007577C6"/>
    <w:rsid w:val="00762707"/>
    <w:rsid w:val="00762A93"/>
    <w:rsid w:val="007633B3"/>
    <w:rsid w:val="00763ABB"/>
    <w:rsid w:val="00765186"/>
    <w:rsid w:val="00766324"/>
    <w:rsid w:val="00767E4E"/>
    <w:rsid w:val="00771D17"/>
    <w:rsid w:val="0077226D"/>
    <w:rsid w:val="007739F9"/>
    <w:rsid w:val="00775AD1"/>
    <w:rsid w:val="00775BA9"/>
    <w:rsid w:val="00775C67"/>
    <w:rsid w:val="00775EF3"/>
    <w:rsid w:val="0077611E"/>
    <w:rsid w:val="00776464"/>
    <w:rsid w:val="00776775"/>
    <w:rsid w:val="00776C9E"/>
    <w:rsid w:val="00776DDF"/>
    <w:rsid w:val="00777B66"/>
    <w:rsid w:val="00777D2D"/>
    <w:rsid w:val="00781213"/>
    <w:rsid w:val="00781866"/>
    <w:rsid w:val="0078272C"/>
    <w:rsid w:val="007833BA"/>
    <w:rsid w:val="00783D08"/>
    <w:rsid w:val="00783D8C"/>
    <w:rsid w:val="0078441F"/>
    <w:rsid w:val="007852A6"/>
    <w:rsid w:val="00785560"/>
    <w:rsid w:val="007858E3"/>
    <w:rsid w:val="00786306"/>
    <w:rsid w:val="007866EE"/>
    <w:rsid w:val="007867DE"/>
    <w:rsid w:val="00786957"/>
    <w:rsid w:val="007879F1"/>
    <w:rsid w:val="00790821"/>
    <w:rsid w:val="007923B3"/>
    <w:rsid w:val="00792B0E"/>
    <w:rsid w:val="00792F83"/>
    <w:rsid w:val="0079356F"/>
    <w:rsid w:val="00794053"/>
    <w:rsid w:val="00794DF9"/>
    <w:rsid w:val="00795AFC"/>
    <w:rsid w:val="00795B9B"/>
    <w:rsid w:val="00795E2B"/>
    <w:rsid w:val="0079637F"/>
    <w:rsid w:val="007A0806"/>
    <w:rsid w:val="007A0C26"/>
    <w:rsid w:val="007A1A83"/>
    <w:rsid w:val="007A1ACC"/>
    <w:rsid w:val="007A2DDF"/>
    <w:rsid w:val="007A406D"/>
    <w:rsid w:val="007A4095"/>
    <w:rsid w:val="007A6AA8"/>
    <w:rsid w:val="007A71DB"/>
    <w:rsid w:val="007A7707"/>
    <w:rsid w:val="007A78BB"/>
    <w:rsid w:val="007A7A49"/>
    <w:rsid w:val="007B0954"/>
    <w:rsid w:val="007B1EF5"/>
    <w:rsid w:val="007B2581"/>
    <w:rsid w:val="007B25A0"/>
    <w:rsid w:val="007B27F1"/>
    <w:rsid w:val="007B3044"/>
    <w:rsid w:val="007B3091"/>
    <w:rsid w:val="007B3E23"/>
    <w:rsid w:val="007B4183"/>
    <w:rsid w:val="007B4410"/>
    <w:rsid w:val="007B4540"/>
    <w:rsid w:val="007B70B0"/>
    <w:rsid w:val="007C09AA"/>
    <w:rsid w:val="007C0C96"/>
    <w:rsid w:val="007C0D49"/>
    <w:rsid w:val="007C26D9"/>
    <w:rsid w:val="007C284A"/>
    <w:rsid w:val="007C36DA"/>
    <w:rsid w:val="007C3C50"/>
    <w:rsid w:val="007C4B50"/>
    <w:rsid w:val="007C4BA1"/>
    <w:rsid w:val="007C5C7E"/>
    <w:rsid w:val="007C6183"/>
    <w:rsid w:val="007C73D7"/>
    <w:rsid w:val="007C7416"/>
    <w:rsid w:val="007D097E"/>
    <w:rsid w:val="007D1951"/>
    <w:rsid w:val="007D2390"/>
    <w:rsid w:val="007D5772"/>
    <w:rsid w:val="007D6AF2"/>
    <w:rsid w:val="007D6CD8"/>
    <w:rsid w:val="007D6E66"/>
    <w:rsid w:val="007D7078"/>
    <w:rsid w:val="007E0A5A"/>
    <w:rsid w:val="007E17D9"/>
    <w:rsid w:val="007E2B8F"/>
    <w:rsid w:val="007E2BE1"/>
    <w:rsid w:val="007E4727"/>
    <w:rsid w:val="007E4901"/>
    <w:rsid w:val="007E52A5"/>
    <w:rsid w:val="007E5AD5"/>
    <w:rsid w:val="007E6AD4"/>
    <w:rsid w:val="007E7458"/>
    <w:rsid w:val="007E762E"/>
    <w:rsid w:val="007E782C"/>
    <w:rsid w:val="007F0797"/>
    <w:rsid w:val="007F135D"/>
    <w:rsid w:val="007F1773"/>
    <w:rsid w:val="007F1B84"/>
    <w:rsid w:val="007F2411"/>
    <w:rsid w:val="007F2613"/>
    <w:rsid w:val="007F2830"/>
    <w:rsid w:val="007F2D2D"/>
    <w:rsid w:val="007F3E93"/>
    <w:rsid w:val="007F4101"/>
    <w:rsid w:val="007F43F5"/>
    <w:rsid w:val="007F4F21"/>
    <w:rsid w:val="007F51EF"/>
    <w:rsid w:val="007F5D24"/>
    <w:rsid w:val="007F60B7"/>
    <w:rsid w:val="007F67E0"/>
    <w:rsid w:val="007F6CDF"/>
    <w:rsid w:val="007F6EA7"/>
    <w:rsid w:val="0080036B"/>
    <w:rsid w:val="00800B52"/>
    <w:rsid w:val="00800E69"/>
    <w:rsid w:val="0080107E"/>
    <w:rsid w:val="0080211B"/>
    <w:rsid w:val="008024AB"/>
    <w:rsid w:val="00802FE3"/>
    <w:rsid w:val="00803BBB"/>
    <w:rsid w:val="008040C7"/>
    <w:rsid w:val="00804AFB"/>
    <w:rsid w:val="00810EDB"/>
    <w:rsid w:val="008138A9"/>
    <w:rsid w:val="00813BC5"/>
    <w:rsid w:val="00813F51"/>
    <w:rsid w:val="008141F2"/>
    <w:rsid w:val="008147E6"/>
    <w:rsid w:val="00814F80"/>
    <w:rsid w:val="00816FD7"/>
    <w:rsid w:val="00817A38"/>
    <w:rsid w:val="00817EEE"/>
    <w:rsid w:val="008219ED"/>
    <w:rsid w:val="00822750"/>
    <w:rsid w:val="008238BA"/>
    <w:rsid w:val="00823D1D"/>
    <w:rsid w:val="00824EF9"/>
    <w:rsid w:val="008257D2"/>
    <w:rsid w:val="00825A4F"/>
    <w:rsid w:val="00825E31"/>
    <w:rsid w:val="00827379"/>
    <w:rsid w:val="00827F9A"/>
    <w:rsid w:val="00830110"/>
    <w:rsid w:val="0083021A"/>
    <w:rsid w:val="008306D1"/>
    <w:rsid w:val="00832FED"/>
    <w:rsid w:val="008335CA"/>
    <w:rsid w:val="008359B9"/>
    <w:rsid w:val="0083630A"/>
    <w:rsid w:val="008367BA"/>
    <w:rsid w:val="0084035E"/>
    <w:rsid w:val="00840AA2"/>
    <w:rsid w:val="00841210"/>
    <w:rsid w:val="008415B1"/>
    <w:rsid w:val="0084168B"/>
    <w:rsid w:val="00842833"/>
    <w:rsid w:val="00842874"/>
    <w:rsid w:val="00843A5F"/>
    <w:rsid w:val="00845DFF"/>
    <w:rsid w:val="00847C2F"/>
    <w:rsid w:val="008501AC"/>
    <w:rsid w:val="00850644"/>
    <w:rsid w:val="00850C45"/>
    <w:rsid w:val="00850EA1"/>
    <w:rsid w:val="008529FE"/>
    <w:rsid w:val="00853635"/>
    <w:rsid w:val="00853714"/>
    <w:rsid w:val="00854E6B"/>
    <w:rsid w:val="008554FB"/>
    <w:rsid w:val="008570F1"/>
    <w:rsid w:val="00857950"/>
    <w:rsid w:val="00857DD7"/>
    <w:rsid w:val="00860AC8"/>
    <w:rsid w:val="00861711"/>
    <w:rsid w:val="00862E4B"/>
    <w:rsid w:val="00862F04"/>
    <w:rsid w:val="00863E31"/>
    <w:rsid w:val="0086401F"/>
    <w:rsid w:val="008648BB"/>
    <w:rsid w:val="00864CCF"/>
    <w:rsid w:val="0086545B"/>
    <w:rsid w:val="00865DF3"/>
    <w:rsid w:val="008660AF"/>
    <w:rsid w:val="00866A66"/>
    <w:rsid w:val="00866D33"/>
    <w:rsid w:val="008670D5"/>
    <w:rsid w:val="0087022F"/>
    <w:rsid w:val="0087164B"/>
    <w:rsid w:val="008717AD"/>
    <w:rsid w:val="00871E37"/>
    <w:rsid w:val="00873A95"/>
    <w:rsid w:val="00874EE2"/>
    <w:rsid w:val="00874F43"/>
    <w:rsid w:val="008758B2"/>
    <w:rsid w:val="008762C6"/>
    <w:rsid w:val="0087650B"/>
    <w:rsid w:val="00876642"/>
    <w:rsid w:val="0087727B"/>
    <w:rsid w:val="00877287"/>
    <w:rsid w:val="0088093B"/>
    <w:rsid w:val="00880CD1"/>
    <w:rsid w:val="00880F37"/>
    <w:rsid w:val="00881C3D"/>
    <w:rsid w:val="0088229D"/>
    <w:rsid w:val="008825AA"/>
    <w:rsid w:val="008841C0"/>
    <w:rsid w:val="00884A2A"/>
    <w:rsid w:val="00884FCC"/>
    <w:rsid w:val="00885959"/>
    <w:rsid w:val="00886E11"/>
    <w:rsid w:val="0088701B"/>
    <w:rsid w:val="008873A1"/>
    <w:rsid w:val="00890172"/>
    <w:rsid w:val="00890CDD"/>
    <w:rsid w:val="0089106E"/>
    <w:rsid w:val="00891635"/>
    <w:rsid w:val="00891B40"/>
    <w:rsid w:val="00891BFA"/>
    <w:rsid w:val="008933DE"/>
    <w:rsid w:val="00893780"/>
    <w:rsid w:val="00893DA5"/>
    <w:rsid w:val="00893EE0"/>
    <w:rsid w:val="00894540"/>
    <w:rsid w:val="00894BE3"/>
    <w:rsid w:val="00895AD5"/>
    <w:rsid w:val="00895C1E"/>
    <w:rsid w:val="00897CC4"/>
    <w:rsid w:val="00897DA1"/>
    <w:rsid w:val="008A0261"/>
    <w:rsid w:val="008A094F"/>
    <w:rsid w:val="008A0DA0"/>
    <w:rsid w:val="008A1FC6"/>
    <w:rsid w:val="008A2AF6"/>
    <w:rsid w:val="008A2B7A"/>
    <w:rsid w:val="008A3820"/>
    <w:rsid w:val="008A4C33"/>
    <w:rsid w:val="008A5299"/>
    <w:rsid w:val="008A596E"/>
    <w:rsid w:val="008A5984"/>
    <w:rsid w:val="008A6B02"/>
    <w:rsid w:val="008A78B7"/>
    <w:rsid w:val="008A7F8F"/>
    <w:rsid w:val="008B02E1"/>
    <w:rsid w:val="008B0403"/>
    <w:rsid w:val="008B1082"/>
    <w:rsid w:val="008B183E"/>
    <w:rsid w:val="008B2D67"/>
    <w:rsid w:val="008B2DDA"/>
    <w:rsid w:val="008B41B8"/>
    <w:rsid w:val="008B463B"/>
    <w:rsid w:val="008B4BEC"/>
    <w:rsid w:val="008B5172"/>
    <w:rsid w:val="008B557B"/>
    <w:rsid w:val="008B5F5E"/>
    <w:rsid w:val="008B612A"/>
    <w:rsid w:val="008B64E6"/>
    <w:rsid w:val="008B6AAC"/>
    <w:rsid w:val="008C027B"/>
    <w:rsid w:val="008C1B82"/>
    <w:rsid w:val="008C1F4E"/>
    <w:rsid w:val="008C2616"/>
    <w:rsid w:val="008C3A4B"/>
    <w:rsid w:val="008C3D79"/>
    <w:rsid w:val="008C4EED"/>
    <w:rsid w:val="008C510B"/>
    <w:rsid w:val="008C56A5"/>
    <w:rsid w:val="008C5816"/>
    <w:rsid w:val="008C64DE"/>
    <w:rsid w:val="008C6F51"/>
    <w:rsid w:val="008C711E"/>
    <w:rsid w:val="008C754E"/>
    <w:rsid w:val="008C7E31"/>
    <w:rsid w:val="008D0AB0"/>
    <w:rsid w:val="008D0CDA"/>
    <w:rsid w:val="008D0F85"/>
    <w:rsid w:val="008D1ED5"/>
    <w:rsid w:val="008D202B"/>
    <w:rsid w:val="008D2288"/>
    <w:rsid w:val="008D26CC"/>
    <w:rsid w:val="008D31F6"/>
    <w:rsid w:val="008D4482"/>
    <w:rsid w:val="008D5056"/>
    <w:rsid w:val="008D60EF"/>
    <w:rsid w:val="008D63A2"/>
    <w:rsid w:val="008D6608"/>
    <w:rsid w:val="008D674C"/>
    <w:rsid w:val="008D6BDC"/>
    <w:rsid w:val="008D787F"/>
    <w:rsid w:val="008E0FC1"/>
    <w:rsid w:val="008E2677"/>
    <w:rsid w:val="008E361B"/>
    <w:rsid w:val="008E3BC6"/>
    <w:rsid w:val="008E3EF8"/>
    <w:rsid w:val="008E459E"/>
    <w:rsid w:val="008E4E65"/>
    <w:rsid w:val="008E4FC9"/>
    <w:rsid w:val="008E5ED7"/>
    <w:rsid w:val="008F0259"/>
    <w:rsid w:val="008F05F2"/>
    <w:rsid w:val="008F077F"/>
    <w:rsid w:val="008F0AF8"/>
    <w:rsid w:val="008F0C1A"/>
    <w:rsid w:val="008F1C3D"/>
    <w:rsid w:val="008F2562"/>
    <w:rsid w:val="008F2867"/>
    <w:rsid w:val="008F2DD5"/>
    <w:rsid w:val="008F7416"/>
    <w:rsid w:val="008F79EE"/>
    <w:rsid w:val="008F7A1E"/>
    <w:rsid w:val="00900614"/>
    <w:rsid w:val="009008D9"/>
    <w:rsid w:val="00900B4B"/>
    <w:rsid w:val="0090224A"/>
    <w:rsid w:val="00902895"/>
    <w:rsid w:val="00907826"/>
    <w:rsid w:val="00910A58"/>
    <w:rsid w:val="00911596"/>
    <w:rsid w:val="00911B26"/>
    <w:rsid w:val="00911C10"/>
    <w:rsid w:val="00911C18"/>
    <w:rsid w:val="00912CA5"/>
    <w:rsid w:val="009134D5"/>
    <w:rsid w:val="00914065"/>
    <w:rsid w:val="00914314"/>
    <w:rsid w:val="0091520D"/>
    <w:rsid w:val="00916D03"/>
    <w:rsid w:val="00916EAB"/>
    <w:rsid w:val="00917FF4"/>
    <w:rsid w:val="0092004F"/>
    <w:rsid w:val="00921C8D"/>
    <w:rsid w:val="00921FC9"/>
    <w:rsid w:val="00921FD2"/>
    <w:rsid w:val="00922824"/>
    <w:rsid w:val="00922C14"/>
    <w:rsid w:val="0092350D"/>
    <w:rsid w:val="009245D0"/>
    <w:rsid w:val="00924773"/>
    <w:rsid w:val="00924E08"/>
    <w:rsid w:val="00925085"/>
    <w:rsid w:val="009252D8"/>
    <w:rsid w:val="009257AE"/>
    <w:rsid w:val="00925AF5"/>
    <w:rsid w:val="00925D9B"/>
    <w:rsid w:val="009268DD"/>
    <w:rsid w:val="00931B63"/>
    <w:rsid w:val="00933389"/>
    <w:rsid w:val="009341EC"/>
    <w:rsid w:val="00934502"/>
    <w:rsid w:val="009355F1"/>
    <w:rsid w:val="00935BEE"/>
    <w:rsid w:val="00936D16"/>
    <w:rsid w:val="00937B32"/>
    <w:rsid w:val="00937C71"/>
    <w:rsid w:val="00937DA9"/>
    <w:rsid w:val="0094008F"/>
    <w:rsid w:val="00940805"/>
    <w:rsid w:val="00941000"/>
    <w:rsid w:val="009417EC"/>
    <w:rsid w:val="009418E6"/>
    <w:rsid w:val="00942811"/>
    <w:rsid w:val="009435A3"/>
    <w:rsid w:val="009437DE"/>
    <w:rsid w:val="009438C8"/>
    <w:rsid w:val="009439A8"/>
    <w:rsid w:val="00943AF5"/>
    <w:rsid w:val="0094486E"/>
    <w:rsid w:val="009454CB"/>
    <w:rsid w:val="009460EA"/>
    <w:rsid w:val="009461F4"/>
    <w:rsid w:val="00946470"/>
    <w:rsid w:val="00946978"/>
    <w:rsid w:val="00947659"/>
    <w:rsid w:val="00950559"/>
    <w:rsid w:val="00950762"/>
    <w:rsid w:val="00950A47"/>
    <w:rsid w:val="00950C3D"/>
    <w:rsid w:val="00951B37"/>
    <w:rsid w:val="00951DCD"/>
    <w:rsid w:val="009520D6"/>
    <w:rsid w:val="00952653"/>
    <w:rsid w:val="00952C13"/>
    <w:rsid w:val="009533DE"/>
    <w:rsid w:val="00954294"/>
    <w:rsid w:val="00954C61"/>
    <w:rsid w:val="00955486"/>
    <w:rsid w:val="009563F8"/>
    <w:rsid w:val="009566F3"/>
    <w:rsid w:val="009569AC"/>
    <w:rsid w:val="00956CE3"/>
    <w:rsid w:val="00956D33"/>
    <w:rsid w:val="00957ACF"/>
    <w:rsid w:val="00957D84"/>
    <w:rsid w:val="00961498"/>
    <w:rsid w:val="00961A65"/>
    <w:rsid w:val="00962BD8"/>
    <w:rsid w:val="00962CD0"/>
    <w:rsid w:val="00962FE1"/>
    <w:rsid w:val="009646AA"/>
    <w:rsid w:val="009646B1"/>
    <w:rsid w:val="0096498A"/>
    <w:rsid w:val="009654B3"/>
    <w:rsid w:val="00965849"/>
    <w:rsid w:val="009660E4"/>
    <w:rsid w:val="009663EC"/>
    <w:rsid w:val="00967E41"/>
    <w:rsid w:val="00967F31"/>
    <w:rsid w:val="009711BA"/>
    <w:rsid w:val="00971317"/>
    <w:rsid w:val="00971457"/>
    <w:rsid w:val="00971599"/>
    <w:rsid w:val="00971CBA"/>
    <w:rsid w:val="00972142"/>
    <w:rsid w:val="0097235B"/>
    <w:rsid w:val="0097309D"/>
    <w:rsid w:val="00977EBD"/>
    <w:rsid w:val="00977ED8"/>
    <w:rsid w:val="009801C2"/>
    <w:rsid w:val="009804BF"/>
    <w:rsid w:val="00980FC5"/>
    <w:rsid w:val="00981C68"/>
    <w:rsid w:val="00982F1B"/>
    <w:rsid w:val="009833DF"/>
    <w:rsid w:val="00983595"/>
    <w:rsid w:val="00983E65"/>
    <w:rsid w:val="0098625B"/>
    <w:rsid w:val="00986902"/>
    <w:rsid w:val="00986AF9"/>
    <w:rsid w:val="0098751C"/>
    <w:rsid w:val="00987DD7"/>
    <w:rsid w:val="00990BA2"/>
    <w:rsid w:val="00990C7D"/>
    <w:rsid w:val="00990F32"/>
    <w:rsid w:val="00991880"/>
    <w:rsid w:val="00991A08"/>
    <w:rsid w:val="00992218"/>
    <w:rsid w:val="00992AD1"/>
    <w:rsid w:val="00992C3E"/>
    <w:rsid w:val="00993A96"/>
    <w:rsid w:val="00994465"/>
    <w:rsid w:val="00995299"/>
    <w:rsid w:val="009952FE"/>
    <w:rsid w:val="0099549C"/>
    <w:rsid w:val="00995ECC"/>
    <w:rsid w:val="00995F01"/>
    <w:rsid w:val="00997C70"/>
    <w:rsid w:val="009A002C"/>
    <w:rsid w:val="009A135C"/>
    <w:rsid w:val="009A2DBA"/>
    <w:rsid w:val="009A2E84"/>
    <w:rsid w:val="009A342F"/>
    <w:rsid w:val="009A34B5"/>
    <w:rsid w:val="009A3672"/>
    <w:rsid w:val="009A38E0"/>
    <w:rsid w:val="009A4183"/>
    <w:rsid w:val="009A7C4C"/>
    <w:rsid w:val="009B0F90"/>
    <w:rsid w:val="009B1342"/>
    <w:rsid w:val="009B1345"/>
    <w:rsid w:val="009B1449"/>
    <w:rsid w:val="009B16A0"/>
    <w:rsid w:val="009B1932"/>
    <w:rsid w:val="009B34DA"/>
    <w:rsid w:val="009B3E33"/>
    <w:rsid w:val="009B6039"/>
    <w:rsid w:val="009B6194"/>
    <w:rsid w:val="009B6628"/>
    <w:rsid w:val="009B7748"/>
    <w:rsid w:val="009B7889"/>
    <w:rsid w:val="009C0618"/>
    <w:rsid w:val="009C0BCD"/>
    <w:rsid w:val="009C0C0B"/>
    <w:rsid w:val="009C0F19"/>
    <w:rsid w:val="009C1402"/>
    <w:rsid w:val="009C1970"/>
    <w:rsid w:val="009C1FAF"/>
    <w:rsid w:val="009C24F0"/>
    <w:rsid w:val="009C292D"/>
    <w:rsid w:val="009C2BE8"/>
    <w:rsid w:val="009C2F13"/>
    <w:rsid w:val="009C386C"/>
    <w:rsid w:val="009C4602"/>
    <w:rsid w:val="009C474E"/>
    <w:rsid w:val="009C4A8C"/>
    <w:rsid w:val="009C4B46"/>
    <w:rsid w:val="009C4F86"/>
    <w:rsid w:val="009C526B"/>
    <w:rsid w:val="009C5411"/>
    <w:rsid w:val="009C5A7F"/>
    <w:rsid w:val="009C5D57"/>
    <w:rsid w:val="009C635E"/>
    <w:rsid w:val="009C657A"/>
    <w:rsid w:val="009C6B3B"/>
    <w:rsid w:val="009D023A"/>
    <w:rsid w:val="009D189A"/>
    <w:rsid w:val="009D1B70"/>
    <w:rsid w:val="009D2131"/>
    <w:rsid w:val="009D2266"/>
    <w:rsid w:val="009D2F03"/>
    <w:rsid w:val="009D32CF"/>
    <w:rsid w:val="009D357C"/>
    <w:rsid w:val="009D4016"/>
    <w:rsid w:val="009D4E59"/>
    <w:rsid w:val="009D5149"/>
    <w:rsid w:val="009D6197"/>
    <w:rsid w:val="009D754C"/>
    <w:rsid w:val="009D7F28"/>
    <w:rsid w:val="009E1DA7"/>
    <w:rsid w:val="009E2FA3"/>
    <w:rsid w:val="009E3C7D"/>
    <w:rsid w:val="009E4F28"/>
    <w:rsid w:val="009E50FF"/>
    <w:rsid w:val="009E556B"/>
    <w:rsid w:val="009E5B84"/>
    <w:rsid w:val="009E5E9D"/>
    <w:rsid w:val="009E6E86"/>
    <w:rsid w:val="009E7460"/>
    <w:rsid w:val="009F040B"/>
    <w:rsid w:val="009F04A3"/>
    <w:rsid w:val="009F068A"/>
    <w:rsid w:val="009F0750"/>
    <w:rsid w:val="009F0A24"/>
    <w:rsid w:val="009F0B94"/>
    <w:rsid w:val="009F21EC"/>
    <w:rsid w:val="009F2A90"/>
    <w:rsid w:val="009F325B"/>
    <w:rsid w:val="009F3379"/>
    <w:rsid w:val="009F3880"/>
    <w:rsid w:val="009F39F2"/>
    <w:rsid w:val="009F3B94"/>
    <w:rsid w:val="009F3F21"/>
    <w:rsid w:val="009F42B3"/>
    <w:rsid w:val="009F4685"/>
    <w:rsid w:val="009F46C7"/>
    <w:rsid w:val="009F5A39"/>
    <w:rsid w:val="009F5F9D"/>
    <w:rsid w:val="009F7593"/>
    <w:rsid w:val="00A01A1D"/>
    <w:rsid w:val="00A01E0F"/>
    <w:rsid w:val="00A054BE"/>
    <w:rsid w:val="00A07010"/>
    <w:rsid w:val="00A07827"/>
    <w:rsid w:val="00A10B94"/>
    <w:rsid w:val="00A11101"/>
    <w:rsid w:val="00A11510"/>
    <w:rsid w:val="00A11AFB"/>
    <w:rsid w:val="00A11C1E"/>
    <w:rsid w:val="00A11C98"/>
    <w:rsid w:val="00A11CE2"/>
    <w:rsid w:val="00A11F3A"/>
    <w:rsid w:val="00A12ACD"/>
    <w:rsid w:val="00A13B51"/>
    <w:rsid w:val="00A1404B"/>
    <w:rsid w:val="00A149D7"/>
    <w:rsid w:val="00A14C73"/>
    <w:rsid w:val="00A15395"/>
    <w:rsid w:val="00A153F4"/>
    <w:rsid w:val="00A15AC8"/>
    <w:rsid w:val="00A15B8E"/>
    <w:rsid w:val="00A1644A"/>
    <w:rsid w:val="00A165B3"/>
    <w:rsid w:val="00A170A4"/>
    <w:rsid w:val="00A17DDB"/>
    <w:rsid w:val="00A20374"/>
    <w:rsid w:val="00A21021"/>
    <w:rsid w:val="00A23C97"/>
    <w:rsid w:val="00A2428A"/>
    <w:rsid w:val="00A25136"/>
    <w:rsid w:val="00A25A95"/>
    <w:rsid w:val="00A2693C"/>
    <w:rsid w:val="00A26C38"/>
    <w:rsid w:val="00A277D6"/>
    <w:rsid w:val="00A3097B"/>
    <w:rsid w:val="00A31CA0"/>
    <w:rsid w:val="00A31D53"/>
    <w:rsid w:val="00A31E4D"/>
    <w:rsid w:val="00A31F8D"/>
    <w:rsid w:val="00A32418"/>
    <w:rsid w:val="00A327E0"/>
    <w:rsid w:val="00A33D43"/>
    <w:rsid w:val="00A34483"/>
    <w:rsid w:val="00A34A04"/>
    <w:rsid w:val="00A34C64"/>
    <w:rsid w:val="00A34E35"/>
    <w:rsid w:val="00A35CD5"/>
    <w:rsid w:val="00A3755B"/>
    <w:rsid w:val="00A37931"/>
    <w:rsid w:val="00A37AF0"/>
    <w:rsid w:val="00A406A6"/>
    <w:rsid w:val="00A40E7C"/>
    <w:rsid w:val="00A418FA"/>
    <w:rsid w:val="00A42E2E"/>
    <w:rsid w:val="00A42F6B"/>
    <w:rsid w:val="00A431A0"/>
    <w:rsid w:val="00A432C9"/>
    <w:rsid w:val="00A4365D"/>
    <w:rsid w:val="00A44E0A"/>
    <w:rsid w:val="00A45417"/>
    <w:rsid w:val="00A46BA5"/>
    <w:rsid w:val="00A476E1"/>
    <w:rsid w:val="00A478B3"/>
    <w:rsid w:val="00A47D08"/>
    <w:rsid w:val="00A50072"/>
    <w:rsid w:val="00A51642"/>
    <w:rsid w:val="00A525FF"/>
    <w:rsid w:val="00A53981"/>
    <w:rsid w:val="00A5420D"/>
    <w:rsid w:val="00A553CF"/>
    <w:rsid w:val="00A55E9A"/>
    <w:rsid w:val="00A56513"/>
    <w:rsid w:val="00A56612"/>
    <w:rsid w:val="00A56AA2"/>
    <w:rsid w:val="00A57134"/>
    <w:rsid w:val="00A6181F"/>
    <w:rsid w:val="00A6291D"/>
    <w:rsid w:val="00A62CEA"/>
    <w:rsid w:val="00A62EE2"/>
    <w:rsid w:val="00A643C9"/>
    <w:rsid w:val="00A647A8"/>
    <w:rsid w:val="00A648F1"/>
    <w:rsid w:val="00A64DB5"/>
    <w:rsid w:val="00A6607A"/>
    <w:rsid w:val="00A664E8"/>
    <w:rsid w:val="00A70DE6"/>
    <w:rsid w:val="00A70E6A"/>
    <w:rsid w:val="00A71AF9"/>
    <w:rsid w:val="00A72D78"/>
    <w:rsid w:val="00A72E99"/>
    <w:rsid w:val="00A7344E"/>
    <w:rsid w:val="00A736B6"/>
    <w:rsid w:val="00A7592C"/>
    <w:rsid w:val="00A761E1"/>
    <w:rsid w:val="00A763DC"/>
    <w:rsid w:val="00A76863"/>
    <w:rsid w:val="00A76ECF"/>
    <w:rsid w:val="00A77DCA"/>
    <w:rsid w:val="00A8035F"/>
    <w:rsid w:val="00A80655"/>
    <w:rsid w:val="00A8161A"/>
    <w:rsid w:val="00A83F4D"/>
    <w:rsid w:val="00A83FB0"/>
    <w:rsid w:val="00A840A8"/>
    <w:rsid w:val="00A84367"/>
    <w:rsid w:val="00A845ED"/>
    <w:rsid w:val="00A846FB"/>
    <w:rsid w:val="00A84970"/>
    <w:rsid w:val="00A84CE1"/>
    <w:rsid w:val="00A85D8D"/>
    <w:rsid w:val="00A86357"/>
    <w:rsid w:val="00A86832"/>
    <w:rsid w:val="00A86BEA"/>
    <w:rsid w:val="00A87FC6"/>
    <w:rsid w:val="00A902FE"/>
    <w:rsid w:val="00A91030"/>
    <w:rsid w:val="00A935DB"/>
    <w:rsid w:val="00A93A78"/>
    <w:rsid w:val="00A941F2"/>
    <w:rsid w:val="00A94DE5"/>
    <w:rsid w:val="00A94F47"/>
    <w:rsid w:val="00A95587"/>
    <w:rsid w:val="00A96814"/>
    <w:rsid w:val="00A974D6"/>
    <w:rsid w:val="00A97DF4"/>
    <w:rsid w:val="00A97E6C"/>
    <w:rsid w:val="00AA0877"/>
    <w:rsid w:val="00AA0896"/>
    <w:rsid w:val="00AA1A82"/>
    <w:rsid w:val="00AA5216"/>
    <w:rsid w:val="00AA5279"/>
    <w:rsid w:val="00AA5DA1"/>
    <w:rsid w:val="00AA7421"/>
    <w:rsid w:val="00AB132C"/>
    <w:rsid w:val="00AB1390"/>
    <w:rsid w:val="00AB185B"/>
    <w:rsid w:val="00AB22A5"/>
    <w:rsid w:val="00AB3291"/>
    <w:rsid w:val="00AB361C"/>
    <w:rsid w:val="00AB3693"/>
    <w:rsid w:val="00AB4EB0"/>
    <w:rsid w:val="00AB599D"/>
    <w:rsid w:val="00AB63AD"/>
    <w:rsid w:val="00AB63C6"/>
    <w:rsid w:val="00AB7749"/>
    <w:rsid w:val="00AC057D"/>
    <w:rsid w:val="00AC08CC"/>
    <w:rsid w:val="00AC0EC6"/>
    <w:rsid w:val="00AC20AB"/>
    <w:rsid w:val="00AC2462"/>
    <w:rsid w:val="00AC2C5B"/>
    <w:rsid w:val="00AC2FA3"/>
    <w:rsid w:val="00AC3B11"/>
    <w:rsid w:val="00AC44D1"/>
    <w:rsid w:val="00AC4BAD"/>
    <w:rsid w:val="00AC5096"/>
    <w:rsid w:val="00AC5515"/>
    <w:rsid w:val="00AC5ADF"/>
    <w:rsid w:val="00AC6632"/>
    <w:rsid w:val="00AC677F"/>
    <w:rsid w:val="00AC7CCA"/>
    <w:rsid w:val="00AC7D9A"/>
    <w:rsid w:val="00AD00D5"/>
    <w:rsid w:val="00AD0EA3"/>
    <w:rsid w:val="00AD131A"/>
    <w:rsid w:val="00AD1CC4"/>
    <w:rsid w:val="00AD25B5"/>
    <w:rsid w:val="00AD3256"/>
    <w:rsid w:val="00AD38DC"/>
    <w:rsid w:val="00AD399C"/>
    <w:rsid w:val="00AD3B41"/>
    <w:rsid w:val="00AD5D72"/>
    <w:rsid w:val="00AD6006"/>
    <w:rsid w:val="00AD6766"/>
    <w:rsid w:val="00AD6DB1"/>
    <w:rsid w:val="00AD7150"/>
    <w:rsid w:val="00AD735B"/>
    <w:rsid w:val="00AE0F0C"/>
    <w:rsid w:val="00AE0F76"/>
    <w:rsid w:val="00AE1BF4"/>
    <w:rsid w:val="00AE1F6C"/>
    <w:rsid w:val="00AE22FC"/>
    <w:rsid w:val="00AE30A3"/>
    <w:rsid w:val="00AE470F"/>
    <w:rsid w:val="00AE5032"/>
    <w:rsid w:val="00AE54F0"/>
    <w:rsid w:val="00AE5836"/>
    <w:rsid w:val="00AE602F"/>
    <w:rsid w:val="00AE6091"/>
    <w:rsid w:val="00AE612D"/>
    <w:rsid w:val="00AE63EF"/>
    <w:rsid w:val="00AE68D7"/>
    <w:rsid w:val="00AE6EDA"/>
    <w:rsid w:val="00AE6F16"/>
    <w:rsid w:val="00AE7034"/>
    <w:rsid w:val="00AE78C0"/>
    <w:rsid w:val="00AE7D48"/>
    <w:rsid w:val="00AF01F5"/>
    <w:rsid w:val="00AF036E"/>
    <w:rsid w:val="00AF08AF"/>
    <w:rsid w:val="00AF0BA4"/>
    <w:rsid w:val="00AF12DD"/>
    <w:rsid w:val="00AF14E9"/>
    <w:rsid w:val="00AF160D"/>
    <w:rsid w:val="00AF2351"/>
    <w:rsid w:val="00AF24C9"/>
    <w:rsid w:val="00AF31B5"/>
    <w:rsid w:val="00AF36DA"/>
    <w:rsid w:val="00AF5292"/>
    <w:rsid w:val="00AF534D"/>
    <w:rsid w:val="00AF5A97"/>
    <w:rsid w:val="00AF5D24"/>
    <w:rsid w:val="00AF6055"/>
    <w:rsid w:val="00AF63BC"/>
    <w:rsid w:val="00AF65E8"/>
    <w:rsid w:val="00AF7FB7"/>
    <w:rsid w:val="00B00491"/>
    <w:rsid w:val="00B01A2B"/>
    <w:rsid w:val="00B02292"/>
    <w:rsid w:val="00B05202"/>
    <w:rsid w:val="00B05C2F"/>
    <w:rsid w:val="00B064B5"/>
    <w:rsid w:val="00B0796F"/>
    <w:rsid w:val="00B07ECE"/>
    <w:rsid w:val="00B10220"/>
    <w:rsid w:val="00B10C4E"/>
    <w:rsid w:val="00B112DE"/>
    <w:rsid w:val="00B113F5"/>
    <w:rsid w:val="00B11910"/>
    <w:rsid w:val="00B11FFA"/>
    <w:rsid w:val="00B1263B"/>
    <w:rsid w:val="00B13A13"/>
    <w:rsid w:val="00B13EB3"/>
    <w:rsid w:val="00B14B02"/>
    <w:rsid w:val="00B15063"/>
    <w:rsid w:val="00B156BC"/>
    <w:rsid w:val="00B15EDE"/>
    <w:rsid w:val="00B1697A"/>
    <w:rsid w:val="00B17045"/>
    <w:rsid w:val="00B172D5"/>
    <w:rsid w:val="00B2039C"/>
    <w:rsid w:val="00B20985"/>
    <w:rsid w:val="00B20B53"/>
    <w:rsid w:val="00B2112F"/>
    <w:rsid w:val="00B21B36"/>
    <w:rsid w:val="00B226B7"/>
    <w:rsid w:val="00B228D5"/>
    <w:rsid w:val="00B233E5"/>
    <w:rsid w:val="00B24856"/>
    <w:rsid w:val="00B25C29"/>
    <w:rsid w:val="00B2648A"/>
    <w:rsid w:val="00B26F69"/>
    <w:rsid w:val="00B3019F"/>
    <w:rsid w:val="00B321B0"/>
    <w:rsid w:val="00B332D2"/>
    <w:rsid w:val="00B337B2"/>
    <w:rsid w:val="00B3472B"/>
    <w:rsid w:val="00B34CB5"/>
    <w:rsid w:val="00B3591D"/>
    <w:rsid w:val="00B359C0"/>
    <w:rsid w:val="00B35AE6"/>
    <w:rsid w:val="00B40CCE"/>
    <w:rsid w:val="00B40E6F"/>
    <w:rsid w:val="00B41363"/>
    <w:rsid w:val="00B41731"/>
    <w:rsid w:val="00B422A5"/>
    <w:rsid w:val="00B42CBB"/>
    <w:rsid w:val="00B43391"/>
    <w:rsid w:val="00B43408"/>
    <w:rsid w:val="00B43B2A"/>
    <w:rsid w:val="00B44D2F"/>
    <w:rsid w:val="00B45218"/>
    <w:rsid w:val="00B455CE"/>
    <w:rsid w:val="00B45BDB"/>
    <w:rsid w:val="00B46286"/>
    <w:rsid w:val="00B465F1"/>
    <w:rsid w:val="00B46F1F"/>
    <w:rsid w:val="00B47635"/>
    <w:rsid w:val="00B502E3"/>
    <w:rsid w:val="00B50610"/>
    <w:rsid w:val="00B506BC"/>
    <w:rsid w:val="00B50D10"/>
    <w:rsid w:val="00B519A3"/>
    <w:rsid w:val="00B5201D"/>
    <w:rsid w:val="00B52449"/>
    <w:rsid w:val="00B549CD"/>
    <w:rsid w:val="00B54CEE"/>
    <w:rsid w:val="00B54E04"/>
    <w:rsid w:val="00B551FD"/>
    <w:rsid w:val="00B552D2"/>
    <w:rsid w:val="00B566C6"/>
    <w:rsid w:val="00B57092"/>
    <w:rsid w:val="00B576CC"/>
    <w:rsid w:val="00B60214"/>
    <w:rsid w:val="00B60B82"/>
    <w:rsid w:val="00B61CAB"/>
    <w:rsid w:val="00B61DA7"/>
    <w:rsid w:val="00B621BD"/>
    <w:rsid w:val="00B62C3C"/>
    <w:rsid w:val="00B62F73"/>
    <w:rsid w:val="00B64346"/>
    <w:rsid w:val="00B65F53"/>
    <w:rsid w:val="00B668CD"/>
    <w:rsid w:val="00B7111E"/>
    <w:rsid w:val="00B712F8"/>
    <w:rsid w:val="00B71486"/>
    <w:rsid w:val="00B71D8F"/>
    <w:rsid w:val="00B72818"/>
    <w:rsid w:val="00B739C1"/>
    <w:rsid w:val="00B74222"/>
    <w:rsid w:val="00B743D5"/>
    <w:rsid w:val="00B75E4C"/>
    <w:rsid w:val="00B76476"/>
    <w:rsid w:val="00B76586"/>
    <w:rsid w:val="00B76859"/>
    <w:rsid w:val="00B7732F"/>
    <w:rsid w:val="00B777CE"/>
    <w:rsid w:val="00B77C97"/>
    <w:rsid w:val="00B801BE"/>
    <w:rsid w:val="00B80A29"/>
    <w:rsid w:val="00B80B85"/>
    <w:rsid w:val="00B80F14"/>
    <w:rsid w:val="00B8278B"/>
    <w:rsid w:val="00B83A1A"/>
    <w:rsid w:val="00B83BF1"/>
    <w:rsid w:val="00B842F5"/>
    <w:rsid w:val="00B84B46"/>
    <w:rsid w:val="00B866CB"/>
    <w:rsid w:val="00B86A64"/>
    <w:rsid w:val="00B872E9"/>
    <w:rsid w:val="00B87EBC"/>
    <w:rsid w:val="00B908D5"/>
    <w:rsid w:val="00B92027"/>
    <w:rsid w:val="00B93C80"/>
    <w:rsid w:val="00B93F25"/>
    <w:rsid w:val="00B94B7A"/>
    <w:rsid w:val="00B9511C"/>
    <w:rsid w:val="00B95ACD"/>
    <w:rsid w:val="00B9664A"/>
    <w:rsid w:val="00B968C5"/>
    <w:rsid w:val="00B969B5"/>
    <w:rsid w:val="00B96B76"/>
    <w:rsid w:val="00B96BD7"/>
    <w:rsid w:val="00B96C93"/>
    <w:rsid w:val="00B96D9A"/>
    <w:rsid w:val="00B96E27"/>
    <w:rsid w:val="00B96FDB"/>
    <w:rsid w:val="00B97BA6"/>
    <w:rsid w:val="00BA1464"/>
    <w:rsid w:val="00BA1BD7"/>
    <w:rsid w:val="00BA218E"/>
    <w:rsid w:val="00BA3F7D"/>
    <w:rsid w:val="00BA4139"/>
    <w:rsid w:val="00BA44D6"/>
    <w:rsid w:val="00BA4A29"/>
    <w:rsid w:val="00BA6C2F"/>
    <w:rsid w:val="00BA7107"/>
    <w:rsid w:val="00BA7526"/>
    <w:rsid w:val="00BA7B3C"/>
    <w:rsid w:val="00BB0098"/>
    <w:rsid w:val="00BB02FF"/>
    <w:rsid w:val="00BB0A0E"/>
    <w:rsid w:val="00BB15C4"/>
    <w:rsid w:val="00BB18E3"/>
    <w:rsid w:val="00BB27C6"/>
    <w:rsid w:val="00BB2D58"/>
    <w:rsid w:val="00BB2EF6"/>
    <w:rsid w:val="00BB30AC"/>
    <w:rsid w:val="00BB3460"/>
    <w:rsid w:val="00BB37DA"/>
    <w:rsid w:val="00BB43DE"/>
    <w:rsid w:val="00BB4FFB"/>
    <w:rsid w:val="00BB5CCC"/>
    <w:rsid w:val="00BB6C4D"/>
    <w:rsid w:val="00BB6E47"/>
    <w:rsid w:val="00BB7195"/>
    <w:rsid w:val="00BB72AA"/>
    <w:rsid w:val="00BC042E"/>
    <w:rsid w:val="00BC0710"/>
    <w:rsid w:val="00BC11A6"/>
    <w:rsid w:val="00BC129B"/>
    <w:rsid w:val="00BC1453"/>
    <w:rsid w:val="00BC1463"/>
    <w:rsid w:val="00BC1E19"/>
    <w:rsid w:val="00BC2435"/>
    <w:rsid w:val="00BC3165"/>
    <w:rsid w:val="00BC390F"/>
    <w:rsid w:val="00BC48BD"/>
    <w:rsid w:val="00BC4EFC"/>
    <w:rsid w:val="00BC506A"/>
    <w:rsid w:val="00BC5B7F"/>
    <w:rsid w:val="00BC6782"/>
    <w:rsid w:val="00BC682A"/>
    <w:rsid w:val="00BC6D53"/>
    <w:rsid w:val="00BD0CD7"/>
    <w:rsid w:val="00BD0D4F"/>
    <w:rsid w:val="00BD23B8"/>
    <w:rsid w:val="00BD2806"/>
    <w:rsid w:val="00BD3421"/>
    <w:rsid w:val="00BD36AF"/>
    <w:rsid w:val="00BD43E0"/>
    <w:rsid w:val="00BD4500"/>
    <w:rsid w:val="00BD485D"/>
    <w:rsid w:val="00BD50A2"/>
    <w:rsid w:val="00BD6DED"/>
    <w:rsid w:val="00BD6E2F"/>
    <w:rsid w:val="00BD7293"/>
    <w:rsid w:val="00BD7486"/>
    <w:rsid w:val="00BE0640"/>
    <w:rsid w:val="00BE0992"/>
    <w:rsid w:val="00BE09BC"/>
    <w:rsid w:val="00BE0F07"/>
    <w:rsid w:val="00BE1805"/>
    <w:rsid w:val="00BE1E7D"/>
    <w:rsid w:val="00BE2F2C"/>
    <w:rsid w:val="00BE3098"/>
    <w:rsid w:val="00BE3219"/>
    <w:rsid w:val="00BE4E02"/>
    <w:rsid w:val="00BE5ACB"/>
    <w:rsid w:val="00BE5B11"/>
    <w:rsid w:val="00BE5C66"/>
    <w:rsid w:val="00BE688D"/>
    <w:rsid w:val="00BE6C40"/>
    <w:rsid w:val="00BF03E5"/>
    <w:rsid w:val="00BF0B34"/>
    <w:rsid w:val="00BF0C62"/>
    <w:rsid w:val="00BF0D7F"/>
    <w:rsid w:val="00BF0E97"/>
    <w:rsid w:val="00BF148C"/>
    <w:rsid w:val="00BF28D7"/>
    <w:rsid w:val="00BF344C"/>
    <w:rsid w:val="00BF475B"/>
    <w:rsid w:val="00BF486B"/>
    <w:rsid w:val="00BF57F4"/>
    <w:rsid w:val="00BF6011"/>
    <w:rsid w:val="00BF602E"/>
    <w:rsid w:val="00C00C38"/>
    <w:rsid w:val="00C03600"/>
    <w:rsid w:val="00C03717"/>
    <w:rsid w:val="00C0411F"/>
    <w:rsid w:val="00C0412B"/>
    <w:rsid w:val="00C04483"/>
    <w:rsid w:val="00C06851"/>
    <w:rsid w:val="00C07670"/>
    <w:rsid w:val="00C07E33"/>
    <w:rsid w:val="00C10707"/>
    <w:rsid w:val="00C10AD9"/>
    <w:rsid w:val="00C10CAE"/>
    <w:rsid w:val="00C11A06"/>
    <w:rsid w:val="00C11DC1"/>
    <w:rsid w:val="00C12436"/>
    <w:rsid w:val="00C1298A"/>
    <w:rsid w:val="00C12A69"/>
    <w:rsid w:val="00C13137"/>
    <w:rsid w:val="00C1418E"/>
    <w:rsid w:val="00C1463F"/>
    <w:rsid w:val="00C14BFA"/>
    <w:rsid w:val="00C1581B"/>
    <w:rsid w:val="00C16BC1"/>
    <w:rsid w:val="00C16C69"/>
    <w:rsid w:val="00C171DC"/>
    <w:rsid w:val="00C1761E"/>
    <w:rsid w:val="00C20157"/>
    <w:rsid w:val="00C220AF"/>
    <w:rsid w:val="00C23812"/>
    <w:rsid w:val="00C23CF1"/>
    <w:rsid w:val="00C24325"/>
    <w:rsid w:val="00C2434D"/>
    <w:rsid w:val="00C2455C"/>
    <w:rsid w:val="00C26ACA"/>
    <w:rsid w:val="00C26B48"/>
    <w:rsid w:val="00C31283"/>
    <w:rsid w:val="00C32152"/>
    <w:rsid w:val="00C32A84"/>
    <w:rsid w:val="00C336A0"/>
    <w:rsid w:val="00C33801"/>
    <w:rsid w:val="00C33B27"/>
    <w:rsid w:val="00C33C96"/>
    <w:rsid w:val="00C34116"/>
    <w:rsid w:val="00C349B3"/>
    <w:rsid w:val="00C34C22"/>
    <w:rsid w:val="00C3538D"/>
    <w:rsid w:val="00C353D5"/>
    <w:rsid w:val="00C357EF"/>
    <w:rsid w:val="00C379C6"/>
    <w:rsid w:val="00C37AE7"/>
    <w:rsid w:val="00C37D01"/>
    <w:rsid w:val="00C40447"/>
    <w:rsid w:val="00C41286"/>
    <w:rsid w:val="00C42048"/>
    <w:rsid w:val="00C422AC"/>
    <w:rsid w:val="00C42A6C"/>
    <w:rsid w:val="00C43811"/>
    <w:rsid w:val="00C43B87"/>
    <w:rsid w:val="00C43CED"/>
    <w:rsid w:val="00C45F45"/>
    <w:rsid w:val="00C46097"/>
    <w:rsid w:val="00C471C4"/>
    <w:rsid w:val="00C4769B"/>
    <w:rsid w:val="00C500E8"/>
    <w:rsid w:val="00C502EB"/>
    <w:rsid w:val="00C5069C"/>
    <w:rsid w:val="00C51B9E"/>
    <w:rsid w:val="00C52106"/>
    <w:rsid w:val="00C525CF"/>
    <w:rsid w:val="00C52AB6"/>
    <w:rsid w:val="00C52EB4"/>
    <w:rsid w:val="00C52ED7"/>
    <w:rsid w:val="00C534CA"/>
    <w:rsid w:val="00C53972"/>
    <w:rsid w:val="00C53CF9"/>
    <w:rsid w:val="00C545CC"/>
    <w:rsid w:val="00C54CF2"/>
    <w:rsid w:val="00C54D23"/>
    <w:rsid w:val="00C55002"/>
    <w:rsid w:val="00C55054"/>
    <w:rsid w:val="00C5669D"/>
    <w:rsid w:val="00C56A7D"/>
    <w:rsid w:val="00C57542"/>
    <w:rsid w:val="00C57EAD"/>
    <w:rsid w:val="00C60376"/>
    <w:rsid w:val="00C60C10"/>
    <w:rsid w:val="00C60D4A"/>
    <w:rsid w:val="00C61A1A"/>
    <w:rsid w:val="00C61EF3"/>
    <w:rsid w:val="00C62020"/>
    <w:rsid w:val="00C6235C"/>
    <w:rsid w:val="00C6354A"/>
    <w:rsid w:val="00C6373D"/>
    <w:rsid w:val="00C64CF7"/>
    <w:rsid w:val="00C65B82"/>
    <w:rsid w:val="00C661E7"/>
    <w:rsid w:val="00C67037"/>
    <w:rsid w:val="00C679BF"/>
    <w:rsid w:val="00C67E6F"/>
    <w:rsid w:val="00C67F3B"/>
    <w:rsid w:val="00C708EE"/>
    <w:rsid w:val="00C7100E"/>
    <w:rsid w:val="00C71141"/>
    <w:rsid w:val="00C71447"/>
    <w:rsid w:val="00C73557"/>
    <w:rsid w:val="00C7453E"/>
    <w:rsid w:val="00C74F14"/>
    <w:rsid w:val="00C75374"/>
    <w:rsid w:val="00C76628"/>
    <w:rsid w:val="00C7738E"/>
    <w:rsid w:val="00C80142"/>
    <w:rsid w:val="00C8021E"/>
    <w:rsid w:val="00C80535"/>
    <w:rsid w:val="00C81121"/>
    <w:rsid w:val="00C81CAC"/>
    <w:rsid w:val="00C822BC"/>
    <w:rsid w:val="00C82AEA"/>
    <w:rsid w:val="00C835FD"/>
    <w:rsid w:val="00C839C7"/>
    <w:rsid w:val="00C83E66"/>
    <w:rsid w:val="00C83FE8"/>
    <w:rsid w:val="00C8569C"/>
    <w:rsid w:val="00C85AA8"/>
    <w:rsid w:val="00C86544"/>
    <w:rsid w:val="00C90CCF"/>
    <w:rsid w:val="00C91102"/>
    <w:rsid w:val="00C91DEB"/>
    <w:rsid w:val="00C9214D"/>
    <w:rsid w:val="00C92C4E"/>
    <w:rsid w:val="00C92DF9"/>
    <w:rsid w:val="00C9382E"/>
    <w:rsid w:val="00C943B4"/>
    <w:rsid w:val="00C9533F"/>
    <w:rsid w:val="00C9650D"/>
    <w:rsid w:val="00C9668C"/>
    <w:rsid w:val="00C97293"/>
    <w:rsid w:val="00C97885"/>
    <w:rsid w:val="00C97BBA"/>
    <w:rsid w:val="00CA1228"/>
    <w:rsid w:val="00CA15DA"/>
    <w:rsid w:val="00CA18F2"/>
    <w:rsid w:val="00CA1C8E"/>
    <w:rsid w:val="00CA1F7D"/>
    <w:rsid w:val="00CA32F7"/>
    <w:rsid w:val="00CA3730"/>
    <w:rsid w:val="00CA3F4C"/>
    <w:rsid w:val="00CA4ACC"/>
    <w:rsid w:val="00CA4B3F"/>
    <w:rsid w:val="00CA50D2"/>
    <w:rsid w:val="00CA54E7"/>
    <w:rsid w:val="00CA5DE7"/>
    <w:rsid w:val="00CA62D6"/>
    <w:rsid w:val="00CA68BE"/>
    <w:rsid w:val="00CA68E8"/>
    <w:rsid w:val="00CA7305"/>
    <w:rsid w:val="00CA77F0"/>
    <w:rsid w:val="00CA7E68"/>
    <w:rsid w:val="00CB087D"/>
    <w:rsid w:val="00CB0E9A"/>
    <w:rsid w:val="00CB16E3"/>
    <w:rsid w:val="00CB1B79"/>
    <w:rsid w:val="00CB1DF7"/>
    <w:rsid w:val="00CB3419"/>
    <w:rsid w:val="00CB34C4"/>
    <w:rsid w:val="00CB5277"/>
    <w:rsid w:val="00CB5306"/>
    <w:rsid w:val="00CB604D"/>
    <w:rsid w:val="00CB6530"/>
    <w:rsid w:val="00CB698C"/>
    <w:rsid w:val="00CB6E11"/>
    <w:rsid w:val="00CB71B2"/>
    <w:rsid w:val="00CC0F41"/>
    <w:rsid w:val="00CC2630"/>
    <w:rsid w:val="00CC3067"/>
    <w:rsid w:val="00CC44B8"/>
    <w:rsid w:val="00CC4CFC"/>
    <w:rsid w:val="00CC53E6"/>
    <w:rsid w:val="00CC58E2"/>
    <w:rsid w:val="00CC5F9B"/>
    <w:rsid w:val="00CC6214"/>
    <w:rsid w:val="00CC6535"/>
    <w:rsid w:val="00CC673C"/>
    <w:rsid w:val="00CC6A00"/>
    <w:rsid w:val="00CC6F64"/>
    <w:rsid w:val="00CD065B"/>
    <w:rsid w:val="00CD0842"/>
    <w:rsid w:val="00CD1DD5"/>
    <w:rsid w:val="00CD2331"/>
    <w:rsid w:val="00CD35BF"/>
    <w:rsid w:val="00CD3EC5"/>
    <w:rsid w:val="00CD5D45"/>
    <w:rsid w:val="00CD5F60"/>
    <w:rsid w:val="00CD65A4"/>
    <w:rsid w:val="00CD7459"/>
    <w:rsid w:val="00CD76C2"/>
    <w:rsid w:val="00CE00B5"/>
    <w:rsid w:val="00CE0177"/>
    <w:rsid w:val="00CE0594"/>
    <w:rsid w:val="00CE09F2"/>
    <w:rsid w:val="00CE13A6"/>
    <w:rsid w:val="00CE18C5"/>
    <w:rsid w:val="00CE2052"/>
    <w:rsid w:val="00CE2077"/>
    <w:rsid w:val="00CE31BE"/>
    <w:rsid w:val="00CE326D"/>
    <w:rsid w:val="00CE3639"/>
    <w:rsid w:val="00CE3E82"/>
    <w:rsid w:val="00CE4336"/>
    <w:rsid w:val="00CE4401"/>
    <w:rsid w:val="00CE4705"/>
    <w:rsid w:val="00CE5A83"/>
    <w:rsid w:val="00CE5E98"/>
    <w:rsid w:val="00CE6134"/>
    <w:rsid w:val="00CE73B6"/>
    <w:rsid w:val="00CE7A06"/>
    <w:rsid w:val="00CF011F"/>
    <w:rsid w:val="00CF023F"/>
    <w:rsid w:val="00CF0A63"/>
    <w:rsid w:val="00CF2087"/>
    <w:rsid w:val="00CF2B6B"/>
    <w:rsid w:val="00CF374E"/>
    <w:rsid w:val="00CF37B8"/>
    <w:rsid w:val="00CF37FE"/>
    <w:rsid w:val="00CF3AEC"/>
    <w:rsid w:val="00CF408F"/>
    <w:rsid w:val="00CF4902"/>
    <w:rsid w:val="00CF4E27"/>
    <w:rsid w:val="00CF523E"/>
    <w:rsid w:val="00CF55DC"/>
    <w:rsid w:val="00CF637D"/>
    <w:rsid w:val="00CF7003"/>
    <w:rsid w:val="00CF7605"/>
    <w:rsid w:val="00D00505"/>
    <w:rsid w:val="00D018FB"/>
    <w:rsid w:val="00D0190D"/>
    <w:rsid w:val="00D01A14"/>
    <w:rsid w:val="00D01BB7"/>
    <w:rsid w:val="00D01EFD"/>
    <w:rsid w:val="00D02538"/>
    <w:rsid w:val="00D02B12"/>
    <w:rsid w:val="00D0381A"/>
    <w:rsid w:val="00D05175"/>
    <w:rsid w:val="00D0519E"/>
    <w:rsid w:val="00D05F38"/>
    <w:rsid w:val="00D0706B"/>
    <w:rsid w:val="00D07909"/>
    <w:rsid w:val="00D07FDE"/>
    <w:rsid w:val="00D104FF"/>
    <w:rsid w:val="00D1147A"/>
    <w:rsid w:val="00D11886"/>
    <w:rsid w:val="00D1213F"/>
    <w:rsid w:val="00D122E1"/>
    <w:rsid w:val="00D12E10"/>
    <w:rsid w:val="00D13738"/>
    <w:rsid w:val="00D13A99"/>
    <w:rsid w:val="00D13D43"/>
    <w:rsid w:val="00D13E6B"/>
    <w:rsid w:val="00D169A4"/>
    <w:rsid w:val="00D17751"/>
    <w:rsid w:val="00D17A24"/>
    <w:rsid w:val="00D2035F"/>
    <w:rsid w:val="00D208B1"/>
    <w:rsid w:val="00D20F79"/>
    <w:rsid w:val="00D225B5"/>
    <w:rsid w:val="00D23E73"/>
    <w:rsid w:val="00D24977"/>
    <w:rsid w:val="00D250B6"/>
    <w:rsid w:val="00D30F4E"/>
    <w:rsid w:val="00D311FD"/>
    <w:rsid w:val="00D31DF7"/>
    <w:rsid w:val="00D320EA"/>
    <w:rsid w:val="00D32F69"/>
    <w:rsid w:val="00D3346E"/>
    <w:rsid w:val="00D346EA"/>
    <w:rsid w:val="00D35776"/>
    <w:rsid w:val="00D3593D"/>
    <w:rsid w:val="00D36B53"/>
    <w:rsid w:val="00D376F9"/>
    <w:rsid w:val="00D37D95"/>
    <w:rsid w:val="00D40C5D"/>
    <w:rsid w:val="00D40EF0"/>
    <w:rsid w:val="00D415B6"/>
    <w:rsid w:val="00D417B7"/>
    <w:rsid w:val="00D42A75"/>
    <w:rsid w:val="00D42DE1"/>
    <w:rsid w:val="00D444AB"/>
    <w:rsid w:val="00D444B3"/>
    <w:rsid w:val="00D44A57"/>
    <w:rsid w:val="00D472A0"/>
    <w:rsid w:val="00D505F4"/>
    <w:rsid w:val="00D506EC"/>
    <w:rsid w:val="00D508BC"/>
    <w:rsid w:val="00D51311"/>
    <w:rsid w:val="00D5131B"/>
    <w:rsid w:val="00D5147C"/>
    <w:rsid w:val="00D51736"/>
    <w:rsid w:val="00D519F4"/>
    <w:rsid w:val="00D51DE4"/>
    <w:rsid w:val="00D526B5"/>
    <w:rsid w:val="00D53503"/>
    <w:rsid w:val="00D5382C"/>
    <w:rsid w:val="00D5453D"/>
    <w:rsid w:val="00D54A17"/>
    <w:rsid w:val="00D56503"/>
    <w:rsid w:val="00D56C52"/>
    <w:rsid w:val="00D5739C"/>
    <w:rsid w:val="00D57EF5"/>
    <w:rsid w:val="00D6077A"/>
    <w:rsid w:val="00D61636"/>
    <w:rsid w:val="00D634E8"/>
    <w:rsid w:val="00D63BCB"/>
    <w:rsid w:val="00D63CA4"/>
    <w:rsid w:val="00D642A8"/>
    <w:rsid w:val="00D64B78"/>
    <w:rsid w:val="00D650EA"/>
    <w:rsid w:val="00D6518C"/>
    <w:rsid w:val="00D65297"/>
    <w:rsid w:val="00D6658A"/>
    <w:rsid w:val="00D70466"/>
    <w:rsid w:val="00D70E90"/>
    <w:rsid w:val="00D70FA6"/>
    <w:rsid w:val="00D711E5"/>
    <w:rsid w:val="00D718D1"/>
    <w:rsid w:val="00D71B83"/>
    <w:rsid w:val="00D72EDE"/>
    <w:rsid w:val="00D72F86"/>
    <w:rsid w:val="00D736AA"/>
    <w:rsid w:val="00D754A2"/>
    <w:rsid w:val="00D754DE"/>
    <w:rsid w:val="00D75B80"/>
    <w:rsid w:val="00D75CF1"/>
    <w:rsid w:val="00D7602D"/>
    <w:rsid w:val="00D761BA"/>
    <w:rsid w:val="00D765D6"/>
    <w:rsid w:val="00D77154"/>
    <w:rsid w:val="00D776AD"/>
    <w:rsid w:val="00D81387"/>
    <w:rsid w:val="00D8360D"/>
    <w:rsid w:val="00D840A0"/>
    <w:rsid w:val="00D86119"/>
    <w:rsid w:val="00D869ED"/>
    <w:rsid w:val="00D87AE8"/>
    <w:rsid w:val="00D91B0A"/>
    <w:rsid w:val="00D920D8"/>
    <w:rsid w:val="00D9277A"/>
    <w:rsid w:val="00D93EFC"/>
    <w:rsid w:val="00D9409C"/>
    <w:rsid w:val="00D940C1"/>
    <w:rsid w:val="00D9421D"/>
    <w:rsid w:val="00D95054"/>
    <w:rsid w:val="00D9562A"/>
    <w:rsid w:val="00D962FC"/>
    <w:rsid w:val="00DA0080"/>
    <w:rsid w:val="00DA08F0"/>
    <w:rsid w:val="00DA0F51"/>
    <w:rsid w:val="00DA3021"/>
    <w:rsid w:val="00DA3A67"/>
    <w:rsid w:val="00DA40D6"/>
    <w:rsid w:val="00DA559B"/>
    <w:rsid w:val="00DA618A"/>
    <w:rsid w:val="00DA6794"/>
    <w:rsid w:val="00DA70CF"/>
    <w:rsid w:val="00DA7BE8"/>
    <w:rsid w:val="00DA7C23"/>
    <w:rsid w:val="00DB00C5"/>
    <w:rsid w:val="00DB0AF9"/>
    <w:rsid w:val="00DB0EA2"/>
    <w:rsid w:val="00DB0F12"/>
    <w:rsid w:val="00DB19D0"/>
    <w:rsid w:val="00DB2341"/>
    <w:rsid w:val="00DB4B17"/>
    <w:rsid w:val="00DB534B"/>
    <w:rsid w:val="00DB53C5"/>
    <w:rsid w:val="00DB5B03"/>
    <w:rsid w:val="00DB64BD"/>
    <w:rsid w:val="00DB68FE"/>
    <w:rsid w:val="00DB6983"/>
    <w:rsid w:val="00DB6E56"/>
    <w:rsid w:val="00DC151B"/>
    <w:rsid w:val="00DC2B81"/>
    <w:rsid w:val="00DC2C66"/>
    <w:rsid w:val="00DC3D67"/>
    <w:rsid w:val="00DC4992"/>
    <w:rsid w:val="00DC4BBF"/>
    <w:rsid w:val="00DC6408"/>
    <w:rsid w:val="00DC754D"/>
    <w:rsid w:val="00DC7FAF"/>
    <w:rsid w:val="00DD0636"/>
    <w:rsid w:val="00DD26F6"/>
    <w:rsid w:val="00DD2768"/>
    <w:rsid w:val="00DD3BF1"/>
    <w:rsid w:val="00DD3FFA"/>
    <w:rsid w:val="00DD42C6"/>
    <w:rsid w:val="00DD516F"/>
    <w:rsid w:val="00DD53C5"/>
    <w:rsid w:val="00DD602C"/>
    <w:rsid w:val="00DE043E"/>
    <w:rsid w:val="00DE2775"/>
    <w:rsid w:val="00DE4765"/>
    <w:rsid w:val="00DE48AE"/>
    <w:rsid w:val="00DE4BB6"/>
    <w:rsid w:val="00DE5A5E"/>
    <w:rsid w:val="00DE71E2"/>
    <w:rsid w:val="00DE7A06"/>
    <w:rsid w:val="00DE7E33"/>
    <w:rsid w:val="00DF00D9"/>
    <w:rsid w:val="00DF00E8"/>
    <w:rsid w:val="00DF1BB9"/>
    <w:rsid w:val="00DF33F1"/>
    <w:rsid w:val="00DF3D43"/>
    <w:rsid w:val="00DF4645"/>
    <w:rsid w:val="00DF46A2"/>
    <w:rsid w:val="00DF4EAD"/>
    <w:rsid w:val="00DF4EBE"/>
    <w:rsid w:val="00DF50CD"/>
    <w:rsid w:val="00DF510E"/>
    <w:rsid w:val="00DF5795"/>
    <w:rsid w:val="00DF5A06"/>
    <w:rsid w:val="00DF68CD"/>
    <w:rsid w:val="00DF6EB1"/>
    <w:rsid w:val="00DF6F35"/>
    <w:rsid w:val="00DF7A43"/>
    <w:rsid w:val="00DF7CFE"/>
    <w:rsid w:val="00E001C1"/>
    <w:rsid w:val="00E0059F"/>
    <w:rsid w:val="00E0064A"/>
    <w:rsid w:val="00E01FA2"/>
    <w:rsid w:val="00E0200C"/>
    <w:rsid w:val="00E02AE2"/>
    <w:rsid w:val="00E030AA"/>
    <w:rsid w:val="00E0432F"/>
    <w:rsid w:val="00E047D1"/>
    <w:rsid w:val="00E058BC"/>
    <w:rsid w:val="00E05D94"/>
    <w:rsid w:val="00E06CED"/>
    <w:rsid w:val="00E07E55"/>
    <w:rsid w:val="00E1058D"/>
    <w:rsid w:val="00E110EA"/>
    <w:rsid w:val="00E119CC"/>
    <w:rsid w:val="00E11EE1"/>
    <w:rsid w:val="00E137E9"/>
    <w:rsid w:val="00E14AE1"/>
    <w:rsid w:val="00E14D35"/>
    <w:rsid w:val="00E159C7"/>
    <w:rsid w:val="00E161BB"/>
    <w:rsid w:val="00E162CE"/>
    <w:rsid w:val="00E163C9"/>
    <w:rsid w:val="00E16F5D"/>
    <w:rsid w:val="00E16F9A"/>
    <w:rsid w:val="00E220ED"/>
    <w:rsid w:val="00E229F9"/>
    <w:rsid w:val="00E230D1"/>
    <w:rsid w:val="00E23DB7"/>
    <w:rsid w:val="00E23EB0"/>
    <w:rsid w:val="00E25666"/>
    <w:rsid w:val="00E25E3B"/>
    <w:rsid w:val="00E261C4"/>
    <w:rsid w:val="00E2664B"/>
    <w:rsid w:val="00E266CC"/>
    <w:rsid w:val="00E27554"/>
    <w:rsid w:val="00E27CA7"/>
    <w:rsid w:val="00E3119A"/>
    <w:rsid w:val="00E3185C"/>
    <w:rsid w:val="00E32203"/>
    <w:rsid w:val="00E32B23"/>
    <w:rsid w:val="00E32B96"/>
    <w:rsid w:val="00E33AF1"/>
    <w:rsid w:val="00E348F6"/>
    <w:rsid w:val="00E34B77"/>
    <w:rsid w:val="00E34CF1"/>
    <w:rsid w:val="00E350B7"/>
    <w:rsid w:val="00E3512D"/>
    <w:rsid w:val="00E36250"/>
    <w:rsid w:val="00E36D39"/>
    <w:rsid w:val="00E3770C"/>
    <w:rsid w:val="00E4178C"/>
    <w:rsid w:val="00E41A6A"/>
    <w:rsid w:val="00E4428E"/>
    <w:rsid w:val="00E4577B"/>
    <w:rsid w:val="00E45E22"/>
    <w:rsid w:val="00E46DCD"/>
    <w:rsid w:val="00E501E6"/>
    <w:rsid w:val="00E50EA5"/>
    <w:rsid w:val="00E517D5"/>
    <w:rsid w:val="00E518C9"/>
    <w:rsid w:val="00E538EF"/>
    <w:rsid w:val="00E55B63"/>
    <w:rsid w:val="00E5621F"/>
    <w:rsid w:val="00E57090"/>
    <w:rsid w:val="00E61B02"/>
    <w:rsid w:val="00E6320C"/>
    <w:rsid w:val="00E6484C"/>
    <w:rsid w:val="00E64D0E"/>
    <w:rsid w:val="00E64D11"/>
    <w:rsid w:val="00E64F6C"/>
    <w:rsid w:val="00E6589B"/>
    <w:rsid w:val="00E662FC"/>
    <w:rsid w:val="00E6652F"/>
    <w:rsid w:val="00E67659"/>
    <w:rsid w:val="00E678C7"/>
    <w:rsid w:val="00E718CE"/>
    <w:rsid w:val="00E72084"/>
    <w:rsid w:val="00E734AB"/>
    <w:rsid w:val="00E734F0"/>
    <w:rsid w:val="00E73655"/>
    <w:rsid w:val="00E73B27"/>
    <w:rsid w:val="00E74349"/>
    <w:rsid w:val="00E747FD"/>
    <w:rsid w:val="00E748B1"/>
    <w:rsid w:val="00E7522A"/>
    <w:rsid w:val="00E760EF"/>
    <w:rsid w:val="00E764BC"/>
    <w:rsid w:val="00E76C00"/>
    <w:rsid w:val="00E77852"/>
    <w:rsid w:val="00E77E67"/>
    <w:rsid w:val="00E80148"/>
    <w:rsid w:val="00E80754"/>
    <w:rsid w:val="00E80F37"/>
    <w:rsid w:val="00E81B3F"/>
    <w:rsid w:val="00E81BA4"/>
    <w:rsid w:val="00E8202B"/>
    <w:rsid w:val="00E824A0"/>
    <w:rsid w:val="00E83374"/>
    <w:rsid w:val="00E83761"/>
    <w:rsid w:val="00E844A9"/>
    <w:rsid w:val="00E84EAB"/>
    <w:rsid w:val="00E86EAE"/>
    <w:rsid w:val="00E9026B"/>
    <w:rsid w:val="00E90A03"/>
    <w:rsid w:val="00E9147F"/>
    <w:rsid w:val="00E91755"/>
    <w:rsid w:val="00E91824"/>
    <w:rsid w:val="00E91CB2"/>
    <w:rsid w:val="00E927D3"/>
    <w:rsid w:val="00E929A6"/>
    <w:rsid w:val="00E933B1"/>
    <w:rsid w:val="00E9388F"/>
    <w:rsid w:val="00E93A35"/>
    <w:rsid w:val="00E93B02"/>
    <w:rsid w:val="00E946E3"/>
    <w:rsid w:val="00E95495"/>
    <w:rsid w:val="00E955D5"/>
    <w:rsid w:val="00E95DFC"/>
    <w:rsid w:val="00E9619B"/>
    <w:rsid w:val="00E966D0"/>
    <w:rsid w:val="00EA0497"/>
    <w:rsid w:val="00EA073D"/>
    <w:rsid w:val="00EA0752"/>
    <w:rsid w:val="00EA3948"/>
    <w:rsid w:val="00EA6D87"/>
    <w:rsid w:val="00EA6F7D"/>
    <w:rsid w:val="00EB22C2"/>
    <w:rsid w:val="00EB25E0"/>
    <w:rsid w:val="00EB27A7"/>
    <w:rsid w:val="00EB3796"/>
    <w:rsid w:val="00EB48FF"/>
    <w:rsid w:val="00EB546B"/>
    <w:rsid w:val="00EB72C3"/>
    <w:rsid w:val="00EB78F8"/>
    <w:rsid w:val="00EB7A0F"/>
    <w:rsid w:val="00EC0496"/>
    <w:rsid w:val="00EC06BD"/>
    <w:rsid w:val="00EC17D8"/>
    <w:rsid w:val="00EC181F"/>
    <w:rsid w:val="00EC1EF1"/>
    <w:rsid w:val="00EC1F12"/>
    <w:rsid w:val="00EC2556"/>
    <w:rsid w:val="00EC27D3"/>
    <w:rsid w:val="00EC2D88"/>
    <w:rsid w:val="00EC31ED"/>
    <w:rsid w:val="00EC3BCA"/>
    <w:rsid w:val="00EC4110"/>
    <w:rsid w:val="00EC46BA"/>
    <w:rsid w:val="00EC4AF9"/>
    <w:rsid w:val="00EC4CE3"/>
    <w:rsid w:val="00EC4D3F"/>
    <w:rsid w:val="00EC6246"/>
    <w:rsid w:val="00EC641D"/>
    <w:rsid w:val="00EC64FE"/>
    <w:rsid w:val="00EC672C"/>
    <w:rsid w:val="00EC7194"/>
    <w:rsid w:val="00EC73FA"/>
    <w:rsid w:val="00EC742F"/>
    <w:rsid w:val="00EC76DE"/>
    <w:rsid w:val="00ED0215"/>
    <w:rsid w:val="00ED1769"/>
    <w:rsid w:val="00ED1BC9"/>
    <w:rsid w:val="00ED228A"/>
    <w:rsid w:val="00ED3683"/>
    <w:rsid w:val="00ED4223"/>
    <w:rsid w:val="00ED47ED"/>
    <w:rsid w:val="00ED488E"/>
    <w:rsid w:val="00ED4B58"/>
    <w:rsid w:val="00ED538D"/>
    <w:rsid w:val="00ED58CD"/>
    <w:rsid w:val="00ED6DC0"/>
    <w:rsid w:val="00ED6DF1"/>
    <w:rsid w:val="00EE0291"/>
    <w:rsid w:val="00EE08EC"/>
    <w:rsid w:val="00EE1138"/>
    <w:rsid w:val="00EE14A3"/>
    <w:rsid w:val="00EE2560"/>
    <w:rsid w:val="00EE2A58"/>
    <w:rsid w:val="00EE3061"/>
    <w:rsid w:val="00EE4240"/>
    <w:rsid w:val="00EE4B2C"/>
    <w:rsid w:val="00EE4FE4"/>
    <w:rsid w:val="00EE5B9E"/>
    <w:rsid w:val="00EE5E43"/>
    <w:rsid w:val="00EE5FC3"/>
    <w:rsid w:val="00EE6988"/>
    <w:rsid w:val="00EE698B"/>
    <w:rsid w:val="00EE77A3"/>
    <w:rsid w:val="00EF0B17"/>
    <w:rsid w:val="00EF11A3"/>
    <w:rsid w:val="00EF2D5E"/>
    <w:rsid w:val="00EF51DF"/>
    <w:rsid w:val="00EF5AB3"/>
    <w:rsid w:val="00EF6FD5"/>
    <w:rsid w:val="00EF7335"/>
    <w:rsid w:val="00EF7A0F"/>
    <w:rsid w:val="00EF7EC1"/>
    <w:rsid w:val="00F00C09"/>
    <w:rsid w:val="00F01170"/>
    <w:rsid w:val="00F0136A"/>
    <w:rsid w:val="00F01C87"/>
    <w:rsid w:val="00F02E4D"/>
    <w:rsid w:val="00F03157"/>
    <w:rsid w:val="00F042D3"/>
    <w:rsid w:val="00F044CC"/>
    <w:rsid w:val="00F047DF"/>
    <w:rsid w:val="00F04E59"/>
    <w:rsid w:val="00F05C2A"/>
    <w:rsid w:val="00F05D42"/>
    <w:rsid w:val="00F07C13"/>
    <w:rsid w:val="00F07C14"/>
    <w:rsid w:val="00F07E85"/>
    <w:rsid w:val="00F10C0E"/>
    <w:rsid w:val="00F10DD9"/>
    <w:rsid w:val="00F10E7F"/>
    <w:rsid w:val="00F1196E"/>
    <w:rsid w:val="00F120C8"/>
    <w:rsid w:val="00F132A6"/>
    <w:rsid w:val="00F134E4"/>
    <w:rsid w:val="00F13EF3"/>
    <w:rsid w:val="00F1437B"/>
    <w:rsid w:val="00F143F5"/>
    <w:rsid w:val="00F14868"/>
    <w:rsid w:val="00F161A9"/>
    <w:rsid w:val="00F2076C"/>
    <w:rsid w:val="00F2239B"/>
    <w:rsid w:val="00F233B5"/>
    <w:rsid w:val="00F238D8"/>
    <w:rsid w:val="00F23EF9"/>
    <w:rsid w:val="00F23F2B"/>
    <w:rsid w:val="00F24189"/>
    <w:rsid w:val="00F258F2"/>
    <w:rsid w:val="00F25EE1"/>
    <w:rsid w:val="00F25F5C"/>
    <w:rsid w:val="00F2615D"/>
    <w:rsid w:val="00F27AC3"/>
    <w:rsid w:val="00F27ED2"/>
    <w:rsid w:val="00F30368"/>
    <w:rsid w:val="00F30ACA"/>
    <w:rsid w:val="00F31C4D"/>
    <w:rsid w:val="00F32478"/>
    <w:rsid w:val="00F327E7"/>
    <w:rsid w:val="00F32929"/>
    <w:rsid w:val="00F32F27"/>
    <w:rsid w:val="00F332BC"/>
    <w:rsid w:val="00F33806"/>
    <w:rsid w:val="00F33D75"/>
    <w:rsid w:val="00F34552"/>
    <w:rsid w:val="00F34DD9"/>
    <w:rsid w:val="00F34F8C"/>
    <w:rsid w:val="00F35229"/>
    <w:rsid w:val="00F359BE"/>
    <w:rsid w:val="00F36502"/>
    <w:rsid w:val="00F36503"/>
    <w:rsid w:val="00F40578"/>
    <w:rsid w:val="00F40655"/>
    <w:rsid w:val="00F414B1"/>
    <w:rsid w:val="00F41AB1"/>
    <w:rsid w:val="00F4360E"/>
    <w:rsid w:val="00F443E8"/>
    <w:rsid w:val="00F44582"/>
    <w:rsid w:val="00F44D3A"/>
    <w:rsid w:val="00F45FC9"/>
    <w:rsid w:val="00F46450"/>
    <w:rsid w:val="00F4799E"/>
    <w:rsid w:val="00F50360"/>
    <w:rsid w:val="00F50DF0"/>
    <w:rsid w:val="00F53361"/>
    <w:rsid w:val="00F53848"/>
    <w:rsid w:val="00F55847"/>
    <w:rsid w:val="00F55FDC"/>
    <w:rsid w:val="00F56645"/>
    <w:rsid w:val="00F56750"/>
    <w:rsid w:val="00F57478"/>
    <w:rsid w:val="00F61769"/>
    <w:rsid w:val="00F61FFE"/>
    <w:rsid w:val="00F620AB"/>
    <w:rsid w:val="00F6293F"/>
    <w:rsid w:val="00F639DA"/>
    <w:rsid w:val="00F6477A"/>
    <w:rsid w:val="00F6515B"/>
    <w:rsid w:val="00F67239"/>
    <w:rsid w:val="00F67272"/>
    <w:rsid w:val="00F70286"/>
    <w:rsid w:val="00F70A64"/>
    <w:rsid w:val="00F71721"/>
    <w:rsid w:val="00F7209D"/>
    <w:rsid w:val="00F745FF"/>
    <w:rsid w:val="00F75855"/>
    <w:rsid w:val="00F75A18"/>
    <w:rsid w:val="00F800B6"/>
    <w:rsid w:val="00F8178D"/>
    <w:rsid w:val="00F82CA8"/>
    <w:rsid w:val="00F8300E"/>
    <w:rsid w:val="00F83074"/>
    <w:rsid w:val="00F832C8"/>
    <w:rsid w:val="00F83DBF"/>
    <w:rsid w:val="00F83F37"/>
    <w:rsid w:val="00F844F0"/>
    <w:rsid w:val="00F84DC0"/>
    <w:rsid w:val="00F851CE"/>
    <w:rsid w:val="00F85A07"/>
    <w:rsid w:val="00F85B4C"/>
    <w:rsid w:val="00F85C3F"/>
    <w:rsid w:val="00F8605F"/>
    <w:rsid w:val="00F87506"/>
    <w:rsid w:val="00F8792A"/>
    <w:rsid w:val="00F87D0C"/>
    <w:rsid w:val="00F90458"/>
    <w:rsid w:val="00F9072D"/>
    <w:rsid w:val="00F924B8"/>
    <w:rsid w:val="00F92BA3"/>
    <w:rsid w:val="00F92D66"/>
    <w:rsid w:val="00F92F13"/>
    <w:rsid w:val="00F9326B"/>
    <w:rsid w:val="00F93916"/>
    <w:rsid w:val="00F94609"/>
    <w:rsid w:val="00F9555C"/>
    <w:rsid w:val="00F95C54"/>
    <w:rsid w:val="00F961FD"/>
    <w:rsid w:val="00F96CA6"/>
    <w:rsid w:val="00F96F00"/>
    <w:rsid w:val="00F97BC1"/>
    <w:rsid w:val="00FA0874"/>
    <w:rsid w:val="00FA10FD"/>
    <w:rsid w:val="00FA1CE3"/>
    <w:rsid w:val="00FA3F83"/>
    <w:rsid w:val="00FA4AE1"/>
    <w:rsid w:val="00FA648D"/>
    <w:rsid w:val="00FA7134"/>
    <w:rsid w:val="00FB05F6"/>
    <w:rsid w:val="00FB0BC7"/>
    <w:rsid w:val="00FB0C4C"/>
    <w:rsid w:val="00FB1D61"/>
    <w:rsid w:val="00FB255B"/>
    <w:rsid w:val="00FB28C6"/>
    <w:rsid w:val="00FB4821"/>
    <w:rsid w:val="00FB496D"/>
    <w:rsid w:val="00FB5684"/>
    <w:rsid w:val="00FB5E6D"/>
    <w:rsid w:val="00FB63EB"/>
    <w:rsid w:val="00FB6C0D"/>
    <w:rsid w:val="00FB6F91"/>
    <w:rsid w:val="00FC11EF"/>
    <w:rsid w:val="00FC1CDF"/>
    <w:rsid w:val="00FC2638"/>
    <w:rsid w:val="00FC501B"/>
    <w:rsid w:val="00FC610E"/>
    <w:rsid w:val="00FC6C87"/>
    <w:rsid w:val="00FC6D6E"/>
    <w:rsid w:val="00FC7452"/>
    <w:rsid w:val="00FD0A1D"/>
    <w:rsid w:val="00FD160B"/>
    <w:rsid w:val="00FD2A29"/>
    <w:rsid w:val="00FD2C6E"/>
    <w:rsid w:val="00FD35A5"/>
    <w:rsid w:val="00FD3FFC"/>
    <w:rsid w:val="00FD4703"/>
    <w:rsid w:val="00FD5C70"/>
    <w:rsid w:val="00FD631D"/>
    <w:rsid w:val="00FD6E92"/>
    <w:rsid w:val="00FD71BA"/>
    <w:rsid w:val="00FD7C08"/>
    <w:rsid w:val="00FE0A72"/>
    <w:rsid w:val="00FE16A4"/>
    <w:rsid w:val="00FE18C7"/>
    <w:rsid w:val="00FE1A7B"/>
    <w:rsid w:val="00FE2475"/>
    <w:rsid w:val="00FE2645"/>
    <w:rsid w:val="00FE379C"/>
    <w:rsid w:val="00FE6459"/>
    <w:rsid w:val="00FE7DE7"/>
    <w:rsid w:val="00FF08CC"/>
    <w:rsid w:val="00FF0AB7"/>
    <w:rsid w:val="00FF1949"/>
    <w:rsid w:val="00FF199D"/>
    <w:rsid w:val="00FF1CE2"/>
    <w:rsid w:val="00FF2EDF"/>
    <w:rsid w:val="00FF3888"/>
    <w:rsid w:val="00FF3D88"/>
    <w:rsid w:val="00FF41E0"/>
    <w:rsid w:val="00FF4AB7"/>
    <w:rsid w:val="00FF4B48"/>
    <w:rsid w:val="00FF569B"/>
    <w:rsid w:val="00FF6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13B6386-54E1-4B7A-A22E-1FF1BDC1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24E8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uiPriority w:val="9"/>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uiPriority w:val="9"/>
    <w:semiHidden/>
    <w:unhideWhenUsed/>
    <w:qFormat/>
    <w:rsid w:val="00E734AB"/>
    <w:pPr>
      <w:keepNext/>
      <w:spacing w:line="720" w:lineRule="atLeast"/>
      <w:outlineLvl w:val="2"/>
    </w:pPr>
    <w:rPr>
      <w:rFonts w:ascii="Cambria" w:eastAsia="新細明體"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rPr>
      <w:lang w:val="x-none" w:eastAsia="x-none"/>
    </w:r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0"/>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lang w:val="x-none" w:eastAsia="x-none"/>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lang w:val="x-none" w:eastAsia="x-none"/>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iPriority w:val="99"/>
    <w:unhideWhenUsed/>
    <w:rsid w:val="0019190F"/>
    <w:pPr>
      <w:tabs>
        <w:tab w:val="center" w:pos="4153"/>
        <w:tab w:val="right" w:pos="8306"/>
      </w:tabs>
      <w:snapToGrid w:val="0"/>
    </w:pPr>
    <w:rPr>
      <w:sz w:val="20"/>
      <w:szCs w:val="20"/>
      <w:lang w:val="x-none" w:eastAsia="x-none"/>
    </w:rPr>
  </w:style>
  <w:style w:type="paragraph" w:styleId="ac">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rPr>
      <w:lang w:val="x-none" w:eastAsia="x-none"/>
    </w:rPr>
  </w:style>
  <w:style w:type="paragraph" w:styleId="11">
    <w:name w:val="toc 1"/>
    <w:basedOn w:val="a0"/>
    <w:next w:val="a0"/>
    <w:autoRedefine/>
    <w:uiPriority w:val="39"/>
    <w:qFormat/>
    <w:rsid w:val="00507238"/>
    <w:pPr>
      <w:tabs>
        <w:tab w:val="right" w:leader="hyphen" w:pos="8490"/>
      </w:tabs>
      <w:ind w:leftChars="0" w:left="567" w:hangingChars="200" w:hanging="567"/>
    </w:pPr>
    <w:rPr>
      <w:b/>
      <w:noProof/>
      <w:sz w:val="24"/>
      <w:szCs w:val="24"/>
    </w:rPr>
  </w:style>
  <w:style w:type="paragraph" w:styleId="23">
    <w:name w:val="toc 2"/>
    <w:basedOn w:val="a0"/>
    <w:next w:val="a0"/>
    <w:autoRedefine/>
    <w:uiPriority w:val="39"/>
    <w:qFormat/>
    <w:rsid w:val="00F042D3"/>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19190F"/>
    <w:rPr>
      <w:rFonts w:ascii="標楷體" w:eastAsia="標楷體"/>
      <w:snapToGrid w:val="0"/>
      <w:kern w:val="2"/>
    </w:rPr>
  </w:style>
  <w:style w:type="paragraph" w:styleId="af3">
    <w:name w:val="footer"/>
    <w:basedOn w:val="a0"/>
    <w:link w:val="af4"/>
    <w:uiPriority w:val="99"/>
    <w:unhideWhenUsed/>
    <w:rsid w:val="0019190F"/>
    <w:pPr>
      <w:tabs>
        <w:tab w:val="center" w:pos="4153"/>
        <w:tab w:val="right" w:pos="8306"/>
      </w:tabs>
      <w:snapToGrid w:val="0"/>
    </w:pPr>
    <w:rPr>
      <w:sz w:val="20"/>
      <w:szCs w:val="20"/>
      <w:lang w:val="x-none" w:eastAsia="x-none"/>
    </w:rPr>
  </w:style>
  <w:style w:type="character" w:customStyle="1" w:styleId="af4">
    <w:name w:val="頁尾 字元"/>
    <w:link w:val="af3"/>
    <w:uiPriority w:val="99"/>
    <w:rsid w:val="0019190F"/>
    <w:rPr>
      <w:rFonts w:ascii="標楷體" w:eastAsia="標楷體"/>
      <w:snapToGrid w:val="0"/>
      <w:kern w:val="2"/>
    </w:rPr>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uiPriority w:val="9"/>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character" w:customStyle="1" w:styleId="141">
    <w:name w:val="第二層(14號字) 字元1"/>
    <w:link w:val="14"/>
    <w:rsid w:val="00E734AB"/>
    <w:rPr>
      <w:rFonts w:ascii="標楷體" w:eastAsia="標楷體"/>
      <w:b/>
      <w:snapToGrid w:val="0"/>
      <w:kern w:val="2"/>
      <w:sz w:val="28"/>
      <w:lang w:bidi="ar-SA"/>
    </w:rPr>
  </w:style>
  <w:style w:type="character" w:customStyle="1" w:styleId="a5">
    <w:name w:val="預備金及追加預算標題 字元"/>
    <w:link w:val="a4"/>
    <w:rsid w:val="00E734AB"/>
    <w:rPr>
      <w:rFonts w:ascii="標楷體" w:eastAsia="標楷體"/>
      <w:b/>
      <w:snapToGrid w:val="0"/>
      <w:kern w:val="2"/>
      <w:sz w:val="28"/>
      <w:lang w:bidi="ar-SA"/>
    </w:rPr>
  </w:style>
  <w:style w:type="character" w:customStyle="1" w:styleId="a7">
    <w:name w:val="(一)(二)(三) 字元"/>
    <w:link w:val="a6"/>
    <w:rsid w:val="00E734AB"/>
    <w:rPr>
      <w:rFonts w:ascii="標楷體" w:eastAsia="標楷體"/>
      <w:snapToGrid w:val="0"/>
      <w:kern w:val="2"/>
      <w:sz w:val="28"/>
      <w:szCs w:val="28"/>
    </w:rPr>
  </w:style>
  <w:style w:type="character" w:customStyle="1" w:styleId="a9">
    <w:name w:val="(一)下內文 字元"/>
    <w:link w:val="a8"/>
    <w:rsid w:val="00E734AB"/>
    <w:rPr>
      <w:rFonts w:ascii="標楷體" w:eastAsia="標楷體"/>
      <w:snapToGrid w:val="0"/>
      <w:kern w:val="2"/>
      <w:sz w:val="28"/>
      <w:szCs w:val="28"/>
    </w:rPr>
  </w:style>
  <w:style w:type="character" w:customStyle="1" w:styleId="1230">
    <w:name w:val="1.2.3. 字元"/>
    <w:link w:val="123"/>
    <w:rsid w:val="00E734AB"/>
    <w:rPr>
      <w:rFonts w:ascii="標楷體" w:eastAsia="標楷體"/>
      <w:snapToGrid w:val="0"/>
      <w:kern w:val="2"/>
      <w:sz w:val="28"/>
      <w:szCs w:val="28"/>
    </w:rPr>
  </w:style>
  <w:style w:type="character" w:customStyle="1" w:styleId="143">
    <w:name w:val="表格內文(14行高) 字元"/>
    <w:link w:val="142"/>
    <w:qFormat/>
    <w:rsid w:val="00E734AB"/>
    <w:rPr>
      <w:rFonts w:ascii="標楷體" w:eastAsia="標楷體"/>
      <w:snapToGrid w:val="0"/>
      <w:kern w:val="2"/>
      <w:sz w:val="24"/>
      <w:szCs w:val="28"/>
    </w:rPr>
  </w:style>
  <w:style w:type="character" w:customStyle="1" w:styleId="af">
    <w:name w:val="姓名及分機 字元"/>
    <w:link w:val="ae"/>
    <w:rsid w:val="00E734AB"/>
    <w:rPr>
      <w:rFonts w:ascii="標楷體" w:eastAsia="標楷體"/>
      <w:snapToGrid w:val="0"/>
      <w:kern w:val="2"/>
      <w:sz w:val="24"/>
      <w:szCs w:val="28"/>
    </w:rPr>
  </w:style>
  <w:style w:type="character" w:customStyle="1" w:styleId="201">
    <w:name w:val="表格內文(20行高) 字元"/>
    <w:link w:val="200"/>
    <w:rsid w:val="00E734AB"/>
    <w:rPr>
      <w:rFonts w:ascii="標楷體" w:eastAsia="標楷體"/>
      <w:snapToGrid w:val="0"/>
      <w:kern w:val="2"/>
      <w:sz w:val="24"/>
      <w:szCs w:val="28"/>
    </w:rPr>
  </w:style>
  <w:style w:type="character" w:customStyle="1" w:styleId="22">
    <w:name w:val="(一)下內文縮2 字元"/>
    <w:link w:val="21"/>
    <w:rsid w:val="00E734AB"/>
    <w:rPr>
      <w:rFonts w:ascii="標楷體" w:eastAsia="標楷體"/>
      <w:snapToGrid w:val="0"/>
      <w:kern w:val="2"/>
      <w:sz w:val="28"/>
      <w:szCs w:val="28"/>
    </w:rPr>
  </w:style>
  <w:style w:type="paragraph" w:customStyle="1" w:styleId="af5">
    <w:name w:val="字元 字元 字元"/>
    <w:basedOn w:val="a0"/>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6">
    <w:name w:val="Table Grid"/>
    <w:basedOn w:val="a2"/>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TOC Heading"/>
    <w:basedOn w:val="1"/>
    <w:next w:val="a0"/>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0"/>
    <w:next w:val="a0"/>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0"/>
    <w:link w:val="af9"/>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E734AB"/>
    <w:rPr>
      <w:rFonts w:ascii="Cambria" w:hAnsi="Cambria"/>
      <w:snapToGrid w:val="0"/>
      <w:kern w:val="2"/>
      <w:sz w:val="18"/>
      <w:szCs w:val="18"/>
      <w:lang w:val="x-none" w:eastAsia="x-none"/>
    </w:rPr>
  </w:style>
  <w:style w:type="character" w:styleId="afa">
    <w:name w:val="Hyperlink"/>
    <w:uiPriority w:val="99"/>
    <w:unhideWhenUsed/>
    <w:rsid w:val="00E734AB"/>
    <w:rPr>
      <w:color w:val="0000FF"/>
      <w:u w:val="single"/>
    </w:rPr>
  </w:style>
  <w:style w:type="paragraph" w:styleId="afb">
    <w:name w:val="footnote text"/>
    <w:basedOn w:val="a0"/>
    <w:link w:val="afc"/>
    <w:uiPriority w:val="99"/>
    <w:unhideWhenUsed/>
    <w:rsid w:val="00E734AB"/>
    <w:pPr>
      <w:snapToGrid w:val="0"/>
      <w:jc w:val="left"/>
    </w:pPr>
    <w:rPr>
      <w:sz w:val="20"/>
      <w:szCs w:val="20"/>
      <w:lang w:val="x-none" w:eastAsia="x-none"/>
    </w:rPr>
  </w:style>
  <w:style w:type="character" w:customStyle="1" w:styleId="afc">
    <w:name w:val="註腳文字 字元"/>
    <w:link w:val="afb"/>
    <w:uiPriority w:val="99"/>
    <w:rsid w:val="00E734AB"/>
    <w:rPr>
      <w:rFonts w:ascii="標楷體" w:eastAsia="標楷體"/>
      <w:snapToGrid w:val="0"/>
      <w:kern w:val="2"/>
      <w:lang w:val="x-none" w:eastAsia="x-none"/>
    </w:rPr>
  </w:style>
  <w:style w:type="character" w:styleId="afd">
    <w:name w:val="page number"/>
    <w:rsid w:val="00E734AB"/>
  </w:style>
  <w:style w:type="paragraph" w:customStyle="1" w:styleId="afe">
    <w:name w:val="表目錄"/>
    <w:basedOn w:val="14"/>
    <w:link w:val="aff"/>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lang w:val="x-none" w:eastAsia="x-none"/>
    </w:rPr>
  </w:style>
  <w:style w:type="character" w:customStyle="1" w:styleId="aff">
    <w:name w:val="表目錄 字元"/>
    <w:link w:val="afe"/>
    <w:rsid w:val="00E734AB"/>
    <w:rPr>
      <w:rFonts w:eastAsia="標楷體"/>
      <w:snapToGrid w:val="0"/>
      <w:sz w:val="28"/>
      <w:szCs w:val="28"/>
    </w:rPr>
  </w:style>
  <w:style w:type="paragraph" w:styleId="aff0">
    <w:name w:val="endnote text"/>
    <w:basedOn w:val="a0"/>
    <w:link w:val="aff1"/>
    <w:uiPriority w:val="99"/>
    <w:semiHidden/>
    <w:unhideWhenUsed/>
    <w:rsid w:val="00E734AB"/>
    <w:pPr>
      <w:snapToGrid w:val="0"/>
      <w:jc w:val="left"/>
    </w:pPr>
    <w:rPr>
      <w:lang w:val="x-none" w:eastAsia="x-none"/>
    </w:rPr>
  </w:style>
  <w:style w:type="character" w:customStyle="1" w:styleId="aff1">
    <w:name w:val="章節附註文字 字元"/>
    <w:link w:val="aff0"/>
    <w:uiPriority w:val="99"/>
    <w:semiHidden/>
    <w:rsid w:val="00E734AB"/>
    <w:rPr>
      <w:rFonts w:ascii="標楷體" w:eastAsia="標楷體"/>
      <w:snapToGrid w:val="0"/>
      <w:kern w:val="2"/>
      <w:sz w:val="28"/>
      <w:szCs w:val="28"/>
    </w:rPr>
  </w:style>
  <w:style w:type="character" w:styleId="aff2">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character" w:styleId="aff3">
    <w:name w:val="footnote reference"/>
    <w:aliases w:val="FR,Ref,de nota al pie,註腳內容,Error-Fußnotenzeichen5,Error-Fußnotenzeichen6,Error-Fußnotenzeichen3,Error-Fusnotßnotenzeichen5,Error-Fußnotenzeic"/>
    <w:unhideWhenUsed/>
    <w:rsid w:val="00E734AB"/>
    <w:rPr>
      <w:vertAlign w:val="superscript"/>
    </w:rPr>
  </w:style>
  <w:style w:type="paragraph" w:customStyle="1" w:styleId="26">
    <w:name w:val="字元 字元2 字元 字元 字元"/>
    <w:basedOn w:val="a0"/>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E734AB"/>
    <w:rPr>
      <w:rFonts w:ascii="標楷體" w:eastAsia="標楷體"/>
      <w:b/>
      <w:snapToGrid w:val="0"/>
      <w:kern w:val="2"/>
      <w:sz w:val="28"/>
    </w:rPr>
  </w:style>
  <w:style w:type="paragraph" w:styleId="Web">
    <w:name w:val="Normal (Web)"/>
    <w:basedOn w:val="a0"/>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
    <w:name w:val="一"/>
    <w:basedOn w:val="a0"/>
    <w:link w:val="aff4"/>
    <w:qFormat/>
    <w:rsid w:val="00E734AB"/>
    <w:pPr>
      <w:numPr>
        <w:numId w:val="23"/>
      </w:numPr>
      <w:spacing w:line="600" w:lineRule="exact"/>
      <w:ind w:leftChars="0" w:left="0" w:firstLineChars="0" w:firstLine="0"/>
      <w:jc w:val="left"/>
    </w:pPr>
    <w:rPr>
      <w:lang w:val="x-none" w:eastAsia="x-none"/>
    </w:rPr>
  </w:style>
  <w:style w:type="character" w:customStyle="1" w:styleId="aff4">
    <w:name w:val="一 字元"/>
    <w:link w:val="a"/>
    <w:rsid w:val="00E734AB"/>
    <w:rPr>
      <w:rFonts w:ascii="標楷體" w:eastAsia="標楷體"/>
      <w:snapToGrid w:val="0"/>
      <w:kern w:val="2"/>
      <w:sz w:val="28"/>
      <w:szCs w:val="28"/>
      <w:lang w:val="x-none" w:eastAsia="x-none"/>
    </w:rPr>
  </w:style>
  <w:style w:type="paragraph" w:customStyle="1" w:styleId="aff5">
    <w:name w:val="(一)"/>
    <w:basedOn w:val="a0"/>
    <w:link w:val="aff6"/>
    <w:qFormat/>
    <w:rsid w:val="00E734AB"/>
    <w:pPr>
      <w:spacing w:line="600" w:lineRule="exact"/>
      <w:ind w:leftChars="331" w:left="1561" w:hangingChars="189" w:hanging="567"/>
      <w:jc w:val="left"/>
    </w:pPr>
    <w:rPr>
      <w:lang w:val="x-none" w:eastAsia="x-none"/>
    </w:rPr>
  </w:style>
  <w:style w:type="character" w:customStyle="1" w:styleId="aff6">
    <w:name w:val="(一) 字元"/>
    <w:link w:val="aff5"/>
    <w:rsid w:val="00E734AB"/>
    <w:rPr>
      <w:rFonts w:ascii="標楷體" w:eastAsia="標楷體"/>
      <w:snapToGrid w:val="0"/>
      <w:kern w:val="2"/>
      <w:sz w:val="28"/>
      <w:szCs w:val="28"/>
      <w:lang w:val="x-none" w:eastAsia="x-none"/>
    </w:rPr>
  </w:style>
  <w:style w:type="paragraph" w:customStyle="1" w:styleId="aff7">
    <w:name w:val="第二層"/>
    <w:basedOn w:val="a0"/>
    <w:rsid w:val="00E734AB"/>
    <w:pPr>
      <w:spacing w:line="240" w:lineRule="auto"/>
      <w:ind w:leftChars="0" w:left="0" w:firstLineChars="0" w:firstLine="0"/>
      <w:jc w:val="left"/>
    </w:pPr>
    <w:rPr>
      <w:rFonts w:ascii="Times New Roman"/>
      <w:snapToGrid/>
      <w:szCs w:val="24"/>
    </w:rPr>
  </w:style>
  <w:style w:type="paragraph" w:customStyle="1" w:styleId="style9">
    <w:name w:val="style9"/>
    <w:basedOn w:val="a0"/>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8">
    <w:name w:val="List Paragraph"/>
    <w:basedOn w:val="a0"/>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9">
    <w:name w:val="Plain Text"/>
    <w:basedOn w:val="a0"/>
    <w:link w:val="affa"/>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lang w:val="x-none" w:eastAsia="x-none"/>
    </w:rPr>
  </w:style>
  <w:style w:type="character" w:customStyle="1" w:styleId="affa">
    <w:name w:val="純文字 字元"/>
    <w:link w:val="aff9"/>
    <w:uiPriority w:val="99"/>
    <w:semiHidden/>
    <w:rsid w:val="00E734AB"/>
    <w:rPr>
      <w:rFonts w:ascii="新細明體" w:hAnsi="新細明體" w:cs="新細明體"/>
      <w:sz w:val="24"/>
      <w:szCs w:val="24"/>
    </w:rPr>
  </w:style>
  <w:style w:type="paragraph" w:styleId="affb">
    <w:name w:val="Body Text"/>
    <w:basedOn w:val="a0"/>
    <w:link w:val="affc"/>
    <w:rsid w:val="005F418F"/>
    <w:pPr>
      <w:spacing w:line="240" w:lineRule="auto"/>
      <w:ind w:leftChars="0" w:left="0" w:firstLineChars="0" w:firstLine="0"/>
    </w:pPr>
    <w:rPr>
      <w:rFonts w:ascii="Times New Roman"/>
      <w:snapToGrid/>
      <w:sz w:val="32"/>
      <w:szCs w:val="24"/>
      <w:lang w:val="x-none" w:eastAsia="x-none"/>
    </w:rPr>
  </w:style>
  <w:style w:type="character" w:customStyle="1" w:styleId="affc">
    <w:name w:val="本文 字元"/>
    <w:link w:val="affb"/>
    <w:rsid w:val="005F418F"/>
    <w:rPr>
      <w:rFonts w:eastAsia="標楷體"/>
      <w:kern w:val="2"/>
      <w:sz w:val="32"/>
      <w:szCs w:val="24"/>
    </w:rPr>
  </w:style>
  <w:style w:type="paragraph" w:styleId="affd">
    <w:name w:val="Date"/>
    <w:basedOn w:val="a0"/>
    <w:next w:val="a0"/>
    <w:link w:val="affe"/>
    <w:rsid w:val="005F418F"/>
    <w:pPr>
      <w:spacing w:line="240" w:lineRule="auto"/>
      <w:ind w:leftChars="0" w:left="0" w:firstLineChars="0" w:firstLine="0"/>
      <w:jc w:val="right"/>
    </w:pPr>
    <w:rPr>
      <w:rFonts w:ascii="Times New Roman"/>
      <w:b/>
      <w:bCs/>
      <w:snapToGrid/>
      <w:sz w:val="36"/>
      <w:szCs w:val="24"/>
      <w:lang w:val="x-none" w:eastAsia="x-none"/>
    </w:rPr>
  </w:style>
  <w:style w:type="character" w:customStyle="1" w:styleId="affe">
    <w:name w:val="日期 字元"/>
    <w:link w:val="affd"/>
    <w:rsid w:val="005F418F"/>
    <w:rPr>
      <w:rFonts w:eastAsia="標楷體"/>
      <w:b/>
      <w:bCs/>
      <w:kern w:val="2"/>
      <w:sz w:val="36"/>
      <w:szCs w:val="24"/>
    </w:rPr>
  </w:style>
  <w:style w:type="paragraph" w:styleId="afff">
    <w:name w:val="No Spacing"/>
    <w:uiPriority w:val="1"/>
    <w:qFormat/>
    <w:rsid w:val="00C661E7"/>
    <w:pPr>
      <w:widowControl w:val="0"/>
    </w:pPr>
    <w:rPr>
      <w:rFonts w:ascii="Calibri" w:hAnsi="Calibri"/>
      <w:kern w:val="2"/>
      <w:sz w:val="24"/>
      <w:szCs w:val="22"/>
    </w:rPr>
  </w:style>
  <w:style w:type="paragraph" w:customStyle="1" w:styleId="Default">
    <w:name w:val="Default"/>
    <w:rsid w:val="00F7209D"/>
    <w:pPr>
      <w:widowControl w:val="0"/>
      <w:autoSpaceDE w:val="0"/>
      <w:autoSpaceDN w:val="0"/>
      <w:adjustRightInd w:val="0"/>
    </w:pPr>
    <w:rPr>
      <w:rFonts w:ascii="標楷體" w:hAnsi="標楷體" w:cs="標楷體"/>
      <w:color w:val="000000"/>
      <w:sz w:val="24"/>
      <w:szCs w:val="24"/>
    </w:rPr>
  </w:style>
  <w:style w:type="character" w:styleId="afff0">
    <w:name w:val="annotation reference"/>
    <w:uiPriority w:val="99"/>
    <w:semiHidden/>
    <w:unhideWhenUsed/>
    <w:rsid w:val="00AE63EF"/>
    <w:rPr>
      <w:sz w:val="18"/>
      <w:szCs w:val="18"/>
    </w:rPr>
  </w:style>
  <w:style w:type="paragraph" w:styleId="afff1">
    <w:name w:val="annotation text"/>
    <w:basedOn w:val="a0"/>
    <w:link w:val="afff2"/>
    <w:uiPriority w:val="99"/>
    <w:semiHidden/>
    <w:unhideWhenUsed/>
    <w:rsid w:val="00AE63EF"/>
    <w:pPr>
      <w:jc w:val="left"/>
    </w:pPr>
    <w:rPr>
      <w:lang w:val="x-none" w:eastAsia="x-none"/>
    </w:rPr>
  </w:style>
  <w:style w:type="character" w:customStyle="1" w:styleId="afff2">
    <w:name w:val="註解文字 字元"/>
    <w:link w:val="afff1"/>
    <w:uiPriority w:val="99"/>
    <w:semiHidden/>
    <w:rsid w:val="00AE63EF"/>
    <w:rPr>
      <w:rFonts w:ascii="標楷體" w:eastAsia="標楷體"/>
      <w:snapToGrid w:val="0"/>
      <w:kern w:val="2"/>
      <w:sz w:val="28"/>
      <w:szCs w:val="28"/>
    </w:rPr>
  </w:style>
  <w:style w:type="paragraph" w:styleId="afff3">
    <w:name w:val="annotation subject"/>
    <w:basedOn w:val="afff1"/>
    <w:next w:val="afff1"/>
    <w:link w:val="afff4"/>
    <w:uiPriority w:val="99"/>
    <w:semiHidden/>
    <w:unhideWhenUsed/>
    <w:rsid w:val="00AE63EF"/>
    <w:rPr>
      <w:b/>
      <w:bCs/>
    </w:rPr>
  </w:style>
  <w:style w:type="character" w:customStyle="1" w:styleId="afff4">
    <w:name w:val="註解主旨 字元"/>
    <w:link w:val="afff3"/>
    <w:uiPriority w:val="99"/>
    <w:semiHidden/>
    <w:rsid w:val="00AE63EF"/>
    <w:rPr>
      <w:rFonts w:ascii="標楷體" w:eastAsia="標楷體"/>
      <w:b/>
      <w:bCs/>
      <w:snapToGrid w:val="0"/>
      <w:kern w:val="2"/>
      <w:sz w:val="28"/>
      <w:szCs w:val="28"/>
    </w:rPr>
  </w:style>
  <w:style w:type="character" w:customStyle="1" w:styleId="27">
    <w:name w:val="(一)(二)(三) 字元2"/>
    <w:rsid w:val="00B7732F"/>
    <w:rPr>
      <w:rFonts w:ascii="標楷體" w:eastAsia="標楷體"/>
      <w:snapToGrid w:val="0"/>
      <w:kern w:val="2"/>
      <w:sz w:val="28"/>
      <w:szCs w:val="28"/>
    </w:rPr>
  </w:style>
  <w:style w:type="paragraph" w:customStyle="1" w:styleId="28">
    <w:name w:val="字元 字元2 字元 字元 字元"/>
    <w:basedOn w:val="a0"/>
    <w:semiHidden/>
    <w:rsid w:val="00E2566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21131">
      <w:bodyDiv w:val="1"/>
      <w:marLeft w:val="0"/>
      <w:marRight w:val="0"/>
      <w:marTop w:val="0"/>
      <w:marBottom w:val="0"/>
      <w:divBdr>
        <w:top w:val="none" w:sz="0" w:space="0" w:color="auto"/>
        <w:left w:val="none" w:sz="0" w:space="0" w:color="auto"/>
        <w:bottom w:val="none" w:sz="0" w:space="0" w:color="auto"/>
        <w:right w:val="none" w:sz="0" w:space="0" w:color="auto"/>
      </w:divBdr>
    </w:div>
    <w:div w:id="358551514">
      <w:bodyDiv w:val="1"/>
      <w:marLeft w:val="0"/>
      <w:marRight w:val="0"/>
      <w:marTop w:val="0"/>
      <w:marBottom w:val="0"/>
      <w:divBdr>
        <w:top w:val="none" w:sz="0" w:space="0" w:color="auto"/>
        <w:left w:val="none" w:sz="0" w:space="0" w:color="auto"/>
        <w:bottom w:val="none" w:sz="0" w:space="0" w:color="auto"/>
        <w:right w:val="none" w:sz="0" w:space="0" w:color="auto"/>
      </w:divBdr>
    </w:div>
    <w:div w:id="840893243">
      <w:bodyDiv w:val="1"/>
      <w:marLeft w:val="0"/>
      <w:marRight w:val="0"/>
      <w:marTop w:val="0"/>
      <w:marBottom w:val="0"/>
      <w:divBdr>
        <w:top w:val="none" w:sz="0" w:space="0" w:color="auto"/>
        <w:left w:val="none" w:sz="0" w:space="0" w:color="auto"/>
        <w:bottom w:val="none" w:sz="0" w:space="0" w:color="auto"/>
        <w:right w:val="none" w:sz="0" w:space="0" w:color="auto"/>
      </w:divBdr>
    </w:div>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001277001">
      <w:bodyDiv w:val="1"/>
      <w:marLeft w:val="0"/>
      <w:marRight w:val="0"/>
      <w:marTop w:val="0"/>
      <w:marBottom w:val="0"/>
      <w:divBdr>
        <w:top w:val="none" w:sz="0" w:space="0" w:color="auto"/>
        <w:left w:val="none" w:sz="0" w:space="0" w:color="auto"/>
        <w:bottom w:val="none" w:sz="0" w:space="0" w:color="auto"/>
        <w:right w:val="none" w:sz="0" w:space="0" w:color="auto"/>
      </w:divBdr>
      <w:divsChild>
        <w:div w:id="732851262">
          <w:marLeft w:val="0"/>
          <w:marRight w:val="0"/>
          <w:marTop w:val="0"/>
          <w:marBottom w:val="0"/>
          <w:divBdr>
            <w:top w:val="none" w:sz="0" w:space="0" w:color="auto"/>
            <w:left w:val="none" w:sz="0" w:space="0" w:color="auto"/>
            <w:bottom w:val="none" w:sz="0" w:space="0" w:color="auto"/>
            <w:right w:val="none" w:sz="0" w:space="0" w:color="auto"/>
          </w:divBdr>
          <w:divsChild>
            <w:div w:id="1676105708">
              <w:marLeft w:val="0"/>
              <w:marRight w:val="0"/>
              <w:marTop w:val="0"/>
              <w:marBottom w:val="0"/>
              <w:divBdr>
                <w:top w:val="none" w:sz="0" w:space="0" w:color="auto"/>
                <w:left w:val="none" w:sz="0" w:space="0" w:color="auto"/>
                <w:bottom w:val="none" w:sz="0" w:space="0" w:color="auto"/>
                <w:right w:val="none" w:sz="0" w:space="0" w:color="auto"/>
              </w:divBdr>
              <w:divsChild>
                <w:div w:id="811143212">
                  <w:marLeft w:val="0"/>
                  <w:marRight w:val="0"/>
                  <w:marTop w:val="0"/>
                  <w:marBottom w:val="0"/>
                  <w:divBdr>
                    <w:top w:val="none" w:sz="0" w:space="0" w:color="auto"/>
                    <w:left w:val="none" w:sz="0" w:space="0" w:color="auto"/>
                    <w:bottom w:val="none" w:sz="0" w:space="0" w:color="auto"/>
                    <w:right w:val="none" w:sz="0" w:space="0" w:color="auto"/>
                  </w:divBdr>
                  <w:divsChild>
                    <w:div w:id="1420982141">
                      <w:marLeft w:val="0"/>
                      <w:marRight w:val="0"/>
                      <w:marTop w:val="0"/>
                      <w:marBottom w:val="0"/>
                      <w:divBdr>
                        <w:top w:val="none" w:sz="0" w:space="0" w:color="auto"/>
                        <w:left w:val="none" w:sz="0" w:space="0" w:color="auto"/>
                        <w:bottom w:val="none" w:sz="0" w:space="0" w:color="auto"/>
                        <w:right w:val="none" w:sz="0" w:space="0" w:color="auto"/>
                      </w:divBdr>
                      <w:divsChild>
                        <w:div w:id="1455296899">
                          <w:marLeft w:val="0"/>
                          <w:marRight w:val="0"/>
                          <w:marTop w:val="0"/>
                          <w:marBottom w:val="0"/>
                          <w:divBdr>
                            <w:top w:val="none" w:sz="0" w:space="0" w:color="auto"/>
                            <w:left w:val="none" w:sz="0" w:space="0" w:color="auto"/>
                            <w:bottom w:val="none" w:sz="0" w:space="0" w:color="auto"/>
                            <w:right w:val="none" w:sz="0" w:space="0" w:color="auto"/>
                          </w:divBdr>
                          <w:divsChild>
                            <w:div w:id="1482574051">
                              <w:marLeft w:val="0"/>
                              <w:marRight w:val="0"/>
                              <w:marTop w:val="0"/>
                              <w:marBottom w:val="0"/>
                              <w:divBdr>
                                <w:top w:val="none" w:sz="0" w:space="0" w:color="auto"/>
                                <w:left w:val="none" w:sz="0" w:space="0" w:color="auto"/>
                                <w:bottom w:val="none" w:sz="0" w:space="0" w:color="auto"/>
                                <w:right w:val="none" w:sz="0" w:space="0" w:color="auto"/>
                              </w:divBdr>
                              <w:divsChild>
                                <w:div w:id="489061934">
                                  <w:marLeft w:val="0"/>
                                  <w:marRight w:val="0"/>
                                  <w:marTop w:val="0"/>
                                  <w:marBottom w:val="0"/>
                                  <w:divBdr>
                                    <w:top w:val="none" w:sz="0" w:space="0" w:color="auto"/>
                                    <w:left w:val="none" w:sz="0" w:space="0" w:color="auto"/>
                                    <w:bottom w:val="none" w:sz="0" w:space="0" w:color="auto"/>
                                    <w:right w:val="none" w:sz="0" w:space="0" w:color="auto"/>
                                  </w:divBdr>
                                  <w:divsChild>
                                    <w:div w:id="412550552">
                                      <w:marLeft w:val="0"/>
                                      <w:marRight w:val="0"/>
                                      <w:marTop w:val="0"/>
                                      <w:marBottom w:val="0"/>
                                      <w:divBdr>
                                        <w:top w:val="none" w:sz="0" w:space="0" w:color="auto"/>
                                        <w:left w:val="none" w:sz="0" w:space="0" w:color="auto"/>
                                        <w:bottom w:val="none" w:sz="0" w:space="0" w:color="auto"/>
                                        <w:right w:val="none" w:sz="0" w:space="0" w:color="auto"/>
                                      </w:divBdr>
                                      <w:divsChild>
                                        <w:div w:id="666983217">
                                          <w:marLeft w:val="0"/>
                                          <w:marRight w:val="0"/>
                                          <w:marTop w:val="0"/>
                                          <w:marBottom w:val="0"/>
                                          <w:divBdr>
                                            <w:top w:val="none" w:sz="0" w:space="0" w:color="auto"/>
                                            <w:left w:val="none" w:sz="0" w:space="0" w:color="auto"/>
                                            <w:bottom w:val="none" w:sz="0" w:space="0" w:color="auto"/>
                                            <w:right w:val="none" w:sz="0" w:space="0" w:color="auto"/>
                                          </w:divBdr>
                                          <w:divsChild>
                                            <w:div w:id="1641184846">
                                              <w:marLeft w:val="0"/>
                                              <w:marRight w:val="0"/>
                                              <w:marTop w:val="0"/>
                                              <w:marBottom w:val="0"/>
                                              <w:divBdr>
                                                <w:top w:val="none" w:sz="0" w:space="0" w:color="auto"/>
                                                <w:left w:val="none" w:sz="0" w:space="0" w:color="auto"/>
                                                <w:bottom w:val="none" w:sz="0" w:space="0" w:color="auto"/>
                                                <w:right w:val="none" w:sz="0" w:space="0" w:color="auto"/>
                                              </w:divBdr>
                                              <w:divsChild>
                                                <w:div w:id="702365406">
                                                  <w:marLeft w:val="0"/>
                                                  <w:marRight w:val="0"/>
                                                  <w:marTop w:val="0"/>
                                                  <w:marBottom w:val="0"/>
                                                  <w:divBdr>
                                                    <w:top w:val="none" w:sz="0" w:space="0" w:color="auto"/>
                                                    <w:left w:val="none" w:sz="0" w:space="0" w:color="auto"/>
                                                    <w:bottom w:val="none" w:sz="0" w:space="0" w:color="auto"/>
                                                    <w:right w:val="none" w:sz="0" w:space="0" w:color="auto"/>
                                                  </w:divBdr>
                                                  <w:divsChild>
                                                    <w:div w:id="1769958752">
                                                      <w:marLeft w:val="0"/>
                                                      <w:marRight w:val="0"/>
                                                      <w:marTop w:val="0"/>
                                                      <w:marBottom w:val="0"/>
                                                      <w:divBdr>
                                                        <w:top w:val="none" w:sz="0" w:space="0" w:color="auto"/>
                                                        <w:left w:val="none" w:sz="0" w:space="0" w:color="auto"/>
                                                        <w:bottom w:val="none" w:sz="0" w:space="0" w:color="auto"/>
                                                        <w:right w:val="none" w:sz="0" w:space="0" w:color="auto"/>
                                                      </w:divBdr>
                                                      <w:divsChild>
                                                        <w:div w:id="872035184">
                                                          <w:marLeft w:val="0"/>
                                                          <w:marRight w:val="0"/>
                                                          <w:marTop w:val="0"/>
                                                          <w:marBottom w:val="0"/>
                                                          <w:divBdr>
                                                            <w:top w:val="none" w:sz="0" w:space="0" w:color="auto"/>
                                                            <w:left w:val="none" w:sz="0" w:space="0" w:color="auto"/>
                                                            <w:bottom w:val="none" w:sz="0" w:space="0" w:color="auto"/>
                                                            <w:right w:val="none" w:sz="0" w:space="0" w:color="auto"/>
                                                          </w:divBdr>
                                                          <w:divsChild>
                                                            <w:div w:id="191693192">
                                                              <w:marLeft w:val="0"/>
                                                              <w:marRight w:val="0"/>
                                                              <w:marTop w:val="0"/>
                                                              <w:marBottom w:val="0"/>
                                                              <w:divBdr>
                                                                <w:top w:val="none" w:sz="0" w:space="0" w:color="auto"/>
                                                                <w:left w:val="none" w:sz="0" w:space="0" w:color="auto"/>
                                                                <w:bottom w:val="none" w:sz="0" w:space="0" w:color="auto"/>
                                                                <w:right w:val="none" w:sz="0" w:space="0" w:color="auto"/>
                                                              </w:divBdr>
                                                              <w:divsChild>
                                                                <w:div w:id="852694374">
                                                                  <w:marLeft w:val="0"/>
                                                                  <w:marRight w:val="0"/>
                                                                  <w:marTop w:val="0"/>
                                                                  <w:marBottom w:val="0"/>
                                                                  <w:divBdr>
                                                                    <w:top w:val="none" w:sz="0" w:space="0" w:color="auto"/>
                                                                    <w:left w:val="none" w:sz="0" w:space="0" w:color="auto"/>
                                                                    <w:bottom w:val="none" w:sz="0" w:space="0" w:color="auto"/>
                                                                    <w:right w:val="none" w:sz="0" w:space="0" w:color="auto"/>
                                                                  </w:divBdr>
                                                                  <w:divsChild>
                                                                    <w:div w:id="621619561">
                                                                      <w:marLeft w:val="0"/>
                                                                      <w:marRight w:val="0"/>
                                                                      <w:marTop w:val="0"/>
                                                                      <w:marBottom w:val="0"/>
                                                                      <w:divBdr>
                                                                        <w:top w:val="none" w:sz="0" w:space="0" w:color="auto"/>
                                                                        <w:left w:val="none" w:sz="0" w:space="0" w:color="auto"/>
                                                                        <w:bottom w:val="none" w:sz="0" w:space="0" w:color="auto"/>
                                                                        <w:right w:val="none" w:sz="0" w:space="0" w:color="auto"/>
                                                                      </w:divBdr>
                                                                      <w:divsChild>
                                                                        <w:div w:id="969362638">
                                                                          <w:marLeft w:val="0"/>
                                                                          <w:marRight w:val="0"/>
                                                                          <w:marTop w:val="0"/>
                                                                          <w:marBottom w:val="0"/>
                                                                          <w:divBdr>
                                                                            <w:top w:val="none" w:sz="0" w:space="0" w:color="auto"/>
                                                                            <w:left w:val="none" w:sz="0" w:space="0" w:color="auto"/>
                                                                            <w:bottom w:val="none" w:sz="0" w:space="0" w:color="auto"/>
                                                                            <w:right w:val="none" w:sz="0" w:space="0" w:color="auto"/>
                                                                          </w:divBdr>
                                                                          <w:divsChild>
                                                                            <w:div w:id="1387026436">
                                                                              <w:marLeft w:val="0"/>
                                                                              <w:marRight w:val="0"/>
                                                                              <w:marTop w:val="0"/>
                                                                              <w:marBottom w:val="0"/>
                                                                              <w:divBdr>
                                                                                <w:top w:val="none" w:sz="0" w:space="0" w:color="auto"/>
                                                                                <w:left w:val="none" w:sz="0" w:space="0" w:color="auto"/>
                                                                                <w:bottom w:val="none" w:sz="0" w:space="0" w:color="auto"/>
                                                                                <w:right w:val="none" w:sz="0" w:space="0" w:color="auto"/>
                                                                              </w:divBdr>
                                                                              <w:divsChild>
                                                                                <w:div w:id="996884893">
                                                                                  <w:marLeft w:val="0"/>
                                                                                  <w:marRight w:val="0"/>
                                                                                  <w:marTop w:val="0"/>
                                                                                  <w:marBottom w:val="0"/>
                                                                                  <w:divBdr>
                                                                                    <w:top w:val="none" w:sz="0" w:space="0" w:color="auto"/>
                                                                                    <w:left w:val="none" w:sz="0" w:space="0" w:color="auto"/>
                                                                                    <w:bottom w:val="none" w:sz="0" w:space="0" w:color="auto"/>
                                                                                    <w:right w:val="none" w:sz="0" w:space="0" w:color="auto"/>
                                                                                  </w:divBdr>
                                                                                  <w:divsChild>
                                                                                    <w:div w:id="1167479889">
                                                                                      <w:marLeft w:val="0"/>
                                                                                      <w:marRight w:val="0"/>
                                                                                      <w:marTop w:val="0"/>
                                                                                      <w:marBottom w:val="0"/>
                                                                                      <w:divBdr>
                                                                                        <w:top w:val="none" w:sz="0" w:space="0" w:color="auto"/>
                                                                                        <w:left w:val="none" w:sz="0" w:space="0" w:color="auto"/>
                                                                                        <w:bottom w:val="none" w:sz="0" w:space="0" w:color="auto"/>
                                                                                        <w:right w:val="none" w:sz="0" w:space="0" w:color="auto"/>
                                                                                      </w:divBdr>
                                                                                      <w:divsChild>
                                                                                        <w:div w:id="119883349">
                                                                                          <w:marLeft w:val="0"/>
                                                                                          <w:marRight w:val="0"/>
                                                                                          <w:marTop w:val="0"/>
                                                                                          <w:marBottom w:val="0"/>
                                                                                          <w:divBdr>
                                                                                            <w:top w:val="none" w:sz="0" w:space="0" w:color="auto"/>
                                                                                            <w:left w:val="none" w:sz="0" w:space="0" w:color="auto"/>
                                                                                            <w:bottom w:val="none" w:sz="0" w:space="0" w:color="auto"/>
                                                                                            <w:right w:val="none" w:sz="0" w:space="0" w:color="auto"/>
                                                                                          </w:divBdr>
                                                                                          <w:divsChild>
                                                                                            <w:div w:id="372384647">
                                                                                              <w:marLeft w:val="0"/>
                                                                                              <w:marRight w:val="0"/>
                                                                                              <w:marTop w:val="0"/>
                                                                                              <w:marBottom w:val="0"/>
                                                                                              <w:divBdr>
                                                                                                <w:top w:val="none" w:sz="0" w:space="0" w:color="auto"/>
                                                                                                <w:left w:val="none" w:sz="0" w:space="0" w:color="auto"/>
                                                                                                <w:bottom w:val="none" w:sz="0" w:space="0" w:color="auto"/>
                                                                                                <w:right w:val="none" w:sz="0" w:space="0" w:color="auto"/>
                                                                                              </w:divBdr>
                                                                                              <w:divsChild>
                                                                                                <w:div w:id="1002706109">
                                                                                                  <w:marLeft w:val="0"/>
                                                                                                  <w:marRight w:val="0"/>
                                                                                                  <w:marTop w:val="0"/>
                                                                                                  <w:marBottom w:val="0"/>
                                                                                                  <w:divBdr>
                                                                                                    <w:top w:val="none" w:sz="0" w:space="0" w:color="auto"/>
                                                                                                    <w:left w:val="none" w:sz="0" w:space="0" w:color="auto"/>
                                                                                                    <w:bottom w:val="none" w:sz="0" w:space="0" w:color="auto"/>
                                                                                                    <w:right w:val="none" w:sz="0" w:space="0" w:color="auto"/>
                                                                                                  </w:divBdr>
                                                                                                  <w:divsChild>
                                                                                                    <w:div w:id="1614746627">
                                                                                                      <w:marLeft w:val="0"/>
                                                                                                      <w:marRight w:val="0"/>
                                                                                                      <w:marTop w:val="0"/>
                                                                                                      <w:marBottom w:val="0"/>
                                                                                                      <w:divBdr>
                                                                                                        <w:top w:val="none" w:sz="0" w:space="0" w:color="auto"/>
                                                                                                        <w:left w:val="none" w:sz="0" w:space="0" w:color="auto"/>
                                                                                                        <w:bottom w:val="none" w:sz="0" w:space="0" w:color="auto"/>
                                                                                                        <w:right w:val="none" w:sz="0" w:space="0" w:color="auto"/>
                                                                                                      </w:divBdr>
                                                                                                      <w:divsChild>
                                                                                                        <w:div w:id="1733383056">
                                                                                                          <w:marLeft w:val="0"/>
                                                                                                          <w:marRight w:val="0"/>
                                                                                                          <w:marTop w:val="0"/>
                                                                                                          <w:marBottom w:val="0"/>
                                                                                                          <w:divBdr>
                                                                                                            <w:top w:val="none" w:sz="0" w:space="0" w:color="auto"/>
                                                                                                            <w:left w:val="none" w:sz="0" w:space="0" w:color="auto"/>
                                                                                                            <w:bottom w:val="none" w:sz="0" w:space="0" w:color="auto"/>
                                                                                                            <w:right w:val="none" w:sz="0" w:space="0" w:color="auto"/>
                                                                                                          </w:divBdr>
                                                                                                          <w:divsChild>
                                                                                                            <w:div w:id="481700346">
                                                                                                              <w:marLeft w:val="0"/>
                                                                                                              <w:marRight w:val="0"/>
                                                                                                              <w:marTop w:val="0"/>
                                                                                                              <w:marBottom w:val="0"/>
                                                                                                              <w:divBdr>
                                                                                                                <w:top w:val="none" w:sz="0" w:space="0" w:color="auto"/>
                                                                                                                <w:left w:val="none" w:sz="0" w:space="0" w:color="auto"/>
                                                                                                                <w:bottom w:val="none" w:sz="0" w:space="0" w:color="auto"/>
                                                                                                                <w:right w:val="none" w:sz="0" w:space="0" w:color="auto"/>
                                                                                                              </w:divBdr>
                                                                                                              <w:divsChild>
                                                                                                                <w:div w:id="1189876591">
                                                                                                                  <w:marLeft w:val="0"/>
                                                                                                                  <w:marRight w:val="0"/>
                                                                                                                  <w:marTop w:val="0"/>
                                                                                                                  <w:marBottom w:val="0"/>
                                                                                                                  <w:divBdr>
                                                                                                                    <w:top w:val="none" w:sz="0" w:space="0" w:color="auto"/>
                                                                                                                    <w:left w:val="none" w:sz="0" w:space="0" w:color="auto"/>
                                                                                                                    <w:bottom w:val="none" w:sz="0" w:space="0" w:color="auto"/>
                                                                                                                    <w:right w:val="none" w:sz="0" w:space="0" w:color="auto"/>
                                                                                                                  </w:divBdr>
                                                                                                                  <w:divsChild>
                                                                                                                    <w:div w:id="15423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2441405">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9B037-2F69-4573-96B2-9DC334219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2</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Links>
    <vt:vector size="84" baseType="variant">
      <vt:variant>
        <vt:i4>1703995</vt:i4>
      </vt:variant>
      <vt:variant>
        <vt:i4>80</vt:i4>
      </vt:variant>
      <vt:variant>
        <vt:i4>0</vt:i4>
      </vt:variant>
      <vt:variant>
        <vt:i4>5</vt:i4>
      </vt:variant>
      <vt:variant>
        <vt:lpwstr/>
      </vt:variant>
      <vt:variant>
        <vt:lpwstr>_Toc181687344</vt:lpwstr>
      </vt:variant>
      <vt:variant>
        <vt:i4>1703995</vt:i4>
      </vt:variant>
      <vt:variant>
        <vt:i4>74</vt:i4>
      </vt:variant>
      <vt:variant>
        <vt:i4>0</vt:i4>
      </vt:variant>
      <vt:variant>
        <vt:i4>5</vt:i4>
      </vt:variant>
      <vt:variant>
        <vt:lpwstr/>
      </vt:variant>
      <vt:variant>
        <vt:lpwstr>_Toc181687343</vt:lpwstr>
      </vt:variant>
      <vt:variant>
        <vt:i4>1703995</vt:i4>
      </vt:variant>
      <vt:variant>
        <vt:i4>68</vt:i4>
      </vt:variant>
      <vt:variant>
        <vt:i4>0</vt:i4>
      </vt:variant>
      <vt:variant>
        <vt:i4>5</vt:i4>
      </vt:variant>
      <vt:variant>
        <vt:lpwstr/>
      </vt:variant>
      <vt:variant>
        <vt:lpwstr>_Toc181687342</vt:lpwstr>
      </vt:variant>
      <vt:variant>
        <vt:i4>1703995</vt:i4>
      </vt:variant>
      <vt:variant>
        <vt:i4>62</vt:i4>
      </vt:variant>
      <vt:variant>
        <vt:i4>0</vt:i4>
      </vt:variant>
      <vt:variant>
        <vt:i4>5</vt:i4>
      </vt:variant>
      <vt:variant>
        <vt:lpwstr/>
      </vt:variant>
      <vt:variant>
        <vt:lpwstr>_Toc181687341</vt:lpwstr>
      </vt:variant>
      <vt:variant>
        <vt:i4>1703995</vt:i4>
      </vt:variant>
      <vt:variant>
        <vt:i4>56</vt:i4>
      </vt:variant>
      <vt:variant>
        <vt:i4>0</vt:i4>
      </vt:variant>
      <vt:variant>
        <vt:i4>5</vt:i4>
      </vt:variant>
      <vt:variant>
        <vt:lpwstr/>
      </vt:variant>
      <vt:variant>
        <vt:lpwstr>_Toc181687340</vt:lpwstr>
      </vt:variant>
      <vt:variant>
        <vt:i4>1900603</vt:i4>
      </vt:variant>
      <vt:variant>
        <vt:i4>50</vt:i4>
      </vt:variant>
      <vt:variant>
        <vt:i4>0</vt:i4>
      </vt:variant>
      <vt:variant>
        <vt:i4>5</vt:i4>
      </vt:variant>
      <vt:variant>
        <vt:lpwstr/>
      </vt:variant>
      <vt:variant>
        <vt:lpwstr>_Toc181687339</vt:lpwstr>
      </vt:variant>
      <vt:variant>
        <vt:i4>1900603</vt:i4>
      </vt:variant>
      <vt:variant>
        <vt:i4>44</vt:i4>
      </vt:variant>
      <vt:variant>
        <vt:i4>0</vt:i4>
      </vt:variant>
      <vt:variant>
        <vt:i4>5</vt:i4>
      </vt:variant>
      <vt:variant>
        <vt:lpwstr/>
      </vt:variant>
      <vt:variant>
        <vt:lpwstr>_Toc181687338</vt:lpwstr>
      </vt:variant>
      <vt:variant>
        <vt:i4>1900603</vt:i4>
      </vt:variant>
      <vt:variant>
        <vt:i4>38</vt:i4>
      </vt:variant>
      <vt:variant>
        <vt:i4>0</vt:i4>
      </vt:variant>
      <vt:variant>
        <vt:i4>5</vt:i4>
      </vt:variant>
      <vt:variant>
        <vt:lpwstr/>
      </vt:variant>
      <vt:variant>
        <vt:lpwstr>_Toc181687337</vt:lpwstr>
      </vt:variant>
      <vt:variant>
        <vt:i4>1900603</vt:i4>
      </vt:variant>
      <vt:variant>
        <vt:i4>32</vt:i4>
      </vt:variant>
      <vt:variant>
        <vt:i4>0</vt:i4>
      </vt:variant>
      <vt:variant>
        <vt:i4>5</vt:i4>
      </vt:variant>
      <vt:variant>
        <vt:lpwstr/>
      </vt:variant>
      <vt:variant>
        <vt:lpwstr>_Toc181687336</vt:lpwstr>
      </vt:variant>
      <vt:variant>
        <vt:i4>1900603</vt:i4>
      </vt:variant>
      <vt:variant>
        <vt:i4>26</vt:i4>
      </vt:variant>
      <vt:variant>
        <vt:i4>0</vt:i4>
      </vt:variant>
      <vt:variant>
        <vt:i4>5</vt:i4>
      </vt:variant>
      <vt:variant>
        <vt:lpwstr/>
      </vt:variant>
      <vt:variant>
        <vt:lpwstr>_Toc181687335</vt:lpwstr>
      </vt:variant>
      <vt:variant>
        <vt:i4>1900603</vt:i4>
      </vt:variant>
      <vt:variant>
        <vt:i4>20</vt:i4>
      </vt:variant>
      <vt:variant>
        <vt:i4>0</vt:i4>
      </vt:variant>
      <vt:variant>
        <vt:i4>5</vt:i4>
      </vt:variant>
      <vt:variant>
        <vt:lpwstr/>
      </vt:variant>
      <vt:variant>
        <vt:lpwstr>_Toc181687334</vt:lpwstr>
      </vt:variant>
      <vt:variant>
        <vt:i4>1900603</vt:i4>
      </vt:variant>
      <vt:variant>
        <vt:i4>14</vt:i4>
      </vt:variant>
      <vt:variant>
        <vt:i4>0</vt:i4>
      </vt:variant>
      <vt:variant>
        <vt:i4>5</vt:i4>
      </vt:variant>
      <vt:variant>
        <vt:lpwstr/>
      </vt:variant>
      <vt:variant>
        <vt:lpwstr>_Toc181687333</vt:lpwstr>
      </vt:variant>
      <vt:variant>
        <vt:i4>1900603</vt:i4>
      </vt:variant>
      <vt:variant>
        <vt:i4>8</vt:i4>
      </vt:variant>
      <vt:variant>
        <vt:i4>0</vt:i4>
      </vt:variant>
      <vt:variant>
        <vt:i4>5</vt:i4>
      </vt:variant>
      <vt:variant>
        <vt:lpwstr/>
      </vt:variant>
      <vt:variant>
        <vt:lpwstr>_Toc181687332</vt:lpwstr>
      </vt:variant>
      <vt:variant>
        <vt:i4>1900603</vt:i4>
      </vt:variant>
      <vt:variant>
        <vt:i4>2</vt:i4>
      </vt:variant>
      <vt:variant>
        <vt:i4>0</vt:i4>
      </vt:variant>
      <vt:variant>
        <vt:i4>5</vt:i4>
      </vt:variant>
      <vt:variant>
        <vt:lpwstr/>
      </vt:variant>
      <vt:variant>
        <vt:lpwstr>_Toc181687331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2024-11-05T00:22:00Z</cp:lastPrinted>
  <dcterms:created xsi:type="dcterms:W3CDTF">2025-02-24T08:42:00Z</dcterms:created>
  <dcterms:modified xsi:type="dcterms:W3CDTF">2025-02-24T08:42:00Z</dcterms:modified>
</cp:coreProperties>
</file>