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F2D" w:rsidRPr="00053317" w:rsidRDefault="00304F2D" w:rsidP="00304F2D">
      <w:pPr>
        <w:pStyle w:val="ad"/>
        <w:rPr>
          <w:spacing w:val="-8"/>
        </w:rPr>
      </w:pPr>
      <w:bookmarkStart w:id="0" w:name="_Toc210105176"/>
      <w:bookmarkStart w:id="1" w:name="_Toc211953595"/>
      <w:bookmarkStart w:id="2" w:name="_Toc130020512"/>
      <w:bookmarkStart w:id="3" w:name="_Toc462403231"/>
      <w:bookmarkStart w:id="4" w:name="_Toc463284592"/>
      <w:bookmarkStart w:id="5" w:name="_Toc244077098"/>
      <w:bookmarkStart w:id="6" w:name="_Toc277320885"/>
      <w:bookmarkStart w:id="7" w:name="_Toc307401487"/>
      <w:bookmarkStart w:id="8" w:name="_Toc59936198"/>
      <w:bookmarkStart w:id="9" w:name="_Toc95221489"/>
      <w:bookmarkStart w:id="10" w:name="_Toc95226355"/>
      <w:bookmarkStart w:id="11" w:name="_Toc123102824"/>
      <w:bookmarkStart w:id="12" w:name="_Toc194832949"/>
      <w:bookmarkStart w:id="13" w:name="_Toc307401489"/>
      <w:bookmarkStart w:id="14" w:name="_Toc276483812"/>
      <w:bookmarkStart w:id="15" w:name="_Toc336245131"/>
      <w:bookmarkStart w:id="16" w:name="_Toc399610184"/>
      <w:bookmarkStart w:id="17" w:name="_Toc434496936"/>
      <w:bookmarkStart w:id="18" w:name="_GoBack"/>
      <w:bookmarkEnd w:id="18"/>
      <w:r w:rsidRPr="00053317">
        <w:rPr>
          <w:rFonts w:hint="eastAsia"/>
          <w:spacing w:val="-8"/>
        </w:rPr>
        <w:t>全民健康保險基金、管制藥品製藥工廠作業基金1</w:t>
      </w:r>
      <w:r>
        <w:rPr>
          <w:rFonts w:hint="eastAsia"/>
          <w:spacing w:val="-8"/>
        </w:rPr>
        <w:t>1</w:t>
      </w:r>
      <w:r w:rsidR="008B463B">
        <w:rPr>
          <w:rFonts w:hint="eastAsia"/>
          <w:spacing w:val="-8"/>
        </w:rPr>
        <w:t>4</w:t>
      </w:r>
      <w:r w:rsidRPr="00053317">
        <w:rPr>
          <w:rFonts w:hint="eastAsia"/>
          <w:spacing w:val="-8"/>
        </w:rPr>
        <w:t>年度預算評估報告</w:t>
      </w:r>
    </w:p>
    <w:p w:rsidR="005E6C50" w:rsidRPr="00E362E8" w:rsidRDefault="005E6C50" w:rsidP="005E6C50">
      <w:pPr>
        <w:pStyle w:val="14"/>
        <w:ind w:left="567" w:hanging="567"/>
        <w:rPr>
          <w:rFonts w:hAnsi="標楷體"/>
        </w:rPr>
      </w:pPr>
      <w:bookmarkStart w:id="19" w:name="_Toc363661457"/>
      <w:bookmarkStart w:id="20" w:name="_Toc369029075"/>
      <w:bookmarkStart w:id="21" w:name="_Toc461022030"/>
      <w:bookmarkStart w:id="22" w:name="_Toc118386359"/>
      <w:bookmarkStart w:id="23" w:name="_Toc181687340"/>
      <w:r>
        <w:rPr>
          <w:rFonts w:hint="eastAsia"/>
        </w:rPr>
        <w:t>九</w:t>
      </w:r>
      <w:r w:rsidRPr="00EC0872">
        <w:rPr>
          <w:rFonts w:hint="eastAsia"/>
        </w:rPr>
        <w:t>、</w:t>
      </w:r>
      <w:r w:rsidR="00DF3D43" w:rsidRPr="00DF3D43">
        <w:rPr>
          <w:rFonts w:hint="eastAsia"/>
        </w:rPr>
        <w:t>11</w:t>
      </w:r>
      <w:r w:rsidR="009F325B">
        <w:rPr>
          <w:rFonts w:hint="eastAsia"/>
        </w:rPr>
        <w:t>2</w:t>
      </w:r>
      <w:r w:rsidR="00DF3D43" w:rsidRPr="00DF3D43">
        <w:rPr>
          <w:rFonts w:hint="eastAsia"/>
        </w:rPr>
        <w:t>年度健保抑制資源不當耗用改善方案執行結果，</w:t>
      </w:r>
      <w:r w:rsidR="00626AF8">
        <w:rPr>
          <w:rFonts w:hint="eastAsia"/>
        </w:rPr>
        <w:t>5</w:t>
      </w:r>
      <w:r w:rsidR="00DF3D43" w:rsidRPr="00DF3D43">
        <w:rPr>
          <w:rFonts w:hint="eastAsia"/>
        </w:rPr>
        <w:t>項未達預期目標值</w:t>
      </w:r>
      <w:r w:rsidR="00626AF8">
        <w:rPr>
          <w:rFonts w:hint="eastAsia"/>
        </w:rPr>
        <w:t>，</w:t>
      </w:r>
      <w:r w:rsidR="000738A7">
        <w:rPr>
          <w:rFonts w:hint="eastAsia"/>
        </w:rPr>
        <w:t>其中有</w:t>
      </w:r>
      <w:r w:rsidR="00626AF8">
        <w:rPr>
          <w:rFonts w:hint="eastAsia"/>
        </w:rPr>
        <w:t>3項連續2年未達標，</w:t>
      </w:r>
      <w:r w:rsidR="00DF3D43" w:rsidRPr="00DF3D43">
        <w:rPr>
          <w:rFonts w:hint="eastAsia"/>
        </w:rPr>
        <w:t>允宜檢討改善，以維護健保資源之合理運用</w:t>
      </w:r>
      <w:bookmarkEnd w:id="22"/>
      <w:bookmarkEnd w:id="23"/>
    </w:p>
    <w:p w:rsidR="005E6C50" w:rsidRPr="00E0200C" w:rsidRDefault="00CD5D45" w:rsidP="005E6C50">
      <w:pPr>
        <w:ind w:left="566" w:firstLine="566"/>
        <w:rPr>
          <w:color w:val="000000"/>
        </w:rPr>
      </w:pPr>
      <w:r w:rsidRPr="00CD5D45">
        <w:rPr>
          <w:rFonts w:hint="eastAsia"/>
          <w:color w:val="000000"/>
        </w:rPr>
        <w:t>健</w:t>
      </w:r>
      <w:r w:rsidR="00EC4110" w:rsidRPr="00EC4110">
        <w:rPr>
          <w:rFonts w:hint="eastAsia"/>
          <w:color w:val="000000"/>
        </w:rPr>
        <w:t>保基金11</w:t>
      </w:r>
      <w:r w:rsidR="00F87506">
        <w:rPr>
          <w:rFonts w:hint="eastAsia"/>
          <w:color w:val="000000"/>
        </w:rPr>
        <w:t>4</w:t>
      </w:r>
      <w:r w:rsidR="00EC4110" w:rsidRPr="00EC4110">
        <w:rPr>
          <w:rFonts w:hint="eastAsia"/>
          <w:color w:val="000000"/>
        </w:rPr>
        <w:t>年度預算案於「業務成本與費用」</w:t>
      </w:r>
      <w:r w:rsidR="00C9382E">
        <w:rPr>
          <w:rFonts w:hint="eastAsia"/>
          <w:color w:val="000000"/>
        </w:rPr>
        <w:t>之</w:t>
      </w:r>
      <w:r w:rsidR="00EC4110" w:rsidRPr="00EC4110">
        <w:rPr>
          <w:rFonts w:hint="eastAsia"/>
          <w:color w:val="000000"/>
        </w:rPr>
        <w:t>「保險給付」編列8,</w:t>
      </w:r>
      <w:r w:rsidR="00C500E8">
        <w:rPr>
          <w:rFonts w:hint="eastAsia"/>
          <w:color w:val="000000"/>
        </w:rPr>
        <w:t>580</w:t>
      </w:r>
      <w:r w:rsidR="00EC4110" w:rsidRPr="00EC4110">
        <w:rPr>
          <w:rFonts w:hint="eastAsia"/>
          <w:color w:val="000000"/>
        </w:rPr>
        <w:t>億</w:t>
      </w:r>
      <w:r w:rsidR="00C500E8">
        <w:rPr>
          <w:rFonts w:hint="eastAsia"/>
          <w:color w:val="000000"/>
        </w:rPr>
        <w:t>4</w:t>
      </w:r>
      <w:r w:rsidR="00C500E8">
        <w:rPr>
          <w:color w:val="000000"/>
        </w:rPr>
        <w:t>,039</w:t>
      </w:r>
      <w:r w:rsidR="00EC4110" w:rsidRPr="00EC4110">
        <w:rPr>
          <w:rFonts w:hint="eastAsia"/>
          <w:color w:val="000000"/>
        </w:rPr>
        <w:t>萬</w:t>
      </w:r>
      <w:r w:rsidR="00C500E8">
        <w:rPr>
          <w:rFonts w:hint="eastAsia"/>
          <w:color w:val="000000"/>
        </w:rPr>
        <w:t>1</w:t>
      </w:r>
      <w:r w:rsidR="00EC4110" w:rsidRPr="00EC4110">
        <w:rPr>
          <w:rFonts w:hint="eastAsia"/>
          <w:color w:val="000000"/>
        </w:rPr>
        <w:t>千元，較11</w:t>
      </w:r>
      <w:r w:rsidR="00FF6916">
        <w:rPr>
          <w:rFonts w:hint="eastAsia"/>
          <w:color w:val="000000"/>
        </w:rPr>
        <w:t>3</w:t>
      </w:r>
      <w:r w:rsidR="00EC4110" w:rsidRPr="00EC4110">
        <w:rPr>
          <w:rFonts w:hint="eastAsia"/>
          <w:color w:val="000000"/>
        </w:rPr>
        <w:t>年度預算數</w:t>
      </w:r>
      <w:r w:rsidR="00FD631D">
        <w:rPr>
          <w:rFonts w:hint="eastAsia"/>
          <w:color w:val="000000"/>
        </w:rPr>
        <w:t>8</w:t>
      </w:r>
      <w:r w:rsidR="00EC4110" w:rsidRPr="00EC4110">
        <w:rPr>
          <w:rFonts w:hint="eastAsia"/>
          <w:color w:val="000000"/>
        </w:rPr>
        <w:t>,</w:t>
      </w:r>
      <w:r w:rsidR="00FD631D">
        <w:rPr>
          <w:rFonts w:hint="eastAsia"/>
          <w:color w:val="000000"/>
        </w:rPr>
        <w:t>107</w:t>
      </w:r>
      <w:r w:rsidR="00EC4110" w:rsidRPr="00EC4110">
        <w:rPr>
          <w:rFonts w:hint="eastAsia"/>
          <w:color w:val="000000"/>
        </w:rPr>
        <w:t>億</w:t>
      </w:r>
      <w:r w:rsidR="00FD631D">
        <w:rPr>
          <w:rFonts w:hint="eastAsia"/>
          <w:color w:val="000000"/>
        </w:rPr>
        <w:t>2</w:t>
      </w:r>
      <w:r w:rsidR="00EC4110" w:rsidRPr="00EC4110">
        <w:rPr>
          <w:rFonts w:hint="eastAsia"/>
          <w:color w:val="000000"/>
        </w:rPr>
        <w:t>,</w:t>
      </w:r>
      <w:r w:rsidR="00FD631D">
        <w:rPr>
          <w:rFonts w:hint="eastAsia"/>
          <w:color w:val="000000"/>
        </w:rPr>
        <w:t>253</w:t>
      </w:r>
      <w:r w:rsidR="00EC4110" w:rsidRPr="00EC4110">
        <w:rPr>
          <w:rFonts w:hint="eastAsia"/>
          <w:color w:val="000000"/>
        </w:rPr>
        <w:t>萬</w:t>
      </w:r>
      <w:r w:rsidR="00FD631D">
        <w:rPr>
          <w:rFonts w:hint="eastAsia"/>
          <w:color w:val="000000"/>
        </w:rPr>
        <w:t>3</w:t>
      </w:r>
      <w:r w:rsidR="00EC4110" w:rsidRPr="00EC4110">
        <w:rPr>
          <w:rFonts w:hint="eastAsia"/>
          <w:color w:val="000000"/>
        </w:rPr>
        <w:t>千元，增加</w:t>
      </w:r>
      <w:r w:rsidR="00FD631D">
        <w:rPr>
          <w:rFonts w:hint="eastAsia"/>
          <w:color w:val="000000"/>
        </w:rPr>
        <w:t>473</w:t>
      </w:r>
      <w:r w:rsidR="00EC4110" w:rsidRPr="00EC4110">
        <w:rPr>
          <w:rFonts w:hint="eastAsia"/>
          <w:color w:val="000000"/>
        </w:rPr>
        <w:t>億</w:t>
      </w:r>
      <w:r w:rsidR="00FD631D">
        <w:rPr>
          <w:rFonts w:hint="eastAsia"/>
          <w:color w:val="000000"/>
        </w:rPr>
        <w:t>1</w:t>
      </w:r>
      <w:r w:rsidR="00EC4110" w:rsidRPr="00EC4110">
        <w:rPr>
          <w:rFonts w:hint="eastAsia"/>
          <w:color w:val="000000"/>
        </w:rPr>
        <w:t>,</w:t>
      </w:r>
      <w:r w:rsidR="00FD631D">
        <w:rPr>
          <w:rFonts w:hint="eastAsia"/>
          <w:color w:val="000000"/>
        </w:rPr>
        <w:t>785</w:t>
      </w:r>
      <w:r w:rsidR="00EC4110" w:rsidRPr="00EC4110">
        <w:rPr>
          <w:rFonts w:hint="eastAsia"/>
          <w:color w:val="000000"/>
        </w:rPr>
        <w:t>萬</w:t>
      </w:r>
      <w:r w:rsidR="00FD631D">
        <w:rPr>
          <w:rFonts w:hint="eastAsia"/>
          <w:color w:val="000000"/>
        </w:rPr>
        <w:t>8</w:t>
      </w:r>
      <w:r w:rsidR="00EC4110" w:rsidRPr="00EC4110">
        <w:rPr>
          <w:rFonts w:hint="eastAsia"/>
          <w:color w:val="000000"/>
        </w:rPr>
        <w:t>千元(增幅</w:t>
      </w:r>
      <w:r w:rsidR="00FD631D">
        <w:rPr>
          <w:rFonts w:hint="eastAsia"/>
          <w:color w:val="000000"/>
        </w:rPr>
        <w:t>5</w:t>
      </w:r>
      <w:r w:rsidR="00EC4110" w:rsidRPr="00EC4110">
        <w:rPr>
          <w:rFonts w:hint="eastAsia"/>
          <w:color w:val="000000"/>
        </w:rPr>
        <w:t>.</w:t>
      </w:r>
      <w:r w:rsidR="00FD631D">
        <w:rPr>
          <w:rFonts w:hint="eastAsia"/>
          <w:color w:val="000000"/>
        </w:rPr>
        <w:t>8</w:t>
      </w:r>
      <w:r w:rsidR="00EC4110" w:rsidRPr="00EC4110">
        <w:rPr>
          <w:rFonts w:hint="eastAsia"/>
          <w:color w:val="000000"/>
        </w:rPr>
        <w:t>4%)。經查</w:t>
      </w:r>
      <w:r w:rsidR="005E6C50" w:rsidRPr="00E0200C">
        <w:rPr>
          <w:rFonts w:hint="eastAsia"/>
          <w:color w:val="000000"/>
        </w:rPr>
        <w:t>：</w:t>
      </w:r>
    </w:p>
    <w:p w:rsidR="005E6C50" w:rsidRPr="00E0200C" w:rsidRDefault="005E6C50" w:rsidP="005E6C50">
      <w:pPr>
        <w:pStyle w:val="a6"/>
        <w:ind w:left="849" w:hanging="283"/>
        <w:rPr>
          <w:b/>
          <w:color w:val="000000"/>
        </w:rPr>
      </w:pPr>
      <w:r w:rsidRPr="00E0200C">
        <w:rPr>
          <w:rFonts w:hint="eastAsia"/>
          <w:b/>
          <w:color w:val="000000"/>
        </w:rPr>
        <w:t>(一)</w:t>
      </w:r>
      <w:r w:rsidR="008F7416" w:rsidRPr="008F7416">
        <w:rPr>
          <w:rFonts w:hint="eastAsia"/>
          <w:b/>
          <w:color w:val="000000"/>
        </w:rPr>
        <w:t>健保法規定，為減少無效醫療等不當耗用保險醫療資源，健保署每年度應擬訂健保抑制資源不當耗用之改善方案</w:t>
      </w:r>
    </w:p>
    <w:p w:rsidR="007866EE" w:rsidRDefault="005E6C50" w:rsidP="005E6C50">
      <w:pPr>
        <w:pStyle w:val="21"/>
        <w:ind w:left="850" w:firstLine="566"/>
        <w:rPr>
          <w:color w:val="000000"/>
          <w:lang w:eastAsia="zh-TW"/>
        </w:rPr>
      </w:pPr>
      <w:r w:rsidRPr="00E0200C">
        <w:rPr>
          <w:rFonts w:hint="eastAsia"/>
          <w:color w:val="000000"/>
        </w:rPr>
        <w:t>依</w:t>
      </w:r>
      <w:r w:rsidR="007866EE" w:rsidRPr="007866EE">
        <w:rPr>
          <w:rFonts w:hint="eastAsia"/>
          <w:color w:val="000000"/>
        </w:rPr>
        <w:t>按健保法第72條規定：「為減少無效醫療等不當耗用保險醫療資源之情形，保險人每年度應擬訂抑制資源不當耗用之改善方案，提健保會討論後，報主管機關核定。」據健保署提供112年度全民健康保險抑制資源不當耗用改善方案，資源不當耗用包括無效醫療</w:t>
      </w:r>
      <w:r w:rsidR="007866EE" w:rsidRPr="005D3EF6">
        <w:rPr>
          <w:rStyle w:val="aff3"/>
        </w:rPr>
        <w:footnoteReference w:id="1"/>
      </w:r>
      <w:r w:rsidR="007866EE" w:rsidRPr="007866EE">
        <w:rPr>
          <w:rFonts w:hint="eastAsia"/>
          <w:color w:val="000000"/>
        </w:rPr>
        <w:t>及非必要醫療，而非必要醫療係該方案之主要管控目標</w:t>
      </w:r>
      <w:r w:rsidR="007866EE">
        <w:rPr>
          <w:rFonts w:hint="eastAsia"/>
          <w:color w:val="000000"/>
          <w:lang w:eastAsia="zh-TW"/>
        </w:rPr>
        <w:t>。</w:t>
      </w:r>
    </w:p>
    <w:p w:rsidR="007866EE" w:rsidRDefault="007866EE" w:rsidP="005E6C50">
      <w:pPr>
        <w:pStyle w:val="21"/>
        <w:ind w:left="850" w:firstLine="566"/>
        <w:rPr>
          <w:color w:val="000000"/>
          <w:lang w:eastAsia="zh-TW"/>
        </w:rPr>
      </w:pPr>
      <w:r w:rsidRPr="007866EE">
        <w:rPr>
          <w:rFonts w:hint="eastAsia"/>
          <w:color w:val="000000"/>
          <w:lang w:eastAsia="zh-TW"/>
        </w:rPr>
        <w:t>該方案主要實施策略及方法包括合理使用保險權益、鼓勵醫療體系間合作與轉銜服務(推動分級醫療等)及善用醫療資源及合理使用(如減少重複醫療利用)等</w:t>
      </w:r>
      <w:r>
        <w:rPr>
          <w:rFonts w:hint="eastAsia"/>
          <w:color w:val="000000"/>
          <w:lang w:eastAsia="zh-TW"/>
        </w:rPr>
        <w:t>。</w:t>
      </w:r>
    </w:p>
    <w:p w:rsidR="005E6C50" w:rsidRPr="00B713EF" w:rsidRDefault="005E6C50" w:rsidP="005E6C50">
      <w:pPr>
        <w:pStyle w:val="a6"/>
        <w:ind w:left="849" w:hanging="283"/>
        <w:rPr>
          <w:b/>
          <w:spacing w:val="-2"/>
          <w:lang w:eastAsia="zh-TW"/>
        </w:rPr>
      </w:pPr>
      <w:r w:rsidRPr="00366CFE">
        <w:rPr>
          <w:rFonts w:hint="eastAsia"/>
          <w:b/>
        </w:rPr>
        <w:t>(二)</w:t>
      </w:r>
      <w:r w:rsidR="00CC53E6" w:rsidRPr="00CC53E6">
        <w:rPr>
          <w:rFonts w:hint="eastAsia"/>
          <w:b/>
          <w:spacing w:val="-2"/>
        </w:rPr>
        <w:t>依11</w:t>
      </w:r>
      <w:r w:rsidR="00406EED">
        <w:rPr>
          <w:rFonts w:hint="eastAsia"/>
          <w:b/>
          <w:spacing w:val="-2"/>
          <w:lang w:eastAsia="zh-TW"/>
        </w:rPr>
        <w:t>2</w:t>
      </w:r>
      <w:r w:rsidR="00CC53E6" w:rsidRPr="00CC53E6">
        <w:rPr>
          <w:rFonts w:hint="eastAsia"/>
          <w:b/>
          <w:spacing w:val="-2"/>
        </w:rPr>
        <w:t>年度改善方案執行結果，有</w:t>
      </w:r>
      <w:r w:rsidR="00406EED">
        <w:rPr>
          <w:rFonts w:hint="eastAsia"/>
          <w:b/>
          <w:spacing w:val="-2"/>
          <w:lang w:eastAsia="zh-TW"/>
        </w:rPr>
        <w:t>5</w:t>
      </w:r>
      <w:r w:rsidR="00CC53E6" w:rsidRPr="00CC53E6">
        <w:rPr>
          <w:rFonts w:hint="eastAsia"/>
          <w:b/>
          <w:spacing w:val="-2"/>
        </w:rPr>
        <w:t>項指標未達預期目標</w:t>
      </w:r>
      <w:r w:rsidR="00406EED">
        <w:rPr>
          <w:rFonts w:hint="eastAsia"/>
          <w:b/>
          <w:spacing w:val="-2"/>
          <w:lang w:eastAsia="zh-TW"/>
        </w:rPr>
        <w:t>，且其中3項111及112年度皆未達標</w:t>
      </w:r>
    </w:p>
    <w:p w:rsidR="003730F0" w:rsidRPr="008F1259" w:rsidRDefault="009D189A" w:rsidP="003730F0">
      <w:pPr>
        <w:pStyle w:val="21"/>
        <w:ind w:left="850" w:firstLine="566"/>
      </w:pPr>
      <w:r w:rsidRPr="009D189A">
        <w:rPr>
          <w:rFonts w:hAnsi="標楷體" w:hint="eastAsia"/>
        </w:rPr>
        <w:t>有關11</w:t>
      </w:r>
      <w:r w:rsidR="00F87506">
        <w:rPr>
          <w:rFonts w:hAnsi="標楷體" w:hint="eastAsia"/>
          <w:lang w:eastAsia="zh-TW"/>
        </w:rPr>
        <w:t>2</w:t>
      </w:r>
      <w:r w:rsidRPr="009D189A">
        <w:rPr>
          <w:rFonts w:hAnsi="標楷體" w:hint="eastAsia"/>
        </w:rPr>
        <w:t>年度健保抑制資源不當耗用改善方案之執行結果(詳表1)，依健保署提供資料，該方案訂定1</w:t>
      </w:r>
      <w:r w:rsidR="00F87506">
        <w:rPr>
          <w:rFonts w:hAnsi="標楷體" w:hint="eastAsia"/>
          <w:lang w:eastAsia="zh-TW"/>
        </w:rPr>
        <w:t>8</w:t>
      </w:r>
      <w:r w:rsidRPr="009D189A">
        <w:rPr>
          <w:rFonts w:hAnsi="標楷體" w:hint="eastAsia"/>
        </w:rPr>
        <w:t>項指標，其中</w:t>
      </w:r>
      <w:r w:rsidR="00F87506">
        <w:rPr>
          <w:rFonts w:hAnsi="標楷體" w:hint="eastAsia"/>
          <w:lang w:eastAsia="zh-TW"/>
        </w:rPr>
        <w:t>5</w:t>
      </w:r>
      <w:r w:rsidR="00F87506" w:rsidRPr="009D189A">
        <w:rPr>
          <w:rFonts w:hAnsi="標楷體" w:hint="eastAsia"/>
        </w:rPr>
        <w:t>項指標未達預期目標</w:t>
      </w:r>
      <w:r w:rsidR="00F87506">
        <w:rPr>
          <w:rFonts w:hAnsi="標楷體" w:hint="eastAsia"/>
          <w:lang w:eastAsia="zh-TW"/>
        </w:rPr>
        <w:t>，未達標原因說明如下</w:t>
      </w:r>
      <w:r w:rsidR="00F87506">
        <w:rPr>
          <w:rFonts w:ascii="新細明體" w:eastAsia="新細明體" w:hAnsi="新細明體" w:hint="eastAsia"/>
          <w:lang w:eastAsia="zh-TW"/>
        </w:rPr>
        <w:t>：</w:t>
      </w:r>
    </w:p>
    <w:p w:rsidR="003730F0" w:rsidRPr="008F1259" w:rsidRDefault="003730F0" w:rsidP="003730F0">
      <w:pPr>
        <w:pStyle w:val="123"/>
        <w:ind w:left="1133" w:hanging="283"/>
      </w:pPr>
      <w:r w:rsidRPr="008F1259">
        <w:rPr>
          <w:rFonts w:hint="eastAsia"/>
        </w:rPr>
        <w:t>1.</w:t>
      </w:r>
      <w:r w:rsidRPr="003730F0">
        <w:rPr>
          <w:rFonts w:hint="eastAsia"/>
        </w:rPr>
        <w:t>「</w:t>
      </w:r>
      <w:r w:rsidR="00C83E66" w:rsidRPr="00C83E66">
        <w:rPr>
          <w:rFonts w:hint="eastAsia"/>
        </w:rPr>
        <w:t>門診就醫次數大於90次之保險對象就醫成長率</w:t>
      </w:r>
      <w:r w:rsidRPr="003730F0">
        <w:rPr>
          <w:rFonts w:hint="eastAsia"/>
        </w:rPr>
        <w:t>」</w:t>
      </w:r>
      <w:r w:rsidR="00F9326B">
        <w:rPr>
          <w:rFonts w:ascii="新細明體" w:eastAsia="新細明體" w:hAnsi="新細明體" w:hint="eastAsia"/>
        </w:rPr>
        <w:t>：</w:t>
      </w:r>
      <w:r w:rsidR="00F9326B" w:rsidRPr="00F9326B">
        <w:rPr>
          <w:rFonts w:hint="eastAsia"/>
        </w:rPr>
        <w:t>受保險</w:t>
      </w:r>
      <w:r w:rsidR="00F9326B" w:rsidRPr="00F9326B">
        <w:rPr>
          <w:rFonts w:hint="eastAsia"/>
        </w:rPr>
        <w:lastRenderedPageBreak/>
        <w:t>對象就醫可近性高且財務障礙少、人口高齡等影響，另精神疾病患者</w:t>
      </w:r>
      <w:r w:rsidR="00795B9B">
        <w:rPr>
          <w:rFonts w:hint="eastAsia"/>
          <w:lang w:eastAsia="zh-TW"/>
        </w:rPr>
        <w:t>約38%</w:t>
      </w:r>
      <w:r w:rsidR="00F9326B" w:rsidRPr="00F9326B">
        <w:rPr>
          <w:rFonts w:hint="eastAsia"/>
        </w:rPr>
        <w:t>，渠等受心理因素影響致輔導不易見效</w:t>
      </w:r>
      <w:r w:rsidRPr="008F1259">
        <w:rPr>
          <w:rFonts w:hint="eastAsia"/>
        </w:rPr>
        <w:t>。</w:t>
      </w:r>
    </w:p>
    <w:p w:rsidR="003730F0" w:rsidRPr="008F1259" w:rsidRDefault="003730F0" w:rsidP="003730F0">
      <w:pPr>
        <w:pStyle w:val="123"/>
        <w:ind w:left="1133" w:hanging="283"/>
      </w:pPr>
      <w:r w:rsidRPr="008F1259">
        <w:rPr>
          <w:rFonts w:hint="eastAsia"/>
        </w:rPr>
        <w:t>2.</w:t>
      </w:r>
      <w:r w:rsidR="00C82AEA" w:rsidRPr="00C82AEA">
        <w:rPr>
          <w:rFonts w:hint="eastAsia"/>
        </w:rPr>
        <w:t>「</w:t>
      </w:r>
      <w:r w:rsidR="009A4183" w:rsidRPr="009A4183">
        <w:rPr>
          <w:rFonts w:hint="eastAsia"/>
        </w:rPr>
        <w:t>非同體系區域級(含)以上醫院下轉(含回轉)件數較去年同期增加</w:t>
      </w:r>
      <w:r w:rsidR="00C82AEA" w:rsidRPr="00C82AEA">
        <w:rPr>
          <w:rFonts w:hint="eastAsia"/>
        </w:rPr>
        <w:t>」</w:t>
      </w:r>
      <w:r w:rsidR="00C82AEA">
        <w:rPr>
          <w:rFonts w:ascii="新細明體" w:eastAsia="新細明體" w:hAnsi="新細明體" w:hint="eastAsia"/>
        </w:rPr>
        <w:t>：</w:t>
      </w:r>
      <w:r w:rsidR="00C82AEA" w:rsidRPr="00C82AEA">
        <w:rPr>
          <w:rFonts w:hint="eastAsia"/>
        </w:rPr>
        <w:t>因疫情期間輕症病人可能減少非必要就醫行為，致下轉量能提升有限</w:t>
      </w:r>
      <w:r w:rsidRPr="008F1259">
        <w:rPr>
          <w:rFonts w:hint="eastAsia"/>
        </w:rPr>
        <w:t>。</w:t>
      </w:r>
    </w:p>
    <w:p w:rsidR="003730F0" w:rsidRDefault="003730F0" w:rsidP="00E933B1">
      <w:pPr>
        <w:pStyle w:val="123"/>
        <w:ind w:left="1133" w:hanging="283"/>
        <w:rPr>
          <w:lang w:eastAsia="zh-TW"/>
        </w:rPr>
      </w:pPr>
      <w:r w:rsidRPr="008F1259">
        <w:rPr>
          <w:rFonts w:hint="eastAsia"/>
        </w:rPr>
        <w:t>3.「</w:t>
      </w:r>
      <w:r w:rsidR="002A76DD" w:rsidRPr="002A76DD">
        <w:rPr>
          <w:rFonts w:hint="eastAsia"/>
        </w:rPr>
        <w:t>接受出院準備服務個案之後續醫療銜接率</w:t>
      </w:r>
      <w:r w:rsidRPr="008F1259">
        <w:rPr>
          <w:rFonts w:hint="eastAsia"/>
        </w:rPr>
        <w:t>」</w:t>
      </w:r>
      <w:r w:rsidR="00FA0874">
        <w:rPr>
          <w:rFonts w:ascii="新細明體" w:eastAsia="新細明體" w:hAnsi="新細明體" w:hint="eastAsia"/>
        </w:rPr>
        <w:t>：</w:t>
      </w:r>
      <w:r w:rsidR="00E933B1">
        <w:rPr>
          <w:rFonts w:hint="eastAsia"/>
          <w:lang w:eastAsia="zh-TW"/>
        </w:rPr>
        <w:t>112年7月修訂「出院準備及追蹤管理費」支付規範，排除出院後轉往同體系院所住院案件，限縮接受同體系院所之轉院案件，可能影響本指標。另部分醫院同期出院準備件數成長率大於後續醫療件數成長率，致執行值略低於目標值。</w:t>
      </w:r>
    </w:p>
    <w:p w:rsidR="00F87506" w:rsidRPr="008F1259" w:rsidRDefault="00F87506" w:rsidP="00E933B1">
      <w:pPr>
        <w:pStyle w:val="123"/>
        <w:ind w:left="1133" w:hanging="283"/>
      </w:pPr>
      <w:r>
        <w:rPr>
          <w:rFonts w:hint="eastAsia"/>
          <w:lang w:eastAsia="zh-TW"/>
        </w:rPr>
        <w:t>4.</w:t>
      </w:r>
      <w:r w:rsidRPr="00C82AEA">
        <w:rPr>
          <w:rFonts w:hint="eastAsia"/>
        </w:rPr>
        <w:t>「提</w:t>
      </w:r>
      <w:r w:rsidR="005D0171" w:rsidRPr="005D0171">
        <w:rPr>
          <w:rFonts w:hint="eastAsia"/>
        </w:rPr>
        <w:t>升非同體系區域級(含)以上醫院回轉率(累計)-半年指標</w:t>
      </w:r>
      <w:r w:rsidRPr="00C82AEA">
        <w:rPr>
          <w:rFonts w:hint="eastAsia"/>
        </w:rPr>
        <w:t>」</w:t>
      </w:r>
      <w:r>
        <w:rPr>
          <w:rFonts w:ascii="新細明體" w:eastAsia="新細明體" w:hAnsi="新細明體" w:hint="eastAsia"/>
        </w:rPr>
        <w:t>：</w:t>
      </w:r>
      <w:r w:rsidR="00203C40" w:rsidRPr="00203C40">
        <w:rPr>
          <w:rFonts w:hint="eastAsia"/>
          <w:lang w:eastAsia="zh-TW"/>
        </w:rPr>
        <w:t>因疫情期間輕症病人可能減少非必要就醫行為，致</w:t>
      </w:r>
      <w:r w:rsidR="00203C40">
        <w:rPr>
          <w:rFonts w:hint="eastAsia"/>
          <w:lang w:eastAsia="zh-TW"/>
        </w:rPr>
        <w:t>回</w:t>
      </w:r>
      <w:r w:rsidR="00203C40" w:rsidRPr="00203C40">
        <w:rPr>
          <w:rFonts w:hint="eastAsia"/>
          <w:lang w:eastAsia="zh-TW"/>
        </w:rPr>
        <w:t>轉量能提升有限</w:t>
      </w:r>
      <w:r>
        <w:rPr>
          <w:rFonts w:hint="eastAsia"/>
          <w:lang w:eastAsia="zh-TW"/>
        </w:rPr>
        <w:t>。</w:t>
      </w:r>
    </w:p>
    <w:p w:rsidR="00F9326B" w:rsidRPr="008F1259" w:rsidRDefault="00F87506" w:rsidP="00F9326B">
      <w:pPr>
        <w:pStyle w:val="123"/>
        <w:ind w:left="1133" w:hanging="283"/>
      </w:pPr>
      <w:r>
        <w:rPr>
          <w:rFonts w:hint="eastAsia"/>
          <w:lang w:eastAsia="zh-TW"/>
        </w:rPr>
        <w:t>5</w:t>
      </w:r>
      <w:r w:rsidR="00F9326B" w:rsidRPr="008F1259">
        <w:rPr>
          <w:rFonts w:hint="eastAsia"/>
        </w:rPr>
        <w:t>.「</w:t>
      </w:r>
      <w:r w:rsidR="005D0171" w:rsidRPr="005D0171">
        <w:rPr>
          <w:rFonts w:hint="eastAsia"/>
        </w:rPr>
        <w:t>住院案件出院後3日以內急診率</w:t>
      </w:r>
      <w:r w:rsidR="00F9326B" w:rsidRPr="008F1259">
        <w:rPr>
          <w:rFonts w:hint="eastAsia"/>
        </w:rPr>
        <w:t>」</w:t>
      </w:r>
      <w:r w:rsidR="00FD160B">
        <w:rPr>
          <w:rFonts w:ascii="新細明體" w:eastAsia="新細明體" w:hAnsi="新細明體" w:hint="eastAsia"/>
        </w:rPr>
        <w:t>：</w:t>
      </w:r>
      <w:r w:rsidR="00FD160B" w:rsidRPr="00FD160B">
        <w:rPr>
          <w:rFonts w:hint="eastAsia"/>
        </w:rPr>
        <w:t>112年目標值訂定</w:t>
      </w:r>
      <w:r w:rsidR="00FD160B">
        <w:rPr>
          <w:rFonts w:hint="eastAsia"/>
          <w:lang w:eastAsia="zh-TW"/>
        </w:rPr>
        <w:t>之</w:t>
      </w:r>
      <w:r w:rsidR="00FD160B" w:rsidRPr="00FD160B">
        <w:rPr>
          <w:rFonts w:hint="eastAsia"/>
        </w:rPr>
        <w:t>基期涵蓋COVID-19疫情警戒期，考量民眾於疫情相關管控措施下減少赴醫院（含急診）就醫，爰目標值高估致未能達標</w:t>
      </w:r>
      <w:r w:rsidR="00F9326B" w:rsidRPr="008F1259">
        <w:rPr>
          <w:rFonts w:hint="eastAsia"/>
        </w:rPr>
        <w:t>。</w:t>
      </w:r>
    </w:p>
    <w:p w:rsidR="00D05F38" w:rsidRDefault="00EE4240" w:rsidP="00743776">
      <w:pPr>
        <w:pStyle w:val="21"/>
        <w:ind w:left="850" w:firstLine="566"/>
        <w:rPr>
          <w:rFonts w:hAnsi="標楷體"/>
        </w:rPr>
      </w:pPr>
      <w:r>
        <w:rPr>
          <w:rFonts w:hAnsi="標楷體" w:hint="eastAsia"/>
          <w:lang w:eastAsia="zh-TW"/>
        </w:rPr>
        <w:t>上述112年度5項未達標之指標，其中</w:t>
      </w:r>
      <w:r w:rsidRPr="003730F0">
        <w:rPr>
          <w:rFonts w:hint="eastAsia"/>
        </w:rPr>
        <w:t>「門診就醫次數大於90次之保險對象就醫成長率」</w:t>
      </w:r>
      <w:r>
        <w:rPr>
          <w:rFonts w:hint="eastAsia"/>
          <w:lang w:eastAsia="zh-TW"/>
        </w:rPr>
        <w:t>、</w:t>
      </w:r>
      <w:r w:rsidRPr="00C82AEA">
        <w:rPr>
          <w:rFonts w:hint="eastAsia"/>
        </w:rPr>
        <w:t>「非同體系區域級</w:t>
      </w:r>
      <w:r w:rsidR="00482BDA" w:rsidRPr="00482BDA">
        <w:rPr>
          <w:rFonts w:hint="eastAsia"/>
        </w:rPr>
        <w:t>(含)</w:t>
      </w:r>
      <w:r w:rsidRPr="00C82AEA">
        <w:rPr>
          <w:rFonts w:hint="eastAsia"/>
        </w:rPr>
        <w:t>以上醫院下轉(含回轉)件數較去年同期增加」</w:t>
      </w:r>
      <w:r>
        <w:rPr>
          <w:rFonts w:hint="eastAsia"/>
          <w:lang w:eastAsia="zh-TW"/>
        </w:rPr>
        <w:t>及</w:t>
      </w:r>
      <w:r w:rsidRPr="00C82AEA">
        <w:rPr>
          <w:rFonts w:hint="eastAsia"/>
        </w:rPr>
        <w:t>「提升非同體系區域級(含)以上醫院回轉率(累計)-半年指標」</w:t>
      </w:r>
      <w:r w:rsidR="00983595">
        <w:rPr>
          <w:rFonts w:hint="eastAsia"/>
          <w:lang w:eastAsia="zh-TW"/>
        </w:rPr>
        <w:t>3項</w:t>
      </w:r>
      <w:r w:rsidR="00A56AA2">
        <w:rPr>
          <w:rFonts w:hint="eastAsia"/>
          <w:lang w:eastAsia="zh-TW"/>
        </w:rPr>
        <w:t>指標</w:t>
      </w:r>
      <w:r w:rsidR="00983595">
        <w:rPr>
          <w:rFonts w:hint="eastAsia"/>
          <w:lang w:eastAsia="zh-TW"/>
        </w:rPr>
        <w:t>111年度亦未達標。</w:t>
      </w:r>
      <w:r w:rsidR="00D05F38" w:rsidRPr="00D05F38">
        <w:rPr>
          <w:rFonts w:hAnsi="標楷體" w:hint="eastAsia"/>
        </w:rPr>
        <w:t>考量該方案之目的在於降低不必要醫療資源使用，允宜針對實際執行成效未達目標之項目檢討改善，以促進醫療服務效率與合理使用</w:t>
      </w:r>
      <w:r w:rsidR="00D05F38">
        <w:rPr>
          <w:rFonts w:hAnsi="標楷體" w:hint="eastAsia"/>
          <w:lang w:eastAsia="zh-TW"/>
        </w:rPr>
        <w:t>。</w:t>
      </w:r>
    </w:p>
    <w:p w:rsidR="00D05F38" w:rsidRPr="00EC06BD" w:rsidRDefault="00D05F38" w:rsidP="00A84367">
      <w:pPr>
        <w:spacing w:beforeLines="20" w:before="100" w:line="440" w:lineRule="exact"/>
        <w:ind w:leftChars="67" w:left="970" w:hangingChars="275" w:hanging="780"/>
        <w:rPr>
          <w:rFonts w:hAnsi="標楷體" w:cs="Arial"/>
          <w:b/>
          <w:color w:val="000000"/>
        </w:rPr>
      </w:pPr>
      <w:r w:rsidRPr="00EC06BD">
        <w:rPr>
          <w:rFonts w:hAnsi="標楷體" w:cs="Arial"/>
          <w:b/>
          <w:color w:val="000000"/>
        </w:rPr>
        <w:t>表</w:t>
      </w:r>
      <w:r w:rsidRPr="00EC06BD">
        <w:rPr>
          <w:rFonts w:hAnsi="標楷體" w:cs="Arial" w:hint="eastAsia"/>
          <w:b/>
          <w:color w:val="000000"/>
        </w:rPr>
        <w:t>1  11</w:t>
      </w:r>
      <w:r w:rsidR="002D4457" w:rsidRPr="00EC06BD">
        <w:rPr>
          <w:rFonts w:hAnsi="標楷體" w:cs="Arial" w:hint="eastAsia"/>
          <w:b/>
          <w:color w:val="000000"/>
        </w:rPr>
        <w:t>2</w:t>
      </w:r>
      <w:r w:rsidRPr="00EC06BD">
        <w:rPr>
          <w:rFonts w:hAnsi="標楷體" w:cs="Arial" w:hint="eastAsia"/>
          <w:b/>
          <w:color w:val="000000"/>
        </w:rPr>
        <w:t>年度全民健康保險抑制資源不當耗用改善方案之指標達成情形表</w:t>
      </w:r>
    </w:p>
    <w:tbl>
      <w:tblPr>
        <w:tblW w:w="8363" w:type="dxa"/>
        <w:tblInd w:w="2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4961"/>
        <w:gridCol w:w="1134"/>
        <w:gridCol w:w="993"/>
        <w:gridCol w:w="1275"/>
      </w:tblGrid>
      <w:tr w:rsidR="002D4457" w:rsidRPr="00070674" w:rsidTr="00C500E8">
        <w:trPr>
          <w:tblHeader/>
        </w:trPr>
        <w:tc>
          <w:tcPr>
            <w:tcW w:w="4961" w:type="dxa"/>
            <w:shd w:val="clear" w:color="auto" w:fill="auto"/>
          </w:tcPr>
          <w:p w:rsidR="00D05F38" w:rsidRPr="00375D15" w:rsidRDefault="00D05F38" w:rsidP="00EC4AF9">
            <w:pPr>
              <w:pStyle w:val="142"/>
              <w:ind w:left="647" w:hanging="647"/>
              <w:jc w:val="center"/>
              <w:rPr>
                <w:lang w:val="en-US" w:eastAsia="zh-TW"/>
              </w:rPr>
            </w:pPr>
            <w:r w:rsidRPr="00375D15">
              <w:rPr>
                <w:lang w:val="en-US" w:eastAsia="zh-TW"/>
              </w:rPr>
              <w:t>指標名稱</w:t>
            </w:r>
          </w:p>
        </w:tc>
        <w:tc>
          <w:tcPr>
            <w:tcW w:w="1134" w:type="dxa"/>
            <w:shd w:val="clear" w:color="auto" w:fill="auto"/>
          </w:tcPr>
          <w:p w:rsidR="00D05F38" w:rsidRPr="00375D15" w:rsidRDefault="00D05F38" w:rsidP="00EC4AF9">
            <w:pPr>
              <w:pStyle w:val="142"/>
              <w:ind w:left="647" w:hanging="647"/>
              <w:jc w:val="center"/>
              <w:rPr>
                <w:lang w:val="en-US" w:eastAsia="zh-TW"/>
              </w:rPr>
            </w:pPr>
            <w:r w:rsidRPr="00375D15">
              <w:rPr>
                <w:lang w:val="en-US" w:eastAsia="zh-TW"/>
              </w:rPr>
              <w:t>目標值</w:t>
            </w:r>
          </w:p>
        </w:tc>
        <w:tc>
          <w:tcPr>
            <w:tcW w:w="993" w:type="dxa"/>
            <w:shd w:val="clear" w:color="auto" w:fill="auto"/>
          </w:tcPr>
          <w:p w:rsidR="00D05F38" w:rsidRPr="00375D15" w:rsidRDefault="00D05F38" w:rsidP="00EC4AF9">
            <w:pPr>
              <w:pStyle w:val="142"/>
              <w:ind w:left="647" w:hanging="647"/>
              <w:jc w:val="center"/>
              <w:rPr>
                <w:lang w:val="en-US" w:eastAsia="zh-TW"/>
              </w:rPr>
            </w:pPr>
            <w:r w:rsidRPr="00375D15">
              <w:rPr>
                <w:lang w:val="en-US" w:eastAsia="zh-TW"/>
              </w:rPr>
              <w:t>執行值</w:t>
            </w:r>
          </w:p>
        </w:tc>
        <w:tc>
          <w:tcPr>
            <w:tcW w:w="1275" w:type="dxa"/>
            <w:shd w:val="clear" w:color="auto" w:fill="auto"/>
          </w:tcPr>
          <w:p w:rsidR="00D05F38" w:rsidRPr="00375D15" w:rsidRDefault="00D05F38" w:rsidP="00EC4AF9">
            <w:pPr>
              <w:pStyle w:val="142"/>
              <w:ind w:left="647" w:hanging="647"/>
              <w:jc w:val="center"/>
              <w:rPr>
                <w:lang w:val="en-US" w:eastAsia="zh-TW"/>
              </w:rPr>
            </w:pPr>
            <w:r w:rsidRPr="00375D15">
              <w:rPr>
                <w:lang w:val="en-US" w:eastAsia="zh-TW"/>
              </w:rPr>
              <w:t>達標情形</w:t>
            </w:r>
          </w:p>
        </w:tc>
      </w:tr>
      <w:tr w:rsidR="002D4457" w:rsidRPr="00070674" w:rsidTr="00C500E8">
        <w:tc>
          <w:tcPr>
            <w:tcW w:w="4961" w:type="dxa"/>
            <w:shd w:val="clear" w:color="auto" w:fill="auto"/>
            <w:vAlign w:val="center"/>
          </w:tcPr>
          <w:p w:rsidR="00D05F38" w:rsidRPr="00EC06BD" w:rsidRDefault="00D05F38" w:rsidP="00C500E8">
            <w:pPr>
              <w:pStyle w:val="142"/>
              <w:rPr>
                <w:color w:val="000000"/>
                <w:spacing w:val="-20"/>
                <w:lang w:val="en-US" w:eastAsia="zh-TW"/>
              </w:rPr>
            </w:pPr>
            <w:r w:rsidRPr="00EC06BD">
              <w:rPr>
                <w:rFonts w:hint="eastAsia"/>
                <w:color w:val="000000"/>
                <w:spacing w:val="-20"/>
                <w:lang w:val="en-US" w:eastAsia="zh-TW"/>
              </w:rPr>
              <w:t>全民健保行動快易通(健康存摺)APP安裝人次增加率</w:t>
            </w:r>
          </w:p>
        </w:tc>
        <w:tc>
          <w:tcPr>
            <w:tcW w:w="1134" w:type="dxa"/>
            <w:shd w:val="clear" w:color="auto" w:fill="auto"/>
            <w:vAlign w:val="center"/>
          </w:tcPr>
          <w:p w:rsidR="00D05F38" w:rsidRPr="00EC06BD" w:rsidRDefault="00D05F38" w:rsidP="00EC4AF9">
            <w:pPr>
              <w:pStyle w:val="142"/>
              <w:ind w:left="647" w:hanging="647"/>
              <w:jc w:val="right"/>
              <w:rPr>
                <w:color w:val="000000"/>
                <w:spacing w:val="-20"/>
                <w:lang w:val="en-US" w:eastAsia="zh-TW"/>
              </w:rPr>
            </w:pPr>
            <w:r w:rsidRPr="00EC06BD">
              <w:rPr>
                <w:rFonts w:hint="eastAsia"/>
                <w:color w:val="000000"/>
                <w:spacing w:val="-20"/>
                <w:lang w:val="en-US" w:eastAsia="zh-TW"/>
              </w:rPr>
              <w:t>≧</w:t>
            </w:r>
            <w:r w:rsidRPr="00EC06BD">
              <w:rPr>
                <w:color w:val="000000"/>
                <w:spacing w:val="-20"/>
                <w:lang w:val="en-US" w:eastAsia="zh-TW"/>
              </w:rPr>
              <w:t>5%</w:t>
            </w:r>
          </w:p>
        </w:tc>
        <w:tc>
          <w:tcPr>
            <w:tcW w:w="993" w:type="dxa"/>
            <w:shd w:val="clear" w:color="auto" w:fill="auto"/>
            <w:vAlign w:val="center"/>
          </w:tcPr>
          <w:p w:rsidR="00D05F38" w:rsidRPr="00EC06BD" w:rsidRDefault="002D4457" w:rsidP="002D4457">
            <w:pPr>
              <w:pStyle w:val="142"/>
              <w:ind w:left="647" w:hanging="647"/>
              <w:jc w:val="right"/>
              <w:rPr>
                <w:color w:val="000000"/>
                <w:spacing w:val="-20"/>
                <w:lang w:val="en-US" w:eastAsia="zh-TW"/>
              </w:rPr>
            </w:pPr>
            <w:r w:rsidRPr="00EC06BD">
              <w:rPr>
                <w:color w:val="000000"/>
                <w:spacing w:val="-20"/>
                <w:lang w:val="en-US" w:eastAsia="zh-TW"/>
              </w:rPr>
              <w:t>12.5%</w:t>
            </w:r>
          </w:p>
        </w:tc>
        <w:tc>
          <w:tcPr>
            <w:tcW w:w="1275" w:type="dxa"/>
            <w:shd w:val="clear" w:color="auto" w:fill="auto"/>
            <w:vAlign w:val="center"/>
          </w:tcPr>
          <w:p w:rsidR="00D05F38" w:rsidRPr="00EC06BD" w:rsidRDefault="00D05F38" w:rsidP="00EC4AF9">
            <w:pPr>
              <w:pStyle w:val="142"/>
              <w:ind w:left="647" w:hanging="647"/>
              <w:jc w:val="center"/>
              <w:rPr>
                <w:color w:val="000000"/>
                <w:spacing w:val="-20"/>
                <w:lang w:val="en-US" w:eastAsia="zh-TW"/>
              </w:rPr>
            </w:pPr>
            <w:r w:rsidRPr="00EC06BD">
              <w:rPr>
                <w:color w:val="000000"/>
                <w:spacing w:val="-20"/>
                <w:lang w:val="en-US" w:eastAsia="zh-TW"/>
              </w:rPr>
              <w:t>達標</w:t>
            </w:r>
          </w:p>
        </w:tc>
      </w:tr>
      <w:tr w:rsidR="002D4457" w:rsidRPr="00070674" w:rsidTr="00C500E8">
        <w:tc>
          <w:tcPr>
            <w:tcW w:w="4961" w:type="dxa"/>
            <w:shd w:val="clear" w:color="auto" w:fill="auto"/>
            <w:vAlign w:val="center"/>
          </w:tcPr>
          <w:p w:rsidR="002D4457" w:rsidRPr="00EC06BD" w:rsidRDefault="002D4457" w:rsidP="00C500E8">
            <w:pPr>
              <w:pStyle w:val="142"/>
              <w:rPr>
                <w:color w:val="000000"/>
                <w:spacing w:val="-20"/>
                <w:lang w:val="en-US" w:eastAsia="zh-TW"/>
              </w:rPr>
            </w:pPr>
            <w:r w:rsidRPr="00EC06BD">
              <w:rPr>
                <w:rFonts w:hint="eastAsia"/>
                <w:color w:val="000000"/>
                <w:spacing w:val="-20"/>
                <w:lang w:val="en-US" w:eastAsia="zh-TW"/>
              </w:rPr>
              <w:t>年度使用健康存摺人次增加率</w:t>
            </w:r>
          </w:p>
        </w:tc>
        <w:tc>
          <w:tcPr>
            <w:tcW w:w="1134" w:type="dxa"/>
            <w:shd w:val="clear" w:color="auto" w:fill="auto"/>
            <w:vAlign w:val="center"/>
          </w:tcPr>
          <w:p w:rsidR="002D4457" w:rsidRPr="00EC06BD" w:rsidRDefault="002D4457" w:rsidP="00EC4AF9">
            <w:pPr>
              <w:pStyle w:val="142"/>
              <w:ind w:left="647" w:hanging="647"/>
              <w:jc w:val="right"/>
              <w:rPr>
                <w:color w:val="000000"/>
                <w:spacing w:val="-20"/>
                <w:lang w:val="en-US" w:eastAsia="zh-TW"/>
              </w:rPr>
            </w:pPr>
            <w:r w:rsidRPr="00EC06BD">
              <w:rPr>
                <w:rFonts w:hint="eastAsia"/>
                <w:color w:val="000000"/>
                <w:spacing w:val="-20"/>
                <w:lang w:val="en-US" w:eastAsia="zh-TW"/>
              </w:rPr>
              <w:t>≧5%</w:t>
            </w:r>
          </w:p>
        </w:tc>
        <w:tc>
          <w:tcPr>
            <w:tcW w:w="993" w:type="dxa"/>
            <w:shd w:val="clear" w:color="auto" w:fill="auto"/>
            <w:vAlign w:val="center"/>
          </w:tcPr>
          <w:p w:rsidR="002D4457" w:rsidRPr="00EC06BD" w:rsidRDefault="002D4457" w:rsidP="002D4457">
            <w:pPr>
              <w:pStyle w:val="142"/>
              <w:ind w:left="647" w:hanging="647"/>
              <w:jc w:val="right"/>
              <w:rPr>
                <w:color w:val="000000"/>
                <w:spacing w:val="-20"/>
                <w:lang w:val="en-US" w:eastAsia="zh-TW"/>
              </w:rPr>
            </w:pPr>
            <w:r w:rsidRPr="00EC06BD">
              <w:rPr>
                <w:rFonts w:hint="eastAsia"/>
                <w:color w:val="000000"/>
                <w:spacing w:val="-20"/>
                <w:lang w:val="en-US" w:eastAsia="zh-TW"/>
              </w:rPr>
              <w:t>25%</w:t>
            </w:r>
          </w:p>
        </w:tc>
        <w:tc>
          <w:tcPr>
            <w:tcW w:w="1275" w:type="dxa"/>
            <w:shd w:val="clear" w:color="auto" w:fill="auto"/>
            <w:vAlign w:val="center"/>
          </w:tcPr>
          <w:p w:rsidR="002D4457" w:rsidRPr="00EC06BD" w:rsidRDefault="002D4457" w:rsidP="00EC4AF9">
            <w:pPr>
              <w:pStyle w:val="142"/>
              <w:ind w:left="647" w:hanging="647"/>
              <w:jc w:val="center"/>
              <w:rPr>
                <w:color w:val="000000"/>
                <w:spacing w:val="-20"/>
                <w:lang w:val="en-US" w:eastAsia="zh-TW"/>
              </w:rPr>
            </w:pPr>
            <w:r w:rsidRPr="00EC06BD">
              <w:rPr>
                <w:color w:val="000000"/>
                <w:spacing w:val="-20"/>
                <w:lang w:val="en-US" w:eastAsia="zh-TW"/>
              </w:rPr>
              <w:t>達標</w:t>
            </w:r>
          </w:p>
        </w:tc>
      </w:tr>
      <w:tr w:rsidR="002D4457" w:rsidRPr="00070674" w:rsidTr="00C500E8">
        <w:tc>
          <w:tcPr>
            <w:tcW w:w="4961" w:type="dxa"/>
            <w:shd w:val="clear" w:color="auto" w:fill="auto"/>
            <w:vAlign w:val="center"/>
          </w:tcPr>
          <w:p w:rsidR="00D05F38" w:rsidRPr="00EC06BD" w:rsidRDefault="00D05F38" w:rsidP="00C500E8">
            <w:pPr>
              <w:pStyle w:val="142"/>
              <w:rPr>
                <w:b/>
                <w:color w:val="000000"/>
                <w:spacing w:val="-20"/>
                <w:lang w:val="en-US" w:eastAsia="zh-TW"/>
              </w:rPr>
            </w:pPr>
            <w:r w:rsidRPr="00EC06BD">
              <w:rPr>
                <w:rFonts w:hint="eastAsia"/>
                <w:b/>
                <w:color w:val="000000"/>
                <w:spacing w:val="-20"/>
                <w:lang w:val="en-US" w:eastAsia="zh-TW"/>
              </w:rPr>
              <w:lastRenderedPageBreak/>
              <w:t>門診就醫次數大於90次之保險對象就醫成長率</w:t>
            </w:r>
          </w:p>
        </w:tc>
        <w:tc>
          <w:tcPr>
            <w:tcW w:w="1134" w:type="dxa"/>
            <w:shd w:val="clear" w:color="auto" w:fill="auto"/>
            <w:vAlign w:val="center"/>
          </w:tcPr>
          <w:p w:rsidR="00D05F38" w:rsidRPr="00EC06BD" w:rsidRDefault="00D05F38" w:rsidP="00EC4AF9">
            <w:pPr>
              <w:pStyle w:val="142"/>
              <w:ind w:left="647" w:hanging="647"/>
              <w:jc w:val="right"/>
              <w:rPr>
                <w:color w:val="000000"/>
                <w:spacing w:val="-20"/>
                <w:lang w:val="en-US" w:eastAsia="zh-TW"/>
              </w:rPr>
            </w:pPr>
            <w:r w:rsidRPr="00EC06BD">
              <w:rPr>
                <w:rFonts w:hint="eastAsia"/>
                <w:color w:val="000000"/>
                <w:spacing w:val="-20"/>
                <w:lang w:val="en-US" w:eastAsia="zh-TW"/>
              </w:rPr>
              <w:t>≦</w:t>
            </w:r>
            <w:r w:rsidRPr="00EC06BD">
              <w:rPr>
                <w:color w:val="000000"/>
                <w:spacing w:val="-20"/>
                <w:lang w:val="en-US" w:eastAsia="zh-TW"/>
              </w:rPr>
              <w:t>-18%</w:t>
            </w:r>
          </w:p>
        </w:tc>
        <w:tc>
          <w:tcPr>
            <w:tcW w:w="993" w:type="dxa"/>
            <w:shd w:val="clear" w:color="auto" w:fill="auto"/>
            <w:vAlign w:val="center"/>
          </w:tcPr>
          <w:p w:rsidR="00D05F38" w:rsidRPr="00EC06BD" w:rsidRDefault="00D05F38" w:rsidP="002D4457">
            <w:pPr>
              <w:pStyle w:val="142"/>
              <w:ind w:left="647" w:hanging="647"/>
              <w:jc w:val="right"/>
              <w:rPr>
                <w:color w:val="000000"/>
                <w:spacing w:val="-20"/>
                <w:lang w:val="en-US" w:eastAsia="zh-TW"/>
              </w:rPr>
            </w:pPr>
            <w:r w:rsidRPr="00EC06BD">
              <w:rPr>
                <w:color w:val="000000"/>
                <w:spacing w:val="-20"/>
                <w:lang w:val="en-US" w:eastAsia="zh-TW"/>
              </w:rPr>
              <w:t>-</w:t>
            </w:r>
            <w:r w:rsidRPr="00EC06BD">
              <w:rPr>
                <w:rFonts w:hint="eastAsia"/>
                <w:color w:val="000000"/>
                <w:spacing w:val="-20"/>
                <w:lang w:val="en-US" w:eastAsia="zh-TW"/>
              </w:rPr>
              <w:t>1</w:t>
            </w:r>
            <w:r w:rsidR="002D4457" w:rsidRPr="00EC06BD">
              <w:rPr>
                <w:rFonts w:hint="eastAsia"/>
                <w:color w:val="000000"/>
                <w:spacing w:val="-20"/>
                <w:lang w:val="en-US" w:eastAsia="zh-TW"/>
              </w:rPr>
              <w:t>5</w:t>
            </w:r>
            <w:r w:rsidRPr="00EC06BD">
              <w:rPr>
                <w:color w:val="000000"/>
                <w:spacing w:val="-20"/>
                <w:lang w:val="en-US" w:eastAsia="zh-TW"/>
              </w:rPr>
              <w:t>.</w:t>
            </w:r>
            <w:r w:rsidR="002D4457" w:rsidRPr="00EC06BD">
              <w:rPr>
                <w:rFonts w:hint="eastAsia"/>
                <w:color w:val="000000"/>
                <w:spacing w:val="-20"/>
                <w:lang w:val="en-US" w:eastAsia="zh-TW"/>
              </w:rPr>
              <w:t>32</w:t>
            </w:r>
            <w:r w:rsidRPr="00EC06BD">
              <w:rPr>
                <w:color w:val="000000"/>
                <w:spacing w:val="-20"/>
                <w:lang w:val="en-US" w:eastAsia="zh-TW"/>
              </w:rPr>
              <w:t>%</w:t>
            </w:r>
          </w:p>
        </w:tc>
        <w:tc>
          <w:tcPr>
            <w:tcW w:w="1275" w:type="dxa"/>
            <w:shd w:val="clear" w:color="auto" w:fill="auto"/>
            <w:vAlign w:val="center"/>
          </w:tcPr>
          <w:p w:rsidR="00D05F38" w:rsidRPr="00EC06BD" w:rsidRDefault="00D05F38" w:rsidP="00EC4AF9">
            <w:pPr>
              <w:pStyle w:val="142"/>
              <w:ind w:left="646" w:hanging="646"/>
              <w:jc w:val="center"/>
              <w:rPr>
                <w:color w:val="000000"/>
                <w:spacing w:val="-20"/>
                <w:lang w:val="en-US" w:eastAsia="zh-TW"/>
              </w:rPr>
            </w:pPr>
            <w:r w:rsidRPr="00EC06BD">
              <w:rPr>
                <w:b/>
                <w:color w:val="000000"/>
                <w:spacing w:val="-20"/>
                <w:lang w:val="en-US" w:eastAsia="zh-TW"/>
              </w:rPr>
              <w:t>未達標</w:t>
            </w:r>
          </w:p>
        </w:tc>
      </w:tr>
      <w:tr w:rsidR="002D4457" w:rsidRPr="00070674" w:rsidTr="00C500E8">
        <w:tc>
          <w:tcPr>
            <w:tcW w:w="4961" w:type="dxa"/>
            <w:shd w:val="clear" w:color="auto" w:fill="auto"/>
            <w:vAlign w:val="center"/>
          </w:tcPr>
          <w:p w:rsidR="00D05F38" w:rsidRPr="00EC06BD" w:rsidRDefault="00D05F38" w:rsidP="00C500E8">
            <w:pPr>
              <w:pStyle w:val="142"/>
              <w:rPr>
                <w:color w:val="000000"/>
                <w:spacing w:val="-20"/>
                <w:lang w:val="en-US" w:eastAsia="zh-TW"/>
              </w:rPr>
            </w:pPr>
            <w:r w:rsidRPr="00EC06BD">
              <w:rPr>
                <w:rFonts w:hint="eastAsia"/>
                <w:color w:val="000000"/>
                <w:spacing w:val="-20"/>
                <w:lang w:val="en-US" w:eastAsia="zh-TW"/>
              </w:rPr>
              <w:t>基層與地區醫院門診占整體件數之占率</w:t>
            </w:r>
          </w:p>
        </w:tc>
        <w:tc>
          <w:tcPr>
            <w:tcW w:w="1134" w:type="dxa"/>
            <w:shd w:val="clear" w:color="auto" w:fill="auto"/>
            <w:vAlign w:val="center"/>
          </w:tcPr>
          <w:p w:rsidR="00D05F38" w:rsidRPr="00EC06BD" w:rsidRDefault="00D05F38" w:rsidP="00EC4AF9">
            <w:pPr>
              <w:pStyle w:val="142"/>
              <w:ind w:left="647" w:hanging="647"/>
              <w:jc w:val="right"/>
              <w:rPr>
                <w:color w:val="000000"/>
                <w:spacing w:val="-20"/>
                <w:lang w:val="en-US" w:eastAsia="zh-TW"/>
              </w:rPr>
            </w:pPr>
            <w:r w:rsidRPr="00EC06BD">
              <w:rPr>
                <w:rFonts w:hint="eastAsia"/>
                <w:color w:val="000000"/>
                <w:spacing w:val="-20"/>
                <w:lang w:val="en-US" w:eastAsia="zh-TW"/>
              </w:rPr>
              <w:t>≧74.2%</w:t>
            </w:r>
          </w:p>
        </w:tc>
        <w:tc>
          <w:tcPr>
            <w:tcW w:w="993" w:type="dxa"/>
            <w:shd w:val="clear" w:color="auto" w:fill="auto"/>
            <w:vAlign w:val="center"/>
          </w:tcPr>
          <w:p w:rsidR="00D05F38" w:rsidRPr="00EC06BD" w:rsidRDefault="00D05F38" w:rsidP="002D4457">
            <w:pPr>
              <w:pStyle w:val="142"/>
              <w:ind w:left="647" w:hanging="647"/>
              <w:jc w:val="right"/>
              <w:rPr>
                <w:color w:val="000000"/>
                <w:spacing w:val="-20"/>
                <w:lang w:val="en-US" w:eastAsia="zh-TW"/>
              </w:rPr>
            </w:pPr>
            <w:r w:rsidRPr="00EC06BD">
              <w:rPr>
                <w:rFonts w:hint="eastAsia"/>
                <w:color w:val="000000"/>
                <w:spacing w:val="-20"/>
                <w:lang w:val="en-US" w:eastAsia="zh-TW"/>
              </w:rPr>
              <w:t>7</w:t>
            </w:r>
            <w:r w:rsidR="002D4457" w:rsidRPr="00EC06BD">
              <w:rPr>
                <w:rFonts w:hint="eastAsia"/>
                <w:color w:val="000000"/>
                <w:spacing w:val="-20"/>
                <w:lang w:val="en-US" w:eastAsia="zh-TW"/>
              </w:rPr>
              <w:t>5</w:t>
            </w:r>
            <w:r w:rsidRPr="00EC06BD">
              <w:rPr>
                <w:rFonts w:hint="eastAsia"/>
                <w:color w:val="000000"/>
                <w:spacing w:val="-20"/>
                <w:lang w:val="en-US" w:eastAsia="zh-TW"/>
              </w:rPr>
              <w:t>.</w:t>
            </w:r>
            <w:r w:rsidR="002D4457" w:rsidRPr="00EC06BD">
              <w:rPr>
                <w:rFonts w:hint="eastAsia"/>
                <w:color w:val="000000"/>
                <w:spacing w:val="-20"/>
                <w:lang w:val="en-US" w:eastAsia="zh-TW"/>
              </w:rPr>
              <w:t>5</w:t>
            </w:r>
            <w:r w:rsidRPr="00EC06BD">
              <w:rPr>
                <w:rFonts w:hint="eastAsia"/>
                <w:color w:val="000000"/>
                <w:spacing w:val="-20"/>
                <w:lang w:val="en-US" w:eastAsia="zh-TW"/>
              </w:rPr>
              <w:t>%</w:t>
            </w:r>
          </w:p>
        </w:tc>
        <w:tc>
          <w:tcPr>
            <w:tcW w:w="1275" w:type="dxa"/>
            <w:shd w:val="clear" w:color="auto" w:fill="auto"/>
            <w:vAlign w:val="center"/>
          </w:tcPr>
          <w:p w:rsidR="00D05F38" w:rsidRPr="00EC06BD" w:rsidRDefault="00D05F38" w:rsidP="00EC4AF9">
            <w:pPr>
              <w:pStyle w:val="142"/>
              <w:ind w:left="647" w:hanging="647"/>
              <w:jc w:val="center"/>
              <w:rPr>
                <w:color w:val="000000"/>
                <w:spacing w:val="-20"/>
                <w:lang w:val="en-US" w:eastAsia="zh-TW"/>
              </w:rPr>
            </w:pPr>
            <w:r w:rsidRPr="00EC06BD">
              <w:rPr>
                <w:color w:val="000000"/>
                <w:spacing w:val="-20"/>
                <w:lang w:val="en-US" w:eastAsia="zh-TW"/>
              </w:rPr>
              <w:t>達標</w:t>
            </w:r>
          </w:p>
        </w:tc>
      </w:tr>
      <w:tr w:rsidR="002D4457" w:rsidRPr="00070674" w:rsidTr="00C500E8">
        <w:tc>
          <w:tcPr>
            <w:tcW w:w="4961" w:type="dxa"/>
            <w:shd w:val="clear" w:color="auto" w:fill="auto"/>
            <w:vAlign w:val="center"/>
          </w:tcPr>
          <w:p w:rsidR="00D05F38" w:rsidRPr="00EC06BD" w:rsidRDefault="00D05F38" w:rsidP="00C500E8">
            <w:pPr>
              <w:pStyle w:val="142"/>
              <w:rPr>
                <w:b/>
                <w:color w:val="000000"/>
                <w:spacing w:val="-20"/>
                <w:lang w:val="en-US" w:eastAsia="zh-TW"/>
              </w:rPr>
            </w:pPr>
            <w:r w:rsidRPr="00EC06BD">
              <w:rPr>
                <w:b/>
                <w:color w:val="000000"/>
                <w:spacing w:val="-20"/>
                <w:lang w:val="en-US" w:eastAsia="zh-TW"/>
              </w:rPr>
              <w:t>非同體系區域級(含)以上醫院下轉(含回轉)件數較去年同期增加</w:t>
            </w:r>
          </w:p>
        </w:tc>
        <w:tc>
          <w:tcPr>
            <w:tcW w:w="1134" w:type="dxa"/>
            <w:shd w:val="clear" w:color="auto" w:fill="auto"/>
            <w:vAlign w:val="center"/>
          </w:tcPr>
          <w:p w:rsidR="00D05F38" w:rsidRPr="00EC06BD" w:rsidRDefault="00D05F38" w:rsidP="00EC4AF9">
            <w:pPr>
              <w:pStyle w:val="142"/>
              <w:ind w:left="567" w:hanging="567"/>
              <w:jc w:val="right"/>
              <w:rPr>
                <w:color w:val="000000"/>
                <w:spacing w:val="-20"/>
                <w:lang w:val="en-US" w:eastAsia="zh-TW"/>
              </w:rPr>
            </w:pPr>
            <w:r w:rsidRPr="00EC06BD">
              <w:rPr>
                <w:rFonts w:hint="eastAsia"/>
                <w:color w:val="000000"/>
                <w:spacing w:val="-20"/>
                <w:lang w:val="en-US" w:eastAsia="zh-TW"/>
              </w:rPr>
              <w:t>≧63,486</w:t>
            </w:r>
          </w:p>
        </w:tc>
        <w:tc>
          <w:tcPr>
            <w:tcW w:w="993" w:type="dxa"/>
            <w:shd w:val="clear" w:color="auto" w:fill="auto"/>
            <w:vAlign w:val="center"/>
          </w:tcPr>
          <w:p w:rsidR="00D05F38" w:rsidRPr="00EC06BD" w:rsidRDefault="00D05F38" w:rsidP="002D4457">
            <w:pPr>
              <w:pStyle w:val="142"/>
              <w:ind w:left="647" w:hanging="647"/>
              <w:jc w:val="right"/>
              <w:rPr>
                <w:color w:val="000000"/>
                <w:spacing w:val="-20"/>
                <w:lang w:val="en-US" w:eastAsia="zh-TW"/>
              </w:rPr>
            </w:pPr>
            <w:r w:rsidRPr="00EC06BD">
              <w:rPr>
                <w:color w:val="000000"/>
                <w:spacing w:val="-20"/>
                <w:lang w:val="en-US" w:eastAsia="zh-TW"/>
              </w:rPr>
              <w:t>60,</w:t>
            </w:r>
            <w:r w:rsidR="002D4457" w:rsidRPr="00EC06BD">
              <w:rPr>
                <w:rFonts w:hint="eastAsia"/>
                <w:color w:val="000000"/>
                <w:spacing w:val="-20"/>
                <w:lang w:val="en-US" w:eastAsia="zh-TW"/>
              </w:rPr>
              <w:t>037</w:t>
            </w:r>
          </w:p>
        </w:tc>
        <w:tc>
          <w:tcPr>
            <w:tcW w:w="1275" w:type="dxa"/>
            <w:shd w:val="clear" w:color="auto" w:fill="auto"/>
            <w:vAlign w:val="center"/>
          </w:tcPr>
          <w:p w:rsidR="00D05F38" w:rsidRPr="00EC06BD" w:rsidRDefault="00D05F38" w:rsidP="00EC4AF9">
            <w:pPr>
              <w:pStyle w:val="142"/>
              <w:ind w:left="646" w:hanging="646"/>
              <w:jc w:val="center"/>
              <w:rPr>
                <w:b/>
                <w:color w:val="000000"/>
                <w:spacing w:val="-20"/>
                <w:lang w:val="en-US" w:eastAsia="zh-TW"/>
              </w:rPr>
            </w:pPr>
            <w:r w:rsidRPr="00EC06BD">
              <w:rPr>
                <w:rFonts w:hint="eastAsia"/>
                <w:b/>
                <w:color w:val="000000"/>
                <w:spacing w:val="-20"/>
                <w:lang w:val="en-US" w:eastAsia="zh-TW"/>
              </w:rPr>
              <w:t>未</w:t>
            </w:r>
            <w:r w:rsidRPr="00EC06BD">
              <w:rPr>
                <w:b/>
                <w:color w:val="000000"/>
                <w:spacing w:val="-20"/>
                <w:lang w:val="en-US" w:eastAsia="zh-TW"/>
              </w:rPr>
              <w:t>達標</w:t>
            </w:r>
          </w:p>
        </w:tc>
      </w:tr>
      <w:tr w:rsidR="002D4457" w:rsidRPr="00070674" w:rsidTr="00C500E8">
        <w:tc>
          <w:tcPr>
            <w:tcW w:w="4961" w:type="dxa"/>
            <w:shd w:val="clear" w:color="auto" w:fill="auto"/>
            <w:vAlign w:val="center"/>
          </w:tcPr>
          <w:p w:rsidR="00D05F38" w:rsidRPr="00EC06BD" w:rsidRDefault="00D05F38" w:rsidP="00C500E8">
            <w:pPr>
              <w:pStyle w:val="142"/>
              <w:rPr>
                <w:b/>
                <w:color w:val="000000"/>
                <w:spacing w:val="-20"/>
                <w:lang w:val="en-US" w:eastAsia="zh-TW"/>
              </w:rPr>
            </w:pPr>
            <w:r w:rsidRPr="00EC06BD">
              <w:rPr>
                <w:rFonts w:hint="eastAsia"/>
                <w:b/>
                <w:color w:val="000000"/>
                <w:spacing w:val="-20"/>
                <w:lang w:val="en-US" w:eastAsia="zh-TW"/>
              </w:rPr>
              <w:t>接受出院準備服務個案之後續醫療銜接率</w:t>
            </w:r>
          </w:p>
        </w:tc>
        <w:tc>
          <w:tcPr>
            <w:tcW w:w="1134" w:type="dxa"/>
            <w:shd w:val="clear" w:color="auto" w:fill="auto"/>
            <w:vAlign w:val="center"/>
          </w:tcPr>
          <w:p w:rsidR="00D05F38" w:rsidRPr="00EC06BD" w:rsidRDefault="00D05F38" w:rsidP="0045151D">
            <w:pPr>
              <w:pStyle w:val="142"/>
              <w:ind w:left="647" w:hanging="647"/>
              <w:jc w:val="right"/>
              <w:rPr>
                <w:color w:val="000000"/>
                <w:spacing w:val="-20"/>
                <w:lang w:val="en-US" w:eastAsia="zh-TW"/>
              </w:rPr>
            </w:pPr>
            <w:r w:rsidRPr="00EC06BD">
              <w:rPr>
                <w:rFonts w:hint="eastAsia"/>
                <w:color w:val="000000"/>
                <w:spacing w:val="-20"/>
                <w:lang w:val="en-US" w:eastAsia="zh-TW"/>
              </w:rPr>
              <w:t>≧29.</w:t>
            </w:r>
            <w:r w:rsidR="0045151D" w:rsidRPr="00EC06BD">
              <w:rPr>
                <w:rFonts w:hint="eastAsia"/>
                <w:color w:val="000000"/>
                <w:spacing w:val="-20"/>
                <w:lang w:val="en-US" w:eastAsia="zh-TW"/>
              </w:rPr>
              <w:t>8</w:t>
            </w:r>
            <w:r w:rsidRPr="00EC06BD">
              <w:rPr>
                <w:rFonts w:hint="eastAsia"/>
                <w:color w:val="000000"/>
                <w:spacing w:val="-20"/>
                <w:lang w:val="en-US" w:eastAsia="zh-TW"/>
              </w:rPr>
              <w:t>%</w:t>
            </w:r>
          </w:p>
        </w:tc>
        <w:tc>
          <w:tcPr>
            <w:tcW w:w="993" w:type="dxa"/>
            <w:shd w:val="clear" w:color="auto" w:fill="auto"/>
            <w:vAlign w:val="center"/>
          </w:tcPr>
          <w:p w:rsidR="00D05F38" w:rsidRPr="00EC06BD" w:rsidRDefault="00D05F38" w:rsidP="0045151D">
            <w:pPr>
              <w:pStyle w:val="142"/>
              <w:ind w:left="647" w:hanging="647"/>
              <w:jc w:val="right"/>
              <w:rPr>
                <w:color w:val="000000"/>
                <w:spacing w:val="-20"/>
                <w:lang w:val="en-US" w:eastAsia="zh-TW"/>
              </w:rPr>
            </w:pPr>
            <w:r w:rsidRPr="00EC06BD">
              <w:rPr>
                <w:color w:val="000000"/>
                <w:spacing w:val="-20"/>
                <w:lang w:val="en-US" w:eastAsia="zh-TW"/>
              </w:rPr>
              <w:t>2</w:t>
            </w:r>
            <w:r w:rsidRPr="00EC06BD">
              <w:rPr>
                <w:rFonts w:hint="eastAsia"/>
                <w:color w:val="000000"/>
                <w:spacing w:val="-20"/>
                <w:lang w:val="en-US" w:eastAsia="zh-TW"/>
              </w:rPr>
              <w:t>9</w:t>
            </w:r>
            <w:r w:rsidRPr="00EC06BD">
              <w:rPr>
                <w:color w:val="000000"/>
                <w:spacing w:val="-20"/>
                <w:lang w:val="en-US" w:eastAsia="zh-TW"/>
              </w:rPr>
              <w:t>.</w:t>
            </w:r>
            <w:r w:rsidR="0045151D" w:rsidRPr="00EC06BD">
              <w:rPr>
                <w:rFonts w:hint="eastAsia"/>
                <w:color w:val="000000"/>
                <w:spacing w:val="-20"/>
                <w:lang w:val="en-US" w:eastAsia="zh-TW"/>
              </w:rPr>
              <w:t>6</w:t>
            </w:r>
            <w:r w:rsidRPr="00EC06BD">
              <w:rPr>
                <w:color w:val="000000"/>
                <w:spacing w:val="-20"/>
                <w:lang w:val="en-US" w:eastAsia="zh-TW"/>
              </w:rPr>
              <w:t>%</w:t>
            </w:r>
          </w:p>
        </w:tc>
        <w:tc>
          <w:tcPr>
            <w:tcW w:w="1275" w:type="dxa"/>
            <w:shd w:val="clear" w:color="auto" w:fill="auto"/>
            <w:vAlign w:val="center"/>
          </w:tcPr>
          <w:p w:rsidR="00D05F38" w:rsidRPr="00EC06BD" w:rsidRDefault="0045151D" w:rsidP="0045151D">
            <w:pPr>
              <w:pStyle w:val="142"/>
              <w:ind w:left="647" w:hanging="647"/>
              <w:jc w:val="center"/>
              <w:rPr>
                <w:color w:val="000000"/>
                <w:spacing w:val="-20"/>
                <w:lang w:val="en-US" w:eastAsia="zh-TW"/>
              </w:rPr>
            </w:pPr>
            <w:r w:rsidRPr="00EC06BD">
              <w:rPr>
                <w:rFonts w:hint="eastAsia"/>
                <w:b/>
                <w:color w:val="000000"/>
                <w:spacing w:val="-20"/>
                <w:lang w:val="en-US" w:eastAsia="zh-TW"/>
              </w:rPr>
              <w:t>未</w:t>
            </w:r>
            <w:r w:rsidRPr="00EC06BD">
              <w:rPr>
                <w:b/>
                <w:color w:val="000000"/>
                <w:spacing w:val="-20"/>
                <w:lang w:val="en-US" w:eastAsia="zh-TW"/>
              </w:rPr>
              <w:t>達標</w:t>
            </w:r>
          </w:p>
        </w:tc>
      </w:tr>
      <w:tr w:rsidR="002D4457" w:rsidRPr="00070674" w:rsidTr="00C500E8">
        <w:tc>
          <w:tcPr>
            <w:tcW w:w="4961" w:type="dxa"/>
            <w:shd w:val="clear" w:color="auto" w:fill="auto"/>
            <w:vAlign w:val="center"/>
          </w:tcPr>
          <w:p w:rsidR="00D05F38" w:rsidRPr="00C500E8" w:rsidRDefault="00D05F38" w:rsidP="00C500E8">
            <w:pPr>
              <w:pStyle w:val="142"/>
              <w:rPr>
                <w:spacing w:val="-20"/>
                <w:lang w:val="en-US" w:eastAsia="zh-TW"/>
              </w:rPr>
            </w:pPr>
            <w:r w:rsidRPr="00C500E8">
              <w:rPr>
                <w:rFonts w:hint="eastAsia"/>
                <w:spacing w:val="-20"/>
                <w:lang w:val="en-US" w:eastAsia="zh-TW"/>
              </w:rPr>
              <w:t>居家醫療整合照護對象門診就醫次數較基期成長率</w:t>
            </w:r>
          </w:p>
        </w:tc>
        <w:tc>
          <w:tcPr>
            <w:tcW w:w="1134" w:type="dxa"/>
            <w:shd w:val="clear" w:color="auto" w:fill="auto"/>
            <w:vAlign w:val="center"/>
          </w:tcPr>
          <w:p w:rsidR="00D05F38" w:rsidRPr="00C500E8" w:rsidRDefault="00D05F38" w:rsidP="00EC4AF9">
            <w:pPr>
              <w:pStyle w:val="142"/>
              <w:ind w:left="647" w:hanging="647"/>
              <w:jc w:val="right"/>
              <w:rPr>
                <w:spacing w:val="-20"/>
                <w:lang w:val="en-US" w:eastAsia="zh-TW"/>
              </w:rPr>
            </w:pPr>
            <w:r w:rsidRPr="00C500E8">
              <w:rPr>
                <w:spacing w:val="-20"/>
                <w:lang w:val="en-US" w:eastAsia="zh-TW"/>
              </w:rPr>
              <w:t>&lt;0</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-0.5</w:t>
            </w:r>
            <w:r w:rsidR="00983595" w:rsidRPr="00C500E8">
              <w:rPr>
                <w:rFonts w:hint="eastAsia"/>
                <w:spacing w:val="-20"/>
                <w:lang w:val="en-US" w:eastAsia="zh-TW"/>
              </w:rPr>
              <w:t>2</w:t>
            </w:r>
          </w:p>
        </w:tc>
        <w:tc>
          <w:tcPr>
            <w:tcW w:w="1275" w:type="dxa"/>
            <w:shd w:val="clear" w:color="auto" w:fill="auto"/>
            <w:vAlign w:val="center"/>
          </w:tcPr>
          <w:p w:rsidR="00D05F38" w:rsidRPr="00C500E8" w:rsidRDefault="00D05F38" w:rsidP="00EC4AF9">
            <w:pPr>
              <w:pStyle w:val="142"/>
              <w:ind w:left="647" w:hanging="647"/>
              <w:jc w:val="center"/>
              <w:rPr>
                <w:spacing w:val="-20"/>
                <w:lang w:val="en-US" w:eastAsia="zh-TW"/>
              </w:rPr>
            </w:pPr>
            <w:r w:rsidRPr="00C500E8">
              <w:rPr>
                <w:spacing w:val="-20"/>
                <w:lang w:val="en-US" w:eastAsia="zh-TW"/>
              </w:rPr>
              <w:t>達標</w:t>
            </w:r>
          </w:p>
        </w:tc>
      </w:tr>
      <w:tr w:rsidR="002D4457" w:rsidRPr="00070674" w:rsidTr="00C500E8">
        <w:tc>
          <w:tcPr>
            <w:tcW w:w="4961" w:type="dxa"/>
            <w:shd w:val="clear" w:color="auto" w:fill="auto"/>
            <w:vAlign w:val="center"/>
          </w:tcPr>
          <w:p w:rsidR="00D05F38" w:rsidRPr="00C500E8" w:rsidRDefault="00D05F38" w:rsidP="00C500E8">
            <w:pPr>
              <w:pStyle w:val="142"/>
              <w:rPr>
                <w:spacing w:val="-20"/>
                <w:lang w:val="en-US" w:eastAsia="zh-TW"/>
              </w:rPr>
            </w:pPr>
            <w:r w:rsidRPr="00C500E8">
              <w:rPr>
                <w:spacing w:val="-20"/>
                <w:lang w:val="en-US" w:eastAsia="zh-TW"/>
              </w:rPr>
              <w:t>與長照2.0之銜接率</w:t>
            </w:r>
          </w:p>
        </w:tc>
        <w:tc>
          <w:tcPr>
            <w:tcW w:w="1134" w:type="dxa"/>
            <w:shd w:val="clear" w:color="auto" w:fill="auto"/>
            <w:vAlign w:val="center"/>
          </w:tcPr>
          <w:p w:rsidR="00D05F38" w:rsidRPr="00C500E8" w:rsidRDefault="00D05F38" w:rsidP="00EC4AF9">
            <w:pPr>
              <w:pStyle w:val="142"/>
              <w:ind w:left="647" w:hanging="647"/>
              <w:jc w:val="right"/>
              <w:rPr>
                <w:spacing w:val="-20"/>
                <w:lang w:val="en-US" w:eastAsia="zh-TW"/>
              </w:rPr>
            </w:pPr>
            <w:r w:rsidRPr="00C500E8">
              <w:rPr>
                <w:rFonts w:hint="eastAsia"/>
                <w:spacing w:val="-20"/>
                <w:lang w:val="en-US" w:eastAsia="zh-TW"/>
              </w:rPr>
              <w:t>≧48%</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50.</w:t>
            </w:r>
            <w:r w:rsidR="00983595" w:rsidRPr="00C500E8">
              <w:rPr>
                <w:rFonts w:hint="eastAsia"/>
                <w:spacing w:val="-20"/>
                <w:lang w:val="en-US" w:eastAsia="zh-TW"/>
              </w:rPr>
              <w:t>6</w:t>
            </w:r>
            <w:r w:rsidRPr="00C500E8">
              <w:rPr>
                <w:spacing w:val="-20"/>
                <w:lang w:val="en-US" w:eastAsia="zh-TW"/>
              </w:rPr>
              <w:t>%</w:t>
            </w:r>
          </w:p>
        </w:tc>
        <w:tc>
          <w:tcPr>
            <w:tcW w:w="1275" w:type="dxa"/>
            <w:shd w:val="clear" w:color="auto" w:fill="auto"/>
            <w:vAlign w:val="center"/>
          </w:tcPr>
          <w:p w:rsidR="00D05F38" w:rsidRPr="00C500E8" w:rsidRDefault="00D05F38" w:rsidP="00EC4AF9">
            <w:pPr>
              <w:pStyle w:val="142"/>
              <w:ind w:left="647" w:hanging="647"/>
              <w:jc w:val="center"/>
              <w:rPr>
                <w:spacing w:val="-20"/>
                <w:lang w:val="en-US" w:eastAsia="zh-TW"/>
              </w:rPr>
            </w:pPr>
            <w:r w:rsidRPr="00C500E8">
              <w:rPr>
                <w:spacing w:val="-20"/>
                <w:lang w:val="en-US" w:eastAsia="zh-TW"/>
              </w:rPr>
              <w:t>達標</w:t>
            </w:r>
          </w:p>
        </w:tc>
      </w:tr>
      <w:tr w:rsidR="002D4457" w:rsidRPr="00070674" w:rsidTr="00C500E8">
        <w:tc>
          <w:tcPr>
            <w:tcW w:w="4961" w:type="dxa"/>
            <w:shd w:val="clear" w:color="auto" w:fill="auto"/>
            <w:vAlign w:val="center"/>
          </w:tcPr>
          <w:p w:rsidR="00D05F38" w:rsidRPr="00C500E8" w:rsidRDefault="00D05F38" w:rsidP="00C500E8">
            <w:pPr>
              <w:pStyle w:val="142"/>
              <w:rPr>
                <w:b/>
                <w:spacing w:val="-20"/>
                <w:lang w:val="en-US" w:eastAsia="zh-TW"/>
              </w:rPr>
            </w:pPr>
            <w:r w:rsidRPr="00C500E8">
              <w:rPr>
                <w:rFonts w:hint="eastAsia"/>
                <w:b/>
                <w:spacing w:val="-20"/>
                <w:lang w:val="en-US" w:eastAsia="zh-TW"/>
              </w:rPr>
              <w:t>提升非同體系區域級(含)以上醫院回轉率 (累計)-半年指標</w:t>
            </w:r>
          </w:p>
        </w:tc>
        <w:tc>
          <w:tcPr>
            <w:tcW w:w="1134" w:type="dxa"/>
            <w:shd w:val="clear" w:color="auto" w:fill="auto"/>
            <w:vAlign w:val="center"/>
          </w:tcPr>
          <w:p w:rsidR="00D05F38" w:rsidRPr="00C500E8" w:rsidRDefault="00D05F38" w:rsidP="00762707">
            <w:pPr>
              <w:pStyle w:val="142"/>
              <w:ind w:left="647" w:hanging="647"/>
              <w:jc w:val="right"/>
              <w:rPr>
                <w:spacing w:val="-20"/>
                <w:lang w:val="en-US" w:eastAsia="zh-TW"/>
              </w:rPr>
            </w:pPr>
            <w:r w:rsidRPr="00C500E8">
              <w:rPr>
                <w:rFonts w:hint="eastAsia"/>
                <w:spacing w:val="-20"/>
                <w:lang w:val="en-US" w:eastAsia="zh-TW"/>
              </w:rPr>
              <w:t>≧5.</w:t>
            </w:r>
            <w:r w:rsidR="00762707">
              <w:rPr>
                <w:spacing w:val="-20"/>
                <w:lang w:val="en-US" w:eastAsia="zh-TW"/>
              </w:rPr>
              <w:t>33</w:t>
            </w:r>
            <w:r w:rsidRPr="00C500E8">
              <w:rPr>
                <w:rFonts w:hint="eastAsia"/>
                <w:spacing w:val="-20"/>
                <w:lang w:val="en-US" w:eastAsia="zh-TW"/>
              </w:rPr>
              <w:t>%</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4.8</w:t>
            </w:r>
            <w:r w:rsidR="00983595" w:rsidRPr="00C500E8">
              <w:rPr>
                <w:rFonts w:hint="eastAsia"/>
                <w:spacing w:val="-20"/>
                <w:lang w:val="en-US" w:eastAsia="zh-TW"/>
              </w:rPr>
              <w:t>0</w:t>
            </w:r>
            <w:r w:rsidRPr="00C500E8">
              <w:rPr>
                <w:spacing w:val="-20"/>
                <w:lang w:val="en-US" w:eastAsia="zh-TW"/>
              </w:rPr>
              <w:t>%</w:t>
            </w:r>
          </w:p>
        </w:tc>
        <w:tc>
          <w:tcPr>
            <w:tcW w:w="1275" w:type="dxa"/>
            <w:shd w:val="clear" w:color="auto" w:fill="auto"/>
            <w:vAlign w:val="center"/>
          </w:tcPr>
          <w:p w:rsidR="00D05F38" w:rsidRPr="00C500E8" w:rsidRDefault="00D05F38" w:rsidP="00EC4AF9">
            <w:pPr>
              <w:pStyle w:val="142"/>
              <w:ind w:left="646" w:hanging="646"/>
              <w:jc w:val="center"/>
              <w:rPr>
                <w:spacing w:val="-20"/>
                <w:lang w:val="en-US" w:eastAsia="zh-TW"/>
              </w:rPr>
            </w:pPr>
            <w:r w:rsidRPr="00C500E8">
              <w:rPr>
                <w:b/>
                <w:spacing w:val="-20"/>
                <w:lang w:val="en-US" w:eastAsia="zh-TW"/>
              </w:rPr>
              <w:t>未達標</w:t>
            </w:r>
          </w:p>
        </w:tc>
      </w:tr>
      <w:tr w:rsidR="002D4457" w:rsidRPr="00070674" w:rsidTr="00C500E8">
        <w:trPr>
          <w:trHeight w:val="405"/>
        </w:trPr>
        <w:tc>
          <w:tcPr>
            <w:tcW w:w="4961" w:type="dxa"/>
            <w:shd w:val="clear" w:color="auto" w:fill="auto"/>
            <w:vAlign w:val="center"/>
          </w:tcPr>
          <w:p w:rsidR="00D05F38" w:rsidRPr="00C500E8" w:rsidRDefault="00D05F38" w:rsidP="00C500E8">
            <w:pPr>
              <w:pStyle w:val="142"/>
              <w:rPr>
                <w:spacing w:val="-20"/>
                <w:lang w:val="en-US" w:eastAsia="zh-TW"/>
              </w:rPr>
            </w:pPr>
            <w:r w:rsidRPr="00C500E8">
              <w:rPr>
                <w:rFonts w:hint="eastAsia"/>
                <w:spacing w:val="-20"/>
                <w:lang w:val="en-US" w:eastAsia="zh-TW"/>
              </w:rPr>
              <w:t>醫療檢查影像資訊即時上傳率</w:t>
            </w:r>
          </w:p>
        </w:tc>
        <w:tc>
          <w:tcPr>
            <w:tcW w:w="1134"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rFonts w:hint="eastAsia"/>
                <w:spacing w:val="-20"/>
                <w:lang w:val="en-US" w:eastAsia="zh-TW"/>
              </w:rPr>
              <w:t>≧</w:t>
            </w:r>
            <w:r w:rsidRPr="00C500E8">
              <w:rPr>
                <w:spacing w:val="-20"/>
                <w:lang w:val="en-US" w:eastAsia="zh-TW"/>
              </w:rPr>
              <w:t>9</w:t>
            </w:r>
            <w:r w:rsidR="00983595" w:rsidRPr="00C500E8">
              <w:rPr>
                <w:rFonts w:hint="eastAsia"/>
                <w:spacing w:val="-20"/>
                <w:lang w:val="en-US" w:eastAsia="zh-TW"/>
              </w:rPr>
              <w:t>4</w:t>
            </w:r>
            <w:r w:rsidRPr="00C500E8">
              <w:rPr>
                <w:spacing w:val="-20"/>
                <w:lang w:val="en-US" w:eastAsia="zh-TW"/>
              </w:rPr>
              <w:t>%</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9</w:t>
            </w:r>
            <w:r w:rsidR="00983595" w:rsidRPr="00C500E8">
              <w:rPr>
                <w:rFonts w:hint="eastAsia"/>
                <w:spacing w:val="-20"/>
                <w:lang w:val="en-US" w:eastAsia="zh-TW"/>
              </w:rPr>
              <w:t>8</w:t>
            </w:r>
            <w:r w:rsidRPr="00C500E8">
              <w:rPr>
                <w:spacing w:val="-20"/>
                <w:lang w:val="en-US" w:eastAsia="zh-TW"/>
              </w:rPr>
              <w:t>%</w:t>
            </w:r>
          </w:p>
        </w:tc>
        <w:tc>
          <w:tcPr>
            <w:tcW w:w="1275" w:type="dxa"/>
            <w:shd w:val="clear" w:color="auto" w:fill="auto"/>
            <w:vAlign w:val="center"/>
          </w:tcPr>
          <w:p w:rsidR="00D05F38" w:rsidRPr="00C500E8" w:rsidRDefault="00D05F38" w:rsidP="00EC4AF9">
            <w:pPr>
              <w:pStyle w:val="142"/>
              <w:ind w:left="647" w:hanging="647"/>
              <w:jc w:val="center"/>
              <w:rPr>
                <w:spacing w:val="-20"/>
                <w:lang w:val="en-US" w:eastAsia="zh-TW"/>
              </w:rPr>
            </w:pPr>
            <w:r w:rsidRPr="00C500E8">
              <w:rPr>
                <w:spacing w:val="-20"/>
                <w:lang w:val="en-US" w:eastAsia="zh-TW"/>
              </w:rPr>
              <w:t>達標</w:t>
            </w:r>
          </w:p>
        </w:tc>
      </w:tr>
      <w:tr w:rsidR="002D4457" w:rsidRPr="00070674" w:rsidTr="00C500E8">
        <w:trPr>
          <w:trHeight w:val="178"/>
        </w:trPr>
        <w:tc>
          <w:tcPr>
            <w:tcW w:w="4961" w:type="dxa"/>
            <w:shd w:val="clear" w:color="auto" w:fill="auto"/>
            <w:vAlign w:val="center"/>
          </w:tcPr>
          <w:p w:rsidR="00D05F38" w:rsidRPr="00C500E8" w:rsidRDefault="00D05F38" w:rsidP="00C500E8">
            <w:pPr>
              <w:pStyle w:val="142"/>
              <w:rPr>
                <w:spacing w:val="-20"/>
                <w:lang w:val="en-US" w:eastAsia="zh-TW"/>
              </w:rPr>
            </w:pPr>
            <w:r w:rsidRPr="00C500E8">
              <w:rPr>
                <w:rFonts w:hint="eastAsia"/>
                <w:spacing w:val="-20"/>
                <w:lang w:val="en-US" w:eastAsia="zh-TW"/>
              </w:rPr>
              <w:t>全藥類藥品重複用藥日數下降率</w:t>
            </w:r>
          </w:p>
        </w:tc>
        <w:tc>
          <w:tcPr>
            <w:tcW w:w="1134" w:type="dxa"/>
            <w:shd w:val="clear" w:color="auto" w:fill="auto"/>
            <w:vAlign w:val="center"/>
          </w:tcPr>
          <w:p w:rsidR="00D05F38" w:rsidRPr="00C500E8" w:rsidRDefault="00D05F38" w:rsidP="00EC4AF9">
            <w:pPr>
              <w:pStyle w:val="142"/>
              <w:ind w:left="647" w:hanging="647"/>
              <w:jc w:val="right"/>
              <w:rPr>
                <w:spacing w:val="-20"/>
                <w:lang w:val="en-US" w:eastAsia="zh-TW"/>
              </w:rPr>
            </w:pPr>
            <w:r w:rsidRPr="00C500E8">
              <w:rPr>
                <w:rFonts w:hint="eastAsia"/>
                <w:spacing w:val="-20"/>
                <w:lang w:val="en-US" w:eastAsia="zh-TW"/>
              </w:rPr>
              <w:t>≧</w:t>
            </w:r>
            <w:r w:rsidRPr="00C500E8">
              <w:rPr>
                <w:spacing w:val="-20"/>
                <w:lang w:val="en-US" w:eastAsia="zh-TW"/>
              </w:rPr>
              <w:t>5%</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1</w:t>
            </w:r>
            <w:r w:rsidR="00983595" w:rsidRPr="00C500E8">
              <w:rPr>
                <w:rFonts w:hint="eastAsia"/>
                <w:spacing w:val="-20"/>
                <w:lang w:val="en-US" w:eastAsia="zh-TW"/>
              </w:rPr>
              <w:t>0</w:t>
            </w:r>
            <w:r w:rsidRPr="00C500E8">
              <w:rPr>
                <w:spacing w:val="-20"/>
                <w:lang w:val="en-US" w:eastAsia="zh-TW"/>
              </w:rPr>
              <w:t>%</w:t>
            </w:r>
          </w:p>
        </w:tc>
        <w:tc>
          <w:tcPr>
            <w:tcW w:w="1275" w:type="dxa"/>
            <w:shd w:val="clear" w:color="auto" w:fill="auto"/>
            <w:vAlign w:val="center"/>
          </w:tcPr>
          <w:p w:rsidR="00D05F38" w:rsidRPr="00C500E8" w:rsidRDefault="00D05F38" w:rsidP="00EC4AF9">
            <w:pPr>
              <w:pStyle w:val="142"/>
              <w:ind w:left="647" w:hanging="647"/>
              <w:jc w:val="center"/>
              <w:rPr>
                <w:spacing w:val="-20"/>
                <w:lang w:val="en-US" w:eastAsia="zh-TW"/>
              </w:rPr>
            </w:pPr>
            <w:r w:rsidRPr="00C500E8">
              <w:rPr>
                <w:spacing w:val="-20"/>
                <w:lang w:val="en-US" w:eastAsia="zh-TW"/>
              </w:rPr>
              <w:t>達標</w:t>
            </w:r>
          </w:p>
        </w:tc>
      </w:tr>
      <w:tr w:rsidR="002D4457" w:rsidRPr="00070674" w:rsidTr="00C500E8">
        <w:trPr>
          <w:trHeight w:val="312"/>
        </w:trPr>
        <w:tc>
          <w:tcPr>
            <w:tcW w:w="4961" w:type="dxa"/>
            <w:shd w:val="clear" w:color="auto" w:fill="auto"/>
            <w:vAlign w:val="center"/>
          </w:tcPr>
          <w:p w:rsidR="00D05F38" w:rsidRPr="00C500E8" w:rsidRDefault="00D05F38" w:rsidP="00C500E8">
            <w:pPr>
              <w:pStyle w:val="142"/>
              <w:rPr>
                <w:spacing w:val="-20"/>
                <w:lang w:val="en-US" w:eastAsia="zh-TW"/>
              </w:rPr>
            </w:pPr>
            <w:r w:rsidRPr="00C500E8">
              <w:rPr>
                <w:rFonts w:hint="eastAsia"/>
                <w:spacing w:val="-20"/>
                <w:lang w:val="en-US" w:eastAsia="zh-TW"/>
              </w:rPr>
              <w:t>門診10項重點檢查(驗)</w:t>
            </w:r>
            <w:r w:rsidR="00663E12">
              <w:rPr>
                <w:rFonts w:hint="eastAsia"/>
                <w:spacing w:val="-20"/>
                <w:lang w:val="en-US" w:eastAsia="zh-TW"/>
              </w:rPr>
              <w:t>非</w:t>
            </w:r>
            <w:r w:rsidRPr="00C500E8">
              <w:rPr>
                <w:rFonts w:hint="eastAsia"/>
                <w:spacing w:val="-20"/>
                <w:lang w:val="en-US" w:eastAsia="zh-TW"/>
              </w:rPr>
              <w:t>合理區間內再次執行下降率</w:t>
            </w:r>
          </w:p>
        </w:tc>
        <w:tc>
          <w:tcPr>
            <w:tcW w:w="1134" w:type="dxa"/>
            <w:shd w:val="clear" w:color="auto" w:fill="auto"/>
            <w:vAlign w:val="center"/>
          </w:tcPr>
          <w:p w:rsidR="00D05F38" w:rsidRPr="00C500E8" w:rsidRDefault="00D05F38" w:rsidP="00EC4AF9">
            <w:pPr>
              <w:pStyle w:val="142"/>
              <w:ind w:left="647" w:hanging="647"/>
              <w:jc w:val="right"/>
              <w:rPr>
                <w:spacing w:val="-20"/>
                <w:lang w:val="en-US" w:eastAsia="zh-TW"/>
              </w:rPr>
            </w:pPr>
            <w:r w:rsidRPr="00C500E8">
              <w:rPr>
                <w:rFonts w:hint="eastAsia"/>
                <w:spacing w:val="-20"/>
                <w:lang w:val="en-US" w:eastAsia="zh-TW"/>
              </w:rPr>
              <w:t>≧</w:t>
            </w:r>
            <w:r w:rsidRPr="00C500E8">
              <w:rPr>
                <w:spacing w:val="-20"/>
                <w:lang w:val="en-US" w:eastAsia="zh-TW"/>
              </w:rPr>
              <w:t>5%</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rFonts w:hint="eastAsia"/>
                <w:spacing w:val="-20"/>
                <w:lang w:val="en-US" w:eastAsia="zh-TW"/>
              </w:rPr>
              <w:t>1</w:t>
            </w:r>
            <w:r w:rsidR="00983595" w:rsidRPr="00C500E8">
              <w:rPr>
                <w:rFonts w:hint="eastAsia"/>
                <w:spacing w:val="-20"/>
                <w:lang w:val="en-US" w:eastAsia="zh-TW"/>
              </w:rPr>
              <w:t>1</w:t>
            </w:r>
            <w:r w:rsidRPr="00C500E8">
              <w:rPr>
                <w:spacing w:val="-20"/>
                <w:lang w:val="en-US" w:eastAsia="zh-TW"/>
              </w:rPr>
              <w:t>%</w:t>
            </w:r>
          </w:p>
        </w:tc>
        <w:tc>
          <w:tcPr>
            <w:tcW w:w="1275" w:type="dxa"/>
            <w:shd w:val="clear" w:color="auto" w:fill="auto"/>
            <w:vAlign w:val="center"/>
          </w:tcPr>
          <w:p w:rsidR="00D05F38" w:rsidRPr="00C500E8" w:rsidRDefault="00D05F38" w:rsidP="00EC4AF9">
            <w:pPr>
              <w:pStyle w:val="142"/>
              <w:ind w:left="647" w:hanging="647"/>
              <w:jc w:val="center"/>
              <w:rPr>
                <w:spacing w:val="-20"/>
                <w:lang w:val="en-US" w:eastAsia="zh-TW"/>
              </w:rPr>
            </w:pPr>
            <w:r w:rsidRPr="00C500E8">
              <w:rPr>
                <w:spacing w:val="-20"/>
                <w:lang w:val="en-US" w:eastAsia="zh-TW"/>
              </w:rPr>
              <w:t>達標</w:t>
            </w:r>
          </w:p>
        </w:tc>
      </w:tr>
      <w:tr w:rsidR="002D4457" w:rsidRPr="00070674" w:rsidTr="00C500E8">
        <w:trPr>
          <w:trHeight w:val="256"/>
        </w:trPr>
        <w:tc>
          <w:tcPr>
            <w:tcW w:w="4961" w:type="dxa"/>
            <w:shd w:val="clear" w:color="auto" w:fill="auto"/>
            <w:vAlign w:val="center"/>
          </w:tcPr>
          <w:p w:rsidR="00D05F38" w:rsidRPr="00C500E8" w:rsidRDefault="00D05F38" w:rsidP="00C500E8">
            <w:pPr>
              <w:pStyle w:val="142"/>
              <w:rPr>
                <w:spacing w:val="-20"/>
                <w:lang w:val="en-US" w:eastAsia="zh-TW"/>
              </w:rPr>
            </w:pPr>
            <w:r w:rsidRPr="00C500E8">
              <w:rPr>
                <w:rFonts w:hint="eastAsia"/>
                <w:spacing w:val="-20"/>
                <w:lang w:val="en-US" w:eastAsia="zh-TW"/>
              </w:rPr>
              <w:t>西醫門診年復健次數&gt;180次異常件數成長率零成長</w:t>
            </w:r>
          </w:p>
        </w:tc>
        <w:tc>
          <w:tcPr>
            <w:tcW w:w="1134" w:type="dxa"/>
            <w:shd w:val="clear" w:color="auto" w:fill="auto"/>
            <w:vAlign w:val="center"/>
          </w:tcPr>
          <w:p w:rsidR="00D05F38" w:rsidRPr="00C500E8" w:rsidRDefault="00D05F38" w:rsidP="00EC4AF9">
            <w:pPr>
              <w:pStyle w:val="142"/>
              <w:ind w:left="647" w:hanging="647"/>
              <w:jc w:val="right"/>
              <w:rPr>
                <w:spacing w:val="-20"/>
                <w:lang w:val="en-US" w:eastAsia="zh-TW"/>
              </w:rPr>
            </w:pPr>
            <w:r w:rsidRPr="00C500E8">
              <w:rPr>
                <w:rFonts w:hint="eastAsia"/>
                <w:spacing w:val="-20"/>
                <w:lang w:val="en-US" w:eastAsia="zh-TW"/>
              </w:rPr>
              <w:t>≦</w:t>
            </w:r>
            <w:r w:rsidRPr="00C500E8">
              <w:rPr>
                <w:spacing w:val="-20"/>
                <w:lang w:val="en-US" w:eastAsia="zh-TW"/>
              </w:rPr>
              <w:t>0%</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w:t>
            </w:r>
            <w:r w:rsidR="00983595" w:rsidRPr="00C500E8">
              <w:rPr>
                <w:rFonts w:hint="eastAsia"/>
                <w:spacing w:val="-20"/>
                <w:lang w:val="en-US" w:eastAsia="zh-TW"/>
              </w:rPr>
              <w:t>4</w:t>
            </w:r>
            <w:r w:rsidRPr="00C500E8">
              <w:rPr>
                <w:rFonts w:hint="eastAsia"/>
                <w:spacing w:val="-20"/>
                <w:lang w:val="en-US" w:eastAsia="zh-TW"/>
              </w:rPr>
              <w:t>4</w:t>
            </w:r>
            <w:r w:rsidRPr="00C500E8">
              <w:rPr>
                <w:spacing w:val="-20"/>
                <w:lang w:val="en-US" w:eastAsia="zh-TW"/>
              </w:rPr>
              <w:t>%</w:t>
            </w:r>
          </w:p>
        </w:tc>
        <w:tc>
          <w:tcPr>
            <w:tcW w:w="1275" w:type="dxa"/>
            <w:shd w:val="clear" w:color="auto" w:fill="auto"/>
            <w:vAlign w:val="center"/>
          </w:tcPr>
          <w:p w:rsidR="00D05F38" w:rsidRPr="00C500E8" w:rsidRDefault="00D05F38" w:rsidP="00EC4AF9">
            <w:pPr>
              <w:pStyle w:val="142"/>
              <w:ind w:left="647" w:hanging="647"/>
              <w:jc w:val="center"/>
              <w:rPr>
                <w:spacing w:val="-20"/>
                <w:lang w:val="en-US" w:eastAsia="zh-TW"/>
              </w:rPr>
            </w:pPr>
            <w:r w:rsidRPr="00C500E8">
              <w:rPr>
                <w:spacing w:val="-20"/>
                <w:lang w:val="en-US" w:eastAsia="zh-TW"/>
              </w:rPr>
              <w:t>達標</w:t>
            </w:r>
          </w:p>
        </w:tc>
      </w:tr>
      <w:tr w:rsidR="002D4457" w:rsidRPr="00070674" w:rsidTr="00C500E8">
        <w:trPr>
          <w:trHeight w:val="339"/>
        </w:trPr>
        <w:tc>
          <w:tcPr>
            <w:tcW w:w="4961" w:type="dxa"/>
            <w:shd w:val="clear" w:color="auto" w:fill="auto"/>
            <w:vAlign w:val="center"/>
          </w:tcPr>
          <w:p w:rsidR="00D05F38" w:rsidRPr="00C500E8" w:rsidRDefault="00D05F38" w:rsidP="00C500E8">
            <w:pPr>
              <w:pStyle w:val="142"/>
              <w:rPr>
                <w:spacing w:val="-20"/>
                <w:lang w:val="en-US" w:eastAsia="zh-TW"/>
              </w:rPr>
            </w:pPr>
            <w:r w:rsidRPr="00C500E8">
              <w:rPr>
                <w:rFonts w:hint="eastAsia"/>
                <w:spacing w:val="-20"/>
                <w:lang w:val="en-US" w:eastAsia="zh-TW"/>
              </w:rPr>
              <w:t>違規院所訪查家次</w:t>
            </w:r>
          </w:p>
        </w:tc>
        <w:tc>
          <w:tcPr>
            <w:tcW w:w="1134"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rFonts w:hint="eastAsia"/>
                <w:spacing w:val="-20"/>
                <w:lang w:val="en-US" w:eastAsia="zh-TW"/>
              </w:rPr>
              <w:t>≧</w:t>
            </w:r>
            <w:r w:rsidRPr="00C500E8">
              <w:rPr>
                <w:spacing w:val="-20"/>
                <w:lang w:val="en-US" w:eastAsia="zh-TW"/>
              </w:rPr>
              <w:t>4</w:t>
            </w:r>
            <w:r w:rsidR="00983595" w:rsidRPr="00C500E8">
              <w:rPr>
                <w:rFonts w:hint="eastAsia"/>
                <w:spacing w:val="-20"/>
                <w:lang w:val="en-US" w:eastAsia="zh-TW"/>
              </w:rPr>
              <w:t>56</w:t>
            </w:r>
            <w:r w:rsidRPr="00C500E8">
              <w:rPr>
                <w:spacing w:val="-20"/>
                <w:lang w:val="en-US" w:eastAsia="zh-TW"/>
              </w:rPr>
              <w:t>家</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4</w:t>
            </w:r>
            <w:r w:rsidRPr="00C500E8">
              <w:rPr>
                <w:rFonts w:hint="eastAsia"/>
                <w:spacing w:val="-20"/>
                <w:lang w:val="en-US" w:eastAsia="zh-TW"/>
              </w:rPr>
              <w:t>7</w:t>
            </w:r>
            <w:r w:rsidR="00983595" w:rsidRPr="00C500E8">
              <w:rPr>
                <w:rFonts w:hint="eastAsia"/>
                <w:spacing w:val="-20"/>
                <w:lang w:val="en-US" w:eastAsia="zh-TW"/>
              </w:rPr>
              <w:t>2</w:t>
            </w:r>
            <w:r w:rsidRPr="00C500E8">
              <w:rPr>
                <w:spacing w:val="-20"/>
                <w:lang w:val="en-US" w:eastAsia="zh-TW"/>
              </w:rPr>
              <w:t>家</w:t>
            </w:r>
          </w:p>
        </w:tc>
        <w:tc>
          <w:tcPr>
            <w:tcW w:w="1275" w:type="dxa"/>
            <w:shd w:val="clear" w:color="auto" w:fill="auto"/>
            <w:vAlign w:val="center"/>
          </w:tcPr>
          <w:p w:rsidR="00D05F38" w:rsidRPr="00C500E8" w:rsidRDefault="00D05F38" w:rsidP="00EC4AF9">
            <w:pPr>
              <w:pStyle w:val="142"/>
              <w:ind w:left="647" w:hanging="647"/>
              <w:jc w:val="center"/>
              <w:rPr>
                <w:spacing w:val="-20"/>
                <w:lang w:val="en-US" w:eastAsia="zh-TW"/>
              </w:rPr>
            </w:pPr>
            <w:r w:rsidRPr="00C500E8">
              <w:rPr>
                <w:spacing w:val="-20"/>
                <w:lang w:val="en-US" w:eastAsia="zh-TW"/>
              </w:rPr>
              <w:t>達標</w:t>
            </w:r>
          </w:p>
        </w:tc>
      </w:tr>
      <w:tr w:rsidR="002D4457" w:rsidRPr="00070674" w:rsidTr="00C500E8">
        <w:trPr>
          <w:trHeight w:val="337"/>
        </w:trPr>
        <w:tc>
          <w:tcPr>
            <w:tcW w:w="4961" w:type="dxa"/>
            <w:shd w:val="clear" w:color="auto" w:fill="auto"/>
            <w:vAlign w:val="center"/>
          </w:tcPr>
          <w:p w:rsidR="00D05F38" w:rsidRPr="00566667" w:rsidRDefault="00D05F38" w:rsidP="00C500E8">
            <w:pPr>
              <w:pStyle w:val="142"/>
              <w:rPr>
                <w:spacing w:val="-20"/>
                <w:lang w:val="en-US" w:eastAsia="zh-TW"/>
              </w:rPr>
            </w:pPr>
            <w:r w:rsidRPr="00566667">
              <w:rPr>
                <w:rFonts w:hint="eastAsia"/>
                <w:spacing w:val="-20"/>
                <w:lang w:val="en-US" w:eastAsia="zh-TW"/>
              </w:rPr>
              <w:t>死亡前安寧利用率</w:t>
            </w:r>
          </w:p>
        </w:tc>
        <w:tc>
          <w:tcPr>
            <w:tcW w:w="1134" w:type="dxa"/>
            <w:shd w:val="clear" w:color="auto" w:fill="auto"/>
            <w:vAlign w:val="center"/>
          </w:tcPr>
          <w:p w:rsidR="00D05F38" w:rsidRPr="00C500E8" w:rsidRDefault="00D05F38" w:rsidP="00983595">
            <w:pPr>
              <w:pStyle w:val="142"/>
              <w:ind w:left="567" w:hanging="567"/>
              <w:jc w:val="right"/>
              <w:rPr>
                <w:spacing w:val="-20"/>
                <w:lang w:val="en-US" w:eastAsia="zh-TW"/>
              </w:rPr>
            </w:pPr>
            <w:r w:rsidRPr="00C500E8">
              <w:rPr>
                <w:rFonts w:hint="eastAsia"/>
                <w:spacing w:val="-20"/>
                <w:lang w:val="en-US" w:eastAsia="zh-TW"/>
              </w:rPr>
              <w:t>≧</w:t>
            </w:r>
            <w:r w:rsidRPr="00C500E8">
              <w:rPr>
                <w:spacing w:val="-20"/>
                <w:lang w:val="en-US" w:eastAsia="zh-TW"/>
              </w:rPr>
              <w:t>3</w:t>
            </w:r>
            <w:r w:rsidR="00983595" w:rsidRPr="00C500E8">
              <w:rPr>
                <w:rFonts w:hint="eastAsia"/>
                <w:spacing w:val="-20"/>
                <w:lang w:val="en-US" w:eastAsia="zh-TW"/>
              </w:rPr>
              <w:t>1</w:t>
            </w:r>
            <w:r w:rsidRPr="00C500E8">
              <w:rPr>
                <w:spacing w:val="-20"/>
                <w:lang w:val="en-US" w:eastAsia="zh-TW"/>
              </w:rPr>
              <w:t>.</w:t>
            </w:r>
            <w:r w:rsidRPr="00C500E8">
              <w:rPr>
                <w:rFonts w:hint="eastAsia"/>
                <w:spacing w:val="-20"/>
                <w:lang w:val="en-US" w:eastAsia="zh-TW"/>
              </w:rPr>
              <w:t>3</w:t>
            </w:r>
            <w:r w:rsidRPr="00C500E8">
              <w:rPr>
                <w:spacing w:val="-20"/>
                <w:lang w:val="en-US" w:eastAsia="zh-TW"/>
              </w:rPr>
              <w:t>%</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3</w:t>
            </w:r>
            <w:r w:rsidR="00983595" w:rsidRPr="00C500E8">
              <w:rPr>
                <w:rFonts w:hint="eastAsia"/>
                <w:spacing w:val="-20"/>
                <w:lang w:val="en-US" w:eastAsia="zh-TW"/>
              </w:rPr>
              <w:t>5</w:t>
            </w:r>
            <w:r w:rsidRPr="00C500E8">
              <w:rPr>
                <w:spacing w:val="-20"/>
                <w:lang w:val="en-US" w:eastAsia="zh-TW"/>
              </w:rPr>
              <w:t>.</w:t>
            </w:r>
            <w:r w:rsidR="00983595" w:rsidRPr="00C500E8">
              <w:rPr>
                <w:rFonts w:hint="eastAsia"/>
                <w:spacing w:val="-20"/>
                <w:lang w:val="en-US" w:eastAsia="zh-TW"/>
              </w:rPr>
              <w:t>0</w:t>
            </w:r>
            <w:r w:rsidRPr="00C500E8">
              <w:rPr>
                <w:spacing w:val="-20"/>
                <w:lang w:val="en-US" w:eastAsia="zh-TW"/>
              </w:rPr>
              <w:t>%</w:t>
            </w:r>
          </w:p>
        </w:tc>
        <w:tc>
          <w:tcPr>
            <w:tcW w:w="1275" w:type="dxa"/>
            <w:shd w:val="clear" w:color="auto" w:fill="auto"/>
            <w:vAlign w:val="center"/>
          </w:tcPr>
          <w:p w:rsidR="00D05F38" w:rsidRPr="00C500E8" w:rsidRDefault="00D05F38" w:rsidP="00EC4AF9">
            <w:pPr>
              <w:pStyle w:val="142"/>
              <w:ind w:left="646" w:hanging="646"/>
              <w:jc w:val="center"/>
              <w:rPr>
                <w:spacing w:val="-20"/>
                <w:lang w:val="en-US" w:eastAsia="zh-TW"/>
              </w:rPr>
            </w:pPr>
            <w:r w:rsidRPr="00C500E8">
              <w:rPr>
                <w:spacing w:val="-20"/>
                <w:lang w:val="en-US" w:eastAsia="zh-TW"/>
              </w:rPr>
              <w:t>達標</w:t>
            </w:r>
          </w:p>
        </w:tc>
      </w:tr>
      <w:tr w:rsidR="002D4457" w:rsidRPr="00070674" w:rsidTr="00C500E8">
        <w:trPr>
          <w:trHeight w:val="259"/>
        </w:trPr>
        <w:tc>
          <w:tcPr>
            <w:tcW w:w="4961" w:type="dxa"/>
            <w:shd w:val="clear" w:color="auto" w:fill="auto"/>
            <w:vAlign w:val="center"/>
          </w:tcPr>
          <w:p w:rsidR="00D05F38" w:rsidRPr="00C500E8" w:rsidRDefault="00D05F38" w:rsidP="00C500E8">
            <w:pPr>
              <w:pStyle w:val="142"/>
              <w:rPr>
                <w:spacing w:val="-20"/>
                <w:lang w:val="en-US" w:eastAsia="zh-TW"/>
              </w:rPr>
            </w:pPr>
            <w:r w:rsidRPr="00C500E8">
              <w:rPr>
                <w:rFonts w:hint="eastAsia"/>
                <w:spacing w:val="-20"/>
                <w:lang w:val="en-US" w:eastAsia="zh-TW"/>
              </w:rPr>
              <w:t>呼吸器依賴病人安寧利用率</w:t>
            </w:r>
          </w:p>
        </w:tc>
        <w:tc>
          <w:tcPr>
            <w:tcW w:w="1134"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rFonts w:hint="eastAsia"/>
                <w:spacing w:val="-20"/>
                <w:lang w:val="en-US" w:eastAsia="zh-TW"/>
              </w:rPr>
              <w:t>≧</w:t>
            </w:r>
            <w:r w:rsidRPr="00C500E8">
              <w:rPr>
                <w:spacing w:val="-20"/>
                <w:lang w:val="en-US" w:eastAsia="zh-TW"/>
              </w:rPr>
              <w:t>72</w:t>
            </w:r>
            <w:r w:rsidR="00983595" w:rsidRPr="00C500E8">
              <w:rPr>
                <w:rFonts w:hint="eastAsia"/>
                <w:spacing w:val="-20"/>
                <w:lang w:val="en-US" w:eastAsia="zh-TW"/>
              </w:rPr>
              <w:t>.2</w:t>
            </w:r>
            <w:r w:rsidRPr="00C500E8">
              <w:rPr>
                <w:spacing w:val="-20"/>
                <w:lang w:val="en-US" w:eastAsia="zh-TW"/>
              </w:rPr>
              <w:t>%</w:t>
            </w:r>
          </w:p>
        </w:tc>
        <w:tc>
          <w:tcPr>
            <w:tcW w:w="993" w:type="dxa"/>
            <w:shd w:val="clear" w:color="auto" w:fill="auto"/>
            <w:vAlign w:val="center"/>
          </w:tcPr>
          <w:p w:rsidR="00D05F38" w:rsidRPr="00C500E8" w:rsidRDefault="00D05F38" w:rsidP="00983595">
            <w:pPr>
              <w:pStyle w:val="142"/>
              <w:ind w:left="647" w:hanging="647"/>
              <w:jc w:val="right"/>
              <w:rPr>
                <w:spacing w:val="-20"/>
                <w:lang w:val="en-US" w:eastAsia="zh-TW"/>
              </w:rPr>
            </w:pPr>
            <w:r w:rsidRPr="00C500E8">
              <w:rPr>
                <w:spacing w:val="-20"/>
                <w:lang w:val="en-US" w:eastAsia="zh-TW"/>
              </w:rPr>
              <w:t>7</w:t>
            </w:r>
            <w:r w:rsidR="00983595" w:rsidRPr="00C500E8">
              <w:rPr>
                <w:rFonts w:hint="eastAsia"/>
                <w:spacing w:val="-20"/>
                <w:lang w:val="en-US" w:eastAsia="zh-TW"/>
              </w:rPr>
              <w:t>5</w:t>
            </w:r>
            <w:r w:rsidRPr="00C500E8">
              <w:rPr>
                <w:spacing w:val="-20"/>
                <w:lang w:val="en-US" w:eastAsia="zh-TW"/>
              </w:rPr>
              <w:t>.</w:t>
            </w:r>
            <w:r w:rsidR="00983595" w:rsidRPr="00C500E8">
              <w:rPr>
                <w:rFonts w:hint="eastAsia"/>
                <w:spacing w:val="-20"/>
                <w:lang w:val="en-US" w:eastAsia="zh-TW"/>
              </w:rPr>
              <w:t>1</w:t>
            </w:r>
            <w:r w:rsidRPr="00C500E8">
              <w:rPr>
                <w:spacing w:val="-20"/>
                <w:lang w:val="en-US" w:eastAsia="zh-TW"/>
              </w:rPr>
              <w:t>%</w:t>
            </w:r>
          </w:p>
        </w:tc>
        <w:tc>
          <w:tcPr>
            <w:tcW w:w="1275" w:type="dxa"/>
            <w:shd w:val="clear" w:color="auto" w:fill="auto"/>
            <w:vAlign w:val="center"/>
          </w:tcPr>
          <w:p w:rsidR="00D05F38" w:rsidRPr="00C500E8" w:rsidRDefault="00D05F38" w:rsidP="00EC4AF9">
            <w:pPr>
              <w:pStyle w:val="142"/>
              <w:ind w:left="647" w:hanging="647"/>
              <w:jc w:val="center"/>
              <w:rPr>
                <w:spacing w:val="-20"/>
                <w:lang w:val="en-US" w:eastAsia="zh-TW"/>
              </w:rPr>
            </w:pPr>
            <w:r w:rsidRPr="00C500E8">
              <w:rPr>
                <w:spacing w:val="-20"/>
                <w:lang w:val="en-US" w:eastAsia="zh-TW"/>
              </w:rPr>
              <w:t>達標</w:t>
            </w:r>
          </w:p>
        </w:tc>
      </w:tr>
      <w:tr w:rsidR="002D4457" w:rsidRPr="00070674" w:rsidTr="00C500E8">
        <w:tc>
          <w:tcPr>
            <w:tcW w:w="4961" w:type="dxa"/>
            <w:shd w:val="clear" w:color="auto" w:fill="auto"/>
            <w:vAlign w:val="center"/>
          </w:tcPr>
          <w:p w:rsidR="00D05F38" w:rsidRPr="00C500E8" w:rsidRDefault="00D05F38" w:rsidP="00EC4AF9">
            <w:pPr>
              <w:pStyle w:val="142"/>
              <w:ind w:left="647" w:hanging="647"/>
              <w:rPr>
                <w:spacing w:val="-20"/>
                <w:lang w:val="en-US" w:eastAsia="zh-TW"/>
              </w:rPr>
            </w:pPr>
            <w:r w:rsidRPr="00C500E8">
              <w:rPr>
                <w:spacing w:val="-20"/>
                <w:lang w:val="en-US" w:eastAsia="zh-TW"/>
              </w:rPr>
              <w:t>西</w:t>
            </w:r>
            <w:r w:rsidRPr="00C500E8">
              <w:rPr>
                <w:rFonts w:hint="eastAsia"/>
                <w:spacing w:val="-20"/>
                <w:lang w:val="en-US" w:eastAsia="zh-TW"/>
              </w:rPr>
              <w:t>醫門診病人可避免住院率</w:t>
            </w:r>
          </w:p>
        </w:tc>
        <w:tc>
          <w:tcPr>
            <w:tcW w:w="1134" w:type="dxa"/>
            <w:shd w:val="clear" w:color="auto" w:fill="auto"/>
            <w:vAlign w:val="center"/>
          </w:tcPr>
          <w:p w:rsidR="00D05F38" w:rsidRPr="00375D15" w:rsidRDefault="00D05F38" w:rsidP="00983595">
            <w:pPr>
              <w:pStyle w:val="142"/>
              <w:ind w:left="647" w:hanging="647"/>
              <w:jc w:val="right"/>
              <w:rPr>
                <w:lang w:val="en-US" w:eastAsia="zh-TW"/>
              </w:rPr>
            </w:pPr>
            <w:r w:rsidRPr="00375D15">
              <w:rPr>
                <w:rFonts w:hint="eastAsia"/>
                <w:lang w:val="en-US" w:eastAsia="zh-TW"/>
              </w:rPr>
              <w:t>≦</w:t>
            </w:r>
            <w:r w:rsidRPr="00375D15">
              <w:rPr>
                <w:lang w:val="en-US" w:eastAsia="zh-TW"/>
              </w:rPr>
              <w:t>1.</w:t>
            </w:r>
            <w:r w:rsidR="00983595">
              <w:rPr>
                <w:rFonts w:hint="eastAsia"/>
                <w:lang w:val="en-US" w:eastAsia="zh-TW"/>
              </w:rPr>
              <w:t>16</w:t>
            </w:r>
            <w:r w:rsidRPr="00375D15">
              <w:rPr>
                <w:lang w:val="en-US" w:eastAsia="zh-TW"/>
              </w:rPr>
              <w:t>%</w:t>
            </w:r>
          </w:p>
        </w:tc>
        <w:tc>
          <w:tcPr>
            <w:tcW w:w="993" w:type="dxa"/>
            <w:shd w:val="clear" w:color="auto" w:fill="auto"/>
            <w:vAlign w:val="center"/>
          </w:tcPr>
          <w:p w:rsidR="00D05F38" w:rsidRPr="00375D15" w:rsidRDefault="00983595" w:rsidP="00983595">
            <w:pPr>
              <w:pStyle w:val="142"/>
              <w:ind w:left="647" w:hanging="647"/>
              <w:jc w:val="right"/>
              <w:rPr>
                <w:lang w:val="en-US" w:eastAsia="zh-TW"/>
              </w:rPr>
            </w:pPr>
            <w:r>
              <w:rPr>
                <w:rFonts w:hint="eastAsia"/>
                <w:lang w:val="en-US" w:eastAsia="zh-TW"/>
              </w:rPr>
              <w:t>1</w:t>
            </w:r>
            <w:r w:rsidR="00D05F38" w:rsidRPr="00375D15">
              <w:rPr>
                <w:lang w:val="en-US" w:eastAsia="zh-TW"/>
              </w:rPr>
              <w:t>.</w:t>
            </w:r>
            <w:r>
              <w:rPr>
                <w:rFonts w:hint="eastAsia"/>
                <w:lang w:val="en-US" w:eastAsia="zh-TW"/>
              </w:rPr>
              <w:t>15</w:t>
            </w:r>
            <w:r w:rsidR="00D05F38" w:rsidRPr="00375D15">
              <w:rPr>
                <w:lang w:val="en-US" w:eastAsia="zh-TW"/>
              </w:rPr>
              <w:t>%</w:t>
            </w:r>
          </w:p>
        </w:tc>
        <w:tc>
          <w:tcPr>
            <w:tcW w:w="1275" w:type="dxa"/>
            <w:shd w:val="clear" w:color="auto" w:fill="auto"/>
            <w:vAlign w:val="center"/>
          </w:tcPr>
          <w:p w:rsidR="00D05F38" w:rsidRPr="00375D15" w:rsidRDefault="00D05F38" w:rsidP="00EC4AF9">
            <w:pPr>
              <w:pStyle w:val="142"/>
              <w:ind w:left="647" w:hanging="647"/>
              <w:jc w:val="center"/>
              <w:rPr>
                <w:lang w:val="en-US" w:eastAsia="zh-TW"/>
              </w:rPr>
            </w:pPr>
            <w:r w:rsidRPr="00375D15">
              <w:rPr>
                <w:lang w:val="en-US" w:eastAsia="zh-TW"/>
              </w:rPr>
              <w:t>達標</w:t>
            </w:r>
          </w:p>
        </w:tc>
      </w:tr>
      <w:tr w:rsidR="00983595" w:rsidRPr="00070674" w:rsidTr="00C500E8">
        <w:tc>
          <w:tcPr>
            <w:tcW w:w="4961" w:type="dxa"/>
            <w:shd w:val="clear" w:color="auto" w:fill="auto"/>
            <w:vAlign w:val="center"/>
          </w:tcPr>
          <w:p w:rsidR="00983595" w:rsidRPr="00566667" w:rsidRDefault="00983595" w:rsidP="00983595">
            <w:pPr>
              <w:pStyle w:val="142"/>
              <w:ind w:left="647" w:hanging="647"/>
              <w:rPr>
                <w:b/>
                <w:spacing w:val="-20"/>
                <w:lang w:val="en-US" w:eastAsia="zh-TW"/>
              </w:rPr>
            </w:pPr>
            <w:r w:rsidRPr="00566667">
              <w:rPr>
                <w:rFonts w:hint="eastAsia"/>
                <w:b/>
                <w:spacing w:val="-20"/>
                <w:lang w:val="en-US" w:eastAsia="zh-TW"/>
              </w:rPr>
              <w:t>住院案件出院後3日以內急診率</w:t>
            </w:r>
          </w:p>
        </w:tc>
        <w:tc>
          <w:tcPr>
            <w:tcW w:w="1134" w:type="dxa"/>
            <w:shd w:val="clear" w:color="auto" w:fill="auto"/>
            <w:vAlign w:val="center"/>
          </w:tcPr>
          <w:p w:rsidR="00983595" w:rsidRPr="00375D15" w:rsidRDefault="00983595" w:rsidP="00983595">
            <w:pPr>
              <w:pStyle w:val="142"/>
              <w:ind w:left="647" w:hanging="647"/>
              <w:jc w:val="right"/>
              <w:rPr>
                <w:lang w:val="en-US" w:eastAsia="zh-TW"/>
              </w:rPr>
            </w:pPr>
            <w:r w:rsidRPr="00983595">
              <w:rPr>
                <w:rFonts w:hint="eastAsia"/>
                <w:lang w:val="en-US" w:eastAsia="zh-TW"/>
              </w:rPr>
              <w:t>≦2.35%</w:t>
            </w:r>
          </w:p>
        </w:tc>
        <w:tc>
          <w:tcPr>
            <w:tcW w:w="993" w:type="dxa"/>
            <w:shd w:val="clear" w:color="auto" w:fill="auto"/>
            <w:vAlign w:val="center"/>
          </w:tcPr>
          <w:p w:rsidR="00983595" w:rsidRDefault="00983595" w:rsidP="00983595">
            <w:pPr>
              <w:pStyle w:val="142"/>
              <w:ind w:left="647" w:hanging="647"/>
              <w:jc w:val="right"/>
              <w:rPr>
                <w:lang w:val="en-US" w:eastAsia="zh-TW"/>
              </w:rPr>
            </w:pPr>
            <w:r>
              <w:rPr>
                <w:rFonts w:hint="eastAsia"/>
                <w:lang w:val="en-US" w:eastAsia="zh-TW"/>
              </w:rPr>
              <w:t>2.57%</w:t>
            </w:r>
          </w:p>
        </w:tc>
        <w:tc>
          <w:tcPr>
            <w:tcW w:w="1275" w:type="dxa"/>
            <w:shd w:val="clear" w:color="auto" w:fill="auto"/>
            <w:vAlign w:val="center"/>
          </w:tcPr>
          <w:p w:rsidR="00983595" w:rsidRPr="00375D15" w:rsidRDefault="00983595" w:rsidP="00EC4AF9">
            <w:pPr>
              <w:pStyle w:val="142"/>
              <w:ind w:left="647" w:hanging="647"/>
              <w:jc w:val="center"/>
              <w:rPr>
                <w:lang w:val="en-US" w:eastAsia="zh-TW"/>
              </w:rPr>
            </w:pPr>
            <w:r w:rsidRPr="00375D15">
              <w:rPr>
                <w:b/>
                <w:lang w:val="en-US" w:eastAsia="zh-TW"/>
              </w:rPr>
              <w:t>未達標</w:t>
            </w:r>
          </w:p>
        </w:tc>
      </w:tr>
    </w:tbl>
    <w:p w:rsidR="00D05F38" w:rsidRPr="007C4EA9" w:rsidRDefault="00D05F38" w:rsidP="00D05F38">
      <w:pPr>
        <w:pStyle w:val="142"/>
        <w:spacing w:afterLines="10" w:after="50" w:line="300" w:lineRule="exact"/>
        <w:ind w:left="647" w:rightChars="-7" w:right="-20" w:hanging="647"/>
        <w:rPr>
          <w:rFonts w:hAnsi="標楷體"/>
          <w:color w:val="7030A0"/>
        </w:rPr>
      </w:pPr>
      <w:r>
        <w:rPr>
          <w:rFonts w:hint="eastAsia"/>
        </w:rPr>
        <w:t xml:space="preserve">  </w:t>
      </w:r>
      <w:r w:rsidRPr="003C6430">
        <w:rPr>
          <w:rFonts w:hint="eastAsia"/>
        </w:rPr>
        <w:t>資料來源：健保署。</w:t>
      </w:r>
    </w:p>
    <w:p w:rsidR="005E6C50" w:rsidRDefault="005E6C50" w:rsidP="00D05F38">
      <w:pPr>
        <w:ind w:leftChars="300" w:left="850" w:firstLineChars="100" w:firstLine="283"/>
      </w:pPr>
      <w:r w:rsidRPr="00363551">
        <w:rPr>
          <w:rFonts w:hint="eastAsia"/>
        </w:rPr>
        <w:t>綜上，</w:t>
      </w:r>
      <w:r w:rsidR="00D05F38" w:rsidRPr="00D05F38">
        <w:rPr>
          <w:rFonts w:hint="eastAsia"/>
        </w:rPr>
        <w:t>健保署每年擬訂</w:t>
      </w:r>
      <w:r w:rsidR="00482BDA">
        <w:rPr>
          <w:rFonts w:hint="eastAsia"/>
        </w:rPr>
        <w:t>全民健康保險</w:t>
      </w:r>
      <w:r w:rsidR="00D05F38" w:rsidRPr="00D05F38">
        <w:rPr>
          <w:rFonts w:hint="eastAsia"/>
        </w:rPr>
        <w:t>抑制資源不當耗用改善方案，並推動辦理；惟11</w:t>
      </w:r>
      <w:r w:rsidR="00626AF8">
        <w:rPr>
          <w:rFonts w:hint="eastAsia"/>
        </w:rPr>
        <w:t>2</w:t>
      </w:r>
      <w:r w:rsidR="00D05F38" w:rsidRPr="00D05F38">
        <w:rPr>
          <w:rFonts w:hint="eastAsia"/>
        </w:rPr>
        <w:t>年度執行結果</w:t>
      </w:r>
      <w:r w:rsidR="00626AF8">
        <w:rPr>
          <w:rFonts w:hint="eastAsia"/>
        </w:rPr>
        <w:t>，</w:t>
      </w:r>
      <w:r w:rsidR="00D05F38" w:rsidRPr="00D05F38">
        <w:rPr>
          <w:rFonts w:hint="eastAsia"/>
        </w:rPr>
        <w:t>仍有</w:t>
      </w:r>
      <w:r w:rsidR="00626AF8">
        <w:rPr>
          <w:rFonts w:hint="eastAsia"/>
        </w:rPr>
        <w:t>5</w:t>
      </w:r>
      <w:r w:rsidR="00D05F38" w:rsidRPr="00D05F38">
        <w:rPr>
          <w:rFonts w:hint="eastAsia"/>
        </w:rPr>
        <w:t>項指標未達預期目標，</w:t>
      </w:r>
      <w:r w:rsidR="00626AF8">
        <w:rPr>
          <w:rFonts w:hint="eastAsia"/>
        </w:rPr>
        <w:t>且其中</w:t>
      </w:r>
      <w:r w:rsidR="00A56AA2">
        <w:rPr>
          <w:rFonts w:hint="eastAsia"/>
        </w:rPr>
        <w:t>有</w:t>
      </w:r>
      <w:r w:rsidR="00626AF8">
        <w:rPr>
          <w:rFonts w:hint="eastAsia"/>
        </w:rPr>
        <w:t>3項</w:t>
      </w:r>
      <w:r w:rsidR="00A56AA2">
        <w:rPr>
          <w:rFonts w:hint="eastAsia"/>
        </w:rPr>
        <w:t>已連續2</w:t>
      </w:r>
      <w:r w:rsidR="00626AF8">
        <w:rPr>
          <w:rFonts w:hint="eastAsia"/>
        </w:rPr>
        <w:t>年未達標，</w:t>
      </w:r>
      <w:r w:rsidR="00D05F38" w:rsidRPr="00D05F38">
        <w:rPr>
          <w:rFonts w:hint="eastAsia"/>
        </w:rPr>
        <w:t>允宜檢討改善，以維健保資源之合理運用</w:t>
      </w:r>
      <w:r>
        <w:rPr>
          <w:rFonts w:hint="eastAsia"/>
        </w:rPr>
        <w:t>。</w:t>
      </w:r>
    </w:p>
    <w:bookmarkEnd w:id="19"/>
    <w:bookmarkEnd w:id="20"/>
    <w:bookmarkEnd w:id="21"/>
    <w:bookmarkEnd w:id="2"/>
    <w:bookmarkEnd w:id="3"/>
    <w:bookmarkEnd w:id="4"/>
    <w:bookmarkEnd w:id="0"/>
    <w:bookmarkEnd w:id="1"/>
    <w:bookmarkEnd w:id="5"/>
    <w:bookmarkEnd w:id="6"/>
    <w:bookmarkEnd w:id="7"/>
    <w:bookmarkEnd w:id="8"/>
    <w:bookmarkEnd w:id="9"/>
    <w:bookmarkEnd w:id="10"/>
    <w:bookmarkEnd w:id="11"/>
    <w:bookmarkEnd w:id="12"/>
    <w:bookmarkEnd w:id="13"/>
    <w:bookmarkEnd w:id="14"/>
    <w:bookmarkEnd w:id="15"/>
    <w:bookmarkEnd w:id="16"/>
    <w:bookmarkEnd w:id="17"/>
    <w:sectPr w:rsidR="005E6C50" w:rsidSect="005D19E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C87" w:rsidRDefault="00F01C87" w:rsidP="0004615E">
      <w:pPr>
        <w:spacing w:line="240" w:lineRule="auto"/>
        <w:ind w:left="560" w:firstLine="560"/>
      </w:pPr>
      <w:r>
        <w:separator/>
      </w:r>
    </w:p>
  </w:endnote>
  <w:endnote w:type="continuationSeparator" w:id="0">
    <w:p w:rsidR="00F01C87" w:rsidRDefault="00F01C87" w:rsidP="0004615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3"/>
      <w:ind w:left="560" w:firstLine="400"/>
    </w:pPr>
  </w:p>
  <w:p w:rsidR="00CB5277" w:rsidRDefault="00CB5277" w:rsidP="00EA075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BC11A6">
    <w:pPr>
      <w:pStyle w:val="af3"/>
      <w:ind w:leftChars="0" w:left="566" w:firstLineChars="0" w:firstLine="406"/>
      <w:jc w:val="center"/>
    </w:pPr>
    <w:r>
      <w:fldChar w:fldCharType="begin"/>
    </w:r>
    <w:r>
      <w:instrText>PAGE   \* MERGEFORMAT</w:instrText>
    </w:r>
    <w:r>
      <w:fldChar w:fldCharType="separate"/>
    </w:r>
    <w:r w:rsidR="004D0EE0" w:rsidRPr="004D0EE0">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C87" w:rsidRDefault="00F01C87" w:rsidP="00292D9B">
      <w:pPr>
        <w:spacing w:line="240" w:lineRule="auto"/>
        <w:ind w:left="560" w:firstLine="560"/>
      </w:pPr>
      <w:r>
        <w:separator/>
      </w:r>
    </w:p>
  </w:footnote>
  <w:footnote w:type="continuationSeparator" w:id="0">
    <w:p w:rsidR="00F01C87" w:rsidRDefault="00F01C87" w:rsidP="0004615E">
      <w:pPr>
        <w:spacing w:line="240" w:lineRule="auto"/>
        <w:ind w:left="560" w:firstLine="560"/>
      </w:pPr>
      <w:r>
        <w:continuationSeparator/>
      </w:r>
    </w:p>
  </w:footnote>
  <w:footnote w:id="1">
    <w:p w:rsidR="00CB5277" w:rsidRDefault="00CB5277" w:rsidP="007866EE">
      <w:pPr>
        <w:pStyle w:val="142"/>
        <w:ind w:left="83" w:hangingChars="34" w:hanging="83"/>
        <w:jc w:val="both"/>
      </w:pPr>
      <w:r>
        <w:rPr>
          <w:rStyle w:val="aff3"/>
        </w:rPr>
        <w:footnoteRef/>
      </w:r>
      <w:r>
        <w:rPr>
          <w:rFonts w:hint="eastAsia"/>
        </w:rPr>
        <w:t>常見之無效醫療為生命末期或病人處於不可逆狀態下施行之過度醫療，徒增病人痛苦且療效不彰，惟醫療處置當下有其不確定性。</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4A0400">
    <w:pPr>
      <w:pStyle w:val="af1"/>
      <w:ind w:left="560" w:firstLine="400"/>
    </w:pPr>
  </w:p>
  <w:p w:rsidR="00CB5277" w:rsidRDefault="00CB5277" w:rsidP="0019190F">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233881">
    <w:pPr>
      <w:pStyle w:val="af1"/>
      <w:ind w:left="560" w:firstLine="400"/>
    </w:pPr>
  </w:p>
  <w:p w:rsidR="00CB5277" w:rsidRDefault="00CB5277" w:rsidP="00EA0752">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277" w:rsidRDefault="00CB5277" w:rsidP="0019190F">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51030"/>
    <w:multiLevelType w:val="hybridMultilevel"/>
    <w:tmpl w:val="8A402FFE"/>
    <w:lvl w:ilvl="0" w:tplc="805247B6">
      <w:start w:val="1"/>
      <w:numFmt w:val="decimal"/>
      <w:lvlText w:val="%1."/>
      <w:lvlJc w:val="left"/>
      <w:pPr>
        <w:ind w:left="643" w:hanging="36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 w15:restartNumberingAfterBreak="0">
    <w:nsid w:val="043E6B76"/>
    <w:multiLevelType w:val="hybridMultilevel"/>
    <w:tmpl w:val="A8C05FEA"/>
    <w:lvl w:ilvl="0" w:tplc="46FCC83E">
      <w:start w:val="1"/>
      <w:numFmt w:val="taiwaneseCountingThousand"/>
      <w:lvlText w:val="%1、"/>
      <w:lvlJc w:val="left"/>
      <w:pPr>
        <w:ind w:left="480" w:hanging="480"/>
      </w:pPr>
      <w:rPr>
        <w:rFonts w:hint="eastAsia"/>
      </w:rPr>
    </w:lvl>
    <w:lvl w:ilvl="1" w:tplc="0D92FB38">
      <w:start w:val="1"/>
      <w:numFmt w:val="taiwaneseCountingThousand"/>
      <w:lvlText w:val="（%2）"/>
      <w:lvlJc w:val="left"/>
      <w:pPr>
        <w:ind w:left="960" w:hanging="480"/>
      </w:pPr>
      <w:rPr>
        <w:rFonts w:hint="default"/>
      </w:rPr>
    </w:lvl>
    <w:lvl w:ilvl="2" w:tplc="6B4A5C44">
      <w:start w:val="1"/>
      <w:numFmt w:val="taiwaneseCountingThousand"/>
      <w:lvlText w:val="（%3）"/>
      <w:lvlJc w:val="left"/>
      <w:pPr>
        <w:ind w:left="2040" w:hanging="1080"/>
      </w:pPr>
      <w:rPr>
        <w:rFonts w:hint="eastAsia"/>
      </w:r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2F00FE"/>
    <w:multiLevelType w:val="hybridMultilevel"/>
    <w:tmpl w:val="A33CC36C"/>
    <w:lvl w:ilvl="0" w:tplc="4F8E6E80">
      <w:start w:val="1"/>
      <w:numFmt w:val="decimal"/>
      <w:lvlText w:val="(%1)"/>
      <w:lvlJc w:val="left"/>
      <w:pPr>
        <w:ind w:left="1324" w:hanging="360"/>
      </w:pPr>
      <w:rPr>
        <w:rFonts w:hint="default"/>
      </w:rPr>
    </w:lvl>
    <w:lvl w:ilvl="1" w:tplc="04090019" w:tentative="1">
      <w:start w:val="1"/>
      <w:numFmt w:val="ideographTraditional"/>
      <w:lvlText w:val="%2、"/>
      <w:lvlJc w:val="left"/>
      <w:pPr>
        <w:ind w:left="1924" w:hanging="480"/>
      </w:pPr>
    </w:lvl>
    <w:lvl w:ilvl="2" w:tplc="0409001B" w:tentative="1">
      <w:start w:val="1"/>
      <w:numFmt w:val="lowerRoman"/>
      <w:lvlText w:val="%3."/>
      <w:lvlJc w:val="right"/>
      <w:pPr>
        <w:ind w:left="2404" w:hanging="480"/>
      </w:pPr>
    </w:lvl>
    <w:lvl w:ilvl="3" w:tplc="0409000F" w:tentative="1">
      <w:start w:val="1"/>
      <w:numFmt w:val="decimal"/>
      <w:lvlText w:val="%4."/>
      <w:lvlJc w:val="left"/>
      <w:pPr>
        <w:ind w:left="2884" w:hanging="480"/>
      </w:pPr>
    </w:lvl>
    <w:lvl w:ilvl="4" w:tplc="04090019" w:tentative="1">
      <w:start w:val="1"/>
      <w:numFmt w:val="ideographTraditional"/>
      <w:lvlText w:val="%5、"/>
      <w:lvlJc w:val="left"/>
      <w:pPr>
        <w:ind w:left="3364" w:hanging="480"/>
      </w:pPr>
    </w:lvl>
    <w:lvl w:ilvl="5" w:tplc="0409001B" w:tentative="1">
      <w:start w:val="1"/>
      <w:numFmt w:val="lowerRoman"/>
      <w:lvlText w:val="%6."/>
      <w:lvlJc w:val="right"/>
      <w:pPr>
        <w:ind w:left="3844" w:hanging="480"/>
      </w:pPr>
    </w:lvl>
    <w:lvl w:ilvl="6" w:tplc="0409000F" w:tentative="1">
      <w:start w:val="1"/>
      <w:numFmt w:val="decimal"/>
      <w:lvlText w:val="%7."/>
      <w:lvlJc w:val="left"/>
      <w:pPr>
        <w:ind w:left="4324" w:hanging="480"/>
      </w:pPr>
    </w:lvl>
    <w:lvl w:ilvl="7" w:tplc="04090019" w:tentative="1">
      <w:start w:val="1"/>
      <w:numFmt w:val="ideographTraditional"/>
      <w:lvlText w:val="%8、"/>
      <w:lvlJc w:val="left"/>
      <w:pPr>
        <w:ind w:left="4804" w:hanging="480"/>
      </w:pPr>
    </w:lvl>
    <w:lvl w:ilvl="8" w:tplc="0409001B" w:tentative="1">
      <w:start w:val="1"/>
      <w:numFmt w:val="lowerRoman"/>
      <w:lvlText w:val="%9."/>
      <w:lvlJc w:val="right"/>
      <w:pPr>
        <w:ind w:left="5284" w:hanging="480"/>
      </w:pPr>
    </w:lvl>
  </w:abstractNum>
  <w:abstractNum w:abstractNumId="3" w15:restartNumberingAfterBreak="0">
    <w:nsid w:val="14D56D7B"/>
    <w:multiLevelType w:val="hybridMultilevel"/>
    <w:tmpl w:val="659681CE"/>
    <w:lvl w:ilvl="0" w:tplc="F2E6E9C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5B43EE3"/>
    <w:multiLevelType w:val="hybridMultilevel"/>
    <w:tmpl w:val="71AC2E64"/>
    <w:lvl w:ilvl="0" w:tplc="2AF098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6F61FE9"/>
    <w:multiLevelType w:val="hybridMultilevel"/>
    <w:tmpl w:val="8C16A2C8"/>
    <w:lvl w:ilvl="0" w:tplc="DBBE9B26">
      <w:start w:val="1"/>
      <w:numFmt w:val="taiwaneseCountingThousand"/>
      <w:lvlText w:val="%1、"/>
      <w:lvlJc w:val="left"/>
      <w:pPr>
        <w:ind w:left="720" w:hanging="720"/>
      </w:pPr>
      <w:rPr>
        <w:rFonts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B5C5747"/>
    <w:multiLevelType w:val="hybridMultilevel"/>
    <w:tmpl w:val="F288E92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D6E3F39"/>
    <w:multiLevelType w:val="hybridMultilevel"/>
    <w:tmpl w:val="45123CD2"/>
    <w:lvl w:ilvl="0" w:tplc="B450D7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CB5C62"/>
    <w:multiLevelType w:val="hybridMultilevel"/>
    <w:tmpl w:val="DC26270A"/>
    <w:lvl w:ilvl="0" w:tplc="1F6263FC">
      <w:start w:val="1"/>
      <w:numFmt w:val="decimal"/>
      <w:lvlText w:val="%1."/>
      <w:lvlJc w:val="left"/>
      <w:pPr>
        <w:ind w:left="107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2124D26"/>
    <w:multiLevelType w:val="hybridMultilevel"/>
    <w:tmpl w:val="6CEC178E"/>
    <w:lvl w:ilvl="0" w:tplc="BF662A8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BA81729"/>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2D3451DA"/>
    <w:multiLevelType w:val="hybridMultilevel"/>
    <w:tmpl w:val="159C527A"/>
    <w:lvl w:ilvl="0" w:tplc="74CC1BAA">
      <w:start w:val="1"/>
      <w:numFmt w:val="taiwaneseCountingThousand"/>
      <w:pStyle w:val="a"/>
      <w:lvlText w:val="%1、"/>
      <w:lvlJc w:val="left"/>
      <w:pPr>
        <w:ind w:left="1997" w:hanging="720"/>
      </w:pPr>
      <w:rPr>
        <w:rFonts w:hint="default"/>
      </w:rPr>
    </w:lvl>
    <w:lvl w:ilvl="1" w:tplc="04090001">
      <w:start w:val="1"/>
      <w:numFmt w:val="bullet"/>
      <w:lvlText w:val=""/>
      <w:lvlJc w:val="left"/>
      <w:pPr>
        <w:ind w:left="2237" w:hanging="480"/>
      </w:pPr>
      <w:rPr>
        <w:rFonts w:ascii="Wingdings" w:hAnsi="Wingdings" w:hint="default"/>
      </w:rPr>
    </w:lvl>
    <w:lvl w:ilvl="2" w:tplc="0409001B">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2" w15:restartNumberingAfterBreak="0">
    <w:nsid w:val="2F602FCC"/>
    <w:multiLevelType w:val="hybridMultilevel"/>
    <w:tmpl w:val="AAFCFDC6"/>
    <w:lvl w:ilvl="0" w:tplc="488692DA">
      <w:start w:val="1"/>
      <w:numFmt w:val="decimal"/>
      <w:lvlText w:val="%1、"/>
      <w:lvlJc w:val="left"/>
      <w:pPr>
        <w:ind w:left="910" w:hanging="480"/>
      </w:pPr>
      <w:rPr>
        <w:rFonts w:hint="default"/>
      </w:rPr>
    </w:lvl>
    <w:lvl w:ilvl="1" w:tplc="04090019" w:tentative="1">
      <w:start w:val="1"/>
      <w:numFmt w:val="ideographTraditional"/>
      <w:lvlText w:val="%2、"/>
      <w:lvlJc w:val="left"/>
      <w:pPr>
        <w:ind w:left="1390" w:hanging="480"/>
      </w:pPr>
    </w:lvl>
    <w:lvl w:ilvl="2" w:tplc="0409001B" w:tentative="1">
      <w:start w:val="1"/>
      <w:numFmt w:val="lowerRoman"/>
      <w:lvlText w:val="%3."/>
      <w:lvlJc w:val="right"/>
      <w:pPr>
        <w:ind w:left="1870" w:hanging="480"/>
      </w:pPr>
    </w:lvl>
    <w:lvl w:ilvl="3" w:tplc="0409000F" w:tentative="1">
      <w:start w:val="1"/>
      <w:numFmt w:val="decimal"/>
      <w:lvlText w:val="%4."/>
      <w:lvlJc w:val="left"/>
      <w:pPr>
        <w:ind w:left="2350" w:hanging="480"/>
      </w:pPr>
    </w:lvl>
    <w:lvl w:ilvl="4" w:tplc="04090019" w:tentative="1">
      <w:start w:val="1"/>
      <w:numFmt w:val="ideographTraditional"/>
      <w:lvlText w:val="%5、"/>
      <w:lvlJc w:val="left"/>
      <w:pPr>
        <w:ind w:left="2830" w:hanging="480"/>
      </w:pPr>
    </w:lvl>
    <w:lvl w:ilvl="5" w:tplc="0409001B" w:tentative="1">
      <w:start w:val="1"/>
      <w:numFmt w:val="lowerRoman"/>
      <w:lvlText w:val="%6."/>
      <w:lvlJc w:val="right"/>
      <w:pPr>
        <w:ind w:left="3310" w:hanging="480"/>
      </w:pPr>
    </w:lvl>
    <w:lvl w:ilvl="6" w:tplc="0409000F" w:tentative="1">
      <w:start w:val="1"/>
      <w:numFmt w:val="decimal"/>
      <w:lvlText w:val="%7."/>
      <w:lvlJc w:val="left"/>
      <w:pPr>
        <w:ind w:left="3790" w:hanging="480"/>
      </w:pPr>
    </w:lvl>
    <w:lvl w:ilvl="7" w:tplc="04090019" w:tentative="1">
      <w:start w:val="1"/>
      <w:numFmt w:val="ideographTraditional"/>
      <w:lvlText w:val="%8、"/>
      <w:lvlJc w:val="left"/>
      <w:pPr>
        <w:ind w:left="4270" w:hanging="480"/>
      </w:pPr>
    </w:lvl>
    <w:lvl w:ilvl="8" w:tplc="0409001B" w:tentative="1">
      <w:start w:val="1"/>
      <w:numFmt w:val="lowerRoman"/>
      <w:lvlText w:val="%9."/>
      <w:lvlJc w:val="right"/>
      <w:pPr>
        <w:ind w:left="4750" w:hanging="480"/>
      </w:pPr>
    </w:lvl>
  </w:abstractNum>
  <w:abstractNum w:abstractNumId="13" w15:restartNumberingAfterBreak="0">
    <w:nsid w:val="32B03A6E"/>
    <w:multiLevelType w:val="hybridMultilevel"/>
    <w:tmpl w:val="1AB874E8"/>
    <w:lvl w:ilvl="0" w:tplc="D5CA357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D8603A6"/>
    <w:multiLevelType w:val="hybridMultilevel"/>
    <w:tmpl w:val="019E7C38"/>
    <w:lvl w:ilvl="0" w:tplc="56EC301C">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3E092705"/>
    <w:multiLevelType w:val="hybridMultilevel"/>
    <w:tmpl w:val="279E4B94"/>
    <w:lvl w:ilvl="0" w:tplc="526C7AC0">
      <w:start w:val="1"/>
      <w:numFmt w:val="decimal"/>
      <w:lvlText w:val="(%1)"/>
      <w:lvlJc w:val="left"/>
      <w:pPr>
        <w:ind w:left="720" w:hanging="720"/>
      </w:pPr>
      <w:rPr>
        <w:rFonts w:eastAsia="標楷體" w:hint="eastAsia"/>
        <w:b w:val="0"/>
        <w:i w:val="0"/>
        <w:color w:val="auto"/>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0F370A7"/>
    <w:multiLevelType w:val="hybridMultilevel"/>
    <w:tmpl w:val="FD928BD8"/>
    <w:lvl w:ilvl="0" w:tplc="0409000F">
      <w:start w:val="1"/>
      <w:numFmt w:val="decimal"/>
      <w:lvlText w:val="%1."/>
      <w:lvlJc w:val="left"/>
      <w:pPr>
        <w:ind w:left="5300" w:hanging="480"/>
      </w:p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7" w15:restartNumberingAfterBreak="0">
    <w:nsid w:val="4B2A5617"/>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18" w15:restartNumberingAfterBreak="0">
    <w:nsid w:val="4B373EE8"/>
    <w:multiLevelType w:val="hybridMultilevel"/>
    <w:tmpl w:val="926A69BC"/>
    <w:lvl w:ilvl="0" w:tplc="12689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C6B7CC1"/>
    <w:multiLevelType w:val="hybridMultilevel"/>
    <w:tmpl w:val="BEE4C5D2"/>
    <w:lvl w:ilvl="0" w:tplc="45563F5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F0B13F9"/>
    <w:multiLevelType w:val="hybridMultilevel"/>
    <w:tmpl w:val="08702DAA"/>
    <w:lvl w:ilvl="0" w:tplc="2C32EDA4">
      <w:start w:val="1"/>
      <w:numFmt w:val="decimal"/>
      <w:lvlText w:val="%1."/>
      <w:lvlJc w:val="left"/>
      <w:pPr>
        <w:tabs>
          <w:tab w:val="num" w:pos="360"/>
        </w:tabs>
        <w:ind w:left="360" w:hanging="360"/>
      </w:pPr>
      <w:rPr>
        <w:rFonts w:hint="default"/>
      </w:rPr>
    </w:lvl>
    <w:lvl w:ilvl="1" w:tplc="197AE0DC">
      <w:start w:val="1"/>
      <w:numFmt w:val="decimalFullWidth"/>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6997F3C"/>
    <w:multiLevelType w:val="hybridMultilevel"/>
    <w:tmpl w:val="59E294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6CB02A1"/>
    <w:multiLevelType w:val="hybridMultilevel"/>
    <w:tmpl w:val="5A40E68E"/>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15:restartNumberingAfterBreak="0">
    <w:nsid w:val="58980B0C"/>
    <w:multiLevelType w:val="hybridMultilevel"/>
    <w:tmpl w:val="6596C912"/>
    <w:lvl w:ilvl="0" w:tplc="09AEAC9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8AF06BA"/>
    <w:multiLevelType w:val="hybridMultilevel"/>
    <w:tmpl w:val="4D6A73BC"/>
    <w:lvl w:ilvl="0" w:tplc="46FCC83E">
      <w:start w:val="1"/>
      <w:numFmt w:val="taiwaneseCountingThousand"/>
      <w:lvlText w:val="%1、"/>
      <w:lvlJc w:val="left"/>
      <w:pPr>
        <w:ind w:left="4591" w:hanging="480"/>
      </w:pPr>
      <w:rPr>
        <w:rFonts w:hint="eastAsia"/>
      </w:rPr>
    </w:lvl>
    <w:lvl w:ilvl="1" w:tplc="04090019">
      <w:start w:val="1"/>
      <w:numFmt w:val="ideographTraditional"/>
      <w:lvlText w:val="%2、"/>
      <w:lvlJc w:val="left"/>
      <w:pPr>
        <w:ind w:left="5071" w:hanging="480"/>
      </w:pPr>
    </w:lvl>
    <w:lvl w:ilvl="2" w:tplc="6B4A5C44">
      <w:start w:val="1"/>
      <w:numFmt w:val="taiwaneseCountingThousand"/>
      <w:lvlText w:val="（%3）"/>
      <w:lvlJc w:val="left"/>
      <w:pPr>
        <w:ind w:left="6151" w:hanging="1080"/>
      </w:pPr>
      <w:rPr>
        <w:rFonts w:hint="eastAsia"/>
      </w:rPr>
    </w:lvl>
    <w:lvl w:ilvl="3" w:tplc="0409000F">
      <w:start w:val="1"/>
      <w:numFmt w:val="decimal"/>
      <w:lvlText w:val="%4."/>
      <w:lvlJc w:val="left"/>
      <w:pPr>
        <w:ind w:left="6031" w:hanging="480"/>
      </w:pPr>
    </w:lvl>
    <w:lvl w:ilvl="4" w:tplc="04090019">
      <w:start w:val="1"/>
      <w:numFmt w:val="ideographTraditional"/>
      <w:lvlText w:val="%5、"/>
      <w:lvlJc w:val="left"/>
      <w:pPr>
        <w:ind w:left="6511" w:hanging="480"/>
      </w:pPr>
    </w:lvl>
    <w:lvl w:ilvl="5" w:tplc="0409001B">
      <w:start w:val="1"/>
      <w:numFmt w:val="lowerRoman"/>
      <w:lvlText w:val="%6."/>
      <w:lvlJc w:val="right"/>
      <w:pPr>
        <w:ind w:left="6991" w:hanging="480"/>
      </w:pPr>
    </w:lvl>
    <w:lvl w:ilvl="6" w:tplc="0409000F">
      <w:start w:val="1"/>
      <w:numFmt w:val="decimal"/>
      <w:lvlText w:val="%7."/>
      <w:lvlJc w:val="left"/>
      <w:pPr>
        <w:ind w:left="7471" w:hanging="480"/>
      </w:pPr>
    </w:lvl>
    <w:lvl w:ilvl="7" w:tplc="04090019" w:tentative="1">
      <w:start w:val="1"/>
      <w:numFmt w:val="ideographTraditional"/>
      <w:lvlText w:val="%8、"/>
      <w:lvlJc w:val="left"/>
      <w:pPr>
        <w:ind w:left="7951" w:hanging="480"/>
      </w:pPr>
    </w:lvl>
    <w:lvl w:ilvl="8" w:tplc="0409001B" w:tentative="1">
      <w:start w:val="1"/>
      <w:numFmt w:val="lowerRoman"/>
      <w:lvlText w:val="%9."/>
      <w:lvlJc w:val="right"/>
      <w:pPr>
        <w:ind w:left="8431" w:hanging="480"/>
      </w:pPr>
    </w:lvl>
  </w:abstractNum>
  <w:abstractNum w:abstractNumId="25" w15:restartNumberingAfterBreak="0">
    <w:nsid w:val="59270678"/>
    <w:multiLevelType w:val="hybridMultilevel"/>
    <w:tmpl w:val="2FBEDD18"/>
    <w:lvl w:ilvl="0" w:tplc="339686A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5D2A7189"/>
    <w:multiLevelType w:val="hybridMultilevel"/>
    <w:tmpl w:val="80EC83D4"/>
    <w:lvl w:ilvl="0" w:tplc="D408B1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5A946DE"/>
    <w:multiLevelType w:val="hybridMultilevel"/>
    <w:tmpl w:val="EAF8E73E"/>
    <w:lvl w:ilvl="0" w:tplc="FFFFFFFF">
      <w:start w:val="1"/>
      <w:numFmt w:val="decimal"/>
      <w:lvlText w:val="(%1)"/>
      <w:lvlJc w:val="left"/>
      <w:pPr>
        <w:tabs>
          <w:tab w:val="num" w:pos="1673"/>
        </w:tabs>
        <w:ind w:left="1673" w:hanging="720"/>
      </w:pPr>
      <w:rPr>
        <w:rFonts w:hint="eastAsia"/>
      </w:rPr>
    </w:lvl>
    <w:lvl w:ilvl="1" w:tplc="FFFFFFFF" w:tentative="1">
      <w:start w:val="1"/>
      <w:numFmt w:val="ideographTraditional"/>
      <w:lvlText w:val="%2、"/>
      <w:lvlJc w:val="left"/>
      <w:pPr>
        <w:tabs>
          <w:tab w:val="num" w:pos="1913"/>
        </w:tabs>
        <w:ind w:left="1913" w:hanging="480"/>
      </w:pPr>
    </w:lvl>
    <w:lvl w:ilvl="2" w:tplc="FFFFFFFF" w:tentative="1">
      <w:start w:val="1"/>
      <w:numFmt w:val="lowerRoman"/>
      <w:lvlText w:val="%3."/>
      <w:lvlJc w:val="right"/>
      <w:pPr>
        <w:tabs>
          <w:tab w:val="num" w:pos="2393"/>
        </w:tabs>
        <w:ind w:left="2393" w:hanging="480"/>
      </w:pPr>
    </w:lvl>
    <w:lvl w:ilvl="3" w:tplc="FFFFFFFF" w:tentative="1">
      <w:start w:val="1"/>
      <w:numFmt w:val="decimal"/>
      <w:lvlText w:val="%4."/>
      <w:lvlJc w:val="left"/>
      <w:pPr>
        <w:tabs>
          <w:tab w:val="num" w:pos="2873"/>
        </w:tabs>
        <w:ind w:left="2873" w:hanging="480"/>
      </w:pPr>
    </w:lvl>
    <w:lvl w:ilvl="4" w:tplc="FFFFFFFF" w:tentative="1">
      <w:start w:val="1"/>
      <w:numFmt w:val="ideographTraditional"/>
      <w:lvlText w:val="%5、"/>
      <w:lvlJc w:val="left"/>
      <w:pPr>
        <w:tabs>
          <w:tab w:val="num" w:pos="3353"/>
        </w:tabs>
        <w:ind w:left="3353" w:hanging="480"/>
      </w:pPr>
    </w:lvl>
    <w:lvl w:ilvl="5" w:tplc="FFFFFFFF" w:tentative="1">
      <w:start w:val="1"/>
      <w:numFmt w:val="lowerRoman"/>
      <w:lvlText w:val="%6."/>
      <w:lvlJc w:val="right"/>
      <w:pPr>
        <w:tabs>
          <w:tab w:val="num" w:pos="3833"/>
        </w:tabs>
        <w:ind w:left="3833" w:hanging="480"/>
      </w:pPr>
    </w:lvl>
    <w:lvl w:ilvl="6" w:tplc="FFFFFFFF" w:tentative="1">
      <w:start w:val="1"/>
      <w:numFmt w:val="decimal"/>
      <w:lvlText w:val="%7."/>
      <w:lvlJc w:val="left"/>
      <w:pPr>
        <w:tabs>
          <w:tab w:val="num" w:pos="4313"/>
        </w:tabs>
        <w:ind w:left="4313" w:hanging="480"/>
      </w:pPr>
    </w:lvl>
    <w:lvl w:ilvl="7" w:tplc="FFFFFFFF" w:tentative="1">
      <w:start w:val="1"/>
      <w:numFmt w:val="ideographTraditional"/>
      <w:lvlText w:val="%8、"/>
      <w:lvlJc w:val="left"/>
      <w:pPr>
        <w:tabs>
          <w:tab w:val="num" w:pos="4793"/>
        </w:tabs>
        <w:ind w:left="4793" w:hanging="480"/>
      </w:pPr>
    </w:lvl>
    <w:lvl w:ilvl="8" w:tplc="FFFFFFFF" w:tentative="1">
      <w:start w:val="1"/>
      <w:numFmt w:val="lowerRoman"/>
      <w:lvlText w:val="%9."/>
      <w:lvlJc w:val="right"/>
      <w:pPr>
        <w:tabs>
          <w:tab w:val="num" w:pos="5273"/>
        </w:tabs>
        <w:ind w:left="5273" w:hanging="480"/>
      </w:pPr>
    </w:lvl>
  </w:abstractNum>
  <w:abstractNum w:abstractNumId="28" w15:restartNumberingAfterBreak="0">
    <w:nsid w:val="692F051D"/>
    <w:multiLevelType w:val="hybridMultilevel"/>
    <w:tmpl w:val="85A2372A"/>
    <w:lvl w:ilvl="0" w:tplc="1712929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7BE561B5"/>
    <w:multiLevelType w:val="hybridMultilevel"/>
    <w:tmpl w:val="05087EEC"/>
    <w:lvl w:ilvl="0" w:tplc="F16C7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7F3C6BFC"/>
    <w:multiLevelType w:val="hybridMultilevel"/>
    <w:tmpl w:val="E266E6D6"/>
    <w:lvl w:ilvl="0" w:tplc="576C465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9"/>
  </w:num>
  <w:num w:numId="2">
    <w:abstractNumId w:val="3"/>
  </w:num>
  <w:num w:numId="3">
    <w:abstractNumId w:val="20"/>
  </w:num>
  <w:num w:numId="4">
    <w:abstractNumId w:val="25"/>
  </w:num>
  <w:num w:numId="5">
    <w:abstractNumId w:val="9"/>
  </w:num>
  <w:num w:numId="6">
    <w:abstractNumId w:val="23"/>
  </w:num>
  <w:num w:numId="7">
    <w:abstractNumId w:val="14"/>
  </w:num>
  <w:num w:numId="8">
    <w:abstractNumId w:val="30"/>
  </w:num>
  <w:num w:numId="9">
    <w:abstractNumId w:val="28"/>
  </w:num>
  <w:num w:numId="10">
    <w:abstractNumId w:val="19"/>
  </w:num>
  <w:num w:numId="11">
    <w:abstractNumId w:val="13"/>
  </w:num>
  <w:num w:numId="12">
    <w:abstractNumId w:val="26"/>
  </w:num>
  <w:num w:numId="13">
    <w:abstractNumId w:val="7"/>
  </w:num>
  <w:num w:numId="14">
    <w:abstractNumId w:val="18"/>
  </w:num>
  <w:num w:numId="15">
    <w:abstractNumId w:val="2"/>
  </w:num>
  <w:num w:numId="16">
    <w:abstractNumId w:val="10"/>
  </w:num>
  <w:num w:numId="17">
    <w:abstractNumId w:val="22"/>
  </w:num>
  <w:num w:numId="18">
    <w:abstractNumId w:val="24"/>
  </w:num>
  <w:num w:numId="19">
    <w:abstractNumId w:val="1"/>
  </w:num>
  <w:num w:numId="20">
    <w:abstractNumId w:val="5"/>
  </w:num>
  <w:num w:numId="21">
    <w:abstractNumId w:val="17"/>
  </w:num>
  <w:num w:numId="22">
    <w:abstractNumId w:val="27"/>
  </w:num>
  <w:num w:numId="23">
    <w:abstractNumId w:val="11"/>
  </w:num>
  <w:num w:numId="24">
    <w:abstractNumId w:val="0"/>
  </w:num>
  <w:num w:numId="25">
    <w:abstractNumId w:val="6"/>
  </w:num>
  <w:num w:numId="26">
    <w:abstractNumId w:val="4"/>
  </w:num>
  <w:num w:numId="27">
    <w:abstractNumId w:val="21"/>
  </w:num>
  <w:num w:numId="28">
    <w:abstractNumId w:val="16"/>
  </w:num>
  <w:num w:numId="29">
    <w:abstractNumId w:val="15"/>
  </w:num>
  <w:num w:numId="30">
    <w:abstractNumId w:val="12"/>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34AB"/>
    <w:rsid w:val="00000294"/>
    <w:rsid w:val="00000B30"/>
    <w:rsid w:val="00000D0F"/>
    <w:rsid w:val="00001330"/>
    <w:rsid w:val="00001F07"/>
    <w:rsid w:val="00002705"/>
    <w:rsid w:val="00002988"/>
    <w:rsid w:val="000034A2"/>
    <w:rsid w:val="00006076"/>
    <w:rsid w:val="000063DA"/>
    <w:rsid w:val="0000696B"/>
    <w:rsid w:val="00006BD8"/>
    <w:rsid w:val="000073DC"/>
    <w:rsid w:val="00010B28"/>
    <w:rsid w:val="000113E2"/>
    <w:rsid w:val="000121AE"/>
    <w:rsid w:val="000127A1"/>
    <w:rsid w:val="000130E8"/>
    <w:rsid w:val="00013814"/>
    <w:rsid w:val="00015110"/>
    <w:rsid w:val="00020307"/>
    <w:rsid w:val="00020BCF"/>
    <w:rsid w:val="00020E2A"/>
    <w:rsid w:val="0002258D"/>
    <w:rsid w:val="00022A10"/>
    <w:rsid w:val="00024418"/>
    <w:rsid w:val="00024919"/>
    <w:rsid w:val="00024A4B"/>
    <w:rsid w:val="00025487"/>
    <w:rsid w:val="000254D1"/>
    <w:rsid w:val="00026FA9"/>
    <w:rsid w:val="00032178"/>
    <w:rsid w:val="000322A8"/>
    <w:rsid w:val="000356B8"/>
    <w:rsid w:val="000362A0"/>
    <w:rsid w:val="00036357"/>
    <w:rsid w:val="000364A5"/>
    <w:rsid w:val="00036AB2"/>
    <w:rsid w:val="00037770"/>
    <w:rsid w:val="000409F0"/>
    <w:rsid w:val="00040B6F"/>
    <w:rsid w:val="00041602"/>
    <w:rsid w:val="00041F08"/>
    <w:rsid w:val="0004253E"/>
    <w:rsid w:val="000433FA"/>
    <w:rsid w:val="00043C4F"/>
    <w:rsid w:val="000441E2"/>
    <w:rsid w:val="00044C8F"/>
    <w:rsid w:val="00045B11"/>
    <w:rsid w:val="0004615E"/>
    <w:rsid w:val="0004632F"/>
    <w:rsid w:val="000465A2"/>
    <w:rsid w:val="000465A9"/>
    <w:rsid w:val="00046D51"/>
    <w:rsid w:val="00047363"/>
    <w:rsid w:val="000513A8"/>
    <w:rsid w:val="00051ED3"/>
    <w:rsid w:val="00053317"/>
    <w:rsid w:val="000537B5"/>
    <w:rsid w:val="00053DE8"/>
    <w:rsid w:val="00053E03"/>
    <w:rsid w:val="0005403F"/>
    <w:rsid w:val="000540D4"/>
    <w:rsid w:val="00054DB6"/>
    <w:rsid w:val="0005568E"/>
    <w:rsid w:val="000562DC"/>
    <w:rsid w:val="00056A43"/>
    <w:rsid w:val="00056C13"/>
    <w:rsid w:val="00057100"/>
    <w:rsid w:val="00057513"/>
    <w:rsid w:val="00057C89"/>
    <w:rsid w:val="000600CC"/>
    <w:rsid w:val="000601DF"/>
    <w:rsid w:val="000603B0"/>
    <w:rsid w:val="00060AFB"/>
    <w:rsid w:val="00060DEA"/>
    <w:rsid w:val="00061F2F"/>
    <w:rsid w:val="000626A4"/>
    <w:rsid w:val="000647C7"/>
    <w:rsid w:val="00065921"/>
    <w:rsid w:val="00066317"/>
    <w:rsid w:val="0006738E"/>
    <w:rsid w:val="000675A3"/>
    <w:rsid w:val="00070246"/>
    <w:rsid w:val="000714B5"/>
    <w:rsid w:val="00071F3C"/>
    <w:rsid w:val="00072194"/>
    <w:rsid w:val="000727DC"/>
    <w:rsid w:val="00072D0E"/>
    <w:rsid w:val="0007382F"/>
    <w:rsid w:val="000738A7"/>
    <w:rsid w:val="0007404F"/>
    <w:rsid w:val="0007425E"/>
    <w:rsid w:val="00074DD8"/>
    <w:rsid w:val="0007546F"/>
    <w:rsid w:val="00076392"/>
    <w:rsid w:val="00076FB9"/>
    <w:rsid w:val="000777C9"/>
    <w:rsid w:val="0007787B"/>
    <w:rsid w:val="00077C79"/>
    <w:rsid w:val="00080C28"/>
    <w:rsid w:val="000812D5"/>
    <w:rsid w:val="000818CB"/>
    <w:rsid w:val="0008228B"/>
    <w:rsid w:val="0008275E"/>
    <w:rsid w:val="000827B0"/>
    <w:rsid w:val="00083501"/>
    <w:rsid w:val="00083B7D"/>
    <w:rsid w:val="0008441C"/>
    <w:rsid w:val="000846F5"/>
    <w:rsid w:val="000849C2"/>
    <w:rsid w:val="000859D9"/>
    <w:rsid w:val="00085D9C"/>
    <w:rsid w:val="00086783"/>
    <w:rsid w:val="00087509"/>
    <w:rsid w:val="00087E2E"/>
    <w:rsid w:val="00091AD7"/>
    <w:rsid w:val="00091E03"/>
    <w:rsid w:val="00092371"/>
    <w:rsid w:val="0009380C"/>
    <w:rsid w:val="00095030"/>
    <w:rsid w:val="000952B8"/>
    <w:rsid w:val="00095A1E"/>
    <w:rsid w:val="00097EB0"/>
    <w:rsid w:val="000A08EE"/>
    <w:rsid w:val="000A2325"/>
    <w:rsid w:val="000A3315"/>
    <w:rsid w:val="000A46C4"/>
    <w:rsid w:val="000A57C6"/>
    <w:rsid w:val="000A5C9D"/>
    <w:rsid w:val="000A62F6"/>
    <w:rsid w:val="000A6F46"/>
    <w:rsid w:val="000A7828"/>
    <w:rsid w:val="000B0426"/>
    <w:rsid w:val="000B1936"/>
    <w:rsid w:val="000B1ACA"/>
    <w:rsid w:val="000B1E9E"/>
    <w:rsid w:val="000B244C"/>
    <w:rsid w:val="000B2CF6"/>
    <w:rsid w:val="000B306C"/>
    <w:rsid w:val="000B3094"/>
    <w:rsid w:val="000B5123"/>
    <w:rsid w:val="000B53AE"/>
    <w:rsid w:val="000B561F"/>
    <w:rsid w:val="000B5A03"/>
    <w:rsid w:val="000B65B8"/>
    <w:rsid w:val="000B6C9A"/>
    <w:rsid w:val="000B7BFD"/>
    <w:rsid w:val="000B7D6D"/>
    <w:rsid w:val="000C05CF"/>
    <w:rsid w:val="000C0A3C"/>
    <w:rsid w:val="000C1C70"/>
    <w:rsid w:val="000C34CB"/>
    <w:rsid w:val="000C35CE"/>
    <w:rsid w:val="000C4474"/>
    <w:rsid w:val="000C4AC1"/>
    <w:rsid w:val="000C4EE0"/>
    <w:rsid w:val="000C64A2"/>
    <w:rsid w:val="000C65A2"/>
    <w:rsid w:val="000C7EAB"/>
    <w:rsid w:val="000D0082"/>
    <w:rsid w:val="000D09CC"/>
    <w:rsid w:val="000D15E8"/>
    <w:rsid w:val="000D3C0D"/>
    <w:rsid w:val="000D466D"/>
    <w:rsid w:val="000D470A"/>
    <w:rsid w:val="000D4EC5"/>
    <w:rsid w:val="000D51FF"/>
    <w:rsid w:val="000D5911"/>
    <w:rsid w:val="000D5A35"/>
    <w:rsid w:val="000D66A8"/>
    <w:rsid w:val="000D6B6A"/>
    <w:rsid w:val="000D7189"/>
    <w:rsid w:val="000E175E"/>
    <w:rsid w:val="000E21D3"/>
    <w:rsid w:val="000E28D3"/>
    <w:rsid w:val="000E40F5"/>
    <w:rsid w:val="000E5134"/>
    <w:rsid w:val="000E54C0"/>
    <w:rsid w:val="000E6082"/>
    <w:rsid w:val="000E673A"/>
    <w:rsid w:val="000E7188"/>
    <w:rsid w:val="000E7F81"/>
    <w:rsid w:val="000F008D"/>
    <w:rsid w:val="000F056D"/>
    <w:rsid w:val="000F0657"/>
    <w:rsid w:val="000F189F"/>
    <w:rsid w:val="000F23A5"/>
    <w:rsid w:val="000F2650"/>
    <w:rsid w:val="000F2D8F"/>
    <w:rsid w:val="000F317C"/>
    <w:rsid w:val="000F4564"/>
    <w:rsid w:val="000F5CE6"/>
    <w:rsid w:val="00101DE8"/>
    <w:rsid w:val="001022E5"/>
    <w:rsid w:val="00102EB9"/>
    <w:rsid w:val="00103351"/>
    <w:rsid w:val="001045BA"/>
    <w:rsid w:val="00104658"/>
    <w:rsid w:val="00104D09"/>
    <w:rsid w:val="0010531B"/>
    <w:rsid w:val="0010532B"/>
    <w:rsid w:val="00105C47"/>
    <w:rsid w:val="00105DE2"/>
    <w:rsid w:val="00106025"/>
    <w:rsid w:val="00106DE3"/>
    <w:rsid w:val="00107368"/>
    <w:rsid w:val="0010738C"/>
    <w:rsid w:val="00107DB4"/>
    <w:rsid w:val="00110AB0"/>
    <w:rsid w:val="001112AE"/>
    <w:rsid w:val="00111784"/>
    <w:rsid w:val="00111C49"/>
    <w:rsid w:val="0011238E"/>
    <w:rsid w:val="00112802"/>
    <w:rsid w:val="00112DFB"/>
    <w:rsid w:val="001130A6"/>
    <w:rsid w:val="0011324F"/>
    <w:rsid w:val="0011450D"/>
    <w:rsid w:val="001145DC"/>
    <w:rsid w:val="00114855"/>
    <w:rsid w:val="00115584"/>
    <w:rsid w:val="00115737"/>
    <w:rsid w:val="00116F3E"/>
    <w:rsid w:val="00117E4F"/>
    <w:rsid w:val="00120F29"/>
    <w:rsid w:val="00121B8B"/>
    <w:rsid w:val="001221E1"/>
    <w:rsid w:val="00125F2A"/>
    <w:rsid w:val="0012662E"/>
    <w:rsid w:val="00126C7E"/>
    <w:rsid w:val="001275EB"/>
    <w:rsid w:val="0013001B"/>
    <w:rsid w:val="001316AA"/>
    <w:rsid w:val="001319B3"/>
    <w:rsid w:val="00132059"/>
    <w:rsid w:val="00132459"/>
    <w:rsid w:val="00132513"/>
    <w:rsid w:val="001326D6"/>
    <w:rsid w:val="0013281A"/>
    <w:rsid w:val="00132962"/>
    <w:rsid w:val="00132E55"/>
    <w:rsid w:val="0013352D"/>
    <w:rsid w:val="00133A1D"/>
    <w:rsid w:val="001342A1"/>
    <w:rsid w:val="00134590"/>
    <w:rsid w:val="0013497F"/>
    <w:rsid w:val="001350BA"/>
    <w:rsid w:val="00135F9F"/>
    <w:rsid w:val="0013638D"/>
    <w:rsid w:val="001410CE"/>
    <w:rsid w:val="00141EB8"/>
    <w:rsid w:val="0014223D"/>
    <w:rsid w:val="00145808"/>
    <w:rsid w:val="001465B2"/>
    <w:rsid w:val="00146FDD"/>
    <w:rsid w:val="001478FE"/>
    <w:rsid w:val="00147EAB"/>
    <w:rsid w:val="001527FF"/>
    <w:rsid w:val="00152C19"/>
    <w:rsid w:val="00154A71"/>
    <w:rsid w:val="0015526B"/>
    <w:rsid w:val="00156EC5"/>
    <w:rsid w:val="001609B8"/>
    <w:rsid w:val="001609FE"/>
    <w:rsid w:val="00161BED"/>
    <w:rsid w:val="00162278"/>
    <w:rsid w:val="00162304"/>
    <w:rsid w:val="00162E37"/>
    <w:rsid w:val="00162E44"/>
    <w:rsid w:val="00162EE2"/>
    <w:rsid w:val="0016311A"/>
    <w:rsid w:val="00163415"/>
    <w:rsid w:val="00163C08"/>
    <w:rsid w:val="00163C7F"/>
    <w:rsid w:val="001640BB"/>
    <w:rsid w:val="00166510"/>
    <w:rsid w:val="00166814"/>
    <w:rsid w:val="0016686D"/>
    <w:rsid w:val="0017128A"/>
    <w:rsid w:val="00171843"/>
    <w:rsid w:val="00171F05"/>
    <w:rsid w:val="0017239A"/>
    <w:rsid w:val="001731F5"/>
    <w:rsid w:val="001736C7"/>
    <w:rsid w:val="00173D9E"/>
    <w:rsid w:val="00174628"/>
    <w:rsid w:val="00175C5D"/>
    <w:rsid w:val="00176087"/>
    <w:rsid w:val="00176642"/>
    <w:rsid w:val="001766BB"/>
    <w:rsid w:val="001768F6"/>
    <w:rsid w:val="00177A21"/>
    <w:rsid w:val="00177B75"/>
    <w:rsid w:val="001815AC"/>
    <w:rsid w:val="0018217E"/>
    <w:rsid w:val="00182480"/>
    <w:rsid w:val="001824F6"/>
    <w:rsid w:val="001845B7"/>
    <w:rsid w:val="001848B3"/>
    <w:rsid w:val="00184993"/>
    <w:rsid w:val="00184CA1"/>
    <w:rsid w:val="00184CBE"/>
    <w:rsid w:val="00185B8B"/>
    <w:rsid w:val="001864BC"/>
    <w:rsid w:val="00187335"/>
    <w:rsid w:val="00191205"/>
    <w:rsid w:val="001914DC"/>
    <w:rsid w:val="0019190F"/>
    <w:rsid w:val="00193C9A"/>
    <w:rsid w:val="0019405A"/>
    <w:rsid w:val="001942C6"/>
    <w:rsid w:val="00194C04"/>
    <w:rsid w:val="00194E55"/>
    <w:rsid w:val="0019502D"/>
    <w:rsid w:val="0019522E"/>
    <w:rsid w:val="001954A0"/>
    <w:rsid w:val="0019609C"/>
    <w:rsid w:val="00196DB0"/>
    <w:rsid w:val="001A028E"/>
    <w:rsid w:val="001A1CBB"/>
    <w:rsid w:val="001A1D44"/>
    <w:rsid w:val="001A287D"/>
    <w:rsid w:val="001A3203"/>
    <w:rsid w:val="001A3A86"/>
    <w:rsid w:val="001A414A"/>
    <w:rsid w:val="001A4268"/>
    <w:rsid w:val="001A5C3F"/>
    <w:rsid w:val="001B25C2"/>
    <w:rsid w:val="001B2705"/>
    <w:rsid w:val="001B3299"/>
    <w:rsid w:val="001B33C2"/>
    <w:rsid w:val="001B3AA5"/>
    <w:rsid w:val="001B51D4"/>
    <w:rsid w:val="001B6300"/>
    <w:rsid w:val="001B7DE0"/>
    <w:rsid w:val="001C02EA"/>
    <w:rsid w:val="001C2636"/>
    <w:rsid w:val="001C343D"/>
    <w:rsid w:val="001C363B"/>
    <w:rsid w:val="001C3830"/>
    <w:rsid w:val="001C466C"/>
    <w:rsid w:val="001C4A13"/>
    <w:rsid w:val="001C52ED"/>
    <w:rsid w:val="001D035C"/>
    <w:rsid w:val="001D258B"/>
    <w:rsid w:val="001D34C7"/>
    <w:rsid w:val="001D35E2"/>
    <w:rsid w:val="001D60EF"/>
    <w:rsid w:val="001D6137"/>
    <w:rsid w:val="001D77EB"/>
    <w:rsid w:val="001E182D"/>
    <w:rsid w:val="001E1E12"/>
    <w:rsid w:val="001E2AED"/>
    <w:rsid w:val="001E2BD4"/>
    <w:rsid w:val="001E3002"/>
    <w:rsid w:val="001E4888"/>
    <w:rsid w:val="001E5BC3"/>
    <w:rsid w:val="001E68BC"/>
    <w:rsid w:val="001E6D25"/>
    <w:rsid w:val="001E7DB0"/>
    <w:rsid w:val="001F0CA3"/>
    <w:rsid w:val="001F0D07"/>
    <w:rsid w:val="001F0FC8"/>
    <w:rsid w:val="001F1EB7"/>
    <w:rsid w:val="001F212E"/>
    <w:rsid w:val="001F2945"/>
    <w:rsid w:val="001F2C5D"/>
    <w:rsid w:val="001F35F5"/>
    <w:rsid w:val="001F3619"/>
    <w:rsid w:val="001F3C34"/>
    <w:rsid w:val="001F4CE7"/>
    <w:rsid w:val="001F5C56"/>
    <w:rsid w:val="001F5E45"/>
    <w:rsid w:val="001F6206"/>
    <w:rsid w:val="001F651F"/>
    <w:rsid w:val="001F6557"/>
    <w:rsid w:val="001F72AE"/>
    <w:rsid w:val="001F731C"/>
    <w:rsid w:val="001F7362"/>
    <w:rsid w:val="001F7FB3"/>
    <w:rsid w:val="00201AE8"/>
    <w:rsid w:val="00202C98"/>
    <w:rsid w:val="0020389F"/>
    <w:rsid w:val="002039E2"/>
    <w:rsid w:val="00203C40"/>
    <w:rsid w:val="00204103"/>
    <w:rsid w:val="00204B2A"/>
    <w:rsid w:val="00204B81"/>
    <w:rsid w:val="0020541D"/>
    <w:rsid w:val="0020551B"/>
    <w:rsid w:val="00205A2E"/>
    <w:rsid w:val="00206131"/>
    <w:rsid w:val="002062B3"/>
    <w:rsid w:val="0020662F"/>
    <w:rsid w:val="002072A2"/>
    <w:rsid w:val="00207560"/>
    <w:rsid w:val="002114A3"/>
    <w:rsid w:val="0021160A"/>
    <w:rsid w:val="00211B3D"/>
    <w:rsid w:val="00211D83"/>
    <w:rsid w:val="00211E70"/>
    <w:rsid w:val="00211FD8"/>
    <w:rsid w:val="00212899"/>
    <w:rsid w:val="00212C01"/>
    <w:rsid w:val="00212E3C"/>
    <w:rsid w:val="002150E3"/>
    <w:rsid w:val="002151A3"/>
    <w:rsid w:val="00215562"/>
    <w:rsid w:val="002161A6"/>
    <w:rsid w:val="002164BD"/>
    <w:rsid w:val="002177A8"/>
    <w:rsid w:val="002205A9"/>
    <w:rsid w:val="00220B21"/>
    <w:rsid w:val="0022279F"/>
    <w:rsid w:val="00222E60"/>
    <w:rsid w:val="00224890"/>
    <w:rsid w:val="0022598A"/>
    <w:rsid w:val="00226927"/>
    <w:rsid w:val="00226C39"/>
    <w:rsid w:val="00227455"/>
    <w:rsid w:val="002274FD"/>
    <w:rsid w:val="0023004C"/>
    <w:rsid w:val="002318C0"/>
    <w:rsid w:val="002322BC"/>
    <w:rsid w:val="00232609"/>
    <w:rsid w:val="002330F0"/>
    <w:rsid w:val="00233411"/>
    <w:rsid w:val="00233881"/>
    <w:rsid w:val="002343D3"/>
    <w:rsid w:val="00234EDD"/>
    <w:rsid w:val="0023570A"/>
    <w:rsid w:val="002359DF"/>
    <w:rsid w:val="00235E8F"/>
    <w:rsid w:val="0023679C"/>
    <w:rsid w:val="002373CC"/>
    <w:rsid w:val="00240C03"/>
    <w:rsid w:val="00242865"/>
    <w:rsid w:val="00242B87"/>
    <w:rsid w:val="002430D7"/>
    <w:rsid w:val="00243B1F"/>
    <w:rsid w:val="002445D5"/>
    <w:rsid w:val="00244B5B"/>
    <w:rsid w:val="00245B95"/>
    <w:rsid w:val="0024662E"/>
    <w:rsid w:val="00246CB9"/>
    <w:rsid w:val="00247217"/>
    <w:rsid w:val="0024725C"/>
    <w:rsid w:val="00247ACA"/>
    <w:rsid w:val="00250696"/>
    <w:rsid w:val="00250883"/>
    <w:rsid w:val="00250D35"/>
    <w:rsid w:val="00251074"/>
    <w:rsid w:val="0025137A"/>
    <w:rsid w:val="00251D7C"/>
    <w:rsid w:val="002528B4"/>
    <w:rsid w:val="002529CD"/>
    <w:rsid w:val="0025434D"/>
    <w:rsid w:val="0025465F"/>
    <w:rsid w:val="00254A9C"/>
    <w:rsid w:val="00254B7E"/>
    <w:rsid w:val="00254CDE"/>
    <w:rsid w:val="00255F13"/>
    <w:rsid w:val="00257A30"/>
    <w:rsid w:val="0026074E"/>
    <w:rsid w:val="00260823"/>
    <w:rsid w:val="00260B0B"/>
    <w:rsid w:val="00260FB6"/>
    <w:rsid w:val="00261C35"/>
    <w:rsid w:val="0026360E"/>
    <w:rsid w:val="0026364A"/>
    <w:rsid w:val="00264A48"/>
    <w:rsid w:val="0026568B"/>
    <w:rsid w:val="00265828"/>
    <w:rsid w:val="00266707"/>
    <w:rsid w:val="002676C6"/>
    <w:rsid w:val="00270D29"/>
    <w:rsid w:val="00271890"/>
    <w:rsid w:val="00271BA6"/>
    <w:rsid w:val="002737EE"/>
    <w:rsid w:val="002748A9"/>
    <w:rsid w:val="002752AB"/>
    <w:rsid w:val="00275D53"/>
    <w:rsid w:val="00275FA8"/>
    <w:rsid w:val="00276D2D"/>
    <w:rsid w:val="002810A1"/>
    <w:rsid w:val="002811A4"/>
    <w:rsid w:val="00282552"/>
    <w:rsid w:val="00284C1B"/>
    <w:rsid w:val="00285739"/>
    <w:rsid w:val="00286AF8"/>
    <w:rsid w:val="00286BD4"/>
    <w:rsid w:val="00286E95"/>
    <w:rsid w:val="0028780D"/>
    <w:rsid w:val="002917F4"/>
    <w:rsid w:val="00292D9B"/>
    <w:rsid w:val="00293839"/>
    <w:rsid w:val="00293D9F"/>
    <w:rsid w:val="0029405E"/>
    <w:rsid w:val="00294F30"/>
    <w:rsid w:val="002968EF"/>
    <w:rsid w:val="00297627"/>
    <w:rsid w:val="002A0745"/>
    <w:rsid w:val="002A2DED"/>
    <w:rsid w:val="002A3D1B"/>
    <w:rsid w:val="002A64D4"/>
    <w:rsid w:val="002A6F66"/>
    <w:rsid w:val="002A7190"/>
    <w:rsid w:val="002A74CF"/>
    <w:rsid w:val="002A76DD"/>
    <w:rsid w:val="002B02E4"/>
    <w:rsid w:val="002B0E2C"/>
    <w:rsid w:val="002B469E"/>
    <w:rsid w:val="002B47F3"/>
    <w:rsid w:val="002B5A7E"/>
    <w:rsid w:val="002B6155"/>
    <w:rsid w:val="002B6B7D"/>
    <w:rsid w:val="002B787E"/>
    <w:rsid w:val="002B7C88"/>
    <w:rsid w:val="002B7DAE"/>
    <w:rsid w:val="002C0F37"/>
    <w:rsid w:val="002C1ABD"/>
    <w:rsid w:val="002C25AA"/>
    <w:rsid w:val="002C309C"/>
    <w:rsid w:val="002C4591"/>
    <w:rsid w:val="002C511E"/>
    <w:rsid w:val="002C59FB"/>
    <w:rsid w:val="002C683B"/>
    <w:rsid w:val="002C69D1"/>
    <w:rsid w:val="002C69F8"/>
    <w:rsid w:val="002C6E0C"/>
    <w:rsid w:val="002C6FDA"/>
    <w:rsid w:val="002D01A3"/>
    <w:rsid w:val="002D01C2"/>
    <w:rsid w:val="002D1966"/>
    <w:rsid w:val="002D3E40"/>
    <w:rsid w:val="002D42C8"/>
    <w:rsid w:val="002D4457"/>
    <w:rsid w:val="002D4838"/>
    <w:rsid w:val="002D4878"/>
    <w:rsid w:val="002D4E52"/>
    <w:rsid w:val="002D4E73"/>
    <w:rsid w:val="002D50D8"/>
    <w:rsid w:val="002D67E8"/>
    <w:rsid w:val="002E0A84"/>
    <w:rsid w:val="002E1CDB"/>
    <w:rsid w:val="002E1FEB"/>
    <w:rsid w:val="002E1FEF"/>
    <w:rsid w:val="002E2372"/>
    <w:rsid w:val="002E25D4"/>
    <w:rsid w:val="002E308B"/>
    <w:rsid w:val="002E37DA"/>
    <w:rsid w:val="002E38EB"/>
    <w:rsid w:val="002E55E6"/>
    <w:rsid w:val="002E5830"/>
    <w:rsid w:val="002E779E"/>
    <w:rsid w:val="002F14BA"/>
    <w:rsid w:val="002F2971"/>
    <w:rsid w:val="002F2D5E"/>
    <w:rsid w:val="002F4C86"/>
    <w:rsid w:val="002F546E"/>
    <w:rsid w:val="002F6002"/>
    <w:rsid w:val="002F6879"/>
    <w:rsid w:val="002F7420"/>
    <w:rsid w:val="003003CE"/>
    <w:rsid w:val="00300FE2"/>
    <w:rsid w:val="003011F7"/>
    <w:rsid w:val="00301F64"/>
    <w:rsid w:val="00302871"/>
    <w:rsid w:val="00302C22"/>
    <w:rsid w:val="003030C5"/>
    <w:rsid w:val="00303EB9"/>
    <w:rsid w:val="00304F2D"/>
    <w:rsid w:val="003053C8"/>
    <w:rsid w:val="00305657"/>
    <w:rsid w:val="00306CDA"/>
    <w:rsid w:val="00307EF5"/>
    <w:rsid w:val="00310D24"/>
    <w:rsid w:val="00310E93"/>
    <w:rsid w:val="003119E5"/>
    <w:rsid w:val="003137CD"/>
    <w:rsid w:val="00313980"/>
    <w:rsid w:val="00315F0F"/>
    <w:rsid w:val="00315F96"/>
    <w:rsid w:val="0031661B"/>
    <w:rsid w:val="00317FD5"/>
    <w:rsid w:val="0032073B"/>
    <w:rsid w:val="003209E0"/>
    <w:rsid w:val="00322015"/>
    <w:rsid w:val="0032236A"/>
    <w:rsid w:val="003243C9"/>
    <w:rsid w:val="00324F4A"/>
    <w:rsid w:val="00325EB8"/>
    <w:rsid w:val="00326F3A"/>
    <w:rsid w:val="00327DD4"/>
    <w:rsid w:val="00330050"/>
    <w:rsid w:val="00330D17"/>
    <w:rsid w:val="003310FF"/>
    <w:rsid w:val="00333DF9"/>
    <w:rsid w:val="003355F3"/>
    <w:rsid w:val="00335D33"/>
    <w:rsid w:val="00337FBB"/>
    <w:rsid w:val="0034018D"/>
    <w:rsid w:val="003405B5"/>
    <w:rsid w:val="00340C20"/>
    <w:rsid w:val="003410C5"/>
    <w:rsid w:val="00341BCC"/>
    <w:rsid w:val="003425DC"/>
    <w:rsid w:val="00342836"/>
    <w:rsid w:val="00342B10"/>
    <w:rsid w:val="00342E6F"/>
    <w:rsid w:val="00343FB8"/>
    <w:rsid w:val="0034424B"/>
    <w:rsid w:val="0034439D"/>
    <w:rsid w:val="003449F1"/>
    <w:rsid w:val="00345345"/>
    <w:rsid w:val="00345BC4"/>
    <w:rsid w:val="00345E73"/>
    <w:rsid w:val="00346145"/>
    <w:rsid w:val="0034622A"/>
    <w:rsid w:val="00346907"/>
    <w:rsid w:val="00346FDF"/>
    <w:rsid w:val="003471BB"/>
    <w:rsid w:val="0034722E"/>
    <w:rsid w:val="0034755F"/>
    <w:rsid w:val="003476A0"/>
    <w:rsid w:val="00347905"/>
    <w:rsid w:val="0035052B"/>
    <w:rsid w:val="00350941"/>
    <w:rsid w:val="00350B0E"/>
    <w:rsid w:val="00352610"/>
    <w:rsid w:val="00352D36"/>
    <w:rsid w:val="00354768"/>
    <w:rsid w:val="00354F01"/>
    <w:rsid w:val="003562D7"/>
    <w:rsid w:val="003572EE"/>
    <w:rsid w:val="003573AA"/>
    <w:rsid w:val="003606D9"/>
    <w:rsid w:val="003607FE"/>
    <w:rsid w:val="00360867"/>
    <w:rsid w:val="00360FAC"/>
    <w:rsid w:val="00361ED2"/>
    <w:rsid w:val="0036246A"/>
    <w:rsid w:val="00363284"/>
    <w:rsid w:val="003638E9"/>
    <w:rsid w:val="00363F17"/>
    <w:rsid w:val="003646EA"/>
    <w:rsid w:val="00365917"/>
    <w:rsid w:val="00365B9A"/>
    <w:rsid w:val="00365D09"/>
    <w:rsid w:val="00366C02"/>
    <w:rsid w:val="00367146"/>
    <w:rsid w:val="00370664"/>
    <w:rsid w:val="003730F0"/>
    <w:rsid w:val="003735BD"/>
    <w:rsid w:val="00373A0F"/>
    <w:rsid w:val="00373D1A"/>
    <w:rsid w:val="00374197"/>
    <w:rsid w:val="003742F6"/>
    <w:rsid w:val="00374ECF"/>
    <w:rsid w:val="00375D15"/>
    <w:rsid w:val="00376063"/>
    <w:rsid w:val="00376622"/>
    <w:rsid w:val="003769F9"/>
    <w:rsid w:val="00376E96"/>
    <w:rsid w:val="003773D5"/>
    <w:rsid w:val="00377948"/>
    <w:rsid w:val="00381472"/>
    <w:rsid w:val="00381B33"/>
    <w:rsid w:val="0038250A"/>
    <w:rsid w:val="00382E3B"/>
    <w:rsid w:val="003836DF"/>
    <w:rsid w:val="00383AA1"/>
    <w:rsid w:val="00383F95"/>
    <w:rsid w:val="00384C40"/>
    <w:rsid w:val="00385278"/>
    <w:rsid w:val="00385FC9"/>
    <w:rsid w:val="0038632D"/>
    <w:rsid w:val="003863F9"/>
    <w:rsid w:val="003867E4"/>
    <w:rsid w:val="00387133"/>
    <w:rsid w:val="0039020B"/>
    <w:rsid w:val="00390702"/>
    <w:rsid w:val="00390CAD"/>
    <w:rsid w:val="00390F16"/>
    <w:rsid w:val="0039247E"/>
    <w:rsid w:val="00393794"/>
    <w:rsid w:val="0039397C"/>
    <w:rsid w:val="003946D3"/>
    <w:rsid w:val="003A09B6"/>
    <w:rsid w:val="003A0E0B"/>
    <w:rsid w:val="003A10F1"/>
    <w:rsid w:val="003A1F15"/>
    <w:rsid w:val="003A2315"/>
    <w:rsid w:val="003A263C"/>
    <w:rsid w:val="003A35CA"/>
    <w:rsid w:val="003A3B4B"/>
    <w:rsid w:val="003A4A8A"/>
    <w:rsid w:val="003A5105"/>
    <w:rsid w:val="003A5B8F"/>
    <w:rsid w:val="003A66BC"/>
    <w:rsid w:val="003A6DF6"/>
    <w:rsid w:val="003A7DA5"/>
    <w:rsid w:val="003B029A"/>
    <w:rsid w:val="003B092A"/>
    <w:rsid w:val="003B134D"/>
    <w:rsid w:val="003B1C91"/>
    <w:rsid w:val="003B3A6B"/>
    <w:rsid w:val="003B3F41"/>
    <w:rsid w:val="003B45C1"/>
    <w:rsid w:val="003B464C"/>
    <w:rsid w:val="003B4A00"/>
    <w:rsid w:val="003B5198"/>
    <w:rsid w:val="003B5B00"/>
    <w:rsid w:val="003C1D86"/>
    <w:rsid w:val="003C3BF3"/>
    <w:rsid w:val="003C42C5"/>
    <w:rsid w:val="003C4E47"/>
    <w:rsid w:val="003C6148"/>
    <w:rsid w:val="003C7D99"/>
    <w:rsid w:val="003D166B"/>
    <w:rsid w:val="003D17CA"/>
    <w:rsid w:val="003D2230"/>
    <w:rsid w:val="003D3192"/>
    <w:rsid w:val="003D57BD"/>
    <w:rsid w:val="003D5EDB"/>
    <w:rsid w:val="003D63DA"/>
    <w:rsid w:val="003D678A"/>
    <w:rsid w:val="003D6F02"/>
    <w:rsid w:val="003D7B88"/>
    <w:rsid w:val="003E0F3E"/>
    <w:rsid w:val="003E150A"/>
    <w:rsid w:val="003E34CC"/>
    <w:rsid w:val="003E376F"/>
    <w:rsid w:val="003E45CD"/>
    <w:rsid w:val="003E4673"/>
    <w:rsid w:val="003E51B8"/>
    <w:rsid w:val="003F132B"/>
    <w:rsid w:val="003F28CF"/>
    <w:rsid w:val="003F3293"/>
    <w:rsid w:val="003F4527"/>
    <w:rsid w:val="003F523D"/>
    <w:rsid w:val="003F5BDD"/>
    <w:rsid w:val="003F5DB6"/>
    <w:rsid w:val="003F5F18"/>
    <w:rsid w:val="003F5FD0"/>
    <w:rsid w:val="003F6DE9"/>
    <w:rsid w:val="003F7112"/>
    <w:rsid w:val="003F7F92"/>
    <w:rsid w:val="00401981"/>
    <w:rsid w:val="00401AFC"/>
    <w:rsid w:val="0040272D"/>
    <w:rsid w:val="00402D52"/>
    <w:rsid w:val="00402E3E"/>
    <w:rsid w:val="004045E0"/>
    <w:rsid w:val="00404EBF"/>
    <w:rsid w:val="0040561E"/>
    <w:rsid w:val="00405D0C"/>
    <w:rsid w:val="00406EED"/>
    <w:rsid w:val="00406F47"/>
    <w:rsid w:val="00407225"/>
    <w:rsid w:val="00407594"/>
    <w:rsid w:val="00407C23"/>
    <w:rsid w:val="00407EAE"/>
    <w:rsid w:val="0041062A"/>
    <w:rsid w:val="004110E2"/>
    <w:rsid w:val="004111E6"/>
    <w:rsid w:val="00411242"/>
    <w:rsid w:val="00412D78"/>
    <w:rsid w:val="00412E85"/>
    <w:rsid w:val="00413415"/>
    <w:rsid w:val="0041353D"/>
    <w:rsid w:val="00413895"/>
    <w:rsid w:val="00413CB8"/>
    <w:rsid w:val="004154AE"/>
    <w:rsid w:val="004160B5"/>
    <w:rsid w:val="004168E5"/>
    <w:rsid w:val="00416BAA"/>
    <w:rsid w:val="00416E85"/>
    <w:rsid w:val="0041742B"/>
    <w:rsid w:val="00417899"/>
    <w:rsid w:val="00417F31"/>
    <w:rsid w:val="00420BDF"/>
    <w:rsid w:val="00422612"/>
    <w:rsid w:val="00423745"/>
    <w:rsid w:val="00424381"/>
    <w:rsid w:val="00424E29"/>
    <w:rsid w:val="00426191"/>
    <w:rsid w:val="00426C0B"/>
    <w:rsid w:val="00427AD8"/>
    <w:rsid w:val="00427E36"/>
    <w:rsid w:val="00430206"/>
    <w:rsid w:val="00430594"/>
    <w:rsid w:val="00430A88"/>
    <w:rsid w:val="00430AE0"/>
    <w:rsid w:val="00430F9D"/>
    <w:rsid w:val="004311CF"/>
    <w:rsid w:val="00431769"/>
    <w:rsid w:val="0043223E"/>
    <w:rsid w:val="00432DAC"/>
    <w:rsid w:val="0043434D"/>
    <w:rsid w:val="00435273"/>
    <w:rsid w:val="0043528B"/>
    <w:rsid w:val="004357FA"/>
    <w:rsid w:val="00435C32"/>
    <w:rsid w:val="00435DEE"/>
    <w:rsid w:val="004364E9"/>
    <w:rsid w:val="004369C2"/>
    <w:rsid w:val="004378A1"/>
    <w:rsid w:val="00437C32"/>
    <w:rsid w:val="00440FC6"/>
    <w:rsid w:val="00442C0D"/>
    <w:rsid w:val="00443415"/>
    <w:rsid w:val="0044409C"/>
    <w:rsid w:val="00445025"/>
    <w:rsid w:val="004467E2"/>
    <w:rsid w:val="00446A21"/>
    <w:rsid w:val="00447036"/>
    <w:rsid w:val="004478E9"/>
    <w:rsid w:val="00447A7A"/>
    <w:rsid w:val="00447A7B"/>
    <w:rsid w:val="00447C6B"/>
    <w:rsid w:val="004512C2"/>
    <w:rsid w:val="004512F7"/>
    <w:rsid w:val="00451302"/>
    <w:rsid w:val="0045151D"/>
    <w:rsid w:val="004528F2"/>
    <w:rsid w:val="00452F72"/>
    <w:rsid w:val="004535D5"/>
    <w:rsid w:val="00453D74"/>
    <w:rsid w:val="00454A19"/>
    <w:rsid w:val="00454D82"/>
    <w:rsid w:val="00454E6D"/>
    <w:rsid w:val="004552A1"/>
    <w:rsid w:val="00455697"/>
    <w:rsid w:val="00455888"/>
    <w:rsid w:val="004560DF"/>
    <w:rsid w:val="0045612B"/>
    <w:rsid w:val="0045766F"/>
    <w:rsid w:val="00457E46"/>
    <w:rsid w:val="00460353"/>
    <w:rsid w:val="00460F9E"/>
    <w:rsid w:val="00461822"/>
    <w:rsid w:val="00462110"/>
    <w:rsid w:val="00462B90"/>
    <w:rsid w:val="0046781B"/>
    <w:rsid w:val="00467B4E"/>
    <w:rsid w:val="00471163"/>
    <w:rsid w:val="004716E2"/>
    <w:rsid w:val="00472024"/>
    <w:rsid w:val="00472DAA"/>
    <w:rsid w:val="00473C0C"/>
    <w:rsid w:val="00473C35"/>
    <w:rsid w:val="004749D3"/>
    <w:rsid w:val="00474D25"/>
    <w:rsid w:val="00474E34"/>
    <w:rsid w:val="004764EC"/>
    <w:rsid w:val="004766CC"/>
    <w:rsid w:val="00476958"/>
    <w:rsid w:val="00476BD2"/>
    <w:rsid w:val="00476C3B"/>
    <w:rsid w:val="00477F28"/>
    <w:rsid w:val="00480768"/>
    <w:rsid w:val="0048210A"/>
    <w:rsid w:val="004823DD"/>
    <w:rsid w:val="00482AC4"/>
    <w:rsid w:val="00482BDA"/>
    <w:rsid w:val="004837B1"/>
    <w:rsid w:val="00483FB7"/>
    <w:rsid w:val="00484323"/>
    <w:rsid w:val="0048434E"/>
    <w:rsid w:val="004848C8"/>
    <w:rsid w:val="0048522F"/>
    <w:rsid w:val="00485B1D"/>
    <w:rsid w:val="00486AB8"/>
    <w:rsid w:val="00486C7D"/>
    <w:rsid w:val="00490F45"/>
    <w:rsid w:val="00491146"/>
    <w:rsid w:val="0049116D"/>
    <w:rsid w:val="00491575"/>
    <w:rsid w:val="00491600"/>
    <w:rsid w:val="004920ED"/>
    <w:rsid w:val="00492629"/>
    <w:rsid w:val="0049263F"/>
    <w:rsid w:val="004927E9"/>
    <w:rsid w:val="00492DB8"/>
    <w:rsid w:val="00494914"/>
    <w:rsid w:val="00495C5F"/>
    <w:rsid w:val="00495CE1"/>
    <w:rsid w:val="00495DB8"/>
    <w:rsid w:val="00495E08"/>
    <w:rsid w:val="00496F1D"/>
    <w:rsid w:val="00497381"/>
    <w:rsid w:val="0049764B"/>
    <w:rsid w:val="0049775D"/>
    <w:rsid w:val="00497CD3"/>
    <w:rsid w:val="004A0400"/>
    <w:rsid w:val="004A0EFF"/>
    <w:rsid w:val="004A2DB8"/>
    <w:rsid w:val="004A31D5"/>
    <w:rsid w:val="004A3E3E"/>
    <w:rsid w:val="004A4C6E"/>
    <w:rsid w:val="004A5323"/>
    <w:rsid w:val="004A56DD"/>
    <w:rsid w:val="004A5E0D"/>
    <w:rsid w:val="004A62FC"/>
    <w:rsid w:val="004B154F"/>
    <w:rsid w:val="004B1D88"/>
    <w:rsid w:val="004B2199"/>
    <w:rsid w:val="004B2BDB"/>
    <w:rsid w:val="004B3C08"/>
    <w:rsid w:val="004B51F3"/>
    <w:rsid w:val="004B59EA"/>
    <w:rsid w:val="004B5D00"/>
    <w:rsid w:val="004B5D5F"/>
    <w:rsid w:val="004B5EF7"/>
    <w:rsid w:val="004B67FF"/>
    <w:rsid w:val="004B68A3"/>
    <w:rsid w:val="004B6BE1"/>
    <w:rsid w:val="004B7D1E"/>
    <w:rsid w:val="004B7E56"/>
    <w:rsid w:val="004C0398"/>
    <w:rsid w:val="004C0994"/>
    <w:rsid w:val="004C1234"/>
    <w:rsid w:val="004C127B"/>
    <w:rsid w:val="004C1BF1"/>
    <w:rsid w:val="004C2460"/>
    <w:rsid w:val="004C27E1"/>
    <w:rsid w:val="004C2FD8"/>
    <w:rsid w:val="004C3DF2"/>
    <w:rsid w:val="004C5320"/>
    <w:rsid w:val="004C554F"/>
    <w:rsid w:val="004C5E7F"/>
    <w:rsid w:val="004C69B9"/>
    <w:rsid w:val="004D00CE"/>
    <w:rsid w:val="004D0EE0"/>
    <w:rsid w:val="004D15B6"/>
    <w:rsid w:val="004D292B"/>
    <w:rsid w:val="004D29D5"/>
    <w:rsid w:val="004D3648"/>
    <w:rsid w:val="004D46B1"/>
    <w:rsid w:val="004D5B27"/>
    <w:rsid w:val="004D6913"/>
    <w:rsid w:val="004D76FE"/>
    <w:rsid w:val="004E06E1"/>
    <w:rsid w:val="004E0B57"/>
    <w:rsid w:val="004E0CA3"/>
    <w:rsid w:val="004E1145"/>
    <w:rsid w:val="004E205F"/>
    <w:rsid w:val="004E536A"/>
    <w:rsid w:val="004E611F"/>
    <w:rsid w:val="004E700C"/>
    <w:rsid w:val="004E713A"/>
    <w:rsid w:val="004E7586"/>
    <w:rsid w:val="004F0351"/>
    <w:rsid w:val="004F2550"/>
    <w:rsid w:val="004F4429"/>
    <w:rsid w:val="004F511A"/>
    <w:rsid w:val="004F5474"/>
    <w:rsid w:val="004F5618"/>
    <w:rsid w:val="004F6008"/>
    <w:rsid w:val="004F6EE6"/>
    <w:rsid w:val="0050042C"/>
    <w:rsid w:val="00500495"/>
    <w:rsid w:val="00501CD2"/>
    <w:rsid w:val="00501D98"/>
    <w:rsid w:val="0050407C"/>
    <w:rsid w:val="00506005"/>
    <w:rsid w:val="0050666D"/>
    <w:rsid w:val="005067EA"/>
    <w:rsid w:val="00506AD9"/>
    <w:rsid w:val="00506D30"/>
    <w:rsid w:val="00506E11"/>
    <w:rsid w:val="00507238"/>
    <w:rsid w:val="005075A6"/>
    <w:rsid w:val="00510DE1"/>
    <w:rsid w:val="0051179D"/>
    <w:rsid w:val="00513145"/>
    <w:rsid w:val="00513473"/>
    <w:rsid w:val="00513BF8"/>
    <w:rsid w:val="0051417B"/>
    <w:rsid w:val="00515350"/>
    <w:rsid w:val="00515721"/>
    <w:rsid w:val="005158AB"/>
    <w:rsid w:val="00515929"/>
    <w:rsid w:val="00516335"/>
    <w:rsid w:val="00516525"/>
    <w:rsid w:val="0051674B"/>
    <w:rsid w:val="00516776"/>
    <w:rsid w:val="00517156"/>
    <w:rsid w:val="00517318"/>
    <w:rsid w:val="00517A28"/>
    <w:rsid w:val="00520A64"/>
    <w:rsid w:val="00521D20"/>
    <w:rsid w:val="0052326C"/>
    <w:rsid w:val="00523D91"/>
    <w:rsid w:val="00524496"/>
    <w:rsid w:val="00524C9F"/>
    <w:rsid w:val="00524F1A"/>
    <w:rsid w:val="0052544B"/>
    <w:rsid w:val="005264F1"/>
    <w:rsid w:val="005268FC"/>
    <w:rsid w:val="00526A17"/>
    <w:rsid w:val="00530B90"/>
    <w:rsid w:val="0053119E"/>
    <w:rsid w:val="005323FC"/>
    <w:rsid w:val="00532F07"/>
    <w:rsid w:val="00533772"/>
    <w:rsid w:val="00534A76"/>
    <w:rsid w:val="00534AAA"/>
    <w:rsid w:val="00535B31"/>
    <w:rsid w:val="00536521"/>
    <w:rsid w:val="005379E7"/>
    <w:rsid w:val="00537B9B"/>
    <w:rsid w:val="00537D02"/>
    <w:rsid w:val="00540CEF"/>
    <w:rsid w:val="0054105B"/>
    <w:rsid w:val="005410A8"/>
    <w:rsid w:val="00541546"/>
    <w:rsid w:val="005417A1"/>
    <w:rsid w:val="00541BF7"/>
    <w:rsid w:val="00542190"/>
    <w:rsid w:val="00542D4F"/>
    <w:rsid w:val="00543302"/>
    <w:rsid w:val="00544AFE"/>
    <w:rsid w:val="00545244"/>
    <w:rsid w:val="0054597D"/>
    <w:rsid w:val="00546BE0"/>
    <w:rsid w:val="00546F5E"/>
    <w:rsid w:val="005472BE"/>
    <w:rsid w:val="00550344"/>
    <w:rsid w:val="00550926"/>
    <w:rsid w:val="00551613"/>
    <w:rsid w:val="00551B8C"/>
    <w:rsid w:val="005521B1"/>
    <w:rsid w:val="00553600"/>
    <w:rsid w:val="0055444E"/>
    <w:rsid w:val="00555356"/>
    <w:rsid w:val="00556D2D"/>
    <w:rsid w:val="00556E1B"/>
    <w:rsid w:val="005573BA"/>
    <w:rsid w:val="005577E4"/>
    <w:rsid w:val="00560593"/>
    <w:rsid w:val="00561DAB"/>
    <w:rsid w:val="00561E00"/>
    <w:rsid w:val="0056205B"/>
    <w:rsid w:val="00562397"/>
    <w:rsid w:val="005623F8"/>
    <w:rsid w:val="00563697"/>
    <w:rsid w:val="00563E1D"/>
    <w:rsid w:val="005658CB"/>
    <w:rsid w:val="00565D2A"/>
    <w:rsid w:val="00566005"/>
    <w:rsid w:val="005662C5"/>
    <w:rsid w:val="00566667"/>
    <w:rsid w:val="00566B40"/>
    <w:rsid w:val="005671CD"/>
    <w:rsid w:val="0056769C"/>
    <w:rsid w:val="0057040F"/>
    <w:rsid w:val="005709D1"/>
    <w:rsid w:val="00570C89"/>
    <w:rsid w:val="00571416"/>
    <w:rsid w:val="0057166F"/>
    <w:rsid w:val="00571A3E"/>
    <w:rsid w:val="00571A83"/>
    <w:rsid w:val="00571CB5"/>
    <w:rsid w:val="00571E8F"/>
    <w:rsid w:val="00573701"/>
    <w:rsid w:val="00574DDB"/>
    <w:rsid w:val="00575CF0"/>
    <w:rsid w:val="00577714"/>
    <w:rsid w:val="00577C0E"/>
    <w:rsid w:val="00580188"/>
    <w:rsid w:val="005803F0"/>
    <w:rsid w:val="0058153F"/>
    <w:rsid w:val="0058412F"/>
    <w:rsid w:val="00584BE5"/>
    <w:rsid w:val="00584C56"/>
    <w:rsid w:val="0058616B"/>
    <w:rsid w:val="00586637"/>
    <w:rsid w:val="00586E45"/>
    <w:rsid w:val="00586F7A"/>
    <w:rsid w:val="00587116"/>
    <w:rsid w:val="00593FAA"/>
    <w:rsid w:val="0059561E"/>
    <w:rsid w:val="00595A21"/>
    <w:rsid w:val="00595E73"/>
    <w:rsid w:val="0059608B"/>
    <w:rsid w:val="005972B4"/>
    <w:rsid w:val="005974DC"/>
    <w:rsid w:val="00597AC4"/>
    <w:rsid w:val="00597C31"/>
    <w:rsid w:val="005A14C3"/>
    <w:rsid w:val="005A2DB9"/>
    <w:rsid w:val="005A36BB"/>
    <w:rsid w:val="005A4309"/>
    <w:rsid w:val="005A4AAE"/>
    <w:rsid w:val="005A7100"/>
    <w:rsid w:val="005A798C"/>
    <w:rsid w:val="005B09BF"/>
    <w:rsid w:val="005B0FD1"/>
    <w:rsid w:val="005B185A"/>
    <w:rsid w:val="005B2505"/>
    <w:rsid w:val="005B3242"/>
    <w:rsid w:val="005B35D7"/>
    <w:rsid w:val="005B3754"/>
    <w:rsid w:val="005B4DC5"/>
    <w:rsid w:val="005B6A7E"/>
    <w:rsid w:val="005C0667"/>
    <w:rsid w:val="005C0A82"/>
    <w:rsid w:val="005C113D"/>
    <w:rsid w:val="005C2496"/>
    <w:rsid w:val="005C2BD4"/>
    <w:rsid w:val="005C3143"/>
    <w:rsid w:val="005C31FC"/>
    <w:rsid w:val="005C3289"/>
    <w:rsid w:val="005C49EE"/>
    <w:rsid w:val="005C5773"/>
    <w:rsid w:val="005C5DFA"/>
    <w:rsid w:val="005C61E1"/>
    <w:rsid w:val="005C6201"/>
    <w:rsid w:val="005C638E"/>
    <w:rsid w:val="005C6605"/>
    <w:rsid w:val="005C72B9"/>
    <w:rsid w:val="005D0171"/>
    <w:rsid w:val="005D017B"/>
    <w:rsid w:val="005D0FFA"/>
    <w:rsid w:val="005D19EE"/>
    <w:rsid w:val="005D28F4"/>
    <w:rsid w:val="005D43C2"/>
    <w:rsid w:val="005D45A5"/>
    <w:rsid w:val="005D4E49"/>
    <w:rsid w:val="005D584E"/>
    <w:rsid w:val="005D613F"/>
    <w:rsid w:val="005D6ABB"/>
    <w:rsid w:val="005D74D6"/>
    <w:rsid w:val="005D7BAA"/>
    <w:rsid w:val="005D7E9F"/>
    <w:rsid w:val="005E07F5"/>
    <w:rsid w:val="005E098C"/>
    <w:rsid w:val="005E0F0C"/>
    <w:rsid w:val="005E0F92"/>
    <w:rsid w:val="005E14F0"/>
    <w:rsid w:val="005E18FC"/>
    <w:rsid w:val="005E22A6"/>
    <w:rsid w:val="005E2658"/>
    <w:rsid w:val="005E296F"/>
    <w:rsid w:val="005E4E94"/>
    <w:rsid w:val="005E5919"/>
    <w:rsid w:val="005E5BFB"/>
    <w:rsid w:val="005E6110"/>
    <w:rsid w:val="005E6C50"/>
    <w:rsid w:val="005F02D6"/>
    <w:rsid w:val="005F0D16"/>
    <w:rsid w:val="005F128A"/>
    <w:rsid w:val="005F16F5"/>
    <w:rsid w:val="005F23C8"/>
    <w:rsid w:val="005F2B40"/>
    <w:rsid w:val="005F3648"/>
    <w:rsid w:val="005F3E7F"/>
    <w:rsid w:val="005F40B6"/>
    <w:rsid w:val="005F418F"/>
    <w:rsid w:val="005F41A0"/>
    <w:rsid w:val="005F4568"/>
    <w:rsid w:val="005F4FCB"/>
    <w:rsid w:val="005F5644"/>
    <w:rsid w:val="005F5728"/>
    <w:rsid w:val="005F63D2"/>
    <w:rsid w:val="005F67F7"/>
    <w:rsid w:val="00600A29"/>
    <w:rsid w:val="00601732"/>
    <w:rsid w:val="006019D1"/>
    <w:rsid w:val="00601DB9"/>
    <w:rsid w:val="00606530"/>
    <w:rsid w:val="006072BA"/>
    <w:rsid w:val="00607961"/>
    <w:rsid w:val="00610482"/>
    <w:rsid w:val="006104C4"/>
    <w:rsid w:val="00610C53"/>
    <w:rsid w:val="00610CC9"/>
    <w:rsid w:val="00611360"/>
    <w:rsid w:val="0061144A"/>
    <w:rsid w:val="00611B94"/>
    <w:rsid w:val="00611D1B"/>
    <w:rsid w:val="00612E17"/>
    <w:rsid w:val="00613781"/>
    <w:rsid w:val="006142F5"/>
    <w:rsid w:val="006171B3"/>
    <w:rsid w:val="00620544"/>
    <w:rsid w:val="0062075E"/>
    <w:rsid w:val="00620949"/>
    <w:rsid w:val="00620CED"/>
    <w:rsid w:val="0062179D"/>
    <w:rsid w:val="00621A42"/>
    <w:rsid w:val="00621CF7"/>
    <w:rsid w:val="0062214E"/>
    <w:rsid w:val="006224D2"/>
    <w:rsid w:val="00623239"/>
    <w:rsid w:val="00623810"/>
    <w:rsid w:val="00623F3F"/>
    <w:rsid w:val="006249C4"/>
    <w:rsid w:val="00624E8B"/>
    <w:rsid w:val="006264A2"/>
    <w:rsid w:val="00626AD9"/>
    <w:rsid w:val="00626AF8"/>
    <w:rsid w:val="00626E02"/>
    <w:rsid w:val="006274FF"/>
    <w:rsid w:val="00630092"/>
    <w:rsid w:val="00630446"/>
    <w:rsid w:val="0063101F"/>
    <w:rsid w:val="006310D7"/>
    <w:rsid w:val="00631EF2"/>
    <w:rsid w:val="006321B7"/>
    <w:rsid w:val="00632207"/>
    <w:rsid w:val="006336A9"/>
    <w:rsid w:val="006337C5"/>
    <w:rsid w:val="00634A68"/>
    <w:rsid w:val="00634EB3"/>
    <w:rsid w:val="00634F90"/>
    <w:rsid w:val="00635446"/>
    <w:rsid w:val="006355DE"/>
    <w:rsid w:val="00635857"/>
    <w:rsid w:val="00636BF3"/>
    <w:rsid w:val="006373F0"/>
    <w:rsid w:val="00637E96"/>
    <w:rsid w:val="006405A8"/>
    <w:rsid w:val="00640A3B"/>
    <w:rsid w:val="00640AB7"/>
    <w:rsid w:val="00640D0F"/>
    <w:rsid w:val="00640F68"/>
    <w:rsid w:val="00641048"/>
    <w:rsid w:val="00641790"/>
    <w:rsid w:val="00641F8E"/>
    <w:rsid w:val="00642333"/>
    <w:rsid w:val="00643A2D"/>
    <w:rsid w:val="00644032"/>
    <w:rsid w:val="006458ED"/>
    <w:rsid w:val="006469B7"/>
    <w:rsid w:val="00646BD8"/>
    <w:rsid w:val="006470C8"/>
    <w:rsid w:val="0065094D"/>
    <w:rsid w:val="0065223B"/>
    <w:rsid w:val="006528B3"/>
    <w:rsid w:val="006531D4"/>
    <w:rsid w:val="00654C61"/>
    <w:rsid w:val="0065503B"/>
    <w:rsid w:val="0065667A"/>
    <w:rsid w:val="00656AB1"/>
    <w:rsid w:val="00657159"/>
    <w:rsid w:val="00657569"/>
    <w:rsid w:val="00657BE3"/>
    <w:rsid w:val="00657D6F"/>
    <w:rsid w:val="00657FE8"/>
    <w:rsid w:val="006600D9"/>
    <w:rsid w:val="00660206"/>
    <w:rsid w:val="00660620"/>
    <w:rsid w:val="00660886"/>
    <w:rsid w:val="00660CAC"/>
    <w:rsid w:val="00660CDD"/>
    <w:rsid w:val="0066101E"/>
    <w:rsid w:val="00662C4C"/>
    <w:rsid w:val="00662F21"/>
    <w:rsid w:val="00663E12"/>
    <w:rsid w:val="00665058"/>
    <w:rsid w:val="006656F9"/>
    <w:rsid w:val="00665F7C"/>
    <w:rsid w:val="00666433"/>
    <w:rsid w:val="00666986"/>
    <w:rsid w:val="00666FB2"/>
    <w:rsid w:val="00667474"/>
    <w:rsid w:val="00667DD7"/>
    <w:rsid w:val="00670E7C"/>
    <w:rsid w:val="00672475"/>
    <w:rsid w:val="00672867"/>
    <w:rsid w:val="00672A45"/>
    <w:rsid w:val="0067474C"/>
    <w:rsid w:val="00674B99"/>
    <w:rsid w:val="00675A00"/>
    <w:rsid w:val="00675A58"/>
    <w:rsid w:val="00676CDD"/>
    <w:rsid w:val="00676D04"/>
    <w:rsid w:val="0067767D"/>
    <w:rsid w:val="00680473"/>
    <w:rsid w:val="00680CE3"/>
    <w:rsid w:val="00681B97"/>
    <w:rsid w:val="00681E4F"/>
    <w:rsid w:val="00684094"/>
    <w:rsid w:val="0068417D"/>
    <w:rsid w:val="006849B5"/>
    <w:rsid w:val="006850C8"/>
    <w:rsid w:val="0068561E"/>
    <w:rsid w:val="006856C8"/>
    <w:rsid w:val="006858A7"/>
    <w:rsid w:val="00685F09"/>
    <w:rsid w:val="006864F6"/>
    <w:rsid w:val="0068677D"/>
    <w:rsid w:val="00690B0A"/>
    <w:rsid w:val="00690EA7"/>
    <w:rsid w:val="00691DC4"/>
    <w:rsid w:val="00692D22"/>
    <w:rsid w:val="00692E1E"/>
    <w:rsid w:val="00692F3C"/>
    <w:rsid w:val="0069307C"/>
    <w:rsid w:val="006941F2"/>
    <w:rsid w:val="00694FA2"/>
    <w:rsid w:val="006960C7"/>
    <w:rsid w:val="00696289"/>
    <w:rsid w:val="006966E8"/>
    <w:rsid w:val="00696824"/>
    <w:rsid w:val="00697641"/>
    <w:rsid w:val="006977C5"/>
    <w:rsid w:val="006A0480"/>
    <w:rsid w:val="006A080D"/>
    <w:rsid w:val="006A127C"/>
    <w:rsid w:val="006A14F9"/>
    <w:rsid w:val="006A1A20"/>
    <w:rsid w:val="006A232E"/>
    <w:rsid w:val="006A297C"/>
    <w:rsid w:val="006A2B58"/>
    <w:rsid w:val="006A2E1B"/>
    <w:rsid w:val="006A2E62"/>
    <w:rsid w:val="006A3ACC"/>
    <w:rsid w:val="006A415B"/>
    <w:rsid w:val="006A534B"/>
    <w:rsid w:val="006A5817"/>
    <w:rsid w:val="006A59A7"/>
    <w:rsid w:val="006A69AE"/>
    <w:rsid w:val="006A70B4"/>
    <w:rsid w:val="006B0C8A"/>
    <w:rsid w:val="006B1184"/>
    <w:rsid w:val="006B15B1"/>
    <w:rsid w:val="006B1803"/>
    <w:rsid w:val="006B33D2"/>
    <w:rsid w:val="006B5725"/>
    <w:rsid w:val="006B5DAF"/>
    <w:rsid w:val="006B67E4"/>
    <w:rsid w:val="006B69DE"/>
    <w:rsid w:val="006B71C0"/>
    <w:rsid w:val="006B7A4F"/>
    <w:rsid w:val="006C05CD"/>
    <w:rsid w:val="006C0DFC"/>
    <w:rsid w:val="006C166B"/>
    <w:rsid w:val="006C2228"/>
    <w:rsid w:val="006C226B"/>
    <w:rsid w:val="006C2CAF"/>
    <w:rsid w:val="006C2D4E"/>
    <w:rsid w:val="006C347F"/>
    <w:rsid w:val="006C5420"/>
    <w:rsid w:val="006C567B"/>
    <w:rsid w:val="006C64C1"/>
    <w:rsid w:val="006C699D"/>
    <w:rsid w:val="006C6E21"/>
    <w:rsid w:val="006C7411"/>
    <w:rsid w:val="006C792A"/>
    <w:rsid w:val="006C7A42"/>
    <w:rsid w:val="006C7A97"/>
    <w:rsid w:val="006C7B90"/>
    <w:rsid w:val="006D0297"/>
    <w:rsid w:val="006D155F"/>
    <w:rsid w:val="006D1B26"/>
    <w:rsid w:val="006D1C26"/>
    <w:rsid w:val="006D23D2"/>
    <w:rsid w:val="006D3176"/>
    <w:rsid w:val="006D364D"/>
    <w:rsid w:val="006D3998"/>
    <w:rsid w:val="006D3D41"/>
    <w:rsid w:val="006D3E5B"/>
    <w:rsid w:val="006D4108"/>
    <w:rsid w:val="006D441B"/>
    <w:rsid w:val="006D493F"/>
    <w:rsid w:val="006D4BE4"/>
    <w:rsid w:val="006D5B8C"/>
    <w:rsid w:val="006D6906"/>
    <w:rsid w:val="006E07BF"/>
    <w:rsid w:val="006E18ED"/>
    <w:rsid w:val="006E2081"/>
    <w:rsid w:val="006E3446"/>
    <w:rsid w:val="006E46A4"/>
    <w:rsid w:val="006E50E2"/>
    <w:rsid w:val="006E5B88"/>
    <w:rsid w:val="006E6A9E"/>
    <w:rsid w:val="006E76BB"/>
    <w:rsid w:val="006E7AAA"/>
    <w:rsid w:val="006E7F96"/>
    <w:rsid w:val="006F06E1"/>
    <w:rsid w:val="006F0C4E"/>
    <w:rsid w:val="006F0DF6"/>
    <w:rsid w:val="006F1CF2"/>
    <w:rsid w:val="006F341E"/>
    <w:rsid w:val="006F45BA"/>
    <w:rsid w:val="006F4764"/>
    <w:rsid w:val="006F4C08"/>
    <w:rsid w:val="006F4E5A"/>
    <w:rsid w:val="006F532A"/>
    <w:rsid w:val="006F5A8D"/>
    <w:rsid w:val="006F5FDC"/>
    <w:rsid w:val="006F6112"/>
    <w:rsid w:val="0070031C"/>
    <w:rsid w:val="0070038F"/>
    <w:rsid w:val="007015A1"/>
    <w:rsid w:val="00701671"/>
    <w:rsid w:val="0070175D"/>
    <w:rsid w:val="0070238C"/>
    <w:rsid w:val="00702C60"/>
    <w:rsid w:val="00703108"/>
    <w:rsid w:val="00703904"/>
    <w:rsid w:val="0070476C"/>
    <w:rsid w:val="00705852"/>
    <w:rsid w:val="0070672E"/>
    <w:rsid w:val="00707BCF"/>
    <w:rsid w:val="0071008A"/>
    <w:rsid w:val="00712DF4"/>
    <w:rsid w:val="007134B0"/>
    <w:rsid w:val="00713C5F"/>
    <w:rsid w:val="00714ADA"/>
    <w:rsid w:val="00714AFA"/>
    <w:rsid w:val="00715132"/>
    <w:rsid w:val="0071534F"/>
    <w:rsid w:val="0071600F"/>
    <w:rsid w:val="007161CC"/>
    <w:rsid w:val="0071787C"/>
    <w:rsid w:val="00717AD7"/>
    <w:rsid w:val="00717C57"/>
    <w:rsid w:val="00717DCB"/>
    <w:rsid w:val="007217A3"/>
    <w:rsid w:val="00723695"/>
    <w:rsid w:val="007262DD"/>
    <w:rsid w:val="00727340"/>
    <w:rsid w:val="007277A8"/>
    <w:rsid w:val="0073036E"/>
    <w:rsid w:val="00730A86"/>
    <w:rsid w:val="00731863"/>
    <w:rsid w:val="00731ADF"/>
    <w:rsid w:val="00731D7F"/>
    <w:rsid w:val="0073218F"/>
    <w:rsid w:val="00732A00"/>
    <w:rsid w:val="00732CAD"/>
    <w:rsid w:val="00732D07"/>
    <w:rsid w:val="00732EB5"/>
    <w:rsid w:val="007331FA"/>
    <w:rsid w:val="007332A6"/>
    <w:rsid w:val="007332AC"/>
    <w:rsid w:val="00733871"/>
    <w:rsid w:val="007343BB"/>
    <w:rsid w:val="007349C3"/>
    <w:rsid w:val="00735547"/>
    <w:rsid w:val="00736144"/>
    <w:rsid w:val="007362A8"/>
    <w:rsid w:val="0073634A"/>
    <w:rsid w:val="0074007E"/>
    <w:rsid w:val="00740390"/>
    <w:rsid w:val="0074061B"/>
    <w:rsid w:val="00740A3E"/>
    <w:rsid w:val="00741893"/>
    <w:rsid w:val="007418C3"/>
    <w:rsid w:val="00742665"/>
    <w:rsid w:val="007431B7"/>
    <w:rsid w:val="00743776"/>
    <w:rsid w:val="00744408"/>
    <w:rsid w:val="0074521F"/>
    <w:rsid w:val="007457FF"/>
    <w:rsid w:val="00746024"/>
    <w:rsid w:val="00746276"/>
    <w:rsid w:val="007479DA"/>
    <w:rsid w:val="007510BF"/>
    <w:rsid w:val="007513E3"/>
    <w:rsid w:val="007525DB"/>
    <w:rsid w:val="00753AD3"/>
    <w:rsid w:val="00753F85"/>
    <w:rsid w:val="00753FC1"/>
    <w:rsid w:val="007543DD"/>
    <w:rsid w:val="00754F32"/>
    <w:rsid w:val="00754F36"/>
    <w:rsid w:val="00754F41"/>
    <w:rsid w:val="0075509C"/>
    <w:rsid w:val="00756303"/>
    <w:rsid w:val="007577C6"/>
    <w:rsid w:val="00762707"/>
    <w:rsid w:val="00762A93"/>
    <w:rsid w:val="007633B3"/>
    <w:rsid w:val="00763ABB"/>
    <w:rsid w:val="00765186"/>
    <w:rsid w:val="00766324"/>
    <w:rsid w:val="00767E4E"/>
    <w:rsid w:val="00771D17"/>
    <w:rsid w:val="0077226D"/>
    <w:rsid w:val="007739F9"/>
    <w:rsid w:val="00775AD1"/>
    <w:rsid w:val="00775BA9"/>
    <w:rsid w:val="00775C67"/>
    <w:rsid w:val="00775EF3"/>
    <w:rsid w:val="0077611E"/>
    <w:rsid w:val="00776464"/>
    <w:rsid w:val="00776775"/>
    <w:rsid w:val="00776C9E"/>
    <w:rsid w:val="00776DDF"/>
    <w:rsid w:val="00777B66"/>
    <w:rsid w:val="00777D2D"/>
    <w:rsid w:val="00781213"/>
    <w:rsid w:val="00781866"/>
    <w:rsid w:val="0078272C"/>
    <w:rsid w:val="007833BA"/>
    <w:rsid w:val="00783D08"/>
    <w:rsid w:val="00783D8C"/>
    <w:rsid w:val="0078441F"/>
    <w:rsid w:val="007852A6"/>
    <w:rsid w:val="00785560"/>
    <w:rsid w:val="007858E3"/>
    <w:rsid w:val="00786306"/>
    <w:rsid w:val="007866EE"/>
    <w:rsid w:val="007867DE"/>
    <w:rsid w:val="00786957"/>
    <w:rsid w:val="007879F1"/>
    <w:rsid w:val="00790821"/>
    <w:rsid w:val="007923B3"/>
    <w:rsid w:val="00792B0E"/>
    <w:rsid w:val="00792F83"/>
    <w:rsid w:val="0079356F"/>
    <w:rsid w:val="00794053"/>
    <w:rsid w:val="00794DF9"/>
    <w:rsid w:val="00795AFC"/>
    <w:rsid w:val="00795B9B"/>
    <w:rsid w:val="00795E2B"/>
    <w:rsid w:val="0079637F"/>
    <w:rsid w:val="007A0806"/>
    <w:rsid w:val="007A0C26"/>
    <w:rsid w:val="007A1A83"/>
    <w:rsid w:val="007A1ACC"/>
    <w:rsid w:val="007A2DDF"/>
    <w:rsid w:val="007A406D"/>
    <w:rsid w:val="007A4095"/>
    <w:rsid w:val="007A6AA8"/>
    <w:rsid w:val="007A71DB"/>
    <w:rsid w:val="007A7707"/>
    <w:rsid w:val="007A78BB"/>
    <w:rsid w:val="007A7A49"/>
    <w:rsid w:val="007B0954"/>
    <w:rsid w:val="007B1EF5"/>
    <w:rsid w:val="007B2581"/>
    <w:rsid w:val="007B25A0"/>
    <w:rsid w:val="007B27F1"/>
    <w:rsid w:val="007B3044"/>
    <w:rsid w:val="007B3091"/>
    <w:rsid w:val="007B3E23"/>
    <w:rsid w:val="007B4183"/>
    <w:rsid w:val="007B4410"/>
    <w:rsid w:val="007B4540"/>
    <w:rsid w:val="007B70B0"/>
    <w:rsid w:val="007C09AA"/>
    <w:rsid w:val="007C0C96"/>
    <w:rsid w:val="007C0D49"/>
    <w:rsid w:val="007C26D9"/>
    <w:rsid w:val="007C284A"/>
    <w:rsid w:val="007C36DA"/>
    <w:rsid w:val="007C3C50"/>
    <w:rsid w:val="007C4B50"/>
    <w:rsid w:val="007C4BA1"/>
    <w:rsid w:val="007C5C7E"/>
    <w:rsid w:val="007C6183"/>
    <w:rsid w:val="007C73D7"/>
    <w:rsid w:val="007C7416"/>
    <w:rsid w:val="007D097E"/>
    <w:rsid w:val="007D1951"/>
    <w:rsid w:val="007D2390"/>
    <w:rsid w:val="007D5772"/>
    <w:rsid w:val="007D6AF2"/>
    <w:rsid w:val="007D6CD8"/>
    <w:rsid w:val="007D6E66"/>
    <w:rsid w:val="007D7078"/>
    <w:rsid w:val="007E0A5A"/>
    <w:rsid w:val="007E17D9"/>
    <w:rsid w:val="007E2B8F"/>
    <w:rsid w:val="007E2BE1"/>
    <w:rsid w:val="007E4727"/>
    <w:rsid w:val="007E4901"/>
    <w:rsid w:val="007E52A5"/>
    <w:rsid w:val="007E5AD5"/>
    <w:rsid w:val="007E6AD4"/>
    <w:rsid w:val="007E7458"/>
    <w:rsid w:val="007E762E"/>
    <w:rsid w:val="007E782C"/>
    <w:rsid w:val="007F0797"/>
    <w:rsid w:val="007F135D"/>
    <w:rsid w:val="007F1773"/>
    <w:rsid w:val="007F1B84"/>
    <w:rsid w:val="007F2411"/>
    <w:rsid w:val="007F2613"/>
    <w:rsid w:val="007F2830"/>
    <w:rsid w:val="007F2D2D"/>
    <w:rsid w:val="007F3E93"/>
    <w:rsid w:val="007F4101"/>
    <w:rsid w:val="007F43F5"/>
    <w:rsid w:val="007F4F21"/>
    <w:rsid w:val="007F51EF"/>
    <w:rsid w:val="007F5D24"/>
    <w:rsid w:val="007F60B7"/>
    <w:rsid w:val="007F67E0"/>
    <w:rsid w:val="007F6CDF"/>
    <w:rsid w:val="007F6EA7"/>
    <w:rsid w:val="0080036B"/>
    <w:rsid w:val="00800B52"/>
    <w:rsid w:val="00800E69"/>
    <w:rsid w:val="0080107E"/>
    <w:rsid w:val="0080211B"/>
    <w:rsid w:val="008024AB"/>
    <w:rsid w:val="00802FE3"/>
    <w:rsid w:val="00803BBB"/>
    <w:rsid w:val="008040C7"/>
    <w:rsid w:val="00804AFB"/>
    <w:rsid w:val="00810EDB"/>
    <w:rsid w:val="008138A9"/>
    <w:rsid w:val="00813BC5"/>
    <w:rsid w:val="00813F51"/>
    <w:rsid w:val="008141F2"/>
    <w:rsid w:val="008147E6"/>
    <w:rsid w:val="00814F80"/>
    <w:rsid w:val="00816FD7"/>
    <w:rsid w:val="00817A38"/>
    <w:rsid w:val="00817EEE"/>
    <w:rsid w:val="008219ED"/>
    <w:rsid w:val="00822750"/>
    <w:rsid w:val="008238BA"/>
    <w:rsid w:val="00823D1D"/>
    <w:rsid w:val="00824EF9"/>
    <w:rsid w:val="008257D2"/>
    <w:rsid w:val="00825A4F"/>
    <w:rsid w:val="00825E31"/>
    <w:rsid w:val="00827379"/>
    <w:rsid w:val="00827F9A"/>
    <w:rsid w:val="00830110"/>
    <w:rsid w:val="0083021A"/>
    <w:rsid w:val="008306D1"/>
    <w:rsid w:val="00832FED"/>
    <w:rsid w:val="008335CA"/>
    <w:rsid w:val="008359B9"/>
    <w:rsid w:val="0083630A"/>
    <w:rsid w:val="008367BA"/>
    <w:rsid w:val="0084035E"/>
    <w:rsid w:val="00840AA2"/>
    <w:rsid w:val="00841210"/>
    <w:rsid w:val="008415B1"/>
    <w:rsid w:val="0084168B"/>
    <w:rsid w:val="00842833"/>
    <w:rsid w:val="00842874"/>
    <w:rsid w:val="00843A5F"/>
    <w:rsid w:val="00845DFF"/>
    <w:rsid w:val="00847C2F"/>
    <w:rsid w:val="008501AC"/>
    <w:rsid w:val="00850644"/>
    <w:rsid w:val="00850C45"/>
    <w:rsid w:val="00850EA1"/>
    <w:rsid w:val="008529FE"/>
    <w:rsid w:val="00853635"/>
    <w:rsid w:val="00853714"/>
    <w:rsid w:val="00854E6B"/>
    <w:rsid w:val="008554FB"/>
    <w:rsid w:val="008570F1"/>
    <w:rsid w:val="00857950"/>
    <w:rsid w:val="00857DD7"/>
    <w:rsid w:val="00860AC8"/>
    <w:rsid w:val="00861711"/>
    <w:rsid w:val="00862E4B"/>
    <w:rsid w:val="00862F04"/>
    <w:rsid w:val="00863E31"/>
    <w:rsid w:val="0086401F"/>
    <w:rsid w:val="008648BB"/>
    <w:rsid w:val="00864CCF"/>
    <w:rsid w:val="0086545B"/>
    <w:rsid w:val="00865DF3"/>
    <w:rsid w:val="008660AF"/>
    <w:rsid w:val="00866A66"/>
    <w:rsid w:val="00866D33"/>
    <w:rsid w:val="008670D5"/>
    <w:rsid w:val="0087022F"/>
    <w:rsid w:val="0087164B"/>
    <w:rsid w:val="008717AD"/>
    <w:rsid w:val="00871E37"/>
    <w:rsid w:val="00873A95"/>
    <w:rsid w:val="00874EE2"/>
    <w:rsid w:val="00874F43"/>
    <w:rsid w:val="008758B2"/>
    <w:rsid w:val="008762C6"/>
    <w:rsid w:val="0087650B"/>
    <w:rsid w:val="00876642"/>
    <w:rsid w:val="0087727B"/>
    <w:rsid w:val="00877287"/>
    <w:rsid w:val="0088093B"/>
    <w:rsid w:val="00880CD1"/>
    <w:rsid w:val="00880F37"/>
    <w:rsid w:val="00881C3D"/>
    <w:rsid w:val="0088229D"/>
    <w:rsid w:val="008825AA"/>
    <w:rsid w:val="008841C0"/>
    <w:rsid w:val="00884A2A"/>
    <w:rsid w:val="00884FCC"/>
    <w:rsid w:val="00885959"/>
    <w:rsid w:val="00886E11"/>
    <w:rsid w:val="0088701B"/>
    <w:rsid w:val="008873A1"/>
    <w:rsid w:val="00890172"/>
    <w:rsid w:val="00890CDD"/>
    <w:rsid w:val="0089106E"/>
    <w:rsid w:val="00891635"/>
    <w:rsid w:val="00891B40"/>
    <w:rsid w:val="00891BFA"/>
    <w:rsid w:val="008933DE"/>
    <w:rsid w:val="00893780"/>
    <w:rsid w:val="00893DA5"/>
    <w:rsid w:val="00893EE0"/>
    <w:rsid w:val="00894540"/>
    <w:rsid w:val="00894BE3"/>
    <w:rsid w:val="00895AD5"/>
    <w:rsid w:val="00895C1E"/>
    <w:rsid w:val="00897CC4"/>
    <w:rsid w:val="00897DA1"/>
    <w:rsid w:val="008A0261"/>
    <w:rsid w:val="008A094F"/>
    <w:rsid w:val="008A0DA0"/>
    <w:rsid w:val="008A1FC6"/>
    <w:rsid w:val="008A2AF6"/>
    <w:rsid w:val="008A2B7A"/>
    <w:rsid w:val="008A3820"/>
    <w:rsid w:val="008A4C33"/>
    <w:rsid w:val="008A5299"/>
    <w:rsid w:val="008A596E"/>
    <w:rsid w:val="008A5984"/>
    <w:rsid w:val="008A6B02"/>
    <w:rsid w:val="008A78B7"/>
    <w:rsid w:val="008A7F8F"/>
    <w:rsid w:val="008B02E1"/>
    <w:rsid w:val="008B0403"/>
    <w:rsid w:val="008B1082"/>
    <w:rsid w:val="008B183E"/>
    <w:rsid w:val="008B2D67"/>
    <w:rsid w:val="008B2DDA"/>
    <w:rsid w:val="008B41B8"/>
    <w:rsid w:val="008B463B"/>
    <w:rsid w:val="008B4BEC"/>
    <w:rsid w:val="008B5172"/>
    <w:rsid w:val="008B557B"/>
    <w:rsid w:val="008B5F5E"/>
    <w:rsid w:val="008B612A"/>
    <w:rsid w:val="008B64E6"/>
    <w:rsid w:val="008B6AAC"/>
    <w:rsid w:val="008C027B"/>
    <w:rsid w:val="008C1B82"/>
    <w:rsid w:val="008C1F4E"/>
    <w:rsid w:val="008C2616"/>
    <w:rsid w:val="008C3A4B"/>
    <w:rsid w:val="008C3D79"/>
    <w:rsid w:val="008C4EED"/>
    <w:rsid w:val="008C510B"/>
    <w:rsid w:val="008C56A5"/>
    <w:rsid w:val="008C5816"/>
    <w:rsid w:val="008C64DE"/>
    <w:rsid w:val="008C6F51"/>
    <w:rsid w:val="008C711E"/>
    <w:rsid w:val="008C754E"/>
    <w:rsid w:val="008C7E31"/>
    <w:rsid w:val="008D0AB0"/>
    <w:rsid w:val="008D0CDA"/>
    <w:rsid w:val="008D0F85"/>
    <w:rsid w:val="008D1ED5"/>
    <w:rsid w:val="008D202B"/>
    <w:rsid w:val="008D2288"/>
    <w:rsid w:val="008D26CC"/>
    <w:rsid w:val="008D31F6"/>
    <w:rsid w:val="008D4482"/>
    <w:rsid w:val="008D5056"/>
    <w:rsid w:val="008D60EF"/>
    <w:rsid w:val="008D63A2"/>
    <w:rsid w:val="008D6608"/>
    <w:rsid w:val="008D674C"/>
    <w:rsid w:val="008D6BDC"/>
    <w:rsid w:val="008D787F"/>
    <w:rsid w:val="008E0FC1"/>
    <w:rsid w:val="008E2677"/>
    <w:rsid w:val="008E361B"/>
    <w:rsid w:val="008E3BC6"/>
    <w:rsid w:val="008E3EF8"/>
    <w:rsid w:val="008E459E"/>
    <w:rsid w:val="008E4E65"/>
    <w:rsid w:val="008E4FC9"/>
    <w:rsid w:val="008E5ED7"/>
    <w:rsid w:val="008F0259"/>
    <w:rsid w:val="008F05F2"/>
    <w:rsid w:val="008F077F"/>
    <w:rsid w:val="008F0AF8"/>
    <w:rsid w:val="008F0C1A"/>
    <w:rsid w:val="008F1C3D"/>
    <w:rsid w:val="008F2562"/>
    <w:rsid w:val="008F2867"/>
    <w:rsid w:val="008F2DD5"/>
    <w:rsid w:val="008F7416"/>
    <w:rsid w:val="008F79EE"/>
    <w:rsid w:val="008F7A1E"/>
    <w:rsid w:val="00900614"/>
    <w:rsid w:val="009008D9"/>
    <w:rsid w:val="00900B4B"/>
    <w:rsid w:val="0090224A"/>
    <w:rsid w:val="00902895"/>
    <w:rsid w:val="00907826"/>
    <w:rsid w:val="00910A58"/>
    <w:rsid w:val="00911596"/>
    <w:rsid w:val="00911B26"/>
    <w:rsid w:val="00911C10"/>
    <w:rsid w:val="00911C18"/>
    <w:rsid w:val="00912CA5"/>
    <w:rsid w:val="009134D5"/>
    <w:rsid w:val="00914065"/>
    <w:rsid w:val="00914314"/>
    <w:rsid w:val="0091520D"/>
    <w:rsid w:val="00916D03"/>
    <w:rsid w:val="00916EAB"/>
    <w:rsid w:val="00917FF4"/>
    <w:rsid w:val="0092004F"/>
    <w:rsid w:val="00921C8D"/>
    <w:rsid w:val="00921FC9"/>
    <w:rsid w:val="00921FD2"/>
    <w:rsid w:val="00922824"/>
    <w:rsid w:val="00922C14"/>
    <w:rsid w:val="0092350D"/>
    <w:rsid w:val="009245D0"/>
    <w:rsid w:val="00924773"/>
    <w:rsid w:val="00924E08"/>
    <w:rsid w:val="00925085"/>
    <w:rsid w:val="009252D8"/>
    <w:rsid w:val="009257AE"/>
    <w:rsid w:val="00925AF5"/>
    <w:rsid w:val="00925D9B"/>
    <w:rsid w:val="009268DD"/>
    <w:rsid w:val="00931B63"/>
    <w:rsid w:val="00933389"/>
    <w:rsid w:val="009341EC"/>
    <w:rsid w:val="00934502"/>
    <w:rsid w:val="009355F1"/>
    <w:rsid w:val="00935BEE"/>
    <w:rsid w:val="00936D16"/>
    <w:rsid w:val="00937B32"/>
    <w:rsid w:val="00937C71"/>
    <w:rsid w:val="00937DA9"/>
    <w:rsid w:val="0094008F"/>
    <w:rsid w:val="00940805"/>
    <w:rsid w:val="00941000"/>
    <w:rsid w:val="009417EC"/>
    <w:rsid w:val="009418E6"/>
    <w:rsid w:val="00942811"/>
    <w:rsid w:val="009435A3"/>
    <w:rsid w:val="009437DE"/>
    <w:rsid w:val="009438C8"/>
    <w:rsid w:val="009439A8"/>
    <w:rsid w:val="00943AF5"/>
    <w:rsid w:val="0094486E"/>
    <w:rsid w:val="009454CB"/>
    <w:rsid w:val="009460EA"/>
    <w:rsid w:val="009461F4"/>
    <w:rsid w:val="00946470"/>
    <w:rsid w:val="00946978"/>
    <w:rsid w:val="00947659"/>
    <w:rsid w:val="00950559"/>
    <w:rsid w:val="00950762"/>
    <w:rsid w:val="00950A47"/>
    <w:rsid w:val="00950C3D"/>
    <w:rsid w:val="00951B37"/>
    <w:rsid w:val="00951DCD"/>
    <w:rsid w:val="009520D6"/>
    <w:rsid w:val="00952653"/>
    <w:rsid w:val="00952C13"/>
    <w:rsid w:val="009533DE"/>
    <w:rsid w:val="00954294"/>
    <w:rsid w:val="00954C61"/>
    <w:rsid w:val="00955486"/>
    <w:rsid w:val="009563F8"/>
    <w:rsid w:val="009566F3"/>
    <w:rsid w:val="009569AC"/>
    <w:rsid w:val="00956CE3"/>
    <w:rsid w:val="00956D33"/>
    <w:rsid w:val="00957ACF"/>
    <w:rsid w:val="00957D84"/>
    <w:rsid w:val="00961498"/>
    <w:rsid w:val="00961A65"/>
    <w:rsid w:val="00962BD8"/>
    <w:rsid w:val="00962CD0"/>
    <w:rsid w:val="00962FE1"/>
    <w:rsid w:val="009646AA"/>
    <w:rsid w:val="009646B1"/>
    <w:rsid w:val="0096498A"/>
    <w:rsid w:val="009654B3"/>
    <w:rsid w:val="00965849"/>
    <w:rsid w:val="009660E4"/>
    <w:rsid w:val="009663EC"/>
    <w:rsid w:val="00967E41"/>
    <w:rsid w:val="00967F31"/>
    <w:rsid w:val="009711BA"/>
    <w:rsid w:val="00971317"/>
    <w:rsid w:val="00971457"/>
    <w:rsid w:val="00971599"/>
    <w:rsid w:val="00971CBA"/>
    <w:rsid w:val="00972142"/>
    <w:rsid w:val="0097235B"/>
    <w:rsid w:val="0097309D"/>
    <w:rsid w:val="00977EBD"/>
    <w:rsid w:val="00977ED8"/>
    <w:rsid w:val="009801C2"/>
    <w:rsid w:val="009804BF"/>
    <w:rsid w:val="00980FC5"/>
    <w:rsid w:val="00981C68"/>
    <w:rsid w:val="00982F1B"/>
    <w:rsid w:val="009833DF"/>
    <w:rsid w:val="00983595"/>
    <w:rsid w:val="00983E65"/>
    <w:rsid w:val="0098625B"/>
    <w:rsid w:val="00986902"/>
    <w:rsid w:val="00986AF9"/>
    <w:rsid w:val="0098751C"/>
    <w:rsid w:val="00987DD7"/>
    <w:rsid w:val="00990BA2"/>
    <w:rsid w:val="00990C7D"/>
    <w:rsid w:val="00990F32"/>
    <w:rsid w:val="00991880"/>
    <w:rsid w:val="00991A08"/>
    <w:rsid w:val="00992218"/>
    <w:rsid w:val="00992AD1"/>
    <w:rsid w:val="00992C3E"/>
    <w:rsid w:val="00993A96"/>
    <w:rsid w:val="00994465"/>
    <w:rsid w:val="00995299"/>
    <w:rsid w:val="009952FE"/>
    <w:rsid w:val="0099549C"/>
    <w:rsid w:val="00995ECC"/>
    <w:rsid w:val="00995F01"/>
    <w:rsid w:val="00997C70"/>
    <w:rsid w:val="009A002C"/>
    <w:rsid w:val="009A135C"/>
    <w:rsid w:val="009A2DBA"/>
    <w:rsid w:val="009A2E84"/>
    <w:rsid w:val="009A342F"/>
    <w:rsid w:val="009A34B5"/>
    <w:rsid w:val="009A3672"/>
    <w:rsid w:val="009A38E0"/>
    <w:rsid w:val="009A4183"/>
    <w:rsid w:val="009A7C4C"/>
    <w:rsid w:val="009B0F90"/>
    <w:rsid w:val="009B1342"/>
    <w:rsid w:val="009B1345"/>
    <w:rsid w:val="009B1449"/>
    <w:rsid w:val="009B16A0"/>
    <w:rsid w:val="009B1932"/>
    <w:rsid w:val="009B34DA"/>
    <w:rsid w:val="009B3E33"/>
    <w:rsid w:val="009B6039"/>
    <w:rsid w:val="009B6194"/>
    <w:rsid w:val="009B6628"/>
    <w:rsid w:val="009B7748"/>
    <w:rsid w:val="009B7889"/>
    <w:rsid w:val="009C0618"/>
    <w:rsid w:val="009C0BCD"/>
    <w:rsid w:val="009C0C0B"/>
    <w:rsid w:val="009C0F19"/>
    <w:rsid w:val="009C1402"/>
    <w:rsid w:val="009C1970"/>
    <w:rsid w:val="009C1FAF"/>
    <w:rsid w:val="009C24F0"/>
    <w:rsid w:val="009C292D"/>
    <w:rsid w:val="009C2BE8"/>
    <w:rsid w:val="009C2F13"/>
    <w:rsid w:val="009C386C"/>
    <w:rsid w:val="009C4602"/>
    <w:rsid w:val="009C474E"/>
    <w:rsid w:val="009C4A8C"/>
    <w:rsid w:val="009C4B46"/>
    <w:rsid w:val="009C4F86"/>
    <w:rsid w:val="009C526B"/>
    <w:rsid w:val="009C5411"/>
    <w:rsid w:val="009C5A7F"/>
    <w:rsid w:val="009C5D57"/>
    <w:rsid w:val="009C635E"/>
    <w:rsid w:val="009C657A"/>
    <w:rsid w:val="009C6B3B"/>
    <w:rsid w:val="009D023A"/>
    <w:rsid w:val="009D189A"/>
    <w:rsid w:val="009D1B70"/>
    <w:rsid w:val="009D2131"/>
    <w:rsid w:val="009D2266"/>
    <w:rsid w:val="009D2F03"/>
    <w:rsid w:val="009D32CF"/>
    <w:rsid w:val="009D357C"/>
    <w:rsid w:val="009D4016"/>
    <w:rsid w:val="009D4E59"/>
    <w:rsid w:val="009D5149"/>
    <w:rsid w:val="009D6197"/>
    <w:rsid w:val="009D754C"/>
    <w:rsid w:val="009D7F28"/>
    <w:rsid w:val="009E1DA7"/>
    <w:rsid w:val="009E2FA3"/>
    <w:rsid w:val="009E3C7D"/>
    <w:rsid w:val="009E4F28"/>
    <w:rsid w:val="009E50FF"/>
    <w:rsid w:val="009E556B"/>
    <w:rsid w:val="009E5B84"/>
    <w:rsid w:val="009E5E9D"/>
    <w:rsid w:val="009E6E86"/>
    <w:rsid w:val="009E7460"/>
    <w:rsid w:val="009F040B"/>
    <w:rsid w:val="009F04A3"/>
    <w:rsid w:val="009F068A"/>
    <w:rsid w:val="009F0750"/>
    <w:rsid w:val="009F0A24"/>
    <w:rsid w:val="009F0B94"/>
    <w:rsid w:val="009F21EC"/>
    <w:rsid w:val="009F2A90"/>
    <w:rsid w:val="009F325B"/>
    <w:rsid w:val="009F3379"/>
    <w:rsid w:val="009F3880"/>
    <w:rsid w:val="009F39F2"/>
    <w:rsid w:val="009F3B94"/>
    <w:rsid w:val="009F3F21"/>
    <w:rsid w:val="009F42B3"/>
    <w:rsid w:val="009F4685"/>
    <w:rsid w:val="009F46C7"/>
    <w:rsid w:val="009F5A39"/>
    <w:rsid w:val="009F5F9D"/>
    <w:rsid w:val="009F7593"/>
    <w:rsid w:val="00A01A1D"/>
    <w:rsid w:val="00A01E0F"/>
    <w:rsid w:val="00A054BE"/>
    <w:rsid w:val="00A07010"/>
    <w:rsid w:val="00A07827"/>
    <w:rsid w:val="00A10B94"/>
    <w:rsid w:val="00A11101"/>
    <w:rsid w:val="00A11510"/>
    <w:rsid w:val="00A11AFB"/>
    <w:rsid w:val="00A11C1E"/>
    <w:rsid w:val="00A11C98"/>
    <w:rsid w:val="00A11CE2"/>
    <w:rsid w:val="00A11F3A"/>
    <w:rsid w:val="00A12ACD"/>
    <w:rsid w:val="00A13B51"/>
    <w:rsid w:val="00A1404B"/>
    <w:rsid w:val="00A149D7"/>
    <w:rsid w:val="00A14C73"/>
    <w:rsid w:val="00A15395"/>
    <w:rsid w:val="00A153F4"/>
    <w:rsid w:val="00A15AC8"/>
    <w:rsid w:val="00A15B8E"/>
    <w:rsid w:val="00A1644A"/>
    <w:rsid w:val="00A165B3"/>
    <w:rsid w:val="00A170A4"/>
    <w:rsid w:val="00A17DDB"/>
    <w:rsid w:val="00A20374"/>
    <w:rsid w:val="00A21021"/>
    <w:rsid w:val="00A23C97"/>
    <w:rsid w:val="00A2428A"/>
    <w:rsid w:val="00A25136"/>
    <w:rsid w:val="00A25A95"/>
    <w:rsid w:val="00A2693C"/>
    <w:rsid w:val="00A26C38"/>
    <w:rsid w:val="00A277D6"/>
    <w:rsid w:val="00A3097B"/>
    <w:rsid w:val="00A31CA0"/>
    <w:rsid w:val="00A31D53"/>
    <w:rsid w:val="00A31E4D"/>
    <w:rsid w:val="00A31F8D"/>
    <w:rsid w:val="00A32418"/>
    <w:rsid w:val="00A327E0"/>
    <w:rsid w:val="00A33D43"/>
    <w:rsid w:val="00A34483"/>
    <w:rsid w:val="00A34A04"/>
    <w:rsid w:val="00A34C64"/>
    <w:rsid w:val="00A34E35"/>
    <w:rsid w:val="00A35CD5"/>
    <w:rsid w:val="00A3755B"/>
    <w:rsid w:val="00A37931"/>
    <w:rsid w:val="00A37AF0"/>
    <w:rsid w:val="00A406A6"/>
    <w:rsid w:val="00A40E7C"/>
    <w:rsid w:val="00A418FA"/>
    <w:rsid w:val="00A42E2E"/>
    <w:rsid w:val="00A42F6B"/>
    <w:rsid w:val="00A431A0"/>
    <w:rsid w:val="00A432C9"/>
    <w:rsid w:val="00A4365D"/>
    <w:rsid w:val="00A44E0A"/>
    <w:rsid w:val="00A45417"/>
    <w:rsid w:val="00A46BA5"/>
    <w:rsid w:val="00A476E1"/>
    <w:rsid w:val="00A478B3"/>
    <w:rsid w:val="00A47D08"/>
    <w:rsid w:val="00A50072"/>
    <w:rsid w:val="00A51642"/>
    <w:rsid w:val="00A525FF"/>
    <w:rsid w:val="00A53981"/>
    <w:rsid w:val="00A5420D"/>
    <w:rsid w:val="00A553CF"/>
    <w:rsid w:val="00A55E9A"/>
    <w:rsid w:val="00A56513"/>
    <w:rsid w:val="00A56612"/>
    <w:rsid w:val="00A56AA2"/>
    <w:rsid w:val="00A57134"/>
    <w:rsid w:val="00A6181F"/>
    <w:rsid w:val="00A6291D"/>
    <w:rsid w:val="00A62CEA"/>
    <w:rsid w:val="00A62EE2"/>
    <w:rsid w:val="00A643C9"/>
    <w:rsid w:val="00A647A8"/>
    <w:rsid w:val="00A648F1"/>
    <w:rsid w:val="00A64DB5"/>
    <w:rsid w:val="00A6607A"/>
    <w:rsid w:val="00A664E8"/>
    <w:rsid w:val="00A70DE6"/>
    <w:rsid w:val="00A70E6A"/>
    <w:rsid w:val="00A71AF9"/>
    <w:rsid w:val="00A72D78"/>
    <w:rsid w:val="00A72E99"/>
    <w:rsid w:val="00A7344E"/>
    <w:rsid w:val="00A736B6"/>
    <w:rsid w:val="00A7592C"/>
    <w:rsid w:val="00A761E1"/>
    <w:rsid w:val="00A763DC"/>
    <w:rsid w:val="00A76863"/>
    <w:rsid w:val="00A76ECF"/>
    <w:rsid w:val="00A77DCA"/>
    <w:rsid w:val="00A8035F"/>
    <w:rsid w:val="00A80655"/>
    <w:rsid w:val="00A8161A"/>
    <w:rsid w:val="00A83F4D"/>
    <w:rsid w:val="00A83FB0"/>
    <w:rsid w:val="00A840A8"/>
    <w:rsid w:val="00A84367"/>
    <w:rsid w:val="00A845ED"/>
    <w:rsid w:val="00A846FB"/>
    <w:rsid w:val="00A84970"/>
    <w:rsid w:val="00A84CE1"/>
    <w:rsid w:val="00A85D8D"/>
    <w:rsid w:val="00A86357"/>
    <w:rsid w:val="00A86832"/>
    <w:rsid w:val="00A86BEA"/>
    <w:rsid w:val="00A87FC6"/>
    <w:rsid w:val="00A902FE"/>
    <w:rsid w:val="00A91030"/>
    <w:rsid w:val="00A935DB"/>
    <w:rsid w:val="00A93A78"/>
    <w:rsid w:val="00A941F2"/>
    <w:rsid w:val="00A94DE5"/>
    <w:rsid w:val="00A94F47"/>
    <w:rsid w:val="00A95587"/>
    <w:rsid w:val="00A96814"/>
    <w:rsid w:val="00A974D6"/>
    <w:rsid w:val="00A97DF4"/>
    <w:rsid w:val="00A97E6C"/>
    <w:rsid w:val="00AA0877"/>
    <w:rsid w:val="00AA0896"/>
    <w:rsid w:val="00AA1A82"/>
    <w:rsid w:val="00AA5216"/>
    <w:rsid w:val="00AA5279"/>
    <w:rsid w:val="00AA5DA1"/>
    <w:rsid w:val="00AA7421"/>
    <w:rsid w:val="00AB132C"/>
    <w:rsid w:val="00AB1390"/>
    <w:rsid w:val="00AB185B"/>
    <w:rsid w:val="00AB22A5"/>
    <w:rsid w:val="00AB3291"/>
    <w:rsid w:val="00AB361C"/>
    <w:rsid w:val="00AB3693"/>
    <w:rsid w:val="00AB4EB0"/>
    <w:rsid w:val="00AB599D"/>
    <w:rsid w:val="00AB63AD"/>
    <w:rsid w:val="00AB63C6"/>
    <w:rsid w:val="00AB7749"/>
    <w:rsid w:val="00AC057D"/>
    <w:rsid w:val="00AC08CC"/>
    <w:rsid w:val="00AC0EC6"/>
    <w:rsid w:val="00AC20AB"/>
    <w:rsid w:val="00AC2462"/>
    <w:rsid w:val="00AC2C5B"/>
    <w:rsid w:val="00AC2FA3"/>
    <w:rsid w:val="00AC3B11"/>
    <w:rsid w:val="00AC44D1"/>
    <w:rsid w:val="00AC4BAD"/>
    <w:rsid w:val="00AC5096"/>
    <w:rsid w:val="00AC5515"/>
    <w:rsid w:val="00AC5ADF"/>
    <w:rsid w:val="00AC6632"/>
    <w:rsid w:val="00AC677F"/>
    <w:rsid w:val="00AC7CCA"/>
    <w:rsid w:val="00AC7D9A"/>
    <w:rsid w:val="00AD00D5"/>
    <w:rsid w:val="00AD0EA3"/>
    <w:rsid w:val="00AD131A"/>
    <w:rsid w:val="00AD1CC4"/>
    <w:rsid w:val="00AD25B5"/>
    <w:rsid w:val="00AD3256"/>
    <w:rsid w:val="00AD38DC"/>
    <w:rsid w:val="00AD399C"/>
    <w:rsid w:val="00AD3B41"/>
    <w:rsid w:val="00AD5D72"/>
    <w:rsid w:val="00AD6006"/>
    <w:rsid w:val="00AD6766"/>
    <w:rsid w:val="00AD6DB1"/>
    <w:rsid w:val="00AD7150"/>
    <w:rsid w:val="00AD735B"/>
    <w:rsid w:val="00AE0F0C"/>
    <w:rsid w:val="00AE0F76"/>
    <w:rsid w:val="00AE1BF4"/>
    <w:rsid w:val="00AE1F6C"/>
    <w:rsid w:val="00AE22FC"/>
    <w:rsid w:val="00AE30A3"/>
    <w:rsid w:val="00AE470F"/>
    <w:rsid w:val="00AE5032"/>
    <w:rsid w:val="00AE54F0"/>
    <w:rsid w:val="00AE5836"/>
    <w:rsid w:val="00AE602F"/>
    <w:rsid w:val="00AE6091"/>
    <w:rsid w:val="00AE612D"/>
    <w:rsid w:val="00AE63EF"/>
    <w:rsid w:val="00AE68D7"/>
    <w:rsid w:val="00AE6EDA"/>
    <w:rsid w:val="00AE6F16"/>
    <w:rsid w:val="00AE7034"/>
    <w:rsid w:val="00AE78C0"/>
    <w:rsid w:val="00AE7D48"/>
    <w:rsid w:val="00AF01F5"/>
    <w:rsid w:val="00AF036E"/>
    <w:rsid w:val="00AF08AF"/>
    <w:rsid w:val="00AF0BA4"/>
    <w:rsid w:val="00AF12DD"/>
    <w:rsid w:val="00AF14E9"/>
    <w:rsid w:val="00AF160D"/>
    <w:rsid w:val="00AF2351"/>
    <w:rsid w:val="00AF24C9"/>
    <w:rsid w:val="00AF31B5"/>
    <w:rsid w:val="00AF36DA"/>
    <w:rsid w:val="00AF5292"/>
    <w:rsid w:val="00AF534D"/>
    <w:rsid w:val="00AF5A97"/>
    <w:rsid w:val="00AF5D24"/>
    <w:rsid w:val="00AF6055"/>
    <w:rsid w:val="00AF63BC"/>
    <w:rsid w:val="00AF65E8"/>
    <w:rsid w:val="00AF7FB7"/>
    <w:rsid w:val="00B00491"/>
    <w:rsid w:val="00B01A2B"/>
    <w:rsid w:val="00B02292"/>
    <w:rsid w:val="00B05202"/>
    <w:rsid w:val="00B05C2F"/>
    <w:rsid w:val="00B064B5"/>
    <w:rsid w:val="00B0796F"/>
    <w:rsid w:val="00B07ECE"/>
    <w:rsid w:val="00B10220"/>
    <w:rsid w:val="00B10C4E"/>
    <w:rsid w:val="00B112DE"/>
    <w:rsid w:val="00B113F5"/>
    <w:rsid w:val="00B11910"/>
    <w:rsid w:val="00B11FFA"/>
    <w:rsid w:val="00B1263B"/>
    <w:rsid w:val="00B13A13"/>
    <w:rsid w:val="00B13EB3"/>
    <w:rsid w:val="00B14B02"/>
    <w:rsid w:val="00B15063"/>
    <w:rsid w:val="00B156BC"/>
    <w:rsid w:val="00B15EDE"/>
    <w:rsid w:val="00B1697A"/>
    <w:rsid w:val="00B17045"/>
    <w:rsid w:val="00B172D5"/>
    <w:rsid w:val="00B2039C"/>
    <w:rsid w:val="00B20985"/>
    <w:rsid w:val="00B20B53"/>
    <w:rsid w:val="00B2112F"/>
    <w:rsid w:val="00B21B36"/>
    <w:rsid w:val="00B226B7"/>
    <w:rsid w:val="00B228D5"/>
    <w:rsid w:val="00B233E5"/>
    <w:rsid w:val="00B24856"/>
    <w:rsid w:val="00B25C29"/>
    <w:rsid w:val="00B2648A"/>
    <w:rsid w:val="00B26F69"/>
    <w:rsid w:val="00B3019F"/>
    <w:rsid w:val="00B321B0"/>
    <w:rsid w:val="00B332D2"/>
    <w:rsid w:val="00B337B2"/>
    <w:rsid w:val="00B3472B"/>
    <w:rsid w:val="00B34CB5"/>
    <w:rsid w:val="00B3591D"/>
    <w:rsid w:val="00B359C0"/>
    <w:rsid w:val="00B35AE6"/>
    <w:rsid w:val="00B40CCE"/>
    <w:rsid w:val="00B40E6F"/>
    <w:rsid w:val="00B41363"/>
    <w:rsid w:val="00B41731"/>
    <w:rsid w:val="00B422A5"/>
    <w:rsid w:val="00B42CBB"/>
    <w:rsid w:val="00B43391"/>
    <w:rsid w:val="00B43408"/>
    <w:rsid w:val="00B43B2A"/>
    <w:rsid w:val="00B44D2F"/>
    <w:rsid w:val="00B45218"/>
    <w:rsid w:val="00B455CE"/>
    <w:rsid w:val="00B45BDB"/>
    <w:rsid w:val="00B46286"/>
    <w:rsid w:val="00B465F1"/>
    <w:rsid w:val="00B46F1F"/>
    <w:rsid w:val="00B47635"/>
    <w:rsid w:val="00B502E3"/>
    <w:rsid w:val="00B50610"/>
    <w:rsid w:val="00B506BC"/>
    <w:rsid w:val="00B50D10"/>
    <w:rsid w:val="00B519A3"/>
    <w:rsid w:val="00B5201D"/>
    <w:rsid w:val="00B52449"/>
    <w:rsid w:val="00B549CD"/>
    <w:rsid w:val="00B54CEE"/>
    <w:rsid w:val="00B54E04"/>
    <w:rsid w:val="00B551FD"/>
    <w:rsid w:val="00B552D2"/>
    <w:rsid w:val="00B566C6"/>
    <w:rsid w:val="00B57092"/>
    <w:rsid w:val="00B576CC"/>
    <w:rsid w:val="00B60214"/>
    <w:rsid w:val="00B60B82"/>
    <w:rsid w:val="00B61CAB"/>
    <w:rsid w:val="00B61DA7"/>
    <w:rsid w:val="00B621BD"/>
    <w:rsid w:val="00B62C3C"/>
    <w:rsid w:val="00B62F73"/>
    <w:rsid w:val="00B64346"/>
    <w:rsid w:val="00B65F53"/>
    <w:rsid w:val="00B668CD"/>
    <w:rsid w:val="00B7111E"/>
    <w:rsid w:val="00B712F8"/>
    <w:rsid w:val="00B71486"/>
    <w:rsid w:val="00B71D8F"/>
    <w:rsid w:val="00B72818"/>
    <w:rsid w:val="00B739C1"/>
    <w:rsid w:val="00B74222"/>
    <w:rsid w:val="00B743D5"/>
    <w:rsid w:val="00B75E4C"/>
    <w:rsid w:val="00B76476"/>
    <w:rsid w:val="00B76586"/>
    <w:rsid w:val="00B76859"/>
    <w:rsid w:val="00B7732F"/>
    <w:rsid w:val="00B777CE"/>
    <w:rsid w:val="00B77C97"/>
    <w:rsid w:val="00B801BE"/>
    <w:rsid w:val="00B80A29"/>
    <w:rsid w:val="00B80B85"/>
    <w:rsid w:val="00B80F14"/>
    <w:rsid w:val="00B8278B"/>
    <w:rsid w:val="00B83A1A"/>
    <w:rsid w:val="00B83BF1"/>
    <w:rsid w:val="00B842F5"/>
    <w:rsid w:val="00B84B46"/>
    <w:rsid w:val="00B866CB"/>
    <w:rsid w:val="00B86A64"/>
    <w:rsid w:val="00B872E9"/>
    <w:rsid w:val="00B87EBC"/>
    <w:rsid w:val="00B908D5"/>
    <w:rsid w:val="00B92027"/>
    <w:rsid w:val="00B93C80"/>
    <w:rsid w:val="00B93F25"/>
    <w:rsid w:val="00B94B7A"/>
    <w:rsid w:val="00B9511C"/>
    <w:rsid w:val="00B95ACD"/>
    <w:rsid w:val="00B9664A"/>
    <w:rsid w:val="00B968C5"/>
    <w:rsid w:val="00B969B5"/>
    <w:rsid w:val="00B96B76"/>
    <w:rsid w:val="00B96BD7"/>
    <w:rsid w:val="00B96C93"/>
    <w:rsid w:val="00B96D9A"/>
    <w:rsid w:val="00B96E27"/>
    <w:rsid w:val="00B96FDB"/>
    <w:rsid w:val="00B97BA6"/>
    <w:rsid w:val="00BA1464"/>
    <w:rsid w:val="00BA1BD7"/>
    <w:rsid w:val="00BA218E"/>
    <w:rsid w:val="00BA3F7D"/>
    <w:rsid w:val="00BA4139"/>
    <w:rsid w:val="00BA44D6"/>
    <w:rsid w:val="00BA4A29"/>
    <w:rsid w:val="00BA6C2F"/>
    <w:rsid w:val="00BA7107"/>
    <w:rsid w:val="00BA7526"/>
    <w:rsid w:val="00BA7B3C"/>
    <w:rsid w:val="00BB0098"/>
    <w:rsid w:val="00BB02FF"/>
    <w:rsid w:val="00BB0A0E"/>
    <w:rsid w:val="00BB15C4"/>
    <w:rsid w:val="00BB18E3"/>
    <w:rsid w:val="00BB27C6"/>
    <w:rsid w:val="00BB2D58"/>
    <w:rsid w:val="00BB2EF6"/>
    <w:rsid w:val="00BB30AC"/>
    <w:rsid w:val="00BB3460"/>
    <w:rsid w:val="00BB37DA"/>
    <w:rsid w:val="00BB43DE"/>
    <w:rsid w:val="00BB4FFB"/>
    <w:rsid w:val="00BB5CCC"/>
    <w:rsid w:val="00BB6C4D"/>
    <w:rsid w:val="00BB6E47"/>
    <w:rsid w:val="00BB7195"/>
    <w:rsid w:val="00BB72AA"/>
    <w:rsid w:val="00BC042E"/>
    <w:rsid w:val="00BC0710"/>
    <w:rsid w:val="00BC11A6"/>
    <w:rsid w:val="00BC129B"/>
    <w:rsid w:val="00BC1453"/>
    <w:rsid w:val="00BC1463"/>
    <w:rsid w:val="00BC1E19"/>
    <w:rsid w:val="00BC2435"/>
    <w:rsid w:val="00BC3165"/>
    <w:rsid w:val="00BC390F"/>
    <w:rsid w:val="00BC48BD"/>
    <w:rsid w:val="00BC4EFC"/>
    <w:rsid w:val="00BC506A"/>
    <w:rsid w:val="00BC5B7F"/>
    <w:rsid w:val="00BC6782"/>
    <w:rsid w:val="00BC682A"/>
    <w:rsid w:val="00BC6D53"/>
    <w:rsid w:val="00BD0CD7"/>
    <w:rsid w:val="00BD0D4F"/>
    <w:rsid w:val="00BD23B8"/>
    <w:rsid w:val="00BD2806"/>
    <w:rsid w:val="00BD3421"/>
    <w:rsid w:val="00BD36AF"/>
    <w:rsid w:val="00BD43E0"/>
    <w:rsid w:val="00BD4500"/>
    <w:rsid w:val="00BD485D"/>
    <w:rsid w:val="00BD50A2"/>
    <w:rsid w:val="00BD6DED"/>
    <w:rsid w:val="00BD6E2F"/>
    <w:rsid w:val="00BD7293"/>
    <w:rsid w:val="00BD7486"/>
    <w:rsid w:val="00BE0640"/>
    <w:rsid w:val="00BE0992"/>
    <w:rsid w:val="00BE09BC"/>
    <w:rsid w:val="00BE0F07"/>
    <w:rsid w:val="00BE1805"/>
    <w:rsid w:val="00BE1E7D"/>
    <w:rsid w:val="00BE2F2C"/>
    <w:rsid w:val="00BE3098"/>
    <w:rsid w:val="00BE3219"/>
    <w:rsid w:val="00BE4E02"/>
    <w:rsid w:val="00BE5ACB"/>
    <w:rsid w:val="00BE5B11"/>
    <w:rsid w:val="00BE5C66"/>
    <w:rsid w:val="00BE688D"/>
    <w:rsid w:val="00BE6C40"/>
    <w:rsid w:val="00BF03E5"/>
    <w:rsid w:val="00BF0B34"/>
    <w:rsid w:val="00BF0C62"/>
    <w:rsid w:val="00BF0D7F"/>
    <w:rsid w:val="00BF0E97"/>
    <w:rsid w:val="00BF148C"/>
    <w:rsid w:val="00BF28D7"/>
    <w:rsid w:val="00BF344C"/>
    <w:rsid w:val="00BF475B"/>
    <w:rsid w:val="00BF486B"/>
    <w:rsid w:val="00BF57F4"/>
    <w:rsid w:val="00BF6011"/>
    <w:rsid w:val="00BF602E"/>
    <w:rsid w:val="00C00C38"/>
    <w:rsid w:val="00C03600"/>
    <w:rsid w:val="00C03717"/>
    <w:rsid w:val="00C0411F"/>
    <w:rsid w:val="00C0412B"/>
    <w:rsid w:val="00C04483"/>
    <w:rsid w:val="00C06851"/>
    <w:rsid w:val="00C07670"/>
    <w:rsid w:val="00C07E33"/>
    <w:rsid w:val="00C10707"/>
    <w:rsid w:val="00C10AD9"/>
    <w:rsid w:val="00C10CAE"/>
    <w:rsid w:val="00C11A06"/>
    <w:rsid w:val="00C11DC1"/>
    <w:rsid w:val="00C12436"/>
    <w:rsid w:val="00C1298A"/>
    <w:rsid w:val="00C12A69"/>
    <w:rsid w:val="00C13137"/>
    <w:rsid w:val="00C1418E"/>
    <w:rsid w:val="00C1463F"/>
    <w:rsid w:val="00C14BFA"/>
    <w:rsid w:val="00C1581B"/>
    <w:rsid w:val="00C16BC1"/>
    <w:rsid w:val="00C16C69"/>
    <w:rsid w:val="00C171DC"/>
    <w:rsid w:val="00C1761E"/>
    <w:rsid w:val="00C20157"/>
    <w:rsid w:val="00C220AF"/>
    <w:rsid w:val="00C23812"/>
    <w:rsid w:val="00C23CF1"/>
    <w:rsid w:val="00C24325"/>
    <w:rsid w:val="00C2434D"/>
    <w:rsid w:val="00C2455C"/>
    <w:rsid w:val="00C26ACA"/>
    <w:rsid w:val="00C26B48"/>
    <w:rsid w:val="00C31283"/>
    <w:rsid w:val="00C32152"/>
    <w:rsid w:val="00C32A84"/>
    <w:rsid w:val="00C336A0"/>
    <w:rsid w:val="00C33801"/>
    <w:rsid w:val="00C33B27"/>
    <w:rsid w:val="00C33C96"/>
    <w:rsid w:val="00C34116"/>
    <w:rsid w:val="00C349B3"/>
    <w:rsid w:val="00C34C22"/>
    <w:rsid w:val="00C3538D"/>
    <w:rsid w:val="00C353D5"/>
    <w:rsid w:val="00C357EF"/>
    <w:rsid w:val="00C379C6"/>
    <w:rsid w:val="00C37AE7"/>
    <w:rsid w:val="00C37D01"/>
    <w:rsid w:val="00C40447"/>
    <w:rsid w:val="00C41286"/>
    <w:rsid w:val="00C42048"/>
    <w:rsid w:val="00C422AC"/>
    <w:rsid w:val="00C42A6C"/>
    <w:rsid w:val="00C43811"/>
    <w:rsid w:val="00C43B87"/>
    <w:rsid w:val="00C43CED"/>
    <w:rsid w:val="00C45F45"/>
    <w:rsid w:val="00C46097"/>
    <w:rsid w:val="00C471C4"/>
    <w:rsid w:val="00C4769B"/>
    <w:rsid w:val="00C500E8"/>
    <w:rsid w:val="00C502EB"/>
    <w:rsid w:val="00C5069C"/>
    <w:rsid w:val="00C51B9E"/>
    <w:rsid w:val="00C52106"/>
    <w:rsid w:val="00C525CF"/>
    <w:rsid w:val="00C52AB6"/>
    <w:rsid w:val="00C52EB4"/>
    <w:rsid w:val="00C52ED7"/>
    <w:rsid w:val="00C534CA"/>
    <w:rsid w:val="00C53972"/>
    <w:rsid w:val="00C53CF9"/>
    <w:rsid w:val="00C545CC"/>
    <w:rsid w:val="00C54CF2"/>
    <w:rsid w:val="00C54D23"/>
    <w:rsid w:val="00C55002"/>
    <w:rsid w:val="00C55054"/>
    <w:rsid w:val="00C5669D"/>
    <w:rsid w:val="00C56A7D"/>
    <w:rsid w:val="00C57542"/>
    <w:rsid w:val="00C57EAD"/>
    <w:rsid w:val="00C60376"/>
    <w:rsid w:val="00C60C10"/>
    <w:rsid w:val="00C60D4A"/>
    <w:rsid w:val="00C61A1A"/>
    <w:rsid w:val="00C61EF3"/>
    <w:rsid w:val="00C62020"/>
    <w:rsid w:val="00C6235C"/>
    <w:rsid w:val="00C6354A"/>
    <w:rsid w:val="00C6373D"/>
    <w:rsid w:val="00C64CF7"/>
    <w:rsid w:val="00C65B82"/>
    <w:rsid w:val="00C661E7"/>
    <w:rsid w:val="00C67037"/>
    <w:rsid w:val="00C679BF"/>
    <w:rsid w:val="00C67E6F"/>
    <w:rsid w:val="00C67F3B"/>
    <w:rsid w:val="00C708EE"/>
    <w:rsid w:val="00C7100E"/>
    <w:rsid w:val="00C71141"/>
    <w:rsid w:val="00C71447"/>
    <w:rsid w:val="00C73557"/>
    <w:rsid w:val="00C7453E"/>
    <w:rsid w:val="00C74F14"/>
    <w:rsid w:val="00C75374"/>
    <w:rsid w:val="00C76628"/>
    <w:rsid w:val="00C7738E"/>
    <w:rsid w:val="00C80142"/>
    <w:rsid w:val="00C8021E"/>
    <w:rsid w:val="00C80535"/>
    <w:rsid w:val="00C81121"/>
    <w:rsid w:val="00C81CAC"/>
    <w:rsid w:val="00C822BC"/>
    <w:rsid w:val="00C82AEA"/>
    <w:rsid w:val="00C835FD"/>
    <w:rsid w:val="00C839C7"/>
    <w:rsid w:val="00C83E66"/>
    <w:rsid w:val="00C83FE8"/>
    <w:rsid w:val="00C8569C"/>
    <w:rsid w:val="00C85AA8"/>
    <w:rsid w:val="00C86544"/>
    <w:rsid w:val="00C90CCF"/>
    <w:rsid w:val="00C91102"/>
    <w:rsid w:val="00C91DEB"/>
    <w:rsid w:val="00C9214D"/>
    <w:rsid w:val="00C92C4E"/>
    <w:rsid w:val="00C92DF9"/>
    <w:rsid w:val="00C9382E"/>
    <w:rsid w:val="00C943B4"/>
    <w:rsid w:val="00C9533F"/>
    <w:rsid w:val="00C9650D"/>
    <w:rsid w:val="00C9668C"/>
    <w:rsid w:val="00C97293"/>
    <w:rsid w:val="00C97885"/>
    <w:rsid w:val="00C97BBA"/>
    <w:rsid w:val="00CA1228"/>
    <w:rsid w:val="00CA15DA"/>
    <w:rsid w:val="00CA18F2"/>
    <w:rsid w:val="00CA1C8E"/>
    <w:rsid w:val="00CA1F7D"/>
    <w:rsid w:val="00CA32F7"/>
    <w:rsid w:val="00CA3730"/>
    <w:rsid w:val="00CA3F4C"/>
    <w:rsid w:val="00CA4ACC"/>
    <w:rsid w:val="00CA4B3F"/>
    <w:rsid w:val="00CA50D2"/>
    <w:rsid w:val="00CA54E7"/>
    <w:rsid w:val="00CA5DE7"/>
    <w:rsid w:val="00CA62D6"/>
    <w:rsid w:val="00CA68BE"/>
    <w:rsid w:val="00CA68E8"/>
    <w:rsid w:val="00CA7305"/>
    <w:rsid w:val="00CA77F0"/>
    <w:rsid w:val="00CA7E68"/>
    <w:rsid w:val="00CB087D"/>
    <w:rsid w:val="00CB0E9A"/>
    <w:rsid w:val="00CB16E3"/>
    <w:rsid w:val="00CB1B79"/>
    <w:rsid w:val="00CB1DF7"/>
    <w:rsid w:val="00CB3419"/>
    <w:rsid w:val="00CB34C4"/>
    <w:rsid w:val="00CB5277"/>
    <w:rsid w:val="00CB5306"/>
    <w:rsid w:val="00CB604D"/>
    <w:rsid w:val="00CB6530"/>
    <w:rsid w:val="00CB698C"/>
    <w:rsid w:val="00CB6E11"/>
    <w:rsid w:val="00CB71B2"/>
    <w:rsid w:val="00CC0F41"/>
    <w:rsid w:val="00CC2630"/>
    <w:rsid w:val="00CC3067"/>
    <w:rsid w:val="00CC44B8"/>
    <w:rsid w:val="00CC4CFC"/>
    <w:rsid w:val="00CC53E6"/>
    <w:rsid w:val="00CC58E2"/>
    <w:rsid w:val="00CC5F9B"/>
    <w:rsid w:val="00CC6214"/>
    <w:rsid w:val="00CC6535"/>
    <w:rsid w:val="00CC673C"/>
    <w:rsid w:val="00CC6A00"/>
    <w:rsid w:val="00CC6F64"/>
    <w:rsid w:val="00CD065B"/>
    <w:rsid w:val="00CD0842"/>
    <w:rsid w:val="00CD1DD5"/>
    <w:rsid w:val="00CD2331"/>
    <w:rsid w:val="00CD35BF"/>
    <w:rsid w:val="00CD3EC5"/>
    <w:rsid w:val="00CD5D45"/>
    <w:rsid w:val="00CD5F60"/>
    <w:rsid w:val="00CD65A4"/>
    <w:rsid w:val="00CD7459"/>
    <w:rsid w:val="00CD76C2"/>
    <w:rsid w:val="00CE00B5"/>
    <w:rsid w:val="00CE0177"/>
    <w:rsid w:val="00CE0594"/>
    <w:rsid w:val="00CE09F2"/>
    <w:rsid w:val="00CE13A6"/>
    <w:rsid w:val="00CE18C5"/>
    <w:rsid w:val="00CE2052"/>
    <w:rsid w:val="00CE2077"/>
    <w:rsid w:val="00CE31BE"/>
    <w:rsid w:val="00CE326D"/>
    <w:rsid w:val="00CE3639"/>
    <w:rsid w:val="00CE3E82"/>
    <w:rsid w:val="00CE4336"/>
    <w:rsid w:val="00CE4401"/>
    <w:rsid w:val="00CE4705"/>
    <w:rsid w:val="00CE5A83"/>
    <w:rsid w:val="00CE5E98"/>
    <w:rsid w:val="00CE6134"/>
    <w:rsid w:val="00CE73B6"/>
    <w:rsid w:val="00CE7A06"/>
    <w:rsid w:val="00CF011F"/>
    <w:rsid w:val="00CF023F"/>
    <w:rsid w:val="00CF0A63"/>
    <w:rsid w:val="00CF2087"/>
    <w:rsid w:val="00CF2B6B"/>
    <w:rsid w:val="00CF374E"/>
    <w:rsid w:val="00CF37B8"/>
    <w:rsid w:val="00CF37FE"/>
    <w:rsid w:val="00CF3AEC"/>
    <w:rsid w:val="00CF408F"/>
    <w:rsid w:val="00CF4902"/>
    <w:rsid w:val="00CF4E27"/>
    <w:rsid w:val="00CF523E"/>
    <w:rsid w:val="00CF55DC"/>
    <w:rsid w:val="00CF637D"/>
    <w:rsid w:val="00CF7003"/>
    <w:rsid w:val="00CF7605"/>
    <w:rsid w:val="00D00505"/>
    <w:rsid w:val="00D018FB"/>
    <w:rsid w:val="00D0190D"/>
    <w:rsid w:val="00D01A14"/>
    <w:rsid w:val="00D01BB7"/>
    <w:rsid w:val="00D01EFD"/>
    <w:rsid w:val="00D02538"/>
    <w:rsid w:val="00D02B12"/>
    <w:rsid w:val="00D0381A"/>
    <w:rsid w:val="00D05175"/>
    <w:rsid w:val="00D0519E"/>
    <w:rsid w:val="00D05F38"/>
    <w:rsid w:val="00D0706B"/>
    <w:rsid w:val="00D07909"/>
    <w:rsid w:val="00D07FDE"/>
    <w:rsid w:val="00D104FF"/>
    <w:rsid w:val="00D1147A"/>
    <w:rsid w:val="00D11886"/>
    <w:rsid w:val="00D1213F"/>
    <w:rsid w:val="00D122E1"/>
    <w:rsid w:val="00D12E10"/>
    <w:rsid w:val="00D13738"/>
    <w:rsid w:val="00D13A99"/>
    <w:rsid w:val="00D13D43"/>
    <w:rsid w:val="00D13E6B"/>
    <w:rsid w:val="00D169A4"/>
    <w:rsid w:val="00D17751"/>
    <w:rsid w:val="00D17A24"/>
    <w:rsid w:val="00D2035F"/>
    <w:rsid w:val="00D208B1"/>
    <w:rsid w:val="00D20F79"/>
    <w:rsid w:val="00D225B5"/>
    <w:rsid w:val="00D23E73"/>
    <w:rsid w:val="00D24977"/>
    <w:rsid w:val="00D250B6"/>
    <w:rsid w:val="00D30F4E"/>
    <w:rsid w:val="00D311FD"/>
    <w:rsid w:val="00D31DF7"/>
    <w:rsid w:val="00D320EA"/>
    <w:rsid w:val="00D32F69"/>
    <w:rsid w:val="00D3346E"/>
    <w:rsid w:val="00D346EA"/>
    <w:rsid w:val="00D35776"/>
    <w:rsid w:val="00D3593D"/>
    <w:rsid w:val="00D36B53"/>
    <w:rsid w:val="00D376F9"/>
    <w:rsid w:val="00D37D95"/>
    <w:rsid w:val="00D40C5D"/>
    <w:rsid w:val="00D40EF0"/>
    <w:rsid w:val="00D415B6"/>
    <w:rsid w:val="00D417B7"/>
    <w:rsid w:val="00D42A75"/>
    <w:rsid w:val="00D42DE1"/>
    <w:rsid w:val="00D444AB"/>
    <w:rsid w:val="00D444B3"/>
    <w:rsid w:val="00D44A57"/>
    <w:rsid w:val="00D472A0"/>
    <w:rsid w:val="00D505F4"/>
    <w:rsid w:val="00D506EC"/>
    <w:rsid w:val="00D508BC"/>
    <w:rsid w:val="00D51311"/>
    <w:rsid w:val="00D5131B"/>
    <w:rsid w:val="00D5147C"/>
    <w:rsid w:val="00D51736"/>
    <w:rsid w:val="00D519F4"/>
    <w:rsid w:val="00D51DE4"/>
    <w:rsid w:val="00D526B5"/>
    <w:rsid w:val="00D53503"/>
    <w:rsid w:val="00D5382C"/>
    <w:rsid w:val="00D5453D"/>
    <w:rsid w:val="00D54A17"/>
    <w:rsid w:val="00D56503"/>
    <w:rsid w:val="00D56C52"/>
    <w:rsid w:val="00D5739C"/>
    <w:rsid w:val="00D57EF5"/>
    <w:rsid w:val="00D6077A"/>
    <w:rsid w:val="00D61636"/>
    <w:rsid w:val="00D634E8"/>
    <w:rsid w:val="00D63BCB"/>
    <w:rsid w:val="00D63CA4"/>
    <w:rsid w:val="00D642A8"/>
    <w:rsid w:val="00D64B78"/>
    <w:rsid w:val="00D650EA"/>
    <w:rsid w:val="00D6518C"/>
    <w:rsid w:val="00D65297"/>
    <w:rsid w:val="00D6658A"/>
    <w:rsid w:val="00D70466"/>
    <w:rsid w:val="00D70E90"/>
    <w:rsid w:val="00D70FA6"/>
    <w:rsid w:val="00D711E5"/>
    <w:rsid w:val="00D718D1"/>
    <w:rsid w:val="00D71B83"/>
    <w:rsid w:val="00D72EDE"/>
    <w:rsid w:val="00D72F86"/>
    <w:rsid w:val="00D736AA"/>
    <w:rsid w:val="00D754A2"/>
    <w:rsid w:val="00D754DE"/>
    <w:rsid w:val="00D75B80"/>
    <w:rsid w:val="00D75CF1"/>
    <w:rsid w:val="00D7602D"/>
    <w:rsid w:val="00D761BA"/>
    <w:rsid w:val="00D765D6"/>
    <w:rsid w:val="00D77154"/>
    <w:rsid w:val="00D776AD"/>
    <w:rsid w:val="00D81387"/>
    <w:rsid w:val="00D8360D"/>
    <w:rsid w:val="00D840A0"/>
    <w:rsid w:val="00D86119"/>
    <w:rsid w:val="00D869ED"/>
    <w:rsid w:val="00D87AE8"/>
    <w:rsid w:val="00D91B0A"/>
    <w:rsid w:val="00D920D8"/>
    <w:rsid w:val="00D9277A"/>
    <w:rsid w:val="00D93EFC"/>
    <w:rsid w:val="00D9409C"/>
    <w:rsid w:val="00D940C1"/>
    <w:rsid w:val="00D9421D"/>
    <w:rsid w:val="00D95054"/>
    <w:rsid w:val="00D9562A"/>
    <w:rsid w:val="00D962FC"/>
    <w:rsid w:val="00DA0080"/>
    <w:rsid w:val="00DA08F0"/>
    <w:rsid w:val="00DA0F51"/>
    <w:rsid w:val="00DA3021"/>
    <w:rsid w:val="00DA3A67"/>
    <w:rsid w:val="00DA40D6"/>
    <w:rsid w:val="00DA559B"/>
    <w:rsid w:val="00DA618A"/>
    <w:rsid w:val="00DA6794"/>
    <w:rsid w:val="00DA70CF"/>
    <w:rsid w:val="00DA7BE8"/>
    <w:rsid w:val="00DA7C23"/>
    <w:rsid w:val="00DB00C5"/>
    <w:rsid w:val="00DB0AF9"/>
    <w:rsid w:val="00DB0EA2"/>
    <w:rsid w:val="00DB0F12"/>
    <w:rsid w:val="00DB19D0"/>
    <w:rsid w:val="00DB2341"/>
    <w:rsid w:val="00DB4B17"/>
    <w:rsid w:val="00DB534B"/>
    <w:rsid w:val="00DB53C5"/>
    <w:rsid w:val="00DB5B03"/>
    <w:rsid w:val="00DB64BD"/>
    <w:rsid w:val="00DB68FE"/>
    <w:rsid w:val="00DB6983"/>
    <w:rsid w:val="00DB6E56"/>
    <w:rsid w:val="00DC151B"/>
    <w:rsid w:val="00DC2B81"/>
    <w:rsid w:val="00DC2C66"/>
    <w:rsid w:val="00DC3D67"/>
    <w:rsid w:val="00DC4992"/>
    <w:rsid w:val="00DC4BBF"/>
    <w:rsid w:val="00DC6408"/>
    <w:rsid w:val="00DC754D"/>
    <w:rsid w:val="00DC7FAF"/>
    <w:rsid w:val="00DD0636"/>
    <w:rsid w:val="00DD26F6"/>
    <w:rsid w:val="00DD2768"/>
    <w:rsid w:val="00DD3BF1"/>
    <w:rsid w:val="00DD3FFA"/>
    <w:rsid w:val="00DD42C6"/>
    <w:rsid w:val="00DD516F"/>
    <w:rsid w:val="00DD53C5"/>
    <w:rsid w:val="00DD602C"/>
    <w:rsid w:val="00DE043E"/>
    <w:rsid w:val="00DE2775"/>
    <w:rsid w:val="00DE4765"/>
    <w:rsid w:val="00DE48AE"/>
    <w:rsid w:val="00DE4BB6"/>
    <w:rsid w:val="00DE5A5E"/>
    <w:rsid w:val="00DE71E2"/>
    <w:rsid w:val="00DE7A06"/>
    <w:rsid w:val="00DE7E33"/>
    <w:rsid w:val="00DF00D9"/>
    <w:rsid w:val="00DF00E8"/>
    <w:rsid w:val="00DF1BB9"/>
    <w:rsid w:val="00DF33F1"/>
    <w:rsid w:val="00DF3D43"/>
    <w:rsid w:val="00DF4645"/>
    <w:rsid w:val="00DF46A2"/>
    <w:rsid w:val="00DF4EAD"/>
    <w:rsid w:val="00DF4EBE"/>
    <w:rsid w:val="00DF50CD"/>
    <w:rsid w:val="00DF510E"/>
    <w:rsid w:val="00DF5795"/>
    <w:rsid w:val="00DF5A06"/>
    <w:rsid w:val="00DF68CD"/>
    <w:rsid w:val="00DF6EB1"/>
    <w:rsid w:val="00DF6F35"/>
    <w:rsid w:val="00DF7A43"/>
    <w:rsid w:val="00DF7CFE"/>
    <w:rsid w:val="00E001C1"/>
    <w:rsid w:val="00E0059F"/>
    <w:rsid w:val="00E0064A"/>
    <w:rsid w:val="00E01FA2"/>
    <w:rsid w:val="00E0200C"/>
    <w:rsid w:val="00E02AE2"/>
    <w:rsid w:val="00E030AA"/>
    <w:rsid w:val="00E0432F"/>
    <w:rsid w:val="00E047D1"/>
    <w:rsid w:val="00E058BC"/>
    <w:rsid w:val="00E05D94"/>
    <w:rsid w:val="00E06CED"/>
    <w:rsid w:val="00E07E55"/>
    <w:rsid w:val="00E1058D"/>
    <w:rsid w:val="00E110EA"/>
    <w:rsid w:val="00E119CC"/>
    <w:rsid w:val="00E11EE1"/>
    <w:rsid w:val="00E137E9"/>
    <w:rsid w:val="00E14AE1"/>
    <w:rsid w:val="00E14D35"/>
    <w:rsid w:val="00E159C7"/>
    <w:rsid w:val="00E161BB"/>
    <w:rsid w:val="00E162CE"/>
    <w:rsid w:val="00E163C9"/>
    <w:rsid w:val="00E16F5D"/>
    <w:rsid w:val="00E16F9A"/>
    <w:rsid w:val="00E220ED"/>
    <w:rsid w:val="00E229F9"/>
    <w:rsid w:val="00E230D1"/>
    <w:rsid w:val="00E23DB7"/>
    <w:rsid w:val="00E23EB0"/>
    <w:rsid w:val="00E25666"/>
    <w:rsid w:val="00E25E3B"/>
    <w:rsid w:val="00E261C4"/>
    <w:rsid w:val="00E2664B"/>
    <w:rsid w:val="00E266CC"/>
    <w:rsid w:val="00E27554"/>
    <w:rsid w:val="00E27CA7"/>
    <w:rsid w:val="00E3119A"/>
    <w:rsid w:val="00E3185C"/>
    <w:rsid w:val="00E32203"/>
    <w:rsid w:val="00E32B23"/>
    <w:rsid w:val="00E32B96"/>
    <w:rsid w:val="00E33AF1"/>
    <w:rsid w:val="00E348F6"/>
    <w:rsid w:val="00E34B77"/>
    <w:rsid w:val="00E34CF1"/>
    <w:rsid w:val="00E350B7"/>
    <w:rsid w:val="00E3512D"/>
    <w:rsid w:val="00E36250"/>
    <w:rsid w:val="00E36D39"/>
    <w:rsid w:val="00E3770C"/>
    <w:rsid w:val="00E4178C"/>
    <w:rsid w:val="00E41A6A"/>
    <w:rsid w:val="00E4428E"/>
    <w:rsid w:val="00E4577B"/>
    <w:rsid w:val="00E45E22"/>
    <w:rsid w:val="00E46DCD"/>
    <w:rsid w:val="00E501E6"/>
    <w:rsid w:val="00E50EA5"/>
    <w:rsid w:val="00E517D5"/>
    <w:rsid w:val="00E518C9"/>
    <w:rsid w:val="00E538EF"/>
    <w:rsid w:val="00E55B63"/>
    <w:rsid w:val="00E5621F"/>
    <w:rsid w:val="00E57090"/>
    <w:rsid w:val="00E61B02"/>
    <w:rsid w:val="00E6320C"/>
    <w:rsid w:val="00E6484C"/>
    <w:rsid w:val="00E64D0E"/>
    <w:rsid w:val="00E64D11"/>
    <w:rsid w:val="00E64F6C"/>
    <w:rsid w:val="00E6589B"/>
    <w:rsid w:val="00E662FC"/>
    <w:rsid w:val="00E6652F"/>
    <w:rsid w:val="00E67659"/>
    <w:rsid w:val="00E678C7"/>
    <w:rsid w:val="00E718CE"/>
    <w:rsid w:val="00E72084"/>
    <w:rsid w:val="00E734AB"/>
    <w:rsid w:val="00E734F0"/>
    <w:rsid w:val="00E73655"/>
    <w:rsid w:val="00E73B27"/>
    <w:rsid w:val="00E74349"/>
    <w:rsid w:val="00E747FD"/>
    <w:rsid w:val="00E748B1"/>
    <w:rsid w:val="00E7522A"/>
    <w:rsid w:val="00E760EF"/>
    <w:rsid w:val="00E764BC"/>
    <w:rsid w:val="00E76C00"/>
    <w:rsid w:val="00E77852"/>
    <w:rsid w:val="00E77E67"/>
    <w:rsid w:val="00E80148"/>
    <w:rsid w:val="00E80754"/>
    <w:rsid w:val="00E80F37"/>
    <w:rsid w:val="00E81B3F"/>
    <w:rsid w:val="00E81BA4"/>
    <w:rsid w:val="00E8202B"/>
    <w:rsid w:val="00E824A0"/>
    <w:rsid w:val="00E83374"/>
    <w:rsid w:val="00E83761"/>
    <w:rsid w:val="00E844A9"/>
    <w:rsid w:val="00E84EAB"/>
    <w:rsid w:val="00E86EAE"/>
    <w:rsid w:val="00E9026B"/>
    <w:rsid w:val="00E90A03"/>
    <w:rsid w:val="00E9147F"/>
    <w:rsid w:val="00E91755"/>
    <w:rsid w:val="00E91824"/>
    <w:rsid w:val="00E91CB2"/>
    <w:rsid w:val="00E927D3"/>
    <w:rsid w:val="00E929A6"/>
    <w:rsid w:val="00E933B1"/>
    <w:rsid w:val="00E9388F"/>
    <w:rsid w:val="00E93A35"/>
    <w:rsid w:val="00E93B02"/>
    <w:rsid w:val="00E946E3"/>
    <w:rsid w:val="00E95495"/>
    <w:rsid w:val="00E955D5"/>
    <w:rsid w:val="00E95DFC"/>
    <w:rsid w:val="00E9619B"/>
    <w:rsid w:val="00E966D0"/>
    <w:rsid w:val="00EA0497"/>
    <w:rsid w:val="00EA073D"/>
    <w:rsid w:val="00EA0752"/>
    <w:rsid w:val="00EA3948"/>
    <w:rsid w:val="00EA6D87"/>
    <w:rsid w:val="00EA6F7D"/>
    <w:rsid w:val="00EB22C2"/>
    <w:rsid w:val="00EB25E0"/>
    <w:rsid w:val="00EB27A7"/>
    <w:rsid w:val="00EB3796"/>
    <w:rsid w:val="00EB48FF"/>
    <w:rsid w:val="00EB546B"/>
    <w:rsid w:val="00EB72C3"/>
    <w:rsid w:val="00EB78F8"/>
    <w:rsid w:val="00EB7A0F"/>
    <w:rsid w:val="00EC0496"/>
    <w:rsid w:val="00EC06BD"/>
    <w:rsid w:val="00EC17D8"/>
    <w:rsid w:val="00EC181F"/>
    <w:rsid w:val="00EC1EF1"/>
    <w:rsid w:val="00EC1F12"/>
    <w:rsid w:val="00EC2556"/>
    <w:rsid w:val="00EC27D3"/>
    <w:rsid w:val="00EC2D88"/>
    <w:rsid w:val="00EC31ED"/>
    <w:rsid w:val="00EC3BCA"/>
    <w:rsid w:val="00EC4110"/>
    <w:rsid w:val="00EC46BA"/>
    <w:rsid w:val="00EC4AF9"/>
    <w:rsid w:val="00EC4CE3"/>
    <w:rsid w:val="00EC4D3F"/>
    <w:rsid w:val="00EC6246"/>
    <w:rsid w:val="00EC641D"/>
    <w:rsid w:val="00EC64FE"/>
    <w:rsid w:val="00EC672C"/>
    <w:rsid w:val="00EC7194"/>
    <w:rsid w:val="00EC73FA"/>
    <w:rsid w:val="00EC742F"/>
    <w:rsid w:val="00EC76DE"/>
    <w:rsid w:val="00ED0215"/>
    <w:rsid w:val="00ED1769"/>
    <w:rsid w:val="00ED1BC9"/>
    <w:rsid w:val="00ED228A"/>
    <w:rsid w:val="00ED3683"/>
    <w:rsid w:val="00ED4223"/>
    <w:rsid w:val="00ED47ED"/>
    <w:rsid w:val="00ED488E"/>
    <w:rsid w:val="00ED4B58"/>
    <w:rsid w:val="00ED538D"/>
    <w:rsid w:val="00ED58CD"/>
    <w:rsid w:val="00ED6DC0"/>
    <w:rsid w:val="00ED6DF1"/>
    <w:rsid w:val="00EE0291"/>
    <w:rsid w:val="00EE08EC"/>
    <w:rsid w:val="00EE1138"/>
    <w:rsid w:val="00EE14A3"/>
    <w:rsid w:val="00EE2560"/>
    <w:rsid w:val="00EE2A58"/>
    <w:rsid w:val="00EE3061"/>
    <w:rsid w:val="00EE4240"/>
    <w:rsid w:val="00EE4B2C"/>
    <w:rsid w:val="00EE4FE4"/>
    <w:rsid w:val="00EE5B9E"/>
    <w:rsid w:val="00EE5E43"/>
    <w:rsid w:val="00EE5FC3"/>
    <w:rsid w:val="00EE6988"/>
    <w:rsid w:val="00EE698B"/>
    <w:rsid w:val="00EE77A3"/>
    <w:rsid w:val="00EF0B17"/>
    <w:rsid w:val="00EF11A3"/>
    <w:rsid w:val="00EF2D5E"/>
    <w:rsid w:val="00EF51DF"/>
    <w:rsid w:val="00EF5AB3"/>
    <w:rsid w:val="00EF6FD5"/>
    <w:rsid w:val="00EF7335"/>
    <w:rsid w:val="00EF7A0F"/>
    <w:rsid w:val="00EF7EC1"/>
    <w:rsid w:val="00F00C09"/>
    <w:rsid w:val="00F01170"/>
    <w:rsid w:val="00F0136A"/>
    <w:rsid w:val="00F01C87"/>
    <w:rsid w:val="00F02E4D"/>
    <w:rsid w:val="00F03157"/>
    <w:rsid w:val="00F042D3"/>
    <w:rsid w:val="00F044CC"/>
    <w:rsid w:val="00F047DF"/>
    <w:rsid w:val="00F04E59"/>
    <w:rsid w:val="00F05C2A"/>
    <w:rsid w:val="00F05D42"/>
    <w:rsid w:val="00F07C13"/>
    <w:rsid w:val="00F07C14"/>
    <w:rsid w:val="00F07E85"/>
    <w:rsid w:val="00F10C0E"/>
    <w:rsid w:val="00F10DD9"/>
    <w:rsid w:val="00F10E7F"/>
    <w:rsid w:val="00F1196E"/>
    <w:rsid w:val="00F120C8"/>
    <w:rsid w:val="00F132A6"/>
    <w:rsid w:val="00F134E4"/>
    <w:rsid w:val="00F13EF3"/>
    <w:rsid w:val="00F1437B"/>
    <w:rsid w:val="00F143F5"/>
    <w:rsid w:val="00F14868"/>
    <w:rsid w:val="00F161A9"/>
    <w:rsid w:val="00F2076C"/>
    <w:rsid w:val="00F2239B"/>
    <w:rsid w:val="00F233B5"/>
    <w:rsid w:val="00F238D8"/>
    <w:rsid w:val="00F23EF9"/>
    <w:rsid w:val="00F23F2B"/>
    <w:rsid w:val="00F24189"/>
    <w:rsid w:val="00F258F2"/>
    <w:rsid w:val="00F25EE1"/>
    <w:rsid w:val="00F25F5C"/>
    <w:rsid w:val="00F2615D"/>
    <w:rsid w:val="00F27AC3"/>
    <w:rsid w:val="00F27ED2"/>
    <w:rsid w:val="00F30368"/>
    <w:rsid w:val="00F30ACA"/>
    <w:rsid w:val="00F31C4D"/>
    <w:rsid w:val="00F32478"/>
    <w:rsid w:val="00F327E7"/>
    <w:rsid w:val="00F32929"/>
    <w:rsid w:val="00F32F27"/>
    <w:rsid w:val="00F332BC"/>
    <w:rsid w:val="00F33806"/>
    <w:rsid w:val="00F33D75"/>
    <w:rsid w:val="00F34552"/>
    <w:rsid w:val="00F34DD9"/>
    <w:rsid w:val="00F34F8C"/>
    <w:rsid w:val="00F35229"/>
    <w:rsid w:val="00F359BE"/>
    <w:rsid w:val="00F36502"/>
    <w:rsid w:val="00F36503"/>
    <w:rsid w:val="00F40578"/>
    <w:rsid w:val="00F40655"/>
    <w:rsid w:val="00F414B1"/>
    <w:rsid w:val="00F41AB1"/>
    <w:rsid w:val="00F4360E"/>
    <w:rsid w:val="00F443E8"/>
    <w:rsid w:val="00F44582"/>
    <w:rsid w:val="00F44D3A"/>
    <w:rsid w:val="00F45FC9"/>
    <w:rsid w:val="00F46450"/>
    <w:rsid w:val="00F4799E"/>
    <w:rsid w:val="00F50360"/>
    <w:rsid w:val="00F50DF0"/>
    <w:rsid w:val="00F53361"/>
    <w:rsid w:val="00F53848"/>
    <w:rsid w:val="00F55847"/>
    <w:rsid w:val="00F55FDC"/>
    <w:rsid w:val="00F56645"/>
    <w:rsid w:val="00F56750"/>
    <w:rsid w:val="00F57478"/>
    <w:rsid w:val="00F61769"/>
    <w:rsid w:val="00F61FFE"/>
    <w:rsid w:val="00F620AB"/>
    <w:rsid w:val="00F6293F"/>
    <w:rsid w:val="00F639DA"/>
    <w:rsid w:val="00F6477A"/>
    <w:rsid w:val="00F6515B"/>
    <w:rsid w:val="00F67239"/>
    <w:rsid w:val="00F67272"/>
    <w:rsid w:val="00F70286"/>
    <w:rsid w:val="00F70A64"/>
    <w:rsid w:val="00F71721"/>
    <w:rsid w:val="00F7209D"/>
    <w:rsid w:val="00F745FF"/>
    <w:rsid w:val="00F75855"/>
    <w:rsid w:val="00F75A18"/>
    <w:rsid w:val="00F800B6"/>
    <w:rsid w:val="00F8178D"/>
    <w:rsid w:val="00F82CA8"/>
    <w:rsid w:val="00F8300E"/>
    <w:rsid w:val="00F83074"/>
    <w:rsid w:val="00F832C8"/>
    <w:rsid w:val="00F83DBF"/>
    <w:rsid w:val="00F83F37"/>
    <w:rsid w:val="00F844F0"/>
    <w:rsid w:val="00F84DC0"/>
    <w:rsid w:val="00F851CE"/>
    <w:rsid w:val="00F85A07"/>
    <w:rsid w:val="00F85B4C"/>
    <w:rsid w:val="00F85C3F"/>
    <w:rsid w:val="00F8605F"/>
    <w:rsid w:val="00F87506"/>
    <w:rsid w:val="00F8792A"/>
    <w:rsid w:val="00F87D0C"/>
    <w:rsid w:val="00F90458"/>
    <w:rsid w:val="00F9072D"/>
    <w:rsid w:val="00F924B8"/>
    <w:rsid w:val="00F92BA3"/>
    <w:rsid w:val="00F92D66"/>
    <w:rsid w:val="00F92F13"/>
    <w:rsid w:val="00F9326B"/>
    <w:rsid w:val="00F93916"/>
    <w:rsid w:val="00F94609"/>
    <w:rsid w:val="00F9555C"/>
    <w:rsid w:val="00F95C54"/>
    <w:rsid w:val="00F961FD"/>
    <w:rsid w:val="00F96CA6"/>
    <w:rsid w:val="00F96F00"/>
    <w:rsid w:val="00F97BC1"/>
    <w:rsid w:val="00FA0874"/>
    <w:rsid w:val="00FA10FD"/>
    <w:rsid w:val="00FA1CE3"/>
    <w:rsid w:val="00FA3F83"/>
    <w:rsid w:val="00FA4AE1"/>
    <w:rsid w:val="00FA648D"/>
    <w:rsid w:val="00FA7134"/>
    <w:rsid w:val="00FB05F6"/>
    <w:rsid w:val="00FB0BC7"/>
    <w:rsid w:val="00FB0C4C"/>
    <w:rsid w:val="00FB1D61"/>
    <w:rsid w:val="00FB255B"/>
    <w:rsid w:val="00FB28C6"/>
    <w:rsid w:val="00FB4821"/>
    <w:rsid w:val="00FB496D"/>
    <w:rsid w:val="00FB5684"/>
    <w:rsid w:val="00FB5E6D"/>
    <w:rsid w:val="00FB63EB"/>
    <w:rsid w:val="00FB6C0D"/>
    <w:rsid w:val="00FB6F91"/>
    <w:rsid w:val="00FC11EF"/>
    <w:rsid w:val="00FC1CDF"/>
    <w:rsid w:val="00FC2638"/>
    <w:rsid w:val="00FC501B"/>
    <w:rsid w:val="00FC610E"/>
    <w:rsid w:val="00FC6C87"/>
    <w:rsid w:val="00FC6D6E"/>
    <w:rsid w:val="00FC7452"/>
    <w:rsid w:val="00FD0A1D"/>
    <w:rsid w:val="00FD160B"/>
    <w:rsid w:val="00FD2A29"/>
    <w:rsid w:val="00FD2C6E"/>
    <w:rsid w:val="00FD35A5"/>
    <w:rsid w:val="00FD3FFC"/>
    <w:rsid w:val="00FD4703"/>
    <w:rsid w:val="00FD5C70"/>
    <w:rsid w:val="00FD631D"/>
    <w:rsid w:val="00FD6E92"/>
    <w:rsid w:val="00FD71BA"/>
    <w:rsid w:val="00FD7C08"/>
    <w:rsid w:val="00FE0A72"/>
    <w:rsid w:val="00FE16A4"/>
    <w:rsid w:val="00FE18C7"/>
    <w:rsid w:val="00FE1A7B"/>
    <w:rsid w:val="00FE2475"/>
    <w:rsid w:val="00FE2645"/>
    <w:rsid w:val="00FE379C"/>
    <w:rsid w:val="00FE6459"/>
    <w:rsid w:val="00FE7DE7"/>
    <w:rsid w:val="00FF08CC"/>
    <w:rsid w:val="00FF0AB7"/>
    <w:rsid w:val="00FF1949"/>
    <w:rsid w:val="00FF199D"/>
    <w:rsid w:val="00FF1CE2"/>
    <w:rsid w:val="00FF2EDF"/>
    <w:rsid w:val="00FF3888"/>
    <w:rsid w:val="00FF3D88"/>
    <w:rsid w:val="00FF41E0"/>
    <w:rsid w:val="00FF4AB7"/>
    <w:rsid w:val="00FF4B48"/>
    <w:rsid w:val="00FF569B"/>
    <w:rsid w:val="00FF69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F15E527-8DC9-442B-AB5B-CAE7E182F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624E8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E734AB"/>
    <w:pPr>
      <w:keepNext/>
      <w:spacing w:before="180" w:after="180" w:line="720" w:lineRule="atLeast"/>
      <w:outlineLvl w:val="0"/>
    </w:pPr>
    <w:rPr>
      <w:rFonts w:ascii="Cambria" w:eastAsia="新細明體" w:hAnsi="Cambria"/>
      <w:b/>
      <w:bCs/>
      <w:kern w:val="52"/>
      <w:sz w:val="52"/>
      <w:szCs w:val="52"/>
      <w:lang w:val="x-none" w:eastAsia="x-none"/>
    </w:rPr>
  </w:style>
  <w:style w:type="paragraph" w:styleId="2">
    <w:name w:val="heading 2"/>
    <w:basedOn w:val="a0"/>
    <w:next w:val="a0"/>
    <w:link w:val="20"/>
    <w:uiPriority w:val="9"/>
    <w:qFormat/>
    <w:rsid w:val="00E734AB"/>
    <w:pPr>
      <w:keepNext/>
      <w:spacing w:line="720" w:lineRule="atLeast"/>
      <w:outlineLvl w:val="1"/>
    </w:pPr>
    <w:rPr>
      <w:rFonts w:ascii="Cambria" w:eastAsia="新細明體" w:hAnsi="Cambria"/>
      <w:b/>
      <w:bCs/>
      <w:sz w:val="48"/>
      <w:szCs w:val="48"/>
      <w:lang w:val="x-none" w:eastAsia="x-none"/>
    </w:rPr>
  </w:style>
  <w:style w:type="paragraph" w:styleId="3">
    <w:name w:val="heading 3"/>
    <w:basedOn w:val="a0"/>
    <w:next w:val="a0"/>
    <w:link w:val="30"/>
    <w:uiPriority w:val="9"/>
    <w:semiHidden/>
    <w:unhideWhenUsed/>
    <w:qFormat/>
    <w:rsid w:val="00E734AB"/>
    <w:pPr>
      <w:keepNext/>
      <w:spacing w:line="720" w:lineRule="atLeast"/>
      <w:outlineLvl w:val="2"/>
    </w:pPr>
    <w:rPr>
      <w:rFonts w:ascii="Cambria" w:eastAsia="新細明體" w:hAnsi="Cambria"/>
      <w:b/>
      <w:bCs/>
      <w:sz w:val="36"/>
      <w:szCs w:val="36"/>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rPr>
      <w:lang w:val="x-none" w:eastAsia="x-none"/>
    </w:r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pPr>
      <w:adjustRightInd/>
      <w:ind w:leftChars="200" w:left="200"/>
    </w:pPr>
  </w:style>
  <w:style w:type="paragraph" w:customStyle="1" w:styleId="ab">
    <w:name w:val="前言內文"/>
    <w:basedOn w:val="a0"/>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lang w:val="x-none" w:eastAsia="x-none"/>
    </w:rPr>
  </w:style>
  <w:style w:type="paragraph" w:customStyle="1" w:styleId="ad">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0"/>
    <w:link w:val="af"/>
    <w:pPr>
      <w:ind w:leftChars="0" w:left="0" w:firstLineChars="0" w:firstLine="0"/>
      <w:jc w:val="right"/>
    </w:pPr>
    <w:rPr>
      <w:sz w:val="24"/>
      <w:lang w:val="x-none" w:eastAsia="x-none"/>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0"/>
    <w:link w:val="af2"/>
    <w:uiPriority w:val="99"/>
    <w:unhideWhenUsed/>
    <w:rsid w:val="0019190F"/>
    <w:pPr>
      <w:tabs>
        <w:tab w:val="center" w:pos="4153"/>
        <w:tab w:val="right" w:pos="8306"/>
      </w:tabs>
      <w:snapToGrid w:val="0"/>
    </w:pPr>
    <w:rPr>
      <w:sz w:val="20"/>
      <w:szCs w:val="20"/>
      <w:lang w:val="x-none" w:eastAsia="x-none"/>
    </w:rPr>
  </w:style>
  <w:style w:type="paragraph" w:styleId="ac">
    <w:name w:val="table of figures"/>
    <w:basedOn w:val="a0"/>
    <w:next w:val="a0"/>
    <w:semiHidden/>
    <w:pPr>
      <w:ind w:leftChars="400" w:left="960" w:hangingChars="200" w:hanging="480"/>
    </w:pPr>
  </w:style>
  <w:style w:type="paragraph" w:customStyle="1" w:styleId="21">
    <w:name w:val="(一)下內文縮2"/>
    <w:basedOn w:val="a0"/>
    <w:link w:val="22"/>
    <w:qFormat/>
    <w:pPr>
      <w:adjustRightInd w:val="0"/>
      <w:ind w:leftChars="300" w:left="300"/>
    </w:pPr>
    <w:rPr>
      <w:lang w:val="x-none" w:eastAsia="x-none"/>
    </w:rPr>
  </w:style>
  <w:style w:type="paragraph" w:styleId="11">
    <w:name w:val="toc 1"/>
    <w:basedOn w:val="a0"/>
    <w:next w:val="a0"/>
    <w:autoRedefine/>
    <w:uiPriority w:val="39"/>
    <w:qFormat/>
    <w:rsid w:val="00507238"/>
    <w:pPr>
      <w:tabs>
        <w:tab w:val="right" w:leader="hyphen" w:pos="8490"/>
      </w:tabs>
      <w:ind w:leftChars="0" w:left="567" w:hangingChars="200" w:hanging="567"/>
    </w:pPr>
    <w:rPr>
      <w:b/>
      <w:noProof/>
      <w:sz w:val="24"/>
      <w:szCs w:val="24"/>
    </w:rPr>
  </w:style>
  <w:style w:type="paragraph" w:styleId="23">
    <w:name w:val="toc 2"/>
    <w:basedOn w:val="a0"/>
    <w:next w:val="a0"/>
    <w:autoRedefine/>
    <w:uiPriority w:val="39"/>
    <w:qFormat/>
    <w:rsid w:val="00F042D3"/>
    <w:pPr>
      <w:tabs>
        <w:tab w:val="right" w:leader="hyphen" w:pos="8490"/>
      </w:tabs>
      <w:ind w:leftChars="0" w:left="486" w:rightChars="100" w:right="283" w:hangingChars="200" w:hanging="486"/>
    </w:pPr>
    <w:rPr>
      <w:sz w:val="24"/>
    </w:rPr>
  </w:style>
  <w:style w:type="character" w:customStyle="1" w:styleId="af2">
    <w:name w:val="頁首 字元"/>
    <w:link w:val="af1"/>
    <w:uiPriority w:val="99"/>
    <w:rsid w:val="0019190F"/>
    <w:rPr>
      <w:rFonts w:ascii="標楷體" w:eastAsia="標楷體"/>
      <w:snapToGrid w:val="0"/>
      <w:kern w:val="2"/>
    </w:rPr>
  </w:style>
  <w:style w:type="paragraph" w:styleId="af3">
    <w:name w:val="footer"/>
    <w:basedOn w:val="a0"/>
    <w:link w:val="af4"/>
    <w:uiPriority w:val="99"/>
    <w:unhideWhenUsed/>
    <w:rsid w:val="0019190F"/>
    <w:pPr>
      <w:tabs>
        <w:tab w:val="center" w:pos="4153"/>
        <w:tab w:val="right" w:pos="8306"/>
      </w:tabs>
      <w:snapToGrid w:val="0"/>
    </w:pPr>
    <w:rPr>
      <w:sz w:val="20"/>
      <w:szCs w:val="20"/>
      <w:lang w:val="x-none" w:eastAsia="x-none"/>
    </w:rPr>
  </w:style>
  <w:style w:type="character" w:customStyle="1" w:styleId="af4">
    <w:name w:val="頁尾 字元"/>
    <w:link w:val="af3"/>
    <w:uiPriority w:val="99"/>
    <w:rsid w:val="0019190F"/>
    <w:rPr>
      <w:rFonts w:ascii="標楷體" w:eastAsia="標楷體"/>
      <w:snapToGrid w:val="0"/>
      <w:kern w:val="2"/>
    </w:rPr>
  </w:style>
  <w:style w:type="character" w:customStyle="1" w:styleId="10">
    <w:name w:val="標題 1 字元"/>
    <w:link w:val="1"/>
    <w:uiPriority w:val="9"/>
    <w:rsid w:val="00E734AB"/>
    <w:rPr>
      <w:rFonts w:ascii="Cambria" w:hAnsi="Cambria"/>
      <w:b/>
      <w:bCs/>
      <w:snapToGrid w:val="0"/>
      <w:kern w:val="52"/>
      <w:sz w:val="52"/>
      <w:szCs w:val="52"/>
      <w:lang w:val="x-none" w:eastAsia="x-none"/>
    </w:rPr>
  </w:style>
  <w:style w:type="character" w:customStyle="1" w:styleId="20">
    <w:name w:val="標題 2 字元"/>
    <w:link w:val="2"/>
    <w:uiPriority w:val="9"/>
    <w:rsid w:val="00E734AB"/>
    <w:rPr>
      <w:rFonts w:ascii="Cambria" w:hAnsi="Cambria"/>
      <w:b/>
      <w:bCs/>
      <w:snapToGrid w:val="0"/>
      <w:kern w:val="2"/>
      <w:sz w:val="48"/>
      <w:szCs w:val="48"/>
      <w:lang w:val="x-none" w:eastAsia="x-none"/>
    </w:rPr>
  </w:style>
  <w:style w:type="character" w:customStyle="1" w:styleId="30">
    <w:name w:val="標題 3 字元"/>
    <w:link w:val="3"/>
    <w:uiPriority w:val="9"/>
    <w:semiHidden/>
    <w:rsid w:val="00E734AB"/>
    <w:rPr>
      <w:rFonts w:ascii="Cambria" w:hAnsi="Cambria"/>
      <w:b/>
      <w:bCs/>
      <w:snapToGrid w:val="0"/>
      <w:kern w:val="2"/>
      <w:sz w:val="36"/>
      <w:szCs w:val="36"/>
    </w:rPr>
  </w:style>
  <w:style w:type="character" w:customStyle="1" w:styleId="141">
    <w:name w:val="第二層(14號字) 字元1"/>
    <w:link w:val="14"/>
    <w:rsid w:val="00E734AB"/>
    <w:rPr>
      <w:rFonts w:ascii="標楷體" w:eastAsia="標楷體"/>
      <w:b/>
      <w:snapToGrid w:val="0"/>
      <w:kern w:val="2"/>
      <w:sz w:val="28"/>
      <w:lang w:bidi="ar-SA"/>
    </w:rPr>
  </w:style>
  <w:style w:type="character" w:customStyle="1" w:styleId="a5">
    <w:name w:val="預備金及追加預算標題 字元"/>
    <w:link w:val="a4"/>
    <w:rsid w:val="00E734AB"/>
    <w:rPr>
      <w:rFonts w:ascii="標楷體" w:eastAsia="標楷體"/>
      <w:b/>
      <w:snapToGrid w:val="0"/>
      <w:kern w:val="2"/>
      <w:sz w:val="28"/>
      <w:lang w:bidi="ar-SA"/>
    </w:rPr>
  </w:style>
  <w:style w:type="character" w:customStyle="1" w:styleId="a7">
    <w:name w:val="(一)(二)(三) 字元"/>
    <w:link w:val="a6"/>
    <w:rsid w:val="00E734AB"/>
    <w:rPr>
      <w:rFonts w:ascii="標楷體" w:eastAsia="標楷體"/>
      <w:snapToGrid w:val="0"/>
      <w:kern w:val="2"/>
      <w:sz w:val="28"/>
      <w:szCs w:val="28"/>
    </w:rPr>
  </w:style>
  <w:style w:type="character" w:customStyle="1" w:styleId="a9">
    <w:name w:val="(一)下內文 字元"/>
    <w:link w:val="a8"/>
    <w:rsid w:val="00E734AB"/>
    <w:rPr>
      <w:rFonts w:ascii="標楷體" w:eastAsia="標楷體"/>
      <w:snapToGrid w:val="0"/>
      <w:kern w:val="2"/>
      <w:sz w:val="28"/>
      <w:szCs w:val="28"/>
    </w:rPr>
  </w:style>
  <w:style w:type="character" w:customStyle="1" w:styleId="1230">
    <w:name w:val="1.2.3. 字元"/>
    <w:link w:val="123"/>
    <w:rsid w:val="00E734AB"/>
    <w:rPr>
      <w:rFonts w:ascii="標楷體" w:eastAsia="標楷體"/>
      <w:snapToGrid w:val="0"/>
      <w:kern w:val="2"/>
      <w:sz w:val="28"/>
      <w:szCs w:val="28"/>
    </w:rPr>
  </w:style>
  <w:style w:type="character" w:customStyle="1" w:styleId="143">
    <w:name w:val="表格內文(14行高) 字元"/>
    <w:link w:val="142"/>
    <w:qFormat/>
    <w:rsid w:val="00E734AB"/>
    <w:rPr>
      <w:rFonts w:ascii="標楷體" w:eastAsia="標楷體"/>
      <w:snapToGrid w:val="0"/>
      <w:kern w:val="2"/>
      <w:sz w:val="24"/>
      <w:szCs w:val="28"/>
    </w:rPr>
  </w:style>
  <w:style w:type="character" w:customStyle="1" w:styleId="af">
    <w:name w:val="姓名及分機 字元"/>
    <w:link w:val="ae"/>
    <w:rsid w:val="00E734AB"/>
    <w:rPr>
      <w:rFonts w:ascii="標楷體" w:eastAsia="標楷體"/>
      <w:snapToGrid w:val="0"/>
      <w:kern w:val="2"/>
      <w:sz w:val="24"/>
      <w:szCs w:val="28"/>
    </w:rPr>
  </w:style>
  <w:style w:type="character" w:customStyle="1" w:styleId="201">
    <w:name w:val="表格內文(20行高) 字元"/>
    <w:link w:val="200"/>
    <w:rsid w:val="00E734AB"/>
    <w:rPr>
      <w:rFonts w:ascii="標楷體" w:eastAsia="標楷體"/>
      <w:snapToGrid w:val="0"/>
      <w:kern w:val="2"/>
      <w:sz w:val="24"/>
      <w:szCs w:val="28"/>
    </w:rPr>
  </w:style>
  <w:style w:type="character" w:customStyle="1" w:styleId="22">
    <w:name w:val="(一)下內文縮2 字元"/>
    <w:link w:val="21"/>
    <w:rsid w:val="00E734AB"/>
    <w:rPr>
      <w:rFonts w:ascii="標楷體" w:eastAsia="標楷體"/>
      <w:snapToGrid w:val="0"/>
      <w:kern w:val="2"/>
      <w:sz w:val="28"/>
      <w:szCs w:val="28"/>
    </w:rPr>
  </w:style>
  <w:style w:type="paragraph" w:customStyle="1" w:styleId="af5">
    <w:name w:val="字元 字元 字元"/>
    <w:basedOn w:val="a0"/>
    <w:semiHidden/>
    <w:rsid w:val="00E734AB"/>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table" w:styleId="af6">
    <w:name w:val="Table Grid"/>
    <w:basedOn w:val="a2"/>
    <w:uiPriority w:val="59"/>
    <w:rsid w:val="00E734A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TOC Heading"/>
    <w:basedOn w:val="1"/>
    <w:next w:val="a0"/>
    <w:uiPriority w:val="39"/>
    <w:qFormat/>
    <w:rsid w:val="00E734AB"/>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0"/>
    <w:next w:val="a0"/>
    <w:autoRedefine/>
    <w:uiPriority w:val="39"/>
    <w:unhideWhenUsed/>
    <w:qFormat/>
    <w:rsid w:val="00E734A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8">
    <w:name w:val="Balloon Text"/>
    <w:basedOn w:val="a0"/>
    <w:link w:val="af9"/>
    <w:uiPriority w:val="99"/>
    <w:semiHidden/>
    <w:unhideWhenUsed/>
    <w:rsid w:val="00E734AB"/>
    <w:pPr>
      <w:spacing w:line="240" w:lineRule="auto"/>
    </w:pPr>
    <w:rPr>
      <w:rFonts w:ascii="Cambria" w:eastAsia="新細明體" w:hAnsi="Cambria"/>
      <w:sz w:val="18"/>
      <w:szCs w:val="18"/>
      <w:lang w:val="x-none" w:eastAsia="x-none"/>
    </w:rPr>
  </w:style>
  <w:style w:type="character" w:customStyle="1" w:styleId="af9">
    <w:name w:val="註解方塊文字 字元"/>
    <w:link w:val="af8"/>
    <w:uiPriority w:val="99"/>
    <w:semiHidden/>
    <w:rsid w:val="00E734AB"/>
    <w:rPr>
      <w:rFonts w:ascii="Cambria" w:hAnsi="Cambria"/>
      <w:snapToGrid w:val="0"/>
      <w:kern w:val="2"/>
      <w:sz w:val="18"/>
      <w:szCs w:val="18"/>
      <w:lang w:val="x-none" w:eastAsia="x-none"/>
    </w:rPr>
  </w:style>
  <w:style w:type="character" w:styleId="afa">
    <w:name w:val="Hyperlink"/>
    <w:uiPriority w:val="99"/>
    <w:unhideWhenUsed/>
    <w:rsid w:val="00E734AB"/>
    <w:rPr>
      <w:color w:val="0000FF"/>
      <w:u w:val="single"/>
    </w:rPr>
  </w:style>
  <w:style w:type="paragraph" w:styleId="afb">
    <w:name w:val="footnote text"/>
    <w:basedOn w:val="a0"/>
    <w:link w:val="afc"/>
    <w:uiPriority w:val="99"/>
    <w:unhideWhenUsed/>
    <w:rsid w:val="00E734AB"/>
    <w:pPr>
      <w:snapToGrid w:val="0"/>
      <w:jc w:val="left"/>
    </w:pPr>
    <w:rPr>
      <w:sz w:val="20"/>
      <w:szCs w:val="20"/>
      <w:lang w:val="x-none" w:eastAsia="x-none"/>
    </w:rPr>
  </w:style>
  <w:style w:type="character" w:customStyle="1" w:styleId="afc">
    <w:name w:val="註腳文字 字元"/>
    <w:link w:val="afb"/>
    <w:uiPriority w:val="99"/>
    <w:rsid w:val="00E734AB"/>
    <w:rPr>
      <w:rFonts w:ascii="標楷體" w:eastAsia="標楷體"/>
      <w:snapToGrid w:val="0"/>
      <w:kern w:val="2"/>
      <w:lang w:val="x-none" w:eastAsia="x-none"/>
    </w:rPr>
  </w:style>
  <w:style w:type="character" w:styleId="afd">
    <w:name w:val="page number"/>
    <w:rsid w:val="00E734AB"/>
  </w:style>
  <w:style w:type="paragraph" w:customStyle="1" w:styleId="afe">
    <w:name w:val="表目錄"/>
    <w:basedOn w:val="14"/>
    <w:link w:val="aff"/>
    <w:autoRedefine/>
    <w:rsid w:val="00E734AB"/>
    <w:pPr>
      <w:overflowPunct w:val="0"/>
      <w:autoSpaceDE w:val="0"/>
      <w:autoSpaceDN w:val="0"/>
      <w:spacing w:line="240" w:lineRule="auto"/>
      <w:ind w:leftChars="51" w:left="1804" w:rightChars="-108" w:right="-306" w:hangingChars="586" w:hanging="1660"/>
      <w:jc w:val="left"/>
    </w:pPr>
    <w:rPr>
      <w:rFonts w:ascii="Times New Roman"/>
      <w:b w:val="0"/>
      <w:kern w:val="0"/>
      <w:szCs w:val="28"/>
      <w:lang w:val="x-none" w:eastAsia="x-none"/>
    </w:rPr>
  </w:style>
  <w:style w:type="character" w:customStyle="1" w:styleId="aff">
    <w:name w:val="表目錄 字元"/>
    <w:link w:val="afe"/>
    <w:rsid w:val="00E734AB"/>
    <w:rPr>
      <w:rFonts w:eastAsia="標楷體"/>
      <w:snapToGrid w:val="0"/>
      <w:sz w:val="28"/>
      <w:szCs w:val="28"/>
    </w:rPr>
  </w:style>
  <w:style w:type="paragraph" w:styleId="aff0">
    <w:name w:val="endnote text"/>
    <w:basedOn w:val="a0"/>
    <w:link w:val="aff1"/>
    <w:uiPriority w:val="99"/>
    <w:semiHidden/>
    <w:unhideWhenUsed/>
    <w:rsid w:val="00E734AB"/>
    <w:pPr>
      <w:snapToGrid w:val="0"/>
      <w:jc w:val="left"/>
    </w:pPr>
    <w:rPr>
      <w:lang w:val="x-none" w:eastAsia="x-none"/>
    </w:rPr>
  </w:style>
  <w:style w:type="character" w:customStyle="1" w:styleId="aff1">
    <w:name w:val="章節附註文字 字元"/>
    <w:link w:val="aff0"/>
    <w:uiPriority w:val="99"/>
    <w:semiHidden/>
    <w:rsid w:val="00E734AB"/>
    <w:rPr>
      <w:rFonts w:ascii="標楷體" w:eastAsia="標楷體"/>
      <w:snapToGrid w:val="0"/>
      <w:kern w:val="2"/>
      <w:sz w:val="28"/>
      <w:szCs w:val="28"/>
    </w:rPr>
  </w:style>
  <w:style w:type="character" w:styleId="aff2">
    <w:name w:val="endnote reference"/>
    <w:uiPriority w:val="99"/>
    <w:semiHidden/>
    <w:unhideWhenUsed/>
    <w:rsid w:val="00E734AB"/>
    <w:rPr>
      <w:vertAlign w:val="superscript"/>
    </w:rPr>
  </w:style>
  <w:style w:type="paragraph" w:customStyle="1" w:styleId="24">
    <w:name w:val="一下內文縮2"/>
    <w:basedOn w:val="21"/>
    <w:link w:val="25"/>
    <w:qFormat/>
    <w:rsid w:val="00E734AB"/>
    <w:pPr>
      <w:ind w:leftChars="200" w:left="566" w:firstLine="566"/>
    </w:pPr>
  </w:style>
  <w:style w:type="character" w:customStyle="1" w:styleId="25">
    <w:name w:val="一下內文縮2 字元"/>
    <w:link w:val="24"/>
    <w:rsid w:val="00E734AB"/>
    <w:rPr>
      <w:rFonts w:ascii="標楷體" w:eastAsia="標楷體"/>
      <w:snapToGrid w:val="0"/>
      <w:kern w:val="2"/>
      <w:sz w:val="28"/>
      <w:szCs w:val="28"/>
    </w:rPr>
  </w:style>
  <w:style w:type="character" w:styleId="aff3">
    <w:name w:val="footnote reference"/>
    <w:aliases w:val="FR,Ref,de nota al pie,註腳內容,Error-Fußnotenzeichen5,Error-Fußnotenzeichen6,Error-Fußnotenzeichen3,Error-Fusnotßnotenzeichen5,Error-Fußnotenzeic"/>
    <w:unhideWhenUsed/>
    <w:rsid w:val="00E734AB"/>
    <w:rPr>
      <w:vertAlign w:val="superscript"/>
    </w:rPr>
  </w:style>
  <w:style w:type="paragraph" w:customStyle="1" w:styleId="26">
    <w:name w:val="字元 字元2 字元 字元 字元"/>
    <w:basedOn w:val="a0"/>
    <w:semiHidden/>
    <w:rsid w:val="00E734A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第二層(14號字) 字元"/>
    <w:rsid w:val="00E734AB"/>
    <w:rPr>
      <w:rFonts w:ascii="標楷體" w:eastAsia="標楷體"/>
      <w:b/>
      <w:snapToGrid w:val="0"/>
      <w:kern w:val="2"/>
      <w:sz w:val="28"/>
    </w:rPr>
  </w:style>
  <w:style w:type="paragraph" w:styleId="Web">
    <w:name w:val="Normal (Web)"/>
    <w:basedOn w:val="a0"/>
    <w:uiPriority w:val="99"/>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E734AB"/>
    <w:rPr>
      <w:rFonts w:ascii="標楷體" w:eastAsia="標楷體"/>
      <w:snapToGrid w:val="0"/>
      <w:kern w:val="2"/>
      <w:sz w:val="24"/>
      <w:szCs w:val="28"/>
    </w:rPr>
  </w:style>
  <w:style w:type="paragraph" w:customStyle="1" w:styleId="a">
    <w:name w:val="一"/>
    <w:basedOn w:val="a0"/>
    <w:link w:val="aff4"/>
    <w:qFormat/>
    <w:rsid w:val="00E734AB"/>
    <w:pPr>
      <w:numPr>
        <w:numId w:val="23"/>
      </w:numPr>
      <w:spacing w:line="600" w:lineRule="exact"/>
      <w:ind w:leftChars="0" w:left="0" w:firstLineChars="0" w:firstLine="0"/>
      <w:jc w:val="left"/>
    </w:pPr>
    <w:rPr>
      <w:lang w:val="x-none" w:eastAsia="x-none"/>
    </w:rPr>
  </w:style>
  <w:style w:type="character" w:customStyle="1" w:styleId="aff4">
    <w:name w:val="一 字元"/>
    <w:link w:val="a"/>
    <w:rsid w:val="00E734AB"/>
    <w:rPr>
      <w:rFonts w:ascii="標楷體" w:eastAsia="標楷體"/>
      <w:snapToGrid w:val="0"/>
      <w:kern w:val="2"/>
      <w:sz w:val="28"/>
      <w:szCs w:val="28"/>
      <w:lang w:val="x-none" w:eastAsia="x-none"/>
    </w:rPr>
  </w:style>
  <w:style w:type="paragraph" w:customStyle="1" w:styleId="aff5">
    <w:name w:val="(一)"/>
    <w:basedOn w:val="a0"/>
    <w:link w:val="aff6"/>
    <w:qFormat/>
    <w:rsid w:val="00E734AB"/>
    <w:pPr>
      <w:spacing w:line="600" w:lineRule="exact"/>
      <w:ind w:leftChars="331" w:left="1561" w:hangingChars="189" w:hanging="567"/>
      <w:jc w:val="left"/>
    </w:pPr>
    <w:rPr>
      <w:lang w:val="x-none" w:eastAsia="x-none"/>
    </w:rPr>
  </w:style>
  <w:style w:type="character" w:customStyle="1" w:styleId="aff6">
    <w:name w:val="(一) 字元"/>
    <w:link w:val="aff5"/>
    <w:rsid w:val="00E734AB"/>
    <w:rPr>
      <w:rFonts w:ascii="標楷體" w:eastAsia="標楷體"/>
      <w:snapToGrid w:val="0"/>
      <w:kern w:val="2"/>
      <w:sz w:val="28"/>
      <w:szCs w:val="28"/>
      <w:lang w:val="x-none" w:eastAsia="x-none"/>
    </w:rPr>
  </w:style>
  <w:style w:type="paragraph" w:customStyle="1" w:styleId="aff7">
    <w:name w:val="第二層"/>
    <w:basedOn w:val="a0"/>
    <w:rsid w:val="00E734AB"/>
    <w:pPr>
      <w:spacing w:line="240" w:lineRule="auto"/>
      <w:ind w:leftChars="0" w:left="0" w:firstLineChars="0" w:firstLine="0"/>
      <w:jc w:val="left"/>
    </w:pPr>
    <w:rPr>
      <w:rFonts w:ascii="Times New Roman"/>
      <w:snapToGrid/>
      <w:szCs w:val="24"/>
    </w:rPr>
  </w:style>
  <w:style w:type="paragraph" w:customStyle="1" w:styleId="style9">
    <w:name w:val="style9"/>
    <w:basedOn w:val="a0"/>
    <w:rsid w:val="00E734A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FF0000"/>
      <w:kern w:val="0"/>
      <w:sz w:val="24"/>
      <w:szCs w:val="24"/>
    </w:rPr>
  </w:style>
  <w:style w:type="paragraph" w:styleId="aff8">
    <w:name w:val="List Paragraph"/>
    <w:basedOn w:val="a0"/>
    <w:uiPriority w:val="34"/>
    <w:qFormat/>
    <w:rsid w:val="00E734AB"/>
    <w:pPr>
      <w:ind w:left="480"/>
    </w:pPr>
  </w:style>
  <w:style w:type="character" w:customStyle="1" w:styleId="12">
    <w:name w:val="(一)(二)(三) 字元1"/>
    <w:rsid w:val="00E734AB"/>
    <w:rPr>
      <w:rFonts w:ascii="標楷體" w:eastAsia="標楷體"/>
      <w:snapToGrid w:val="0"/>
      <w:kern w:val="2"/>
      <w:sz w:val="28"/>
      <w:szCs w:val="28"/>
    </w:rPr>
  </w:style>
  <w:style w:type="paragraph" w:styleId="aff9">
    <w:name w:val="Plain Text"/>
    <w:basedOn w:val="a0"/>
    <w:link w:val="affa"/>
    <w:uiPriority w:val="99"/>
    <w:semiHidden/>
    <w:unhideWhenUsed/>
    <w:rsid w:val="00E734AB"/>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lang w:val="x-none" w:eastAsia="x-none"/>
    </w:rPr>
  </w:style>
  <w:style w:type="character" w:customStyle="1" w:styleId="affa">
    <w:name w:val="純文字 字元"/>
    <w:link w:val="aff9"/>
    <w:uiPriority w:val="99"/>
    <w:semiHidden/>
    <w:rsid w:val="00E734AB"/>
    <w:rPr>
      <w:rFonts w:ascii="新細明體" w:hAnsi="新細明體" w:cs="新細明體"/>
      <w:sz w:val="24"/>
      <w:szCs w:val="24"/>
    </w:rPr>
  </w:style>
  <w:style w:type="paragraph" w:styleId="affb">
    <w:name w:val="Body Text"/>
    <w:basedOn w:val="a0"/>
    <w:link w:val="affc"/>
    <w:rsid w:val="005F418F"/>
    <w:pPr>
      <w:spacing w:line="240" w:lineRule="auto"/>
      <w:ind w:leftChars="0" w:left="0" w:firstLineChars="0" w:firstLine="0"/>
    </w:pPr>
    <w:rPr>
      <w:rFonts w:ascii="Times New Roman"/>
      <w:snapToGrid/>
      <w:sz w:val="32"/>
      <w:szCs w:val="24"/>
      <w:lang w:val="x-none" w:eastAsia="x-none"/>
    </w:rPr>
  </w:style>
  <w:style w:type="character" w:customStyle="1" w:styleId="affc">
    <w:name w:val="本文 字元"/>
    <w:link w:val="affb"/>
    <w:rsid w:val="005F418F"/>
    <w:rPr>
      <w:rFonts w:eastAsia="標楷體"/>
      <w:kern w:val="2"/>
      <w:sz w:val="32"/>
      <w:szCs w:val="24"/>
    </w:rPr>
  </w:style>
  <w:style w:type="paragraph" w:styleId="affd">
    <w:name w:val="Date"/>
    <w:basedOn w:val="a0"/>
    <w:next w:val="a0"/>
    <w:link w:val="affe"/>
    <w:rsid w:val="005F418F"/>
    <w:pPr>
      <w:spacing w:line="240" w:lineRule="auto"/>
      <w:ind w:leftChars="0" w:left="0" w:firstLineChars="0" w:firstLine="0"/>
      <w:jc w:val="right"/>
    </w:pPr>
    <w:rPr>
      <w:rFonts w:ascii="Times New Roman"/>
      <w:b/>
      <w:bCs/>
      <w:snapToGrid/>
      <w:sz w:val="36"/>
      <w:szCs w:val="24"/>
      <w:lang w:val="x-none" w:eastAsia="x-none"/>
    </w:rPr>
  </w:style>
  <w:style w:type="character" w:customStyle="1" w:styleId="affe">
    <w:name w:val="日期 字元"/>
    <w:link w:val="affd"/>
    <w:rsid w:val="005F418F"/>
    <w:rPr>
      <w:rFonts w:eastAsia="標楷體"/>
      <w:b/>
      <w:bCs/>
      <w:kern w:val="2"/>
      <w:sz w:val="36"/>
      <w:szCs w:val="24"/>
    </w:rPr>
  </w:style>
  <w:style w:type="paragraph" w:styleId="afff">
    <w:name w:val="No Spacing"/>
    <w:uiPriority w:val="1"/>
    <w:qFormat/>
    <w:rsid w:val="00C661E7"/>
    <w:pPr>
      <w:widowControl w:val="0"/>
    </w:pPr>
    <w:rPr>
      <w:rFonts w:ascii="Calibri" w:hAnsi="Calibri"/>
      <w:kern w:val="2"/>
      <w:sz w:val="24"/>
      <w:szCs w:val="22"/>
    </w:rPr>
  </w:style>
  <w:style w:type="paragraph" w:customStyle="1" w:styleId="Default">
    <w:name w:val="Default"/>
    <w:rsid w:val="00F7209D"/>
    <w:pPr>
      <w:widowControl w:val="0"/>
      <w:autoSpaceDE w:val="0"/>
      <w:autoSpaceDN w:val="0"/>
      <w:adjustRightInd w:val="0"/>
    </w:pPr>
    <w:rPr>
      <w:rFonts w:ascii="標楷體" w:hAnsi="標楷體" w:cs="標楷體"/>
      <w:color w:val="000000"/>
      <w:sz w:val="24"/>
      <w:szCs w:val="24"/>
    </w:rPr>
  </w:style>
  <w:style w:type="character" w:styleId="afff0">
    <w:name w:val="annotation reference"/>
    <w:uiPriority w:val="99"/>
    <w:semiHidden/>
    <w:unhideWhenUsed/>
    <w:rsid w:val="00AE63EF"/>
    <w:rPr>
      <w:sz w:val="18"/>
      <w:szCs w:val="18"/>
    </w:rPr>
  </w:style>
  <w:style w:type="paragraph" w:styleId="afff1">
    <w:name w:val="annotation text"/>
    <w:basedOn w:val="a0"/>
    <w:link w:val="afff2"/>
    <w:uiPriority w:val="99"/>
    <w:semiHidden/>
    <w:unhideWhenUsed/>
    <w:rsid w:val="00AE63EF"/>
    <w:pPr>
      <w:jc w:val="left"/>
    </w:pPr>
    <w:rPr>
      <w:lang w:val="x-none" w:eastAsia="x-none"/>
    </w:rPr>
  </w:style>
  <w:style w:type="character" w:customStyle="1" w:styleId="afff2">
    <w:name w:val="註解文字 字元"/>
    <w:link w:val="afff1"/>
    <w:uiPriority w:val="99"/>
    <w:semiHidden/>
    <w:rsid w:val="00AE63EF"/>
    <w:rPr>
      <w:rFonts w:ascii="標楷體" w:eastAsia="標楷體"/>
      <w:snapToGrid w:val="0"/>
      <w:kern w:val="2"/>
      <w:sz w:val="28"/>
      <w:szCs w:val="28"/>
    </w:rPr>
  </w:style>
  <w:style w:type="paragraph" w:styleId="afff3">
    <w:name w:val="annotation subject"/>
    <w:basedOn w:val="afff1"/>
    <w:next w:val="afff1"/>
    <w:link w:val="afff4"/>
    <w:uiPriority w:val="99"/>
    <w:semiHidden/>
    <w:unhideWhenUsed/>
    <w:rsid w:val="00AE63EF"/>
    <w:rPr>
      <w:b/>
      <w:bCs/>
    </w:rPr>
  </w:style>
  <w:style w:type="character" w:customStyle="1" w:styleId="afff4">
    <w:name w:val="註解主旨 字元"/>
    <w:link w:val="afff3"/>
    <w:uiPriority w:val="99"/>
    <w:semiHidden/>
    <w:rsid w:val="00AE63EF"/>
    <w:rPr>
      <w:rFonts w:ascii="標楷體" w:eastAsia="標楷體"/>
      <w:b/>
      <w:bCs/>
      <w:snapToGrid w:val="0"/>
      <w:kern w:val="2"/>
      <w:sz w:val="28"/>
      <w:szCs w:val="28"/>
    </w:rPr>
  </w:style>
  <w:style w:type="character" w:customStyle="1" w:styleId="27">
    <w:name w:val="(一)(二)(三) 字元2"/>
    <w:rsid w:val="00B7732F"/>
    <w:rPr>
      <w:rFonts w:ascii="標楷體" w:eastAsia="標楷體"/>
      <w:snapToGrid w:val="0"/>
      <w:kern w:val="2"/>
      <w:sz w:val="28"/>
      <w:szCs w:val="28"/>
    </w:rPr>
  </w:style>
  <w:style w:type="paragraph" w:customStyle="1" w:styleId="28">
    <w:name w:val="字元 字元2 字元 字元 字元"/>
    <w:basedOn w:val="a0"/>
    <w:semiHidden/>
    <w:rsid w:val="00E2566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121131">
      <w:bodyDiv w:val="1"/>
      <w:marLeft w:val="0"/>
      <w:marRight w:val="0"/>
      <w:marTop w:val="0"/>
      <w:marBottom w:val="0"/>
      <w:divBdr>
        <w:top w:val="none" w:sz="0" w:space="0" w:color="auto"/>
        <w:left w:val="none" w:sz="0" w:space="0" w:color="auto"/>
        <w:bottom w:val="none" w:sz="0" w:space="0" w:color="auto"/>
        <w:right w:val="none" w:sz="0" w:space="0" w:color="auto"/>
      </w:divBdr>
    </w:div>
    <w:div w:id="358551514">
      <w:bodyDiv w:val="1"/>
      <w:marLeft w:val="0"/>
      <w:marRight w:val="0"/>
      <w:marTop w:val="0"/>
      <w:marBottom w:val="0"/>
      <w:divBdr>
        <w:top w:val="none" w:sz="0" w:space="0" w:color="auto"/>
        <w:left w:val="none" w:sz="0" w:space="0" w:color="auto"/>
        <w:bottom w:val="none" w:sz="0" w:space="0" w:color="auto"/>
        <w:right w:val="none" w:sz="0" w:space="0" w:color="auto"/>
      </w:divBdr>
    </w:div>
    <w:div w:id="840893243">
      <w:bodyDiv w:val="1"/>
      <w:marLeft w:val="0"/>
      <w:marRight w:val="0"/>
      <w:marTop w:val="0"/>
      <w:marBottom w:val="0"/>
      <w:divBdr>
        <w:top w:val="none" w:sz="0" w:space="0" w:color="auto"/>
        <w:left w:val="none" w:sz="0" w:space="0" w:color="auto"/>
        <w:bottom w:val="none" w:sz="0" w:space="0" w:color="auto"/>
        <w:right w:val="none" w:sz="0" w:space="0" w:color="auto"/>
      </w:divBdr>
    </w:div>
    <w:div w:id="996298778">
      <w:bodyDiv w:val="1"/>
      <w:marLeft w:val="0"/>
      <w:marRight w:val="0"/>
      <w:marTop w:val="0"/>
      <w:marBottom w:val="0"/>
      <w:divBdr>
        <w:top w:val="none" w:sz="0" w:space="0" w:color="auto"/>
        <w:left w:val="none" w:sz="0" w:space="0" w:color="auto"/>
        <w:bottom w:val="none" w:sz="0" w:space="0" w:color="auto"/>
        <w:right w:val="none" w:sz="0" w:space="0" w:color="auto"/>
      </w:divBdr>
    </w:div>
    <w:div w:id="1001277001">
      <w:bodyDiv w:val="1"/>
      <w:marLeft w:val="0"/>
      <w:marRight w:val="0"/>
      <w:marTop w:val="0"/>
      <w:marBottom w:val="0"/>
      <w:divBdr>
        <w:top w:val="none" w:sz="0" w:space="0" w:color="auto"/>
        <w:left w:val="none" w:sz="0" w:space="0" w:color="auto"/>
        <w:bottom w:val="none" w:sz="0" w:space="0" w:color="auto"/>
        <w:right w:val="none" w:sz="0" w:space="0" w:color="auto"/>
      </w:divBdr>
      <w:divsChild>
        <w:div w:id="732851262">
          <w:marLeft w:val="0"/>
          <w:marRight w:val="0"/>
          <w:marTop w:val="0"/>
          <w:marBottom w:val="0"/>
          <w:divBdr>
            <w:top w:val="none" w:sz="0" w:space="0" w:color="auto"/>
            <w:left w:val="none" w:sz="0" w:space="0" w:color="auto"/>
            <w:bottom w:val="none" w:sz="0" w:space="0" w:color="auto"/>
            <w:right w:val="none" w:sz="0" w:space="0" w:color="auto"/>
          </w:divBdr>
          <w:divsChild>
            <w:div w:id="1676105708">
              <w:marLeft w:val="0"/>
              <w:marRight w:val="0"/>
              <w:marTop w:val="0"/>
              <w:marBottom w:val="0"/>
              <w:divBdr>
                <w:top w:val="none" w:sz="0" w:space="0" w:color="auto"/>
                <w:left w:val="none" w:sz="0" w:space="0" w:color="auto"/>
                <w:bottom w:val="none" w:sz="0" w:space="0" w:color="auto"/>
                <w:right w:val="none" w:sz="0" w:space="0" w:color="auto"/>
              </w:divBdr>
              <w:divsChild>
                <w:div w:id="811143212">
                  <w:marLeft w:val="0"/>
                  <w:marRight w:val="0"/>
                  <w:marTop w:val="0"/>
                  <w:marBottom w:val="0"/>
                  <w:divBdr>
                    <w:top w:val="none" w:sz="0" w:space="0" w:color="auto"/>
                    <w:left w:val="none" w:sz="0" w:space="0" w:color="auto"/>
                    <w:bottom w:val="none" w:sz="0" w:space="0" w:color="auto"/>
                    <w:right w:val="none" w:sz="0" w:space="0" w:color="auto"/>
                  </w:divBdr>
                  <w:divsChild>
                    <w:div w:id="1420982141">
                      <w:marLeft w:val="0"/>
                      <w:marRight w:val="0"/>
                      <w:marTop w:val="0"/>
                      <w:marBottom w:val="0"/>
                      <w:divBdr>
                        <w:top w:val="none" w:sz="0" w:space="0" w:color="auto"/>
                        <w:left w:val="none" w:sz="0" w:space="0" w:color="auto"/>
                        <w:bottom w:val="none" w:sz="0" w:space="0" w:color="auto"/>
                        <w:right w:val="none" w:sz="0" w:space="0" w:color="auto"/>
                      </w:divBdr>
                      <w:divsChild>
                        <w:div w:id="1455296899">
                          <w:marLeft w:val="0"/>
                          <w:marRight w:val="0"/>
                          <w:marTop w:val="0"/>
                          <w:marBottom w:val="0"/>
                          <w:divBdr>
                            <w:top w:val="none" w:sz="0" w:space="0" w:color="auto"/>
                            <w:left w:val="none" w:sz="0" w:space="0" w:color="auto"/>
                            <w:bottom w:val="none" w:sz="0" w:space="0" w:color="auto"/>
                            <w:right w:val="none" w:sz="0" w:space="0" w:color="auto"/>
                          </w:divBdr>
                          <w:divsChild>
                            <w:div w:id="1482574051">
                              <w:marLeft w:val="0"/>
                              <w:marRight w:val="0"/>
                              <w:marTop w:val="0"/>
                              <w:marBottom w:val="0"/>
                              <w:divBdr>
                                <w:top w:val="none" w:sz="0" w:space="0" w:color="auto"/>
                                <w:left w:val="none" w:sz="0" w:space="0" w:color="auto"/>
                                <w:bottom w:val="none" w:sz="0" w:space="0" w:color="auto"/>
                                <w:right w:val="none" w:sz="0" w:space="0" w:color="auto"/>
                              </w:divBdr>
                              <w:divsChild>
                                <w:div w:id="489061934">
                                  <w:marLeft w:val="0"/>
                                  <w:marRight w:val="0"/>
                                  <w:marTop w:val="0"/>
                                  <w:marBottom w:val="0"/>
                                  <w:divBdr>
                                    <w:top w:val="none" w:sz="0" w:space="0" w:color="auto"/>
                                    <w:left w:val="none" w:sz="0" w:space="0" w:color="auto"/>
                                    <w:bottom w:val="none" w:sz="0" w:space="0" w:color="auto"/>
                                    <w:right w:val="none" w:sz="0" w:space="0" w:color="auto"/>
                                  </w:divBdr>
                                  <w:divsChild>
                                    <w:div w:id="412550552">
                                      <w:marLeft w:val="0"/>
                                      <w:marRight w:val="0"/>
                                      <w:marTop w:val="0"/>
                                      <w:marBottom w:val="0"/>
                                      <w:divBdr>
                                        <w:top w:val="none" w:sz="0" w:space="0" w:color="auto"/>
                                        <w:left w:val="none" w:sz="0" w:space="0" w:color="auto"/>
                                        <w:bottom w:val="none" w:sz="0" w:space="0" w:color="auto"/>
                                        <w:right w:val="none" w:sz="0" w:space="0" w:color="auto"/>
                                      </w:divBdr>
                                      <w:divsChild>
                                        <w:div w:id="666983217">
                                          <w:marLeft w:val="0"/>
                                          <w:marRight w:val="0"/>
                                          <w:marTop w:val="0"/>
                                          <w:marBottom w:val="0"/>
                                          <w:divBdr>
                                            <w:top w:val="none" w:sz="0" w:space="0" w:color="auto"/>
                                            <w:left w:val="none" w:sz="0" w:space="0" w:color="auto"/>
                                            <w:bottom w:val="none" w:sz="0" w:space="0" w:color="auto"/>
                                            <w:right w:val="none" w:sz="0" w:space="0" w:color="auto"/>
                                          </w:divBdr>
                                          <w:divsChild>
                                            <w:div w:id="1641184846">
                                              <w:marLeft w:val="0"/>
                                              <w:marRight w:val="0"/>
                                              <w:marTop w:val="0"/>
                                              <w:marBottom w:val="0"/>
                                              <w:divBdr>
                                                <w:top w:val="none" w:sz="0" w:space="0" w:color="auto"/>
                                                <w:left w:val="none" w:sz="0" w:space="0" w:color="auto"/>
                                                <w:bottom w:val="none" w:sz="0" w:space="0" w:color="auto"/>
                                                <w:right w:val="none" w:sz="0" w:space="0" w:color="auto"/>
                                              </w:divBdr>
                                              <w:divsChild>
                                                <w:div w:id="702365406">
                                                  <w:marLeft w:val="0"/>
                                                  <w:marRight w:val="0"/>
                                                  <w:marTop w:val="0"/>
                                                  <w:marBottom w:val="0"/>
                                                  <w:divBdr>
                                                    <w:top w:val="none" w:sz="0" w:space="0" w:color="auto"/>
                                                    <w:left w:val="none" w:sz="0" w:space="0" w:color="auto"/>
                                                    <w:bottom w:val="none" w:sz="0" w:space="0" w:color="auto"/>
                                                    <w:right w:val="none" w:sz="0" w:space="0" w:color="auto"/>
                                                  </w:divBdr>
                                                  <w:divsChild>
                                                    <w:div w:id="1769958752">
                                                      <w:marLeft w:val="0"/>
                                                      <w:marRight w:val="0"/>
                                                      <w:marTop w:val="0"/>
                                                      <w:marBottom w:val="0"/>
                                                      <w:divBdr>
                                                        <w:top w:val="none" w:sz="0" w:space="0" w:color="auto"/>
                                                        <w:left w:val="none" w:sz="0" w:space="0" w:color="auto"/>
                                                        <w:bottom w:val="none" w:sz="0" w:space="0" w:color="auto"/>
                                                        <w:right w:val="none" w:sz="0" w:space="0" w:color="auto"/>
                                                      </w:divBdr>
                                                      <w:divsChild>
                                                        <w:div w:id="872035184">
                                                          <w:marLeft w:val="0"/>
                                                          <w:marRight w:val="0"/>
                                                          <w:marTop w:val="0"/>
                                                          <w:marBottom w:val="0"/>
                                                          <w:divBdr>
                                                            <w:top w:val="none" w:sz="0" w:space="0" w:color="auto"/>
                                                            <w:left w:val="none" w:sz="0" w:space="0" w:color="auto"/>
                                                            <w:bottom w:val="none" w:sz="0" w:space="0" w:color="auto"/>
                                                            <w:right w:val="none" w:sz="0" w:space="0" w:color="auto"/>
                                                          </w:divBdr>
                                                          <w:divsChild>
                                                            <w:div w:id="191693192">
                                                              <w:marLeft w:val="0"/>
                                                              <w:marRight w:val="0"/>
                                                              <w:marTop w:val="0"/>
                                                              <w:marBottom w:val="0"/>
                                                              <w:divBdr>
                                                                <w:top w:val="none" w:sz="0" w:space="0" w:color="auto"/>
                                                                <w:left w:val="none" w:sz="0" w:space="0" w:color="auto"/>
                                                                <w:bottom w:val="none" w:sz="0" w:space="0" w:color="auto"/>
                                                                <w:right w:val="none" w:sz="0" w:space="0" w:color="auto"/>
                                                              </w:divBdr>
                                                              <w:divsChild>
                                                                <w:div w:id="852694374">
                                                                  <w:marLeft w:val="0"/>
                                                                  <w:marRight w:val="0"/>
                                                                  <w:marTop w:val="0"/>
                                                                  <w:marBottom w:val="0"/>
                                                                  <w:divBdr>
                                                                    <w:top w:val="none" w:sz="0" w:space="0" w:color="auto"/>
                                                                    <w:left w:val="none" w:sz="0" w:space="0" w:color="auto"/>
                                                                    <w:bottom w:val="none" w:sz="0" w:space="0" w:color="auto"/>
                                                                    <w:right w:val="none" w:sz="0" w:space="0" w:color="auto"/>
                                                                  </w:divBdr>
                                                                  <w:divsChild>
                                                                    <w:div w:id="621619561">
                                                                      <w:marLeft w:val="0"/>
                                                                      <w:marRight w:val="0"/>
                                                                      <w:marTop w:val="0"/>
                                                                      <w:marBottom w:val="0"/>
                                                                      <w:divBdr>
                                                                        <w:top w:val="none" w:sz="0" w:space="0" w:color="auto"/>
                                                                        <w:left w:val="none" w:sz="0" w:space="0" w:color="auto"/>
                                                                        <w:bottom w:val="none" w:sz="0" w:space="0" w:color="auto"/>
                                                                        <w:right w:val="none" w:sz="0" w:space="0" w:color="auto"/>
                                                                      </w:divBdr>
                                                                      <w:divsChild>
                                                                        <w:div w:id="969362638">
                                                                          <w:marLeft w:val="0"/>
                                                                          <w:marRight w:val="0"/>
                                                                          <w:marTop w:val="0"/>
                                                                          <w:marBottom w:val="0"/>
                                                                          <w:divBdr>
                                                                            <w:top w:val="none" w:sz="0" w:space="0" w:color="auto"/>
                                                                            <w:left w:val="none" w:sz="0" w:space="0" w:color="auto"/>
                                                                            <w:bottom w:val="none" w:sz="0" w:space="0" w:color="auto"/>
                                                                            <w:right w:val="none" w:sz="0" w:space="0" w:color="auto"/>
                                                                          </w:divBdr>
                                                                          <w:divsChild>
                                                                            <w:div w:id="1387026436">
                                                                              <w:marLeft w:val="0"/>
                                                                              <w:marRight w:val="0"/>
                                                                              <w:marTop w:val="0"/>
                                                                              <w:marBottom w:val="0"/>
                                                                              <w:divBdr>
                                                                                <w:top w:val="none" w:sz="0" w:space="0" w:color="auto"/>
                                                                                <w:left w:val="none" w:sz="0" w:space="0" w:color="auto"/>
                                                                                <w:bottom w:val="none" w:sz="0" w:space="0" w:color="auto"/>
                                                                                <w:right w:val="none" w:sz="0" w:space="0" w:color="auto"/>
                                                                              </w:divBdr>
                                                                              <w:divsChild>
                                                                                <w:div w:id="996884893">
                                                                                  <w:marLeft w:val="0"/>
                                                                                  <w:marRight w:val="0"/>
                                                                                  <w:marTop w:val="0"/>
                                                                                  <w:marBottom w:val="0"/>
                                                                                  <w:divBdr>
                                                                                    <w:top w:val="none" w:sz="0" w:space="0" w:color="auto"/>
                                                                                    <w:left w:val="none" w:sz="0" w:space="0" w:color="auto"/>
                                                                                    <w:bottom w:val="none" w:sz="0" w:space="0" w:color="auto"/>
                                                                                    <w:right w:val="none" w:sz="0" w:space="0" w:color="auto"/>
                                                                                  </w:divBdr>
                                                                                  <w:divsChild>
                                                                                    <w:div w:id="1167479889">
                                                                                      <w:marLeft w:val="0"/>
                                                                                      <w:marRight w:val="0"/>
                                                                                      <w:marTop w:val="0"/>
                                                                                      <w:marBottom w:val="0"/>
                                                                                      <w:divBdr>
                                                                                        <w:top w:val="none" w:sz="0" w:space="0" w:color="auto"/>
                                                                                        <w:left w:val="none" w:sz="0" w:space="0" w:color="auto"/>
                                                                                        <w:bottom w:val="none" w:sz="0" w:space="0" w:color="auto"/>
                                                                                        <w:right w:val="none" w:sz="0" w:space="0" w:color="auto"/>
                                                                                      </w:divBdr>
                                                                                      <w:divsChild>
                                                                                        <w:div w:id="119883349">
                                                                                          <w:marLeft w:val="0"/>
                                                                                          <w:marRight w:val="0"/>
                                                                                          <w:marTop w:val="0"/>
                                                                                          <w:marBottom w:val="0"/>
                                                                                          <w:divBdr>
                                                                                            <w:top w:val="none" w:sz="0" w:space="0" w:color="auto"/>
                                                                                            <w:left w:val="none" w:sz="0" w:space="0" w:color="auto"/>
                                                                                            <w:bottom w:val="none" w:sz="0" w:space="0" w:color="auto"/>
                                                                                            <w:right w:val="none" w:sz="0" w:space="0" w:color="auto"/>
                                                                                          </w:divBdr>
                                                                                          <w:divsChild>
                                                                                            <w:div w:id="372384647">
                                                                                              <w:marLeft w:val="0"/>
                                                                                              <w:marRight w:val="0"/>
                                                                                              <w:marTop w:val="0"/>
                                                                                              <w:marBottom w:val="0"/>
                                                                                              <w:divBdr>
                                                                                                <w:top w:val="none" w:sz="0" w:space="0" w:color="auto"/>
                                                                                                <w:left w:val="none" w:sz="0" w:space="0" w:color="auto"/>
                                                                                                <w:bottom w:val="none" w:sz="0" w:space="0" w:color="auto"/>
                                                                                                <w:right w:val="none" w:sz="0" w:space="0" w:color="auto"/>
                                                                                              </w:divBdr>
                                                                                              <w:divsChild>
                                                                                                <w:div w:id="1002706109">
                                                                                                  <w:marLeft w:val="0"/>
                                                                                                  <w:marRight w:val="0"/>
                                                                                                  <w:marTop w:val="0"/>
                                                                                                  <w:marBottom w:val="0"/>
                                                                                                  <w:divBdr>
                                                                                                    <w:top w:val="none" w:sz="0" w:space="0" w:color="auto"/>
                                                                                                    <w:left w:val="none" w:sz="0" w:space="0" w:color="auto"/>
                                                                                                    <w:bottom w:val="none" w:sz="0" w:space="0" w:color="auto"/>
                                                                                                    <w:right w:val="none" w:sz="0" w:space="0" w:color="auto"/>
                                                                                                  </w:divBdr>
                                                                                                  <w:divsChild>
                                                                                                    <w:div w:id="1614746627">
                                                                                                      <w:marLeft w:val="0"/>
                                                                                                      <w:marRight w:val="0"/>
                                                                                                      <w:marTop w:val="0"/>
                                                                                                      <w:marBottom w:val="0"/>
                                                                                                      <w:divBdr>
                                                                                                        <w:top w:val="none" w:sz="0" w:space="0" w:color="auto"/>
                                                                                                        <w:left w:val="none" w:sz="0" w:space="0" w:color="auto"/>
                                                                                                        <w:bottom w:val="none" w:sz="0" w:space="0" w:color="auto"/>
                                                                                                        <w:right w:val="none" w:sz="0" w:space="0" w:color="auto"/>
                                                                                                      </w:divBdr>
                                                                                                      <w:divsChild>
                                                                                                        <w:div w:id="1733383056">
                                                                                                          <w:marLeft w:val="0"/>
                                                                                                          <w:marRight w:val="0"/>
                                                                                                          <w:marTop w:val="0"/>
                                                                                                          <w:marBottom w:val="0"/>
                                                                                                          <w:divBdr>
                                                                                                            <w:top w:val="none" w:sz="0" w:space="0" w:color="auto"/>
                                                                                                            <w:left w:val="none" w:sz="0" w:space="0" w:color="auto"/>
                                                                                                            <w:bottom w:val="none" w:sz="0" w:space="0" w:color="auto"/>
                                                                                                            <w:right w:val="none" w:sz="0" w:space="0" w:color="auto"/>
                                                                                                          </w:divBdr>
                                                                                                          <w:divsChild>
                                                                                                            <w:div w:id="481700346">
                                                                                                              <w:marLeft w:val="0"/>
                                                                                                              <w:marRight w:val="0"/>
                                                                                                              <w:marTop w:val="0"/>
                                                                                                              <w:marBottom w:val="0"/>
                                                                                                              <w:divBdr>
                                                                                                                <w:top w:val="none" w:sz="0" w:space="0" w:color="auto"/>
                                                                                                                <w:left w:val="none" w:sz="0" w:space="0" w:color="auto"/>
                                                                                                                <w:bottom w:val="none" w:sz="0" w:space="0" w:color="auto"/>
                                                                                                                <w:right w:val="none" w:sz="0" w:space="0" w:color="auto"/>
                                                                                                              </w:divBdr>
                                                                                                              <w:divsChild>
                                                                                                                <w:div w:id="1189876591">
                                                                                                                  <w:marLeft w:val="0"/>
                                                                                                                  <w:marRight w:val="0"/>
                                                                                                                  <w:marTop w:val="0"/>
                                                                                                                  <w:marBottom w:val="0"/>
                                                                                                                  <w:divBdr>
                                                                                                                    <w:top w:val="none" w:sz="0" w:space="0" w:color="auto"/>
                                                                                                                    <w:left w:val="none" w:sz="0" w:space="0" w:color="auto"/>
                                                                                                                    <w:bottom w:val="none" w:sz="0" w:space="0" w:color="auto"/>
                                                                                                                    <w:right w:val="none" w:sz="0" w:space="0" w:color="auto"/>
                                                                                                                  </w:divBdr>
                                                                                                                  <w:divsChild>
                                                                                                                    <w:div w:id="154232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62441405">
      <w:bodyDiv w:val="1"/>
      <w:marLeft w:val="0"/>
      <w:marRight w:val="0"/>
      <w:marTop w:val="0"/>
      <w:marBottom w:val="0"/>
      <w:divBdr>
        <w:top w:val="none" w:sz="0" w:space="0" w:color="auto"/>
        <w:left w:val="none" w:sz="0" w:space="0" w:color="auto"/>
        <w:bottom w:val="none" w:sz="0" w:space="0" w:color="auto"/>
        <w:right w:val="none" w:sz="0" w:space="0" w:color="auto"/>
      </w:divBdr>
    </w:div>
    <w:div w:id="1721854737">
      <w:bodyDiv w:val="1"/>
      <w:marLeft w:val="0"/>
      <w:marRight w:val="0"/>
      <w:marTop w:val="0"/>
      <w:marBottom w:val="0"/>
      <w:divBdr>
        <w:top w:val="none" w:sz="0" w:space="0" w:color="auto"/>
        <w:left w:val="none" w:sz="0" w:space="0" w:color="auto"/>
        <w:bottom w:val="none" w:sz="0" w:space="0" w:color="auto"/>
        <w:right w:val="none" w:sz="0" w:space="0" w:color="auto"/>
      </w:divBdr>
    </w:div>
    <w:div w:id="185356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0B822-43BD-4496-BFFA-10E6BCCA9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立法院預算中心系統範本.dot</Template>
  <TotalTime>0</TotalTime>
  <Pages>3</Pages>
  <Words>295</Words>
  <Characters>1684</Characters>
  <Application>Microsoft Office Word</Application>
  <DocSecurity>0</DocSecurity>
  <Lines>14</Lines>
  <Paragraphs>3</Paragraphs>
  <ScaleCrop>false</ScaleCrop>
  <Company/>
  <LinksUpToDate>false</LinksUpToDate>
  <CharactersWithSpaces>1976</CharactersWithSpaces>
  <SharedDoc>false</SharedDoc>
  <HLinks>
    <vt:vector size="84" baseType="variant">
      <vt:variant>
        <vt:i4>1703995</vt:i4>
      </vt:variant>
      <vt:variant>
        <vt:i4>80</vt:i4>
      </vt:variant>
      <vt:variant>
        <vt:i4>0</vt:i4>
      </vt:variant>
      <vt:variant>
        <vt:i4>5</vt:i4>
      </vt:variant>
      <vt:variant>
        <vt:lpwstr/>
      </vt:variant>
      <vt:variant>
        <vt:lpwstr>_Toc181687344</vt:lpwstr>
      </vt:variant>
      <vt:variant>
        <vt:i4>1703995</vt:i4>
      </vt:variant>
      <vt:variant>
        <vt:i4>74</vt:i4>
      </vt:variant>
      <vt:variant>
        <vt:i4>0</vt:i4>
      </vt:variant>
      <vt:variant>
        <vt:i4>5</vt:i4>
      </vt:variant>
      <vt:variant>
        <vt:lpwstr/>
      </vt:variant>
      <vt:variant>
        <vt:lpwstr>_Toc181687343</vt:lpwstr>
      </vt:variant>
      <vt:variant>
        <vt:i4>1703995</vt:i4>
      </vt:variant>
      <vt:variant>
        <vt:i4>68</vt:i4>
      </vt:variant>
      <vt:variant>
        <vt:i4>0</vt:i4>
      </vt:variant>
      <vt:variant>
        <vt:i4>5</vt:i4>
      </vt:variant>
      <vt:variant>
        <vt:lpwstr/>
      </vt:variant>
      <vt:variant>
        <vt:lpwstr>_Toc181687342</vt:lpwstr>
      </vt:variant>
      <vt:variant>
        <vt:i4>1703995</vt:i4>
      </vt:variant>
      <vt:variant>
        <vt:i4>62</vt:i4>
      </vt:variant>
      <vt:variant>
        <vt:i4>0</vt:i4>
      </vt:variant>
      <vt:variant>
        <vt:i4>5</vt:i4>
      </vt:variant>
      <vt:variant>
        <vt:lpwstr/>
      </vt:variant>
      <vt:variant>
        <vt:lpwstr>_Toc181687341</vt:lpwstr>
      </vt:variant>
      <vt:variant>
        <vt:i4>1703995</vt:i4>
      </vt:variant>
      <vt:variant>
        <vt:i4>56</vt:i4>
      </vt:variant>
      <vt:variant>
        <vt:i4>0</vt:i4>
      </vt:variant>
      <vt:variant>
        <vt:i4>5</vt:i4>
      </vt:variant>
      <vt:variant>
        <vt:lpwstr/>
      </vt:variant>
      <vt:variant>
        <vt:lpwstr>_Toc181687340</vt:lpwstr>
      </vt:variant>
      <vt:variant>
        <vt:i4>1900603</vt:i4>
      </vt:variant>
      <vt:variant>
        <vt:i4>50</vt:i4>
      </vt:variant>
      <vt:variant>
        <vt:i4>0</vt:i4>
      </vt:variant>
      <vt:variant>
        <vt:i4>5</vt:i4>
      </vt:variant>
      <vt:variant>
        <vt:lpwstr/>
      </vt:variant>
      <vt:variant>
        <vt:lpwstr>_Toc181687339</vt:lpwstr>
      </vt:variant>
      <vt:variant>
        <vt:i4>1900603</vt:i4>
      </vt:variant>
      <vt:variant>
        <vt:i4>44</vt:i4>
      </vt:variant>
      <vt:variant>
        <vt:i4>0</vt:i4>
      </vt:variant>
      <vt:variant>
        <vt:i4>5</vt:i4>
      </vt:variant>
      <vt:variant>
        <vt:lpwstr/>
      </vt:variant>
      <vt:variant>
        <vt:lpwstr>_Toc181687338</vt:lpwstr>
      </vt:variant>
      <vt:variant>
        <vt:i4>1900603</vt:i4>
      </vt:variant>
      <vt:variant>
        <vt:i4>38</vt:i4>
      </vt:variant>
      <vt:variant>
        <vt:i4>0</vt:i4>
      </vt:variant>
      <vt:variant>
        <vt:i4>5</vt:i4>
      </vt:variant>
      <vt:variant>
        <vt:lpwstr/>
      </vt:variant>
      <vt:variant>
        <vt:lpwstr>_Toc181687337</vt:lpwstr>
      </vt:variant>
      <vt:variant>
        <vt:i4>1900603</vt:i4>
      </vt:variant>
      <vt:variant>
        <vt:i4>32</vt:i4>
      </vt:variant>
      <vt:variant>
        <vt:i4>0</vt:i4>
      </vt:variant>
      <vt:variant>
        <vt:i4>5</vt:i4>
      </vt:variant>
      <vt:variant>
        <vt:lpwstr/>
      </vt:variant>
      <vt:variant>
        <vt:lpwstr>_Toc181687336</vt:lpwstr>
      </vt:variant>
      <vt:variant>
        <vt:i4>1900603</vt:i4>
      </vt:variant>
      <vt:variant>
        <vt:i4>26</vt:i4>
      </vt:variant>
      <vt:variant>
        <vt:i4>0</vt:i4>
      </vt:variant>
      <vt:variant>
        <vt:i4>5</vt:i4>
      </vt:variant>
      <vt:variant>
        <vt:lpwstr/>
      </vt:variant>
      <vt:variant>
        <vt:lpwstr>_Toc181687335</vt:lpwstr>
      </vt:variant>
      <vt:variant>
        <vt:i4>1900603</vt:i4>
      </vt:variant>
      <vt:variant>
        <vt:i4>20</vt:i4>
      </vt:variant>
      <vt:variant>
        <vt:i4>0</vt:i4>
      </vt:variant>
      <vt:variant>
        <vt:i4>5</vt:i4>
      </vt:variant>
      <vt:variant>
        <vt:lpwstr/>
      </vt:variant>
      <vt:variant>
        <vt:lpwstr>_Toc181687334</vt:lpwstr>
      </vt:variant>
      <vt:variant>
        <vt:i4>1900603</vt:i4>
      </vt:variant>
      <vt:variant>
        <vt:i4>14</vt:i4>
      </vt:variant>
      <vt:variant>
        <vt:i4>0</vt:i4>
      </vt:variant>
      <vt:variant>
        <vt:i4>5</vt:i4>
      </vt:variant>
      <vt:variant>
        <vt:lpwstr/>
      </vt:variant>
      <vt:variant>
        <vt:lpwstr>_Toc181687333</vt:lpwstr>
      </vt:variant>
      <vt:variant>
        <vt:i4>1900603</vt:i4>
      </vt:variant>
      <vt:variant>
        <vt:i4>8</vt:i4>
      </vt:variant>
      <vt:variant>
        <vt:i4>0</vt:i4>
      </vt:variant>
      <vt:variant>
        <vt:i4>5</vt:i4>
      </vt:variant>
      <vt:variant>
        <vt:lpwstr/>
      </vt:variant>
      <vt:variant>
        <vt:lpwstr>_Toc181687332</vt:lpwstr>
      </vt:variant>
      <vt:variant>
        <vt:i4>1900603</vt:i4>
      </vt:variant>
      <vt:variant>
        <vt:i4>2</vt:i4>
      </vt:variant>
      <vt:variant>
        <vt:i4>0</vt:i4>
      </vt:variant>
      <vt:variant>
        <vt:i4>5</vt:i4>
      </vt:variant>
      <vt:variant>
        <vt:lpwstr/>
      </vt:variant>
      <vt:variant>
        <vt:lpwstr>_Toc181687331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2024-11-05T00:22:00Z</cp:lastPrinted>
  <dcterms:created xsi:type="dcterms:W3CDTF">2025-02-24T08:42:00Z</dcterms:created>
  <dcterms:modified xsi:type="dcterms:W3CDTF">2025-02-24T08:42:00Z</dcterms:modified>
</cp:coreProperties>
</file>