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15A1" w:rsidRDefault="00AB63B7" w:rsidP="00BB41E2">
      <w:pPr>
        <w:pStyle w:val="aa"/>
      </w:pPr>
      <w:bookmarkStart w:id="0" w:name="_GoBack"/>
      <w:bookmarkEnd w:id="0"/>
      <w:r>
        <w:rPr>
          <w:rFonts w:hint="eastAsia"/>
        </w:rPr>
        <w:t>經濟部主管非營業基金</w:t>
      </w:r>
      <w:r w:rsidR="00A51CE8">
        <w:rPr>
          <w:rFonts w:hint="eastAsia"/>
        </w:rPr>
        <w:t>11</w:t>
      </w:r>
      <w:r w:rsidR="00044813">
        <w:t>2</w:t>
      </w:r>
      <w:r w:rsidR="00A51CE8">
        <w:rPr>
          <w:rFonts w:hint="eastAsia"/>
        </w:rPr>
        <w:t>年度決算評估報告</w:t>
      </w:r>
    </w:p>
    <w:p w:rsidR="00044813" w:rsidRPr="00597796" w:rsidRDefault="00044813" w:rsidP="00270862">
      <w:pPr>
        <w:pStyle w:val="a7"/>
        <w:ind w:firstLine="566"/>
        <w:jc w:val="left"/>
        <w:rPr>
          <w:rFonts w:hAnsi="標楷體"/>
        </w:rPr>
      </w:pPr>
      <w:r w:rsidRPr="00597796">
        <w:rPr>
          <w:rFonts w:hint="eastAsia"/>
        </w:rPr>
        <w:t>經濟部主管</w:t>
      </w:r>
      <w:r>
        <w:rPr>
          <w:rStyle w:val="af5"/>
        </w:rPr>
        <w:footnoteReference w:id="1"/>
      </w:r>
      <w:r w:rsidRPr="00597796">
        <w:rPr>
          <w:rFonts w:hint="eastAsia"/>
        </w:rPr>
        <w:t>非營業基金包含2個作業基金(經濟作業基金</w:t>
      </w:r>
      <w:r w:rsidRPr="00597796">
        <w:rPr>
          <w:rFonts w:hAnsi="標楷體" w:hint="eastAsia"/>
        </w:rPr>
        <w:t>、</w:t>
      </w:r>
      <w:r w:rsidRPr="00597796">
        <w:rPr>
          <w:rFonts w:hint="eastAsia"/>
        </w:rPr>
        <w:t>水資源作業基金)及2個特別收入基金(經濟特別收入基金</w:t>
      </w:r>
      <w:r w:rsidRPr="00597796">
        <w:rPr>
          <w:rFonts w:hAnsi="標楷體" w:hint="eastAsia"/>
        </w:rPr>
        <w:t>、</w:t>
      </w:r>
      <w:r w:rsidRPr="00597796">
        <w:rPr>
          <w:rFonts w:hint="eastAsia"/>
        </w:rPr>
        <w:t>核能發電後端營運基金)</w:t>
      </w:r>
      <w:r w:rsidRPr="00597796">
        <w:rPr>
          <w:rFonts w:hAnsi="標楷體" w:hint="eastAsia"/>
        </w:rPr>
        <w:t>，</w:t>
      </w:r>
      <w:r>
        <w:rPr>
          <w:rFonts w:hAnsi="標楷體" w:hint="eastAsia"/>
        </w:rPr>
        <w:t>1</w:t>
      </w:r>
      <w:r w:rsidRPr="00597796">
        <w:rPr>
          <w:rFonts w:hint="eastAsia"/>
        </w:rPr>
        <w:t>1</w:t>
      </w:r>
      <w:r>
        <w:t>2</w:t>
      </w:r>
      <w:r w:rsidRPr="00597796">
        <w:rPr>
          <w:rFonts w:hint="eastAsia"/>
        </w:rPr>
        <w:t>年度預算執行情形詳表1</w:t>
      </w:r>
      <w:r w:rsidRPr="00597796">
        <w:rPr>
          <w:rFonts w:hAnsi="標楷體" w:hint="eastAsia"/>
        </w:rPr>
        <w:t>，</w:t>
      </w:r>
      <w:r w:rsidRPr="00597796">
        <w:rPr>
          <w:rFonts w:hint="eastAsia"/>
        </w:rPr>
        <w:t>並依各基金別評析如後</w:t>
      </w:r>
      <w:r w:rsidRPr="00597796">
        <w:rPr>
          <w:rFonts w:hAnsi="標楷體" w:hint="eastAsia"/>
        </w:rPr>
        <w:t>：</w:t>
      </w:r>
    </w:p>
    <w:p w:rsidR="00044813" w:rsidRPr="00597796" w:rsidRDefault="00044813" w:rsidP="00044813">
      <w:pPr>
        <w:ind w:leftChars="0" w:left="989" w:hangingChars="349" w:hanging="989"/>
        <w:jc w:val="left"/>
        <w:rPr>
          <w:b/>
          <w:color w:val="000000"/>
        </w:rPr>
      </w:pPr>
      <w:r w:rsidRPr="00597796">
        <w:rPr>
          <w:rFonts w:hint="eastAsia"/>
          <w:b/>
          <w:color w:val="000000"/>
        </w:rPr>
        <w:t>表1  經濟部主管非營業基金</w:t>
      </w:r>
      <w:r>
        <w:rPr>
          <w:rFonts w:hint="eastAsia"/>
          <w:b/>
          <w:color w:val="000000"/>
        </w:rPr>
        <w:t>1</w:t>
      </w:r>
      <w:r w:rsidRPr="00597796">
        <w:rPr>
          <w:rFonts w:hint="eastAsia"/>
          <w:b/>
          <w:color w:val="000000"/>
        </w:rPr>
        <w:t>1</w:t>
      </w:r>
      <w:r>
        <w:rPr>
          <w:b/>
          <w:color w:val="000000"/>
        </w:rPr>
        <w:t>2</w:t>
      </w:r>
      <w:r w:rsidRPr="00597796">
        <w:rPr>
          <w:rFonts w:hint="eastAsia"/>
          <w:b/>
          <w:color w:val="000000"/>
        </w:rPr>
        <w:t>年度預算執行情形概況表</w:t>
      </w:r>
    </w:p>
    <w:p w:rsidR="00044813" w:rsidRPr="00597796" w:rsidRDefault="00044813" w:rsidP="00044813">
      <w:pPr>
        <w:spacing w:line="240" w:lineRule="exact"/>
        <w:ind w:leftChars="0" w:left="989" w:hangingChars="349" w:hanging="989"/>
        <w:jc w:val="right"/>
        <w:rPr>
          <w:rFonts w:hAnsi="標楷體"/>
          <w:color w:val="000000"/>
          <w:spacing w:val="-5"/>
          <w:kern w:val="0"/>
          <w:sz w:val="24"/>
          <w:szCs w:val="24"/>
        </w:rPr>
      </w:pPr>
      <w:r w:rsidRPr="00597796">
        <w:rPr>
          <w:rFonts w:hint="eastAsia"/>
          <w:b/>
          <w:color w:val="000000"/>
        </w:rPr>
        <w:t xml:space="preserve">         </w:t>
      </w:r>
      <w:r w:rsidRPr="00597796">
        <w:rPr>
          <w:rFonts w:hAnsi="標楷體" w:hint="eastAsia"/>
          <w:color w:val="000000"/>
          <w:spacing w:val="-5"/>
          <w:kern w:val="0"/>
          <w:sz w:val="24"/>
          <w:szCs w:val="24"/>
        </w:rPr>
        <w:t>單位:新臺幣億元</w:t>
      </w:r>
    </w:p>
    <w:tbl>
      <w:tblPr>
        <w:tblW w:w="8567" w:type="dxa"/>
        <w:tblInd w:w="122"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1E0" w:firstRow="1" w:lastRow="1" w:firstColumn="1" w:lastColumn="1" w:noHBand="0" w:noVBand="0"/>
      </w:tblPr>
      <w:tblGrid>
        <w:gridCol w:w="2156"/>
        <w:gridCol w:w="927"/>
        <w:gridCol w:w="927"/>
        <w:gridCol w:w="927"/>
        <w:gridCol w:w="928"/>
        <w:gridCol w:w="830"/>
        <w:gridCol w:w="898"/>
        <w:gridCol w:w="974"/>
      </w:tblGrid>
      <w:tr w:rsidR="00044813" w:rsidRPr="00597796" w:rsidTr="0040339C">
        <w:trPr>
          <w:trHeight w:val="351"/>
          <w:tblHeader/>
        </w:trPr>
        <w:tc>
          <w:tcPr>
            <w:tcW w:w="2156" w:type="dxa"/>
            <w:vMerge w:val="restart"/>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基金名稱</w:t>
            </w:r>
          </w:p>
        </w:tc>
        <w:tc>
          <w:tcPr>
            <w:tcW w:w="1854" w:type="dxa"/>
            <w:gridSpan w:val="2"/>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總收入(基金來源)</w:t>
            </w:r>
          </w:p>
        </w:tc>
        <w:tc>
          <w:tcPr>
            <w:tcW w:w="1855" w:type="dxa"/>
            <w:gridSpan w:val="2"/>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總支出(基金用途)</w:t>
            </w:r>
          </w:p>
        </w:tc>
        <w:tc>
          <w:tcPr>
            <w:tcW w:w="2702" w:type="dxa"/>
            <w:gridSpan w:val="3"/>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本期賸餘(短絀)</w:t>
            </w:r>
          </w:p>
        </w:tc>
      </w:tr>
      <w:tr w:rsidR="00044813" w:rsidRPr="00597796" w:rsidTr="0040339C">
        <w:trPr>
          <w:trHeight w:val="340"/>
        </w:trPr>
        <w:tc>
          <w:tcPr>
            <w:tcW w:w="2156" w:type="dxa"/>
            <w:vMerge/>
          </w:tcPr>
          <w:p w:rsidR="00044813" w:rsidRPr="00597796" w:rsidRDefault="00044813" w:rsidP="0040339C">
            <w:pPr>
              <w:spacing w:line="280" w:lineRule="exact"/>
              <w:ind w:leftChars="-13" w:left="-37" w:rightChars="-27" w:right="-76" w:firstLineChars="0" w:firstLine="0"/>
              <w:jc w:val="left"/>
              <w:rPr>
                <w:color w:val="000000"/>
                <w:spacing w:val="-20"/>
                <w:sz w:val="24"/>
                <w:szCs w:val="24"/>
              </w:rPr>
            </w:pPr>
          </w:p>
        </w:tc>
        <w:tc>
          <w:tcPr>
            <w:tcW w:w="927" w:type="dxa"/>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927" w:type="dxa"/>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927" w:type="dxa"/>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928" w:type="dxa"/>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830" w:type="dxa"/>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898" w:type="dxa"/>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974" w:type="dxa"/>
            <w:vAlign w:val="center"/>
          </w:tcPr>
          <w:p w:rsidR="00044813" w:rsidRPr="00597796" w:rsidRDefault="00044813" w:rsidP="0040339C">
            <w:pPr>
              <w:spacing w:line="240" w:lineRule="exact"/>
              <w:ind w:leftChars="-38" w:left="-108" w:rightChars="-37" w:right="-105" w:firstLineChars="0" w:firstLine="0"/>
              <w:jc w:val="center"/>
              <w:rPr>
                <w:color w:val="000000"/>
                <w:spacing w:val="-20"/>
                <w:sz w:val="24"/>
                <w:szCs w:val="24"/>
              </w:rPr>
            </w:pPr>
            <w:r w:rsidRPr="00597796">
              <w:rPr>
                <w:rFonts w:hint="eastAsia"/>
                <w:color w:val="000000"/>
                <w:spacing w:val="-20"/>
                <w:sz w:val="24"/>
                <w:szCs w:val="24"/>
              </w:rPr>
              <w:t>決算較預算增減數</w:t>
            </w:r>
          </w:p>
        </w:tc>
      </w:tr>
      <w:tr w:rsidR="00044813" w:rsidRPr="00597796" w:rsidTr="0040339C">
        <w:trPr>
          <w:trHeight w:val="340"/>
        </w:trPr>
        <w:tc>
          <w:tcPr>
            <w:tcW w:w="2156" w:type="dxa"/>
          </w:tcPr>
          <w:p w:rsidR="00044813" w:rsidRPr="00597796" w:rsidRDefault="00044813" w:rsidP="0040339C">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經濟作業基金</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color w:val="000000"/>
                <w:spacing w:val="-20"/>
                <w:sz w:val="24"/>
                <w:szCs w:val="24"/>
              </w:rPr>
              <w:t>98.66</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9</w:t>
            </w:r>
            <w:r>
              <w:rPr>
                <w:color w:val="000000"/>
                <w:spacing w:val="-20"/>
                <w:sz w:val="24"/>
                <w:szCs w:val="24"/>
              </w:rPr>
              <w:t>2.74</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9</w:t>
            </w:r>
            <w:r>
              <w:rPr>
                <w:color w:val="000000"/>
                <w:spacing w:val="-20"/>
                <w:sz w:val="24"/>
                <w:szCs w:val="24"/>
              </w:rPr>
              <w:t>4.21</w:t>
            </w:r>
          </w:p>
        </w:tc>
        <w:tc>
          <w:tcPr>
            <w:tcW w:w="928"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7</w:t>
            </w:r>
            <w:r>
              <w:rPr>
                <w:color w:val="000000"/>
                <w:spacing w:val="-20"/>
                <w:sz w:val="24"/>
                <w:szCs w:val="24"/>
              </w:rPr>
              <w:t>4.78</w:t>
            </w:r>
          </w:p>
        </w:tc>
        <w:tc>
          <w:tcPr>
            <w:tcW w:w="830"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4.45</w:t>
            </w:r>
          </w:p>
        </w:tc>
        <w:tc>
          <w:tcPr>
            <w:tcW w:w="898"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17.96</w:t>
            </w:r>
          </w:p>
        </w:tc>
        <w:tc>
          <w:tcPr>
            <w:tcW w:w="974"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13.51</w:t>
            </w:r>
          </w:p>
        </w:tc>
      </w:tr>
      <w:tr w:rsidR="00044813" w:rsidRPr="00597796" w:rsidTr="0040339C">
        <w:trPr>
          <w:trHeight w:val="340"/>
        </w:trPr>
        <w:tc>
          <w:tcPr>
            <w:tcW w:w="2156" w:type="dxa"/>
          </w:tcPr>
          <w:p w:rsidR="00044813" w:rsidRPr="00597796" w:rsidRDefault="00044813" w:rsidP="0040339C">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水資源作業基金</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9</w:t>
            </w:r>
            <w:r>
              <w:rPr>
                <w:color w:val="000000"/>
                <w:spacing w:val="-20"/>
                <w:sz w:val="24"/>
                <w:szCs w:val="24"/>
              </w:rPr>
              <w:t>5.16</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1</w:t>
            </w:r>
            <w:r>
              <w:rPr>
                <w:color w:val="000000"/>
                <w:spacing w:val="-20"/>
                <w:sz w:val="24"/>
                <w:szCs w:val="24"/>
              </w:rPr>
              <w:t>04.93</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1</w:t>
            </w:r>
            <w:r>
              <w:rPr>
                <w:color w:val="000000"/>
                <w:spacing w:val="-20"/>
                <w:sz w:val="24"/>
                <w:szCs w:val="24"/>
              </w:rPr>
              <w:t>06.75</w:t>
            </w:r>
          </w:p>
        </w:tc>
        <w:tc>
          <w:tcPr>
            <w:tcW w:w="928"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1</w:t>
            </w:r>
            <w:r>
              <w:rPr>
                <w:color w:val="000000"/>
                <w:spacing w:val="-20"/>
                <w:sz w:val="24"/>
                <w:szCs w:val="24"/>
              </w:rPr>
              <w:t>12.17</w:t>
            </w:r>
          </w:p>
        </w:tc>
        <w:tc>
          <w:tcPr>
            <w:tcW w:w="830"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-11.59</w:t>
            </w:r>
          </w:p>
        </w:tc>
        <w:tc>
          <w:tcPr>
            <w:tcW w:w="898"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-7.24</w:t>
            </w:r>
          </w:p>
        </w:tc>
        <w:tc>
          <w:tcPr>
            <w:tcW w:w="974"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4.35</w:t>
            </w:r>
          </w:p>
        </w:tc>
      </w:tr>
      <w:tr w:rsidR="00044813" w:rsidRPr="00597796" w:rsidTr="0040339C">
        <w:trPr>
          <w:trHeight w:val="340"/>
        </w:trPr>
        <w:tc>
          <w:tcPr>
            <w:tcW w:w="2156" w:type="dxa"/>
          </w:tcPr>
          <w:p w:rsidR="00044813" w:rsidRPr="00597796" w:rsidRDefault="00044813" w:rsidP="0040339C">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經濟特別收入基金</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color w:val="000000"/>
                <w:spacing w:val="-20"/>
                <w:sz w:val="24"/>
                <w:szCs w:val="24"/>
              </w:rPr>
              <w:t>220.57</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2</w:t>
            </w:r>
            <w:r>
              <w:rPr>
                <w:color w:val="000000"/>
                <w:spacing w:val="-20"/>
                <w:sz w:val="24"/>
                <w:szCs w:val="24"/>
              </w:rPr>
              <w:t>17.64</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2</w:t>
            </w:r>
            <w:r>
              <w:rPr>
                <w:color w:val="000000"/>
                <w:spacing w:val="-20"/>
                <w:sz w:val="24"/>
                <w:szCs w:val="24"/>
              </w:rPr>
              <w:t>16.35</w:t>
            </w:r>
          </w:p>
        </w:tc>
        <w:tc>
          <w:tcPr>
            <w:tcW w:w="928"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2</w:t>
            </w:r>
            <w:r>
              <w:rPr>
                <w:color w:val="000000"/>
                <w:spacing w:val="-20"/>
                <w:sz w:val="24"/>
                <w:szCs w:val="24"/>
              </w:rPr>
              <w:t>13.03</w:t>
            </w:r>
          </w:p>
        </w:tc>
        <w:tc>
          <w:tcPr>
            <w:tcW w:w="830"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4.22</w:t>
            </w:r>
          </w:p>
        </w:tc>
        <w:tc>
          <w:tcPr>
            <w:tcW w:w="898"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4.61</w:t>
            </w:r>
          </w:p>
        </w:tc>
        <w:tc>
          <w:tcPr>
            <w:tcW w:w="974"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0.39</w:t>
            </w:r>
          </w:p>
        </w:tc>
      </w:tr>
      <w:tr w:rsidR="00044813" w:rsidRPr="00597796" w:rsidTr="0040339C">
        <w:trPr>
          <w:trHeight w:val="340"/>
        </w:trPr>
        <w:tc>
          <w:tcPr>
            <w:tcW w:w="2156" w:type="dxa"/>
          </w:tcPr>
          <w:p w:rsidR="00044813" w:rsidRPr="00597796" w:rsidRDefault="00044813" w:rsidP="0040339C">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核能發電後端營運基金</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color w:val="000000"/>
                <w:spacing w:val="-20"/>
                <w:sz w:val="24"/>
                <w:szCs w:val="24"/>
              </w:rPr>
              <w:t>263.19</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2</w:t>
            </w:r>
            <w:r>
              <w:rPr>
                <w:color w:val="000000"/>
                <w:spacing w:val="-20"/>
                <w:sz w:val="24"/>
                <w:szCs w:val="24"/>
              </w:rPr>
              <w:t>69.84</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6</w:t>
            </w:r>
            <w:r>
              <w:rPr>
                <w:color w:val="000000"/>
                <w:spacing w:val="-20"/>
                <w:sz w:val="24"/>
                <w:szCs w:val="24"/>
              </w:rPr>
              <w:t>6.96</w:t>
            </w:r>
          </w:p>
        </w:tc>
        <w:tc>
          <w:tcPr>
            <w:tcW w:w="928"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4</w:t>
            </w:r>
            <w:r>
              <w:rPr>
                <w:color w:val="000000"/>
                <w:spacing w:val="-20"/>
                <w:sz w:val="24"/>
                <w:szCs w:val="24"/>
              </w:rPr>
              <w:t>4.82</w:t>
            </w:r>
          </w:p>
        </w:tc>
        <w:tc>
          <w:tcPr>
            <w:tcW w:w="830"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196.23</w:t>
            </w:r>
          </w:p>
        </w:tc>
        <w:tc>
          <w:tcPr>
            <w:tcW w:w="898"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225.02</w:t>
            </w:r>
          </w:p>
        </w:tc>
        <w:tc>
          <w:tcPr>
            <w:tcW w:w="974"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28.79</w:t>
            </w:r>
          </w:p>
        </w:tc>
      </w:tr>
    </w:tbl>
    <w:p w:rsidR="00044813" w:rsidRDefault="00044813" w:rsidP="00044813">
      <w:pPr>
        <w:widowControl/>
        <w:spacing w:line="280" w:lineRule="exact"/>
        <w:ind w:leftChars="0" w:left="1175" w:hangingChars="483" w:hanging="1175"/>
        <w:rPr>
          <w:rFonts w:hint="eastAsia"/>
          <w:color w:val="000000"/>
          <w:sz w:val="24"/>
        </w:rPr>
      </w:pPr>
      <w:r>
        <w:rPr>
          <w:rFonts w:hint="eastAsia"/>
          <w:color w:val="000000"/>
          <w:sz w:val="24"/>
        </w:rPr>
        <w:t xml:space="preserve">說 </w:t>
      </w:r>
      <w:r>
        <w:rPr>
          <w:color w:val="000000"/>
          <w:sz w:val="24"/>
        </w:rPr>
        <w:t xml:space="preserve">   </w:t>
      </w:r>
      <w:r>
        <w:rPr>
          <w:rFonts w:hint="eastAsia"/>
          <w:color w:val="000000"/>
          <w:sz w:val="24"/>
        </w:rPr>
        <w:t>明：中小企業發展</w:t>
      </w:r>
      <w:r w:rsidR="003D000C">
        <w:rPr>
          <w:rFonts w:hint="eastAsia"/>
          <w:color w:val="000000"/>
          <w:sz w:val="24"/>
        </w:rPr>
        <w:t>分</w:t>
      </w:r>
      <w:r>
        <w:rPr>
          <w:rFonts w:hint="eastAsia"/>
          <w:color w:val="000000"/>
          <w:sz w:val="24"/>
        </w:rPr>
        <w:t>基金</w:t>
      </w:r>
      <w:r w:rsidR="003D000C">
        <w:rPr>
          <w:rFonts w:hint="eastAsia"/>
          <w:color w:val="000000"/>
          <w:sz w:val="24"/>
        </w:rPr>
        <w:t>自</w:t>
      </w:r>
      <w:r>
        <w:rPr>
          <w:rFonts w:hint="eastAsia"/>
          <w:color w:val="000000"/>
          <w:sz w:val="24"/>
        </w:rPr>
        <w:t>1</w:t>
      </w:r>
      <w:r>
        <w:rPr>
          <w:color w:val="000000"/>
          <w:sz w:val="24"/>
        </w:rPr>
        <w:t>12</w:t>
      </w:r>
      <w:r>
        <w:rPr>
          <w:rFonts w:hint="eastAsia"/>
          <w:color w:val="000000"/>
          <w:sz w:val="24"/>
        </w:rPr>
        <w:t>年度</w:t>
      </w:r>
      <w:r w:rsidR="003D000C">
        <w:rPr>
          <w:rFonts w:hint="eastAsia"/>
          <w:color w:val="000000"/>
          <w:sz w:val="24"/>
        </w:rPr>
        <w:t>起</w:t>
      </w:r>
      <w:r>
        <w:rPr>
          <w:rFonts w:hint="eastAsia"/>
          <w:color w:val="000000"/>
          <w:sz w:val="24"/>
        </w:rPr>
        <w:t>調整為特別收入基金，並由經濟作業基金改隸於經濟特別收入基金項下。</w:t>
      </w:r>
    </w:p>
    <w:p w:rsidR="00044813" w:rsidRDefault="00044813" w:rsidP="00044813">
      <w:pPr>
        <w:widowControl/>
        <w:spacing w:line="280" w:lineRule="exact"/>
        <w:ind w:leftChars="0" w:left="1175" w:hangingChars="483" w:hanging="1175"/>
        <w:rPr>
          <w:color w:val="000000"/>
          <w:sz w:val="24"/>
        </w:rPr>
      </w:pPr>
      <w:r w:rsidRPr="00597796">
        <w:rPr>
          <w:rFonts w:hint="eastAsia"/>
          <w:color w:val="000000"/>
          <w:sz w:val="24"/>
        </w:rPr>
        <w:t>資料來源</w:t>
      </w:r>
      <w:r w:rsidRPr="00597796">
        <w:rPr>
          <w:rFonts w:hAnsi="標楷體" w:hint="eastAsia"/>
          <w:color w:val="000000"/>
          <w:sz w:val="24"/>
        </w:rPr>
        <w:t>：</w:t>
      </w:r>
      <w:r w:rsidRPr="00597796">
        <w:rPr>
          <w:rFonts w:hint="eastAsia"/>
          <w:color w:val="000000"/>
          <w:sz w:val="24"/>
        </w:rPr>
        <w:t>審計部</w:t>
      </w:r>
      <w:r>
        <w:rPr>
          <w:rFonts w:hint="eastAsia"/>
          <w:color w:val="000000"/>
          <w:sz w:val="24"/>
        </w:rPr>
        <w:t>1</w:t>
      </w:r>
      <w:r w:rsidRPr="00597796">
        <w:rPr>
          <w:rFonts w:hint="eastAsia"/>
          <w:color w:val="000000"/>
          <w:sz w:val="24"/>
        </w:rPr>
        <w:t>1</w:t>
      </w:r>
      <w:r>
        <w:rPr>
          <w:color w:val="000000"/>
          <w:sz w:val="24"/>
        </w:rPr>
        <w:t>2</w:t>
      </w:r>
      <w:r w:rsidRPr="00597796">
        <w:rPr>
          <w:rFonts w:hint="eastAsia"/>
          <w:color w:val="000000"/>
          <w:sz w:val="24"/>
        </w:rPr>
        <w:t>年度中央政府總決算暨附屬單位決算及綜計表審核報告(附冊-非營業部分)。</w:t>
      </w:r>
    </w:p>
    <w:p w:rsidR="00044813" w:rsidRPr="00CF54FA" w:rsidRDefault="00044813" w:rsidP="00044813">
      <w:pPr>
        <w:pStyle w:val="14"/>
        <w:ind w:left="567" w:hanging="567"/>
      </w:pPr>
      <w:bookmarkStart w:id="1" w:name="_Toc112253476"/>
      <w:bookmarkStart w:id="2" w:name="_Toc193441792"/>
      <w:r>
        <w:rPr>
          <w:rFonts w:hint="eastAsia"/>
        </w:rPr>
        <w:t>六、</w:t>
      </w:r>
      <w:bookmarkEnd w:id="1"/>
      <w:r>
        <w:rPr>
          <w:rFonts w:hint="eastAsia"/>
        </w:rPr>
        <w:t>石油基金</w:t>
      </w:r>
      <w:r w:rsidRPr="00CF54FA">
        <w:rPr>
          <w:rFonts w:hint="eastAsia"/>
        </w:rPr>
        <w:t>辦理住宅能效提升計畫，惟開辦</w:t>
      </w:r>
      <w:r w:rsidR="007D5B2F">
        <w:rPr>
          <w:rFonts w:hint="eastAsia"/>
        </w:rPr>
        <w:t>第1年(</w:t>
      </w:r>
      <w:r w:rsidR="007D5B2F">
        <w:t>112</w:t>
      </w:r>
      <w:r w:rsidR="007D5B2F">
        <w:rPr>
          <w:rFonts w:hint="eastAsia"/>
        </w:rPr>
        <w:t>年度)</w:t>
      </w:r>
      <w:r w:rsidRPr="00CF54FA">
        <w:rPr>
          <w:rFonts w:hint="eastAsia"/>
        </w:rPr>
        <w:t>即變更計畫期程</w:t>
      </w:r>
      <w:r>
        <w:rPr>
          <w:rFonts w:hint="eastAsia"/>
        </w:rPr>
        <w:t>及</w:t>
      </w:r>
      <w:r w:rsidRPr="00CF54FA">
        <w:rPr>
          <w:rFonts w:hint="eastAsia"/>
        </w:rPr>
        <w:t>調整年度分配額，</w:t>
      </w:r>
      <w:r>
        <w:rPr>
          <w:rFonts w:hint="eastAsia"/>
        </w:rPr>
        <w:t>允宜檢討</w:t>
      </w:r>
      <w:r w:rsidRPr="00CF54FA">
        <w:rPr>
          <w:rFonts w:hint="eastAsia"/>
        </w:rPr>
        <w:t>相關規劃評估</w:t>
      </w:r>
      <w:r>
        <w:rPr>
          <w:rFonts w:hint="eastAsia"/>
        </w:rPr>
        <w:t>及</w:t>
      </w:r>
      <w:r w:rsidRPr="00CF54FA">
        <w:rPr>
          <w:rFonts w:hint="eastAsia"/>
        </w:rPr>
        <w:t>前置作業</w:t>
      </w:r>
      <w:bookmarkEnd w:id="2"/>
    </w:p>
    <w:p w:rsidR="00044813" w:rsidRDefault="00044813" w:rsidP="00044813">
      <w:pPr>
        <w:ind w:left="566" w:firstLine="566"/>
      </w:pPr>
      <w:r>
        <w:rPr>
          <w:rFonts w:hint="eastAsia"/>
        </w:rPr>
        <w:t>石油基金11</w:t>
      </w:r>
      <w:r>
        <w:t>2</w:t>
      </w:r>
      <w:r>
        <w:rPr>
          <w:rFonts w:hint="eastAsia"/>
        </w:rPr>
        <w:t>年度預算於「政府儲油、石油開發及技術研究計畫」編列</w:t>
      </w:r>
      <w:r>
        <w:t>92</w:t>
      </w:r>
      <w:r>
        <w:rPr>
          <w:rFonts w:hint="eastAsia"/>
        </w:rPr>
        <w:t>億5</w:t>
      </w:r>
      <w:r>
        <w:t>,902</w:t>
      </w:r>
      <w:r>
        <w:rPr>
          <w:rFonts w:hint="eastAsia"/>
        </w:rPr>
        <w:t>萬6千元，執行結果，審定決算數1</w:t>
      </w:r>
      <w:r>
        <w:t>10</w:t>
      </w:r>
      <w:r>
        <w:rPr>
          <w:rFonts w:hint="eastAsia"/>
        </w:rPr>
        <w:t>億7</w:t>
      </w:r>
      <w:r>
        <w:t>,403</w:t>
      </w:r>
      <w:r>
        <w:rPr>
          <w:rFonts w:hint="eastAsia"/>
        </w:rPr>
        <w:t>萬4千元，預算執行率1</w:t>
      </w:r>
      <w:r>
        <w:t>19.60</w:t>
      </w:r>
      <w:r>
        <w:rPr>
          <w:rFonts w:hint="eastAsia"/>
        </w:rPr>
        <w:t>%，主要係住宅能效提升計畫補助申請案件激增，經行政院同意擴增計畫經費3</w:t>
      </w:r>
      <w:r>
        <w:t>3</w:t>
      </w:r>
      <w:r>
        <w:rPr>
          <w:rFonts w:hint="eastAsia"/>
        </w:rPr>
        <w:t>億元。經查：</w:t>
      </w:r>
    </w:p>
    <w:p w:rsidR="00044813" w:rsidRPr="00CF54FA" w:rsidRDefault="00044813" w:rsidP="00044813">
      <w:pPr>
        <w:ind w:left="849" w:hangingChars="100" w:hanging="283"/>
        <w:rPr>
          <w:b/>
        </w:rPr>
      </w:pPr>
      <w:r w:rsidRPr="00CF54FA">
        <w:rPr>
          <w:rFonts w:hint="eastAsia"/>
          <w:b/>
        </w:rPr>
        <w:t>(一)</w:t>
      </w:r>
      <w:r w:rsidR="007D5B2F" w:rsidRPr="007D5B2F">
        <w:rPr>
          <w:rFonts w:hint="eastAsia"/>
          <w:b/>
        </w:rPr>
        <w:t>住宅能效提升計畫</w:t>
      </w:r>
      <w:r>
        <w:rPr>
          <w:rFonts w:hint="eastAsia"/>
          <w:b/>
        </w:rPr>
        <w:t>原規劃1</w:t>
      </w:r>
      <w:r>
        <w:rPr>
          <w:b/>
        </w:rPr>
        <w:t>12</w:t>
      </w:r>
      <w:r>
        <w:rPr>
          <w:rFonts w:hint="eastAsia"/>
          <w:b/>
        </w:rPr>
        <w:t>至1</w:t>
      </w:r>
      <w:r>
        <w:rPr>
          <w:b/>
        </w:rPr>
        <w:t>15</w:t>
      </w:r>
      <w:r>
        <w:rPr>
          <w:rFonts w:hint="eastAsia"/>
          <w:b/>
        </w:rPr>
        <w:t>年度各補助6</w:t>
      </w:r>
      <w:r>
        <w:rPr>
          <w:b/>
        </w:rPr>
        <w:t>4</w:t>
      </w:r>
      <w:r>
        <w:rPr>
          <w:rFonts w:hint="eastAsia"/>
          <w:b/>
        </w:rPr>
        <w:t>萬台</w:t>
      </w:r>
      <w:r w:rsidR="007D5B2F">
        <w:rPr>
          <w:rFonts w:hint="eastAsia"/>
          <w:b/>
        </w:rPr>
        <w:t>能源效率家電</w:t>
      </w:r>
      <w:r>
        <w:rPr>
          <w:rFonts w:hint="eastAsia"/>
          <w:b/>
        </w:rPr>
        <w:t>，惟1</w:t>
      </w:r>
      <w:r>
        <w:rPr>
          <w:b/>
        </w:rPr>
        <w:t>12</w:t>
      </w:r>
      <w:r>
        <w:rPr>
          <w:rFonts w:hint="eastAsia"/>
          <w:b/>
        </w:rPr>
        <w:t>年度實際補助1</w:t>
      </w:r>
      <w:r>
        <w:rPr>
          <w:b/>
        </w:rPr>
        <w:t>53</w:t>
      </w:r>
      <w:r>
        <w:rPr>
          <w:rFonts w:hint="eastAsia"/>
          <w:b/>
        </w:rPr>
        <w:t>萬台，致決算數為</w:t>
      </w:r>
      <w:r w:rsidRPr="00702CA8">
        <w:rPr>
          <w:rFonts w:hint="eastAsia"/>
          <w:b/>
        </w:rPr>
        <w:t>原列預算數之2</w:t>
      </w:r>
      <w:r w:rsidRPr="00702CA8">
        <w:rPr>
          <w:b/>
        </w:rPr>
        <w:t>.39</w:t>
      </w:r>
      <w:r w:rsidRPr="00702CA8">
        <w:rPr>
          <w:rFonts w:hint="eastAsia"/>
          <w:b/>
        </w:rPr>
        <w:t>倍</w:t>
      </w:r>
    </w:p>
    <w:p w:rsidR="00044813" w:rsidRPr="00CF54FA" w:rsidRDefault="00044813" w:rsidP="00044813">
      <w:pPr>
        <w:adjustRightInd w:val="0"/>
        <w:ind w:leftChars="300" w:left="850" w:firstLine="566"/>
      </w:pPr>
      <w:r w:rsidRPr="00CF54FA">
        <w:rPr>
          <w:rFonts w:hint="eastAsia"/>
        </w:rPr>
        <w:t>本計畫係經濟部中長程個案計畫，</w:t>
      </w:r>
      <w:r>
        <w:rPr>
          <w:rFonts w:hint="eastAsia"/>
        </w:rPr>
        <w:t>能源局(</w:t>
      </w:r>
      <w:r>
        <w:t>112</w:t>
      </w:r>
      <w:r>
        <w:rPr>
          <w:rFonts w:hint="eastAsia"/>
        </w:rPr>
        <w:t>年9月2</w:t>
      </w:r>
      <w:r>
        <w:t>6</w:t>
      </w:r>
      <w:r>
        <w:rPr>
          <w:rFonts w:hint="eastAsia"/>
        </w:rPr>
        <w:t>日改制為能源署</w:t>
      </w:r>
      <w:r w:rsidR="007D5B2F">
        <w:rPr>
          <w:rFonts w:hint="eastAsia"/>
        </w:rPr>
        <w:t>，下稱能源署</w:t>
      </w:r>
      <w:r>
        <w:rPr>
          <w:rFonts w:hint="eastAsia"/>
        </w:rPr>
        <w:t>)</w:t>
      </w:r>
      <w:r w:rsidRPr="00CF54FA">
        <w:rPr>
          <w:rFonts w:hint="eastAsia"/>
        </w:rPr>
        <w:t>原規劃期程4年(112年1月至</w:t>
      </w:r>
      <w:r w:rsidRPr="00CF54FA">
        <w:rPr>
          <w:rFonts w:hint="eastAsia"/>
        </w:rPr>
        <w:lastRenderedPageBreak/>
        <w:t>115年12月)，預計全程總經費80億元(每年20億元)，補助住宅汰換老舊冷氣</w:t>
      </w:r>
      <w:r>
        <w:rPr>
          <w:rFonts w:hint="eastAsia"/>
        </w:rPr>
        <w:t>及</w:t>
      </w:r>
      <w:r w:rsidRPr="00CF54FA">
        <w:rPr>
          <w:rFonts w:hint="eastAsia"/>
        </w:rPr>
        <w:t>冰箱，選購具1級能源效率家電256萬台</w:t>
      </w:r>
      <w:r>
        <w:rPr>
          <w:rFonts w:hint="eastAsia"/>
        </w:rPr>
        <w:t>(每年約6</w:t>
      </w:r>
      <w:r>
        <w:t>4</w:t>
      </w:r>
      <w:r>
        <w:rPr>
          <w:rFonts w:hint="eastAsia"/>
        </w:rPr>
        <w:t>萬台)</w:t>
      </w:r>
      <w:r w:rsidRPr="00CF54FA">
        <w:rPr>
          <w:rFonts w:hint="eastAsia"/>
        </w:rPr>
        <w:t>，估計全期節電15.32億度、減碳77.92萬噸</w:t>
      </w:r>
      <w:r>
        <w:rPr>
          <w:rStyle w:val="af5"/>
        </w:rPr>
        <w:footnoteReference w:id="2"/>
      </w:r>
      <w:r>
        <w:rPr>
          <w:rFonts w:hint="eastAsia"/>
        </w:rPr>
        <w:t>。本計畫截至1</w:t>
      </w:r>
      <w:r>
        <w:t>12</w:t>
      </w:r>
      <w:r>
        <w:rPr>
          <w:rFonts w:hint="eastAsia"/>
        </w:rPr>
        <w:t>年底共補助1</w:t>
      </w:r>
      <w:r>
        <w:t>53</w:t>
      </w:r>
      <w:r>
        <w:rPr>
          <w:rFonts w:hint="eastAsia"/>
        </w:rPr>
        <w:t>萬台，決算數4</w:t>
      </w:r>
      <w:r>
        <w:t>7</w:t>
      </w:r>
      <w:r>
        <w:rPr>
          <w:rFonts w:hint="eastAsia"/>
        </w:rPr>
        <w:t>億7</w:t>
      </w:r>
      <w:r>
        <w:t>,950</w:t>
      </w:r>
      <w:r>
        <w:rPr>
          <w:rFonts w:hint="eastAsia"/>
        </w:rPr>
        <w:t>萬元，為原</w:t>
      </w:r>
      <w:r w:rsidRPr="00CF54FA">
        <w:rPr>
          <w:rFonts w:hint="eastAsia"/>
        </w:rPr>
        <w:t>列</w:t>
      </w:r>
      <w:r>
        <w:rPr>
          <w:rFonts w:hint="eastAsia"/>
        </w:rPr>
        <w:t>預算數2</w:t>
      </w:r>
      <w:r>
        <w:t>0</w:t>
      </w:r>
      <w:r>
        <w:rPr>
          <w:rFonts w:hint="eastAsia"/>
        </w:rPr>
        <w:t>億元之2</w:t>
      </w:r>
      <w:r>
        <w:t>.39</w:t>
      </w:r>
      <w:r>
        <w:rPr>
          <w:rFonts w:hint="eastAsia"/>
        </w:rPr>
        <w:t>倍</w:t>
      </w:r>
      <w:r w:rsidRPr="00FC4E53">
        <w:rPr>
          <w:rFonts w:hint="eastAsia"/>
        </w:rPr>
        <w:t>。</w:t>
      </w:r>
    </w:p>
    <w:p w:rsidR="00044813" w:rsidRPr="00CF54FA" w:rsidRDefault="00044813" w:rsidP="00044813">
      <w:pPr>
        <w:ind w:left="849" w:hangingChars="100" w:hanging="283"/>
        <w:rPr>
          <w:b/>
        </w:rPr>
      </w:pPr>
      <w:r w:rsidRPr="00CF54FA">
        <w:rPr>
          <w:rFonts w:hint="eastAsia"/>
          <w:b/>
        </w:rPr>
        <w:t>(二)</w:t>
      </w:r>
      <w:r w:rsidR="007D5B2F">
        <w:rPr>
          <w:rFonts w:hint="eastAsia"/>
          <w:b/>
        </w:rPr>
        <w:t>開辦第1年(</w:t>
      </w:r>
      <w:r>
        <w:rPr>
          <w:rFonts w:hint="eastAsia"/>
          <w:b/>
        </w:rPr>
        <w:t>1</w:t>
      </w:r>
      <w:r>
        <w:rPr>
          <w:b/>
        </w:rPr>
        <w:t>12</w:t>
      </w:r>
      <w:r>
        <w:rPr>
          <w:rFonts w:hint="eastAsia"/>
          <w:b/>
        </w:rPr>
        <w:t>年度</w:t>
      </w:r>
      <w:r w:rsidR="007D5B2F">
        <w:rPr>
          <w:rFonts w:hint="eastAsia"/>
          <w:b/>
        </w:rPr>
        <w:t>)</w:t>
      </w:r>
      <w:r>
        <w:rPr>
          <w:rFonts w:hint="eastAsia"/>
          <w:b/>
        </w:rPr>
        <w:t>因</w:t>
      </w:r>
      <w:r w:rsidRPr="00CF54FA">
        <w:rPr>
          <w:rFonts w:hint="eastAsia"/>
          <w:b/>
        </w:rPr>
        <w:t>民眾申請補助數量超乎預期</w:t>
      </w:r>
      <w:r>
        <w:rPr>
          <w:rFonts w:hint="eastAsia"/>
          <w:b/>
        </w:rPr>
        <w:t>而辦理計畫修正</w:t>
      </w:r>
      <w:r w:rsidRPr="00CF54FA">
        <w:rPr>
          <w:rFonts w:hint="eastAsia"/>
          <w:b/>
        </w:rPr>
        <w:t>，</w:t>
      </w:r>
      <w:r w:rsidR="007D5B2F">
        <w:rPr>
          <w:rFonts w:hint="eastAsia"/>
          <w:b/>
        </w:rPr>
        <w:t>縮短計畫期程及調整年度分配額</w:t>
      </w:r>
      <w:r w:rsidRPr="00CF54FA">
        <w:rPr>
          <w:rFonts w:hint="eastAsia"/>
          <w:b/>
        </w:rPr>
        <w:t>並先行辦理，</w:t>
      </w:r>
      <w:r>
        <w:rPr>
          <w:rFonts w:hint="eastAsia"/>
          <w:b/>
        </w:rPr>
        <w:t>顯示</w:t>
      </w:r>
      <w:r w:rsidRPr="00414940">
        <w:rPr>
          <w:rFonts w:hint="eastAsia"/>
          <w:b/>
        </w:rPr>
        <w:t>前置規劃作業恐未臻周延核實</w:t>
      </w:r>
      <w:r>
        <w:rPr>
          <w:rFonts w:hint="eastAsia"/>
          <w:b/>
        </w:rPr>
        <w:t>，允宜檢討改善</w:t>
      </w:r>
    </w:p>
    <w:p w:rsidR="00044813" w:rsidRPr="00CF54FA" w:rsidRDefault="00044813" w:rsidP="00044813">
      <w:pPr>
        <w:adjustRightInd w:val="0"/>
        <w:ind w:leftChars="300" w:left="850" w:firstLine="566"/>
      </w:pPr>
      <w:r w:rsidRPr="00CF54FA">
        <w:rPr>
          <w:rFonts w:hint="eastAsia"/>
        </w:rPr>
        <w:t>據</w:t>
      </w:r>
      <w:r>
        <w:rPr>
          <w:rFonts w:hint="eastAsia"/>
        </w:rPr>
        <w:t>能源署</w:t>
      </w:r>
      <w:r w:rsidRPr="00CF54FA">
        <w:rPr>
          <w:rFonts w:hint="eastAsia"/>
        </w:rPr>
        <w:t>說明，石油基金自112年開始推動本計畫，因民眾反應良好，加上貨物稅退稅措施延長、全民普發現金、廠商優惠加碼等措施帶動下，申請補助數量超出預期，112年度預算額度提前用罄。為期112年度補助計畫得以續辦至原定期程(112年12月31日)結束，爰報經行政院同意修正計畫，在總經費80億元不變之原則下，縮短計畫期程為3年(112至114年)，擴增112年度經費至53億元</w:t>
      </w:r>
      <w:r w:rsidR="007D5B2F">
        <w:rPr>
          <w:rFonts w:hint="eastAsia"/>
        </w:rPr>
        <w:t>(詳表1</w:t>
      </w:r>
      <w:r w:rsidR="007D5B2F">
        <w:t>)</w:t>
      </w:r>
      <w:r w:rsidRPr="00CF54FA">
        <w:rPr>
          <w:rFonts w:hint="eastAsia"/>
        </w:rPr>
        <w:t>，石油基金並依預算法第88條、附屬單位預算執行要點第26點及第27點等規定</w:t>
      </w:r>
      <w:r w:rsidR="007D5B2F">
        <w:rPr>
          <w:rFonts w:hint="eastAsia"/>
        </w:rPr>
        <w:t>，優先由自有資金支應，不足部分再向其他基金調度資金因應等</w:t>
      </w:r>
      <w:r w:rsidRPr="00CF54FA">
        <w:rPr>
          <w:rFonts w:hint="eastAsia"/>
        </w:rPr>
        <w:t>先行辦理，再由</w:t>
      </w:r>
      <w:r>
        <w:rPr>
          <w:rFonts w:hint="eastAsia"/>
        </w:rPr>
        <w:t>該署於</w:t>
      </w:r>
      <w:r w:rsidRPr="00CF54FA">
        <w:rPr>
          <w:rFonts w:hint="eastAsia"/>
        </w:rPr>
        <w:t>113年度公務預算撥補。</w:t>
      </w:r>
    </w:p>
    <w:p w:rsidR="00044813" w:rsidRPr="00CF54FA" w:rsidRDefault="00044813" w:rsidP="00044813">
      <w:pPr>
        <w:adjustRightInd w:val="0"/>
        <w:ind w:leftChars="300" w:left="850" w:firstLine="566"/>
      </w:pPr>
      <w:r>
        <w:rPr>
          <w:rFonts w:hint="eastAsia"/>
        </w:rPr>
        <w:t>惟</w:t>
      </w:r>
      <w:r w:rsidRPr="00CF54FA">
        <w:rPr>
          <w:rFonts w:hint="eastAsia"/>
        </w:rPr>
        <w:t>據</w:t>
      </w:r>
      <w:r>
        <w:rPr>
          <w:rFonts w:hint="eastAsia"/>
        </w:rPr>
        <w:t>該署</w:t>
      </w:r>
      <w:r w:rsidRPr="00CF54FA">
        <w:rPr>
          <w:rFonts w:hint="eastAsia"/>
        </w:rPr>
        <w:t>提供資料顯示，本計畫於開辦第1年(112年度)4月份即發現全年度補助額度額滿，且先行辦理金額(不足數)高達33億元，為原列預算數20億元之1.65</w:t>
      </w:r>
      <w:r w:rsidR="007D5B2F">
        <w:rPr>
          <w:rFonts w:hint="eastAsia"/>
        </w:rPr>
        <w:t>倍，顯示本計畫之前置規劃作業</w:t>
      </w:r>
      <w:r w:rsidRPr="00CF54FA">
        <w:rPr>
          <w:rFonts w:hint="eastAsia"/>
        </w:rPr>
        <w:t>未臻周延核實，允宜檢討改善。</w:t>
      </w:r>
    </w:p>
    <w:p w:rsidR="00044813" w:rsidRPr="00CF54FA" w:rsidRDefault="00044813" w:rsidP="00044813">
      <w:pPr>
        <w:spacing w:line="460" w:lineRule="exact"/>
        <w:ind w:left="566" w:firstLine="566"/>
      </w:pPr>
      <w:r w:rsidRPr="00CF54FA">
        <w:rPr>
          <w:rFonts w:hint="eastAsia"/>
        </w:rPr>
        <w:t>綜上，</w:t>
      </w:r>
      <w:r>
        <w:rPr>
          <w:rFonts w:hint="eastAsia"/>
        </w:rPr>
        <w:t>石油基金1</w:t>
      </w:r>
      <w:r>
        <w:t>12</w:t>
      </w:r>
      <w:r>
        <w:rPr>
          <w:rFonts w:hint="eastAsia"/>
        </w:rPr>
        <w:t>年度</w:t>
      </w:r>
      <w:r w:rsidRPr="00CF54FA">
        <w:rPr>
          <w:rFonts w:hint="eastAsia"/>
        </w:rPr>
        <w:t>預算編列</w:t>
      </w:r>
      <w:r>
        <w:rPr>
          <w:rFonts w:hint="eastAsia"/>
        </w:rPr>
        <w:t>「</w:t>
      </w:r>
      <w:r w:rsidRPr="00CF54FA">
        <w:rPr>
          <w:rFonts w:hint="eastAsia"/>
        </w:rPr>
        <w:t>住宅能效提升計畫</w:t>
      </w:r>
      <w:r>
        <w:rPr>
          <w:rFonts w:hint="eastAsia"/>
        </w:rPr>
        <w:t>」</w:t>
      </w:r>
      <w:r w:rsidRPr="00CF54FA">
        <w:rPr>
          <w:rFonts w:hint="eastAsia"/>
        </w:rPr>
        <w:t>經費</w:t>
      </w:r>
      <w:r>
        <w:rPr>
          <w:rFonts w:hint="eastAsia"/>
        </w:rPr>
        <w:t>2</w:t>
      </w:r>
      <w:r>
        <w:t>0</w:t>
      </w:r>
      <w:r w:rsidRPr="00CF54FA">
        <w:rPr>
          <w:rFonts w:hint="eastAsia"/>
        </w:rPr>
        <w:t>億元，</w:t>
      </w:r>
      <w:r>
        <w:rPr>
          <w:rFonts w:hint="eastAsia"/>
        </w:rPr>
        <w:t>惟</w:t>
      </w:r>
      <w:r w:rsidRPr="00CF54FA">
        <w:rPr>
          <w:rFonts w:hint="eastAsia"/>
        </w:rPr>
        <w:t>因</w:t>
      </w:r>
      <w:r>
        <w:rPr>
          <w:rFonts w:hint="eastAsia"/>
        </w:rPr>
        <w:t>當年度民眾申請</w:t>
      </w:r>
      <w:r w:rsidRPr="00CF54FA">
        <w:rPr>
          <w:rFonts w:hint="eastAsia"/>
        </w:rPr>
        <w:t>超乎預期，</w:t>
      </w:r>
      <w:r w:rsidR="007D5B2F">
        <w:rPr>
          <w:rFonts w:hint="eastAsia"/>
        </w:rPr>
        <w:t>爰執行第1年即</w:t>
      </w:r>
      <w:r w:rsidRPr="00702CA8">
        <w:rPr>
          <w:rFonts w:hint="eastAsia"/>
        </w:rPr>
        <w:t>辦理計畫修正，大幅調增</w:t>
      </w:r>
      <w:r w:rsidR="007D5B2F">
        <w:rPr>
          <w:rFonts w:hint="eastAsia"/>
        </w:rPr>
        <w:t>1</w:t>
      </w:r>
      <w:r w:rsidR="007D5B2F">
        <w:t>12</w:t>
      </w:r>
      <w:r w:rsidRPr="00702CA8">
        <w:rPr>
          <w:rFonts w:hint="eastAsia"/>
        </w:rPr>
        <w:t>年度</w:t>
      </w:r>
      <w:r w:rsidR="007D5B2F">
        <w:rPr>
          <w:rFonts w:hint="eastAsia"/>
        </w:rPr>
        <w:t>所需</w:t>
      </w:r>
      <w:r w:rsidRPr="00702CA8">
        <w:rPr>
          <w:rFonts w:hint="eastAsia"/>
        </w:rPr>
        <w:t>經費</w:t>
      </w:r>
      <w:r w:rsidR="007D5B2F">
        <w:rPr>
          <w:rFonts w:hint="eastAsia"/>
        </w:rPr>
        <w:t>至5</w:t>
      </w:r>
      <w:r w:rsidR="007D5B2F">
        <w:t>3</w:t>
      </w:r>
      <w:r w:rsidR="007D5B2F">
        <w:rPr>
          <w:rFonts w:hint="eastAsia"/>
        </w:rPr>
        <w:t>億元</w:t>
      </w:r>
      <w:r w:rsidR="007B3A94">
        <w:rPr>
          <w:rFonts w:hint="eastAsia"/>
        </w:rPr>
        <w:t>，</w:t>
      </w:r>
      <w:r w:rsidRPr="00702CA8">
        <w:rPr>
          <w:rFonts w:hint="eastAsia"/>
        </w:rPr>
        <w:t>並</w:t>
      </w:r>
      <w:r>
        <w:rPr>
          <w:rFonts w:hint="eastAsia"/>
        </w:rPr>
        <w:t>縮短計畫期</w:t>
      </w:r>
      <w:r>
        <w:rPr>
          <w:rFonts w:hint="eastAsia"/>
        </w:rPr>
        <w:lastRenderedPageBreak/>
        <w:t>程，允宜檢討</w:t>
      </w:r>
      <w:r w:rsidRPr="00CF54FA">
        <w:rPr>
          <w:rFonts w:hint="eastAsia"/>
        </w:rPr>
        <w:t>相關規劃評估</w:t>
      </w:r>
      <w:r>
        <w:rPr>
          <w:rFonts w:hint="eastAsia"/>
        </w:rPr>
        <w:t>及</w:t>
      </w:r>
      <w:r w:rsidRPr="00CF54FA">
        <w:rPr>
          <w:rFonts w:hint="eastAsia"/>
        </w:rPr>
        <w:t>前置作業，</w:t>
      </w:r>
      <w:r>
        <w:rPr>
          <w:rFonts w:hint="eastAsia"/>
        </w:rPr>
        <w:t>以利計畫執行</w:t>
      </w:r>
      <w:r w:rsidRPr="00CF54FA">
        <w:rPr>
          <w:rFonts w:hint="eastAsia"/>
        </w:rPr>
        <w:t>。</w:t>
      </w:r>
    </w:p>
    <w:p w:rsidR="00044813" w:rsidRPr="00CF54FA" w:rsidRDefault="00044813" w:rsidP="00044813">
      <w:pPr>
        <w:ind w:leftChars="-9" w:left="567" w:hangingChars="209" w:hanging="592"/>
        <w:rPr>
          <w:b/>
        </w:rPr>
      </w:pPr>
      <w:r w:rsidRPr="00CF54FA">
        <w:rPr>
          <w:rFonts w:hint="eastAsia"/>
          <w:b/>
        </w:rPr>
        <w:t>表1 住宅能效提升計畫修正前後對照表</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127"/>
        <w:gridCol w:w="3260"/>
        <w:gridCol w:w="3225"/>
      </w:tblGrid>
      <w:tr w:rsidR="00044813" w:rsidRPr="00CF54FA" w:rsidTr="0040339C">
        <w:trPr>
          <w:tblHeader/>
        </w:trPr>
        <w:tc>
          <w:tcPr>
            <w:tcW w:w="2127" w:type="dxa"/>
            <w:shd w:val="clear" w:color="auto" w:fill="auto"/>
            <w:vAlign w:val="center"/>
          </w:tcPr>
          <w:p w:rsidR="00044813" w:rsidRPr="00CF54FA" w:rsidRDefault="00044813" w:rsidP="0040339C">
            <w:pPr>
              <w:spacing w:line="300" w:lineRule="exact"/>
              <w:ind w:leftChars="0" w:left="0" w:firstLineChars="0" w:firstLine="0"/>
              <w:jc w:val="center"/>
              <w:rPr>
                <w:b/>
                <w:sz w:val="24"/>
              </w:rPr>
            </w:pPr>
            <w:r w:rsidRPr="00CF54FA">
              <w:rPr>
                <w:rFonts w:hint="eastAsia"/>
                <w:b/>
                <w:sz w:val="24"/>
              </w:rPr>
              <w:t xml:space="preserve">項 </w:t>
            </w:r>
            <w:r w:rsidRPr="00CF54FA">
              <w:rPr>
                <w:b/>
                <w:sz w:val="24"/>
              </w:rPr>
              <w:t xml:space="preserve"> </w:t>
            </w:r>
            <w:r w:rsidRPr="00CF54FA">
              <w:rPr>
                <w:rFonts w:hint="eastAsia"/>
                <w:b/>
                <w:sz w:val="24"/>
              </w:rPr>
              <w:t>目</w:t>
            </w:r>
          </w:p>
        </w:tc>
        <w:tc>
          <w:tcPr>
            <w:tcW w:w="3260" w:type="dxa"/>
            <w:shd w:val="clear" w:color="auto" w:fill="auto"/>
            <w:vAlign w:val="center"/>
          </w:tcPr>
          <w:p w:rsidR="00044813" w:rsidRPr="00CF54FA" w:rsidRDefault="00044813" w:rsidP="0040339C">
            <w:pPr>
              <w:spacing w:line="300" w:lineRule="exact"/>
              <w:ind w:leftChars="0" w:left="0" w:firstLineChars="0" w:firstLine="0"/>
              <w:jc w:val="center"/>
              <w:rPr>
                <w:b/>
                <w:sz w:val="24"/>
              </w:rPr>
            </w:pPr>
            <w:r w:rsidRPr="00CF54FA">
              <w:rPr>
                <w:rFonts w:hint="eastAsia"/>
                <w:b/>
                <w:sz w:val="24"/>
              </w:rPr>
              <w:t>修正前</w:t>
            </w:r>
          </w:p>
        </w:tc>
        <w:tc>
          <w:tcPr>
            <w:tcW w:w="3225" w:type="dxa"/>
            <w:shd w:val="clear" w:color="auto" w:fill="auto"/>
            <w:vAlign w:val="center"/>
          </w:tcPr>
          <w:p w:rsidR="00044813" w:rsidRPr="00CF54FA" w:rsidRDefault="00044813" w:rsidP="0040339C">
            <w:pPr>
              <w:spacing w:line="300" w:lineRule="exact"/>
              <w:ind w:leftChars="0" w:left="0" w:firstLineChars="0" w:firstLine="0"/>
              <w:jc w:val="center"/>
              <w:rPr>
                <w:b/>
                <w:sz w:val="24"/>
              </w:rPr>
            </w:pPr>
            <w:r w:rsidRPr="00CF54FA">
              <w:rPr>
                <w:rFonts w:hint="eastAsia"/>
                <w:b/>
                <w:sz w:val="24"/>
              </w:rPr>
              <w:t>修正後</w:t>
            </w:r>
          </w:p>
        </w:tc>
      </w:tr>
      <w:tr w:rsidR="00044813" w:rsidRPr="00CF54FA" w:rsidTr="0040339C">
        <w:tc>
          <w:tcPr>
            <w:tcW w:w="2127" w:type="dxa"/>
            <w:shd w:val="clear" w:color="auto" w:fill="auto"/>
          </w:tcPr>
          <w:p w:rsidR="00044813" w:rsidRPr="00CF54FA" w:rsidRDefault="00044813" w:rsidP="0040339C">
            <w:pPr>
              <w:spacing w:line="300" w:lineRule="exact"/>
              <w:ind w:leftChars="0" w:left="0" w:firstLineChars="0" w:firstLine="0"/>
              <w:jc w:val="left"/>
              <w:rPr>
                <w:sz w:val="24"/>
              </w:rPr>
            </w:pPr>
            <w:r w:rsidRPr="00CF54FA">
              <w:rPr>
                <w:rFonts w:hint="eastAsia"/>
                <w:sz w:val="24"/>
              </w:rPr>
              <w:t>計畫期程</w:t>
            </w:r>
          </w:p>
        </w:tc>
        <w:tc>
          <w:tcPr>
            <w:tcW w:w="3260" w:type="dxa"/>
            <w:shd w:val="clear" w:color="auto" w:fill="auto"/>
            <w:vAlign w:val="center"/>
          </w:tcPr>
          <w:p w:rsidR="00044813" w:rsidRPr="00CF54FA" w:rsidRDefault="00044813" w:rsidP="0040339C">
            <w:pPr>
              <w:spacing w:line="300" w:lineRule="exact"/>
              <w:ind w:leftChars="0" w:left="0" w:firstLineChars="0" w:firstLine="0"/>
              <w:jc w:val="center"/>
              <w:rPr>
                <w:sz w:val="24"/>
              </w:rPr>
            </w:pPr>
            <w:r w:rsidRPr="00CF54FA">
              <w:rPr>
                <w:rFonts w:hint="eastAsia"/>
                <w:sz w:val="24"/>
              </w:rPr>
              <w:t>4年(112至115年)</w:t>
            </w:r>
          </w:p>
        </w:tc>
        <w:tc>
          <w:tcPr>
            <w:tcW w:w="3225" w:type="dxa"/>
            <w:shd w:val="clear" w:color="auto" w:fill="auto"/>
            <w:vAlign w:val="center"/>
          </w:tcPr>
          <w:p w:rsidR="00044813" w:rsidRPr="00CF54FA" w:rsidRDefault="00044813" w:rsidP="0040339C">
            <w:pPr>
              <w:spacing w:line="300" w:lineRule="exact"/>
              <w:ind w:leftChars="0" w:left="0" w:firstLineChars="0" w:firstLine="0"/>
              <w:jc w:val="center"/>
              <w:rPr>
                <w:sz w:val="24"/>
              </w:rPr>
            </w:pPr>
            <w:r w:rsidRPr="00CF54FA">
              <w:rPr>
                <w:rFonts w:hint="eastAsia"/>
                <w:sz w:val="24"/>
              </w:rPr>
              <w:t>3年(112至114年)</w:t>
            </w:r>
          </w:p>
        </w:tc>
      </w:tr>
      <w:tr w:rsidR="00044813" w:rsidRPr="00CF54FA" w:rsidTr="0040339C">
        <w:tc>
          <w:tcPr>
            <w:tcW w:w="2127" w:type="dxa"/>
            <w:shd w:val="clear" w:color="auto" w:fill="auto"/>
          </w:tcPr>
          <w:p w:rsidR="00044813" w:rsidRPr="00CF54FA" w:rsidRDefault="00044813" w:rsidP="0040339C">
            <w:pPr>
              <w:spacing w:line="300" w:lineRule="exact"/>
              <w:ind w:leftChars="0" w:left="0" w:firstLineChars="0" w:firstLine="0"/>
              <w:jc w:val="left"/>
              <w:rPr>
                <w:rFonts w:hint="eastAsia"/>
                <w:sz w:val="24"/>
              </w:rPr>
            </w:pPr>
            <w:r>
              <w:rPr>
                <w:rFonts w:hint="eastAsia"/>
                <w:sz w:val="24"/>
              </w:rPr>
              <w:t>補助數量</w:t>
            </w:r>
          </w:p>
        </w:tc>
        <w:tc>
          <w:tcPr>
            <w:tcW w:w="3260" w:type="dxa"/>
            <w:shd w:val="clear" w:color="auto" w:fill="auto"/>
            <w:vAlign w:val="center"/>
          </w:tcPr>
          <w:p w:rsidR="00044813" w:rsidRPr="00CF54FA" w:rsidRDefault="00044813" w:rsidP="0040339C">
            <w:pPr>
              <w:spacing w:line="300" w:lineRule="exact"/>
              <w:ind w:leftChars="0" w:left="0" w:firstLineChars="0" w:firstLine="0"/>
              <w:jc w:val="center"/>
              <w:rPr>
                <w:rFonts w:hint="eastAsia"/>
                <w:sz w:val="24"/>
              </w:rPr>
            </w:pPr>
            <w:r>
              <w:rPr>
                <w:rFonts w:hint="eastAsia"/>
                <w:sz w:val="24"/>
              </w:rPr>
              <w:t>2</w:t>
            </w:r>
            <w:r>
              <w:rPr>
                <w:sz w:val="24"/>
              </w:rPr>
              <w:t>56</w:t>
            </w:r>
            <w:r>
              <w:rPr>
                <w:rFonts w:hint="eastAsia"/>
                <w:sz w:val="24"/>
              </w:rPr>
              <w:t>萬台</w:t>
            </w:r>
          </w:p>
        </w:tc>
        <w:tc>
          <w:tcPr>
            <w:tcW w:w="3225" w:type="dxa"/>
            <w:shd w:val="clear" w:color="auto" w:fill="auto"/>
            <w:vAlign w:val="center"/>
          </w:tcPr>
          <w:p w:rsidR="00044813" w:rsidRPr="00CF54FA" w:rsidRDefault="00044813" w:rsidP="0040339C">
            <w:pPr>
              <w:spacing w:line="300" w:lineRule="exact"/>
              <w:ind w:leftChars="0" w:left="0" w:firstLineChars="0" w:firstLine="0"/>
              <w:jc w:val="center"/>
              <w:rPr>
                <w:rFonts w:hint="eastAsia"/>
                <w:sz w:val="24"/>
              </w:rPr>
            </w:pPr>
            <w:r>
              <w:rPr>
                <w:rFonts w:hint="eastAsia"/>
                <w:sz w:val="24"/>
              </w:rPr>
              <w:t>2</w:t>
            </w:r>
            <w:r>
              <w:rPr>
                <w:sz w:val="24"/>
              </w:rPr>
              <w:t>56</w:t>
            </w:r>
            <w:r>
              <w:rPr>
                <w:rFonts w:hint="eastAsia"/>
                <w:sz w:val="24"/>
              </w:rPr>
              <w:t>萬台</w:t>
            </w:r>
          </w:p>
        </w:tc>
      </w:tr>
      <w:tr w:rsidR="00044813" w:rsidRPr="00CF54FA" w:rsidTr="0040339C">
        <w:tc>
          <w:tcPr>
            <w:tcW w:w="2127" w:type="dxa"/>
            <w:shd w:val="clear" w:color="auto" w:fill="auto"/>
          </w:tcPr>
          <w:p w:rsidR="00044813" w:rsidRPr="00CF54FA" w:rsidRDefault="00044813" w:rsidP="0040339C">
            <w:pPr>
              <w:spacing w:line="300" w:lineRule="exact"/>
              <w:ind w:leftChars="0" w:left="0" w:firstLineChars="0" w:firstLine="0"/>
              <w:jc w:val="left"/>
              <w:rPr>
                <w:sz w:val="24"/>
              </w:rPr>
            </w:pPr>
            <w:r w:rsidRPr="00CF54FA">
              <w:rPr>
                <w:rFonts w:hint="eastAsia"/>
                <w:sz w:val="24"/>
              </w:rPr>
              <w:t>總經費</w:t>
            </w:r>
          </w:p>
        </w:tc>
        <w:tc>
          <w:tcPr>
            <w:tcW w:w="3260" w:type="dxa"/>
            <w:shd w:val="clear" w:color="auto" w:fill="auto"/>
          </w:tcPr>
          <w:p w:rsidR="00044813" w:rsidRPr="00CF54FA" w:rsidRDefault="00044813" w:rsidP="0040339C">
            <w:pPr>
              <w:spacing w:line="300" w:lineRule="exact"/>
              <w:ind w:leftChars="0" w:left="0" w:firstLineChars="0" w:firstLine="0"/>
              <w:jc w:val="center"/>
              <w:rPr>
                <w:sz w:val="24"/>
              </w:rPr>
            </w:pPr>
            <w:r w:rsidRPr="00CF54FA">
              <w:rPr>
                <w:rFonts w:hint="eastAsia"/>
                <w:sz w:val="24"/>
              </w:rPr>
              <w:t>80億元</w:t>
            </w:r>
          </w:p>
        </w:tc>
        <w:tc>
          <w:tcPr>
            <w:tcW w:w="3225" w:type="dxa"/>
            <w:shd w:val="clear" w:color="auto" w:fill="auto"/>
          </w:tcPr>
          <w:p w:rsidR="00044813" w:rsidRPr="00CF54FA" w:rsidRDefault="00044813" w:rsidP="0040339C">
            <w:pPr>
              <w:spacing w:line="300" w:lineRule="exact"/>
              <w:ind w:leftChars="0" w:left="0" w:firstLineChars="0" w:firstLine="0"/>
              <w:jc w:val="center"/>
              <w:rPr>
                <w:sz w:val="24"/>
              </w:rPr>
            </w:pPr>
            <w:r w:rsidRPr="00CF54FA">
              <w:rPr>
                <w:rFonts w:hint="eastAsia"/>
                <w:sz w:val="24"/>
              </w:rPr>
              <w:t>80億元</w:t>
            </w:r>
          </w:p>
        </w:tc>
      </w:tr>
      <w:tr w:rsidR="00044813" w:rsidRPr="00CF54FA" w:rsidTr="0040339C">
        <w:tc>
          <w:tcPr>
            <w:tcW w:w="2127" w:type="dxa"/>
            <w:shd w:val="clear" w:color="auto" w:fill="auto"/>
          </w:tcPr>
          <w:p w:rsidR="00044813" w:rsidRPr="00CF54FA" w:rsidRDefault="00044813" w:rsidP="0040339C">
            <w:pPr>
              <w:spacing w:line="300" w:lineRule="exact"/>
              <w:ind w:leftChars="0" w:left="0" w:firstLineChars="0" w:firstLine="0"/>
              <w:jc w:val="left"/>
              <w:rPr>
                <w:sz w:val="24"/>
              </w:rPr>
            </w:pPr>
            <w:r w:rsidRPr="00CF54FA">
              <w:rPr>
                <w:rFonts w:hint="eastAsia"/>
                <w:sz w:val="24"/>
              </w:rPr>
              <w:t>各年</w:t>
            </w:r>
            <w:r>
              <w:rPr>
                <w:rFonts w:hint="eastAsia"/>
                <w:sz w:val="24"/>
              </w:rPr>
              <w:t>度</w:t>
            </w:r>
            <w:r w:rsidRPr="00CF54FA">
              <w:rPr>
                <w:rFonts w:hint="eastAsia"/>
                <w:sz w:val="24"/>
              </w:rPr>
              <w:t>經費分配</w:t>
            </w:r>
          </w:p>
        </w:tc>
        <w:tc>
          <w:tcPr>
            <w:tcW w:w="3260" w:type="dxa"/>
            <w:shd w:val="clear" w:color="auto" w:fill="auto"/>
          </w:tcPr>
          <w:p w:rsidR="00044813" w:rsidRPr="00CF54FA" w:rsidRDefault="00044813" w:rsidP="0040339C">
            <w:pPr>
              <w:spacing w:line="300" w:lineRule="exact"/>
              <w:ind w:leftChars="0" w:left="0" w:firstLineChars="0" w:firstLine="0"/>
              <w:jc w:val="left"/>
              <w:rPr>
                <w:sz w:val="24"/>
              </w:rPr>
            </w:pPr>
            <w:r w:rsidRPr="00CF54FA">
              <w:rPr>
                <w:rFonts w:hint="eastAsia"/>
                <w:sz w:val="24"/>
              </w:rPr>
              <w:t>第1年(112年度)：20億元</w:t>
            </w:r>
          </w:p>
          <w:p w:rsidR="00044813" w:rsidRPr="00CF54FA" w:rsidRDefault="00044813" w:rsidP="0040339C">
            <w:pPr>
              <w:spacing w:line="300" w:lineRule="exact"/>
              <w:ind w:leftChars="0" w:left="0" w:firstLineChars="0" w:firstLine="0"/>
              <w:jc w:val="left"/>
              <w:rPr>
                <w:sz w:val="24"/>
              </w:rPr>
            </w:pPr>
            <w:r w:rsidRPr="00CF54FA">
              <w:rPr>
                <w:rFonts w:hint="eastAsia"/>
                <w:sz w:val="24"/>
              </w:rPr>
              <w:t>第2年(113年度)：20億元</w:t>
            </w:r>
          </w:p>
          <w:p w:rsidR="00044813" w:rsidRPr="00CF54FA" w:rsidRDefault="00044813" w:rsidP="0040339C">
            <w:pPr>
              <w:spacing w:line="300" w:lineRule="exact"/>
              <w:ind w:leftChars="0" w:left="0" w:firstLineChars="0" w:firstLine="0"/>
              <w:jc w:val="left"/>
              <w:rPr>
                <w:sz w:val="24"/>
              </w:rPr>
            </w:pPr>
            <w:r w:rsidRPr="00CF54FA">
              <w:rPr>
                <w:rFonts w:hint="eastAsia"/>
                <w:sz w:val="24"/>
              </w:rPr>
              <w:t>第3年(114年度)：20億元</w:t>
            </w:r>
          </w:p>
          <w:p w:rsidR="00044813" w:rsidRPr="00CF54FA" w:rsidRDefault="00044813" w:rsidP="0040339C">
            <w:pPr>
              <w:spacing w:line="300" w:lineRule="exact"/>
              <w:ind w:leftChars="0" w:left="0" w:firstLineChars="0" w:firstLine="0"/>
              <w:jc w:val="left"/>
              <w:rPr>
                <w:sz w:val="24"/>
              </w:rPr>
            </w:pPr>
            <w:r w:rsidRPr="00CF54FA">
              <w:rPr>
                <w:rFonts w:hint="eastAsia"/>
                <w:sz w:val="24"/>
              </w:rPr>
              <w:t>第4年(115年度)：20億元</w:t>
            </w:r>
          </w:p>
        </w:tc>
        <w:tc>
          <w:tcPr>
            <w:tcW w:w="3225" w:type="dxa"/>
            <w:shd w:val="clear" w:color="auto" w:fill="auto"/>
          </w:tcPr>
          <w:p w:rsidR="00044813" w:rsidRPr="00CF54FA" w:rsidRDefault="00044813" w:rsidP="0040339C">
            <w:pPr>
              <w:spacing w:line="300" w:lineRule="exact"/>
              <w:ind w:leftChars="0" w:left="0" w:firstLineChars="0" w:firstLine="0"/>
              <w:jc w:val="left"/>
              <w:rPr>
                <w:sz w:val="24"/>
              </w:rPr>
            </w:pPr>
            <w:r w:rsidRPr="00CF54FA">
              <w:rPr>
                <w:rFonts w:hint="eastAsia"/>
                <w:sz w:val="24"/>
              </w:rPr>
              <w:t>第1年(112年度)：53億元</w:t>
            </w:r>
          </w:p>
          <w:p w:rsidR="00044813" w:rsidRPr="00CF54FA" w:rsidRDefault="00044813" w:rsidP="0040339C">
            <w:pPr>
              <w:spacing w:line="300" w:lineRule="exact"/>
              <w:ind w:leftChars="0" w:left="0" w:firstLineChars="0" w:firstLine="0"/>
              <w:jc w:val="left"/>
              <w:rPr>
                <w:sz w:val="24"/>
              </w:rPr>
            </w:pPr>
            <w:r w:rsidRPr="00CF54FA">
              <w:rPr>
                <w:rFonts w:hint="eastAsia"/>
                <w:sz w:val="24"/>
              </w:rPr>
              <w:t>第2年(113年度)：20億元</w:t>
            </w:r>
          </w:p>
          <w:p w:rsidR="00044813" w:rsidRPr="00CF54FA" w:rsidRDefault="00044813" w:rsidP="0040339C">
            <w:pPr>
              <w:spacing w:line="300" w:lineRule="exact"/>
              <w:ind w:leftChars="0" w:left="0" w:firstLineChars="0" w:firstLine="0"/>
              <w:jc w:val="left"/>
              <w:rPr>
                <w:sz w:val="24"/>
              </w:rPr>
            </w:pPr>
            <w:r w:rsidRPr="00CF54FA">
              <w:rPr>
                <w:rFonts w:hint="eastAsia"/>
                <w:sz w:val="24"/>
              </w:rPr>
              <w:t>第3年(114年度)：7億元</w:t>
            </w:r>
          </w:p>
        </w:tc>
      </w:tr>
    </w:tbl>
    <w:p w:rsidR="00044813" w:rsidRPr="00CF54FA" w:rsidRDefault="00044813" w:rsidP="00044813">
      <w:pPr>
        <w:spacing w:line="280" w:lineRule="exact"/>
        <w:ind w:leftChars="0" w:left="1163" w:hangingChars="478" w:hanging="1163"/>
        <w:rPr>
          <w:sz w:val="24"/>
        </w:rPr>
      </w:pPr>
      <w:r w:rsidRPr="00CF54FA">
        <w:rPr>
          <w:rFonts w:hint="eastAsia"/>
          <w:sz w:val="24"/>
        </w:rPr>
        <w:t>資料來源：摘錄自112年7月11日院臺綠能字第1121028438號函核定修正「住宅能效提升計畫(112年6月修正本)」。</w:t>
      </w:r>
    </w:p>
    <w:sectPr w:rsidR="00044813" w:rsidRPr="00CF54FA" w:rsidSect="00AB63B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7524" w:rsidRDefault="00437524" w:rsidP="00D760F2">
      <w:pPr>
        <w:spacing w:line="240" w:lineRule="auto"/>
        <w:ind w:left="560" w:firstLine="560"/>
      </w:pPr>
      <w:r>
        <w:separator/>
      </w:r>
    </w:p>
  </w:endnote>
  <w:endnote w:type="continuationSeparator" w:id="0">
    <w:p w:rsidR="00437524" w:rsidRDefault="00437524" w:rsidP="00D760F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053" w:rsidRDefault="00047053" w:rsidP="00047053">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20D2" w:rsidRDefault="006920D2" w:rsidP="00AB63B7">
    <w:pPr>
      <w:pStyle w:val="af0"/>
      <w:ind w:leftChars="0" w:left="566" w:firstLineChars="0" w:firstLine="406"/>
      <w:jc w:val="center"/>
    </w:pPr>
    <w:r>
      <w:fldChar w:fldCharType="begin"/>
    </w:r>
    <w:r>
      <w:instrText>PAGE   \* MERGEFORMAT</w:instrText>
    </w:r>
    <w:r>
      <w:fldChar w:fldCharType="separate"/>
    </w:r>
    <w:r w:rsidR="0078540F" w:rsidRPr="0078540F">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053" w:rsidRDefault="00047053" w:rsidP="00047053">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7524" w:rsidRDefault="00437524" w:rsidP="00D760F2">
      <w:pPr>
        <w:spacing w:line="240" w:lineRule="auto"/>
        <w:ind w:left="560" w:firstLine="560"/>
      </w:pPr>
      <w:r>
        <w:separator/>
      </w:r>
    </w:p>
  </w:footnote>
  <w:footnote w:type="continuationSeparator" w:id="0">
    <w:p w:rsidR="00437524" w:rsidRDefault="00437524" w:rsidP="00D760F2">
      <w:pPr>
        <w:spacing w:line="240" w:lineRule="auto"/>
        <w:ind w:left="560" w:firstLine="560"/>
      </w:pPr>
      <w:r>
        <w:continuationSeparator/>
      </w:r>
    </w:p>
  </w:footnote>
  <w:footnote w:id="1">
    <w:p w:rsidR="00044813" w:rsidRPr="00D030AF" w:rsidRDefault="00044813" w:rsidP="00044813">
      <w:pPr>
        <w:pStyle w:val="142"/>
        <w:ind w:left="141" w:hangingChars="58" w:hanging="141"/>
        <w:jc w:val="both"/>
        <w:rPr>
          <w:rFonts w:hint="eastAsia"/>
        </w:rPr>
      </w:pPr>
      <w:r>
        <w:rPr>
          <w:rStyle w:val="af5"/>
        </w:rPr>
        <w:footnoteRef/>
      </w:r>
      <w:r>
        <w:t xml:space="preserve"> </w:t>
      </w:r>
      <w:r w:rsidRPr="00810234">
        <w:rPr>
          <w:rFonts w:hint="eastAsia"/>
          <w:color w:val="000000"/>
        </w:rPr>
        <w:t>配合行政院組織改造，經濟部組織法於112年6月7日總統華總一義字第11200046921號令修正公布全文；並經行政院112年7月19日以院授人組字第11220013061號令發布定自112年9月26日施行；所屬次級機關調整為商業發展署、產業發展署、國際貿易署、能源署、中小及新創企業署、水利署、智慧財產局、產業園區管理局、標準檢驗局、地質調查及礦業管理中心等10個三級機關</w:t>
      </w:r>
      <w:r>
        <w:rPr>
          <w:rFonts w:hint="eastAsia"/>
          <w:color w:val="000000"/>
        </w:rPr>
        <w:t>。</w:t>
      </w:r>
    </w:p>
  </w:footnote>
  <w:footnote w:id="2">
    <w:p w:rsidR="00044813" w:rsidRPr="00FC4E53" w:rsidRDefault="00044813" w:rsidP="00044813">
      <w:pPr>
        <w:pStyle w:val="142"/>
        <w:ind w:left="141" w:hangingChars="58" w:hanging="141"/>
        <w:jc w:val="both"/>
        <w:rPr>
          <w:rFonts w:hint="eastAsia"/>
        </w:rPr>
      </w:pPr>
      <w:r>
        <w:rPr>
          <w:rStyle w:val="af5"/>
        </w:rPr>
        <w:footnoteRef/>
      </w:r>
      <w:r>
        <w:rPr>
          <w:rFonts w:hint="eastAsia"/>
        </w:rPr>
        <w:t xml:space="preserve"> 能源署預估本計畫每年可</w:t>
      </w:r>
      <w:r w:rsidRPr="00FC4E53">
        <w:rPr>
          <w:rFonts w:hint="eastAsia"/>
        </w:rPr>
        <w:t>促進節電3.83億度</w:t>
      </w:r>
      <w:r>
        <w:rPr>
          <w:rFonts w:hint="eastAsia"/>
        </w:rPr>
        <w:t>及</w:t>
      </w:r>
      <w:r w:rsidRPr="00FC4E53">
        <w:rPr>
          <w:rFonts w:hint="eastAsia"/>
        </w:rPr>
        <w:t>減碳19.48萬噸</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053" w:rsidRDefault="00047053" w:rsidP="00047053">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053" w:rsidRDefault="00047053" w:rsidP="00047053">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053" w:rsidRDefault="00047053" w:rsidP="00047053">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A65AC9"/>
    <w:multiLevelType w:val="hybridMultilevel"/>
    <w:tmpl w:val="749AC858"/>
    <w:lvl w:ilvl="0" w:tplc="9A4A756E">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 w15:restartNumberingAfterBreak="0">
    <w:nsid w:val="536212EB"/>
    <w:multiLevelType w:val="hybridMultilevel"/>
    <w:tmpl w:val="8ADEDB76"/>
    <w:lvl w:ilvl="0" w:tplc="DEACF8BA">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 w15:restartNumberingAfterBreak="0">
    <w:nsid w:val="753D65EA"/>
    <w:multiLevelType w:val="hybridMultilevel"/>
    <w:tmpl w:val="E9146586"/>
    <w:lvl w:ilvl="0" w:tplc="BA88928E">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1CE8"/>
    <w:rsid w:val="00011B13"/>
    <w:rsid w:val="00025F25"/>
    <w:rsid w:val="00027C5F"/>
    <w:rsid w:val="00044813"/>
    <w:rsid w:val="00046125"/>
    <w:rsid w:val="00046C77"/>
    <w:rsid w:val="00047053"/>
    <w:rsid w:val="00051564"/>
    <w:rsid w:val="00093F34"/>
    <w:rsid w:val="000B241C"/>
    <w:rsid w:val="000B27ED"/>
    <w:rsid w:val="000C5BA1"/>
    <w:rsid w:val="000F24DD"/>
    <w:rsid w:val="00110F75"/>
    <w:rsid w:val="001142DE"/>
    <w:rsid w:val="001278D8"/>
    <w:rsid w:val="00136E36"/>
    <w:rsid w:val="00142048"/>
    <w:rsid w:val="001511AF"/>
    <w:rsid w:val="00151687"/>
    <w:rsid w:val="00153D79"/>
    <w:rsid w:val="00162C6B"/>
    <w:rsid w:val="001645A2"/>
    <w:rsid w:val="00167B2A"/>
    <w:rsid w:val="001731E2"/>
    <w:rsid w:val="00192656"/>
    <w:rsid w:val="001A1D03"/>
    <w:rsid w:val="001C038D"/>
    <w:rsid w:val="001C3DC1"/>
    <w:rsid w:val="001D2C81"/>
    <w:rsid w:val="001E6460"/>
    <w:rsid w:val="001F13BB"/>
    <w:rsid w:val="0020491F"/>
    <w:rsid w:val="0020505E"/>
    <w:rsid w:val="00216A25"/>
    <w:rsid w:val="00216ADD"/>
    <w:rsid w:val="00227A3C"/>
    <w:rsid w:val="00230523"/>
    <w:rsid w:val="00236F34"/>
    <w:rsid w:val="00251C37"/>
    <w:rsid w:val="00253857"/>
    <w:rsid w:val="002600AD"/>
    <w:rsid w:val="00270862"/>
    <w:rsid w:val="00274D22"/>
    <w:rsid w:val="002837C4"/>
    <w:rsid w:val="00283BC9"/>
    <w:rsid w:val="00295108"/>
    <w:rsid w:val="002A6EE1"/>
    <w:rsid w:val="002C259D"/>
    <w:rsid w:val="002C3272"/>
    <w:rsid w:val="002C4A46"/>
    <w:rsid w:val="002C5F72"/>
    <w:rsid w:val="002D4247"/>
    <w:rsid w:val="002D60A3"/>
    <w:rsid w:val="002E6B75"/>
    <w:rsid w:val="003044FD"/>
    <w:rsid w:val="0031467D"/>
    <w:rsid w:val="00324C88"/>
    <w:rsid w:val="00326580"/>
    <w:rsid w:val="0033554C"/>
    <w:rsid w:val="0034109A"/>
    <w:rsid w:val="0035125A"/>
    <w:rsid w:val="00352F22"/>
    <w:rsid w:val="003648E4"/>
    <w:rsid w:val="00381FC3"/>
    <w:rsid w:val="00382550"/>
    <w:rsid w:val="00385789"/>
    <w:rsid w:val="00390111"/>
    <w:rsid w:val="00395F18"/>
    <w:rsid w:val="003B6A39"/>
    <w:rsid w:val="003C02EA"/>
    <w:rsid w:val="003C649A"/>
    <w:rsid w:val="003D000C"/>
    <w:rsid w:val="003D2078"/>
    <w:rsid w:val="00400839"/>
    <w:rsid w:val="0040339C"/>
    <w:rsid w:val="00406EC1"/>
    <w:rsid w:val="00410ACE"/>
    <w:rsid w:val="00433539"/>
    <w:rsid w:val="00437524"/>
    <w:rsid w:val="004441AC"/>
    <w:rsid w:val="004529F6"/>
    <w:rsid w:val="0045395C"/>
    <w:rsid w:val="004749EE"/>
    <w:rsid w:val="00477F62"/>
    <w:rsid w:val="004870C4"/>
    <w:rsid w:val="004B4B85"/>
    <w:rsid w:val="004C4331"/>
    <w:rsid w:val="004C78CB"/>
    <w:rsid w:val="004D6E10"/>
    <w:rsid w:val="004F23A7"/>
    <w:rsid w:val="004F3029"/>
    <w:rsid w:val="004F53E2"/>
    <w:rsid w:val="00501426"/>
    <w:rsid w:val="0051759A"/>
    <w:rsid w:val="005226C4"/>
    <w:rsid w:val="005458B8"/>
    <w:rsid w:val="00566098"/>
    <w:rsid w:val="00597796"/>
    <w:rsid w:val="005A7894"/>
    <w:rsid w:val="005C462E"/>
    <w:rsid w:val="005F4B01"/>
    <w:rsid w:val="005F6F79"/>
    <w:rsid w:val="006018B4"/>
    <w:rsid w:val="0061089D"/>
    <w:rsid w:val="00617C50"/>
    <w:rsid w:val="0062535D"/>
    <w:rsid w:val="00637FB7"/>
    <w:rsid w:val="00640096"/>
    <w:rsid w:val="0065139B"/>
    <w:rsid w:val="00665EC3"/>
    <w:rsid w:val="00666868"/>
    <w:rsid w:val="006727DD"/>
    <w:rsid w:val="006762CB"/>
    <w:rsid w:val="006920D2"/>
    <w:rsid w:val="006978AE"/>
    <w:rsid w:val="006A5C19"/>
    <w:rsid w:val="006B5C50"/>
    <w:rsid w:val="006C00E7"/>
    <w:rsid w:val="006E04B9"/>
    <w:rsid w:val="006E13EB"/>
    <w:rsid w:val="006E1BA4"/>
    <w:rsid w:val="006E43F1"/>
    <w:rsid w:val="0070038A"/>
    <w:rsid w:val="007015A1"/>
    <w:rsid w:val="00710687"/>
    <w:rsid w:val="00715152"/>
    <w:rsid w:val="00724E07"/>
    <w:rsid w:val="00732805"/>
    <w:rsid w:val="00744408"/>
    <w:rsid w:val="007665BD"/>
    <w:rsid w:val="007722F0"/>
    <w:rsid w:val="00773AB8"/>
    <w:rsid w:val="0077416E"/>
    <w:rsid w:val="0078540F"/>
    <w:rsid w:val="007916B0"/>
    <w:rsid w:val="00793C95"/>
    <w:rsid w:val="007A0CE6"/>
    <w:rsid w:val="007A7A07"/>
    <w:rsid w:val="007B39D1"/>
    <w:rsid w:val="007B3A94"/>
    <w:rsid w:val="007C0460"/>
    <w:rsid w:val="007D37F0"/>
    <w:rsid w:val="007D3898"/>
    <w:rsid w:val="007D3F05"/>
    <w:rsid w:val="007D5B2F"/>
    <w:rsid w:val="007D6A04"/>
    <w:rsid w:val="007D7CFC"/>
    <w:rsid w:val="007F6BF5"/>
    <w:rsid w:val="00815420"/>
    <w:rsid w:val="00823B7D"/>
    <w:rsid w:val="00835B49"/>
    <w:rsid w:val="00845DF9"/>
    <w:rsid w:val="00847420"/>
    <w:rsid w:val="008554FE"/>
    <w:rsid w:val="0087398C"/>
    <w:rsid w:val="008822AF"/>
    <w:rsid w:val="008975D3"/>
    <w:rsid w:val="008B39A5"/>
    <w:rsid w:val="008C13C0"/>
    <w:rsid w:val="008C5F07"/>
    <w:rsid w:val="008F5752"/>
    <w:rsid w:val="00911DA2"/>
    <w:rsid w:val="00914395"/>
    <w:rsid w:val="009143E2"/>
    <w:rsid w:val="00914405"/>
    <w:rsid w:val="00935916"/>
    <w:rsid w:val="00945FCF"/>
    <w:rsid w:val="0094792A"/>
    <w:rsid w:val="00970F78"/>
    <w:rsid w:val="00983187"/>
    <w:rsid w:val="00983B48"/>
    <w:rsid w:val="00986DE3"/>
    <w:rsid w:val="009A0EBA"/>
    <w:rsid w:val="009A6275"/>
    <w:rsid w:val="009F751B"/>
    <w:rsid w:val="00A331AF"/>
    <w:rsid w:val="00A350F3"/>
    <w:rsid w:val="00A43AFB"/>
    <w:rsid w:val="00A51CE8"/>
    <w:rsid w:val="00A56701"/>
    <w:rsid w:val="00A6664F"/>
    <w:rsid w:val="00A671E8"/>
    <w:rsid w:val="00A80558"/>
    <w:rsid w:val="00A84835"/>
    <w:rsid w:val="00AB63B7"/>
    <w:rsid w:val="00AB6635"/>
    <w:rsid w:val="00AC439A"/>
    <w:rsid w:val="00AC73A3"/>
    <w:rsid w:val="00AE0E1F"/>
    <w:rsid w:val="00AE1401"/>
    <w:rsid w:val="00AE1E40"/>
    <w:rsid w:val="00AF73F1"/>
    <w:rsid w:val="00B0248C"/>
    <w:rsid w:val="00B05A62"/>
    <w:rsid w:val="00B17929"/>
    <w:rsid w:val="00B208FC"/>
    <w:rsid w:val="00B24243"/>
    <w:rsid w:val="00B26A29"/>
    <w:rsid w:val="00B30A53"/>
    <w:rsid w:val="00B453AA"/>
    <w:rsid w:val="00B63234"/>
    <w:rsid w:val="00B74ABA"/>
    <w:rsid w:val="00B76AE9"/>
    <w:rsid w:val="00B850E0"/>
    <w:rsid w:val="00B95D2F"/>
    <w:rsid w:val="00B96F02"/>
    <w:rsid w:val="00BB41E2"/>
    <w:rsid w:val="00BC002F"/>
    <w:rsid w:val="00BD44FE"/>
    <w:rsid w:val="00BE07BB"/>
    <w:rsid w:val="00BE637D"/>
    <w:rsid w:val="00BE6E8E"/>
    <w:rsid w:val="00BF1448"/>
    <w:rsid w:val="00BF4223"/>
    <w:rsid w:val="00C034B0"/>
    <w:rsid w:val="00C05D5F"/>
    <w:rsid w:val="00C17DC1"/>
    <w:rsid w:val="00C2446C"/>
    <w:rsid w:val="00C35A0F"/>
    <w:rsid w:val="00C36100"/>
    <w:rsid w:val="00C53FD2"/>
    <w:rsid w:val="00C5445F"/>
    <w:rsid w:val="00C55597"/>
    <w:rsid w:val="00C65A95"/>
    <w:rsid w:val="00C74B62"/>
    <w:rsid w:val="00C74BFA"/>
    <w:rsid w:val="00C97C15"/>
    <w:rsid w:val="00CA0D22"/>
    <w:rsid w:val="00CB7EF4"/>
    <w:rsid w:val="00CE6B3E"/>
    <w:rsid w:val="00D126A0"/>
    <w:rsid w:val="00D25E13"/>
    <w:rsid w:val="00D36B3D"/>
    <w:rsid w:val="00D476CB"/>
    <w:rsid w:val="00D64026"/>
    <w:rsid w:val="00D65458"/>
    <w:rsid w:val="00D71B67"/>
    <w:rsid w:val="00D760F2"/>
    <w:rsid w:val="00D809D9"/>
    <w:rsid w:val="00DA2B9A"/>
    <w:rsid w:val="00DB2BF0"/>
    <w:rsid w:val="00DB61EF"/>
    <w:rsid w:val="00DD3615"/>
    <w:rsid w:val="00DD7BB3"/>
    <w:rsid w:val="00DE1C42"/>
    <w:rsid w:val="00DE35EB"/>
    <w:rsid w:val="00DF0774"/>
    <w:rsid w:val="00DF0BEF"/>
    <w:rsid w:val="00E06743"/>
    <w:rsid w:val="00E06C85"/>
    <w:rsid w:val="00E070D1"/>
    <w:rsid w:val="00E079F0"/>
    <w:rsid w:val="00E1450B"/>
    <w:rsid w:val="00E224F1"/>
    <w:rsid w:val="00E22F35"/>
    <w:rsid w:val="00E25025"/>
    <w:rsid w:val="00E32CDE"/>
    <w:rsid w:val="00E560A8"/>
    <w:rsid w:val="00E6706A"/>
    <w:rsid w:val="00E912D2"/>
    <w:rsid w:val="00E92115"/>
    <w:rsid w:val="00E93309"/>
    <w:rsid w:val="00EC1D07"/>
    <w:rsid w:val="00EC3BE8"/>
    <w:rsid w:val="00EC4FB5"/>
    <w:rsid w:val="00ED030C"/>
    <w:rsid w:val="00ED73F3"/>
    <w:rsid w:val="00EF5139"/>
    <w:rsid w:val="00EF5E81"/>
    <w:rsid w:val="00EF7AEC"/>
    <w:rsid w:val="00EF7D46"/>
    <w:rsid w:val="00F0257C"/>
    <w:rsid w:val="00F27611"/>
    <w:rsid w:val="00F37612"/>
    <w:rsid w:val="00F447FC"/>
    <w:rsid w:val="00F5007A"/>
    <w:rsid w:val="00F65E30"/>
    <w:rsid w:val="00F71D5E"/>
    <w:rsid w:val="00F77D0A"/>
    <w:rsid w:val="00F954A2"/>
    <w:rsid w:val="00F95E56"/>
    <w:rsid w:val="00F96067"/>
    <w:rsid w:val="00FA3F68"/>
    <w:rsid w:val="00FA61FC"/>
    <w:rsid w:val="00FC190F"/>
    <w:rsid w:val="00FD0DFB"/>
    <w:rsid w:val="00FF626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ules v:ext="edit">
        <o:r id="V:Rule1" type="connector" idref="#AutoShape 2"/>
      </o:rules>
    </o:shapelayout>
  </w:shapeDefaults>
  <w:decimalSymbol w:val="."/>
  <w:listSeparator w:val=","/>
  <w15:docId w15:val="{0A923A9B-A909-4F7F-9FA4-029C211B1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AB63B7"/>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AB63B7"/>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AB63B7"/>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link w:val="a8"/>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e">
    <w:name w:val="header"/>
    <w:basedOn w:val="a"/>
    <w:link w:val="af"/>
    <w:uiPriority w:val="99"/>
    <w:unhideWhenUsed/>
    <w:rsid w:val="00D71B67"/>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E06743"/>
    <w:pPr>
      <w:tabs>
        <w:tab w:val="right" w:leader="hyphen" w:pos="8490"/>
      </w:tabs>
      <w:spacing w:line="320" w:lineRule="exact"/>
      <w:ind w:leftChars="0" w:left="487" w:hangingChars="200" w:hanging="487"/>
      <w:jc w:val="right"/>
    </w:pPr>
    <w:rPr>
      <w:b/>
      <w:noProof/>
      <w:sz w:val="24"/>
    </w:rPr>
  </w:style>
  <w:style w:type="paragraph" w:styleId="24">
    <w:name w:val="toc 2"/>
    <w:basedOn w:val="a"/>
    <w:next w:val="a"/>
    <w:autoRedefine/>
    <w:uiPriority w:val="39"/>
    <w:rsid w:val="00AB63B7"/>
    <w:pPr>
      <w:tabs>
        <w:tab w:val="right" w:leader="hyphen" w:pos="8490"/>
      </w:tabs>
      <w:ind w:leftChars="0" w:left="486" w:rightChars="100" w:right="283" w:hangingChars="200" w:hanging="486"/>
    </w:pPr>
    <w:rPr>
      <w:sz w:val="24"/>
    </w:rPr>
  </w:style>
  <w:style w:type="character" w:customStyle="1" w:styleId="af">
    <w:name w:val="頁首 字元"/>
    <w:link w:val="ae"/>
    <w:uiPriority w:val="99"/>
    <w:rsid w:val="00D71B67"/>
    <w:rPr>
      <w:rFonts w:ascii="標楷體" w:eastAsia="標楷體"/>
      <w:snapToGrid w:val="0"/>
      <w:kern w:val="2"/>
    </w:rPr>
  </w:style>
  <w:style w:type="paragraph" w:styleId="af0">
    <w:name w:val="footer"/>
    <w:basedOn w:val="a"/>
    <w:link w:val="af1"/>
    <w:uiPriority w:val="99"/>
    <w:unhideWhenUsed/>
    <w:rsid w:val="00D71B67"/>
    <w:pPr>
      <w:tabs>
        <w:tab w:val="center" w:pos="4153"/>
        <w:tab w:val="right" w:pos="8306"/>
      </w:tabs>
      <w:snapToGrid w:val="0"/>
    </w:pPr>
    <w:rPr>
      <w:sz w:val="20"/>
      <w:szCs w:val="20"/>
    </w:rPr>
  </w:style>
  <w:style w:type="character" w:customStyle="1" w:styleId="af1">
    <w:name w:val="頁尾 字元"/>
    <w:link w:val="af0"/>
    <w:uiPriority w:val="99"/>
    <w:rsid w:val="00D71B67"/>
    <w:rPr>
      <w:rFonts w:ascii="標楷體" w:eastAsia="標楷體"/>
      <w:snapToGrid w:val="0"/>
      <w:kern w:val="2"/>
    </w:rPr>
  </w:style>
  <w:style w:type="table" w:styleId="af2">
    <w:name w:val="Table Grid"/>
    <w:basedOn w:val="a1"/>
    <w:uiPriority w:val="59"/>
    <w:rsid w:val="004008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4"/>
    <w:unhideWhenUsed/>
    <w:rsid w:val="00B96F02"/>
    <w:pPr>
      <w:snapToGrid w:val="0"/>
      <w:jc w:val="left"/>
    </w:pPr>
    <w:rPr>
      <w:sz w:val="20"/>
      <w:szCs w:val="20"/>
    </w:rPr>
  </w:style>
  <w:style w:type="character" w:customStyle="1" w:styleId="af4">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3"/>
    <w:rsid w:val="00B96F02"/>
    <w:rPr>
      <w:rFonts w:ascii="標楷體" w:eastAsia="標楷體"/>
      <w:snapToGrid w:val="0"/>
      <w:kern w:val="2"/>
    </w:rPr>
  </w:style>
  <w:style w:type="character" w:styleId="af5">
    <w:name w:val="footnote reference"/>
    <w:aliases w:val="FR,Ref,de nota al pie,註腳內容,Error-Fußnotenzeichen5,Error-Fußnotenzeichen6,Error-Fußnotenzeichen3"/>
    <w:unhideWhenUsed/>
    <w:rsid w:val="00B96F02"/>
    <w:rPr>
      <w:vertAlign w:val="superscript"/>
    </w:rPr>
  </w:style>
  <w:style w:type="character" w:customStyle="1" w:styleId="140">
    <w:name w:val="第二層(14號字) 字元"/>
    <w:link w:val="14"/>
    <w:rsid w:val="00027C5F"/>
    <w:rPr>
      <w:rFonts w:ascii="標楷體" w:eastAsia="標楷體"/>
      <w:b/>
      <w:snapToGrid w:val="0"/>
      <w:kern w:val="2"/>
      <w:sz w:val="28"/>
    </w:rPr>
  </w:style>
  <w:style w:type="character" w:customStyle="1" w:styleId="23">
    <w:name w:val="(一)下內文縮2 字元"/>
    <w:link w:val="22"/>
    <w:rsid w:val="00027C5F"/>
    <w:rPr>
      <w:rFonts w:ascii="標楷體" w:eastAsia="標楷體"/>
      <w:snapToGrid w:val="0"/>
      <w:kern w:val="2"/>
      <w:sz w:val="28"/>
      <w:szCs w:val="28"/>
    </w:rPr>
  </w:style>
  <w:style w:type="character" w:customStyle="1" w:styleId="21">
    <w:name w:val="(一)(二)(三) 字元2"/>
    <w:link w:val="a4"/>
    <w:rsid w:val="00027C5F"/>
    <w:rPr>
      <w:rFonts w:ascii="標楷體" w:eastAsia="標楷體"/>
      <w:snapToGrid w:val="0"/>
      <w:kern w:val="2"/>
      <w:sz w:val="28"/>
      <w:szCs w:val="28"/>
    </w:rPr>
  </w:style>
  <w:style w:type="character" w:customStyle="1" w:styleId="143">
    <w:name w:val="表格內文(14行高) 字元"/>
    <w:link w:val="142"/>
    <w:qFormat/>
    <w:rsid w:val="00027C5F"/>
    <w:rPr>
      <w:rFonts w:ascii="標楷體" w:eastAsia="標楷體"/>
      <w:snapToGrid w:val="0"/>
      <w:kern w:val="2"/>
      <w:sz w:val="24"/>
      <w:szCs w:val="28"/>
    </w:rPr>
  </w:style>
  <w:style w:type="character" w:customStyle="1" w:styleId="12">
    <w:name w:val="(一)(二)(三) 字元1"/>
    <w:rsid w:val="00C2446C"/>
    <w:rPr>
      <w:rFonts w:ascii="標楷體" w:eastAsia="標楷體"/>
      <w:snapToGrid w:val="0"/>
      <w:kern w:val="2"/>
      <w:sz w:val="28"/>
      <w:szCs w:val="28"/>
    </w:rPr>
  </w:style>
  <w:style w:type="character" w:customStyle="1" w:styleId="10">
    <w:name w:val="標題 1 字元"/>
    <w:link w:val="1"/>
    <w:uiPriority w:val="9"/>
    <w:rsid w:val="00AB63B7"/>
    <w:rPr>
      <w:rFonts w:ascii="Calibri Light" w:eastAsia="新細明體" w:hAnsi="Calibri Light" w:cs="Times New Roman"/>
      <w:b/>
      <w:bCs/>
      <w:snapToGrid w:val="0"/>
      <w:kern w:val="52"/>
      <w:sz w:val="52"/>
      <w:szCs w:val="52"/>
    </w:rPr>
  </w:style>
  <w:style w:type="character" w:customStyle="1" w:styleId="20">
    <w:name w:val="標題 2 字元"/>
    <w:link w:val="2"/>
    <w:uiPriority w:val="9"/>
    <w:semiHidden/>
    <w:rsid w:val="00AB63B7"/>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AB63B7"/>
    <w:rPr>
      <w:rFonts w:ascii="Calibri Light" w:eastAsia="新細明體" w:hAnsi="Calibri Light" w:cs="Times New Roman"/>
      <w:b/>
      <w:bCs/>
      <w:snapToGrid w:val="0"/>
      <w:kern w:val="2"/>
      <w:sz w:val="36"/>
      <w:szCs w:val="36"/>
    </w:rPr>
  </w:style>
  <w:style w:type="character" w:styleId="af6">
    <w:name w:val="Hyperlink"/>
    <w:uiPriority w:val="99"/>
    <w:unhideWhenUsed/>
    <w:rsid w:val="00AB63B7"/>
    <w:rPr>
      <w:color w:val="0563C1"/>
      <w:u w:val="single"/>
    </w:rPr>
  </w:style>
  <w:style w:type="paragraph" w:styleId="af7">
    <w:name w:val="Balloon Text"/>
    <w:basedOn w:val="a"/>
    <w:link w:val="af8"/>
    <w:uiPriority w:val="99"/>
    <w:semiHidden/>
    <w:unhideWhenUsed/>
    <w:rsid w:val="00230523"/>
    <w:pPr>
      <w:spacing w:line="240" w:lineRule="auto"/>
    </w:pPr>
    <w:rPr>
      <w:rFonts w:ascii="Calibri Light" w:eastAsia="新細明體" w:hAnsi="Calibri Light"/>
      <w:sz w:val="18"/>
      <w:szCs w:val="18"/>
    </w:rPr>
  </w:style>
  <w:style w:type="character" w:customStyle="1" w:styleId="af8">
    <w:name w:val="註解方塊文字 字元"/>
    <w:link w:val="af7"/>
    <w:uiPriority w:val="99"/>
    <w:semiHidden/>
    <w:rsid w:val="00230523"/>
    <w:rPr>
      <w:rFonts w:ascii="Calibri Light" w:eastAsia="新細明體" w:hAnsi="Calibri Light" w:cs="Times New Roman"/>
      <w:snapToGrid w:val="0"/>
      <w:kern w:val="2"/>
      <w:sz w:val="18"/>
      <w:szCs w:val="18"/>
    </w:rPr>
  </w:style>
  <w:style w:type="character" w:customStyle="1" w:styleId="1410">
    <w:name w:val="第二層(14號字) 字元1"/>
    <w:rsid w:val="004D6E10"/>
    <w:rPr>
      <w:rFonts w:ascii="標楷體" w:eastAsia="標楷體"/>
      <w:b/>
      <w:snapToGrid w:val="0"/>
      <w:kern w:val="2"/>
      <w:sz w:val="28"/>
    </w:rPr>
  </w:style>
  <w:style w:type="character" w:customStyle="1" w:styleId="a8">
    <w:name w:val="前言內文 字元"/>
    <w:link w:val="a7"/>
    <w:rsid w:val="00044813"/>
    <w:rPr>
      <w:rFonts w:ascii="標楷體" w:eastAsia="標楷體"/>
      <w:snapToGrid w:val="0"/>
      <w:kern w:val="2"/>
      <w:sz w:val="28"/>
      <w:szCs w:val="28"/>
    </w:rPr>
  </w:style>
  <w:style w:type="character" w:customStyle="1" w:styleId="ac">
    <w:name w:val="姓名及分機 字元"/>
    <w:link w:val="ab"/>
    <w:locked/>
    <w:rsid w:val="00044813"/>
    <w:rPr>
      <w:rFonts w:ascii="標楷體" w:eastAsia="標楷體"/>
      <w:snapToGrid w:val="0"/>
      <w:kern w:val="2"/>
      <w:sz w:val="24"/>
      <w:szCs w:val="28"/>
    </w:rPr>
  </w:style>
  <w:style w:type="character" w:customStyle="1" w:styleId="1230">
    <w:name w:val="1.2.3. 字元"/>
    <w:link w:val="123"/>
    <w:rsid w:val="005F4B01"/>
    <w:rPr>
      <w:rFonts w:ascii="標楷體" w:eastAsia="標楷體"/>
      <w:snapToGrid w:val="0"/>
      <w:kern w:val="2"/>
      <w:sz w:val="28"/>
      <w:szCs w:val="28"/>
    </w:rPr>
  </w:style>
  <w:style w:type="character" w:customStyle="1" w:styleId="201">
    <w:name w:val="表格內文(20行高) 字元"/>
    <w:link w:val="200"/>
    <w:rsid w:val="005F4B01"/>
  </w:style>
  <w:style w:type="character" w:customStyle="1" w:styleId="145">
    <w:name w:val="表格內文(14行高) 字元 字元 字元 字元"/>
    <w:rsid w:val="00E0674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0657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5\Desktop\2012&#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C05D61-7425-4E06-8E1E-EE7AAE76AE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2012範本檔.dot</Template>
  <TotalTime>0</TotalTime>
  <Pages>3</Pages>
  <Words>276</Words>
  <Characters>1579</Characters>
  <Application>Microsoft Office Word</Application>
  <DocSecurity>0</DocSecurity>
  <Lines>13</Lines>
  <Paragraphs>3</Paragraphs>
  <ScaleCrop>false</ScaleCrop>
  <Company>HOME</Company>
  <LinksUpToDate>false</LinksUpToDate>
  <CharactersWithSpaces>1852</CharactersWithSpaces>
  <SharedDoc>false</SharedDoc>
  <HLinks>
    <vt:vector size="78" baseType="variant">
      <vt:variant>
        <vt:i4>1179697</vt:i4>
      </vt:variant>
      <vt:variant>
        <vt:i4>74</vt:i4>
      </vt:variant>
      <vt:variant>
        <vt:i4>0</vt:i4>
      </vt:variant>
      <vt:variant>
        <vt:i4>5</vt:i4>
      </vt:variant>
      <vt:variant>
        <vt:lpwstr/>
      </vt:variant>
      <vt:variant>
        <vt:lpwstr>_Toc193441796</vt:lpwstr>
      </vt:variant>
      <vt:variant>
        <vt:i4>1179697</vt:i4>
      </vt:variant>
      <vt:variant>
        <vt:i4>68</vt:i4>
      </vt:variant>
      <vt:variant>
        <vt:i4>0</vt:i4>
      </vt:variant>
      <vt:variant>
        <vt:i4>5</vt:i4>
      </vt:variant>
      <vt:variant>
        <vt:lpwstr/>
      </vt:variant>
      <vt:variant>
        <vt:lpwstr>_Toc193441795</vt:lpwstr>
      </vt:variant>
      <vt:variant>
        <vt:i4>1179697</vt:i4>
      </vt:variant>
      <vt:variant>
        <vt:i4>62</vt:i4>
      </vt:variant>
      <vt:variant>
        <vt:i4>0</vt:i4>
      </vt:variant>
      <vt:variant>
        <vt:i4>5</vt:i4>
      </vt:variant>
      <vt:variant>
        <vt:lpwstr/>
      </vt:variant>
      <vt:variant>
        <vt:lpwstr>_Toc193441794</vt:lpwstr>
      </vt:variant>
      <vt:variant>
        <vt:i4>1179697</vt:i4>
      </vt:variant>
      <vt:variant>
        <vt:i4>56</vt:i4>
      </vt:variant>
      <vt:variant>
        <vt:i4>0</vt:i4>
      </vt:variant>
      <vt:variant>
        <vt:i4>5</vt:i4>
      </vt:variant>
      <vt:variant>
        <vt:lpwstr/>
      </vt:variant>
      <vt:variant>
        <vt:lpwstr>_Toc193441793</vt:lpwstr>
      </vt:variant>
      <vt:variant>
        <vt:i4>1179697</vt:i4>
      </vt:variant>
      <vt:variant>
        <vt:i4>50</vt:i4>
      </vt:variant>
      <vt:variant>
        <vt:i4>0</vt:i4>
      </vt:variant>
      <vt:variant>
        <vt:i4>5</vt:i4>
      </vt:variant>
      <vt:variant>
        <vt:lpwstr/>
      </vt:variant>
      <vt:variant>
        <vt:lpwstr>_Toc193441792</vt:lpwstr>
      </vt:variant>
      <vt:variant>
        <vt:i4>1179697</vt:i4>
      </vt:variant>
      <vt:variant>
        <vt:i4>44</vt:i4>
      </vt:variant>
      <vt:variant>
        <vt:i4>0</vt:i4>
      </vt:variant>
      <vt:variant>
        <vt:i4>5</vt:i4>
      </vt:variant>
      <vt:variant>
        <vt:lpwstr/>
      </vt:variant>
      <vt:variant>
        <vt:lpwstr>_Toc193441791</vt:lpwstr>
      </vt:variant>
      <vt:variant>
        <vt:i4>1179697</vt:i4>
      </vt:variant>
      <vt:variant>
        <vt:i4>38</vt:i4>
      </vt:variant>
      <vt:variant>
        <vt:i4>0</vt:i4>
      </vt:variant>
      <vt:variant>
        <vt:i4>5</vt:i4>
      </vt:variant>
      <vt:variant>
        <vt:lpwstr/>
      </vt:variant>
      <vt:variant>
        <vt:lpwstr>_Toc193441790</vt:lpwstr>
      </vt:variant>
      <vt:variant>
        <vt:i4>1245233</vt:i4>
      </vt:variant>
      <vt:variant>
        <vt:i4>32</vt:i4>
      </vt:variant>
      <vt:variant>
        <vt:i4>0</vt:i4>
      </vt:variant>
      <vt:variant>
        <vt:i4>5</vt:i4>
      </vt:variant>
      <vt:variant>
        <vt:lpwstr/>
      </vt:variant>
      <vt:variant>
        <vt:lpwstr>_Toc193441789</vt:lpwstr>
      </vt:variant>
      <vt:variant>
        <vt:i4>1245233</vt:i4>
      </vt:variant>
      <vt:variant>
        <vt:i4>26</vt:i4>
      </vt:variant>
      <vt:variant>
        <vt:i4>0</vt:i4>
      </vt:variant>
      <vt:variant>
        <vt:i4>5</vt:i4>
      </vt:variant>
      <vt:variant>
        <vt:lpwstr/>
      </vt:variant>
      <vt:variant>
        <vt:lpwstr>_Toc193441788</vt:lpwstr>
      </vt:variant>
      <vt:variant>
        <vt:i4>1245233</vt:i4>
      </vt:variant>
      <vt:variant>
        <vt:i4>20</vt:i4>
      </vt:variant>
      <vt:variant>
        <vt:i4>0</vt:i4>
      </vt:variant>
      <vt:variant>
        <vt:i4>5</vt:i4>
      </vt:variant>
      <vt:variant>
        <vt:lpwstr/>
      </vt:variant>
      <vt:variant>
        <vt:lpwstr>_Toc193441787</vt:lpwstr>
      </vt:variant>
      <vt:variant>
        <vt:i4>1245233</vt:i4>
      </vt:variant>
      <vt:variant>
        <vt:i4>14</vt:i4>
      </vt:variant>
      <vt:variant>
        <vt:i4>0</vt:i4>
      </vt:variant>
      <vt:variant>
        <vt:i4>5</vt:i4>
      </vt:variant>
      <vt:variant>
        <vt:lpwstr/>
      </vt:variant>
      <vt:variant>
        <vt:lpwstr>_Toc193441786</vt:lpwstr>
      </vt:variant>
      <vt:variant>
        <vt:i4>1245233</vt:i4>
      </vt:variant>
      <vt:variant>
        <vt:i4>8</vt:i4>
      </vt:variant>
      <vt:variant>
        <vt:i4>0</vt:i4>
      </vt:variant>
      <vt:variant>
        <vt:i4>5</vt:i4>
      </vt:variant>
      <vt:variant>
        <vt:lpwstr/>
      </vt:variant>
      <vt:variant>
        <vt:lpwstr>_Toc193441785</vt:lpwstr>
      </vt:variant>
      <vt:variant>
        <vt:i4>1245233</vt:i4>
      </vt:variant>
      <vt:variant>
        <vt:i4>2</vt:i4>
      </vt:variant>
      <vt:variant>
        <vt:i4>0</vt:i4>
      </vt:variant>
      <vt:variant>
        <vt:i4>5</vt:i4>
      </vt:variant>
      <vt:variant>
        <vt:lpwstr/>
      </vt:variant>
      <vt:variant>
        <vt:lpwstr>_Toc193441784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2025-03-11T03:28:00Z</cp:lastPrinted>
  <dcterms:created xsi:type="dcterms:W3CDTF">2025-03-25T02:30:00Z</dcterms:created>
  <dcterms:modified xsi:type="dcterms:W3CDTF">2025-03-25T02:30:00Z</dcterms:modified>
</cp:coreProperties>
</file>