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019EF" w:rsidRDefault="00535ADA" w:rsidP="004C34F1">
      <w:pPr>
        <w:pStyle w:val="ab"/>
        <w:rPr>
          <w:rFonts w:hAnsi="標楷體"/>
        </w:rPr>
      </w:pPr>
      <w:bookmarkStart w:id="0" w:name="_GoBack"/>
      <w:bookmarkEnd w:id="0"/>
      <w:r w:rsidRPr="003019EF">
        <w:rPr>
          <w:rFonts w:hAnsi="標楷體" w:hint="eastAsia"/>
        </w:rPr>
        <w:t>台灣中油股份有限公司1</w:t>
      </w:r>
      <w:r w:rsidR="00230994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年度營業</w:t>
      </w:r>
      <w:r w:rsidR="007F1315" w:rsidRPr="003019EF">
        <w:rPr>
          <w:rFonts w:hAnsi="標楷體" w:hint="eastAsia"/>
        </w:rPr>
        <w:t>決</w:t>
      </w:r>
      <w:r w:rsidRPr="003019EF">
        <w:rPr>
          <w:rFonts w:hAnsi="標楷體" w:hint="eastAsia"/>
        </w:rPr>
        <w:t>算評估報告</w:t>
      </w:r>
    </w:p>
    <w:p w:rsidR="007F1315" w:rsidRPr="003019EF" w:rsidRDefault="007F1315" w:rsidP="007F1315">
      <w:pPr>
        <w:pStyle w:val="a9"/>
        <w:ind w:firstLine="567"/>
        <w:rPr>
          <w:rFonts w:hAnsi="標楷體"/>
        </w:rPr>
      </w:pPr>
      <w:r w:rsidRPr="003019EF">
        <w:rPr>
          <w:rFonts w:hAnsi="標楷體" w:hint="eastAsia"/>
        </w:rPr>
        <w:t>台灣中油股份有限公司(下稱台灣中油公司)1</w:t>
      </w:r>
      <w:r w:rsidR="00813129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年度決算審定(以下同)淨</w:t>
      </w:r>
      <w:r w:rsidR="005D70DB" w:rsidRPr="003019EF">
        <w:rPr>
          <w:rFonts w:hAnsi="標楷體" w:hint="eastAsia"/>
        </w:rPr>
        <w:t>損</w:t>
      </w:r>
      <w:r w:rsidR="006333F6" w:rsidRPr="003019EF">
        <w:rPr>
          <w:rFonts w:hAnsi="標楷體"/>
        </w:rPr>
        <w:t>213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/>
        </w:rPr>
        <w:t>6</w:t>
      </w:r>
      <w:r w:rsidRPr="003019EF">
        <w:rPr>
          <w:rFonts w:hAnsi="標楷體" w:hint="eastAsia"/>
        </w:rPr>
        <w:t>,</w:t>
      </w:r>
      <w:r w:rsidR="006333F6" w:rsidRPr="003019EF">
        <w:rPr>
          <w:rFonts w:hAnsi="標楷體"/>
        </w:rPr>
        <w:t>258</w:t>
      </w:r>
      <w:r w:rsidRPr="003019EF">
        <w:rPr>
          <w:rFonts w:hAnsi="標楷體" w:hint="eastAsia"/>
        </w:rPr>
        <w:t>萬元，較預算淨利</w:t>
      </w:r>
      <w:r w:rsidR="006333F6" w:rsidRPr="003019EF">
        <w:rPr>
          <w:rFonts w:hAnsi="標楷體"/>
        </w:rPr>
        <w:t>1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 w:hint="eastAsia"/>
        </w:rPr>
        <w:t>7</w:t>
      </w:r>
      <w:r w:rsidRPr="003019EF">
        <w:rPr>
          <w:rFonts w:hAnsi="標楷體" w:hint="eastAsia"/>
        </w:rPr>
        <w:t>,</w:t>
      </w:r>
      <w:r w:rsidR="006333F6" w:rsidRPr="003019EF">
        <w:rPr>
          <w:rFonts w:hAnsi="標楷體"/>
        </w:rPr>
        <w:t>860</w:t>
      </w:r>
      <w:r w:rsidRPr="003019EF">
        <w:rPr>
          <w:rFonts w:hAnsi="標楷體" w:hint="eastAsia"/>
        </w:rPr>
        <w:t>萬</w:t>
      </w:r>
      <w:r w:rsidR="00C75BAE" w:rsidRPr="003019EF">
        <w:rPr>
          <w:rFonts w:hAnsi="標楷體"/>
        </w:rPr>
        <w:t>5</w:t>
      </w:r>
      <w:r w:rsidR="00813129" w:rsidRPr="003019EF">
        <w:rPr>
          <w:rFonts w:hAnsi="標楷體" w:hint="eastAsia"/>
        </w:rPr>
        <w:t>千</w:t>
      </w:r>
      <w:r w:rsidRPr="003019EF">
        <w:rPr>
          <w:rFonts w:hAnsi="標楷體" w:hint="eastAsia"/>
        </w:rPr>
        <w:t>元，</w:t>
      </w:r>
      <w:r w:rsidR="005D70DB" w:rsidRPr="003019EF">
        <w:rPr>
          <w:rFonts w:hAnsi="標楷體" w:hint="eastAsia"/>
        </w:rPr>
        <w:t>減少</w:t>
      </w:r>
      <w:r w:rsidR="00C77E77" w:rsidRPr="003019EF">
        <w:rPr>
          <w:rFonts w:hAnsi="標楷體" w:hint="eastAsia"/>
        </w:rPr>
        <w:t>淨利</w:t>
      </w:r>
      <w:r w:rsidR="006333F6" w:rsidRPr="003019EF">
        <w:rPr>
          <w:rFonts w:hAnsi="標楷體"/>
        </w:rPr>
        <w:t>215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 w:hint="eastAsia"/>
        </w:rPr>
        <w:t>4</w:t>
      </w:r>
      <w:r w:rsidRPr="003019EF">
        <w:rPr>
          <w:rFonts w:hAnsi="標楷體" w:hint="eastAsia"/>
        </w:rPr>
        <w:t>,</w:t>
      </w:r>
      <w:r w:rsidR="00C75BAE" w:rsidRPr="003019EF">
        <w:rPr>
          <w:rFonts w:hAnsi="標楷體"/>
        </w:rPr>
        <w:t>1</w:t>
      </w:r>
      <w:r w:rsidR="006333F6" w:rsidRPr="003019EF">
        <w:rPr>
          <w:rFonts w:hAnsi="標楷體"/>
        </w:rPr>
        <w:t>18</w:t>
      </w:r>
      <w:r w:rsidRPr="003019EF">
        <w:rPr>
          <w:rFonts w:hAnsi="標楷體" w:hint="eastAsia"/>
        </w:rPr>
        <w:t>萬</w:t>
      </w:r>
      <w:r w:rsidR="006333F6" w:rsidRPr="003019EF">
        <w:rPr>
          <w:rFonts w:hAnsi="標楷體"/>
        </w:rPr>
        <w:t>5</w:t>
      </w:r>
      <w:r w:rsidR="006333F6" w:rsidRPr="003019EF">
        <w:rPr>
          <w:rFonts w:hAnsi="標楷體" w:hint="eastAsia"/>
        </w:rPr>
        <w:t>千</w:t>
      </w:r>
      <w:r w:rsidRPr="003019EF">
        <w:rPr>
          <w:rFonts w:hAnsi="標楷體" w:hint="eastAsia"/>
        </w:rPr>
        <w:t>元</w:t>
      </w:r>
      <w:r w:rsidR="006F02BF" w:rsidRPr="003019EF">
        <w:rPr>
          <w:rFonts w:hAnsi="標楷體" w:hint="eastAsia"/>
        </w:rPr>
        <w:t>，</w:t>
      </w:r>
      <w:r w:rsidRPr="003019EF">
        <w:rPr>
          <w:rFonts w:hAnsi="標楷體" w:hint="eastAsia"/>
        </w:rPr>
        <w:t>主要係</w:t>
      </w:r>
      <w:r w:rsidR="006F3DBB" w:rsidRPr="003019EF">
        <w:rPr>
          <w:rFonts w:hAnsi="標楷體" w:hint="eastAsia"/>
        </w:rPr>
        <w:t>配合</w:t>
      </w:r>
      <w:r w:rsidR="006333F6" w:rsidRPr="003019EF">
        <w:rPr>
          <w:rFonts w:hAnsi="標楷體" w:hint="eastAsia"/>
        </w:rPr>
        <w:t>平</w:t>
      </w:r>
      <w:r w:rsidR="006F3DBB" w:rsidRPr="003019EF">
        <w:rPr>
          <w:rFonts w:hAnsi="標楷體" w:hint="eastAsia"/>
        </w:rPr>
        <w:t>穩物價政策，</w:t>
      </w:r>
      <w:r w:rsidR="006333F6" w:rsidRPr="003019EF">
        <w:rPr>
          <w:rFonts w:hAnsi="標楷體" w:hint="eastAsia"/>
        </w:rPr>
        <w:t>油氣</w:t>
      </w:r>
      <w:r w:rsidR="006F3DBB" w:rsidRPr="003019EF">
        <w:rPr>
          <w:rFonts w:hAnsi="標楷體" w:hint="eastAsia"/>
        </w:rPr>
        <w:t>售價未</w:t>
      </w:r>
      <w:r w:rsidR="006333F6" w:rsidRPr="003019EF">
        <w:rPr>
          <w:rFonts w:hAnsi="標楷體" w:hint="eastAsia"/>
        </w:rPr>
        <w:t>能適足反應成本變動情形等</w:t>
      </w:r>
      <w:r w:rsidR="006F3DBB" w:rsidRPr="003019EF">
        <w:rPr>
          <w:rFonts w:hAnsi="標楷體" w:hint="eastAsia"/>
        </w:rPr>
        <w:t>所致</w:t>
      </w:r>
      <w:r w:rsidRPr="003019EF">
        <w:rPr>
          <w:rFonts w:hAnsi="標楷體" w:hint="eastAsia"/>
        </w:rPr>
        <w:t>。有關</w:t>
      </w:r>
      <w:r w:rsidR="003F1CF1" w:rsidRPr="003019EF">
        <w:rPr>
          <w:rFonts w:hAnsi="標楷體" w:hint="eastAsia"/>
        </w:rPr>
        <w:t>台灣中油公司</w:t>
      </w:r>
      <w:r w:rsidRPr="003019EF">
        <w:rPr>
          <w:rFonts w:hAnsi="標楷體" w:hint="eastAsia"/>
        </w:rPr>
        <w:t>1</w:t>
      </w:r>
      <w:r w:rsidR="00813129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年度營業預算執行狀況評析如下：</w:t>
      </w:r>
    </w:p>
    <w:p w:rsidR="00700B45" w:rsidRPr="003019EF" w:rsidRDefault="00952250" w:rsidP="008926AF">
      <w:pPr>
        <w:pStyle w:val="14"/>
        <w:ind w:left="567" w:hanging="567"/>
        <w:rPr>
          <w:rFonts w:hAnsi="標楷體"/>
        </w:rPr>
      </w:pPr>
      <w:bookmarkStart w:id="1" w:name="_Toc56673973"/>
      <w:bookmarkStart w:id="2" w:name="_Toc119058820"/>
      <w:bookmarkStart w:id="3" w:name="_Toc3170791"/>
      <w:bookmarkStart w:id="4" w:name="_Toc60137822"/>
      <w:bookmarkStart w:id="5" w:name="_Toc60137826"/>
      <w:bookmarkStart w:id="6" w:name="_Toc307216978"/>
      <w:bookmarkStart w:id="7" w:name="_Toc307218028"/>
      <w:bookmarkStart w:id="8" w:name="_Toc307218166"/>
      <w:bookmarkStart w:id="9" w:name="_Toc433707924"/>
      <w:bookmarkStart w:id="10" w:name="_Toc467171356"/>
      <w:bookmarkStart w:id="11" w:name="_Toc531338051"/>
      <w:bookmarkStart w:id="12" w:name="_Toc119058806"/>
      <w:bookmarkStart w:id="13" w:name="_Toc452804215"/>
      <w:bookmarkStart w:id="14" w:name="_Toc457200035"/>
      <w:bookmarkStart w:id="15" w:name="_Toc455150871"/>
      <w:bookmarkStart w:id="16" w:name="_Toc461469779"/>
      <w:bookmarkStart w:id="17" w:name="_Toc467171369"/>
      <w:bookmarkStart w:id="18" w:name="_Toc499297003"/>
      <w:bookmarkStart w:id="19" w:name="_Toc119058807"/>
      <w:bookmarkStart w:id="20" w:name="_Toc161054338"/>
      <w:bookmarkStart w:id="21" w:name="_Toc193440840"/>
      <w:r w:rsidRPr="003019EF">
        <w:rPr>
          <w:rFonts w:hAnsi="標楷體" w:hint="eastAsia"/>
        </w:rPr>
        <w:t>三</w:t>
      </w:r>
      <w:r w:rsidR="00700B45" w:rsidRPr="003019EF">
        <w:rPr>
          <w:rFonts w:hAnsi="標楷體" w:hint="eastAsia"/>
        </w:rPr>
        <w:t>、11</w:t>
      </w:r>
      <w:r w:rsidR="00F86C1A" w:rsidRPr="003019EF">
        <w:rPr>
          <w:rFonts w:hAnsi="標楷體"/>
        </w:rPr>
        <w:t>2</w:t>
      </w:r>
      <w:r w:rsidR="00700B45" w:rsidRPr="003019EF">
        <w:rPr>
          <w:rFonts w:hAnsi="標楷體" w:hint="eastAsia"/>
        </w:rPr>
        <w:t>年度遭環保機關裁處罰鍰金額</w:t>
      </w:r>
      <w:r w:rsidR="006B27D0" w:rsidRPr="003019EF">
        <w:rPr>
          <w:rFonts w:hAnsi="標楷體" w:hint="eastAsia"/>
        </w:rPr>
        <w:t>達</w:t>
      </w:r>
      <w:r w:rsidR="00F86C1A" w:rsidRPr="003019EF">
        <w:rPr>
          <w:rFonts w:hAnsi="標楷體" w:hint="eastAsia"/>
        </w:rPr>
        <w:t>2,089萬9千元</w:t>
      </w:r>
      <w:r w:rsidR="00700B45" w:rsidRPr="003019EF">
        <w:rPr>
          <w:rFonts w:hAnsi="標楷體" w:hint="eastAsia"/>
        </w:rPr>
        <w:t>，</w:t>
      </w:r>
      <w:r w:rsidR="00F86C1A" w:rsidRPr="003019EF">
        <w:rPr>
          <w:rFonts w:hAnsi="標楷體" w:hint="eastAsia"/>
        </w:rPr>
        <w:t>且近3年度重大環境污染件數趨增</w:t>
      </w:r>
      <w:r w:rsidR="006B27D0" w:rsidRPr="003019EF">
        <w:rPr>
          <w:rFonts w:hAnsi="標楷體" w:hint="eastAsia"/>
        </w:rPr>
        <w:t>，</w:t>
      </w:r>
      <w:r w:rsidR="00700B45" w:rsidRPr="003019EF">
        <w:rPr>
          <w:rFonts w:hAnsi="標楷體" w:hint="eastAsia"/>
        </w:rPr>
        <w:t>允宜檢討強化相關管理及污染防治工作</w:t>
      </w:r>
      <w:bookmarkEnd w:id="20"/>
      <w:bookmarkEnd w:id="21"/>
    </w:p>
    <w:p w:rsidR="00700B45" w:rsidRDefault="00700B45" w:rsidP="00E822DD">
      <w:pPr>
        <w:ind w:left="567" w:firstLine="567"/>
        <w:rPr>
          <w:rFonts w:hAnsi="標楷體"/>
        </w:rPr>
      </w:pPr>
      <w:r w:rsidRPr="003019EF">
        <w:rPr>
          <w:rFonts w:hAnsi="標楷體" w:hint="eastAsia"/>
        </w:rPr>
        <w:t>台灣中油公司為善盡企業社會責任及提昇整體環境品質，</w:t>
      </w:r>
      <w:r w:rsidR="00952250" w:rsidRPr="003019EF">
        <w:rPr>
          <w:rFonts w:hAnsi="標楷體" w:hint="eastAsia"/>
        </w:rPr>
        <w:t>致力於減輕所屬各事業部廠於生產輸儲過程中造成之</w:t>
      </w:r>
      <w:r w:rsidR="00BD4C4B" w:rsidRPr="003019EF">
        <w:rPr>
          <w:rFonts w:hAnsi="標楷體" w:hint="eastAsia"/>
        </w:rPr>
        <w:t>污染</w:t>
      </w:r>
      <w:r w:rsidR="00952250" w:rsidRPr="003019EF">
        <w:rPr>
          <w:rFonts w:hAnsi="標楷體" w:hint="eastAsia"/>
        </w:rPr>
        <w:t>，並積極提高油品品質及執行空污品質改善計畫，112年度環境保護相關支出預算數</w:t>
      </w:r>
      <w:r w:rsidR="00BD4C4B" w:rsidRPr="003019EF">
        <w:rPr>
          <w:rFonts w:hAnsi="標楷體"/>
        </w:rPr>
        <w:t>84</w:t>
      </w:r>
      <w:r w:rsidR="00952250" w:rsidRPr="003019EF">
        <w:rPr>
          <w:rFonts w:hAnsi="標楷體" w:hint="eastAsia"/>
        </w:rPr>
        <w:t>億</w:t>
      </w:r>
      <w:r w:rsidR="00BD4C4B" w:rsidRPr="003019EF">
        <w:rPr>
          <w:rFonts w:hAnsi="標楷體" w:hint="eastAsia"/>
        </w:rPr>
        <w:t>2</w:t>
      </w:r>
      <w:r w:rsidR="00952250" w:rsidRPr="003019EF">
        <w:rPr>
          <w:rFonts w:hAnsi="標楷體" w:hint="eastAsia"/>
        </w:rPr>
        <w:t>,</w:t>
      </w:r>
      <w:r w:rsidR="00BD4C4B" w:rsidRPr="003019EF">
        <w:rPr>
          <w:rFonts w:hAnsi="標楷體"/>
        </w:rPr>
        <w:t>831</w:t>
      </w:r>
      <w:r w:rsidR="00952250" w:rsidRPr="003019EF">
        <w:rPr>
          <w:rFonts w:hAnsi="標楷體" w:hint="eastAsia"/>
        </w:rPr>
        <w:t>萬</w:t>
      </w:r>
      <w:r w:rsidR="00BD4C4B" w:rsidRPr="003019EF">
        <w:rPr>
          <w:rFonts w:hAnsi="標楷體" w:hint="eastAsia"/>
        </w:rPr>
        <w:t>4</w:t>
      </w:r>
      <w:r w:rsidR="00952250" w:rsidRPr="003019EF">
        <w:rPr>
          <w:rFonts w:hAnsi="標楷體" w:hint="eastAsia"/>
        </w:rPr>
        <w:t>千元，決算數</w:t>
      </w:r>
      <w:r w:rsidR="00BD4C4B" w:rsidRPr="003019EF">
        <w:rPr>
          <w:rFonts w:hAnsi="標楷體"/>
        </w:rPr>
        <w:t>80</w:t>
      </w:r>
      <w:r w:rsidR="00952250" w:rsidRPr="003019EF">
        <w:rPr>
          <w:rFonts w:hAnsi="標楷體" w:hint="eastAsia"/>
        </w:rPr>
        <w:t>億</w:t>
      </w:r>
      <w:r w:rsidR="00BD4C4B" w:rsidRPr="003019EF">
        <w:rPr>
          <w:rFonts w:hAnsi="標楷體" w:hint="eastAsia"/>
        </w:rPr>
        <w:t>3</w:t>
      </w:r>
      <w:r w:rsidR="00952250" w:rsidRPr="003019EF">
        <w:rPr>
          <w:rFonts w:hAnsi="標楷體" w:hint="eastAsia"/>
        </w:rPr>
        <w:t>,</w:t>
      </w:r>
      <w:r w:rsidR="00BD4C4B" w:rsidRPr="003019EF">
        <w:rPr>
          <w:rFonts w:hAnsi="標楷體"/>
        </w:rPr>
        <w:t>140</w:t>
      </w:r>
      <w:r w:rsidR="00952250" w:rsidRPr="003019EF">
        <w:rPr>
          <w:rFonts w:hAnsi="標楷體" w:hint="eastAsia"/>
        </w:rPr>
        <w:t>萬</w:t>
      </w:r>
      <w:r w:rsidR="00BD4C4B" w:rsidRPr="003019EF">
        <w:rPr>
          <w:rFonts w:hAnsi="標楷體" w:hint="eastAsia"/>
        </w:rPr>
        <w:t>9</w:t>
      </w:r>
      <w:r w:rsidR="00952250" w:rsidRPr="003019EF">
        <w:rPr>
          <w:rFonts w:hAnsi="標楷體" w:hint="eastAsia"/>
        </w:rPr>
        <w:t>千元</w:t>
      </w:r>
      <w:r w:rsidR="00BD4C4B" w:rsidRPr="003019EF">
        <w:rPr>
          <w:rFonts w:hAnsi="標楷體" w:hint="eastAsia"/>
        </w:rPr>
        <w:t>(詳表1)</w:t>
      </w:r>
      <w:r w:rsidR="00952250" w:rsidRPr="003019EF">
        <w:rPr>
          <w:rFonts w:hAnsi="標楷體" w:hint="eastAsia"/>
        </w:rPr>
        <w:t>，執行率9</w:t>
      </w:r>
      <w:r w:rsidR="00BD4C4B" w:rsidRPr="003019EF">
        <w:rPr>
          <w:rFonts w:hAnsi="標楷體"/>
        </w:rPr>
        <w:t>5.29</w:t>
      </w:r>
      <w:r w:rsidR="00952250" w:rsidRPr="003019EF">
        <w:rPr>
          <w:rFonts w:hAnsi="標楷體" w:hint="eastAsia"/>
        </w:rPr>
        <w:t>%</w:t>
      </w:r>
      <w:r w:rsidRPr="003019EF">
        <w:rPr>
          <w:rFonts w:hAnsi="標楷體" w:hint="eastAsia"/>
        </w:rPr>
        <w:t>。</w:t>
      </w:r>
      <w:r w:rsidRPr="003019EF">
        <w:rPr>
          <w:rFonts w:hAnsi="標楷體" w:hint="eastAsia"/>
          <w:spacing w:val="-2"/>
        </w:rPr>
        <w:t>經查</w:t>
      </w:r>
      <w:r w:rsidRPr="003019EF">
        <w:rPr>
          <w:rFonts w:hAnsi="標楷體" w:hint="eastAsia"/>
        </w:rPr>
        <w:t>：</w:t>
      </w:r>
    </w:p>
    <w:p w:rsidR="003807B5" w:rsidRPr="003019EF" w:rsidRDefault="003807B5" w:rsidP="00E822DD">
      <w:pPr>
        <w:ind w:left="567" w:firstLine="567"/>
        <w:rPr>
          <w:rFonts w:hAnsi="標楷體" w:hint="eastAsia"/>
        </w:rPr>
      </w:pPr>
    </w:p>
    <w:p w:rsidR="00700B45" w:rsidRPr="003019EF" w:rsidRDefault="00700B45" w:rsidP="00BD4C4B">
      <w:pPr>
        <w:ind w:leftChars="0" w:left="1149" w:hangingChars="405" w:hanging="1149"/>
        <w:rPr>
          <w:rFonts w:hAnsi="標楷體"/>
          <w:b/>
        </w:rPr>
      </w:pPr>
      <w:r w:rsidRPr="003019EF">
        <w:rPr>
          <w:rFonts w:hAnsi="標楷體" w:hint="eastAsia"/>
          <w:b/>
        </w:rPr>
        <w:lastRenderedPageBreak/>
        <w:t>表1  台灣中油公司</w:t>
      </w:r>
      <w:r w:rsidR="00BD4C4B" w:rsidRPr="003019EF">
        <w:rPr>
          <w:rFonts w:hAnsi="標楷體" w:hint="eastAsia"/>
          <w:b/>
        </w:rPr>
        <w:t>110</w:t>
      </w:r>
      <w:r w:rsidRPr="003019EF">
        <w:rPr>
          <w:rFonts w:hAnsi="標楷體" w:hint="eastAsia"/>
          <w:b/>
        </w:rPr>
        <w:t>至</w:t>
      </w:r>
      <w:r w:rsidR="00BD4C4B" w:rsidRPr="003019EF">
        <w:rPr>
          <w:rFonts w:hAnsi="標楷體" w:hint="eastAsia"/>
          <w:b/>
        </w:rPr>
        <w:t>112</w:t>
      </w:r>
      <w:r w:rsidRPr="003019EF">
        <w:rPr>
          <w:rFonts w:hAnsi="標楷體" w:hint="eastAsia"/>
          <w:b/>
        </w:rPr>
        <w:t>年度環境保護工作決算明細表</w:t>
      </w:r>
    </w:p>
    <w:p w:rsidR="00700B45" w:rsidRPr="003019EF" w:rsidRDefault="00700B45" w:rsidP="00BD4C4B">
      <w:pPr>
        <w:spacing w:line="280" w:lineRule="exact"/>
        <w:ind w:leftChars="0" w:left="1482" w:hangingChars="608" w:hanging="1482"/>
        <w:jc w:val="right"/>
        <w:rPr>
          <w:rFonts w:hAnsi="標楷體"/>
          <w:sz w:val="24"/>
          <w:szCs w:val="24"/>
        </w:rPr>
      </w:pPr>
      <w:r w:rsidRPr="003019EF">
        <w:rPr>
          <w:rFonts w:hAnsi="標楷體" w:hint="eastAsia"/>
          <w:b/>
          <w:sz w:val="24"/>
          <w:szCs w:val="24"/>
        </w:rPr>
        <w:t xml:space="preserve">   </w:t>
      </w:r>
      <w:r w:rsidRPr="003019EF">
        <w:rPr>
          <w:rFonts w:hAnsi="標楷體" w:hint="eastAsia"/>
          <w:sz w:val="24"/>
          <w:szCs w:val="24"/>
        </w:rPr>
        <w:t>單位：新臺幣千元</w:t>
      </w:r>
    </w:p>
    <w:tbl>
      <w:tblPr>
        <w:tblW w:w="85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563"/>
        <w:gridCol w:w="1563"/>
        <w:gridCol w:w="1563"/>
      </w:tblGrid>
      <w:tr w:rsidR="00BD4C4B" w:rsidRPr="003019EF" w:rsidTr="003807B5">
        <w:trPr>
          <w:trHeight w:val="295"/>
          <w:tblHeader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工作項目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BD4C4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110年度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BD4C4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111年度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BD4C4B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112年度</w:t>
            </w:r>
          </w:p>
        </w:tc>
      </w:tr>
      <w:tr w:rsidR="00BD4C4B" w:rsidRPr="003019EF" w:rsidTr="003807B5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jc w:val="both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1.企業營運成本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019EF">
              <w:rPr>
                <w:rFonts w:hAnsi="標楷體"/>
                <w:bCs/>
                <w:spacing w:val="-4"/>
                <w:szCs w:val="22"/>
              </w:rPr>
              <w:t>,744,830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019EF">
              <w:rPr>
                <w:rFonts w:hAnsi="標楷體"/>
                <w:bCs/>
                <w:spacing w:val="-4"/>
                <w:szCs w:val="22"/>
              </w:rPr>
              <w:t>,06</w:t>
            </w:r>
            <w:r w:rsidRPr="003019EF">
              <w:rPr>
                <w:rFonts w:hAnsi="標楷體" w:hint="eastAsia"/>
                <w:bCs/>
                <w:spacing w:val="-4"/>
                <w:szCs w:val="22"/>
              </w:rPr>
              <w:t>5</w:t>
            </w:r>
            <w:r w:rsidRPr="003019EF">
              <w:rPr>
                <w:rFonts w:hAnsi="標楷體"/>
                <w:bCs/>
                <w:spacing w:val="-4"/>
                <w:szCs w:val="22"/>
              </w:rPr>
              <w:t>,659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019EF">
              <w:rPr>
                <w:rFonts w:hAnsi="標楷體"/>
                <w:bCs/>
                <w:spacing w:val="-4"/>
                <w:szCs w:val="22"/>
              </w:rPr>
              <w:t>,158,306</w:t>
            </w:r>
          </w:p>
        </w:tc>
      </w:tr>
      <w:tr w:rsidR="00BD4C4B" w:rsidRPr="003019EF" w:rsidTr="003807B5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ind w:left="226" w:hangingChars="93" w:hanging="226"/>
              <w:jc w:val="both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2.供應商及客戶之上下游關連成本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019EF">
              <w:rPr>
                <w:rFonts w:hAnsi="標楷體"/>
                <w:bCs/>
                <w:spacing w:val="-4"/>
                <w:szCs w:val="22"/>
              </w:rPr>
              <w:t>1,578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019EF">
              <w:rPr>
                <w:rFonts w:hAnsi="標楷體"/>
                <w:bCs/>
                <w:spacing w:val="-4"/>
                <w:szCs w:val="22"/>
              </w:rPr>
              <w:t>0,651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019EF">
              <w:rPr>
                <w:rFonts w:hAnsi="標楷體"/>
                <w:bCs/>
                <w:spacing w:val="-4"/>
                <w:szCs w:val="22"/>
              </w:rPr>
              <w:t>5,387</w:t>
            </w:r>
          </w:p>
        </w:tc>
      </w:tr>
      <w:tr w:rsidR="00BD4C4B" w:rsidRPr="003019EF" w:rsidTr="003807B5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jc w:val="both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3.管理活動成本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019EF">
              <w:rPr>
                <w:rFonts w:hAnsi="標楷體"/>
                <w:bCs/>
                <w:spacing w:val="-4"/>
                <w:szCs w:val="22"/>
              </w:rPr>
              <w:t>46,365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019EF">
              <w:rPr>
                <w:rFonts w:hAnsi="標楷體"/>
                <w:bCs/>
                <w:spacing w:val="-4"/>
                <w:szCs w:val="22"/>
              </w:rPr>
              <w:t>90,809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019EF">
              <w:rPr>
                <w:rFonts w:hAnsi="標楷體"/>
                <w:bCs/>
                <w:spacing w:val="-4"/>
                <w:szCs w:val="22"/>
              </w:rPr>
              <w:t>57,608</w:t>
            </w:r>
          </w:p>
        </w:tc>
      </w:tr>
      <w:tr w:rsidR="00BD4C4B" w:rsidRPr="003019EF" w:rsidTr="003807B5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jc w:val="both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4.研究開發成本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019EF">
              <w:rPr>
                <w:rFonts w:hAnsi="標楷體"/>
                <w:bCs/>
                <w:spacing w:val="-4"/>
                <w:szCs w:val="22"/>
              </w:rPr>
              <w:t>46,138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019EF">
              <w:rPr>
                <w:rFonts w:hAnsi="標楷體"/>
                <w:bCs/>
                <w:spacing w:val="-4"/>
                <w:szCs w:val="22"/>
              </w:rPr>
              <w:t>27,451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/>
                <w:bCs/>
                <w:spacing w:val="-4"/>
                <w:szCs w:val="22"/>
              </w:rPr>
              <w:t>247,191</w:t>
            </w:r>
          </w:p>
        </w:tc>
      </w:tr>
      <w:tr w:rsidR="00BD4C4B" w:rsidRPr="003019EF" w:rsidTr="003807B5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jc w:val="both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5.社會活動成本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019EF">
              <w:rPr>
                <w:rFonts w:hAnsi="標楷體"/>
                <w:bCs/>
                <w:spacing w:val="-4"/>
                <w:szCs w:val="22"/>
              </w:rPr>
              <w:t>32,394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019EF">
              <w:rPr>
                <w:rFonts w:hAnsi="標楷體"/>
                <w:bCs/>
                <w:spacing w:val="-4"/>
                <w:szCs w:val="22"/>
              </w:rPr>
              <w:t>59,053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019EF">
              <w:rPr>
                <w:rFonts w:hAnsi="標楷體"/>
                <w:bCs/>
                <w:spacing w:val="-4"/>
                <w:szCs w:val="22"/>
              </w:rPr>
              <w:t>17,377</w:t>
            </w:r>
          </w:p>
        </w:tc>
      </w:tr>
      <w:tr w:rsidR="00BD4C4B" w:rsidRPr="003019EF" w:rsidTr="003807B5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jc w:val="both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6.損失及補償成本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019EF">
              <w:rPr>
                <w:rFonts w:hAnsi="標楷體"/>
                <w:bCs/>
                <w:spacing w:val="-4"/>
                <w:szCs w:val="22"/>
              </w:rPr>
              <w:t>4,785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4</w:t>
            </w:r>
            <w:r w:rsidRPr="003019EF">
              <w:rPr>
                <w:rFonts w:hAnsi="標楷體"/>
                <w:bCs/>
                <w:spacing w:val="-4"/>
                <w:szCs w:val="22"/>
              </w:rPr>
              <w:t>1,277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/>
                <w:bCs/>
                <w:spacing w:val="-4"/>
                <w:szCs w:val="22"/>
              </w:rPr>
              <w:t>68,405</w:t>
            </w:r>
          </w:p>
        </w:tc>
      </w:tr>
      <w:tr w:rsidR="00BD4C4B" w:rsidRPr="003019EF" w:rsidTr="003807B5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ind w:left="226" w:hangingChars="93" w:hanging="226"/>
              <w:jc w:val="both"/>
              <w:rPr>
                <w:rFonts w:hAnsi="標楷體"/>
                <w:szCs w:val="24"/>
              </w:rPr>
            </w:pPr>
            <w:r w:rsidRPr="003019EF">
              <w:rPr>
                <w:rFonts w:hAnsi="標楷體" w:hint="eastAsia"/>
                <w:szCs w:val="24"/>
              </w:rPr>
              <w:t>7.規費稅捐等其他費用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/>
                <w:bCs/>
                <w:spacing w:val="-4"/>
                <w:szCs w:val="22"/>
              </w:rPr>
              <w:t>4,039,028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4</w:t>
            </w:r>
            <w:r w:rsidRPr="003019EF">
              <w:rPr>
                <w:rFonts w:hAnsi="標楷體"/>
                <w:bCs/>
                <w:spacing w:val="-4"/>
                <w:szCs w:val="22"/>
              </w:rPr>
              <w:t>,153,115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019EF">
              <w:rPr>
                <w:rFonts w:hAnsi="標楷體" w:hint="eastAsia"/>
                <w:bCs/>
                <w:spacing w:val="-4"/>
                <w:szCs w:val="22"/>
              </w:rPr>
              <w:t>4</w:t>
            </w:r>
            <w:r w:rsidRPr="003019EF">
              <w:rPr>
                <w:rFonts w:hAnsi="標楷體"/>
                <w:bCs/>
                <w:spacing w:val="-4"/>
                <w:szCs w:val="22"/>
              </w:rPr>
              <w:t>,157,135</w:t>
            </w:r>
          </w:p>
        </w:tc>
      </w:tr>
      <w:tr w:rsidR="00BD4C4B" w:rsidRPr="003019EF" w:rsidTr="003807B5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BD4C4B" w:rsidRPr="003019EF" w:rsidRDefault="00BD4C4B" w:rsidP="004A4E26">
            <w:pPr>
              <w:pStyle w:val="142"/>
              <w:jc w:val="both"/>
              <w:rPr>
                <w:rFonts w:hAnsi="標楷體"/>
                <w:b/>
                <w:szCs w:val="24"/>
              </w:rPr>
            </w:pPr>
            <w:r w:rsidRPr="003019EF">
              <w:rPr>
                <w:rFonts w:hAnsi="標楷體" w:hint="eastAsia"/>
                <w:b/>
                <w:szCs w:val="24"/>
              </w:rPr>
              <w:t>合計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/>
                <w:spacing w:val="-4"/>
                <w:szCs w:val="22"/>
              </w:rPr>
            </w:pPr>
            <w:r w:rsidRPr="003019EF">
              <w:rPr>
                <w:rFonts w:hAnsi="標楷體" w:hint="eastAsia"/>
                <w:b/>
                <w:spacing w:val="-4"/>
                <w:szCs w:val="22"/>
              </w:rPr>
              <w:t>7</w:t>
            </w:r>
            <w:r w:rsidRPr="003019EF">
              <w:rPr>
                <w:rFonts w:hAnsi="標楷體"/>
                <w:b/>
                <w:spacing w:val="-4"/>
                <w:szCs w:val="22"/>
              </w:rPr>
              <w:t>,365,118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/>
                <w:spacing w:val="-4"/>
                <w:szCs w:val="22"/>
              </w:rPr>
            </w:pPr>
            <w:r w:rsidRPr="003019EF">
              <w:rPr>
                <w:rFonts w:hAnsi="標楷體" w:hint="eastAsia"/>
                <w:b/>
                <w:spacing w:val="-4"/>
                <w:szCs w:val="22"/>
              </w:rPr>
              <w:t>7</w:t>
            </w:r>
            <w:r w:rsidRPr="003019EF">
              <w:rPr>
                <w:rFonts w:hAnsi="標楷體"/>
                <w:b/>
                <w:spacing w:val="-4"/>
                <w:szCs w:val="22"/>
              </w:rPr>
              <w:t>,958,015</w:t>
            </w:r>
          </w:p>
        </w:tc>
        <w:tc>
          <w:tcPr>
            <w:tcW w:w="1563" w:type="dxa"/>
            <w:vAlign w:val="center"/>
          </w:tcPr>
          <w:p w:rsidR="00BD4C4B" w:rsidRPr="003019EF" w:rsidRDefault="00BD4C4B" w:rsidP="004A4E26">
            <w:pPr>
              <w:pStyle w:val="142"/>
              <w:jc w:val="right"/>
              <w:rPr>
                <w:rFonts w:hAnsi="標楷體"/>
                <w:b/>
                <w:spacing w:val="-4"/>
                <w:szCs w:val="22"/>
              </w:rPr>
            </w:pPr>
            <w:r w:rsidRPr="003019EF">
              <w:rPr>
                <w:rFonts w:hAnsi="標楷體" w:hint="eastAsia"/>
                <w:b/>
                <w:spacing w:val="-4"/>
                <w:szCs w:val="22"/>
              </w:rPr>
              <w:t>8</w:t>
            </w:r>
            <w:r w:rsidRPr="003019EF">
              <w:rPr>
                <w:rFonts w:hAnsi="標楷體"/>
                <w:b/>
                <w:spacing w:val="-4"/>
                <w:szCs w:val="22"/>
              </w:rPr>
              <w:t>,031,409</w:t>
            </w:r>
          </w:p>
        </w:tc>
      </w:tr>
    </w:tbl>
    <w:p w:rsidR="00BD4C4B" w:rsidRPr="003019EF" w:rsidRDefault="00BD4C4B" w:rsidP="00BD4C4B">
      <w:pPr>
        <w:spacing w:line="280" w:lineRule="exact"/>
        <w:ind w:leftChars="0" w:left="0" w:right="812" w:firstLineChars="0" w:firstLine="0"/>
        <w:rPr>
          <w:rFonts w:hAnsi="標楷體" w:hint="eastAsia"/>
        </w:rPr>
      </w:pPr>
      <w:r w:rsidRPr="003019EF">
        <w:rPr>
          <w:rFonts w:hAnsi="標楷體" w:hint="eastAsia"/>
          <w:sz w:val="24"/>
          <w:szCs w:val="24"/>
        </w:rPr>
        <w:t>資料來源：台灣中油公司各年度決算書。</w:t>
      </w:r>
    </w:p>
    <w:p w:rsidR="00700B45" w:rsidRPr="003019EF" w:rsidRDefault="00700B45" w:rsidP="008C5862">
      <w:pPr>
        <w:ind w:left="851" w:hangingChars="100" w:hanging="284"/>
        <w:rPr>
          <w:rFonts w:hAnsi="標楷體"/>
          <w:b/>
        </w:rPr>
      </w:pPr>
      <w:r w:rsidRPr="003019EF">
        <w:rPr>
          <w:rFonts w:hAnsi="標楷體" w:hint="eastAsia"/>
          <w:b/>
        </w:rPr>
        <w:t>(一)11</w:t>
      </w:r>
      <w:r w:rsidR="00C31B90" w:rsidRPr="003019EF">
        <w:rPr>
          <w:rFonts w:hAnsi="標楷體"/>
          <w:b/>
        </w:rPr>
        <w:t>2</w:t>
      </w:r>
      <w:r w:rsidRPr="003019EF">
        <w:rPr>
          <w:rFonts w:hAnsi="標楷體" w:hint="eastAsia"/>
          <w:b/>
        </w:rPr>
        <w:t>年度遭環保機關裁罰件數</w:t>
      </w:r>
      <w:r w:rsidR="00A24DA6" w:rsidRPr="003019EF">
        <w:rPr>
          <w:rFonts w:hAnsi="標楷體" w:hint="eastAsia"/>
          <w:b/>
        </w:rPr>
        <w:t>及金額各為</w:t>
      </w:r>
      <w:r w:rsidR="00C31B90" w:rsidRPr="003019EF">
        <w:rPr>
          <w:rFonts w:hAnsi="標楷體"/>
          <w:b/>
        </w:rPr>
        <w:t>18</w:t>
      </w:r>
      <w:r w:rsidRPr="003019EF">
        <w:rPr>
          <w:rFonts w:hAnsi="標楷體" w:hint="eastAsia"/>
          <w:b/>
        </w:rPr>
        <w:t>件</w:t>
      </w:r>
      <w:r w:rsidR="00A24DA6" w:rsidRPr="003019EF">
        <w:rPr>
          <w:rFonts w:hAnsi="標楷體" w:hint="eastAsia"/>
          <w:b/>
        </w:rPr>
        <w:t>及</w:t>
      </w:r>
      <w:r w:rsidR="002E7F74" w:rsidRPr="003019EF">
        <w:rPr>
          <w:rFonts w:hAnsi="標楷體" w:hint="eastAsia"/>
          <w:b/>
        </w:rPr>
        <w:t>2</w:t>
      </w:r>
      <w:r w:rsidR="002E7F74" w:rsidRPr="003019EF">
        <w:rPr>
          <w:rFonts w:hAnsi="標楷體"/>
          <w:b/>
        </w:rPr>
        <w:t>,</w:t>
      </w:r>
      <w:r w:rsidR="002E7F74" w:rsidRPr="003019EF">
        <w:rPr>
          <w:rFonts w:hAnsi="標楷體" w:hint="eastAsia"/>
          <w:b/>
        </w:rPr>
        <w:t>089萬9千元</w:t>
      </w:r>
      <w:r w:rsidRPr="003019EF">
        <w:rPr>
          <w:rFonts w:hAnsi="標楷體" w:hint="eastAsia"/>
          <w:b/>
        </w:rPr>
        <w:t>，</w:t>
      </w:r>
      <w:r w:rsidR="002E7F74" w:rsidRPr="003019EF">
        <w:rPr>
          <w:rFonts w:hAnsi="標楷體" w:hint="eastAsia"/>
          <w:b/>
        </w:rPr>
        <w:t>裁罰件數雖</w:t>
      </w:r>
      <w:r w:rsidR="00547896" w:rsidRPr="003019EF">
        <w:rPr>
          <w:rFonts w:hAnsi="標楷體" w:hint="eastAsia"/>
          <w:b/>
        </w:rPr>
        <w:t>較111年度下</w:t>
      </w:r>
      <w:r w:rsidR="002E7F74" w:rsidRPr="003019EF">
        <w:rPr>
          <w:rFonts w:hAnsi="標楷體" w:hint="eastAsia"/>
          <w:b/>
        </w:rPr>
        <w:t>降，惟</w:t>
      </w:r>
      <w:r w:rsidR="003F3945" w:rsidRPr="003019EF">
        <w:rPr>
          <w:rFonts w:hAnsi="標楷體" w:hint="eastAsia"/>
          <w:b/>
        </w:rPr>
        <w:t>裁罰金額</w:t>
      </w:r>
      <w:r w:rsidR="002E7F74" w:rsidRPr="003019EF">
        <w:rPr>
          <w:rFonts w:hAnsi="標楷體" w:hint="eastAsia"/>
          <w:b/>
        </w:rPr>
        <w:t>為近3</w:t>
      </w:r>
      <w:r w:rsidR="00547896" w:rsidRPr="003019EF">
        <w:rPr>
          <w:rFonts w:hAnsi="標楷體" w:hint="eastAsia"/>
          <w:b/>
        </w:rPr>
        <w:t>年</w:t>
      </w:r>
      <w:r w:rsidR="002E7F74" w:rsidRPr="003019EF">
        <w:rPr>
          <w:rFonts w:hAnsi="標楷體" w:hint="eastAsia"/>
          <w:b/>
        </w:rPr>
        <w:t>新高</w:t>
      </w:r>
    </w:p>
    <w:p w:rsidR="00700B45" w:rsidRPr="003019EF" w:rsidRDefault="00547896" w:rsidP="003E01A7">
      <w:pPr>
        <w:pStyle w:val="22"/>
        <w:ind w:left="850" w:firstLine="567"/>
        <w:rPr>
          <w:rFonts w:hAnsi="標楷體"/>
        </w:rPr>
      </w:pPr>
      <w:r w:rsidRPr="003019EF">
        <w:rPr>
          <w:rFonts w:hAnsi="標楷體" w:hint="eastAsia"/>
        </w:rPr>
        <w:t>據</w:t>
      </w:r>
      <w:r w:rsidR="00700B45" w:rsidRPr="003019EF">
        <w:rPr>
          <w:rFonts w:hAnsi="標楷體" w:hint="eastAsia"/>
        </w:rPr>
        <w:t>台灣中油公司</w:t>
      </w:r>
      <w:r w:rsidRPr="003019EF">
        <w:rPr>
          <w:rFonts w:hAnsi="標楷體" w:hint="eastAsia"/>
        </w:rPr>
        <w:t>提供資料，</w:t>
      </w:r>
      <w:r w:rsidR="003807B5" w:rsidRPr="003019EF">
        <w:rPr>
          <w:rFonts w:hAnsi="標楷體" w:hint="eastAsia"/>
        </w:rPr>
        <w:t>近3年度(110至11</w:t>
      </w:r>
      <w:r w:rsidR="003807B5" w:rsidRPr="003019EF">
        <w:rPr>
          <w:rFonts w:hAnsi="標楷體"/>
        </w:rPr>
        <w:t>2</w:t>
      </w:r>
      <w:r w:rsidR="003807B5" w:rsidRPr="003019EF">
        <w:rPr>
          <w:rFonts w:hAnsi="標楷體" w:hint="eastAsia"/>
        </w:rPr>
        <w:t>年度)</w:t>
      </w:r>
      <w:r w:rsidRPr="003019EF">
        <w:rPr>
          <w:rFonts w:hAnsi="標楷體" w:hint="eastAsia"/>
        </w:rPr>
        <w:t>因違反環保法規，</w:t>
      </w:r>
      <w:r w:rsidR="00700B45" w:rsidRPr="003019EF">
        <w:rPr>
          <w:rFonts w:hAnsi="標楷體" w:hint="eastAsia"/>
        </w:rPr>
        <w:t>裁罰</w:t>
      </w:r>
      <w:r w:rsidR="003F3945" w:rsidRPr="003019EF">
        <w:rPr>
          <w:rFonts w:hAnsi="標楷體" w:hint="eastAsia"/>
        </w:rPr>
        <w:t>總</w:t>
      </w:r>
      <w:r w:rsidR="00700B45" w:rsidRPr="003019EF">
        <w:rPr>
          <w:rFonts w:hAnsi="標楷體" w:hint="eastAsia"/>
        </w:rPr>
        <w:t>件數</w:t>
      </w:r>
      <w:r w:rsidR="00EF4E9C">
        <w:rPr>
          <w:rFonts w:hAnsi="標楷體"/>
        </w:rPr>
        <w:t>6</w:t>
      </w:r>
      <w:r w:rsidRPr="003019EF">
        <w:rPr>
          <w:rFonts w:hAnsi="標楷體"/>
        </w:rPr>
        <w:t>3</w:t>
      </w:r>
      <w:r w:rsidR="00700B45" w:rsidRPr="003019EF">
        <w:rPr>
          <w:rFonts w:hAnsi="標楷體" w:hint="eastAsia"/>
        </w:rPr>
        <w:t>件，罰鍰總金額</w:t>
      </w:r>
      <w:r w:rsidRPr="003019EF">
        <w:rPr>
          <w:rFonts w:hAnsi="標楷體"/>
        </w:rPr>
        <w:t>4</w:t>
      </w:r>
      <w:r w:rsidR="00700B45" w:rsidRPr="003019EF">
        <w:rPr>
          <w:rFonts w:hAnsi="標楷體"/>
          <w:bCs/>
        </w:rPr>
        <w:t>,</w:t>
      </w:r>
      <w:r w:rsidRPr="003019EF">
        <w:rPr>
          <w:rFonts w:hAnsi="標楷體"/>
          <w:bCs/>
        </w:rPr>
        <w:t>726</w:t>
      </w:r>
      <w:r w:rsidR="00700B45" w:rsidRPr="003019EF">
        <w:rPr>
          <w:rFonts w:hAnsi="標楷體" w:hint="eastAsia"/>
        </w:rPr>
        <w:t>萬</w:t>
      </w:r>
      <w:r w:rsidRPr="003019EF">
        <w:rPr>
          <w:rFonts w:hAnsi="標楷體" w:hint="eastAsia"/>
        </w:rPr>
        <w:t>1</w:t>
      </w:r>
      <w:r w:rsidR="00700B45" w:rsidRPr="003019EF">
        <w:rPr>
          <w:rFonts w:hAnsi="標楷體" w:hint="eastAsia"/>
        </w:rPr>
        <w:t>千元</w:t>
      </w:r>
      <w:r w:rsidRPr="003019EF">
        <w:rPr>
          <w:rFonts w:hAnsi="標楷體" w:hint="eastAsia"/>
        </w:rPr>
        <w:t>(詳表2)，</w:t>
      </w:r>
      <w:r w:rsidR="00D54AD7" w:rsidRPr="003019EF">
        <w:rPr>
          <w:rFonts w:hAnsi="標楷體" w:hint="eastAsia"/>
        </w:rPr>
        <w:t>其中</w:t>
      </w:r>
      <w:r w:rsidRPr="003019EF">
        <w:rPr>
          <w:rFonts w:hAnsi="標楷體" w:hint="eastAsia"/>
        </w:rPr>
        <w:t>112年度</w:t>
      </w:r>
      <w:r w:rsidR="00EA42CE" w:rsidRPr="003019EF">
        <w:rPr>
          <w:rFonts w:hAnsi="標楷體" w:hint="eastAsia"/>
        </w:rPr>
        <w:t>裁罰件數</w:t>
      </w:r>
      <w:r w:rsidR="00D54AD7" w:rsidRPr="003019EF">
        <w:rPr>
          <w:rFonts w:hAnsi="標楷體" w:hint="eastAsia"/>
        </w:rPr>
        <w:t>降為18件，</w:t>
      </w:r>
      <w:r w:rsidR="00EA42CE" w:rsidRPr="003019EF">
        <w:rPr>
          <w:rFonts w:hAnsi="標楷體" w:hint="eastAsia"/>
        </w:rPr>
        <w:t>雖較</w:t>
      </w:r>
      <w:r w:rsidR="003807B5">
        <w:rPr>
          <w:rFonts w:hAnsi="標楷體" w:hint="eastAsia"/>
        </w:rPr>
        <w:t>110及</w:t>
      </w:r>
      <w:r w:rsidR="00EA42CE" w:rsidRPr="003019EF">
        <w:rPr>
          <w:rFonts w:hAnsi="標楷體" w:hint="eastAsia"/>
        </w:rPr>
        <w:t>111年度</w:t>
      </w:r>
      <w:r w:rsidR="00D54AD7" w:rsidRPr="003019EF">
        <w:rPr>
          <w:rFonts w:hAnsi="標楷體" w:hint="eastAsia"/>
        </w:rPr>
        <w:lastRenderedPageBreak/>
        <w:t>有所</w:t>
      </w:r>
      <w:r w:rsidR="00EA42CE" w:rsidRPr="003019EF">
        <w:rPr>
          <w:rFonts w:hAnsi="標楷體" w:hint="eastAsia"/>
        </w:rPr>
        <w:t>改善，惟112年度</w:t>
      </w:r>
      <w:r w:rsidRPr="003019EF">
        <w:rPr>
          <w:rFonts w:hAnsi="標楷體" w:hint="eastAsia"/>
        </w:rPr>
        <w:t>遭裁罰金額達2,089萬9千元，較111年度之</w:t>
      </w:r>
      <w:r w:rsidRPr="003019EF">
        <w:rPr>
          <w:rFonts w:hAnsi="標楷體"/>
        </w:rPr>
        <w:t>1,792</w:t>
      </w:r>
      <w:r w:rsidRPr="003019EF">
        <w:rPr>
          <w:rFonts w:hAnsi="標楷體" w:hint="eastAsia"/>
        </w:rPr>
        <w:t>萬4千元，增幅16.60%，為近3年最高</w:t>
      </w:r>
      <w:r w:rsidR="00EA42CE" w:rsidRPr="003019EF">
        <w:rPr>
          <w:rFonts w:hAnsi="標楷體" w:hint="eastAsia"/>
        </w:rPr>
        <w:t>。</w:t>
      </w:r>
      <w:r w:rsidR="00D54AD7" w:rsidRPr="003019EF">
        <w:rPr>
          <w:rFonts w:hAnsi="標楷體" w:hint="eastAsia"/>
        </w:rPr>
        <w:t>按近3年度</w:t>
      </w:r>
      <w:r w:rsidR="00EA42CE" w:rsidRPr="003019EF">
        <w:rPr>
          <w:rFonts w:hAnsi="標楷體" w:hint="eastAsia"/>
        </w:rPr>
        <w:t>違規類型</w:t>
      </w:r>
      <w:r w:rsidR="006B3256" w:rsidRPr="003019EF">
        <w:rPr>
          <w:rFonts w:hAnsi="標楷體" w:hint="eastAsia"/>
        </w:rPr>
        <w:t>觀之</w:t>
      </w:r>
      <w:r w:rsidR="00EA42CE" w:rsidRPr="003019EF">
        <w:rPr>
          <w:rFonts w:hAnsi="標楷體" w:hint="eastAsia"/>
        </w:rPr>
        <w:t>，</w:t>
      </w:r>
      <w:r w:rsidRPr="003019EF">
        <w:rPr>
          <w:rFonts w:hAnsi="標楷體" w:hint="eastAsia"/>
        </w:rPr>
        <w:t>以違反空氣污染防制法遭處罰鍰計</w:t>
      </w:r>
      <w:r w:rsidRPr="003019EF">
        <w:rPr>
          <w:rFonts w:hAnsi="標楷體"/>
        </w:rPr>
        <w:t>42</w:t>
      </w:r>
      <w:r w:rsidRPr="003019EF">
        <w:rPr>
          <w:rFonts w:hAnsi="標楷體" w:hint="eastAsia"/>
        </w:rPr>
        <w:t>件、裁罰金額計</w:t>
      </w:r>
      <w:r w:rsidR="00EA42CE" w:rsidRPr="003019EF">
        <w:rPr>
          <w:rFonts w:hAnsi="標楷體"/>
        </w:rPr>
        <w:t>3</w:t>
      </w:r>
      <w:r w:rsidRPr="003019EF">
        <w:rPr>
          <w:rFonts w:hAnsi="標楷體"/>
        </w:rPr>
        <w:t>,</w:t>
      </w:r>
      <w:r w:rsidR="00EA42CE" w:rsidRPr="003019EF">
        <w:rPr>
          <w:rFonts w:hAnsi="標楷體"/>
        </w:rPr>
        <w:t>744</w:t>
      </w:r>
      <w:r w:rsidRPr="003019EF">
        <w:rPr>
          <w:rFonts w:hAnsi="標楷體" w:hint="eastAsia"/>
        </w:rPr>
        <w:t>萬5千元最高</w:t>
      </w:r>
      <w:r w:rsidR="00D54AD7" w:rsidRPr="003019EF">
        <w:rPr>
          <w:rFonts w:hAnsi="標楷體" w:hint="eastAsia"/>
        </w:rPr>
        <w:t>；</w:t>
      </w:r>
      <w:r w:rsidRPr="003019EF">
        <w:rPr>
          <w:rFonts w:hAnsi="標楷體" w:hint="eastAsia"/>
        </w:rPr>
        <w:t>另以事業部門(廠區)分析之，遭裁罰件數以煉製事業部大林廠、石化事業部林園廠及煉製事業部桃園廠為前3高，累計各為</w:t>
      </w:r>
      <w:r w:rsidR="00D54AD7" w:rsidRPr="003019EF">
        <w:rPr>
          <w:rFonts w:hAnsi="標楷體"/>
        </w:rPr>
        <w:t>16</w:t>
      </w:r>
      <w:r w:rsidRPr="003019EF">
        <w:rPr>
          <w:rFonts w:hAnsi="標楷體" w:hint="eastAsia"/>
        </w:rPr>
        <w:t>件(裁罰金額計</w:t>
      </w:r>
      <w:r w:rsidR="00D54AD7" w:rsidRPr="003019EF">
        <w:rPr>
          <w:rFonts w:hAnsi="標楷體"/>
        </w:rPr>
        <w:t>1</w:t>
      </w:r>
      <w:r w:rsidRPr="003019EF">
        <w:rPr>
          <w:rFonts w:hAnsi="標楷體" w:hint="eastAsia"/>
        </w:rPr>
        <w:t>,</w:t>
      </w:r>
      <w:r w:rsidR="00D54AD7" w:rsidRPr="003019EF">
        <w:rPr>
          <w:rFonts w:hAnsi="標楷體"/>
        </w:rPr>
        <w:t>689</w:t>
      </w:r>
      <w:r w:rsidRPr="003019EF">
        <w:rPr>
          <w:rFonts w:hAnsi="標楷體" w:hint="eastAsia"/>
        </w:rPr>
        <w:t>萬2千元)、</w:t>
      </w:r>
      <w:r w:rsidR="00D54AD7" w:rsidRPr="003019EF">
        <w:rPr>
          <w:rFonts w:hAnsi="標楷體"/>
        </w:rPr>
        <w:t>15</w:t>
      </w:r>
      <w:r w:rsidRPr="003019EF">
        <w:rPr>
          <w:rFonts w:hAnsi="標楷體" w:hint="eastAsia"/>
        </w:rPr>
        <w:t>件(裁罰金額計1,</w:t>
      </w:r>
      <w:r w:rsidR="00D54AD7" w:rsidRPr="003019EF">
        <w:rPr>
          <w:rFonts w:hAnsi="標楷體"/>
        </w:rPr>
        <w:t>605</w:t>
      </w:r>
      <w:r w:rsidRPr="003019EF">
        <w:rPr>
          <w:rFonts w:hAnsi="標楷體" w:hint="eastAsia"/>
        </w:rPr>
        <w:t>萬</w:t>
      </w:r>
      <w:r w:rsidR="00D54AD7" w:rsidRPr="003019EF">
        <w:rPr>
          <w:rFonts w:hAnsi="標楷體"/>
        </w:rPr>
        <w:t>2</w:t>
      </w:r>
      <w:r w:rsidRPr="003019EF">
        <w:rPr>
          <w:rFonts w:hAnsi="標楷體" w:hint="eastAsia"/>
        </w:rPr>
        <w:t>千元)及</w:t>
      </w:r>
      <w:r w:rsidR="00D54AD7" w:rsidRPr="003019EF">
        <w:rPr>
          <w:rFonts w:hAnsi="標楷體"/>
        </w:rPr>
        <w:t>9</w:t>
      </w:r>
      <w:r w:rsidRPr="003019EF">
        <w:rPr>
          <w:rFonts w:hAnsi="標楷體" w:hint="eastAsia"/>
        </w:rPr>
        <w:t>件(裁罰金額計1,</w:t>
      </w:r>
      <w:r w:rsidR="00D54AD7" w:rsidRPr="003019EF">
        <w:rPr>
          <w:rFonts w:hAnsi="標楷體"/>
        </w:rPr>
        <w:t>056</w:t>
      </w:r>
      <w:r w:rsidRPr="003019EF">
        <w:rPr>
          <w:rFonts w:hAnsi="標楷體" w:hint="eastAsia"/>
        </w:rPr>
        <w:t>萬</w:t>
      </w:r>
      <w:r w:rsidR="00D54AD7" w:rsidRPr="003019EF">
        <w:rPr>
          <w:rFonts w:hAnsi="標楷體" w:hint="eastAsia"/>
        </w:rPr>
        <w:t>2</w:t>
      </w:r>
      <w:r w:rsidRPr="003019EF">
        <w:rPr>
          <w:rFonts w:hAnsi="標楷體" w:hint="eastAsia"/>
        </w:rPr>
        <w:t>千元)</w:t>
      </w:r>
      <w:r w:rsidR="00700B45" w:rsidRPr="003019EF">
        <w:rPr>
          <w:rFonts w:hAnsi="標楷體" w:hint="eastAsia"/>
        </w:rPr>
        <w:t>。</w:t>
      </w:r>
    </w:p>
    <w:p w:rsidR="00460952" w:rsidRPr="003019EF" w:rsidRDefault="00460952" w:rsidP="00460952">
      <w:pPr>
        <w:pStyle w:val="a5"/>
        <w:ind w:leftChars="0" w:left="1368" w:hangingChars="482" w:hanging="1368"/>
        <w:rPr>
          <w:rFonts w:hAnsi="標楷體"/>
          <w:b/>
        </w:rPr>
      </w:pPr>
      <w:r w:rsidRPr="003019EF">
        <w:rPr>
          <w:rFonts w:hAnsi="標楷體" w:hint="eastAsia"/>
          <w:b/>
        </w:rPr>
        <w:t>表</w:t>
      </w:r>
      <w:r w:rsidRPr="003019EF">
        <w:rPr>
          <w:rFonts w:hAnsi="標楷體"/>
          <w:b/>
        </w:rPr>
        <w:t>2</w:t>
      </w:r>
      <w:r w:rsidRPr="003019EF">
        <w:rPr>
          <w:rFonts w:hAnsi="標楷體" w:hint="eastAsia"/>
          <w:b/>
        </w:rPr>
        <w:t xml:space="preserve">  110至11</w:t>
      </w:r>
      <w:r w:rsidRPr="003019EF">
        <w:rPr>
          <w:rFonts w:hAnsi="標楷體"/>
          <w:b/>
        </w:rPr>
        <w:t>2</w:t>
      </w:r>
      <w:r w:rsidRPr="003019EF">
        <w:rPr>
          <w:rFonts w:hAnsi="標楷體" w:hint="eastAsia"/>
          <w:b/>
        </w:rPr>
        <w:t>年度台灣中油公司遭環保單位裁罰件數及金額統計表</w:t>
      </w:r>
    </w:p>
    <w:p w:rsidR="00460952" w:rsidRPr="003019EF" w:rsidRDefault="00460952" w:rsidP="00C95F46">
      <w:pPr>
        <w:pStyle w:val="142"/>
        <w:jc w:val="right"/>
        <w:rPr>
          <w:b/>
        </w:rPr>
      </w:pPr>
      <w:r w:rsidRPr="003019EF">
        <w:rPr>
          <w:rFonts w:hint="eastAsia"/>
        </w:rPr>
        <w:t xml:space="preserve">                            單位：件；新臺幣千元</w:t>
      </w:r>
    </w:p>
    <w:tbl>
      <w:tblPr>
        <w:tblW w:w="8513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1"/>
        <w:gridCol w:w="1254"/>
        <w:gridCol w:w="1256"/>
        <w:gridCol w:w="1255"/>
        <w:gridCol w:w="1256"/>
        <w:gridCol w:w="1255"/>
        <w:gridCol w:w="1256"/>
      </w:tblGrid>
      <w:tr w:rsidR="00460952" w:rsidRPr="003019EF" w:rsidTr="003807B5">
        <w:trPr>
          <w:trHeight w:val="312"/>
          <w:tblHeader/>
        </w:trPr>
        <w:tc>
          <w:tcPr>
            <w:tcW w:w="981" w:type="dxa"/>
            <w:vMerge w:val="restart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019EF">
              <w:rPr>
                <w:rFonts w:hAnsi="標楷體"/>
                <w:spacing w:val="-10"/>
                <w:sz w:val="24"/>
                <w:szCs w:val="24"/>
              </w:rPr>
              <w:t>年度</w:t>
            </w:r>
            <w:r w:rsidRPr="003019EF">
              <w:rPr>
                <w:rFonts w:hAnsi="標楷體" w:hint="eastAsia"/>
                <w:spacing w:val="-10"/>
                <w:sz w:val="24"/>
                <w:szCs w:val="24"/>
              </w:rPr>
              <w:t>及</w:t>
            </w:r>
          </w:p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019EF">
              <w:rPr>
                <w:rFonts w:hAnsi="標楷體"/>
                <w:spacing w:val="-10"/>
                <w:sz w:val="24"/>
                <w:szCs w:val="24"/>
              </w:rPr>
              <w:t>項目</w:t>
            </w:r>
          </w:p>
        </w:tc>
        <w:tc>
          <w:tcPr>
            <w:tcW w:w="2510" w:type="dxa"/>
            <w:gridSpan w:val="2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110</w:t>
            </w:r>
          </w:p>
        </w:tc>
        <w:tc>
          <w:tcPr>
            <w:tcW w:w="2511" w:type="dxa"/>
            <w:gridSpan w:val="2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111</w:t>
            </w:r>
          </w:p>
        </w:tc>
        <w:tc>
          <w:tcPr>
            <w:tcW w:w="2511" w:type="dxa"/>
            <w:gridSpan w:val="2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112</w:t>
            </w:r>
          </w:p>
        </w:tc>
      </w:tr>
      <w:tr w:rsidR="00460952" w:rsidRPr="003019EF" w:rsidTr="003807B5">
        <w:trPr>
          <w:trHeight w:val="312"/>
          <w:tblHeader/>
        </w:trPr>
        <w:tc>
          <w:tcPr>
            <w:tcW w:w="981" w:type="dxa"/>
            <w:vMerge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件數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金額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件數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金額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件數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金額</w:t>
            </w:r>
          </w:p>
        </w:tc>
      </w:tr>
      <w:tr w:rsidR="00460952" w:rsidRPr="003019EF" w:rsidTr="003807B5">
        <w:trPr>
          <w:trHeight w:val="312"/>
        </w:trPr>
        <w:tc>
          <w:tcPr>
            <w:tcW w:w="981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空污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4,960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17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11,825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15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20,660</w:t>
            </w:r>
          </w:p>
        </w:tc>
      </w:tr>
      <w:tr w:rsidR="00460952" w:rsidRPr="003019EF" w:rsidTr="003807B5">
        <w:trPr>
          <w:trHeight w:val="312"/>
        </w:trPr>
        <w:tc>
          <w:tcPr>
            <w:tcW w:w="981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水污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66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5,919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33</w:t>
            </w:r>
          </w:p>
        </w:tc>
      </w:tr>
      <w:tr w:rsidR="00460952" w:rsidRPr="003019EF" w:rsidTr="003807B5">
        <w:trPr>
          <w:trHeight w:val="312"/>
        </w:trPr>
        <w:tc>
          <w:tcPr>
            <w:tcW w:w="981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019EF">
              <w:rPr>
                <w:rFonts w:hAnsi="標楷體"/>
                <w:spacing w:val="-10"/>
                <w:sz w:val="24"/>
                <w:szCs w:val="24"/>
              </w:rPr>
              <w:t>廢棄物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30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6</w:t>
            </w:r>
          </w:p>
        </w:tc>
      </w:tr>
      <w:tr w:rsidR="00460952" w:rsidRPr="003019EF" w:rsidTr="003807B5">
        <w:trPr>
          <w:trHeight w:val="312"/>
        </w:trPr>
        <w:tc>
          <w:tcPr>
            <w:tcW w:w="981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土污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50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200</w:t>
            </w:r>
          </w:p>
        </w:tc>
      </w:tr>
      <w:tr w:rsidR="00460952" w:rsidRPr="003019EF" w:rsidTr="003807B5">
        <w:trPr>
          <w:trHeight w:val="312"/>
        </w:trPr>
        <w:tc>
          <w:tcPr>
            <w:tcW w:w="9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lastRenderedPageBreak/>
              <w:t>其他</w:t>
            </w:r>
          </w:p>
        </w:tc>
        <w:tc>
          <w:tcPr>
            <w:tcW w:w="125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4</w:t>
            </w:r>
          </w:p>
        </w:tc>
        <w:tc>
          <w:tcPr>
            <w:tcW w:w="12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3,200</w:t>
            </w:r>
          </w:p>
        </w:tc>
        <w:tc>
          <w:tcPr>
            <w:tcW w:w="125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100</w:t>
            </w:r>
          </w:p>
        </w:tc>
        <w:tc>
          <w:tcPr>
            <w:tcW w:w="125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12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0</w:t>
            </w:r>
          </w:p>
        </w:tc>
      </w:tr>
      <w:tr w:rsidR="00460952" w:rsidRPr="003019EF" w:rsidTr="003807B5">
        <w:trPr>
          <w:trHeight w:val="312"/>
        </w:trPr>
        <w:tc>
          <w:tcPr>
            <w:tcW w:w="98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合計</w:t>
            </w:r>
          </w:p>
        </w:tc>
        <w:tc>
          <w:tcPr>
            <w:tcW w:w="1254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20</w:t>
            </w:r>
          </w:p>
        </w:tc>
        <w:tc>
          <w:tcPr>
            <w:tcW w:w="125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8,438</w:t>
            </w:r>
          </w:p>
        </w:tc>
        <w:tc>
          <w:tcPr>
            <w:tcW w:w="125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25</w:t>
            </w:r>
          </w:p>
        </w:tc>
        <w:tc>
          <w:tcPr>
            <w:tcW w:w="125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17,924</w:t>
            </w:r>
          </w:p>
        </w:tc>
        <w:tc>
          <w:tcPr>
            <w:tcW w:w="125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18</w:t>
            </w:r>
          </w:p>
        </w:tc>
        <w:tc>
          <w:tcPr>
            <w:tcW w:w="125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20,899</w:t>
            </w:r>
          </w:p>
        </w:tc>
      </w:tr>
      <w:tr w:rsidR="00460952" w:rsidRPr="003019EF" w:rsidTr="004A4E26">
        <w:trPr>
          <w:trHeight w:val="260"/>
        </w:trPr>
        <w:tc>
          <w:tcPr>
            <w:tcW w:w="981" w:type="dxa"/>
            <w:tcBorders>
              <w:top w:val="double" w:sz="4" w:space="0" w:color="auto"/>
            </w:tcBorders>
            <w:shd w:val="clear" w:color="auto" w:fill="auto"/>
          </w:tcPr>
          <w:p w:rsidR="00460952" w:rsidRPr="003019EF" w:rsidRDefault="00460952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019EF">
              <w:rPr>
                <w:rFonts w:hAnsi="標楷體" w:hint="eastAsia"/>
                <w:spacing w:val="-10"/>
                <w:sz w:val="24"/>
                <w:szCs w:val="24"/>
              </w:rPr>
              <w:t>裁罰件數較高之部門(廠區)</w:t>
            </w:r>
          </w:p>
        </w:tc>
        <w:tc>
          <w:tcPr>
            <w:tcW w:w="2510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1.煉製事業部-大林廠(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7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件，586萬元)。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2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.油品行銷部(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6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27.8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.石化事業部-林園廠(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167.5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4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.煉製事業部-桃園廠(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52.5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5.液化天然氣工程部(1件，10萬元)。</w:t>
            </w:r>
          </w:p>
        </w:tc>
        <w:tc>
          <w:tcPr>
            <w:tcW w:w="2511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1.石化事業部-林園廠(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8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617.2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2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.煉製事業部-大林廠(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6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325.2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.液化天然氣工程部(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4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60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4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.油品行銷部(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159.5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5.煉製事業部-桃園廠(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2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619.9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6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.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天然氣事業部(2件，10.6萬元)。</w:t>
            </w:r>
          </w:p>
        </w:tc>
        <w:tc>
          <w:tcPr>
            <w:tcW w:w="2511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460952" w:rsidRPr="003019EF" w:rsidRDefault="00460952" w:rsidP="004A4E2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1.石化事業部-林園廠(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4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019EF">
              <w:rPr>
                <w:rFonts w:hAnsi="標楷體"/>
                <w:spacing w:val="-8"/>
                <w:kern w:val="0"/>
                <w:sz w:val="24"/>
                <w:szCs w:val="24"/>
              </w:rPr>
              <w:t>820.5</w:t>
            </w:r>
            <w:r w:rsidRPr="003019EF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</w:t>
            </w:r>
            <w:r w:rsidRPr="003019EF">
              <w:rPr>
                <w:rFonts w:hAnsi="標楷體" w:hint="eastAsia"/>
                <w:sz w:val="24"/>
                <w:szCs w:val="24"/>
              </w:rPr>
              <w:t>.煉製事業部-桃園廠(</w:t>
            </w:r>
            <w:r w:rsidRPr="003019EF">
              <w:rPr>
                <w:rFonts w:hAnsi="標楷體"/>
                <w:sz w:val="24"/>
                <w:szCs w:val="24"/>
              </w:rPr>
              <w:t>4</w:t>
            </w:r>
            <w:r w:rsidRPr="003019EF">
              <w:rPr>
                <w:rFonts w:hAnsi="標楷體" w:hint="eastAsia"/>
                <w:sz w:val="24"/>
                <w:szCs w:val="24"/>
              </w:rPr>
              <w:t>件，</w:t>
            </w:r>
            <w:r w:rsidRPr="003019EF">
              <w:rPr>
                <w:rFonts w:hAnsi="標楷體"/>
                <w:sz w:val="24"/>
                <w:szCs w:val="24"/>
              </w:rPr>
              <w:t>383.8</w:t>
            </w:r>
            <w:r w:rsidRPr="003019EF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3</w:t>
            </w:r>
            <w:r w:rsidRPr="003019EF">
              <w:rPr>
                <w:rFonts w:hAnsi="標楷體" w:hint="eastAsia"/>
                <w:sz w:val="24"/>
                <w:szCs w:val="24"/>
              </w:rPr>
              <w:t>.煉製事業部-大林廠(</w:t>
            </w:r>
            <w:r w:rsidRPr="003019EF">
              <w:rPr>
                <w:rFonts w:hAnsi="標楷體"/>
                <w:sz w:val="24"/>
                <w:szCs w:val="24"/>
              </w:rPr>
              <w:t>3</w:t>
            </w:r>
            <w:r w:rsidRPr="003019EF">
              <w:rPr>
                <w:rFonts w:hAnsi="標楷體" w:hint="eastAsia"/>
                <w:sz w:val="24"/>
                <w:szCs w:val="24"/>
              </w:rPr>
              <w:t>件，77</w:t>
            </w:r>
            <w:r w:rsidRPr="003019EF">
              <w:rPr>
                <w:rFonts w:hAnsi="標楷體"/>
                <w:sz w:val="24"/>
                <w:szCs w:val="24"/>
              </w:rPr>
              <w:t>8</w:t>
            </w:r>
            <w:r w:rsidRPr="003019EF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4.</w:t>
            </w:r>
            <w:r w:rsidRPr="003019EF">
              <w:rPr>
                <w:rFonts w:hAnsi="標楷體" w:hint="eastAsia"/>
                <w:sz w:val="24"/>
                <w:szCs w:val="24"/>
              </w:rPr>
              <w:t>興建工程處(</w:t>
            </w:r>
            <w:r w:rsidRPr="003019EF">
              <w:rPr>
                <w:rFonts w:hAnsi="標楷體"/>
                <w:sz w:val="24"/>
                <w:szCs w:val="24"/>
              </w:rPr>
              <w:t>3</w:t>
            </w:r>
            <w:r w:rsidRPr="003019EF">
              <w:rPr>
                <w:rFonts w:hAnsi="標楷體" w:hint="eastAsia"/>
                <w:sz w:val="24"/>
                <w:szCs w:val="24"/>
              </w:rPr>
              <w:t>件，</w:t>
            </w:r>
            <w:r w:rsidRPr="003019EF">
              <w:rPr>
                <w:rFonts w:hAnsi="標楷體"/>
                <w:sz w:val="24"/>
                <w:szCs w:val="24"/>
              </w:rPr>
              <w:t>40</w:t>
            </w:r>
            <w:r w:rsidRPr="003019EF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5</w:t>
            </w:r>
            <w:r w:rsidRPr="003019EF">
              <w:rPr>
                <w:rFonts w:hAnsi="標楷體" w:hint="eastAsia"/>
                <w:sz w:val="24"/>
                <w:szCs w:val="24"/>
              </w:rPr>
              <w:t>.油品行銷部(3件，</w:t>
            </w:r>
            <w:r w:rsidRPr="003019EF">
              <w:rPr>
                <w:rFonts w:hAnsi="標楷體"/>
                <w:sz w:val="24"/>
                <w:szCs w:val="24"/>
              </w:rPr>
              <w:t>37.6</w:t>
            </w:r>
            <w:r w:rsidRPr="003019EF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460952" w:rsidRPr="003019EF" w:rsidRDefault="00460952" w:rsidP="004A4E26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6.</w:t>
            </w:r>
            <w:r w:rsidRPr="003019EF">
              <w:rPr>
                <w:rFonts w:hAnsi="標楷體" w:hint="eastAsia"/>
                <w:sz w:val="24"/>
                <w:szCs w:val="24"/>
              </w:rPr>
              <w:t>石化事業部-前鎮所(</w:t>
            </w:r>
            <w:r w:rsidRPr="003019EF">
              <w:rPr>
                <w:rFonts w:hAnsi="標楷體"/>
                <w:sz w:val="24"/>
                <w:szCs w:val="24"/>
              </w:rPr>
              <w:t>1</w:t>
            </w:r>
            <w:r w:rsidRPr="003019EF">
              <w:rPr>
                <w:rFonts w:hAnsi="標楷體" w:hint="eastAsia"/>
                <w:sz w:val="24"/>
                <w:szCs w:val="24"/>
              </w:rPr>
              <w:t>件，30萬元)。</w:t>
            </w:r>
          </w:p>
        </w:tc>
      </w:tr>
    </w:tbl>
    <w:p w:rsidR="00460952" w:rsidRPr="003019EF" w:rsidRDefault="00460952" w:rsidP="00460952">
      <w:pPr>
        <w:spacing w:line="280" w:lineRule="exact"/>
        <w:ind w:leftChars="0" w:left="1217" w:hangingChars="500" w:hanging="1217"/>
        <w:rPr>
          <w:rFonts w:hAnsi="標楷體"/>
          <w:sz w:val="24"/>
        </w:rPr>
      </w:pPr>
      <w:r w:rsidRPr="003019EF">
        <w:rPr>
          <w:rFonts w:hAnsi="標楷體" w:hint="eastAsia"/>
          <w:sz w:val="24"/>
        </w:rPr>
        <w:t>說    明：各年度金額包含以前年度經訴願、訴訟、陳情等程序撤銷後，重新裁處之案件。</w:t>
      </w:r>
    </w:p>
    <w:p w:rsidR="00460952" w:rsidRPr="003019EF" w:rsidRDefault="00460952" w:rsidP="00460952">
      <w:pPr>
        <w:spacing w:line="280" w:lineRule="exact"/>
        <w:ind w:leftChars="0" w:left="0" w:firstLineChars="0" w:firstLine="0"/>
        <w:jc w:val="left"/>
        <w:rPr>
          <w:rFonts w:hAnsi="標楷體"/>
          <w:sz w:val="24"/>
        </w:rPr>
      </w:pPr>
      <w:r w:rsidRPr="003019EF">
        <w:rPr>
          <w:rFonts w:hAnsi="標楷體" w:hint="eastAsia"/>
          <w:sz w:val="24"/>
        </w:rPr>
        <w:t>資料來源：整理自台灣中油公司提供資料。</w:t>
      </w:r>
    </w:p>
    <w:p w:rsidR="00700B45" w:rsidRPr="003019EF" w:rsidRDefault="00700B45" w:rsidP="008C5862">
      <w:pPr>
        <w:ind w:left="851" w:hangingChars="100" w:hanging="284"/>
        <w:rPr>
          <w:rFonts w:hAnsi="標楷體"/>
          <w:b/>
          <w:bCs/>
        </w:rPr>
      </w:pPr>
      <w:r w:rsidRPr="003019EF">
        <w:rPr>
          <w:rFonts w:hAnsi="標楷體" w:hint="eastAsia"/>
          <w:b/>
        </w:rPr>
        <w:t>(二)</w:t>
      </w:r>
      <w:r w:rsidR="00BA4EDA" w:rsidRPr="003019EF">
        <w:rPr>
          <w:rFonts w:hAnsi="標楷體" w:hint="eastAsia"/>
          <w:b/>
        </w:rPr>
        <w:t>近3年度環境污染重大罰款事件頻仍，允宜檢討強化相關事業部之污染防治及管理工作</w:t>
      </w:r>
      <w:r w:rsidR="00A82806" w:rsidRPr="003019EF">
        <w:rPr>
          <w:rFonts w:hAnsi="標楷體" w:hint="eastAsia"/>
          <w:b/>
        </w:rPr>
        <w:t>，以杜絕污染事件之發生</w:t>
      </w:r>
    </w:p>
    <w:p w:rsidR="00091A34" w:rsidRPr="003019EF" w:rsidRDefault="00091A34" w:rsidP="008C5862">
      <w:pPr>
        <w:pStyle w:val="22"/>
        <w:ind w:left="850" w:firstLine="567"/>
        <w:rPr>
          <w:rFonts w:hAnsi="標楷體"/>
        </w:rPr>
      </w:pPr>
      <w:r w:rsidRPr="003019EF">
        <w:rPr>
          <w:rFonts w:hAnsi="標楷體" w:hint="eastAsia"/>
        </w:rPr>
        <w:t>據台灣中油公司2022至2024</w:t>
      </w:r>
      <w:r w:rsidR="003807B5">
        <w:rPr>
          <w:rFonts w:hAnsi="標楷體" w:hint="eastAsia"/>
        </w:rPr>
        <w:t>年</w:t>
      </w:r>
      <w:r w:rsidRPr="003019EF">
        <w:rPr>
          <w:rFonts w:hAnsi="標楷體" w:hint="eastAsia"/>
        </w:rPr>
        <w:t>永續報告書，</w:t>
      </w:r>
      <w:r w:rsidRPr="003019EF">
        <w:rPr>
          <w:rFonts w:hAnsi="標楷體"/>
        </w:rPr>
        <w:t>110</w:t>
      </w:r>
      <w:r w:rsidRPr="003019EF">
        <w:rPr>
          <w:rFonts w:hAnsi="標楷體" w:hint="eastAsia"/>
        </w:rPr>
        <w:t>至112</w:t>
      </w:r>
      <w:r w:rsidRPr="003019EF">
        <w:rPr>
          <w:rFonts w:hAnsi="標楷體" w:hint="eastAsia"/>
        </w:rPr>
        <w:lastRenderedPageBreak/>
        <w:t>年度因營運缺失而造成環境污染重大罰款(30萬</w:t>
      </w:r>
      <w:r w:rsidR="003807B5">
        <w:rPr>
          <w:rFonts w:hAnsi="標楷體" w:hint="eastAsia"/>
        </w:rPr>
        <w:t>元</w:t>
      </w:r>
      <w:r w:rsidRPr="003019EF">
        <w:rPr>
          <w:rFonts w:hAnsi="標楷體" w:hint="eastAsia"/>
        </w:rPr>
        <w:t>以上)事件</w:t>
      </w:r>
      <w:r w:rsidR="00D55FEB" w:rsidRPr="003019EF">
        <w:rPr>
          <w:rFonts w:hAnsi="標楷體" w:hint="eastAsia"/>
        </w:rPr>
        <w:t>各為2件、6件及9件</w:t>
      </w:r>
      <w:r w:rsidR="00C06D2C" w:rsidRPr="003019EF">
        <w:rPr>
          <w:rFonts w:hAnsi="標楷體" w:hint="eastAsia"/>
        </w:rPr>
        <w:t>(詳表</w:t>
      </w:r>
      <w:r w:rsidR="00C06D2C">
        <w:rPr>
          <w:rFonts w:hAnsi="標楷體"/>
        </w:rPr>
        <w:t>3</w:t>
      </w:r>
      <w:r w:rsidR="00C06D2C" w:rsidRPr="003019EF">
        <w:rPr>
          <w:rFonts w:hAnsi="標楷體" w:hint="eastAsia"/>
        </w:rPr>
        <w:t>)</w:t>
      </w:r>
      <w:r w:rsidR="00D55FEB" w:rsidRPr="003019EF">
        <w:rPr>
          <w:rFonts w:hAnsi="標楷體" w:hint="eastAsia"/>
        </w:rPr>
        <w:t>，合共17件</w:t>
      </w:r>
      <w:r w:rsidR="00C9151F" w:rsidRPr="003019EF">
        <w:rPr>
          <w:rFonts w:hAnsi="標楷體" w:hint="eastAsia"/>
        </w:rPr>
        <w:t>，</w:t>
      </w:r>
      <w:r w:rsidR="003807B5">
        <w:rPr>
          <w:rFonts w:hAnsi="標楷體" w:hint="eastAsia"/>
        </w:rPr>
        <w:t>並呈逐年增加趨勢，</w:t>
      </w:r>
      <w:r w:rsidR="00CD179D" w:rsidRPr="003019EF">
        <w:rPr>
          <w:rFonts w:hAnsi="標楷體" w:hint="eastAsia"/>
        </w:rPr>
        <w:t>其中石化事業部林園廠分別因製程管線破損、燃燒塔排放黑煙、火災黑煙、燃燒塔蒸/廢氣比逾法規規定、設備元件</w:t>
      </w:r>
      <w:r w:rsidR="00341674" w:rsidRPr="003019EF">
        <w:rPr>
          <w:rFonts w:hAnsi="標楷體" w:hint="eastAsia"/>
        </w:rPr>
        <w:t>揮發性有機化合物(</w:t>
      </w:r>
      <w:r w:rsidR="00CD179D" w:rsidRPr="003019EF">
        <w:rPr>
          <w:rFonts w:hAnsi="標楷體" w:hint="eastAsia"/>
        </w:rPr>
        <w:t>VOC</w:t>
      </w:r>
      <w:r w:rsidR="00341674" w:rsidRPr="003019EF">
        <w:rPr>
          <w:rFonts w:hAnsi="標楷體"/>
        </w:rPr>
        <w:t>)</w:t>
      </w:r>
      <w:r w:rsidR="00CD179D" w:rsidRPr="003019EF">
        <w:rPr>
          <w:rFonts w:hAnsi="標楷體" w:hint="eastAsia"/>
        </w:rPr>
        <w:t>超標等原因，發生重大</w:t>
      </w:r>
      <w:r w:rsidR="00BA4EDA" w:rsidRPr="003019EF">
        <w:rPr>
          <w:rFonts w:hAnsi="標楷體" w:hint="eastAsia"/>
        </w:rPr>
        <w:t>環境污染</w:t>
      </w:r>
      <w:r w:rsidR="00CD179D" w:rsidRPr="003019EF">
        <w:rPr>
          <w:rFonts w:hAnsi="標楷體" w:hint="eastAsia"/>
        </w:rPr>
        <w:t>事件</w:t>
      </w:r>
      <w:r w:rsidR="00F35751" w:rsidRPr="003019EF">
        <w:rPr>
          <w:rFonts w:hAnsi="標楷體"/>
        </w:rPr>
        <w:t>9</w:t>
      </w:r>
      <w:r w:rsidR="00CD179D" w:rsidRPr="003019EF">
        <w:rPr>
          <w:rFonts w:hAnsi="標楷體" w:hint="eastAsia"/>
        </w:rPr>
        <w:t>件；煉製事業部桃園廠則因</w:t>
      </w:r>
      <w:r w:rsidR="00BA4EDA" w:rsidRPr="003019EF">
        <w:rPr>
          <w:rFonts w:hAnsi="標楷體" w:hint="eastAsia"/>
        </w:rPr>
        <w:t>放流水超標、</w:t>
      </w:r>
      <w:r w:rsidR="00CD179D" w:rsidRPr="003019EF">
        <w:rPr>
          <w:rFonts w:hAnsi="標楷體" w:hint="eastAsia"/>
        </w:rPr>
        <w:t>設備元件VOC超標、燃燒塔熱值不足或未符合使用時機規定等，發生重大</w:t>
      </w:r>
      <w:r w:rsidR="00BA4EDA" w:rsidRPr="003019EF">
        <w:rPr>
          <w:rFonts w:hAnsi="標楷體" w:hint="eastAsia"/>
        </w:rPr>
        <w:t>環境污染</w:t>
      </w:r>
      <w:r w:rsidR="00CD179D" w:rsidRPr="003019EF">
        <w:rPr>
          <w:rFonts w:hAnsi="標楷體" w:hint="eastAsia"/>
        </w:rPr>
        <w:t>事件</w:t>
      </w:r>
      <w:r w:rsidR="00F35751" w:rsidRPr="003019EF">
        <w:rPr>
          <w:rFonts w:hAnsi="標楷體"/>
        </w:rPr>
        <w:t>4</w:t>
      </w:r>
      <w:r w:rsidR="00CD179D" w:rsidRPr="003019EF">
        <w:rPr>
          <w:rFonts w:hAnsi="標楷體" w:hint="eastAsia"/>
        </w:rPr>
        <w:t>件；煉製事業部大林廠則因</w:t>
      </w:r>
      <w:r w:rsidR="00BA4EDA" w:rsidRPr="003019EF">
        <w:rPr>
          <w:rFonts w:hAnsi="標楷體" w:hint="eastAsia"/>
        </w:rPr>
        <w:t>火災黑煙、</w:t>
      </w:r>
      <w:r w:rsidR="00CD179D" w:rsidRPr="003019EF">
        <w:rPr>
          <w:rFonts w:hAnsi="標楷體" w:hint="eastAsia"/>
        </w:rPr>
        <w:t>設備元件VOC超標、防制設施未正常運轉或排放管道異味超標等，發生重大</w:t>
      </w:r>
      <w:r w:rsidR="00BA4EDA" w:rsidRPr="003019EF">
        <w:rPr>
          <w:rFonts w:hAnsi="標楷體" w:hint="eastAsia"/>
        </w:rPr>
        <w:t>環境污染</w:t>
      </w:r>
      <w:r w:rsidR="00CD179D" w:rsidRPr="003019EF">
        <w:rPr>
          <w:rFonts w:hAnsi="標楷體" w:hint="eastAsia"/>
        </w:rPr>
        <w:t>事件</w:t>
      </w:r>
      <w:r w:rsidR="00BA4EDA" w:rsidRPr="003019EF">
        <w:rPr>
          <w:rFonts w:hAnsi="標楷體"/>
        </w:rPr>
        <w:t>3</w:t>
      </w:r>
      <w:r w:rsidR="00CD179D" w:rsidRPr="003019EF">
        <w:rPr>
          <w:rFonts w:hAnsi="標楷體" w:hint="eastAsia"/>
        </w:rPr>
        <w:t>件；石化事業部前鎮儲運所則因內浮頂儲槽VOC超標等，發生重大</w:t>
      </w:r>
      <w:r w:rsidR="00BA4EDA" w:rsidRPr="003019EF">
        <w:rPr>
          <w:rFonts w:hAnsi="標楷體" w:hint="eastAsia"/>
        </w:rPr>
        <w:t>環境污染</w:t>
      </w:r>
      <w:r w:rsidR="00CD179D" w:rsidRPr="003019EF">
        <w:rPr>
          <w:rFonts w:hAnsi="標楷體" w:hint="eastAsia"/>
        </w:rPr>
        <w:t>事件1件</w:t>
      </w:r>
      <w:r w:rsidR="00BA4EDA" w:rsidRPr="003019EF">
        <w:rPr>
          <w:rFonts w:hAnsi="標楷體" w:hint="eastAsia"/>
        </w:rPr>
        <w:t>。</w:t>
      </w:r>
      <w:r w:rsidR="00484731" w:rsidRPr="003019EF">
        <w:rPr>
          <w:rFonts w:hAnsi="標楷體" w:hint="eastAsia"/>
        </w:rPr>
        <w:t>台灣中油</w:t>
      </w:r>
      <w:r w:rsidR="00CD179D" w:rsidRPr="003019EF">
        <w:rPr>
          <w:rFonts w:hAnsi="標楷體" w:hint="eastAsia"/>
        </w:rPr>
        <w:t>公司雖已</w:t>
      </w:r>
      <w:r w:rsidR="00484731" w:rsidRPr="003019EF">
        <w:rPr>
          <w:rFonts w:hAnsi="標楷體" w:hint="eastAsia"/>
        </w:rPr>
        <w:t>採取因應措施與相應改善方案</w:t>
      </w:r>
      <w:r w:rsidR="00CD179D" w:rsidRPr="003019EF">
        <w:rPr>
          <w:rFonts w:hAnsi="標楷體" w:hint="eastAsia"/>
        </w:rPr>
        <w:t>，</w:t>
      </w:r>
      <w:r w:rsidR="00BA4EDA" w:rsidRPr="003019EF">
        <w:rPr>
          <w:rFonts w:hAnsi="標楷體" w:hint="eastAsia"/>
        </w:rPr>
        <w:t>惟近年</w:t>
      </w:r>
      <w:r w:rsidR="00CD179D" w:rsidRPr="003019EF">
        <w:rPr>
          <w:rFonts w:hAnsi="標楷體" w:hint="eastAsia"/>
        </w:rPr>
        <w:t>因管理或操作不當致污染空氣及水體</w:t>
      </w:r>
      <w:r w:rsidR="00CD179D" w:rsidRPr="003019EF">
        <w:rPr>
          <w:rFonts w:hAnsi="標楷體" w:hint="eastAsia"/>
        </w:rPr>
        <w:lastRenderedPageBreak/>
        <w:t>等</w:t>
      </w:r>
      <w:r w:rsidR="004724C2" w:rsidRPr="003019EF">
        <w:rPr>
          <w:rFonts w:hAnsi="標楷體" w:hint="eastAsia"/>
        </w:rPr>
        <w:t>重大</w:t>
      </w:r>
      <w:r w:rsidR="00CD179D" w:rsidRPr="003019EF">
        <w:rPr>
          <w:rFonts w:hAnsi="標楷體" w:hint="eastAsia"/>
        </w:rPr>
        <w:t>情事頻仍，允宜</w:t>
      </w:r>
      <w:r w:rsidR="003807B5">
        <w:rPr>
          <w:rFonts w:hAnsi="標楷體" w:hint="eastAsia"/>
        </w:rPr>
        <w:t>檢討加強</w:t>
      </w:r>
      <w:r w:rsidR="00CD179D" w:rsidRPr="003019EF">
        <w:rPr>
          <w:rFonts w:hAnsi="標楷體" w:hint="eastAsia"/>
        </w:rPr>
        <w:t>落實污染防治工作，以杜絕污染事件之發生。</w:t>
      </w:r>
    </w:p>
    <w:p w:rsidR="00700B45" w:rsidRPr="003019EF" w:rsidRDefault="00700B45" w:rsidP="008C5862">
      <w:pPr>
        <w:ind w:left="567" w:firstLine="567"/>
        <w:rPr>
          <w:rFonts w:hAnsi="標楷體"/>
        </w:rPr>
      </w:pPr>
      <w:r w:rsidRPr="003019EF">
        <w:rPr>
          <w:rFonts w:hAnsi="標楷體" w:hint="eastAsia"/>
        </w:rPr>
        <w:t>綜上，台灣中油公司11</w:t>
      </w:r>
      <w:r w:rsidR="00484731" w:rsidRPr="003019EF">
        <w:rPr>
          <w:rFonts w:hAnsi="標楷體"/>
        </w:rPr>
        <w:t>2</w:t>
      </w:r>
      <w:r w:rsidRPr="003019EF">
        <w:rPr>
          <w:rFonts w:hAnsi="標楷體" w:hint="eastAsia"/>
        </w:rPr>
        <w:t>年度環境保護相關支出</w:t>
      </w:r>
      <w:r w:rsidR="00484731" w:rsidRPr="003019EF">
        <w:rPr>
          <w:rFonts w:hAnsi="標楷體" w:hint="eastAsia"/>
        </w:rPr>
        <w:t>預算數84億2,831萬4千元，決算數80億3,140萬9千元，執行率95.29%</w:t>
      </w:r>
      <w:r w:rsidRPr="003019EF">
        <w:rPr>
          <w:rFonts w:hAnsi="標楷體" w:hint="eastAsia"/>
        </w:rPr>
        <w:t>，惟11</w:t>
      </w:r>
      <w:r w:rsidR="00484731" w:rsidRPr="003019EF">
        <w:rPr>
          <w:rFonts w:hAnsi="標楷體"/>
        </w:rPr>
        <w:t>2</w:t>
      </w:r>
      <w:r w:rsidRPr="003019EF">
        <w:rPr>
          <w:rFonts w:hAnsi="標楷體" w:hint="eastAsia"/>
        </w:rPr>
        <w:t>年度遭環保機關裁罰總金額達</w:t>
      </w:r>
      <w:r w:rsidR="00484731" w:rsidRPr="003019EF">
        <w:rPr>
          <w:rFonts w:hAnsi="標楷體" w:hint="eastAsia"/>
        </w:rPr>
        <w:t>2,089萬9千元</w:t>
      </w:r>
      <w:r w:rsidRPr="003019EF">
        <w:rPr>
          <w:rFonts w:hAnsi="標楷體" w:hint="eastAsia"/>
        </w:rPr>
        <w:t>，</w:t>
      </w:r>
      <w:r w:rsidR="00484731" w:rsidRPr="003019EF">
        <w:rPr>
          <w:rFonts w:hAnsi="標楷體" w:hint="eastAsia"/>
        </w:rPr>
        <w:t>為近3年</w:t>
      </w:r>
      <w:r w:rsidR="005210B4">
        <w:rPr>
          <w:rFonts w:hAnsi="標楷體" w:hint="eastAsia"/>
        </w:rPr>
        <w:t>度</w:t>
      </w:r>
      <w:r w:rsidR="00484731" w:rsidRPr="003019EF">
        <w:rPr>
          <w:rFonts w:hAnsi="標楷體" w:hint="eastAsia"/>
        </w:rPr>
        <w:t>最高，且重大環保違規事件呈逐年增加趨勢</w:t>
      </w:r>
      <w:r w:rsidRPr="003019EF">
        <w:rPr>
          <w:rFonts w:hAnsi="標楷體" w:hint="eastAsia"/>
        </w:rPr>
        <w:t>，允宜盤整檢討近年受裁罰缺失</w:t>
      </w:r>
      <w:r w:rsidR="00484731" w:rsidRPr="003019EF">
        <w:rPr>
          <w:rFonts w:hAnsi="標楷體" w:hint="eastAsia"/>
        </w:rPr>
        <w:t>原因</w:t>
      </w:r>
      <w:r w:rsidRPr="003019EF">
        <w:rPr>
          <w:rFonts w:hAnsi="標楷體" w:hint="eastAsia"/>
        </w:rPr>
        <w:t>，加強員工訓練及強化相關管理機制，以善盡國營企業之社會暨環保責任。</w:t>
      </w:r>
    </w:p>
    <w:p w:rsidR="00460952" w:rsidRPr="003019EF" w:rsidRDefault="00460952" w:rsidP="00460952">
      <w:pPr>
        <w:pStyle w:val="a5"/>
        <w:ind w:leftChars="0" w:left="846" w:hangingChars="298" w:hanging="846"/>
        <w:jc w:val="left"/>
        <w:rPr>
          <w:rFonts w:hAnsi="標楷體"/>
          <w:b/>
        </w:rPr>
      </w:pPr>
      <w:r w:rsidRPr="003019EF">
        <w:rPr>
          <w:rFonts w:hAnsi="標楷體" w:hint="eastAsia"/>
          <w:b/>
        </w:rPr>
        <w:t>表</w:t>
      </w:r>
      <w:r w:rsidRPr="003019EF">
        <w:rPr>
          <w:rFonts w:hAnsi="標楷體"/>
          <w:b/>
        </w:rPr>
        <w:t>3</w:t>
      </w:r>
      <w:r w:rsidRPr="003019EF">
        <w:rPr>
          <w:rFonts w:hAnsi="標楷體" w:hint="eastAsia"/>
          <w:b/>
        </w:rPr>
        <w:t xml:space="preserve">  台灣中油公司</w:t>
      </w:r>
      <w:r w:rsidR="00EF5CE4" w:rsidRPr="003019EF">
        <w:rPr>
          <w:rFonts w:hAnsi="標楷體" w:hint="eastAsia"/>
          <w:b/>
        </w:rPr>
        <w:t>110至</w:t>
      </w:r>
      <w:r w:rsidRPr="003019EF">
        <w:rPr>
          <w:rFonts w:hAnsi="標楷體"/>
          <w:b/>
        </w:rPr>
        <w:t>112</w:t>
      </w:r>
      <w:r w:rsidRPr="003019EF">
        <w:rPr>
          <w:rFonts w:hAnsi="標楷體" w:hint="eastAsia"/>
          <w:b/>
        </w:rPr>
        <w:t>年度環境污染重大罰款事件一覽表</w:t>
      </w:r>
    </w:p>
    <w:tbl>
      <w:tblPr>
        <w:tblW w:w="8491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2"/>
        <w:gridCol w:w="4111"/>
        <w:gridCol w:w="3118"/>
      </w:tblGrid>
      <w:tr w:rsidR="00460952" w:rsidRPr="003019EF" w:rsidTr="003807B5">
        <w:trPr>
          <w:trHeight w:val="272"/>
          <w:tblHeader/>
        </w:trPr>
        <w:tc>
          <w:tcPr>
            <w:tcW w:w="1262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0952" w:rsidRPr="003019EF" w:rsidRDefault="00460952" w:rsidP="003807B5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019EF">
              <w:rPr>
                <w:rFonts w:hAnsi="標楷體" w:hint="eastAsia"/>
                <w:spacing w:val="-10"/>
                <w:sz w:val="24"/>
                <w:szCs w:val="24"/>
              </w:rPr>
              <w:t>違反單位</w:t>
            </w: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460952" w:rsidRPr="003019EF" w:rsidRDefault="00460952" w:rsidP="003807B5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受罰原因</w:t>
            </w:r>
          </w:p>
        </w:tc>
        <w:tc>
          <w:tcPr>
            <w:tcW w:w="3118" w:type="dxa"/>
            <w:tcBorders>
              <w:bottom w:val="single" w:sz="6" w:space="0" w:color="auto"/>
            </w:tcBorders>
            <w:shd w:val="clear" w:color="auto" w:fill="auto"/>
          </w:tcPr>
          <w:p w:rsidR="00460952" w:rsidRPr="003019EF" w:rsidRDefault="00460952" w:rsidP="003807B5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罰款及懲罰</w:t>
            </w:r>
          </w:p>
        </w:tc>
      </w:tr>
      <w:tr w:rsidR="00C55478" w:rsidRPr="003019EF" w:rsidTr="003807B5">
        <w:trPr>
          <w:trHeight w:val="272"/>
        </w:trPr>
        <w:tc>
          <w:tcPr>
            <w:tcW w:w="8491" w:type="dxa"/>
            <w:gridSpan w:val="3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  <w:szCs w:val="24"/>
              </w:rPr>
            </w:pPr>
            <w:r w:rsidRPr="003019EF">
              <w:rPr>
                <w:rFonts w:hAnsi="標楷體" w:hint="eastAsia"/>
                <w:b/>
                <w:sz w:val="24"/>
                <w:szCs w:val="24"/>
              </w:rPr>
              <w:t>11</w:t>
            </w:r>
            <w:r w:rsidRPr="003019EF">
              <w:rPr>
                <w:rFonts w:hAnsi="標楷體"/>
                <w:b/>
                <w:sz w:val="24"/>
                <w:szCs w:val="24"/>
              </w:rPr>
              <w:t>0</w:t>
            </w:r>
            <w:r w:rsidRPr="003019EF">
              <w:rPr>
                <w:rFonts w:hAnsi="標楷體" w:hint="eastAsia"/>
                <w:b/>
                <w:sz w:val="24"/>
                <w:szCs w:val="24"/>
              </w:rPr>
              <w:t>年</w:t>
            </w:r>
            <w:r w:rsidR="005210B4">
              <w:rPr>
                <w:rFonts w:hAnsi="標楷體" w:hint="eastAsia"/>
                <w:b/>
                <w:sz w:val="24"/>
                <w:szCs w:val="24"/>
              </w:rPr>
              <w:t>度</w:t>
            </w:r>
            <w:r w:rsidRPr="003019EF">
              <w:rPr>
                <w:rFonts w:hAnsi="標楷體" w:hint="eastAsia"/>
                <w:b/>
                <w:sz w:val="24"/>
                <w:szCs w:val="24"/>
              </w:rPr>
              <w:t>(共</w:t>
            </w:r>
            <w:r w:rsidRPr="003019EF">
              <w:rPr>
                <w:rFonts w:hAnsi="標楷體"/>
                <w:b/>
                <w:sz w:val="24"/>
                <w:szCs w:val="24"/>
              </w:rPr>
              <w:t>2</w:t>
            </w:r>
            <w:r w:rsidRPr="003019EF">
              <w:rPr>
                <w:rFonts w:hAnsi="標楷體" w:hint="eastAsia"/>
                <w:b/>
                <w:sz w:val="24"/>
                <w:szCs w:val="24"/>
              </w:rPr>
              <w:t>件)</w:t>
            </w: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林園石化廠</w:t>
            </w:r>
          </w:p>
        </w:tc>
        <w:tc>
          <w:tcPr>
            <w:tcW w:w="4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•設備元件淨檢測值超過法訂標準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45</w:t>
            </w:r>
            <w:r w:rsidRPr="003019EF">
              <w:rPr>
                <w:rFonts w:hAnsi="標楷體" w:hint="eastAsia"/>
                <w:sz w:val="24"/>
                <w:szCs w:val="24"/>
              </w:rPr>
              <w:t>萬元與環境講習2小時</w:t>
            </w: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•因廢氣燃燒塔排放粒狀污染物(黑煙)</w:t>
            </w:r>
          </w:p>
        </w:tc>
        <w:tc>
          <w:tcPr>
            <w:tcW w:w="311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375</w:t>
            </w:r>
            <w:r w:rsidRPr="003019EF">
              <w:rPr>
                <w:rFonts w:hAnsi="標楷體" w:hint="eastAsia"/>
                <w:sz w:val="24"/>
                <w:szCs w:val="24"/>
              </w:rPr>
              <w:t>萬元與環境講習</w:t>
            </w:r>
            <w:r w:rsidRPr="003019EF">
              <w:rPr>
                <w:rFonts w:hAnsi="標楷體"/>
                <w:sz w:val="24"/>
                <w:szCs w:val="24"/>
              </w:rPr>
              <w:t>8</w:t>
            </w:r>
            <w:r w:rsidRPr="003019EF">
              <w:rPr>
                <w:rFonts w:hAnsi="標楷體" w:hint="eastAsia"/>
                <w:sz w:val="24"/>
                <w:szCs w:val="24"/>
              </w:rPr>
              <w:t>小時</w:t>
            </w:r>
          </w:p>
        </w:tc>
      </w:tr>
      <w:tr w:rsidR="00C55478" w:rsidRPr="003019EF" w:rsidTr="003807B5">
        <w:trPr>
          <w:trHeight w:val="272"/>
        </w:trPr>
        <w:tc>
          <w:tcPr>
            <w:tcW w:w="8491" w:type="dxa"/>
            <w:gridSpan w:val="3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/>
                <w:sz w:val="24"/>
                <w:szCs w:val="24"/>
              </w:rPr>
            </w:pPr>
            <w:r w:rsidRPr="003019EF">
              <w:rPr>
                <w:rFonts w:hAnsi="標楷體" w:hint="eastAsia"/>
                <w:b/>
                <w:sz w:val="24"/>
                <w:szCs w:val="24"/>
              </w:rPr>
              <w:t>11</w:t>
            </w:r>
            <w:r w:rsidRPr="003019EF">
              <w:rPr>
                <w:rFonts w:hAnsi="標楷體"/>
                <w:b/>
                <w:sz w:val="24"/>
                <w:szCs w:val="24"/>
              </w:rPr>
              <w:t>1</w:t>
            </w:r>
            <w:r w:rsidRPr="003019EF">
              <w:rPr>
                <w:rFonts w:hAnsi="標楷體" w:hint="eastAsia"/>
                <w:b/>
                <w:sz w:val="24"/>
                <w:szCs w:val="24"/>
              </w:rPr>
              <w:t>年</w:t>
            </w:r>
            <w:r w:rsidR="005210B4">
              <w:rPr>
                <w:rFonts w:hAnsi="標楷體" w:hint="eastAsia"/>
                <w:b/>
                <w:sz w:val="24"/>
                <w:szCs w:val="24"/>
              </w:rPr>
              <w:t>度</w:t>
            </w:r>
            <w:r w:rsidRPr="003019EF">
              <w:rPr>
                <w:rFonts w:hAnsi="標楷體" w:hint="eastAsia"/>
                <w:b/>
                <w:sz w:val="24"/>
                <w:szCs w:val="24"/>
              </w:rPr>
              <w:t>(共</w:t>
            </w:r>
            <w:r w:rsidRPr="003019EF">
              <w:rPr>
                <w:rFonts w:hAnsi="標楷體"/>
                <w:b/>
                <w:sz w:val="24"/>
                <w:szCs w:val="24"/>
              </w:rPr>
              <w:t>6</w:t>
            </w:r>
            <w:r w:rsidRPr="003019EF">
              <w:rPr>
                <w:rFonts w:hAnsi="標楷體" w:hint="eastAsia"/>
                <w:b/>
                <w:sz w:val="24"/>
                <w:szCs w:val="24"/>
              </w:rPr>
              <w:t>件)</w:t>
            </w: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 w:val="restart"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林園石化廠</w:t>
            </w: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•設備元件淨檢值超標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238</w:t>
            </w:r>
            <w:r w:rsidRPr="003019EF">
              <w:rPr>
                <w:rFonts w:hAnsi="標楷體"/>
                <w:sz w:val="24"/>
                <w:szCs w:val="24"/>
              </w:rPr>
              <w:t>.5</w:t>
            </w:r>
            <w:r w:rsidRPr="003019EF">
              <w:rPr>
                <w:rFonts w:hAnsi="標楷體" w:hint="eastAsia"/>
                <w:sz w:val="24"/>
                <w:szCs w:val="24"/>
              </w:rPr>
              <w:t>萬元與環境講習10小時</w:t>
            </w: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•廢氣燃燒塔操作熱值不足</w:t>
            </w:r>
          </w:p>
        </w:tc>
        <w:tc>
          <w:tcPr>
            <w:tcW w:w="3118" w:type="dxa"/>
            <w:vMerge/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•廢氣燃燒塔操作蒸氣與廢氣比逾限</w:t>
            </w:r>
          </w:p>
        </w:tc>
        <w:tc>
          <w:tcPr>
            <w:tcW w:w="3118" w:type="dxa"/>
            <w:vMerge/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•煙道排放異味污染物超標</w:t>
            </w:r>
          </w:p>
        </w:tc>
        <w:tc>
          <w:tcPr>
            <w:tcW w:w="3118" w:type="dxa"/>
            <w:vMerge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•因火災致使黑煙</w:t>
            </w:r>
          </w:p>
        </w:tc>
        <w:tc>
          <w:tcPr>
            <w:tcW w:w="3118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67.5</w:t>
            </w:r>
            <w:r w:rsidRPr="003019EF">
              <w:rPr>
                <w:rFonts w:hAnsi="標楷體" w:hint="eastAsia"/>
                <w:sz w:val="24"/>
                <w:szCs w:val="24"/>
              </w:rPr>
              <w:t>萬元與環境講習2小時</w:t>
            </w: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•設備元件淨檢值超標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90</w:t>
            </w:r>
            <w:r w:rsidRPr="003019EF">
              <w:rPr>
                <w:rFonts w:hAnsi="標楷體" w:hint="eastAsia"/>
                <w:sz w:val="24"/>
                <w:szCs w:val="24"/>
              </w:rPr>
              <w:t>萬元與環境講習</w:t>
            </w:r>
            <w:r w:rsidRPr="003019EF">
              <w:rPr>
                <w:rFonts w:hAnsi="標楷體"/>
                <w:sz w:val="24"/>
                <w:szCs w:val="24"/>
              </w:rPr>
              <w:t>8</w:t>
            </w:r>
            <w:r w:rsidRPr="003019EF">
              <w:rPr>
                <w:rFonts w:hAnsi="標楷體" w:hint="eastAsia"/>
                <w:sz w:val="24"/>
                <w:szCs w:val="24"/>
              </w:rPr>
              <w:t>小時</w:t>
            </w: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•廢氣燃燒塔操作蒸氣與廢氣比逾限</w:t>
            </w:r>
          </w:p>
        </w:tc>
        <w:tc>
          <w:tcPr>
            <w:tcW w:w="3118" w:type="dxa"/>
            <w:vMerge/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•煙道排放氮氧化物超標</w:t>
            </w:r>
          </w:p>
        </w:tc>
        <w:tc>
          <w:tcPr>
            <w:tcW w:w="3118" w:type="dxa"/>
            <w:vMerge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 w:val="restart"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桃園煉油廠</w:t>
            </w: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•放流水超標</w:t>
            </w:r>
          </w:p>
        </w:tc>
        <w:tc>
          <w:tcPr>
            <w:tcW w:w="3118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437</w:t>
            </w:r>
            <w:r w:rsidRPr="003019EF">
              <w:rPr>
                <w:rFonts w:hAnsi="標楷體"/>
                <w:sz w:val="24"/>
                <w:szCs w:val="24"/>
              </w:rPr>
              <w:t>.4</w:t>
            </w:r>
            <w:r w:rsidRPr="003019EF">
              <w:rPr>
                <w:rFonts w:hAnsi="標楷體" w:hint="eastAsia"/>
                <w:sz w:val="24"/>
                <w:szCs w:val="24"/>
              </w:rPr>
              <w:t>萬元與環境講習2小時</w:t>
            </w: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•設備元件VOC 超標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182.5萬元與環境講習8小時</w:t>
            </w: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•防制設施未正常運作</w:t>
            </w:r>
          </w:p>
        </w:tc>
        <w:tc>
          <w:tcPr>
            <w:tcW w:w="3118" w:type="dxa"/>
            <w:vMerge/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</w:tr>
      <w:tr w:rsidR="00C55478" w:rsidRPr="003019EF" w:rsidTr="003807B5">
        <w:trPr>
          <w:trHeight w:val="272"/>
        </w:trPr>
        <w:tc>
          <w:tcPr>
            <w:tcW w:w="1262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4111" w:type="dxa"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•廢氣燃燒塔操作熱值不足</w:t>
            </w:r>
          </w:p>
        </w:tc>
        <w:tc>
          <w:tcPr>
            <w:tcW w:w="3118" w:type="dxa"/>
            <w:vMerge/>
            <w:tcBorders>
              <w:bottom w:val="single" w:sz="6" w:space="0" w:color="auto"/>
            </w:tcBorders>
            <w:shd w:val="clear" w:color="auto" w:fill="auto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大林煉油廠</w:t>
            </w:r>
          </w:p>
        </w:tc>
        <w:tc>
          <w:tcPr>
            <w:tcW w:w="411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A34645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</w:t>
            </w:r>
            <w:r w:rsidR="00A34645" w:rsidRPr="003019EF">
              <w:rPr>
                <w:rFonts w:hAnsi="標楷體" w:hint="eastAsia"/>
                <w:sz w:val="24"/>
                <w:szCs w:val="24"/>
              </w:rPr>
              <w:t>因火災致使黑煙</w:t>
            </w:r>
          </w:p>
        </w:tc>
        <w:tc>
          <w:tcPr>
            <w:tcW w:w="311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30萬元與環境講習2小時</w:t>
            </w:r>
          </w:p>
        </w:tc>
      </w:tr>
      <w:tr w:rsidR="00C55478" w:rsidRPr="003019EF" w:rsidTr="003807B5">
        <w:trPr>
          <w:trHeight w:val="272"/>
        </w:trPr>
        <w:tc>
          <w:tcPr>
            <w:tcW w:w="8491" w:type="dxa"/>
            <w:gridSpan w:val="3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55478" w:rsidRPr="003019EF" w:rsidRDefault="00C55478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b/>
                <w:sz w:val="24"/>
                <w:szCs w:val="24"/>
              </w:rPr>
            </w:pPr>
            <w:r w:rsidRPr="003019EF">
              <w:rPr>
                <w:rFonts w:hAnsi="標楷體" w:hint="eastAsia"/>
                <w:b/>
                <w:sz w:val="24"/>
                <w:szCs w:val="24"/>
              </w:rPr>
              <w:t>112年</w:t>
            </w:r>
            <w:r w:rsidR="005210B4">
              <w:rPr>
                <w:rFonts w:hAnsi="標楷體" w:hint="eastAsia"/>
                <w:b/>
                <w:sz w:val="24"/>
                <w:szCs w:val="24"/>
              </w:rPr>
              <w:t>度</w:t>
            </w:r>
            <w:r w:rsidRPr="003019EF">
              <w:rPr>
                <w:rFonts w:hAnsi="標楷體" w:hint="eastAsia"/>
                <w:b/>
                <w:sz w:val="24"/>
                <w:szCs w:val="24"/>
              </w:rPr>
              <w:t>(共</w:t>
            </w:r>
            <w:r w:rsidRPr="003019EF">
              <w:rPr>
                <w:rFonts w:hAnsi="標楷體"/>
                <w:b/>
                <w:sz w:val="24"/>
                <w:szCs w:val="24"/>
              </w:rPr>
              <w:t>9</w:t>
            </w:r>
            <w:r w:rsidRPr="003019EF">
              <w:rPr>
                <w:rFonts w:hAnsi="標楷體" w:hint="eastAsia"/>
                <w:b/>
                <w:sz w:val="24"/>
                <w:szCs w:val="24"/>
              </w:rPr>
              <w:t>件)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林園石化廠</w:t>
            </w:r>
          </w:p>
        </w:tc>
        <w:tc>
          <w:tcPr>
            <w:tcW w:w="4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•製程管線破損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198萬元與環境講習4小時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spacing w:line="260" w:lineRule="exact"/>
              <w:ind w:left="567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•燃燒塔排放黑煙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•火災黑煙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67.5萬元與環境講習4小時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spacing w:line="260" w:lineRule="exact"/>
              <w:ind w:left="567" w:firstLineChars="0" w:firstLine="0"/>
              <w:jc w:val="left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•設備未取得設置許可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160萬元與環境講習2小時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vMerge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•燃燒塔蒸/廢氣比逾法規規定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•未有效收集空氣污染物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•設備未依許可證核定內容操作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•廢水設施未維持氣密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•未提報歲修計畫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•內浮頂儲槽VOC超標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•CEMS未依管理辦法規定辦理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395萬元與環境講習50小時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lastRenderedPageBreak/>
              <w:t>桃園煉油廠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•燃燒塔熱值不足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•設備未依許可證核定內容操作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125.5萬元與環境講習10小時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•燃燒塔熱值不足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•燃燒塔未符合使用時機規定</w:t>
            </w:r>
          </w:p>
        </w:tc>
        <w:tc>
          <w:tcPr>
            <w:tcW w:w="3118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/>
                <w:sz w:val="24"/>
                <w:szCs w:val="24"/>
              </w:rPr>
              <w:t>235</w:t>
            </w:r>
            <w:r w:rsidRPr="003019EF">
              <w:rPr>
                <w:rFonts w:hAnsi="標楷體" w:hint="eastAsia"/>
                <w:sz w:val="24"/>
                <w:szCs w:val="24"/>
              </w:rPr>
              <w:t>萬元與環境講習10小時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vMerge w:val="restart"/>
            <w:shd w:val="clear" w:color="auto" w:fill="auto"/>
          </w:tcPr>
          <w:p w:rsidR="00A34645" w:rsidRPr="003019EF" w:rsidRDefault="00A34645" w:rsidP="003807B5">
            <w:pPr>
              <w:spacing w:line="26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大林煉油廠</w:t>
            </w:r>
          </w:p>
        </w:tc>
        <w:tc>
          <w:tcPr>
            <w:tcW w:w="4111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•防制設施未正常運轉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•設備未依許可證核定內容操作</w:t>
            </w:r>
          </w:p>
        </w:tc>
        <w:tc>
          <w:tcPr>
            <w:tcW w:w="3118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97萬元與環境講習6小時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vMerge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•燃燒塔蒸/廢氣比逾法規規定</w:t>
            </w:r>
          </w:p>
          <w:p w:rsidR="00A34645" w:rsidRPr="003019EF" w:rsidRDefault="00A34645" w:rsidP="003807B5">
            <w:pPr>
              <w:widowControl/>
              <w:tabs>
                <w:tab w:val="left" w:pos="849"/>
              </w:tabs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•設備未依許可證核定內容操作</w:t>
            </w:r>
          </w:p>
          <w:p w:rsidR="00A34645" w:rsidRPr="003019EF" w:rsidRDefault="00A34645" w:rsidP="003807B5">
            <w:pPr>
              <w:widowControl/>
              <w:tabs>
                <w:tab w:val="left" w:pos="849"/>
              </w:tabs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•排放管道異味超標</w:t>
            </w:r>
          </w:p>
          <w:p w:rsidR="00A34645" w:rsidRPr="003019EF" w:rsidRDefault="00A34645" w:rsidP="003807B5">
            <w:pPr>
              <w:widowControl/>
              <w:tabs>
                <w:tab w:val="left" w:pos="849"/>
              </w:tabs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</w:tc>
        <w:tc>
          <w:tcPr>
            <w:tcW w:w="3118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181萬元與環境講習14小時</w:t>
            </w:r>
          </w:p>
        </w:tc>
      </w:tr>
      <w:tr w:rsidR="00A34645" w:rsidRPr="003019EF" w:rsidTr="003807B5">
        <w:trPr>
          <w:trHeight w:val="272"/>
        </w:trPr>
        <w:tc>
          <w:tcPr>
            <w:tcW w:w="1262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前鎮儲運所</w:t>
            </w:r>
          </w:p>
        </w:tc>
        <w:tc>
          <w:tcPr>
            <w:tcW w:w="4111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•內浮頂儲槽VOC超標</w:t>
            </w:r>
          </w:p>
        </w:tc>
        <w:tc>
          <w:tcPr>
            <w:tcW w:w="3118" w:type="dxa"/>
            <w:shd w:val="clear" w:color="auto" w:fill="auto"/>
          </w:tcPr>
          <w:p w:rsidR="00A34645" w:rsidRPr="003019EF" w:rsidRDefault="00A34645" w:rsidP="003807B5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019EF">
              <w:rPr>
                <w:rFonts w:hAnsi="標楷體" w:hint="eastAsia"/>
                <w:sz w:val="24"/>
                <w:szCs w:val="24"/>
              </w:rPr>
              <w:t>30萬元與環境講習4小時</w:t>
            </w:r>
          </w:p>
        </w:tc>
      </w:tr>
    </w:tbl>
    <w:p w:rsidR="00460952" w:rsidRPr="003019EF" w:rsidRDefault="00460952" w:rsidP="00547896">
      <w:pPr>
        <w:spacing w:line="280" w:lineRule="exact"/>
        <w:ind w:leftChars="0" w:left="0" w:firstLineChars="0" w:firstLine="0"/>
        <w:rPr>
          <w:rFonts w:hAnsi="標楷體" w:hint="eastAsia"/>
        </w:rPr>
      </w:pPr>
      <w:r w:rsidRPr="003019EF">
        <w:rPr>
          <w:rFonts w:hAnsi="標楷體" w:hint="eastAsia"/>
          <w:sz w:val="24"/>
        </w:rPr>
        <w:t>資料來源：整理自台灣中油公司</w:t>
      </w:r>
      <w:r w:rsidR="00547896" w:rsidRPr="003019EF">
        <w:rPr>
          <w:rFonts w:hAnsi="標楷體" w:hint="eastAsia"/>
          <w:sz w:val="24"/>
        </w:rPr>
        <w:t>2022至</w:t>
      </w:r>
      <w:r w:rsidRPr="003019EF">
        <w:rPr>
          <w:rFonts w:hAnsi="標楷體" w:hint="eastAsia"/>
          <w:sz w:val="24"/>
        </w:rPr>
        <w:t>2024永續報告書及該公司提供資料。</w:t>
      </w: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sectPr w:rsidR="00460952" w:rsidRPr="003019EF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F7F" w:rsidRDefault="00DA2F7F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A2F7F" w:rsidRDefault="00DA2F7F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1405D" w:rsidRPr="00F1405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F7F" w:rsidRDefault="00DA2F7F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A2F7F" w:rsidRDefault="00DA2F7F" w:rsidP="00E10E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2212"/>
    <w:rsid w:val="000044E7"/>
    <w:rsid w:val="00004682"/>
    <w:rsid w:val="00004E14"/>
    <w:rsid w:val="0000508F"/>
    <w:rsid w:val="00005106"/>
    <w:rsid w:val="0000766D"/>
    <w:rsid w:val="0001044A"/>
    <w:rsid w:val="00010547"/>
    <w:rsid w:val="00010818"/>
    <w:rsid w:val="00010B46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DF8"/>
    <w:rsid w:val="00021EF5"/>
    <w:rsid w:val="00022102"/>
    <w:rsid w:val="00022B64"/>
    <w:rsid w:val="00022D87"/>
    <w:rsid w:val="0002367C"/>
    <w:rsid w:val="000236E6"/>
    <w:rsid w:val="00023722"/>
    <w:rsid w:val="00023DE2"/>
    <w:rsid w:val="0002425C"/>
    <w:rsid w:val="00024445"/>
    <w:rsid w:val="00024F59"/>
    <w:rsid w:val="00025436"/>
    <w:rsid w:val="00026549"/>
    <w:rsid w:val="0002663F"/>
    <w:rsid w:val="00026B0E"/>
    <w:rsid w:val="00026DB4"/>
    <w:rsid w:val="00027CBF"/>
    <w:rsid w:val="00030363"/>
    <w:rsid w:val="0003083E"/>
    <w:rsid w:val="000319D4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32DF"/>
    <w:rsid w:val="00054A57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4F4F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7A7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676A"/>
    <w:rsid w:val="00086B14"/>
    <w:rsid w:val="00086E2D"/>
    <w:rsid w:val="00086E93"/>
    <w:rsid w:val="0008745E"/>
    <w:rsid w:val="000874C0"/>
    <w:rsid w:val="00087506"/>
    <w:rsid w:val="00087A68"/>
    <w:rsid w:val="00087C29"/>
    <w:rsid w:val="00087C55"/>
    <w:rsid w:val="000903CA"/>
    <w:rsid w:val="00091A34"/>
    <w:rsid w:val="000929EF"/>
    <w:rsid w:val="000949A2"/>
    <w:rsid w:val="00094C04"/>
    <w:rsid w:val="00096A1C"/>
    <w:rsid w:val="0009746D"/>
    <w:rsid w:val="00097535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F7B"/>
    <w:rsid w:val="000D0092"/>
    <w:rsid w:val="000D0D3A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14A9"/>
    <w:rsid w:val="000F2714"/>
    <w:rsid w:val="000F28E9"/>
    <w:rsid w:val="000F2CFB"/>
    <w:rsid w:val="000F365C"/>
    <w:rsid w:val="000F4682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20A96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1AD1"/>
    <w:rsid w:val="00143346"/>
    <w:rsid w:val="001439D9"/>
    <w:rsid w:val="00144857"/>
    <w:rsid w:val="00144CA5"/>
    <w:rsid w:val="00145D85"/>
    <w:rsid w:val="00146490"/>
    <w:rsid w:val="00146EA2"/>
    <w:rsid w:val="0015133A"/>
    <w:rsid w:val="00151B76"/>
    <w:rsid w:val="0015248B"/>
    <w:rsid w:val="00153A4A"/>
    <w:rsid w:val="00153F87"/>
    <w:rsid w:val="00154356"/>
    <w:rsid w:val="001543CF"/>
    <w:rsid w:val="00155441"/>
    <w:rsid w:val="001561D8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BB0"/>
    <w:rsid w:val="00170AC5"/>
    <w:rsid w:val="00170D6F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2141"/>
    <w:rsid w:val="0018265A"/>
    <w:rsid w:val="001835D2"/>
    <w:rsid w:val="0018379F"/>
    <w:rsid w:val="001840E0"/>
    <w:rsid w:val="0018733B"/>
    <w:rsid w:val="00187F3C"/>
    <w:rsid w:val="00187F7F"/>
    <w:rsid w:val="001907FA"/>
    <w:rsid w:val="00190C03"/>
    <w:rsid w:val="00191293"/>
    <w:rsid w:val="00191836"/>
    <w:rsid w:val="00192338"/>
    <w:rsid w:val="0019247F"/>
    <w:rsid w:val="001928A0"/>
    <w:rsid w:val="00192C17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FC9"/>
    <w:rsid w:val="001A460B"/>
    <w:rsid w:val="001A5AB0"/>
    <w:rsid w:val="001A7B36"/>
    <w:rsid w:val="001B0E3B"/>
    <w:rsid w:val="001B1DE1"/>
    <w:rsid w:val="001B2E02"/>
    <w:rsid w:val="001B2E6C"/>
    <w:rsid w:val="001B308D"/>
    <w:rsid w:val="001B4BAF"/>
    <w:rsid w:val="001B4E54"/>
    <w:rsid w:val="001B5F8A"/>
    <w:rsid w:val="001B6E44"/>
    <w:rsid w:val="001C21CB"/>
    <w:rsid w:val="001C283A"/>
    <w:rsid w:val="001C4230"/>
    <w:rsid w:val="001C532D"/>
    <w:rsid w:val="001C54EA"/>
    <w:rsid w:val="001C6391"/>
    <w:rsid w:val="001C7BC2"/>
    <w:rsid w:val="001C7F92"/>
    <w:rsid w:val="001D17A5"/>
    <w:rsid w:val="001D1AED"/>
    <w:rsid w:val="001D347C"/>
    <w:rsid w:val="001D3BFC"/>
    <w:rsid w:val="001D3EEF"/>
    <w:rsid w:val="001D4775"/>
    <w:rsid w:val="001D58CE"/>
    <w:rsid w:val="001D5FE6"/>
    <w:rsid w:val="001D6DD8"/>
    <w:rsid w:val="001D77B6"/>
    <w:rsid w:val="001D7CC8"/>
    <w:rsid w:val="001E0837"/>
    <w:rsid w:val="001E0900"/>
    <w:rsid w:val="001E0B1F"/>
    <w:rsid w:val="001E1EC7"/>
    <w:rsid w:val="001E30C8"/>
    <w:rsid w:val="001E3B38"/>
    <w:rsid w:val="001E43F8"/>
    <w:rsid w:val="001E513F"/>
    <w:rsid w:val="001E5641"/>
    <w:rsid w:val="001E60EF"/>
    <w:rsid w:val="001E6618"/>
    <w:rsid w:val="001E7957"/>
    <w:rsid w:val="001E7F66"/>
    <w:rsid w:val="001F09FD"/>
    <w:rsid w:val="001F17F6"/>
    <w:rsid w:val="001F18FB"/>
    <w:rsid w:val="001F1D8E"/>
    <w:rsid w:val="001F431D"/>
    <w:rsid w:val="001F4511"/>
    <w:rsid w:val="001F69F0"/>
    <w:rsid w:val="001F71F6"/>
    <w:rsid w:val="00200112"/>
    <w:rsid w:val="00201830"/>
    <w:rsid w:val="00203378"/>
    <w:rsid w:val="0020367A"/>
    <w:rsid w:val="00205109"/>
    <w:rsid w:val="00205B29"/>
    <w:rsid w:val="00205EF1"/>
    <w:rsid w:val="00210E98"/>
    <w:rsid w:val="00211500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36C"/>
    <w:rsid w:val="002237E1"/>
    <w:rsid w:val="0022430B"/>
    <w:rsid w:val="002244C7"/>
    <w:rsid w:val="00224ACC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3711D"/>
    <w:rsid w:val="00240034"/>
    <w:rsid w:val="0024035A"/>
    <w:rsid w:val="00240BA0"/>
    <w:rsid w:val="00240D5A"/>
    <w:rsid w:val="00240EAE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E4F"/>
    <w:rsid w:val="00247645"/>
    <w:rsid w:val="00247829"/>
    <w:rsid w:val="00250B0F"/>
    <w:rsid w:val="00251152"/>
    <w:rsid w:val="002513BC"/>
    <w:rsid w:val="00251A7C"/>
    <w:rsid w:val="0025207B"/>
    <w:rsid w:val="002552BA"/>
    <w:rsid w:val="0025562C"/>
    <w:rsid w:val="00255C52"/>
    <w:rsid w:val="00256285"/>
    <w:rsid w:val="00256AA7"/>
    <w:rsid w:val="00256D92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0C7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186A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C78BB"/>
    <w:rsid w:val="002D0727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965"/>
    <w:rsid w:val="002E50CB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E7F74"/>
    <w:rsid w:val="002F0204"/>
    <w:rsid w:val="002F080F"/>
    <w:rsid w:val="002F0A21"/>
    <w:rsid w:val="002F0F76"/>
    <w:rsid w:val="002F1145"/>
    <w:rsid w:val="002F263F"/>
    <w:rsid w:val="002F280A"/>
    <w:rsid w:val="002F283B"/>
    <w:rsid w:val="002F34B9"/>
    <w:rsid w:val="002F34D9"/>
    <w:rsid w:val="002F3A4B"/>
    <w:rsid w:val="002F3F24"/>
    <w:rsid w:val="002F4129"/>
    <w:rsid w:val="002F41A9"/>
    <w:rsid w:val="002F421C"/>
    <w:rsid w:val="002F4BDD"/>
    <w:rsid w:val="002F5FBE"/>
    <w:rsid w:val="002F648C"/>
    <w:rsid w:val="002F67DA"/>
    <w:rsid w:val="0030122E"/>
    <w:rsid w:val="00301823"/>
    <w:rsid w:val="003019EF"/>
    <w:rsid w:val="00301C72"/>
    <w:rsid w:val="00301E9C"/>
    <w:rsid w:val="003021AE"/>
    <w:rsid w:val="00303475"/>
    <w:rsid w:val="0030351B"/>
    <w:rsid w:val="00304C38"/>
    <w:rsid w:val="00305AD8"/>
    <w:rsid w:val="00305EB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A68"/>
    <w:rsid w:val="00316510"/>
    <w:rsid w:val="0031774C"/>
    <w:rsid w:val="00317DEA"/>
    <w:rsid w:val="00320CA5"/>
    <w:rsid w:val="00321BE6"/>
    <w:rsid w:val="00323127"/>
    <w:rsid w:val="003231A0"/>
    <w:rsid w:val="003255FF"/>
    <w:rsid w:val="00325EA8"/>
    <w:rsid w:val="003264CB"/>
    <w:rsid w:val="00326E7F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65B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3D4"/>
    <w:rsid w:val="00336FB6"/>
    <w:rsid w:val="003371B4"/>
    <w:rsid w:val="00337372"/>
    <w:rsid w:val="003375BC"/>
    <w:rsid w:val="00337732"/>
    <w:rsid w:val="00341674"/>
    <w:rsid w:val="003419EA"/>
    <w:rsid w:val="00341B67"/>
    <w:rsid w:val="003421C4"/>
    <w:rsid w:val="00342ED0"/>
    <w:rsid w:val="003453BA"/>
    <w:rsid w:val="003455B2"/>
    <w:rsid w:val="0034595F"/>
    <w:rsid w:val="00345CA9"/>
    <w:rsid w:val="00350375"/>
    <w:rsid w:val="00350D54"/>
    <w:rsid w:val="00350EA2"/>
    <w:rsid w:val="00351054"/>
    <w:rsid w:val="003526A4"/>
    <w:rsid w:val="003551B0"/>
    <w:rsid w:val="00355CD7"/>
    <w:rsid w:val="00355E08"/>
    <w:rsid w:val="003565AC"/>
    <w:rsid w:val="00356E67"/>
    <w:rsid w:val="003579AF"/>
    <w:rsid w:val="00357D5D"/>
    <w:rsid w:val="0036045E"/>
    <w:rsid w:val="003604CC"/>
    <w:rsid w:val="003613FC"/>
    <w:rsid w:val="003626FB"/>
    <w:rsid w:val="00362ABD"/>
    <w:rsid w:val="00362B08"/>
    <w:rsid w:val="003638D8"/>
    <w:rsid w:val="00364A10"/>
    <w:rsid w:val="00365347"/>
    <w:rsid w:val="00365FC2"/>
    <w:rsid w:val="00365FEF"/>
    <w:rsid w:val="003662C3"/>
    <w:rsid w:val="0036631E"/>
    <w:rsid w:val="00367F9F"/>
    <w:rsid w:val="00370394"/>
    <w:rsid w:val="0037203D"/>
    <w:rsid w:val="00372CD1"/>
    <w:rsid w:val="00372FC8"/>
    <w:rsid w:val="003730DF"/>
    <w:rsid w:val="00373667"/>
    <w:rsid w:val="0037464C"/>
    <w:rsid w:val="003768E6"/>
    <w:rsid w:val="00376C67"/>
    <w:rsid w:val="00377AF9"/>
    <w:rsid w:val="00377BD7"/>
    <w:rsid w:val="00377E14"/>
    <w:rsid w:val="003807B5"/>
    <w:rsid w:val="00381624"/>
    <w:rsid w:val="00382A46"/>
    <w:rsid w:val="00382B30"/>
    <w:rsid w:val="00382B8B"/>
    <w:rsid w:val="00383BED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97E64"/>
    <w:rsid w:val="003A00E5"/>
    <w:rsid w:val="003A03D1"/>
    <w:rsid w:val="003A0637"/>
    <w:rsid w:val="003A0BF4"/>
    <w:rsid w:val="003A1DB1"/>
    <w:rsid w:val="003A2028"/>
    <w:rsid w:val="003A2C5A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CF4"/>
    <w:rsid w:val="003C4E0C"/>
    <w:rsid w:val="003C5844"/>
    <w:rsid w:val="003C63F1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3046"/>
    <w:rsid w:val="003E3282"/>
    <w:rsid w:val="003E36A1"/>
    <w:rsid w:val="003E3899"/>
    <w:rsid w:val="003E3965"/>
    <w:rsid w:val="003E4917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2105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0952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862"/>
    <w:rsid w:val="00467D68"/>
    <w:rsid w:val="00467F99"/>
    <w:rsid w:val="00470D32"/>
    <w:rsid w:val="004712BA"/>
    <w:rsid w:val="004724C2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083F"/>
    <w:rsid w:val="0048205E"/>
    <w:rsid w:val="00482DE8"/>
    <w:rsid w:val="004839A9"/>
    <w:rsid w:val="00484731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2E29"/>
    <w:rsid w:val="004A3985"/>
    <w:rsid w:val="004A3CA1"/>
    <w:rsid w:val="004A46C9"/>
    <w:rsid w:val="004A4B51"/>
    <w:rsid w:val="004A4E26"/>
    <w:rsid w:val="004A4FA2"/>
    <w:rsid w:val="004A560A"/>
    <w:rsid w:val="004A7221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1408"/>
    <w:rsid w:val="004C2A39"/>
    <w:rsid w:val="004C2C37"/>
    <w:rsid w:val="004C34F1"/>
    <w:rsid w:val="004C4804"/>
    <w:rsid w:val="004C4EA3"/>
    <w:rsid w:val="004C5473"/>
    <w:rsid w:val="004C5F2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E38"/>
    <w:rsid w:val="004E2AC9"/>
    <w:rsid w:val="004E3FE6"/>
    <w:rsid w:val="004E415C"/>
    <w:rsid w:val="004E43A4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CE5"/>
    <w:rsid w:val="00517E6F"/>
    <w:rsid w:val="00517E7B"/>
    <w:rsid w:val="00520036"/>
    <w:rsid w:val="00520FDF"/>
    <w:rsid w:val="005210B4"/>
    <w:rsid w:val="005215E1"/>
    <w:rsid w:val="0052193C"/>
    <w:rsid w:val="00522B6B"/>
    <w:rsid w:val="00522CB9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28D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47"/>
    <w:rsid w:val="00546DEE"/>
    <w:rsid w:val="00547496"/>
    <w:rsid w:val="00547896"/>
    <w:rsid w:val="00550479"/>
    <w:rsid w:val="00550982"/>
    <w:rsid w:val="00550E10"/>
    <w:rsid w:val="005518B1"/>
    <w:rsid w:val="00552354"/>
    <w:rsid w:val="005525FA"/>
    <w:rsid w:val="005535E4"/>
    <w:rsid w:val="0055487D"/>
    <w:rsid w:val="00554B52"/>
    <w:rsid w:val="00555901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9CC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6AD4"/>
    <w:rsid w:val="00596CA4"/>
    <w:rsid w:val="00597830"/>
    <w:rsid w:val="005A016B"/>
    <w:rsid w:val="005A0339"/>
    <w:rsid w:val="005A065A"/>
    <w:rsid w:val="005A1533"/>
    <w:rsid w:val="005A1C0B"/>
    <w:rsid w:val="005A2516"/>
    <w:rsid w:val="005A2A4E"/>
    <w:rsid w:val="005A3318"/>
    <w:rsid w:val="005A42FA"/>
    <w:rsid w:val="005A44C1"/>
    <w:rsid w:val="005A4769"/>
    <w:rsid w:val="005A4D55"/>
    <w:rsid w:val="005A4DD6"/>
    <w:rsid w:val="005A5EEC"/>
    <w:rsid w:val="005A78AB"/>
    <w:rsid w:val="005B013C"/>
    <w:rsid w:val="005B14D3"/>
    <w:rsid w:val="005B14ED"/>
    <w:rsid w:val="005B3CD4"/>
    <w:rsid w:val="005B4971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43E"/>
    <w:rsid w:val="005C7EAC"/>
    <w:rsid w:val="005C7FB7"/>
    <w:rsid w:val="005D1863"/>
    <w:rsid w:val="005D2956"/>
    <w:rsid w:val="005D31F9"/>
    <w:rsid w:val="005D391B"/>
    <w:rsid w:val="005D4AAE"/>
    <w:rsid w:val="005D5210"/>
    <w:rsid w:val="005D527F"/>
    <w:rsid w:val="005D5DB0"/>
    <w:rsid w:val="005D6183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5CE"/>
    <w:rsid w:val="005E2C81"/>
    <w:rsid w:val="005E34F3"/>
    <w:rsid w:val="005E6C24"/>
    <w:rsid w:val="005F095C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5C3E"/>
    <w:rsid w:val="0060617F"/>
    <w:rsid w:val="00606360"/>
    <w:rsid w:val="00606AB3"/>
    <w:rsid w:val="0060733B"/>
    <w:rsid w:val="00607D8D"/>
    <w:rsid w:val="006101BD"/>
    <w:rsid w:val="006105FC"/>
    <w:rsid w:val="00610935"/>
    <w:rsid w:val="00610B53"/>
    <w:rsid w:val="0061162B"/>
    <w:rsid w:val="0061265A"/>
    <w:rsid w:val="00612E11"/>
    <w:rsid w:val="0061388B"/>
    <w:rsid w:val="00614174"/>
    <w:rsid w:val="00615139"/>
    <w:rsid w:val="006154B9"/>
    <w:rsid w:val="00615AAC"/>
    <w:rsid w:val="0061612D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69B"/>
    <w:rsid w:val="00621B3C"/>
    <w:rsid w:val="00621D6F"/>
    <w:rsid w:val="006221D4"/>
    <w:rsid w:val="00623229"/>
    <w:rsid w:val="00625100"/>
    <w:rsid w:val="0062526A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19FF"/>
    <w:rsid w:val="0063241C"/>
    <w:rsid w:val="006333F6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274C"/>
    <w:rsid w:val="00652C9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2C9B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29A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3256"/>
    <w:rsid w:val="006B53BD"/>
    <w:rsid w:val="006B5403"/>
    <w:rsid w:val="006B58F4"/>
    <w:rsid w:val="006B7559"/>
    <w:rsid w:val="006B7A40"/>
    <w:rsid w:val="006B7FA6"/>
    <w:rsid w:val="006C03C7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1AC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2A8D"/>
    <w:rsid w:val="006E30E3"/>
    <w:rsid w:val="006E32A1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4AA7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37C"/>
    <w:rsid w:val="0070641D"/>
    <w:rsid w:val="00706433"/>
    <w:rsid w:val="00707037"/>
    <w:rsid w:val="00707DC8"/>
    <w:rsid w:val="00710401"/>
    <w:rsid w:val="007106E9"/>
    <w:rsid w:val="007109A8"/>
    <w:rsid w:val="007112DE"/>
    <w:rsid w:val="007114A8"/>
    <w:rsid w:val="0071186B"/>
    <w:rsid w:val="00711971"/>
    <w:rsid w:val="00711D26"/>
    <w:rsid w:val="00711F6B"/>
    <w:rsid w:val="007134D4"/>
    <w:rsid w:val="00713AC5"/>
    <w:rsid w:val="0071428D"/>
    <w:rsid w:val="0071480A"/>
    <w:rsid w:val="00715983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460"/>
    <w:rsid w:val="007324D7"/>
    <w:rsid w:val="00732636"/>
    <w:rsid w:val="007327C9"/>
    <w:rsid w:val="00733A3E"/>
    <w:rsid w:val="00733BD0"/>
    <w:rsid w:val="00733E67"/>
    <w:rsid w:val="007360E6"/>
    <w:rsid w:val="00737C19"/>
    <w:rsid w:val="00740F3C"/>
    <w:rsid w:val="007411C2"/>
    <w:rsid w:val="00741270"/>
    <w:rsid w:val="00741CCF"/>
    <w:rsid w:val="00741E5E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59CB"/>
    <w:rsid w:val="00747D41"/>
    <w:rsid w:val="00751600"/>
    <w:rsid w:val="00751B16"/>
    <w:rsid w:val="00751DC4"/>
    <w:rsid w:val="00753F44"/>
    <w:rsid w:val="00754363"/>
    <w:rsid w:val="0075478E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070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197"/>
    <w:rsid w:val="007A2266"/>
    <w:rsid w:val="007A2874"/>
    <w:rsid w:val="007A2995"/>
    <w:rsid w:val="007A29DE"/>
    <w:rsid w:val="007A2B61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3754"/>
    <w:rsid w:val="007C3848"/>
    <w:rsid w:val="007C43DE"/>
    <w:rsid w:val="007C45D6"/>
    <w:rsid w:val="007C55D6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3C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3000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176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5899"/>
    <w:rsid w:val="008461CC"/>
    <w:rsid w:val="0084626E"/>
    <w:rsid w:val="00846EB9"/>
    <w:rsid w:val="0084713C"/>
    <w:rsid w:val="0085012C"/>
    <w:rsid w:val="00850D48"/>
    <w:rsid w:val="00851060"/>
    <w:rsid w:val="008511E2"/>
    <w:rsid w:val="00852635"/>
    <w:rsid w:val="00852A47"/>
    <w:rsid w:val="00852C44"/>
    <w:rsid w:val="008530C5"/>
    <w:rsid w:val="00853FD7"/>
    <w:rsid w:val="008542D5"/>
    <w:rsid w:val="0085584D"/>
    <w:rsid w:val="0085663E"/>
    <w:rsid w:val="00856651"/>
    <w:rsid w:val="00856B7E"/>
    <w:rsid w:val="0085798F"/>
    <w:rsid w:val="00857A3C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477"/>
    <w:rsid w:val="00865504"/>
    <w:rsid w:val="008700E5"/>
    <w:rsid w:val="0087075F"/>
    <w:rsid w:val="0087095A"/>
    <w:rsid w:val="00870DD8"/>
    <w:rsid w:val="00870EE9"/>
    <w:rsid w:val="00871731"/>
    <w:rsid w:val="00872540"/>
    <w:rsid w:val="00872703"/>
    <w:rsid w:val="00873147"/>
    <w:rsid w:val="00873619"/>
    <w:rsid w:val="0087388D"/>
    <w:rsid w:val="008738C9"/>
    <w:rsid w:val="008747C0"/>
    <w:rsid w:val="00875D4C"/>
    <w:rsid w:val="00877FDE"/>
    <w:rsid w:val="008807DE"/>
    <w:rsid w:val="00881D70"/>
    <w:rsid w:val="008821C8"/>
    <w:rsid w:val="008862B7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26AF"/>
    <w:rsid w:val="00893D58"/>
    <w:rsid w:val="00894A03"/>
    <w:rsid w:val="00894D5D"/>
    <w:rsid w:val="00895F2C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4451"/>
    <w:rsid w:val="008A470C"/>
    <w:rsid w:val="008A4863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519"/>
    <w:rsid w:val="008D2631"/>
    <w:rsid w:val="008D2F7B"/>
    <w:rsid w:val="008D3C1A"/>
    <w:rsid w:val="008D3D41"/>
    <w:rsid w:val="008D4A2D"/>
    <w:rsid w:val="008D4E92"/>
    <w:rsid w:val="008D5A16"/>
    <w:rsid w:val="008D6565"/>
    <w:rsid w:val="008E01F8"/>
    <w:rsid w:val="008E1520"/>
    <w:rsid w:val="008E1E21"/>
    <w:rsid w:val="008E3815"/>
    <w:rsid w:val="008E388E"/>
    <w:rsid w:val="008E3903"/>
    <w:rsid w:val="008E3A69"/>
    <w:rsid w:val="008E4002"/>
    <w:rsid w:val="008E4B0D"/>
    <w:rsid w:val="008E5155"/>
    <w:rsid w:val="008E5F5D"/>
    <w:rsid w:val="008E76D4"/>
    <w:rsid w:val="008F0032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D0F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755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250"/>
    <w:rsid w:val="00952FF3"/>
    <w:rsid w:val="009533E0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627"/>
    <w:rsid w:val="00965EED"/>
    <w:rsid w:val="00967B3A"/>
    <w:rsid w:val="00970763"/>
    <w:rsid w:val="00970B31"/>
    <w:rsid w:val="00970FC9"/>
    <w:rsid w:val="009735C5"/>
    <w:rsid w:val="009739C2"/>
    <w:rsid w:val="0097418F"/>
    <w:rsid w:val="00974C0F"/>
    <w:rsid w:val="00975429"/>
    <w:rsid w:val="009758C8"/>
    <w:rsid w:val="00977C3B"/>
    <w:rsid w:val="009802AE"/>
    <w:rsid w:val="009817A2"/>
    <w:rsid w:val="00982485"/>
    <w:rsid w:val="00984BA8"/>
    <w:rsid w:val="00984DE2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52DB"/>
    <w:rsid w:val="00995CB6"/>
    <w:rsid w:val="0099689D"/>
    <w:rsid w:val="009968AE"/>
    <w:rsid w:val="009968C0"/>
    <w:rsid w:val="00996C68"/>
    <w:rsid w:val="00997B6F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B8E"/>
    <w:rsid w:val="009A65CF"/>
    <w:rsid w:val="009A6915"/>
    <w:rsid w:val="009A6E4A"/>
    <w:rsid w:val="009A7362"/>
    <w:rsid w:val="009A7C42"/>
    <w:rsid w:val="009A7FAB"/>
    <w:rsid w:val="009B0231"/>
    <w:rsid w:val="009B16D5"/>
    <w:rsid w:val="009B1876"/>
    <w:rsid w:val="009B25BB"/>
    <w:rsid w:val="009B2E0D"/>
    <w:rsid w:val="009B3E9A"/>
    <w:rsid w:val="009B4B55"/>
    <w:rsid w:val="009B51D1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E7CF8"/>
    <w:rsid w:val="009F1D0E"/>
    <w:rsid w:val="009F2013"/>
    <w:rsid w:val="009F24C5"/>
    <w:rsid w:val="009F2570"/>
    <w:rsid w:val="009F286E"/>
    <w:rsid w:val="009F4008"/>
    <w:rsid w:val="009F4E9F"/>
    <w:rsid w:val="009F5853"/>
    <w:rsid w:val="009F5D75"/>
    <w:rsid w:val="009F63DA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441E"/>
    <w:rsid w:val="00A0445B"/>
    <w:rsid w:val="00A04ED5"/>
    <w:rsid w:val="00A05B63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4DA6"/>
    <w:rsid w:val="00A25BC6"/>
    <w:rsid w:val="00A265AA"/>
    <w:rsid w:val="00A26F1B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4645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3043"/>
    <w:rsid w:val="00A43914"/>
    <w:rsid w:val="00A43DD2"/>
    <w:rsid w:val="00A44064"/>
    <w:rsid w:val="00A446AE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2CF"/>
    <w:rsid w:val="00A61CE7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7FA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4B1B"/>
    <w:rsid w:val="00A750BD"/>
    <w:rsid w:val="00A750EB"/>
    <w:rsid w:val="00A7560A"/>
    <w:rsid w:val="00A75721"/>
    <w:rsid w:val="00A759AD"/>
    <w:rsid w:val="00A764CB"/>
    <w:rsid w:val="00A804B5"/>
    <w:rsid w:val="00A806A2"/>
    <w:rsid w:val="00A808AF"/>
    <w:rsid w:val="00A82806"/>
    <w:rsid w:val="00A8383A"/>
    <w:rsid w:val="00A83BEA"/>
    <w:rsid w:val="00A83E50"/>
    <w:rsid w:val="00A85D47"/>
    <w:rsid w:val="00A8600E"/>
    <w:rsid w:val="00A87D5C"/>
    <w:rsid w:val="00A87DE4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F1D"/>
    <w:rsid w:val="00A957CB"/>
    <w:rsid w:val="00A95930"/>
    <w:rsid w:val="00A97C37"/>
    <w:rsid w:val="00AA0C0D"/>
    <w:rsid w:val="00AA114A"/>
    <w:rsid w:val="00AA2409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25D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42F"/>
    <w:rsid w:val="00AC1477"/>
    <w:rsid w:val="00AC1AAC"/>
    <w:rsid w:val="00AC30B6"/>
    <w:rsid w:val="00AC3624"/>
    <w:rsid w:val="00AC3AAE"/>
    <w:rsid w:val="00AC41DB"/>
    <w:rsid w:val="00AC43B1"/>
    <w:rsid w:val="00AC473D"/>
    <w:rsid w:val="00AC4DF2"/>
    <w:rsid w:val="00AC5942"/>
    <w:rsid w:val="00AC5E0A"/>
    <w:rsid w:val="00AC5E74"/>
    <w:rsid w:val="00AC5FED"/>
    <w:rsid w:val="00AC69B8"/>
    <w:rsid w:val="00AC6F32"/>
    <w:rsid w:val="00AC708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4E74"/>
    <w:rsid w:val="00AD59F9"/>
    <w:rsid w:val="00AD5FAC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3967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0EC"/>
    <w:rsid w:val="00AF4EF6"/>
    <w:rsid w:val="00AF4FE8"/>
    <w:rsid w:val="00AF547A"/>
    <w:rsid w:val="00AF5E16"/>
    <w:rsid w:val="00AF635A"/>
    <w:rsid w:val="00AF6D4A"/>
    <w:rsid w:val="00AF7785"/>
    <w:rsid w:val="00B00C37"/>
    <w:rsid w:val="00B013AA"/>
    <w:rsid w:val="00B01423"/>
    <w:rsid w:val="00B01DA9"/>
    <w:rsid w:val="00B0290A"/>
    <w:rsid w:val="00B03DAE"/>
    <w:rsid w:val="00B045D2"/>
    <w:rsid w:val="00B05DF5"/>
    <w:rsid w:val="00B06362"/>
    <w:rsid w:val="00B0736F"/>
    <w:rsid w:val="00B078C5"/>
    <w:rsid w:val="00B10879"/>
    <w:rsid w:val="00B12822"/>
    <w:rsid w:val="00B14BB3"/>
    <w:rsid w:val="00B14FBC"/>
    <w:rsid w:val="00B158A1"/>
    <w:rsid w:val="00B161BF"/>
    <w:rsid w:val="00B16BE7"/>
    <w:rsid w:val="00B17835"/>
    <w:rsid w:val="00B2014D"/>
    <w:rsid w:val="00B21098"/>
    <w:rsid w:val="00B2122A"/>
    <w:rsid w:val="00B223E7"/>
    <w:rsid w:val="00B243B9"/>
    <w:rsid w:val="00B24408"/>
    <w:rsid w:val="00B24690"/>
    <w:rsid w:val="00B24F22"/>
    <w:rsid w:val="00B2503D"/>
    <w:rsid w:val="00B2504A"/>
    <w:rsid w:val="00B25F9D"/>
    <w:rsid w:val="00B262E3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3722C"/>
    <w:rsid w:val="00B40242"/>
    <w:rsid w:val="00B402EC"/>
    <w:rsid w:val="00B40E30"/>
    <w:rsid w:val="00B4261B"/>
    <w:rsid w:val="00B426BC"/>
    <w:rsid w:val="00B429FB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1E81"/>
    <w:rsid w:val="00B525CF"/>
    <w:rsid w:val="00B53BF7"/>
    <w:rsid w:val="00B54EEF"/>
    <w:rsid w:val="00B55C74"/>
    <w:rsid w:val="00B56313"/>
    <w:rsid w:val="00B56FD8"/>
    <w:rsid w:val="00B57144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21D"/>
    <w:rsid w:val="00B766E1"/>
    <w:rsid w:val="00B776F7"/>
    <w:rsid w:val="00B80860"/>
    <w:rsid w:val="00B80BF7"/>
    <w:rsid w:val="00B80C2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8711A"/>
    <w:rsid w:val="00B9095E"/>
    <w:rsid w:val="00B90EF1"/>
    <w:rsid w:val="00B91645"/>
    <w:rsid w:val="00B91FE0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171A"/>
    <w:rsid w:val="00BA2393"/>
    <w:rsid w:val="00BA26BD"/>
    <w:rsid w:val="00BA286C"/>
    <w:rsid w:val="00BA2FE5"/>
    <w:rsid w:val="00BA3159"/>
    <w:rsid w:val="00BA357D"/>
    <w:rsid w:val="00BA3C34"/>
    <w:rsid w:val="00BA4C5A"/>
    <w:rsid w:val="00BA4EDA"/>
    <w:rsid w:val="00BA588E"/>
    <w:rsid w:val="00BA6532"/>
    <w:rsid w:val="00BA67D4"/>
    <w:rsid w:val="00BA6BA7"/>
    <w:rsid w:val="00BA71E5"/>
    <w:rsid w:val="00BA7531"/>
    <w:rsid w:val="00BA78C8"/>
    <w:rsid w:val="00BB1066"/>
    <w:rsid w:val="00BB13A2"/>
    <w:rsid w:val="00BB1443"/>
    <w:rsid w:val="00BB2B30"/>
    <w:rsid w:val="00BB2C9C"/>
    <w:rsid w:val="00BB2E1F"/>
    <w:rsid w:val="00BB2EC4"/>
    <w:rsid w:val="00BB30AE"/>
    <w:rsid w:val="00BB352B"/>
    <w:rsid w:val="00BB51B3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C4B"/>
    <w:rsid w:val="00BD4F5E"/>
    <w:rsid w:val="00BD50D2"/>
    <w:rsid w:val="00BD6CAB"/>
    <w:rsid w:val="00BD71C5"/>
    <w:rsid w:val="00BD77C1"/>
    <w:rsid w:val="00BD7934"/>
    <w:rsid w:val="00BD7D32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83F"/>
    <w:rsid w:val="00BE386E"/>
    <w:rsid w:val="00BE3FA5"/>
    <w:rsid w:val="00BE431B"/>
    <w:rsid w:val="00BE46BF"/>
    <w:rsid w:val="00BE4E35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896"/>
    <w:rsid w:val="00C02DB0"/>
    <w:rsid w:val="00C02E73"/>
    <w:rsid w:val="00C0488D"/>
    <w:rsid w:val="00C048FA"/>
    <w:rsid w:val="00C04A4E"/>
    <w:rsid w:val="00C05633"/>
    <w:rsid w:val="00C056F6"/>
    <w:rsid w:val="00C059C1"/>
    <w:rsid w:val="00C05DF6"/>
    <w:rsid w:val="00C0652E"/>
    <w:rsid w:val="00C06B5C"/>
    <w:rsid w:val="00C06D2C"/>
    <w:rsid w:val="00C07FBD"/>
    <w:rsid w:val="00C1042D"/>
    <w:rsid w:val="00C118D0"/>
    <w:rsid w:val="00C11EE2"/>
    <w:rsid w:val="00C121F4"/>
    <w:rsid w:val="00C1246E"/>
    <w:rsid w:val="00C13223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B7F"/>
    <w:rsid w:val="00C21F31"/>
    <w:rsid w:val="00C22A39"/>
    <w:rsid w:val="00C233C3"/>
    <w:rsid w:val="00C24017"/>
    <w:rsid w:val="00C244B3"/>
    <w:rsid w:val="00C25938"/>
    <w:rsid w:val="00C2698C"/>
    <w:rsid w:val="00C26CF5"/>
    <w:rsid w:val="00C303B2"/>
    <w:rsid w:val="00C3072A"/>
    <w:rsid w:val="00C31615"/>
    <w:rsid w:val="00C31B90"/>
    <w:rsid w:val="00C328E3"/>
    <w:rsid w:val="00C33270"/>
    <w:rsid w:val="00C34D3F"/>
    <w:rsid w:val="00C35813"/>
    <w:rsid w:val="00C35872"/>
    <w:rsid w:val="00C369BE"/>
    <w:rsid w:val="00C373E7"/>
    <w:rsid w:val="00C40C2E"/>
    <w:rsid w:val="00C4165E"/>
    <w:rsid w:val="00C42A93"/>
    <w:rsid w:val="00C4341B"/>
    <w:rsid w:val="00C43C46"/>
    <w:rsid w:val="00C43ECD"/>
    <w:rsid w:val="00C441DE"/>
    <w:rsid w:val="00C442A7"/>
    <w:rsid w:val="00C448D5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478"/>
    <w:rsid w:val="00C5575B"/>
    <w:rsid w:val="00C565F7"/>
    <w:rsid w:val="00C57260"/>
    <w:rsid w:val="00C57AC3"/>
    <w:rsid w:val="00C57F8F"/>
    <w:rsid w:val="00C603C5"/>
    <w:rsid w:val="00C6316E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A19"/>
    <w:rsid w:val="00C76C05"/>
    <w:rsid w:val="00C7719A"/>
    <w:rsid w:val="00C776DC"/>
    <w:rsid w:val="00C778F8"/>
    <w:rsid w:val="00C778FE"/>
    <w:rsid w:val="00C77A31"/>
    <w:rsid w:val="00C77E77"/>
    <w:rsid w:val="00C80068"/>
    <w:rsid w:val="00C80676"/>
    <w:rsid w:val="00C807D4"/>
    <w:rsid w:val="00C81289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51F"/>
    <w:rsid w:val="00C91A31"/>
    <w:rsid w:val="00C91DA7"/>
    <w:rsid w:val="00C921C5"/>
    <w:rsid w:val="00C92940"/>
    <w:rsid w:val="00C92B20"/>
    <w:rsid w:val="00C9509C"/>
    <w:rsid w:val="00C952A0"/>
    <w:rsid w:val="00C9555A"/>
    <w:rsid w:val="00C95F46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30C"/>
    <w:rsid w:val="00CA55C0"/>
    <w:rsid w:val="00CA5C5D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C7130"/>
    <w:rsid w:val="00CD0B5A"/>
    <w:rsid w:val="00CD13A0"/>
    <w:rsid w:val="00CD179D"/>
    <w:rsid w:val="00CD1B6A"/>
    <w:rsid w:val="00CD22DD"/>
    <w:rsid w:val="00CD2C5D"/>
    <w:rsid w:val="00CD4376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F3E"/>
    <w:rsid w:val="00CF52F7"/>
    <w:rsid w:val="00CF5565"/>
    <w:rsid w:val="00CF5886"/>
    <w:rsid w:val="00CF5958"/>
    <w:rsid w:val="00CF6B40"/>
    <w:rsid w:val="00CF7EBC"/>
    <w:rsid w:val="00D00A40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6281"/>
    <w:rsid w:val="00D0691F"/>
    <w:rsid w:val="00D06AE1"/>
    <w:rsid w:val="00D06D9C"/>
    <w:rsid w:val="00D074C5"/>
    <w:rsid w:val="00D10FA7"/>
    <w:rsid w:val="00D11AC4"/>
    <w:rsid w:val="00D11D52"/>
    <w:rsid w:val="00D13C5F"/>
    <w:rsid w:val="00D14389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C5A"/>
    <w:rsid w:val="00D25ED4"/>
    <w:rsid w:val="00D27E71"/>
    <w:rsid w:val="00D3022F"/>
    <w:rsid w:val="00D32237"/>
    <w:rsid w:val="00D32CC1"/>
    <w:rsid w:val="00D32F65"/>
    <w:rsid w:val="00D33781"/>
    <w:rsid w:val="00D343F8"/>
    <w:rsid w:val="00D362C7"/>
    <w:rsid w:val="00D3651C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9F7"/>
    <w:rsid w:val="00D43B38"/>
    <w:rsid w:val="00D43EEF"/>
    <w:rsid w:val="00D4504D"/>
    <w:rsid w:val="00D45E3A"/>
    <w:rsid w:val="00D46A10"/>
    <w:rsid w:val="00D46B7E"/>
    <w:rsid w:val="00D475B7"/>
    <w:rsid w:val="00D51CE1"/>
    <w:rsid w:val="00D52170"/>
    <w:rsid w:val="00D52266"/>
    <w:rsid w:val="00D529BD"/>
    <w:rsid w:val="00D52EC8"/>
    <w:rsid w:val="00D52F01"/>
    <w:rsid w:val="00D538BB"/>
    <w:rsid w:val="00D53BEE"/>
    <w:rsid w:val="00D53D07"/>
    <w:rsid w:val="00D53D3E"/>
    <w:rsid w:val="00D543C9"/>
    <w:rsid w:val="00D54AD7"/>
    <w:rsid w:val="00D54BC1"/>
    <w:rsid w:val="00D54ECE"/>
    <w:rsid w:val="00D552ED"/>
    <w:rsid w:val="00D5538F"/>
    <w:rsid w:val="00D557F1"/>
    <w:rsid w:val="00D55FEB"/>
    <w:rsid w:val="00D56280"/>
    <w:rsid w:val="00D56C63"/>
    <w:rsid w:val="00D57315"/>
    <w:rsid w:val="00D574F7"/>
    <w:rsid w:val="00D608CF"/>
    <w:rsid w:val="00D61187"/>
    <w:rsid w:val="00D627C6"/>
    <w:rsid w:val="00D62C5A"/>
    <w:rsid w:val="00D62F48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5138"/>
    <w:rsid w:val="00D751CD"/>
    <w:rsid w:val="00D75C0B"/>
    <w:rsid w:val="00D75CAD"/>
    <w:rsid w:val="00D75F39"/>
    <w:rsid w:val="00D769F3"/>
    <w:rsid w:val="00D77567"/>
    <w:rsid w:val="00D777C3"/>
    <w:rsid w:val="00D8020E"/>
    <w:rsid w:val="00D80450"/>
    <w:rsid w:val="00D8078A"/>
    <w:rsid w:val="00D807C3"/>
    <w:rsid w:val="00D808C7"/>
    <w:rsid w:val="00D8287A"/>
    <w:rsid w:val="00D83F99"/>
    <w:rsid w:val="00D844F0"/>
    <w:rsid w:val="00D84C73"/>
    <w:rsid w:val="00D85253"/>
    <w:rsid w:val="00D85B97"/>
    <w:rsid w:val="00D860B5"/>
    <w:rsid w:val="00D86EBF"/>
    <w:rsid w:val="00D90178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F81"/>
    <w:rsid w:val="00DA2F6A"/>
    <w:rsid w:val="00DA2F7F"/>
    <w:rsid w:val="00DA311E"/>
    <w:rsid w:val="00DA4A10"/>
    <w:rsid w:val="00DA6E30"/>
    <w:rsid w:val="00DA75B7"/>
    <w:rsid w:val="00DA7AC2"/>
    <w:rsid w:val="00DB009A"/>
    <w:rsid w:val="00DB01B8"/>
    <w:rsid w:val="00DB0333"/>
    <w:rsid w:val="00DB0528"/>
    <w:rsid w:val="00DB0C7C"/>
    <w:rsid w:val="00DB23EF"/>
    <w:rsid w:val="00DB418B"/>
    <w:rsid w:val="00DB46E1"/>
    <w:rsid w:val="00DB6049"/>
    <w:rsid w:val="00DB6136"/>
    <w:rsid w:val="00DB61AB"/>
    <w:rsid w:val="00DB629F"/>
    <w:rsid w:val="00DB663A"/>
    <w:rsid w:val="00DC08E5"/>
    <w:rsid w:val="00DC1152"/>
    <w:rsid w:val="00DC12AE"/>
    <w:rsid w:val="00DC16A9"/>
    <w:rsid w:val="00DC1DDD"/>
    <w:rsid w:val="00DC254C"/>
    <w:rsid w:val="00DC26A2"/>
    <w:rsid w:val="00DC36F0"/>
    <w:rsid w:val="00DC3A26"/>
    <w:rsid w:val="00DC6320"/>
    <w:rsid w:val="00DC6747"/>
    <w:rsid w:val="00DC74D2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855"/>
    <w:rsid w:val="00DE22A5"/>
    <w:rsid w:val="00DE3206"/>
    <w:rsid w:val="00DE38B4"/>
    <w:rsid w:val="00DE51D0"/>
    <w:rsid w:val="00DE5346"/>
    <w:rsid w:val="00DE58BA"/>
    <w:rsid w:val="00DE5DCE"/>
    <w:rsid w:val="00DE6BE5"/>
    <w:rsid w:val="00DE722E"/>
    <w:rsid w:val="00DE7276"/>
    <w:rsid w:val="00DE7B9C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219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0AF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5A9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6332"/>
    <w:rsid w:val="00E675CE"/>
    <w:rsid w:val="00E70318"/>
    <w:rsid w:val="00E70A43"/>
    <w:rsid w:val="00E70E96"/>
    <w:rsid w:val="00E70FFD"/>
    <w:rsid w:val="00E71532"/>
    <w:rsid w:val="00E71A34"/>
    <w:rsid w:val="00E71F36"/>
    <w:rsid w:val="00E72192"/>
    <w:rsid w:val="00E72BB2"/>
    <w:rsid w:val="00E72DE6"/>
    <w:rsid w:val="00E72E41"/>
    <w:rsid w:val="00E72FAA"/>
    <w:rsid w:val="00E738C1"/>
    <w:rsid w:val="00E74CAC"/>
    <w:rsid w:val="00E74D9B"/>
    <w:rsid w:val="00E7504D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3E6"/>
    <w:rsid w:val="00E85EFC"/>
    <w:rsid w:val="00E86CA1"/>
    <w:rsid w:val="00E874C4"/>
    <w:rsid w:val="00E87EFB"/>
    <w:rsid w:val="00E903BC"/>
    <w:rsid w:val="00E906C0"/>
    <w:rsid w:val="00E90ADC"/>
    <w:rsid w:val="00E9208F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2CE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DFB"/>
    <w:rsid w:val="00EB6F06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4C5A"/>
    <w:rsid w:val="00EC55A8"/>
    <w:rsid w:val="00EC55C0"/>
    <w:rsid w:val="00EC5943"/>
    <w:rsid w:val="00EC6DFC"/>
    <w:rsid w:val="00EC7752"/>
    <w:rsid w:val="00ED037F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4058"/>
    <w:rsid w:val="00EF40DE"/>
    <w:rsid w:val="00EF4703"/>
    <w:rsid w:val="00EF4E9C"/>
    <w:rsid w:val="00EF5CE4"/>
    <w:rsid w:val="00F0018D"/>
    <w:rsid w:val="00F0233B"/>
    <w:rsid w:val="00F032F0"/>
    <w:rsid w:val="00F03D2A"/>
    <w:rsid w:val="00F04108"/>
    <w:rsid w:val="00F05057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145F"/>
    <w:rsid w:val="00F1289B"/>
    <w:rsid w:val="00F1405D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5751"/>
    <w:rsid w:val="00F3601C"/>
    <w:rsid w:val="00F36716"/>
    <w:rsid w:val="00F3679A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168B"/>
    <w:rsid w:val="00F518E4"/>
    <w:rsid w:val="00F51C28"/>
    <w:rsid w:val="00F52036"/>
    <w:rsid w:val="00F524A6"/>
    <w:rsid w:val="00F5269B"/>
    <w:rsid w:val="00F52AFE"/>
    <w:rsid w:val="00F52DFF"/>
    <w:rsid w:val="00F531D1"/>
    <w:rsid w:val="00F53D82"/>
    <w:rsid w:val="00F54187"/>
    <w:rsid w:val="00F54320"/>
    <w:rsid w:val="00F545BF"/>
    <w:rsid w:val="00F54BFC"/>
    <w:rsid w:val="00F550D2"/>
    <w:rsid w:val="00F56959"/>
    <w:rsid w:val="00F56F41"/>
    <w:rsid w:val="00F572D9"/>
    <w:rsid w:val="00F60478"/>
    <w:rsid w:val="00F61157"/>
    <w:rsid w:val="00F61E0D"/>
    <w:rsid w:val="00F6222D"/>
    <w:rsid w:val="00F6224D"/>
    <w:rsid w:val="00F63361"/>
    <w:rsid w:val="00F63A05"/>
    <w:rsid w:val="00F63E1C"/>
    <w:rsid w:val="00F6424B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5589"/>
    <w:rsid w:val="00F76B40"/>
    <w:rsid w:val="00F76B79"/>
    <w:rsid w:val="00F77278"/>
    <w:rsid w:val="00F774A7"/>
    <w:rsid w:val="00F77EBB"/>
    <w:rsid w:val="00F8036E"/>
    <w:rsid w:val="00F80D0F"/>
    <w:rsid w:val="00F815AF"/>
    <w:rsid w:val="00F820E4"/>
    <w:rsid w:val="00F822BC"/>
    <w:rsid w:val="00F823E7"/>
    <w:rsid w:val="00F825C0"/>
    <w:rsid w:val="00F82DBA"/>
    <w:rsid w:val="00F84ED2"/>
    <w:rsid w:val="00F856D6"/>
    <w:rsid w:val="00F86709"/>
    <w:rsid w:val="00F86C1A"/>
    <w:rsid w:val="00F87180"/>
    <w:rsid w:val="00F8744E"/>
    <w:rsid w:val="00F87A59"/>
    <w:rsid w:val="00F902B3"/>
    <w:rsid w:val="00F9034A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248C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3F7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6748"/>
    <w:rsid w:val="00FD7116"/>
    <w:rsid w:val="00FD7DD8"/>
    <w:rsid w:val="00FD7FAC"/>
    <w:rsid w:val="00FE07CD"/>
    <w:rsid w:val="00FE0B41"/>
    <w:rsid w:val="00FE2326"/>
    <w:rsid w:val="00FE2B57"/>
    <w:rsid w:val="00FE47A3"/>
    <w:rsid w:val="00FE48A5"/>
    <w:rsid w:val="00FE4A9B"/>
    <w:rsid w:val="00FE4CA0"/>
    <w:rsid w:val="00FE4E01"/>
    <w:rsid w:val="00FE4E02"/>
    <w:rsid w:val="00FE5A80"/>
    <w:rsid w:val="00FE5ED1"/>
    <w:rsid w:val="00FE6112"/>
    <w:rsid w:val="00FE730D"/>
    <w:rsid w:val="00FE7A5D"/>
    <w:rsid w:val="00FE7FCF"/>
    <w:rsid w:val="00FF1126"/>
    <w:rsid w:val="00FF1421"/>
    <w:rsid w:val="00FF1E1F"/>
    <w:rsid w:val="00FF231A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255E5AD-FEA3-44C0-8BAA-F7A92F90C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6F1C-E63C-4DF1-A2D2-0C6564A16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10</Pages>
  <Words>512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Links>
    <vt:vector size="30" baseType="variant">
      <vt:variant>
        <vt:i4>1966142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_Toc193440842</vt:lpwstr>
      </vt:variant>
      <vt:variant>
        <vt:i4>1966142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_Toc193440841</vt:lpwstr>
      </vt:variant>
      <vt:variant>
        <vt:i4>1966142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_Toc193440840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_Toc193440839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_Toc193440838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2025-03-21T01:22:00Z</cp:lastPrinted>
  <dcterms:created xsi:type="dcterms:W3CDTF">2025-03-25T02:33:00Z</dcterms:created>
  <dcterms:modified xsi:type="dcterms:W3CDTF">2025-03-25T02:33:00Z</dcterms:modified>
</cp:coreProperties>
</file>