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EBF" w:rsidRPr="003019EF" w:rsidRDefault="004C34F1" w:rsidP="00941ACE">
      <w:pPr>
        <w:pStyle w:val="ab"/>
        <w:rPr>
          <w:rFonts w:hAnsi="標楷體"/>
          <w:spacing w:val="-20"/>
        </w:rPr>
      </w:pPr>
      <w:bookmarkStart w:id="0" w:name="_GoBack"/>
      <w:bookmarkEnd w:id="0"/>
      <w:r w:rsidRPr="003019EF">
        <w:rPr>
          <w:rFonts w:hAnsi="標楷體" w:hint="eastAsia"/>
          <w:spacing w:val="-20"/>
        </w:rPr>
        <w:t>台灣中油股份有限公司1</w:t>
      </w:r>
      <w:r w:rsidR="00230994" w:rsidRPr="003019EF">
        <w:rPr>
          <w:rFonts w:hAnsi="標楷體" w:hint="eastAsia"/>
          <w:spacing w:val="-20"/>
        </w:rPr>
        <w:t>1</w:t>
      </w:r>
      <w:r w:rsidR="006333F6" w:rsidRPr="003019EF">
        <w:rPr>
          <w:rFonts w:hAnsi="標楷體"/>
          <w:spacing w:val="-20"/>
        </w:rPr>
        <w:t>2</w:t>
      </w:r>
      <w:r w:rsidRPr="003019EF">
        <w:rPr>
          <w:rFonts w:hAnsi="標楷體" w:hint="eastAsia"/>
          <w:spacing w:val="-20"/>
        </w:rPr>
        <w:t>年度營業</w:t>
      </w:r>
      <w:r w:rsidR="007F1315" w:rsidRPr="003019EF">
        <w:rPr>
          <w:rFonts w:hAnsi="標楷體" w:hint="eastAsia"/>
          <w:spacing w:val="-20"/>
        </w:rPr>
        <w:t>決</w:t>
      </w:r>
      <w:r w:rsidRPr="003019EF">
        <w:rPr>
          <w:rFonts w:hAnsi="標楷體" w:hint="eastAsia"/>
          <w:spacing w:val="-20"/>
        </w:rPr>
        <w:t>算評估報告</w:t>
      </w:r>
      <w:r w:rsidR="00D86EBF" w:rsidRPr="003019EF">
        <w:rPr>
          <w:rFonts w:hAnsi="標楷體" w:hint="eastAsia"/>
          <w:spacing w:val="-20"/>
        </w:rPr>
        <w:t>目錄</w:t>
      </w:r>
      <w:r w:rsidRPr="003019EF">
        <w:rPr>
          <w:rFonts w:hAnsi="標楷體" w:hint="eastAsia"/>
          <w:spacing w:val="-20"/>
        </w:rPr>
        <w:t xml:space="preserve">  </w:t>
      </w:r>
      <w:r w:rsidRPr="003019EF">
        <w:rPr>
          <w:rFonts w:hAnsi="標楷體" w:hint="eastAsia"/>
          <w:b w:val="0"/>
          <w:sz w:val="24"/>
          <w:szCs w:val="24"/>
        </w:rPr>
        <w:t>頁次</w:t>
      </w:r>
    </w:p>
    <w:p w:rsidR="00C952A0" w:rsidRPr="0033265B" w:rsidRDefault="00D86EBF">
      <w:pPr>
        <w:pStyle w:val="24"/>
        <w:rPr>
          <w:rFonts w:ascii="Calibri" w:eastAsia="新細明體" w:hAnsi="Calibri"/>
          <w:noProof/>
          <w:snapToGrid/>
          <w:szCs w:val="22"/>
        </w:rPr>
      </w:pPr>
      <w:r w:rsidRPr="003019EF">
        <w:rPr>
          <w:rFonts w:hAnsi="標楷體"/>
          <w:b/>
        </w:rPr>
        <w:fldChar w:fldCharType="begin"/>
      </w:r>
      <w:r w:rsidRPr="003019EF">
        <w:rPr>
          <w:rFonts w:hAnsi="標楷體"/>
          <w:b/>
        </w:rPr>
        <w:instrText xml:space="preserve"> TOC \h \z \t "第二層(14號字),2,第一層(14號字),1" </w:instrText>
      </w:r>
      <w:r w:rsidRPr="003019EF">
        <w:rPr>
          <w:rFonts w:hAnsi="標楷體"/>
          <w:b/>
        </w:rPr>
        <w:fldChar w:fldCharType="separate"/>
      </w:r>
      <w:hyperlink w:anchor="_Toc193440838" w:history="1">
        <w:r w:rsidR="00C952A0" w:rsidRPr="00CC0CA0">
          <w:rPr>
            <w:rStyle w:val="af0"/>
            <w:rFonts w:hAnsi="標楷體" w:hint="eastAsia"/>
            <w:noProof/>
          </w:rPr>
          <w:t>一、自</w:t>
        </w:r>
        <w:r w:rsidR="00C952A0" w:rsidRPr="00CC0CA0">
          <w:rPr>
            <w:rStyle w:val="af0"/>
            <w:rFonts w:hAnsi="標楷體"/>
            <w:noProof/>
          </w:rPr>
          <w:t>109</w:t>
        </w:r>
        <w:r w:rsidR="00C952A0" w:rsidRPr="00CC0CA0">
          <w:rPr>
            <w:rStyle w:val="af0"/>
            <w:rFonts w:hAnsi="標楷體" w:hint="eastAsia"/>
            <w:noProof/>
          </w:rPr>
          <w:t>年度起已連續</w:t>
        </w:r>
        <w:r w:rsidR="00C952A0" w:rsidRPr="00CC0CA0">
          <w:rPr>
            <w:rStyle w:val="af0"/>
            <w:rFonts w:hAnsi="標楷體"/>
            <w:noProof/>
          </w:rPr>
          <w:t>4</w:t>
        </w:r>
        <w:r w:rsidR="00C952A0" w:rsidRPr="00CC0CA0">
          <w:rPr>
            <w:rStyle w:val="af0"/>
            <w:rFonts w:hAnsi="標楷體" w:hint="eastAsia"/>
            <w:noProof/>
          </w:rPr>
          <w:t>年度呈營運虧損，</w:t>
        </w:r>
        <w:r w:rsidR="00C952A0" w:rsidRPr="00CC0CA0">
          <w:rPr>
            <w:rStyle w:val="af0"/>
            <w:rFonts w:hAnsi="標楷體"/>
            <w:noProof/>
          </w:rPr>
          <w:t>112</w:t>
        </w:r>
        <w:r w:rsidR="00C952A0" w:rsidRPr="00CC0CA0">
          <w:rPr>
            <w:rStyle w:val="af0"/>
            <w:rFonts w:hAnsi="標楷體" w:hint="eastAsia"/>
            <w:noProof/>
          </w:rPr>
          <w:t>年度決算淨損逾</w:t>
        </w:r>
        <w:r w:rsidR="00C952A0" w:rsidRPr="00CC0CA0">
          <w:rPr>
            <w:rStyle w:val="af0"/>
            <w:rFonts w:hAnsi="標楷體"/>
            <w:noProof/>
          </w:rPr>
          <w:t>213</w:t>
        </w:r>
        <w:r w:rsidR="00C952A0" w:rsidRPr="00CC0CA0">
          <w:rPr>
            <w:rStyle w:val="af0"/>
            <w:rFonts w:hAnsi="標楷體" w:hint="eastAsia"/>
            <w:noProof/>
          </w:rPr>
          <w:t>億元，累積虧損則達</w:t>
        </w:r>
        <w:r w:rsidR="00C952A0" w:rsidRPr="00CC0CA0">
          <w:rPr>
            <w:rStyle w:val="af0"/>
            <w:rFonts w:hAnsi="標楷體"/>
            <w:noProof/>
          </w:rPr>
          <w:t>865</w:t>
        </w:r>
        <w:r w:rsidR="00C952A0" w:rsidRPr="00CC0CA0">
          <w:rPr>
            <w:rStyle w:val="af0"/>
            <w:rFonts w:hAnsi="標楷體" w:hint="eastAsia"/>
            <w:noProof/>
          </w:rPr>
          <w:t>億餘元，允待積極研謀</w:t>
        </w:r>
        <w:r w:rsidR="00C952A0" w:rsidRPr="00CC0CA0">
          <w:rPr>
            <w:rStyle w:val="af0"/>
            <w:rFonts w:hAnsi="標楷體" w:hint="eastAsia"/>
            <w:noProof/>
          </w:rPr>
          <w:t>財</w:t>
        </w:r>
        <w:r w:rsidR="00C952A0" w:rsidRPr="00CC0CA0">
          <w:rPr>
            <w:rStyle w:val="af0"/>
            <w:rFonts w:hAnsi="標楷體" w:hint="eastAsia"/>
            <w:noProof/>
          </w:rPr>
          <w:t>務結構改善措施</w:t>
        </w:r>
        <w:r w:rsidR="00C952A0">
          <w:rPr>
            <w:noProof/>
            <w:webHidden/>
          </w:rPr>
          <w:tab/>
        </w:r>
        <w:r w:rsidR="00C952A0">
          <w:rPr>
            <w:noProof/>
            <w:webHidden/>
          </w:rPr>
          <w:fldChar w:fldCharType="begin"/>
        </w:r>
        <w:r w:rsidR="00C952A0">
          <w:rPr>
            <w:noProof/>
            <w:webHidden/>
          </w:rPr>
          <w:instrText xml:space="preserve"> PAGEREF _Toc193440838 \h </w:instrText>
        </w:r>
        <w:r w:rsidR="00C952A0">
          <w:rPr>
            <w:noProof/>
            <w:webHidden/>
          </w:rPr>
        </w:r>
        <w:r w:rsidR="00C952A0">
          <w:rPr>
            <w:noProof/>
            <w:webHidden/>
          </w:rPr>
          <w:fldChar w:fldCharType="separate"/>
        </w:r>
        <w:r w:rsidR="00C952A0">
          <w:rPr>
            <w:noProof/>
            <w:webHidden/>
          </w:rPr>
          <w:t>1</w:t>
        </w:r>
        <w:r w:rsidR="00C952A0">
          <w:rPr>
            <w:noProof/>
            <w:webHidden/>
          </w:rPr>
          <w:fldChar w:fldCharType="end"/>
        </w:r>
      </w:hyperlink>
    </w:p>
    <w:p w:rsidR="00C952A0" w:rsidRPr="0033265B" w:rsidRDefault="00C952A0">
      <w:pPr>
        <w:pStyle w:val="24"/>
        <w:rPr>
          <w:rFonts w:ascii="Calibri" w:eastAsia="新細明體" w:hAnsi="Calibri"/>
          <w:noProof/>
          <w:snapToGrid/>
          <w:szCs w:val="22"/>
        </w:rPr>
      </w:pPr>
      <w:hyperlink w:anchor="_Toc193440839" w:history="1">
        <w:r w:rsidRPr="00CC0CA0">
          <w:rPr>
            <w:rStyle w:val="af0"/>
            <w:rFonts w:hAnsi="標楷體" w:hint="eastAsia"/>
            <w:noProof/>
          </w:rPr>
          <w:t>二、截至</w:t>
        </w:r>
        <w:r w:rsidRPr="00CC0CA0">
          <w:rPr>
            <w:rStyle w:val="af0"/>
            <w:rFonts w:hAnsi="標楷體"/>
            <w:noProof/>
          </w:rPr>
          <w:t>112</w:t>
        </w:r>
        <w:r w:rsidRPr="00CC0CA0">
          <w:rPr>
            <w:rStyle w:val="af0"/>
            <w:rFonts w:hAnsi="標楷體" w:hint="eastAsia"/>
            <w:noProof/>
          </w:rPr>
          <w:t>年底，部分固定資產建設改良擴充專案計畫執行進度未如預期，允宜檢討改善並加速推動辦理</w:t>
        </w:r>
        <w:r>
          <w:rPr>
            <w:noProof/>
            <w:webHidden/>
          </w:rPr>
          <w:tab/>
        </w:r>
        <w:r>
          <w:rPr>
            <w:noProof/>
            <w:webHidden/>
          </w:rPr>
          <w:fldChar w:fldCharType="begin"/>
        </w:r>
        <w:r>
          <w:rPr>
            <w:noProof/>
            <w:webHidden/>
          </w:rPr>
          <w:instrText xml:space="preserve"> PAGEREF _Toc193440839 \h </w:instrText>
        </w:r>
        <w:r>
          <w:rPr>
            <w:noProof/>
            <w:webHidden/>
          </w:rPr>
        </w:r>
        <w:r>
          <w:rPr>
            <w:noProof/>
            <w:webHidden/>
          </w:rPr>
          <w:fldChar w:fldCharType="separate"/>
        </w:r>
        <w:r>
          <w:rPr>
            <w:noProof/>
            <w:webHidden/>
          </w:rPr>
          <w:t>2</w:t>
        </w:r>
        <w:r>
          <w:rPr>
            <w:noProof/>
            <w:webHidden/>
          </w:rPr>
          <w:fldChar w:fldCharType="end"/>
        </w:r>
      </w:hyperlink>
    </w:p>
    <w:p w:rsidR="00C952A0" w:rsidRPr="0033265B" w:rsidRDefault="00C952A0">
      <w:pPr>
        <w:pStyle w:val="24"/>
        <w:rPr>
          <w:rFonts w:ascii="Calibri" w:eastAsia="新細明體" w:hAnsi="Calibri"/>
          <w:noProof/>
          <w:snapToGrid/>
          <w:szCs w:val="22"/>
        </w:rPr>
      </w:pPr>
      <w:hyperlink w:anchor="_Toc193440840" w:history="1">
        <w:r w:rsidRPr="00CC0CA0">
          <w:rPr>
            <w:rStyle w:val="af0"/>
            <w:rFonts w:hAnsi="標楷體" w:hint="eastAsia"/>
            <w:noProof/>
          </w:rPr>
          <w:t>三、</w:t>
        </w:r>
        <w:r w:rsidRPr="00CC0CA0">
          <w:rPr>
            <w:rStyle w:val="af0"/>
            <w:rFonts w:hAnsi="標楷體"/>
            <w:noProof/>
          </w:rPr>
          <w:t>112</w:t>
        </w:r>
        <w:r w:rsidRPr="00CC0CA0">
          <w:rPr>
            <w:rStyle w:val="af0"/>
            <w:rFonts w:hAnsi="標楷體" w:hint="eastAsia"/>
            <w:noProof/>
          </w:rPr>
          <w:t>年度遭環保機關裁處罰鍰金額達</w:t>
        </w:r>
        <w:r w:rsidRPr="00CC0CA0">
          <w:rPr>
            <w:rStyle w:val="af0"/>
            <w:rFonts w:hAnsi="標楷體"/>
            <w:noProof/>
          </w:rPr>
          <w:t>2,089</w:t>
        </w:r>
        <w:r w:rsidRPr="00CC0CA0">
          <w:rPr>
            <w:rStyle w:val="af0"/>
            <w:rFonts w:hAnsi="標楷體" w:hint="eastAsia"/>
            <w:noProof/>
          </w:rPr>
          <w:t>萬</w:t>
        </w:r>
        <w:r w:rsidRPr="00CC0CA0">
          <w:rPr>
            <w:rStyle w:val="af0"/>
            <w:rFonts w:hAnsi="標楷體"/>
            <w:noProof/>
          </w:rPr>
          <w:t>9</w:t>
        </w:r>
        <w:r w:rsidRPr="00CC0CA0">
          <w:rPr>
            <w:rStyle w:val="af0"/>
            <w:rFonts w:hAnsi="標楷體" w:hint="eastAsia"/>
            <w:noProof/>
          </w:rPr>
          <w:t>千元，且近</w:t>
        </w:r>
        <w:r w:rsidRPr="00CC0CA0">
          <w:rPr>
            <w:rStyle w:val="af0"/>
            <w:rFonts w:hAnsi="標楷體"/>
            <w:noProof/>
          </w:rPr>
          <w:t>3</w:t>
        </w:r>
        <w:r w:rsidRPr="00CC0CA0">
          <w:rPr>
            <w:rStyle w:val="af0"/>
            <w:rFonts w:hAnsi="標楷體" w:hint="eastAsia"/>
            <w:noProof/>
          </w:rPr>
          <w:t>年度重大環境污染件數趨增，允宜檢討強化相關管理及污染防治工作</w:t>
        </w:r>
        <w:r>
          <w:rPr>
            <w:noProof/>
            <w:webHidden/>
          </w:rPr>
          <w:tab/>
        </w:r>
        <w:r>
          <w:rPr>
            <w:noProof/>
            <w:webHidden/>
          </w:rPr>
          <w:fldChar w:fldCharType="begin"/>
        </w:r>
        <w:r>
          <w:rPr>
            <w:noProof/>
            <w:webHidden/>
          </w:rPr>
          <w:instrText xml:space="preserve"> PAGEREF _Toc193440840 \h </w:instrText>
        </w:r>
        <w:r>
          <w:rPr>
            <w:noProof/>
            <w:webHidden/>
          </w:rPr>
        </w:r>
        <w:r>
          <w:rPr>
            <w:noProof/>
            <w:webHidden/>
          </w:rPr>
          <w:fldChar w:fldCharType="separate"/>
        </w:r>
        <w:r>
          <w:rPr>
            <w:noProof/>
            <w:webHidden/>
          </w:rPr>
          <w:t>5</w:t>
        </w:r>
        <w:r>
          <w:rPr>
            <w:noProof/>
            <w:webHidden/>
          </w:rPr>
          <w:fldChar w:fldCharType="end"/>
        </w:r>
      </w:hyperlink>
    </w:p>
    <w:p w:rsidR="00C952A0" w:rsidRPr="0033265B" w:rsidRDefault="00C952A0">
      <w:pPr>
        <w:pStyle w:val="24"/>
        <w:rPr>
          <w:rFonts w:ascii="Calibri" w:eastAsia="新細明體" w:hAnsi="Calibri"/>
          <w:noProof/>
          <w:snapToGrid/>
          <w:szCs w:val="22"/>
        </w:rPr>
      </w:pPr>
      <w:hyperlink w:anchor="_Toc193440841" w:history="1">
        <w:r w:rsidRPr="00CC0CA0">
          <w:rPr>
            <w:rStyle w:val="af0"/>
            <w:rFonts w:hAnsi="標楷體" w:hint="eastAsia"/>
            <w:noProof/>
          </w:rPr>
          <w:t>四、</w:t>
        </w:r>
        <w:r w:rsidRPr="00CC0CA0">
          <w:rPr>
            <w:rStyle w:val="af0"/>
            <w:rFonts w:hAnsi="標楷體"/>
            <w:noProof/>
          </w:rPr>
          <w:t>112</w:t>
        </w:r>
        <w:r w:rsidRPr="00CC0CA0">
          <w:rPr>
            <w:rStyle w:val="af0"/>
            <w:rFonts w:hAnsi="標楷體" w:hint="eastAsia"/>
            <w:noProof/>
          </w:rPr>
          <w:t>年度研究發展支出較</w:t>
        </w:r>
        <w:r w:rsidRPr="00CC0CA0">
          <w:rPr>
            <w:rStyle w:val="af0"/>
            <w:rFonts w:hAnsi="標楷體"/>
            <w:noProof/>
          </w:rPr>
          <w:t>108</w:t>
        </w:r>
        <w:r w:rsidRPr="00CC0CA0">
          <w:rPr>
            <w:rStyle w:val="af0"/>
            <w:rFonts w:hAnsi="標楷體" w:hint="eastAsia"/>
            <w:noProof/>
          </w:rPr>
          <w:t>年度增幅逾</w:t>
        </w:r>
        <w:r w:rsidRPr="00CC0CA0">
          <w:rPr>
            <w:rStyle w:val="af0"/>
            <w:rFonts w:hAnsi="標楷體"/>
            <w:noProof/>
          </w:rPr>
          <w:t>8</w:t>
        </w:r>
        <w:r w:rsidRPr="00CC0CA0">
          <w:rPr>
            <w:rStyle w:val="af0"/>
            <w:rFonts w:hAnsi="標楷體" w:hint="eastAsia"/>
            <w:noProof/>
          </w:rPr>
          <w:t>成，惟同期間研發產生之財務效益、專利取得及論文發表數增幅最高僅</w:t>
        </w:r>
        <w:r w:rsidRPr="00CC0CA0">
          <w:rPr>
            <w:rStyle w:val="af0"/>
            <w:rFonts w:hAnsi="標楷體"/>
            <w:noProof/>
          </w:rPr>
          <w:t>3</w:t>
        </w:r>
        <w:r w:rsidRPr="00CC0CA0">
          <w:rPr>
            <w:rStyle w:val="af0"/>
            <w:rFonts w:hAnsi="標楷體" w:hint="eastAsia"/>
            <w:noProof/>
          </w:rPr>
          <w:t>成餘，且專利取得多年尚未運用數遞增，研發成果應用及效益仍有提升空間</w:t>
        </w:r>
        <w:r>
          <w:rPr>
            <w:noProof/>
            <w:webHidden/>
          </w:rPr>
          <w:tab/>
        </w:r>
        <w:r>
          <w:rPr>
            <w:noProof/>
            <w:webHidden/>
          </w:rPr>
          <w:fldChar w:fldCharType="begin"/>
        </w:r>
        <w:r>
          <w:rPr>
            <w:noProof/>
            <w:webHidden/>
          </w:rPr>
          <w:instrText xml:space="preserve"> PAGEREF _Toc193440841 \h </w:instrText>
        </w:r>
        <w:r>
          <w:rPr>
            <w:noProof/>
            <w:webHidden/>
          </w:rPr>
        </w:r>
        <w:r>
          <w:rPr>
            <w:noProof/>
            <w:webHidden/>
          </w:rPr>
          <w:fldChar w:fldCharType="separate"/>
        </w:r>
        <w:r>
          <w:rPr>
            <w:noProof/>
            <w:webHidden/>
          </w:rPr>
          <w:t>9</w:t>
        </w:r>
        <w:r>
          <w:rPr>
            <w:noProof/>
            <w:webHidden/>
          </w:rPr>
          <w:fldChar w:fldCharType="end"/>
        </w:r>
      </w:hyperlink>
    </w:p>
    <w:p w:rsidR="00C952A0" w:rsidRPr="0033265B" w:rsidRDefault="00C952A0">
      <w:pPr>
        <w:pStyle w:val="24"/>
        <w:rPr>
          <w:rFonts w:ascii="Calibri" w:eastAsia="新細明體" w:hAnsi="Calibri"/>
          <w:noProof/>
          <w:snapToGrid/>
          <w:szCs w:val="22"/>
        </w:rPr>
      </w:pPr>
      <w:hyperlink w:anchor="_Toc193440842" w:history="1">
        <w:r w:rsidRPr="00CC0CA0">
          <w:rPr>
            <w:rStyle w:val="af0"/>
            <w:rFonts w:hAnsi="標楷體" w:hint="eastAsia"/>
            <w:noProof/>
          </w:rPr>
          <w:t>五、「煉化轉型產業升級投資計畫」迄</w:t>
        </w:r>
        <w:r w:rsidRPr="00CC0CA0">
          <w:rPr>
            <w:rStyle w:val="af0"/>
            <w:rFonts w:hAnsi="標楷體"/>
            <w:noProof/>
          </w:rPr>
          <w:t>112</w:t>
        </w:r>
        <w:r w:rsidRPr="00CC0CA0">
          <w:rPr>
            <w:rStyle w:val="af0"/>
            <w:rFonts w:hAnsi="標楷體" w:hint="eastAsia"/>
            <w:noProof/>
          </w:rPr>
          <w:t>年底止尚未經核定，重大石化工程建設之規劃及執行，未盡周妥，允宜檢討改善並積極溝通協調，俾利推進石化高值化發展</w:t>
        </w:r>
        <w:r>
          <w:rPr>
            <w:noProof/>
            <w:webHidden/>
          </w:rPr>
          <w:tab/>
        </w:r>
        <w:r>
          <w:rPr>
            <w:noProof/>
            <w:webHidden/>
          </w:rPr>
          <w:fldChar w:fldCharType="begin"/>
        </w:r>
        <w:r>
          <w:rPr>
            <w:noProof/>
            <w:webHidden/>
          </w:rPr>
          <w:instrText xml:space="preserve"> PAGEREF _Toc193440842 \h </w:instrText>
        </w:r>
        <w:r>
          <w:rPr>
            <w:noProof/>
            <w:webHidden/>
          </w:rPr>
        </w:r>
        <w:r>
          <w:rPr>
            <w:noProof/>
            <w:webHidden/>
          </w:rPr>
          <w:fldChar w:fldCharType="separate"/>
        </w:r>
        <w:r>
          <w:rPr>
            <w:noProof/>
            <w:webHidden/>
          </w:rPr>
          <w:t>11</w:t>
        </w:r>
        <w:r>
          <w:rPr>
            <w:noProof/>
            <w:webHidden/>
          </w:rPr>
          <w:fldChar w:fldCharType="end"/>
        </w:r>
      </w:hyperlink>
    </w:p>
    <w:p w:rsidR="00D86EBF" w:rsidRPr="003019EF" w:rsidRDefault="00D86EBF" w:rsidP="00A05B63">
      <w:pPr>
        <w:pStyle w:val="24"/>
        <w:ind w:left="0" w:firstLineChars="0" w:firstLine="0"/>
        <w:rPr>
          <w:rFonts w:hAnsi="標楷體"/>
        </w:rPr>
      </w:pPr>
      <w:r w:rsidRPr="003019EF">
        <w:rPr>
          <w:rFonts w:hAnsi="標楷體"/>
        </w:rPr>
        <w:fldChar w:fldCharType="end"/>
      </w:r>
    </w:p>
    <w:p w:rsidR="00D86EBF" w:rsidRPr="003019EF" w:rsidRDefault="00D86EBF" w:rsidP="008902DC">
      <w:pPr>
        <w:ind w:left="567" w:firstLine="567"/>
        <w:rPr>
          <w:rFonts w:hAnsi="標楷體"/>
        </w:rPr>
        <w:sectPr w:rsidR="00D86EBF" w:rsidRPr="003019EF" w:rsidSect="003E60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p>
    <w:p w:rsidR="00535ADA" w:rsidRPr="003019EF" w:rsidRDefault="00535ADA" w:rsidP="004C34F1">
      <w:pPr>
        <w:pStyle w:val="ab"/>
        <w:rPr>
          <w:rFonts w:hAnsi="標楷體"/>
        </w:rPr>
      </w:pPr>
      <w:r w:rsidRPr="003019EF">
        <w:rPr>
          <w:rFonts w:hAnsi="標楷體" w:hint="eastAsia"/>
        </w:rPr>
        <w:lastRenderedPageBreak/>
        <w:t>台灣中油股份有限公司1</w:t>
      </w:r>
      <w:r w:rsidR="00230994" w:rsidRPr="003019EF">
        <w:rPr>
          <w:rFonts w:hAnsi="標楷體" w:hint="eastAsia"/>
        </w:rPr>
        <w:t>1</w:t>
      </w:r>
      <w:r w:rsidR="006333F6" w:rsidRPr="003019EF">
        <w:rPr>
          <w:rFonts w:hAnsi="標楷體"/>
        </w:rPr>
        <w:t>2</w:t>
      </w:r>
      <w:r w:rsidRPr="003019EF">
        <w:rPr>
          <w:rFonts w:hAnsi="標楷體" w:hint="eastAsia"/>
        </w:rPr>
        <w:t>年度營業</w:t>
      </w:r>
      <w:r w:rsidR="007F1315" w:rsidRPr="003019EF">
        <w:rPr>
          <w:rFonts w:hAnsi="標楷體" w:hint="eastAsia"/>
        </w:rPr>
        <w:t>決</w:t>
      </w:r>
      <w:r w:rsidRPr="003019EF">
        <w:rPr>
          <w:rFonts w:hAnsi="標楷體" w:hint="eastAsia"/>
        </w:rPr>
        <w:t>算評估報告</w:t>
      </w:r>
    </w:p>
    <w:p w:rsidR="007F1315" w:rsidRPr="003019EF" w:rsidRDefault="007F1315" w:rsidP="007F1315">
      <w:pPr>
        <w:pStyle w:val="a9"/>
        <w:ind w:firstLine="567"/>
        <w:rPr>
          <w:rFonts w:hAnsi="標楷體"/>
        </w:rPr>
      </w:pPr>
      <w:r w:rsidRPr="003019EF">
        <w:rPr>
          <w:rFonts w:hAnsi="標楷體" w:hint="eastAsia"/>
        </w:rPr>
        <w:t>台灣中油股份有限公司(下稱台灣中油公司)1</w:t>
      </w:r>
      <w:r w:rsidR="00813129" w:rsidRPr="003019EF">
        <w:rPr>
          <w:rFonts w:hAnsi="標楷體" w:hint="eastAsia"/>
        </w:rPr>
        <w:t>1</w:t>
      </w:r>
      <w:r w:rsidR="006333F6" w:rsidRPr="003019EF">
        <w:rPr>
          <w:rFonts w:hAnsi="標楷體"/>
        </w:rPr>
        <w:t>2</w:t>
      </w:r>
      <w:r w:rsidRPr="003019EF">
        <w:rPr>
          <w:rFonts w:hAnsi="標楷體" w:hint="eastAsia"/>
        </w:rPr>
        <w:t>年度決算審定(以下同)淨</w:t>
      </w:r>
      <w:r w:rsidR="005D70DB" w:rsidRPr="003019EF">
        <w:rPr>
          <w:rFonts w:hAnsi="標楷體" w:hint="eastAsia"/>
        </w:rPr>
        <w:t>損</w:t>
      </w:r>
      <w:r w:rsidR="006333F6" w:rsidRPr="003019EF">
        <w:rPr>
          <w:rFonts w:hAnsi="標楷體"/>
        </w:rPr>
        <w:t>213</w:t>
      </w:r>
      <w:r w:rsidRPr="003019EF">
        <w:rPr>
          <w:rFonts w:hAnsi="標楷體" w:hint="eastAsia"/>
        </w:rPr>
        <w:t>億</w:t>
      </w:r>
      <w:r w:rsidR="006333F6" w:rsidRPr="003019EF">
        <w:rPr>
          <w:rFonts w:hAnsi="標楷體"/>
        </w:rPr>
        <w:t>6</w:t>
      </w:r>
      <w:r w:rsidRPr="003019EF">
        <w:rPr>
          <w:rFonts w:hAnsi="標楷體" w:hint="eastAsia"/>
        </w:rPr>
        <w:t>,</w:t>
      </w:r>
      <w:r w:rsidR="006333F6" w:rsidRPr="003019EF">
        <w:rPr>
          <w:rFonts w:hAnsi="標楷體"/>
        </w:rPr>
        <w:t>258</w:t>
      </w:r>
      <w:r w:rsidRPr="003019EF">
        <w:rPr>
          <w:rFonts w:hAnsi="標楷體" w:hint="eastAsia"/>
        </w:rPr>
        <w:t>萬元，較預算淨利</w:t>
      </w:r>
      <w:r w:rsidR="006333F6" w:rsidRPr="003019EF">
        <w:rPr>
          <w:rFonts w:hAnsi="標楷體"/>
        </w:rPr>
        <w:t>1</w:t>
      </w:r>
      <w:r w:rsidRPr="003019EF">
        <w:rPr>
          <w:rFonts w:hAnsi="標楷體" w:hint="eastAsia"/>
        </w:rPr>
        <w:t>億</w:t>
      </w:r>
      <w:r w:rsidR="006333F6" w:rsidRPr="003019EF">
        <w:rPr>
          <w:rFonts w:hAnsi="標楷體" w:hint="eastAsia"/>
        </w:rPr>
        <w:t>7</w:t>
      </w:r>
      <w:r w:rsidRPr="003019EF">
        <w:rPr>
          <w:rFonts w:hAnsi="標楷體" w:hint="eastAsia"/>
        </w:rPr>
        <w:t>,</w:t>
      </w:r>
      <w:r w:rsidR="006333F6" w:rsidRPr="003019EF">
        <w:rPr>
          <w:rFonts w:hAnsi="標楷體"/>
        </w:rPr>
        <w:t>860</w:t>
      </w:r>
      <w:r w:rsidRPr="003019EF">
        <w:rPr>
          <w:rFonts w:hAnsi="標楷體" w:hint="eastAsia"/>
        </w:rPr>
        <w:t>萬</w:t>
      </w:r>
      <w:r w:rsidR="00C75BAE" w:rsidRPr="003019EF">
        <w:rPr>
          <w:rFonts w:hAnsi="標楷體"/>
        </w:rPr>
        <w:t>5</w:t>
      </w:r>
      <w:r w:rsidR="00813129" w:rsidRPr="003019EF">
        <w:rPr>
          <w:rFonts w:hAnsi="標楷體" w:hint="eastAsia"/>
        </w:rPr>
        <w:t>千</w:t>
      </w:r>
      <w:r w:rsidRPr="003019EF">
        <w:rPr>
          <w:rFonts w:hAnsi="標楷體" w:hint="eastAsia"/>
        </w:rPr>
        <w:t>元，</w:t>
      </w:r>
      <w:r w:rsidR="005D70DB" w:rsidRPr="003019EF">
        <w:rPr>
          <w:rFonts w:hAnsi="標楷體" w:hint="eastAsia"/>
        </w:rPr>
        <w:t>減少</w:t>
      </w:r>
      <w:r w:rsidR="00C77E77" w:rsidRPr="003019EF">
        <w:rPr>
          <w:rFonts w:hAnsi="標楷體" w:hint="eastAsia"/>
        </w:rPr>
        <w:t>淨利</w:t>
      </w:r>
      <w:r w:rsidR="006333F6" w:rsidRPr="003019EF">
        <w:rPr>
          <w:rFonts w:hAnsi="標楷體"/>
        </w:rPr>
        <w:t>215</w:t>
      </w:r>
      <w:r w:rsidRPr="003019EF">
        <w:rPr>
          <w:rFonts w:hAnsi="標楷體" w:hint="eastAsia"/>
        </w:rPr>
        <w:t>億</w:t>
      </w:r>
      <w:r w:rsidR="006333F6" w:rsidRPr="003019EF">
        <w:rPr>
          <w:rFonts w:hAnsi="標楷體" w:hint="eastAsia"/>
        </w:rPr>
        <w:t>4</w:t>
      </w:r>
      <w:r w:rsidRPr="003019EF">
        <w:rPr>
          <w:rFonts w:hAnsi="標楷體" w:hint="eastAsia"/>
        </w:rPr>
        <w:t>,</w:t>
      </w:r>
      <w:r w:rsidR="00C75BAE" w:rsidRPr="003019EF">
        <w:rPr>
          <w:rFonts w:hAnsi="標楷體"/>
        </w:rPr>
        <w:t>1</w:t>
      </w:r>
      <w:r w:rsidR="006333F6" w:rsidRPr="003019EF">
        <w:rPr>
          <w:rFonts w:hAnsi="標楷體"/>
        </w:rPr>
        <w:t>18</w:t>
      </w:r>
      <w:r w:rsidRPr="003019EF">
        <w:rPr>
          <w:rFonts w:hAnsi="標楷體" w:hint="eastAsia"/>
        </w:rPr>
        <w:t>萬</w:t>
      </w:r>
      <w:r w:rsidR="006333F6" w:rsidRPr="003019EF">
        <w:rPr>
          <w:rFonts w:hAnsi="標楷體"/>
        </w:rPr>
        <w:t>5</w:t>
      </w:r>
      <w:r w:rsidR="006333F6" w:rsidRPr="003019EF">
        <w:rPr>
          <w:rFonts w:hAnsi="標楷體" w:hint="eastAsia"/>
        </w:rPr>
        <w:t>千</w:t>
      </w:r>
      <w:r w:rsidRPr="003019EF">
        <w:rPr>
          <w:rFonts w:hAnsi="標楷體" w:hint="eastAsia"/>
        </w:rPr>
        <w:t>元</w:t>
      </w:r>
      <w:r w:rsidR="006F02BF" w:rsidRPr="003019EF">
        <w:rPr>
          <w:rFonts w:hAnsi="標楷體" w:hint="eastAsia"/>
        </w:rPr>
        <w:t>，</w:t>
      </w:r>
      <w:r w:rsidRPr="003019EF">
        <w:rPr>
          <w:rFonts w:hAnsi="標楷體" w:hint="eastAsia"/>
        </w:rPr>
        <w:t>主要係</w:t>
      </w:r>
      <w:r w:rsidR="006F3DBB" w:rsidRPr="003019EF">
        <w:rPr>
          <w:rFonts w:hAnsi="標楷體" w:hint="eastAsia"/>
        </w:rPr>
        <w:t>配合</w:t>
      </w:r>
      <w:r w:rsidR="006333F6" w:rsidRPr="003019EF">
        <w:rPr>
          <w:rFonts w:hAnsi="標楷體" w:hint="eastAsia"/>
        </w:rPr>
        <w:t>平</w:t>
      </w:r>
      <w:r w:rsidR="006F3DBB" w:rsidRPr="003019EF">
        <w:rPr>
          <w:rFonts w:hAnsi="標楷體" w:hint="eastAsia"/>
        </w:rPr>
        <w:t>穩物價政策，</w:t>
      </w:r>
      <w:r w:rsidR="006333F6" w:rsidRPr="003019EF">
        <w:rPr>
          <w:rFonts w:hAnsi="標楷體" w:hint="eastAsia"/>
        </w:rPr>
        <w:t>油氣</w:t>
      </w:r>
      <w:r w:rsidR="006F3DBB" w:rsidRPr="003019EF">
        <w:rPr>
          <w:rFonts w:hAnsi="標楷體" w:hint="eastAsia"/>
        </w:rPr>
        <w:t>售價未</w:t>
      </w:r>
      <w:r w:rsidR="006333F6" w:rsidRPr="003019EF">
        <w:rPr>
          <w:rFonts w:hAnsi="標楷體" w:hint="eastAsia"/>
        </w:rPr>
        <w:t>能適足反應成本變動情形等</w:t>
      </w:r>
      <w:r w:rsidR="006F3DBB" w:rsidRPr="003019EF">
        <w:rPr>
          <w:rFonts w:hAnsi="標楷體" w:hint="eastAsia"/>
        </w:rPr>
        <w:t>所致</w:t>
      </w:r>
      <w:r w:rsidRPr="003019EF">
        <w:rPr>
          <w:rFonts w:hAnsi="標楷體" w:hint="eastAsia"/>
        </w:rPr>
        <w:t>。有關</w:t>
      </w:r>
      <w:r w:rsidR="003F1CF1" w:rsidRPr="003019EF">
        <w:rPr>
          <w:rFonts w:hAnsi="標楷體" w:hint="eastAsia"/>
        </w:rPr>
        <w:t>台灣中油公司</w:t>
      </w:r>
      <w:r w:rsidRPr="003019EF">
        <w:rPr>
          <w:rFonts w:hAnsi="標楷體" w:hint="eastAsia"/>
        </w:rPr>
        <w:t>1</w:t>
      </w:r>
      <w:r w:rsidR="00813129" w:rsidRPr="003019EF">
        <w:rPr>
          <w:rFonts w:hAnsi="標楷體" w:hint="eastAsia"/>
        </w:rPr>
        <w:t>1</w:t>
      </w:r>
      <w:r w:rsidR="006333F6" w:rsidRPr="003019EF">
        <w:rPr>
          <w:rFonts w:hAnsi="標楷體"/>
        </w:rPr>
        <w:t>2</w:t>
      </w:r>
      <w:r w:rsidRPr="003019EF">
        <w:rPr>
          <w:rFonts w:hAnsi="標楷體" w:hint="eastAsia"/>
        </w:rPr>
        <w:t>年度營業預算執行狀況評析如下：</w:t>
      </w:r>
    </w:p>
    <w:p w:rsidR="00700B45" w:rsidRPr="003019EF" w:rsidRDefault="00700B45" w:rsidP="00D53BEE">
      <w:pPr>
        <w:pStyle w:val="14"/>
        <w:ind w:left="567" w:hanging="567"/>
        <w:rPr>
          <w:rFonts w:hAnsi="標楷體"/>
        </w:rPr>
      </w:pPr>
      <w:bookmarkStart w:id="1" w:name="_Toc119058804"/>
      <w:bookmarkStart w:id="2" w:name="_Toc34832111"/>
      <w:bookmarkStart w:id="3" w:name="_Toc56673973"/>
      <w:bookmarkStart w:id="4" w:name="_Toc119058820"/>
      <w:bookmarkStart w:id="5" w:name="_Toc3170791"/>
      <w:bookmarkStart w:id="6" w:name="_Toc60137822"/>
      <w:bookmarkStart w:id="7" w:name="_Toc60137826"/>
      <w:bookmarkStart w:id="8" w:name="_Toc307216978"/>
      <w:bookmarkStart w:id="9" w:name="_Toc307218028"/>
      <w:bookmarkStart w:id="10" w:name="_Toc307218166"/>
      <w:bookmarkStart w:id="11" w:name="_Toc433707924"/>
      <w:bookmarkStart w:id="12" w:name="_Toc467171356"/>
      <w:bookmarkStart w:id="13" w:name="_Toc531338051"/>
      <w:bookmarkStart w:id="14" w:name="_Toc193440838"/>
      <w:r w:rsidRPr="003019EF">
        <w:rPr>
          <w:rFonts w:hAnsi="標楷體" w:hint="eastAsia"/>
        </w:rPr>
        <w:t>一、</w:t>
      </w:r>
      <w:r w:rsidR="00970FC9" w:rsidRPr="003019EF">
        <w:rPr>
          <w:rFonts w:hAnsi="標楷體" w:hint="eastAsia"/>
        </w:rPr>
        <w:t>自109年度起已連續4年</w:t>
      </w:r>
      <w:r w:rsidR="005210B4">
        <w:rPr>
          <w:rFonts w:hAnsi="標楷體" w:hint="eastAsia"/>
        </w:rPr>
        <w:t>度</w:t>
      </w:r>
      <w:r w:rsidR="00970FC9" w:rsidRPr="003019EF">
        <w:rPr>
          <w:rFonts w:hAnsi="標楷體" w:hint="eastAsia"/>
        </w:rPr>
        <w:t>呈營運虧損，</w:t>
      </w:r>
      <w:r w:rsidRPr="003019EF">
        <w:rPr>
          <w:rFonts w:hAnsi="標楷體" w:hint="eastAsia"/>
        </w:rPr>
        <w:t>11</w:t>
      </w:r>
      <w:r w:rsidR="00A677FA" w:rsidRPr="003019EF">
        <w:rPr>
          <w:rFonts w:hAnsi="標楷體"/>
        </w:rPr>
        <w:t>2</w:t>
      </w:r>
      <w:r w:rsidRPr="003019EF">
        <w:rPr>
          <w:rFonts w:hAnsi="標楷體" w:hint="eastAsia"/>
        </w:rPr>
        <w:t>年度決算淨損</w:t>
      </w:r>
      <w:r w:rsidR="00970FC9" w:rsidRPr="003019EF">
        <w:rPr>
          <w:rFonts w:hAnsi="標楷體" w:hint="eastAsia"/>
        </w:rPr>
        <w:t>逾</w:t>
      </w:r>
      <w:r w:rsidR="006C03C7" w:rsidRPr="003019EF">
        <w:rPr>
          <w:rFonts w:hAnsi="標楷體" w:hint="eastAsia"/>
        </w:rPr>
        <w:t>2</w:t>
      </w:r>
      <w:r w:rsidR="006C03C7" w:rsidRPr="003019EF">
        <w:rPr>
          <w:rFonts w:hAnsi="標楷體"/>
        </w:rPr>
        <w:t>13</w:t>
      </w:r>
      <w:r w:rsidRPr="003019EF">
        <w:rPr>
          <w:rFonts w:hAnsi="標楷體" w:hint="eastAsia"/>
        </w:rPr>
        <w:t>億元，</w:t>
      </w:r>
      <w:r w:rsidR="00200112" w:rsidRPr="003019EF">
        <w:rPr>
          <w:rFonts w:hAnsi="標楷體" w:hint="eastAsia"/>
        </w:rPr>
        <w:t>累積虧損則</w:t>
      </w:r>
      <w:r w:rsidRPr="003019EF">
        <w:rPr>
          <w:rFonts w:hAnsi="標楷體" w:hint="eastAsia"/>
        </w:rPr>
        <w:t>達</w:t>
      </w:r>
      <w:r w:rsidR="00970FC9" w:rsidRPr="003019EF">
        <w:rPr>
          <w:rFonts w:hAnsi="標楷體"/>
        </w:rPr>
        <w:t>865</w:t>
      </w:r>
      <w:r w:rsidRPr="003019EF">
        <w:rPr>
          <w:rFonts w:hAnsi="標楷體" w:hint="eastAsia"/>
        </w:rPr>
        <w:t>億餘元</w:t>
      </w:r>
      <w:r w:rsidR="00EC029C" w:rsidRPr="003019EF">
        <w:rPr>
          <w:rFonts w:hAnsi="標楷體" w:hint="eastAsia"/>
        </w:rPr>
        <w:t>，</w:t>
      </w:r>
      <w:r w:rsidR="00970FC9" w:rsidRPr="003019EF">
        <w:rPr>
          <w:rFonts w:hAnsi="標楷體" w:hint="eastAsia"/>
        </w:rPr>
        <w:t>允待積極研謀財務結構改善措施</w:t>
      </w:r>
      <w:bookmarkEnd w:id="1"/>
      <w:bookmarkEnd w:id="14"/>
    </w:p>
    <w:p w:rsidR="00700B45" w:rsidRPr="003019EF" w:rsidRDefault="00700B45" w:rsidP="00D53BEE">
      <w:pPr>
        <w:ind w:left="567" w:firstLine="567"/>
        <w:rPr>
          <w:rFonts w:hAnsi="標楷體"/>
        </w:rPr>
      </w:pPr>
      <w:r w:rsidRPr="003019EF">
        <w:rPr>
          <w:rFonts w:hAnsi="標楷體" w:hint="eastAsia"/>
        </w:rPr>
        <w:t>台灣中油公司11</w:t>
      </w:r>
      <w:r w:rsidR="00D552ED" w:rsidRPr="003019EF">
        <w:rPr>
          <w:rFonts w:hAnsi="標楷體"/>
        </w:rPr>
        <w:t>2</w:t>
      </w:r>
      <w:r w:rsidRPr="003019EF">
        <w:rPr>
          <w:rFonts w:hAnsi="標楷體" w:hint="eastAsia"/>
        </w:rPr>
        <w:t>年度決算</w:t>
      </w:r>
      <w:r w:rsidR="007114A8">
        <w:rPr>
          <w:rFonts w:hAnsi="標楷體" w:hint="eastAsia"/>
        </w:rPr>
        <w:t>「</w:t>
      </w:r>
      <w:r w:rsidRPr="003019EF">
        <w:rPr>
          <w:rFonts w:hAnsi="標楷體" w:hint="eastAsia"/>
        </w:rPr>
        <w:t>營業收入</w:t>
      </w:r>
      <w:r w:rsidR="007114A8">
        <w:rPr>
          <w:rFonts w:hAnsi="標楷體" w:hint="eastAsia"/>
        </w:rPr>
        <w:t>」</w:t>
      </w:r>
      <w:r w:rsidRPr="003019EF">
        <w:rPr>
          <w:rFonts w:hAnsi="標楷體" w:hint="eastAsia"/>
        </w:rPr>
        <w:t>1兆</w:t>
      </w:r>
      <w:r w:rsidR="00D552ED" w:rsidRPr="003019EF">
        <w:rPr>
          <w:rFonts w:hAnsi="標楷體"/>
        </w:rPr>
        <w:t>1</w:t>
      </w:r>
      <w:r w:rsidRPr="003019EF">
        <w:rPr>
          <w:rFonts w:hAnsi="標楷體"/>
        </w:rPr>
        <w:t>,</w:t>
      </w:r>
      <w:r w:rsidR="00D552ED" w:rsidRPr="003019EF">
        <w:rPr>
          <w:rFonts w:hAnsi="標楷體"/>
        </w:rPr>
        <w:t>034</w:t>
      </w:r>
      <w:r w:rsidRPr="003019EF">
        <w:rPr>
          <w:rFonts w:hAnsi="標楷體" w:hint="eastAsia"/>
        </w:rPr>
        <w:t>億</w:t>
      </w:r>
      <w:r w:rsidR="00D552ED" w:rsidRPr="003019EF">
        <w:rPr>
          <w:rFonts w:hAnsi="標楷體"/>
        </w:rPr>
        <w:t>8</w:t>
      </w:r>
      <w:r w:rsidRPr="003019EF">
        <w:rPr>
          <w:rFonts w:hAnsi="標楷體"/>
        </w:rPr>
        <w:t>,</w:t>
      </w:r>
      <w:r w:rsidR="00D552ED" w:rsidRPr="003019EF">
        <w:rPr>
          <w:rFonts w:hAnsi="標楷體"/>
        </w:rPr>
        <w:t>260</w:t>
      </w:r>
      <w:r w:rsidRPr="003019EF">
        <w:rPr>
          <w:rFonts w:hAnsi="標楷體" w:hint="eastAsia"/>
        </w:rPr>
        <w:t>萬</w:t>
      </w:r>
      <w:r w:rsidR="00D552ED" w:rsidRPr="003019EF">
        <w:rPr>
          <w:rFonts w:hAnsi="標楷體" w:hint="eastAsia"/>
        </w:rPr>
        <w:t>1</w:t>
      </w:r>
      <w:r w:rsidRPr="003019EF">
        <w:rPr>
          <w:rFonts w:hAnsi="標楷體" w:hint="eastAsia"/>
        </w:rPr>
        <w:t>千元</w:t>
      </w:r>
      <w:r w:rsidR="00546D47" w:rsidRPr="003019EF">
        <w:rPr>
          <w:rFonts w:hAnsi="標楷體" w:hint="eastAsia"/>
        </w:rPr>
        <w:t>，</w:t>
      </w:r>
      <w:r w:rsidRPr="003019EF">
        <w:rPr>
          <w:rFonts w:hAnsi="標楷體" w:hint="eastAsia"/>
        </w:rPr>
        <w:t>較預算數</w:t>
      </w:r>
      <w:r w:rsidR="00D552ED" w:rsidRPr="003019EF">
        <w:rPr>
          <w:rFonts w:hAnsi="標楷體" w:hint="eastAsia"/>
        </w:rPr>
        <w:t>1兆</w:t>
      </w:r>
      <w:r w:rsidR="0002367C" w:rsidRPr="003019EF">
        <w:rPr>
          <w:rFonts w:hAnsi="標楷體" w:hint="eastAsia"/>
        </w:rPr>
        <w:t>2</w:t>
      </w:r>
      <w:r w:rsidRPr="003019EF">
        <w:rPr>
          <w:rFonts w:hAnsi="標楷體" w:hint="eastAsia"/>
        </w:rPr>
        <w:t>,</w:t>
      </w:r>
      <w:r w:rsidR="0002367C" w:rsidRPr="003019EF">
        <w:rPr>
          <w:rFonts w:hAnsi="標楷體"/>
        </w:rPr>
        <w:t>284</w:t>
      </w:r>
      <w:r w:rsidRPr="003019EF">
        <w:rPr>
          <w:rFonts w:hAnsi="標楷體" w:hint="eastAsia"/>
        </w:rPr>
        <w:t>億</w:t>
      </w:r>
      <w:r w:rsidR="0002367C" w:rsidRPr="003019EF">
        <w:rPr>
          <w:rFonts w:hAnsi="標楷體" w:hint="eastAsia"/>
        </w:rPr>
        <w:t>2</w:t>
      </w:r>
      <w:r w:rsidRPr="003019EF">
        <w:rPr>
          <w:rFonts w:hAnsi="標楷體"/>
        </w:rPr>
        <w:t>,</w:t>
      </w:r>
      <w:r w:rsidR="0002367C" w:rsidRPr="003019EF">
        <w:rPr>
          <w:rFonts w:hAnsi="標楷體"/>
        </w:rPr>
        <w:t>146</w:t>
      </w:r>
      <w:r w:rsidRPr="003019EF">
        <w:rPr>
          <w:rFonts w:hAnsi="標楷體" w:hint="eastAsia"/>
        </w:rPr>
        <w:t>萬</w:t>
      </w:r>
      <w:r w:rsidR="0002367C" w:rsidRPr="003019EF">
        <w:rPr>
          <w:rFonts w:hAnsi="標楷體" w:hint="eastAsia"/>
        </w:rPr>
        <w:t>9</w:t>
      </w:r>
      <w:r w:rsidRPr="003019EF">
        <w:rPr>
          <w:rFonts w:hAnsi="標楷體" w:hint="eastAsia"/>
        </w:rPr>
        <w:t>千元，</w:t>
      </w:r>
      <w:r w:rsidR="0002367C" w:rsidRPr="003019EF">
        <w:rPr>
          <w:rFonts w:hAnsi="標楷體" w:hint="eastAsia"/>
        </w:rPr>
        <w:t>減少1</w:t>
      </w:r>
      <w:r w:rsidRPr="003019EF">
        <w:rPr>
          <w:rFonts w:hAnsi="標楷體"/>
        </w:rPr>
        <w:t>,</w:t>
      </w:r>
      <w:r w:rsidR="0002367C" w:rsidRPr="003019EF">
        <w:rPr>
          <w:rFonts w:hAnsi="標楷體"/>
        </w:rPr>
        <w:t>249</w:t>
      </w:r>
      <w:r w:rsidRPr="003019EF">
        <w:rPr>
          <w:rFonts w:hAnsi="標楷體" w:hint="eastAsia"/>
        </w:rPr>
        <w:t>億</w:t>
      </w:r>
      <w:r w:rsidR="0002367C" w:rsidRPr="003019EF">
        <w:rPr>
          <w:rFonts w:hAnsi="標楷體" w:hint="eastAsia"/>
        </w:rPr>
        <w:t>3</w:t>
      </w:r>
      <w:r w:rsidRPr="003019EF">
        <w:rPr>
          <w:rFonts w:hAnsi="標楷體"/>
        </w:rPr>
        <w:t>,886</w:t>
      </w:r>
      <w:r w:rsidRPr="003019EF">
        <w:rPr>
          <w:rFonts w:hAnsi="標楷體" w:hint="eastAsia"/>
        </w:rPr>
        <w:t>萬</w:t>
      </w:r>
      <w:r w:rsidR="00546D47" w:rsidRPr="003019EF">
        <w:rPr>
          <w:rFonts w:hAnsi="標楷體"/>
        </w:rPr>
        <w:t>8</w:t>
      </w:r>
      <w:r w:rsidRPr="003019EF">
        <w:rPr>
          <w:rFonts w:hAnsi="標楷體" w:hint="eastAsia"/>
        </w:rPr>
        <w:t>千元(</w:t>
      </w:r>
      <w:r w:rsidR="0002367C" w:rsidRPr="003019EF">
        <w:rPr>
          <w:rFonts w:hAnsi="標楷體" w:hint="eastAsia"/>
        </w:rPr>
        <w:t>減</w:t>
      </w:r>
      <w:r w:rsidRPr="003019EF">
        <w:rPr>
          <w:rFonts w:hAnsi="標楷體" w:hint="eastAsia"/>
        </w:rPr>
        <w:t>幅</w:t>
      </w:r>
      <w:r w:rsidR="0002367C" w:rsidRPr="003019EF">
        <w:rPr>
          <w:rFonts w:hAnsi="標楷體"/>
        </w:rPr>
        <w:t>10.17</w:t>
      </w:r>
      <w:r w:rsidRPr="003019EF">
        <w:rPr>
          <w:rFonts w:hAnsi="標楷體" w:hint="eastAsia"/>
        </w:rPr>
        <w:t>%)；</w:t>
      </w:r>
      <w:r w:rsidR="007114A8">
        <w:rPr>
          <w:rFonts w:hAnsi="標楷體" w:hint="eastAsia"/>
        </w:rPr>
        <w:t>「</w:t>
      </w:r>
      <w:r w:rsidRPr="003019EF">
        <w:rPr>
          <w:rFonts w:hAnsi="標楷體" w:hint="eastAsia"/>
        </w:rPr>
        <w:t>營業成本</w:t>
      </w:r>
      <w:r w:rsidR="007114A8">
        <w:rPr>
          <w:rFonts w:hAnsi="標楷體" w:hint="eastAsia"/>
        </w:rPr>
        <w:t>」</w:t>
      </w:r>
      <w:r w:rsidRPr="003019EF">
        <w:rPr>
          <w:rFonts w:hAnsi="標楷體" w:hint="eastAsia"/>
        </w:rPr>
        <w:t>1兆</w:t>
      </w:r>
      <w:r w:rsidR="0002367C" w:rsidRPr="003019EF">
        <w:rPr>
          <w:rFonts w:hAnsi="標楷體"/>
        </w:rPr>
        <w:t>932</w:t>
      </w:r>
      <w:r w:rsidRPr="003019EF">
        <w:rPr>
          <w:rFonts w:hAnsi="標楷體" w:hint="eastAsia"/>
        </w:rPr>
        <w:t>億</w:t>
      </w:r>
      <w:r w:rsidR="0002367C" w:rsidRPr="003019EF">
        <w:rPr>
          <w:rFonts w:hAnsi="標楷體"/>
        </w:rPr>
        <w:t>440</w:t>
      </w:r>
      <w:r w:rsidRPr="003019EF">
        <w:rPr>
          <w:rFonts w:hAnsi="標楷體" w:hint="eastAsia"/>
        </w:rPr>
        <w:t>萬</w:t>
      </w:r>
      <w:r w:rsidR="00546D47" w:rsidRPr="003019EF">
        <w:rPr>
          <w:rFonts w:hAnsi="標楷體"/>
        </w:rPr>
        <w:t>4</w:t>
      </w:r>
      <w:r w:rsidRPr="003019EF">
        <w:rPr>
          <w:rFonts w:hAnsi="標楷體" w:hint="eastAsia"/>
        </w:rPr>
        <w:t>千元</w:t>
      </w:r>
      <w:r w:rsidR="00546D47" w:rsidRPr="003019EF">
        <w:rPr>
          <w:rFonts w:hAnsi="標楷體" w:hint="eastAsia"/>
        </w:rPr>
        <w:t>，</w:t>
      </w:r>
      <w:r w:rsidRPr="003019EF">
        <w:rPr>
          <w:rFonts w:hAnsi="標楷體" w:hint="eastAsia"/>
        </w:rPr>
        <w:t>較預算數</w:t>
      </w:r>
      <w:r w:rsidR="0002367C" w:rsidRPr="003019EF">
        <w:rPr>
          <w:rFonts w:hAnsi="標楷體" w:hint="eastAsia"/>
        </w:rPr>
        <w:t>1兆</w:t>
      </w:r>
      <w:r w:rsidR="0002367C" w:rsidRPr="003019EF">
        <w:rPr>
          <w:rFonts w:hAnsi="標楷體"/>
        </w:rPr>
        <w:t>1</w:t>
      </w:r>
      <w:r w:rsidR="0002367C" w:rsidRPr="003019EF">
        <w:rPr>
          <w:rFonts w:hAnsi="標楷體" w:hint="eastAsia"/>
        </w:rPr>
        <w:t>,</w:t>
      </w:r>
      <w:r w:rsidR="0002367C" w:rsidRPr="003019EF">
        <w:rPr>
          <w:rFonts w:hAnsi="標楷體"/>
        </w:rPr>
        <w:t>957</w:t>
      </w:r>
      <w:r w:rsidR="0002367C" w:rsidRPr="003019EF">
        <w:rPr>
          <w:rFonts w:hAnsi="標楷體" w:hint="eastAsia"/>
        </w:rPr>
        <w:t>億</w:t>
      </w:r>
      <w:r w:rsidR="0002367C" w:rsidRPr="003019EF">
        <w:rPr>
          <w:rFonts w:hAnsi="標楷體"/>
        </w:rPr>
        <w:t>8,604</w:t>
      </w:r>
      <w:r w:rsidR="0002367C" w:rsidRPr="003019EF">
        <w:rPr>
          <w:rFonts w:hAnsi="標楷體" w:hint="eastAsia"/>
        </w:rPr>
        <w:t>萬6千元</w:t>
      </w:r>
      <w:r w:rsidRPr="003019EF">
        <w:rPr>
          <w:rFonts w:hAnsi="標楷體" w:hint="eastAsia"/>
        </w:rPr>
        <w:t>，</w:t>
      </w:r>
      <w:r w:rsidR="0002367C" w:rsidRPr="003019EF">
        <w:rPr>
          <w:rFonts w:hAnsi="標楷體" w:hint="eastAsia"/>
        </w:rPr>
        <w:t>減少</w:t>
      </w:r>
      <w:r w:rsidR="0002367C" w:rsidRPr="003019EF">
        <w:rPr>
          <w:rFonts w:hAnsi="標楷體"/>
        </w:rPr>
        <w:t>1,025</w:t>
      </w:r>
      <w:r w:rsidRPr="003019EF">
        <w:rPr>
          <w:rFonts w:hAnsi="標楷體" w:hint="eastAsia"/>
        </w:rPr>
        <w:t>億</w:t>
      </w:r>
      <w:r w:rsidR="00546D47" w:rsidRPr="003019EF">
        <w:rPr>
          <w:rFonts w:hAnsi="標楷體" w:hint="eastAsia"/>
        </w:rPr>
        <w:t>8</w:t>
      </w:r>
      <w:r w:rsidRPr="003019EF">
        <w:rPr>
          <w:rFonts w:hAnsi="標楷體"/>
        </w:rPr>
        <w:t>,1</w:t>
      </w:r>
      <w:r w:rsidR="00546D47" w:rsidRPr="003019EF">
        <w:rPr>
          <w:rFonts w:hAnsi="標楷體"/>
        </w:rPr>
        <w:t>6</w:t>
      </w:r>
      <w:r w:rsidRPr="003019EF">
        <w:rPr>
          <w:rFonts w:hAnsi="標楷體" w:hint="eastAsia"/>
        </w:rPr>
        <w:t>4萬</w:t>
      </w:r>
      <w:r w:rsidR="00546D47" w:rsidRPr="003019EF">
        <w:rPr>
          <w:rFonts w:hAnsi="標楷體" w:hint="eastAsia"/>
        </w:rPr>
        <w:t>2</w:t>
      </w:r>
      <w:r w:rsidRPr="003019EF">
        <w:rPr>
          <w:rFonts w:hAnsi="標楷體" w:hint="eastAsia"/>
        </w:rPr>
        <w:t>千元(</w:t>
      </w:r>
      <w:r w:rsidR="00546D47" w:rsidRPr="003019EF">
        <w:rPr>
          <w:rFonts w:hAnsi="標楷體" w:hint="eastAsia"/>
        </w:rPr>
        <w:t>減</w:t>
      </w:r>
      <w:r w:rsidRPr="003019EF">
        <w:rPr>
          <w:rFonts w:hAnsi="標楷體" w:hint="eastAsia"/>
        </w:rPr>
        <w:t>幅</w:t>
      </w:r>
      <w:r w:rsidR="00546D47" w:rsidRPr="003019EF">
        <w:rPr>
          <w:rFonts w:hAnsi="標楷體" w:hint="eastAsia"/>
        </w:rPr>
        <w:t>8.58</w:t>
      </w:r>
      <w:r w:rsidRPr="003019EF">
        <w:rPr>
          <w:rFonts w:hAnsi="標楷體" w:hint="eastAsia"/>
        </w:rPr>
        <w:t>%)；決算淨損</w:t>
      </w:r>
      <w:r w:rsidR="00546D47" w:rsidRPr="003019EF">
        <w:rPr>
          <w:rFonts w:hAnsi="標楷體" w:hint="eastAsia"/>
        </w:rPr>
        <w:t>213億6,258萬元</w:t>
      </w:r>
      <w:r w:rsidRPr="003019EF">
        <w:rPr>
          <w:rFonts w:hAnsi="標楷體" w:hint="eastAsia"/>
        </w:rPr>
        <w:t>，較預算淨利</w:t>
      </w:r>
      <w:r w:rsidR="00546D47" w:rsidRPr="003019EF">
        <w:rPr>
          <w:rFonts w:hAnsi="標楷體" w:hint="eastAsia"/>
        </w:rPr>
        <w:t>1億7,860萬5千元</w:t>
      </w:r>
      <w:r w:rsidRPr="003019EF">
        <w:rPr>
          <w:rFonts w:hAnsi="標楷體" w:hint="eastAsia"/>
        </w:rPr>
        <w:t>，減少</w:t>
      </w:r>
      <w:r w:rsidR="00546D47" w:rsidRPr="003019EF">
        <w:rPr>
          <w:rFonts w:hAnsi="標楷體" w:hint="eastAsia"/>
        </w:rPr>
        <w:t>215億4,118萬5千元</w:t>
      </w:r>
      <w:r w:rsidRPr="003019EF">
        <w:rPr>
          <w:rFonts w:hAnsi="標楷體" w:hint="eastAsia"/>
        </w:rPr>
        <w:t>。經查：</w:t>
      </w:r>
    </w:p>
    <w:p w:rsidR="00700B45" w:rsidRPr="003019EF" w:rsidRDefault="00700B45" w:rsidP="00A70266">
      <w:pPr>
        <w:pStyle w:val="a5"/>
        <w:ind w:left="851" w:hanging="284"/>
        <w:rPr>
          <w:rFonts w:hAnsi="標楷體"/>
          <w:b/>
        </w:rPr>
      </w:pPr>
      <w:r w:rsidRPr="003019EF">
        <w:rPr>
          <w:rFonts w:hAnsi="標楷體" w:hint="eastAsia"/>
          <w:b/>
        </w:rPr>
        <w:t>(一)11</w:t>
      </w:r>
      <w:r w:rsidR="00F75589" w:rsidRPr="003019EF">
        <w:rPr>
          <w:rFonts w:hAnsi="標楷體"/>
          <w:b/>
        </w:rPr>
        <w:t>2</w:t>
      </w:r>
      <w:r w:rsidRPr="003019EF">
        <w:rPr>
          <w:rFonts w:hAnsi="標楷體" w:hint="eastAsia"/>
          <w:b/>
        </w:rPr>
        <w:t>年度決算淨損</w:t>
      </w:r>
      <w:r w:rsidR="00F75589" w:rsidRPr="003019EF">
        <w:rPr>
          <w:rFonts w:hAnsi="標楷體"/>
          <w:b/>
        </w:rPr>
        <w:t>213</w:t>
      </w:r>
      <w:r w:rsidRPr="003019EF">
        <w:rPr>
          <w:rFonts w:hAnsi="標楷體" w:hint="eastAsia"/>
          <w:b/>
        </w:rPr>
        <w:t>億餘元，累積虧損高達</w:t>
      </w:r>
      <w:r w:rsidR="00F75589" w:rsidRPr="003019EF">
        <w:rPr>
          <w:rFonts w:hAnsi="標楷體"/>
          <w:b/>
        </w:rPr>
        <w:t>865</w:t>
      </w:r>
      <w:r w:rsidRPr="003019EF">
        <w:rPr>
          <w:rFonts w:hAnsi="標楷體" w:hint="eastAsia"/>
          <w:b/>
        </w:rPr>
        <w:t>億餘元，占資本總額之</w:t>
      </w:r>
      <w:r w:rsidR="00F75589" w:rsidRPr="003019EF">
        <w:rPr>
          <w:rFonts w:hAnsi="標楷體"/>
          <w:b/>
        </w:rPr>
        <w:t>66.56</w:t>
      </w:r>
      <w:r w:rsidRPr="003019EF">
        <w:rPr>
          <w:rFonts w:hAnsi="標楷體" w:hint="eastAsia"/>
          <w:b/>
        </w:rPr>
        <w:t>%</w:t>
      </w:r>
    </w:p>
    <w:p w:rsidR="00A87DE4" w:rsidRPr="003019EF" w:rsidRDefault="00A87DE4" w:rsidP="006820B9">
      <w:pPr>
        <w:pStyle w:val="22"/>
        <w:ind w:left="850" w:firstLine="567"/>
        <w:rPr>
          <w:rFonts w:hAnsi="標楷體"/>
        </w:rPr>
      </w:pPr>
      <w:r w:rsidRPr="003019EF">
        <w:rPr>
          <w:rFonts w:hAnsi="標楷體" w:hint="eastAsia"/>
        </w:rPr>
        <w:t>台灣中油公司112年度決算虧損</w:t>
      </w:r>
      <w:r w:rsidR="007C3848" w:rsidRPr="003019EF">
        <w:rPr>
          <w:rFonts w:hAnsi="標楷體" w:hint="eastAsia"/>
        </w:rPr>
        <w:t>213億餘元，</w:t>
      </w:r>
      <w:r w:rsidRPr="003019EF">
        <w:rPr>
          <w:rFonts w:hAnsi="標楷體" w:hint="eastAsia"/>
        </w:rPr>
        <w:t>雖較111年度</w:t>
      </w:r>
      <w:r w:rsidR="007C3848" w:rsidRPr="003019EF">
        <w:rPr>
          <w:rFonts w:hAnsi="標楷體" w:hint="eastAsia"/>
        </w:rPr>
        <w:t>虧損1</w:t>
      </w:r>
      <w:r w:rsidR="007C3848" w:rsidRPr="003019EF">
        <w:rPr>
          <w:rFonts w:hAnsi="標楷體"/>
        </w:rPr>
        <w:t>,</w:t>
      </w:r>
      <w:r w:rsidR="007C3848" w:rsidRPr="003019EF">
        <w:rPr>
          <w:rFonts w:hAnsi="標楷體" w:hint="eastAsia"/>
        </w:rPr>
        <w:t>861億餘元有所</w:t>
      </w:r>
      <w:r w:rsidRPr="003019EF">
        <w:rPr>
          <w:rFonts w:hAnsi="標楷體" w:hint="eastAsia"/>
        </w:rPr>
        <w:t>縮減，惟自109</w:t>
      </w:r>
      <w:r w:rsidR="007C3848" w:rsidRPr="003019EF">
        <w:rPr>
          <w:rFonts w:hAnsi="標楷體" w:hint="eastAsia"/>
        </w:rPr>
        <w:t>年度起已</w:t>
      </w:r>
      <w:r w:rsidRPr="003019EF">
        <w:rPr>
          <w:rFonts w:hAnsi="標楷體" w:hint="eastAsia"/>
        </w:rPr>
        <w:t>連續4年</w:t>
      </w:r>
      <w:r w:rsidR="005210B4">
        <w:rPr>
          <w:rFonts w:hAnsi="標楷體" w:hint="eastAsia"/>
        </w:rPr>
        <w:t>度</w:t>
      </w:r>
      <w:r w:rsidRPr="003019EF">
        <w:rPr>
          <w:rFonts w:hAnsi="標楷體" w:hint="eastAsia"/>
        </w:rPr>
        <w:t>預算均編列盈餘，實際執行後卻呈虧損，</w:t>
      </w:r>
      <w:r w:rsidR="002F34B9" w:rsidRPr="003019EF">
        <w:rPr>
          <w:rFonts w:hAnsi="標楷體" w:hint="eastAsia"/>
        </w:rPr>
        <w:t>按審計部總決算審核報告所列</w:t>
      </w:r>
      <w:r w:rsidRPr="003019EF">
        <w:rPr>
          <w:rFonts w:hAnsi="標楷體" w:hint="eastAsia"/>
        </w:rPr>
        <w:t>決算虧損原因，主要係109年度油品售價隨國際原油價格下跌毛利隨減及認列海外礦區油氣權益減損損失；110及111年度受國際油氣價格上漲，銷貨成本較預算大幅增加影響；至112</w:t>
      </w:r>
      <w:r w:rsidR="007C3848" w:rsidRPr="003019EF">
        <w:rPr>
          <w:rFonts w:hAnsi="標楷體" w:hint="eastAsia"/>
        </w:rPr>
        <w:t>年度決算則係配合平穩物價政策，油氣未能適足反應成本變動所致。</w:t>
      </w:r>
      <w:r w:rsidR="00AC5942" w:rsidRPr="003019EF">
        <w:rPr>
          <w:rFonts w:hAnsi="標楷體" w:hint="eastAsia"/>
        </w:rPr>
        <w:t>台灣中油公司受連年虧損影響，迄112年底止累積虧損已達</w:t>
      </w:r>
      <w:r w:rsidR="00AC5942" w:rsidRPr="003019EF">
        <w:rPr>
          <w:rFonts w:hAnsi="標楷體"/>
        </w:rPr>
        <w:t>865</w:t>
      </w:r>
      <w:r w:rsidR="00AC5942" w:rsidRPr="003019EF">
        <w:rPr>
          <w:rFonts w:hAnsi="標楷體" w:hint="eastAsia"/>
        </w:rPr>
        <w:t>億</w:t>
      </w:r>
      <w:r w:rsidR="00AC5942" w:rsidRPr="003019EF">
        <w:rPr>
          <w:rFonts w:hAnsi="標楷體"/>
        </w:rPr>
        <w:t>9,874</w:t>
      </w:r>
      <w:r w:rsidR="00AC5942" w:rsidRPr="003019EF">
        <w:rPr>
          <w:rFonts w:hAnsi="標楷體" w:hint="eastAsia"/>
        </w:rPr>
        <w:t>萬6千元，占資本總額1,301億元之</w:t>
      </w:r>
      <w:r w:rsidR="00AC5942" w:rsidRPr="003019EF">
        <w:rPr>
          <w:rFonts w:hAnsi="標楷體"/>
        </w:rPr>
        <w:lastRenderedPageBreak/>
        <w:t>66.56</w:t>
      </w:r>
      <w:r w:rsidR="00AC5942" w:rsidRPr="003019EF">
        <w:rPr>
          <w:rFonts w:hAnsi="標楷體" w:hint="eastAsia"/>
        </w:rPr>
        <w:t>%</w:t>
      </w:r>
      <w:r w:rsidR="003363D4" w:rsidRPr="003019EF">
        <w:rPr>
          <w:rFonts w:hAnsi="標楷體" w:hint="eastAsia"/>
        </w:rPr>
        <w:t>，較11</w:t>
      </w:r>
      <w:r w:rsidR="003363D4" w:rsidRPr="003019EF">
        <w:rPr>
          <w:rFonts w:hAnsi="標楷體"/>
        </w:rPr>
        <w:t>1</w:t>
      </w:r>
      <w:r w:rsidR="003363D4" w:rsidRPr="003019EF">
        <w:rPr>
          <w:rFonts w:hAnsi="標楷體" w:hint="eastAsia"/>
        </w:rPr>
        <w:t>年底</w:t>
      </w:r>
      <w:r w:rsidR="00C303B2" w:rsidRPr="003019EF">
        <w:rPr>
          <w:rFonts w:hAnsi="標楷體" w:hint="eastAsia"/>
        </w:rPr>
        <w:t>止</w:t>
      </w:r>
      <w:r w:rsidR="003363D4" w:rsidRPr="003019EF">
        <w:rPr>
          <w:rFonts w:hAnsi="標楷體" w:hint="eastAsia"/>
        </w:rPr>
        <w:t>累積虧損</w:t>
      </w:r>
      <w:r w:rsidR="00C303B2" w:rsidRPr="003019EF">
        <w:rPr>
          <w:rFonts w:hAnsi="標楷體" w:hint="eastAsia"/>
        </w:rPr>
        <w:t>占資本總額比率</w:t>
      </w:r>
      <w:r w:rsidR="003363D4" w:rsidRPr="003019EF">
        <w:rPr>
          <w:rFonts w:hAnsi="標楷體"/>
        </w:rPr>
        <w:t>49.89</w:t>
      </w:r>
      <w:r w:rsidR="003363D4" w:rsidRPr="003019EF">
        <w:rPr>
          <w:rFonts w:hAnsi="標楷體" w:hint="eastAsia"/>
        </w:rPr>
        <w:t>%，增加</w:t>
      </w:r>
      <w:r w:rsidR="003363D4" w:rsidRPr="003019EF">
        <w:rPr>
          <w:rFonts w:hAnsi="標楷體"/>
        </w:rPr>
        <w:t>16.67</w:t>
      </w:r>
      <w:r w:rsidR="003363D4" w:rsidRPr="003019EF">
        <w:rPr>
          <w:rFonts w:hAnsi="標楷體" w:hint="eastAsia"/>
        </w:rPr>
        <w:t>個百分點</w:t>
      </w:r>
      <w:r w:rsidR="00AC5942" w:rsidRPr="003019EF">
        <w:rPr>
          <w:rFonts w:hAnsi="標楷體" w:hint="eastAsia"/>
        </w:rPr>
        <w:t>，實</w:t>
      </w:r>
      <w:r w:rsidR="007C3848" w:rsidRPr="003019EF">
        <w:rPr>
          <w:rFonts w:hAnsi="標楷體" w:hint="eastAsia"/>
        </w:rPr>
        <w:t>須</w:t>
      </w:r>
      <w:r w:rsidR="00AC5942" w:rsidRPr="003019EF">
        <w:rPr>
          <w:rFonts w:hAnsi="標楷體" w:hint="eastAsia"/>
        </w:rPr>
        <w:t>全面檢討其營運狀況。</w:t>
      </w:r>
    </w:p>
    <w:p w:rsidR="00700B45" w:rsidRPr="003019EF" w:rsidRDefault="00700B45" w:rsidP="00462937">
      <w:pPr>
        <w:pStyle w:val="a5"/>
        <w:ind w:left="851" w:hanging="284"/>
        <w:rPr>
          <w:rFonts w:hAnsi="標楷體"/>
        </w:rPr>
      </w:pPr>
      <w:r w:rsidRPr="003019EF">
        <w:rPr>
          <w:rFonts w:hAnsi="標楷體" w:hint="eastAsia"/>
          <w:b/>
        </w:rPr>
        <w:t>(二)</w:t>
      </w:r>
      <w:r w:rsidR="00F54320" w:rsidRPr="003019EF">
        <w:rPr>
          <w:rFonts w:hAnsi="標楷體" w:hint="eastAsia"/>
          <w:b/>
        </w:rPr>
        <w:t>以舉債支應營運及投資所需資金，</w:t>
      </w:r>
      <w:r w:rsidRPr="003019EF">
        <w:rPr>
          <w:rFonts w:hAnsi="標楷體" w:hint="eastAsia"/>
          <w:b/>
        </w:rPr>
        <w:t>致</w:t>
      </w:r>
      <w:r w:rsidR="00467F99" w:rsidRPr="003019EF">
        <w:rPr>
          <w:rFonts w:hAnsi="標楷體" w:hint="eastAsia"/>
          <w:b/>
        </w:rPr>
        <w:t>近4年度</w:t>
      </w:r>
      <w:r w:rsidRPr="003019EF">
        <w:rPr>
          <w:rFonts w:hAnsi="標楷體" w:hint="eastAsia"/>
          <w:b/>
        </w:rPr>
        <w:t>負債</w:t>
      </w:r>
      <w:r w:rsidR="00C303B2" w:rsidRPr="003019EF">
        <w:rPr>
          <w:rFonts w:hAnsi="標楷體" w:hint="eastAsia"/>
          <w:b/>
        </w:rPr>
        <w:t>總額</w:t>
      </w:r>
      <w:r w:rsidRPr="003019EF">
        <w:rPr>
          <w:rFonts w:hAnsi="標楷體" w:hint="eastAsia"/>
          <w:b/>
        </w:rPr>
        <w:t>持續</w:t>
      </w:r>
      <w:r w:rsidR="00467F99" w:rsidRPr="003019EF">
        <w:rPr>
          <w:rFonts w:hAnsi="標楷體" w:hint="eastAsia"/>
          <w:b/>
        </w:rPr>
        <w:t>攀</w:t>
      </w:r>
      <w:r w:rsidRPr="003019EF">
        <w:rPr>
          <w:rFonts w:hAnsi="標楷體" w:hint="eastAsia"/>
          <w:b/>
        </w:rPr>
        <w:t>升</w:t>
      </w:r>
      <w:r w:rsidR="00F54320" w:rsidRPr="003019EF">
        <w:rPr>
          <w:rFonts w:hAnsi="標楷體" w:hint="eastAsia"/>
          <w:b/>
        </w:rPr>
        <w:t>，</w:t>
      </w:r>
      <w:r w:rsidR="00DA6E30" w:rsidRPr="003019EF">
        <w:rPr>
          <w:rFonts w:hAnsi="標楷體" w:hint="eastAsia"/>
          <w:b/>
        </w:rPr>
        <w:t>允待積極改善經營績效並健全財務結構</w:t>
      </w:r>
    </w:p>
    <w:p w:rsidR="00700B45" w:rsidRPr="003019EF" w:rsidRDefault="00700B45" w:rsidP="00462937">
      <w:pPr>
        <w:pStyle w:val="22"/>
        <w:ind w:left="850" w:firstLine="567"/>
        <w:rPr>
          <w:rFonts w:hAnsi="標楷體"/>
        </w:rPr>
      </w:pPr>
      <w:r w:rsidRPr="003019EF">
        <w:rPr>
          <w:rFonts w:hAnsi="標楷體" w:hint="eastAsia"/>
        </w:rPr>
        <w:t>台灣中</w:t>
      </w:r>
      <w:r w:rsidR="00F04108" w:rsidRPr="003019EF">
        <w:rPr>
          <w:rFonts w:hAnsi="標楷體" w:hint="eastAsia"/>
        </w:rPr>
        <w:t>油公司近年營運虧損造成資金短缺，</w:t>
      </w:r>
      <w:r w:rsidR="002650C7">
        <w:rPr>
          <w:rFonts w:hAnsi="標楷體" w:hint="eastAsia"/>
        </w:rPr>
        <w:t>爰</w:t>
      </w:r>
      <w:r w:rsidR="00F04108" w:rsidRPr="003019EF">
        <w:rPr>
          <w:rFonts w:hAnsi="標楷體" w:hint="eastAsia"/>
        </w:rPr>
        <w:t>以舉債支應固定資產之建設改良</w:t>
      </w:r>
      <w:r w:rsidRPr="003019EF">
        <w:rPr>
          <w:rFonts w:hAnsi="標楷體" w:hint="eastAsia"/>
        </w:rPr>
        <w:t>擴充、轉投資及營運資金等，11</w:t>
      </w:r>
      <w:r w:rsidR="00C303B2" w:rsidRPr="003019EF">
        <w:rPr>
          <w:rFonts w:hAnsi="標楷體"/>
        </w:rPr>
        <w:t>2</w:t>
      </w:r>
      <w:r w:rsidRPr="003019EF">
        <w:rPr>
          <w:rFonts w:hAnsi="標楷體" w:hint="eastAsia"/>
        </w:rPr>
        <w:t>年底負債總額9,</w:t>
      </w:r>
      <w:r w:rsidR="00C303B2" w:rsidRPr="003019EF">
        <w:rPr>
          <w:rFonts w:hAnsi="標楷體"/>
        </w:rPr>
        <w:t>460</w:t>
      </w:r>
      <w:r w:rsidRPr="003019EF">
        <w:rPr>
          <w:rFonts w:hAnsi="標楷體" w:hint="eastAsia"/>
        </w:rPr>
        <w:t>.</w:t>
      </w:r>
      <w:r w:rsidR="00C303B2" w:rsidRPr="003019EF">
        <w:rPr>
          <w:rFonts w:hAnsi="標楷體"/>
        </w:rPr>
        <w:t>45</w:t>
      </w:r>
      <w:r w:rsidRPr="003019EF">
        <w:rPr>
          <w:rFonts w:hAnsi="標楷體" w:hint="eastAsia"/>
        </w:rPr>
        <w:t>億元，</w:t>
      </w:r>
      <w:r w:rsidR="00C303B2" w:rsidRPr="003019EF">
        <w:rPr>
          <w:rFonts w:hAnsi="標楷體" w:hint="eastAsia"/>
        </w:rPr>
        <w:t>為自109年</w:t>
      </w:r>
      <w:r w:rsidR="005210B4">
        <w:rPr>
          <w:rFonts w:hAnsi="標楷體" w:hint="eastAsia"/>
        </w:rPr>
        <w:t>底</w:t>
      </w:r>
      <w:r w:rsidR="00C303B2" w:rsidRPr="003019EF">
        <w:rPr>
          <w:rFonts w:hAnsi="標楷體" w:hint="eastAsia"/>
        </w:rPr>
        <w:t>以來最高</w:t>
      </w:r>
      <w:r w:rsidR="00467F99" w:rsidRPr="003019EF">
        <w:rPr>
          <w:rFonts w:hAnsi="標楷體" w:hint="eastAsia"/>
        </w:rPr>
        <w:t>；112年底</w:t>
      </w:r>
      <w:r w:rsidRPr="003019EF">
        <w:rPr>
          <w:rFonts w:hAnsi="標楷體" w:hint="eastAsia"/>
        </w:rPr>
        <w:t>負債比率</w:t>
      </w:r>
      <w:r w:rsidR="00467F99" w:rsidRPr="003019EF">
        <w:rPr>
          <w:rFonts w:hAnsi="標楷體" w:hint="eastAsia"/>
        </w:rPr>
        <w:t>則</w:t>
      </w:r>
      <w:r w:rsidR="00C303B2" w:rsidRPr="003019EF">
        <w:rPr>
          <w:rFonts w:hAnsi="標楷體" w:hint="eastAsia"/>
        </w:rPr>
        <w:t>為</w:t>
      </w:r>
      <w:r w:rsidR="00C303B2" w:rsidRPr="003019EF">
        <w:rPr>
          <w:rFonts w:hAnsi="標楷體"/>
        </w:rPr>
        <w:t>89.90</w:t>
      </w:r>
      <w:r w:rsidRPr="003019EF">
        <w:rPr>
          <w:rFonts w:hAnsi="標楷體" w:hint="eastAsia"/>
        </w:rPr>
        <w:t>%</w:t>
      </w:r>
      <w:r w:rsidR="00C303B2" w:rsidRPr="003019EF">
        <w:rPr>
          <w:rFonts w:hAnsi="標楷體" w:hint="eastAsia"/>
        </w:rPr>
        <w:t>，僅略低於111年底之92.31%</w:t>
      </w:r>
      <w:r w:rsidR="00442105" w:rsidRPr="003019EF">
        <w:rPr>
          <w:rFonts w:hAnsi="標楷體"/>
        </w:rPr>
        <w:t>(</w:t>
      </w:r>
      <w:r w:rsidR="00442105" w:rsidRPr="003019EF">
        <w:rPr>
          <w:rFonts w:hAnsi="標楷體" w:hint="eastAsia"/>
        </w:rPr>
        <w:t>詳表1</w:t>
      </w:r>
      <w:r w:rsidR="00442105" w:rsidRPr="003019EF">
        <w:rPr>
          <w:rFonts w:hAnsi="標楷體"/>
        </w:rPr>
        <w:t>)</w:t>
      </w:r>
      <w:r w:rsidRPr="003019EF">
        <w:rPr>
          <w:rFonts w:hAnsi="標楷體" w:hint="eastAsia"/>
        </w:rPr>
        <w:t>，</w:t>
      </w:r>
      <w:r w:rsidR="002244C7" w:rsidRPr="003019EF">
        <w:rPr>
          <w:rFonts w:hAnsi="標楷體" w:hint="eastAsia"/>
        </w:rPr>
        <w:t>為近4年度次高，</w:t>
      </w:r>
      <w:r w:rsidRPr="003019EF">
        <w:rPr>
          <w:rFonts w:hAnsi="標楷體" w:hint="eastAsia"/>
          <w:kern w:val="0"/>
        </w:rPr>
        <w:t>財務結構</w:t>
      </w:r>
      <w:r w:rsidR="00467F99" w:rsidRPr="003019EF">
        <w:rPr>
          <w:rFonts w:hAnsi="標楷體" w:hint="eastAsia"/>
          <w:kern w:val="0"/>
        </w:rPr>
        <w:t>仍待積極研謀改善</w:t>
      </w:r>
      <w:r w:rsidRPr="003019EF">
        <w:rPr>
          <w:rFonts w:hAnsi="標楷體" w:hint="eastAsia"/>
        </w:rPr>
        <w:t>。</w:t>
      </w:r>
    </w:p>
    <w:p w:rsidR="00700B45" w:rsidRPr="003019EF" w:rsidRDefault="00700B45" w:rsidP="00D53BEE">
      <w:pPr>
        <w:ind w:left="567" w:firstLine="567"/>
        <w:rPr>
          <w:rFonts w:hAnsi="標楷體"/>
          <w:kern w:val="0"/>
        </w:rPr>
      </w:pPr>
      <w:r w:rsidRPr="003019EF">
        <w:rPr>
          <w:rFonts w:hAnsi="標楷體" w:hint="eastAsia"/>
        </w:rPr>
        <w:t>綜上，台灣中油公司自109年</w:t>
      </w:r>
      <w:r w:rsidR="00467F99" w:rsidRPr="003019EF">
        <w:rPr>
          <w:rFonts w:hAnsi="標楷體" w:hint="eastAsia"/>
        </w:rPr>
        <w:t>度</w:t>
      </w:r>
      <w:r w:rsidRPr="003019EF">
        <w:rPr>
          <w:rFonts w:hAnsi="標楷體" w:hint="eastAsia"/>
        </w:rPr>
        <w:t>起轉盈為虧，</w:t>
      </w:r>
      <w:r w:rsidR="00467F99" w:rsidRPr="003019EF">
        <w:rPr>
          <w:rFonts w:hAnsi="標楷體" w:hint="eastAsia"/>
        </w:rPr>
        <w:t>已連續4年</w:t>
      </w:r>
      <w:r w:rsidR="005210B4">
        <w:rPr>
          <w:rFonts w:hAnsi="標楷體" w:hint="eastAsia"/>
        </w:rPr>
        <w:t>度</w:t>
      </w:r>
      <w:r w:rsidR="002244C7" w:rsidRPr="003019EF">
        <w:rPr>
          <w:rFonts w:hAnsi="標楷體" w:hint="eastAsia"/>
        </w:rPr>
        <w:t>決算</w:t>
      </w:r>
      <w:r w:rsidR="00467F99" w:rsidRPr="003019EF">
        <w:rPr>
          <w:rFonts w:hAnsi="標楷體" w:hint="eastAsia"/>
        </w:rPr>
        <w:t>呈虧損，致</w:t>
      </w:r>
      <w:r w:rsidR="00467F99" w:rsidRPr="003019EF">
        <w:rPr>
          <w:rFonts w:hAnsi="標楷體"/>
        </w:rPr>
        <w:t>112</w:t>
      </w:r>
      <w:r w:rsidR="00467F99" w:rsidRPr="003019EF">
        <w:rPr>
          <w:rFonts w:hAnsi="標楷體" w:hint="eastAsia"/>
        </w:rPr>
        <w:t>年底</w:t>
      </w:r>
      <w:r w:rsidR="002244C7" w:rsidRPr="003019EF">
        <w:rPr>
          <w:rFonts w:hAnsi="標楷體" w:hint="eastAsia"/>
        </w:rPr>
        <w:t>累積虧損</w:t>
      </w:r>
      <w:r w:rsidRPr="003019EF">
        <w:rPr>
          <w:rFonts w:hAnsi="標楷體" w:hint="eastAsia"/>
        </w:rPr>
        <w:t>高達</w:t>
      </w:r>
      <w:r w:rsidR="00467F99" w:rsidRPr="003019EF">
        <w:rPr>
          <w:rFonts w:hAnsi="標楷體"/>
        </w:rPr>
        <w:t>865</w:t>
      </w:r>
      <w:r w:rsidRPr="003019EF">
        <w:rPr>
          <w:rFonts w:hAnsi="標楷體" w:hint="eastAsia"/>
        </w:rPr>
        <w:t>億</w:t>
      </w:r>
      <w:r w:rsidR="002F283B" w:rsidRPr="003019EF">
        <w:rPr>
          <w:rFonts w:hAnsi="標楷體" w:hint="eastAsia"/>
        </w:rPr>
        <w:t>餘</w:t>
      </w:r>
      <w:r w:rsidRPr="003019EF">
        <w:rPr>
          <w:rFonts w:hAnsi="標楷體" w:hint="eastAsia"/>
          <w:kern w:val="0"/>
        </w:rPr>
        <w:t>元，占該</w:t>
      </w:r>
      <w:r w:rsidRPr="003019EF">
        <w:rPr>
          <w:rFonts w:hAnsi="標楷體"/>
          <w:kern w:val="0"/>
        </w:rPr>
        <w:t>公司資本額</w:t>
      </w:r>
      <w:r w:rsidRPr="003019EF">
        <w:rPr>
          <w:rFonts w:hAnsi="標楷體" w:hint="eastAsia"/>
          <w:kern w:val="0"/>
        </w:rPr>
        <w:t>之</w:t>
      </w:r>
      <w:r w:rsidR="00467F99" w:rsidRPr="003019EF">
        <w:rPr>
          <w:rFonts w:hAnsi="標楷體"/>
          <w:kern w:val="0"/>
        </w:rPr>
        <w:t>66.56</w:t>
      </w:r>
      <w:r w:rsidRPr="003019EF">
        <w:rPr>
          <w:rFonts w:hAnsi="標楷體"/>
          <w:kern w:val="0"/>
        </w:rPr>
        <w:t>%</w:t>
      </w:r>
      <w:r w:rsidRPr="003019EF">
        <w:rPr>
          <w:rFonts w:hAnsi="標楷體" w:hint="eastAsia"/>
          <w:kern w:val="0"/>
        </w:rPr>
        <w:t>，財務結構</w:t>
      </w:r>
      <w:r w:rsidR="002F283B" w:rsidRPr="003019EF">
        <w:rPr>
          <w:rFonts w:hAnsi="標楷體" w:hint="eastAsia"/>
          <w:kern w:val="0"/>
        </w:rPr>
        <w:t>趨劣</w:t>
      </w:r>
      <w:r w:rsidRPr="003019EF">
        <w:rPr>
          <w:rFonts w:hAnsi="標楷體" w:hint="eastAsia"/>
          <w:kern w:val="0"/>
        </w:rPr>
        <w:t>化，允應積極研謀</w:t>
      </w:r>
      <w:r w:rsidRPr="003019EF">
        <w:rPr>
          <w:rFonts w:hAnsi="標楷體" w:hint="eastAsia"/>
        </w:rPr>
        <w:t>提升營運績效及獲利能力</w:t>
      </w:r>
      <w:r w:rsidRPr="003019EF">
        <w:rPr>
          <w:rFonts w:hAnsi="標楷體" w:hint="eastAsia"/>
          <w:kern w:val="0"/>
        </w:rPr>
        <w:t>，以改善經營體質及財務狀況。</w:t>
      </w:r>
    </w:p>
    <w:p w:rsidR="00700B45" w:rsidRPr="003019EF" w:rsidRDefault="00700B45" w:rsidP="00970FC9">
      <w:pPr>
        <w:pStyle w:val="a5"/>
        <w:ind w:leftChars="0" w:left="0" w:firstLineChars="0" w:firstLine="0"/>
        <w:rPr>
          <w:rFonts w:hAnsi="標楷體"/>
          <w:b/>
          <w:spacing w:val="-6"/>
        </w:rPr>
      </w:pPr>
      <w:r w:rsidRPr="003019EF">
        <w:rPr>
          <w:rFonts w:hAnsi="標楷體" w:hint="eastAsia"/>
          <w:b/>
          <w:spacing w:val="-6"/>
        </w:rPr>
        <w:t>表1  台灣中油公司109</w:t>
      </w:r>
      <w:r w:rsidR="002F283B" w:rsidRPr="003019EF">
        <w:rPr>
          <w:rFonts w:hAnsi="標楷體" w:hint="eastAsia"/>
          <w:b/>
          <w:spacing w:val="-6"/>
        </w:rPr>
        <w:t>至</w:t>
      </w:r>
      <w:r w:rsidRPr="003019EF">
        <w:rPr>
          <w:rFonts w:hAnsi="標楷體" w:hint="eastAsia"/>
          <w:b/>
          <w:spacing w:val="-6"/>
        </w:rPr>
        <w:t>11</w:t>
      </w:r>
      <w:r w:rsidR="00970FC9" w:rsidRPr="003019EF">
        <w:rPr>
          <w:rFonts w:hAnsi="標楷體"/>
          <w:b/>
          <w:spacing w:val="-6"/>
        </w:rPr>
        <w:t>2</w:t>
      </w:r>
      <w:r w:rsidRPr="003019EF">
        <w:rPr>
          <w:rFonts w:hAnsi="標楷體" w:hint="eastAsia"/>
          <w:b/>
          <w:spacing w:val="-6"/>
        </w:rPr>
        <w:t>年度</w:t>
      </w:r>
      <w:r w:rsidR="007C3848" w:rsidRPr="003019EF">
        <w:rPr>
          <w:rFonts w:hAnsi="標楷體" w:hint="eastAsia"/>
          <w:b/>
          <w:spacing w:val="-6"/>
        </w:rPr>
        <w:t>決算</w:t>
      </w:r>
      <w:r w:rsidRPr="003019EF">
        <w:rPr>
          <w:rFonts w:hAnsi="標楷體" w:hint="eastAsia"/>
          <w:b/>
          <w:spacing w:val="-6"/>
        </w:rPr>
        <w:t>收支及重要財務指標彙整表</w:t>
      </w:r>
    </w:p>
    <w:p w:rsidR="00700B45" w:rsidRPr="003019EF" w:rsidRDefault="00700B45" w:rsidP="00462937">
      <w:pPr>
        <w:pStyle w:val="a5"/>
        <w:spacing w:line="280" w:lineRule="exact"/>
        <w:ind w:leftChars="193" w:left="547" w:firstLineChars="0" w:firstLine="0"/>
        <w:jc w:val="right"/>
        <w:rPr>
          <w:rFonts w:hAnsi="標楷體"/>
          <w:b/>
        </w:rPr>
      </w:pPr>
      <w:r w:rsidRPr="003019EF">
        <w:rPr>
          <w:rFonts w:hAnsi="標楷體" w:hint="eastAsia"/>
          <w:b/>
        </w:rPr>
        <w:t xml:space="preserve">   </w:t>
      </w:r>
      <w:r w:rsidRPr="003019EF">
        <w:rPr>
          <w:rFonts w:hAnsi="標楷體" w:hint="eastAsia"/>
          <w:sz w:val="24"/>
        </w:rPr>
        <w:t>單位:新臺幣億元；%</w:t>
      </w:r>
    </w:p>
    <w:tbl>
      <w:tblPr>
        <w:tblW w:w="854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49"/>
        <w:gridCol w:w="1699"/>
        <w:gridCol w:w="1700"/>
        <w:gridCol w:w="1699"/>
        <w:gridCol w:w="1700"/>
      </w:tblGrid>
      <w:tr w:rsidR="00970FC9" w:rsidRPr="003019EF" w:rsidTr="00DE7B9C">
        <w:trPr>
          <w:trHeight w:val="278"/>
          <w:tblHeader/>
        </w:trPr>
        <w:tc>
          <w:tcPr>
            <w:tcW w:w="1749" w:type="dxa"/>
            <w:shd w:val="clear" w:color="auto" w:fill="auto"/>
            <w:vAlign w:val="center"/>
          </w:tcPr>
          <w:p w:rsidR="00970FC9" w:rsidRPr="003019EF" w:rsidRDefault="00970FC9" w:rsidP="00970FC9">
            <w:pPr>
              <w:pStyle w:val="142"/>
              <w:jc w:val="center"/>
              <w:rPr>
                <w:rFonts w:hAnsi="標楷體"/>
                <w:szCs w:val="24"/>
              </w:rPr>
            </w:pPr>
            <w:r w:rsidRPr="003019EF">
              <w:rPr>
                <w:rFonts w:hAnsi="標楷體" w:hint="eastAsia"/>
                <w:szCs w:val="24"/>
              </w:rPr>
              <w:t>項目</w:t>
            </w:r>
          </w:p>
        </w:tc>
        <w:tc>
          <w:tcPr>
            <w:tcW w:w="1699" w:type="dxa"/>
            <w:shd w:val="clear" w:color="auto" w:fill="auto"/>
            <w:vAlign w:val="center"/>
          </w:tcPr>
          <w:p w:rsidR="00970FC9" w:rsidRPr="003019EF" w:rsidRDefault="00970FC9" w:rsidP="00970FC9">
            <w:pPr>
              <w:pStyle w:val="142"/>
              <w:jc w:val="center"/>
              <w:rPr>
                <w:rFonts w:hAnsi="標楷體"/>
                <w:szCs w:val="24"/>
              </w:rPr>
            </w:pPr>
            <w:r w:rsidRPr="003019EF">
              <w:rPr>
                <w:rFonts w:hAnsi="標楷體" w:hint="eastAsia"/>
                <w:szCs w:val="24"/>
              </w:rPr>
              <w:t>109年度</w:t>
            </w:r>
          </w:p>
        </w:tc>
        <w:tc>
          <w:tcPr>
            <w:tcW w:w="1700" w:type="dxa"/>
            <w:shd w:val="clear" w:color="auto" w:fill="auto"/>
            <w:vAlign w:val="center"/>
          </w:tcPr>
          <w:p w:rsidR="00970FC9" w:rsidRPr="003019EF" w:rsidRDefault="00970FC9" w:rsidP="00970FC9">
            <w:pPr>
              <w:pStyle w:val="142"/>
              <w:jc w:val="center"/>
              <w:rPr>
                <w:rFonts w:hAnsi="標楷體"/>
                <w:szCs w:val="24"/>
              </w:rPr>
            </w:pPr>
            <w:r w:rsidRPr="003019EF">
              <w:rPr>
                <w:rFonts w:hAnsi="標楷體" w:hint="eastAsia"/>
                <w:szCs w:val="24"/>
              </w:rPr>
              <w:t>110年度</w:t>
            </w:r>
          </w:p>
        </w:tc>
        <w:tc>
          <w:tcPr>
            <w:tcW w:w="1699" w:type="dxa"/>
            <w:shd w:val="clear" w:color="auto" w:fill="auto"/>
          </w:tcPr>
          <w:p w:rsidR="00970FC9" w:rsidRPr="003019EF" w:rsidRDefault="00970FC9" w:rsidP="00970FC9">
            <w:pPr>
              <w:pStyle w:val="142"/>
              <w:jc w:val="center"/>
              <w:rPr>
                <w:rFonts w:hAnsi="標楷體"/>
                <w:szCs w:val="24"/>
              </w:rPr>
            </w:pPr>
            <w:r w:rsidRPr="003019EF">
              <w:rPr>
                <w:rFonts w:hAnsi="標楷體" w:hint="eastAsia"/>
                <w:szCs w:val="24"/>
              </w:rPr>
              <w:t>11</w:t>
            </w:r>
            <w:r w:rsidRPr="003019EF">
              <w:rPr>
                <w:rFonts w:hAnsi="標楷體"/>
                <w:szCs w:val="24"/>
              </w:rPr>
              <w:t>1</w:t>
            </w:r>
            <w:r w:rsidRPr="003019EF">
              <w:rPr>
                <w:rFonts w:hAnsi="標楷體" w:hint="eastAsia"/>
                <w:szCs w:val="24"/>
              </w:rPr>
              <w:t>年度</w:t>
            </w:r>
          </w:p>
        </w:tc>
        <w:tc>
          <w:tcPr>
            <w:tcW w:w="1700" w:type="dxa"/>
          </w:tcPr>
          <w:p w:rsidR="00970FC9" w:rsidRPr="003019EF" w:rsidRDefault="00970FC9" w:rsidP="00970FC9">
            <w:pPr>
              <w:pStyle w:val="142"/>
              <w:jc w:val="center"/>
              <w:rPr>
                <w:rFonts w:hAnsi="標楷體" w:hint="eastAsia"/>
                <w:szCs w:val="24"/>
              </w:rPr>
            </w:pPr>
            <w:r w:rsidRPr="003019EF">
              <w:rPr>
                <w:rFonts w:hAnsi="標楷體" w:hint="eastAsia"/>
                <w:szCs w:val="24"/>
              </w:rPr>
              <w:t>11</w:t>
            </w:r>
            <w:r w:rsidRPr="003019EF">
              <w:rPr>
                <w:rFonts w:hAnsi="標楷體"/>
                <w:szCs w:val="24"/>
              </w:rPr>
              <w:t>2</w:t>
            </w:r>
            <w:r w:rsidRPr="003019EF">
              <w:rPr>
                <w:rFonts w:hAnsi="標楷體" w:hint="eastAsia"/>
                <w:szCs w:val="24"/>
              </w:rPr>
              <w:t>年度</w:t>
            </w:r>
          </w:p>
        </w:tc>
      </w:tr>
      <w:tr w:rsidR="00970FC9" w:rsidRPr="003019EF" w:rsidTr="00DE7B9C">
        <w:trPr>
          <w:trHeight w:val="278"/>
        </w:trPr>
        <w:tc>
          <w:tcPr>
            <w:tcW w:w="1749" w:type="dxa"/>
            <w:shd w:val="clear" w:color="auto" w:fill="auto"/>
          </w:tcPr>
          <w:p w:rsidR="00970FC9" w:rsidRPr="003019EF" w:rsidRDefault="00970FC9" w:rsidP="00970FC9">
            <w:pPr>
              <w:pStyle w:val="142"/>
              <w:rPr>
                <w:rFonts w:hAnsi="標楷體"/>
                <w:szCs w:val="24"/>
              </w:rPr>
            </w:pPr>
            <w:r w:rsidRPr="003019EF">
              <w:rPr>
                <w:rFonts w:hAnsi="標楷體" w:hint="eastAsia"/>
                <w:szCs w:val="24"/>
              </w:rPr>
              <w:t>總收入</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7</w:t>
            </w:r>
            <w:r w:rsidRPr="003019EF">
              <w:rPr>
                <w:rFonts w:hAnsi="標楷體"/>
                <w:szCs w:val="24"/>
              </w:rPr>
              <w:t>,314.26</w:t>
            </w:r>
          </w:p>
        </w:tc>
        <w:tc>
          <w:tcPr>
            <w:tcW w:w="1700"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9</w:t>
            </w:r>
            <w:r w:rsidRPr="003019EF">
              <w:rPr>
                <w:rFonts w:hAnsi="標楷體"/>
                <w:szCs w:val="24"/>
              </w:rPr>
              <w:t>,088.71</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1</w:t>
            </w:r>
            <w:r w:rsidRPr="003019EF">
              <w:rPr>
                <w:rFonts w:hAnsi="標楷體"/>
                <w:szCs w:val="24"/>
              </w:rPr>
              <w:t>2,318.25</w:t>
            </w:r>
          </w:p>
        </w:tc>
        <w:tc>
          <w:tcPr>
            <w:tcW w:w="1700" w:type="dxa"/>
          </w:tcPr>
          <w:p w:rsidR="00970FC9" w:rsidRPr="003019EF" w:rsidRDefault="00D25C5A" w:rsidP="00970FC9">
            <w:pPr>
              <w:pStyle w:val="142"/>
              <w:jc w:val="right"/>
              <w:rPr>
                <w:rFonts w:hAnsi="標楷體" w:hint="eastAsia"/>
                <w:szCs w:val="24"/>
              </w:rPr>
            </w:pPr>
            <w:r w:rsidRPr="003019EF">
              <w:rPr>
                <w:rFonts w:hAnsi="標楷體" w:hint="eastAsia"/>
                <w:szCs w:val="24"/>
              </w:rPr>
              <w:t>11</w:t>
            </w:r>
            <w:r w:rsidRPr="003019EF">
              <w:rPr>
                <w:rFonts w:hAnsi="標楷體"/>
                <w:szCs w:val="24"/>
              </w:rPr>
              <w:t>,125.20</w:t>
            </w:r>
          </w:p>
        </w:tc>
      </w:tr>
      <w:tr w:rsidR="00970FC9" w:rsidRPr="003019EF" w:rsidTr="00DE7B9C">
        <w:trPr>
          <w:trHeight w:val="262"/>
        </w:trPr>
        <w:tc>
          <w:tcPr>
            <w:tcW w:w="1749" w:type="dxa"/>
            <w:shd w:val="clear" w:color="auto" w:fill="auto"/>
          </w:tcPr>
          <w:p w:rsidR="00970FC9" w:rsidRPr="003019EF" w:rsidRDefault="00970FC9" w:rsidP="00970FC9">
            <w:pPr>
              <w:pStyle w:val="142"/>
              <w:rPr>
                <w:rFonts w:hAnsi="標楷體"/>
                <w:szCs w:val="24"/>
              </w:rPr>
            </w:pPr>
            <w:r w:rsidRPr="003019EF">
              <w:rPr>
                <w:rFonts w:hAnsi="標楷體" w:hint="eastAsia"/>
                <w:szCs w:val="24"/>
              </w:rPr>
              <w:t>總支出</w:t>
            </w:r>
          </w:p>
        </w:tc>
        <w:tc>
          <w:tcPr>
            <w:tcW w:w="1699" w:type="dxa"/>
            <w:shd w:val="clear" w:color="auto" w:fill="auto"/>
            <w:vAlign w:val="center"/>
          </w:tcPr>
          <w:p w:rsidR="00970FC9" w:rsidRPr="003019EF" w:rsidRDefault="00970FC9" w:rsidP="00D25C5A">
            <w:pPr>
              <w:pStyle w:val="142"/>
              <w:jc w:val="right"/>
              <w:rPr>
                <w:rFonts w:hAnsi="標楷體"/>
                <w:szCs w:val="24"/>
              </w:rPr>
            </w:pPr>
            <w:r w:rsidRPr="003019EF">
              <w:rPr>
                <w:rFonts w:hAnsi="標楷體" w:hint="eastAsia"/>
                <w:szCs w:val="24"/>
              </w:rPr>
              <w:t>7</w:t>
            </w:r>
            <w:r w:rsidRPr="003019EF">
              <w:rPr>
                <w:rFonts w:hAnsi="標楷體"/>
                <w:szCs w:val="24"/>
              </w:rPr>
              <w:t>,387.6</w:t>
            </w:r>
            <w:r w:rsidR="00D25C5A" w:rsidRPr="003019EF">
              <w:rPr>
                <w:rFonts w:hAnsi="標楷體"/>
                <w:szCs w:val="24"/>
              </w:rPr>
              <w:t>7</w:t>
            </w:r>
          </w:p>
        </w:tc>
        <w:tc>
          <w:tcPr>
            <w:tcW w:w="1700"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9</w:t>
            </w:r>
            <w:r w:rsidRPr="003019EF">
              <w:rPr>
                <w:rFonts w:hAnsi="標楷體"/>
                <w:szCs w:val="24"/>
              </w:rPr>
              <w:t>,481.55</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1</w:t>
            </w:r>
            <w:r w:rsidRPr="003019EF">
              <w:rPr>
                <w:rFonts w:hAnsi="標楷體"/>
                <w:szCs w:val="24"/>
              </w:rPr>
              <w:t>4,</w:t>
            </w:r>
            <w:r w:rsidRPr="003019EF">
              <w:rPr>
                <w:rFonts w:hAnsi="標楷體" w:hint="eastAsia"/>
                <w:szCs w:val="24"/>
              </w:rPr>
              <w:t>179.84</w:t>
            </w:r>
          </w:p>
        </w:tc>
        <w:tc>
          <w:tcPr>
            <w:tcW w:w="1700" w:type="dxa"/>
          </w:tcPr>
          <w:p w:rsidR="00970FC9" w:rsidRPr="003019EF" w:rsidRDefault="00D25C5A" w:rsidP="00970FC9">
            <w:pPr>
              <w:pStyle w:val="142"/>
              <w:jc w:val="right"/>
              <w:rPr>
                <w:rFonts w:hAnsi="標楷體" w:hint="eastAsia"/>
                <w:szCs w:val="24"/>
              </w:rPr>
            </w:pPr>
            <w:r w:rsidRPr="003019EF">
              <w:rPr>
                <w:rFonts w:hAnsi="標楷體" w:hint="eastAsia"/>
                <w:szCs w:val="24"/>
              </w:rPr>
              <w:t>11,338.82</w:t>
            </w:r>
          </w:p>
        </w:tc>
      </w:tr>
      <w:tr w:rsidR="00970FC9" w:rsidRPr="003019EF" w:rsidTr="00DE7B9C">
        <w:trPr>
          <w:trHeight w:val="278"/>
        </w:trPr>
        <w:tc>
          <w:tcPr>
            <w:tcW w:w="1749" w:type="dxa"/>
            <w:shd w:val="clear" w:color="auto" w:fill="auto"/>
          </w:tcPr>
          <w:p w:rsidR="00970FC9" w:rsidRPr="003019EF" w:rsidRDefault="00970FC9" w:rsidP="00970FC9">
            <w:pPr>
              <w:pStyle w:val="142"/>
              <w:rPr>
                <w:rFonts w:hAnsi="標楷體"/>
                <w:szCs w:val="24"/>
              </w:rPr>
            </w:pPr>
            <w:r w:rsidRPr="003019EF">
              <w:rPr>
                <w:rFonts w:hAnsi="標楷體" w:hint="eastAsia"/>
                <w:szCs w:val="24"/>
              </w:rPr>
              <w:t>稅後淨利(淨損)</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w:t>
            </w:r>
            <w:r w:rsidRPr="003019EF">
              <w:rPr>
                <w:rFonts w:hAnsi="標楷體"/>
                <w:szCs w:val="24"/>
              </w:rPr>
              <w:t>73.4</w:t>
            </w:r>
            <w:r w:rsidRPr="003019EF">
              <w:rPr>
                <w:rFonts w:hAnsi="標楷體" w:hint="eastAsia"/>
                <w:szCs w:val="24"/>
              </w:rPr>
              <w:t>2</w:t>
            </w:r>
          </w:p>
        </w:tc>
        <w:tc>
          <w:tcPr>
            <w:tcW w:w="1700"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w:t>
            </w:r>
            <w:r w:rsidRPr="003019EF">
              <w:rPr>
                <w:rFonts w:hAnsi="標楷體"/>
                <w:szCs w:val="24"/>
              </w:rPr>
              <w:t>392.84</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w:t>
            </w:r>
            <w:r w:rsidRPr="003019EF">
              <w:rPr>
                <w:rFonts w:hAnsi="標楷體"/>
                <w:szCs w:val="24"/>
              </w:rPr>
              <w:t>1,861.59</w:t>
            </w:r>
          </w:p>
        </w:tc>
        <w:tc>
          <w:tcPr>
            <w:tcW w:w="1700" w:type="dxa"/>
          </w:tcPr>
          <w:p w:rsidR="00970FC9" w:rsidRPr="003019EF" w:rsidRDefault="00D25C5A" w:rsidP="00D25C5A">
            <w:pPr>
              <w:pStyle w:val="142"/>
              <w:jc w:val="right"/>
              <w:rPr>
                <w:rFonts w:hAnsi="標楷體" w:hint="eastAsia"/>
                <w:szCs w:val="24"/>
              </w:rPr>
            </w:pPr>
            <w:r w:rsidRPr="003019EF">
              <w:rPr>
                <w:rFonts w:hAnsi="標楷體" w:hint="eastAsia"/>
                <w:szCs w:val="24"/>
              </w:rPr>
              <w:t>-213.6</w:t>
            </w:r>
            <w:r w:rsidRPr="003019EF">
              <w:rPr>
                <w:rFonts w:hAnsi="標楷體"/>
                <w:szCs w:val="24"/>
              </w:rPr>
              <w:t>2</w:t>
            </w:r>
          </w:p>
        </w:tc>
      </w:tr>
      <w:tr w:rsidR="00970FC9" w:rsidRPr="003019EF" w:rsidTr="00DE7B9C">
        <w:trPr>
          <w:trHeight w:val="278"/>
        </w:trPr>
        <w:tc>
          <w:tcPr>
            <w:tcW w:w="1749" w:type="dxa"/>
            <w:shd w:val="clear" w:color="auto" w:fill="auto"/>
          </w:tcPr>
          <w:p w:rsidR="00970FC9" w:rsidRPr="003019EF" w:rsidRDefault="00970FC9" w:rsidP="00970FC9">
            <w:pPr>
              <w:pStyle w:val="142"/>
              <w:rPr>
                <w:rFonts w:hAnsi="標楷體"/>
                <w:szCs w:val="24"/>
              </w:rPr>
            </w:pPr>
            <w:r w:rsidRPr="003019EF">
              <w:rPr>
                <w:rFonts w:hAnsi="標楷體" w:hint="eastAsia"/>
                <w:szCs w:val="24"/>
              </w:rPr>
              <w:t>營業利益率</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w:t>
            </w:r>
            <w:r w:rsidRPr="003019EF">
              <w:rPr>
                <w:rFonts w:hAnsi="標楷體"/>
                <w:szCs w:val="24"/>
              </w:rPr>
              <w:t>1.49</w:t>
            </w:r>
          </w:p>
        </w:tc>
        <w:tc>
          <w:tcPr>
            <w:tcW w:w="1700"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w:t>
            </w:r>
            <w:r w:rsidRPr="003019EF">
              <w:rPr>
                <w:rFonts w:hAnsi="標楷體"/>
                <w:szCs w:val="24"/>
              </w:rPr>
              <w:t>3.25</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w:t>
            </w:r>
            <w:r w:rsidRPr="003019EF">
              <w:rPr>
                <w:rFonts w:hAnsi="標楷體"/>
                <w:szCs w:val="24"/>
              </w:rPr>
              <w:t>16.69</w:t>
            </w:r>
          </w:p>
        </w:tc>
        <w:tc>
          <w:tcPr>
            <w:tcW w:w="1700" w:type="dxa"/>
          </w:tcPr>
          <w:p w:rsidR="00970FC9" w:rsidRPr="003019EF" w:rsidRDefault="00D25C5A" w:rsidP="00970FC9">
            <w:pPr>
              <w:pStyle w:val="142"/>
              <w:jc w:val="right"/>
              <w:rPr>
                <w:rFonts w:hAnsi="標楷體" w:hint="eastAsia"/>
                <w:szCs w:val="24"/>
              </w:rPr>
            </w:pPr>
            <w:r w:rsidRPr="003019EF">
              <w:rPr>
                <w:rFonts w:hAnsi="標楷體" w:hint="eastAsia"/>
                <w:szCs w:val="24"/>
              </w:rPr>
              <w:t>-1.25</w:t>
            </w:r>
          </w:p>
        </w:tc>
      </w:tr>
      <w:tr w:rsidR="00970FC9" w:rsidRPr="003019EF" w:rsidTr="00AD5FAC">
        <w:trPr>
          <w:trHeight w:val="278"/>
        </w:trPr>
        <w:tc>
          <w:tcPr>
            <w:tcW w:w="1749" w:type="dxa"/>
            <w:shd w:val="clear" w:color="auto" w:fill="D9D9D9"/>
          </w:tcPr>
          <w:p w:rsidR="00970FC9" w:rsidRPr="003019EF" w:rsidRDefault="00970FC9" w:rsidP="00970FC9">
            <w:pPr>
              <w:pStyle w:val="142"/>
              <w:rPr>
                <w:rFonts w:hAnsi="標楷體"/>
                <w:szCs w:val="24"/>
              </w:rPr>
            </w:pPr>
            <w:r w:rsidRPr="003019EF">
              <w:rPr>
                <w:rFonts w:hAnsi="標楷體" w:hint="eastAsia"/>
                <w:szCs w:val="24"/>
              </w:rPr>
              <w:t>累積盈餘(虧損)</w:t>
            </w:r>
          </w:p>
        </w:tc>
        <w:tc>
          <w:tcPr>
            <w:tcW w:w="1699" w:type="dxa"/>
            <w:shd w:val="clear" w:color="auto" w:fill="D9D9D9"/>
            <w:vAlign w:val="center"/>
          </w:tcPr>
          <w:p w:rsidR="00970FC9" w:rsidRPr="003019EF" w:rsidRDefault="00970FC9" w:rsidP="00970FC9">
            <w:pPr>
              <w:pStyle w:val="142"/>
              <w:jc w:val="right"/>
              <w:rPr>
                <w:rFonts w:hAnsi="標楷體"/>
                <w:szCs w:val="24"/>
              </w:rPr>
            </w:pPr>
            <w:r w:rsidRPr="003019EF">
              <w:rPr>
                <w:rFonts w:hAnsi="標楷體" w:hint="eastAsia"/>
                <w:szCs w:val="24"/>
              </w:rPr>
              <w:t>-25.38</w:t>
            </w:r>
          </w:p>
        </w:tc>
        <w:tc>
          <w:tcPr>
            <w:tcW w:w="1700" w:type="dxa"/>
            <w:shd w:val="clear" w:color="auto" w:fill="D9D9D9"/>
            <w:vAlign w:val="center"/>
          </w:tcPr>
          <w:p w:rsidR="00970FC9" w:rsidRPr="003019EF" w:rsidRDefault="00970FC9" w:rsidP="00970FC9">
            <w:pPr>
              <w:pStyle w:val="142"/>
              <w:jc w:val="right"/>
              <w:rPr>
                <w:rFonts w:hAnsi="標楷體"/>
                <w:szCs w:val="24"/>
              </w:rPr>
            </w:pPr>
            <w:r w:rsidRPr="003019EF">
              <w:rPr>
                <w:rFonts w:hAnsi="標楷體" w:hint="eastAsia"/>
                <w:szCs w:val="24"/>
              </w:rPr>
              <w:t>-418.99</w:t>
            </w:r>
          </w:p>
        </w:tc>
        <w:tc>
          <w:tcPr>
            <w:tcW w:w="1699" w:type="dxa"/>
            <w:shd w:val="clear" w:color="auto" w:fill="D9D9D9"/>
            <w:vAlign w:val="center"/>
          </w:tcPr>
          <w:p w:rsidR="00970FC9" w:rsidRPr="003019EF" w:rsidRDefault="00970FC9" w:rsidP="00970FC9">
            <w:pPr>
              <w:pStyle w:val="142"/>
              <w:jc w:val="right"/>
              <w:rPr>
                <w:rFonts w:hAnsi="標楷體"/>
                <w:szCs w:val="24"/>
              </w:rPr>
            </w:pPr>
            <w:r w:rsidRPr="003019EF">
              <w:rPr>
                <w:rFonts w:hAnsi="標楷體" w:hint="eastAsia"/>
                <w:szCs w:val="24"/>
              </w:rPr>
              <w:t>-649.00</w:t>
            </w:r>
          </w:p>
        </w:tc>
        <w:tc>
          <w:tcPr>
            <w:tcW w:w="1700" w:type="dxa"/>
            <w:shd w:val="clear" w:color="auto" w:fill="D9D9D9"/>
          </w:tcPr>
          <w:p w:rsidR="00970FC9" w:rsidRPr="003019EF" w:rsidRDefault="003363D4" w:rsidP="00970FC9">
            <w:pPr>
              <w:pStyle w:val="142"/>
              <w:jc w:val="right"/>
              <w:rPr>
                <w:rFonts w:hAnsi="標楷體" w:hint="eastAsia"/>
                <w:szCs w:val="24"/>
              </w:rPr>
            </w:pPr>
            <w:r w:rsidRPr="003019EF">
              <w:rPr>
                <w:rFonts w:hAnsi="標楷體" w:hint="eastAsia"/>
                <w:szCs w:val="24"/>
              </w:rPr>
              <w:t>-865.99</w:t>
            </w:r>
          </w:p>
        </w:tc>
      </w:tr>
      <w:tr w:rsidR="00970FC9" w:rsidRPr="003019EF" w:rsidTr="00DE7B9C">
        <w:trPr>
          <w:trHeight w:val="262"/>
        </w:trPr>
        <w:tc>
          <w:tcPr>
            <w:tcW w:w="1749" w:type="dxa"/>
            <w:shd w:val="clear" w:color="auto" w:fill="auto"/>
          </w:tcPr>
          <w:p w:rsidR="00970FC9" w:rsidRPr="003019EF" w:rsidRDefault="00970FC9" w:rsidP="00970FC9">
            <w:pPr>
              <w:pStyle w:val="142"/>
              <w:rPr>
                <w:rFonts w:hAnsi="標楷體"/>
                <w:szCs w:val="24"/>
              </w:rPr>
            </w:pPr>
            <w:r w:rsidRPr="003019EF">
              <w:rPr>
                <w:rFonts w:hAnsi="標楷體" w:hint="eastAsia"/>
                <w:szCs w:val="24"/>
              </w:rPr>
              <w:t>總資產報酬率</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-0.68</w:t>
            </w:r>
          </w:p>
        </w:tc>
        <w:tc>
          <w:tcPr>
            <w:tcW w:w="1700"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-4.77</w:t>
            </w:r>
          </w:p>
        </w:tc>
        <w:tc>
          <w:tcPr>
            <w:tcW w:w="1699" w:type="dxa"/>
            <w:shd w:val="clear" w:color="auto" w:fill="auto"/>
            <w:vAlign w:val="center"/>
          </w:tcPr>
          <w:p w:rsidR="00970FC9" w:rsidRPr="003019EF" w:rsidRDefault="00970FC9" w:rsidP="00D25C5A">
            <w:pPr>
              <w:pStyle w:val="142"/>
              <w:jc w:val="right"/>
              <w:rPr>
                <w:rFonts w:hAnsi="標楷體"/>
                <w:szCs w:val="24"/>
              </w:rPr>
            </w:pPr>
            <w:r w:rsidRPr="003019EF">
              <w:rPr>
                <w:rFonts w:hAnsi="標楷體" w:hint="eastAsia"/>
                <w:szCs w:val="24"/>
              </w:rPr>
              <w:t>-</w:t>
            </w:r>
            <w:r w:rsidRPr="003019EF">
              <w:rPr>
                <w:rFonts w:hAnsi="標楷體"/>
                <w:szCs w:val="24"/>
              </w:rPr>
              <w:t>20.</w:t>
            </w:r>
            <w:r w:rsidR="00D25C5A" w:rsidRPr="003019EF">
              <w:rPr>
                <w:rFonts w:hAnsi="標楷體"/>
                <w:szCs w:val="24"/>
              </w:rPr>
              <w:t>10</w:t>
            </w:r>
          </w:p>
        </w:tc>
        <w:tc>
          <w:tcPr>
            <w:tcW w:w="1700" w:type="dxa"/>
          </w:tcPr>
          <w:p w:rsidR="00970FC9" w:rsidRPr="003019EF" w:rsidRDefault="00D25C5A" w:rsidP="00970FC9">
            <w:pPr>
              <w:pStyle w:val="142"/>
              <w:jc w:val="right"/>
              <w:rPr>
                <w:rFonts w:hAnsi="標楷體" w:hint="eastAsia"/>
                <w:szCs w:val="24"/>
              </w:rPr>
            </w:pPr>
            <w:r w:rsidRPr="003019EF">
              <w:rPr>
                <w:rFonts w:hAnsi="標楷體" w:hint="eastAsia"/>
                <w:szCs w:val="24"/>
              </w:rPr>
              <w:t>-1.42</w:t>
            </w:r>
          </w:p>
        </w:tc>
      </w:tr>
      <w:tr w:rsidR="00970FC9" w:rsidRPr="003019EF" w:rsidTr="00DE7B9C">
        <w:trPr>
          <w:trHeight w:val="278"/>
        </w:trPr>
        <w:tc>
          <w:tcPr>
            <w:tcW w:w="1749" w:type="dxa"/>
            <w:shd w:val="clear" w:color="auto" w:fill="auto"/>
          </w:tcPr>
          <w:p w:rsidR="00970FC9" w:rsidRPr="003019EF" w:rsidRDefault="00970FC9" w:rsidP="00970FC9">
            <w:pPr>
              <w:pStyle w:val="142"/>
              <w:rPr>
                <w:rFonts w:hAnsi="標楷體"/>
                <w:szCs w:val="24"/>
              </w:rPr>
            </w:pPr>
            <w:r w:rsidRPr="003019EF">
              <w:rPr>
                <w:rFonts w:hAnsi="標楷體" w:hint="eastAsia"/>
                <w:szCs w:val="24"/>
              </w:rPr>
              <w:t>業主權益報酬率</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-2.45</w:t>
            </w:r>
          </w:p>
        </w:tc>
        <w:tc>
          <w:tcPr>
            <w:tcW w:w="1700"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-14.13</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szCs w:val="24"/>
              </w:rPr>
              <w:t>-110.46</w:t>
            </w:r>
          </w:p>
        </w:tc>
        <w:tc>
          <w:tcPr>
            <w:tcW w:w="1700" w:type="dxa"/>
          </w:tcPr>
          <w:p w:rsidR="00970FC9" w:rsidRPr="003019EF" w:rsidRDefault="003363D4" w:rsidP="00970FC9">
            <w:pPr>
              <w:pStyle w:val="142"/>
              <w:jc w:val="right"/>
              <w:rPr>
                <w:rFonts w:hAnsi="標楷體"/>
                <w:szCs w:val="24"/>
              </w:rPr>
            </w:pPr>
            <w:r w:rsidRPr="003019EF">
              <w:rPr>
                <w:rFonts w:hAnsi="標楷體" w:hint="eastAsia"/>
                <w:szCs w:val="24"/>
              </w:rPr>
              <w:t>-23.57</w:t>
            </w:r>
          </w:p>
        </w:tc>
      </w:tr>
      <w:tr w:rsidR="00970FC9" w:rsidRPr="003019EF" w:rsidTr="00AD5FAC">
        <w:trPr>
          <w:trHeight w:val="278"/>
        </w:trPr>
        <w:tc>
          <w:tcPr>
            <w:tcW w:w="1749" w:type="dxa"/>
            <w:shd w:val="clear" w:color="auto" w:fill="D9D9D9"/>
          </w:tcPr>
          <w:p w:rsidR="00970FC9" w:rsidRPr="003019EF" w:rsidRDefault="00970FC9" w:rsidP="00970FC9">
            <w:pPr>
              <w:pStyle w:val="142"/>
              <w:rPr>
                <w:rFonts w:hAnsi="標楷體"/>
                <w:szCs w:val="24"/>
              </w:rPr>
            </w:pPr>
            <w:r w:rsidRPr="003019EF">
              <w:rPr>
                <w:rFonts w:hAnsi="標楷體" w:hint="eastAsia"/>
                <w:szCs w:val="24"/>
              </w:rPr>
              <w:t>期末負債總額</w:t>
            </w:r>
          </w:p>
        </w:tc>
        <w:tc>
          <w:tcPr>
            <w:tcW w:w="1699" w:type="dxa"/>
            <w:shd w:val="clear" w:color="auto" w:fill="D9D9D9"/>
            <w:vAlign w:val="center"/>
          </w:tcPr>
          <w:p w:rsidR="00970FC9" w:rsidRPr="003019EF" w:rsidRDefault="00970FC9" w:rsidP="00970FC9">
            <w:pPr>
              <w:pStyle w:val="142"/>
              <w:jc w:val="right"/>
              <w:rPr>
                <w:rFonts w:hAnsi="標楷體"/>
                <w:szCs w:val="24"/>
              </w:rPr>
            </w:pPr>
            <w:r w:rsidRPr="003019EF">
              <w:rPr>
                <w:rFonts w:hAnsi="標楷體" w:hint="eastAsia"/>
                <w:szCs w:val="24"/>
              </w:rPr>
              <w:t>4</w:t>
            </w:r>
            <w:r w:rsidRPr="003019EF">
              <w:rPr>
                <w:rFonts w:hAnsi="標楷體"/>
                <w:szCs w:val="24"/>
              </w:rPr>
              <w:t>,431.80</w:t>
            </w:r>
          </w:p>
        </w:tc>
        <w:tc>
          <w:tcPr>
            <w:tcW w:w="1700" w:type="dxa"/>
            <w:shd w:val="clear" w:color="auto" w:fill="D9D9D9"/>
            <w:vAlign w:val="center"/>
          </w:tcPr>
          <w:p w:rsidR="00970FC9" w:rsidRPr="003019EF" w:rsidRDefault="00970FC9" w:rsidP="00970FC9">
            <w:pPr>
              <w:pStyle w:val="142"/>
              <w:jc w:val="right"/>
              <w:rPr>
                <w:rFonts w:hAnsi="標楷體"/>
                <w:szCs w:val="24"/>
              </w:rPr>
            </w:pPr>
            <w:r w:rsidRPr="003019EF">
              <w:rPr>
                <w:rFonts w:hAnsi="標楷體" w:hint="eastAsia"/>
                <w:szCs w:val="24"/>
              </w:rPr>
              <w:t>5</w:t>
            </w:r>
            <w:r w:rsidRPr="003019EF">
              <w:rPr>
                <w:rFonts w:hAnsi="標楷體"/>
                <w:szCs w:val="24"/>
              </w:rPr>
              <w:t>,801.64</w:t>
            </w:r>
          </w:p>
        </w:tc>
        <w:tc>
          <w:tcPr>
            <w:tcW w:w="1699" w:type="dxa"/>
            <w:shd w:val="clear" w:color="auto" w:fill="D9D9D9"/>
            <w:vAlign w:val="center"/>
          </w:tcPr>
          <w:p w:rsidR="00970FC9" w:rsidRPr="003019EF" w:rsidRDefault="00970FC9" w:rsidP="00970FC9">
            <w:pPr>
              <w:pStyle w:val="142"/>
              <w:jc w:val="right"/>
              <w:rPr>
                <w:rFonts w:hAnsi="標楷體"/>
                <w:szCs w:val="24"/>
              </w:rPr>
            </w:pPr>
            <w:r w:rsidRPr="003019EF">
              <w:rPr>
                <w:rFonts w:hAnsi="標楷體" w:hint="eastAsia"/>
                <w:szCs w:val="24"/>
              </w:rPr>
              <w:t>9</w:t>
            </w:r>
            <w:r w:rsidRPr="003019EF">
              <w:rPr>
                <w:rFonts w:hAnsi="標楷體"/>
                <w:szCs w:val="24"/>
              </w:rPr>
              <w:t>,000.27</w:t>
            </w:r>
          </w:p>
        </w:tc>
        <w:tc>
          <w:tcPr>
            <w:tcW w:w="1700" w:type="dxa"/>
            <w:shd w:val="clear" w:color="auto" w:fill="D9D9D9"/>
          </w:tcPr>
          <w:p w:rsidR="00970FC9" w:rsidRPr="003019EF" w:rsidRDefault="003363D4" w:rsidP="00970FC9">
            <w:pPr>
              <w:pStyle w:val="142"/>
              <w:jc w:val="right"/>
              <w:rPr>
                <w:rFonts w:hAnsi="標楷體" w:hint="eastAsia"/>
                <w:szCs w:val="24"/>
              </w:rPr>
            </w:pPr>
            <w:r w:rsidRPr="003019EF">
              <w:rPr>
                <w:rFonts w:hAnsi="標楷體" w:hint="eastAsia"/>
                <w:szCs w:val="24"/>
              </w:rPr>
              <w:t>9</w:t>
            </w:r>
            <w:r w:rsidRPr="003019EF">
              <w:rPr>
                <w:rFonts w:hAnsi="標楷體"/>
                <w:szCs w:val="24"/>
              </w:rPr>
              <w:t>,</w:t>
            </w:r>
            <w:r w:rsidRPr="003019EF">
              <w:rPr>
                <w:rFonts w:hAnsi="標楷體" w:hint="eastAsia"/>
                <w:szCs w:val="24"/>
              </w:rPr>
              <w:t>460.45</w:t>
            </w:r>
          </w:p>
        </w:tc>
      </w:tr>
      <w:tr w:rsidR="00970FC9" w:rsidRPr="003019EF" w:rsidTr="00DE7B9C">
        <w:trPr>
          <w:trHeight w:val="262"/>
        </w:trPr>
        <w:tc>
          <w:tcPr>
            <w:tcW w:w="1749" w:type="dxa"/>
            <w:shd w:val="clear" w:color="auto" w:fill="auto"/>
          </w:tcPr>
          <w:p w:rsidR="00970FC9" w:rsidRPr="003019EF" w:rsidRDefault="00970FC9" w:rsidP="00970FC9">
            <w:pPr>
              <w:pStyle w:val="142"/>
              <w:rPr>
                <w:rFonts w:hAnsi="標楷體"/>
                <w:szCs w:val="24"/>
              </w:rPr>
            </w:pPr>
            <w:r w:rsidRPr="003019EF">
              <w:rPr>
                <w:rFonts w:hAnsi="標楷體" w:hint="eastAsia"/>
                <w:szCs w:val="24"/>
              </w:rPr>
              <w:t>負債占資產比率</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6</w:t>
            </w:r>
            <w:r w:rsidRPr="003019EF">
              <w:rPr>
                <w:rFonts w:hAnsi="標楷體"/>
                <w:szCs w:val="24"/>
              </w:rPr>
              <w:t>0.11</w:t>
            </w:r>
          </w:p>
        </w:tc>
        <w:tc>
          <w:tcPr>
            <w:tcW w:w="1700"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6</w:t>
            </w:r>
            <w:r w:rsidRPr="003019EF">
              <w:rPr>
                <w:rFonts w:hAnsi="標楷體"/>
                <w:szCs w:val="24"/>
              </w:rPr>
              <w:t>8.88</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9</w:t>
            </w:r>
            <w:r w:rsidRPr="003019EF">
              <w:rPr>
                <w:rFonts w:hAnsi="標楷體"/>
                <w:szCs w:val="24"/>
              </w:rPr>
              <w:t>2.31</w:t>
            </w:r>
          </w:p>
        </w:tc>
        <w:tc>
          <w:tcPr>
            <w:tcW w:w="1700" w:type="dxa"/>
          </w:tcPr>
          <w:p w:rsidR="00970FC9" w:rsidRPr="003019EF" w:rsidRDefault="003363D4" w:rsidP="00970FC9">
            <w:pPr>
              <w:pStyle w:val="142"/>
              <w:jc w:val="right"/>
              <w:rPr>
                <w:rFonts w:hAnsi="標楷體" w:hint="eastAsia"/>
                <w:szCs w:val="24"/>
              </w:rPr>
            </w:pPr>
            <w:r w:rsidRPr="003019EF">
              <w:rPr>
                <w:rFonts w:hAnsi="標楷體" w:hint="eastAsia"/>
                <w:szCs w:val="24"/>
              </w:rPr>
              <w:t>89.90</w:t>
            </w:r>
          </w:p>
        </w:tc>
      </w:tr>
    </w:tbl>
    <w:p w:rsidR="00700B45" w:rsidRPr="003019EF" w:rsidRDefault="00700B45" w:rsidP="00DE7B9C">
      <w:pPr>
        <w:spacing w:line="280" w:lineRule="exact"/>
        <w:ind w:leftChars="0" w:left="0" w:firstLineChars="0" w:firstLine="0"/>
        <w:rPr>
          <w:rFonts w:hAnsi="標楷體"/>
          <w:sz w:val="24"/>
          <w:szCs w:val="24"/>
        </w:rPr>
      </w:pPr>
      <w:r w:rsidRPr="003019EF">
        <w:rPr>
          <w:rFonts w:hAnsi="標楷體" w:hint="eastAsia"/>
          <w:sz w:val="24"/>
          <w:szCs w:val="24"/>
        </w:rPr>
        <w:t>資料來源：台灣中油公司各年度決算書。</w:t>
      </w:r>
    </w:p>
    <w:p w:rsidR="00B3722C" w:rsidRPr="003019EF" w:rsidRDefault="00B3722C" w:rsidP="00B3722C">
      <w:pPr>
        <w:ind w:left="567" w:firstLine="567"/>
      </w:pPr>
      <w:bookmarkStart w:id="15" w:name="_Toc119059326"/>
      <w:bookmarkStart w:id="16" w:name="_Toc119058805"/>
      <w:bookmarkStart w:id="17" w:name="_Toc119059329"/>
      <w:bookmarkEnd w:id="2"/>
    </w:p>
    <w:p w:rsidR="00B3722C" w:rsidRPr="003019EF" w:rsidRDefault="00B3722C" w:rsidP="00B3722C">
      <w:pPr>
        <w:pStyle w:val="14"/>
        <w:ind w:left="567" w:hanging="567"/>
        <w:rPr>
          <w:rFonts w:hAnsi="標楷體"/>
        </w:rPr>
      </w:pPr>
      <w:bookmarkStart w:id="18" w:name="_Toc193440839"/>
      <w:r w:rsidRPr="003019EF">
        <w:rPr>
          <w:rFonts w:hAnsi="標楷體" w:hint="eastAsia"/>
        </w:rPr>
        <w:t>二、</w:t>
      </w:r>
      <w:r w:rsidR="00377AF9" w:rsidRPr="003019EF">
        <w:rPr>
          <w:rFonts w:hAnsi="標楷體" w:hint="eastAsia"/>
        </w:rPr>
        <w:t>截至</w:t>
      </w:r>
      <w:r w:rsidRPr="003019EF">
        <w:rPr>
          <w:rFonts w:hAnsi="標楷體" w:hint="eastAsia"/>
        </w:rPr>
        <w:t>112年</w:t>
      </w:r>
      <w:r w:rsidR="0062526A" w:rsidRPr="003019EF">
        <w:rPr>
          <w:rFonts w:hAnsi="標楷體" w:hint="eastAsia"/>
        </w:rPr>
        <w:t>底</w:t>
      </w:r>
      <w:r w:rsidR="002650C7">
        <w:rPr>
          <w:rFonts w:hAnsi="標楷體" w:hint="eastAsia"/>
        </w:rPr>
        <w:t>，</w:t>
      </w:r>
      <w:r w:rsidR="00377AF9" w:rsidRPr="003019EF">
        <w:rPr>
          <w:rFonts w:hAnsi="標楷體" w:hint="eastAsia"/>
        </w:rPr>
        <w:t>部分</w:t>
      </w:r>
      <w:r w:rsidRPr="003019EF">
        <w:rPr>
          <w:rFonts w:hAnsi="標楷體" w:hint="eastAsia"/>
        </w:rPr>
        <w:t>固定資產建設改良擴充專案計畫執行進度未如預期，允宜檢討改善並加速推動辦理</w:t>
      </w:r>
      <w:bookmarkEnd w:id="18"/>
    </w:p>
    <w:p w:rsidR="00B3722C" w:rsidRPr="003019EF" w:rsidRDefault="00A05B63" w:rsidP="00B3722C">
      <w:pPr>
        <w:ind w:left="567" w:firstLine="567"/>
        <w:rPr>
          <w:rFonts w:hAnsi="標楷體"/>
        </w:rPr>
      </w:pPr>
      <w:r w:rsidRPr="003019EF">
        <w:rPr>
          <w:rFonts w:hAnsi="標楷體" w:hint="eastAsia"/>
        </w:rPr>
        <w:t>台灣中油公司</w:t>
      </w:r>
      <w:r w:rsidR="0023711D" w:rsidRPr="003019EF">
        <w:rPr>
          <w:rFonts w:hAnsi="標楷體" w:hint="eastAsia"/>
        </w:rPr>
        <w:t>112</w:t>
      </w:r>
      <w:r w:rsidRPr="003019EF">
        <w:rPr>
          <w:rFonts w:hAnsi="標楷體" w:hint="eastAsia"/>
        </w:rPr>
        <w:t>年度</w:t>
      </w:r>
      <w:r w:rsidR="00E72192">
        <w:rPr>
          <w:rFonts w:hAnsi="標楷體" w:hint="eastAsia"/>
        </w:rPr>
        <w:t>「</w:t>
      </w:r>
      <w:r w:rsidRPr="003019EF">
        <w:rPr>
          <w:rFonts w:hAnsi="標楷體" w:hint="eastAsia"/>
        </w:rPr>
        <w:t>固定資產建設改良擴充計畫</w:t>
      </w:r>
      <w:r w:rsidR="00E72192">
        <w:rPr>
          <w:rFonts w:hAnsi="標楷體" w:hint="eastAsia"/>
        </w:rPr>
        <w:t>」</w:t>
      </w:r>
      <w:r w:rsidR="002650C7">
        <w:rPr>
          <w:rFonts w:hAnsi="標楷體" w:hint="eastAsia"/>
        </w:rPr>
        <w:t>實際執行數</w:t>
      </w:r>
      <w:r w:rsidR="002650C7" w:rsidRPr="002650C7">
        <w:rPr>
          <w:rFonts w:hAnsi="標楷體" w:hint="eastAsia"/>
        </w:rPr>
        <w:t>598億3,85</w:t>
      </w:r>
      <w:r w:rsidR="002650C7">
        <w:rPr>
          <w:rFonts w:hAnsi="標楷體"/>
        </w:rPr>
        <w:t>5</w:t>
      </w:r>
      <w:r w:rsidR="002650C7" w:rsidRPr="002650C7">
        <w:rPr>
          <w:rFonts w:hAnsi="標楷體" w:hint="eastAsia"/>
        </w:rPr>
        <w:t>萬</w:t>
      </w:r>
      <w:r w:rsidR="002650C7">
        <w:rPr>
          <w:rFonts w:hAnsi="標楷體" w:hint="eastAsia"/>
        </w:rPr>
        <w:t>元(</w:t>
      </w:r>
      <w:r w:rsidR="002650C7" w:rsidRPr="002650C7">
        <w:rPr>
          <w:rFonts w:hAnsi="標楷體" w:hint="eastAsia"/>
        </w:rPr>
        <w:t>含專案計畫421億4,179萬</w:t>
      </w:r>
      <w:r w:rsidR="002650C7">
        <w:rPr>
          <w:rFonts w:hAnsi="標楷體" w:hint="eastAsia"/>
        </w:rPr>
        <w:t>4千</w:t>
      </w:r>
      <w:r w:rsidR="002650C7" w:rsidRPr="002650C7">
        <w:rPr>
          <w:rFonts w:hAnsi="標楷體" w:hint="eastAsia"/>
        </w:rPr>
        <w:t>元、一般建築及設備176億9,675萬</w:t>
      </w:r>
      <w:r w:rsidR="002650C7">
        <w:rPr>
          <w:rFonts w:hAnsi="標楷體" w:hint="eastAsia"/>
        </w:rPr>
        <w:t>6千</w:t>
      </w:r>
      <w:r w:rsidR="002650C7" w:rsidRPr="002650C7">
        <w:rPr>
          <w:rFonts w:hAnsi="標楷體" w:hint="eastAsia"/>
        </w:rPr>
        <w:t>元</w:t>
      </w:r>
      <w:r w:rsidR="002650C7">
        <w:rPr>
          <w:rFonts w:hAnsi="標楷體" w:hint="eastAsia"/>
        </w:rPr>
        <w:t>)，其</w:t>
      </w:r>
      <w:r w:rsidRPr="003019EF">
        <w:rPr>
          <w:rFonts w:hAnsi="標楷體" w:hint="eastAsia"/>
        </w:rPr>
        <w:t>中列為專案計畫</w:t>
      </w:r>
      <w:r w:rsidR="0023711D" w:rsidRPr="003019EF">
        <w:rPr>
          <w:rFonts w:hAnsi="標楷體" w:hint="eastAsia"/>
        </w:rPr>
        <w:t>計15</w:t>
      </w:r>
      <w:r w:rsidRPr="003019EF">
        <w:rPr>
          <w:rFonts w:hAnsi="標楷體" w:hint="eastAsia"/>
        </w:rPr>
        <w:t>項，預計投資總額</w:t>
      </w:r>
      <w:r w:rsidR="00C448D5" w:rsidRPr="003019EF">
        <w:rPr>
          <w:rFonts w:hAnsi="標楷體"/>
        </w:rPr>
        <w:t>5</w:t>
      </w:r>
      <w:r w:rsidRPr="003019EF">
        <w:rPr>
          <w:rFonts w:hAnsi="標楷體" w:hint="eastAsia"/>
        </w:rPr>
        <w:t>,</w:t>
      </w:r>
      <w:r w:rsidR="00C448D5" w:rsidRPr="003019EF">
        <w:rPr>
          <w:rFonts w:hAnsi="標楷體"/>
        </w:rPr>
        <w:t>962</w:t>
      </w:r>
      <w:r w:rsidRPr="003019EF">
        <w:rPr>
          <w:rFonts w:hAnsi="標楷體" w:hint="eastAsia"/>
        </w:rPr>
        <w:t>億</w:t>
      </w:r>
      <w:r w:rsidR="00C448D5" w:rsidRPr="003019EF">
        <w:rPr>
          <w:rFonts w:hAnsi="標楷體" w:hint="eastAsia"/>
        </w:rPr>
        <w:t>4</w:t>
      </w:r>
      <w:r w:rsidRPr="003019EF">
        <w:rPr>
          <w:rFonts w:hAnsi="標楷體" w:hint="eastAsia"/>
        </w:rPr>
        <w:t>,</w:t>
      </w:r>
      <w:r w:rsidR="00C448D5" w:rsidRPr="003019EF">
        <w:rPr>
          <w:rFonts w:hAnsi="標楷體"/>
        </w:rPr>
        <w:t>092</w:t>
      </w:r>
      <w:r w:rsidRPr="003019EF">
        <w:rPr>
          <w:rFonts w:hAnsi="標楷體" w:hint="eastAsia"/>
        </w:rPr>
        <w:t>萬</w:t>
      </w:r>
      <w:r w:rsidR="00C448D5" w:rsidRPr="003019EF">
        <w:rPr>
          <w:rFonts w:hAnsi="標楷體" w:hint="eastAsia"/>
        </w:rPr>
        <w:t>4千</w:t>
      </w:r>
      <w:r w:rsidRPr="003019EF">
        <w:rPr>
          <w:rFonts w:hAnsi="標楷體" w:hint="eastAsia"/>
        </w:rPr>
        <w:t>元，截至</w:t>
      </w:r>
      <w:r w:rsidR="00442105" w:rsidRPr="003019EF">
        <w:rPr>
          <w:rFonts w:hAnsi="標楷體"/>
        </w:rPr>
        <w:t>112</w:t>
      </w:r>
      <w:r w:rsidRPr="003019EF">
        <w:rPr>
          <w:rFonts w:hAnsi="標楷體" w:hint="eastAsia"/>
        </w:rPr>
        <w:t>年底累計支用數</w:t>
      </w:r>
      <w:r w:rsidR="00442105" w:rsidRPr="003019EF">
        <w:rPr>
          <w:rFonts w:hAnsi="標楷體"/>
        </w:rPr>
        <w:t>1,222</w:t>
      </w:r>
      <w:r w:rsidRPr="003019EF">
        <w:rPr>
          <w:rFonts w:hAnsi="標楷體" w:hint="eastAsia"/>
        </w:rPr>
        <w:t>億</w:t>
      </w:r>
      <w:r w:rsidR="00442105" w:rsidRPr="003019EF">
        <w:rPr>
          <w:rFonts w:hAnsi="標楷體"/>
        </w:rPr>
        <w:t>3</w:t>
      </w:r>
      <w:r w:rsidR="00442105" w:rsidRPr="003019EF">
        <w:rPr>
          <w:rFonts w:hAnsi="標楷體" w:hint="eastAsia"/>
        </w:rPr>
        <w:t>,</w:t>
      </w:r>
      <w:r w:rsidRPr="003019EF">
        <w:rPr>
          <w:rFonts w:hAnsi="標楷體" w:hint="eastAsia"/>
        </w:rPr>
        <w:t>8</w:t>
      </w:r>
      <w:r w:rsidR="00442105" w:rsidRPr="003019EF">
        <w:rPr>
          <w:rFonts w:hAnsi="標楷體"/>
        </w:rPr>
        <w:t>87</w:t>
      </w:r>
      <w:r w:rsidRPr="003019EF">
        <w:rPr>
          <w:rFonts w:hAnsi="標楷體" w:hint="eastAsia"/>
        </w:rPr>
        <w:t>萬</w:t>
      </w:r>
      <w:r w:rsidR="00517CE5" w:rsidRPr="003019EF">
        <w:rPr>
          <w:rFonts w:hAnsi="標楷體"/>
        </w:rPr>
        <w:t>8</w:t>
      </w:r>
      <w:r w:rsidRPr="003019EF">
        <w:rPr>
          <w:rFonts w:hAnsi="標楷體" w:hint="eastAsia"/>
        </w:rPr>
        <w:t>千元，</w:t>
      </w:r>
      <w:r w:rsidR="00F572D9" w:rsidRPr="003019EF">
        <w:rPr>
          <w:rFonts w:hAnsi="標楷體" w:hint="eastAsia"/>
        </w:rPr>
        <w:t>占</w:t>
      </w:r>
      <w:r w:rsidRPr="003019EF">
        <w:rPr>
          <w:rFonts w:hAnsi="標楷體" w:hint="eastAsia"/>
        </w:rPr>
        <w:t>累計</w:t>
      </w:r>
      <w:r w:rsidR="00097535" w:rsidRPr="003019EF">
        <w:rPr>
          <w:rFonts w:hAnsi="標楷體" w:hint="eastAsia"/>
        </w:rPr>
        <w:t>可用</w:t>
      </w:r>
      <w:r w:rsidRPr="003019EF">
        <w:rPr>
          <w:rFonts w:hAnsi="標楷體" w:hint="eastAsia"/>
        </w:rPr>
        <w:t>預算數</w:t>
      </w:r>
      <w:r w:rsidR="00F572D9" w:rsidRPr="003019EF">
        <w:rPr>
          <w:rFonts w:hAnsi="標楷體"/>
        </w:rPr>
        <w:t>1,273</w:t>
      </w:r>
      <w:r w:rsidRPr="003019EF">
        <w:rPr>
          <w:rFonts w:hAnsi="標楷體" w:hint="eastAsia"/>
        </w:rPr>
        <w:t>億</w:t>
      </w:r>
      <w:r w:rsidR="00F572D9" w:rsidRPr="003019EF">
        <w:rPr>
          <w:rFonts w:hAnsi="標楷體" w:hint="eastAsia"/>
        </w:rPr>
        <w:t>3</w:t>
      </w:r>
      <w:r w:rsidRPr="003019EF">
        <w:rPr>
          <w:rFonts w:hAnsi="標楷體" w:hint="eastAsia"/>
        </w:rPr>
        <w:t>,</w:t>
      </w:r>
      <w:r w:rsidR="00F572D9" w:rsidRPr="003019EF">
        <w:rPr>
          <w:rFonts w:hAnsi="標楷體"/>
        </w:rPr>
        <w:t>336</w:t>
      </w:r>
      <w:r w:rsidRPr="003019EF">
        <w:rPr>
          <w:rFonts w:hAnsi="標楷體" w:hint="eastAsia"/>
        </w:rPr>
        <w:t>萬</w:t>
      </w:r>
      <w:r w:rsidR="00F572D9" w:rsidRPr="003019EF">
        <w:rPr>
          <w:rFonts w:hAnsi="標楷體" w:hint="eastAsia"/>
        </w:rPr>
        <w:t>2千</w:t>
      </w:r>
      <w:r w:rsidRPr="003019EF">
        <w:rPr>
          <w:rFonts w:hAnsi="標楷體" w:hint="eastAsia"/>
        </w:rPr>
        <w:t>元</w:t>
      </w:r>
      <w:r w:rsidR="00F572D9" w:rsidRPr="003019EF">
        <w:rPr>
          <w:rFonts w:hAnsi="標楷體" w:hint="eastAsia"/>
        </w:rPr>
        <w:t>之</w:t>
      </w:r>
      <w:r w:rsidR="00F572D9" w:rsidRPr="003019EF">
        <w:rPr>
          <w:rFonts w:hAnsi="標楷體"/>
        </w:rPr>
        <w:t>96.00</w:t>
      </w:r>
      <w:r w:rsidRPr="003019EF">
        <w:rPr>
          <w:rFonts w:hAnsi="標楷體" w:hint="eastAsia"/>
        </w:rPr>
        <w:t>%</w:t>
      </w:r>
      <w:r w:rsidR="00442105" w:rsidRPr="003019EF">
        <w:rPr>
          <w:rFonts w:hAnsi="標楷體"/>
        </w:rPr>
        <w:t>(</w:t>
      </w:r>
      <w:r w:rsidR="00442105" w:rsidRPr="003019EF">
        <w:rPr>
          <w:rFonts w:hAnsi="標楷體" w:hint="eastAsia"/>
        </w:rPr>
        <w:t>詳表1</w:t>
      </w:r>
      <w:r w:rsidR="00442105" w:rsidRPr="003019EF">
        <w:rPr>
          <w:rFonts w:hAnsi="標楷體"/>
        </w:rPr>
        <w:t>)</w:t>
      </w:r>
      <w:r w:rsidR="00965627" w:rsidRPr="003019EF">
        <w:rPr>
          <w:rFonts w:hAnsi="標楷體" w:hint="eastAsia"/>
        </w:rPr>
        <w:t>。</w:t>
      </w:r>
      <w:r w:rsidR="00B3722C" w:rsidRPr="003019EF">
        <w:rPr>
          <w:rFonts w:hAnsi="標楷體" w:hint="eastAsia"/>
        </w:rPr>
        <w:t>經查</w:t>
      </w:r>
      <w:r w:rsidRPr="003019EF">
        <w:rPr>
          <w:rFonts w:hAnsi="標楷體" w:hint="eastAsia"/>
        </w:rPr>
        <w:t>：</w:t>
      </w:r>
    </w:p>
    <w:p w:rsidR="00B3722C" w:rsidRPr="003019EF" w:rsidRDefault="00B3722C" w:rsidP="00B3722C">
      <w:pPr>
        <w:pStyle w:val="a5"/>
        <w:ind w:left="851" w:hanging="284"/>
        <w:rPr>
          <w:rFonts w:hAnsi="標楷體"/>
          <w:b/>
        </w:rPr>
      </w:pPr>
      <w:r w:rsidRPr="003019EF">
        <w:rPr>
          <w:rFonts w:hAnsi="標楷體" w:hint="eastAsia"/>
          <w:b/>
        </w:rPr>
        <w:t>(一)</w:t>
      </w:r>
      <w:r w:rsidR="00870DD8" w:rsidRPr="003019EF">
        <w:rPr>
          <w:rFonts w:hAnsi="標楷體" w:hint="eastAsia"/>
          <w:b/>
        </w:rPr>
        <w:t>配合政府擴大使用天然氣政策，近年</w:t>
      </w:r>
      <w:r w:rsidR="0055487D" w:rsidRPr="003019EF">
        <w:rPr>
          <w:rFonts w:hAnsi="標楷體" w:hint="eastAsia"/>
          <w:b/>
        </w:rPr>
        <w:t>持續</w:t>
      </w:r>
      <w:r w:rsidR="00870DD8" w:rsidRPr="003019EF">
        <w:rPr>
          <w:rFonts w:hAnsi="標楷體" w:hint="eastAsia"/>
          <w:b/>
        </w:rPr>
        <w:t>推動多項天然氣</w:t>
      </w:r>
      <w:r w:rsidR="0055487D" w:rsidRPr="003019EF">
        <w:rPr>
          <w:rFonts w:hAnsi="標楷體" w:hint="eastAsia"/>
          <w:b/>
        </w:rPr>
        <w:t>輸儲設備擴充</w:t>
      </w:r>
      <w:r w:rsidR="00870DD8" w:rsidRPr="003019EF">
        <w:rPr>
          <w:rFonts w:hAnsi="標楷體" w:hint="eastAsia"/>
          <w:b/>
        </w:rPr>
        <w:t>計畫，以提升供氣能力</w:t>
      </w:r>
      <w:r w:rsidR="0055487D" w:rsidRPr="003019EF">
        <w:rPr>
          <w:rFonts w:hAnsi="標楷體" w:hint="eastAsia"/>
          <w:b/>
        </w:rPr>
        <w:t>及輸儲調度彈性</w:t>
      </w:r>
    </w:p>
    <w:p w:rsidR="0055487D" w:rsidRPr="003019EF" w:rsidRDefault="0028186A" w:rsidP="00E853E6">
      <w:pPr>
        <w:pStyle w:val="22"/>
        <w:ind w:left="850" w:firstLine="567"/>
        <w:rPr>
          <w:rFonts w:hAnsi="標楷體" w:hint="eastAsia"/>
        </w:rPr>
      </w:pPr>
      <w:r w:rsidRPr="003019EF">
        <w:rPr>
          <w:rFonts w:hAnsi="標楷體" w:hint="eastAsia"/>
        </w:rPr>
        <w:t>台灣中油公司配合政府擴大天然氣使用之能源轉型政策，以及因應國內天然氣市場需求量逐年上升，持續規劃並推動台中廠二至四期擴建、永安廠增建儲槽、觀塘接收站、洲際接收站、台中至通霄36 吋陸上輸氣管線、永安至通霄第二條海底輸氣管線等投資計畫，各計畫完工後</w:t>
      </w:r>
      <w:r w:rsidR="0055487D" w:rsidRPr="003019EF">
        <w:rPr>
          <w:rFonts w:hAnsi="標楷體" w:hint="eastAsia"/>
        </w:rPr>
        <w:t>預計</w:t>
      </w:r>
      <w:r w:rsidRPr="003019EF">
        <w:rPr>
          <w:rFonts w:hAnsi="標楷體" w:hint="eastAsia"/>
        </w:rPr>
        <w:t>可提升</w:t>
      </w:r>
      <w:r w:rsidR="001D6DD8" w:rsidRPr="003019EF">
        <w:rPr>
          <w:rFonts w:hAnsi="標楷體" w:hint="eastAsia"/>
        </w:rPr>
        <w:t>天然氣</w:t>
      </w:r>
      <w:r w:rsidRPr="003019EF">
        <w:rPr>
          <w:rFonts w:hAnsi="標楷體" w:hint="eastAsia"/>
        </w:rPr>
        <w:t>供氣能力，達成永安、台中、觀塘、洲際</w:t>
      </w:r>
      <w:r w:rsidR="0055487D" w:rsidRPr="003019EF">
        <w:rPr>
          <w:rFonts w:hAnsi="標楷體" w:hint="eastAsia"/>
        </w:rPr>
        <w:t>4</w:t>
      </w:r>
      <w:r w:rsidRPr="003019EF">
        <w:rPr>
          <w:rFonts w:hAnsi="標楷體" w:hint="eastAsia"/>
        </w:rPr>
        <w:t>座接收站就近分區供氣，並可利用輸氣管網相互備援調度，提升整體天然氣輸儲系統穩定度，強化輸儲調度彈性。</w:t>
      </w:r>
    </w:p>
    <w:p w:rsidR="0055487D" w:rsidRPr="003019EF" w:rsidRDefault="0055487D" w:rsidP="0055487D">
      <w:pPr>
        <w:pStyle w:val="a5"/>
        <w:ind w:left="851" w:hanging="284"/>
        <w:rPr>
          <w:rFonts w:hAnsi="標楷體"/>
          <w:b/>
        </w:rPr>
      </w:pPr>
      <w:r w:rsidRPr="003019EF">
        <w:rPr>
          <w:rFonts w:hAnsi="標楷體" w:hint="eastAsia"/>
          <w:b/>
        </w:rPr>
        <w:t>(二)</w:t>
      </w:r>
      <w:r w:rsidR="001D6DD8" w:rsidRPr="003019EF">
        <w:rPr>
          <w:rFonts w:hAnsi="標楷體" w:hint="eastAsia"/>
          <w:b/>
        </w:rPr>
        <w:t>截至112年</w:t>
      </w:r>
      <w:r w:rsidR="0062526A" w:rsidRPr="003019EF">
        <w:rPr>
          <w:rFonts w:hAnsi="標楷體" w:hint="eastAsia"/>
          <w:b/>
        </w:rPr>
        <w:t>底</w:t>
      </w:r>
      <w:r w:rsidR="002650C7">
        <w:rPr>
          <w:rFonts w:hAnsi="標楷體" w:hint="eastAsia"/>
          <w:b/>
        </w:rPr>
        <w:t>，部分</w:t>
      </w:r>
      <w:r w:rsidR="001D6DD8" w:rsidRPr="003019EF">
        <w:rPr>
          <w:rFonts w:hAnsi="標楷體" w:hint="eastAsia"/>
          <w:b/>
        </w:rPr>
        <w:t>固定資產建設改良擴充專案計畫預算執行未如預期</w:t>
      </w:r>
      <w:r w:rsidR="002650C7">
        <w:rPr>
          <w:rFonts w:hAnsi="標楷體" w:hint="eastAsia"/>
          <w:b/>
        </w:rPr>
        <w:t>，預算</w:t>
      </w:r>
      <w:r w:rsidR="001D6DD8" w:rsidRPr="003019EF">
        <w:rPr>
          <w:rFonts w:hAnsi="標楷體" w:hint="eastAsia"/>
          <w:b/>
        </w:rPr>
        <w:t>保留</w:t>
      </w:r>
      <w:r w:rsidR="002650C7">
        <w:rPr>
          <w:rFonts w:hAnsi="標楷體" w:hint="eastAsia"/>
          <w:b/>
        </w:rPr>
        <w:t>數2億餘元，另</w:t>
      </w:r>
      <w:r w:rsidR="001D6DD8" w:rsidRPr="003019EF">
        <w:rPr>
          <w:rFonts w:hAnsi="標楷體" w:hint="eastAsia"/>
          <w:b/>
        </w:rPr>
        <w:t>工程進度落後</w:t>
      </w:r>
      <w:r w:rsidR="000F4682" w:rsidRPr="003019EF">
        <w:rPr>
          <w:rFonts w:hAnsi="標楷體" w:hint="eastAsia"/>
          <w:b/>
        </w:rPr>
        <w:t>多為天然氣輸儲增擴建計畫</w:t>
      </w:r>
      <w:r w:rsidR="001D6DD8" w:rsidRPr="003019EF">
        <w:rPr>
          <w:rFonts w:hAnsi="標楷體" w:hint="eastAsia"/>
          <w:b/>
        </w:rPr>
        <w:t>，允宜加速推動辦理</w:t>
      </w:r>
    </w:p>
    <w:p w:rsidR="006F4AA7" w:rsidRPr="003019EF" w:rsidRDefault="00D62F48" w:rsidP="00AF40EC">
      <w:pPr>
        <w:pStyle w:val="22"/>
        <w:ind w:left="850" w:firstLine="567"/>
        <w:rPr>
          <w:rFonts w:hAnsi="標楷體"/>
        </w:rPr>
      </w:pPr>
      <w:r w:rsidRPr="003019EF">
        <w:rPr>
          <w:rFonts w:hAnsi="標楷體" w:hint="eastAsia"/>
        </w:rPr>
        <w:t>112</w:t>
      </w:r>
      <w:r w:rsidR="0062526A" w:rsidRPr="003019EF">
        <w:rPr>
          <w:rFonts w:hAnsi="標楷體" w:hint="eastAsia"/>
        </w:rPr>
        <w:t>年度</w:t>
      </w:r>
      <w:r w:rsidR="00E7504D" w:rsidRPr="003019EF">
        <w:rPr>
          <w:rFonts w:hAnsi="標楷體" w:hint="eastAsia"/>
        </w:rPr>
        <w:t>台灣中油公司</w:t>
      </w:r>
      <w:r w:rsidRPr="003019EF">
        <w:rPr>
          <w:rFonts w:hAnsi="標楷體" w:hint="eastAsia"/>
        </w:rPr>
        <w:t>共執行「天然氣事業部台中廠二期投資計畫」等15項</w:t>
      </w:r>
      <w:r w:rsidR="006F4AA7" w:rsidRPr="003019EF">
        <w:rPr>
          <w:rFonts w:hAnsi="標楷體" w:hint="eastAsia"/>
        </w:rPr>
        <w:t>固定資產建設改良擴充專案計畫</w:t>
      </w:r>
      <w:r w:rsidR="009E7CF8" w:rsidRPr="003019EF">
        <w:rPr>
          <w:rFonts w:hAnsi="標楷體" w:hint="eastAsia"/>
        </w:rPr>
        <w:t>，</w:t>
      </w:r>
      <w:r w:rsidR="002650C7">
        <w:rPr>
          <w:rFonts w:hAnsi="標楷體" w:hint="eastAsia"/>
        </w:rPr>
        <w:t>惟</w:t>
      </w:r>
      <w:r w:rsidR="002650C7" w:rsidRPr="002650C7">
        <w:rPr>
          <w:rFonts w:hAnsi="標楷體" w:hint="eastAsia"/>
        </w:rPr>
        <w:t>部分</w:t>
      </w:r>
      <w:r w:rsidR="002650C7">
        <w:rPr>
          <w:rFonts w:hAnsi="標楷體" w:hint="eastAsia"/>
        </w:rPr>
        <w:t>計畫</w:t>
      </w:r>
      <w:r w:rsidR="002650C7" w:rsidRPr="002650C7">
        <w:rPr>
          <w:rFonts w:hAnsi="標楷體" w:hint="eastAsia"/>
        </w:rPr>
        <w:t>執行未如預期，預算保留2億</w:t>
      </w:r>
      <w:r w:rsidR="002650C7">
        <w:rPr>
          <w:rFonts w:hAnsi="標楷體" w:hint="eastAsia"/>
        </w:rPr>
        <w:t>4</w:t>
      </w:r>
      <w:r w:rsidR="002650C7">
        <w:rPr>
          <w:rFonts w:hAnsi="標楷體"/>
        </w:rPr>
        <w:t>,</w:t>
      </w:r>
      <w:r w:rsidR="002650C7">
        <w:rPr>
          <w:rFonts w:hAnsi="標楷體" w:hint="eastAsia"/>
        </w:rPr>
        <w:t>003萬4千</w:t>
      </w:r>
      <w:r w:rsidR="002650C7" w:rsidRPr="002650C7">
        <w:rPr>
          <w:rFonts w:hAnsi="標楷體" w:hint="eastAsia"/>
        </w:rPr>
        <w:t>元</w:t>
      </w:r>
      <w:r w:rsidR="002650C7">
        <w:rPr>
          <w:rFonts w:hAnsi="標楷體" w:hint="eastAsia"/>
        </w:rPr>
        <w:t>至未來年度續行辦理，</w:t>
      </w:r>
      <w:r w:rsidR="008862B7" w:rsidRPr="003019EF">
        <w:rPr>
          <w:rFonts w:hAnsi="標楷體" w:hint="eastAsia"/>
        </w:rPr>
        <w:t>其中天然氣事業部</w:t>
      </w:r>
      <w:r w:rsidR="0022336C" w:rsidRPr="003019EF">
        <w:rPr>
          <w:rFonts w:hAnsi="標楷體" w:hint="eastAsia"/>
        </w:rPr>
        <w:t>「</w:t>
      </w:r>
      <w:r w:rsidR="008862B7" w:rsidRPr="003019EF">
        <w:rPr>
          <w:rFonts w:hAnsi="標楷體" w:hint="eastAsia"/>
        </w:rPr>
        <w:t>台中廠二期投資計畫」、「台中廠至通霄站新設陸管投資計畫」</w:t>
      </w:r>
      <w:r w:rsidR="0022336C" w:rsidRPr="003019EF">
        <w:rPr>
          <w:rFonts w:hAnsi="標楷體" w:hint="eastAsia"/>
        </w:rPr>
        <w:t>、</w:t>
      </w:r>
      <w:r w:rsidR="008862B7" w:rsidRPr="003019EF">
        <w:rPr>
          <w:rFonts w:hAnsi="標楷體" w:hint="eastAsia"/>
        </w:rPr>
        <w:t>「第三座液化天然氣接收站二期投資計畫」</w:t>
      </w:r>
      <w:r w:rsidR="0022336C" w:rsidRPr="003019EF">
        <w:rPr>
          <w:rFonts w:hAnsi="標楷體" w:hint="eastAsia"/>
        </w:rPr>
        <w:t>3項</w:t>
      </w:r>
      <w:r w:rsidR="00AF40EC" w:rsidRPr="003019EF">
        <w:rPr>
          <w:rFonts w:hAnsi="標楷體" w:hint="eastAsia"/>
        </w:rPr>
        <w:t>合共</w:t>
      </w:r>
      <w:r w:rsidR="0062526A" w:rsidRPr="003019EF">
        <w:rPr>
          <w:rFonts w:hAnsi="標楷體" w:hint="eastAsia"/>
        </w:rPr>
        <w:t>保留2億</w:t>
      </w:r>
      <w:r w:rsidR="00AF40EC" w:rsidRPr="003019EF">
        <w:rPr>
          <w:rFonts w:hAnsi="標楷體"/>
        </w:rPr>
        <w:t>3</w:t>
      </w:r>
      <w:r w:rsidR="0062526A" w:rsidRPr="003019EF">
        <w:rPr>
          <w:rFonts w:hAnsi="標楷體" w:hint="eastAsia"/>
        </w:rPr>
        <w:t>,</w:t>
      </w:r>
      <w:r w:rsidR="00AF40EC" w:rsidRPr="003019EF">
        <w:rPr>
          <w:rFonts w:hAnsi="標楷體"/>
        </w:rPr>
        <w:t>953</w:t>
      </w:r>
      <w:r w:rsidR="0062526A" w:rsidRPr="003019EF">
        <w:rPr>
          <w:rFonts w:hAnsi="標楷體" w:hint="eastAsia"/>
        </w:rPr>
        <w:t>萬4千元</w:t>
      </w:r>
      <w:r w:rsidR="009E7CF8" w:rsidRPr="003019EF">
        <w:rPr>
          <w:rFonts w:hAnsi="標楷體" w:hint="eastAsia"/>
        </w:rPr>
        <w:t>(占保留總數之99.79%)</w:t>
      </w:r>
      <w:r w:rsidR="0022336C" w:rsidRPr="003019EF">
        <w:rPr>
          <w:rFonts w:hAnsi="標楷體" w:hint="eastAsia"/>
        </w:rPr>
        <w:t>，以及石化事業部「NO.19 鍋爐汰舊更新投資計畫」</w:t>
      </w:r>
      <w:r w:rsidR="0022336C" w:rsidRPr="003019EF">
        <w:rPr>
          <w:rFonts w:hAnsi="標楷體"/>
        </w:rPr>
        <w:t>1</w:t>
      </w:r>
      <w:r w:rsidR="008862B7" w:rsidRPr="003019EF">
        <w:rPr>
          <w:rFonts w:hAnsi="標楷體" w:hint="eastAsia"/>
        </w:rPr>
        <w:t>項保留</w:t>
      </w:r>
      <w:r w:rsidR="00AF40EC" w:rsidRPr="003019EF">
        <w:rPr>
          <w:rFonts w:hAnsi="標楷體"/>
        </w:rPr>
        <w:t>50</w:t>
      </w:r>
      <w:r w:rsidR="008862B7" w:rsidRPr="003019EF">
        <w:rPr>
          <w:rFonts w:hAnsi="標楷體" w:hint="eastAsia"/>
        </w:rPr>
        <w:t>萬元</w:t>
      </w:r>
      <w:r w:rsidR="009E7CF8" w:rsidRPr="003019EF">
        <w:rPr>
          <w:rFonts w:hAnsi="標楷體" w:hint="eastAsia"/>
        </w:rPr>
        <w:t>(占保留總數之</w:t>
      </w:r>
      <w:r w:rsidR="009E7CF8" w:rsidRPr="003019EF">
        <w:rPr>
          <w:rFonts w:hAnsi="標楷體"/>
        </w:rPr>
        <w:t>0.21</w:t>
      </w:r>
      <w:r w:rsidR="009E7CF8" w:rsidRPr="003019EF">
        <w:rPr>
          <w:rFonts w:hAnsi="標楷體" w:hint="eastAsia"/>
        </w:rPr>
        <w:t>%)</w:t>
      </w:r>
      <w:r w:rsidR="008862B7" w:rsidRPr="003019EF">
        <w:rPr>
          <w:rFonts w:hAnsi="標楷體" w:hint="eastAsia"/>
        </w:rPr>
        <w:t>至113年度續辦，</w:t>
      </w:r>
      <w:r w:rsidR="00AC43B1" w:rsidRPr="003019EF">
        <w:rPr>
          <w:rFonts w:hAnsi="標楷體" w:hint="eastAsia"/>
        </w:rPr>
        <w:t>據</w:t>
      </w:r>
      <w:r w:rsidR="0062526A" w:rsidRPr="003019EF">
        <w:rPr>
          <w:rFonts w:hAnsi="標楷體" w:hint="eastAsia"/>
        </w:rPr>
        <w:t>該</w:t>
      </w:r>
      <w:r w:rsidR="00AC43B1" w:rsidRPr="003019EF">
        <w:rPr>
          <w:rFonts w:hAnsi="標楷體" w:hint="eastAsia"/>
        </w:rPr>
        <w:t>公司</w:t>
      </w:r>
      <w:r w:rsidR="008862B7" w:rsidRPr="003019EF">
        <w:rPr>
          <w:rFonts w:hAnsi="標楷體" w:hint="eastAsia"/>
        </w:rPr>
        <w:t>提供預算保留原因</w:t>
      </w:r>
      <w:r w:rsidR="00E70E96" w:rsidRPr="003019EF">
        <w:rPr>
          <w:rFonts w:hAnsi="標楷體" w:hint="eastAsia"/>
        </w:rPr>
        <w:t>說明</w:t>
      </w:r>
      <w:r w:rsidR="00AC43B1" w:rsidRPr="003019EF">
        <w:rPr>
          <w:rFonts w:hAnsi="標楷體" w:hint="eastAsia"/>
        </w:rPr>
        <w:t>，</w:t>
      </w:r>
      <w:r w:rsidR="007A2197" w:rsidRPr="003019EF">
        <w:rPr>
          <w:rFonts w:hAnsi="標楷體" w:hint="eastAsia"/>
        </w:rPr>
        <w:t>天然氣事業部</w:t>
      </w:r>
      <w:r w:rsidR="0062526A" w:rsidRPr="003019EF">
        <w:rPr>
          <w:rFonts w:hAnsi="標楷體" w:hint="eastAsia"/>
        </w:rPr>
        <w:t>「</w:t>
      </w:r>
      <w:r w:rsidR="007A2197" w:rsidRPr="003019EF">
        <w:rPr>
          <w:rFonts w:hAnsi="標楷體" w:hint="eastAsia"/>
        </w:rPr>
        <w:t>台中廠二期投資計畫」</w:t>
      </w:r>
      <w:r w:rsidR="008862B7" w:rsidRPr="003019EF">
        <w:rPr>
          <w:rFonts w:hAnsi="標楷體" w:hint="eastAsia"/>
        </w:rPr>
        <w:t>係受缺工、海象及氣候影響</w:t>
      </w:r>
      <w:r w:rsidR="00AF40EC" w:rsidRPr="003019EF">
        <w:rPr>
          <w:rFonts w:hAnsi="標楷體" w:hint="eastAsia"/>
        </w:rPr>
        <w:t>，</w:t>
      </w:r>
      <w:r w:rsidR="008862B7" w:rsidRPr="003019EF">
        <w:rPr>
          <w:rFonts w:hAnsi="標楷體" w:hint="eastAsia"/>
        </w:rPr>
        <w:t>致儀電、碼頭護岸等</w:t>
      </w:r>
      <w:r w:rsidR="0022336C" w:rsidRPr="003019EF">
        <w:rPr>
          <w:rFonts w:hAnsi="標楷體" w:hint="eastAsia"/>
        </w:rPr>
        <w:t>工程未能如期</w:t>
      </w:r>
      <w:r w:rsidR="002650C7">
        <w:rPr>
          <w:rFonts w:hAnsi="標楷體" w:hint="eastAsia"/>
        </w:rPr>
        <w:t>於112年度</w:t>
      </w:r>
      <w:r w:rsidR="0022336C" w:rsidRPr="003019EF">
        <w:rPr>
          <w:rFonts w:hAnsi="標楷體" w:hint="eastAsia"/>
        </w:rPr>
        <w:t>完成</w:t>
      </w:r>
      <w:r w:rsidR="00AF40EC" w:rsidRPr="003019EF">
        <w:rPr>
          <w:rFonts w:hAnsi="標楷體" w:hint="eastAsia"/>
        </w:rPr>
        <w:t>；</w:t>
      </w:r>
      <w:r w:rsidR="0062526A" w:rsidRPr="003019EF">
        <w:rPr>
          <w:rFonts w:hAnsi="標楷體" w:hint="eastAsia"/>
        </w:rPr>
        <w:t>「台中廠至通霄站新設陸管投資計畫」</w:t>
      </w:r>
      <w:r w:rsidR="00AF40EC" w:rsidRPr="003019EF">
        <w:rPr>
          <w:rFonts w:hAnsi="標楷體" w:hint="eastAsia"/>
        </w:rPr>
        <w:t>則係大甲站體施工未如預期</w:t>
      </w:r>
      <w:r w:rsidR="002650C7">
        <w:rPr>
          <w:rFonts w:hAnsi="標楷體" w:hint="eastAsia"/>
        </w:rPr>
        <w:t>，</w:t>
      </w:r>
      <w:r w:rsidR="00FD7116" w:rsidRPr="003019EF">
        <w:rPr>
          <w:rFonts w:hAnsi="標楷體" w:hint="eastAsia"/>
        </w:rPr>
        <w:t>致未能完成合約</w:t>
      </w:r>
      <w:r w:rsidR="00794070" w:rsidRPr="003019EF">
        <w:rPr>
          <w:rFonts w:hAnsi="標楷體" w:hint="eastAsia"/>
        </w:rPr>
        <w:t>所定</w:t>
      </w:r>
      <w:r w:rsidR="00FD7116" w:rsidRPr="003019EF">
        <w:rPr>
          <w:rFonts w:hAnsi="標楷體" w:hint="eastAsia"/>
        </w:rPr>
        <w:t>進度</w:t>
      </w:r>
      <w:r w:rsidR="002650C7">
        <w:rPr>
          <w:rFonts w:hAnsi="標楷體" w:hint="eastAsia"/>
        </w:rPr>
        <w:t>於112年度</w:t>
      </w:r>
      <w:r w:rsidR="002650C7" w:rsidRPr="003019EF">
        <w:rPr>
          <w:rFonts w:hAnsi="標楷體" w:hint="eastAsia"/>
        </w:rPr>
        <w:t>完成</w:t>
      </w:r>
      <w:r w:rsidR="009E7CF8" w:rsidRPr="003019EF">
        <w:rPr>
          <w:rFonts w:hAnsi="標楷體" w:hint="eastAsia"/>
        </w:rPr>
        <w:t>；</w:t>
      </w:r>
      <w:r w:rsidR="00AF40EC" w:rsidRPr="003019EF">
        <w:rPr>
          <w:rFonts w:hAnsi="標楷體" w:hint="eastAsia"/>
        </w:rPr>
        <w:t>「第三座液化天然氣接收站二期投資計畫」</w:t>
      </w:r>
      <w:r w:rsidR="002650C7">
        <w:rPr>
          <w:rFonts w:hAnsi="標楷體" w:hint="eastAsia"/>
        </w:rPr>
        <w:t>迄112年底累計執行率僅4.78</w:t>
      </w:r>
      <w:r w:rsidR="002650C7">
        <w:rPr>
          <w:rFonts w:hAnsi="標楷體"/>
        </w:rPr>
        <w:t>%</w:t>
      </w:r>
      <w:r w:rsidR="002650C7">
        <w:rPr>
          <w:rFonts w:hAnsi="標楷體" w:hint="eastAsia"/>
        </w:rPr>
        <w:t>，主要</w:t>
      </w:r>
      <w:r w:rsidR="00AF40EC" w:rsidRPr="003019EF">
        <w:rPr>
          <w:rFonts w:hAnsi="標楷體" w:hint="eastAsia"/>
        </w:rPr>
        <w:t>受「第三座液化天然氣接收站投資計畫」外推方案影響，連帶本計畫之儲槽、碼頭、海水取排水等配置需做調整，致基本設計招標作業</w:t>
      </w:r>
      <w:r w:rsidR="00FD7116" w:rsidRPr="003019EF">
        <w:rPr>
          <w:rFonts w:hAnsi="標楷體" w:hint="eastAsia"/>
        </w:rPr>
        <w:t>緩慢，影響計畫預算執行</w:t>
      </w:r>
      <w:r w:rsidR="00555901" w:rsidRPr="003019EF">
        <w:rPr>
          <w:rFonts w:hAnsi="標楷體" w:hint="eastAsia"/>
        </w:rPr>
        <w:t>；至石化事業部「NO.19 鍋爐汰舊更新投資計畫」則係保留支應未付工程款及差旅費</w:t>
      </w:r>
      <w:r w:rsidR="00397E64" w:rsidRPr="003019EF">
        <w:rPr>
          <w:rFonts w:hAnsi="標楷體" w:hint="eastAsia"/>
        </w:rPr>
        <w:t>。</w:t>
      </w:r>
    </w:p>
    <w:p w:rsidR="0055487D" w:rsidRPr="003019EF" w:rsidRDefault="00E7504D" w:rsidP="00E7504D">
      <w:pPr>
        <w:ind w:left="567" w:firstLine="567"/>
      </w:pPr>
      <w:r w:rsidRPr="003019EF">
        <w:rPr>
          <w:rFonts w:hint="eastAsia"/>
        </w:rPr>
        <w:t>綜上，</w:t>
      </w:r>
      <w:r w:rsidR="00A26F1B" w:rsidRPr="003019EF">
        <w:rPr>
          <w:rFonts w:hAnsi="標楷體" w:hint="eastAsia"/>
        </w:rPr>
        <w:t>112年度台灣中油公司共執行15項固定資產建設改良擴充專案計畫，截至112年底累計可用預算數1,273億3,336萬2千元，累計支用數1,222億3,887萬8千元</w:t>
      </w:r>
      <w:r w:rsidR="002650C7">
        <w:rPr>
          <w:rFonts w:hAnsi="標楷體" w:hint="eastAsia"/>
        </w:rPr>
        <w:t>，</w:t>
      </w:r>
      <w:r w:rsidR="002650C7" w:rsidRPr="002650C7">
        <w:rPr>
          <w:rFonts w:hAnsi="標楷體" w:hint="eastAsia"/>
        </w:rPr>
        <w:t>保留2億</w:t>
      </w:r>
      <w:r w:rsidR="002650C7">
        <w:rPr>
          <w:rFonts w:hAnsi="標楷體" w:hint="eastAsia"/>
        </w:rPr>
        <w:t>4</w:t>
      </w:r>
      <w:r w:rsidR="002650C7">
        <w:rPr>
          <w:rFonts w:hAnsi="標楷體"/>
        </w:rPr>
        <w:t>,</w:t>
      </w:r>
      <w:r w:rsidR="002650C7">
        <w:rPr>
          <w:rFonts w:hAnsi="標楷體" w:hint="eastAsia"/>
        </w:rPr>
        <w:t>003萬4千</w:t>
      </w:r>
      <w:r w:rsidR="002650C7" w:rsidRPr="002650C7">
        <w:rPr>
          <w:rFonts w:hAnsi="標楷體" w:hint="eastAsia"/>
        </w:rPr>
        <w:t>元</w:t>
      </w:r>
      <w:r w:rsidR="002650C7">
        <w:rPr>
          <w:rFonts w:hAnsi="標楷體" w:hint="eastAsia"/>
        </w:rPr>
        <w:t>至未來年度續行辦理</w:t>
      </w:r>
      <w:r w:rsidR="00A26F1B" w:rsidRPr="003019EF">
        <w:rPr>
          <w:rFonts w:hAnsi="標楷體" w:hint="eastAsia"/>
        </w:rPr>
        <w:t>，</w:t>
      </w:r>
      <w:r w:rsidR="002650C7">
        <w:rPr>
          <w:rFonts w:hAnsi="標楷體" w:hint="eastAsia"/>
        </w:rPr>
        <w:t>部分計畫於</w:t>
      </w:r>
      <w:r w:rsidR="00BB51B3" w:rsidRPr="003019EF">
        <w:rPr>
          <w:rFonts w:hint="eastAsia"/>
        </w:rPr>
        <w:t>執行期間</w:t>
      </w:r>
      <w:r w:rsidR="007459CB" w:rsidRPr="003019EF">
        <w:rPr>
          <w:rFonts w:hint="eastAsia"/>
        </w:rPr>
        <w:t>具有計畫屆期仍未竣工</w:t>
      </w:r>
      <w:r w:rsidR="00BB51B3" w:rsidRPr="003019EF">
        <w:rPr>
          <w:rFonts w:hint="eastAsia"/>
        </w:rPr>
        <w:t>或</w:t>
      </w:r>
      <w:r w:rsidR="00555901" w:rsidRPr="003019EF">
        <w:rPr>
          <w:rFonts w:hint="eastAsia"/>
        </w:rPr>
        <w:t>興建政策變更</w:t>
      </w:r>
      <w:r w:rsidR="007459CB" w:rsidRPr="003019EF">
        <w:rPr>
          <w:rFonts w:hint="eastAsia"/>
        </w:rPr>
        <w:t>連帶影響</w:t>
      </w:r>
      <w:r w:rsidR="00A26F1B" w:rsidRPr="003019EF">
        <w:rPr>
          <w:rFonts w:hint="eastAsia"/>
        </w:rPr>
        <w:t>相關</w:t>
      </w:r>
      <w:r w:rsidR="007459CB" w:rsidRPr="003019EF">
        <w:rPr>
          <w:rFonts w:hint="eastAsia"/>
        </w:rPr>
        <w:t>二期工程計畫規劃等情事，</w:t>
      </w:r>
      <w:r w:rsidR="00A26F1B" w:rsidRPr="003019EF">
        <w:rPr>
          <w:rFonts w:hint="eastAsia"/>
        </w:rPr>
        <w:t>且進度落後多數係辦理天然氣輸儲設施增擴建工程相關計畫，</w:t>
      </w:r>
      <w:r w:rsidRPr="003019EF">
        <w:rPr>
          <w:rFonts w:hint="eastAsia"/>
        </w:rPr>
        <w:t>允宜</w:t>
      </w:r>
      <w:r w:rsidR="00A26F1B" w:rsidRPr="003019EF">
        <w:rPr>
          <w:rFonts w:hint="eastAsia"/>
        </w:rPr>
        <w:t>檢討策進積極趕辦各項工程進度</w:t>
      </w:r>
      <w:r w:rsidRPr="003019EF">
        <w:rPr>
          <w:rFonts w:hint="eastAsia"/>
        </w:rPr>
        <w:t>，</w:t>
      </w:r>
      <w:r w:rsidR="007459CB" w:rsidRPr="003019EF">
        <w:rPr>
          <w:rFonts w:hint="eastAsia"/>
        </w:rPr>
        <w:t>俾充裕天然氣儲存量能</w:t>
      </w:r>
      <w:r w:rsidRPr="003019EF">
        <w:rPr>
          <w:rFonts w:hint="eastAsia"/>
        </w:rPr>
        <w:t>及</w:t>
      </w:r>
      <w:r w:rsidR="007459CB" w:rsidRPr="003019EF">
        <w:rPr>
          <w:rFonts w:hint="eastAsia"/>
        </w:rPr>
        <w:t>達成穩定供氣目標</w:t>
      </w:r>
      <w:r w:rsidRPr="003019EF">
        <w:rPr>
          <w:rFonts w:hint="eastAsia"/>
        </w:rPr>
        <w:t>。</w:t>
      </w:r>
    </w:p>
    <w:p w:rsidR="00442105" w:rsidRPr="003019EF" w:rsidRDefault="00442105" w:rsidP="00906D0F">
      <w:pPr>
        <w:spacing w:beforeLines="20" w:before="103"/>
        <w:ind w:leftChars="-113" w:left="531" w:rightChars="-126" w:right="-357" w:hangingChars="300" w:hanging="851"/>
        <w:rPr>
          <w:rFonts w:hAnsi="標楷體" w:hint="eastAsia"/>
          <w:sz w:val="24"/>
          <w:szCs w:val="24"/>
        </w:rPr>
      </w:pPr>
      <w:r w:rsidRPr="003019EF">
        <w:rPr>
          <w:rFonts w:hAnsi="標楷體" w:hint="eastAsia"/>
          <w:b/>
        </w:rPr>
        <w:t>表1</w:t>
      </w:r>
      <w:r w:rsidR="0037203D" w:rsidRPr="003019EF">
        <w:rPr>
          <w:rFonts w:hAnsi="標楷體" w:hint="eastAsia"/>
          <w:b/>
          <w:szCs w:val="22"/>
        </w:rPr>
        <w:t xml:space="preserve">  </w:t>
      </w:r>
      <w:r w:rsidR="00906D0F" w:rsidRPr="003019EF">
        <w:rPr>
          <w:rFonts w:hAnsi="標楷體" w:hint="eastAsia"/>
          <w:b/>
          <w:szCs w:val="22"/>
        </w:rPr>
        <w:t>台灣</w:t>
      </w:r>
      <w:r w:rsidRPr="003019EF">
        <w:rPr>
          <w:rFonts w:hAnsi="標楷體" w:hint="eastAsia"/>
          <w:b/>
        </w:rPr>
        <w:t>中油公司</w:t>
      </w:r>
      <w:r w:rsidR="0037203D" w:rsidRPr="003019EF">
        <w:rPr>
          <w:rFonts w:hAnsi="標楷體" w:hint="eastAsia"/>
          <w:b/>
        </w:rPr>
        <w:t>截</w:t>
      </w:r>
      <w:r w:rsidRPr="003019EF">
        <w:rPr>
          <w:rFonts w:hAnsi="標楷體" w:hint="eastAsia"/>
          <w:b/>
        </w:rPr>
        <w:t>至</w:t>
      </w:r>
      <w:r w:rsidR="0037203D" w:rsidRPr="003019EF">
        <w:rPr>
          <w:rFonts w:hAnsi="標楷體"/>
          <w:b/>
        </w:rPr>
        <w:t>112</w:t>
      </w:r>
      <w:r w:rsidRPr="003019EF">
        <w:rPr>
          <w:rFonts w:hAnsi="標楷體" w:hint="eastAsia"/>
          <w:b/>
        </w:rPr>
        <w:t>年度</w:t>
      </w:r>
      <w:r w:rsidR="0037203D" w:rsidRPr="003019EF">
        <w:rPr>
          <w:rFonts w:hAnsi="標楷體" w:hint="eastAsia"/>
          <w:b/>
        </w:rPr>
        <w:t>固定資產建設改良擴充</w:t>
      </w:r>
      <w:r w:rsidRPr="003019EF">
        <w:rPr>
          <w:rFonts w:hAnsi="標楷體" w:hint="eastAsia"/>
          <w:b/>
        </w:rPr>
        <w:t>專案計畫預算執行情形表</w:t>
      </w:r>
      <w:r w:rsidR="00906D0F" w:rsidRPr="003019EF">
        <w:rPr>
          <w:rFonts w:hAnsi="標楷體" w:hint="eastAsia"/>
          <w:b/>
        </w:rPr>
        <w:t xml:space="preserve">                                    </w:t>
      </w:r>
      <w:r w:rsidRPr="003019EF">
        <w:rPr>
          <w:rFonts w:hAnsi="標楷體" w:hint="eastAsia"/>
          <w:sz w:val="24"/>
          <w:szCs w:val="24"/>
        </w:rPr>
        <w:t>單位：新臺幣千元</w:t>
      </w:r>
      <w:r w:rsidRPr="003019EF">
        <w:rPr>
          <w:rFonts w:hAnsi="標楷體"/>
          <w:sz w:val="24"/>
          <w:szCs w:val="24"/>
        </w:rPr>
        <w:t>；</w:t>
      </w:r>
      <w:r w:rsidRPr="003019EF">
        <w:rPr>
          <w:rFonts w:hAnsi="標楷體" w:hint="eastAsia"/>
          <w:sz w:val="24"/>
          <w:szCs w:val="24"/>
        </w:rPr>
        <w:t>%</w:t>
      </w:r>
    </w:p>
    <w:tbl>
      <w:tblPr>
        <w:tblW w:w="9197" w:type="dxa"/>
        <w:tblInd w:w="-294" w:type="dxa"/>
        <w:tblBorders>
          <w:top w:val="single" w:sz="12" w:space="0" w:color="auto"/>
          <w:left w:val="single" w:sz="6" w:space="0" w:color="auto"/>
          <w:bottom w:val="single" w:sz="12" w:space="0" w:color="auto"/>
          <w:right w:val="single" w:sz="12" w:space="0" w:color="auto"/>
          <w:insideH w:val="single" w:sz="4" w:space="0" w:color="auto"/>
          <w:insideV w:val="single" w:sz="6" w:space="0" w:color="auto"/>
        </w:tblBorders>
        <w:tblLayout w:type="fixed"/>
        <w:tblCellMar>
          <w:left w:w="28" w:type="dxa"/>
          <w:right w:w="28" w:type="dxa"/>
        </w:tblCellMar>
        <w:tblLook w:val="01E0" w:firstRow="1" w:lastRow="1" w:firstColumn="1" w:lastColumn="1" w:noHBand="0" w:noVBand="0"/>
      </w:tblPr>
      <w:tblGrid>
        <w:gridCol w:w="2402"/>
        <w:gridCol w:w="842"/>
        <w:gridCol w:w="1063"/>
        <w:gridCol w:w="1073"/>
        <w:gridCol w:w="1063"/>
        <w:gridCol w:w="602"/>
        <w:gridCol w:w="2152"/>
      </w:tblGrid>
      <w:tr w:rsidR="00151B76" w:rsidRPr="003019EF" w:rsidTr="00097535">
        <w:trPr>
          <w:trHeight w:val="376"/>
          <w:tblHeader/>
        </w:trPr>
        <w:tc>
          <w:tcPr>
            <w:tcW w:w="2402" w:type="dxa"/>
            <w:tcBorders>
              <w:top w:val="single" w:sz="12" w:space="0" w:color="auto"/>
              <w:left w:val="single" w:sz="12" w:space="0" w:color="auto"/>
              <w:bottom w:val="single" w:sz="4" w:space="0" w:color="auto"/>
            </w:tcBorders>
            <w:vAlign w:val="center"/>
          </w:tcPr>
          <w:p w:rsidR="00151B76" w:rsidRPr="003019EF" w:rsidRDefault="00151B76" w:rsidP="00517CE5">
            <w:pPr>
              <w:pStyle w:val="142"/>
              <w:jc w:val="center"/>
              <w:rPr>
                <w:sz w:val="22"/>
                <w:szCs w:val="22"/>
              </w:rPr>
            </w:pPr>
            <w:r w:rsidRPr="003019EF">
              <w:rPr>
                <w:sz w:val="22"/>
                <w:szCs w:val="22"/>
              </w:rPr>
              <w:t>計畫名稱</w:t>
            </w:r>
          </w:p>
        </w:tc>
        <w:tc>
          <w:tcPr>
            <w:tcW w:w="842" w:type="dxa"/>
            <w:tcBorders>
              <w:top w:val="single" w:sz="12" w:space="0" w:color="auto"/>
              <w:bottom w:val="single" w:sz="4" w:space="0" w:color="auto"/>
            </w:tcBorders>
            <w:vAlign w:val="center"/>
          </w:tcPr>
          <w:p w:rsidR="00151B76" w:rsidRPr="003019EF" w:rsidRDefault="00151B76" w:rsidP="00517CE5">
            <w:pPr>
              <w:pStyle w:val="142"/>
              <w:jc w:val="center"/>
              <w:rPr>
                <w:rFonts w:hint="eastAsia"/>
                <w:sz w:val="22"/>
                <w:szCs w:val="22"/>
              </w:rPr>
            </w:pPr>
            <w:r w:rsidRPr="003019EF">
              <w:rPr>
                <w:sz w:val="22"/>
                <w:szCs w:val="22"/>
              </w:rPr>
              <w:t>計畫</w:t>
            </w:r>
          </w:p>
          <w:p w:rsidR="00151B76" w:rsidRPr="003019EF" w:rsidRDefault="00151B76" w:rsidP="00517CE5">
            <w:pPr>
              <w:pStyle w:val="142"/>
              <w:jc w:val="center"/>
              <w:rPr>
                <w:sz w:val="22"/>
                <w:szCs w:val="22"/>
              </w:rPr>
            </w:pPr>
            <w:r w:rsidRPr="003019EF">
              <w:rPr>
                <w:sz w:val="22"/>
                <w:szCs w:val="22"/>
              </w:rPr>
              <w:t>期程</w:t>
            </w:r>
          </w:p>
        </w:tc>
        <w:tc>
          <w:tcPr>
            <w:tcW w:w="1063" w:type="dxa"/>
            <w:tcBorders>
              <w:top w:val="single" w:sz="12" w:space="0" w:color="auto"/>
              <w:bottom w:val="single" w:sz="4" w:space="0" w:color="auto"/>
            </w:tcBorders>
            <w:vAlign w:val="center"/>
          </w:tcPr>
          <w:p w:rsidR="00151B76" w:rsidRPr="003019EF" w:rsidRDefault="00151B76" w:rsidP="00517CE5">
            <w:pPr>
              <w:pStyle w:val="142"/>
              <w:jc w:val="center"/>
              <w:rPr>
                <w:sz w:val="22"/>
                <w:szCs w:val="22"/>
              </w:rPr>
            </w:pPr>
            <w:r w:rsidRPr="003019EF">
              <w:rPr>
                <w:rFonts w:hint="eastAsia"/>
                <w:sz w:val="22"/>
                <w:szCs w:val="22"/>
              </w:rPr>
              <w:t>計畫投資金額</w:t>
            </w:r>
          </w:p>
        </w:tc>
        <w:tc>
          <w:tcPr>
            <w:tcW w:w="1073" w:type="dxa"/>
            <w:tcBorders>
              <w:top w:val="single" w:sz="12" w:space="0" w:color="auto"/>
              <w:bottom w:val="single" w:sz="4" w:space="0" w:color="auto"/>
            </w:tcBorders>
            <w:vAlign w:val="center"/>
          </w:tcPr>
          <w:p w:rsidR="00151B76" w:rsidRPr="003019EF" w:rsidRDefault="00151B76" w:rsidP="00517CE5">
            <w:pPr>
              <w:pStyle w:val="142"/>
              <w:jc w:val="center"/>
              <w:rPr>
                <w:sz w:val="22"/>
                <w:szCs w:val="22"/>
              </w:rPr>
            </w:pPr>
            <w:r w:rsidRPr="003019EF">
              <w:rPr>
                <w:rFonts w:hint="eastAsia"/>
                <w:sz w:val="22"/>
                <w:szCs w:val="22"/>
              </w:rPr>
              <w:t>累計</w:t>
            </w:r>
            <w:r w:rsidR="00026549" w:rsidRPr="003019EF">
              <w:rPr>
                <w:rFonts w:hint="eastAsia"/>
                <w:sz w:val="22"/>
                <w:szCs w:val="22"/>
              </w:rPr>
              <w:t>可用</w:t>
            </w:r>
            <w:r w:rsidRPr="003019EF">
              <w:rPr>
                <w:rFonts w:hint="eastAsia"/>
                <w:sz w:val="22"/>
                <w:szCs w:val="22"/>
              </w:rPr>
              <w:t>預算數(</w:t>
            </w:r>
            <w:r w:rsidRPr="003019EF">
              <w:rPr>
                <w:sz w:val="22"/>
                <w:szCs w:val="22"/>
              </w:rPr>
              <w:t>1</w:t>
            </w:r>
            <w:r w:rsidRPr="003019EF">
              <w:rPr>
                <w:rFonts w:hint="eastAsia"/>
                <w:sz w:val="22"/>
                <w:szCs w:val="22"/>
              </w:rPr>
              <w:t>)</w:t>
            </w:r>
          </w:p>
        </w:tc>
        <w:tc>
          <w:tcPr>
            <w:tcW w:w="1063" w:type="dxa"/>
            <w:tcBorders>
              <w:top w:val="single" w:sz="12" w:space="0" w:color="auto"/>
              <w:bottom w:val="single" w:sz="4" w:space="0" w:color="auto"/>
            </w:tcBorders>
            <w:vAlign w:val="center"/>
          </w:tcPr>
          <w:p w:rsidR="00151B76" w:rsidRPr="003019EF" w:rsidRDefault="00151B76" w:rsidP="00517CE5">
            <w:pPr>
              <w:pStyle w:val="142"/>
              <w:jc w:val="center"/>
              <w:rPr>
                <w:sz w:val="22"/>
                <w:szCs w:val="22"/>
              </w:rPr>
            </w:pPr>
            <w:r w:rsidRPr="003019EF">
              <w:rPr>
                <w:rFonts w:hint="eastAsia"/>
                <w:sz w:val="22"/>
                <w:szCs w:val="22"/>
              </w:rPr>
              <w:t>累計</w:t>
            </w:r>
            <w:r w:rsidR="00097535" w:rsidRPr="003019EF">
              <w:rPr>
                <w:rFonts w:hint="eastAsia"/>
                <w:sz w:val="22"/>
                <w:szCs w:val="22"/>
              </w:rPr>
              <w:t>支用</w:t>
            </w:r>
            <w:r w:rsidRPr="003019EF">
              <w:rPr>
                <w:rFonts w:hint="eastAsia"/>
                <w:sz w:val="22"/>
                <w:szCs w:val="22"/>
              </w:rPr>
              <w:t>數(</w:t>
            </w:r>
            <w:r w:rsidRPr="003019EF">
              <w:rPr>
                <w:sz w:val="22"/>
                <w:szCs w:val="22"/>
              </w:rPr>
              <w:t>2</w:t>
            </w:r>
            <w:r w:rsidRPr="003019EF">
              <w:rPr>
                <w:rFonts w:hint="eastAsia"/>
                <w:sz w:val="22"/>
                <w:szCs w:val="22"/>
              </w:rPr>
              <w:t>)</w:t>
            </w:r>
          </w:p>
        </w:tc>
        <w:tc>
          <w:tcPr>
            <w:tcW w:w="602" w:type="dxa"/>
            <w:tcBorders>
              <w:top w:val="single" w:sz="12" w:space="0" w:color="auto"/>
              <w:bottom w:val="single" w:sz="4" w:space="0" w:color="auto"/>
            </w:tcBorders>
            <w:vAlign w:val="center"/>
          </w:tcPr>
          <w:p w:rsidR="00151B76" w:rsidRPr="003019EF" w:rsidRDefault="00151B76" w:rsidP="00517CE5">
            <w:pPr>
              <w:pStyle w:val="142"/>
              <w:jc w:val="center"/>
              <w:rPr>
                <w:rFonts w:hint="eastAsia"/>
                <w:sz w:val="22"/>
                <w:szCs w:val="22"/>
              </w:rPr>
            </w:pPr>
            <w:r w:rsidRPr="003019EF">
              <w:rPr>
                <w:rFonts w:hint="eastAsia"/>
                <w:sz w:val="22"/>
                <w:szCs w:val="22"/>
              </w:rPr>
              <w:t>占</w:t>
            </w:r>
            <w:r w:rsidRPr="003019EF">
              <w:rPr>
                <w:sz w:val="22"/>
                <w:szCs w:val="22"/>
              </w:rPr>
              <w:t>比</w:t>
            </w:r>
            <w:r w:rsidRPr="002650C7">
              <w:rPr>
                <w:spacing w:val="-32"/>
                <w:sz w:val="22"/>
                <w:szCs w:val="22"/>
              </w:rPr>
              <w:t>(2)/(1)</w:t>
            </w:r>
          </w:p>
        </w:tc>
        <w:tc>
          <w:tcPr>
            <w:tcW w:w="2152" w:type="dxa"/>
            <w:tcBorders>
              <w:top w:val="single" w:sz="12" w:space="0" w:color="auto"/>
              <w:bottom w:val="single" w:sz="4" w:space="0" w:color="auto"/>
            </w:tcBorders>
            <w:vAlign w:val="center"/>
          </w:tcPr>
          <w:p w:rsidR="00151B76" w:rsidRPr="003019EF" w:rsidRDefault="00151B76" w:rsidP="00517CE5">
            <w:pPr>
              <w:pStyle w:val="142"/>
              <w:jc w:val="center"/>
              <w:rPr>
                <w:rFonts w:hint="eastAsia"/>
                <w:sz w:val="22"/>
                <w:szCs w:val="22"/>
              </w:rPr>
            </w:pPr>
            <w:r w:rsidRPr="003019EF">
              <w:rPr>
                <w:rFonts w:hint="eastAsia"/>
                <w:sz w:val="22"/>
                <w:szCs w:val="22"/>
              </w:rPr>
              <w:t>說明</w:t>
            </w:r>
          </w:p>
        </w:tc>
      </w:tr>
      <w:tr w:rsidR="00151B76" w:rsidRPr="003019EF" w:rsidTr="00097535">
        <w:trPr>
          <w:trHeight w:val="376"/>
        </w:trPr>
        <w:tc>
          <w:tcPr>
            <w:tcW w:w="2402" w:type="dxa"/>
            <w:tcBorders>
              <w:top w:val="single" w:sz="4" w:space="0" w:color="auto"/>
              <w:left w:val="single" w:sz="12" w:space="0" w:color="auto"/>
              <w:bottom w:val="single" w:sz="4" w:space="0" w:color="auto"/>
            </w:tcBorders>
            <w:vAlign w:val="center"/>
          </w:tcPr>
          <w:p w:rsidR="00151B76" w:rsidRPr="003019EF" w:rsidRDefault="00151B76" w:rsidP="00151B76">
            <w:pPr>
              <w:autoSpaceDE w:val="0"/>
              <w:autoSpaceDN w:val="0"/>
              <w:adjustRightInd w:val="0"/>
              <w:spacing w:line="280" w:lineRule="exact"/>
              <w:ind w:leftChars="0" w:left="0" w:rightChars="4" w:right="11" w:firstLineChars="0" w:firstLine="0"/>
              <w:rPr>
                <w:sz w:val="22"/>
                <w:szCs w:val="22"/>
              </w:rPr>
            </w:pPr>
            <w:r w:rsidRPr="003019EF">
              <w:rPr>
                <w:rFonts w:hAnsi="標楷體" w:cs="新細明體" w:hint="eastAsia"/>
                <w:snapToGrid/>
                <w:spacing w:val="-20"/>
                <w:kern w:val="0"/>
                <w:sz w:val="22"/>
                <w:szCs w:val="22"/>
              </w:rPr>
              <w:t>(L10101)天然氣事業部台中廠二期投資計畫</w:t>
            </w:r>
          </w:p>
        </w:tc>
        <w:tc>
          <w:tcPr>
            <w:tcW w:w="842" w:type="dxa"/>
            <w:tcBorders>
              <w:top w:val="single" w:sz="4" w:space="0" w:color="auto"/>
              <w:bottom w:val="single" w:sz="4" w:space="0" w:color="auto"/>
            </w:tcBorders>
            <w:vAlign w:val="center"/>
          </w:tcPr>
          <w:p w:rsidR="00151B76" w:rsidRPr="003019EF" w:rsidRDefault="00151B76" w:rsidP="00151B76">
            <w:pPr>
              <w:pStyle w:val="142"/>
              <w:rPr>
                <w:sz w:val="22"/>
                <w:szCs w:val="22"/>
              </w:rPr>
            </w:pPr>
            <w:r w:rsidRPr="003019EF">
              <w:rPr>
                <w:rFonts w:hint="eastAsia"/>
                <w:sz w:val="22"/>
                <w:szCs w:val="22"/>
              </w:rPr>
              <w:t>101</w:t>
            </w:r>
            <w:r w:rsidRPr="003019EF">
              <w:rPr>
                <w:sz w:val="22"/>
                <w:szCs w:val="22"/>
              </w:rPr>
              <w:t>/</w:t>
            </w:r>
            <w:r w:rsidRPr="003019EF">
              <w:rPr>
                <w:rFonts w:hint="eastAsia"/>
                <w:sz w:val="22"/>
                <w:szCs w:val="22"/>
              </w:rPr>
              <w:t>07-112</w:t>
            </w:r>
            <w:r w:rsidRPr="003019EF">
              <w:rPr>
                <w:sz w:val="22"/>
                <w:szCs w:val="22"/>
              </w:rPr>
              <w:t>/</w:t>
            </w:r>
            <w:r w:rsidRPr="003019EF">
              <w:rPr>
                <w:rFonts w:hint="eastAsia"/>
                <w:sz w:val="22"/>
                <w:szCs w:val="22"/>
              </w:rPr>
              <w:t>12</w:t>
            </w:r>
          </w:p>
        </w:tc>
        <w:tc>
          <w:tcPr>
            <w:tcW w:w="1063" w:type="dxa"/>
            <w:tcBorders>
              <w:top w:val="single" w:sz="4" w:space="0" w:color="auto"/>
              <w:bottom w:val="single" w:sz="4" w:space="0" w:color="auto"/>
            </w:tcBorders>
            <w:vAlign w:val="center"/>
          </w:tcPr>
          <w:p w:rsidR="00151B76" w:rsidRPr="003019EF" w:rsidRDefault="00151B76" w:rsidP="00151B76">
            <w:pPr>
              <w:pStyle w:val="142"/>
              <w:jc w:val="right"/>
              <w:rPr>
                <w:spacing w:val="-20"/>
                <w:sz w:val="22"/>
                <w:szCs w:val="22"/>
              </w:rPr>
            </w:pPr>
            <w:r w:rsidRPr="003019EF">
              <w:rPr>
                <w:rFonts w:hint="eastAsia"/>
                <w:spacing w:val="-20"/>
                <w:sz w:val="22"/>
                <w:szCs w:val="22"/>
              </w:rPr>
              <w:t>20</w:t>
            </w:r>
            <w:r w:rsidRPr="003019EF">
              <w:rPr>
                <w:spacing w:val="-20"/>
                <w:sz w:val="22"/>
                <w:szCs w:val="22"/>
              </w:rPr>
              <w:t>,907,314</w:t>
            </w:r>
          </w:p>
        </w:tc>
        <w:tc>
          <w:tcPr>
            <w:tcW w:w="1073" w:type="dxa"/>
            <w:tcBorders>
              <w:top w:val="single" w:sz="4" w:space="0" w:color="auto"/>
              <w:bottom w:val="single" w:sz="4" w:space="0" w:color="auto"/>
            </w:tcBorders>
            <w:vAlign w:val="center"/>
          </w:tcPr>
          <w:p w:rsidR="00151B76" w:rsidRPr="003019EF" w:rsidRDefault="00151B76" w:rsidP="00151B76">
            <w:pPr>
              <w:pStyle w:val="142"/>
              <w:jc w:val="right"/>
              <w:rPr>
                <w:spacing w:val="-20"/>
                <w:sz w:val="22"/>
                <w:szCs w:val="22"/>
              </w:rPr>
            </w:pPr>
            <w:r w:rsidRPr="003019EF">
              <w:rPr>
                <w:rFonts w:hint="eastAsia"/>
                <w:spacing w:val="-20"/>
                <w:sz w:val="22"/>
                <w:szCs w:val="22"/>
              </w:rPr>
              <w:t>20</w:t>
            </w:r>
            <w:r w:rsidRPr="003019EF">
              <w:rPr>
                <w:spacing w:val="-20"/>
                <w:sz w:val="22"/>
                <w:szCs w:val="22"/>
              </w:rPr>
              <w:t>,907,314</w:t>
            </w:r>
          </w:p>
        </w:tc>
        <w:tc>
          <w:tcPr>
            <w:tcW w:w="1063" w:type="dxa"/>
            <w:tcBorders>
              <w:top w:val="single" w:sz="4" w:space="0" w:color="auto"/>
              <w:bottom w:val="single" w:sz="4" w:space="0" w:color="auto"/>
            </w:tcBorders>
            <w:vAlign w:val="center"/>
          </w:tcPr>
          <w:p w:rsidR="00151B76" w:rsidRPr="003019EF" w:rsidRDefault="00151B76" w:rsidP="00151B76">
            <w:pPr>
              <w:pStyle w:val="142"/>
              <w:jc w:val="right"/>
              <w:rPr>
                <w:spacing w:val="-20"/>
                <w:sz w:val="22"/>
                <w:szCs w:val="22"/>
              </w:rPr>
            </w:pPr>
            <w:r w:rsidRPr="003019EF">
              <w:rPr>
                <w:rFonts w:hint="eastAsia"/>
                <w:spacing w:val="-20"/>
                <w:sz w:val="22"/>
                <w:szCs w:val="22"/>
              </w:rPr>
              <w:t>16,831,436</w:t>
            </w:r>
          </w:p>
        </w:tc>
        <w:tc>
          <w:tcPr>
            <w:tcW w:w="602" w:type="dxa"/>
            <w:tcBorders>
              <w:top w:val="single" w:sz="4" w:space="0" w:color="auto"/>
              <w:bottom w:val="single" w:sz="4" w:space="0" w:color="auto"/>
            </w:tcBorders>
            <w:vAlign w:val="center"/>
          </w:tcPr>
          <w:p w:rsidR="00151B76" w:rsidRPr="003019EF" w:rsidRDefault="00151B76" w:rsidP="00151B76">
            <w:pPr>
              <w:pStyle w:val="142"/>
              <w:jc w:val="right"/>
              <w:rPr>
                <w:spacing w:val="-20"/>
                <w:sz w:val="22"/>
                <w:szCs w:val="22"/>
              </w:rPr>
            </w:pPr>
            <w:r w:rsidRPr="003019EF">
              <w:rPr>
                <w:rFonts w:hint="eastAsia"/>
                <w:spacing w:val="-20"/>
                <w:sz w:val="22"/>
                <w:szCs w:val="22"/>
              </w:rPr>
              <w:t>80.51</w:t>
            </w:r>
          </w:p>
        </w:tc>
        <w:tc>
          <w:tcPr>
            <w:tcW w:w="2152" w:type="dxa"/>
            <w:tcBorders>
              <w:top w:val="single" w:sz="4" w:space="0" w:color="auto"/>
              <w:bottom w:val="single" w:sz="4" w:space="0" w:color="auto"/>
            </w:tcBorders>
          </w:tcPr>
          <w:p w:rsidR="00151B76" w:rsidRPr="003019EF" w:rsidRDefault="005C743E" w:rsidP="00026549">
            <w:pPr>
              <w:pStyle w:val="142"/>
              <w:ind w:left="183" w:hangingChars="100" w:hanging="183"/>
              <w:jc w:val="both"/>
              <w:rPr>
                <w:spacing w:val="-20"/>
                <w:sz w:val="22"/>
                <w:szCs w:val="22"/>
              </w:rPr>
            </w:pPr>
            <w:r w:rsidRPr="003019EF">
              <w:rPr>
                <w:rFonts w:hint="eastAsia"/>
                <w:spacing w:val="-20"/>
                <w:sz w:val="22"/>
                <w:szCs w:val="22"/>
              </w:rPr>
              <w:t>1.112年度節餘6.40億元。</w:t>
            </w:r>
          </w:p>
          <w:p w:rsidR="005C743E" w:rsidRPr="003019EF" w:rsidRDefault="005C743E" w:rsidP="00026549">
            <w:pPr>
              <w:pStyle w:val="142"/>
              <w:ind w:left="183" w:hangingChars="100" w:hanging="183"/>
              <w:jc w:val="both"/>
              <w:rPr>
                <w:rFonts w:hint="eastAsia"/>
                <w:spacing w:val="-20"/>
                <w:sz w:val="22"/>
                <w:szCs w:val="22"/>
              </w:rPr>
            </w:pPr>
            <w:r w:rsidRPr="003019EF">
              <w:rPr>
                <w:rFonts w:hint="eastAsia"/>
                <w:spacing w:val="-20"/>
                <w:sz w:val="22"/>
                <w:szCs w:val="22"/>
              </w:rPr>
              <w:t>2.未執行數499萬9</w:t>
            </w:r>
            <w:r w:rsidRPr="003019EF">
              <w:rPr>
                <w:spacing w:val="-20"/>
                <w:sz w:val="22"/>
                <w:szCs w:val="22"/>
              </w:rPr>
              <w:t>,568</w:t>
            </w:r>
            <w:r w:rsidRPr="003019EF">
              <w:rPr>
                <w:rFonts w:hint="eastAsia"/>
                <w:spacing w:val="-20"/>
                <w:sz w:val="22"/>
                <w:szCs w:val="22"/>
              </w:rPr>
              <w:t>元保留至113年續行辦理。</w:t>
            </w:r>
          </w:p>
        </w:tc>
      </w:tr>
      <w:tr w:rsidR="00151B76" w:rsidRPr="003019EF" w:rsidTr="00097535">
        <w:trPr>
          <w:trHeight w:val="376"/>
        </w:trPr>
        <w:tc>
          <w:tcPr>
            <w:tcW w:w="2402" w:type="dxa"/>
            <w:tcBorders>
              <w:top w:val="single" w:sz="4" w:space="0" w:color="auto"/>
              <w:left w:val="single" w:sz="12" w:space="0" w:color="auto"/>
              <w:bottom w:val="single" w:sz="4" w:space="0" w:color="auto"/>
            </w:tcBorders>
            <w:vAlign w:val="center"/>
          </w:tcPr>
          <w:p w:rsidR="00151B76" w:rsidRPr="003019EF" w:rsidRDefault="00151B76" w:rsidP="00151B76">
            <w:pPr>
              <w:autoSpaceDE w:val="0"/>
              <w:autoSpaceDN w:val="0"/>
              <w:adjustRightInd w:val="0"/>
              <w:spacing w:line="280" w:lineRule="exact"/>
              <w:ind w:leftChars="0" w:left="0" w:rightChars="4" w:right="11" w:firstLineChars="0" w:firstLine="0"/>
              <w:rPr>
                <w:rFonts w:hAnsi="標楷體" w:cs="新細明體"/>
                <w:snapToGrid/>
                <w:spacing w:val="-20"/>
                <w:kern w:val="0"/>
                <w:sz w:val="22"/>
                <w:szCs w:val="22"/>
              </w:rPr>
            </w:pPr>
            <w:r w:rsidRPr="003019EF">
              <w:rPr>
                <w:rFonts w:hAnsi="標楷體" w:cs="新細明體" w:hint="eastAsia"/>
                <w:snapToGrid/>
                <w:spacing w:val="-20"/>
                <w:kern w:val="0"/>
                <w:sz w:val="22"/>
                <w:szCs w:val="22"/>
              </w:rPr>
              <w:t>(</w:t>
            </w:r>
            <w:r w:rsidRPr="003019EF">
              <w:rPr>
                <w:rFonts w:hAnsi="標楷體" w:cs="新細明體"/>
                <w:snapToGrid/>
                <w:spacing w:val="-20"/>
                <w:kern w:val="0"/>
                <w:sz w:val="22"/>
                <w:szCs w:val="22"/>
              </w:rPr>
              <w:t>L10501</w:t>
            </w:r>
            <w:r w:rsidRPr="003019EF">
              <w:rPr>
                <w:rFonts w:hAnsi="標楷體" w:cs="新細明體" w:hint="eastAsia"/>
                <w:snapToGrid/>
                <w:spacing w:val="-20"/>
                <w:kern w:val="0"/>
                <w:sz w:val="22"/>
                <w:szCs w:val="22"/>
              </w:rPr>
              <w:t>)天然氣事業部</w:t>
            </w:r>
            <w:r w:rsidRPr="003019EF">
              <w:rPr>
                <w:rFonts w:hAnsi="標楷體" w:cs="新細明體"/>
                <w:snapToGrid/>
                <w:spacing w:val="-20"/>
                <w:kern w:val="0"/>
                <w:sz w:val="22"/>
                <w:szCs w:val="22"/>
              </w:rPr>
              <w:t>台中廠至通霄站新設陸管投資計畫</w:t>
            </w:r>
          </w:p>
        </w:tc>
        <w:tc>
          <w:tcPr>
            <w:tcW w:w="842" w:type="dxa"/>
            <w:tcBorders>
              <w:top w:val="single" w:sz="4" w:space="0" w:color="auto"/>
              <w:bottom w:val="single" w:sz="4" w:space="0" w:color="auto"/>
            </w:tcBorders>
            <w:vAlign w:val="center"/>
          </w:tcPr>
          <w:p w:rsidR="00151B76" w:rsidRPr="003019EF" w:rsidRDefault="00151B76" w:rsidP="00151B76">
            <w:pPr>
              <w:pStyle w:val="142"/>
              <w:rPr>
                <w:sz w:val="22"/>
                <w:szCs w:val="22"/>
              </w:rPr>
            </w:pPr>
            <w:r w:rsidRPr="003019EF">
              <w:rPr>
                <w:rFonts w:hint="eastAsia"/>
                <w:sz w:val="22"/>
                <w:szCs w:val="22"/>
              </w:rPr>
              <w:t>105</w:t>
            </w:r>
            <w:r w:rsidRPr="003019EF">
              <w:rPr>
                <w:sz w:val="22"/>
                <w:szCs w:val="22"/>
              </w:rPr>
              <w:t>/</w:t>
            </w:r>
            <w:r w:rsidRPr="003019EF">
              <w:rPr>
                <w:rFonts w:hint="eastAsia"/>
                <w:sz w:val="22"/>
                <w:szCs w:val="22"/>
              </w:rPr>
              <w:t>07-112</w:t>
            </w:r>
            <w:r w:rsidRPr="003019EF">
              <w:rPr>
                <w:sz w:val="22"/>
                <w:szCs w:val="22"/>
              </w:rPr>
              <w:t>/</w:t>
            </w:r>
            <w:r w:rsidRPr="003019EF">
              <w:rPr>
                <w:rFonts w:hint="eastAsia"/>
                <w:sz w:val="22"/>
                <w:szCs w:val="22"/>
              </w:rPr>
              <w:t>12</w:t>
            </w:r>
          </w:p>
        </w:tc>
        <w:tc>
          <w:tcPr>
            <w:tcW w:w="1063" w:type="dxa"/>
            <w:tcBorders>
              <w:top w:val="single" w:sz="4" w:space="0" w:color="auto"/>
              <w:bottom w:val="single" w:sz="4" w:space="0" w:color="auto"/>
            </w:tcBorders>
            <w:vAlign w:val="center"/>
          </w:tcPr>
          <w:p w:rsidR="00151B76" w:rsidRPr="003019EF" w:rsidRDefault="00895F2C" w:rsidP="00151B76">
            <w:pPr>
              <w:pStyle w:val="142"/>
              <w:jc w:val="right"/>
              <w:rPr>
                <w:spacing w:val="-20"/>
                <w:sz w:val="22"/>
                <w:szCs w:val="22"/>
              </w:rPr>
            </w:pPr>
            <w:r w:rsidRPr="003019EF">
              <w:rPr>
                <w:rFonts w:hint="eastAsia"/>
                <w:spacing w:val="-20"/>
                <w:sz w:val="22"/>
                <w:szCs w:val="22"/>
              </w:rPr>
              <w:t>7,434</w:t>
            </w:r>
            <w:r w:rsidRPr="003019EF">
              <w:rPr>
                <w:spacing w:val="-20"/>
                <w:sz w:val="22"/>
                <w:szCs w:val="22"/>
              </w:rPr>
              <w:t>,020</w:t>
            </w:r>
          </w:p>
        </w:tc>
        <w:tc>
          <w:tcPr>
            <w:tcW w:w="1073" w:type="dxa"/>
            <w:tcBorders>
              <w:top w:val="single" w:sz="4" w:space="0" w:color="auto"/>
              <w:bottom w:val="single" w:sz="4" w:space="0" w:color="auto"/>
            </w:tcBorders>
            <w:vAlign w:val="center"/>
          </w:tcPr>
          <w:p w:rsidR="00151B76" w:rsidRPr="003019EF" w:rsidRDefault="008461CC" w:rsidP="00151B76">
            <w:pPr>
              <w:pStyle w:val="142"/>
              <w:jc w:val="right"/>
              <w:rPr>
                <w:spacing w:val="-20"/>
                <w:sz w:val="22"/>
                <w:szCs w:val="22"/>
              </w:rPr>
            </w:pPr>
            <w:r w:rsidRPr="003019EF">
              <w:rPr>
                <w:rFonts w:hint="eastAsia"/>
                <w:spacing w:val="-20"/>
                <w:sz w:val="22"/>
                <w:szCs w:val="22"/>
              </w:rPr>
              <w:t>7,434</w:t>
            </w:r>
            <w:r w:rsidRPr="003019EF">
              <w:rPr>
                <w:spacing w:val="-20"/>
                <w:sz w:val="22"/>
                <w:szCs w:val="22"/>
              </w:rPr>
              <w:t>,020</w:t>
            </w:r>
          </w:p>
        </w:tc>
        <w:tc>
          <w:tcPr>
            <w:tcW w:w="1063" w:type="dxa"/>
            <w:tcBorders>
              <w:top w:val="single" w:sz="4" w:space="0" w:color="auto"/>
              <w:bottom w:val="single" w:sz="4" w:space="0" w:color="auto"/>
            </w:tcBorders>
            <w:vAlign w:val="center"/>
          </w:tcPr>
          <w:p w:rsidR="00151B76" w:rsidRPr="003019EF" w:rsidRDefault="008461CC" w:rsidP="00E300AF">
            <w:pPr>
              <w:pStyle w:val="142"/>
              <w:jc w:val="right"/>
              <w:rPr>
                <w:spacing w:val="-20"/>
                <w:sz w:val="22"/>
                <w:szCs w:val="22"/>
              </w:rPr>
            </w:pPr>
            <w:r w:rsidRPr="003019EF">
              <w:rPr>
                <w:rFonts w:hint="eastAsia"/>
                <w:spacing w:val="-20"/>
                <w:sz w:val="22"/>
                <w:szCs w:val="22"/>
              </w:rPr>
              <w:t>7,</w:t>
            </w:r>
            <w:r w:rsidR="00E300AF">
              <w:rPr>
                <w:spacing w:val="-20"/>
                <w:sz w:val="22"/>
                <w:szCs w:val="22"/>
              </w:rPr>
              <w:t>24</w:t>
            </w:r>
            <w:r w:rsidRPr="003019EF">
              <w:rPr>
                <w:rFonts w:hint="eastAsia"/>
                <w:spacing w:val="-20"/>
                <w:sz w:val="22"/>
                <w:szCs w:val="22"/>
              </w:rPr>
              <w:t>5,304</w:t>
            </w:r>
          </w:p>
        </w:tc>
        <w:tc>
          <w:tcPr>
            <w:tcW w:w="602" w:type="dxa"/>
            <w:tcBorders>
              <w:top w:val="single" w:sz="4" w:space="0" w:color="auto"/>
              <w:bottom w:val="single" w:sz="4" w:space="0" w:color="auto"/>
            </w:tcBorders>
            <w:vAlign w:val="center"/>
          </w:tcPr>
          <w:p w:rsidR="00151B76" w:rsidRPr="003019EF" w:rsidRDefault="008461CC" w:rsidP="00151B76">
            <w:pPr>
              <w:pStyle w:val="142"/>
              <w:jc w:val="right"/>
              <w:rPr>
                <w:spacing w:val="-20"/>
                <w:sz w:val="22"/>
                <w:szCs w:val="22"/>
              </w:rPr>
            </w:pPr>
            <w:r w:rsidRPr="003019EF">
              <w:rPr>
                <w:rFonts w:hint="eastAsia"/>
                <w:spacing w:val="-20"/>
                <w:sz w:val="22"/>
                <w:szCs w:val="22"/>
              </w:rPr>
              <w:t>97.46</w:t>
            </w:r>
          </w:p>
        </w:tc>
        <w:tc>
          <w:tcPr>
            <w:tcW w:w="2152" w:type="dxa"/>
            <w:tcBorders>
              <w:top w:val="single" w:sz="4" w:space="0" w:color="auto"/>
              <w:bottom w:val="single" w:sz="4" w:space="0" w:color="auto"/>
            </w:tcBorders>
          </w:tcPr>
          <w:p w:rsidR="00026549" w:rsidRPr="003019EF" w:rsidRDefault="00026549" w:rsidP="00026549">
            <w:pPr>
              <w:pStyle w:val="142"/>
              <w:ind w:left="183" w:hangingChars="100" w:hanging="183"/>
              <w:jc w:val="both"/>
              <w:rPr>
                <w:spacing w:val="-20"/>
                <w:sz w:val="22"/>
                <w:szCs w:val="22"/>
              </w:rPr>
            </w:pPr>
            <w:r w:rsidRPr="003019EF">
              <w:rPr>
                <w:rFonts w:hint="eastAsia"/>
                <w:spacing w:val="-20"/>
                <w:sz w:val="22"/>
                <w:szCs w:val="22"/>
              </w:rPr>
              <w:t>1.112年度節餘</w:t>
            </w:r>
            <w:r w:rsidRPr="003019EF">
              <w:rPr>
                <w:spacing w:val="-20"/>
                <w:sz w:val="22"/>
                <w:szCs w:val="22"/>
              </w:rPr>
              <w:t>1.84</w:t>
            </w:r>
            <w:r w:rsidRPr="003019EF">
              <w:rPr>
                <w:rFonts w:hint="eastAsia"/>
                <w:spacing w:val="-20"/>
                <w:sz w:val="22"/>
                <w:szCs w:val="22"/>
              </w:rPr>
              <w:t>億元。</w:t>
            </w:r>
          </w:p>
          <w:p w:rsidR="00151B76" w:rsidRPr="003019EF" w:rsidRDefault="00026549" w:rsidP="00026549">
            <w:pPr>
              <w:pStyle w:val="142"/>
              <w:ind w:left="183" w:hangingChars="100" w:hanging="183"/>
              <w:jc w:val="both"/>
              <w:rPr>
                <w:rFonts w:hint="eastAsia"/>
                <w:spacing w:val="-20"/>
                <w:sz w:val="22"/>
                <w:szCs w:val="22"/>
              </w:rPr>
            </w:pPr>
            <w:r w:rsidRPr="003019EF">
              <w:rPr>
                <w:rFonts w:hint="eastAsia"/>
                <w:spacing w:val="-20"/>
                <w:sz w:val="22"/>
                <w:szCs w:val="22"/>
              </w:rPr>
              <w:t>2.未執行數</w:t>
            </w:r>
            <w:r w:rsidRPr="003019EF">
              <w:rPr>
                <w:spacing w:val="-20"/>
                <w:sz w:val="22"/>
                <w:szCs w:val="22"/>
              </w:rPr>
              <w:t>500</w:t>
            </w:r>
            <w:r w:rsidRPr="003019EF">
              <w:rPr>
                <w:rFonts w:hint="eastAsia"/>
                <w:spacing w:val="-20"/>
                <w:sz w:val="22"/>
                <w:szCs w:val="22"/>
              </w:rPr>
              <w:t>萬2</w:t>
            </w:r>
            <w:r w:rsidRPr="003019EF">
              <w:rPr>
                <w:spacing w:val="-20"/>
                <w:sz w:val="22"/>
                <w:szCs w:val="22"/>
              </w:rPr>
              <w:t>,772</w:t>
            </w:r>
            <w:r w:rsidRPr="003019EF">
              <w:rPr>
                <w:rFonts w:hint="eastAsia"/>
                <w:spacing w:val="-20"/>
                <w:sz w:val="22"/>
                <w:szCs w:val="22"/>
              </w:rPr>
              <w:t>元保留至113年續行辦理。</w:t>
            </w:r>
          </w:p>
        </w:tc>
      </w:tr>
      <w:tr w:rsidR="00151B76" w:rsidRPr="003019EF" w:rsidTr="00097535">
        <w:trPr>
          <w:trHeight w:val="376"/>
        </w:trPr>
        <w:tc>
          <w:tcPr>
            <w:tcW w:w="2402" w:type="dxa"/>
            <w:tcBorders>
              <w:top w:val="single" w:sz="4" w:space="0" w:color="auto"/>
              <w:left w:val="single" w:sz="12" w:space="0" w:color="auto"/>
              <w:bottom w:val="single" w:sz="4" w:space="0" w:color="auto"/>
            </w:tcBorders>
            <w:vAlign w:val="center"/>
          </w:tcPr>
          <w:p w:rsidR="00151B76" w:rsidRPr="003019EF" w:rsidRDefault="00151B76" w:rsidP="00151B76">
            <w:pPr>
              <w:autoSpaceDE w:val="0"/>
              <w:autoSpaceDN w:val="0"/>
              <w:adjustRightInd w:val="0"/>
              <w:spacing w:line="280" w:lineRule="exact"/>
              <w:ind w:leftChars="0" w:left="0" w:rightChars="4" w:right="11" w:firstLineChars="0" w:firstLine="0"/>
              <w:rPr>
                <w:rFonts w:hAnsi="標楷體" w:cs="新細明體"/>
                <w:snapToGrid/>
                <w:spacing w:val="-22"/>
                <w:kern w:val="0"/>
                <w:sz w:val="22"/>
                <w:szCs w:val="22"/>
              </w:rPr>
            </w:pPr>
            <w:r w:rsidRPr="003019EF">
              <w:rPr>
                <w:rFonts w:hAnsi="標楷體" w:cs="新細明體" w:hint="eastAsia"/>
                <w:snapToGrid/>
                <w:spacing w:val="-22"/>
                <w:kern w:val="0"/>
                <w:sz w:val="22"/>
                <w:szCs w:val="22"/>
              </w:rPr>
              <w:t>(</w:t>
            </w:r>
            <w:r w:rsidRPr="003019EF">
              <w:rPr>
                <w:rFonts w:hAnsi="標楷體" w:cs="新細明體"/>
                <w:snapToGrid/>
                <w:spacing w:val="-22"/>
                <w:kern w:val="0"/>
                <w:sz w:val="22"/>
                <w:szCs w:val="22"/>
              </w:rPr>
              <w:t>L10502)</w:t>
            </w:r>
            <w:r w:rsidRPr="003019EF">
              <w:rPr>
                <w:rFonts w:hAnsi="標楷體" w:cs="新細明體" w:hint="eastAsia"/>
                <w:snapToGrid/>
                <w:spacing w:val="-22"/>
                <w:kern w:val="0"/>
                <w:sz w:val="22"/>
                <w:szCs w:val="22"/>
              </w:rPr>
              <w:t>天然氣事業部</w:t>
            </w:r>
            <w:r w:rsidRPr="003019EF">
              <w:rPr>
                <w:rFonts w:hAnsi="標楷體" w:cs="新細明體"/>
                <w:snapToGrid/>
                <w:spacing w:val="-22"/>
                <w:kern w:val="0"/>
                <w:sz w:val="22"/>
                <w:szCs w:val="22"/>
              </w:rPr>
              <w:t>第三座液化天然氣接收站投資計畫</w:t>
            </w:r>
          </w:p>
        </w:tc>
        <w:tc>
          <w:tcPr>
            <w:tcW w:w="842" w:type="dxa"/>
            <w:tcBorders>
              <w:top w:val="single" w:sz="4" w:space="0" w:color="auto"/>
              <w:bottom w:val="single" w:sz="4" w:space="0" w:color="auto"/>
            </w:tcBorders>
            <w:vAlign w:val="center"/>
          </w:tcPr>
          <w:p w:rsidR="00151B76" w:rsidRPr="003019EF" w:rsidRDefault="00151B76" w:rsidP="00151B76">
            <w:pPr>
              <w:pStyle w:val="142"/>
              <w:rPr>
                <w:sz w:val="22"/>
                <w:szCs w:val="22"/>
              </w:rPr>
            </w:pPr>
            <w:r w:rsidRPr="003019EF">
              <w:rPr>
                <w:rFonts w:hint="eastAsia"/>
                <w:sz w:val="22"/>
                <w:szCs w:val="22"/>
              </w:rPr>
              <w:t>105</w:t>
            </w:r>
            <w:r w:rsidRPr="003019EF">
              <w:rPr>
                <w:sz w:val="22"/>
                <w:szCs w:val="22"/>
              </w:rPr>
              <w:t>/</w:t>
            </w:r>
            <w:r w:rsidRPr="003019EF">
              <w:rPr>
                <w:rFonts w:hint="eastAsia"/>
                <w:sz w:val="22"/>
                <w:szCs w:val="22"/>
              </w:rPr>
              <w:t>07-118</w:t>
            </w:r>
            <w:r w:rsidRPr="003019EF">
              <w:rPr>
                <w:sz w:val="22"/>
                <w:szCs w:val="22"/>
              </w:rPr>
              <w:t>/</w:t>
            </w:r>
            <w:r w:rsidRPr="003019EF">
              <w:rPr>
                <w:rFonts w:hint="eastAsia"/>
                <w:sz w:val="22"/>
                <w:szCs w:val="22"/>
              </w:rPr>
              <w:t>12</w:t>
            </w:r>
          </w:p>
        </w:tc>
        <w:tc>
          <w:tcPr>
            <w:tcW w:w="1063" w:type="dxa"/>
            <w:tcBorders>
              <w:top w:val="single" w:sz="4" w:space="0" w:color="auto"/>
              <w:bottom w:val="single" w:sz="4" w:space="0" w:color="auto"/>
            </w:tcBorders>
            <w:vAlign w:val="center"/>
          </w:tcPr>
          <w:p w:rsidR="00151B76" w:rsidRPr="003019EF" w:rsidRDefault="008461CC" w:rsidP="00151B76">
            <w:pPr>
              <w:pStyle w:val="142"/>
              <w:jc w:val="right"/>
              <w:rPr>
                <w:spacing w:val="-20"/>
                <w:sz w:val="22"/>
                <w:szCs w:val="22"/>
              </w:rPr>
            </w:pPr>
            <w:r w:rsidRPr="003019EF">
              <w:rPr>
                <w:rFonts w:hint="eastAsia"/>
                <w:spacing w:val="-20"/>
                <w:sz w:val="22"/>
                <w:szCs w:val="22"/>
              </w:rPr>
              <w:t>96,562,438</w:t>
            </w:r>
          </w:p>
        </w:tc>
        <w:tc>
          <w:tcPr>
            <w:tcW w:w="1073" w:type="dxa"/>
            <w:tcBorders>
              <w:top w:val="single" w:sz="4" w:space="0" w:color="auto"/>
              <w:bottom w:val="single" w:sz="4" w:space="0" w:color="auto"/>
            </w:tcBorders>
            <w:vAlign w:val="center"/>
          </w:tcPr>
          <w:p w:rsidR="00151B76" w:rsidRPr="003019EF" w:rsidRDefault="008461CC" w:rsidP="00151B76">
            <w:pPr>
              <w:pStyle w:val="142"/>
              <w:jc w:val="right"/>
              <w:rPr>
                <w:spacing w:val="-20"/>
                <w:sz w:val="22"/>
                <w:szCs w:val="22"/>
              </w:rPr>
            </w:pPr>
            <w:r w:rsidRPr="003019EF">
              <w:rPr>
                <w:rFonts w:hint="eastAsia"/>
                <w:spacing w:val="-20"/>
                <w:sz w:val="22"/>
                <w:szCs w:val="22"/>
              </w:rPr>
              <w:t>50,643,660</w:t>
            </w:r>
          </w:p>
        </w:tc>
        <w:tc>
          <w:tcPr>
            <w:tcW w:w="1063" w:type="dxa"/>
            <w:tcBorders>
              <w:top w:val="single" w:sz="4" w:space="0" w:color="auto"/>
              <w:bottom w:val="single" w:sz="4" w:space="0" w:color="auto"/>
            </w:tcBorders>
            <w:vAlign w:val="center"/>
          </w:tcPr>
          <w:p w:rsidR="00151B76" w:rsidRPr="003019EF" w:rsidRDefault="008461CC" w:rsidP="00151B76">
            <w:pPr>
              <w:pStyle w:val="142"/>
              <w:jc w:val="right"/>
              <w:rPr>
                <w:spacing w:val="-20"/>
                <w:sz w:val="22"/>
                <w:szCs w:val="22"/>
              </w:rPr>
            </w:pPr>
            <w:r w:rsidRPr="003019EF">
              <w:rPr>
                <w:rFonts w:hint="eastAsia"/>
                <w:spacing w:val="-20"/>
                <w:sz w:val="22"/>
                <w:szCs w:val="22"/>
              </w:rPr>
              <w:t>50,462,229</w:t>
            </w:r>
          </w:p>
        </w:tc>
        <w:tc>
          <w:tcPr>
            <w:tcW w:w="602" w:type="dxa"/>
            <w:tcBorders>
              <w:top w:val="single" w:sz="4" w:space="0" w:color="auto"/>
              <w:bottom w:val="single" w:sz="4" w:space="0" w:color="auto"/>
            </w:tcBorders>
            <w:vAlign w:val="center"/>
          </w:tcPr>
          <w:p w:rsidR="00151B76" w:rsidRPr="003019EF" w:rsidRDefault="008461CC" w:rsidP="00151B76">
            <w:pPr>
              <w:pStyle w:val="142"/>
              <w:jc w:val="right"/>
              <w:rPr>
                <w:spacing w:val="-20"/>
                <w:sz w:val="22"/>
                <w:szCs w:val="22"/>
              </w:rPr>
            </w:pPr>
            <w:r w:rsidRPr="003019EF">
              <w:rPr>
                <w:rFonts w:hint="eastAsia"/>
                <w:spacing w:val="-20"/>
                <w:sz w:val="22"/>
                <w:szCs w:val="22"/>
              </w:rPr>
              <w:t>99.64</w:t>
            </w:r>
          </w:p>
        </w:tc>
        <w:tc>
          <w:tcPr>
            <w:tcW w:w="2152" w:type="dxa"/>
            <w:tcBorders>
              <w:top w:val="single" w:sz="4" w:space="0" w:color="auto"/>
              <w:bottom w:val="single" w:sz="4" w:space="0" w:color="auto"/>
            </w:tcBorders>
          </w:tcPr>
          <w:p w:rsidR="00151B76" w:rsidRPr="003019EF" w:rsidRDefault="00026549" w:rsidP="00026549">
            <w:pPr>
              <w:pStyle w:val="142"/>
              <w:jc w:val="both"/>
              <w:rPr>
                <w:rFonts w:hint="eastAsia"/>
                <w:spacing w:val="-20"/>
                <w:sz w:val="22"/>
                <w:szCs w:val="22"/>
              </w:rPr>
            </w:pPr>
            <w:r w:rsidRPr="003019EF">
              <w:rPr>
                <w:rFonts w:hint="eastAsia"/>
                <w:spacing w:val="-20"/>
                <w:sz w:val="22"/>
                <w:szCs w:val="22"/>
              </w:rPr>
              <w:t>112年度節餘</w:t>
            </w:r>
            <w:r w:rsidRPr="003019EF">
              <w:rPr>
                <w:spacing w:val="-20"/>
                <w:sz w:val="22"/>
                <w:szCs w:val="22"/>
              </w:rPr>
              <w:t>905</w:t>
            </w:r>
            <w:r w:rsidRPr="003019EF">
              <w:rPr>
                <w:rFonts w:hint="eastAsia"/>
                <w:spacing w:val="-20"/>
                <w:sz w:val="22"/>
                <w:szCs w:val="22"/>
              </w:rPr>
              <w:t>元。</w:t>
            </w:r>
          </w:p>
        </w:tc>
      </w:tr>
      <w:tr w:rsidR="00151B76" w:rsidRPr="003019EF" w:rsidTr="00097535">
        <w:trPr>
          <w:trHeight w:val="376"/>
        </w:trPr>
        <w:tc>
          <w:tcPr>
            <w:tcW w:w="2402" w:type="dxa"/>
            <w:tcBorders>
              <w:top w:val="single" w:sz="4" w:space="0" w:color="auto"/>
              <w:left w:val="single" w:sz="12" w:space="0" w:color="auto"/>
              <w:bottom w:val="single" w:sz="4" w:space="0" w:color="auto"/>
            </w:tcBorders>
            <w:vAlign w:val="center"/>
          </w:tcPr>
          <w:p w:rsidR="00151B76" w:rsidRPr="003019EF" w:rsidRDefault="00151B76" w:rsidP="00151B76">
            <w:pPr>
              <w:autoSpaceDE w:val="0"/>
              <w:autoSpaceDN w:val="0"/>
              <w:adjustRightInd w:val="0"/>
              <w:spacing w:line="280" w:lineRule="exact"/>
              <w:ind w:leftChars="0" w:left="0" w:rightChars="4" w:right="11" w:firstLineChars="0" w:firstLine="0"/>
              <w:rPr>
                <w:rFonts w:hAnsi="標楷體" w:cs="新細明體" w:hint="eastAsia"/>
                <w:snapToGrid/>
                <w:spacing w:val="-20"/>
                <w:kern w:val="0"/>
                <w:sz w:val="22"/>
                <w:szCs w:val="22"/>
              </w:rPr>
            </w:pPr>
            <w:r w:rsidRPr="003019EF">
              <w:rPr>
                <w:rFonts w:hAnsi="標楷體" w:cs="新細明體" w:hint="eastAsia"/>
                <w:snapToGrid/>
                <w:spacing w:val="-20"/>
                <w:kern w:val="0"/>
                <w:sz w:val="22"/>
                <w:szCs w:val="22"/>
              </w:rPr>
              <w:t>(</w:t>
            </w:r>
            <w:r w:rsidRPr="003019EF">
              <w:rPr>
                <w:rFonts w:hAnsi="標楷體" w:cs="新細明體"/>
                <w:snapToGrid/>
                <w:spacing w:val="-20"/>
                <w:kern w:val="0"/>
                <w:sz w:val="22"/>
                <w:szCs w:val="22"/>
              </w:rPr>
              <w:t>A10601</w:t>
            </w:r>
            <w:r w:rsidRPr="003019EF">
              <w:rPr>
                <w:rFonts w:hAnsi="標楷體" w:cs="新細明體" w:hint="eastAsia"/>
                <w:snapToGrid/>
                <w:spacing w:val="-20"/>
                <w:kern w:val="0"/>
                <w:sz w:val="22"/>
                <w:szCs w:val="22"/>
              </w:rPr>
              <w:t>)</w:t>
            </w:r>
            <w:r w:rsidRPr="003019EF">
              <w:rPr>
                <w:rFonts w:hAnsi="標楷體" w:cs="新細明體"/>
                <w:snapToGrid/>
                <w:spacing w:val="-20"/>
                <w:kern w:val="0"/>
                <w:sz w:val="22"/>
                <w:szCs w:val="22"/>
              </w:rPr>
              <w:t>高雄港洲際貨櫃二期大林石化油品儲運中心投資計畫</w:t>
            </w:r>
          </w:p>
        </w:tc>
        <w:tc>
          <w:tcPr>
            <w:tcW w:w="842" w:type="dxa"/>
            <w:tcBorders>
              <w:top w:val="single" w:sz="4" w:space="0" w:color="auto"/>
              <w:bottom w:val="single" w:sz="4" w:space="0" w:color="auto"/>
            </w:tcBorders>
            <w:vAlign w:val="center"/>
          </w:tcPr>
          <w:p w:rsidR="00151B76" w:rsidRPr="003019EF" w:rsidRDefault="00151B76" w:rsidP="00151B76">
            <w:pPr>
              <w:pStyle w:val="142"/>
              <w:rPr>
                <w:sz w:val="22"/>
                <w:szCs w:val="22"/>
              </w:rPr>
            </w:pPr>
            <w:r w:rsidRPr="003019EF">
              <w:rPr>
                <w:rFonts w:hint="eastAsia"/>
                <w:sz w:val="22"/>
                <w:szCs w:val="22"/>
              </w:rPr>
              <w:t>106/01-117/06</w:t>
            </w:r>
          </w:p>
        </w:tc>
        <w:tc>
          <w:tcPr>
            <w:tcW w:w="1063" w:type="dxa"/>
            <w:tcBorders>
              <w:top w:val="single" w:sz="4" w:space="0" w:color="auto"/>
              <w:bottom w:val="single" w:sz="4" w:space="0" w:color="auto"/>
            </w:tcBorders>
            <w:vAlign w:val="center"/>
          </w:tcPr>
          <w:p w:rsidR="00151B76" w:rsidRPr="003019EF" w:rsidRDefault="008461CC" w:rsidP="00151B76">
            <w:pPr>
              <w:pStyle w:val="142"/>
              <w:jc w:val="right"/>
              <w:rPr>
                <w:spacing w:val="-20"/>
                <w:sz w:val="22"/>
                <w:szCs w:val="22"/>
              </w:rPr>
            </w:pPr>
            <w:r w:rsidRPr="003019EF">
              <w:rPr>
                <w:rFonts w:hint="eastAsia"/>
                <w:spacing w:val="-20"/>
                <w:sz w:val="22"/>
                <w:szCs w:val="22"/>
              </w:rPr>
              <w:t>76,831,334</w:t>
            </w:r>
          </w:p>
        </w:tc>
        <w:tc>
          <w:tcPr>
            <w:tcW w:w="1073" w:type="dxa"/>
            <w:tcBorders>
              <w:top w:val="single" w:sz="4" w:space="0" w:color="auto"/>
              <w:bottom w:val="single" w:sz="4" w:space="0" w:color="auto"/>
            </w:tcBorders>
            <w:vAlign w:val="center"/>
          </w:tcPr>
          <w:p w:rsidR="00151B76" w:rsidRPr="003019EF" w:rsidRDefault="008461CC" w:rsidP="00151B76">
            <w:pPr>
              <w:pStyle w:val="142"/>
              <w:jc w:val="right"/>
              <w:rPr>
                <w:spacing w:val="-20"/>
                <w:sz w:val="22"/>
                <w:szCs w:val="22"/>
              </w:rPr>
            </w:pPr>
            <w:r w:rsidRPr="003019EF">
              <w:rPr>
                <w:rFonts w:hint="eastAsia"/>
                <w:spacing w:val="-20"/>
                <w:sz w:val="22"/>
                <w:szCs w:val="22"/>
              </w:rPr>
              <w:t>29,738,463</w:t>
            </w:r>
          </w:p>
        </w:tc>
        <w:tc>
          <w:tcPr>
            <w:tcW w:w="1063" w:type="dxa"/>
            <w:tcBorders>
              <w:top w:val="single" w:sz="4" w:space="0" w:color="auto"/>
              <w:bottom w:val="single" w:sz="4" w:space="0" w:color="auto"/>
            </w:tcBorders>
            <w:vAlign w:val="center"/>
          </w:tcPr>
          <w:p w:rsidR="00151B76" w:rsidRPr="003019EF" w:rsidRDefault="008461CC" w:rsidP="00151B76">
            <w:pPr>
              <w:pStyle w:val="142"/>
              <w:jc w:val="right"/>
              <w:rPr>
                <w:spacing w:val="-20"/>
                <w:sz w:val="22"/>
                <w:szCs w:val="22"/>
              </w:rPr>
            </w:pPr>
            <w:r w:rsidRPr="003019EF">
              <w:rPr>
                <w:rFonts w:hint="eastAsia"/>
                <w:spacing w:val="-20"/>
                <w:sz w:val="22"/>
                <w:szCs w:val="22"/>
              </w:rPr>
              <w:t>29,519,230</w:t>
            </w:r>
          </w:p>
        </w:tc>
        <w:tc>
          <w:tcPr>
            <w:tcW w:w="602" w:type="dxa"/>
            <w:tcBorders>
              <w:top w:val="single" w:sz="4" w:space="0" w:color="auto"/>
              <w:bottom w:val="single" w:sz="4" w:space="0" w:color="auto"/>
            </w:tcBorders>
            <w:vAlign w:val="center"/>
          </w:tcPr>
          <w:p w:rsidR="00151B76" w:rsidRPr="003019EF" w:rsidRDefault="008461CC" w:rsidP="00151B76">
            <w:pPr>
              <w:pStyle w:val="142"/>
              <w:jc w:val="right"/>
              <w:rPr>
                <w:spacing w:val="-20"/>
                <w:sz w:val="22"/>
                <w:szCs w:val="22"/>
              </w:rPr>
            </w:pPr>
            <w:r w:rsidRPr="003019EF">
              <w:rPr>
                <w:rFonts w:hint="eastAsia"/>
                <w:spacing w:val="-20"/>
                <w:sz w:val="22"/>
                <w:szCs w:val="22"/>
              </w:rPr>
              <w:t>99.26</w:t>
            </w:r>
          </w:p>
        </w:tc>
        <w:tc>
          <w:tcPr>
            <w:tcW w:w="2152" w:type="dxa"/>
            <w:tcBorders>
              <w:top w:val="single" w:sz="4" w:space="0" w:color="auto"/>
              <w:bottom w:val="single" w:sz="4" w:space="0" w:color="auto"/>
            </w:tcBorders>
          </w:tcPr>
          <w:p w:rsidR="00151B76" w:rsidRPr="003019EF" w:rsidRDefault="00151B76" w:rsidP="00151B76">
            <w:pPr>
              <w:pStyle w:val="142"/>
              <w:jc w:val="both"/>
              <w:rPr>
                <w:rFonts w:hint="eastAsia"/>
                <w:spacing w:val="-20"/>
                <w:sz w:val="22"/>
                <w:szCs w:val="22"/>
              </w:rPr>
            </w:pPr>
          </w:p>
        </w:tc>
      </w:tr>
      <w:tr w:rsidR="00151B76" w:rsidRPr="003019EF" w:rsidTr="00097535">
        <w:trPr>
          <w:trHeight w:val="376"/>
        </w:trPr>
        <w:tc>
          <w:tcPr>
            <w:tcW w:w="2402" w:type="dxa"/>
            <w:tcBorders>
              <w:top w:val="single" w:sz="4" w:space="0" w:color="auto"/>
              <w:left w:val="single" w:sz="12" w:space="0" w:color="auto"/>
              <w:bottom w:val="single" w:sz="4" w:space="0" w:color="auto"/>
            </w:tcBorders>
            <w:vAlign w:val="center"/>
          </w:tcPr>
          <w:p w:rsidR="00151B76" w:rsidRPr="003019EF" w:rsidRDefault="00151B76" w:rsidP="00151B76">
            <w:pPr>
              <w:autoSpaceDE w:val="0"/>
              <w:autoSpaceDN w:val="0"/>
              <w:adjustRightInd w:val="0"/>
              <w:spacing w:line="280" w:lineRule="exact"/>
              <w:ind w:leftChars="0" w:left="0" w:rightChars="4" w:right="11" w:firstLineChars="0" w:firstLine="0"/>
              <w:rPr>
                <w:rFonts w:hAnsi="標楷體" w:cs="新細明體"/>
                <w:snapToGrid/>
                <w:spacing w:val="-20"/>
                <w:kern w:val="0"/>
                <w:sz w:val="22"/>
                <w:szCs w:val="22"/>
              </w:rPr>
            </w:pPr>
            <w:r w:rsidRPr="003019EF">
              <w:rPr>
                <w:rFonts w:hAnsi="標楷體" w:cs="新細明體" w:hint="eastAsia"/>
                <w:snapToGrid/>
                <w:spacing w:val="-20"/>
                <w:kern w:val="0"/>
                <w:sz w:val="22"/>
                <w:szCs w:val="22"/>
              </w:rPr>
              <w:t>(</w:t>
            </w:r>
            <w:r w:rsidRPr="003019EF">
              <w:rPr>
                <w:rFonts w:hAnsi="標楷體" w:cs="新細明體"/>
                <w:snapToGrid/>
                <w:spacing w:val="-20"/>
                <w:kern w:val="0"/>
                <w:sz w:val="22"/>
                <w:szCs w:val="22"/>
              </w:rPr>
              <w:t>L10801</w:t>
            </w:r>
            <w:r w:rsidRPr="003019EF">
              <w:rPr>
                <w:rFonts w:hAnsi="標楷體" w:cs="新細明體" w:hint="eastAsia"/>
                <w:snapToGrid/>
                <w:spacing w:val="-20"/>
                <w:kern w:val="0"/>
                <w:sz w:val="22"/>
                <w:szCs w:val="22"/>
              </w:rPr>
              <w:t>)天然氣事業部</w:t>
            </w:r>
            <w:r w:rsidRPr="003019EF">
              <w:rPr>
                <w:rFonts w:hAnsi="標楷體" w:cs="新細明體"/>
                <w:snapToGrid/>
                <w:spacing w:val="-20"/>
                <w:kern w:val="0"/>
                <w:sz w:val="22"/>
                <w:szCs w:val="22"/>
              </w:rPr>
              <w:t>永安廠增建儲槽投資計畫</w:t>
            </w:r>
          </w:p>
        </w:tc>
        <w:tc>
          <w:tcPr>
            <w:tcW w:w="842" w:type="dxa"/>
            <w:tcBorders>
              <w:top w:val="single" w:sz="4" w:space="0" w:color="auto"/>
              <w:bottom w:val="single" w:sz="4" w:space="0" w:color="auto"/>
            </w:tcBorders>
            <w:vAlign w:val="center"/>
          </w:tcPr>
          <w:p w:rsidR="00151B76" w:rsidRPr="003019EF" w:rsidRDefault="00151B76" w:rsidP="00151B76">
            <w:pPr>
              <w:pStyle w:val="142"/>
              <w:rPr>
                <w:rFonts w:hint="eastAsia"/>
                <w:sz w:val="22"/>
                <w:szCs w:val="22"/>
              </w:rPr>
            </w:pPr>
            <w:r w:rsidRPr="003019EF">
              <w:rPr>
                <w:rFonts w:hint="eastAsia"/>
                <w:sz w:val="22"/>
                <w:szCs w:val="22"/>
              </w:rPr>
              <w:t>108/01-116/12</w:t>
            </w:r>
          </w:p>
        </w:tc>
        <w:tc>
          <w:tcPr>
            <w:tcW w:w="1063" w:type="dxa"/>
            <w:tcBorders>
              <w:top w:val="single" w:sz="4" w:space="0" w:color="auto"/>
              <w:bottom w:val="single" w:sz="4" w:space="0" w:color="auto"/>
            </w:tcBorders>
            <w:vAlign w:val="center"/>
          </w:tcPr>
          <w:p w:rsidR="00151B76" w:rsidRPr="003019EF" w:rsidRDefault="00DE51D0" w:rsidP="00151B76">
            <w:pPr>
              <w:pStyle w:val="142"/>
              <w:jc w:val="right"/>
              <w:rPr>
                <w:rFonts w:hint="eastAsia"/>
                <w:spacing w:val="-20"/>
                <w:sz w:val="22"/>
                <w:szCs w:val="22"/>
              </w:rPr>
            </w:pPr>
            <w:r w:rsidRPr="003019EF">
              <w:rPr>
                <w:rFonts w:hint="eastAsia"/>
                <w:spacing w:val="-20"/>
                <w:sz w:val="22"/>
                <w:szCs w:val="22"/>
              </w:rPr>
              <w:t>28</w:t>
            </w:r>
            <w:r w:rsidRPr="003019EF">
              <w:rPr>
                <w:spacing w:val="-20"/>
                <w:sz w:val="22"/>
                <w:szCs w:val="22"/>
              </w:rPr>
              <w:t>,934,761</w:t>
            </w:r>
          </w:p>
        </w:tc>
        <w:tc>
          <w:tcPr>
            <w:tcW w:w="1073" w:type="dxa"/>
            <w:tcBorders>
              <w:top w:val="single" w:sz="4" w:space="0" w:color="auto"/>
              <w:bottom w:val="single" w:sz="4" w:space="0" w:color="auto"/>
            </w:tcBorders>
            <w:vAlign w:val="center"/>
          </w:tcPr>
          <w:p w:rsidR="00151B76" w:rsidRPr="003019EF" w:rsidRDefault="00DE51D0" w:rsidP="00151B76">
            <w:pPr>
              <w:pStyle w:val="142"/>
              <w:jc w:val="right"/>
              <w:rPr>
                <w:rFonts w:hint="eastAsia"/>
                <w:spacing w:val="-20"/>
                <w:sz w:val="22"/>
                <w:szCs w:val="22"/>
              </w:rPr>
            </w:pPr>
            <w:r w:rsidRPr="003019EF">
              <w:rPr>
                <w:rFonts w:hint="eastAsia"/>
                <w:spacing w:val="-20"/>
                <w:sz w:val="22"/>
                <w:szCs w:val="22"/>
              </w:rPr>
              <w:t>2,602,053</w:t>
            </w:r>
          </w:p>
        </w:tc>
        <w:tc>
          <w:tcPr>
            <w:tcW w:w="1063" w:type="dxa"/>
            <w:tcBorders>
              <w:top w:val="single" w:sz="4" w:space="0" w:color="auto"/>
              <w:bottom w:val="single" w:sz="4" w:space="0" w:color="auto"/>
            </w:tcBorders>
            <w:vAlign w:val="center"/>
          </w:tcPr>
          <w:p w:rsidR="00151B76" w:rsidRPr="003019EF" w:rsidRDefault="00DE51D0" w:rsidP="00151B76">
            <w:pPr>
              <w:pStyle w:val="142"/>
              <w:jc w:val="right"/>
              <w:rPr>
                <w:rFonts w:hint="eastAsia"/>
                <w:spacing w:val="-20"/>
                <w:sz w:val="22"/>
                <w:szCs w:val="22"/>
              </w:rPr>
            </w:pPr>
            <w:r w:rsidRPr="003019EF">
              <w:rPr>
                <w:rFonts w:hint="eastAsia"/>
                <w:spacing w:val="-20"/>
                <w:sz w:val="22"/>
                <w:szCs w:val="22"/>
              </w:rPr>
              <w:t>2,601,361</w:t>
            </w:r>
          </w:p>
        </w:tc>
        <w:tc>
          <w:tcPr>
            <w:tcW w:w="602" w:type="dxa"/>
            <w:tcBorders>
              <w:top w:val="single" w:sz="4" w:space="0" w:color="auto"/>
              <w:bottom w:val="single" w:sz="4" w:space="0" w:color="auto"/>
            </w:tcBorders>
            <w:vAlign w:val="center"/>
          </w:tcPr>
          <w:p w:rsidR="00151B76" w:rsidRPr="003019EF" w:rsidRDefault="00DE51D0" w:rsidP="00151B76">
            <w:pPr>
              <w:pStyle w:val="142"/>
              <w:jc w:val="right"/>
              <w:rPr>
                <w:spacing w:val="-20"/>
                <w:sz w:val="22"/>
                <w:szCs w:val="22"/>
              </w:rPr>
            </w:pPr>
            <w:r w:rsidRPr="003019EF">
              <w:rPr>
                <w:rFonts w:hint="eastAsia"/>
                <w:spacing w:val="-20"/>
                <w:sz w:val="22"/>
                <w:szCs w:val="22"/>
              </w:rPr>
              <w:t>99.97</w:t>
            </w:r>
          </w:p>
        </w:tc>
        <w:tc>
          <w:tcPr>
            <w:tcW w:w="2152" w:type="dxa"/>
            <w:tcBorders>
              <w:top w:val="single" w:sz="4" w:space="0" w:color="auto"/>
              <w:bottom w:val="single" w:sz="4" w:space="0" w:color="auto"/>
            </w:tcBorders>
          </w:tcPr>
          <w:p w:rsidR="00151B76" w:rsidRPr="003019EF" w:rsidRDefault="00151B76" w:rsidP="00151B76">
            <w:pPr>
              <w:pStyle w:val="142"/>
              <w:jc w:val="both"/>
              <w:rPr>
                <w:rFonts w:hint="eastAsia"/>
                <w:spacing w:val="-20"/>
                <w:sz w:val="22"/>
                <w:szCs w:val="22"/>
              </w:rPr>
            </w:pPr>
          </w:p>
        </w:tc>
      </w:tr>
      <w:tr w:rsidR="00151B76" w:rsidRPr="003019EF" w:rsidTr="00097535">
        <w:trPr>
          <w:trHeight w:val="376"/>
        </w:trPr>
        <w:tc>
          <w:tcPr>
            <w:tcW w:w="2402" w:type="dxa"/>
            <w:tcBorders>
              <w:top w:val="single" w:sz="4" w:space="0" w:color="auto"/>
              <w:left w:val="single" w:sz="12" w:space="0" w:color="auto"/>
              <w:bottom w:val="single" w:sz="4" w:space="0" w:color="auto"/>
            </w:tcBorders>
            <w:vAlign w:val="center"/>
          </w:tcPr>
          <w:p w:rsidR="00151B76" w:rsidRPr="003019EF" w:rsidRDefault="00151B76" w:rsidP="00151B76">
            <w:pPr>
              <w:autoSpaceDE w:val="0"/>
              <w:autoSpaceDN w:val="0"/>
              <w:adjustRightInd w:val="0"/>
              <w:spacing w:line="280" w:lineRule="exact"/>
              <w:ind w:leftChars="0" w:left="0" w:rightChars="4" w:right="11" w:firstLineChars="0" w:firstLine="0"/>
              <w:rPr>
                <w:rFonts w:hAnsi="標楷體" w:cs="新細明體"/>
                <w:snapToGrid/>
                <w:spacing w:val="-20"/>
                <w:kern w:val="0"/>
                <w:sz w:val="22"/>
                <w:szCs w:val="22"/>
              </w:rPr>
            </w:pPr>
            <w:r w:rsidRPr="003019EF">
              <w:rPr>
                <w:rFonts w:hAnsi="標楷體" w:cs="新細明體" w:hint="eastAsia"/>
                <w:snapToGrid/>
                <w:spacing w:val="-20"/>
                <w:kern w:val="0"/>
                <w:sz w:val="22"/>
                <w:szCs w:val="22"/>
              </w:rPr>
              <w:t>(</w:t>
            </w:r>
            <w:r w:rsidRPr="003019EF">
              <w:rPr>
                <w:rFonts w:hAnsi="標楷體" w:cs="新細明體"/>
                <w:snapToGrid/>
                <w:spacing w:val="-20"/>
                <w:kern w:val="0"/>
                <w:sz w:val="22"/>
                <w:szCs w:val="22"/>
              </w:rPr>
              <w:t>U10801</w:t>
            </w:r>
            <w:r w:rsidRPr="003019EF">
              <w:rPr>
                <w:rFonts w:hAnsi="標楷體" w:cs="新細明體" w:hint="eastAsia"/>
                <w:snapToGrid/>
                <w:spacing w:val="-20"/>
                <w:kern w:val="0"/>
                <w:sz w:val="22"/>
                <w:szCs w:val="22"/>
              </w:rPr>
              <w:t>)石化事業部</w:t>
            </w:r>
            <w:r w:rsidRPr="003019EF">
              <w:rPr>
                <w:rFonts w:hAnsi="標楷體" w:cs="新細明體"/>
                <w:snapToGrid/>
                <w:spacing w:val="-20"/>
                <w:kern w:val="0"/>
                <w:sz w:val="22"/>
                <w:szCs w:val="22"/>
              </w:rPr>
              <w:t>NO.19 鍋爐汰舊更新投資計畫</w:t>
            </w:r>
          </w:p>
        </w:tc>
        <w:tc>
          <w:tcPr>
            <w:tcW w:w="842" w:type="dxa"/>
            <w:tcBorders>
              <w:top w:val="single" w:sz="4" w:space="0" w:color="auto"/>
              <w:bottom w:val="single" w:sz="4" w:space="0" w:color="auto"/>
            </w:tcBorders>
            <w:vAlign w:val="center"/>
          </w:tcPr>
          <w:p w:rsidR="00151B76" w:rsidRPr="003019EF" w:rsidRDefault="00151B76" w:rsidP="00151B76">
            <w:pPr>
              <w:pStyle w:val="142"/>
              <w:rPr>
                <w:rFonts w:hint="eastAsia"/>
                <w:sz w:val="22"/>
                <w:szCs w:val="22"/>
              </w:rPr>
            </w:pPr>
            <w:r w:rsidRPr="003019EF">
              <w:rPr>
                <w:rFonts w:hint="eastAsia"/>
                <w:sz w:val="22"/>
                <w:szCs w:val="22"/>
              </w:rPr>
              <w:t>108/07-113/12</w:t>
            </w:r>
          </w:p>
        </w:tc>
        <w:tc>
          <w:tcPr>
            <w:tcW w:w="1063" w:type="dxa"/>
            <w:tcBorders>
              <w:top w:val="single" w:sz="4" w:space="0" w:color="auto"/>
              <w:bottom w:val="single" w:sz="4" w:space="0" w:color="auto"/>
            </w:tcBorders>
            <w:vAlign w:val="center"/>
          </w:tcPr>
          <w:p w:rsidR="00151B76" w:rsidRPr="003019EF" w:rsidRDefault="00DE51D0" w:rsidP="00DE51D0">
            <w:pPr>
              <w:pStyle w:val="142"/>
              <w:jc w:val="right"/>
              <w:rPr>
                <w:rFonts w:hint="eastAsia"/>
                <w:spacing w:val="-20"/>
                <w:sz w:val="22"/>
                <w:szCs w:val="22"/>
              </w:rPr>
            </w:pPr>
            <w:r w:rsidRPr="003019EF">
              <w:rPr>
                <w:spacing w:val="-20"/>
                <w:sz w:val="22"/>
                <w:szCs w:val="22"/>
              </w:rPr>
              <w:t>2,122</w:t>
            </w:r>
            <w:r w:rsidRPr="003019EF">
              <w:rPr>
                <w:rFonts w:hint="eastAsia"/>
                <w:spacing w:val="-20"/>
                <w:sz w:val="22"/>
                <w:szCs w:val="22"/>
              </w:rPr>
              <w:t>,</w:t>
            </w:r>
            <w:r w:rsidRPr="003019EF">
              <w:rPr>
                <w:spacing w:val="-20"/>
                <w:sz w:val="22"/>
                <w:szCs w:val="22"/>
              </w:rPr>
              <w:t>000</w:t>
            </w:r>
          </w:p>
        </w:tc>
        <w:tc>
          <w:tcPr>
            <w:tcW w:w="1073" w:type="dxa"/>
            <w:tcBorders>
              <w:top w:val="single" w:sz="4" w:space="0" w:color="auto"/>
              <w:bottom w:val="single" w:sz="4" w:space="0" w:color="auto"/>
            </w:tcBorders>
            <w:vAlign w:val="center"/>
          </w:tcPr>
          <w:p w:rsidR="00151B76" w:rsidRPr="003019EF" w:rsidRDefault="00DE51D0" w:rsidP="00151B76">
            <w:pPr>
              <w:pStyle w:val="142"/>
              <w:jc w:val="right"/>
              <w:rPr>
                <w:rFonts w:hint="eastAsia"/>
                <w:spacing w:val="-20"/>
                <w:sz w:val="22"/>
                <w:szCs w:val="22"/>
              </w:rPr>
            </w:pPr>
            <w:r w:rsidRPr="003019EF">
              <w:rPr>
                <w:spacing w:val="-20"/>
                <w:sz w:val="22"/>
                <w:szCs w:val="22"/>
              </w:rPr>
              <w:t>2,122</w:t>
            </w:r>
            <w:r w:rsidRPr="003019EF">
              <w:rPr>
                <w:rFonts w:hint="eastAsia"/>
                <w:spacing w:val="-20"/>
                <w:sz w:val="22"/>
                <w:szCs w:val="22"/>
              </w:rPr>
              <w:t>,</w:t>
            </w:r>
            <w:r w:rsidRPr="003019EF">
              <w:rPr>
                <w:spacing w:val="-20"/>
                <w:sz w:val="22"/>
                <w:szCs w:val="22"/>
              </w:rPr>
              <w:t>000</w:t>
            </w:r>
          </w:p>
        </w:tc>
        <w:tc>
          <w:tcPr>
            <w:tcW w:w="1063" w:type="dxa"/>
            <w:tcBorders>
              <w:top w:val="single" w:sz="4" w:space="0" w:color="auto"/>
              <w:bottom w:val="single" w:sz="4" w:space="0" w:color="auto"/>
            </w:tcBorders>
            <w:vAlign w:val="center"/>
          </w:tcPr>
          <w:p w:rsidR="00151B76" w:rsidRPr="003019EF" w:rsidRDefault="00DE51D0" w:rsidP="00151B76">
            <w:pPr>
              <w:pStyle w:val="142"/>
              <w:jc w:val="right"/>
              <w:rPr>
                <w:rFonts w:hint="eastAsia"/>
                <w:spacing w:val="-20"/>
                <w:sz w:val="22"/>
                <w:szCs w:val="22"/>
              </w:rPr>
            </w:pPr>
            <w:r w:rsidRPr="003019EF">
              <w:rPr>
                <w:rFonts w:hint="eastAsia"/>
                <w:spacing w:val="-20"/>
                <w:sz w:val="22"/>
                <w:szCs w:val="22"/>
              </w:rPr>
              <w:t>1,935,347</w:t>
            </w:r>
          </w:p>
        </w:tc>
        <w:tc>
          <w:tcPr>
            <w:tcW w:w="602" w:type="dxa"/>
            <w:tcBorders>
              <w:top w:val="single" w:sz="4" w:space="0" w:color="auto"/>
              <w:bottom w:val="single" w:sz="4" w:space="0" w:color="auto"/>
            </w:tcBorders>
            <w:vAlign w:val="center"/>
          </w:tcPr>
          <w:p w:rsidR="00151B76" w:rsidRPr="003019EF" w:rsidRDefault="00DE51D0" w:rsidP="00151B76">
            <w:pPr>
              <w:pStyle w:val="142"/>
              <w:jc w:val="right"/>
              <w:rPr>
                <w:spacing w:val="-20"/>
                <w:sz w:val="22"/>
                <w:szCs w:val="22"/>
              </w:rPr>
            </w:pPr>
            <w:r w:rsidRPr="003019EF">
              <w:rPr>
                <w:rFonts w:hint="eastAsia"/>
                <w:spacing w:val="-20"/>
                <w:sz w:val="22"/>
                <w:szCs w:val="22"/>
              </w:rPr>
              <w:t>91.20</w:t>
            </w:r>
          </w:p>
        </w:tc>
        <w:tc>
          <w:tcPr>
            <w:tcW w:w="2152" w:type="dxa"/>
            <w:tcBorders>
              <w:top w:val="single" w:sz="4" w:space="0" w:color="auto"/>
              <w:bottom w:val="single" w:sz="4" w:space="0" w:color="auto"/>
            </w:tcBorders>
          </w:tcPr>
          <w:p w:rsidR="00026549" w:rsidRPr="003019EF" w:rsidRDefault="00026549" w:rsidP="00026549">
            <w:pPr>
              <w:pStyle w:val="142"/>
              <w:ind w:left="183" w:hangingChars="100" w:hanging="183"/>
              <w:jc w:val="both"/>
              <w:rPr>
                <w:spacing w:val="-20"/>
                <w:sz w:val="22"/>
                <w:szCs w:val="22"/>
              </w:rPr>
            </w:pPr>
            <w:r w:rsidRPr="003019EF">
              <w:rPr>
                <w:rFonts w:hint="eastAsia"/>
                <w:spacing w:val="-20"/>
                <w:sz w:val="22"/>
                <w:szCs w:val="22"/>
              </w:rPr>
              <w:t>1.112年度節餘</w:t>
            </w:r>
            <w:r w:rsidRPr="003019EF">
              <w:rPr>
                <w:spacing w:val="-20"/>
                <w:sz w:val="22"/>
                <w:szCs w:val="22"/>
              </w:rPr>
              <w:t>1.42</w:t>
            </w:r>
            <w:r w:rsidRPr="003019EF">
              <w:rPr>
                <w:rFonts w:hint="eastAsia"/>
                <w:spacing w:val="-20"/>
                <w:sz w:val="22"/>
                <w:szCs w:val="22"/>
              </w:rPr>
              <w:t>億元。</w:t>
            </w:r>
          </w:p>
          <w:p w:rsidR="00151B76" w:rsidRPr="003019EF" w:rsidRDefault="00026549" w:rsidP="00026549">
            <w:pPr>
              <w:pStyle w:val="142"/>
              <w:ind w:left="183" w:hangingChars="100" w:hanging="183"/>
              <w:jc w:val="both"/>
              <w:rPr>
                <w:rFonts w:hint="eastAsia"/>
                <w:spacing w:val="-20"/>
                <w:sz w:val="22"/>
                <w:szCs w:val="22"/>
              </w:rPr>
            </w:pPr>
            <w:r w:rsidRPr="003019EF">
              <w:rPr>
                <w:rFonts w:hint="eastAsia"/>
                <w:spacing w:val="-20"/>
                <w:sz w:val="22"/>
                <w:szCs w:val="22"/>
              </w:rPr>
              <w:t>2.未執行數</w:t>
            </w:r>
            <w:r w:rsidRPr="003019EF">
              <w:rPr>
                <w:spacing w:val="-20"/>
                <w:sz w:val="22"/>
                <w:szCs w:val="22"/>
              </w:rPr>
              <w:t>50</w:t>
            </w:r>
            <w:r w:rsidRPr="003019EF">
              <w:rPr>
                <w:rFonts w:hint="eastAsia"/>
                <w:spacing w:val="-20"/>
                <w:sz w:val="22"/>
                <w:szCs w:val="22"/>
              </w:rPr>
              <w:t>萬元保留至113年續行辦理。</w:t>
            </w:r>
          </w:p>
        </w:tc>
      </w:tr>
      <w:tr w:rsidR="00151B76" w:rsidRPr="003019EF" w:rsidTr="00097535">
        <w:trPr>
          <w:trHeight w:val="376"/>
        </w:trPr>
        <w:tc>
          <w:tcPr>
            <w:tcW w:w="2402" w:type="dxa"/>
            <w:tcBorders>
              <w:top w:val="single" w:sz="4" w:space="0" w:color="auto"/>
              <w:left w:val="single" w:sz="12" w:space="0" w:color="auto"/>
              <w:bottom w:val="single" w:sz="4" w:space="0" w:color="auto"/>
            </w:tcBorders>
            <w:vAlign w:val="center"/>
          </w:tcPr>
          <w:p w:rsidR="00151B76" w:rsidRPr="003019EF" w:rsidRDefault="00151B76" w:rsidP="00151B76">
            <w:pPr>
              <w:autoSpaceDE w:val="0"/>
              <w:autoSpaceDN w:val="0"/>
              <w:adjustRightInd w:val="0"/>
              <w:spacing w:line="280" w:lineRule="exact"/>
              <w:ind w:leftChars="0" w:left="0" w:rightChars="4" w:right="11" w:firstLineChars="0" w:firstLine="0"/>
              <w:rPr>
                <w:rFonts w:hAnsi="標楷體" w:cs="新細明體"/>
                <w:snapToGrid/>
                <w:spacing w:val="-20"/>
                <w:kern w:val="0"/>
                <w:sz w:val="22"/>
                <w:szCs w:val="22"/>
              </w:rPr>
            </w:pPr>
            <w:r w:rsidRPr="003019EF">
              <w:rPr>
                <w:rFonts w:hAnsi="標楷體" w:cs="新細明體" w:hint="eastAsia"/>
                <w:snapToGrid/>
                <w:spacing w:val="-20"/>
                <w:kern w:val="0"/>
                <w:sz w:val="22"/>
                <w:szCs w:val="22"/>
              </w:rPr>
              <w:t>(</w:t>
            </w:r>
            <w:r w:rsidRPr="003019EF">
              <w:rPr>
                <w:rFonts w:hAnsi="標楷體" w:cs="新細明體"/>
                <w:snapToGrid/>
                <w:spacing w:val="-20"/>
                <w:kern w:val="0"/>
                <w:sz w:val="22"/>
                <w:szCs w:val="22"/>
              </w:rPr>
              <w:t>A10901</w:t>
            </w:r>
            <w:r w:rsidRPr="003019EF">
              <w:rPr>
                <w:rFonts w:hAnsi="標楷體" w:cs="新細明體" w:hint="eastAsia"/>
                <w:snapToGrid/>
                <w:spacing w:val="-20"/>
                <w:kern w:val="0"/>
                <w:sz w:val="22"/>
                <w:szCs w:val="22"/>
              </w:rPr>
              <w:t>)</w:t>
            </w:r>
            <w:r w:rsidRPr="003019EF">
              <w:rPr>
                <w:rFonts w:hAnsi="標楷體" w:cs="新細明體"/>
                <w:snapToGrid/>
                <w:spacing w:val="-20"/>
                <w:kern w:val="0"/>
                <w:sz w:val="22"/>
                <w:szCs w:val="22"/>
              </w:rPr>
              <w:t>四萬噸級成品油輪新建投資計畫</w:t>
            </w:r>
          </w:p>
        </w:tc>
        <w:tc>
          <w:tcPr>
            <w:tcW w:w="842" w:type="dxa"/>
            <w:tcBorders>
              <w:top w:val="single" w:sz="4" w:space="0" w:color="auto"/>
              <w:bottom w:val="single" w:sz="4" w:space="0" w:color="auto"/>
            </w:tcBorders>
            <w:vAlign w:val="center"/>
          </w:tcPr>
          <w:p w:rsidR="00151B76" w:rsidRPr="003019EF" w:rsidRDefault="00151B76" w:rsidP="00151B76">
            <w:pPr>
              <w:pStyle w:val="142"/>
              <w:rPr>
                <w:rFonts w:hint="eastAsia"/>
                <w:sz w:val="22"/>
                <w:szCs w:val="22"/>
              </w:rPr>
            </w:pPr>
            <w:r w:rsidRPr="003019EF">
              <w:rPr>
                <w:rFonts w:hint="eastAsia"/>
                <w:sz w:val="22"/>
                <w:szCs w:val="22"/>
              </w:rPr>
              <w:t>109/07-113/12</w:t>
            </w:r>
          </w:p>
        </w:tc>
        <w:tc>
          <w:tcPr>
            <w:tcW w:w="1063" w:type="dxa"/>
            <w:tcBorders>
              <w:top w:val="single" w:sz="4" w:space="0" w:color="auto"/>
              <w:bottom w:val="single" w:sz="4" w:space="0" w:color="auto"/>
            </w:tcBorders>
            <w:vAlign w:val="center"/>
          </w:tcPr>
          <w:p w:rsidR="00151B76" w:rsidRPr="003019EF" w:rsidRDefault="005D391B" w:rsidP="00151B76">
            <w:pPr>
              <w:pStyle w:val="142"/>
              <w:jc w:val="right"/>
              <w:rPr>
                <w:rFonts w:hint="eastAsia"/>
                <w:spacing w:val="-20"/>
                <w:sz w:val="22"/>
                <w:szCs w:val="22"/>
              </w:rPr>
            </w:pPr>
            <w:r w:rsidRPr="003019EF">
              <w:rPr>
                <w:rFonts w:hint="eastAsia"/>
                <w:spacing w:val="-20"/>
                <w:sz w:val="22"/>
                <w:szCs w:val="22"/>
              </w:rPr>
              <w:t>1</w:t>
            </w:r>
            <w:r w:rsidRPr="003019EF">
              <w:rPr>
                <w:spacing w:val="-20"/>
                <w:sz w:val="22"/>
                <w:szCs w:val="22"/>
              </w:rPr>
              <w:t>,</w:t>
            </w:r>
            <w:r w:rsidRPr="003019EF">
              <w:rPr>
                <w:rFonts w:hint="eastAsia"/>
                <w:spacing w:val="-20"/>
                <w:sz w:val="22"/>
                <w:szCs w:val="22"/>
              </w:rPr>
              <w:t>702</w:t>
            </w:r>
            <w:r w:rsidRPr="003019EF">
              <w:rPr>
                <w:spacing w:val="-20"/>
                <w:sz w:val="22"/>
                <w:szCs w:val="22"/>
              </w:rPr>
              <w:t>,</w:t>
            </w:r>
            <w:r w:rsidRPr="003019EF">
              <w:rPr>
                <w:rFonts w:hint="eastAsia"/>
                <w:spacing w:val="-20"/>
                <w:sz w:val="22"/>
                <w:szCs w:val="22"/>
              </w:rPr>
              <w:t>880</w:t>
            </w:r>
          </w:p>
        </w:tc>
        <w:tc>
          <w:tcPr>
            <w:tcW w:w="1073" w:type="dxa"/>
            <w:tcBorders>
              <w:top w:val="single" w:sz="4" w:space="0" w:color="auto"/>
              <w:bottom w:val="single" w:sz="4" w:space="0" w:color="auto"/>
            </w:tcBorders>
            <w:vAlign w:val="center"/>
          </w:tcPr>
          <w:p w:rsidR="00151B76" w:rsidRPr="003019EF" w:rsidRDefault="005D391B" w:rsidP="00151B76">
            <w:pPr>
              <w:pStyle w:val="142"/>
              <w:jc w:val="right"/>
              <w:rPr>
                <w:rFonts w:hint="eastAsia"/>
                <w:spacing w:val="-20"/>
                <w:sz w:val="22"/>
                <w:szCs w:val="22"/>
              </w:rPr>
            </w:pPr>
            <w:r w:rsidRPr="003019EF">
              <w:rPr>
                <w:rFonts w:hint="eastAsia"/>
                <w:spacing w:val="-20"/>
                <w:sz w:val="22"/>
                <w:szCs w:val="22"/>
              </w:rPr>
              <w:t>727,575</w:t>
            </w:r>
          </w:p>
        </w:tc>
        <w:tc>
          <w:tcPr>
            <w:tcW w:w="1063" w:type="dxa"/>
            <w:tcBorders>
              <w:top w:val="single" w:sz="4" w:space="0" w:color="auto"/>
              <w:bottom w:val="single" w:sz="4" w:space="0" w:color="auto"/>
            </w:tcBorders>
            <w:vAlign w:val="center"/>
          </w:tcPr>
          <w:p w:rsidR="00151B76" w:rsidRPr="003019EF" w:rsidRDefault="005D391B" w:rsidP="00151B76">
            <w:pPr>
              <w:pStyle w:val="142"/>
              <w:jc w:val="right"/>
              <w:rPr>
                <w:rFonts w:hint="eastAsia"/>
                <w:spacing w:val="-20"/>
                <w:sz w:val="22"/>
                <w:szCs w:val="22"/>
              </w:rPr>
            </w:pPr>
            <w:r w:rsidRPr="003019EF">
              <w:rPr>
                <w:rFonts w:hint="eastAsia"/>
                <w:spacing w:val="-20"/>
                <w:sz w:val="22"/>
                <w:szCs w:val="22"/>
              </w:rPr>
              <w:t>726,267</w:t>
            </w:r>
          </w:p>
        </w:tc>
        <w:tc>
          <w:tcPr>
            <w:tcW w:w="602" w:type="dxa"/>
            <w:tcBorders>
              <w:top w:val="single" w:sz="4" w:space="0" w:color="auto"/>
              <w:bottom w:val="single" w:sz="4" w:space="0" w:color="auto"/>
            </w:tcBorders>
            <w:vAlign w:val="center"/>
          </w:tcPr>
          <w:p w:rsidR="00151B76" w:rsidRPr="003019EF" w:rsidRDefault="005D391B" w:rsidP="00151B76">
            <w:pPr>
              <w:pStyle w:val="142"/>
              <w:jc w:val="right"/>
              <w:rPr>
                <w:spacing w:val="-20"/>
                <w:sz w:val="22"/>
                <w:szCs w:val="22"/>
              </w:rPr>
            </w:pPr>
            <w:r w:rsidRPr="003019EF">
              <w:rPr>
                <w:rFonts w:hint="eastAsia"/>
                <w:spacing w:val="-20"/>
                <w:sz w:val="22"/>
                <w:szCs w:val="22"/>
              </w:rPr>
              <w:t>99.82</w:t>
            </w:r>
          </w:p>
        </w:tc>
        <w:tc>
          <w:tcPr>
            <w:tcW w:w="2152" w:type="dxa"/>
            <w:tcBorders>
              <w:top w:val="single" w:sz="4" w:space="0" w:color="auto"/>
              <w:bottom w:val="single" w:sz="4" w:space="0" w:color="auto"/>
            </w:tcBorders>
          </w:tcPr>
          <w:p w:rsidR="00151B76" w:rsidRPr="003019EF" w:rsidRDefault="00026549" w:rsidP="00EF4E9C">
            <w:pPr>
              <w:pStyle w:val="142"/>
              <w:jc w:val="both"/>
              <w:rPr>
                <w:rFonts w:hint="eastAsia"/>
                <w:spacing w:val="-20"/>
                <w:sz w:val="22"/>
                <w:szCs w:val="22"/>
              </w:rPr>
            </w:pPr>
            <w:r w:rsidRPr="003019EF">
              <w:rPr>
                <w:rFonts w:hint="eastAsia"/>
                <w:spacing w:val="-20"/>
                <w:sz w:val="22"/>
                <w:szCs w:val="22"/>
              </w:rPr>
              <w:t>112年度節餘</w:t>
            </w:r>
            <w:r w:rsidRPr="003019EF">
              <w:rPr>
                <w:spacing w:val="-20"/>
                <w:sz w:val="22"/>
                <w:szCs w:val="22"/>
              </w:rPr>
              <w:t>0.</w:t>
            </w:r>
            <w:r w:rsidR="00EF4E9C">
              <w:rPr>
                <w:spacing w:val="-20"/>
                <w:sz w:val="22"/>
                <w:szCs w:val="22"/>
              </w:rPr>
              <w:t>0</w:t>
            </w:r>
            <w:r w:rsidRPr="003019EF">
              <w:rPr>
                <w:spacing w:val="-20"/>
                <w:sz w:val="22"/>
                <w:szCs w:val="22"/>
              </w:rPr>
              <w:t>1</w:t>
            </w:r>
            <w:r w:rsidRPr="003019EF">
              <w:rPr>
                <w:rFonts w:hint="eastAsia"/>
                <w:spacing w:val="-20"/>
                <w:sz w:val="22"/>
                <w:szCs w:val="22"/>
              </w:rPr>
              <w:t>億元。</w:t>
            </w:r>
          </w:p>
        </w:tc>
      </w:tr>
      <w:tr w:rsidR="00151B76" w:rsidRPr="003019EF" w:rsidTr="00097535">
        <w:trPr>
          <w:trHeight w:val="376"/>
        </w:trPr>
        <w:tc>
          <w:tcPr>
            <w:tcW w:w="2402" w:type="dxa"/>
            <w:tcBorders>
              <w:top w:val="single" w:sz="4" w:space="0" w:color="auto"/>
              <w:left w:val="single" w:sz="12" w:space="0" w:color="auto"/>
              <w:bottom w:val="single" w:sz="4" w:space="0" w:color="auto"/>
            </w:tcBorders>
            <w:vAlign w:val="center"/>
          </w:tcPr>
          <w:p w:rsidR="00151B76" w:rsidRPr="003019EF" w:rsidRDefault="00151B76" w:rsidP="00151B76">
            <w:pPr>
              <w:autoSpaceDE w:val="0"/>
              <w:autoSpaceDN w:val="0"/>
              <w:adjustRightInd w:val="0"/>
              <w:spacing w:line="280" w:lineRule="exact"/>
              <w:ind w:leftChars="0" w:left="0" w:rightChars="4" w:right="11" w:firstLineChars="0" w:firstLine="0"/>
              <w:rPr>
                <w:rFonts w:hAnsi="標楷體" w:cs="新細明體"/>
                <w:snapToGrid/>
                <w:spacing w:val="-20"/>
                <w:kern w:val="0"/>
                <w:sz w:val="22"/>
                <w:szCs w:val="22"/>
              </w:rPr>
            </w:pPr>
            <w:r w:rsidRPr="003019EF">
              <w:rPr>
                <w:rFonts w:hAnsi="標楷體" w:cs="新細明體" w:hint="eastAsia"/>
                <w:snapToGrid/>
                <w:spacing w:val="-20"/>
                <w:kern w:val="0"/>
                <w:sz w:val="22"/>
                <w:szCs w:val="22"/>
              </w:rPr>
              <w:t>(</w:t>
            </w:r>
            <w:r w:rsidRPr="003019EF">
              <w:rPr>
                <w:rFonts w:hAnsi="標楷體" w:cs="新細明體"/>
                <w:snapToGrid/>
                <w:spacing w:val="-20"/>
                <w:kern w:val="0"/>
                <w:sz w:val="22"/>
                <w:szCs w:val="22"/>
              </w:rPr>
              <w:t>L10901</w:t>
            </w:r>
            <w:r w:rsidRPr="003019EF">
              <w:rPr>
                <w:rFonts w:hAnsi="標楷體" w:cs="新細明體" w:hint="eastAsia"/>
                <w:snapToGrid/>
                <w:spacing w:val="-20"/>
                <w:kern w:val="0"/>
                <w:sz w:val="22"/>
                <w:szCs w:val="22"/>
              </w:rPr>
              <w:t>)天然氣事業部</w:t>
            </w:r>
            <w:r w:rsidRPr="003019EF">
              <w:rPr>
                <w:rFonts w:hAnsi="標楷體" w:cs="新細明體"/>
                <w:snapToGrid/>
                <w:spacing w:val="-20"/>
                <w:kern w:val="0"/>
                <w:sz w:val="22"/>
                <w:szCs w:val="22"/>
              </w:rPr>
              <w:t>台中廠三期投資計畫</w:t>
            </w:r>
          </w:p>
        </w:tc>
        <w:tc>
          <w:tcPr>
            <w:tcW w:w="842" w:type="dxa"/>
            <w:tcBorders>
              <w:top w:val="single" w:sz="4" w:space="0" w:color="auto"/>
              <w:bottom w:val="single" w:sz="4" w:space="0" w:color="auto"/>
            </w:tcBorders>
            <w:vAlign w:val="center"/>
          </w:tcPr>
          <w:p w:rsidR="00151B76" w:rsidRPr="003019EF" w:rsidRDefault="00151B76" w:rsidP="00151B76">
            <w:pPr>
              <w:pStyle w:val="142"/>
              <w:rPr>
                <w:rFonts w:hint="eastAsia"/>
                <w:sz w:val="22"/>
                <w:szCs w:val="22"/>
              </w:rPr>
            </w:pPr>
            <w:r w:rsidRPr="003019EF">
              <w:rPr>
                <w:rFonts w:hint="eastAsia"/>
                <w:sz w:val="22"/>
                <w:szCs w:val="22"/>
              </w:rPr>
              <w:t>109/01-115/12</w:t>
            </w:r>
          </w:p>
        </w:tc>
        <w:tc>
          <w:tcPr>
            <w:tcW w:w="1063" w:type="dxa"/>
            <w:tcBorders>
              <w:top w:val="single" w:sz="4" w:space="0" w:color="auto"/>
              <w:bottom w:val="single" w:sz="4" w:space="0" w:color="auto"/>
            </w:tcBorders>
            <w:vAlign w:val="center"/>
          </w:tcPr>
          <w:p w:rsidR="00151B76" w:rsidRPr="003019EF" w:rsidRDefault="005D391B" w:rsidP="00151B76">
            <w:pPr>
              <w:pStyle w:val="142"/>
              <w:jc w:val="right"/>
              <w:rPr>
                <w:rFonts w:hint="eastAsia"/>
                <w:spacing w:val="-20"/>
                <w:sz w:val="22"/>
                <w:szCs w:val="22"/>
              </w:rPr>
            </w:pPr>
            <w:r w:rsidRPr="003019EF">
              <w:rPr>
                <w:rFonts w:hint="eastAsia"/>
                <w:spacing w:val="-20"/>
                <w:sz w:val="22"/>
                <w:szCs w:val="22"/>
              </w:rPr>
              <w:t>34,370,724</w:t>
            </w:r>
          </w:p>
        </w:tc>
        <w:tc>
          <w:tcPr>
            <w:tcW w:w="1073" w:type="dxa"/>
            <w:tcBorders>
              <w:top w:val="single" w:sz="4" w:space="0" w:color="auto"/>
              <w:bottom w:val="single" w:sz="4" w:space="0" w:color="auto"/>
            </w:tcBorders>
            <w:vAlign w:val="center"/>
          </w:tcPr>
          <w:p w:rsidR="00151B76" w:rsidRPr="003019EF" w:rsidRDefault="005D391B" w:rsidP="00151B76">
            <w:pPr>
              <w:pStyle w:val="142"/>
              <w:jc w:val="right"/>
              <w:rPr>
                <w:rFonts w:hint="eastAsia"/>
                <w:spacing w:val="-20"/>
                <w:sz w:val="22"/>
                <w:szCs w:val="22"/>
              </w:rPr>
            </w:pPr>
            <w:r w:rsidRPr="003019EF">
              <w:rPr>
                <w:rFonts w:hint="eastAsia"/>
                <w:spacing w:val="-20"/>
                <w:sz w:val="22"/>
                <w:szCs w:val="22"/>
              </w:rPr>
              <w:t>11,147,081</w:t>
            </w:r>
          </w:p>
        </w:tc>
        <w:tc>
          <w:tcPr>
            <w:tcW w:w="1063" w:type="dxa"/>
            <w:tcBorders>
              <w:top w:val="single" w:sz="4" w:space="0" w:color="auto"/>
              <w:bottom w:val="single" w:sz="4" w:space="0" w:color="auto"/>
            </w:tcBorders>
            <w:vAlign w:val="center"/>
          </w:tcPr>
          <w:p w:rsidR="00151B76" w:rsidRPr="003019EF" w:rsidRDefault="005D391B" w:rsidP="00151B76">
            <w:pPr>
              <w:pStyle w:val="142"/>
              <w:jc w:val="right"/>
              <w:rPr>
                <w:rFonts w:hint="eastAsia"/>
                <w:spacing w:val="-20"/>
                <w:sz w:val="22"/>
                <w:szCs w:val="22"/>
              </w:rPr>
            </w:pPr>
            <w:r w:rsidRPr="003019EF">
              <w:rPr>
                <w:rFonts w:hint="eastAsia"/>
                <w:spacing w:val="-20"/>
                <w:sz w:val="22"/>
                <w:szCs w:val="22"/>
              </w:rPr>
              <w:t>11,145,854</w:t>
            </w:r>
          </w:p>
        </w:tc>
        <w:tc>
          <w:tcPr>
            <w:tcW w:w="602" w:type="dxa"/>
            <w:tcBorders>
              <w:top w:val="single" w:sz="4" w:space="0" w:color="auto"/>
              <w:bottom w:val="single" w:sz="4" w:space="0" w:color="auto"/>
            </w:tcBorders>
            <w:vAlign w:val="center"/>
          </w:tcPr>
          <w:p w:rsidR="00151B76" w:rsidRPr="003019EF" w:rsidRDefault="005D391B" w:rsidP="00151B76">
            <w:pPr>
              <w:pStyle w:val="142"/>
              <w:jc w:val="right"/>
              <w:rPr>
                <w:spacing w:val="-20"/>
                <w:sz w:val="22"/>
                <w:szCs w:val="22"/>
              </w:rPr>
            </w:pPr>
            <w:r w:rsidRPr="003019EF">
              <w:rPr>
                <w:rFonts w:hint="eastAsia"/>
                <w:spacing w:val="-20"/>
                <w:sz w:val="22"/>
                <w:szCs w:val="22"/>
              </w:rPr>
              <w:t>99.99</w:t>
            </w:r>
          </w:p>
        </w:tc>
        <w:tc>
          <w:tcPr>
            <w:tcW w:w="2152" w:type="dxa"/>
            <w:tcBorders>
              <w:top w:val="single" w:sz="4" w:space="0" w:color="auto"/>
              <w:bottom w:val="single" w:sz="4" w:space="0" w:color="auto"/>
            </w:tcBorders>
          </w:tcPr>
          <w:p w:rsidR="00151B76" w:rsidRPr="003019EF" w:rsidRDefault="00026549" w:rsidP="00026549">
            <w:pPr>
              <w:pStyle w:val="142"/>
              <w:jc w:val="both"/>
              <w:rPr>
                <w:rFonts w:hint="eastAsia"/>
                <w:spacing w:val="-20"/>
                <w:sz w:val="22"/>
                <w:szCs w:val="22"/>
              </w:rPr>
            </w:pPr>
            <w:r w:rsidRPr="003019EF">
              <w:rPr>
                <w:rFonts w:hint="eastAsia"/>
                <w:spacing w:val="-20"/>
                <w:sz w:val="22"/>
                <w:szCs w:val="22"/>
              </w:rPr>
              <w:t>112年度節餘</w:t>
            </w:r>
            <w:r w:rsidR="00EF4E9C">
              <w:rPr>
                <w:spacing w:val="-20"/>
                <w:sz w:val="22"/>
                <w:szCs w:val="22"/>
              </w:rPr>
              <w:t>0.01</w:t>
            </w:r>
            <w:r w:rsidRPr="003019EF">
              <w:rPr>
                <w:rFonts w:hint="eastAsia"/>
                <w:spacing w:val="-20"/>
                <w:sz w:val="22"/>
                <w:szCs w:val="22"/>
              </w:rPr>
              <w:t>億元。</w:t>
            </w:r>
          </w:p>
        </w:tc>
      </w:tr>
      <w:tr w:rsidR="00151B76" w:rsidRPr="003019EF" w:rsidTr="00097535">
        <w:trPr>
          <w:trHeight w:val="376"/>
        </w:trPr>
        <w:tc>
          <w:tcPr>
            <w:tcW w:w="2402" w:type="dxa"/>
            <w:tcBorders>
              <w:top w:val="single" w:sz="4" w:space="0" w:color="auto"/>
              <w:left w:val="single" w:sz="12" w:space="0" w:color="auto"/>
              <w:bottom w:val="single" w:sz="4" w:space="0" w:color="auto"/>
            </w:tcBorders>
            <w:vAlign w:val="center"/>
          </w:tcPr>
          <w:p w:rsidR="00151B76" w:rsidRPr="003019EF" w:rsidRDefault="00151B76" w:rsidP="00151B76">
            <w:pPr>
              <w:autoSpaceDE w:val="0"/>
              <w:autoSpaceDN w:val="0"/>
              <w:adjustRightInd w:val="0"/>
              <w:spacing w:line="280" w:lineRule="exact"/>
              <w:ind w:leftChars="0" w:left="0" w:rightChars="4" w:right="11" w:firstLineChars="0" w:firstLine="0"/>
              <w:rPr>
                <w:rFonts w:hAnsi="標楷體" w:cs="新細明體"/>
                <w:snapToGrid/>
                <w:spacing w:val="-20"/>
                <w:kern w:val="0"/>
                <w:sz w:val="22"/>
                <w:szCs w:val="22"/>
              </w:rPr>
            </w:pPr>
            <w:r w:rsidRPr="003019EF">
              <w:rPr>
                <w:rFonts w:hAnsi="標楷體" w:cs="新細明體" w:hint="eastAsia"/>
                <w:snapToGrid/>
                <w:spacing w:val="-20"/>
                <w:kern w:val="0"/>
                <w:sz w:val="22"/>
                <w:szCs w:val="22"/>
              </w:rPr>
              <w:t>(</w:t>
            </w:r>
            <w:r w:rsidRPr="003019EF">
              <w:rPr>
                <w:rFonts w:hAnsi="標楷體" w:cs="新細明體"/>
                <w:snapToGrid/>
                <w:spacing w:val="-20"/>
                <w:kern w:val="0"/>
                <w:sz w:val="22"/>
                <w:szCs w:val="22"/>
              </w:rPr>
              <w:t>E11001</w:t>
            </w:r>
            <w:r w:rsidRPr="003019EF">
              <w:rPr>
                <w:rFonts w:hAnsi="標楷體" w:cs="新細明體" w:hint="eastAsia"/>
                <w:snapToGrid/>
                <w:spacing w:val="-20"/>
                <w:kern w:val="0"/>
                <w:sz w:val="22"/>
                <w:szCs w:val="22"/>
              </w:rPr>
              <w:t>)</w:t>
            </w:r>
            <w:r w:rsidRPr="003019EF">
              <w:rPr>
                <w:rFonts w:hAnsi="標楷體" w:cs="新細明體"/>
                <w:snapToGrid/>
                <w:spacing w:val="-20"/>
                <w:kern w:val="0"/>
                <w:sz w:val="22"/>
                <w:szCs w:val="22"/>
              </w:rPr>
              <w:t>示範級軟碳製程工場新建投資計畫</w:t>
            </w:r>
          </w:p>
        </w:tc>
        <w:tc>
          <w:tcPr>
            <w:tcW w:w="842" w:type="dxa"/>
            <w:tcBorders>
              <w:top w:val="single" w:sz="4" w:space="0" w:color="auto"/>
              <w:bottom w:val="single" w:sz="4" w:space="0" w:color="auto"/>
            </w:tcBorders>
            <w:vAlign w:val="center"/>
          </w:tcPr>
          <w:p w:rsidR="00151B76" w:rsidRPr="003019EF" w:rsidRDefault="00151B76" w:rsidP="00151B76">
            <w:pPr>
              <w:pStyle w:val="142"/>
              <w:rPr>
                <w:rFonts w:hint="eastAsia"/>
                <w:sz w:val="22"/>
                <w:szCs w:val="22"/>
              </w:rPr>
            </w:pPr>
            <w:r w:rsidRPr="003019EF">
              <w:rPr>
                <w:rFonts w:hint="eastAsia"/>
                <w:sz w:val="22"/>
                <w:szCs w:val="22"/>
              </w:rPr>
              <w:t>110/01-114/06</w:t>
            </w:r>
          </w:p>
        </w:tc>
        <w:tc>
          <w:tcPr>
            <w:tcW w:w="1063" w:type="dxa"/>
            <w:tcBorders>
              <w:top w:val="single" w:sz="4" w:space="0" w:color="auto"/>
              <w:bottom w:val="single" w:sz="4" w:space="0" w:color="auto"/>
            </w:tcBorders>
            <w:vAlign w:val="center"/>
          </w:tcPr>
          <w:p w:rsidR="00151B76" w:rsidRPr="003019EF" w:rsidRDefault="005D391B" w:rsidP="00151B76">
            <w:pPr>
              <w:pStyle w:val="142"/>
              <w:jc w:val="right"/>
              <w:rPr>
                <w:rFonts w:hint="eastAsia"/>
                <w:spacing w:val="-20"/>
                <w:sz w:val="22"/>
                <w:szCs w:val="22"/>
              </w:rPr>
            </w:pPr>
            <w:r w:rsidRPr="003019EF">
              <w:rPr>
                <w:rFonts w:hint="eastAsia"/>
                <w:spacing w:val="-20"/>
                <w:sz w:val="22"/>
                <w:szCs w:val="22"/>
              </w:rPr>
              <w:t>7</w:t>
            </w:r>
            <w:r w:rsidRPr="003019EF">
              <w:rPr>
                <w:spacing w:val="-20"/>
                <w:sz w:val="22"/>
                <w:szCs w:val="22"/>
              </w:rPr>
              <w:t>,</w:t>
            </w:r>
            <w:r w:rsidRPr="003019EF">
              <w:rPr>
                <w:rFonts w:hint="eastAsia"/>
                <w:spacing w:val="-20"/>
                <w:sz w:val="22"/>
                <w:szCs w:val="22"/>
              </w:rPr>
              <w:t>987</w:t>
            </w:r>
            <w:r w:rsidRPr="003019EF">
              <w:rPr>
                <w:spacing w:val="-20"/>
                <w:sz w:val="22"/>
                <w:szCs w:val="22"/>
              </w:rPr>
              <w:t>,529</w:t>
            </w:r>
          </w:p>
        </w:tc>
        <w:tc>
          <w:tcPr>
            <w:tcW w:w="1073" w:type="dxa"/>
            <w:tcBorders>
              <w:top w:val="single" w:sz="4" w:space="0" w:color="auto"/>
              <w:bottom w:val="single" w:sz="4" w:space="0" w:color="auto"/>
            </w:tcBorders>
            <w:vAlign w:val="center"/>
          </w:tcPr>
          <w:p w:rsidR="00151B76" w:rsidRPr="003019EF" w:rsidRDefault="00E70A43" w:rsidP="00151B76">
            <w:pPr>
              <w:pStyle w:val="142"/>
              <w:jc w:val="right"/>
              <w:rPr>
                <w:rFonts w:hint="eastAsia"/>
                <w:spacing w:val="-20"/>
                <w:sz w:val="22"/>
                <w:szCs w:val="22"/>
              </w:rPr>
            </w:pPr>
            <w:r w:rsidRPr="003019EF">
              <w:rPr>
                <w:rFonts w:hint="eastAsia"/>
                <w:spacing w:val="-20"/>
                <w:sz w:val="22"/>
                <w:szCs w:val="22"/>
              </w:rPr>
              <w:t>287,855</w:t>
            </w:r>
          </w:p>
        </w:tc>
        <w:tc>
          <w:tcPr>
            <w:tcW w:w="1063" w:type="dxa"/>
            <w:tcBorders>
              <w:top w:val="single" w:sz="4" w:space="0" w:color="auto"/>
              <w:bottom w:val="single" w:sz="4" w:space="0" w:color="auto"/>
            </w:tcBorders>
            <w:vAlign w:val="center"/>
          </w:tcPr>
          <w:p w:rsidR="00151B76" w:rsidRPr="003019EF" w:rsidRDefault="00E70A43" w:rsidP="00151B76">
            <w:pPr>
              <w:pStyle w:val="142"/>
              <w:jc w:val="right"/>
              <w:rPr>
                <w:rFonts w:hint="eastAsia"/>
                <w:spacing w:val="-20"/>
                <w:sz w:val="22"/>
                <w:szCs w:val="22"/>
              </w:rPr>
            </w:pPr>
            <w:r w:rsidRPr="003019EF">
              <w:rPr>
                <w:rFonts w:hint="eastAsia"/>
                <w:spacing w:val="-20"/>
                <w:sz w:val="22"/>
                <w:szCs w:val="22"/>
              </w:rPr>
              <w:t>287,855</w:t>
            </w:r>
          </w:p>
        </w:tc>
        <w:tc>
          <w:tcPr>
            <w:tcW w:w="602" w:type="dxa"/>
            <w:tcBorders>
              <w:top w:val="single" w:sz="4" w:space="0" w:color="auto"/>
              <w:bottom w:val="single" w:sz="4" w:space="0" w:color="auto"/>
            </w:tcBorders>
            <w:vAlign w:val="center"/>
          </w:tcPr>
          <w:p w:rsidR="00151B76" w:rsidRPr="003019EF" w:rsidRDefault="00E70A43" w:rsidP="00151B76">
            <w:pPr>
              <w:pStyle w:val="142"/>
              <w:jc w:val="right"/>
              <w:rPr>
                <w:spacing w:val="-20"/>
                <w:sz w:val="22"/>
                <w:szCs w:val="22"/>
              </w:rPr>
            </w:pPr>
            <w:r w:rsidRPr="003019EF">
              <w:rPr>
                <w:rFonts w:hint="eastAsia"/>
                <w:spacing w:val="-20"/>
                <w:sz w:val="22"/>
                <w:szCs w:val="22"/>
              </w:rPr>
              <w:t>100.00</w:t>
            </w:r>
          </w:p>
        </w:tc>
        <w:tc>
          <w:tcPr>
            <w:tcW w:w="2152" w:type="dxa"/>
            <w:tcBorders>
              <w:top w:val="single" w:sz="4" w:space="0" w:color="auto"/>
              <w:bottom w:val="single" w:sz="4" w:space="0" w:color="auto"/>
            </w:tcBorders>
          </w:tcPr>
          <w:p w:rsidR="00151B76" w:rsidRPr="003019EF" w:rsidRDefault="00151B76" w:rsidP="00151B76">
            <w:pPr>
              <w:pStyle w:val="142"/>
              <w:jc w:val="both"/>
              <w:rPr>
                <w:rFonts w:hint="eastAsia"/>
                <w:spacing w:val="-20"/>
                <w:sz w:val="22"/>
                <w:szCs w:val="22"/>
              </w:rPr>
            </w:pPr>
          </w:p>
        </w:tc>
      </w:tr>
      <w:tr w:rsidR="00151B76" w:rsidRPr="003019EF" w:rsidTr="00097535">
        <w:trPr>
          <w:trHeight w:val="376"/>
        </w:trPr>
        <w:tc>
          <w:tcPr>
            <w:tcW w:w="2402" w:type="dxa"/>
            <w:tcBorders>
              <w:top w:val="single" w:sz="4" w:space="0" w:color="auto"/>
              <w:left w:val="single" w:sz="12" w:space="0" w:color="auto"/>
              <w:bottom w:val="single" w:sz="4" w:space="0" w:color="auto"/>
            </w:tcBorders>
            <w:vAlign w:val="center"/>
          </w:tcPr>
          <w:p w:rsidR="00151B76" w:rsidRPr="003019EF" w:rsidRDefault="00151B76" w:rsidP="00151B76">
            <w:pPr>
              <w:autoSpaceDE w:val="0"/>
              <w:autoSpaceDN w:val="0"/>
              <w:adjustRightInd w:val="0"/>
              <w:spacing w:line="280" w:lineRule="exact"/>
              <w:ind w:leftChars="0" w:left="0" w:rightChars="4" w:right="11" w:firstLineChars="0" w:firstLine="0"/>
              <w:rPr>
                <w:rFonts w:hAnsi="標楷體" w:cs="新細明體"/>
                <w:snapToGrid/>
                <w:spacing w:val="-20"/>
                <w:kern w:val="0"/>
                <w:sz w:val="22"/>
                <w:szCs w:val="22"/>
              </w:rPr>
            </w:pPr>
            <w:r w:rsidRPr="003019EF">
              <w:rPr>
                <w:rFonts w:hAnsi="標楷體" w:cs="新細明體" w:hint="eastAsia"/>
                <w:snapToGrid/>
                <w:spacing w:val="-20"/>
                <w:kern w:val="0"/>
                <w:sz w:val="22"/>
                <w:szCs w:val="22"/>
              </w:rPr>
              <w:t>(</w:t>
            </w:r>
            <w:r w:rsidRPr="003019EF">
              <w:rPr>
                <w:rFonts w:hAnsi="標楷體" w:cs="新細明體"/>
                <w:snapToGrid/>
                <w:spacing w:val="-20"/>
                <w:kern w:val="0"/>
                <w:sz w:val="22"/>
                <w:szCs w:val="22"/>
              </w:rPr>
              <w:t>L11001</w:t>
            </w:r>
            <w:r w:rsidRPr="003019EF">
              <w:rPr>
                <w:rFonts w:hAnsi="標楷體" w:cs="新細明體" w:hint="eastAsia"/>
                <w:snapToGrid/>
                <w:spacing w:val="-20"/>
                <w:kern w:val="0"/>
                <w:sz w:val="22"/>
                <w:szCs w:val="22"/>
              </w:rPr>
              <w:t>)</w:t>
            </w:r>
            <w:r w:rsidRPr="003019EF">
              <w:rPr>
                <w:rFonts w:hAnsi="標楷體" w:cs="新細明體"/>
                <w:snapToGrid/>
                <w:spacing w:val="-20"/>
                <w:kern w:val="0"/>
                <w:sz w:val="22"/>
                <w:szCs w:val="22"/>
              </w:rPr>
              <w:t>天然氣事業部台中廠港外擴建(四期)投資計畫</w:t>
            </w:r>
          </w:p>
        </w:tc>
        <w:tc>
          <w:tcPr>
            <w:tcW w:w="842" w:type="dxa"/>
            <w:tcBorders>
              <w:top w:val="single" w:sz="4" w:space="0" w:color="auto"/>
              <w:bottom w:val="single" w:sz="4" w:space="0" w:color="auto"/>
            </w:tcBorders>
            <w:vAlign w:val="center"/>
          </w:tcPr>
          <w:p w:rsidR="00151B76" w:rsidRPr="003019EF" w:rsidRDefault="00151B76" w:rsidP="00151B76">
            <w:pPr>
              <w:pStyle w:val="142"/>
              <w:rPr>
                <w:rFonts w:hint="eastAsia"/>
                <w:sz w:val="22"/>
                <w:szCs w:val="22"/>
              </w:rPr>
            </w:pPr>
            <w:r w:rsidRPr="003019EF">
              <w:rPr>
                <w:rFonts w:hint="eastAsia"/>
                <w:sz w:val="22"/>
                <w:szCs w:val="22"/>
              </w:rPr>
              <w:t>110/01-117/12</w:t>
            </w:r>
          </w:p>
        </w:tc>
        <w:tc>
          <w:tcPr>
            <w:tcW w:w="1063" w:type="dxa"/>
            <w:tcBorders>
              <w:top w:val="single" w:sz="4" w:space="0" w:color="auto"/>
              <w:bottom w:val="single" w:sz="4" w:space="0" w:color="auto"/>
            </w:tcBorders>
            <w:vAlign w:val="center"/>
          </w:tcPr>
          <w:p w:rsidR="00151B76" w:rsidRPr="003019EF" w:rsidRDefault="00E70A43" w:rsidP="00151B76">
            <w:pPr>
              <w:pStyle w:val="142"/>
              <w:jc w:val="right"/>
              <w:rPr>
                <w:rFonts w:hint="eastAsia"/>
                <w:spacing w:val="-20"/>
                <w:sz w:val="22"/>
                <w:szCs w:val="22"/>
              </w:rPr>
            </w:pPr>
            <w:r w:rsidRPr="003019EF">
              <w:rPr>
                <w:rFonts w:hint="eastAsia"/>
                <w:spacing w:val="-20"/>
                <w:sz w:val="22"/>
                <w:szCs w:val="22"/>
              </w:rPr>
              <w:t>51,432,375</w:t>
            </w:r>
          </w:p>
        </w:tc>
        <w:tc>
          <w:tcPr>
            <w:tcW w:w="1073" w:type="dxa"/>
            <w:tcBorders>
              <w:top w:val="single" w:sz="4" w:space="0" w:color="auto"/>
              <w:bottom w:val="single" w:sz="4" w:space="0" w:color="auto"/>
            </w:tcBorders>
            <w:vAlign w:val="center"/>
          </w:tcPr>
          <w:p w:rsidR="00151B76" w:rsidRPr="003019EF" w:rsidRDefault="00E70A43" w:rsidP="00151B76">
            <w:pPr>
              <w:pStyle w:val="142"/>
              <w:jc w:val="right"/>
              <w:rPr>
                <w:rFonts w:hint="eastAsia"/>
                <w:spacing w:val="-20"/>
                <w:sz w:val="22"/>
                <w:szCs w:val="22"/>
              </w:rPr>
            </w:pPr>
            <w:r w:rsidRPr="003019EF">
              <w:rPr>
                <w:rFonts w:hint="eastAsia"/>
                <w:spacing w:val="-20"/>
                <w:sz w:val="22"/>
                <w:szCs w:val="22"/>
              </w:rPr>
              <w:t>117,035</w:t>
            </w:r>
          </w:p>
        </w:tc>
        <w:tc>
          <w:tcPr>
            <w:tcW w:w="1063" w:type="dxa"/>
            <w:tcBorders>
              <w:top w:val="single" w:sz="4" w:space="0" w:color="auto"/>
              <w:bottom w:val="single" w:sz="4" w:space="0" w:color="auto"/>
            </w:tcBorders>
            <w:vAlign w:val="center"/>
          </w:tcPr>
          <w:p w:rsidR="00151B76" w:rsidRPr="003019EF" w:rsidRDefault="00E70A43" w:rsidP="00151B76">
            <w:pPr>
              <w:pStyle w:val="142"/>
              <w:jc w:val="right"/>
              <w:rPr>
                <w:rFonts w:hint="eastAsia"/>
                <w:spacing w:val="-20"/>
                <w:sz w:val="22"/>
                <w:szCs w:val="22"/>
              </w:rPr>
            </w:pPr>
            <w:r w:rsidRPr="003019EF">
              <w:rPr>
                <w:rFonts w:hint="eastAsia"/>
                <w:spacing w:val="-20"/>
                <w:sz w:val="22"/>
                <w:szCs w:val="22"/>
              </w:rPr>
              <w:t>108,385</w:t>
            </w:r>
          </w:p>
        </w:tc>
        <w:tc>
          <w:tcPr>
            <w:tcW w:w="602" w:type="dxa"/>
            <w:tcBorders>
              <w:top w:val="single" w:sz="4" w:space="0" w:color="auto"/>
              <w:bottom w:val="single" w:sz="4" w:space="0" w:color="auto"/>
            </w:tcBorders>
            <w:vAlign w:val="center"/>
          </w:tcPr>
          <w:p w:rsidR="00151B76" w:rsidRPr="003019EF" w:rsidRDefault="00E70A43" w:rsidP="00151B76">
            <w:pPr>
              <w:pStyle w:val="142"/>
              <w:jc w:val="right"/>
              <w:rPr>
                <w:spacing w:val="-20"/>
                <w:sz w:val="22"/>
                <w:szCs w:val="22"/>
              </w:rPr>
            </w:pPr>
            <w:r w:rsidRPr="003019EF">
              <w:rPr>
                <w:rFonts w:hint="eastAsia"/>
                <w:spacing w:val="-20"/>
                <w:sz w:val="22"/>
                <w:szCs w:val="22"/>
              </w:rPr>
              <w:t>92.61</w:t>
            </w:r>
          </w:p>
        </w:tc>
        <w:tc>
          <w:tcPr>
            <w:tcW w:w="2152" w:type="dxa"/>
            <w:tcBorders>
              <w:top w:val="single" w:sz="4" w:space="0" w:color="auto"/>
              <w:bottom w:val="single" w:sz="4" w:space="0" w:color="auto"/>
            </w:tcBorders>
          </w:tcPr>
          <w:p w:rsidR="00151B76" w:rsidRPr="003019EF" w:rsidRDefault="00026549" w:rsidP="00EF4E9C">
            <w:pPr>
              <w:pStyle w:val="142"/>
              <w:jc w:val="both"/>
              <w:rPr>
                <w:rFonts w:hint="eastAsia"/>
                <w:spacing w:val="-20"/>
                <w:sz w:val="22"/>
                <w:szCs w:val="22"/>
              </w:rPr>
            </w:pPr>
            <w:r w:rsidRPr="003019EF">
              <w:rPr>
                <w:rFonts w:hint="eastAsia"/>
                <w:spacing w:val="-20"/>
                <w:sz w:val="22"/>
                <w:szCs w:val="22"/>
              </w:rPr>
              <w:t>112年度節餘0.</w:t>
            </w:r>
            <w:r w:rsidR="00EF4E9C">
              <w:rPr>
                <w:spacing w:val="-20"/>
                <w:sz w:val="22"/>
                <w:szCs w:val="22"/>
              </w:rPr>
              <w:t>09</w:t>
            </w:r>
            <w:r w:rsidRPr="003019EF">
              <w:rPr>
                <w:rFonts w:hint="eastAsia"/>
                <w:spacing w:val="-20"/>
                <w:sz w:val="22"/>
                <w:szCs w:val="22"/>
              </w:rPr>
              <w:t>億元。</w:t>
            </w:r>
          </w:p>
        </w:tc>
      </w:tr>
      <w:tr w:rsidR="00151B76" w:rsidRPr="003019EF" w:rsidTr="00097535">
        <w:trPr>
          <w:trHeight w:val="376"/>
        </w:trPr>
        <w:tc>
          <w:tcPr>
            <w:tcW w:w="2402" w:type="dxa"/>
            <w:tcBorders>
              <w:top w:val="single" w:sz="4" w:space="0" w:color="auto"/>
              <w:left w:val="single" w:sz="12" w:space="0" w:color="auto"/>
              <w:bottom w:val="single" w:sz="4" w:space="0" w:color="auto"/>
            </w:tcBorders>
            <w:vAlign w:val="center"/>
          </w:tcPr>
          <w:p w:rsidR="00151B76" w:rsidRPr="003019EF" w:rsidRDefault="00151B76" w:rsidP="00151B76">
            <w:pPr>
              <w:autoSpaceDE w:val="0"/>
              <w:autoSpaceDN w:val="0"/>
              <w:adjustRightInd w:val="0"/>
              <w:spacing w:line="280" w:lineRule="exact"/>
              <w:ind w:leftChars="0" w:left="0" w:rightChars="4" w:right="11" w:firstLineChars="0" w:firstLine="0"/>
              <w:rPr>
                <w:rFonts w:hAnsi="標楷體" w:cs="新細明體"/>
                <w:snapToGrid/>
                <w:spacing w:val="-20"/>
                <w:kern w:val="0"/>
                <w:sz w:val="22"/>
                <w:szCs w:val="22"/>
              </w:rPr>
            </w:pPr>
            <w:r w:rsidRPr="003019EF">
              <w:rPr>
                <w:rFonts w:hAnsi="標楷體" w:cs="新細明體" w:hint="eastAsia"/>
                <w:snapToGrid/>
                <w:spacing w:val="-20"/>
                <w:kern w:val="0"/>
                <w:sz w:val="22"/>
                <w:szCs w:val="22"/>
              </w:rPr>
              <w:t>(</w:t>
            </w:r>
            <w:r w:rsidRPr="003019EF">
              <w:rPr>
                <w:rFonts w:hAnsi="標楷體" w:cs="新細明體"/>
                <w:snapToGrid/>
                <w:spacing w:val="-20"/>
                <w:kern w:val="0"/>
                <w:sz w:val="22"/>
                <w:szCs w:val="22"/>
              </w:rPr>
              <w:t>L11002</w:t>
            </w:r>
            <w:r w:rsidRPr="003019EF">
              <w:rPr>
                <w:rFonts w:hAnsi="標楷體" w:cs="新細明體" w:hint="eastAsia"/>
                <w:snapToGrid/>
                <w:spacing w:val="-20"/>
                <w:kern w:val="0"/>
                <w:sz w:val="22"/>
                <w:szCs w:val="22"/>
              </w:rPr>
              <w:t>)天然氣事業部</w:t>
            </w:r>
            <w:r w:rsidRPr="003019EF">
              <w:rPr>
                <w:rFonts w:hAnsi="標楷體" w:cs="新細明體"/>
                <w:snapToGrid/>
                <w:spacing w:val="-20"/>
                <w:kern w:val="0"/>
                <w:sz w:val="22"/>
                <w:szCs w:val="22"/>
              </w:rPr>
              <w:t>第三座液化天然氣接收站二期投資計畫</w:t>
            </w:r>
          </w:p>
        </w:tc>
        <w:tc>
          <w:tcPr>
            <w:tcW w:w="842" w:type="dxa"/>
            <w:tcBorders>
              <w:top w:val="single" w:sz="4" w:space="0" w:color="auto"/>
              <w:bottom w:val="single" w:sz="4" w:space="0" w:color="auto"/>
            </w:tcBorders>
            <w:vAlign w:val="center"/>
          </w:tcPr>
          <w:p w:rsidR="00151B76" w:rsidRPr="003019EF" w:rsidRDefault="00151B76" w:rsidP="00151B76">
            <w:pPr>
              <w:pStyle w:val="142"/>
              <w:rPr>
                <w:rFonts w:hint="eastAsia"/>
                <w:sz w:val="22"/>
                <w:szCs w:val="22"/>
              </w:rPr>
            </w:pPr>
            <w:r w:rsidRPr="003019EF">
              <w:rPr>
                <w:rFonts w:hint="eastAsia"/>
                <w:sz w:val="22"/>
                <w:szCs w:val="22"/>
              </w:rPr>
              <w:t>110/01-119/12</w:t>
            </w:r>
          </w:p>
        </w:tc>
        <w:tc>
          <w:tcPr>
            <w:tcW w:w="1063" w:type="dxa"/>
            <w:tcBorders>
              <w:top w:val="single" w:sz="4" w:space="0" w:color="auto"/>
              <w:bottom w:val="single" w:sz="4" w:space="0" w:color="auto"/>
            </w:tcBorders>
            <w:vAlign w:val="center"/>
          </w:tcPr>
          <w:p w:rsidR="00151B76" w:rsidRPr="003019EF" w:rsidRDefault="00E70A43" w:rsidP="00151B76">
            <w:pPr>
              <w:pStyle w:val="142"/>
              <w:jc w:val="right"/>
              <w:rPr>
                <w:rFonts w:hint="eastAsia"/>
                <w:spacing w:val="-20"/>
                <w:sz w:val="22"/>
                <w:szCs w:val="22"/>
              </w:rPr>
            </w:pPr>
            <w:r w:rsidRPr="003019EF">
              <w:rPr>
                <w:rFonts w:hint="eastAsia"/>
                <w:spacing w:val="-20"/>
                <w:sz w:val="22"/>
                <w:szCs w:val="22"/>
              </w:rPr>
              <w:t>52,185,158</w:t>
            </w:r>
          </w:p>
        </w:tc>
        <w:tc>
          <w:tcPr>
            <w:tcW w:w="1073" w:type="dxa"/>
            <w:tcBorders>
              <w:top w:val="single" w:sz="4" w:space="0" w:color="auto"/>
              <w:bottom w:val="single" w:sz="4" w:space="0" w:color="auto"/>
            </w:tcBorders>
            <w:vAlign w:val="center"/>
          </w:tcPr>
          <w:p w:rsidR="00151B76" w:rsidRPr="003019EF" w:rsidRDefault="00E70A43" w:rsidP="00151B76">
            <w:pPr>
              <w:pStyle w:val="142"/>
              <w:jc w:val="right"/>
              <w:rPr>
                <w:rFonts w:hint="eastAsia"/>
                <w:spacing w:val="-20"/>
                <w:sz w:val="22"/>
                <w:szCs w:val="22"/>
              </w:rPr>
            </w:pPr>
            <w:r w:rsidRPr="003019EF">
              <w:rPr>
                <w:rFonts w:hint="eastAsia"/>
                <w:spacing w:val="-20"/>
                <w:sz w:val="22"/>
                <w:szCs w:val="22"/>
              </w:rPr>
              <w:t>241,050</w:t>
            </w:r>
          </w:p>
        </w:tc>
        <w:tc>
          <w:tcPr>
            <w:tcW w:w="1063" w:type="dxa"/>
            <w:tcBorders>
              <w:top w:val="single" w:sz="4" w:space="0" w:color="auto"/>
              <w:bottom w:val="single" w:sz="4" w:space="0" w:color="auto"/>
            </w:tcBorders>
            <w:vAlign w:val="center"/>
          </w:tcPr>
          <w:p w:rsidR="00151B76" w:rsidRPr="003019EF" w:rsidRDefault="00E70A43" w:rsidP="00151B76">
            <w:pPr>
              <w:pStyle w:val="142"/>
              <w:jc w:val="right"/>
              <w:rPr>
                <w:rFonts w:hint="eastAsia"/>
                <w:spacing w:val="-20"/>
                <w:sz w:val="22"/>
                <w:szCs w:val="22"/>
              </w:rPr>
            </w:pPr>
            <w:r w:rsidRPr="003019EF">
              <w:rPr>
                <w:rFonts w:hint="eastAsia"/>
                <w:spacing w:val="-20"/>
                <w:sz w:val="22"/>
                <w:szCs w:val="22"/>
              </w:rPr>
              <w:t>11,519</w:t>
            </w:r>
          </w:p>
        </w:tc>
        <w:tc>
          <w:tcPr>
            <w:tcW w:w="602" w:type="dxa"/>
            <w:tcBorders>
              <w:top w:val="single" w:sz="4" w:space="0" w:color="auto"/>
              <w:bottom w:val="single" w:sz="4" w:space="0" w:color="auto"/>
            </w:tcBorders>
            <w:vAlign w:val="center"/>
          </w:tcPr>
          <w:p w:rsidR="00151B76" w:rsidRPr="003019EF" w:rsidRDefault="00E70A43" w:rsidP="00151B76">
            <w:pPr>
              <w:pStyle w:val="142"/>
              <w:jc w:val="right"/>
              <w:rPr>
                <w:spacing w:val="-20"/>
                <w:sz w:val="22"/>
                <w:szCs w:val="22"/>
              </w:rPr>
            </w:pPr>
            <w:r w:rsidRPr="003019EF">
              <w:rPr>
                <w:rFonts w:hint="eastAsia"/>
                <w:spacing w:val="-20"/>
                <w:sz w:val="22"/>
                <w:szCs w:val="22"/>
              </w:rPr>
              <w:t>4.78</w:t>
            </w:r>
          </w:p>
        </w:tc>
        <w:tc>
          <w:tcPr>
            <w:tcW w:w="2152" w:type="dxa"/>
            <w:tcBorders>
              <w:top w:val="single" w:sz="4" w:space="0" w:color="auto"/>
              <w:bottom w:val="single" w:sz="4" w:space="0" w:color="auto"/>
            </w:tcBorders>
          </w:tcPr>
          <w:p w:rsidR="00151B76" w:rsidRPr="003019EF" w:rsidRDefault="00E70E96" w:rsidP="00E70E96">
            <w:pPr>
              <w:pStyle w:val="142"/>
              <w:jc w:val="both"/>
              <w:rPr>
                <w:rFonts w:hint="eastAsia"/>
                <w:spacing w:val="-20"/>
                <w:sz w:val="22"/>
                <w:szCs w:val="22"/>
              </w:rPr>
            </w:pPr>
            <w:r w:rsidRPr="003019EF">
              <w:rPr>
                <w:rFonts w:hint="eastAsia"/>
                <w:spacing w:val="-20"/>
                <w:sz w:val="22"/>
                <w:szCs w:val="22"/>
              </w:rPr>
              <w:t>未執行數</w:t>
            </w:r>
            <w:r w:rsidRPr="003019EF">
              <w:rPr>
                <w:spacing w:val="-20"/>
                <w:sz w:val="22"/>
                <w:szCs w:val="22"/>
              </w:rPr>
              <w:t>2</w:t>
            </w:r>
            <w:r w:rsidRPr="003019EF">
              <w:rPr>
                <w:rFonts w:hint="eastAsia"/>
                <w:spacing w:val="-20"/>
                <w:sz w:val="22"/>
                <w:szCs w:val="22"/>
              </w:rPr>
              <w:t>億2</w:t>
            </w:r>
            <w:r w:rsidRPr="003019EF">
              <w:rPr>
                <w:spacing w:val="-20"/>
                <w:sz w:val="22"/>
                <w:szCs w:val="22"/>
              </w:rPr>
              <w:t>,</w:t>
            </w:r>
            <w:r w:rsidRPr="003019EF">
              <w:rPr>
                <w:rFonts w:hint="eastAsia"/>
                <w:spacing w:val="-20"/>
                <w:sz w:val="22"/>
                <w:szCs w:val="22"/>
              </w:rPr>
              <w:t>953萬1</w:t>
            </w:r>
            <w:r w:rsidRPr="003019EF">
              <w:rPr>
                <w:spacing w:val="-20"/>
                <w:sz w:val="22"/>
                <w:szCs w:val="22"/>
              </w:rPr>
              <w:t>,</w:t>
            </w:r>
            <w:r w:rsidRPr="003019EF">
              <w:rPr>
                <w:rFonts w:hint="eastAsia"/>
                <w:spacing w:val="-20"/>
                <w:sz w:val="22"/>
                <w:szCs w:val="22"/>
              </w:rPr>
              <w:t>319元保留至113年續行辦理。</w:t>
            </w:r>
          </w:p>
        </w:tc>
      </w:tr>
      <w:tr w:rsidR="00151B76" w:rsidRPr="003019EF" w:rsidTr="00097535">
        <w:trPr>
          <w:trHeight w:val="376"/>
        </w:trPr>
        <w:tc>
          <w:tcPr>
            <w:tcW w:w="2402" w:type="dxa"/>
            <w:tcBorders>
              <w:top w:val="single" w:sz="4" w:space="0" w:color="auto"/>
              <w:left w:val="single" w:sz="12" w:space="0" w:color="auto"/>
              <w:bottom w:val="single" w:sz="4" w:space="0" w:color="auto"/>
            </w:tcBorders>
            <w:vAlign w:val="center"/>
          </w:tcPr>
          <w:p w:rsidR="00151B76" w:rsidRPr="003019EF" w:rsidRDefault="00151B76" w:rsidP="00151B76">
            <w:pPr>
              <w:autoSpaceDE w:val="0"/>
              <w:autoSpaceDN w:val="0"/>
              <w:adjustRightInd w:val="0"/>
              <w:spacing w:line="280" w:lineRule="exact"/>
              <w:ind w:leftChars="0" w:left="0" w:rightChars="4" w:right="11" w:firstLineChars="0" w:firstLine="0"/>
              <w:rPr>
                <w:rFonts w:hAnsi="標楷體" w:cs="新細明體"/>
                <w:snapToGrid/>
                <w:spacing w:val="-20"/>
                <w:kern w:val="0"/>
                <w:sz w:val="22"/>
                <w:szCs w:val="22"/>
              </w:rPr>
            </w:pPr>
            <w:r w:rsidRPr="003019EF">
              <w:rPr>
                <w:rFonts w:hAnsi="標楷體" w:cs="新細明體" w:hint="eastAsia"/>
                <w:snapToGrid/>
                <w:spacing w:val="-20"/>
                <w:kern w:val="0"/>
                <w:sz w:val="22"/>
                <w:szCs w:val="22"/>
              </w:rPr>
              <w:t>(</w:t>
            </w:r>
            <w:r w:rsidRPr="003019EF">
              <w:rPr>
                <w:rFonts w:hAnsi="標楷體" w:cs="新細明體"/>
                <w:snapToGrid/>
                <w:spacing w:val="-20"/>
                <w:kern w:val="0"/>
                <w:sz w:val="22"/>
                <w:szCs w:val="22"/>
              </w:rPr>
              <w:t>M11001</w:t>
            </w:r>
            <w:r w:rsidRPr="003019EF">
              <w:rPr>
                <w:rFonts w:hAnsi="標楷體" w:cs="新細明體" w:hint="eastAsia"/>
                <w:snapToGrid/>
                <w:spacing w:val="-20"/>
                <w:kern w:val="0"/>
                <w:sz w:val="22"/>
                <w:szCs w:val="22"/>
              </w:rPr>
              <w:t>)煉製事業部</w:t>
            </w:r>
            <w:r w:rsidRPr="003019EF">
              <w:rPr>
                <w:rFonts w:hAnsi="標楷體" w:cs="新細明體"/>
                <w:snapToGrid/>
                <w:spacing w:val="-20"/>
                <w:kern w:val="0"/>
                <w:sz w:val="22"/>
                <w:szCs w:val="22"/>
              </w:rPr>
              <w:t>大林廠增產0.3wt%超低硫燃料油及改質瀝青生產中心投資計畫</w:t>
            </w:r>
          </w:p>
        </w:tc>
        <w:tc>
          <w:tcPr>
            <w:tcW w:w="842" w:type="dxa"/>
            <w:tcBorders>
              <w:top w:val="single" w:sz="4" w:space="0" w:color="auto"/>
              <w:bottom w:val="single" w:sz="4" w:space="0" w:color="auto"/>
            </w:tcBorders>
            <w:vAlign w:val="center"/>
          </w:tcPr>
          <w:p w:rsidR="00151B76" w:rsidRPr="003019EF" w:rsidRDefault="00151B76" w:rsidP="00151B76">
            <w:pPr>
              <w:pStyle w:val="142"/>
              <w:rPr>
                <w:rFonts w:hint="eastAsia"/>
                <w:sz w:val="22"/>
                <w:szCs w:val="22"/>
              </w:rPr>
            </w:pPr>
            <w:r w:rsidRPr="003019EF">
              <w:rPr>
                <w:rFonts w:hint="eastAsia"/>
                <w:sz w:val="22"/>
                <w:szCs w:val="22"/>
              </w:rPr>
              <w:t>110/07-114/12</w:t>
            </w:r>
          </w:p>
        </w:tc>
        <w:tc>
          <w:tcPr>
            <w:tcW w:w="1063" w:type="dxa"/>
            <w:tcBorders>
              <w:top w:val="single" w:sz="4" w:space="0" w:color="auto"/>
              <w:bottom w:val="single" w:sz="4" w:space="0" w:color="auto"/>
            </w:tcBorders>
            <w:vAlign w:val="center"/>
          </w:tcPr>
          <w:p w:rsidR="00151B76" w:rsidRPr="003019EF" w:rsidRDefault="00E70A43" w:rsidP="00151B76">
            <w:pPr>
              <w:pStyle w:val="142"/>
              <w:jc w:val="right"/>
              <w:rPr>
                <w:rFonts w:hint="eastAsia"/>
                <w:spacing w:val="-20"/>
                <w:sz w:val="22"/>
                <w:szCs w:val="22"/>
              </w:rPr>
            </w:pPr>
            <w:r w:rsidRPr="003019EF">
              <w:rPr>
                <w:rFonts w:hint="eastAsia"/>
                <w:spacing w:val="-20"/>
                <w:sz w:val="22"/>
                <w:szCs w:val="22"/>
              </w:rPr>
              <w:t>7,018,596</w:t>
            </w:r>
          </w:p>
        </w:tc>
        <w:tc>
          <w:tcPr>
            <w:tcW w:w="1073" w:type="dxa"/>
            <w:tcBorders>
              <w:top w:val="single" w:sz="4" w:space="0" w:color="auto"/>
              <w:bottom w:val="single" w:sz="4" w:space="0" w:color="auto"/>
            </w:tcBorders>
            <w:vAlign w:val="center"/>
          </w:tcPr>
          <w:p w:rsidR="00151B76" w:rsidRPr="003019EF" w:rsidRDefault="00E70A43" w:rsidP="00151B76">
            <w:pPr>
              <w:pStyle w:val="142"/>
              <w:jc w:val="right"/>
              <w:rPr>
                <w:rFonts w:hint="eastAsia"/>
                <w:spacing w:val="-20"/>
                <w:sz w:val="22"/>
                <w:szCs w:val="22"/>
              </w:rPr>
            </w:pPr>
            <w:r w:rsidRPr="003019EF">
              <w:rPr>
                <w:rFonts w:hint="eastAsia"/>
                <w:spacing w:val="-20"/>
                <w:sz w:val="22"/>
                <w:szCs w:val="22"/>
              </w:rPr>
              <w:t>939,569</w:t>
            </w:r>
          </w:p>
        </w:tc>
        <w:tc>
          <w:tcPr>
            <w:tcW w:w="1063" w:type="dxa"/>
            <w:tcBorders>
              <w:top w:val="single" w:sz="4" w:space="0" w:color="auto"/>
              <w:bottom w:val="single" w:sz="4" w:space="0" w:color="auto"/>
            </w:tcBorders>
            <w:vAlign w:val="center"/>
          </w:tcPr>
          <w:p w:rsidR="00151B76" w:rsidRPr="003019EF" w:rsidRDefault="00E70A43" w:rsidP="00151B76">
            <w:pPr>
              <w:pStyle w:val="142"/>
              <w:jc w:val="right"/>
              <w:rPr>
                <w:rFonts w:hint="eastAsia"/>
                <w:spacing w:val="-20"/>
                <w:sz w:val="22"/>
                <w:szCs w:val="22"/>
              </w:rPr>
            </w:pPr>
            <w:r w:rsidRPr="003019EF">
              <w:rPr>
                <w:rFonts w:hint="eastAsia"/>
                <w:spacing w:val="-20"/>
                <w:sz w:val="22"/>
                <w:szCs w:val="22"/>
              </w:rPr>
              <w:t>939,434</w:t>
            </w:r>
          </w:p>
        </w:tc>
        <w:tc>
          <w:tcPr>
            <w:tcW w:w="602" w:type="dxa"/>
            <w:tcBorders>
              <w:top w:val="single" w:sz="4" w:space="0" w:color="auto"/>
              <w:bottom w:val="single" w:sz="4" w:space="0" w:color="auto"/>
            </w:tcBorders>
            <w:vAlign w:val="center"/>
          </w:tcPr>
          <w:p w:rsidR="00151B76" w:rsidRPr="003019EF" w:rsidRDefault="00E70A43" w:rsidP="00151B76">
            <w:pPr>
              <w:pStyle w:val="142"/>
              <w:jc w:val="right"/>
              <w:rPr>
                <w:spacing w:val="-20"/>
                <w:sz w:val="22"/>
                <w:szCs w:val="22"/>
              </w:rPr>
            </w:pPr>
            <w:r w:rsidRPr="003019EF">
              <w:rPr>
                <w:rFonts w:hint="eastAsia"/>
                <w:spacing w:val="-20"/>
                <w:sz w:val="22"/>
                <w:szCs w:val="22"/>
              </w:rPr>
              <w:t>99.99</w:t>
            </w:r>
          </w:p>
        </w:tc>
        <w:tc>
          <w:tcPr>
            <w:tcW w:w="2152" w:type="dxa"/>
            <w:tcBorders>
              <w:top w:val="single" w:sz="4" w:space="0" w:color="auto"/>
              <w:bottom w:val="single" w:sz="4" w:space="0" w:color="auto"/>
            </w:tcBorders>
          </w:tcPr>
          <w:p w:rsidR="00151B76" w:rsidRPr="003019EF" w:rsidRDefault="00151B76" w:rsidP="00151B76">
            <w:pPr>
              <w:pStyle w:val="142"/>
              <w:jc w:val="both"/>
              <w:rPr>
                <w:rFonts w:hint="eastAsia"/>
                <w:spacing w:val="-20"/>
                <w:sz w:val="22"/>
                <w:szCs w:val="22"/>
              </w:rPr>
            </w:pPr>
          </w:p>
        </w:tc>
      </w:tr>
      <w:tr w:rsidR="00151B76" w:rsidRPr="003019EF" w:rsidTr="00097535">
        <w:trPr>
          <w:trHeight w:val="376"/>
        </w:trPr>
        <w:tc>
          <w:tcPr>
            <w:tcW w:w="2402" w:type="dxa"/>
            <w:tcBorders>
              <w:top w:val="single" w:sz="4" w:space="0" w:color="auto"/>
              <w:left w:val="single" w:sz="12" w:space="0" w:color="auto"/>
              <w:bottom w:val="single" w:sz="4" w:space="0" w:color="auto"/>
            </w:tcBorders>
            <w:vAlign w:val="center"/>
          </w:tcPr>
          <w:p w:rsidR="00151B76" w:rsidRPr="003019EF" w:rsidRDefault="00151B76" w:rsidP="00151B76">
            <w:pPr>
              <w:autoSpaceDE w:val="0"/>
              <w:autoSpaceDN w:val="0"/>
              <w:adjustRightInd w:val="0"/>
              <w:spacing w:line="280" w:lineRule="exact"/>
              <w:ind w:leftChars="0" w:left="0" w:rightChars="4" w:right="11" w:firstLineChars="0" w:firstLine="0"/>
              <w:rPr>
                <w:rFonts w:hAnsi="標楷體" w:cs="新細明體"/>
                <w:snapToGrid/>
                <w:spacing w:val="-20"/>
                <w:kern w:val="0"/>
                <w:sz w:val="22"/>
                <w:szCs w:val="22"/>
              </w:rPr>
            </w:pPr>
            <w:r w:rsidRPr="003019EF">
              <w:rPr>
                <w:rFonts w:hAnsi="標楷體" w:cs="新細明體" w:hint="eastAsia"/>
                <w:snapToGrid/>
                <w:spacing w:val="-20"/>
                <w:kern w:val="0"/>
                <w:sz w:val="22"/>
                <w:szCs w:val="22"/>
              </w:rPr>
              <w:t>(</w:t>
            </w:r>
            <w:r w:rsidRPr="003019EF">
              <w:rPr>
                <w:rFonts w:hAnsi="標楷體" w:cs="新細明體"/>
                <w:snapToGrid/>
                <w:spacing w:val="-20"/>
                <w:kern w:val="0"/>
                <w:sz w:val="22"/>
                <w:szCs w:val="22"/>
              </w:rPr>
              <w:t>M11101</w:t>
            </w:r>
            <w:r w:rsidRPr="003019EF">
              <w:rPr>
                <w:rFonts w:hAnsi="標楷體" w:cs="新細明體" w:hint="eastAsia"/>
                <w:snapToGrid/>
                <w:spacing w:val="-20"/>
                <w:kern w:val="0"/>
                <w:sz w:val="22"/>
                <w:szCs w:val="22"/>
              </w:rPr>
              <w:t>)煉製事業部</w:t>
            </w:r>
            <w:r w:rsidRPr="003019EF">
              <w:rPr>
                <w:rFonts w:hAnsi="標楷體" w:cs="新細明體"/>
                <w:snapToGrid/>
                <w:spacing w:val="-20"/>
                <w:kern w:val="0"/>
                <w:sz w:val="22"/>
                <w:szCs w:val="22"/>
              </w:rPr>
              <w:t>大林煉油廠汽油減苯及高質化投資計畫</w:t>
            </w:r>
          </w:p>
        </w:tc>
        <w:tc>
          <w:tcPr>
            <w:tcW w:w="842" w:type="dxa"/>
            <w:tcBorders>
              <w:top w:val="single" w:sz="4" w:space="0" w:color="auto"/>
              <w:bottom w:val="single" w:sz="4" w:space="0" w:color="auto"/>
            </w:tcBorders>
            <w:vAlign w:val="center"/>
          </w:tcPr>
          <w:p w:rsidR="00151B76" w:rsidRPr="003019EF" w:rsidRDefault="00151B76" w:rsidP="00151B76">
            <w:pPr>
              <w:pStyle w:val="142"/>
              <w:rPr>
                <w:rFonts w:hint="eastAsia"/>
                <w:sz w:val="22"/>
                <w:szCs w:val="22"/>
              </w:rPr>
            </w:pPr>
            <w:r w:rsidRPr="003019EF">
              <w:rPr>
                <w:rFonts w:hint="eastAsia"/>
                <w:sz w:val="22"/>
                <w:szCs w:val="22"/>
              </w:rPr>
              <w:t>111/07-115/12</w:t>
            </w:r>
          </w:p>
        </w:tc>
        <w:tc>
          <w:tcPr>
            <w:tcW w:w="1063" w:type="dxa"/>
            <w:tcBorders>
              <w:top w:val="single" w:sz="4" w:space="0" w:color="auto"/>
              <w:bottom w:val="single" w:sz="4" w:space="0" w:color="auto"/>
            </w:tcBorders>
            <w:vAlign w:val="center"/>
          </w:tcPr>
          <w:p w:rsidR="00151B76" w:rsidRPr="003019EF" w:rsidRDefault="00E70A43" w:rsidP="00151B76">
            <w:pPr>
              <w:pStyle w:val="142"/>
              <w:jc w:val="right"/>
              <w:rPr>
                <w:rFonts w:hint="eastAsia"/>
                <w:spacing w:val="-20"/>
                <w:sz w:val="22"/>
                <w:szCs w:val="22"/>
              </w:rPr>
            </w:pPr>
            <w:r w:rsidRPr="003019EF">
              <w:rPr>
                <w:rFonts w:hint="eastAsia"/>
                <w:spacing w:val="-20"/>
                <w:sz w:val="22"/>
                <w:szCs w:val="22"/>
              </w:rPr>
              <w:t>7,577,591</w:t>
            </w:r>
          </w:p>
        </w:tc>
        <w:tc>
          <w:tcPr>
            <w:tcW w:w="1073" w:type="dxa"/>
            <w:tcBorders>
              <w:top w:val="single" w:sz="4" w:space="0" w:color="auto"/>
              <w:bottom w:val="single" w:sz="4" w:space="0" w:color="auto"/>
            </w:tcBorders>
            <w:vAlign w:val="center"/>
          </w:tcPr>
          <w:p w:rsidR="00151B76" w:rsidRPr="003019EF" w:rsidRDefault="00E70A43" w:rsidP="00151B76">
            <w:pPr>
              <w:pStyle w:val="142"/>
              <w:jc w:val="right"/>
              <w:rPr>
                <w:rFonts w:hint="eastAsia"/>
                <w:spacing w:val="-20"/>
                <w:sz w:val="22"/>
                <w:szCs w:val="22"/>
              </w:rPr>
            </w:pPr>
            <w:r w:rsidRPr="003019EF">
              <w:rPr>
                <w:rFonts w:hint="eastAsia"/>
                <w:spacing w:val="-20"/>
                <w:sz w:val="22"/>
                <w:szCs w:val="22"/>
              </w:rPr>
              <w:t>184,131</w:t>
            </w:r>
          </w:p>
        </w:tc>
        <w:tc>
          <w:tcPr>
            <w:tcW w:w="1063" w:type="dxa"/>
            <w:tcBorders>
              <w:top w:val="single" w:sz="4" w:space="0" w:color="auto"/>
              <w:bottom w:val="single" w:sz="4" w:space="0" w:color="auto"/>
            </w:tcBorders>
            <w:vAlign w:val="center"/>
          </w:tcPr>
          <w:p w:rsidR="00151B76" w:rsidRPr="003019EF" w:rsidRDefault="00E70A43" w:rsidP="00151B76">
            <w:pPr>
              <w:pStyle w:val="142"/>
              <w:jc w:val="right"/>
              <w:rPr>
                <w:rFonts w:hint="eastAsia"/>
                <w:spacing w:val="-20"/>
                <w:sz w:val="22"/>
                <w:szCs w:val="22"/>
              </w:rPr>
            </w:pPr>
            <w:r w:rsidRPr="003019EF">
              <w:rPr>
                <w:rFonts w:hint="eastAsia"/>
                <w:spacing w:val="-20"/>
                <w:sz w:val="22"/>
                <w:szCs w:val="22"/>
              </w:rPr>
              <w:t>184,131</w:t>
            </w:r>
          </w:p>
        </w:tc>
        <w:tc>
          <w:tcPr>
            <w:tcW w:w="602" w:type="dxa"/>
            <w:tcBorders>
              <w:top w:val="single" w:sz="4" w:space="0" w:color="auto"/>
              <w:bottom w:val="single" w:sz="4" w:space="0" w:color="auto"/>
            </w:tcBorders>
            <w:vAlign w:val="center"/>
          </w:tcPr>
          <w:p w:rsidR="00151B76" w:rsidRPr="003019EF" w:rsidRDefault="00E70A43" w:rsidP="00151B76">
            <w:pPr>
              <w:pStyle w:val="142"/>
              <w:jc w:val="right"/>
              <w:rPr>
                <w:spacing w:val="-20"/>
                <w:sz w:val="22"/>
                <w:szCs w:val="22"/>
              </w:rPr>
            </w:pPr>
            <w:r w:rsidRPr="003019EF">
              <w:rPr>
                <w:rFonts w:hint="eastAsia"/>
                <w:spacing w:val="-20"/>
                <w:sz w:val="22"/>
                <w:szCs w:val="22"/>
              </w:rPr>
              <w:t>100.00</w:t>
            </w:r>
          </w:p>
        </w:tc>
        <w:tc>
          <w:tcPr>
            <w:tcW w:w="2152" w:type="dxa"/>
            <w:tcBorders>
              <w:top w:val="single" w:sz="4" w:space="0" w:color="auto"/>
              <w:bottom w:val="single" w:sz="4" w:space="0" w:color="auto"/>
            </w:tcBorders>
          </w:tcPr>
          <w:p w:rsidR="00151B76" w:rsidRPr="003019EF" w:rsidRDefault="00151B76" w:rsidP="00151B76">
            <w:pPr>
              <w:pStyle w:val="142"/>
              <w:jc w:val="both"/>
              <w:rPr>
                <w:rFonts w:hint="eastAsia"/>
                <w:spacing w:val="-20"/>
                <w:sz w:val="22"/>
                <w:szCs w:val="22"/>
              </w:rPr>
            </w:pPr>
          </w:p>
        </w:tc>
      </w:tr>
      <w:tr w:rsidR="00151B76" w:rsidRPr="003019EF" w:rsidTr="00097535">
        <w:trPr>
          <w:trHeight w:val="376"/>
        </w:trPr>
        <w:tc>
          <w:tcPr>
            <w:tcW w:w="2402" w:type="dxa"/>
            <w:tcBorders>
              <w:top w:val="single" w:sz="4" w:space="0" w:color="auto"/>
              <w:left w:val="single" w:sz="12" w:space="0" w:color="auto"/>
              <w:bottom w:val="single" w:sz="4" w:space="0" w:color="auto"/>
            </w:tcBorders>
            <w:vAlign w:val="center"/>
          </w:tcPr>
          <w:p w:rsidR="00151B76" w:rsidRPr="003019EF" w:rsidRDefault="00151B76" w:rsidP="00151B76">
            <w:pPr>
              <w:autoSpaceDE w:val="0"/>
              <w:autoSpaceDN w:val="0"/>
              <w:adjustRightInd w:val="0"/>
              <w:spacing w:line="280" w:lineRule="exact"/>
              <w:ind w:leftChars="0" w:left="0" w:rightChars="4" w:right="11" w:firstLineChars="0" w:firstLine="0"/>
              <w:rPr>
                <w:rFonts w:hAnsi="標楷體" w:cs="新細明體"/>
                <w:snapToGrid/>
                <w:spacing w:val="-20"/>
                <w:kern w:val="0"/>
                <w:sz w:val="22"/>
                <w:szCs w:val="22"/>
                <w:highlight w:val="yellow"/>
              </w:rPr>
            </w:pPr>
            <w:r w:rsidRPr="003019EF">
              <w:rPr>
                <w:rFonts w:hAnsi="標楷體" w:cs="新細明體" w:hint="eastAsia"/>
                <w:snapToGrid/>
                <w:spacing w:val="-20"/>
                <w:kern w:val="0"/>
                <w:sz w:val="22"/>
                <w:szCs w:val="22"/>
              </w:rPr>
              <w:t>(</w:t>
            </w:r>
            <w:r w:rsidRPr="003019EF">
              <w:rPr>
                <w:rFonts w:hAnsi="標楷體" w:cs="新細明體"/>
                <w:snapToGrid/>
                <w:spacing w:val="-20"/>
                <w:kern w:val="0"/>
                <w:sz w:val="22"/>
                <w:szCs w:val="22"/>
              </w:rPr>
              <w:t>U11101</w:t>
            </w:r>
            <w:r w:rsidRPr="003019EF">
              <w:rPr>
                <w:rFonts w:hAnsi="標楷體" w:cs="新細明體" w:hint="eastAsia"/>
                <w:snapToGrid/>
                <w:spacing w:val="-20"/>
                <w:kern w:val="0"/>
                <w:sz w:val="22"/>
                <w:szCs w:val="22"/>
              </w:rPr>
              <w:t>)石化事業部</w:t>
            </w:r>
            <w:r w:rsidRPr="003019EF">
              <w:rPr>
                <w:rFonts w:hAnsi="標楷體" w:cs="新細明體"/>
                <w:snapToGrid/>
                <w:spacing w:val="-20"/>
                <w:kern w:val="0"/>
                <w:sz w:val="22"/>
                <w:szCs w:val="22"/>
              </w:rPr>
              <w:t>煉化轉型產業升級投資計畫</w:t>
            </w:r>
          </w:p>
        </w:tc>
        <w:tc>
          <w:tcPr>
            <w:tcW w:w="842" w:type="dxa"/>
            <w:tcBorders>
              <w:top w:val="single" w:sz="4" w:space="0" w:color="auto"/>
              <w:bottom w:val="single" w:sz="4" w:space="0" w:color="auto"/>
            </w:tcBorders>
            <w:vAlign w:val="center"/>
          </w:tcPr>
          <w:p w:rsidR="00151B76" w:rsidRPr="003019EF" w:rsidRDefault="00151B76" w:rsidP="00151B76">
            <w:pPr>
              <w:pStyle w:val="142"/>
              <w:rPr>
                <w:rFonts w:hint="eastAsia"/>
                <w:sz w:val="22"/>
                <w:szCs w:val="22"/>
              </w:rPr>
            </w:pPr>
            <w:r w:rsidRPr="003019EF">
              <w:rPr>
                <w:rFonts w:hint="eastAsia"/>
                <w:sz w:val="22"/>
                <w:szCs w:val="22"/>
              </w:rPr>
              <w:t>113/01-119/06</w:t>
            </w:r>
          </w:p>
        </w:tc>
        <w:tc>
          <w:tcPr>
            <w:tcW w:w="1063" w:type="dxa"/>
            <w:tcBorders>
              <w:top w:val="single" w:sz="4" w:space="0" w:color="auto"/>
              <w:bottom w:val="single" w:sz="4" w:space="0" w:color="auto"/>
            </w:tcBorders>
            <w:vAlign w:val="center"/>
          </w:tcPr>
          <w:p w:rsidR="00151B76" w:rsidRPr="003019EF" w:rsidRDefault="00E70A43" w:rsidP="00151B76">
            <w:pPr>
              <w:pStyle w:val="142"/>
              <w:jc w:val="right"/>
              <w:rPr>
                <w:rFonts w:hint="eastAsia"/>
                <w:spacing w:val="-20"/>
                <w:sz w:val="22"/>
                <w:szCs w:val="22"/>
              </w:rPr>
            </w:pPr>
            <w:r w:rsidRPr="003019EF">
              <w:rPr>
                <w:rFonts w:hint="eastAsia"/>
                <w:spacing w:val="-20"/>
                <w:sz w:val="22"/>
                <w:szCs w:val="22"/>
              </w:rPr>
              <w:t>106,242,546</w:t>
            </w:r>
          </w:p>
        </w:tc>
        <w:tc>
          <w:tcPr>
            <w:tcW w:w="1073" w:type="dxa"/>
            <w:tcBorders>
              <w:top w:val="single" w:sz="4" w:space="0" w:color="auto"/>
              <w:bottom w:val="single" w:sz="4" w:space="0" w:color="auto"/>
            </w:tcBorders>
            <w:vAlign w:val="center"/>
          </w:tcPr>
          <w:p w:rsidR="00151B76" w:rsidRPr="003019EF" w:rsidRDefault="00E70A43" w:rsidP="00151B76">
            <w:pPr>
              <w:pStyle w:val="142"/>
              <w:jc w:val="right"/>
              <w:rPr>
                <w:rFonts w:hint="eastAsia"/>
                <w:spacing w:val="-20"/>
                <w:sz w:val="22"/>
                <w:szCs w:val="22"/>
              </w:rPr>
            </w:pPr>
            <w:r w:rsidRPr="003019EF">
              <w:rPr>
                <w:rFonts w:hint="eastAsia"/>
                <w:spacing w:val="-20"/>
                <w:sz w:val="22"/>
                <w:szCs w:val="22"/>
              </w:rPr>
              <w:t>1,030</w:t>
            </w:r>
          </w:p>
        </w:tc>
        <w:tc>
          <w:tcPr>
            <w:tcW w:w="1063" w:type="dxa"/>
            <w:tcBorders>
              <w:top w:val="single" w:sz="4" w:space="0" w:color="auto"/>
              <w:bottom w:val="single" w:sz="4" w:space="0" w:color="auto"/>
            </w:tcBorders>
            <w:vAlign w:val="center"/>
          </w:tcPr>
          <w:p w:rsidR="00151B76" w:rsidRPr="003019EF" w:rsidRDefault="00E70A43" w:rsidP="00151B76">
            <w:pPr>
              <w:pStyle w:val="142"/>
              <w:jc w:val="right"/>
              <w:rPr>
                <w:rFonts w:hint="eastAsia"/>
                <w:spacing w:val="-20"/>
                <w:sz w:val="22"/>
                <w:szCs w:val="22"/>
              </w:rPr>
            </w:pPr>
            <w:r w:rsidRPr="003019EF">
              <w:rPr>
                <w:rFonts w:hint="eastAsia"/>
                <w:spacing w:val="-20"/>
                <w:sz w:val="22"/>
                <w:szCs w:val="22"/>
              </w:rPr>
              <w:t>0</w:t>
            </w:r>
          </w:p>
        </w:tc>
        <w:tc>
          <w:tcPr>
            <w:tcW w:w="602" w:type="dxa"/>
            <w:tcBorders>
              <w:top w:val="single" w:sz="4" w:space="0" w:color="auto"/>
              <w:bottom w:val="single" w:sz="4" w:space="0" w:color="auto"/>
            </w:tcBorders>
            <w:vAlign w:val="center"/>
          </w:tcPr>
          <w:p w:rsidR="00151B76" w:rsidRPr="003019EF" w:rsidRDefault="00E70A43" w:rsidP="00151B76">
            <w:pPr>
              <w:pStyle w:val="142"/>
              <w:jc w:val="right"/>
              <w:rPr>
                <w:spacing w:val="-20"/>
                <w:sz w:val="22"/>
                <w:szCs w:val="22"/>
              </w:rPr>
            </w:pPr>
            <w:r w:rsidRPr="003019EF">
              <w:rPr>
                <w:rFonts w:hint="eastAsia"/>
                <w:spacing w:val="-20"/>
                <w:sz w:val="22"/>
                <w:szCs w:val="22"/>
              </w:rPr>
              <w:t>0.00</w:t>
            </w:r>
          </w:p>
        </w:tc>
        <w:tc>
          <w:tcPr>
            <w:tcW w:w="2152" w:type="dxa"/>
            <w:tcBorders>
              <w:top w:val="single" w:sz="4" w:space="0" w:color="auto"/>
              <w:bottom w:val="single" w:sz="4" w:space="0" w:color="auto"/>
            </w:tcBorders>
          </w:tcPr>
          <w:p w:rsidR="00151B76" w:rsidRPr="003019EF" w:rsidRDefault="00151B76" w:rsidP="00151B76">
            <w:pPr>
              <w:pStyle w:val="142"/>
              <w:jc w:val="both"/>
              <w:rPr>
                <w:rFonts w:hint="eastAsia"/>
                <w:spacing w:val="-20"/>
                <w:sz w:val="22"/>
                <w:szCs w:val="22"/>
              </w:rPr>
            </w:pPr>
          </w:p>
        </w:tc>
      </w:tr>
      <w:tr w:rsidR="00151B76" w:rsidRPr="003019EF" w:rsidTr="00097535">
        <w:trPr>
          <w:trHeight w:val="376"/>
        </w:trPr>
        <w:tc>
          <w:tcPr>
            <w:tcW w:w="2402" w:type="dxa"/>
            <w:tcBorders>
              <w:top w:val="single" w:sz="4" w:space="0" w:color="auto"/>
              <w:left w:val="single" w:sz="12" w:space="0" w:color="auto"/>
              <w:bottom w:val="single" w:sz="4" w:space="0" w:color="auto"/>
            </w:tcBorders>
            <w:vAlign w:val="center"/>
          </w:tcPr>
          <w:p w:rsidR="00151B76" w:rsidRPr="003019EF" w:rsidRDefault="00151B76" w:rsidP="00151B76">
            <w:pPr>
              <w:autoSpaceDE w:val="0"/>
              <w:autoSpaceDN w:val="0"/>
              <w:adjustRightInd w:val="0"/>
              <w:spacing w:line="280" w:lineRule="exact"/>
              <w:ind w:leftChars="0" w:left="0" w:rightChars="4" w:right="11" w:firstLineChars="0" w:firstLine="0"/>
              <w:rPr>
                <w:rFonts w:hAnsi="標楷體" w:cs="新細明體"/>
                <w:snapToGrid/>
                <w:spacing w:val="-20"/>
                <w:kern w:val="0"/>
                <w:sz w:val="22"/>
                <w:szCs w:val="22"/>
                <w:highlight w:val="yellow"/>
              </w:rPr>
            </w:pPr>
            <w:r w:rsidRPr="003019EF">
              <w:rPr>
                <w:rFonts w:hAnsi="標楷體" w:cs="新細明體" w:hint="eastAsia"/>
                <w:snapToGrid/>
                <w:spacing w:val="-20"/>
                <w:kern w:val="0"/>
                <w:sz w:val="22"/>
                <w:szCs w:val="22"/>
              </w:rPr>
              <w:t>(</w:t>
            </w:r>
            <w:r w:rsidRPr="003019EF">
              <w:rPr>
                <w:rFonts w:hAnsi="標楷體" w:cs="新細明體"/>
                <w:snapToGrid/>
                <w:spacing w:val="-20"/>
                <w:kern w:val="0"/>
                <w:sz w:val="22"/>
                <w:szCs w:val="22"/>
              </w:rPr>
              <w:t>L11201</w:t>
            </w:r>
            <w:r w:rsidRPr="003019EF">
              <w:rPr>
                <w:rFonts w:hAnsi="標楷體" w:cs="新細明體" w:hint="eastAsia"/>
                <w:snapToGrid/>
                <w:spacing w:val="-20"/>
                <w:kern w:val="0"/>
                <w:sz w:val="22"/>
                <w:szCs w:val="22"/>
              </w:rPr>
              <w:t>)</w:t>
            </w:r>
            <w:r w:rsidRPr="003019EF">
              <w:rPr>
                <w:rFonts w:hAnsi="標楷體" w:cs="新細明體"/>
                <w:snapToGrid/>
                <w:spacing w:val="-20"/>
                <w:kern w:val="0"/>
                <w:sz w:val="22"/>
                <w:szCs w:val="22"/>
              </w:rPr>
              <w:t>天然氣事業部洲際液化天然氣接收站投資計畫</w:t>
            </w:r>
          </w:p>
        </w:tc>
        <w:tc>
          <w:tcPr>
            <w:tcW w:w="842" w:type="dxa"/>
            <w:tcBorders>
              <w:top w:val="single" w:sz="4" w:space="0" w:color="auto"/>
              <w:bottom w:val="single" w:sz="4" w:space="0" w:color="auto"/>
            </w:tcBorders>
            <w:vAlign w:val="center"/>
          </w:tcPr>
          <w:p w:rsidR="00151B76" w:rsidRPr="003019EF" w:rsidRDefault="00151B76" w:rsidP="00151B76">
            <w:pPr>
              <w:pStyle w:val="142"/>
              <w:rPr>
                <w:rFonts w:hint="eastAsia"/>
                <w:sz w:val="22"/>
                <w:szCs w:val="22"/>
              </w:rPr>
            </w:pPr>
            <w:r w:rsidRPr="003019EF">
              <w:rPr>
                <w:rFonts w:hint="eastAsia"/>
                <w:sz w:val="22"/>
                <w:szCs w:val="22"/>
              </w:rPr>
              <w:t>112/01-120/12</w:t>
            </w:r>
          </w:p>
        </w:tc>
        <w:tc>
          <w:tcPr>
            <w:tcW w:w="1063" w:type="dxa"/>
            <w:tcBorders>
              <w:top w:val="single" w:sz="4" w:space="0" w:color="auto"/>
              <w:bottom w:val="single" w:sz="4" w:space="0" w:color="auto"/>
            </w:tcBorders>
            <w:vAlign w:val="center"/>
          </w:tcPr>
          <w:p w:rsidR="00151B76" w:rsidRPr="003019EF" w:rsidRDefault="00E70A43" w:rsidP="00151B76">
            <w:pPr>
              <w:pStyle w:val="142"/>
              <w:jc w:val="right"/>
              <w:rPr>
                <w:rFonts w:hint="eastAsia"/>
                <w:spacing w:val="-20"/>
                <w:sz w:val="22"/>
                <w:szCs w:val="22"/>
              </w:rPr>
            </w:pPr>
            <w:r w:rsidRPr="003019EF">
              <w:rPr>
                <w:rFonts w:hint="eastAsia"/>
                <w:spacing w:val="-20"/>
                <w:sz w:val="22"/>
                <w:szCs w:val="22"/>
              </w:rPr>
              <w:t>94,931,658</w:t>
            </w:r>
          </w:p>
        </w:tc>
        <w:tc>
          <w:tcPr>
            <w:tcW w:w="1073" w:type="dxa"/>
            <w:tcBorders>
              <w:top w:val="single" w:sz="4" w:space="0" w:color="auto"/>
              <w:bottom w:val="single" w:sz="4" w:space="0" w:color="auto"/>
            </w:tcBorders>
            <w:vAlign w:val="center"/>
          </w:tcPr>
          <w:p w:rsidR="00151B76" w:rsidRPr="003019EF" w:rsidRDefault="00E70A43" w:rsidP="00151B76">
            <w:pPr>
              <w:pStyle w:val="142"/>
              <w:jc w:val="right"/>
              <w:rPr>
                <w:rFonts w:hint="eastAsia"/>
                <w:spacing w:val="-20"/>
                <w:sz w:val="22"/>
                <w:szCs w:val="22"/>
              </w:rPr>
            </w:pPr>
            <w:r w:rsidRPr="003019EF">
              <w:rPr>
                <w:rFonts w:hint="eastAsia"/>
                <w:spacing w:val="-20"/>
                <w:sz w:val="22"/>
                <w:szCs w:val="22"/>
              </w:rPr>
              <w:t>240,526</w:t>
            </w:r>
          </w:p>
        </w:tc>
        <w:tc>
          <w:tcPr>
            <w:tcW w:w="1063" w:type="dxa"/>
            <w:tcBorders>
              <w:top w:val="single" w:sz="4" w:space="0" w:color="auto"/>
              <w:bottom w:val="single" w:sz="4" w:space="0" w:color="auto"/>
            </w:tcBorders>
            <w:vAlign w:val="center"/>
          </w:tcPr>
          <w:p w:rsidR="00151B76" w:rsidRPr="003019EF" w:rsidRDefault="00E70A43" w:rsidP="00151B76">
            <w:pPr>
              <w:pStyle w:val="142"/>
              <w:jc w:val="right"/>
              <w:rPr>
                <w:rFonts w:hint="eastAsia"/>
                <w:spacing w:val="-20"/>
                <w:sz w:val="22"/>
                <w:szCs w:val="22"/>
              </w:rPr>
            </w:pPr>
            <w:r w:rsidRPr="003019EF">
              <w:rPr>
                <w:rFonts w:hint="eastAsia"/>
                <w:spacing w:val="-20"/>
                <w:sz w:val="22"/>
                <w:szCs w:val="22"/>
              </w:rPr>
              <w:t>240,526</w:t>
            </w:r>
          </w:p>
        </w:tc>
        <w:tc>
          <w:tcPr>
            <w:tcW w:w="602" w:type="dxa"/>
            <w:tcBorders>
              <w:top w:val="single" w:sz="4" w:space="0" w:color="auto"/>
              <w:bottom w:val="single" w:sz="4" w:space="0" w:color="auto"/>
            </w:tcBorders>
            <w:vAlign w:val="center"/>
          </w:tcPr>
          <w:p w:rsidR="00151B76" w:rsidRPr="003019EF" w:rsidRDefault="00E70A43" w:rsidP="00151B76">
            <w:pPr>
              <w:pStyle w:val="142"/>
              <w:jc w:val="right"/>
              <w:rPr>
                <w:spacing w:val="-20"/>
                <w:sz w:val="22"/>
                <w:szCs w:val="22"/>
              </w:rPr>
            </w:pPr>
            <w:r w:rsidRPr="003019EF">
              <w:rPr>
                <w:rFonts w:hint="eastAsia"/>
                <w:spacing w:val="-20"/>
                <w:sz w:val="22"/>
                <w:szCs w:val="22"/>
              </w:rPr>
              <w:t>100.00</w:t>
            </w:r>
          </w:p>
        </w:tc>
        <w:tc>
          <w:tcPr>
            <w:tcW w:w="2152" w:type="dxa"/>
            <w:tcBorders>
              <w:top w:val="single" w:sz="4" w:space="0" w:color="auto"/>
              <w:bottom w:val="single" w:sz="4" w:space="0" w:color="auto"/>
            </w:tcBorders>
          </w:tcPr>
          <w:p w:rsidR="00151B76" w:rsidRPr="003019EF" w:rsidRDefault="00151B76" w:rsidP="00151B76">
            <w:pPr>
              <w:pStyle w:val="142"/>
              <w:jc w:val="both"/>
              <w:rPr>
                <w:rFonts w:hint="eastAsia"/>
                <w:spacing w:val="-20"/>
                <w:sz w:val="22"/>
                <w:szCs w:val="22"/>
              </w:rPr>
            </w:pPr>
          </w:p>
        </w:tc>
      </w:tr>
      <w:tr w:rsidR="00151B76" w:rsidRPr="003019EF" w:rsidTr="00097535">
        <w:trPr>
          <w:trHeight w:val="376"/>
        </w:trPr>
        <w:tc>
          <w:tcPr>
            <w:tcW w:w="3244" w:type="dxa"/>
            <w:gridSpan w:val="2"/>
            <w:tcBorders>
              <w:top w:val="single" w:sz="4" w:space="0" w:color="auto"/>
              <w:left w:val="single" w:sz="12" w:space="0" w:color="auto"/>
              <w:bottom w:val="single" w:sz="12" w:space="0" w:color="auto"/>
            </w:tcBorders>
            <w:vAlign w:val="center"/>
          </w:tcPr>
          <w:p w:rsidR="00151B76" w:rsidRPr="003807B5" w:rsidRDefault="00151B76" w:rsidP="00151B76">
            <w:pPr>
              <w:pStyle w:val="142"/>
              <w:rPr>
                <w:rFonts w:hint="eastAsia"/>
                <w:b/>
                <w:sz w:val="22"/>
                <w:szCs w:val="22"/>
              </w:rPr>
            </w:pPr>
            <w:r w:rsidRPr="003807B5">
              <w:rPr>
                <w:rFonts w:hint="eastAsia"/>
                <w:b/>
                <w:sz w:val="22"/>
                <w:szCs w:val="22"/>
              </w:rPr>
              <w:t>合計</w:t>
            </w:r>
          </w:p>
        </w:tc>
        <w:tc>
          <w:tcPr>
            <w:tcW w:w="1063" w:type="dxa"/>
            <w:tcBorders>
              <w:top w:val="single" w:sz="4" w:space="0" w:color="auto"/>
              <w:bottom w:val="single" w:sz="12" w:space="0" w:color="auto"/>
            </w:tcBorders>
            <w:vAlign w:val="center"/>
          </w:tcPr>
          <w:p w:rsidR="00151B76" w:rsidRPr="003807B5" w:rsidRDefault="00E70A43" w:rsidP="00E70A43">
            <w:pPr>
              <w:pStyle w:val="142"/>
              <w:jc w:val="right"/>
              <w:rPr>
                <w:b/>
                <w:spacing w:val="-20"/>
                <w:sz w:val="22"/>
                <w:szCs w:val="22"/>
              </w:rPr>
            </w:pPr>
            <w:r w:rsidRPr="003807B5">
              <w:rPr>
                <w:b/>
                <w:spacing w:val="-20"/>
                <w:sz w:val="22"/>
                <w:szCs w:val="22"/>
              </w:rPr>
              <w:t>596</w:t>
            </w:r>
            <w:r w:rsidR="00151B76" w:rsidRPr="003807B5">
              <w:rPr>
                <w:rFonts w:hint="eastAsia"/>
                <w:b/>
                <w:spacing w:val="-20"/>
                <w:sz w:val="22"/>
                <w:szCs w:val="22"/>
              </w:rPr>
              <w:t>,</w:t>
            </w:r>
            <w:r w:rsidRPr="003807B5">
              <w:rPr>
                <w:b/>
                <w:spacing w:val="-20"/>
                <w:sz w:val="22"/>
                <w:szCs w:val="22"/>
              </w:rPr>
              <w:t>240</w:t>
            </w:r>
            <w:r w:rsidR="00151B76" w:rsidRPr="003807B5">
              <w:rPr>
                <w:rFonts w:hint="eastAsia"/>
                <w:b/>
                <w:spacing w:val="-20"/>
                <w:sz w:val="22"/>
                <w:szCs w:val="22"/>
              </w:rPr>
              <w:t>,</w:t>
            </w:r>
            <w:r w:rsidRPr="003807B5">
              <w:rPr>
                <w:b/>
                <w:spacing w:val="-20"/>
                <w:sz w:val="22"/>
                <w:szCs w:val="22"/>
              </w:rPr>
              <w:t>924</w:t>
            </w:r>
          </w:p>
        </w:tc>
        <w:tc>
          <w:tcPr>
            <w:tcW w:w="1073" w:type="dxa"/>
            <w:tcBorders>
              <w:top w:val="single" w:sz="4" w:space="0" w:color="auto"/>
              <w:bottom w:val="single" w:sz="12" w:space="0" w:color="auto"/>
            </w:tcBorders>
            <w:vAlign w:val="center"/>
          </w:tcPr>
          <w:p w:rsidR="00151B76" w:rsidRPr="003807B5" w:rsidRDefault="00E70A43" w:rsidP="00E70A43">
            <w:pPr>
              <w:pStyle w:val="142"/>
              <w:jc w:val="right"/>
              <w:rPr>
                <w:b/>
                <w:spacing w:val="-20"/>
                <w:sz w:val="22"/>
                <w:szCs w:val="22"/>
              </w:rPr>
            </w:pPr>
            <w:r w:rsidRPr="003807B5">
              <w:rPr>
                <w:b/>
                <w:spacing w:val="-20"/>
                <w:sz w:val="22"/>
                <w:szCs w:val="22"/>
              </w:rPr>
              <w:t>127</w:t>
            </w:r>
            <w:r w:rsidR="00151B76" w:rsidRPr="003807B5">
              <w:rPr>
                <w:rFonts w:hint="eastAsia"/>
                <w:b/>
                <w:spacing w:val="-20"/>
                <w:sz w:val="22"/>
                <w:szCs w:val="22"/>
              </w:rPr>
              <w:t>,</w:t>
            </w:r>
            <w:r w:rsidRPr="003807B5">
              <w:rPr>
                <w:b/>
                <w:spacing w:val="-20"/>
                <w:sz w:val="22"/>
                <w:szCs w:val="22"/>
              </w:rPr>
              <w:t>333</w:t>
            </w:r>
            <w:r w:rsidR="00151B76" w:rsidRPr="003807B5">
              <w:rPr>
                <w:rFonts w:hint="eastAsia"/>
                <w:b/>
                <w:spacing w:val="-20"/>
                <w:sz w:val="22"/>
                <w:szCs w:val="22"/>
              </w:rPr>
              <w:t>,</w:t>
            </w:r>
            <w:r w:rsidRPr="003807B5">
              <w:rPr>
                <w:b/>
                <w:spacing w:val="-20"/>
                <w:sz w:val="22"/>
                <w:szCs w:val="22"/>
              </w:rPr>
              <w:t>362</w:t>
            </w:r>
          </w:p>
        </w:tc>
        <w:tc>
          <w:tcPr>
            <w:tcW w:w="1063" w:type="dxa"/>
            <w:tcBorders>
              <w:top w:val="single" w:sz="4" w:space="0" w:color="auto"/>
              <w:bottom w:val="single" w:sz="12" w:space="0" w:color="auto"/>
            </w:tcBorders>
            <w:vAlign w:val="center"/>
          </w:tcPr>
          <w:p w:rsidR="00151B76" w:rsidRPr="003807B5" w:rsidRDefault="00E70A43" w:rsidP="00E70A43">
            <w:pPr>
              <w:pStyle w:val="142"/>
              <w:jc w:val="right"/>
              <w:rPr>
                <w:b/>
                <w:spacing w:val="-20"/>
                <w:sz w:val="22"/>
                <w:szCs w:val="22"/>
              </w:rPr>
            </w:pPr>
            <w:r w:rsidRPr="003807B5">
              <w:rPr>
                <w:b/>
                <w:spacing w:val="-20"/>
                <w:sz w:val="22"/>
                <w:szCs w:val="22"/>
              </w:rPr>
              <w:t>1</w:t>
            </w:r>
            <w:r w:rsidR="00151B76" w:rsidRPr="003807B5">
              <w:rPr>
                <w:rFonts w:hint="eastAsia"/>
                <w:b/>
                <w:spacing w:val="-20"/>
                <w:sz w:val="22"/>
                <w:szCs w:val="22"/>
              </w:rPr>
              <w:t>2</w:t>
            </w:r>
            <w:r w:rsidRPr="003807B5">
              <w:rPr>
                <w:rFonts w:hint="eastAsia"/>
                <w:b/>
                <w:spacing w:val="-20"/>
                <w:sz w:val="22"/>
                <w:szCs w:val="22"/>
              </w:rPr>
              <w:t>2,</w:t>
            </w:r>
            <w:r w:rsidR="00151B76" w:rsidRPr="003807B5">
              <w:rPr>
                <w:rFonts w:hint="eastAsia"/>
                <w:b/>
                <w:spacing w:val="-20"/>
                <w:sz w:val="22"/>
                <w:szCs w:val="22"/>
              </w:rPr>
              <w:t>2</w:t>
            </w:r>
            <w:r w:rsidRPr="003807B5">
              <w:rPr>
                <w:b/>
                <w:spacing w:val="-20"/>
                <w:sz w:val="22"/>
                <w:szCs w:val="22"/>
              </w:rPr>
              <w:t>38</w:t>
            </w:r>
            <w:r w:rsidR="00151B76" w:rsidRPr="003807B5">
              <w:rPr>
                <w:rFonts w:hint="eastAsia"/>
                <w:b/>
                <w:spacing w:val="-20"/>
                <w:sz w:val="22"/>
                <w:szCs w:val="22"/>
              </w:rPr>
              <w:t>,</w:t>
            </w:r>
            <w:r w:rsidRPr="003807B5">
              <w:rPr>
                <w:b/>
                <w:spacing w:val="-20"/>
                <w:sz w:val="22"/>
                <w:szCs w:val="22"/>
              </w:rPr>
              <w:t>878</w:t>
            </w:r>
          </w:p>
        </w:tc>
        <w:tc>
          <w:tcPr>
            <w:tcW w:w="602" w:type="dxa"/>
            <w:tcBorders>
              <w:top w:val="single" w:sz="4" w:space="0" w:color="auto"/>
              <w:bottom w:val="single" w:sz="12" w:space="0" w:color="auto"/>
            </w:tcBorders>
            <w:vAlign w:val="center"/>
          </w:tcPr>
          <w:p w:rsidR="00151B76" w:rsidRPr="003807B5" w:rsidRDefault="00E70A43" w:rsidP="00151B76">
            <w:pPr>
              <w:pStyle w:val="142"/>
              <w:jc w:val="right"/>
              <w:rPr>
                <w:rFonts w:hint="eastAsia"/>
                <w:b/>
                <w:spacing w:val="-20"/>
                <w:sz w:val="22"/>
                <w:szCs w:val="22"/>
              </w:rPr>
            </w:pPr>
            <w:r w:rsidRPr="003807B5">
              <w:rPr>
                <w:b/>
                <w:spacing w:val="-20"/>
                <w:sz w:val="22"/>
                <w:szCs w:val="22"/>
              </w:rPr>
              <w:t>96.00</w:t>
            </w:r>
          </w:p>
        </w:tc>
        <w:tc>
          <w:tcPr>
            <w:tcW w:w="2152" w:type="dxa"/>
            <w:tcBorders>
              <w:top w:val="single" w:sz="4" w:space="0" w:color="auto"/>
              <w:bottom w:val="single" w:sz="12" w:space="0" w:color="auto"/>
            </w:tcBorders>
            <w:vAlign w:val="center"/>
          </w:tcPr>
          <w:p w:rsidR="00151B76" w:rsidRPr="003019EF" w:rsidRDefault="00151B76" w:rsidP="00151B76">
            <w:pPr>
              <w:pStyle w:val="142"/>
              <w:jc w:val="right"/>
              <w:rPr>
                <w:rFonts w:hint="eastAsia"/>
                <w:spacing w:val="-20"/>
                <w:sz w:val="22"/>
                <w:szCs w:val="22"/>
              </w:rPr>
            </w:pPr>
          </w:p>
        </w:tc>
      </w:tr>
    </w:tbl>
    <w:p w:rsidR="00442105" w:rsidRPr="003019EF" w:rsidRDefault="00442105" w:rsidP="008E388E">
      <w:pPr>
        <w:spacing w:line="280" w:lineRule="exact"/>
        <w:ind w:leftChars="-118" w:left="1227" w:hangingChars="641" w:hanging="1561"/>
        <w:rPr>
          <w:rFonts w:hAnsi="標楷體" w:hint="eastAsia"/>
          <w:b/>
        </w:rPr>
      </w:pPr>
      <w:r w:rsidRPr="003019EF">
        <w:rPr>
          <w:rFonts w:hAnsi="標楷體" w:hint="eastAsia"/>
          <w:sz w:val="24"/>
        </w:rPr>
        <w:t>資料來源：</w:t>
      </w:r>
      <w:r w:rsidR="00026549" w:rsidRPr="003019EF">
        <w:rPr>
          <w:rFonts w:hAnsi="標楷體" w:hint="eastAsia"/>
          <w:sz w:val="24"/>
        </w:rPr>
        <w:t>整理自</w:t>
      </w:r>
      <w:r w:rsidR="00906D0F" w:rsidRPr="003019EF">
        <w:rPr>
          <w:rFonts w:hAnsi="標楷體" w:hint="eastAsia"/>
          <w:sz w:val="24"/>
        </w:rPr>
        <w:t>台灣中油公司1</w:t>
      </w:r>
      <w:r w:rsidR="00906D0F" w:rsidRPr="003019EF">
        <w:rPr>
          <w:rFonts w:hAnsi="標楷體"/>
          <w:sz w:val="24"/>
        </w:rPr>
        <w:t>12</w:t>
      </w:r>
      <w:r w:rsidR="00906D0F" w:rsidRPr="003019EF">
        <w:rPr>
          <w:rFonts w:hAnsi="標楷體" w:hint="eastAsia"/>
          <w:sz w:val="24"/>
        </w:rPr>
        <w:t>年度決算書</w:t>
      </w:r>
      <w:r w:rsidRPr="003019EF">
        <w:rPr>
          <w:rFonts w:hAnsi="標楷體" w:hint="eastAsia"/>
          <w:sz w:val="24"/>
        </w:rPr>
        <w:t>。</w:t>
      </w:r>
    </w:p>
    <w:p w:rsidR="00B3722C" w:rsidRPr="003019EF" w:rsidRDefault="00B3722C" w:rsidP="00B3722C">
      <w:pPr>
        <w:ind w:left="567" w:firstLine="567"/>
      </w:pPr>
    </w:p>
    <w:p w:rsidR="00700B45" w:rsidRPr="003019EF" w:rsidRDefault="00952250" w:rsidP="008926AF">
      <w:pPr>
        <w:pStyle w:val="14"/>
        <w:ind w:left="567" w:hanging="567"/>
        <w:rPr>
          <w:rFonts w:hAnsi="標楷體"/>
        </w:rPr>
      </w:pPr>
      <w:bookmarkStart w:id="19" w:name="_Toc119058806"/>
      <w:bookmarkStart w:id="20" w:name="_Toc452804215"/>
      <w:bookmarkStart w:id="21" w:name="_Toc457200035"/>
      <w:bookmarkStart w:id="22" w:name="_Toc455150871"/>
      <w:bookmarkStart w:id="23" w:name="_Toc461469779"/>
      <w:bookmarkStart w:id="24" w:name="_Toc467171369"/>
      <w:bookmarkStart w:id="25" w:name="_Toc499297003"/>
      <w:bookmarkStart w:id="26" w:name="_Toc119058807"/>
      <w:bookmarkStart w:id="27" w:name="_Toc161054338"/>
      <w:bookmarkStart w:id="28" w:name="_Toc193440840"/>
      <w:bookmarkEnd w:id="15"/>
      <w:bookmarkEnd w:id="16"/>
      <w:bookmarkEnd w:id="17"/>
      <w:r w:rsidRPr="003019EF">
        <w:rPr>
          <w:rFonts w:hAnsi="標楷體" w:hint="eastAsia"/>
        </w:rPr>
        <w:t>三</w:t>
      </w:r>
      <w:r w:rsidR="00700B45" w:rsidRPr="003019EF">
        <w:rPr>
          <w:rFonts w:hAnsi="標楷體" w:hint="eastAsia"/>
        </w:rPr>
        <w:t>、11</w:t>
      </w:r>
      <w:r w:rsidR="00F86C1A" w:rsidRPr="003019EF">
        <w:rPr>
          <w:rFonts w:hAnsi="標楷體"/>
        </w:rPr>
        <w:t>2</w:t>
      </w:r>
      <w:r w:rsidR="00700B45" w:rsidRPr="003019EF">
        <w:rPr>
          <w:rFonts w:hAnsi="標楷體" w:hint="eastAsia"/>
        </w:rPr>
        <w:t>年度遭環保機關裁處罰鍰金額</w:t>
      </w:r>
      <w:r w:rsidR="006B27D0" w:rsidRPr="003019EF">
        <w:rPr>
          <w:rFonts w:hAnsi="標楷體" w:hint="eastAsia"/>
        </w:rPr>
        <w:t>達</w:t>
      </w:r>
      <w:r w:rsidR="00F86C1A" w:rsidRPr="003019EF">
        <w:rPr>
          <w:rFonts w:hAnsi="標楷體" w:hint="eastAsia"/>
        </w:rPr>
        <w:t>2,089萬9千元</w:t>
      </w:r>
      <w:r w:rsidR="00700B45" w:rsidRPr="003019EF">
        <w:rPr>
          <w:rFonts w:hAnsi="標楷體" w:hint="eastAsia"/>
        </w:rPr>
        <w:t>，</w:t>
      </w:r>
      <w:r w:rsidR="00F86C1A" w:rsidRPr="003019EF">
        <w:rPr>
          <w:rFonts w:hAnsi="標楷體" w:hint="eastAsia"/>
        </w:rPr>
        <w:t>且近3年度重大環境污染件數趨增</w:t>
      </w:r>
      <w:r w:rsidR="006B27D0" w:rsidRPr="003019EF">
        <w:rPr>
          <w:rFonts w:hAnsi="標楷體" w:hint="eastAsia"/>
        </w:rPr>
        <w:t>，</w:t>
      </w:r>
      <w:r w:rsidR="00700B45" w:rsidRPr="003019EF">
        <w:rPr>
          <w:rFonts w:hAnsi="標楷體" w:hint="eastAsia"/>
        </w:rPr>
        <w:t>允宜檢討強化相關管理及污染防治工作</w:t>
      </w:r>
      <w:bookmarkEnd w:id="27"/>
      <w:bookmarkEnd w:id="28"/>
    </w:p>
    <w:p w:rsidR="00700B45" w:rsidRDefault="00700B45" w:rsidP="00E822DD">
      <w:pPr>
        <w:ind w:left="567" w:firstLine="567"/>
        <w:rPr>
          <w:rFonts w:hAnsi="標楷體"/>
        </w:rPr>
      </w:pPr>
      <w:r w:rsidRPr="003019EF">
        <w:rPr>
          <w:rFonts w:hAnsi="標楷體" w:hint="eastAsia"/>
        </w:rPr>
        <w:t>台灣中油公司為善盡企業社會責任及提昇整體環境品質，</w:t>
      </w:r>
      <w:r w:rsidR="00952250" w:rsidRPr="003019EF">
        <w:rPr>
          <w:rFonts w:hAnsi="標楷體" w:hint="eastAsia"/>
        </w:rPr>
        <w:t>致力於減輕所屬各事業部廠於生產輸儲過程中造成之</w:t>
      </w:r>
      <w:r w:rsidR="00BD4C4B" w:rsidRPr="003019EF">
        <w:rPr>
          <w:rFonts w:hAnsi="標楷體" w:hint="eastAsia"/>
        </w:rPr>
        <w:t>污染</w:t>
      </w:r>
      <w:r w:rsidR="00952250" w:rsidRPr="003019EF">
        <w:rPr>
          <w:rFonts w:hAnsi="標楷體" w:hint="eastAsia"/>
        </w:rPr>
        <w:t>，並積極提高油品品質及執行空污品質改善計畫，112年度環境保護相關支出預算數</w:t>
      </w:r>
      <w:r w:rsidR="00BD4C4B" w:rsidRPr="003019EF">
        <w:rPr>
          <w:rFonts w:hAnsi="標楷體"/>
        </w:rPr>
        <w:t>84</w:t>
      </w:r>
      <w:r w:rsidR="00952250" w:rsidRPr="003019EF">
        <w:rPr>
          <w:rFonts w:hAnsi="標楷體" w:hint="eastAsia"/>
        </w:rPr>
        <w:t>億</w:t>
      </w:r>
      <w:r w:rsidR="00BD4C4B" w:rsidRPr="003019EF">
        <w:rPr>
          <w:rFonts w:hAnsi="標楷體" w:hint="eastAsia"/>
        </w:rPr>
        <w:t>2</w:t>
      </w:r>
      <w:r w:rsidR="00952250" w:rsidRPr="003019EF">
        <w:rPr>
          <w:rFonts w:hAnsi="標楷體" w:hint="eastAsia"/>
        </w:rPr>
        <w:t>,</w:t>
      </w:r>
      <w:r w:rsidR="00BD4C4B" w:rsidRPr="003019EF">
        <w:rPr>
          <w:rFonts w:hAnsi="標楷體"/>
        </w:rPr>
        <w:t>831</w:t>
      </w:r>
      <w:r w:rsidR="00952250" w:rsidRPr="003019EF">
        <w:rPr>
          <w:rFonts w:hAnsi="標楷體" w:hint="eastAsia"/>
        </w:rPr>
        <w:t>萬</w:t>
      </w:r>
      <w:r w:rsidR="00BD4C4B" w:rsidRPr="003019EF">
        <w:rPr>
          <w:rFonts w:hAnsi="標楷體" w:hint="eastAsia"/>
        </w:rPr>
        <w:t>4</w:t>
      </w:r>
      <w:r w:rsidR="00952250" w:rsidRPr="003019EF">
        <w:rPr>
          <w:rFonts w:hAnsi="標楷體" w:hint="eastAsia"/>
        </w:rPr>
        <w:t>千元，決算數</w:t>
      </w:r>
      <w:r w:rsidR="00BD4C4B" w:rsidRPr="003019EF">
        <w:rPr>
          <w:rFonts w:hAnsi="標楷體"/>
        </w:rPr>
        <w:t>80</w:t>
      </w:r>
      <w:r w:rsidR="00952250" w:rsidRPr="003019EF">
        <w:rPr>
          <w:rFonts w:hAnsi="標楷體" w:hint="eastAsia"/>
        </w:rPr>
        <w:t>億</w:t>
      </w:r>
      <w:r w:rsidR="00BD4C4B" w:rsidRPr="003019EF">
        <w:rPr>
          <w:rFonts w:hAnsi="標楷體" w:hint="eastAsia"/>
        </w:rPr>
        <w:t>3</w:t>
      </w:r>
      <w:r w:rsidR="00952250" w:rsidRPr="003019EF">
        <w:rPr>
          <w:rFonts w:hAnsi="標楷體" w:hint="eastAsia"/>
        </w:rPr>
        <w:t>,</w:t>
      </w:r>
      <w:r w:rsidR="00BD4C4B" w:rsidRPr="003019EF">
        <w:rPr>
          <w:rFonts w:hAnsi="標楷體"/>
        </w:rPr>
        <w:t>140</w:t>
      </w:r>
      <w:r w:rsidR="00952250" w:rsidRPr="003019EF">
        <w:rPr>
          <w:rFonts w:hAnsi="標楷體" w:hint="eastAsia"/>
        </w:rPr>
        <w:t>萬</w:t>
      </w:r>
      <w:r w:rsidR="00BD4C4B" w:rsidRPr="003019EF">
        <w:rPr>
          <w:rFonts w:hAnsi="標楷體" w:hint="eastAsia"/>
        </w:rPr>
        <w:t>9</w:t>
      </w:r>
      <w:r w:rsidR="00952250" w:rsidRPr="003019EF">
        <w:rPr>
          <w:rFonts w:hAnsi="標楷體" w:hint="eastAsia"/>
        </w:rPr>
        <w:t>千元</w:t>
      </w:r>
      <w:r w:rsidR="00BD4C4B" w:rsidRPr="003019EF">
        <w:rPr>
          <w:rFonts w:hAnsi="標楷體" w:hint="eastAsia"/>
        </w:rPr>
        <w:t>(詳表1)</w:t>
      </w:r>
      <w:r w:rsidR="00952250" w:rsidRPr="003019EF">
        <w:rPr>
          <w:rFonts w:hAnsi="標楷體" w:hint="eastAsia"/>
        </w:rPr>
        <w:t>，執行率9</w:t>
      </w:r>
      <w:r w:rsidR="00BD4C4B" w:rsidRPr="003019EF">
        <w:rPr>
          <w:rFonts w:hAnsi="標楷體"/>
        </w:rPr>
        <w:t>5.29</w:t>
      </w:r>
      <w:r w:rsidR="00952250" w:rsidRPr="003019EF">
        <w:rPr>
          <w:rFonts w:hAnsi="標楷體" w:hint="eastAsia"/>
        </w:rPr>
        <w:t>%</w:t>
      </w:r>
      <w:r w:rsidRPr="003019EF">
        <w:rPr>
          <w:rFonts w:hAnsi="標楷體" w:hint="eastAsia"/>
        </w:rPr>
        <w:t>。</w:t>
      </w:r>
      <w:r w:rsidRPr="003019EF">
        <w:rPr>
          <w:rFonts w:hAnsi="標楷體" w:hint="eastAsia"/>
          <w:spacing w:val="-2"/>
        </w:rPr>
        <w:t>經查</w:t>
      </w:r>
      <w:r w:rsidRPr="003019EF">
        <w:rPr>
          <w:rFonts w:hAnsi="標楷體" w:hint="eastAsia"/>
        </w:rPr>
        <w:t>：</w:t>
      </w:r>
    </w:p>
    <w:p w:rsidR="003807B5" w:rsidRPr="003019EF" w:rsidRDefault="003807B5" w:rsidP="00E822DD">
      <w:pPr>
        <w:ind w:left="567" w:firstLine="567"/>
        <w:rPr>
          <w:rFonts w:hAnsi="標楷體" w:hint="eastAsia"/>
        </w:rPr>
      </w:pPr>
    </w:p>
    <w:p w:rsidR="00700B45" w:rsidRPr="003019EF" w:rsidRDefault="00700B45" w:rsidP="00BD4C4B">
      <w:pPr>
        <w:ind w:leftChars="0" w:left="1149" w:hangingChars="405" w:hanging="1149"/>
        <w:rPr>
          <w:rFonts w:hAnsi="標楷體"/>
          <w:b/>
        </w:rPr>
      </w:pPr>
      <w:r w:rsidRPr="003019EF">
        <w:rPr>
          <w:rFonts w:hAnsi="標楷體" w:hint="eastAsia"/>
          <w:b/>
        </w:rPr>
        <w:t>表1  台灣中油公司</w:t>
      </w:r>
      <w:r w:rsidR="00BD4C4B" w:rsidRPr="003019EF">
        <w:rPr>
          <w:rFonts w:hAnsi="標楷體" w:hint="eastAsia"/>
          <w:b/>
        </w:rPr>
        <w:t>110</w:t>
      </w:r>
      <w:r w:rsidRPr="003019EF">
        <w:rPr>
          <w:rFonts w:hAnsi="標楷體" w:hint="eastAsia"/>
          <w:b/>
        </w:rPr>
        <w:t>至</w:t>
      </w:r>
      <w:r w:rsidR="00BD4C4B" w:rsidRPr="003019EF">
        <w:rPr>
          <w:rFonts w:hAnsi="標楷體" w:hint="eastAsia"/>
          <w:b/>
        </w:rPr>
        <w:t>112</w:t>
      </w:r>
      <w:r w:rsidRPr="003019EF">
        <w:rPr>
          <w:rFonts w:hAnsi="標楷體" w:hint="eastAsia"/>
          <w:b/>
        </w:rPr>
        <w:t>年度環境保護工作決算明細表</w:t>
      </w:r>
    </w:p>
    <w:p w:rsidR="00700B45" w:rsidRPr="003019EF" w:rsidRDefault="00700B45" w:rsidP="00BD4C4B">
      <w:pPr>
        <w:spacing w:line="280" w:lineRule="exact"/>
        <w:ind w:leftChars="0" w:left="1482" w:hangingChars="608" w:hanging="1482"/>
        <w:jc w:val="right"/>
        <w:rPr>
          <w:rFonts w:hAnsi="標楷體"/>
          <w:sz w:val="24"/>
          <w:szCs w:val="24"/>
        </w:rPr>
      </w:pPr>
      <w:r w:rsidRPr="003019EF">
        <w:rPr>
          <w:rFonts w:hAnsi="標楷體" w:hint="eastAsia"/>
          <w:b/>
          <w:sz w:val="24"/>
          <w:szCs w:val="24"/>
        </w:rPr>
        <w:t xml:space="preserve">   </w:t>
      </w:r>
      <w:r w:rsidRPr="003019EF">
        <w:rPr>
          <w:rFonts w:hAnsi="標楷體" w:hint="eastAsia"/>
          <w:sz w:val="24"/>
          <w:szCs w:val="24"/>
        </w:rPr>
        <w:t>單位：新臺幣千元</w:t>
      </w:r>
    </w:p>
    <w:tbl>
      <w:tblPr>
        <w:tblW w:w="851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828"/>
        <w:gridCol w:w="1563"/>
        <w:gridCol w:w="1563"/>
        <w:gridCol w:w="1563"/>
      </w:tblGrid>
      <w:tr w:rsidR="00BD4C4B" w:rsidRPr="003019EF" w:rsidTr="003807B5">
        <w:trPr>
          <w:trHeight w:val="295"/>
          <w:tblHeader/>
        </w:trPr>
        <w:tc>
          <w:tcPr>
            <w:tcW w:w="3828" w:type="dxa"/>
            <w:shd w:val="clear" w:color="auto" w:fill="auto"/>
            <w:vAlign w:val="center"/>
          </w:tcPr>
          <w:p w:rsidR="00BD4C4B" w:rsidRPr="003019EF" w:rsidRDefault="00BD4C4B" w:rsidP="004A4E26">
            <w:pPr>
              <w:pStyle w:val="142"/>
              <w:jc w:val="center"/>
              <w:rPr>
                <w:rFonts w:hAnsi="標楷體"/>
                <w:szCs w:val="24"/>
              </w:rPr>
            </w:pPr>
            <w:r w:rsidRPr="003019EF">
              <w:rPr>
                <w:rFonts w:hAnsi="標楷體" w:hint="eastAsia"/>
                <w:szCs w:val="24"/>
              </w:rPr>
              <w:t>工作項目</w:t>
            </w:r>
          </w:p>
        </w:tc>
        <w:tc>
          <w:tcPr>
            <w:tcW w:w="1563" w:type="dxa"/>
            <w:vAlign w:val="center"/>
          </w:tcPr>
          <w:p w:rsidR="00BD4C4B" w:rsidRPr="003019EF" w:rsidRDefault="00BD4C4B" w:rsidP="00BD4C4B">
            <w:pPr>
              <w:pStyle w:val="142"/>
              <w:jc w:val="center"/>
              <w:rPr>
                <w:rFonts w:hAnsi="標楷體"/>
                <w:szCs w:val="24"/>
              </w:rPr>
            </w:pPr>
            <w:r w:rsidRPr="003019EF">
              <w:rPr>
                <w:rFonts w:hAnsi="標楷體" w:hint="eastAsia"/>
                <w:szCs w:val="24"/>
              </w:rPr>
              <w:t>110年度</w:t>
            </w:r>
          </w:p>
        </w:tc>
        <w:tc>
          <w:tcPr>
            <w:tcW w:w="1563" w:type="dxa"/>
            <w:vAlign w:val="center"/>
          </w:tcPr>
          <w:p w:rsidR="00BD4C4B" w:rsidRPr="003019EF" w:rsidRDefault="00BD4C4B" w:rsidP="00BD4C4B">
            <w:pPr>
              <w:pStyle w:val="142"/>
              <w:jc w:val="center"/>
              <w:rPr>
                <w:rFonts w:hAnsi="標楷體"/>
                <w:szCs w:val="24"/>
              </w:rPr>
            </w:pPr>
            <w:r w:rsidRPr="003019EF">
              <w:rPr>
                <w:rFonts w:hAnsi="標楷體" w:hint="eastAsia"/>
                <w:szCs w:val="24"/>
              </w:rPr>
              <w:t>111年度</w:t>
            </w:r>
          </w:p>
        </w:tc>
        <w:tc>
          <w:tcPr>
            <w:tcW w:w="1563" w:type="dxa"/>
            <w:vAlign w:val="center"/>
          </w:tcPr>
          <w:p w:rsidR="00BD4C4B" w:rsidRPr="003019EF" w:rsidRDefault="00BD4C4B" w:rsidP="00BD4C4B">
            <w:pPr>
              <w:pStyle w:val="142"/>
              <w:jc w:val="center"/>
              <w:rPr>
                <w:rFonts w:hAnsi="標楷體"/>
                <w:szCs w:val="24"/>
              </w:rPr>
            </w:pPr>
            <w:r w:rsidRPr="003019EF">
              <w:rPr>
                <w:rFonts w:hAnsi="標楷體" w:hint="eastAsia"/>
                <w:szCs w:val="24"/>
              </w:rPr>
              <w:t>112年度</w:t>
            </w:r>
          </w:p>
        </w:tc>
      </w:tr>
      <w:tr w:rsidR="00BD4C4B" w:rsidRPr="003019EF" w:rsidTr="003807B5">
        <w:trPr>
          <w:trHeight w:val="295"/>
        </w:trPr>
        <w:tc>
          <w:tcPr>
            <w:tcW w:w="3828" w:type="dxa"/>
            <w:shd w:val="clear" w:color="auto" w:fill="auto"/>
            <w:vAlign w:val="center"/>
          </w:tcPr>
          <w:p w:rsidR="00BD4C4B" w:rsidRPr="003019EF" w:rsidRDefault="00BD4C4B" w:rsidP="004A4E26">
            <w:pPr>
              <w:pStyle w:val="142"/>
              <w:jc w:val="both"/>
              <w:rPr>
                <w:rFonts w:hAnsi="標楷體"/>
                <w:szCs w:val="24"/>
              </w:rPr>
            </w:pPr>
            <w:r w:rsidRPr="003019EF">
              <w:rPr>
                <w:rFonts w:hAnsi="標楷體" w:hint="eastAsia"/>
                <w:szCs w:val="24"/>
              </w:rPr>
              <w:t>1.企業營運成本</w:t>
            </w:r>
          </w:p>
        </w:tc>
        <w:tc>
          <w:tcPr>
            <w:tcW w:w="1563" w:type="dxa"/>
            <w:vAlign w:val="center"/>
          </w:tcPr>
          <w:p w:rsidR="00BD4C4B" w:rsidRPr="003019EF" w:rsidRDefault="00BD4C4B" w:rsidP="004A4E26">
            <w:pPr>
              <w:pStyle w:val="142"/>
              <w:jc w:val="right"/>
              <w:rPr>
                <w:rFonts w:hAnsi="標楷體"/>
                <w:bCs/>
                <w:spacing w:val="-4"/>
                <w:szCs w:val="22"/>
              </w:rPr>
            </w:pPr>
            <w:r w:rsidRPr="003019EF">
              <w:rPr>
                <w:rFonts w:hAnsi="標楷體" w:hint="eastAsia"/>
                <w:bCs/>
                <w:spacing w:val="-4"/>
                <w:szCs w:val="22"/>
              </w:rPr>
              <w:t>2</w:t>
            </w:r>
            <w:r w:rsidRPr="003019EF">
              <w:rPr>
                <w:rFonts w:hAnsi="標楷體"/>
                <w:bCs/>
                <w:spacing w:val="-4"/>
                <w:szCs w:val="22"/>
              </w:rPr>
              <w:t>,744,830</w:t>
            </w:r>
          </w:p>
        </w:tc>
        <w:tc>
          <w:tcPr>
            <w:tcW w:w="1563" w:type="dxa"/>
            <w:vAlign w:val="center"/>
          </w:tcPr>
          <w:p w:rsidR="00BD4C4B" w:rsidRPr="003019EF" w:rsidRDefault="00BD4C4B" w:rsidP="004A4E26">
            <w:pPr>
              <w:pStyle w:val="142"/>
              <w:jc w:val="right"/>
              <w:rPr>
                <w:rFonts w:hAnsi="標楷體"/>
                <w:bCs/>
                <w:spacing w:val="-4"/>
                <w:szCs w:val="22"/>
              </w:rPr>
            </w:pPr>
            <w:r w:rsidRPr="003019EF">
              <w:rPr>
                <w:rFonts w:hAnsi="標楷體" w:hint="eastAsia"/>
                <w:bCs/>
                <w:spacing w:val="-4"/>
                <w:szCs w:val="22"/>
              </w:rPr>
              <w:t>3</w:t>
            </w:r>
            <w:r w:rsidRPr="003019EF">
              <w:rPr>
                <w:rFonts w:hAnsi="標楷體"/>
                <w:bCs/>
                <w:spacing w:val="-4"/>
                <w:szCs w:val="22"/>
              </w:rPr>
              <w:t>,06</w:t>
            </w:r>
            <w:r w:rsidRPr="003019EF">
              <w:rPr>
                <w:rFonts w:hAnsi="標楷體" w:hint="eastAsia"/>
                <w:bCs/>
                <w:spacing w:val="-4"/>
                <w:szCs w:val="22"/>
              </w:rPr>
              <w:t>5</w:t>
            </w:r>
            <w:r w:rsidRPr="003019EF">
              <w:rPr>
                <w:rFonts w:hAnsi="標楷體"/>
                <w:bCs/>
                <w:spacing w:val="-4"/>
                <w:szCs w:val="22"/>
              </w:rPr>
              <w:t>,659</w:t>
            </w:r>
          </w:p>
        </w:tc>
        <w:tc>
          <w:tcPr>
            <w:tcW w:w="1563" w:type="dxa"/>
            <w:vAlign w:val="center"/>
          </w:tcPr>
          <w:p w:rsidR="00BD4C4B" w:rsidRPr="003019EF" w:rsidRDefault="00BD4C4B" w:rsidP="004A4E26">
            <w:pPr>
              <w:pStyle w:val="142"/>
              <w:jc w:val="right"/>
              <w:rPr>
                <w:rFonts w:hAnsi="標楷體"/>
                <w:bCs/>
                <w:spacing w:val="-4"/>
                <w:szCs w:val="22"/>
              </w:rPr>
            </w:pPr>
            <w:r w:rsidRPr="003019EF">
              <w:rPr>
                <w:rFonts w:hAnsi="標楷體" w:hint="eastAsia"/>
                <w:bCs/>
                <w:spacing w:val="-4"/>
                <w:szCs w:val="22"/>
              </w:rPr>
              <w:t>3</w:t>
            </w:r>
            <w:r w:rsidRPr="003019EF">
              <w:rPr>
                <w:rFonts w:hAnsi="標楷體"/>
                <w:bCs/>
                <w:spacing w:val="-4"/>
                <w:szCs w:val="22"/>
              </w:rPr>
              <w:t>,158,306</w:t>
            </w:r>
          </w:p>
        </w:tc>
      </w:tr>
      <w:tr w:rsidR="00BD4C4B" w:rsidRPr="003019EF" w:rsidTr="003807B5">
        <w:trPr>
          <w:trHeight w:val="295"/>
        </w:trPr>
        <w:tc>
          <w:tcPr>
            <w:tcW w:w="3828" w:type="dxa"/>
            <w:shd w:val="clear" w:color="auto" w:fill="auto"/>
            <w:vAlign w:val="center"/>
          </w:tcPr>
          <w:p w:rsidR="00BD4C4B" w:rsidRPr="003019EF" w:rsidRDefault="00BD4C4B" w:rsidP="004A4E26">
            <w:pPr>
              <w:pStyle w:val="142"/>
              <w:ind w:left="226" w:hangingChars="93" w:hanging="226"/>
              <w:jc w:val="both"/>
              <w:rPr>
                <w:rFonts w:hAnsi="標楷體"/>
                <w:szCs w:val="24"/>
              </w:rPr>
            </w:pPr>
            <w:r w:rsidRPr="003019EF">
              <w:rPr>
                <w:rFonts w:hAnsi="標楷體" w:hint="eastAsia"/>
                <w:szCs w:val="24"/>
              </w:rPr>
              <w:t>2.供應商及客戶之上下游關連成本</w:t>
            </w:r>
          </w:p>
        </w:tc>
        <w:tc>
          <w:tcPr>
            <w:tcW w:w="1563" w:type="dxa"/>
            <w:vAlign w:val="center"/>
          </w:tcPr>
          <w:p w:rsidR="00BD4C4B" w:rsidRPr="003019EF" w:rsidRDefault="00BD4C4B" w:rsidP="004A4E26">
            <w:pPr>
              <w:pStyle w:val="142"/>
              <w:jc w:val="right"/>
              <w:rPr>
                <w:rFonts w:hAnsi="標楷體"/>
                <w:bCs/>
                <w:spacing w:val="-4"/>
                <w:szCs w:val="22"/>
              </w:rPr>
            </w:pPr>
            <w:r w:rsidRPr="003019EF">
              <w:rPr>
                <w:rFonts w:hAnsi="標楷體" w:hint="eastAsia"/>
                <w:bCs/>
                <w:spacing w:val="-4"/>
                <w:szCs w:val="22"/>
              </w:rPr>
              <w:t>2</w:t>
            </w:r>
            <w:r w:rsidRPr="003019EF">
              <w:rPr>
                <w:rFonts w:hAnsi="標楷體"/>
                <w:bCs/>
                <w:spacing w:val="-4"/>
                <w:szCs w:val="22"/>
              </w:rPr>
              <w:t>1,578</w:t>
            </w:r>
          </w:p>
        </w:tc>
        <w:tc>
          <w:tcPr>
            <w:tcW w:w="1563" w:type="dxa"/>
            <w:vAlign w:val="center"/>
          </w:tcPr>
          <w:p w:rsidR="00BD4C4B" w:rsidRPr="003019EF" w:rsidRDefault="00BD4C4B" w:rsidP="004A4E26">
            <w:pPr>
              <w:pStyle w:val="142"/>
              <w:jc w:val="right"/>
              <w:rPr>
                <w:rFonts w:hAnsi="標楷體"/>
                <w:bCs/>
                <w:spacing w:val="-4"/>
                <w:szCs w:val="22"/>
              </w:rPr>
            </w:pPr>
            <w:r w:rsidRPr="003019EF">
              <w:rPr>
                <w:rFonts w:hAnsi="標楷體" w:hint="eastAsia"/>
                <w:bCs/>
                <w:spacing w:val="-4"/>
                <w:szCs w:val="22"/>
              </w:rPr>
              <w:t>2</w:t>
            </w:r>
            <w:r w:rsidRPr="003019EF">
              <w:rPr>
                <w:rFonts w:hAnsi="標楷體"/>
                <w:bCs/>
                <w:spacing w:val="-4"/>
                <w:szCs w:val="22"/>
              </w:rPr>
              <w:t>0,651</w:t>
            </w:r>
          </w:p>
        </w:tc>
        <w:tc>
          <w:tcPr>
            <w:tcW w:w="1563" w:type="dxa"/>
            <w:vAlign w:val="center"/>
          </w:tcPr>
          <w:p w:rsidR="00BD4C4B" w:rsidRPr="003019EF" w:rsidRDefault="00BD4C4B" w:rsidP="004A4E26">
            <w:pPr>
              <w:pStyle w:val="142"/>
              <w:jc w:val="right"/>
              <w:rPr>
                <w:rFonts w:hAnsi="標楷體"/>
                <w:bCs/>
                <w:spacing w:val="-4"/>
                <w:szCs w:val="22"/>
              </w:rPr>
            </w:pPr>
            <w:r w:rsidRPr="003019EF">
              <w:rPr>
                <w:rFonts w:hAnsi="標楷體" w:hint="eastAsia"/>
                <w:bCs/>
                <w:spacing w:val="-4"/>
                <w:szCs w:val="22"/>
              </w:rPr>
              <w:t>2</w:t>
            </w:r>
            <w:r w:rsidRPr="003019EF">
              <w:rPr>
                <w:rFonts w:hAnsi="標楷體"/>
                <w:bCs/>
                <w:spacing w:val="-4"/>
                <w:szCs w:val="22"/>
              </w:rPr>
              <w:t>5,387</w:t>
            </w:r>
          </w:p>
        </w:tc>
      </w:tr>
      <w:tr w:rsidR="00BD4C4B" w:rsidRPr="003019EF" w:rsidTr="003807B5">
        <w:trPr>
          <w:trHeight w:val="295"/>
        </w:trPr>
        <w:tc>
          <w:tcPr>
            <w:tcW w:w="3828" w:type="dxa"/>
            <w:shd w:val="clear" w:color="auto" w:fill="auto"/>
            <w:vAlign w:val="center"/>
          </w:tcPr>
          <w:p w:rsidR="00BD4C4B" w:rsidRPr="003019EF" w:rsidRDefault="00BD4C4B" w:rsidP="004A4E26">
            <w:pPr>
              <w:pStyle w:val="142"/>
              <w:jc w:val="both"/>
              <w:rPr>
                <w:rFonts w:hAnsi="標楷體"/>
                <w:szCs w:val="24"/>
              </w:rPr>
            </w:pPr>
            <w:r w:rsidRPr="003019EF">
              <w:rPr>
                <w:rFonts w:hAnsi="標楷體" w:hint="eastAsia"/>
                <w:szCs w:val="24"/>
              </w:rPr>
              <w:t>3.管理活動成本</w:t>
            </w:r>
          </w:p>
        </w:tc>
        <w:tc>
          <w:tcPr>
            <w:tcW w:w="1563" w:type="dxa"/>
            <w:vAlign w:val="center"/>
          </w:tcPr>
          <w:p w:rsidR="00BD4C4B" w:rsidRPr="003019EF" w:rsidRDefault="00BD4C4B" w:rsidP="004A4E26">
            <w:pPr>
              <w:pStyle w:val="142"/>
              <w:jc w:val="right"/>
              <w:rPr>
                <w:rFonts w:hAnsi="標楷體"/>
                <w:bCs/>
                <w:spacing w:val="-4"/>
                <w:szCs w:val="22"/>
              </w:rPr>
            </w:pPr>
            <w:r w:rsidRPr="003019EF">
              <w:rPr>
                <w:rFonts w:hAnsi="標楷體" w:hint="eastAsia"/>
                <w:bCs/>
                <w:spacing w:val="-4"/>
                <w:szCs w:val="22"/>
              </w:rPr>
              <w:t>2</w:t>
            </w:r>
            <w:r w:rsidRPr="003019EF">
              <w:rPr>
                <w:rFonts w:hAnsi="標楷體"/>
                <w:bCs/>
                <w:spacing w:val="-4"/>
                <w:szCs w:val="22"/>
              </w:rPr>
              <w:t>46,365</w:t>
            </w:r>
          </w:p>
        </w:tc>
        <w:tc>
          <w:tcPr>
            <w:tcW w:w="1563" w:type="dxa"/>
            <w:vAlign w:val="center"/>
          </w:tcPr>
          <w:p w:rsidR="00BD4C4B" w:rsidRPr="003019EF" w:rsidRDefault="00BD4C4B" w:rsidP="004A4E26">
            <w:pPr>
              <w:pStyle w:val="142"/>
              <w:jc w:val="right"/>
              <w:rPr>
                <w:rFonts w:hAnsi="標楷體"/>
                <w:bCs/>
                <w:spacing w:val="-4"/>
                <w:szCs w:val="22"/>
              </w:rPr>
            </w:pPr>
            <w:r w:rsidRPr="003019EF">
              <w:rPr>
                <w:rFonts w:hAnsi="標楷體" w:hint="eastAsia"/>
                <w:bCs/>
                <w:spacing w:val="-4"/>
                <w:szCs w:val="22"/>
              </w:rPr>
              <w:t>2</w:t>
            </w:r>
            <w:r w:rsidRPr="003019EF">
              <w:rPr>
                <w:rFonts w:hAnsi="標楷體"/>
                <w:bCs/>
                <w:spacing w:val="-4"/>
                <w:szCs w:val="22"/>
              </w:rPr>
              <w:t>90,809</w:t>
            </w:r>
          </w:p>
        </w:tc>
        <w:tc>
          <w:tcPr>
            <w:tcW w:w="1563" w:type="dxa"/>
            <w:vAlign w:val="center"/>
          </w:tcPr>
          <w:p w:rsidR="00BD4C4B" w:rsidRPr="003019EF" w:rsidRDefault="00BD4C4B" w:rsidP="004A4E26">
            <w:pPr>
              <w:pStyle w:val="142"/>
              <w:jc w:val="right"/>
              <w:rPr>
                <w:rFonts w:hAnsi="標楷體"/>
                <w:bCs/>
                <w:spacing w:val="-4"/>
                <w:szCs w:val="22"/>
              </w:rPr>
            </w:pPr>
            <w:r w:rsidRPr="003019EF">
              <w:rPr>
                <w:rFonts w:hAnsi="標楷體" w:hint="eastAsia"/>
                <w:bCs/>
                <w:spacing w:val="-4"/>
                <w:szCs w:val="22"/>
              </w:rPr>
              <w:t>2</w:t>
            </w:r>
            <w:r w:rsidRPr="003019EF">
              <w:rPr>
                <w:rFonts w:hAnsi="標楷體"/>
                <w:bCs/>
                <w:spacing w:val="-4"/>
                <w:szCs w:val="22"/>
              </w:rPr>
              <w:t>57,608</w:t>
            </w:r>
          </w:p>
        </w:tc>
      </w:tr>
      <w:tr w:rsidR="00BD4C4B" w:rsidRPr="003019EF" w:rsidTr="003807B5">
        <w:trPr>
          <w:trHeight w:val="295"/>
        </w:trPr>
        <w:tc>
          <w:tcPr>
            <w:tcW w:w="3828" w:type="dxa"/>
            <w:shd w:val="clear" w:color="auto" w:fill="auto"/>
            <w:vAlign w:val="center"/>
          </w:tcPr>
          <w:p w:rsidR="00BD4C4B" w:rsidRPr="003019EF" w:rsidRDefault="00BD4C4B" w:rsidP="004A4E26">
            <w:pPr>
              <w:pStyle w:val="142"/>
              <w:jc w:val="both"/>
              <w:rPr>
                <w:rFonts w:hAnsi="標楷體"/>
                <w:szCs w:val="24"/>
              </w:rPr>
            </w:pPr>
            <w:r w:rsidRPr="003019EF">
              <w:rPr>
                <w:rFonts w:hAnsi="標楷體" w:hint="eastAsia"/>
                <w:szCs w:val="24"/>
              </w:rPr>
              <w:t>4.研究開發成本</w:t>
            </w:r>
          </w:p>
        </w:tc>
        <w:tc>
          <w:tcPr>
            <w:tcW w:w="1563" w:type="dxa"/>
            <w:vAlign w:val="center"/>
          </w:tcPr>
          <w:p w:rsidR="00BD4C4B" w:rsidRPr="003019EF" w:rsidRDefault="00BD4C4B" w:rsidP="004A4E26">
            <w:pPr>
              <w:pStyle w:val="142"/>
              <w:jc w:val="right"/>
              <w:rPr>
                <w:rFonts w:hAnsi="標楷體"/>
                <w:bCs/>
                <w:spacing w:val="-4"/>
                <w:szCs w:val="22"/>
              </w:rPr>
            </w:pPr>
            <w:r w:rsidRPr="003019EF">
              <w:rPr>
                <w:rFonts w:hAnsi="標楷體" w:hint="eastAsia"/>
                <w:bCs/>
                <w:spacing w:val="-4"/>
                <w:szCs w:val="22"/>
              </w:rPr>
              <w:t>1</w:t>
            </w:r>
            <w:r w:rsidRPr="003019EF">
              <w:rPr>
                <w:rFonts w:hAnsi="標楷體"/>
                <w:bCs/>
                <w:spacing w:val="-4"/>
                <w:szCs w:val="22"/>
              </w:rPr>
              <w:t>46,138</w:t>
            </w:r>
          </w:p>
        </w:tc>
        <w:tc>
          <w:tcPr>
            <w:tcW w:w="1563" w:type="dxa"/>
            <w:vAlign w:val="center"/>
          </w:tcPr>
          <w:p w:rsidR="00BD4C4B" w:rsidRPr="003019EF" w:rsidRDefault="00BD4C4B" w:rsidP="004A4E26">
            <w:pPr>
              <w:pStyle w:val="142"/>
              <w:jc w:val="right"/>
              <w:rPr>
                <w:rFonts w:hAnsi="標楷體"/>
                <w:bCs/>
                <w:spacing w:val="-4"/>
                <w:szCs w:val="22"/>
              </w:rPr>
            </w:pPr>
            <w:r w:rsidRPr="003019EF">
              <w:rPr>
                <w:rFonts w:hAnsi="標楷體" w:hint="eastAsia"/>
                <w:bCs/>
                <w:spacing w:val="-4"/>
                <w:szCs w:val="22"/>
              </w:rPr>
              <w:t>2</w:t>
            </w:r>
            <w:r w:rsidRPr="003019EF">
              <w:rPr>
                <w:rFonts w:hAnsi="標楷體"/>
                <w:bCs/>
                <w:spacing w:val="-4"/>
                <w:szCs w:val="22"/>
              </w:rPr>
              <w:t>27,451</w:t>
            </w:r>
          </w:p>
        </w:tc>
        <w:tc>
          <w:tcPr>
            <w:tcW w:w="1563" w:type="dxa"/>
            <w:vAlign w:val="center"/>
          </w:tcPr>
          <w:p w:rsidR="00BD4C4B" w:rsidRPr="003019EF" w:rsidRDefault="00BD4C4B" w:rsidP="004A4E26">
            <w:pPr>
              <w:pStyle w:val="142"/>
              <w:jc w:val="right"/>
              <w:rPr>
                <w:rFonts w:hAnsi="標楷體"/>
                <w:bCs/>
                <w:spacing w:val="-4"/>
                <w:szCs w:val="22"/>
              </w:rPr>
            </w:pPr>
            <w:r w:rsidRPr="003019EF">
              <w:rPr>
                <w:rFonts w:hAnsi="標楷體"/>
                <w:bCs/>
                <w:spacing w:val="-4"/>
                <w:szCs w:val="22"/>
              </w:rPr>
              <w:t>247,191</w:t>
            </w:r>
          </w:p>
        </w:tc>
      </w:tr>
      <w:tr w:rsidR="00BD4C4B" w:rsidRPr="003019EF" w:rsidTr="003807B5">
        <w:trPr>
          <w:trHeight w:val="295"/>
        </w:trPr>
        <w:tc>
          <w:tcPr>
            <w:tcW w:w="3828" w:type="dxa"/>
            <w:shd w:val="clear" w:color="auto" w:fill="auto"/>
            <w:vAlign w:val="center"/>
          </w:tcPr>
          <w:p w:rsidR="00BD4C4B" w:rsidRPr="003019EF" w:rsidRDefault="00BD4C4B" w:rsidP="004A4E26">
            <w:pPr>
              <w:pStyle w:val="142"/>
              <w:jc w:val="both"/>
              <w:rPr>
                <w:rFonts w:hAnsi="標楷體"/>
                <w:szCs w:val="24"/>
              </w:rPr>
            </w:pPr>
            <w:r w:rsidRPr="003019EF">
              <w:rPr>
                <w:rFonts w:hAnsi="標楷體" w:hint="eastAsia"/>
                <w:szCs w:val="24"/>
              </w:rPr>
              <w:t>5.社會活動成本</w:t>
            </w:r>
          </w:p>
        </w:tc>
        <w:tc>
          <w:tcPr>
            <w:tcW w:w="1563" w:type="dxa"/>
            <w:vAlign w:val="center"/>
          </w:tcPr>
          <w:p w:rsidR="00BD4C4B" w:rsidRPr="003019EF" w:rsidRDefault="00BD4C4B" w:rsidP="004A4E26">
            <w:pPr>
              <w:pStyle w:val="142"/>
              <w:jc w:val="right"/>
              <w:rPr>
                <w:rFonts w:hAnsi="標楷體"/>
                <w:bCs/>
                <w:spacing w:val="-4"/>
                <w:szCs w:val="22"/>
              </w:rPr>
            </w:pPr>
            <w:r w:rsidRPr="003019EF">
              <w:rPr>
                <w:rFonts w:hAnsi="標楷體" w:hint="eastAsia"/>
                <w:bCs/>
                <w:spacing w:val="-4"/>
                <w:szCs w:val="22"/>
              </w:rPr>
              <w:t>1</w:t>
            </w:r>
            <w:r w:rsidRPr="003019EF">
              <w:rPr>
                <w:rFonts w:hAnsi="標楷體"/>
                <w:bCs/>
                <w:spacing w:val="-4"/>
                <w:szCs w:val="22"/>
              </w:rPr>
              <w:t>32,394</w:t>
            </w:r>
          </w:p>
        </w:tc>
        <w:tc>
          <w:tcPr>
            <w:tcW w:w="1563" w:type="dxa"/>
            <w:vAlign w:val="center"/>
          </w:tcPr>
          <w:p w:rsidR="00BD4C4B" w:rsidRPr="003019EF" w:rsidRDefault="00BD4C4B" w:rsidP="004A4E26">
            <w:pPr>
              <w:pStyle w:val="142"/>
              <w:jc w:val="right"/>
              <w:rPr>
                <w:rFonts w:hAnsi="標楷體"/>
                <w:bCs/>
                <w:spacing w:val="-4"/>
                <w:szCs w:val="22"/>
              </w:rPr>
            </w:pPr>
            <w:r w:rsidRPr="003019EF">
              <w:rPr>
                <w:rFonts w:hAnsi="標楷體" w:hint="eastAsia"/>
                <w:bCs/>
                <w:spacing w:val="-4"/>
                <w:szCs w:val="22"/>
              </w:rPr>
              <w:t>1</w:t>
            </w:r>
            <w:r w:rsidRPr="003019EF">
              <w:rPr>
                <w:rFonts w:hAnsi="標楷體"/>
                <w:bCs/>
                <w:spacing w:val="-4"/>
                <w:szCs w:val="22"/>
              </w:rPr>
              <w:t>59,053</w:t>
            </w:r>
          </w:p>
        </w:tc>
        <w:tc>
          <w:tcPr>
            <w:tcW w:w="1563" w:type="dxa"/>
            <w:vAlign w:val="center"/>
          </w:tcPr>
          <w:p w:rsidR="00BD4C4B" w:rsidRPr="003019EF" w:rsidRDefault="00BD4C4B" w:rsidP="004A4E26">
            <w:pPr>
              <w:pStyle w:val="142"/>
              <w:jc w:val="right"/>
              <w:rPr>
                <w:rFonts w:hAnsi="標楷體"/>
                <w:bCs/>
                <w:spacing w:val="-4"/>
                <w:szCs w:val="22"/>
              </w:rPr>
            </w:pPr>
            <w:r w:rsidRPr="003019EF">
              <w:rPr>
                <w:rFonts w:hAnsi="標楷體" w:hint="eastAsia"/>
                <w:bCs/>
                <w:spacing w:val="-4"/>
                <w:szCs w:val="22"/>
              </w:rPr>
              <w:t>1</w:t>
            </w:r>
            <w:r w:rsidRPr="003019EF">
              <w:rPr>
                <w:rFonts w:hAnsi="標楷體"/>
                <w:bCs/>
                <w:spacing w:val="-4"/>
                <w:szCs w:val="22"/>
              </w:rPr>
              <w:t>17,377</w:t>
            </w:r>
          </w:p>
        </w:tc>
      </w:tr>
      <w:tr w:rsidR="00BD4C4B" w:rsidRPr="003019EF" w:rsidTr="003807B5">
        <w:trPr>
          <w:trHeight w:val="295"/>
        </w:trPr>
        <w:tc>
          <w:tcPr>
            <w:tcW w:w="3828" w:type="dxa"/>
            <w:shd w:val="clear" w:color="auto" w:fill="auto"/>
            <w:vAlign w:val="center"/>
          </w:tcPr>
          <w:p w:rsidR="00BD4C4B" w:rsidRPr="003019EF" w:rsidRDefault="00BD4C4B" w:rsidP="004A4E26">
            <w:pPr>
              <w:pStyle w:val="142"/>
              <w:jc w:val="both"/>
              <w:rPr>
                <w:rFonts w:hAnsi="標楷體"/>
                <w:szCs w:val="24"/>
              </w:rPr>
            </w:pPr>
            <w:r w:rsidRPr="003019EF">
              <w:rPr>
                <w:rFonts w:hAnsi="標楷體" w:hint="eastAsia"/>
                <w:szCs w:val="24"/>
              </w:rPr>
              <w:t>6.損失及補償成本</w:t>
            </w:r>
          </w:p>
        </w:tc>
        <w:tc>
          <w:tcPr>
            <w:tcW w:w="1563" w:type="dxa"/>
            <w:vAlign w:val="center"/>
          </w:tcPr>
          <w:p w:rsidR="00BD4C4B" w:rsidRPr="003019EF" w:rsidRDefault="00BD4C4B" w:rsidP="004A4E26">
            <w:pPr>
              <w:pStyle w:val="142"/>
              <w:jc w:val="right"/>
              <w:rPr>
                <w:rFonts w:hAnsi="標楷體"/>
                <w:bCs/>
                <w:spacing w:val="-4"/>
                <w:szCs w:val="22"/>
              </w:rPr>
            </w:pPr>
            <w:r w:rsidRPr="003019EF">
              <w:rPr>
                <w:rFonts w:hAnsi="標楷體" w:hint="eastAsia"/>
                <w:bCs/>
                <w:spacing w:val="-4"/>
                <w:szCs w:val="22"/>
              </w:rPr>
              <w:t>3</w:t>
            </w:r>
            <w:r w:rsidRPr="003019EF">
              <w:rPr>
                <w:rFonts w:hAnsi="標楷體"/>
                <w:bCs/>
                <w:spacing w:val="-4"/>
                <w:szCs w:val="22"/>
              </w:rPr>
              <w:t>4,785</w:t>
            </w:r>
          </w:p>
        </w:tc>
        <w:tc>
          <w:tcPr>
            <w:tcW w:w="1563" w:type="dxa"/>
            <w:vAlign w:val="center"/>
          </w:tcPr>
          <w:p w:rsidR="00BD4C4B" w:rsidRPr="003019EF" w:rsidRDefault="00BD4C4B" w:rsidP="004A4E26">
            <w:pPr>
              <w:pStyle w:val="142"/>
              <w:jc w:val="right"/>
              <w:rPr>
                <w:rFonts w:hAnsi="標楷體"/>
                <w:bCs/>
                <w:spacing w:val="-4"/>
                <w:szCs w:val="22"/>
              </w:rPr>
            </w:pPr>
            <w:r w:rsidRPr="003019EF">
              <w:rPr>
                <w:rFonts w:hAnsi="標楷體" w:hint="eastAsia"/>
                <w:bCs/>
                <w:spacing w:val="-4"/>
                <w:szCs w:val="22"/>
              </w:rPr>
              <w:t>4</w:t>
            </w:r>
            <w:r w:rsidRPr="003019EF">
              <w:rPr>
                <w:rFonts w:hAnsi="標楷體"/>
                <w:bCs/>
                <w:spacing w:val="-4"/>
                <w:szCs w:val="22"/>
              </w:rPr>
              <w:t>1,277</w:t>
            </w:r>
          </w:p>
        </w:tc>
        <w:tc>
          <w:tcPr>
            <w:tcW w:w="1563" w:type="dxa"/>
            <w:vAlign w:val="center"/>
          </w:tcPr>
          <w:p w:rsidR="00BD4C4B" w:rsidRPr="003019EF" w:rsidRDefault="00BD4C4B" w:rsidP="004A4E26">
            <w:pPr>
              <w:pStyle w:val="142"/>
              <w:jc w:val="right"/>
              <w:rPr>
                <w:rFonts w:hAnsi="標楷體"/>
                <w:bCs/>
                <w:spacing w:val="-4"/>
                <w:szCs w:val="22"/>
              </w:rPr>
            </w:pPr>
            <w:r w:rsidRPr="003019EF">
              <w:rPr>
                <w:rFonts w:hAnsi="標楷體"/>
                <w:bCs/>
                <w:spacing w:val="-4"/>
                <w:szCs w:val="22"/>
              </w:rPr>
              <w:t>68,405</w:t>
            </w:r>
          </w:p>
        </w:tc>
      </w:tr>
      <w:tr w:rsidR="00BD4C4B" w:rsidRPr="003019EF" w:rsidTr="003807B5">
        <w:trPr>
          <w:trHeight w:val="295"/>
        </w:trPr>
        <w:tc>
          <w:tcPr>
            <w:tcW w:w="3828" w:type="dxa"/>
            <w:shd w:val="clear" w:color="auto" w:fill="auto"/>
            <w:vAlign w:val="center"/>
          </w:tcPr>
          <w:p w:rsidR="00BD4C4B" w:rsidRPr="003019EF" w:rsidRDefault="00BD4C4B" w:rsidP="004A4E26">
            <w:pPr>
              <w:pStyle w:val="142"/>
              <w:ind w:left="226" w:hangingChars="93" w:hanging="226"/>
              <w:jc w:val="both"/>
              <w:rPr>
                <w:rFonts w:hAnsi="標楷體"/>
                <w:szCs w:val="24"/>
              </w:rPr>
            </w:pPr>
            <w:r w:rsidRPr="003019EF">
              <w:rPr>
                <w:rFonts w:hAnsi="標楷體" w:hint="eastAsia"/>
                <w:szCs w:val="24"/>
              </w:rPr>
              <w:t>7.規費稅捐等其他費用</w:t>
            </w:r>
          </w:p>
        </w:tc>
        <w:tc>
          <w:tcPr>
            <w:tcW w:w="1563" w:type="dxa"/>
            <w:vAlign w:val="center"/>
          </w:tcPr>
          <w:p w:rsidR="00BD4C4B" w:rsidRPr="003019EF" w:rsidRDefault="00BD4C4B" w:rsidP="004A4E26">
            <w:pPr>
              <w:pStyle w:val="142"/>
              <w:jc w:val="right"/>
              <w:rPr>
                <w:rFonts w:hAnsi="標楷體"/>
                <w:bCs/>
                <w:spacing w:val="-4"/>
                <w:szCs w:val="22"/>
              </w:rPr>
            </w:pPr>
            <w:r w:rsidRPr="003019EF">
              <w:rPr>
                <w:rFonts w:hAnsi="標楷體"/>
                <w:bCs/>
                <w:spacing w:val="-4"/>
                <w:szCs w:val="22"/>
              </w:rPr>
              <w:t>4,039,028</w:t>
            </w:r>
          </w:p>
        </w:tc>
        <w:tc>
          <w:tcPr>
            <w:tcW w:w="1563" w:type="dxa"/>
            <w:vAlign w:val="center"/>
          </w:tcPr>
          <w:p w:rsidR="00BD4C4B" w:rsidRPr="003019EF" w:rsidRDefault="00BD4C4B" w:rsidP="004A4E26">
            <w:pPr>
              <w:pStyle w:val="142"/>
              <w:jc w:val="right"/>
              <w:rPr>
                <w:rFonts w:hAnsi="標楷體"/>
                <w:bCs/>
                <w:spacing w:val="-4"/>
                <w:szCs w:val="22"/>
              </w:rPr>
            </w:pPr>
            <w:r w:rsidRPr="003019EF">
              <w:rPr>
                <w:rFonts w:hAnsi="標楷體" w:hint="eastAsia"/>
                <w:bCs/>
                <w:spacing w:val="-4"/>
                <w:szCs w:val="22"/>
              </w:rPr>
              <w:t>4</w:t>
            </w:r>
            <w:r w:rsidRPr="003019EF">
              <w:rPr>
                <w:rFonts w:hAnsi="標楷體"/>
                <w:bCs/>
                <w:spacing w:val="-4"/>
                <w:szCs w:val="22"/>
              </w:rPr>
              <w:t>,153,115</w:t>
            </w:r>
          </w:p>
        </w:tc>
        <w:tc>
          <w:tcPr>
            <w:tcW w:w="1563" w:type="dxa"/>
            <w:vAlign w:val="center"/>
          </w:tcPr>
          <w:p w:rsidR="00BD4C4B" w:rsidRPr="003019EF" w:rsidRDefault="00BD4C4B" w:rsidP="004A4E26">
            <w:pPr>
              <w:pStyle w:val="142"/>
              <w:jc w:val="right"/>
              <w:rPr>
                <w:rFonts w:hAnsi="標楷體"/>
                <w:bCs/>
                <w:spacing w:val="-4"/>
                <w:szCs w:val="22"/>
              </w:rPr>
            </w:pPr>
            <w:r w:rsidRPr="003019EF">
              <w:rPr>
                <w:rFonts w:hAnsi="標楷體" w:hint="eastAsia"/>
                <w:bCs/>
                <w:spacing w:val="-4"/>
                <w:szCs w:val="22"/>
              </w:rPr>
              <w:t>4</w:t>
            </w:r>
            <w:r w:rsidRPr="003019EF">
              <w:rPr>
                <w:rFonts w:hAnsi="標楷體"/>
                <w:bCs/>
                <w:spacing w:val="-4"/>
                <w:szCs w:val="22"/>
              </w:rPr>
              <w:t>,157,135</w:t>
            </w:r>
          </w:p>
        </w:tc>
      </w:tr>
      <w:tr w:rsidR="00BD4C4B" w:rsidRPr="003019EF" w:rsidTr="003807B5">
        <w:trPr>
          <w:trHeight w:val="295"/>
        </w:trPr>
        <w:tc>
          <w:tcPr>
            <w:tcW w:w="3828" w:type="dxa"/>
            <w:shd w:val="clear" w:color="auto" w:fill="auto"/>
            <w:vAlign w:val="center"/>
          </w:tcPr>
          <w:p w:rsidR="00BD4C4B" w:rsidRPr="003019EF" w:rsidRDefault="00BD4C4B" w:rsidP="004A4E26">
            <w:pPr>
              <w:pStyle w:val="142"/>
              <w:jc w:val="both"/>
              <w:rPr>
                <w:rFonts w:hAnsi="標楷體"/>
                <w:b/>
                <w:szCs w:val="24"/>
              </w:rPr>
            </w:pPr>
            <w:r w:rsidRPr="003019EF">
              <w:rPr>
                <w:rFonts w:hAnsi="標楷體" w:hint="eastAsia"/>
                <w:b/>
                <w:szCs w:val="24"/>
              </w:rPr>
              <w:t>合計</w:t>
            </w:r>
          </w:p>
        </w:tc>
        <w:tc>
          <w:tcPr>
            <w:tcW w:w="1563" w:type="dxa"/>
            <w:vAlign w:val="center"/>
          </w:tcPr>
          <w:p w:rsidR="00BD4C4B" w:rsidRPr="003019EF" w:rsidRDefault="00BD4C4B" w:rsidP="004A4E26">
            <w:pPr>
              <w:pStyle w:val="142"/>
              <w:jc w:val="right"/>
              <w:rPr>
                <w:rFonts w:hAnsi="標楷體"/>
                <w:b/>
                <w:spacing w:val="-4"/>
                <w:szCs w:val="22"/>
              </w:rPr>
            </w:pPr>
            <w:r w:rsidRPr="003019EF">
              <w:rPr>
                <w:rFonts w:hAnsi="標楷體" w:hint="eastAsia"/>
                <w:b/>
                <w:spacing w:val="-4"/>
                <w:szCs w:val="22"/>
              </w:rPr>
              <w:t>7</w:t>
            </w:r>
            <w:r w:rsidRPr="003019EF">
              <w:rPr>
                <w:rFonts w:hAnsi="標楷體"/>
                <w:b/>
                <w:spacing w:val="-4"/>
                <w:szCs w:val="22"/>
              </w:rPr>
              <w:t>,365,118</w:t>
            </w:r>
          </w:p>
        </w:tc>
        <w:tc>
          <w:tcPr>
            <w:tcW w:w="1563" w:type="dxa"/>
            <w:vAlign w:val="center"/>
          </w:tcPr>
          <w:p w:rsidR="00BD4C4B" w:rsidRPr="003019EF" w:rsidRDefault="00BD4C4B" w:rsidP="004A4E26">
            <w:pPr>
              <w:pStyle w:val="142"/>
              <w:jc w:val="right"/>
              <w:rPr>
                <w:rFonts w:hAnsi="標楷體"/>
                <w:b/>
                <w:spacing w:val="-4"/>
                <w:szCs w:val="22"/>
              </w:rPr>
            </w:pPr>
            <w:r w:rsidRPr="003019EF">
              <w:rPr>
                <w:rFonts w:hAnsi="標楷體" w:hint="eastAsia"/>
                <w:b/>
                <w:spacing w:val="-4"/>
                <w:szCs w:val="22"/>
              </w:rPr>
              <w:t>7</w:t>
            </w:r>
            <w:r w:rsidRPr="003019EF">
              <w:rPr>
                <w:rFonts w:hAnsi="標楷體"/>
                <w:b/>
                <w:spacing w:val="-4"/>
                <w:szCs w:val="22"/>
              </w:rPr>
              <w:t>,958,015</w:t>
            </w:r>
          </w:p>
        </w:tc>
        <w:tc>
          <w:tcPr>
            <w:tcW w:w="1563" w:type="dxa"/>
            <w:vAlign w:val="center"/>
          </w:tcPr>
          <w:p w:rsidR="00BD4C4B" w:rsidRPr="003019EF" w:rsidRDefault="00BD4C4B" w:rsidP="004A4E26">
            <w:pPr>
              <w:pStyle w:val="142"/>
              <w:jc w:val="right"/>
              <w:rPr>
                <w:rFonts w:hAnsi="標楷體"/>
                <w:b/>
                <w:spacing w:val="-4"/>
                <w:szCs w:val="22"/>
              </w:rPr>
            </w:pPr>
            <w:r w:rsidRPr="003019EF">
              <w:rPr>
                <w:rFonts w:hAnsi="標楷體" w:hint="eastAsia"/>
                <w:b/>
                <w:spacing w:val="-4"/>
                <w:szCs w:val="22"/>
              </w:rPr>
              <w:t>8</w:t>
            </w:r>
            <w:r w:rsidRPr="003019EF">
              <w:rPr>
                <w:rFonts w:hAnsi="標楷體"/>
                <w:b/>
                <w:spacing w:val="-4"/>
                <w:szCs w:val="22"/>
              </w:rPr>
              <w:t>,031,409</w:t>
            </w:r>
          </w:p>
        </w:tc>
      </w:tr>
    </w:tbl>
    <w:p w:rsidR="00BD4C4B" w:rsidRPr="003019EF" w:rsidRDefault="00BD4C4B" w:rsidP="00BD4C4B">
      <w:pPr>
        <w:spacing w:line="280" w:lineRule="exact"/>
        <w:ind w:leftChars="0" w:left="0" w:right="812" w:firstLineChars="0" w:firstLine="0"/>
        <w:rPr>
          <w:rFonts w:hAnsi="標楷體" w:hint="eastAsia"/>
        </w:rPr>
      </w:pPr>
      <w:r w:rsidRPr="003019EF">
        <w:rPr>
          <w:rFonts w:hAnsi="標楷體" w:hint="eastAsia"/>
          <w:sz w:val="24"/>
          <w:szCs w:val="24"/>
        </w:rPr>
        <w:t>資料來源：台灣中油公司各年度決算書。</w:t>
      </w:r>
    </w:p>
    <w:p w:rsidR="00700B45" w:rsidRPr="003019EF" w:rsidRDefault="00700B45" w:rsidP="008C5862">
      <w:pPr>
        <w:ind w:left="851" w:hangingChars="100" w:hanging="284"/>
        <w:rPr>
          <w:rFonts w:hAnsi="標楷體"/>
          <w:b/>
        </w:rPr>
      </w:pPr>
      <w:r w:rsidRPr="003019EF">
        <w:rPr>
          <w:rFonts w:hAnsi="標楷體" w:hint="eastAsia"/>
          <w:b/>
        </w:rPr>
        <w:t>(一)11</w:t>
      </w:r>
      <w:r w:rsidR="00C31B90" w:rsidRPr="003019EF">
        <w:rPr>
          <w:rFonts w:hAnsi="標楷體"/>
          <w:b/>
        </w:rPr>
        <w:t>2</w:t>
      </w:r>
      <w:r w:rsidRPr="003019EF">
        <w:rPr>
          <w:rFonts w:hAnsi="標楷體" w:hint="eastAsia"/>
          <w:b/>
        </w:rPr>
        <w:t>年度遭環保機關裁罰件數</w:t>
      </w:r>
      <w:r w:rsidR="00A24DA6" w:rsidRPr="003019EF">
        <w:rPr>
          <w:rFonts w:hAnsi="標楷體" w:hint="eastAsia"/>
          <w:b/>
        </w:rPr>
        <w:t>及金額各為</w:t>
      </w:r>
      <w:r w:rsidR="00C31B90" w:rsidRPr="003019EF">
        <w:rPr>
          <w:rFonts w:hAnsi="標楷體"/>
          <w:b/>
        </w:rPr>
        <w:t>18</w:t>
      </w:r>
      <w:r w:rsidRPr="003019EF">
        <w:rPr>
          <w:rFonts w:hAnsi="標楷體" w:hint="eastAsia"/>
          <w:b/>
        </w:rPr>
        <w:t>件</w:t>
      </w:r>
      <w:r w:rsidR="00A24DA6" w:rsidRPr="003019EF">
        <w:rPr>
          <w:rFonts w:hAnsi="標楷體" w:hint="eastAsia"/>
          <w:b/>
        </w:rPr>
        <w:t>及</w:t>
      </w:r>
      <w:r w:rsidR="002E7F74" w:rsidRPr="003019EF">
        <w:rPr>
          <w:rFonts w:hAnsi="標楷體" w:hint="eastAsia"/>
          <w:b/>
        </w:rPr>
        <w:t>2</w:t>
      </w:r>
      <w:r w:rsidR="002E7F74" w:rsidRPr="003019EF">
        <w:rPr>
          <w:rFonts w:hAnsi="標楷體"/>
          <w:b/>
        </w:rPr>
        <w:t>,</w:t>
      </w:r>
      <w:r w:rsidR="002E7F74" w:rsidRPr="003019EF">
        <w:rPr>
          <w:rFonts w:hAnsi="標楷體" w:hint="eastAsia"/>
          <w:b/>
        </w:rPr>
        <w:t>089萬9千元</w:t>
      </w:r>
      <w:r w:rsidRPr="003019EF">
        <w:rPr>
          <w:rFonts w:hAnsi="標楷體" w:hint="eastAsia"/>
          <w:b/>
        </w:rPr>
        <w:t>，</w:t>
      </w:r>
      <w:r w:rsidR="002E7F74" w:rsidRPr="003019EF">
        <w:rPr>
          <w:rFonts w:hAnsi="標楷體" w:hint="eastAsia"/>
          <w:b/>
        </w:rPr>
        <w:t>裁罰件數雖</w:t>
      </w:r>
      <w:r w:rsidR="00547896" w:rsidRPr="003019EF">
        <w:rPr>
          <w:rFonts w:hAnsi="標楷體" w:hint="eastAsia"/>
          <w:b/>
        </w:rPr>
        <w:t>較111年度下</w:t>
      </w:r>
      <w:r w:rsidR="002E7F74" w:rsidRPr="003019EF">
        <w:rPr>
          <w:rFonts w:hAnsi="標楷體" w:hint="eastAsia"/>
          <w:b/>
        </w:rPr>
        <w:t>降，惟</w:t>
      </w:r>
      <w:r w:rsidR="003F3945" w:rsidRPr="003019EF">
        <w:rPr>
          <w:rFonts w:hAnsi="標楷體" w:hint="eastAsia"/>
          <w:b/>
        </w:rPr>
        <w:t>裁罰金額</w:t>
      </w:r>
      <w:r w:rsidR="002E7F74" w:rsidRPr="003019EF">
        <w:rPr>
          <w:rFonts w:hAnsi="標楷體" w:hint="eastAsia"/>
          <w:b/>
        </w:rPr>
        <w:t>為近3</w:t>
      </w:r>
      <w:r w:rsidR="00547896" w:rsidRPr="003019EF">
        <w:rPr>
          <w:rFonts w:hAnsi="標楷體" w:hint="eastAsia"/>
          <w:b/>
        </w:rPr>
        <w:t>年</w:t>
      </w:r>
      <w:r w:rsidR="002E7F74" w:rsidRPr="003019EF">
        <w:rPr>
          <w:rFonts w:hAnsi="標楷體" w:hint="eastAsia"/>
          <w:b/>
        </w:rPr>
        <w:t>新高</w:t>
      </w:r>
    </w:p>
    <w:p w:rsidR="00700B45" w:rsidRPr="003019EF" w:rsidRDefault="00547896" w:rsidP="003E01A7">
      <w:pPr>
        <w:pStyle w:val="22"/>
        <w:ind w:left="850" w:firstLine="567"/>
        <w:rPr>
          <w:rFonts w:hAnsi="標楷體"/>
        </w:rPr>
      </w:pPr>
      <w:r w:rsidRPr="003019EF">
        <w:rPr>
          <w:rFonts w:hAnsi="標楷體" w:hint="eastAsia"/>
        </w:rPr>
        <w:t>據</w:t>
      </w:r>
      <w:r w:rsidR="00700B45" w:rsidRPr="003019EF">
        <w:rPr>
          <w:rFonts w:hAnsi="標楷體" w:hint="eastAsia"/>
        </w:rPr>
        <w:t>台灣中油公司</w:t>
      </w:r>
      <w:r w:rsidRPr="003019EF">
        <w:rPr>
          <w:rFonts w:hAnsi="標楷體" w:hint="eastAsia"/>
        </w:rPr>
        <w:t>提供資料，</w:t>
      </w:r>
      <w:r w:rsidR="003807B5" w:rsidRPr="003019EF">
        <w:rPr>
          <w:rFonts w:hAnsi="標楷體" w:hint="eastAsia"/>
        </w:rPr>
        <w:t>近3年度(110至11</w:t>
      </w:r>
      <w:r w:rsidR="003807B5" w:rsidRPr="003019EF">
        <w:rPr>
          <w:rFonts w:hAnsi="標楷體"/>
        </w:rPr>
        <w:t>2</w:t>
      </w:r>
      <w:r w:rsidR="003807B5" w:rsidRPr="003019EF">
        <w:rPr>
          <w:rFonts w:hAnsi="標楷體" w:hint="eastAsia"/>
        </w:rPr>
        <w:t>年度)</w:t>
      </w:r>
      <w:r w:rsidRPr="003019EF">
        <w:rPr>
          <w:rFonts w:hAnsi="標楷體" w:hint="eastAsia"/>
        </w:rPr>
        <w:t>因違反環保法規，</w:t>
      </w:r>
      <w:r w:rsidR="00700B45" w:rsidRPr="003019EF">
        <w:rPr>
          <w:rFonts w:hAnsi="標楷體" w:hint="eastAsia"/>
        </w:rPr>
        <w:t>裁罰</w:t>
      </w:r>
      <w:r w:rsidR="003F3945" w:rsidRPr="003019EF">
        <w:rPr>
          <w:rFonts w:hAnsi="標楷體" w:hint="eastAsia"/>
        </w:rPr>
        <w:t>總</w:t>
      </w:r>
      <w:r w:rsidR="00700B45" w:rsidRPr="003019EF">
        <w:rPr>
          <w:rFonts w:hAnsi="標楷體" w:hint="eastAsia"/>
        </w:rPr>
        <w:t>件數</w:t>
      </w:r>
      <w:r w:rsidR="00EF4E9C">
        <w:rPr>
          <w:rFonts w:hAnsi="標楷體"/>
        </w:rPr>
        <w:t>6</w:t>
      </w:r>
      <w:r w:rsidRPr="003019EF">
        <w:rPr>
          <w:rFonts w:hAnsi="標楷體"/>
        </w:rPr>
        <w:t>3</w:t>
      </w:r>
      <w:r w:rsidR="00700B45" w:rsidRPr="003019EF">
        <w:rPr>
          <w:rFonts w:hAnsi="標楷體" w:hint="eastAsia"/>
        </w:rPr>
        <w:t>件，罰鍰總金額</w:t>
      </w:r>
      <w:r w:rsidRPr="003019EF">
        <w:rPr>
          <w:rFonts w:hAnsi="標楷體"/>
        </w:rPr>
        <w:t>4</w:t>
      </w:r>
      <w:r w:rsidR="00700B45" w:rsidRPr="003019EF">
        <w:rPr>
          <w:rFonts w:hAnsi="標楷體"/>
          <w:bCs/>
        </w:rPr>
        <w:t>,</w:t>
      </w:r>
      <w:r w:rsidRPr="003019EF">
        <w:rPr>
          <w:rFonts w:hAnsi="標楷體"/>
          <w:bCs/>
        </w:rPr>
        <w:t>726</w:t>
      </w:r>
      <w:r w:rsidR="00700B45" w:rsidRPr="003019EF">
        <w:rPr>
          <w:rFonts w:hAnsi="標楷體" w:hint="eastAsia"/>
        </w:rPr>
        <w:t>萬</w:t>
      </w:r>
      <w:r w:rsidRPr="003019EF">
        <w:rPr>
          <w:rFonts w:hAnsi="標楷體" w:hint="eastAsia"/>
        </w:rPr>
        <w:t>1</w:t>
      </w:r>
      <w:r w:rsidR="00700B45" w:rsidRPr="003019EF">
        <w:rPr>
          <w:rFonts w:hAnsi="標楷體" w:hint="eastAsia"/>
        </w:rPr>
        <w:t>千元</w:t>
      </w:r>
      <w:r w:rsidRPr="003019EF">
        <w:rPr>
          <w:rFonts w:hAnsi="標楷體" w:hint="eastAsia"/>
        </w:rPr>
        <w:t>(詳表2)，</w:t>
      </w:r>
      <w:r w:rsidR="00D54AD7" w:rsidRPr="003019EF">
        <w:rPr>
          <w:rFonts w:hAnsi="標楷體" w:hint="eastAsia"/>
        </w:rPr>
        <w:t>其中</w:t>
      </w:r>
      <w:r w:rsidRPr="003019EF">
        <w:rPr>
          <w:rFonts w:hAnsi="標楷體" w:hint="eastAsia"/>
        </w:rPr>
        <w:t>112年度</w:t>
      </w:r>
      <w:r w:rsidR="00EA42CE" w:rsidRPr="003019EF">
        <w:rPr>
          <w:rFonts w:hAnsi="標楷體" w:hint="eastAsia"/>
        </w:rPr>
        <w:t>裁罰件數</w:t>
      </w:r>
      <w:r w:rsidR="00D54AD7" w:rsidRPr="003019EF">
        <w:rPr>
          <w:rFonts w:hAnsi="標楷體" w:hint="eastAsia"/>
        </w:rPr>
        <w:t>降為18件，</w:t>
      </w:r>
      <w:r w:rsidR="00EA42CE" w:rsidRPr="003019EF">
        <w:rPr>
          <w:rFonts w:hAnsi="標楷體" w:hint="eastAsia"/>
        </w:rPr>
        <w:t>雖較</w:t>
      </w:r>
      <w:r w:rsidR="003807B5">
        <w:rPr>
          <w:rFonts w:hAnsi="標楷體" w:hint="eastAsia"/>
        </w:rPr>
        <w:t>110及</w:t>
      </w:r>
      <w:r w:rsidR="00EA42CE" w:rsidRPr="003019EF">
        <w:rPr>
          <w:rFonts w:hAnsi="標楷體" w:hint="eastAsia"/>
        </w:rPr>
        <w:t>111年度</w:t>
      </w:r>
      <w:r w:rsidR="00D54AD7" w:rsidRPr="003019EF">
        <w:rPr>
          <w:rFonts w:hAnsi="標楷體" w:hint="eastAsia"/>
        </w:rPr>
        <w:t>有所</w:t>
      </w:r>
      <w:r w:rsidR="00EA42CE" w:rsidRPr="003019EF">
        <w:rPr>
          <w:rFonts w:hAnsi="標楷體" w:hint="eastAsia"/>
        </w:rPr>
        <w:t>改善，惟112年度</w:t>
      </w:r>
      <w:r w:rsidRPr="003019EF">
        <w:rPr>
          <w:rFonts w:hAnsi="標楷體" w:hint="eastAsia"/>
        </w:rPr>
        <w:t>遭裁罰金額達2,089萬9千元，較111年度之</w:t>
      </w:r>
      <w:r w:rsidRPr="003019EF">
        <w:rPr>
          <w:rFonts w:hAnsi="標楷體"/>
        </w:rPr>
        <w:t>1,792</w:t>
      </w:r>
      <w:r w:rsidRPr="003019EF">
        <w:rPr>
          <w:rFonts w:hAnsi="標楷體" w:hint="eastAsia"/>
        </w:rPr>
        <w:t>萬4千元，增幅16.60%，為近3年最高</w:t>
      </w:r>
      <w:r w:rsidR="00EA42CE" w:rsidRPr="003019EF">
        <w:rPr>
          <w:rFonts w:hAnsi="標楷體" w:hint="eastAsia"/>
        </w:rPr>
        <w:t>。</w:t>
      </w:r>
      <w:r w:rsidR="00D54AD7" w:rsidRPr="003019EF">
        <w:rPr>
          <w:rFonts w:hAnsi="標楷體" w:hint="eastAsia"/>
        </w:rPr>
        <w:t>按近3年度</w:t>
      </w:r>
      <w:r w:rsidR="00EA42CE" w:rsidRPr="003019EF">
        <w:rPr>
          <w:rFonts w:hAnsi="標楷體" w:hint="eastAsia"/>
        </w:rPr>
        <w:t>違規類型</w:t>
      </w:r>
      <w:r w:rsidR="006B3256" w:rsidRPr="003019EF">
        <w:rPr>
          <w:rFonts w:hAnsi="標楷體" w:hint="eastAsia"/>
        </w:rPr>
        <w:t>觀之</w:t>
      </w:r>
      <w:r w:rsidR="00EA42CE" w:rsidRPr="003019EF">
        <w:rPr>
          <w:rFonts w:hAnsi="標楷體" w:hint="eastAsia"/>
        </w:rPr>
        <w:t>，</w:t>
      </w:r>
      <w:r w:rsidRPr="003019EF">
        <w:rPr>
          <w:rFonts w:hAnsi="標楷體" w:hint="eastAsia"/>
        </w:rPr>
        <w:t>以違反空氣污染防制法遭處罰鍰計</w:t>
      </w:r>
      <w:r w:rsidRPr="003019EF">
        <w:rPr>
          <w:rFonts w:hAnsi="標楷體"/>
        </w:rPr>
        <w:t>42</w:t>
      </w:r>
      <w:r w:rsidRPr="003019EF">
        <w:rPr>
          <w:rFonts w:hAnsi="標楷體" w:hint="eastAsia"/>
        </w:rPr>
        <w:t>件、裁罰金額計</w:t>
      </w:r>
      <w:r w:rsidR="00EA42CE" w:rsidRPr="003019EF">
        <w:rPr>
          <w:rFonts w:hAnsi="標楷體"/>
        </w:rPr>
        <w:t>3</w:t>
      </w:r>
      <w:r w:rsidRPr="003019EF">
        <w:rPr>
          <w:rFonts w:hAnsi="標楷體"/>
        </w:rPr>
        <w:t>,</w:t>
      </w:r>
      <w:r w:rsidR="00EA42CE" w:rsidRPr="003019EF">
        <w:rPr>
          <w:rFonts w:hAnsi="標楷體"/>
        </w:rPr>
        <w:t>744</w:t>
      </w:r>
      <w:r w:rsidRPr="003019EF">
        <w:rPr>
          <w:rFonts w:hAnsi="標楷體" w:hint="eastAsia"/>
        </w:rPr>
        <w:t>萬5千元最高</w:t>
      </w:r>
      <w:r w:rsidR="00D54AD7" w:rsidRPr="003019EF">
        <w:rPr>
          <w:rFonts w:hAnsi="標楷體" w:hint="eastAsia"/>
        </w:rPr>
        <w:t>；</w:t>
      </w:r>
      <w:r w:rsidRPr="003019EF">
        <w:rPr>
          <w:rFonts w:hAnsi="標楷體" w:hint="eastAsia"/>
        </w:rPr>
        <w:t>另以事業部門(廠區)分析之，遭裁罰件數以煉製事業部大林廠、石化事業部林園廠及煉製事業部桃園廠為前3高，累計各為</w:t>
      </w:r>
      <w:r w:rsidR="00D54AD7" w:rsidRPr="003019EF">
        <w:rPr>
          <w:rFonts w:hAnsi="標楷體"/>
        </w:rPr>
        <w:t>16</w:t>
      </w:r>
      <w:r w:rsidRPr="003019EF">
        <w:rPr>
          <w:rFonts w:hAnsi="標楷體" w:hint="eastAsia"/>
        </w:rPr>
        <w:t>件(裁罰金額計</w:t>
      </w:r>
      <w:r w:rsidR="00D54AD7" w:rsidRPr="003019EF">
        <w:rPr>
          <w:rFonts w:hAnsi="標楷體"/>
        </w:rPr>
        <w:t>1</w:t>
      </w:r>
      <w:r w:rsidRPr="003019EF">
        <w:rPr>
          <w:rFonts w:hAnsi="標楷體" w:hint="eastAsia"/>
        </w:rPr>
        <w:t>,</w:t>
      </w:r>
      <w:r w:rsidR="00D54AD7" w:rsidRPr="003019EF">
        <w:rPr>
          <w:rFonts w:hAnsi="標楷體"/>
        </w:rPr>
        <w:t>689</w:t>
      </w:r>
      <w:r w:rsidRPr="003019EF">
        <w:rPr>
          <w:rFonts w:hAnsi="標楷體" w:hint="eastAsia"/>
        </w:rPr>
        <w:t>萬2千元)、</w:t>
      </w:r>
      <w:r w:rsidR="00D54AD7" w:rsidRPr="003019EF">
        <w:rPr>
          <w:rFonts w:hAnsi="標楷體"/>
        </w:rPr>
        <w:t>15</w:t>
      </w:r>
      <w:r w:rsidRPr="003019EF">
        <w:rPr>
          <w:rFonts w:hAnsi="標楷體" w:hint="eastAsia"/>
        </w:rPr>
        <w:t>件(裁罰金額計1,</w:t>
      </w:r>
      <w:r w:rsidR="00D54AD7" w:rsidRPr="003019EF">
        <w:rPr>
          <w:rFonts w:hAnsi="標楷體"/>
        </w:rPr>
        <w:t>605</w:t>
      </w:r>
      <w:r w:rsidRPr="003019EF">
        <w:rPr>
          <w:rFonts w:hAnsi="標楷體" w:hint="eastAsia"/>
        </w:rPr>
        <w:t>萬</w:t>
      </w:r>
      <w:r w:rsidR="00D54AD7" w:rsidRPr="003019EF">
        <w:rPr>
          <w:rFonts w:hAnsi="標楷體"/>
        </w:rPr>
        <w:t>2</w:t>
      </w:r>
      <w:r w:rsidRPr="003019EF">
        <w:rPr>
          <w:rFonts w:hAnsi="標楷體" w:hint="eastAsia"/>
        </w:rPr>
        <w:t>千元)及</w:t>
      </w:r>
      <w:r w:rsidR="00D54AD7" w:rsidRPr="003019EF">
        <w:rPr>
          <w:rFonts w:hAnsi="標楷體"/>
        </w:rPr>
        <w:t>9</w:t>
      </w:r>
      <w:r w:rsidRPr="003019EF">
        <w:rPr>
          <w:rFonts w:hAnsi="標楷體" w:hint="eastAsia"/>
        </w:rPr>
        <w:t>件(裁罰金額計1,</w:t>
      </w:r>
      <w:r w:rsidR="00D54AD7" w:rsidRPr="003019EF">
        <w:rPr>
          <w:rFonts w:hAnsi="標楷體"/>
        </w:rPr>
        <w:t>056</w:t>
      </w:r>
      <w:r w:rsidRPr="003019EF">
        <w:rPr>
          <w:rFonts w:hAnsi="標楷體" w:hint="eastAsia"/>
        </w:rPr>
        <w:t>萬</w:t>
      </w:r>
      <w:r w:rsidR="00D54AD7" w:rsidRPr="003019EF">
        <w:rPr>
          <w:rFonts w:hAnsi="標楷體" w:hint="eastAsia"/>
        </w:rPr>
        <w:t>2</w:t>
      </w:r>
      <w:r w:rsidRPr="003019EF">
        <w:rPr>
          <w:rFonts w:hAnsi="標楷體" w:hint="eastAsia"/>
        </w:rPr>
        <w:t>千元)</w:t>
      </w:r>
      <w:r w:rsidR="00700B45" w:rsidRPr="003019EF">
        <w:rPr>
          <w:rFonts w:hAnsi="標楷體" w:hint="eastAsia"/>
        </w:rPr>
        <w:t>。</w:t>
      </w:r>
    </w:p>
    <w:p w:rsidR="00460952" w:rsidRPr="003019EF" w:rsidRDefault="00460952" w:rsidP="00460952">
      <w:pPr>
        <w:pStyle w:val="a5"/>
        <w:ind w:leftChars="0" w:left="1368" w:hangingChars="482" w:hanging="1368"/>
        <w:rPr>
          <w:rFonts w:hAnsi="標楷體"/>
          <w:b/>
        </w:rPr>
      </w:pPr>
      <w:r w:rsidRPr="003019EF">
        <w:rPr>
          <w:rFonts w:hAnsi="標楷體" w:hint="eastAsia"/>
          <w:b/>
        </w:rPr>
        <w:t>表</w:t>
      </w:r>
      <w:r w:rsidRPr="003019EF">
        <w:rPr>
          <w:rFonts w:hAnsi="標楷體"/>
          <w:b/>
        </w:rPr>
        <w:t>2</w:t>
      </w:r>
      <w:r w:rsidRPr="003019EF">
        <w:rPr>
          <w:rFonts w:hAnsi="標楷體" w:hint="eastAsia"/>
          <w:b/>
        </w:rPr>
        <w:t xml:space="preserve">  110至11</w:t>
      </w:r>
      <w:r w:rsidRPr="003019EF">
        <w:rPr>
          <w:rFonts w:hAnsi="標楷體"/>
          <w:b/>
        </w:rPr>
        <w:t>2</w:t>
      </w:r>
      <w:r w:rsidRPr="003019EF">
        <w:rPr>
          <w:rFonts w:hAnsi="標楷體" w:hint="eastAsia"/>
          <w:b/>
        </w:rPr>
        <w:t>年度台灣中油公司遭環保單位裁罰件數及金額統計表</w:t>
      </w:r>
    </w:p>
    <w:p w:rsidR="00460952" w:rsidRPr="003019EF" w:rsidRDefault="00460952" w:rsidP="00C95F46">
      <w:pPr>
        <w:pStyle w:val="142"/>
        <w:jc w:val="right"/>
        <w:rPr>
          <w:b/>
        </w:rPr>
      </w:pPr>
      <w:r w:rsidRPr="003019EF">
        <w:rPr>
          <w:rFonts w:hint="eastAsia"/>
        </w:rPr>
        <w:t xml:space="preserve">                            單位：件；新臺幣千元</w:t>
      </w:r>
    </w:p>
    <w:tbl>
      <w:tblPr>
        <w:tblW w:w="8513"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81"/>
        <w:gridCol w:w="1254"/>
        <w:gridCol w:w="1256"/>
        <w:gridCol w:w="1255"/>
        <w:gridCol w:w="1256"/>
        <w:gridCol w:w="1255"/>
        <w:gridCol w:w="1256"/>
      </w:tblGrid>
      <w:tr w:rsidR="00460952" w:rsidRPr="003019EF" w:rsidTr="003807B5">
        <w:trPr>
          <w:trHeight w:val="312"/>
          <w:tblHeader/>
        </w:trPr>
        <w:tc>
          <w:tcPr>
            <w:tcW w:w="981" w:type="dxa"/>
            <w:vMerge w:val="restart"/>
            <w:shd w:val="clear" w:color="auto" w:fill="auto"/>
            <w:vAlign w:val="center"/>
          </w:tcPr>
          <w:p w:rsidR="00460952" w:rsidRPr="003019EF" w:rsidRDefault="00460952" w:rsidP="004A4E26">
            <w:pPr>
              <w:widowControl/>
              <w:spacing w:line="280" w:lineRule="exact"/>
              <w:ind w:leftChars="0" w:left="0" w:firstLineChars="0" w:firstLine="0"/>
              <w:jc w:val="center"/>
              <w:rPr>
                <w:rFonts w:hAnsi="標楷體"/>
                <w:spacing w:val="-10"/>
                <w:sz w:val="24"/>
                <w:szCs w:val="24"/>
              </w:rPr>
            </w:pPr>
            <w:r w:rsidRPr="003019EF">
              <w:rPr>
                <w:rFonts w:hAnsi="標楷體"/>
                <w:spacing w:val="-10"/>
                <w:sz w:val="24"/>
                <w:szCs w:val="24"/>
              </w:rPr>
              <w:t>年度</w:t>
            </w:r>
            <w:r w:rsidRPr="003019EF">
              <w:rPr>
                <w:rFonts w:hAnsi="標楷體" w:hint="eastAsia"/>
                <w:spacing w:val="-10"/>
                <w:sz w:val="24"/>
                <w:szCs w:val="24"/>
              </w:rPr>
              <w:t>及</w:t>
            </w:r>
          </w:p>
          <w:p w:rsidR="00460952" w:rsidRPr="003019EF" w:rsidRDefault="00460952" w:rsidP="004A4E26">
            <w:pPr>
              <w:widowControl/>
              <w:spacing w:line="280" w:lineRule="exact"/>
              <w:ind w:leftChars="0" w:left="0" w:firstLineChars="0" w:firstLine="0"/>
              <w:jc w:val="center"/>
              <w:rPr>
                <w:rFonts w:hAnsi="標楷體"/>
                <w:spacing w:val="-10"/>
                <w:sz w:val="24"/>
                <w:szCs w:val="24"/>
              </w:rPr>
            </w:pPr>
            <w:r w:rsidRPr="003019EF">
              <w:rPr>
                <w:rFonts w:hAnsi="標楷體"/>
                <w:spacing w:val="-10"/>
                <w:sz w:val="24"/>
                <w:szCs w:val="24"/>
              </w:rPr>
              <w:t>項目</w:t>
            </w:r>
          </w:p>
        </w:tc>
        <w:tc>
          <w:tcPr>
            <w:tcW w:w="2510" w:type="dxa"/>
            <w:gridSpan w:val="2"/>
            <w:shd w:val="clear" w:color="auto" w:fill="auto"/>
            <w:vAlign w:val="center"/>
          </w:tcPr>
          <w:p w:rsidR="00460952" w:rsidRPr="003019EF" w:rsidRDefault="00460952" w:rsidP="004A4E26">
            <w:pPr>
              <w:widowControl/>
              <w:spacing w:line="280" w:lineRule="exact"/>
              <w:ind w:leftChars="0" w:left="0" w:firstLineChars="0" w:firstLine="0"/>
              <w:jc w:val="center"/>
              <w:rPr>
                <w:rFonts w:hAnsi="標楷體"/>
                <w:sz w:val="24"/>
                <w:szCs w:val="24"/>
              </w:rPr>
            </w:pPr>
            <w:r w:rsidRPr="003019EF">
              <w:rPr>
                <w:rFonts w:hAnsi="標楷體"/>
                <w:sz w:val="24"/>
                <w:szCs w:val="24"/>
              </w:rPr>
              <w:t>110</w:t>
            </w:r>
          </w:p>
        </w:tc>
        <w:tc>
          <w:tcPr>
            <w:tcW w:w="2511" w:type="dxa"/>
            <w:gridSpan w:val="2"/>
            <w:shd w:val="clear" w:color="auto" w:fill="auto"/>
            <w:vAlign w:val="center"/>
          </w:tcPr>
          <w:p w:rsidR="00460952" w:rsidRPr="003019EF" w:rsidRDefault="00460952" w:rsidP="004A4E26">
            <w:pPr>
              <w:widowControl/>
              <w:spacing w:line="280" w:lineRule="exact"/>
              <w:ind w:leftChars="0" w:left="0" w:firstLineChars="0" w:firstLine="0"/>
              <w:jc w:val="center"/>
              <w:rPr>
                <w:rFonts w:hAnsi="標楷體"/>
                <w:sz w:val="24"/>
                <w:szCs w:val="24"/>
              </w:rPr>
            </w:pPr>
            <w:r w:rsidRPr="003019EF">
              <w:rPr>
                <w:rFonts w:hAnsi="標楷體"/>
                <w:sz w:val="24"/>
                <w:szCs w:val="24"/>
              </w:rPr>
              <w:t>111</w:t>
            </w:r>
          </w:p>
        </w:tc>
        <w:tc>
          <w:tcPr>
            <w:tcW w:w="2511" w:type="dxa"/>
            <w:gridSpan w:val="2"/>
            <w:shd w:val="clear" w:color="auto" w:fill="auto"/>
            <w:vAlign w:val="center"/>
          </w:tcPr>
          <w:p w:rsidR="00460952" w:rsidRPr="003019EF" w:rsidRDefault="00460952" w:rsidP="004A4E26">
            <w:pPr>
              <w:widowControl/>
              <w:spacing w:line="280" w:lineRule="exact"/>
              <w:ind w:leftChars="0" w:left="0" w:firstLineChars="0" w:firstLine="0"/>
              <w:jc w:val="center"/>
              <w:rPr>
                <w:rFonts w:hAnsi="標楷體"/>
                <w:sz w:val="24"/>
                <w:szCs w:val="24"/>
              </w:rPr>
            </w:pPr>
            <w:r w:rsidRPr="003019EF">
              <w:rPr>
                <w:rFonts w:hAnsi="標楷體"/>
                <w:sz w:val="24"/>
                <w:szCs w:val="24"/>
              </w:rPr>
              <w:t>112</w:t>
            </w:r>
          </w:p>
        </w:tc>
      </w:tr>
      <w:tr w:rsidR="00460952" w:rsidRPr="003019EF" w:rsidTr="003807B5">
        <w:trPr>
          <w:trHeight w:val="312"/>
          <w:tblHeader/>
        </w:trPr>
        <w:tc>
          <w:tcPr>
            <w:tcW w:w="981" w:type="dxa"/>
            <w:vMerge/>
            <w:shd w:val="clear" w:color="auto" w:fill="auto"/>
            <w:vAlign w:val="center"/>
          </w:tcPr>
          <w:p w:rsidR="00460952" w:rsidRPr="003019EF" w:rsidRDefault="00460952" w:rsidP="004A4E26">
            <w:pPr>
              <w:widowControl/>
              <w:spacing w:line="280" w:lineRule="exact"/>
              <w:ind w:leftChars="0" w:left="0" w:firstLineChars="0" w:firstLine="0"/>
              <w:jc w:val="center"/>
              <w:rPr>
                <w:rFonts w:hAnsi="標楷體"/>
                <w:sz w:val="24"/>
                <w:szCs w:val="24"/>
              </w:rPr>
            </w:pPr>
          </w:p>
        </w:tc>
        <w:tc>
          <w:tcPr>
            <w:tcW w:w="1254" w:type="dxa"/>
            <w:shd w:val="clear" w:color="auto" w:fill="auto"/>
            <w:vAlign w:val="center"/>
          </w:tcPr>
          <w:p w:rsidR="00460952" w:rsidRPr="003019EF" w:rsidRDefault="00460952" w:rsidP="004A4E26">
            <w:pPr>
              <w:widowControl/>
              <w:spacing w:line="280" w:lineRule="exact"/>
              <w:ind w:leftChars="0" w:left="0" w:firstLineChars="0" w:firstLine="0"/>
              <w:jc w:val="center"/>
              <w:rPr>
                <w:rFonts w:hAnsi="標楷體"/>
                <w:sz w:val="24"/>
                <w:szCs w:val="24"/>
              </w:rPr>
            </w:pPr>
            <w:r w:rsidRPr="003019EF">
              <w:rPr>
                <w:rFonts w:hAnsi="標楷體"/>
                <w:sz w:val="24"/>
                <w:szCs w:val="24"/>
              </w:rPr>
              <w:t>件數</w:t>
            </w:r>
          </w:p>
        </w:tc>
        <w:tc>
          <w:tcPr>
            <w:tcW w:w="1256" w:type="dxa"/>
            <w:shd w:val="clear" w:color="auto" w:fill="auto"/>
            <w:vAlign w:val="center"/>
          </w:tcPr>
          <w:p w:rsidR="00460952" w:rsidRPr="003019EF" w:rsidRDefault="00460952" w:rsidP="004A4E26">
            <w:pPr>
              <w:widowControl/>
              <w:spacing w:line="280" w:lineRule="exact"/>
              <w:ind w:leftChars="0" w:left="0" w:firstLineChars="0" w:firstLine="0"/>
              <w:jc w:val="center"/>
              <w:rPr>
                <w:rFonts w:hAnsi="標楷體"/>
                <w:sz w:val="24"/>
                <w:szCs w:val="24"/>
              </w:rPr>
            </w:pPr>
            <w:r w:rsidRPr="003019EF">
              <w:rPr>
                <w:rFonts w:hAnsi="標楷體"/>
                <w:sz w:val="24"/>
                <w:szCs w:val="24"/>
              </w:rPr>
              <w:t>金額</w:t>
            </w:r>
          </w:p>
        </w:tc>
        <w:tc>
          <w:tcPr>
            <w:tcW w:w="1255" w:type="dxa"/>
            <w:shd w:val="clear" w:color="auto" w:fill="auto"/>
            <w:vAlign w:val="center"/>
          </w:tcPr>
          <w:p w:rsidR="00460952" w:rsidRPr="003019EF" w:rsidRDefault="00460952" w:rsidP="004A4E26">
            <w:pPr>
              <w:widowControl/>
              <w:spacing w:line="280" w:lineRule="exact"/>
              <w:ind w:leftChars="0" w:left="0" w:firstLineChars="0" w:firstLine="0"/>
              <w:jc w:val="center"/>
              <w:rPr>
                <w:rFonts w:hAnsi="標楷體"/>
                <w:sz w:val="24"/>
                <w:szCs w:val="24"/>
              </w:rPr>
            </w:pPr>
            <w:r w:rsidRPr="003019EF">
              <w:rPr>
                <w:rFonts w:hAnsi="標楷體"/>
                <w:sz w:val="24"/>
                <w:szCs w:val="24"/>
              </w:rPr>
              <w:t>件數</w:t>
            </w:r>
          </w:p>
        </w:tc>
        <w:tc>
          <w:tcPr>
            <w:tcW w:w="1256" w:type="dxa"/>
            <w:shd w:val="clear" w:color="auto" w:fill="auto"/>
            <w:vAlign w:val="center"/>
          </w:tcPr>
          <w:p w:rsidR="00460952" w:rsidRPr="003019EF" w:rsidRDefault="00460952" w:rsidP="004A4E26">
            <w:pPr>
              <w:widowControl/>
              <w:spacing w:line="280" w:lineRule="exact"/>
              <w:ind w:leftChars="0" w:left="0" w:firstLineChars="0" w:firstLine="0"/>
              <w:jc w:val="center"/>
              <w:rPr>
                <w:rFonts w:hAnsi="標楷體"/>
                <w:sz w:val="24"/>
                <w:szCs w:val="24"/>
              </w:rPr>
            </w:pPr>
            <w:r w:rsidRPr="003019EF">
              <w:rPr>
                <w:rFonts w:hAnsi="標楷體"/>
                <w:sz w:val="24"/>
                <w:szCs w:val="24"/>
              </w:rPr>
              <w:t>金額</w:t>
            </w:r>
          </w:p>
        </w:tc>
        <w:tc>
          <w:tcPr>
            <w:tcW w:w="1255" w:type="dxa"/>
            <w:shd w:val="clear" w:color="auto" w:fill="auto"/>
            <w:vAlign w:val="center"/>
          </w:tcPr>
          <w:p w:rsidR="00460952" w:rsidRPr="003019EF" w:rsidRDefault="00460952" w:rsidP="004A4E26">
            <w:pPr>
              <w:widowControl/>
              <w:spacing w:line="280" w:lineRule="exact"/>
              <w:ind w:leftChars="0" w:left="0" w:firstLineChars="0" w:firstLine="0"/>
              <w:jc w:val="center"/>
              <w:rPr>
                <w:rFonts w:hAnsi="標楷體"/>
                <w:sz w:val="24"/>
                <w:szCs w:val="24"/>
              </w:rPr>
            </w:pPr>
            <w:r w:rsidRPr="003019EF">
              <w:rPr>
                <w:rFonts w:hAnsi="標楷體"/>
                <w:sz w:val="24"/>
                <w:szCs w:val="24"/>
              </w:rPr>
              <w:t>件數</w:t>
            </w:r>
          </w:p>
        </w:tc>
        <w:tc>
          <w:tcPr>
            <w:tcW w:w="1256" w:type="dxa"/>
            <w:shd w:val="clear" w:color="auto" w:fill="auto"/>
            <w:vAlign w:val="center"/>
          </w:tcPr>
          <w:p w:rsidR="00460952" w:rsidRPr="003019EF" w:rsidRDefault="00460952" w:rsidP="004A4E26">
            <w:pPr>
              <w:widowControl/>
              <w:spacing w:line="280" w:lineRule="exact"/>
              <w:ind w:leftChars="0" w:left="0" w:firstLineChars="0" w:firstLine="0"/>
              <w:jc w:val="center"/>
              <w:rPr>
                <w:rFonts w:hAnsi="標楷體"/>
                <w:sz w:val="24"/>
                <w:szCs w:val="24"/>
              </w:rPr>
            </w:pPr>
            <w:r w:rsidRPr="003019EF">
              <w:rPr>
                <w:rFonts w:hAnsi="標楷體"/>
                <w:sz w:val="24"/>
                <w:szCs w:val="24"/>
              </w:rPr>
              <w:t>金額</w:t>
            </w:r>
          </w:p>
        </w:tc>
      </w:tr>
      <w:tr w:rsidR="00460952" w:rsidRPr="003019EF" w:rsidTr="003807B5">
        <w:trPr>
          <w:trHeight w:val="312"/>
        </w:trPr>
        <w:tc>
          <w:tcPr>
            <w:tcW w:w="981" w:type="dxa"/>
            <w:shd w:val="clear" w:color="auto" w:fill="auto"/>
            <w:vAlign w:val="center"/>
          </w:tcPr>
          <w:p w:rsidR="00460952" w:rsidRPr="003019EF" w:rsidRDefault="00460952" w:rsidP="004A4E26">
            <w:pPr>
              <w:widowControl/>
              <w:spacing w:line="280" w:lineRule="exact"/>
              <w:ind w:leftChars="0" w:left="0" w:firstLineChars="0" w:firstLine="0"/>
              <w:jc w:val="center"/>
              <w:rPr>
                <w:rFonts w:hAnsi="標楷體"/>
                <w:sz w:val="24"/>
                <w:szCs w:val="24"/>
              </w:rPr>
            </w:pPr>
            <w:r w:rsidRPr="003019EF">
              <w:rPr>
                <w:rFonts w:hAnsi="標楷體"/>
                <w:sz w:val="24"/>
                <w:szCs w:val="24"/>
              </w:rPr>
              <w:t>空污</w:t>
            </w:r>
          </w:p>
        </w:tc>
        <w:tc>
          <w:tcPr>
            <w:tcW w:w="1254"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10</w:t>
            </w:r>
          </w:p>
        </w:tc>
        <w:tc>
          <w:tcPr>
            <w:tcW w:w="1256"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4,960</w:t>
            </w:r>
          </w:p>
        </w:tc>
        <w:tc>
          <w:tcPr>
            <w:tcW w:w="1255"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17</w:t>
            </w:r>
          </w:p>
        </w:tc>
        <w:tc>
          <w:tcPr>
            <w:tcW w:w="1256"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11,825</w:t>
            </w:r>
          </w:p>
        </w:tc>
        <w:tc>
          <w:tcPr>
            <w:tcW w:w="1255"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15</w:t>
            </w:r>
          </w:p>
        </w:tc>
        <w:tc>
          <w:tcPr>
            <w:tcW w:w="1256"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20,660</w:t>
            </w:r>
          </w:p>
        </w:tc>
      </w:tr>
      <w:tr w:rsidR="00460952" w:rsidRPr="003019EF" w:rsidTr="003807B5">
        <w:trPr>
          <w:trHeight w:val="312"/>
        </w:trPr>
        <w:tc>
          <w:tcPr>
            <w:tcW w:w="981" w:type="dxa"/>
            <w:shd w:val="clear" w:color="auto" w:fill="auto"/>
            <w:vAlign w:val="center"/>
          </w:tcPr>
          <w:p w:rsidR="00460952" w:rsidRPr="003019EF" w:rsidRDefault="00460952" w:rsidP="004A4E26">
            <w:pPr>
              <w:widowControl/>
              <w:spacing w:line="280" w:lineRule="exact"/>
              <w:ind w:leftChars="0" w:left="0" w:firstLineChars="0" w:firstLine="0"/>
              <w:jc w:val="center"/>
              <w:rPr>
                <w:rFonts w:hAnsi="標楷體"/>
                <w:sz w:val="24"/>
                <w:szCs w:val="24"/>
              </w:rPr>
            </w:pPr>
            <w:r w:rsidRPr="003019EF">
              <w:rPr>
                <w:rFonts w:hAnsi="標楷體"/>
                <w:sz w:val="24"/>
                <w:szCs w:val="24"/>
              </w:rPr>
              <w:t>水污</w:t>
            </w:r>
          </w:p>
        </w:tc>
        <w:tc>
          <w:tcPr>
            <w:tcW w:w="1254"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2</w:t>
            </w:r>
          </w:p>
        </w:tc>
        <w:tc>
          <w:tcPr>
            <w:tcW w:w="1256"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66</w:t>
            </w:r>
          </w:p>
        </w:tc>
        <w:tc>
          <w:tcPr>
            <w:tcW w:w="1255"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3</w:t>
            </w:r>
          </w:p>
        </w:tc>
        <w:tc>
          <w:tcPr>
            <w:tcW w:w="1256"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5,919</w:t>
            </w:r>
          </w:p>
        </w:tc>
        <w:tc>
          <w:tcPr>
            <w:tcW w:w="1255"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1</w:t>
            </w:r>
          </w:p>
        </w:tc>
        <w:tc>
          <w:tcPr>
            <w:tcW w:w="1256"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33</w:t>
            </w:r>
          </w:p>
        </w:tc>
      </w:tr>
      <w:tr w:rsidR="00460952" w:rsidRPr="003019EF" w:rsidTr="003807B5">
        <w:trPr>
          <w:trHeight w:val="312"/>
        </w:trPr>
        <w:tc>
          <w:tcPr>
            <w:tcW w:w="981" w:type="dxa"/>
            <w:shd w:val="clear" w:color="auto" w:fill="auto"/>
            <w:vAlign w:val="center"/>
          </w:tcPr>
          <w:p w:rsidR="00460952" w:rsidRPr="003019EF" w:rsidRDefault="00460952" w:rsidP="004A4E26">
            <w:pPr>
              <w:widowControl/>
              <w:spacing w:line="280" w:lineRule="exact"/>
              <w:ind w:leftChars="0" w:left="0" w:firstLineChars="0" w:firstLine="0"/>
              <w:jc w:val="center"/>
              <w:rPr>
                <w:rFonts w:hAnsi="標楷體"/>
                <w:spacing w:val="-10"/>
                <w:sz w:val="24"/>
                <w:szCs w:val="24"/>
              </w:rPr>
            </w:pPr>
            <w:r w:rsidRPr="003019EF">
              <w:rPr>
                <w:rFonts w:hAnsi="標楷體"/>
                <w:spacing w:val="-10"/>
                <w:sz w:val="24"/>
                <w:szCs w:val="24"/>
              </w:rPr>
              <w:t>廢棄物</w:t>
            </w:r>
          </w:p>
        </w:tc>
        <w:tc>
          <w:tcPr>
            <w:tcW w:w="1254"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2</w:t>
            </w:r>
          </w:p>
        </w:tc>
        <w:tc>
          <w:tcPr>
            <w:tcW w:w="1256"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12</w:t>
            </w:r>
          </w:p>
        </w:tc>
        <w:tc>
          <w:tcPr>
            <w:tcW w:w="1255"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3</w:t>
            </w:r>
          </w:p>
        </w:tc>
        <w:tc>
          <w:tcPr>
            <w:tcW w:w="1256"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30</w:t>
            </w:r>
          </w:p>
        </w:tc>
        <w:tc>
          <w:tcPr>
            <w:tcW w:w="1255"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1</w:t>
            </w:r>
          </w:p>
        </w:tc>
        <w:tc>
          <w:tcPr>
            <w:tcW w:w="1256"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6</w:t>
            </w:r>
          </w:p>
        </w:tc>
      </w:tr>
      <w:tr w:rsidR="00460952" w:rsidRPr="003019EF" w:rsidTr="003807B5">
        <w:trPr>
          <w:trHeight w:val="312"/>
        </w:trPr>
        <w:tc>
          <w:tcPr>
            <w:tcW w:w="981" w:type="dxa"/>
            <w:shd w:val="clear" w:color="auto" w:fill="auto"/>
            <w:vAlign w:val="center"/>
          </w:tcPr>
          <w:p w:rsidR="00460952" w:rsidRPr="003019EF" w:rsidRDefault="00460952" w:rsidP="004A4E26">
            <w:pPr>
              <w:widowControl/>
              <w:spacing w:line="280" w:lineRule="exact"/>
              <w:ind w:leftChars="0" w:left="0" w:firstLineChars="0" w:firstLine="0"/>
              <w:jc w:val="center"/>
              <w:rPr>
                <w:rFonts w:hAnsi="標楷體"/>
                <w:sz w:val="24"/>
                <w:szCs w:val="24"/>
              </w:rPr>
            </w:pPr>
            <w:r w:rsidRPr="003019EF">
              <w:rPr>
                <w:rFonts w:hAnsi="標楷體"/>
                <w:sz w:val="24"/>
                <w:szCs w:val="24"/>
              </w:rPr>
              <w:t>土污</w:t>
            </w:r>
          </w:p>
        </w:tc>
        <w:tc>
          <w:tcPr>
            <w:tcW w:w="1254"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2</w:t>
            </w:r>
          </w:p>
        </w:tc>
        <w:tc>
          <w:tcPr>
            <w:tcW w:w="1256"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200</w:t>
            </w:r>
          </w:p>
        </w:tc>
        <w:tc>
          <w:tcPr>
            <w:tcW w:w="1255"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1</w:t>
            </w:r>
          </w:p>
        </w:tc>
        <w:tc>
          <w:tcPr>
            <w:tcW w:w="1256"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50</w:t>
            </w:r>
          </w:p>
        </w:tc>
        <w:tc>
          <w:tcPr>
            <w:tcW w:w="1255"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1</w:t>
            </w:r>
          </w:p>
        </w:tc>
        <w:tc>
          <w:tcPr>
            <w:tcW w:w="1256" w:type="dxa"/>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200</w:t>
            </w:r>
          </w:p>
        </w:tc>
      </w:tr>
      <w:tr w:rsidR="00460952" w:rsidRPr="003019EF" w:rsidTr="003807B5">
        <w:trPr>
          <w:trHeight w:val="312"/>
        </w:trPr>
        <w:tc>
          <w:tcPr>
            <w:tcW w:w="981" w:type="dxa"/>
            <w:tcBorders>
              <w:bottom w:val="single" w:sz="6" w:space="0" w:color="auto"/>
            </w:tcBorders>
            <w:shd w:val="clear" w:color="auto" w:fill="auto"/>
            <w:vAlign w:val="center"/>
          </w:tcPr>
          <w:p w:rsidR="00460952" w:rsidRPr="003019EF" w:rsidRDefault="00460952" w:rsidP="004A4E26">
            <w:pPr>
              <w:widowControl/>
              <w:spacing w:line="280" w:lineRule="exact"/>
              <w:ind w:leftChars="0" w:left="0" w:firstLineChars="0" w:firstLine="0"/>
              <w:jc w:val="center"/>
              <w:rPr>
                <w:rFonts w:hAnsi="標楷體"/>
                <w:sz w:val="24"/>
                <w:szCs w:val="24"/>
              </w:rPr>
            </w:pPr>
            <w:r w:rsidRPr="003019EF">
              <w:rPr>
                <w:rFonts w:hAnsi="標楷體"/>
                <w:sz w:val="24"/>
                <w:szCs w:val="24"/>
              </w:rPr>
              <w:t>其他</w:t>
            </w:r>
          </w:p>
        </w:tc>
        <w:tc>
          <w:tcPr>
            <w:tcW w:w="1254" w:type="dxa"/>
            <w:tcBorders>
              <w:bottom w:val="single" w:sz="6" w:space="0" w:color="auto"/>
            </w:tcBorders>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4</w:t>
            </w:r>
          </w:p>
        </w:tc>
        <w:tc>
          <w:tcPr>
            <w:tcW w:w="1256" w:type="dxa"/>
            <w:tcBorders>
              <w:bottom w:val="single" w:sz="6" w:space="0" w:color="auto"/>
            </w:tcBorders>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3,200</w:t>
            </w:r>
          </w:p>
        </w:tc>
        <w:tc>
          <w:tcPr>
            <w:tcW w:w="1255" w:type="dxa"/>
            <w:tcBorders>
              <w:bottom w:val="single" w:sz="6" w:space="0" w:color="auto"/>
            </w:tcBorders>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1</w:t>
            </w:r>
          </w:p>
        </w:tc>
        <w:tc>
          <w:tcPr>
            <w:tcW w:w="1256" w:type="dxa"/>
            <w:tcBorders>
              <w:bottom w:val="single" w:sz="6" w:space="0" w:color="auto"/>
            </w:tcBorders>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100</w:t>
            </w:r>
          </w:p>
        </w:tc>
        <w:tc>
          <w:tcPr>
            <w:tcW w:w="1255" w:type="dxa"/>
            <w:tcBorders>
              <w:bottom w:val="single" w:sz="6" w:space="0" w:color="auto"/>
            </w:tcBorders>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0</w:t>
            </w:r>
          </w:p>
        </w:tc>
        <w:tc>
          <w:tcPr>
            <w:tcW w:w="1256" w:type="dxa"/>
            <w:tcBorders>
              <w:bottom w:val="single" w:sz="6" w:space="0" w:color="auto"/>
            </w:tcBorders>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0</w:t>
            </w:r>
          </w:p>
        </w:tc>
      </w:tr>
      <w:tr w:rsidR="00460952" w:rsidRPr="003019EF" w:rsidTr="003807B5">
        <w:trPr>
          <w:trHeight w:val="312"/>
        </w:trPr>
        <w:tc>
          <w:tcPr>
            <w:tcW w:w="981" w:type="dxa"/>
            <w:tcBorders>
              <w:top w:val="single" w:sz="6" w:space="0" w:color="auto"/>
              <w:bottom w:val="double" w:sz="4" w:space="0" w:color="auto"/>
            </w:tcBorders>
            <w:shd w:val="clear" w:color="auto" w:fill="auto"/>
            <w:vAlign w:val="center"/>
          </w:tcPr>
          <w:p w:rsidR="00460952" w:rsidRPr="003019EF" w:rsidRDefault="00460952" w:rsidP="004A4E26">
            <w:pPr>
              <w:widowControl/>
              <w:spacing w:line="280" w:lineRule="exact"/>
              <w:ind w:leftChars="0" w:left="0" w:firstLineChars="0" w:firstLine="0"/>
              <w:jc w:val="center"/>
              <w:rPr>
                <w:rFonts w:hAnsi="標楷體"/>
                <w:sz w:val="24"/>
                <w:szCs w:val="24"/>
              </w:rPr>
            </w:pPr>
            <w:r w:rsidRPr="003019EF">
              <w:rPr>
                <w:rFonts w:hAnsi="標楷體"/>
                <w:sz w:val="24"/>
                <w:szCs w:val="24"/>
              </w:rPr>
              <w:t>合計</w:t>
            </w:r>
          </w:p>
        </w:tc>
        <w:tc>
          <w:tcPr>
            <w:tcW w:w="1254" w:type="dxa"/>
            <w:tcBorders>
              <w:top w:val="single" w:sz="6" w:space="0" w:color="auto"/>
              <w:bottom w:val="double" w:sz="4" w:space="0" w:color="auto"/>
            </w:tcBorders>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20</w:t>
            </w:r>
          </w:p>
        </w:tc>
        <w:tc>
          <w:tcPr>
            <w:tcW w:w="1256" w:type="dxa"/>
            <w:tcBorders>
              <w:top w:val="single" w:sz="6" w:space="0" w:color="auto"/>
              <w:bottom w:val="double" w:sz="4" w:space="0" w:color="auto"/>
            </w:tcBorders>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8,438</w:t>
            </w:r>
          </w:p>
        </w:tc>
        <w:tc>
          <w:tcPr>
            <w:tcW w:w="1255" w:type="dxa"/>
            <w:tcBorders>
              <w:top w:val="single" w:sz="6" w:space="0" w:color="auto"/>
              <w:bottom w:val="double" w:sz="4" w:space="0" w:color="auto"/>
            </w:tcBorders>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25</w:t>
            </w:r>
          </w:p>
        </w:tc>
        <w:tc>
          <w:tcPr>
            <w:tcW w:w="1256" w:type="dxa"/>
            <w:tcBorders>
              <w:top w:val="single" w:sz="6" w:space="0" w:color="auto"/>
              <w:bottom w:val="double" w:sz="4" w:space="0" w:color="auto"/>
            </w:tcBorders>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17,924</w:t>
            </w:r>
          </w:p>
        </w:tc>
        <w:tc>
          <w:tcPr>
            <w:tcW w:w="1255" w:type="dxa"/>
            <w:tcBorders>
              <w:top w:val="single" w:sz="6" w:space="0" w:color="auto"/>
              <w:bottom w:val="double" w:sz="4" w:space="0" w:color="auto"/>
            </w:tcBorders>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18</w:t>
            </w:r>
          </w:p>
        </w:tc>
        <w:tc>
          <w:tcPr>
            <w:tcW w:w="1256" w:type="dxa"/>
            <w:tcBorders>
              <w:top w:val="single" w:sz="6" w:space="0" w:color="auto"/>
              <w:bottom w:val="double" w:sz="4" w:space="0" w:color="auto"/>
            </w:tcBorders>
            <w:shd w:val="clear" w:color="auto" w:fill="auto"/>
            <w:vAlign w:val="center"/>
          </w:tcPr>
          <w:p w:rsidR="00460952" w:rsidRPr="003019EF" w:rsidRDefault="00460952" w:rsidP="004A4E26">
            <w:pPr>
              <w:widowControl/>
              <w:spacing w:line="280" w:lineRule="exact"/>
              <w:ind w:leftChars="0" w:left="0" w:firstLineChars="0" w:firstLine="0"/>
              <w:jc w:val="right"/>
              <w:rPr>
                <w:rFonts w:hAnsi="標楷體"/>
                <w:sz w:val="24"/>
                <w:szCs w:val="24"/>
              </w:rPr>
            </w:pPr>
            <w:r w:rsidRPr="003019EF">
              <w:rPr>
                <w:rFonts w:hAnsi="標楷體"/>
                <w:sz w:val="24"/>
                <w:szCs w:val="24"/>
              </w:rPr>
              <w:t>20,899</w:t>
            </w:r>
          </w:p>
        </w:tc>
      </w:tr>
      <w:tr w:rsidR="00460952" w:rsidRPr="003019EF" w:rsidTr="004A4E26">
        <w:trPr>
          <w:trHeight w:val="260"/>
        </w:trPr>
        <w:tc>
          <w:tcPr>
            <w:tcW w:w="981" w:type="dxa"/>
            <w:tcBorders>
              <w:top w:val="double" w:sz="4" w:space="0" w:color="auto"/>
            </w:tcBorders>
            <w:shd w:val="clear" w:color="auto" w:fill="auto"/>
          </w:tcPr>
          <w:p w:rsidR="00460952" w:rsidRPr="003019EF" w:rsidRDefault="00460952" w:rsidP="004A4E26">
            <w:pPr>
              <w:widowControl/>
              <w:spacing w:line="280" w:lineRule="exact"/>
              <w:ind w:leftChars="0" w:left="0" w:firstLineChars="0" w:firstLine="0"/>
              <w:jc w:val="center"/>
              <w:rPr>
                <w:rFonts w:hAnsi="標楷體"/>
                <w:spacing w:val="-10"/>
                <w:sz w:val="24"/>
                <w:szCs w:val="24"/>
              </w:rPr>
            </w:pPr>
            <w:r w:rsidRPr="003019EF">
              <w:rPr>
                <w:rFonts w:hAnsi="標楷體" w:hint="eastAsia"/>
                <w:spacing w:val="-10"/>
                <w:sz w:val="24"/>
                <w:szCs w:val="24"/>
              </w:rPr>
              <w:t>裁罰件數較高之部門(廠區)</w:t>
            </w:r>
          </w:p>
        </w:tc>
        <w:tc>
          <w:tcPr>
            <w:tcW w:w="2510" w:type="dxa"/>
            <w:gridSpan w:val="2"/>
            <w:tcBorders>
              <w:top w:val="double" w:sz="4" w:space="0" w:color="auto"/>
            </w:tcBorders>
            <w:shd w:val="clear" w:color="auto" w:fill="auto"/>
          </w:tcPr>
          <w:p w:rsidR="00460952" w:rsidRPr="003019EF" w:rsidRDefault="00460952" w:rsidP="004A4E26">
            <w:pPr>
              <w:spacing w:line="280" w:lineRule="exact"/>
              <w:ind w:leftChars="0" w:left="227" w:hangingChars="100" w:hanging="227"/>
              <w:rPr>
                <w:rFonts w:hAnsi="標楷體"/>
                <w:spacing w:val="-8"/>
                <w:kern w:val="0"/>
                <w:sz w:val="24"/>
                <w:szCs w:val="24"/>
              </w:rPr>
            </w:pPr>
            <w:r w:rsidRPr="003019EF">
              <w:rPr>
                <w:rFonts w:hAnsi="標楷體" w:hint="eastAsia"/>
                <w:spacing w:val="-8"/>
                <w:kern w:val="0"/>
                <w:sz w:val="24"/>
                <w:szCs w:val="24"/>
              </w:rPr>
              <w:t>1.煉製事業部-大林廠(</w:t>
            </w:r>
            <w:r w:rsidRPr="003019EF">
              <w:rPr>
                <w:rFonts w:hAnsi="標楷體"/>
                <w:spacing w:val="-8"/>
                <w:kern w:val="0"/>
                <w:sz w:val="24"/>
                <w:szCs w:val="24"/>
              </w:rPr>
              <w:t>7</w:t>
            </w:r>
            <w:r w:rsidRPr="003019EF">
              <w:rPr>
                <w:rFonts w:hAnsi="標楷體" w:hint="eastAsia"/>
                <w:spacing w:val="-8"/>
                <w:kern w:val="0"/>
                <w:sz w:val="24"/>
                <w:szCs w:val="24"/>
              </w:rPr>
              <w:t>件，586萬元)。</w:t>
            </w:r>
          </w:p>
          <w:p w:rsidR="00460952" w:rsidRPr="003019EF" w:rsidRDefault="00460952" w:rsidP="004A4E26">
            <w:pPr>
              <w:spacing w:line="280" w:lineRule="exact"/>
              <w:ind w:leftChars="0" w:left="227" w:hangingChars="100" w:hanging="227"/>
              <w:rPr>
                <w:rFonts w:hAnsi="標楷體"/>
                <w:spacing w:val="-8"/>
                <w:kern w:val="0"/>
                <w:sz w:val="24"/>
                <w:szCs w:val="24"/>
              </w:rPr>
            </w:pPr>
            <w:r w:rsidRPr="003019EF">
              <w:rPr>
                <w:rFonts w:hAnsi="標楷體"/>
                <w:spacing w:val="-8"/>
                <w:kern w:val="0"/>
                <w:sz w:val="24"/>
                <w:szCs w:val="24"/>
              </w:rPr>
              <w:t>2</w:t>
            </w:r>
            <w:r w:rsidRPr="003019EF">
              <w:rPr>
                <w:rFonts w:hAnsi="標楷體" w:hint="eastAsia"/>
                <w:spacing w:val="-8"/>
                <w:kern w:val="0"/>
                <w:sz w:val="24"/>
                <w:szCs w:val="24"/>
              </w:rPr>
              <w:t>.油品行銷部(</w:t>
            </w:r>
            <w:r w:rsidRPr="003019EF">
              <w:rPr>
                <w:rFonts w:hAnsi="標楷體"/>
                <w:spacing w:val="-8"/>
                <w:kern w:val="0"/>
                <w:sz w:val="24"/>
                <w:szCs w:val="24"/>
              </w:rPr>
              <w:t>6</w:t>
            </w:r>
            <w:r w:rsidRPr="003019EF">
              <w:rPr>
                <w:rFonts w:hAnsi="標楷體" w:hint="eastAsia"/>
                <w:spacing w:val="-8"/>
                <w:kern w:val="0"/>
                <w:sz w:val="24"/>
                <w:szCs w:val="24"/>
              </w:rPr>
              <w:t>件，</w:t>
            </w:r>
            <w:r w:rsidRPr="003019EF">
              <w:rPr>
                <w:rFonts w:hAnsi="標楷體"/>
                <w:spacing w:val="-8"/>
                <w:kern w:val="0"/>
                <w:sz w:val="24"/>
                <w:szCs w:val="24"/>
              </w:rPr>
              <w:t>27.8</w:t>
            </w:r>
            <w:r w:rsidRPr="003019EF">
              <w:rPr>
                <w:rFonts w:hAnsi="標楷體" w:hint="eastAsia"/>
                <w:spacing w:val="-8"/>
                <w:kern w:val="0"/>
                <w:sz w:val="24"/>
                <w:szCs w:val="24"/>
              </w:rPr>
              <w:t>萬元)。</w:t>
            </w:r>
          </w:p>
          <w:p w:rsidR="00460952" w:rsidRPr="003019EF" w:rsidRDefault="00460952" w:rsidP="004A4E26">
            <w:pPr>
              <w:spacing w:line="280" w:lineRule="exact"/>
              <w:ind w:leftChars="0" w:left="227" w:hangingChars="100" w:hanging="227"/>
              <w:rPr>
                <w:rFonts w:hAnsi="標楷體"/>
                <w:spacing w:val="-8"/>
                <w:kern w:val="0"/>
                <w:sz w:val="24"/>
                <w:szCs w:val="24"/>
              </w:rPr>
            </w:pPr>
            <w:r w:rsidRPr="003019EF">
              <w:rPr>
                <w:rFonts w:hAnsi="標楷體"/>
                <w:spacing w:val="-8"/>
                <w:kern w:val="0"/>
                <w:sz w:val="24"/>
                <w:szCs w:val="24"/>
              </w:rPr>
              <w:t>3</w:t>
            </w:r>
            <w:r w:rsidRPr="003019EF">
              <w:rPr>
                <w:rFonts w:hAnsi="標楷體" w:hint="eastAsia"/>
                <w:spacing w:val="-8"/>
                <w:kern w:val="0"/>
                <w:sz w:val="24"/>
                <w:szCs w:val="24"/>
              </w:rPr>
              <w:t>.石化事業部-林園廠(</w:t>
            </w:r>
            <w:r w:rsidRPr="003019EF">
              <w:rPr>
                <w:rFonts w:hAnsi="標楷體"/>
                <w:spacing w:val="-8"/>
                <w:kern w:val="0"/>
                <w:sz w:val="24"/>
                <w:szCs w:val="24"/>
              </w:rPr>
              <w:t>3</w:t>
            </w:r>
            <w:r w:rsidRPr="003019EF">
              <w:rPr>
                <w:rFonts w:hAnsi="標楷體" w:hint="eastAsia"/>
                <w:spacing w:val="-8"/>
                <w:kern w:val="0"/>
                <w:sz w:val="24"/>
                <w:szCs w:val="24"/>
              </w:rPr>
              <w:t>件，</w:t>
            </w:r>
            <w:r w:rsidRPr="003019EF">
              <w:rPr>
                <w:rFonts w:hAnsi="標楷體"/>
                <w:spacing w:val="-8"/>
                <w:kern w:val="0"/>
                <w:sz w:val="24"/>
                <w:szCs w:val="24"/>
              </w:rPr>
              <w:t>167.5</w:t>
            </w:r>
            <w:r w:rsidRPr="003019EF">
              <w:rPr>
                <w:rFonts w:hAnsi="標楷體" w:hint="eastAsia"/>
                <w:spacing w:val="-8"/>
                <w:kern w:val="0"/>
                <w:sz w:val="24"/>
                <w:szCs w:val="24"/>
              </w:rPr>
              <w:t>萬元)。</w:t>
            </w:r>
          </w:p>
          <w:p w:rsidR="00460952" w:rsidRPr="003019EF" w:rsidRDefault="00460952" w:rsidP="004A4E26">
            <w:pPr>
              <w:spacing w:line="280" w:lineRule="exact"/>
              <w:ind w:leftChars="0" w:left="227" w:hangingChars="100" w:hanging="227"/>
              <w:rPr>
                <w:rFonts w:hAnsi="標楷體"/>
                <w:spacing w:val="-8"/>
                <w:kern w:val="0"/>
                <w:sz w:val="24"/>
                <w:szCs w:val="24"/>
              </w:rPr>
            </w:pPr>
            <w:r w:rsidRPr="003019EF">
              <w:rPr>
                <w:rFonts w:hAnsi="標楷體"/>
                <w:spacing w:val="-8"/>
                <w:kern w:val="0"/>
                <w:sz w:val="24"/>
                <w:szCs w:val="24"/>
              </w:rPr>
              <w:t>4</w:t>
            </w:r>
            <w:r w:rsidRPr="003019EF">
              <w:rPr>
                <w:rFonts w:hAnsi="標楷體" w:hint="eastAsia"/>
                <w:spacing w:val="-8"/>
                <w:kern w:val="0"/>
                <w:sz w:val="24"/>
                <w:szCs w:val="24"/>
              </w:rPr>
              <w:t>.煉製事業部-桃園廠(</w:t>
            </w:r>
            <w:r w:rsidRPr="003019EF">
              <w:rPr>
                <w:rFonts w:hAnsi="標楷體"/>
                <w:spacing w:val="-8"/>
                <w:kern w:val="0"/>
                <w:sz w:val="24"/>
                <w:szCs w:val="24"/>
              </w:rPr>
              <w:t>3</w:t>
            </w:r>
            <w:r w:rsidRPr="003019EF">
              <w:rPr>
                <w:rFonts w:hAnsi="標楷體" w:hint="eastAsia"/>
                <w:spacing w:val="-8"/>
                <w:kern w:val="0"/>
                <w:sz w:val="24"/>
                <w:szCs w:val="24"/>
              </w:rPr>
              <w:t>件，</w:t>
            </w:r>
            <w:r w:rsidRPr="003019EF">
              <w:rPr>
                <w:rFonts w:hAnsi="標楷體"/>
                <w:spacing w:val="-8"/>
                <w:kern w:val="0"/>
                <w:sz w:val="24"/>
                <w:szCs w:val="24"/>
              </w:rPr>
              <w:t>52.5</w:t>
            </w:r>
            <w:r w:rsidRPr="003019EF">
              <w:rPr>
                <w:rFonts w:hAnsi="標楷體" w:hint="eastAsia"/>
                <w:spacing w:val="-8"/>
                <w:kern w:val="0"/>
                <w:sz w:val="24"/>
                <w:szCs w:val="24"/>
              </w:rPr>
              <w:t>萬元)。</w:t>
            </w:r>
          </w:p>
          <w:p w:rsidR="00460952" w:rsidRPr="003019EF" w:rsidRDefault="00460952" w:rsidP="004A4E26">
            <w:pPr>
              <w:spacing w:line="280" w:lineRule="exact"/>
              <w:ind w:leftChars="0" w:left="227" w:hangingChars="100" w:hanging="227"/>
              <w:rPr>
                <w:rFonts w:hAnsi="標楷體"/>
                <w:sz w:val="24"/>
                <w:szCs w:val="24"/>
              </w:rPr>
            </w:pPr>
            <w:r w:rsidRPr="003019EF">
              <w:rPr>
                <w:rFonts w:hAnsi="標楷體" w:hint="eastAsia"/>
                <w:spacing w:val="-8"/>
                <w:kern w:val="0"/>
                <w:sz w:val="24"/>
                <w:szCs w:val="24"/>
              </w:rPr>
              <w:t>5.液化天然氣工程部(1件，10萬元)。</w:t>
            </w:r>
          </w:p>
        </w:tc>
        <w:tc>
          <w:tcPr>
            <w:tcW w:w="2511" w:type="dxa"/>
            <w:gridSpan w:val="2"/>
            <w:tcBorders>
              <w:top w:val="double" w:sz="4" w:space="0" w:color="auto"/>
            </w:tcBorders>
            <w:shd w:val="clear" w:color="auto" w:fill="auto"/>
          </w:tcPr>
          <w:p w:rsidR="00460952" w:rsidRPr="003019EF" w:rsidRDefault="00460952" w:rsidP="004A4E26">
            <w:pPr>
              <w:spacing w:line="280" w:lineRule="exact"/>
              <w:ind w:leftChars="0" w:left="227" w:hangingChars="100" w:hanging="227"/>
              <w:rPr>
                <w:rFonts w:hAnsi="標楷體"/>
                <w:spacing w:val="-8"/>
                <w:kern w:val="0"/>
                <w:sz w:val="24"/>
                <w:szCs w:val="24"/>
              </w:rPr>
            </w:pPr>
            <w:r w:rsidRPr="003019EF">
              <w:rPr>
                <w:rFonts w:hAnsi="標楷體" w:hint="eastAsia"/>
                <w:spacing w:val="-8"/>
                <w:kern w:val="0"/>
                <w:sz w:val="24"/>
                <w:szCs w:val="24"/>
              </w:rPr>
              <w:t>1.石化事業部-林園廠(</w:t>
            </w:r>
            <w:r w:rsidRPr="003019EF">
              <w:rPr>
                <w:rFonts w:hAnsi="標楷體"/>
                <w:spacing w:val="-8"/>
                <w:kern w:val="0"/>
                <w:sz w:val="24"/>
                <w:szCs w:val="24"/>
              </w:rPr>
              <w:t>8</w:t>
            </w:r>
            <w:r w:rsidRPr="003019EF">
              <w:rPr>
                <w:rFonts w:hAnsi="標楷體" w:hint="eastAsia"/>
                <w:spacing w:val="-8"/>
                <w:kern w:val="0"/>
                <w:sz w:val="24"/>
                <w:szCs w:val="24"/>
              </w:rPr>
              <w:t>件，</w:t>
            </w:r>
            <w:r w:rsidRPr="003019EF">
              <w:rPr>
                <w:rFonts w:hAnsi="標楷體"/>
                <w:spacing w:val="-8"/>
                <w:kern w:val="0"/>
                <w:sz w:val="24"/>
                <w:szCs w:val="24"/>
              </w:rPr>
              <w:t>617.2</w:t>
            </w:r>
            <w:r w:rsidRPr="003019EF">
              <w:rPr>
                <w:rFonts w:hAnsi="標楷體" w:hint="eastAsia"/>
                <w:spacing w:val="-8"/>
                <w:kern w:val="0"/>
                <w:sz w:val="24"/>
                <w:szCs w:val="24"/>
              </w:rPr>
              <w:t>萬元)。</w:t>
            </w:r>
          </w:p>
          <w:p w:rsidR="00460952" w:rsidRPr="003019EF" w:rsidRDefault="00460952" w:rsidP="004A4E26">
            <w:pPr>
              <w:spacing w:line="280" w:lineRule="exact"/>
              <w:ind w:leftChars="0" w:left="227" w:hangingChars="100" w:hanging="227"/>
              <w:rPr>
                <w:rFonts w:hAnsi="標楷體"/>
                <w:spacing w:val="-8"/>
                <w:kern w:val="0"/>
                <w:sz w:val="24"/>
                <w:szCs w:val="24"/>
              </w:rPr>
            </w:pPr>
            <w:r w:rsidRPr="003019EF">
              <w:rPr>
                <w:rFonts w:hAnsi="標楷體"/>
                <w:spacing w:val="-8"/>
                <w:kern w:val="0"/>
                <w:sz w:val="24"/>
                <w:szCs w:val="24"/>
              </w:rPr>
              <w:t>2</w:t>
            </w:r>
            <w:r w:rsidRPr="003019EF">
              <w:rPr>
                <w:rFonts w:hAnsi="標楷體" w:hint="eastAsia"/>
                <w:spacing w:val="-8"/>
                <w:kern w:val="0"/>
                <w:sz w:val="24"/>
                <w:szCs w:val="24"/>
              </w:rPr>
              <w:t>.煉製事業部-大林廠(</w:t>
            </w:r>
            <w:r w:rsidRPr="003019EF">
              <w:rPr>
                <w:rFonts w:hAnsi="標楷體"/>
                <w:spacing w:val="-8"/>
                <w:kern w:val="0"/>
                <w:sz w:val="24"/>
                <w:szCs w:val="24"/>
              </w:rPr>
              <w:t>6</w:t>
            </w:r>
            <w:r w:rsidRPr="003019EF">
              <w:rPr>
                <w:rFonts w:hAnsi="標楷體" w:hint="eastAsia"/>
                <w:spacing w:val="-8"/>
                <w:kern w:val="0"/>
                <w:sz w:val="24"/>
                <w:szCs w:val="24"/>
              </w:rPr>
              <w:t>件，</w:t>
            </w:r>
            <w:r w:rsidRPr="003019EF">
              <w:rPr>
                <w:rFonts w:hAnsi="標楷體"/>
                <w:spacing w:val="-8"/>
                <w:kern w:val="0"/>
                <w:sz w:val="24"/>
                <w:szCs w:val="24"/>
              </w:rPr>
              <w:t>325.2</w:t>
            </w:r>
            <w:r w:rsidRPr="003019EF">
              <w:rPr>
                <w:rFonts w:hAnsi="標楷體" w:hint="eastAsia"/>
                <w:spacing w:val="-8"/>
                <w:kern w:val="0"/>
                <w:sz w:val="24"/>
                <w:szCs w:val="24"/>
              </w:rPr>
              <w:t>萬元)。</w:t>
            </w:r>
          </w:p>
          <w:p w:rsidR="00460952" w:rsidRPr="003019EF" w:rsidRDefault="00460952" w:rsidP="004A4E26">
            <w:pPr>
              <w:spacing w:line="280" w:lineRule="exact"/>
              <w:ind w:leftChars="0" w:left="227" w:hangingChars="100" w:hanging="227"/>
              <w:rPr>
                <w:rFonts w:hAnsi="標楷體"/>
                <w:spacing w:val="-8"/>
                <w:kern w:val="0"/>
                <w:sz w:val="24"/>
                <w:szCs w:val="24"/>
              </w:rPr>
            </w:pPr>
            <w:r w:rsidRPr="003019EF">
              <w:rPr>
                <w:rFonts w:hAnsi="標楷體"/>
                <w:spacing w:val="-8"/>
                <w:kern w:val="0"/>
                <w:sz w:val="24"/>
                <w:szCs w:val="24"/>
              </w:rPr>
              <w:t>3</w:t>
            </w:r>
            <w:r w:rsidRPr="003019EF">
              <w:rPr>
                <w:rFonts w:hAnsi="標楷體" w:hint="eastAsia"/>
                <w:spacing w:val="-8"/>
                <w:kern w:val="0"/>
                <w:sz w:val="24"/>
                <w:szCs w:val="24"/>
              </w:rPr>
              <w:t>.液化天然氣工程部(</w:t>
            </w:r>
            <w:r w:rsidRPr="003019EF">
              <w:rPr>
                <w:rFonts w:hAnsi="標楷體"/>
                <w:spacing w:val="-8"/>
                <w:kern w:val="0"/>
                <w:sz w:val="24"/>
                <w:szCs w:val="24"/>
              </w:rPr>
              <w:t>4</w:t>
            </w:r>
            <w:r w:rsidRPr="003019EF">
              <w:rPr>
                <w:rFonts w:hAnsi="標楷體" w:hint="eastAsia"/>
                <w:spacing w:val="-8"/>
                <w:kern w:val="0"/>
                <w:sz w:val="24"/>
                <w:szCs w:val="24"/>
              </w:rPr>
              <w:t>件，</w:t>
            </w:r>
            <w:r w:rsidRPr="003019EF">
              <w:rPr>
                <w:rFonts w:hAnsi="標楷體"/>
                <w:spacing w:val="-8"/>
                <w:kern w:val="0"/>
                <w:sz w:val="24"/>
                <w:szCs w:val="24"/>
              </w:rPr>
              <w:t>60</w:t>
            </w:r>
            <w:r w:rsidRPr="003019EF">
              <w:rPr>
                <w:rFonts w:hAnsi="標楷體" w:hint="eastAsia"/>
                <w:spacing w:val="-8"/>
                <w:kern w:val="0"/>
                <w:sz w:val="24"/>
                <w:szCs w:val="24"/>
              </w:rPr>
              <w:t>萬元)。</w:t>
            </w:r>
          </w:p>
          <w:p w:rsidR="00460952" w:rsidRPr="003019EF" w:rsidRDefault="00460952" w:rsidP="004A4E26">
            <w:pPr>
              <w:spacing w:line="280" w:lineRule="exact"/>
              <w:ind w:leftChars="0" w:left="227" w:hangingChars="100" w:hanging="227"/>
              <w:rPr>
                <w:rFonts w:hAnsi="標楷體"/>
                <w:spacing w:val="-8"/>
                <w:kern w:val="0"/>
                <w:sz w:val="24"/>
                <w:szCs w:val="24"/>
              </w:rPr>
            </w:pPr>
            <w:r w:rsidRPr="003019EF">
              <w:rPr>
                <w:rFonts w:hAnsi="標楷體"/>
                <w:spacing w:val="-8"/>
                <w:kern w:val="0"/>
                <w:sz w:val="24"/>
                <w:szCs w:val="24"/>
              </w:rPr>
              <w:t>4</w:t>
            </w:r>
            <w:r w:rsidRPr="003019EF">
              <w:rPr>
                <w:rFonts w:hAnsi="標楷體" w:hint="eastAsia"/>
                <w:spacing w:val="-8"/>
                <w:kern w:val="0"/>
                <w:sz w:val="24"/>
                <w:szCs w:val="24"/>
              </w:rPr>
              <w:t>.油品行銷部(</w:t>
            </w:r>
            <w:r w:rsidRPr="003019EF">
              <w:rPr>
                <w:rFonts w:hAnsi="標楷體"/>
                <w:spacing w:val="-8"/>
                <w:kern w:val="0"/>
                <w:sz w:val="24"/>
                <w:szCs w:val="24"/>
              </w:rPr>
              <w:t>3</w:t>
            </w:r>
            <w:r w:rsidRPr="003019EF">
              <w:rPr>
                <w:rFonts w:hAnsi="標楷體" w:hint="eastAsia"/>
                <w:spacing w:val="-8"/>
                <w:kern w:val="0"/>
                <w:sz w:val="24"/>
                <w:szCs w:val="24"/>
              </w:rPr>
              <w:t>件，</w:t>
            </w:r>
            <w:r w:rsidRPr="003019EF">
              <w:rPr>
                <w:rFonts w:hAnsi="標楷體"/>
                <w:spacing w:val="-8"/>
                <w:kern w:val="0"/>
                <w:sz w:val="24"/>
                <w:szCs w:val="24"/>
              </w:rPr>
              <w:t>159.5</w:t>
            </w:r>
            <w:r w:rsidRPr="003019EF">
              <w:rPr>
                <w:rFonts w:hAnsi="標楷體" w:hint="eastAsia"/>
                <w:spacing w:val="-8"/>
                <w:kern w:val="0"/>
                <w:sz w:val="24"/>
                <w:szCs w:val="24"/>
              </w:rPr>
              <w:t>萬元)。</w:t>
            </w:r>
          </w:p>
          <w:p w:rsidR="00460952" w:rsidRPr="003019EF" w:rsidRDefault="00460952" w:rsidP="004A4E26">
            <w:pPr>
              <w:spacing w:line="280" w:lineRule="exact"/>
              <w:ind w:leftChars="0" w:left="227" w:hangingChars="100" w:hanging="227"/>
              <w:rPr>
                <w:rFonts w:hAnsi="標楷體"/>
                <w:spacing w:val="-8"/>
                <w:kern w:val="0"/>
                <w:sz w:val="24"/>
                <w:szCs w:val="24"/>
              </w:rPr>
            </w:pPr>
            <w:r w:rsidRPr="003019EF">
              <w:rPr>
                <w:rFonts w:hAnsi="標楷體" w:hint="eastAsia"/>
                <w:spacing w:val="-8"/>
                <w:kern w:val="0"/>
                <w:sz w:val="24"/>
                <w:szCs w:val="24"/>
              </w:rPr>
              <w:t>5.煉製事業部-桃園廠(</w:t>
            </w:r>
            <w:r w:rsidRPr="003019EF">
              <w:rPr>
                <w:rFonts w:hAnsi="標楷體"/>
                <w:spacing w:val="-8"/>
                <w:kern w:val="0"/>
                <w:sz w:val="24"/>
                <w:szCs w:val="24"/>
              </w:rPr>
              <w:t>2</w:t>
            </w:r>
            <w:r w:rsidRPr="003019EF">
              <w:rPr>
                <w:rFonts w:hAnsi="標楷體" w:hint="eastAsia"/>
                <w:spacing w:val="-8"/>
                <w:kern w:val="0"/>
                <w:sz w:val="24"/>
                <w:szCs w:val="24"/>
              </w:rPr>
              <w:t>件，</w:t>
            </w:r>
            <w:r w:rsidRPr="003019EF">
              <w:rPr>
                <w:rFonts w:hAnsi="標楷體"/>
                <w:spacing w:val="-8"/>
                <w:kern w:val="0"/>
                <w:sz w:val="24"/>
                <w:szCs w:val="24"/>
              </w:rPr>
              <w:t>619.9</w:t>
            </w:r>
            <w:r w:rsidRPr="003019EF">
              <w:rPr>
                <w:rFonts w:hAnsi="標楷體" w:hint="eastAsia"/>
                <w:spacing w:val="-8"/>
                <w:kern w:val="0"/>
                <w:sz w:val="24"/>
                <w:szCs w:val="24"/>
              </w:rPr>
              <w:t>萬元)。</w:t>
            </w:r>
          </w:p>
          <w:p w:rsidR="00460952" w:rsidRPr="003019EF" w:rsidRDefault="00460952" w:rsidP="004A4E26">
            <w:pPr>
              <w:spacing w:line="280" w:lineRule="exact"/>
              <w:ind w:leftChars="0" w:left="227" w:hangingChars="100" w:hanging="227"/>
              <w:rPr>
                <w:rFonts w:hAnsi="標楷體"/>
                <w:spacing w:val="-8"/>
                <w:kern w:val="0"/>
                <w:sz w:val="24"/>
                <w:szCs w:val="24"/>
              </w:rPr>
            </w:pPr>
            <w:r w:rsidRPr="003019EF">
              <w:rPr>
                <w:rFonts w:hAnsi="標楷體" w:hint="eastAsia"/>
                <w:spacing w:val="-8"/>
                <w:kern w:val="0"/>
                <w:sz w:val="24"/>
                <w:szCs w:val="24"/>
              </w:rPr>
              <w:t>6</w:t>
            </w:r>
            <w:r w:rsidRPr="003019EF">
              <w:rPr>
                <w:rFonts w:hAnsi="標楷體"/>
                <w:spacing w:val="-8"/>
                <w:kern w:val="0"/>
                <w:sz w:val="24"/>
                <w:szCs w:val="24"/>
              </w:rPr>
              <w:t>.</w:t>
            </w:r>
            <w:r w:rsidRPr="003019EF">
              <w:rPr>
                <w:rFonts w:hAnsi="標楷體" w:hint="eastAsia"/>
                <w:spacing w:val="-8"/>
                <w:kern w:val="0"/>
                <w:sz w:val="24"/>
                <w:szCs w:val="24"/>
              </w:rPr>
              <w:t>天然氣事業部(2件，10.6萬元)。</w:t>
            </w:r>
          </w:p>
        </w:tc>
        <w:tc>
          <w:tcPr>
            <w:tcW w:w="2511" w:type="dxa"/>
            <w:gridSpan w:val="2"/>
            <w:tcBorders>
              <w:top w:val="double" w:sz="4" w:space="0" w:color="auto"/>
            </w:tcBorders>
            <w:shd w:val="clear" w:color="auto" w:fill="auto"/>
          </w:tcPr>
          <w:p w:rsidR="00460952" w:rsidRPr="003019EF" w:rsidRDefault="00460952" w:rsidP="004A4E26">
            <w:pPr>
              <w:spacing w:line="280" w:lineRule="exact"/>
              <w:ind w:leftChars="0" w:left="227" w:hangingChars="100" w:hanging="227"/>
              <w:rPr>
                <w:rFonts w:hAnsi="標楷體"/>
                <w:spacing w:val="-8"/>
                <w:kern w:val="0"/>
                <w:sz w:val="24"/>
                <w:szCs w:val="24"/>
              </w:rPr>
            </w:pPr>
            <w:r w:rsidRPr="003019EF">
              <w:rPr>
                <w:rFonts w:hAnsi="標楷體" w:hint="eastAsia"/>
                <w:spacing w:val="-8"/>
                <w:kern w:val="0"/>
                <w:sz w:val="24"/>
                <w:szCs w:val="24"/>
              </w:rPr>
              <w:t>1.石化事業部-林園廠(</w:t>
            </w:r>
            <w:r w:rsidRPr="003019EF">
              <w:rPr>
                <w:rFonts w:hAnsi="標楷體"/>
                <w:spacing w:val="-8"/>
                <w:kern w:val="0"/>
                <w:sz w:val="24"/>
                <w:szCs w:val="24"/>
              </w:rPr>
              <w:t>4</w:t>
            </w:r>
            <w:r w:rsidRPr="003019EF">
              <w:rPr>
                <w:rFonts w:hAnsi="標楷體" w:hint="eastAsia"/>
                <w:spacing w:val="-8"/>
                <w:kern w:val="0"/>
                <w:sz w:val="24"/>
                <w:szCs w:val="24"/>
              </w:rPr>
              <w:t>件，</w:t>
            </w:r>
            <w:r w:rsidRPr="003019EF">
              <w:rPr>
                <w:rFonts w:hAnsi="標楷體"/>
                <w:spacing w:val="-8"/>
                <w:kern w:val="0"/>
                <w:sz w:val="24"/>
                <w:szCs w:val="24"/>
              </w:rPr>
              <w:t>820.5</w:t>
            </w:r>
            <w:r w:rsidRPr="003019EF">
              <w:rPr>
                <w:rFonts w:hAnsi="標楷體" w:hint="eastAsia"/>
                <w:spacing w:val="-8"/>
                <w:kern w:val="0"/>
                <w:sz w:val="24"/>
                <w:szCs w:val="24"/>
              </w:rPr>
              <w:t>萬元)。</w:t>
            </w:r>
          </w:p>
          <w:p w:rsidR="00460952" w:rsidRPr="003019EF" w:rsidRDefault="00460952" w:rsidP="004A4E26">
            <w:pPr>
              <w:spacing w:line="280" w:lineRule="exact"/>
              <w:ind w:leftChars="0" w:left="243" w:hangingChars="100" w:hanging="243"/>
              <w:rPr>
                <w:rFonts w:hAnsi="標楷體"/>
                <w:sz w:val="24"/>
                <w:szCs w:val="24"/>
              </w:rPr>
            </w:pPr>
            <w:r w:rsidRPr="003019EF">
              <w:rPr>
                <w:rFonts w:hAnsi="標楷體"/>
                <w:sz w:val="24"/>
                <w:szCs w:val="24"/>
              </w:rPr>
              <w:t>2</w:t>
            </w:r>
            <w:r w:rsidRPr="003019EF">
              <w:rPr>
                <w:rFonts w:hAnsi="標楷體" w:hint="eastAsia"/>
                <w:sz w:val="24"/>
                <w:szCs w:val="24"/>
              </w:rPr>
              <w:t>.煉製事業部-桃園廠(</w:t>
            </w:r>
            <w:r w:rsidRPr="003019EF">
              <w:rPr>
                <w:rFonts w:hAnsi="標楷體"/>
                <w:sz w:val="24"/>
                <w:szCs w:val="24"/>
              </w:rPr>
              <w:t>4</w:t>
            </w:r>
            <w:r w:rsidRPr="003019EF">
              <w:rPr>
                <w:rFonts w:hAnsi="標楷體" w:hint="eastAsia"/>
                <w:sz w:val="24"/>
                <w:szCs w:val="24"/>
              </w:rPr>
              <w:t>件，</w:t>
            </w:r>
            <w:r w:rsidRPr="003019EF">
              <w:rPr>
                <w:rFonts w:hAnsi="標楷體"/>
                <w:sz w:val="24"/>
                <w:szCs w:val="24"/>
              </w:rPr>
              <w:t>383.8</w:t>
            </w:r>
            <w:r w:rsidRPr="003019EF">
              <w:rPr>
                <w:rFonts w:hAnsi="標楷體" w:hint="eastAsia"/>
                <w:sz w:val="24"/>
                <w:szCs w:val="24"/>
              </w:rPr>
              <w:t>萬元)。</w:t>
            </w:r>
          </w:p>
          <w:p w:rsidR="00460952" w:rsidRPr="003019EF" w:rsidRDefault="00460952" w:rsidP="004A4E26">
            <w:pPr>
              <w:spacing w:line="280" w:lineRule="exact"/>
              <w:ind w:leftChars="0" w:left="243" w:hangingChars="100" w:hanging="243"/>
              <w:rPr>
                <w:rFonts w:hAnsi="標楷體"/>
                <w:sz w:val="24"/>
                <w:szCs w:val="24"/>
              </w:rPr>
            </w:pPr>
            <w:r w:rsidRPr="003019EF">
              <w:rPr>
                <w:rFonts w:hAnsi="標楷體"/>
                <w:sz w:val="24"/>
                <w:szCs w:val="24"/>
              </w:rPr>
              <w:t>3</w:t>
            </w:r>
            <w:r w:rsidRPr="003019EF">
              <w:rPr>
                <w:rFonts w:hAnsi="標楷體" w:hint="eastAsia"/>
                <w:sz w:val="24"/>
                <w:szCs w:val="24"/>
              </w:rPr>
              <w:t>.煉製事業部-大林廠(</w:t>
            </w:r>
            <w:r w:rsidRPr="003019EF">
              <w:rPr>
                <w:rFonts w:hAnsi="標楷體"/>
                <w:sz w:val="24"/>
                <w:szCs w:val="24"/>
              </w:rPr>
              <w:t>3</w:t>
            </w:r>
            <w:r w:rsidRPr="003019EF">
              <w:rPr>
                <w:rFonts w:hAnsi="標楷體" w:hint="eastAsia"/>
                <w:sz w:val="24"/>
                <w:szCs w:val="24"/>
              </w:rPr>
              <w:t>件，77</w:t>
            </w:r>
            <w:r w:rsidRPr="003019EF">
              <w:rPr>
                <w:rFonts w:hAnsi="標楷體"/>
                <w:sz w:val="24"/>
                <w:szCs w:val="24"/>
              </w:rPr>
              <w:t>8</w:t>
            </w:r>
            <w:r w:rsidRPr="003019EF">
              <w:rPr>
                <w:rFonts w:hAnsi="標楷體" w:hint="eastAsia"/>
                <w:sz w:val="24"/>
                <w:szCs w:val="24"/>
              </w:rPr>
              <w:t>萬元)。</w:t>
            </w:r>
          </w:p>
          <w:p w:rsidR="00460952" w:rsidRPr="003019EF" w:rsidRDefault="00460952" w:rsidP="004A4E26">
            <w:pPr>
              <w:spacing w:line="280" w:lineRule="exact"/>
              <w:ind w:leftChars="0" w:left="243" w:hangingChars="100" w:hanging="243"/>
              <w:rPr>
                <w:rFonts w:hAnsi="標楷體"/>
                <w:sz w:val="24"/>
                <w:szCs w:val="24"/>
              </w:rPr>
            </w:pPr>
            <w:r w:rsidRPr="003019EF">
              <w:rPr>
                <w:rFonts w:hAnsi="標楷體"/>
                <w:sz w:val="24"/>
                <w:szCs w:val="24"/>
              </w:rPr>
              <w:t>4.</w:t>
            </w:r>
            <w:r w:rsidRPr="003019EF">
              <w:rPr>
                <w:rFonts w:hAnsi="標楷體" w:hint="eastAsia"/>
                <w:sz w:val="24"/>
                <w:szCs w:val="24"/>
              </w:rPr>
              <w:t>興建工程處(</w:t>
            </w:r>
            <w:r w:rsidRPr="003019EF">
              <w:rPr>
                <w:rFonts w:hAnsi="標楷體"/>
                <w:sz w:val="24"/>
                <w:szCs w:val="24"/>
              </w:rPr>
              <w:t>3</w:t>
            </w:r>
            <w:r w:rsidRPr="003019EF">
              <w:rPr>
                <w:rFonts w:hAnsi="標楷體" w:hint="eastAsia"/>
                <w:sz w:val="24"/>
                <w:szCs w:val="24"/>
              </w:rPr>
              <w:t>件，</w:t>
            </w:r>
            <w:r w:rsidRPr="003019EF">
              <w:rPr>
                <w:rFonts w:hAnsi="標楷體"/>
                <w:sz w:val="24"/>
                <w:szCs w:val="24"/>
              </w:rPr>
              <w:t>40</w:t>
            </w:r>
            <w:r w:rsidRPr="003019EF">
              <w:rPr>
                <w:rFonts w:hAnsi="標楷體" w:hint="eastAsia"/>
                <w:sz w:val="24"/>
                <w:szCs w:val="24"/>
              </w:rPr>
              <w:t>萬元)。</w:t>
            </w:r>
          </w:p>
          <w:p w:rsidR="00460952" w:rsidRPr="003019EF" w:rsidRDefault="00460952" w:rsidP="004A4E26">
            <w:pPr>
              <w:spacing w:line="280" w:lineRule="exact"/>
              <w:ind w:leftChars="0" w:left="243" w:hangingChars="100" w:hanging="243"/>
              <w:rPr>
                <w:rFonts w:hAnsi="標楷體"/>
                <w:sz w:val="24"/>
                <w:szCs w:val="24"/>
              </w:rPr>
            </w:pPr>
            <w:r w:rsidRPr="003019EF">
              <w:rPr>
                <w:rFonts w:hAnsi="標楷體"/>
                <w:sz w:val="24"/>
                <w:szCs w:val="24"/>
              </w:rPr>
              <w:t>5</w:t>
            </w:r>
            <w:r w:rsidRPr="003019EF">
              <w:rPr>
                <w:rFonts w:hAnsi="標楷體" w:hint="eastAsia"/>
                <w:sz w:val="24"/>
                <w:szCs w:val="24"/>
              </w:rPr>
              <w:t>.油品行銷部(3件，</w:t>
            </w:r>
            <w:r w:rsidRPr="003019EF">
              <w:rPr>
                <w:rFonts w:hAnsi="標楷體"/>
                <w:sz w:val="24"/>
                <w:szCs w:val="24"/>
              </w:rPr>
              <w:t>37.6</w:t>
            </w:r>
            <w:r w:rsidRPr="003019EF">
              <w:rPr>
                <w:rFonts w:hAnsi="標楷體" w:hint="eastAsia"/>
                <w:sz w:val="24"/>
                <w:szCs w:val="24"/>
              </w:rPr>
              <w:t>萬元)。</w:t>
            </w:r>
          </w:p>
          <w:p w:rsidR="00460952" w:rsidRPr="003019EF" w:rsidRDefault="00460952" w:rsidP="004A4E26">
            <w:pPr>
              <w:spacing w:line="280" w:lineRule="exact"/>
              <w:ind w:leftChars="0" w:left="243" w:hangingChars="100" w:hanging="243"/>
              <w:rPr>
                <w:rFonts w:hAnsi="標楷體"/>
                <w:sz w:val="24"/>
                <w:szCs w:val="24"/>
              </w:rPr>
            </w:pPr>
            <w:r w:rsidRPr="003019EF">
              <w:rPr>
                <w:rFonts w:hAnsi="標楷體"/>
                <w:sz w:val="24"/>
                <w:szCs w:val="24"/>
              </w:rPr>
              <w:t>6.</w:t>
            </w:r>
            <w:r w:rsidRPr="003019EF">
              <w:rPr>
                <w:rFonts w:hAnsi="標楷體" w:hint="eastAsia"/>
                <w:sz w:val="24"/>
                <w:szCs w:val="24"/>
              </w:rPr>
              <w:t>石化事業部-前鎮所(</w:t>
            </w:r>
            <w:r w:rsidRPr="003019EF">
              <w:rPr>
                <w:rFonts w:hAnsi="標楷體"/>
                <w:sz w:val="24"/>
                <w:szCs w:val="24"/>
              </w:rPr>
              <w:t>1</w:t>
            </w:r>
            <w:r w:rsidRPr="003019EF">
              <w:rPr>
                <w:rFonts w:hAnsi="標楷體" w:hint="eastAsia"/>
                <w:sz w:val="24"/>
                <w:szCs w:val="24"/>
              </w:rPr>
              <w:t>件，30萬元)。</w:t>
            </w:r>
          </w:p>
        </w:tc>
      </w:tr>
    </w:tbl>
    <w:p w:rsidR="00460952" w:rsidRPr="003019EF" w:rsidRDefault="00460952" w:rsidP="00460952">
      <w:pPr>
        <w:spacing w:line="280" w:lineRule="exact"/>
        <w:ind w:leftChars="0" w:left="1217" w:hangingChars="500" w:hanging="1217"/>
        <w:rPr>
          <w:rFonts w:hAnsi="標楷體"/>
          <w:sz w:val="24"/>
        </w:rPr>
      </w:pPr>
      <w:r w:rsidRPr="003019EF">
        <w:rPr>
          <w:rFonts w:hAnsi="標楷體" w:hint="eastAsia"/>
          <w:sz w:val="24"/>
        </w:rPr>
        <w:t>說    明：各年度金額包含以前年度經訴願、訴訟、陳情等程序撤銷後，重新裁處之案件。</w:t>
      </w:r>
    </w:p>
    <w:p w:rsidR="00460952" w:rsidRPr="003019EF" w:rsidRDefault="00460952" w:rsidP="00460952">
      <w:pPr>
        <w:spacing w:line="280" w:lineRule="exact"/>
        <w:ind w:leftChars="0" w:left="0" w:firstLineChars="0" w:firstLine="0"/>
        <w:jc w:val="left"/>
        <w:rPr>
          <w:rFonts w:hAnsi="標楷體"/>
          <w:sz w:val="24"/>
        </w:rPr>
      </w:pPr>
      <w:r w:rsidRPr="003019EF">
        <w:rPr>
          <w:rFonts w:hAnsi="標楷體" w:hint="eastAsia"/>
          <w:sz w:val="24"/>
        </w:rPr>
        <w:t>資料來源：整理自台灣中油公司提供資料。</w:t>
      </w:r>
    </w:p>
    <w:p w:rsidR="00700B45" w:rsidRPr="003019EF" w:rsidRDefault="00700B45" w:rsidP="008C5862">
      <w:pPr>
        <w:ind w:left="851" w:hangingChars="100" w:hanging="284"/>
        <w:rPr>
          <w:rFonts w:hAnsi="標楷體"/>
          <w:b/>
          <w:bCs/>
        </w:rPr>
      </w:pPr>
      <w:r w:rsidRPr="003019EF">
        <w:rPr>
          <w:rFonts w:hAnsi="標楷體" w:hint="eastAsia"/>
          <w:b/>
        </w:rPr>
        <w:t>(二)</w:t>
      </w:r>
      <w:r w:rsidR="00BA4EDA" w:rsidRPr="003019EF">
        <w:rPr>
          <w:rFonts w:hAnsi="標楷體" w:hint="eastAsia"/>
          <w:b/>
        </w:rPr>
        <w:t>近3年度環境污染重大罰款事件頻仍，允宜檢討強化相關事業部之污染防治及管理工作</w:t>
      </w:r>
      <w:r w:rsidR="00A82806" w:rsidRPr="003019EF">
        <w:rPr>
          <w:rFonts w:hAnsi="標楷體" w:hint="eastAsia"/>
          <w:b/>
        </w:rPr>
        <w:t>，以杜絕污染事件之發生</w:t>
      </w:r>
    </w:p>
    <w:p w:rsidR="00091A34" w:rsidRPr="003019EF" w:rsidRDefault="00091A34" w:rsidP="008C5862">
      <w:pPr>
        <w:pStyle w:val="22"/>
        <w:ind w:left="850" w:firstLine="567"/>
        <w:rPr>
          <w:rFonts w:hAnsi="標楷體"/>
        </w:rPr>
      </w:pPr>
      <w:r w:rsidRPr="003019EF">
        <w:rPr>
          <w:rFonts w:hAnsi="標楷體" w:hint="eastAsia"/>
        </w:rPr>
        <w:t>據台灣中油公司2022至2024</w:t>
      </w:r>
      <w:r w:rsidR="003807B5">
        <w:rPr>
          <w:rFonts w:hAnsi="標楷體" w:hint="eastAsia"/>
        </w:rPr>
        <w:t>年</w:t>
      </w:r>
      <w:r w:rsidRPr="003019EF">
        <w:rPr>
          <w:rFonts w:hAnsi="標楷體" w:hint="eastAsia"/>
        </w:rPr>
        <w:t>永續報告書，</w:t>
      </w:r>
      <w:r w:rsidRPr="003019EF">
        <w:rPr>
          <w:rFonts w:hAnsi="標楷體"/>
        </w:rPr>
        <w:t>110</w:t>
      </w:r>
      <w:r w:rsidRPr="003019EF">
        <w:rPr>
          <w:rFonts w:hAnsi="標楷體" w:hint="eastAsia"/>
        </w:rPr>
        <w:t>至112年度因營運缺失而造成環境污染重大罰款(30萬</w:t>
      </w:r>
      <w:r w:rsidR="003807B5">
        <w:rPr>
          <w:rFonts w:hAnsi="標楷體" w:hint="eastAsia"/>
        </w:rPr>
        <w:t>元</w:t>
      </w:r>
      <w:r w:rsidRPr="003019EF">
        <w:rPr>
          <w:rFonts w:hAnsi="標楷體" w:hint="eastAsia"/>
        </w:rPr>
        <w:t>以上)事件</w:t>
      </w:r>
      <w:r w:rsidR="00D55FEB" w:rsidRPr="003019EF">
        <w:rPr>
          <w:rFonts w:hAnsi="標楷體" w:hint="eastAsia"/>
        </w:rPr>
        <w:t>各為2件、6件及9件</w:t>
      </w:r>
      <w:r w:rsidR="00C06D2C" w:rsidRPr="003019EF">
        <w:rPr>
          <w:rFonts w:hAnsi="標楷體" w:hint="eastAsia"/>
        </w:rPr>
        <w:t>(詳表</w:t>
      </w:r>
      <w:r w:rsidR="00C06D2C">
        <w:rPr>
          <w:rFonts w:hAnsi="標楷體"/>
        </w:rPr>
        <w:t>3</w:t>
      </w:r>
      <w:r w:rsidR="00C06D2C" w:rsidRPr="003019EF">
        <w:rPr>
          <w:rFonts w:hAnsi="標楷體" w:hint="eastAsia"/>
        </w:rPr>
        <w:t>)</w:t>
      </w:r>
      <w:r w:rsidR="00D55FEB" w:rsidRPr="003019EF">
        <w:rPr>
          <w:rFonts w:hAnsi="標楷體" w:hint="eastAsia"/>
        </w:rPr>
        <w:t>，合共17件</w:t>
      </w:r>
      <w:r w:rsidR="00C9151F" w:rsidRPr="003019EF">
        <w:rPr>
          <w:rFonts w:hAnsi="標楷體" w:hint="eastAsia"/>
        </w:rPr>
        <w:t>，</w:t>
      </w:r>
      <w:r w:rsidR="003807B5">
        <w:rPr>
          <w:rFonts w:hAnsi="標楷體" w:hint="eastAsia"/>
        </w:rPr>
        <w:t>並呈逐年增加趨勢，</w:t>
      </w:r>
      <w:r w:rsidR="00CD179D" w:rsidRPr="003019EF">
        <w:rPr>
          <w:rFonts w:hAnsi="標楷體" w:hint="eastAsia"/>
        </w:rPr>
        <w:t>其中石化事業部林園廠分別因製程管線破損、燃燒塔排放黑煙、火災黑煙、燃燒塔蒸/廢氣比逾法規規定、設備元件</w:t>
      </w:r>
      <w:r w:rsidR="00341674" w:rsidRPr="003019EF">
        <w:rPr>
          <w:rFonts w:hAnsi="標楷體" w:hint="eastAsia"/>
        </w:rPr>
        <w:t>揮發性有機化合物(</w:t>
      </w:r>
      <w:r w:rsidR="00CD179D" w:rsidRPr="003019EF">
        <w:rPr>
          <w:rFonts w:hAnsi="標楷體" w:hint="eastAsia"/>
        </w:rPr>
        <w:t>VOC</w:t>
      </w:r>
      <w:r w:rsidR="00341674" w:rsidRPr="003019EF">
        <w:rPr>
          <w:rFonts w:hAnsi="標楷體"/>
        </w:rPr>
        <w:t>)</w:t>
      </w:r>
      <w:r w:rsidR="00CD179D" w:rsidRPr="003019EF">
        <w:rPr>
          <w:rFonts w:hAnsi="標楷體" w:hint="eastAsia"/>
        </w:rPr>
        <w:t>超標等原因，發生重大</w:t>
      </w:r>
      <w:r w:rsidR="00BA4EDA" w:rsidRPr="003019EF">
        <w:rPr>
          <w:rFonts w:hAnsi="標楷體" w:hint="eastAsia"/>
        </w:rPr>
        <w:t>環境污染</w:t>
      </w:r>
      <w:r w:rsidR="00CD179D" w:rsidRPr="003019EF">
        <w:rPr>
          <w:rFonts w:hAnsi="標楷體" w:hint="eastAsia"/>
        </w:rPr>
        <w:t>事件</w:t>
      </w:r>
      <w:r w:rsidR="00F35751" w:rsidRPr="003019EF">
        <w:rPr>
          <w:rFonts w:hAnsi="標楷體"/>
        </w:rPr>
        <w:t>9</w:t>
      </w:r>
      <w:r w:rsidR="00CD179D" w:rsidRPr="003019EF">
        <w:rPr>
          <w:rFonts w:hAnsi="標楷體" w:hint="eastAsia"/>
        </w:rPr>
        <w:t>件；煉製事業部桃園廠則因</w:t>
      </w:r>
      <w:r w:rsidR="00BA4EDA" w:rsidRPr="003019EF">
        <w:rPr>
          <w:rFonts w:hAnsi="標楷體" w:hint="eastAsia"/>
        </w:rPr>
        <w:t>放流水超標、</w:t>
      </w:r>
      <w:r w:rsidR="00CD179D" w:rsidRPr="003019EF">
        <w:rPr>
          <w:rFonts w:hAnsi="標楷體" w:hint="eastAsia"/>
        </w:rPr>
        <w:t>設備元件VOC超標、燃燒塔熱值不足或未符合使用時機規定等，發生重大</w:t>
      </w:r>
      <w:r w:rsidR="00BA4EDA" w:rsidRPr="003019EF">
        <w:rPr>
          <w:rFonts w:hAnsi="標楷體" w:hint="eastAsia"/>
        </w:rPr>
        <w:t>環境污染</w:t>
      </w:r>
      <w:r w:rsidR="00CD179D" w:rsidRPr="003019EF">
        <w:rPr>
          <w:rFonts w:hAnsi="標楷體" w:hint="eastAsia"/>
        </w:rPr>
        <w:t>事件</w:t>
      </w:r>
      <w:r w:rsidR="00F35751" w:rsidRPr="003019EF">
        <w:rPr>
          <w:rFonts w:hAnsi="標楷體"/>
        </w:rPr>
        <w:t>4</w:t>
      </w:r>
      <w:r w:rsidR="00CD179D" w:rsidRPr="003019EF">
        <w:rPr>
          <w:rFonts w:hAnsi="標楷體" w:hint="eastAsia"/>
        </w:rPr>
        <w:t>件；煉製事業部大林廠則因</w:t>
      </w:r>
      <w:r w:rsidR="00BA4EDA" w:rsidRPr="003019EF">
        <w:rPr>
          <w:rFonts w:hAnsi="標楷體" w:hint="eastAsia"/>
        </w:rPr>
        <w:t>火災黑煙、</w:t>
      </w:r>
      <w:r w:rsidR="00CD179D" w:rsidRPr="003019EF">
        <w:rPr>
          <w:rFonts w:hAnsi="標楷體" w:hint="eastAsia"/>
        </w:rPr>
        <w:t>設備元件VOC超標、防制設施未正常運轉或排放管道異味超標等，發生重大</w:t>
      </w:r>
      <w:r w:rsidR="00BA4EDA" w:rsidRPr="003019EF">
        <w:rPr>
          <w:rFonts w:hAnsi="標楷體" w:hint="eastAsia"/>
        </w:rPr>
        <w:t>環境污染</w:t>
      </w:r>
      <w:r w:rsidR="00CD179D" w:rsidRPr="003019EF">
        <w:rPr>
          <w:rFonts w:hAnsi="標楷體" w:hint="eastAsia"/>
        </w:rPr>
        <w:t>事件</w:t>
      </w:r>
      <w:r w:rsidR="00BA4EDA" w:rsidRPr="003019EF">
        <w:rPr>
          <w:rFonts w:hAnsi="標楷體"/>
        </w:rPr>
        <w:t>3</w:t>
      </w:r>
      <w:r w:rsidR="00CD179D" w:rsidRPr="003019EF">
        <w:rPr>
          <w:rFonts w:hAnsi="標楷體" w:hint="eastAsia"/>
        </w:rPr>
        <w:t>件；石化事業部前鎮儲運所則因內浮頂儲槽VOC超標等，發生重大</w:t>
      </w:r>
      <w:r w:rsidR="00BA4EDA" w:rsidRPr="003019EF">
        <w:rPr>
          <w:rFonts w:hAnsi="標楷體" w:hint="eastAsia"/>
        </w:rPr>
        <w:t>環境污染</w:t>
      </w:r>
      <w:r w:rsidR="00CD179D" w:rsidRPr="003019EF">
        <w:rPr>
          <w:rFonts w:hAnsi="標楷體" w:hint="eastAsia"/>
        </w:rPr>
        <w:t>事件1件</w:t>
      </w:r>
      <w:r w:rsidR="00BA4EDA" w:rsidRPr="003019EF">
        <w:rPr>
          <w:rFonts w:hAnsi="標楷體" w:hint="eastAsia"/>
        </w:rPr>
        <w:t>。</w:t>
      </w:r>
      <w:r w:rsidR="00484731" w:rsidRPr="003019EF">
        <w:rPr>
          <w:rFonts w:hAnsi="標楷體" w:hint="eastAsia"/>
        </w:rPr>
        <w:t>台灣中油</w:t>
      </w:r>
      <w:r w:rsidR="00CD179D" w:rsidRPr="003019EF">
        <w:rPr>
          <w:rFonts w:hAnsi="標楷體" w:hint="eastAsia"/>
        </w:rPr>
        <w:t>公司雖已</w:t>
      </w:r>
      <w:r w:rsidR="00484731" w:rsidRPr="003019EF">
        <w:rPr>
          <w:rFonts w:hAnsi="標楷體" w:hint="eastAsia"/>
        </w:rPr>
        <w:t>採取因應措施與相應改善方案</w:t>
      </w:r>
      <w:r w:rsidR="00CD179D" w:rsidRPr="003019EF">
        <w:rPr>
          <w:rFonts w:hAnsi="標楷體" w:hint="eastAsia"/>
        </w:rPr>
        <w:t>，</w:t>
      </w:r>
      <w:r w:rsidR="00BA4EDA" w:rsidRPr="003019EF">
        <w:rPr>
          <w:rFonts w:hAnsi="標楷體" w:hint="eastAsia"/>
        </w:rPr>
        <w:t>惟近年</w:t>
      </w:r>
      <w:r w:rsidR="00CD179D" w:rsidRPr="003019EF">
        <w:rPr>
          <w:rFonts w:hAnsi="標楷體" w:hint="eastAsia"/>
        </w:rPr>
        <w:t>因管理或操作不當致污染空氣及水體等</w:t>
      </w:r>
      <w:r w:rsidR="004724C2" w:rsidRPr="003019EF">
        <w:rPr>
          <w:rFonts w:hAnsi="標楷體" w:hint="eastAsia"/>
        </w:rPr>
        <w:t>重大</w:t>
      </w:r>
      <w:r w:rsidR="00CD179D" w:rsidRPr="003019EF">
        <w:rPr>
          <w:rFonts w:hAnsi="標楷體" w:hint="eastAsia"/>
        </w:rPr>
        <w:t>情事頻仍，允宜</w:t>
      </w:r>
      <w:r w:rsidR="003807B5">
        <w:rPr>
          <w:rFonts w:hAnsi="標楷體" w:hint="eastAsia"/>
        </w:rPr>
        <w:t>檢討加強</w:t>
      </w:r>
      <w:r w:rsidR="00CD179D" w:rsidRPr="003019EF">
        <w:rPr>
          <w:rFonts w:hAnsi="標楷體" w:hint="eastAsia"/>
        </w:rPr>
        <w:t>落實污染防治工作，以杜絕污染事件之發生。</w:t>
      </w:r>
    </w:p>
    <w:p w:rsidR="00700B45" w:rsidRPr="003019EF" w:rsidRDefault="00700B45" w:rsidP="008C5862">
      <w:pPr>
        <w:ind w:left="567" w:firstLine="567"/>
        <w:rPr>
          <w:rFonts w:hAnsi="標楷體"/>
        </w:rPr>
      </w:pPr>
      <w:r w:rsidRPr="003019EF">
        <w:rPr>
          <w:rFonts w:hAnsi="標楷體" w:hint="eastAsia"/>
        </w:rPr>
        <w:t>綜上，台灣中油公司11</w:t>
      </w:r>
      <w:r w:rsidR="00484731" w:rsidRPr="003019EF">
        <w:rPr>
          <w:rFonts w:hAnsi="標楷體"/>
        </w:rPr>
        <w:t>2</w:t>
      </w:r>
      <w:r w:rsidRPr="003019EF">
        <w:rPr>
          <w:rFonts w:hAnsi="標楷體" w:hint="eastAsia"/>
        </w:rPr>
        <w:t>年度環境保護相關支出</w:t>
      </w:r>
      <w:r w:rsidR="00484731" w:rsidRPr="003019EF">
        <w:rPr>
          <w:rFonts w:hAnsi="標楷體" w:hint="eastAsia"/>
        </w:rPr>
        <w:t>預算數84億2,831萬4千元，決算數80億3,140萬9千元，執行率95.29%</w:t>
      </w:r>
      <w:r w:rsidRPr="003019EF">
        <w:rPr>
          <w:rFonts w:hAnsi="標楷體" w:hint="eastAsia"/>
        </w:rPr>
        <w:t>，惟11</w:t>
      </w:r>
      <w:r w:rsidR="00484731" w:rsidRPr="003019EF">
        <w:rPr>
          <w:rFonts w:hAnsi="標楷體"/>
        </w:rPr>
        <w:t>2</w:t>
      </w:r>
      <w:r w:rsidRPr="003019EF">
        <w:rPr>
          <w:rFonts w:hAnsi="標楷體" w:hint="eastAsia"/>
        </w:rPr>
        <w:t>年度遭環保機關裁罰總金額達</w:t>
      </w:r>
      <w:r w:rsidR="00484731" w:rsidRPr="003019EF">
        <w:rPr>
          <w:rFonts w:hAnsi="標楷體" w:hint="eastAsia"/>
        </w:rPr>
        <w:t>2,089萬9千元</w:t>
      </w:r>
      <w:r w:rsidRPr="003019EF">
        <w:rPr>
          <w:rFonts w:hAnsi="標楷體" w:hint="eastAsia"/>
        </w:rPr>
        <w:t>，</w:t>
      </w:r>
      <w:r w:rsidR="00484731" w:rsidRPr="003019EF">
        <w:rPr>
          <w:rFonts w:hAnsi="標楷體" w:hint="eastAsia"/>
        </w:rPr>
        <w:t>為近3年</w:t>
      </w:r>
      <w:r w:rsidR="005210B4">
        <w:rPr>
          <w:rFonts w:hAnsi="標楷體" w:hint="eastAsia"/>
        </w:rPr>
        <w:t>度</w:t>
      </w:r>
      <w:r w:rsidR="00484731" w:rsidRPr="003019EF">
        <w:rPr>
          <w:rFonts w:hAnsi="標楷體" w:hint="eastAsia"/>
        </w:rPr>
        <w:t>最高，且重大環保違規事件呈逐年增加趨勢</w:t>
      </w:r>
      <w:r w:rsidRPr="003019EF">
        <w:rPr>
          <w:rFonts w:hAnsi="標楷體" w:hint="eastAsia"/>
        </w:rPr>
        <w:t>，允宜盤整檢討近年受裁罰缺失</w:t>
      </w:r>
      <w:r w:rsidR="00484731" w:rsidRPr="003019EF">
        <w:rPr>
          <w:rFonts w:hAnsi="標楷體" w:hint="eastAsia"/>
        </w:rPr>
        <w:t>原因</w:t>
      </w:r>
      <w:r w:rsidRPr="003019EF">
        <w:rPr>
          <w:rFonts w:hAnsi="標楷體" w:hint="eastAsia"/>
        </w:rPr>
        <w:t>，加強員工訓練及強化相關管理機制，以善盡國營企業之社會暨環保責任。</w:t>
      </w:r>
    </w:p>
    <w:p w:rsidR="00460952" w:rsidRPr="003019EF" w:rsidRDefault="00460952" w:rsidP="00460952">
      <w:pPr>
        <w:pStyle w:val="a5"/>
        <w:ind w:leftChars="0" w:left="846" w:hangingChars="298" w:hanging="846"/>
        <w:jc w:val="left"/>
        <w:rPr>
          <w:rFonts w:hAnsi="標楷體"/>
          <w:b/>
        </w:rPr>
      </w:pPr>
      <w:r w:rsidRPr="003019EF">
        <w:rPr>
          <w:rFonts w:hAnsi="標楷體" w:hint="eastAsia"/>
          <w:b/>
        </w:rPr>
        <w:t>表</w:t>
      </w:r>
      <w:r w:rsidRPr="003019EF">
        <w:rPr>
          <w:rFonts w:hAnsi="標楷體"/>
          <w:b/>
        </w:rPr>
        <w:t>3</w:t>
      </w:r>
      <w:r w:rsidRPr="003019EF">
        <w:rPr>
          <w:rFonts w:hAnsi="標楷體" w:hint="eastAsia"/>
          <w:b/>
        </w:rPr>
        <w:t xml:space="preserve">  台灣中油公司</w:t>
      </w:r>
      <w:r w:rsidR="00EF5CE4" w:rsidRPr="003019EF">
        <w:rPr>
          <w:rFonts w:hAnsi="標楷體" w:hint="eastAsia"/>
          <w:b/>
        </w:rPr>
        <w:t>110至</w:t>
      </w:r>
      <w:r w:rsidRPr="003019EF">
        <w:rPr>
          <w:rFonts w:hAnsi="標楷體"/>
          <w:b/>
        </w:rPr>
        <w:t>112</w:t>
      </w:r>
      <w:r w:rsidRPr="003019EF">
        <w:rPr>
          <w:rFonts w:hAnsi="標楷體" w:hint="eastAsia"/>
          <w:b/>
        </w:rPr>
        <w:t>年度環境污染重大罰款事件一覽表</w:t>
      </w:r>
    </w:p>
    <w:tbl>
      <w:tblPr>
        <w:tblW w:w="8491"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62"/>
        <w:gridCol w:w="4111"/>
        <w:gridCol w:w="3118"/>
      </w:tblGrid>
      <w:tr w:rsidR="00460952" w:rsidRPr="003019EF" w:rsidTr="003807B5">
        <w:trPr>
          <w:trHeight w:val="272"/>
          <w:tblHeader/>
        </w:trPr>
        <w:tc>
          <w:tcPr>
            <w:tcW w:w="1262" w:type="dxa"/>
            <w:tcBorders>
              <w:bottom w:val="single" w:sz="6" w:space="0" w:color="auto"/>
            </w:tcBorders>
            <w:shd w:val="clear" w:color="auto" w:fill="auto"/>
            <w:vAlign w:val="center"/>
          </w:tcPr>
          <w:p w:rsidR="00460952" w:rsidRPr="003019EF" w:rsidRDefault="00460952" w:rsidP="003807B5">
            <w:pPr>
              <w:widowControl/>
              <w:spacing w:line="260" w:lineRule="exact"/>
              <w:ind w:leftChars="0" w:left="0" w:firstLineChars="0" w:firstLine="0"/>
              <w:jc w:val="center"/>
              <w:rPr>
                <w:rFonts w:hAnsi="標楷體"/>
                <w:spacing w:val="-10"/>
                <w:sz w:val="24"/>
                <w:szCs w:val="24"/>
              </w:rPr>
            </w:pPr>
            <w:r w:rsidRPr="003019EF">
              <w:rPr>
                <w:rFonts w:hAnsi="標楷體" w:hint="eastAsia"/>
                <w:spacing w:val="-10"/>
                <w:sz w:val="24"/>
                <w:szCs w:val="24"/>
              </w:rPr>
              <w:t>違反單位</w:t>
            </w:r>
          </w:p>
        </w:tc>
        <w:tc>
          <w:tcPr>
            <w:tcW w:w="4111" w:type="dxa"/>
            <w:tcBorders>
              <w:bottom w:val="single" w:sz="6" w:space="0" w:color="auto"/>
            </w:tcBorders>
            <w:shd w:val="clear" w:color="auto" w:fill="auto"/>
          </w:tcPr>
          <w:p w:rsidR="00460952" w:rsidRPr="003019EF" w:rsidRDefault="00460952" w:rsidP="003807B5">
            <w:pPr>
              <w:widowControl/>
              <w:spacing w:line="260" w:lineRule="exact"/>
              <w:ind w:leftChars="0" w:left="0" w:firstLineChars="0" w:firstLine="0"/>
              <w:jc w:val="center"/>
              <w:rPr>
                <w:rFonts w:hAnsi="標楷體"/>
                <w:sz w:val="24"/>
                <w:szCs w:val="24"/>
              </w:rPr>
            </w:pPr>
            <w:r w:rsidRPr="003019EF">
              <w:rPr>
                <w:rFonts w:hAnsi="標楷體" w:hint="eastAsia"/>
                <w:sz w:val="24"/>
                <w:szCs w:val="24"/>
              </w:rPr>
              <w:t>受罰原因</w:t>
            </w:r>
          </w:p>
        </w:tc>
        <w:tc>
          <w:tcPr>
            <w:tcW w:w="3118" w:type="dxa"/>
            <w:tcBorders>
              <w:bottom w:val="single" w:sz="6" w:space="0" w:color="auto"/>
            </w:tcBorders>
            <w:shd w:val="clear" w:color="auto" w:fill="auto"/>
          </w:tcPr>
          <w:p w:rsidR="00460952" w:rsidRPr="003019EF" w:rsidRDefault="00460952" w:rsidP="003807B5">
            <w:pPr>
              <w:widowControl/>
              <w:spacing w:line="260" w:lineRule="exact"/>
              <w:ind w:leftChars="0" w:left="0" w:firstLineChars="0" w:firstLine="0"/>
              <w:jc w:val="center"/>
              <w:rPr>
                <w:rFonts w:hAnsi="標楷體"/>
                <w:sz w:val="24"/>
                <w:szCs w:val="24"/>
              </w:rPr>
            </w:pPr>
            <w:r w:rsidRPr="003019EF">
              <w:rPr>
                <w:rFonts w:hAnsi="標楷體" w:hint="eastAsia"/>
                <w:sz w:val="24"/>
                <w:szCs w:val="24"/>
              </w:rPr>
              <w:t>罰款及懲罰</w:t>
            </w:r>
          </w:p>
        </w:tc>
      </w:tr>
      <w:tr w:rsidR="00C55478" w:rsidRPr="003019EF" w:rsidTr="003807B5">
        <w:trPr>
          <w:trHeight w:val="272"/>
        </w:trPr>
        <w:tc>
          <w:tcPr>
            <w:tcW w:w="8491" w:type="dxa"/>
            <w:gridSpan w:val="3"/>
            <w:tcBorders>
              <w:bottom w:val="single" w:sz="6" w:space="0" w:color="auto"/>
            </w:tcBorders>
            <w:shd w:val="clear" w:color="auto" w:fill="auto"/>
            <w:vAlign w:val="center"/>
          </w:tcPr>
          <w:p w:rsidR="00C55478" w:rsidRPr="003019EF" w:rsidRDefault="00C55478" w:rsidP="003807B5">
            <w:pPr>
              <w:widowControl/>
              <w:spacing w:line="260" w:lineRule="exact"/>
              <w:ind w:leftChars="0" w:left="0" w:firstLineChars="0" w:firstLine="0"/>
              <w:jc w:val="left"/>
              <w:rPr>
                <w:rFonts w:hAnsi="標楷體" w:hint="eastAsia"/>
                <w:b/>
                <w:sz w:val="24"/>
                <w:szCs w:val="24"/>
              </w:rPr>
            </w:pPr>
            <w:r w:rsidRPr="003019EF">
              <w:rPr>
                <w:rFonts w:hAnsi="標楷體" w:hint="eastAsia"/>
                <w:b/>
                <w:sz w:val="24"/>
                <w:szCs w:val="24"/>
              </w:rPr>
              <w:t>11</w:t>
            </w:r>
            <w:r w:rsidRPr="003019EF">
              <w:rPr>
                <w:rFonts w:hAnsi="標楷體"/>
                <w:b/>
                <w:sz w:val="24"/>
                <w:szCs w:val="24"/>
              </w:rPr>
              <w:t>0</w:t>
            </w:r>
            <w:r w:rsidRPr="003019EF">
              <w:rPr>
                <w:rFonts w:hAnsi="標楷體" w:hint="eastAsia"/>
                <w:b/>
                <w:sz w:val="24"/>
                <w:szCs w:val="24"/>
              </w:rPr>
              <w:t>年</w:t>
            </w:r>
            <w:r w:rsidR="005210B4">
              <w:rPr>
                <w:rFonts w:hAnsi="標楷體" w:hint="eastAsia"/>
                <w:b/>
                <w:sz w:val="24"/>
                <w:szCs w:val="24"/>
              </w:rPr>
              <w:t>度</w:t>
            </w:r>
            <w:r w:rsidRPr="003019EF">
              <w:rPr>
                <w:rFonts w:hAnsi="標楷體" w:hint="eastAsia"/>
                <w:b/>
                <w:sz w:val="24"/>
                <w:szCs w:val="24"/>
              </w:rPr>
              <w:t>(共</w:t>
            </w:r>
            <w:r w:rsidRPr="003019EF">
              <w:rPr>
                <w:rFonts w:hAnsi="標楷體"/>
                <w:b/>
                <w:sz w:val="24"/>
                <w:szCs w:val="24"/>
              </w:rPr>
              <w:t>2</w:t>
            </w:r>
            <w:r w:rsidRPr="003019EF">
              <w:rPr>
                <w:rFonts w:hAnsi="標楷體" w:hint="eastAsia"/>
                <w:b/>
                <w:sz w:val="24"/>
                <w:szCs w:val="24"/>
              </w:rPr>
              <w:t>件)</w:t>
            </w:r>
          </w:p>
        </w:tc>
      </w:tr>
      <w:tr w:rsidR="00C55478" w:rsidRPr="003019EF" w:rsidTr="003807B5">
        <w:trPr>
          <w:trHeight w:val="272"/>
        </w:trPr>
        <w:tc>
          <w:tcPr>
            <w:tcW w:w="1262" w:type="dxa"/>
            <w:vMerge w:val="restart"/>
            <w:tcBorders>
              <w:top w:val="single" w:sz="6" w:space="0" w:color="auto"/>
              <w:bottom w:val="single" w:sz="6" w:space="0" w:color="auto"/>
            </w:tcBorders>
            <w:shd w:val="clear" w:color="auto" w:fill="auto"/>
            <w:vAlign w:val="center"/>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林園石化廠</w:t>
            </w:r>
          </w:p>
        </w:tc>
        <w:tc>
          <w:tcPr>
            <w:tcW w:w="4111" w:type="dxa"/>
            <w:tcBorders>
              <w:top w:val="single" w:sz="6" w:space="0" w:color="auto"/>
              <w:bottom w:val="single" w:sz="6" w:space="0" w:color="auto"/>
            </w:tcBorders>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•設備元件淨檢測值超過法訂標準</w:t>
            </w:r>
          </w:p>
        </w:tc>
        <w:tc>
          <w:tcPr>
            <w:tcW w:w="3118" w:type="dxa"/>
            <w:tcBorders>
              <w:top w:val="single" w:sz="6" w:space="0" w:color="auto"/>
              <w:bottom w:val="single" w:sz="6" w:space="0" w:color="auto"/>
            </w:tcBorders>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sz w:val="24"/>
                <w:szCs w:val="24"/>
              </w:rPr>
              <w:t>45</w:t>
            </w:r>
            <w:r w:rsidRPr="003019EF">
              <w:rPr>
                <w:rFonts w:hAnsi="標楷體" w:hint="eastAsia"/>
                <w:sz w:val="24"/>
                <w:szCs w:val="24"/>
              </w:rPr>
              <w:t>萬元與環境講習2小時</w:t>
            </w:r>
          </w:p>
        </w:tc>
      </w:tr>
      <w:tr w:rsidR="00C55478" w:rsidRPr="003019EF" w:rsidTr="003807B5">
        <w:trPr>
          <w:trHeight w:val="272"/>
        </w:trPr>
        <w:tc>
          <w:tcPr>
            <w:tcW w:w="1262" w:type="dxa"/>
            <w:vMerge/>
            <w:tcBorders>
              <w:top w:val="single" w:sz="6" w:space="0" w:color="auto"/>
              <w:bottom w:val="double" w:sz="4" w:space="0" w:color="auto"/>
            </w:tcBorders>
            <w:shd w:val="clear" w:color="auto" w:fill="auto"/>
            <w:vAlign w:val="center"/>
          </w:tcPr>
          <w:p w:rsidR="00C55478" w:rsidRPr="003019EF" w:rsidRDefault="00C55478" w:rsidP="003807B5">
            <w:pPr>
              <w:widowControl/>
              <w:spacing w:line="260" w:lineRule="exact"/>
              <w:ind w:leftChars="0" w:left="0" w:firstLineChars="0" w:firstLine="0"/>
              <w:jc w:val="left"/>
              <w:rPr>
                <w:rFonts w:hAnsi="標楷體" w:hint="eastAsia"/>
                <w:sz w:val="24"/>
                <w:szCs w:val="24"/>
              </w:rPr>
            </w:pPr>
          </w:p>
        </w:tc>
        <w:tc>
          <w:tcPr>
            <w:tcW w:w="4111" w:type="dxa"/>
            <w:tcBorders>
              <w:top w:val="single" w:sz="6" w:space="0" w:color="auto"/>
              <w:bottom w:val="double" w:sz="4" w:space="0" w:color="auto"/>
            </w:tcBorders>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•因廢氣燃燒塔排放粒狀污染物(黑煙)</w:t>
            </w:r>
          </w:p>
        </w:tc>
        <w:tc>
          <w:tcPr>
            <w:tcW w:w="3118" w:type="dxa"/>
            <w:tcBorders>
              <w:top w:val="single" w:sz="6" w:space="0" w:color="auto"/>
              <w:bottom w:val="double" w:sz="4" w:space="0" w:color="auto"/>
            </w:tcBorders>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sz w:val="24"/>
                <w:szCs w:val="24"/>
              </w:rPr>
              <w:t>375</w:t>
            </w:r>
            <w:r w:rsidRPr="003019EF">
              <w:rPr>
                <w:rFonts w:hAnsi="標楷體" w:hint="eastAsia"/>
                <w:sz w:val="24"/>
                <w:szCs w:val="24"/>
              </w:rPr>
              <w:t>萬元與環境講習</w:t>
            </w:r>
            <w:r w:rsidRPr="003019EF">
              <w:rPr>
                <w:rFonts w:hAnsi="標楷體"/>
                <w:sz w:val="24"/>
                <w:szCs w:val="24"/>
              </w:rPr>
              <w:t>8</w:t>
            </w:r>
            <w:r w:rsidRPr="003019EF">
              <w:rPr>
                <w:rFonts w:hAnsi="標楷體" w:hint="eastAsia"/>
                <w:sz w:val="24"/>
                <w:szCs w:val="24"/>
              </w:rPr>
              <w:t>小時</w:t>
            </w:r>
          </w:p>
        </w:tc>
      </w:tr>
      <w:tr w:rsidR="00C55478" w:rsidRPr="003019EF" w:rsidTr="003807B5">
        <w:trPr>
          <w:trHeight w:val="272"/>
        </w:trPr>
        <w:tc>
          <w:tcPr>
            <w:tcW w:w="8491" w:type="dxa"/>
            <w:gridSpan w:val="3"/>
            <w:tcBorders>
              <w:top w:val="double" w:sz="4" w:space="0" w:color="auto"/>
              <w:bottom w:val="single" w:sz="6" w:space="0" w:color="auto"/>
            </w:tcBorders>
            <w:shd w:val="clear" w:color="auto" w:fill="auto"/>
            <w:vAlign w:val="center"/>
          </w:tcPr>
          <w:p w:rsidR="00C55478" w:rsidRPr="003019EF" w:rsidRDefault="00C55478" w:rsidP="003807B5">
            <w:pPr>
              <w:widowControl/>
              <w:spacing w:line="260" w:lineRule="exact"/>
              <w:ind w:leftChars="0" w:left="0" w:firstLineChars="0" w:firstLine="0"/>
              <w:jc w:val="left"/>
              <w:rPr>
                <w:rFonts w:hAnsi="標楷體"/>
                <w:b/>
                <w:sz w:val="24"/>
                <w:szCs w:val="24"/>
              </w:rPr>
            </w:pPr>
            <w:r w:rsidRPr="003019EF">
              <w:rPr>
                <w:rFonts w:hAnsi="標楷體" w:hint="eastAsia"/>
                <w:b/>
                <w:sz w:val="24"/>
                <w:szCs w:val="24"/>
              </w:rPr>
              <w:t>11</w:t>
            </w:r>
            <w:r w:rsidRPr="003019EF">
              <w:rPr>
                <w:rFonts w:hAnsi="標楷體"/>
                <w:b/>
                <w:sz w:val="24"/>
                <w:szCs w:val="24"/>
              </w:rPr>
              <w:t>1</w:t>
            </w:r>
            <w:r w:rsidRPr="003019EF">
              <w:rPr>
                <w:rFonts w:hAnsi="標楷體" w:hint="eastAsia"/>
                <w:b/>
                <w:sz w:val="24"/>
                <w:szCs w:val="24"/>
              </w:rPr>
              <w:t>年</w:t>
            </w:r>
            <w:r w:rsidR="005210B4">
              <w:rPr>
                <w:rFonts w:hAnsi="標楷體" w:hint="eastAsia"/>
                <w:b/>
                <w:sz w:val="24"/>
                <w:szCs w:val="24"/>
              </w:rPr>
              <w:t>度</w:t>
            </w:r>
            <w:r w:rsidRPr="003019EF">
              <w:rPr>
                <w:rFonts w:hAnsi="標楷體" w:hint="eastAsia"/>
                <w:b/>
                <w:sz w:val="24"/>
                <w:szCs w:val="24"/>
              </w:rPr>
              <w:t>(共</w:t>
            </w:r>
            <w:r w:rsidRPr="003019EF">
              <w:rPr>
                <w:rFonts w:hAnsi="標楷體"/>
                <w:b/>
                <w:sz w:val="24"/>
                <w:szCs w:val="24"/>
              </w:rPr>
              <w:t>6</w:t>
            </w:r>
            <w:r w:rsidRPr="003019EF">
              <w:rPr>
                <w:rFonts w:hAnsi="標楷體" w:hint="eastAsia"/>
                <w:b/>
                <w:sz w:val="24"/>
                <w:szCs w:val="24"/>
              </w:rPr>
              <w:t>件)</w:t>
            </w:r>
          </w:p>
        </w:tc>
      </w:tr>
      <w:tr w:rsidR="00C55478" w:rsidRPr="003019EF" w:rsidTr="003807B5">
        <w:trPr>
          <w:trHeight w:val="272"/>
        </w:trPr>
        <w:tc>
          <w:tcPr>
            <w:tcW w:w="1262" w:type="dxa"/>
            <w:vMerge w:val="restart"/>
            <w:shd w:val="clear" w:color="auto" w:fill="auto"/>
            <w:vAlign w:val="center"/>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林園石化廠</w:t>
            </w:r>
          </w:p>
        </w:tc>
        <w:tc>
          <w:tcPr>
            <w:tcW w:w="4111" w:type="dxa"/>
            <w:tcBorders>
              <w:bottom w:val="single" w:sz="6" w:space="0" w:color="auto"/>
            </w:tcBorders>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•設備元件淨檢值超標</w:t>
            </w:r>
          </w:p>
        </w:tc>
        <w:tc>
          <w:tcPr>
            <w:tcW w:w="3118" w:type="dxa"/>
            <w:vMerge w:val="restart"/>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238</w:t>
            </w:r>
            <w:r w:rsidRPr="003019EF">
              <w:rPr>
                <w:rFonts w:hAnsi="標楷體"/>
                <w:sz w:val="24"/>
                <w:szCs w:val="24"/>
              </w:rPr>
              <w:t>.5</w:t>
            </w:r>
            <w:r w:rsidRPr="003019EF">
              <w:rPr>
                <w:rFonts w:hAnsi="標楷體" w:hint="eastAsia"/>
                <w:sz w:val="24"/>
                <w:szCs w:val="24"/>
              </w:rPr>
              <w:t>萬元與環境講習10小時</w:t>
            </w:r>
          </w:p>
        </w:tc>
      </w:tr>
      <w:tr w:rsidR="00C55478" w:rsidRPr="003019EF" w:rsidTr="003807B5">
        <w:trPr>
          <w:trHeight w:val="272"/>
        </w:trPr>
        <w:tc>
          <w:tcPr>
            <w:tcW w:w="1262" w:type="dxa"/>
            <w:vMerge/>
            <w:shd w:val="clear" w:color="auto" w:fill="auto"/>
            <w:vAlign w:val="center"/>
          </w:tcPr>
          <w:p w:rsidR="00C55478" w:rsidRPr="003019EF" w:rsidRDefault="00C55478" w:rsidP="003807B5">
            <w:pPr>
              <w:widowControl/>
              <w:spacing w:line="260" w:lineRule="exact"/>
              <w:ind w:leftChars="0" w:left="0" w:firstLineChars="0" w:firstLine="0"/>
              <w:jc w:val="left"/>
              <w:rPr>
                <w:rFonts w:hAnsi="標楷體" w:hint="eastAsia"/>
                <w:sz w:val="24"/>
                <w:szCs w:val="24"/>
              </w:rPr>
            </w:pPr>
          </w:p>
        </w:tc>
        <w:tc>
          <w:tcPr>
            <w:tcW w:w="4111" w:type="dxa"/>
            <w:tcBorders>
              <w:bottom w:val="single" w:sz="6" w:space="0" w:color="auto"/>
            </w:tcBorders>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•廢氣燃燒塔操作熱值不足</w:t>
            </w:r>
          </w:p>
        </w:tc>
        <w:tc>
          <w:tcPr>
            <w:tcW w:w="3118" w:type="dxa"/>
            <w:vMerge/>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p>
        </w:tc>
      </w:tr>
      <w:tr w:rsidR="00C55478" w:rsidRPr="003019EF" w:rsidTr="003807B5">
        <w:trPr>
          <w:trHeight w:val="272"/>
        </w:trPr>
        <w:tc>
          <w:tcPr>
            <w:tcW w:w="1262" w:type="dxa"/>
            <w:vMerge/>
            <w:shd w:val="clear" w:color="auto" w:fill="auto"/>
            <w:vAlign w:val="center"/>
          </w:tcPr>
          <w:p w:rsidR="00C55478" w:rsidRPr="003019EF" w:rsidRDefault="00C55478" w:rsidP="003807B5">
            <w:pPr>
              <w:widowControl/>
              <w:spacing w:line="260" w:lineRule="exact"/>
              <w:ind w:leftChars="0" w:left="0" w:firstLineChars="0" w:firstLine="0"/>
              <w:jc w:val="left"/>
              <w:rPr>
                <w:rFonts w:hAnsi="標楷體" w:hint="eastAsia"/>
                <w:sz w:val="24"/>
                <w:szCs w:val="24"/>
              </w:rPr>
            </w:pPr>
          </w:p>
        </w:tc>
        <w:tc>
          <w:tcPr>
            <w:tcW w:w="4111" w:type="dxa"/>
            <w:tcBorders>
              <w:bottom w:val="single" w:sz="6" w:space="0" w:color="auto"/>
            </w:tcBorders>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•廢氣燃燒塔操作蒸氣與廢氣比逾限</w:t>
            </w:r>
          </w:p>
        </w:tc>
        <w:tc>
          <w:tcPr>
            <w:tcW w:w="3118" w:type="dxa"/>
            <w:vMerge/>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p>
        </w:tc>
      </w:tr>
      <w:tr w:rsidR="00C55478" w:rsidRPr="003019EF" w:rsidTr="003807B5">
        <w:trPr>
          <w:trHeight w:val="272"/>
        </w:trPr>
        <w:tc>
          <w:tcPr>
            <w:tcW w:w="1262" w:type="dxa"/>
            <w:vMerge/>
            <w:shd w:val="clear" w:color="auto" w:fill="auto"/>
            <w:vAlign w:val="center"/>
          </w:tcPr>
          <w:p w:rsidR="00C55478" w:rsidRPr="003019EF" w:rsidRDefault="00C55478" w:rsidP="003807B5">
            <w:pPr>
              <w:widowControl/>
              <w:spacing w:line="260" w:lineRule="exact"/>
              <w:ind w:leftChars="0" w:left="0" w:firstLineChars="0" w:firstLine="0"/>
              <w:jc w:val="left"/>
              <w:rPr>
                <w:rFonts w:hAnsi="標楷體" w:hint="eastAsia"/>
                <w:sz w:val="24"/>
                <w:szCs w:val="24"/>
              </w:rPr>
            </w:pPr>
          </w:p>
        </w:tc>
        <w:tc>
          <w:tcPr>
            <w:tcW w:w="4111" w:type="dxa"/>
            <w:tcBorders>
              <w:bottom w:val="single" w:sz="6" w:space="0" w:color="auto"/>
            </w:tcBorders>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•煙道排放異味污染物超標</w:t>
            </w:r>
          </w:p>
        </w:tc>
        <w:tc>
          <w:tcPr>
            <w:tcW w:w="3118" w:type="dxa"/>
            <w:vMerge/>
            <w:tcBorders>
              <w:bottom w:val="single" w:sz="6" w:space="0" w:color="auto"/>
            </w:tcBorders>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p>
        </w:tc>
      </w:tr>
      <w:tr w:rsidR="00C55478" w:rsidRPr="003019EF" w:rsidTr="003807B5">
        <w:trPr>
          <w:trHeight w:val="272"/>
        </w:trPr>
        <w:tc>
          <w:tcPr>
            <w:tcW w:w="1262" w:type="dxa"/>
            <w:vMerge/>
            <w:shd w:val="clear" w:color="auto" w:fill="auto"/>
            <w:vAlign w:val="center"/>
          </w:tcPr>
          <w:p w:rsidR="00C55478" w:rsidRPr="003019EF" w:rsidRDefault="00C55478" w:rsidP="003807B5">
            <w:pPr>
              <w:widowControl/>
              <w:spacing w:line="260" w:lineRule="exact"/>
              <w:ind w:leftChars="0" w:left="0" w:firstLineChars="0" w:firstLine="0"/>
              <w:jc w:val="left"/>
              <w:rPr>
                <w:rFonts w:hAnsi="標楷體" w:hint="eastAsia"/>
                <w:sz w:val="24"/>
                <w:szCs w:val="24"/>
              </w:rPr>
            </w:pPr>
          </w:p>
        </w:tc>
        <w:tc>
          <w:tcPr>
            <w:tcW w:w="4111" w:type="dxa"/>
            <w:tcBorders>
              <w:bottom w:val="single" w:sz="6" w:space="0" w:color="auto"/>
            </w:tcBorders>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•因火災致使黑煙</w:t>
            </w:r>
          </w:p>
        </w:tc>
        <w:tc>
          <w:tcPr>
            <w:tcW w:w="3118" w:type="dxa"/>
            <w:tcBorders>
              <w:bottom w:val="single" w:sz="6" w:space="0" w:color="auto"/>
            </w:tcBorders>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sz w:val="24"/>
                <w:szCs w:val="24"/>
              </w:rPr>
              <w:t>67.5</w:t>
            </w:r>
            <w:r w:rsidRPr="003019EF">
              <w:rPr>
                <w:rFonts w:hAnsi="標楷體" w:hint="eastAsia"/>
                <w:sz w:val="24"/>
                <w:szCs w:val="24"/>
              </w:rPr>
              <w:t>萬元與環境講習2小時</w:t>
            </w:r>
          </w:p>
        </w:tc>
      </w:tr>
      <w:tr w:rsidR="00C55478" w:rsidRPr="003019EF" w:rsidTr="003807B5">
        <w:trPr>
          <w:trHeight w:val="272"/>
        </w:trPr>
        <w:tc>
          <w:tcPr>
            <w:tcW w:w="1262" w:type="dxa"/>
            <w:vMerge/>
            <w:shd w:val="clear" w:color="auto" w:fill="auto"/>
            <w:vAlign w:val="center"/>
          </w:tcPr>
          <w:p w:rsidR="00C55478" w:rsidRPr="003019EF" w:rsidRDefault="00C55478" w:rsidP="003807B5">
            <w:pPr>
              <w:widowControl/>
              <w:spacing w:line="260" w:lineRule="exact"/>
              <w:ind w:leftChars="0" w:left="0" w:firstLineChars="0" w:firstLine="0"/>
              <w:jc w:val="left"/>
              <w:rPr>
                <w:rFonts w:hAnsi="標楷體" w:hint="eastAsia"/>
                <w:sz w:val="24"/>
                <w:szCs w:val="24"/>
              </w:rPr>
            </w:pPr>
          </w:p>
        </w:tc>
        <w:tc>
          <w:tcPr>
            <w:tcW w:w="4111" w:type="dxa"/>
            <w:tcBorders>
              <w:bottom w:val="single" w:sz="6" w:space="0" w:color="auto"/>
            </w:tcBorders>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•設備元件淨檢值超標</w:t>
            </w:r>
          </w:p>
        </w:tc>
        <w:tc>
          <w:tcPr>
            <w:tcW w:w="3118" w:type="dxa"/>
            <w:vMerge w:val="restart"/>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sz w:val="24"/>
                <w:szCs w:val="24"/>
              </w:rPr>
              <w:t>90</w:t>
            </w:r>
            <w:r w:rsidRPr="003019EF">
              <w:rPr>
                <w:rFonts w:hAnsi="標楷體" w:hint="eastAsia"/>
                <w:sz w:val="24"/>
                <w:szCs w:val="24"/>
              </w:rPr>
              <w:t>萬元與環境講習</w:t>
            </w:r>
            <w:r w:rsidRPr="003019EF">
              <w:rPr>
                <w:rFonts w:hAnsi="標楷體"/>
                <w:sz w:val="24"/>
                <w:szCs w:val="24"/>
              </w:rPr>
              <w:t>8</w:t>
            </w:r>
            <w:r w:rsidRPr="003019EF">
              <w:rPr>
                <w:rFonts w:hAnsi="標楷體" w:hint="eastAsia"/>
                <w:sz w:val="24"/>
                <w:szCs w:val="24"/>
              </w:rPr>
              <w:t>小時</w:t>
            </w:r>
          </w:p>
        </w:tc>
      </w:tr>
      <w:tr w:rsidR="00C55478" w:rsidRPr="003019EF" w:rsidTr="003807B5">
        <w:trPr>
          <w:trHeight w:val="272"/>
        </w:trPr>
        <w:tc>
          <w:tcPr>
            <w:tcW w:w="1262" w:type="dxa"/>
            <w:vMerge/>
            <w:shd w:val="clear" w:color="auto" w:fill="auto"/>
            <w:vAlign w:val="center"/>
          </w:tcPr>
          <w:p w:rsidR="00C55478" w:rsidRPr="003019EF" w:rsidRDefault="00C55478" w:rsidP="003807B5">
            <w:pPr>
              <w:widowControl/>
              <w:spacing w:line="260" w:lineRule="exact"/>
              <w:ind w:leftChars="0" w:left="0" w:firstLineChars="0" w:firstLine="0"/>
              <w:jc w:val="left"/>
              <w:rPr>
                <w:rFonts w:hAnsi="標楷體" w:hint="eastAsia"/>
                <w:sz w:val="24"/>
                <w:szCs w:val="24"/>
              </w:rPr>
            </w:pPr>
          </w:p>
        </w:tc>
        <w:tc>
          <w:tcPr>
            <w:tcW w:w="4111" w:type="dxa"/>
            <w:tcBorders>
              <w:bottom w:val="single" w:sz="6" w:space="0" w:color="auto"/>
            </w:tcBorders>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•廢氣燃燒塔操作蒸氣與廢氣比逾限</w:t>
            </w:r>
          </w:p>
        </w:tc>
        <w:tc>
          <w:tcPr>
            <w:tcW w:w="3118" w:type="dxa"/>
            <w:vMerge/>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p>
        </w:tc>
      </w:tr>
      <w:tr w:rsidR="00C55478" w:rsidRPr="003019EF" w:rsidTr="003807B5">
        <w:trPr>
          <w:trHeight w:val="272"/>
        </w:trPr>
        <w:tc>
          <w:tcPr>
            <w:tcW w:w="1262" w:type="dxa"/>
            <w:vMerge/>
            <w:tcBorders>
              <w:bottom w:val="single" w:sz="6" w:space="0" w:color="auto"/>
            </w:tcBorders>
            <w:shd w:val="clear" w:color="auto" w:fill="auto"/>
            <w:vAlign w:val="center"/>
          </w:tcPr>
          <w:p w:rsidR="00C55478" w:rsidRPr="003019EF" w:rsidRDefault="00C55478" w:rsidP="003807B5">
            <w:pPr>
              <w:widowControl/>
              <w:spacing w:line="260" w:lineRule="exact"/>
              <w:ind w:leftChars="0" w:left="0" w:firstLineChars="0" w:firstLine="0"/>
              <w:jc w:val="left"/>
              <w:rPr>
                <w:rFonts w:hAnsi="標楷體" w:hint="eastAsia"/>
                <w:sz w:val="24"/>
                <w:szCs w:val="24"/>
              </w:rPr>
            </w:pPr>
          </w:p>
        </w:tc>
        <w:tc>
          <w:tcPr>
            <w:tcW w:w="4111" w:type="dxa"/>
            <w:tcBorders>
              <w:bottom w:val="single" w:sz="6" w:space="0" w:color="auto"/>
            </w:tcBorders>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•煙道排放氮氧化物超標</w:t>
            </w:r>
          </w:p>
        </w:tc>
        <w:tc>
          <w:tcPr>
            <w:tcW w:w="3118" w:type="dxa"/>
            <w:vMerge/>
            <w:tcBorders>
              <w:bottom w:val="single" w:sz="6" w:space="0" w:color="auto"/>
            </w:tcBorders>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p>
        </w:tc>
      </w:tr>
      <w:tr w:rsidR="00C55478" w:rsidRPr="003019EF" w:rsidTr="003807B5">
        <w:trPr>
          <w:trHeight w:val="272"/>
        </w:trPr>
        <w:tc>
          <w:tcPr>
            <w:tcW w:w="1262" w:type="dxa"/>
            <w:vMerge w:val="restart"/>
            <w:shd w:val="clear" w:color="auto" w:fill="auto"/>
            <w:vAlign w:val="center"/>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桃園煉油廠</w:t>
            </w:r>
          </w:p>
        </w:tc>
        <w:tc>
          <w:tcPr>
            <w:tcW w:w="4111" w:type="dxa"/>
            <w:tcBorders>
              <w:bottom w:val="single" w:sz="6" w:space="0" w:color="auto"/>
            </w:tcBorders>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•放流水超標</w:t>
            </w:r>
          </w:p>
        </w:tc>
        <w:tc>
          <w:tcPr>
            <w:tcW w:w="3118" w:type="dxa"/>
            <w:tcBorders>
              <w:bottom w:val="single" w:sz="6" w:space="0" w:color="auto"/>
            </w:tcBorders>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437</w:t>
            </w:r>
            <w:r w:rsidRPr="003019EF">
              <w:rPr>
                <w:rFonts w:hAnsi="標楷體"/>
                <w:sz w:val="24"/>
                <w:szCs w:val="24"/>
              </w:rPr>
              <w:t>.4</w:t>
            </w:r>
            <w:r w:rsidRPr="003019EF">
              <w:rPr>
                <w:rFonts w:hAnsi="標楷體" w:hint="eastAsia"/>
                <w:sz w:val="24"/>
                <w:szCs w:val="24"/>
              </w:rPr>
              <w:t>萬元與環境講習2小時</w:t>
            </w:r>
          </w:p>
        </w:tc>
      </w:tr>
      <w:tr w:rsidR="00C55478" w:rsidRPr="003019EF" w:rsidTr="003807B5">
        <w:trPr>
          <w:trHeight w:val="272"/>
        </w:trPr>
        <w:tc>
          <w:tcPr>
            <w:tcW w:w="1262" w:type="dxa"/>
            <w:vMerge/>
            <w:shd w:val="clear" w:color="auto" w:fill="auto"/>
            <w:vAlign w:val="center"/>
          </w:tcPr>
          <w:p w:rsidR="00C55478" w:rsidRPr="003019EF" w:rsidRDefault="00C55478" w:rsidP="003807B5">
            <w:pPr>
              <w:widowControl/>
              <w:spacing w:line="260" w:lineRule="exact"/>
              <w:ind w:leftChars="0" w:left="0" w:firstLineChars="0" w:firstLine="0"/>
              <w:jc w:val="left"/>
              <w:rPr>
                <w:rFonts w:hAnsi="標楷體" w:hint="eastAsia"/>
                <w:sz w:val="24"/>
                <w:szCs w:val="24"/>
              </w:rPr>
            </w:pPr>
          </w:p>
        </w:tc>
        <w:tc>
          <w:tcPr>
            <w:tcW w:w="4111" w:type="dxa"/>
            <w:tcBorders>
              <w:bottom w:val="single" w:sz="6" w:space="0" w:color="auto"/>
            </w:tcBorders>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•設備元件VOC 超標</w:t>
            </w:r>
          </w:p>
        </w:tc>
        <w:tc>
          <w:tcPr>
            <w:tcW w:w="3118" w:type="dxa"/>
            <w:vMerge w:val="restart"/>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182.5萬元與環境講習8小時</w:t>
            </w:r>
          </w:p>
        </w:tc>
      </w:tr>
      <w:tr w:rsidR="00C55478" w:rsidRPr="003019EF" w:rsidTr="003807B5">
        <w:trPr>
          <w:trHeight w:val="272"/>
        </w:trPr>
        <w:tc>
          <w:tcPr>
            <w:tcW w:w="1262" w:type="dxa"/>
            <w:vMerge/>
            <w:shd w:val="clear" w:color="auto" w:fill="auto"/>
            <w:vAlign w:val="center"/>
          </w:tcPr>
          <w:p w:rsidR="00C55478" w:rsidRPr="003019EF" w:rsidRDefault="00C55478" w:rsidP="003807B5">
            <w:pPr>
              <w:widowControl/>
              <w:spacing w:line="260" w:lineRule="exact"/>
              <w:ind w:leftChars="0" w:left="0" w:firstLineChars="0" w:firstLine="0"/>
              <w:jc w:val="left"/>
              <w:rPr>
                <w:rFonts w:hAnsi="標楷體" w:hint="eastAsia"/>
                <w:sz w:val="24"/>
                <w:szCs w:val="24"/>
              </w:rPr>
            </w:pPr>
          </w:p>
        </w:tc>
        <w:tc>
          <w:tcPr>
            <w:tcW w:w="4111" w:type="dxa"/>
            <w:tcBorders>
              <w:bottom w:val="single" w:sz="6" w:space="0" w:color="auto"/>
            </w:tcBorders>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•防制設施未正常運作</w:t>
            </w:r>
          </w:p>
        </w:tc>
        <w:tc>
          <w:tcPr>
            <w:tcW w:w="3118" w:type="dxa"/>
            <w:vMerge/>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p>
        </w:tc>
      </w:tr>
      <w:tr w:rsidR="00C55478" w:rsidRPr="003019EF" w:rsidTr="003807B5">
        <w:trPr>
          <w:trHeight w:val="272"/>
        </w:trPr>
        <w:tc>
          <w:tcPr>
            <w:tcW w:w="1262" w:type="dxa"/>
            <w:vMerge/>
            <w:tcBorders>
              <w:bottom w:val="single" w:sz="6" w:space="0" w:color="auto"/>
            </w:tcBorders>
            <w:shd w:val="clear" w:color="auto" w:fill="auto"/>
            <w:vAlign w:val="center"/>
          </w:tcPr>
          <w:p w:rsidR="00C55478" w:rsidRPr="003019EF" w:rsidRDefault="00C55478" w:rsidP="003807B5">
            <w:pPr>
              <w:widowControl/>
              <w:spacing w:line="260" w:lineRule="exact"/>
              <w:ind w:leftChars="0" w:left="0" w:firstLineChars="0" w:firstLine="0"/>
              <w:jc w:val="left"/>
              <w:rPr>
                <w:rFonts w:hAnsi="標楷體" w:hint="eastAsia"/>
                <w:sz w:val="24"/>
                <w:szCs w:val="24"/>
              </w:rPr>
            </w:pPr>
          </w:p>
        </w:tc>
        <w:tc>
          <w:tcPr>
            <w:tcW w:w="4111" w:type="dxa"/>
            <w:tcBorders>
              <w:bottom w:val="single" w:sz="6" w:space="0" w:color="auto"/>
            </w:tcBorders>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•廢氣燃燒塔操作熱值不足</w:t>
            </w:r>
          </w:p>
        </w:tc>
        <w:tc>
          <w:tcPr>
            <w:tcW w:w="3118" w:type="dxa"/>
            <w:vMerge/>
            <w:tcBorders>
              <w:bottom w:val="single" w:sz="6" w:space="0" w:color="auto"/>
            </w:tcBorders>
            <w:shd w:val="clear" w:color="auto" w:fill="auto"/>
          </w:tcPr>
          <w:p w:rsidR="00C55478" w:rsidRPr="003019EF" w:rsidRDefault="00C55478" w:rsidP="003807B5">
            <w:pPr>
              <w:widowControl/>
              <w:spacing w:line="260" w:lineRule="exact"/>
              <w:ind w:leftChars="0" w:left="0" w:firstLineChars="0" w:firstLine="0"/>
              <w:jc w:val="left"/>
              <w:rPr>
                <w:rFonts w:hAnsi="標楷體" w:hint="eastAsia"/>
                <w:sz w:val="24"/>
                <w:szCs w:val="24"/>
              </w:rPr>
            </w:pPr>
          </w:p>
        </w:tc>
      </w:tr>
      <w:tr w:rsidR="00A34645" w:rsidRPr="003019EF" w:rsidTr="003807B5">
        <w:trPr>
          <w:trHeight w:val="272"/>
        </w:trPr>
        <w:tc>
          <w:tcPr>
            <w:tcW w:w="1262" w:type="dxa"/>
            <w:tcBorders>
              <w:top w:val="single" w:sz="6" w:space="0" w:color="auto"/>
              <w:bottom w:val="double" w:sz="4" w:space="0" w:color="auto"/>
            </w:tcBorders>
            <w:shd w:val="clear" w:color="auto" w:fill="auto"/>
            <w:vAlign w:val="center"/>
          </w:tcPr>
          <w:p w:rsidR="00A34645" w:rsidRPr="003019EF" w:rsidRDefault="00A34645"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大林煉油廠</w:t>
            </w:r>
          </w:p>
        </w:tc>
        <w:tc>
          <w:tcPr>
            <w:tcW w:w="4111" w:type="dxa"/>
            <w:tcBorders>
              <w:top w:val="single" w:sz="6" w:space="0" w:color="auto"/>
              <w:bottom w:val="double" w:sz="4" w:space="0" w:color="auto"/>
            </w:tcBorders>
            <w:shd w:val="clear" w:color="auto" w:fill="auto"/>
          </w:tcPr>
          <w:p w:rsidR="00A34645" w:rsidRPr="003019EF" w:rsidRDefault="00C55478"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w:t>
            </w:r>
            <w:r w:rsidR="00A34645" w:rsidRPr="003019EF">
              <w:rPr>
                <w:rFonts w:hAnsi="標楷體" w:hint="eastAsia"/>
                <w:sz w:val="24"/>
                <w:szCs w:val="24"/>
              </w:rPr>
              <w:t>因火災致使黑煙</w:t>
            </w:r>
          </w:p>
        </w:tc>
        <w:tc>
          <w:tcPr>
            <w:tcW w:w="3118" w:type="dxa"/>
            <w:tcBorders>
              <w:top w:val="single" w:sz="6" w:space="0" w:color="auto"/>
              <w:bottom w:val="double" w:sz="4" w:space="0" w:color="auto"/>
            </w:tcBorders>
            <w:shd w:val="clear" w:color="auto" w:fill="auto"/>
          </w:tcPr>
          <w:p w:rsidR="00A34645" w:rsidRPr="003019EF" w:rsidRDefault="00A34645" w:rsidP="003807B5">
            <w:pPr>
              <w:widowControl/>
              <w:spacing w:line="260" w:lineRule="exact"/>
              <w:ind w:leftChars="0" w:left="0" w:firstLineChars="0" w:firstLine="0"/>
              <w:jc w:val="left"/>
              <w:rPr>
                <w:rFonts w:hAnsi="標楷體" w:hint="eastAsia"/>
                <w:sz w:val="24"/>
                <w:szCs w:val="24"/>
              </w:rPr>
            </w:pPr>
            <w:r w:rsidRPr="003019EF">
              <w:rPr>
                <w:rFonts w:hAnsi="標楷體" w:hint="eastAsia"/>
                <w:sz w:val="24"/>
                <w:szCs w:val="24"/>
              </w:rPr>
              <w:t>30萬元與環境講習2小時</w:t>
            </w:r>
          </w:p>
        </w:tc>
      </w:tr>
      <w:tr w:rsidR="00C55478" w:rsidRPr="003019EF" w:rsidTr="003807B5">
        <w:trPr>
          <w:trHeight w:val="272"/>
        </w:trPr>
        <w:tc>
          <w:tcPr>
            <w:tcW w:w="8491" w:type="dxa"/>
            <w:gridSpan w:val="3"/>
            <w:tcBorders>
              <w:top w:val="double" w:sz="4" w:space="0" w:color="auto"/>
              <w:bottom w:val="single" w:sz="6" w:space="0" w:color="auto"/>
            </w:tcBorders>
            <w:shd w:val="clear" w:color="auto" w:fill="auto"/>
            <w:vAlign w:val="center"/>
          </w:tcPr>
          <w:p w:rsidR="00C55478" w:rsidRPr="003019EF" w:rsidRDefault="00C55478" w:rsidP="003807B5">
            <w:pPr>
              <w:widowControl/>
              <w:spacing w:line="260" w:lineRule="exact"/>
              <w:ind w:leftChars="0" w:left="0" w:firstLineChars="0" w:firstLine="0"/>
              <w:jc w:val="left"/>
              <w:rPr>
                <w:rFonts w:hAnsi="標楷體" w:hint="eastAsia"/>
                <w:b/>
                <w:sz w:val="24"/>
                <w:szCs w:val="24"/>
              </w:rPr>
            </w:pPr>
            <w:r w:rsidRPr="003019EF">
              <w:rPr>
                <w:rFonts w:hAnsi="標楷體" w:hint="eastAsia"/>
                <w:b/>
                <w:sz w:val="24"/>
                <w:szCs w:val="24"/>
              </w:rPr>
              <w:t>112年</w:t>
            </w:r>
            <w:r w:rsidR="005210B4">
              <w:rPr>
                <w:rFonts w:hAnsi="標楷體" w:hint="eastAsia"/>
                <w:b/>
                <w:sz w:val="24"/>
                <w:szCs w:val="24"/>
              </w:rPr>
              <w:t>度</w:t>
            </w:r>
            <w:r w:rsidRPr="003019EF">
              <w:rPr>
                <w:rFonts w:hAnsi="標楷體" w:hint="eastAsia"/>
                <w:b/>
                <w:sz w:val="24"/>
                <w:szCs w:val="24"/>
              </w:rPr>
              <w:t>(共</w:t>
            </w:r>
            <w:r w:rsidRPr="003019EF">
              <w:rPr>
                <w:rFonts w:hAnsi="標楷體"/>
                <w:b/>
                <w:sz w:val="24"/>
                <w:szCs w:val="24"/>
              </w:rPr>
              <w:t>9</w:t>
            </w:r>
            <w:r w:rsidRPr="003019EF">
              <w:rPr>
                <w:rFonts w:hAnsi="標楷體" w:hint="eastAsia"/>
                <w:b/>
                <w:sz w:val="24"/>
                <w:szCs w:val="24"/>
              </w:rPr>
              <w:t>件)</w:t>
            </w:r>
          </w:p>
        </w:tc>
      </w:tr>
      <w:tr w:rsidR="00A34645" w:rsidRPr="003019EF" w:rsidTr="003807B5">
        <w:trPr>
          <w:trHeight w:val="272"/>
        </w:trPr>
        <w:tc>
          <w:tcPr>
            <w:tcW w:w="1262" w:type="dxa"/>
            <w:vMerge w:val="restart"/>
            <w:tcBorders>
              <w:top w:val="single" w:sz="6" w:space="0" w:color="auto"/>
              <w:bottom w:val="single" w:sz="6" w:space="0" w:color="auto"/>
            </w:tcBorders>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林園石化廠</w:t>
            </w:r>
          </w:p>
        </w:tc>
        <w:tc>
          <w:tcPr>
            <w:tcW w:w="4111" w:type="dxa"/>
            <w:tcBorders>
              <w:top w:val="single" w:sz="6" w:space="0" w:color="auto"/>
              <w:bottom w:val="single" w:sz="6" w:space="0" w:color="auto"/>
            </w:tcBorders>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•製程管線破損</w:t>
            </w:r>
          </w:p>
        </w:tc>
        <w:tc>
          <w:tcPr>
            <w:tcW w:w="3118" w:type="dxa"/>
            <w:tcBorders>
              <w:top w:val="single" w:sz="6" w:space="0" w:color="auto"/>
              <w:bottom w:val="single" w:sz="6" w:space="0" w:color="auto"/>
            </w:tcBorders>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198萬元與環境講習4小時</w:t>
            </w:r>
          </w:p>
        </w:tc>
      </w:tr>
      <w:tr w:rsidR="00A34645" w:rsidRPr="003019EF" w:rsidTr="003807B5">
        <w:trPr>
          <w:trHeight w:val="272"/>
        </w:trPr>
        <w:tc>
          <w:tcPr>
            <w:tcW w:w="1262" w:type="dxa"/>
            <w:vMerge/>
            <w:tcBorders>
              <w:top w:val="single" w:sz="6" w:space="0" w:color="auto"/>
              <w:bottom w:val="single" w:sz="6" w:space="0" w:color="auto"/>
            </w:tcBorders>
            <w:shd w:val="clear" w:color="auto" w:fill="auto"/>
          </w:tcPr>
          <w:p w:rsidR="00A34645" w:rsidRPr="003019EF" w:rsidRDefault="00A34645" w:rsidP="003807B5">
            <w:pPr>
              <w:spacing w:line="260" w:lineRule="exact"/>
              <w:ind w:left="567" w:firstLineChars="0" w:firstLine="0"/>
              <w:jc w:val="left"/>
              <w:rPr>
                <w:rFonts w:hAnsi="標楷體"/>
                <w:spacing w:val="-10"/>
                <w:sz w:val="24"/>
                <w:szCs w:val="24"/>
              </w:rPr>
            </w:pPr>
          </w:p>
        </w:tc>
        <w:tc>
          <w:tcPr>
            <w:tcW w:w="4111" w:type="dxa"/>
            <w:tcBorders>
              <w:top w:val="single" w:sz="6" w:space="0" w:color="auto"/>
              <w:bottom w:val="single" w:sz="6" w:space="0" w:color="auto"/>
            </w:tcBorders>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•燃燒塔排放黑煙</w:t>
            </w:r>
          </w:p>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•火災黑煙</w:t>
            </w:r>
          </w:p>
        </w:tc>
        <w:tc>
          <w:tcPr>
            <w:tcW w:w="3118" w:type="dxa"/>
            <w:tcBorders>
              <w:top w:val="single" w:sz="6" w:space="0" w:color="auto"/>
              <w:bottom w:val="single" w:sz="6" w:space="0" w:color="auto"/>
            </w:tcBorders>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67.5萬元與環境講習4小時</w:t>
            </w:r>
          </w:p>
        </w:tc>
      </w:tr>
      <w:tr w:rsidR="00A34645" w:rsidRPr="003019EF" w:rsidTr="003807B5">
        <w:trPr>
          <w:trHeight w:val="272"/>
        </w:trPr>
        <w:tc>
          <w:tcPr>
            <w:tcW w:w="1262" w:type="dxa"/>
            <w:vMerge/>
            <w:tcBorders>
              <w:top w:val="single" w:sz="6" w:space="0" w:color="auto"/>
              <w:bottom w:val="single" w:sz="6" w:space="0" w:color="auto"/>
            </w:tcBorders>
            <w:shd w:val="clear" w:color="auto" w:fill="auto"/>
          </w:tcPr>
          <w:p w:rsidR="00A34645" w:rsidRPr="003019EF" w:rsidRDefault="00A34645" w:rsidP="003807B5">
            <w:pPr>
              <w:spacing w:line="260" w:lineRule="exact"/>
              <w:ind w:left="567" w:firstLineChars="0" w:firstLine="0"/>
              <w:jc w:val="left"/>
              <w:rPr>
                <w:rFonts w:hAnsi="標楷體"/>
                <w:spacing w:val="-10"/>
                <w:sz w:val="24"/>
                <w:szCs w:val="24"/>
              </w:rPr>
            </w:pPr>
          </w:p>
        </w:tc>
        <w:tc>
          <w:tcPr>
            <w:tcW w:w="4111" w:type="dxa"/>
            <w:tcBorders>
              <w:top w:val="single" w:sz="6" w:space="0" w:color="auto"/>
              <w:bottom w:val="single" w:sz="6" w:space="0" w:color="auto"/>
            </w:tcBorders>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•設備未取得設置許可</w:t>
            </w:r>
          </w:p>
        </w:tc>
        <w:tc>
          <w:tcPr>
            <w:tcW w:w="3118" w:type="dxa"/>
            <w:tcBorders>
              <w:top w:val="single" w:sz="6" w:space="0" w:color="auto"/>
              <w:bottom w:val="single" w:sz="6" w:space="0" w:color="auto"/>
            </w:tcBorders>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160萬元與環境講習2小時</w:t>
            </w:r>
          </w:p>
        </w:tc>
      </w:tr>
      <w:tr w:rsidR="00A34645" w:rsidRPr="003019EF" w:rsidTr="003807B5">
        <w:trPr>
          <w:trHeight w:val="272"/>
        </w:trPr>
        <w:tc>
          <w:tcPr>
            <w:tcW w:w="1262" w:type="dxa"/>
            <w:vMerge/>
            <w:tcBorders>
              <w:top w:val="single" w:sz="6" w:space="0" w:color="auto"/>
              <w:bottom w:val="single" w:sz="4" w:space="0" w:color="auto"/>
            </w:tcBorders>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p>
        </w:tc>
        <w:tc>
          <w:tcPr>
            <w:tcW w:w="4111" w:type="dxa"/>
            <w:tcBorders>
              <w:top w:val="single" w:sz="6" w:space="0" w:color="auto"/>
              <w:bottom w:val="single" w:sz="4" w:space="0" w:color="auto"/>
            </w:tcBorders>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•燃燒塔蒸/廢氣比逾法規規定</w:t>
            </w:r>
          </w:p>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•設備元件VOC超標</w:t>
            </w:r>
          </w:p>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•未有效收集空氣污染物</w:t>
            </w:r>
          </w:p>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•設備未依許可證核定內容操作</w:t>
            </w:r>
          </w:p>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•廢水設施未維持氣密</w:t>
            </w:r>
          </w:p>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•未提報歲修計畫</w:t>
            </w:r>
          </w:p>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•內浮頂儲槽VOC超標</w:t>
            </w:r>
          </w:p>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•CEMS未依管理辦法規定辦理</w:t>
            </w:r>
          </w:p>
        </w:tc>
        <w:tc>
          <w:tcPr>
            <w:tcW w:w="3118" w:type="dxa"/>
            <w:tcBorders>
              <w:top w:val="single" w:sz="6" w:space="0" w:color="auto"/>
              <w:bottom w:val="single" w:sz="4" w:space="0" w:color="auto"/>
            </w:tcBorders>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395萬元與環境講習50小時</w:t>
            </w:r>
          </w:p>
        </w:tc>
      </w:tr>
      <w:tr w:rsidR="00A34645" w:rsidRPr="003019EF" w:rsidTr="003807B5">
        <w:trPr>
          <w:trHeight w:val="272"/>
        </w:trPr>
        <w:tc>
          <w:tcPr>
            <w:tcW w:w="1262" w:type="dxa"/>
            <w:vMerge w:val="restart"/>
            <w:tcBorders>
              <w:top w:val="single" w:sz="4" w:space="0" w:color="auto"/>
            </w:tcBorders>
            <w:shd w:val="clear" w:color="auto" w:fill="auto"/>
          </w:tcPr>
          <w:p w:rsidR="00A34645" w:rsidRPr="003019EF" w:rsidRDefault="00A34645" w:rsidP="003807B5">
            <w:pPr>
              <w:widowControl/>
              <w:spacing w:line="260" w:lineRule="exact"/>
              <w:ind w:leftChars="0" w:left="0" w:firstLineChars="0" w:firstLine="0"/>
              <w:rPr>
                <w:rFonts w:hAnsi="標楷體"/>
                <w:sz w:val="24"/>
                <w:szCs w:val="24"/>
              </w:rPr>
            </w:pPr>
            <w:r w:rsidRPr="003019EF">
              <w:rPr>
                <w:rFonts w:hAnsi="標楷體" w:hint="eastAsia"/>
                <w:sz w:val="24"/>
                <w:szCs w:val="24"/>
              </w:rPr>
              <w:t>桃園煉油廠</w:t>
            </w:r>
          </w:p>
        </w:tc>
        <w:tc>
          <w:tcPr>
            <w:tcW w:w="4111" w:type="dxa"/>
            <w:tcBorders>
              <w:top w:val="single" w:sz="4" w:space="0" w:color="auto"/>
            </w:tcBorders>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•設備元件VOC超標</w:t>
            </w:r>
          </w:p>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•燃燒塔熱值不足</w:t>
            </w:r>
          </w:p>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•設備未依許可證核定內容操作</w:t>
            </w:r>
          </w:p>
        </w:tc>
        <w:tc>
          <w:tcPr>
            <w:tcW w:w="3118" w:type="dxa"/>
            <w:tcBorders>
              <w:top w:val="single" w:sz="4" w:space="0" w:color="auto"/>
            </w:tcBorders>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125.5萬元與環境講習10小時</w:t>
            </w:r>
          </w:p>
        </w:tc>
      </w:tr>
      <w:tr w:rsidR="00A34645" w:rsidRPr="003019EF" w:rsidTr="003807B5">
        <w:trPr>
          <w:trHeight w:val="272"/>
        </w:trPr>
        <w:tc>
          <w:tcPr>
            <w:tcW w:w="1262" w:type="dxa"/>
            <w:vMerge/>
            <w:shd w:val="clear" w:color="auto" w:fill="auto"/>
          </w:tcPr>
          <w:p w:rsidR="00A34645" w:rsidRPr="003019EF" w:rsidRDefault="00A34645" w:rsidP="003807B5">
            <w:pPr>
              <w:widowControl/>
              <w:spacing w:line="260" w:lineRule="exact"/>
              <w:ind w:leftChars="0" w:left="0" w:firstLineChars="0" w:firstLine="0"/>
              <w:rPr>
                <w:rFonts w:hAnsi="標楷體"/>
                <w:sz w:val="24"/>
                <w:szCs w:val="24"/>
              </w:rPr>
            </w:pPr>
          </w:p>
        </w:tc>
        <w:tc>
          <w:tcPr>
            <w:tcW w:w="4111" w:type="dxa"/>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•燃燒塔熱值不足</w:t>
            </w:r>
          </w:p>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•設備元件VOC超標</w:t>
            </w:r>
          </w:p>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•燃燒塔未符合使用時機規定</w:t>
            </w:r>
          </w:p>
        </w:tc>
        <w:tc>
          <w:tcPr>
            <w:tcW w:w="3118" w:type="dxa"/>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sz w:val="24"/>
                <w:szCs w:val="24"/>
              </w:rPr>
              <w:t>235</w:t>
            </w:r>
            <w:r w:rsidRPr="003019EF">
              <w:rPr>
                <w:rFonts w:hAnsi="標楷體" w:hint="eastAsia"/>
                <w:sz w:val="24"/>
                <w:szCs w:val="24"/>
              </w:rPr>
              <w:t>萬元與環境講習10小時</w:t>
            </w:r>
          </w:p>
        </w:tc>
      </w:tr>
      <w:tr w:rsidR="00A34645" w:rsidRPr="003019EF" w:rsidTr="003807B5">
        <w:trPr>
          <w:trHeight w:val="272"/>
        </w:trPr>
        <w:tc>
          <w:tcPr>
            <w:tcW w:w="1262" w:type="dxa"/>
            <w:vMerge w:val="restart"/>
            <w:shd w:val="clear" w:color="auto" w:fill="auto"/>
          </w:tcPr>
          <w:p w:rsidR="00A34645" w:rsidRPr="003019EF" w:rsidRDefault="00A34645" w:rsidP="003807B5">
            <w:pPr>
              <w:spacing w:line="260" w:lineRule="exact"/>
              <w:ind w:leftChars="0" w:left="0" w:firstLineChars="0" w:firstLine="0"/>
              <w:rPr>
                <w:rFonts w:hAnsi="標楷體"/>
                <w:sz w:val="24"/>
                <w:szCs w:val="24"/>
              </w:rPr>
            </w:pPr>
            <w:r w:rsidRPr="003019EF">
              <w:rPr>
                <w:rFonts w:hAnsi="標楷體" w:hint="eastAsia"/>
                <w:sz w:val="24"/>
                <w:szCs w:val="24"/>
              </w:rPr>
              <w:t>大林煉油廠</w:t>
            </w:r>
          </w:p>
        </w:tc>
        <w:tc>
          <w:tcPr>
            <w:tcW w:w="4111" w:type="dxa"/>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•設備元件VOC超標</w:t>
            </w:r>
          </w:p>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•防制設施未正常運轉</w:t>
            </w:r>
          </w:p>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•設備未依許可證核定內容操作</w:t>
            </w:r>
          </w:p>
        </w:tc>
        <w:tc>
          <w:tcPr>
            <w:tcW w:w="3118" w:type="dxa"/>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97萬元與環境講習6小時</w:t>
            </w:r>
          </w:p>
        </w:tc>
      </w:tr>
      <w:tr w:rsidR="00A34645" w:rsidRPr="003019EF" w:rsidTr="003807B5">
        <w:trPr>
          <w:trHeight w:val="272"/>
        </w:trPr>
        <w:tc>
          <w:tcPr>
            <w:tcW w:w="1262" w:type="dxa"/>
            <w:vMerge/>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p>
        </w:tc>
        <w:tc>
          <w:tcPr>
            <w:tcW w:w="4111" w:type="dxa"/>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•燃燒塔蒸/廢氣比逾法規規定</w:t>
            </w:r>
          </w:p>
          <w:p w:rsidR="00A34645" w:rsidRPr="003019EF" w:rsidRDefault="00A34645" w:rsidP="003807B5">
            <w:pPr>
              <w:widowControl/>
              <w:tabs>
                <w:tab w:val="left" w:pos="849"/>
              </w:tabs>
              <w:spacing w:line="260" w:lineRule="exact"/>
              <w:ind w:leftChars="0" w:left="0" w:firstLineChars="0" w:firstLine="0"/>
              <w:jc w:val="left"/>
              <w:rPr>
                <w:rFonts w:hAnsi="標楷體"/>
                <w:sz w:val="24"/>
                <w:szCs w:val="24"/>
              </w:rPr>
            </w:pPr>
            <w:r w:rsidRPr="003019EF">
              <w:rPr>
                <w:rFonts w:hAnsi="標楷體" w:hint="eastAsia"/>
                <w:sz w:val="24"/>
                <w:szCs w:val="24"/>
              </w:rPr>
              <w:t>•設備未依許可證核定內容操作</w:t>
            </w:r>
          </w:p>
          <w:p w:rsidR="00A34645" w:rsidRPr="003019EF" w:rsidRDefault="00A34645" w:rsidP="003807B5">
            <w:pPr>
              <w:widowControl/>
              <w:tabs>
                <w:tab w:val="left" w:pos="849"/>
              </w:tabs>
              <w:spacing w:line="260" w:lineRule="exact"/>
              <w:ind w:leftChars="0" w:left="0" w:firstLineChars="0" w:firstLine="0"/>
              <w:jc w:val="left"/>
              <w:rPr>
                <w:rFonts w:hAnsi="標楷體"/>
                <w:sz w:val="24"/>
                <w:szCs w:val="24"/>
              </w:rPr>
            </w:pPr>
            <w:r w:rsidRPr="003019EF">
              <w:rPr>
                <w:rFonts w:hAnsi="標楷體" w:hint="eastAsia"/>
                <w:sz w:val="24"/>
                <w:szCs w:val="24"/>
              </w:rPr>
              <w:t>•排放管道異味超標</w:t>
            </w:r>
          </w:p>
          <w:p w:rsidR="00A34645" w:rsidRPr="003019EF" w:rsidRDefault="00A34645" w:rsidP="003807B5">
            <w:pPr>
              <w:widowControl/>
              <w:tabs>
                <w:tab w:val="left" w:pos="849"/>
              </w:tabs>
              <w:spacing w:line="260" w:lineRule="exact"/>
              <w:ind w:leftChars="0" w:left="0" w:firstLineChars="0" w:firstLine="0"/>
              <w:jc w:val="left"/>
              <w:rPr>
                <w:rFonts w:hAnsi="標楷體"/>
                <w:sz w:val="24"/>
                <w:szCs w:val="24"/>
              </w:rPr>
            </w:pPr>
            <w:r w:rsidRPr="003019EF">
              <w:rPr>
                <w:rFonts w:hAnsi="標楷體" w:hint="eastAsia"/>
                <w:sz w:val="24"/>
                <w:szCs w:val="24"/>
              </w:rPr>
              <w:t>•設備元件VOC超標</w:t>
            </w:r>
          </w:p>
        </w:tc>
        <w:tc>
          <w:tcPr>
            <w:tcW w:w="3118" w:type="dxa"/>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181萬元與環境講習14小時</w:t>
            </w:r>
          </w:p>
        </w:tc>
      </w:tr>
      <w:tr w:rsidR="00A34645" w:rsidRPr="003019EF" w:rsidTr="003807B5">
        <w:trPr>
          <w:trHeight w:val="272"/>
        </w:trPr>
        <w:tc>
          <w:tcPr>
            <w:tcW w:w="1262" w:type="dxa"/>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前鎮儲運所</w:t>
            </w:r>
          </w:p>
        </w:tc>
        <w:tc>
          <w:tcPr>
            <w:tcW w:w="4111" w:type="dxa"/>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•設備元件VOC超標</w:t>
            </w:r>
          </w:p>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•內浮頂儲槽VOC超標</w:t>
            </w:r>
          </w:p>
        </w:tc>
        <w:tc>
          <w:tcPr>
            <w:tcW w:w="3118" w:type="dxa"/>
            <w:shd w:val="clear" w:color="auto" w:fill="auto"/>
          </w:tcPr>
          <w:p w:rsidR="00A34645" w:rsidRPr="003019EF" w:rsidRDefault="00A34645" w:rsidP="003807B5">
            <w:pPr>
              <w:widowControl/>
              <w:spacing w:line="260" w:lineRule="exact"/>
              <w:ind w:leftChars="0" w:left="0" w:firstLineChars="0" w:firstLine="0"/>
              <w:jc w:val="left"/>
              <w:rPr>
                <w:rFonts w:hAnsi="標楷體"/>
                <w:sz w:val="24"/>
                <w:szCs w:val="24"/>
              </w:rPr>
            </w:pPr>
            <w:r w:rsidRPr="003019EF">
              <w:rPr>
                <w:rFonts w:hAnsi="標楷體" w:hint="eastAsia"/>
                <w:sz w:val="24"/>
                <w:szCs w:val="24"/>
              </w:rPr>
              <w:t>30萬元與環境講習4小時</w:t>
            </w:r>
          </w:p>
        </w:tc>
      </w:tr>
    </w:tbl>
    <w:p w:rsidR="00460952" w:rsidRPr="003019EF" w:rsidRDefault="00460952" w:rsidP="00547896">
      <w:pPr>
        <w:spacing w:line="280" w:lineRule="exact"/>
        <w:ind w:leftChars="0" w:left="0" w:firstLineChars="0" w:firstLine="0"/>
        <w:rPr>
          <w:rFonts w:hAnsi="標楷體" w:hint="eastAsia"/>
        </w:rPr>
      </w:pPr>
      <w:r w:rsidRPr="003019EF">
        <w:rPr>
          <w:rFonts w:hAnsi="標楷體" w:hint="eastAsia"/>
          <w:sz w:val="24"/>
        </w:rPr>
        <w:t>資料來源：整理自台灣中油公司</w:t>
      </w:r>
      <w:r w:rsidR="00547896" w:rsidRPr="003019EF">
        <w:rPr>
          <w:rFonts w:hAnsi="標楷體" w:hint="eastAsia"/>
          <w:sz w:val="24"/>
        </w:rPr>
        <w:t>2022至</w:t>
      </w:r>
      <w:r w:rsidRPr="003019EF">
        <w:rPr>
          <w:rFonts w:hAnsi="標楷體" w:hint="eastAsia"/>
          <w:sz w:val="24"/>
        </w:rPr>
        <w:t>2024永續報告書及該公司提供資料。</w:t>
      </w:r>
    </w:p>
    <w:p w:rsidR="00D46A10" w:rsidRPr="003019EF" w:rsidRDefault="00D46A10" w:rsidP="00D46A10">
      <w:pPr>
        <w:ind w:left="567" w:firstLine="567"/>
      </w:pPr>
      <w:bookmarkStart w:id="29" w:name="_Toc161054344"/>
      <w:bookmarkStart w:id="30" w:name="_Toc119058810"/>
      <w:bookmarkStart w:id="31" w:name="_Toc312920277"/>
      <w:bookmarkStart w:id="32" w:name="_Toc531338055"/>
      <w:bookmarkEnd w:id="19"/>
      <w:bookmarkEnd w:id="20"/>
      <w:bookmarkEnd w:id="21"/>
      <w:bookmarkEnd w:id="22"/>
      <w:bookmarkEnd w:id="23"/>
      <w:bookmarkEnd w:id="24"/>
      <w:bookmarkEnd w:id="25"/>
      <w:bookmarkEnd w:id="26"/>
    </w:p>
    <w:p w:rsidR="00547896" w:rsidRPr="003019EF" w:rsidRDefault="00484731" w:rsidP="00547896">
      <w:pPr>
        <w:pStyle w:val="14"/>
        <w:ind w:left="567" w:hanging="567"/>
        <w:rPr>
          <w:rFonts w:hAnsi="標楷體"/>
        </w:rPr>
      </w:pPr>
      <w:bookmarkStart w:id="33" w:name="_Toc193440841"/>
      <w:r w:rsidRPr="003019EF">
        <w:rPr>
          <w:rFonts w:hAnsi="標楷體" w:hint="eastAsia"/>
        </w:rPr>
        <w:t>四</w:t>
      </w:r>
      <w:r w:rsidR="00547896" w:rsidRPr="003019EF">
        <w:rPr>
          <w:rFonts w:hAnsi="標楷體" w:hint="eastAsia"/>
        </w:rPr>
        <w:t>、</w:t>
      </w:r>
      <w:r w:rsidR="003E3282">
        <w:rPr>
          <w:rFonts w:hAnsi="標楷體" w:hint="eastAsia"/>
        </w:rPr>
        <w:t>1</w:t>
      </w:r>
      <w:r w:rsidR="003E3282">
        <w:rPr>
          <w:rFonts w:hAnsi="標楷體"/>
        </w:rPr>
        <w:t>12</w:t>
      </w:r>
      <w:r w:rsidR="003E3282">
        <w:rPr>
          <w:rFonts w:hAnsi="標楷體" w:hint="eastAsia"/>
        </w:rPr>
        <w:t>年度</w:t>
      </w:r>
      <w:r w:rsidR="00B51E81" w:rsidRPr="003019EF">
        <w:rPr>
          <w:rFonts w:hAnsi="標楷體" w:hint="eastAsia"/>
        </w:rPr>
        <w:t>研究發展支出</w:t>
      </w:r>
      <w:r w:rsidR="003E3282">
        <w:rPr>
          <w:rFonts w:hAnsi="標楷體" w:hint="eastAsia"/>
        </w:rPr>
        <w:t>較108年度</w:t>
      </w:r>
      <w:r w:rsidR="00B51E81" w:rsidRPr="003019EF">
        <w:rPr>
          <w:rFonts w:hAnsi="標楷體" w:hint="eastAsia"/>
        </w:rPr>
        <w:t>增</w:t>
      </w:r>
      <w:r w:rsidR="00823000" w:rsidRPr="003019EF">
        <w:rPr>
          <w:rFonts w:hAnsi="標楷體" w:hint="eastAsia"/>
        </w:rPr>
        <w:t>幅</w:t>
      </w:r>
      <w:r w:rsidR="00EC4C5A" w:rsidRPr="003019EF">
        <w:rPr>
          <w:rFonts w:hAnsi="標楷體" w:hint="eastAsia"/>
        </w:rPr>
        <w:t>逾8成</w:t>
      </w:r>
      <w:r w:rsidR="009802AE" w:rsidRPr="003019EF">
        <w:rPr>
          <w:rFonts w:hAnsi="標楷體" w:hint="eastAsia"/>
        </w:rPr>
        <w:t>，</w:t>
      </w:r>
      <w:r w:rsidR="00EC4C5A" w:rsidRPr="003019EF">
        <w:rPr>
          <w:rFonts w:hAnsi="標楷體" w:hint="eastAsia"/>
        </w:rPr>
        <w:t>惟</w:t>
      </w:r>
      <w:r w:rsidR="003E3282">
        <w:rPr>
          <w:rFonts w:hAnsi="標楷體" w:hint="eastAsia"/>
        </w:rPr>
        <w:t>同期間</w:t>
      </w:r>
      <w:r w:rsidR="00B51E81" w:rsidRPr="003019EF">
        <w:rPr>
          <w:rFonts w:hAnsi="標楷體" w:hint="eastAsia"/>
        </w:rPr>
        <w:t>研發</w:t>
      </w:r>
      <w:r w:rsidR="00EC4C5A" w:rsidRPr="003019EF">
        <w:rPr>
          <w:rFonts w:hAnsi="標楷體" w:hint="eastAsia"/>
        </w:rPr>
        <w:t>產生之財務</w:t>
      </w:r>
      <w:r w:rsidR="00B51E81" w:rsidRPr="003019EF">
        <w:rPr>
          <w:rFonts w:hAnsi="標楷體" w:hint="eastAsia"/>
        </w:rPr>
        <w:t>效益</w:t>
      </w:r>
      <w:r w:rsidR="00EC4C5A" w:rsidRPr="003019EF">
        <w:rPr>
          <w:rFonts w:hAnsi="標楷體" w:hint="eastAsia"/>
        </w:rPr>
        <w:t>、專利取得及論文發表數</w:t>
      </w:r>
      <w:r w:rsidR="00341674" w:rsidRPr="003019EF">
        <w:rPr>
          <w:rFonts w:hAnsi="標楷體" w:hint="eastAsia"/>
        </w:rPr>
        <w:t>增幅最高</w:t>
      </w:r>
      <w:r w:rsidR="00823000" w:rsidRPr="003019EF">
        <w:rPr>
          <w:rFonts w:hAnsi="標楷體" w:hint="eastAsia"/>
        </w:rPr>
        <w:t>僅3成餘，且</w:t>
      </w:r>
      <w:r w:rsidR="00EC4C5A" w:rsidRPr="003019EF">
        <w:rPr>
          <w:rFonts w:hAnsi="標楷體" w:hint="eastAsia"/>
        </w:rPr>
        <w:t>專利取得多年</w:t>
      </w:r>
      <w:r w:rsidR="00B243B9" w:rsidRPr="003019EF">
        <w:rPr>
          <w:rFonts w:hAnsi="標楷體" w:hint="eastAsia"/>
        </w:rPr>
        <w:t>尚</w:t>
      </w:r>
      <w:r w:rsidR="00BA286C" w:rsidRPr="003019EF">
        <w:rPr>
          <w:rFonts w:hAnsi="標楷體" w:hint="eastAsia"/>
        </w:rPr>
        <w:t>未運用數遞增，</w:t>
      </w:r>
      <w:r w:rsidR="00C95F46" w:rsidRPr="003019EF">
        <w:rPr>
          <w:rFonts w:hAnsi="標楷體" w:hint="eastAsia"/>
        </w:rPr>
        <w:t>研發成果應用及效益</w:t>
      </w:r>
      <w:r w:rsidR="00D52EC8">
        <w:rPr>
          <w:rFonts w:hAnsi="標楷體" w:hint="eastAsia"/>
        </w:rPr>
        <w:t>仍</w:t>
      </w:r>
      <w:r w:rsidR="00C95F46" w:rsidRPr="003019EF">
        <w:rPr>
          <w:rFonts w:hAnsi="標楷體" w:hint="eastAsia"/>
        </w:rPr>
        <w:t>有提升空間</w:t>
      </w:r>
      <w:bookmarkEnd w:id="33"/>
    </w:p>
    <w:p w:rsidR="00547896" w:rsidRPr="003019EF" w:rsidRDefault="00BB13A2" w:rsidP="00871731">
      <w:pPr>
        <w:ind w:left="567" w:firstLine="567"/>
        <w:rPr>
          <w:rFonts w:hAnsi="標楷體"/>
        </w:rPr>
      </w:pPr>
      <w:r w:rsidRPr="003019EF">
        <w:rPr>
          <w:rFonts w:hAnsi="標楷體" w:hint="eastAsia"/>
        </w:rPr>
        <w:t>台灣中油公司</w:t>
      </w:r>
      <w:r w:rsidR="00984BA8" w:rsidRPr="003019EF">
        <w:rPr>
          <w:rFonts w:hAnsi="標楷體" w:hint="eastAsia"/>
        </w:rPr>
        <w:t>為順應全球經濟環境之變遷及因應2050年淨零碳排國家目標，持續聚焦核心技術研發量能</w:t>
      </w:r>
      <w:r w:rsidR="00871731" w:rsidRPr="003019EF">
        <w:rPr>
          <w:rFonts w:hAnsi="標楷體" w:hint="eastAsia"/>
        </w:rPr>
        <w:t>，</w:t>
      </w:r>
      <w:r w:rsidR="00BA171A" w:rsidRPr="003019EF">
        <w:rPr>
          <w:rFonts w:hAnsi="標楷體" w:hint="eastAsia"/>
        </w:rPr>
        <w:t>以強化自身產品與技術之開發實力</w:t>
      </w:r>
      <w:r w:rsidRPr="003019EF">
        <w:rPr>
          <w:rFonts w:hAnsi="標楷體" w:hint="eastAsia"/>
        </w:rPr>
        <w:t>，</w:t>
      </w:r>
      <w:r w:rsidR="00C95F46" w:rsidRPr="003019EF">
        <w:rPr>
          <w:rFonts w:hAnsi="標楷體" w:hint="eastAsia"/>
        </w:rPr>
        <w:t>112年度研究發展支出預算數</w:t>
      </w:r>
      <w:r w:rsidR="00C95F46" w:rsidRPr="003019EF">
        <w:rPr>
          <w:rFonts w:hAnsi="標楷體"/>
        </w:rPr>
        <w:t>36</w:t>
      </w:r>
      <w:r w:rsidR="00C95F46" w:rsidRPr="003019EF">
        <w:rPr>
          <w:rFonts w:hAnsi="標楷體" w:hint="eastAsia"/>
        </w:rPr>
        <w:t>億</w:t>
      </w:r>
      <w:r w:rsidR="00C95F46" w:rsidRPr="003019EF">
        <w:rPr>
          <w:rFonts w:hAnsi="標楷體"/>
        </w:rPr>
        <w:t>9</w:t>
      </w:r>
      <w:r w:rsidR="00C95F46" w:rsidRPr="003019EF">
        <w:rPr>
          <w:rFonts w:hAnsi="標楷體" w:hint="eastAsia"/>
        </w:rPr>
        <w:t>,8</w:t>
      </w:r>
      <w:r w:rsidR="00C95F46" w:rsidRPr="003019EF">
        <w:rPr>
          <w:rFonts w:hAnsi="標楷體"/>
        </w:rPr>
        <w:t>75</w:t>
      </w:r>
      <w:r w:rsidR="00C95F46" w:rsidRPr="003019EF">
        <w:rPr>
          <w:rFonts w:hAnsi="標楷體" w:hint="eastAsia"/>
        </w:rPr>
        <w:t>萬</w:t>
      </w:r>
      <w:r w:rsidR="00C95F46" w:rsidRPr="003019EF">
        <w:rPr>
          <w:rFonts w:hAnsi="標楷體"/>
        </w:rPr>
        <w:t>8</w:t>
      </w:r>
      <w:r w:rsidR="00C95F46" w:rsidRPr="003019EF">
        <w:rPr>
          <w:rFonts w:hAnsi="標楷體" w:hint="eastAsia"/>
        </w:rPr>
        <w:t>千元，決算數</w:t>
      </w:r>
      <w:r w:rsidR="00C95F46" w:rsidRPr="003019EF">
        <w:rPr>
          <w:rFonts w:hAnsi="標楷體"/>
        </w:rPr>
        <w:t>35</w:t>
      </w:r>
      <w:r w:rsidR="00C95F46" w:rsidRPr="003019EF">
        <w:rPr>
          <w:rFonts w:hAnsi="標楷體" w:hint="eastAsia"/>
        </w:rPr>
        <w:t>億</w:t>
      </w:r>
      <w:r w:rsidR="00C95F46" w:rsidRPr="003019EF">
        <w:rPr>
          <w:rFonts w:hAnsi="標楷體"/>
        </w:rPr>
        <w:t>9</w:t>
      </w:r>
      <w:r w:rsidR="00C95F46" w:rsidRPr="003019EF">
        <w:rPr>
          <w:rFonts w:hAnsi="標楷體" w:hint="eastAsia"/>
        </w:rPr>
        <w:t>,</w:t>
      </w:r>
      <w:r w:rsidR="00C95F46" w:rsidRPr="003019EF">
        <w:rPr>
          <w:rFonts w:hAnsi="標楷體"/>
        </w:rPr>
        <w:t>542</w:t>
      </w:r>
      <w:r w:rsidR="00C95F46" w:rsidRPr="003019EF">
        <w:rPr>
          <w:rFonts w:hAnsi="標楷體" w:hint="eastAsia"/>
        </w:rPr>
        <w:t>萬</w:t>
      </w:r>
      <w:r w:rsidR="00C95F46" w:rsidRPr="003019EF">
        <w:rPr>
          <w:rFonts w:hAnsi="標楷體"/>
        </w:rPr>
        <w:t>2</w:t>
      </w:r>
      <w:r w:rsidR="00C95F46" w:rsidRPr="003019EF">
        <w:rPr>
          <w:rFonts w:hAnsi="標楷體" w:hint="eastAsia"/>
        </w:rPr>
        <w:t>千元，</w:t>
      </w:r>
      <w:r w:rsidR="00D52EC8">
        <w:rPr>
          <w:rFonts w:hAnsi="標楷體" w:hint="eastAsia"/>
        </w:rPr>
        <w:t>執行</w:t>
      </w:r>
      <w:r w:rsidR="00C95F46" w:rsidRPr="003019EF">
        <w:rPr>
          <w:rFonts w:hAnsi="標楷體" w:hint="eastAsia"/>
        </w:rPr>
        <w:t>率</w:t>
      </w:r>
      <w:r w:rsidR="00C95F46" w:rsidRPr="003019EF">
        <w:rPr>
          <w:rFonts w:hAnsi="標楷體"/>
        </w:rPr>
        <w:t>97.21</w:t>
      </w:r>
      <w:r w:rsidR="00C95F46" w:rsidRPr="003019EF">
        <w:rPr>
          <w:rFonts w:hAnsi="標楷體" w:hint="eastAsia"/>
        </w:rPr>
        <w:t>%。經查：</w:t>
      </w:r>
    </w:p>
    <w:p w:rsidR="00547896" w:rsidRPr="003019EF" w:rsidRDefault="00547896" w:rsidP="00547896">
      <w:pPr>
        <w:pStyle w:val="a5"/>
        <w:ind w:left="851" w:hanging="284"/>
        <w:rPr>
          <w:rFonts w:hAnsi="標楷體"/>
          <w:b/>
        </w:rPr>
      </w:pPr>
      <w:r w:rsidRPr="003019EF">
        <w:rPr>
          <w:rFonts w:hAnsi="標楷體" w:hint="eastAsia"/>
          <w:b/>
        </w:rPr>
        <w:t>(一)</w:t>
      </w:r>
      <w:r w:rsidR="00D00A40" w:rsidRPr="003019EF">
        <w:rPr>
          <w:rFonts w:hAnsi="標楷體"/>
          <w:b/>
        </w:rPr>
        <w:t>112</w:t>
      </w:r>
      <w:r w:rsidR="00D00A40" w:rsidRPr="003019EF">
        <w:rPr>
          <w:rFonts w:hAnsi="標楷體" w:hint="eastAsia"/>
          <w:b/>
        </w:rPr>
        <w:t>年度決算研究發展支出達</w:t>
      </w:r>
      <w:r w:rsidR="00D00A40" w:rsidRPr="003019EF">
        <w:rPr>
          <w:rFonts w:hAnsi="標楷體"/>
          <w:b/>
        </w:rPr>
        <w:t>35.95</w:t>
      </w:r>
      <w:r w:rsidR="00D00A40" w:rsidRPr="003019EF">
        <w:rPr>
          <w:rFonts w:hAnsi="標楷體" w:hint="eastAsia"/>
          <w:b/>
        </w:rPr>
        <w:t>億元，較108年度增加逾8成，惟同期間研發</w:t>
      </w:r>
      <w:r w:rsidR="00D14389" w:rsidRPr="003019EF">
        <w:rPr>
          <w:rFonts w:hAnsi="標楷體" w:hint="eastAsia"/>
          <w:b/>
        </w:rPr>
        <w:t>產生之財務</w:t>
      </w:r>
      <w:r w:rsidR="00D00A40" w:rsidRPr="003019EF">
        <w:rPr>
          <w:rFonts w:hAnsi="標楷體" w:hint="eastAsia"/>
          <w:b/>
        </w:rPr>
        <w:t>效益</w:t>
      </w:r>
      <w:r w:rsidR="001B2E02" w:rsidRPr="003019EF">
        <w:rPr>
          <w:rFonts w:hAnsi="標楷體" w:hint="eastAsia"/>
          <w:b/>
        </w:rPr>
        <w:t>及</w:t>
      </w:r>
      <w:r w:rsidR="00D14389" w:rsidRPr="003019EF">
        <w:rPr>
          <w:rFonts w:hAnsi="標楷體" w:hint="eastAsia"/>
          <w:b/>
        </w:rPr>
        <w:t>專利取得</w:t>
      </w:r>
      <w:r w:rsidR="001B2E02" w:rsidRPr="003019EF">
        <w:rPr>
          <w:rFonts w:hAnsi="標楷體" w:hint="eastAsia"/>
          <w:b/>
        </w:rPr>
        <w:t>等研發成果</w:t>
      </w:r>
      <w:r w:rsidR="00D00A40" w:rsidRPr="003019EF">
        <w:rPr>
          <w:rFonts w:hAnsi="標楷體" w:hint="eastAsia"/>
          <w:b/>
        </w:rPr>
        <w:t>增幅</w:t>
      </w:r>
      <w:r w:rsidR="001B2E02" w:rsidRPr="003019EF">
        <w:rPr>
          <w:rFonts w:hAnsi="標楷體" w:hint="eastAsia"/>
          <w:b/>
        </w:rPr>
        <w:t>最高僅</w:t>
      </w:r>
      <w:r w:rsidR="00D00A40" w:rsidRPr="003019EF">
        <w:rPr>
          <w:rFonts w:hAnsi="標楷體" w:hint="eastAsia"/>
          <w:b/>
        </w:rPr>
        <w:t>3成餘，仍有提升空間</w:t>
      </w:r>
    </w:p>
    <w:p w:rsidR="00547896" w:rsidRPr="003019EF" w:rsidRDefault="00326E7F" w:rsidP="00191836">
      <w:pPr>
        <w:pStyle w:val="22"/>
        <w:ind w:left="850" w:firstLine="567"/>
        <w:rPr>
          <w:rFonts w:hAnsi="標楷體"/>
        </w:rPr>
      </w:pPr>
      <w:r w:rsidRPr="003019EF">
        <w:rPr>
          <w:rFonts w:hAnsi="標楷體" w:hint="eastAsia"/>
        </w:rPr>
        <w:t>台灣中油公司</w:t>
      </w:r>
      <w:r w:rsidR="00984BA8" w:rsidRPr="003019EF">
        <w:rPr>
          <w:rFonts w:hAnsi="標楷體" w:hint="eastAsia"/>
        </w:rPr>
        <w:t>近年</w:t>
      </w:r>
      <w:r w:rsidR="00706433" w:rsidRPr="003019EF">
        <w:rPr>
          <w:rFonts w:hAnsi="標楷體" w:hint="eastAsia"/>
        </w:rPr>
        <w:t>積極</w:t>
      </w:r>
      <w:r w:rsidR="00984BA8" w:rsidRPr="003019EF">
        <w:rPr>
          <w:rFonts w:hAnsi="標楷體" w:hint="eastAsia"/>
        </w:rPr>
        <w:t>辦理探勘技術、煉製、石化高值化、綠能等領域研發，</w:t>
      </w:r>
      <w:r w:rsidR="00706433" w:rsidRPr="003019EF">
        <w:rPr>
          <w:rFonts w:hAnsi="標楷體" w:hint="eastAsia"/>
        </w:rPr>
        <w:t>近5年度(108至112年度)研究發展支出實際動支數，由108年度之18.96億元逐年增加至112年度之35.95億元，增幅</w:t>
      </w:r>
      <w:r w:rsidR="00087C29" w:rsidRPr="003019EF">
        <w:rPr>
          <w:rFonts w:hAnsi="標楷體" w:hint="eastAsia"/>
        </w:rPr>
        <w:t>達</w:t>
      </w:r>
      <w:r w:rsidR="00706433" w:rsidRPr="003019EF">
        <w:rPr>
          <w:rFonts w:hAnsi="標楷體" w:hint="eastAsia"/>
        </w:rPr>
        <w:t>89.64%</w:t>
      </w:r>
      <w:r w:rsidR="00BA171A" w:rsidRPr="003019EF">
        <w:rPr>
          <w:rFonts w:hAnsi="標楷體" w:hint="eastAsia"/>
        </w:rPr>
        <w:t>(詳表1)</w:t>
      </w:r>
      <w:r w:rsidR="00087C29" w:rsidRPr="003019EF">
        <w:rPr>
          <w:rFonts w:hAnsi="標楷體" w:hint="eastAsia"/>
        </w:rPr>
        <w:t>；</w:t>
      </w:r>
      <w:r w:rsidR="00706433" w:rsidRPr="003019EF">
        <w:rPr>
          <w:rFonts w:hAnsi="標楷體" w:hint="eastAsia"/>
        </w:rPr>
        <w:t>惟</w:t>
      </w:r>
      <w:r w:rsidR="00087C29" w:rsidRPr="003019EF">
        <w:rPr>
          <w:rFonts w:hAnsi="標楷體" w:hint="eastAsia"/>
        </w:rPr>
        <w:t>按</w:t>
      </w:r>
      <w:r w:rsidR="00706433" w:rsidRPr="003019EF">
        <w:rPr>
          <w:rFonts w:hAnsi="標楷體" w:hint="eastAsia"/>
        </w:rPr>
        <w:t>台灣中油公司</w:t>
      </w:r>
      <w:r w:rsidR="008D5A16" w:rsidRPr="003019EF">
        <w:rPr>
          <w:rFonts w:hAnsi="標楷體" w:hint="eastAsia"/>
        </w:rPr>
        <w:t>決算</w:t>
      </w:r>
      <w:r w:rsidR="00381624" w:rsidRPr="003019EF">
        <w:rPr>
          <w:rFonts w:hAnsi="標楷體" w:hint="eastAsia"/>
        </w:rPr>
        <w:t>揭露之研究發展</w:t>
      </w:r>
      <w:r w:rsidR="00087C29" w:rsidRPr="003019EF">
        <w:rPr>
          <w:rFonts w:hAnsi="標楷體" w:hint="eastAsia"/>
        </w:rPr>
        <w:t>成果，</w:t>
      </w:r>
      <w:r w:rsidR="00191836" w:rsidRPr="003019EF">
        <w:rPr>
          <w:rFonts w:hAnsi="標楷體" w:hint="eastAsia"/>
        </w:rPr>
        <w:t>108及112年度</w:t>
      </w:r>
      <w:r w:rsidR="00BA171A" w:rsidRPr="003019EF">
        <w:rPr>
          <w:rFonts w:hAnsi="標楷體" w:hint="eastAsia"/>
        </w:rPr>
        <w:t>各</w:t>
      </w:r>
      <w:r w:rsidR="00706433" w:rsidRPr="003019EF">
        <w:rPr>
          <w:rFonts w:hAnsi="標楷體" w:hint="eastAsia"/>
        </w:rPr>
        <w:t>執行</w:t>
      </w:r>
      <w:r w:rsidR="00087C29" w:rsidRPr="003019EF">
        <w:rPr>
          <w:rFonts w:hAnsi="標楷體" w:hint="eastAsia"/>
        </w:rPr>
        <w:t>20</w:t>
      </w:r>
      <w:r w:rsidR="00191836" w:rsidRPr="003019EF">
        <w:rPr>
          <w:rFonts w:hAnsi="標楷體" w:hint="eastAsia"/>
        </w:rPr>
        <w:t>項</w:t>
      </w:r>
      <w:r w:rsidR="00087C29" w:rsidRPr="003019EF">
        <w:rPr>
          <w:rFonts w:hAnsi="標楷體" w:hint="eastAsia"/>
        </w:rPr>
        <w:t>及</w:t>
      </w:r>
      <w:r w:rsidR="00706433" w:rsidRPr="003019EF">
        <w:rPr>
          <w:rFonts w:hAnsi="標楷體" w:hint="eastAsia"/>
        </w:rPr>
        <w:t>27項研究發展計畫，因研發產生之財務效益估計數</w:t>
      </w:r>
      <w:r w:rsidR="00087C29" w:rsidRPr="003019EF">
        <w:rPr>
          <w:rFonts w:hAnsi="標楷體" w:hint="eastAsia"/>
        </w:rPr>
        <w:t>由1</w:t>
      </w:r>
      <w:r w:rsidR="00087C29" w:rsidRPr="003019EF">
        <w:rPr>
          <w:rFonts w:hAnsi="標楷體"/>
        </w:rPr>
        <w:t>08</w:t>
      </w:r>
      <w:r w:rsidR="00087C29" w:rsidRPr="003019EF">
        <w:rPr>
          <w:rFonts w:hAnsi="標楷體" w:hint="eastAsia"/>
        </w:rPr>
        <w:t>年度之38.58億元增加至112年度之</w:t>
      </w:r>
      <w:r w:rsidR="00706433" w:rsidRPr="003019EF">
        <w:rPr>
          <w:rFonts w:hAnsi="標楷體" w:hint="eastAsia"/>
        </w:rPr>
        <w:t>51.65億元</w:t>
      </w:r>
      <w:r w:rsidR="00087C29" w:rsidRPr="003019EF">
        <w:rPr>
          <w:rFonts w:hAnsi="標楷體" w:hint="eastAsia"/>
        </w:rPr>
        <w:t>(增幅33.88%)</w:t>
      </w:r>
      <w:r w:rsidR="00706433" w:rsidRPr="003019EF">
        <w:rPr>
          <w:rFonts w:hAnsi="標楷體" w:hint="eastAsia"/>
        </w:rPr>
        <w:t>，</w:t>
      </w:r>
      <w:r w:rsidR="00381624" w:rsidRPr="003019EF">
        <w:rPr>
          <w:rFonts w:hAnsi="標楷體" w:hint="eastAsia"/>
        </w:rPr>
        <w:t>專利</w:t>
      </w:r>
      <w:r w:rsidR="00191836" w:rsidRPr="003019EF">
        <w:rPr>
          <w:rFonts w:hAnsi="標楷體" w:hint="eastAsia"/>
        </w:rPr>
        <w:t>取得數由108年度</w:t>
      </w:r>
      <w:r w:rsidR="008D5A16" w:rsidRPr="003019EF">
        <w:rPr>
          <w:rFonts w:hAnsi="標楷體" w:hint="eastAsia"/>
        </w:rPr>
        <w:t>之</w:t>
      </w:r>
      <w:r w:rsidR="00191836" w:rsidRPr="003019EF">
        <w:rPr>
          <w:rFonts w:hAnsi="標楷體" w:hint="eastAsia"/>
        </w:rPr>
        <w:t>1</w:t>
      </w:r>
      <w:r w:rsidR="00191836" w:rsidRPr="003019EF">
        <w:rPr>
          <w:rFonts w:hAnsi="標楷體"/>
        </w:rPr>
        <w:t>6</w:t>
      </w:r>
      <w:r w:rsidR="00191836" w:rsidRPr="003019EF">
        <w:rPr>
          <w:rFonts w:hAnsi="標楷體" w:hint="eastAsia"/>
        </w:rPr>
        <w:t>項增加至112年度之20項(增幅</w:t>
      </w:r>
      <w:r w:rsidR="00191836" w:rsidRPr="003019EF">
        <w:rPr>
          <w:rFonts w:hAnsi="標楷體"/>
        </w:rPr>
        <w:t>25</w:t>
      </w:r>
      <w:r w:rsidR="00191836" w:rsidRPr="003019EF">
        <w:rPr>
          <w:rFonts w:hAnsi="標楷體" w:hint="eastAsia"/>
        </w:rPr>
        <w:t>%)，</w:t>
      </w:r>
      <w:r w:rsidR="00381624" w:rsidRPr="003019EF">
        <w:rPr>
          <w:rFonts w:hAnsi="標楷體" w:hint="eastAsia"/>
        </w:rPr>
        <w:t>論文</w:t>
      </w:r>
      <w:r w:rsidR="00706433" w:rsidRPr="003019EF">
        <w:rPr>
          <w:rFonts w:hAnsi="標楷體" w:hint="eastAsia"/>
        </w:rPr>
        <w:t>發表</w:t>
      </w:r>
      <w:r w:rsidR="00191836" w:rsidRPr="003019EF">
        <w:rPr>
          <w:rFonts w:hAnsi="標楷體" w:hint="eastAsia"/>
        </w:rPr>
        <w:t>數</w:t>
      </w:r>
      <w:r w:rsidR="00715983" w:rsidRPr="003019EF">
        <w:rPr>
          <w:rFonts w:hAnsi="標楷體" w:hint="eastAsia"/>
        </w:rPr>
        <w:t>則</w:t>
      </w:r>
      <w:r w:rsidR="00191836" w:rsidRPr="003019EF">
        <w:rPr>
          <w:rFonts w:hAnsi="標楷體" w:hint="eastAsia"/>
        </w:rPr>
        <w:t>由108年度之199篇增加至112年度之</w:t>
      </w:r>
      <w:r w:rsidR="00706433" w:rsidRPr="003019EF">
        <w:rPr>
          <w:rFonts w:hAnsi="標楷體" w:hint="eastAsia"/>
        </w:rPr>
        <w:t>220篇</w:t>
      </w:r>
      <w:r w:rsidR="00191836" w:rsidRPr="003019EF">
        <w:rPr>
          <w:rFonts w:hAnsi="標楷體" w:hint="eastAsia"/>
        </w:rPr>
        <w:t>(增幅</w:t>
      </w:r>
      <w:r w:rsidR="00191836" w:rsidRPr="003019EF">
        <w:rPr>
          <w:rFonts w:hAnsi="標楷體"/>
        </w:rPr>
        <w:t>10.55</w:t>
      </w:r>
      <w:r w:rsidR="00191836" w:rsidRPr="003019EF">
        <w:rPr>
          <w:rFonts w:hAnsi="標楷體" w:hint="eastAsia"/>
        </w:rPr>
        <w:t>%)，各項研發成果雖有所成長，惟與</w:t>
      </w:r>
      <w:r w:rsidR="00EF4E9C">
        <w:rPr>
          <w:rFonts w:hAnsi="標楷體" w:hint="eastAsia"/>
        </w:rPr>
        <w:t>上開兩</w:t>
      </w:r>
      <w:r w:rsidR="008D5A16" w:rsidRPr="003019EF">
        <w:rPr>
          <w:rFonts w:hAnsi="標楷體" w:hint="eastAsia"/>
        </w:rPr>
        <w:t>年度投入</w:t>
      </w:r>
      <w:r w:rsidR="00191836" w:rsidRPr="003019EF">
        <w:rPr>
          <w:rFonts w:hAnsi="標楷體" w:hint="eastAsia"/>
        </w:rPr>
        <w:t>經費成長幅度相較，</w:t>
      </w:r>
      <w:r w:rsidR="00381624" w:rsidRPr="003019EF">
        <w:rPr>
          <w:rFonts w:hAnsi="標楷體" w:hint="eastAsia"/>
        </w:rPr>
        <w:t>研發成果之應用及衍生利益</w:t>
      </w:r>
      <w:r w:rsidR="00D52EC8">
        <w:rPr>
          <w:rFonts w:hAnsi="標楷體" w:hint="eastAsia"/>
        </w:rPr>
        <w:t>仍</w:t>
      </w:r>
      <w:r w:rsidR="001E6618" w:rsidRPr="003019EF">
        <w:rPr>
          <w:rFonts w:hAnsi="標楷體" w:hint="eastAsia"/>
        </w:rPr>
        <w:t>有</w:t>
      </w:r>
      <w:r w:rsidR="00191836" w:rsidRPr="003019EF">
        <w:rPr>
          <w:rFonts w:hAnsi="標楷體" w:hint="eastAsia"/>
        </w:rPr>
        <w:t>提升空間。</w:t>
      </w:r>
    </w:p>
    <w:p w:rsidR="00BA171A" w:rsidRPr="003019EF" w:rsidRDefault="00BA171A" w:rsidP="00BA171A">
      <w:pPr>
        <w:pStyle w:val="142"/>
        <w:spacing w:line="500" w:lineRule="exact"/>
        <w:rPr>
          <w:b/>
          <w:sz w:val="28"/>
        </w:rPr>
      </w:pPr>
      <w:r w:rsidRPr="003019EF">
        <w:rPr>
          <w:b/>
          <w:sz w:val="28"/>
        </w:rPr>
        <w:t>表</w:t>
      </w:r>
      <w:r w:rsidRPr="003019EF">
        <w:rPr>
          <w:rFonts w:hint="eastAsia"/>
          <w:b/>
          <w:sz w:val="28"/>
        </w:rPr>
        <w:t>1  1</w:t>
      </w:r>
      <w:r w:rsidRPr="003019EF">
        <w:rPr>
          <w:b/>
          <w:sz w:val="28"/>
        </w:rPr>
        <w:t>08</w:t>
      </w:r>
      <w:r w:rsidRPr="003019EF">
        <w:rPr>
          <w:rFonts w:hint="eastAsia"/>
          <w:b/>
          <w:sz w:val="28"/>
        </w:rPr>
        <w:t>至112年度</w:t>
      </w:r>
      <w:r w:rsidRPr="003019EF">
        <w:rPr>
          <w:b/>
          <w:sz w:val="28"/>
        </w:rPr>
        <w:t>台灣中油公司</w:t>
      </w:r>
      <w:r w:rsidRPr="003019EF">
        <w:rPr>
          <w:rFonts w:hint="eastAsia"/>
          <w:b/>
          <w:sz w:val="28"/>
        </w:rPr>
        <w:t>研究發展支出預決算情形表</w:t>
      </w:r>
    </w:p>
    <w:p w:rsidR="00BA171A" w:rsidRPr="003019EF" w:rsidRDefault="00BA171A" w:rsidP="00BA171A">
      <w:pPr>
        <w:pStyle w:val="142"/>
        <w:jc w:val="right"/>
      </w:pPr>
      <w:r w:rsidRPr="003019EF">
        <w:t>單位：</w:t>
      </w:r>
      <w:r w:rsidR="00D52EC8">
        <w:rPr>
          <w:rFonts w:hint="eastAsia"/>
        </w:rPr>
        <w:t>新臺幣</w:t>
      </w:r>
      <w:r w:rsidRPr="003019EF">
        <w:rPr>
          <w:rFonts w:hint="eastAsia"/>
        </w:rPr>
        <w:t>千元；</w:t>
      </w:r>
      <w:r w:rsidRPr="003019EF">
        <w:t>%</w:t>
      </w:r>
    </w:p>
    <w:tbl>
      <w:tblPr>
        <w:tblW w:w="4954" w:type="pct"/>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95"/>
        <w:gridCol w:w="1209"/>
        <w:gridCol w:w="1206"/>
        <w:gridCol w:w="1209"/>
        <w:gridCol w:w="1186"/>
        <w:gridCol w:w="1186"/>
        <w:gridCol w:w="1189"/>
        <w:gridCol w:w="801"/>
      </w:tblGrid>
      <w:tr w:rsidR="00BA171A" w:rsidRPr="003019EF" w:rsidTr="00D52EC8">
        <w:trPr>
          <w:trHeight w:val="283"/>
          <w:tblHeader/>
        </w:trPr>
        <w:tc>
          <w:tcPr>
            <w:tcW w:w="292" w:type="pct"/>
            <w:vMerge w:val="restart"/>
            <w:vAlign w:val="center"/>
          </w:tcPr>
          <w:p w:rsidR="00BA171A" w:rsidRPr="003019EF" w:rsidRDefault="00BA171A" w:rsidP="00D52EC8">
            <w:pPr>
              <w:pStyle w:val="142"/>
              <w:jc w:val="center"/>
              <w:rPr>
                <w:rFonts w:hAnsi="標楷體"/>
                <w:snapToGrid/>
                <w:szCs w:val="24"/>
              </w:rPr>
            </w:pPr>
            <w:r w:rsidRPr="003019EF">
              <w:rPr>
                <w:rFonts w:hAnsi="標楷體"/>
                <w:snapToGrid/>
                <w:szCs w:val="24"/>
              </w:rPr>
              <w:t>年度</w:t>
            </w:r>
          </w:p>
        </w:tc>
        <w:tc>
          <w:tcPr>
            <w:tcW w:w="2137" w:type="pct"/>
            <w:gridSpan w:val="3"/>
            <w:tcBorders>
              <w:right w:val="single" w:sz="4" w:space="0" w:color="auto"/>
            </w:tcBorders>
            <w:vAlign w:val="center"/>
          </w:tcPr>
          <w:p w:rsidR="00BA171A" w:rsidRPr="003019EF" w:rsidRDefault="00BA171A" w:rsidP="00D52EC8">
            <w:pPr>
              <w:pStyle w:val="142"/>
              <w:jc w:val="center"/>
              <w:rPr>
                <w:rFonts w:hAnsi="標楷體"/>
                <w:snapToGrid/>
                <w:szCs w:val="24"/>
              </w:rPr>
            </w:pPr>
            <w:r w:rsidRPr="003019EF">
              <w:rPr>
                <w:rFonts w:hAnsi="標楷體"/>
                <w:snapToGrid/>
                <w:szCs w:val="24"/>
              </w:rPr>
              <w:t>預算數</w:t>
            </w:r>
          </w:p>
        </w:tc>
        <w:tc>
          <w:tcPr>
            <w:tcW w:w="2099" w:type="pct"/>
            <w:gridSpan w:val="3"/>
            <w:vAlign w:val="center"/>
          </w:tcPr>
          <w:p w:rsidR="00BA171A" w:rsidRPr="003019EF" w:rsidRDefault="00BA171A" w:rsidP="00D52EC8">
            <w:pPr>
              <w:pStyle w:val="142"/>
              <w:jc w:val="center"/>
              <w:rPr>
                <w:rFonts w:hAnsi="標楷體"/>
                <w:snapToGrid/>
                <w:szCs w:val="24"/>
              </w:rPr>
            </w:pPr>
            <w:r w:rsidRPr="003019EF">
              <w:rPr>
                <w:rFonts w:hAnsi="標楷體"/>
                <w:snapToGrid/>
                <w:szCs w:val="24"/>
              </w:rPr>
              <w:t>決算數</w:t>
            </w:r>
          </w:p>
        </w:tc>
        <w:tc>
          <w:tcPr>
            <w:tcW w:w="472" w:type="pct"/>
            <w:vMerge w:val="restart"/>
            <w:vAlign w:val="center"/>
          </w:tcPr>
          <w:p w:rsidR="00BA171A" w:rsidRPr="003019EF" w:rsidRDefault="00BA171A" w:rsidP="00D52EC8">
            <w:pPr>
              <w:pStyle w:val="142"/>
              <w:jc w:val="center"/>
              <w:rPr>
                <w:rFonts w:hAnsi="標楷體"/>
                <w:snapToGrid/>
                <w:szCs w:val="24"/>
              </w:rPr>
            </w:pPr>
            <w:r w:rsidRPr="003019EF">
              <w:rPr>
                <w:rFonts w:hAnsi="標楷體" w:hint="eastAsia"/>
                <w:snapToGrid/>
                <w:szCs w:val="24"/>
              </w:rPr>
              <w:t>動支率</w:t>
            </w:r>
          </w:p>
        </w:tc>
      </w:tr>
      <w:tr w:rsidR="00BA171A" w:rsidRPr="003019EF" w:rsidTr="00D52EC8">
        <w:trPr>
          <w:trHeight w:val="283"/>
          <w:tblHeader/>
        </w:trPr>
        <w:tc>
          <w:tcPr>
            <w:tcW w:w="292" w:type="pct"/>
            <w:vMerge/>
            <w:vAlign w:val="center"/>
          </w:tcPr>
          <w:p w:rsidR="00BA171A" w:rsidRPr="003019EF" w:rsidRDefault="00BA171A" w:rsidP="00D52EC8">
            <w:pPr>
              <w:pStyle w:val="142"/>
              <w:jc w:val="center"/>
              <w:rPr>
                <w:rFonts w:hAnsi="標楷體"/>
                <w:snapToGrid/>
                <w:szCs w:val="24"/>
              </w:rPr>
            </w:pPr>
          </w:p>
        </w:tc>
        <w:tc>
          <w:tcPr>
            <w:tcW w:w="713" w:type="pct"/>
            <w:vAlign w:val="center"/>
          </w:tcPr>
          <w:p w:rsidR="00BA171A" w:rsidRPr="003019EF" w:rsidRDefault="00BA171A" w:rsidP="00D52EC8">
            <w:pPr>
              <w:pStyle w:val="142"/>
              <w:jc w:val="center"/>
              <w:rPr>
                <w:rFonts w:hAnsi="標楷體"/>
                <w:snapToGrid/>
                <w:szCs w:val="24"/>
              </w:rPr>
            </w:pPr>
            <w:r w:rsidRPr="003019EF">
              <w:rPr>
                <w:rFonts w:hAnsi="標楷體"/>
                <w:snapToGrid/>
                <w:szCs w:val="24"/>
              </w:rPr>
              <w:t>營業</w:t>
            </w:r>
          </w:p>
          <w:p w:rsidR="00BA171A" w:rsidRPr="003019EF" w:rsidRDefault="00BA171A" w:rsidP="00D52EC8">
            <w:pPr>
              <w:pStyle w:val="142"/>
              <w:jc w:val="center"/>
              <w:rPr>
                <w:rFonts w:hAnsi="標楷體"/>
                <w:snapToGrid/>
                <w:szCs w:val="24"/>
              </w:rPr>
            </w:pPr>
            <w:r w:rsidRPr="003019EF">
              <w:rPr>
                <w:rFonts w:hAnsi="標楷體"/>
                <w:snapToGrid/>
                <w:szCs w:val="24"/>
              </w:rPr>
              <w:t>支出</w:t>
            </w:r>
          </w:p>
        </w:tc>
        <w:tc>
          <w:tcPr>
            <w:tcW w:w="711" w:type="pct"/>
            <w:vAlign w:val="center"/>
          </w:tcPr>
          <w:p w:rsidR="00BA171A" w:rsidRPr="003019EF" w:rsidRDefault="00BA171A" w:rsidP="00D52EC8">
            <w:pPr>
              <w:pStyle w:val="142"/>
              <w:jc w:val="center"/>
              <w:rPr>
                <w:rFonts w:hAnsi="標楷體"/>
                <w:snapToGrid/>
                <w:szCs w:val="24"/>
              </w:rPr>
            </w:pPr>
            <w:r w:rsidRPr="003019EF">
              <w:rPr>
                <w:rFonts w:hAnsi="標楷體"/>
                <w:snapToGrid/>
                <w:szCs w:val="24"/>
              </w:rPr>
              <w:t>資本</w:t>
            </w:r>
          </w:p>
          <w:p w:rsidR="00BA171A" w:rsidRPr="003019EF" w:rsidRDefault="00BA171A" w:rsidP="00D52EC8">
            <w:pPr>
              <w:pStyle w:val="142"/>
              <w:jc w:val="center"/>
              <w:rPr>
                <w:rFonts w:hAnsi="標楷體"/>
                <w:snapToGrid/>
                <w:szCs w:val="24"/>
              </w:rPr>
            </w:pPr>
            <w:r w:rsidRPr="003019EF">
              <w:rPr>
                <w:rFonts w:hAnsi="標楷體"/>
                <w:snapToGrid/>
                <w:szCs w:val="24"/>
              </w:rPr>
              <w:t>支出</w:t>
            </w:r>
          </w:p>
        </w:tc>
        <w:tc>
          <w:tcPr>
            <w:tcW w:w="713" w:type="pct"/>
            <w:tcBorders>
              <w:right w:val="single" w:sz="4" w:space="0" w:color="auto"/>
            </w:tcBorders>
            <w:vAlign w:val="center"/>
          </w:tcPr>
          <w:p w:rsidR="00BA171A" w:rsidRPr="003019EF" w:rsidRDefault="00BA171A" w:rsidP="00D52EC8">
            <w:pPr>
              <w:pStyle w:val="142"/>
              <w:jc w:val="center"/>
              <w:rPr>
                <w:rFonts w:hAnsi="標楷體"/>
                <w:snapToGrid/>
                <w:szCs w:val="24"/>
              </w:rPr>
            </w:pPr>
            <w:r w:rsidRPr="003019EF">
              <w:rPr>
                <w:rFonts w:hAnsi="標楷體"/>
                <w:snapToGrid/>
                <w:szCs w:val="24"/>
              </w:rPr>
              <w:t>小計</w:t>
            </w:r>
          </w:p>
        </w:tc>
        <w:tc>
          <w:tcPr>
            <w:tcW w:w="699" w:type="pct"/>
            <w:vAlign w:val="center"/>
          </w:tcPr>
          <w:p w:rsidR="00BA171A" w:rsidRPr="003019EF" w:rsidRDefault="00BA171A" w:rsidP="00D52EC8">
            <w:pPr>
              <w:pStyle w:val="142"/>
              <w:jc w:val="center"/>
              <w:rPr>
                <w:rFonts w:hAnsi="標楷體"/>
                <w:snapToGrid/>
                <w:szCs w:val="24"/>
              </w:rPr>
            </w:pPr>
            <w:r w:rsidRPr="003019EF">
              <w:rPr>
                <w:rFonts w:hAnsi="標楷體"/>
                <w:snapToGrid/>
                <w:szCs w:val="24"/>
              </w:rPr>
              <w:t>營業</w:t>
            </w:r>
          </w:p>
          <w:p w:rsidR="00BA171A" w:rsidRPr="003019EF" w:rsidRDefault="00BA171A" w:rsidP="00D52EC8">
            <w:pPr>
              <w:pStyle w:val="142"/>
              <w:jc w:val="center"/>
              <w:rPr>
                <w:rFonts w:hAnsi="標楷體"/>
                <w:snapToGrid/>
                <w:szCs w:val="24"/>
              </w:rPr>
            </w:pPr>
            <w:r w:rsidRPr="003019EF">
              <w:rPr>
                <w:rFonts w:hAnsi="標楷體"/>
                <w:snapToGrid/>
                <w:szCs w:val="24"/>
              </w:rPr>
              <w:t>支出</w:t>
            </w:r>
          </w:p>
        </w:tc>
        <w:tc>
          <w:tcPr>
            <w:tcW w:w="699" w:type="pct"/>
            <w:vAlign w:val="center"/>
          </w:tcPr>
          <w:p w:rsidR="00BA171A" w:rsidRPr="003019EF" w:rsidRDefault="00BA171A" w:rsidP="00D52EC8">
            <w:pPr>
              <w:pStyle w:val="142"/>
              <w:jc w:val="center"/>
              <w:rPr>
                <w:rFonts w:hAnsi="標楷體"/>
                <w:snapToGrid/>
                <w:szCs w:val="24"/>
              </w:rPr>
            </w:pPr>
            <w:r w:rsidRPr="003019EF">
              <w:rPr>
                <w:rFonts w:hAnsi="標楷體"/>
                <w:snapToGrid/>
                <w:szCs w:val="24"/>
              </w:rPr>
              <w:t>資本</w:t>
            </w:r>
          </w:p>
          <w:p w:rsidR="00BA171A" w:rsidRPr="003019EF" w:rsidRDefault="00BA171A" w:rsidP="00D52EC8">
            <w:pPr>
              <w:pStyle w:val="142"/>
              <w:jc w:val="center"/>
              <w:rPr>
                <w:rFonts w:hAnsi="標楷體"/>
                <w:snapToGrid/>
                <w:szCs w:val="24"/>
              </w:rPr>
            </w:pPr>
            <w:r w:rsidRPr="003019EF">
              <w:rPr>
                <w:rFonts w:hAnsi="標楷體"/>
                <w:snapToGrid/>
                <w:szCs w:val="24"/>
              </w:rPr>
              <w:t>支出</w:t>
            </w:r>
          </w:p>
        </w:tc>
        <w:tc>
          <w:tcPr>
            <w:tcW w:w="700" w:type="pct"/>
            <w:vAlign w:val="center"/>
          </w:tcPr>
          <w:p w:rsidR="00BA171A" w:rsidRPr="003019EF" w:rsidRDefault="00BA171A" w:rsidP="00D52EC8">
            <w:pPr>
              <w:pStyle w:val="142"/>
              <w:jc w:val="center"/>
              <w:rPr>
                <w:rFonts w:hAnsi="標楷體"/>
                <w:snapToGrid/>
                <w:szCs w:val="24"/>
              </w:rPr>
            </w:pPr>
            <w:r w:rsidRPr="003019EF">
              <w:rPr>
                <w:rFonts w:hAnsi="標楷體"/>
                <w:snapToGrid/>
                <w:szCs w:val="24"/>
              </w:rPr>
              <w:t>小計</w:t>
            </w:r>
          </w:p>
        </w:tc>
        <w:tc>
          <w:tcPr>
            <w:tcW w:w="472" w:type="pct"/>
            <w:vMerge/>
            <w:vAlign w:val="center"/>
          </w:tcPr>
          <w:p w:rsidR="00BA171A" w:rsidRPr="003019EF" w:rsidRDefault="00BA171A" w:rsidP="00D52EC8">
            <w:pPr>
              <w:pStyle w:val="142"/>
              <w:jc w:val="center"/>
              <w:rPr>
                <w:rFonts w:hAnsi="標楷體"/>
                <w:snapToGrid/>
                <w:szCs w:val="24"/>
              </w:rPr>
            </w:pPr>
          </w:p>
        </w:tc>
      </w:tr>
      <w:tr w:rsidR="00BA171A" w:rsidRPr="003019EF" w:rsidTr="00D52EC8">
        <w:trPr>
          <w:trHeight w:val="283"/>
        </w:trPr>
        <w:tc>
          <w:tcPr>
            <w:tcW w:w="292" w:type="pct"/>
            <w:vAlign w:val="center"/>
          </w:tcPr>
          <w:p w:rsidR="00BA171A" w:rsidRPr="003019EF" w:rsidRDefault="00BA171A" w:rsidP="00D52EC8">
            <w:pPr>
              <w:pStyle w:val="142"/>
              <w:jc w:val="center"/>
              <w:rPr>
                <w:rFonts w:hAnsi="標楷體"/>
                <w:snapToGrid/>
                <w:spacing w:val="-20"/>
                <w:szCs w:val="24"/>
              </w:rPr>
            </w:pPr>
            <w:r w:rsidRPr="003019EF">
              <w:rPr>
                <w:rFonts w:hAnsi="標楷體"/>
                <w:snapToGrid/>
                <w:spacing w:val="-20"/>
                <w:szCs w:val="24"/>
              </w:rPr>
              <w:t>108</w:t>
            </w:r>
          </w:p>
        </w:tc>
        <w:tc>
          <w:tcPr>
            <w:tcW w:w="713"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1,985,739</w:t>
            </w:r>
          </w:p>
        </w:tc>
        <w:tc>
          <w:tcPr>
            <w:tcW w:w="711"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305,134</w:t>
            </w:r>
          </w:p>
        </w:tc>
        <w:tc>
          <w:tcPr>
            <w:tcW w:w="713"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2,290,873</w:t>
            </w:r>
          </w:p>
        </w:tc>
        <w:tc>
          <w:tcPr>
            <w:tcW w:w="699"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1,595,315</w:t>
            </w:r>
          </w:p>
        </w:tc>
        <w:tc>
          <w:tcPr>
            <w:tcW w:w="699"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300,561</w:t>
            </w:r>
          </w:p>
        </w:tc>
        <w:tc>
          <w:tcPr>
            <w:tcW w:w="700"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1,895,876</w:t>
            </w:r>
          </w:p>
        </w:tc>
        <w:tc>
          <w:tcPr>
            <w:tcW w:w="472" w:type="pct"/>
            <w:vAlign w:val="center"/>
          </w:tcPr>
          <w:p w:rsidR="00BA171A" w:rsidRPr="003019EF" w:rsidRDefault="00BA171A" w:rsidP="00D52EC8">
            <w:pPr>
              <w:pStyle w:val="142"/>
              <w:jc w:val="right"/>
              <w:rPr>
                <w:rFonts w:hAnsi="標楷體"/>
                <w:snapToGrid/>
                <w:spacing w:val="-10"/>
                <w:szCs w:val="24"/>
              </w:rPr>
            </w:pPr>
            <w:r w:rsidRPr="003019EF">
              <w:rPr>
                <w:rFonts w:hAnsi="標楷體" w:hint="eastAsia"/>
                <w:snapToGrid/>
                <w:spacing w:val="-10"/>
                <w:szCs w:val="24"/>
              </w:rPr>
              <w:t>87.7</w:t>
            </w:r>
            <w:r w:rsidRPr="003019EF">
              <w:rPr>
                <w:rFonts w:hAnsi="標楷體"/>
                <w:snapToGrid/>
                <w:spacing w:val="-10"/>
                <w:szCs w:val="24"/>
              </w:rPr>
              <w:t>6</w:t>
            </w:r>
          </w:p>
        </w:tc>
      </w:tr>
      <w:tr w:rsidR="00BA171A" w:rsidRPr="003019EF" w:rsidTr="00D52EC8">
        <w:trPr>
          <w:trHeight w:val="283"/>
        </w:trPr>
        <w:tc>
          <w:tcPr>
            <w:tcW w:w="292" w:type="pct"/>
            <w:vAlign w:val="center"/>
          </w:tcPr>
          <w:p w:rsidR="00BA171A" w:rsidRPr="003019EF" w:rsidRDefault="00BA171A" w:rsidP="00D52EC8">
            <w:pPr>
              <w:pStyle w:val="142"/>
              <w:jc w:val="center"/>
              <w:rPr>
                <w:rFonts w:hAnsi="標楷體"/>
                <w:snapToGrid/>
                <w:spacing w:val="-20"/>
                <w:szCs w:val="24"/>
              </w:rPr>
            </w:pPr>
            <w:r w:rsidRPr="003019EF">
              <w:rPr>
                <w:rFonts w:hAnsi="標楷體"/>
                <w:snapToGrid/>
                <w:spacing w:val="-20"/>
                <w:szCs w:val="24"/>
              </w:rPr>
              <w:t>109</w:t>
            </w:r>
          </w:p>
        </w:tc>
        <w:tc>
          <w:tcPr>
            <w:tcW w:w="713"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2,157,455</w:t>
            </w:r>
          </w:p>
        </w:tc>
        <w:tc>
          <w:tcPr>
            <w:tcW w:w="711"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1,220,160</w:t>
            </w:r>
          </w:p>
        </w:tc>
        <w:tc>
          <w:tcPr>
            <w:tcW w:w="713"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3,377,615</w:t>
            </w:r>
          </w:p>
        </w:tc>
        <w:tc>
          <w:tcPr>
            <w:tcW w:w="699"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1,514,878</w:t>
            </w:r>
          </w:p>
        </w:tc>
        <w:tc>
          <w:tcPr>
            <w:tcW w:w="699"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615,045</w:t>
            </w:r>
          </w:p>
        </w:tc>
        <w:tc>
          <w:tcPr>
            <w:tcW w:w="700"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2,129,923</w:t>
            </w:r>
          </w:p>
        </w:tc>
        <w:tc>
          <w:tcPr>
            <w:tcW w:w="472" w:type="pct"/>
            <w:vAlign w:val="center"/>
          </w:tcPr>
          <w:p w:rsidR="00BA171A" w:rsidRPr="003019EF" w:rsidRDefault="00BA171A" w:rsidP="00D52EC8">
            <w:pPr>
              <w:pStyle w:val="142"/>
              <w:jc w:val="right"/>
              <w:rPr>
                <w:rFonts w:hAnsi="標楷體"/>
                <w:snapToGrid/>
                <w:spacing w:val="-10"/>
                <w:szCs w:val="24"/>
              </w:rPr>
            </w:pPr>
            <w:r w:rsidRPr="003019EF">
              <w:rPr>
                <w:rFonts w:hAnsi="標楷體" w:hint="eastAsia"/>
                <w:snapToGrid/>
                <w:spacing w:val="-10"/>
                <w:szCs w:val="24"/>
              </w:rPr>
              <w:t>63.06</w:t>
            </w:r>
          </w:p>
        </w:tc>
      </w:tr>
      <w:tr w:rsidR="00BA171A" w:rsidRPr="003019EF" w:rsidTr="00D52EC8">
        <w:trPr>
          <w:trHeight w:val="283"/>
        </w:trPr>
        <w:tc>
          <w:tcPr>
            <w:tcW w:w="292" w:type="pct"/>
            <w:vAlign w:val="center"/>
          </w:tcPr>
          <w:p w:rsidR="00BA171A" w:rsidRPr="003019EF" w:rsidRDefault="00BA171A" w:rsidP="00D52EC8">
            <w:pPr>
              <w:pStyle w:val="142"/>
              <w:jc w:val="center"/>
              <w:rPr>
                <w:rFonts w:hAnsi="標楷體"/>
                <w:snapToGrid/>
                <w:spacing w:val="-20"/>
                <w:szCs w:val="24"/>
              </w:rPr>
            </w:pPr>
            <w:r w:rsidRPr="003019EF">
              <w:rPr>
                <w:rFonts w:hAnsi="標楷體"/>
                <w:snapToGrid/>
                <w:spacing w:val="-20"/>
                <w:szCs w:val="24"/>
              </w:rPr>
              <w:t>110</w:t>
            </w:r>
          </w:p>
        </w:tc>
        <w:tc>
          <w:tcPr>
            <w:tcW w:w="713"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2,653,734</w:t>
            </w:r>
          </w:p>
        </w:tc>
        <w:tc>
          <w:tcPr>
            <w:tcW w:w="711"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1,012,565</w:t>
            </w:r>
          </w:p>
        </w:tc>
        <w:tc>
          <w:tcPr>
            <w:tcW w:w="713"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3,666,299</w:t>
            </w:r>
          </w:p>
        </w:tc>
        <w:tc>
          <w:tcPr>
            <w:tcW w:w="699"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1,791,694</w:t>
            </w:r>
          </w:p>
        </w:tc>
        <w:tc>
          <w:tcPr>
            <w:tcW w:w="699"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715,747</w:t>
            </w:r>
          </w:p>
        </w:tc>
        <w:tc>
          <w:tcPr>
            <w:tcW w:w="700"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2,507,441</w:t>
            </w:r>
          </w:p>
        </w:tc>
        <w:tc>
          <w:tcPr>
            <w:tcW w:w="472" w:type="pct"/>
            <w:vAlign w:val="center"/>
          </w:tcPr>
          <w:p w:rsidR="00BA171A" w:rsidRPr="003019EF" w:rsidRDefault="00BA171A" w:rsidP="00D52EC8">
            <w:pPr>
              <w:pStyle w:val="142"/>
              <w:jc w:val="right"/>
              <w:rPr>
                <w:rFonts w:hAnsi="標楷體"/>
                <w:snapToGrid/>
                <w:spacing w:val="-10"/>
                <w:szCs w:val="24"/>
              </w:rPr>
            </w:pPr>
            <w:r w:rsidRPr="003019EF">
              <w:rPr>
                <w:rFonts w:hAnsi="標楷體" w:hint="eastAsia"/>
                <w:snapToGrid/>
                <w:spacing w:val="-10"/>
                <w:szCs w:val="24"/>
              </w:rPr>
              <w:t>68.39</w:t>
            </w:r>
          </w:p>
        </w:tc>
      </w:tr>
      <w:tr w:rsidR="00BA171A" w:rsidRPr="003019EF" w:rsidTr="00D52EC8">
        <w:trPr>
          <w:trHeight w:val="283"/>
        </w:trPr>
        <w:tc>
          <w:tcPr>
            <w:tcW w:w="292" w:type="pct"/>
            <w:vAlign w:val="center"/>
          </w:tcPr>
          <w:p w:rsidR="00BA171A" w:rsidRPr="003019EF" w:rsidRDefault="00BA171A" w:rsidP="00D52EC8">
            <w:pPr>
              <w:pStyle w:val="142"/>
              <w:jc w:val="center"/>
              <w:rPr>
                <w:rFonts w:hAnsi="標楷體"/>
                <w:snapToGrid/>
                <w:spacing w:val="-20"/>
                <w:szCs w:val="24"/>
              </w:rPr>
            </w:pPr>
            <w:r w:rsidRPr="003019EF">
              <w:rPr>
                <w:rFonts w:hAnsi="標楷體"/>
                <w:snapToGrid/>
                <w:spacing w:val="-20"/>
                <w:szCs w:val="24"/>
              </w:rPr>
              <w:t>111</w:t>
            </w:r>
          </w:p>
        </w:tc>
        <w:tc>
          <w:tcPr>
            <w:tcW w:w="713"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2,904,009</w:t>
            </w:r>
          </w:p>
        </w:tc>
        <w:tc>
          <w:tcPr>
            <w:tcW w:w="711"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1,190,086</w:t>
            </w:r>
          </w:p>
        </w:tc>
        <w:tc>
          <w:tcPr>
            <w:tcW w:w="713"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4,094,095</w:t>
            </w:r>
          </w:p>
        </w:tc>
        <w:tc>
          <w:tcPr>
            <w:tcW w:w="699"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2,027,717</w:t>
            </w:r>
          </w:p>
        </w:tc>
        <w:tc>
          <w:tcPr>
            <w:tcW w:w="699"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870,613</w:t>
            </w:r>
          </w:p>
        </w:tc>
        <w:tc>
          <w:tcPr>
            <w:tcW w:w="700"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2,898,330</w:t>
            </w:r>
          </w:p>
        </w:tc>
        <w:tc>
          <w:tcPr>
            <w:tcW w:w="472" w:type="pct"/>
            <w:vAlign w:val="center"/>
          </w:tcPr>
          <w:p w:rsidR="00BA171A" w:rsidRPr="003019EF" w:rsidRDefault="00BA171A" w:rsidP="00D52EC8">
            <w:pPr>
              <w:pStyle w:val="142"/>
              <w:jc w:val="right"/>
              <w:rPr>
                <w:rFonts w:hAnsi="標楷體"/>
                <w:snapToGrid/>
                <w:spacing w:val="-10"/>
                <w:szCs w:val="24"/>
              </w:rPr>
            </w:pPr>
            <w:r w:rsidRPr="003019EF">
              <w:rPr>
                <w:rFonts w:hAnsi="標楷體" w:hint="eastAsia"/>
                <w:snapToGrid/>
                <w:spacing w:val="-10"/>
                <w:szCs w:val="24"/>
              </w:rPr>
              <w:t>70.79</w:t>
            </w:r>
          </w:p>
        </w:tc>
      </w:tr>
      <w:tr w:rsidR="00BA171A" w:rsidRPr="003019EF" w:rsidTr="00D52EC8">
        <w:trPr>
          <w:trHeight w:val="283"/>
        </w:trPr>
        <w:tc>
          <w:tcPr>
            <w:tcW w:w="292" w:type="pct"/>
            <w:vAlign w:val="center"/>
          </w:tcPr>
          <w:p w:rsidR="00BA171A" w:rsidRPr="003019EF" w:rsidRDefault="00BA171A" w:rsidP="00D52EC8">
            <w:pPr>
              <w:pStyle w:val="142"/>
              <w:jc w:val="center"/>
              <w:rPr>
                <w:rFonts w:hAnsi="標楷體"/>
                <w:snapToGrid/>
                <w:spacing w:val="-20"/>
                <w:szCs w:val="24"/>
              </w:rPr>
            </w:pPr>
            <w:r w:rsidRPr="003019EF">
              <w:rPr>
                <w:rFonts w:hAnsi="標楷體"/>
                <w:snapToGrid/>
                <w:spacing w:val="-20"/>
                <w:szCs w:val="24"/>
              </w:rPr>
              <w:t>112</w:t>
            </w:r>
          </w:p>
        </w:tc>
        <w:tc>
          <w:tcPr>
            <w:tcW w:w="713"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2,739,611</w:t>
            </w:r>
          </w:p>
        </w:tc>
        <w:tc>
          <w:tcPr>
            <w:tcW w:w="711"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959,147</w:t>
            </w:r>
          </w:p>
        </w:tc>
        <w:tc>
          <w:tcPr>
            <w:tcW w:w="713"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3,698,758</w:t>
            </w:r>
          </w:p>
        </w:tc>
        <w:tc>
          <w:tcPr>
            <w:tcW w:w="699"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2,208,296</w:t>
            </w:r>
          </w:p>
        </w:tc>
        <w:tc>
          <w:tcPr>
            <w:tcW w:w="699"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1,387,126</w:t>
            </w:r>
          </w:p>
        </w:tc>
        <w:tc>
          <w:tcPr>
            <w:tcW w:w="700" w:type="pct"/>
            <w:vAlign w:val="center"/>
          </w:tcPr>
          <w:p w:rsidR="00BA171A" w:rsidRPr="003019EF" w:rsidRDefault="00BA171A" w:rsidP="00D52EC8">
            <w:pPr>
              <w:pStyle w:val="142"/>
              <w:jc w:val="right"/>
              <w:rPr>
                <w:rFonts w:hAnsi="標楷體"/>
                <w:snapToGrid/>
                <w:spacing w:val="-10"/>
                <w:szCs w:val="24"/>
              </w:rPr>
            </w:pPr>
            <w:r w:rsidRPr="003019EF">
              <w:rPr>
                <w:rFonts w:hAnsi="標楷體"/>
                <w:snapToGrid/>
                <w:spacing w:val="-10"/>
                <w:szCs w:val="24"/>
              </w:rPr>
              <w:t>3,595,422</w:t>
            </w:r>
          </w:p>
        </w:tc>
        <w:tc>
          <w:tcPr>
            <w:tcW w:w="472" w:type="pct"/>
            <w:vAlign w:val="center"/>
          </w:tcPr>
          <w:p w:rsidR="00BA171A" w:rsidRPr="003019EF" w:rsidRDefault="00BA171A" w:rsidP="00D52EC8">
            <w:pPr>
              <w:pStyle w:val="142"/>
              <w:jc w:val="right"/>
              <w:rPr>
                <w:rFonts w:hAnsi="標楷體"/>
                <w:snapToGrid/>
                <w:spacing w:val="-10"/>
                <w:szCs w:val="24"/>
              </w:rPr>
            </w:pPr>
            <w:r w:rsidRPr="003019EF">
              <w:rPr>
                <w:rFonts w:hAnsi="標楷體" w:hint="eastAsia"/>
                <w:snapToGrid/>
                <w:spacing w:val="-10"/>
                <w:szCs w:val="24"/>
              </w:rPr>
              <w:t>97.2</w:t>
            </w:r>
            <w:r w:rsidRPr="003019EF">
              <w:rPr>
                <w:rFonts w:hAnsi="標楷體"/>
                <w:snapToGrid/>
                <w:spacing w:val="-10"/>
                <w:szCs w:val="24"/>
              </w:rPr>
              <w:t>1</w:t>
            </w:r>
          </w:p>
        </w:tc>
      </w:tr>
    </w:tbl>
    <w:p w:rsidR="00BA171A" w:rsidRPr="003019EF" w:rsidRDefault="00BA171A" w:rsidP="00BA171A">
      <w:pPr>
        <w:pStyle w:val="142"/>
        <w:jc w:val="both"/>
        <w:rPr>
          <w:rFonts w:hAnsi="標楷體"/>
        </w:rPr>
      </w:pPr>
      <w:r w:rsidRPr="003019EF">
        <w:rPr>
          <w:rFonts w:hAnsi="標楷體" w:hint="eastAsia"/>
        </w:rPr>
        <w:t>資料來源：整理自台灣中油公司各年度決算書。</w:t>
      </w:r>
    </w:p>
    <w:p w:rsidR="00547896" w:rsidRPr="003019EF" w:rsidRDefault="00547896" w:rsidP="00547896">
      <w:pPr>
        <w:pStyle w:val="a5"/>
        <w:ind w:left="851" w:hanging="284"/>
        <w:rPr>
          <w:rFonts w:hAnsi="標楷體"/>
          <w:b/>
        </w:rPr>
      </w:pPr>
      <w:r w:rsidRPr="003019EF">
        <w:rPr>
          <w:rFonts w:hAnsi="標楷體" w:hint="eastAsia"/>
          <w:b/>
        </w:rPr>
        <w:t>(二)</w:t>
      </w:r>
      <w:r w:rsidR="00381624" w:rsidRPr="003019EF">
        <w:rPr>
          <w:rFonts w:hAnsi="標楷體" w:hint="eastAsia"/>
          <w:b/>
        </w:rPr>
        <w:t>近3年</w:t>
      </w:r>
      <w:r w:rsidR="005210B4">
        <w:rPr>
          <w:rFonts w:hAnsi="標楷體" w:hint="eastAsia"/>
          <w:b/>
        </w:rPr>
        <w:t>度</w:t>
      </w:r>
      <w:r w:rsidR="00381624" w:rsidRPr="003019EF">
        <w:rPr>
          <w:rFonts w:hAnsi="標楷體" w:hint="eastAsia"/>
          <w:b/>
        </w:rPr>
        <w:t>專利申請數較108及109年度下降，112年底專利取得逾5年尚未運用數占比近2成，允宜研謀強化專利佈局運用</w:t>
      </w:r>
    </w:p>
    <w:p w:rsidR="00381624" w:rsidRPr="003019EF" w:rsidRDefault="00715983" w:rsidP="00381624">
      <w:pPr>
        <w:pStyle w:val="22"/>
        <w:ind w:left="850" w:firstLine="567"/>
      </w:pPr>
      <w:r w:rsidRPr="003019EF">
        <w:rPr>
          <w:rFonts w:hint="eastAsia"/>
        </w:rPr>
        <w:t>另</w:t>
      </w:r>
      <w:r w:rsidR="00381624" w:rsidRPr="003019EF">
        <w:rPr>
          <w:rFonts w:hint="eastAsia"/>
        </w:rPr>
        <w:t>據台灣中油公司提供108至</w:t>
      </w:r>
      <w:r w:rsidR="00381624" w:rsidRPr="003019EF">
        <w:t>112</w:t>
      </w:r>
      <w:r w:rsidR="00381624" w:rsidRPr="003019EF">
        <w:rPr>
          <w:rFonts w:hint="eastAsia"/>
        </w:rPr>
        <w:t>年底止專利申請及</w:t>
      </w:r>
      <w:r w:rsidR="00E66332" w:rsidRPr="003019EF">
        <w:rPr>
          <w:rFonts w:hint="eastAsia"/>
        </w:rPr>
        <w:t>使用</w:t>
      </w:r>
      <w:r w:rsidR="00381624" w:rsidRPr="003019EF">
        <w:rPr>
          <w:rFonts w:hint="eastAsia"/>
        </w:rPr>
        <w:t>情形(詳表2)，近年研究發展支出雖呈上升趨勢，惟專利申請件數卻未能隨之增加，110至112年度專利申請件數僅</w:t>
      </w:r>
      <w:r w:rsidR="00E66332" w:rsidRPr="003019EF">
        <w:rPr>
          <w:rFonts w:hint="eastAsia"/>
        </w:rPr>
        <w:t>介於</w:t>
      </w:r>
      <w:r w:rsidR="00381624" w:rsidRPr="003019EF">
        <w:rPr>
          <w:rFonts w:hint="eastAsia"/>
        </w:rPr>
        <w:t>15</w:t>
      </w:r>
      <w:r w:rsidR="00E66332" w:rsidRPr="003019EF">
        <w:rPr>
          <w:rFonts w:hint="eastAsia"/>
        </w:rPr>
        <w:t>至</w:t>
      </w:r>
      <w:r w:rsidR="00381624" w:rsidRPr="003019EF">
        <w:rPr>
          <w:rFonts w:hint="eastAsia"/>
        </w:rPr>
        <w:t>20件</w:t>
      </w:r>
      <w:r w:rsidR="00E66332" w:rsidRPr="003019EF">
        <w:rPr>
          <w:rFonts w:hint="eastAsia"/>
        </w:rPr>
        <w:t>之間</w:t>
      </w:r>
      <w:r w:rsidR="00381624" w:rsidRPr="003019EF">
        <w:rPr>
          <w:rFonts w:hint="eastAsia"/>
        </w:rPr>
        <w:t>，低於108及109年度各為23件及33件；另已取得專利超過5年尚未使用件數，由108年</w:t>
      </w:r>
      <w:r w:rsidR="005210B4">
        <w:rPr>
          <w:rFonts w:hint="eastAsia"/>
        </w:rPr>
        <w:t>度</w:t>
      </w:r>
      <w:r w:rsidR="00381624" w:rsidRPr="003019EF">
        <w:rPr>
          <w:rFonts w:hint="eastAsia"/>
        </w:rPr>
        <w:t>之11件(占總件數比率8.66%)上升至</w:t>
      </w:r>
      <w:r w:rsidR="00381624" w:rsidRPr="003019EF">
        <w:t>112</w:t>
      </w:r>
      <w:r w:rsidR="00EF4E9C">
        <w:rPr>
          <w:rFonts w:hint="eastAsia"/>
        </w:rPr>
        <w:t>年</w:t>
      </w:r>
      <w:r w:rsidR="005210B4" w:rsidRPr="005210B4">
        <w:rPr>
          <w:rFonts w:hint="eastAsia"/>
        </w:rPr>
        <w:t>度</w:t>
      </w:r>
      <w:r w:rsidR="00381624" w:rsidRPr="003019EF">
        <w:rPr>
          <w:rFonts w:hint="eastAsia"/>
        </w:rPr>
        <w:t>之</w:t>
      </w:r>
      <w:r w:rsidR="00381624" w:rsidRPr="003019EF">
        <w:t>41</w:t>
      </w:r>
      <w:r w:rsidR="00381624" w:rsidRPr="003019EF">
        <w:rPr>
          <w:rFonts w:hint="eastAsia"/>
        </w:rPr>
        <w:t>件(占總件數比率</w:t>
      </w:r>
      <w:r w:rsidR="00381624" w:rsidRPr="003019EF">
        <w:t>19.52</w:t>
      </w:r>
      <w:r w:rsidR="00381624" w:rsidRPr="003019EF">
        <w:rPr>
          <w:rFonts w:hint="eastAsia"/>
        </w:rPr>
        <w:t>%)，允待研謀強化專利佈局運用，取得市場發展趨勢先機，以厚積公司升級轉型之動力</w:t>
      </w:r>
      <w:r w:rsidR="002C78BB" w:rsidRPr="003019EF">
        <w:rPr>
          <w:rFonts w:hint="eastAsia"/>
        </w:rPr>
        <w:t>。</w:t>
      </w:r>
    </w:p>
    <w:p w:rsidR="00381624" w:rsidRPr="003019EF" w:rsidRDefault="00381624" w:rsidP="00381624">
      <w:pPr>
        <w:ind w:left="567" w:firstLine="567"/>
      </w:pPr>
      <w:r w:rsidRPr="003019EF">
        <w:rPr>
          <w:rFonts w:hint="eastAsia"/>
        </w:rPr>
        <w:t>綜上，台灣中油公司11</w:t>
      </w:r>
      <w:r w:rsidR="00E66332" w:rsidRPr="003019EF">
        <w:t>2</w:t>
      </w:r>
      <w:r w:rsidR="00E66332" w:rsidRPr="003019EF">
        <w:rPr>
          <w:rFonts w:hint="eastAsia"/>
        </w:rPr>
        <w:t>年度</w:t>
      </w:r>
      <w:r w:rsidRPr="003019EF">
        <w:rPr>
          <w:rFonts w:hint="eastAsia"/>
        </w:rPr>
        <w:t>研究發展支出</w:t>
      </w:r>
      <w:r w:rsidR="00E66332" w:rsidRPr="003019EF">
        <w:rPr>
          <w:rFonts w:hint="eastAsia"/>
        </w:rPr>
        <w:t>決算數35億9,542萬2千元</w:t>
      </w:r>
      <w:r w:rsidRPr="003019EF">
        <w:rPr>
          <w:rFonts w:hint="eastAsia"/>
        </w:rPr>
        <w:t>，</w:t>
      </w:r>
      <w:r w:rsidR="002F67DA" w:rsidRPr="003019EF">
        <w:rPr>
          <w:rFonts w:hint="eastAsia"/>
        </w:rPr>
        <w:t>為</w:t>
      </w:r>
      <w:r w:rsidRPr="003019EF">
        <w:rPr>
          <w:rFonts w:hint="eastAsia"/>
        </w:rPr>
        <w:t>自108年</w:t>
      </w:r>
      <w:r w:rsidR="002F67DA" w:rsidRPr="003019EF">
        <w:rPr>
          <w:rFonts w:hint="eastAsia"/>
        </w:rPr>
        <w:t>度</w:t>
      </w:r>
      <w:r w:rsidRPr="003019EF">
        <w:rPr>
          <w:rFonts w:hint="eastAsia"/>
        </w:rPr>
        <w:t>以來新高，</w:t>
      </w:r>
      <w:r w:rsidR="00E66332" w:rsidRPr="003019EF">
        <w:rPr>
          <w:rFonts w:hint="eastAsia"/>
        </w:rPr>
        <w:t>惟</w:t>
      </w:r>
      <w:r w:rsidR="002F67DA" w:rsidRPr="003019EF">
        <w:rPr>
          <w:rFonts w:hint="eastAsia"/>
        </w:rPr>
        <w:t>研發成果之</w:t>
      </w:r>
      <w:r w:rsidR="00E66332" w:rsidRPr="003019EF">
        <w:rPr>
          <w:rFonts w:hint="eastAsia"/>
        </w:rPr>
        <w:t>應用及衍生利益尚存有提升空間，且</w:t>
      </w:r>
      <w:r w:rsidRPr="003019EF">
        <w:rPr>
          <w:rFonts w:hint="eastAsia"/>
        </w:rPr>
        <w:t>110至112年</w:t>
      </w:r>
      <w:r w:rsidR="005210B4" w:rsidRPr="005210B4">
        <w:rPr>
          <w:rFonts w:hint="eastAsia"/>
        </w:rPr>
        <w:t>度</w:t>
      </w:r>
      <w:r w:rsidRPr="003019EF">
        <w:rPr>
          <w:rFonts w:hint="eastAsia"/>
        </w:rPr>
        <w:t>專利申請數量偏低，</w:t>
      </w:r>
      <w:r w:rsidR="00E66332" w:rsidRPr="003019EF">
        <w:rPr>
          <w:rFonts w:hint="eastAsia"/>
        </w:rPr>
        <w:t>迄1</w:t>
      </w:r>
      <w:r w:rsidR="00E66332" w:rsidRPr="003019EF">
        <w:t>12</w:t>
      </w:r>
      <w:r w:rsidRPr="003019EF">
        <w:rPr>
          <w:rFonts w:hint="eastAsia"/>
        </w:rPr>
        <w:t>年底止專利取得逾5年尚未運用件數占比</w:t>
      </w:r>
      <w:r w:rsidR="002F67DA" w:rsidRPr="003019EF">
        <w:rPr>
          <w:rFonts w:hint="eastAsia"/>
        </w:rPr>
        <w:t>上</w:t>
      </w:r>
      <w:r w:rsidR="00E66332" w:rsidRPr="003019EF">
        <w:rPr>
          <w:rFonts w:hint="eastAsia"/>
        </w:rPr>
        <w:t>升至</w:t>
      </w:r>
      <w:r w:rsidR="002F67DA" w:rsidRPr="003019EF">
        <w:t>19.52%</w:t>
      </w:r>
      <w:r w:rsidRPr="003019EF">
        <w:rPr>
          <w:rFonts w:hint="eastAsia"/>
        </w:rPr>
        <w:t>，允宜研謀</w:t>
      </w:r>
      <w:r w:rsidR="002F67DA" w:rsidRPr="003019EF">
        <w:rPr>
          <w:rFonts w:hint="eastAsia"/>
        </w:rPr>
        <w:t>提升</w:t>
      </w:r>
      <w:r w:rsidRPr="003019EF">
        <w:rPr>
          <w:rFonts w:hint="eastAsia"/>
        </w:rPr>
        <w:t>研發成果</w:t>
      </w:r>
      <w:r w:rsidR="002F67DA" w:rsidRPr="003019EF">
        <w:rPr>
          <w:rFonts w:hint="eastAsia"/>
        </w:rPr>
        <w:t>效益</w:t>
      </w:r>
      <w:r w:rsidRPr="003019EF">
        <w:rPr>
          <w:rFonts w:hint="eastAsia"/>
        </w:rPr>
        <w:t>並積極佈局專利運用</w:t>
      </w:r>
      <w:r w:rsidR="002F67DA" w:rsidRPr="003019EF">
        <w:rPr>
          <w:rFonts w:hint="eastAsia"/>
        </w:rPr>
        <w:t>，以厚植關鍵核心技術發展</w:t>
      </w:r>
      <w:r w:rsidRPr="003019EF">
        <w:rPr>
          <w:rFonts w:hint="eastAsia"/>
        </w:rPr>
        <w:t>。</w:t>
      </w:r>
    </w:p>
    <w:p w:rsidR="002C78BB" w:rsidRPr="003019EF" w:rsidRDefault="00381624" w:rsidP="00381624">
      <w:pPr>
        <w:pStyle w:val="142"/>
        <w:spacing w:line="500" w:lineRule="exact"/>
        <w:rPr>
          <w:b/>
          <w:sz w:val="28"/>
        </w:rPr>
      </w:pPr>
      <w:r w:rsidRPr="003019EF">
        <w:rPr>
          <w:b/>
          <w:sz w:val="28"/>
        </w:rPr>
        <w:t>表2</w:t>
      </w:r>
      <w:r w:rsidRPr="003019EF">
        <w:rPr>
          <w:rFonts w:hint="eastAsia"/>
          <w:b/>
          <w:sz w:val="28"/>
        </w:rPr>
        <w:t xml:space="preserve">  </w:t>
      </w:r>
      <w:r w:rsidR="002C78BB" w:rsidRPr="003019EF">
        <w:rPr>
          <w:rFonts w:hint="eastAsia"/>
          <w:b/>
          <w:sz w:val="28"/>
        </w:rPr>
        <w:t>1</w:t>
      </w:r>
      <w:r w:rsidR="002C78BB" w:rsidRPr="003019EF">
        <w:rPr>
          <w:b/>
          <w:sz w:val="28"/>
        </w:rPr>
        <w:t>08</w:t>
      </w:r>
      <w:r w:rsidR="002C78BB" w:rsidRPr="003019EF">
        <w:rPr>
          <w:rFonts w:hint="eastAsia"/>
          <w:b/>
          <w:sz w:val="28"/>
        </w:rPr>
        <w:t>至112</w:t>
      </w:r>
      <w:r w:rsidRPr="003019EF">
        <w:rPr>
          <w:rFonts w:hint="eastAsia"/>
          <w:b/>
          <w:sz w:val="28"/>
        </w:rPr>
        <w:t>年</w:t>
      </w:r>
      <w:r w:rsidR="002C78BB" w:rsidRPr="003019EF">
        <w:rPr>
          <w:rFonts w:hint="eastAsia"/>
          <w:b/>
          <w:sz w:val="28"/>
        </w:rPr>
        <w:t>度</w:t>
      </w:r>
      <w:r w:rsidRPr="003019EF">
        <w:rPr>
          <w:b/>
          <w:sz w:val="28"/>
        </w:rPr>
        <w:t>台灣中油公司</w:t>
      </w:r>
      <w:r w:rsidRPr="003019EF">
        <w:rPr>
          <w:rFonts w:hint="eastAsia"/>
          <w:b/>
          <w:sz w:val="28"/>
        </w:rPr>
        <w:t>專利申請、</w:t>
      </w:r>
      <w:r w:rsidR="002C78BB" w:rsidRPr="003019EF">
        <w:rPr>
          <w:rFonts w:hint="eastAsia"/>
          <w:b/>
          <w:sz w:val="28"/>
        </w:rPr>
        <w:t>技轉</w:t>
      </w:r>
      <w:r w:rsidRPr="003019EF">
        <w:rPr>
          <w:rFonts w:hint="eastAsia"/>
          <w:b/>
          <w:sz w:val="28"/>
        </w:rPr>
        <w:t xml:space="preserve">及維護情形表 </w:t>
      </w:r>
    </w:p>
    <w:p w:rsidR="00381624" w:rsidRPr="003019EF" w:rsidRDefault="00381624" w:rsidP="002C78BB">
      <w:pPr>
        <w:pStyle w:val="142"/>
        <w:jc w:val="right"/>
        <w:rPr>
          <w:b/>
          <w:sz w:val="28"/>
        </w:rPr>
      </w:pPr>
      <w:r w:rsidRPr="003019EF">
        <w:t>單位：</w:t>
      </w:r>
      <w:r w:rsidRPr="003019EF">
        <w:rPr>
          <w:rFonts w:hint="eastAsia"/>
        </w:rPr>
        <w:t>件；</w:t>
      </w:r>
      <w:r w:rsidR="00D52EC8" w:rsidRPr="00D52EC8">
        <w:rPr>
          <w:rFonts w:hint="eastAsia"/>
        </w:rPr>
        <w:t>新臺幣</w:t>
      </w:r>
      <w:r w:rsidRPr="003019EF">
        <w:rPr>
          <w:rFonts w:hint="eastAsia"/>
        </w:rPr>
        <w:t>元；</w:t>
      </w:r>
      <w:r w:rsidRPr="003019EF">
        <w:t>%</w:t>
      </w:r>
    </w:p>
    <w:tbl>
      <w:tblPr>
        <w:tblW w:w="8524"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24"/>
        <w:gridCol w:w="2270"/>
        <w:gridCol w:w="1186"/>
        <w:gridCol w:w="1186"/>
        <w:gridCol w:w="1186"/>
        <w:gridCol w:w="1186"/>
        <w:gridCol w:w="1186"/>
      </w:tblGrid>
      <w:tr w:rsidR="002C78BB" w:rsidRPr="003019EF" w:rsidTr="002C78BB">
        <w:trPr>
          <w:trHeight w:val="336"/>
          <w:tblHeader/>
        </w:trPr>
        <w:tc>
          <w:tcPr>
            <w:tcW w:w="2594" w:type="dxa"/>
            <w:gridSpan w:val="2"/>
            <w:shd w:val="clear" w:color="auto" w:fill="auto"/>
            <w:noWrap/>
            <w:vAlign w:val="center"/>
            <w:hideMark/>
          </w:tcPr>
          <w:p w:rsidR="002C78BB" w:rsidRPr="003019EF" w:rsidRDefault="002C78BB" w:rsidP="000F2714">
            <w:pPr>
              <w:spacing w:line="280" w:lineRule="exact"/>
              <w:ind w:leftChars="0" w:left="0" w:firstLineChars="0" w:firstLine="0"/>
              <w:jc w:val="center"/>
              <w:rPr>
                <w:rFonts w:hAnsi="標楷體"/>
                <w:snapToGrid/>
                <w:sz w:val="24"/>
                <w:szCs w:val="24"/>
              </w:rPr>
            </w:pPr>
            <w:r w:rsidRPr="003019EF">
              <w:rPr>
                <w:rFonts w:hAnsi="標楷體"/>
                <w:snapToGrid/>
                <w:sz w:val="24"/>
                <w:szCs w:val="24"/>
              </w:rPr>
              <w:t>項目/年度</w:t>
            </w:r>
          </w:p>
        </w:tc>
        <w:tc>
          <w:tcPr>
            <w:tcW w:w="1186" w:type="dxa"/>
            <w:vAlign w:val="center"/>
          </w:tcPr>
          <w:p w:rsidR="002C78BB" w:rsidRPr="003019EF" w:rsidRDefault="002C78BB" w:rsidP="000F2714">
            <w:pPr>
              <w:spacing w:line="280" w:lineRule="exact"/>
              <w:ind w:leftChars="0" w:left="0" w:firstLineChars="0" w:firstLine="0"/>
              <w:jc w:val="center"/>
              <w:rPr>
                <w:rFonts w:hAnsi="標楷體"/>
                <w:snapToGrid/>
                <w:sz w:val="24"/>
                <w:szCs w:val="24"/>
              </w:rPr>
            </w:pPr>
            <w:r w:rsidRPr="003019EF">
              <w:rPr>
                <w:rFonts w:hAnsi="標楷體"/>
                <w:snapToGrid/>
                <w:sz w:val="24"/>
                <w:szCs w:val="24"/>
              </w:rPr>
              <w:t>108</w:t>
            </w:r>
          </w:p>
        </w:tc>
        <w:tc>
          <w:tcPr>
            <w:tcW w:w="1186" w:type="dxa"/>
            <w:vAlign w:val="center"/>
          </w:tcPr>
          <w:p w:rsidR="002C78BB" w:rsidRPr="003019EF" w:rsidRDefault="002C78BB" w:rsidP="000F2714">
            <w:pPr>
              <w:spacing w:line="280" w:lineRule="exact"/>
              <w:ind w:leftChars="0" w:left="0" w:firstLineChars="0" w:firstLine="0"/>
              <w:jc w:val="center"/>
              <w:rPr>
                <w:rFonts w:hAnsi="標楷體"/>
                <w:snapToGrid/>
                <w:sz w:val="24"/>
                <w:szCs w:val="24"/>
              </w:rPr>
            </w:pPr>
            <w:r w:rsidRPr="003019EF">
              <w:rPr>
                <w:rFonts w:hAnsi="標楷體"/>
                <w:snapToGrid/>
                <w:sz w:val="24"/>
                <w:szCs w:val="24"/>
              </w:rPr>
              <w:t>109</w:t>
            </w:r>
          </w:p>
        </w:tc>
        <w:tc>
          <w:tcPr>
            <w:tcW w:w="1186" w:type="dxa"/>
            <w:vAlign w:val="center"/>
          </w:tcPr>
          <w:p w:rsidR="002C78BB" w:rsidRPr="003019EF" w:rsidRDefault="002C78BB" w:rsidP="000F2714">
            <w:pPr>
              <w:spacing w:line="280" w:lineRule="exact"/>
              <w:ind w:leftChars="0" w:left="0" w:firstLineChars="0" w:firstLine="0"/>
              <w:jc w:val="center"/>
              <w:rPr>
                <w:rFonts w:hAnsi="標楷體"/>
                <w:snapToGrid/>
                <w:sz w:val="24"/>
                <w:szCs w:val="24"/>
              </w:rPr>
            </w:pPr>
            <w:r w:rsidRPr="003019EF">
              <w:rPr>
                <w:rFonts w:hAnsi="標楷體"/>
                <w:snapToGrid/>
                <w:sz w:val="24"/>
                <w:szCs w:val="24"/>
              </w:rPr>
              <w:t>110</w:t>
            </w:r>
          </w:p>
        </w:tc>
        <w:tc>
          <w:tcPr>
            <w:tcW w:w="1186" w:type="dxa"/>
            <w:vAlign w:val="center"/>
          </w:tcPr>
          <w:p w:rsidR="002C78BB" w:rsidRPr="003019EF" w:rsidRDefault="002C78BB" w:rsidP="000F2714">
            <w:pPr>
              <w:spacing w:line="280" w:lineRule="exact"/>
              <w:ind w:leftChars="0" w:left="0" w:firstLineChars="0" w:firstLine="0"/>
              <w:jc w:val="center"/>
              <w:rPr>
                <w:rFonts w:hAnsi="標楷體"/>
                <w:snapToGrid/>
                <w:sz w:val="24"/>
                <w:szCs w:val="24"/>
              </w:rPr>
            </w:pPr>
            <w:r w:rsidRPr="003019EF">
              <w:rPr>
                <w:rFonts w:hAnsi="標楷體"/>
                <w:snapToGrid/>
                <w:sz w:val="24"/>
                <w:szCs w:val="24"/>
              </w:rPr>
              <w:t>111</w:t>
            </w:r>
          </w:p>
        </w:tc>
        <w:tc>
          <w:tcPr>
            <w:tcW w:w="1186" w:type="dxa"/>
            <w:vAlign w:val="center"/>
          </w:tcPr>
          <w:p w:rsidR="002C78BB" w:rsidRPr="003019EF" w:rsidRDefault="002C78BB" w:rsidP="000F2714">
            <w:pPr>
              <w:spacing w:line="280" w:lineRule="exact"/>
              <w:ind w:leftChars="0" w:left="0" w:firstLineChars="0" w:firstLine="0"/>
              <w:jc w:val="center"/>
              <w:rPr>
                <w:rFonts w:hAnsi="標楷體"/>
                <w:snapToGrid/>
                <w:sz w:val="24"/>
                <w:szCs w:val="24"/>
              </w:rPr>
            </w:pPr>
            <w:r w:rsidRPr="003019EF">
              <w:rPr>
                <w:rFonts w:hAnsi="標楷體"/>
                <w:snapToGrid/>
                <w:sz w:val="24"/>
                <w:szCs w:val="24"/>
              </w:rPr>
              <w:t>112</w:t>
            </w:r>
          </w:p>
        </w:tc>
      </w:tr>
      <w:tr w:rsidR="002C78BB" w:rsidRPr="003019EF" w:rsidTr="002C78BB">
        <w:trPr>
          <w:trHeight w:val="294"/>
        </w:trPr>
        <w:tc>
          <w:tcPr>
            <w:tcW w:w="2594" w:type="dxa"/>
            <w:gridSpan w:val="2"/>
            <w:shd w:val="clear" w:color="auto" w:fill="auto"/>
            <w:noWrap/>
            <w:vAlign w:val="center"/>
          </w:tcPr>
          <w:p w:rsidR="002C78BB" w:rsidRPr="003019EF" w:rsidRDefault="002C78BB" w:rsidP="000F2714">
            <w:pPr>
              <w:spacing w:line="280" w:lineRule="exact"/>
              <w:ind w:leftChars="0" w:left="0" w:firstLineChars="0" w:firstLine="0"/>
              <w:jc w:val="left"/>
              <w:rPr>
                <w:rFonts w:hAnsi="標楷體"/>
                <w:snapToGrid/>
                <w:sz w:val="24"/>
                <w:szCs w:val="24"/>
              </w:rPr>
            </w:pPr>
            <w:r w:rsidRPr="003019EF">
              <w:rPr>
                <w:rFonts w:hAnsi="標楷體"/>
                <w:snapToGrid/>
                <w:sz w:val="24"/>
                <w:szCs w:val="24"/>
              </w:rPr>
              <w:t>當年度專利申請件數</w:t>
            </w:r>
          </w:p>
        </w:tc>
        <w:tc>
          <w:tcPr>
            <w:tcW w:w="1186" w:type="dxa"/>
            <w:vAlign w:val="center"/>
          </w:tcPr>
          <w:p w:rsidR="002C78BB" w:rsidRPr="003019EF" w:rsidRDefault="002C78BB" w:rsidP="000F2714">
            <w:pPr>
              <w:spacing w:line="280" w:lineRule="exact"/>
              <w:ind w:leftChars="0" w:left="647" w:firstLineChars="0" w:hanging="647"/>
              <w:jc w:val="right"/>
              <w:rPr>
                <w:rFonts w:hAnsi="標楷體"/>
                <w:snapToGrid/>
                <w:sz w:val="24"/>
                <w:szCs w:val="24"/>
              </w:rPr>
            </w:pPr>
            <w:r w:rsidRPr="003019EF">
              <w:rPr>
                <w:rFonts w:hAnsi="標楷體"/>
                <w:snapToGrid/>
                <w:sz w:val="24"/>
                <w:szCs w:val="24"/>
              </w:rPr>
              <w:t>23</w:t>
            </w:r>
          </w:p>
        </w:tc>
        <w:tc>
          <w:tcPr>
            <w:tcW w:w="1186" w:type="dxa"/>
            <w:vAlign w:val="center"/>
          </w:tcPr>
          <w:p w:rsidR="002C78BB" w:rsidRPr="003019EF" w:rsidRDefault="002C78BB" w:rsidP="000F2714">
            <w:pPr>
              <w:spacing w:line="280" w:lineRule="exact"/>
              <w:ind w:leftChars="0" w:left="647" w:firstLineChars="0" w:hanging="647"/>
              <w:jc w:val="right"/>
              <w:rPr>
                <w:rFonts w:hAnsi="標楷體"/>
                <w:snapToGrid/>
                <w:sz w:val="24"/>
                <w:szCs w:val="24"/>
              </w:rPr>
            </w:pPr>
            <w:r w:rsidRPr="003019EF">
              <w:rPr>
                <w:rFonts w:hAnsi="標楷體"/>
                <w:snapToGrid/>
                <w:sz w:val="24"/>
                <w:szCs w:val="24"/>
              </w:rPr>
              <w:t>33</w:t>
            </w:r>
          </w:p>
        </w:tc>
        <w:tc>
          <w:tcPr>
            <w:tcW w:w="1186" w:type="dxa"/>
            <w:vAlign w:val="center"/>
          </w:tcPr>
          <w:p w:rsidR="002C78BB" w:rsidRPr="003019EF" w:rsidRDefault="002C78BB" w:rsidP="000F2714">
            <w:pPr>
              <w:spacing w:line="280" w:lineRule="exact"/>
              <w:ind w:leftChars="0" w:left="647" w:firstLineChars="0" w:hanging="647"/>
              <w:jc w:val="right"/>
              <w:rPr>
                <w:rFonts w:hAnsi="標楷體"/>
                <w:snapToGrid/>
                <w:sz w:val="24"/>
                <w:szCs w:val="24"/>
              </w:rPr>
            </w:pPr>
            <w:r w:rsidRPr="003019EF">
              <w:rPr>
                <w:rFonts w:hAnsi="標楷體"/>
                <w:snapToGrid/>
                <w:sz w:val="24"/>
                <w:szCs w:val="24"/>
              </w:rPr>
              <w:t>18</w:t>
            </w:r>
          </w:p>
        </w:tc>
        <w:tc>
          <w:tcPr>
            <w:tcW w:w="1186" w:type="dxa"/>
            <w:vAlign w:val="center"/>
          </w:tcPr>
          <w:p w:rsidR="002C78BB" w:rsidRPr="003019EF" w:rsidRDefault="002C78BB" w:rsidP="000F2714">
            <w:pPr>
              <w:spacing w:line="280" w:lineRule="exact"/>
              <w:ind w:leftChars="0" w:left="647" w:firstLineChars="0" w:hanging="647"/>
              <w:jc w:val="right"/>
              <w:rPr>
                <w:rFonts w:hAnsi="標楷體"/>
                <w:snapToGrid/>
                <w:sz w:val="24"/>
                <w:szCs w:val="24"/>
              </w:rPr>
            </w:pPr>
            <w:r w:rsidRPr="003019EF">
              <w:rPr>
                <w:rFonts w:hAnsi="標楷體"/>
                <w:snapToGrid/>
                <w:sz w:val="24"/>
                <w:szCs w:val="24"/>
              </w:rPr>
              <w:t>15</w:t>
            </w:r>
          </w:p>
        </w:tc>
        <w:tc>
          <w:tcPr>
            <w:tcW w:w="1186" w:type="dxa"/>
            <w:vAlign w:val="center"/>
          </w:tcPr>
          <w:p w:rsidR="002C78BB" w:rsidRPr="003019EF" w:rsidRDefault="002C78BB" w:rsidP="000F2714">
            <w:pPr>
              <w:spacing w:line="280" w:lineRule="exact"/>
              <w:ind w:leftChars="0" w:left="647" w:firstLineChars="0" w:hanging="647"/>
              <w:jc w:val="right"/>
              <w:rPr>
                <w:rFonts w:hAnsi="標楷體"/>
                <w:snapToGrid/>
                <w:sz w:val="24"/>
                <w:szCs w:val="24"/>
              </w:rPr>
            </w:pPr>
            <w:r w:rsidRPr="003019EF">
              <w:rPr>
                <w:rFonts w:hAnsi="標楷體"/>
                <w:snapToGrid/>
                <w:sz w:val="24"/>
                <w:szCs w:val="24"/>
              </w:rPr>
              <w:t>20</w:t>
            </w:r>
          </w:p>
        </w:tc>
      </w:tr>
      <w:tr w:rsidR="002C78BB" w:rsidRPr="003019EF" w:rsidTr="00E66332">
        <w:trPr>
          <w:trHeight w:val="294"/>
        </w:trPr>
        <w:tc>
          <w:tcPr>
            <w:tcW w:w="2594" w:type="dxa"/>
            <w:gridSpan w:val="2"/>
            <w:tcBorders>
              <w:bottom w:val="single" w:sz="4" w:space="0" w:color="auto"/>
            </w:tcBorders>
            <w:shd w:val="clear" w:color="auto" w:fill="auto"/>
            <w:noWrap/>
            <w:vAlign w:val="center"/>
          </w:tcPr>
          <w:p w:rsidR="002C78BB" w:rsidRPr="003019EF" w:rsidRDefault="002C78BB" w:rsidP="002C78BB">
            <w:pPr>
              <w:spacing w:line="280" w:lineRule="exact"/>
              <w:ind w:leftChars="0" w:left="0" w:firstLineChars="0" w:firstLine="0"/>
              <w:jc w:val="left"/>
              <w:rPr>
                <w:rFonts w:hAnsi="標楷體"/>
                <w:snapToGrid/>
                <w:sz w:val="24"/>
                <w:szCs w:val="24"/>
              </w:rPr>
            </w:pPr>
            <w:r w:rsidRPr="003019EF">
              <w:rPr>
                <w:rFonts w:hAnsi="標楷體"/>
                <w:snapToGrid/>
                <w:sz w:val="24"/>
                <w:szCs w:val="24"/>
              </w:rPr>
              <w:t>各年底專利件數</w:t>
            </w:r>
            <w:r w:rsidRPr="003019EF">
              <w:rPr>
                <w:rFonts w:hAnsi="標楷體" w:hint="eastAsia"/>
                <w:snapToGrid/>
                <w:sz w:val="24"/>
                <w:szCs w:val="24"/>
              </w:rPr>
              <w:t>(</w:t>
            </w:r>
            <w:r w:rsidRPr="003019EF">
              <w:rPr>
                <w:rFonts w:hAnsi="標楷體"/>
                <w:snapToGrid/>
                <w:sz w:val="24"/>
                <w:szCs w:val="24"/>
              </w:rPr>
              <w:t>A</w:t>
            </w:r>
            <w:r w:rsidRPr="003019EF">
              <w:rPr>
                <w:rFonts w:hAnsi="標楷體" w:hint="eastAsia"/>
                <w:snapToGrid/>
                <w:sz w:val="24"/>
                <w:szCs w:val="24"/>
              </w:rPr>
              <w:t>)</w:t>
            </w:r>
          </w:p>
        </w:tc>
        <w:tc>
          <w:tcPr>
            <w:tcW w:w="1186" w:type="dxa"/>
            <w:tcBorders>
              <w:bottom w:val="single" w:sz="4" w:space="0" w:color="auto"/>
            </w:tcBorders>
            <w:vAlign w:val="center"/>
          </w:tcPr>
          <w:p w:rsidR="002C78BB" w:rsidRPr="003019EF" w:rsidRDefault="002C78BB" w:rsidP="002C78BB">
            <w:pPr>
              <w:spacing w:line="280" w:lineRule="exact"/>
              <w:ind w:leftChars="0" w:left="647" w:firstLineChars="0" w:hanging="647"/>
              <w:jc w:val="right"/>
              <w:rPr>
                <w:rFonts w:hAnsi="標楷體"/>
                <w:snapToGrid/>
                <w:sz w:val="24"/>
                <w:szCs w:val="24"/>
              </w:rPr>
            </w:pPr>
            <w:r w:rsidRPr="003019EF">
              <w:rPr>
                <w:rFonts w:hAnsi="標楷體"/>
                <w:snapToGrid/>
                <w:sz w:val="24"/>
                <w:szCs w:val="24"/>
              </w:rPr>
              <w:t>127</w:t>
            </w:r>
          </w:p>
        </w:tc>
        <w:tc>
          <w:tcPr>
            <w:tcW w:w="1186" w:type="dxa"/>
            <w:tcBorders>
              <w:bottom w:val="single" w:sz="4" w:space="0" w:color="auto"/>
            </w:tcBorders>
            <w:vAlign w:val="center"/>
          </w:tcPr>
          <w:p w:rsidR="002C78BB" w:rsidRPr="003019EF" w:rsidRDefault="002C78BB" w:rsidP="002C78BB">
            <w:pPr>
              <w:spacing w:line="280" w:lineRule="exact"/>
              <w:ind w:leftChars="0" w:left="647" w:firstLineChars="0" w:hanging="647"/>
              <w:jc w:val="right"/>
              <w:rPr>
                <w:rFonts w:hAnsi="標楷體"/>
                <w:snapToGrid/>
                <w:sz w:val="24"/>
                <w:szCs w:val="24"/>
              </w:rPr>
            </w:pPr>
            <w:r w:rsidRPr="003019EF">
              <w:rPr>
                <w:rFonts w:hAnsi="標楷體"/>
                <w:snapToGrid/>
                <w:sz w:val="24"/>
                <w:szCs w:val="24"/>
              </w:rPr>
              <w:t>144</w:t>
            </w:r>
          </w:p>
        </w:tc>
        <w:tc>
          <w:tcPr>
            <w:tcW w:w="1186" w:type="dxa"/>
            <w:tcBorders>
              <w:bottom w:val="single" w:sz="4" w:space="0" w:color="auto"/>
            </w:tcBorders>
            <w:vAlign w:val="center"/>
          </w:tcPr>
          <w:p w:rsidR="002C78BB" w:rsidRPr="003019EF" w:rsidRDefault="002C78BB" w:rsidP="002C78BB">
            <w:pPr>
              <w:spacing w:line="280" w:lineRule="exact"/>
              <w:ind w:leftChars="0" w:left="647" w:firstLineChars="0" w:hanging="647"/>
              <w:jc w:val="right"/>
              <w:rPr>
                <w:rFonts w:hAnsi="標楷體"/>
                <w:snapToGrid/>
                <w:sz w:val="24"/>
                <w:szCs w:val="24"/>
              </w:rPr>
            </w:pPr>
            <w:r w:rsidRPr="003019EF">
              <w:rPr>
                <w:rFonts w:hAnsi="標楷體"/>
                <w:snapToGrid/>
                <w:sz w:val="24"/>
                <w:szCs w:val="24"/>
              </w:rPr>
              <w:t>166</w:t>
            </w:r>
          </w:p>
        </w:tc>
        <w:tc>
          <w:tcPr>
            <w:tcW w:w="1186" w:type="dxa"/>
            <w:tcBorders>
              <w:bottom w:val="single" w:sz="4" w:space="0" w:color="auto"/>
            </w:tcBorders>
            <w:vAlign w:val="center"/>
          </w:tcPr>
          <w:p w:rsidR="002C78BB" w:rsidRPr="003019EF" w:rsidRDefault="002C78BB" w:rsidP="002C78BB">
            <w:pPr>
              <w:spacing w:line="280" w:lineRule="exact"/>
              <w:ind w:leftChars="0" w:left="647" w:firstLineChars="0" w:hanging="647"/>
              <w:jc w:val="right"/>
              <w:rPr>
                <w:rFonts w:hAnsi="標楷體"/>
                <w:snapToGrid/>
                <w:sz w:val="24"/>
                <w:szCs w:val="24"/>
              </w:rPr>
            </w:pPr>
            <w:r w:rsidRPr="003019EF">
              <w:rPr>
                <w:rFonts w:hAnsi="標楷體"/>
                <w:snapToGrid/>
                <w:sz w:val="24"/>
                <w:szCs w:val="24"/>
              </w:rPr>
              <w:t>187</w:t>
            </w:r>
          </w:p>
        </w:tc>
        <w:tc>
          <w:tcPr>
            <w:tcW w:w="1186" w:type="dxa"/>
            <w:tcBorders>
              <w:bottom w:val="single" w:sz="4" w:space="0" w:color="auto"/>
            </w:tcBorders>
            <w:vAlign w:val="center"/>
          </w:tcPr>
          <w:p w:rsidR="002C78BB" w:rsidRPr="003019EF" w:rsidRDefault="002C78BB" w:rsidP="002C78BB">
            <w:pPr>
              <w:spacing w:line="280" w:lineRule="exact"/>
              <w:ind w:leftChars="0" w:left="647" w:firstLineChars="0" w:hanging="647"/>
              <w:jc w:val="right"/>
              <w:rPr>
                <w:rFonts w:hAnsi="標楷體"/>
                <w:snapToGrid/>
                <w:sz w:val="24"/>
                <w:szCs w:val="24"/>
              </w:rPr>
            </w:pPr>
            <w:r w:rsidRPr="003019EF">
              <w:rPr>
                <w:rFonts w:hAnsi="標楷體"/>
                <w:snapToGrid/>
                <w:sz w:val="24"/>
                <w:szCs w:val="24"/>
              </w:rPr>
              <w:t>210</w:t>
            </w:r>
          </w:p>
        </w:tc>
      </w:tr>
      <w:tr w:rsidR="002C78BB" w:rsidRPr="003019EF" w:rsidTr="00E66332">
        <w:trPr>
          <w:trHeight w:val="294"/>
        </w:trPr>
        <w:tc>
          <w:tcPr>
            <w:tcW w:w="2594" w:type="dxa"/>
            <w:gridSpan w:val="2"/>
            <w:tcBorders>
              <w:top w:val="single" w:sz="4" w:space="0" w:color="auto"/>
              <w:bottom w:val="single" w:sz="4" w:space="0" w:color="auto"/>
            </w:tcBorders>
            <w:shd w:val="clear" w:color="auto" w:fill="auto"/>
            <w:noWrap/>
            <w:vAlign w:val="center"/>
          </w:tcPr>
          <w:p w:rsidR="002C78BB" w:rsidRPr="003019EF" w:rsidRDefault="002C78BB" w:rsidP="002C78BB">
            <w:pPr>
              <w:spacing w:line="280" w:lineRule="exact"/>
              <w:ind w:leftChars="0" w:left="0" w:firstLineChars="0" w:firstLine="0"/>
              <w:jc w:val="left"/>
              <w:rPr>
                <w:rFonts w:hAnsi="標楷體"/>
                <w:snapToGrid/>
                <w:sz w:val="24"/>
                <w:szCs w:val="24"/>
              </w:rPr>
            </w:pPr>
            <w:r w:rsidRPr="003019EF">
              <w:rPr>
                <w:rFonts w:hAnsi="標楷體"/>
                <w:snapToGrid/>
                <w:sz w:val="24"/>
                <w:szCs w:val="24"/>
              </w:rPr>
              <w:t>專利維護費用</w:t>
            </w:r>
          </w:p>
        </w:tc>
        <w:tc>
          <w:tcPr>
            <w:tcW w:w="1186" w:type="dxa"/>
            <w:tcBorders>
              <w:top w:val="single" w:sz="4" w:space="0" w:color="auto"/>
              <w:bottom w:val="single" w:sz="4" w:space="0" w:color="auto"/>
            </w:tcBorders>
            <w:vAlign w:val="center"/>
          </w:tcPr>
          <w:p w:rsidR="002C78BB" w:rsidRPr="003019EF" w:rsidRDefault="002C78BB" w:rsidP="002C78BB">
            <w:pPr>
              <w:wordWrap w:val="0"/>
              <w:spacing w:line="280" w:lineRule="exact"/>
              <w:ind w:leftChars="0" w:left="647" w:firstLineChars="0" w:hanging="647"/>
              <w:jc w:val="right"/>
              <w:rPr>
                <w:rFonts w:hAnsi="標楷體"/>
                <w:snapToGrid/>
                <w:spacing w:val="-16"/>
                <w:sz w:val="24"/>
                <w:szCs w:val="24"/>
              </w:rPr>
            </w:pPr>
            <w:r w:rsidRPr="003019EF">
              <w:rPr>
                <w:rFonts w:hAnsi="標楷體"/>
                <w:snapToGrid/>
                <w:spacing w:val="-16"/>
                <w:sz w:val="24"/>
                <w:szCs w:val="24"/>
              </w:rPr>
              <w:t>620,257</w:t>
            </w:r>
          </w:p>
        </w:tc>
        <w:tc>
          <w:tcPr>
            <w:tcW w:w="1186" w:type="dxa"/>
            <w:tcBorders>
              <w:top w:val="single" w:sz="4" w:space="0" w:color="auto"/>
              <w:bottom w:val="single" w:sz="4" w:space="0" w:color="auto"/>
            </w:tcBorders>
            <w:vAlign w:val="center"/>
          </w:tcPr>
          <w:p w:rsidR="002C78BB" w:rsidRPr="003019EF" w:rsidRDefault="002C78BB" w:rsidP="002C78BB">
            <w:pPr>
              <w:wordWrap w:val="0"/>
              <w:spacing w:line="280" w:lineRule="exact"/>
              <w:ind w:leftChars="0" w:left="647" w:firstLineChars="0" w:hanging="647"/>
              <w:jc w:val="right"/>
              <w:rPr>
                <w:rFonts w:hAnsi="標楷體"/>
                <w:snapToGrid/>
                <w:spacing w:val="-16"/>
                <w:sz w:val="24"/>
                <w:szCs w:val="24"/>
              </w:rPr>
            </w:pPr>
            <w:r w:rsidRPr="003019EF">
              <w:rPr>
                <w:rFonts w:hAnsi="標楷體"/>
                <w:snapToGrid/>
                <w:spacing w:val="-16"/>
                <w:sz w:val="24"/>
                <w:szCs w:val="24"/>
              </w:rPr>
              <w:t>1,117,780</w:t>
            </w:r>
          </w:p>
        </w:tc>
        <w:tc>
          <w:tcPr>
            <w:tcW w:w="1186" w:type="dxa"/>
            <w:tcBorders>
              <w:top w:val="single" w:sz="4" w:space="0" w:color="auto"/>
              <w:bottom w:val="single" w:sz="4" w:space="0" w:color="auto"/>
            </w:tcBorders>
            <w:vAlign w:val="center"/>
          </w:tcPr>
          <w:p w:rsidR="002C78BB" w:rsidRPr="003019EF" w:rsidRDefault="002C78BB" w:rsidP="002C78BB">
            <w:pPr>
              <w:spacing w:line="280" w:lineRule="exact"/>
              <w:ind w:leftChars="0" w:left="647" w:firstLineChars="0" w:hanging="647"/>
              <w:jc w:val="right"/>
              <w:rPr>
                <w:rFonts w:hAnsi="標楷體"/>
                <w:snapToGrid/>
                <w:spacing w:val="-16"/>
                <w:sz w:val="24"/>
                <w:szCs w:val="24"/>
              </w:rPr>
            </w:pPr>
            <w:r w:rsidRPr="003019EF">
              <w:rPr>
                <w:rFonts w:hAnsi="標楷體"/>
                <w:snapToGrid/>
                <w:spacing w:val="-16"/>
                <w:sz w:val="24"/>
                <w:szCs w:val="24"/>
              </w:rPr>
              <w:t>969,909</w:t>
            </w:r>
          </w:p>
        </w:tc>
        <w:tc>
          <w:tcPr>
            <w:tcW w:w="1186" w:type="dxa"/>
            <w:tcBorders>
              <w:top w:val="single" w:sz="4" w:space="0" w:color="auto"/>
              <w:bottom w:val="single" w:sz="4" w:space="0" w:color="auto"/>
            </w:tcBorders>
            <w:vAlign w:val="center"/>
          </w:tcPr>
          <w:p w:rsidR="002C78BB" w:rsidRPr="003019EF" w:rsidRDefault="002C78BB" w:rsidP="002C78BB">
            <w:pPr>
              <w:wordWrap w:val="0"/>
              <w:spacing w:line="280" w:lineRule="exact"/>
              <w:ind w:leftChars="0" w:left="647" w:firstLineChars="0" w:hanging="647"/>
              <w:jc w:val="right"/>
              <w:rPr>
                <w:rFonts w:hAnsi="標楷體"/>
                <w:snapToGrid/>
                <w:spacing w:val="-16"/>
                <w:sz w:val="24"/>
                <w:szCs w:val="24"/>
              </w:rPr>
            </w:pPr>
            <w:r w:rsidRPr="003019EF">
              <w:rPr>
                <w:rFonts w:hAnsi="標楷體"/>
                <w:snapToGrid/>
                <w:spacing w:val="-16"/>
                <w:sz w:val="24"/>
                <w:szCs w:val="24"/>
              </w:rPr>
              <w:t>1,108,513</w:t>
            </w:r>
          </w:p>
        </w:tc>
        <w:tc>
          <w:tcPr>
            <w:tcW w:w="1186" w:type="dxa"/>
            <w:tcBorders>
              <w:top w:val="single" w:sz="4" w:space="0" w:color="auto"/>
              <w:bottom w:val="single" w:sz="4" w:space="0" w:color="auto"/>
            </w:tcBorders>
            <w:vAlign w:val="center"/>
          </w:tcPr>
          <w:p w:rsidR="002C78BB" w:rsidRPr="003019EF" w:rsidRDefault="002C78BB" w:rsidP="002C78BB">
            <w:pPr>
              <w:wordWrap w:val="0"/>
              <w:spacing w:line="280" w:lineRule="exact"/>
              <w:ind w:leftChars="0" w:left="647" w:firstLineChars="0" w:hanging="647"/>
              <w:jc w:val="right"/>
              <w:rPr>
                <w:rFonts w:hAnsi="標楷體"/>
                <w:snapToGrid/>
                <w:spacing w:val="-16"/>
                <w:sz w:val="24"/>
                <w:szCs w:val="24"/>
              </w:rPr>
            </w:pPr>
            <w:r w:rsidRPr="003019EF">
              <w:rPr>
                <w:rFonts w:hAnsi="標楷體"/>
                <w:snapToGrid/>
                <w:spacing w:val="-16"/>
                <w:sz w:val="24"/>
                <w:szCs w:val="24"/>
              </w:rPr>
              <w:t>1,184,771</w:t>
            </w:r>
          </w:p>
        </w:tc>
      </w:tr>
      <w:tr w:rsidR="002C78BB" w:rsidRPr="003019EF" w:rsidTr="00E66332">
        <w:trPr>
          <w:trHeight w:val="295"/>
        </w:trPr>
        <w:tc>
          <w:tcPr>
            <w:tcW w:w="2594" w:type="dxa"/>
            <w:gridSpan w:val="2"/>
            <w:tcBorders>
              <w:top w:val="single" w:sz="4" w:space="0" w:color="auto"/>
              <w:bottom w:val="nil"/>
            </w:tcBorders>
            <w:shd w:val="clear" w:color="auto" w:fill="auto"/>
            <w:noWrap/>
            <w:vAlign w:val="center"/>
          </w:tcPr>
          <w:p w:rsidR="002C78BB" w:rsidRPr="003019EF" w:rsidRDefault="002C78BB" w:rsidP="002C78BB">
            <w:pPr>
              <w:spacing w:line="280" w:lineRule="exact"/>
              <w:ind w:leftChars="0" w:left="0" w:firstLineChars="0" w:firstLine="0"/>
              <w:jc w:val="left"/>
              <w:rPr>
                <w:rFonts w:hAnsi="標楷體"/>
                <w:snapToGrid/>
                <w:sz w:val="24"/>
                <w:szCs w:val="24"/>
              </w:rPr>
            </w:pPr>
            <w:r w:rsidRPr="003019EF">
              <w:rPr>
                <w:rFonts w:hAnsi="標楷體"/>
                <w:snapToGrid/>
                <w:sz w:val="24"/>
                <w:szCs w:val="24"/>
              </w:rPr>
              <w:t>已取得專利超過5年尚未使用之件數</w:t>
            </w:r>
            <w:r w:rsidRPr="003019EF">
              <w:rPr>
                <w:rFonts w:hAnsi="標楷體" w:hint="eastAsia"/>
                <w:snapToGrid/>
                <w:sz w:val="24"/>
                <w:szCs w:val="24"/>
              </w:rPr>
              <w:t>(</w:t>
            </w:r>
            <w:r w:rsidRPr="003019EF">
              <w:rPr>
                <w:rFonts w:hAnsi="標楷體"/>
                <w:snapToGrid/>
                <w:sz w:val="24"/>
                <w:szCs w:val="24"/>
              </w:rPr>
              <w:t>B</w:t>
            </w:r>
            <w:r w:rsidRPr="003019EF">
              <w:rPr>
                <w:rFonts w:hAnsi="標楷體" w:hint="eastAsia"/>
                <w:snapToGrid/>
                <w:sz w:val="24"/>
                <w:szCs w:val="24"/>
              </w:rPr>
              <w:t>)</w:t>
            </w:r>
          </w:p>
        </w:tc>
        <w:tc>
          <w:tcPr>
            <w:tcW w:w="1186" w:type="dxa"/>
            <w:tcBorders>
              <w:top w:val="single" w:sz="4" w:space="0" w:color="auto"/>
            </w:tcBorders>
            <w:vAlign w:val="center"/>
          </w:tcPr>
          <w:p w:rsidR="002C78BB" w:rsidRPr="003019EF" w:rsidRDefault="002C78BB" w:rsidP="002C78BB">
            <w:pPr>
              <w:spacing w:line="280" w:lineRule="exact"/>
              <w:ind w:leftChars="0" w:left="646" w:firstLineChars="0" w:hanging="646"/>
              <w:jc w:val="right"/>
              <w:rPr>
                <w:rFonts w:hAnsi="標楷體"/>
                <w:bCs/>
                <w:snapToGrid/>
                <w:sz w:val="24"/>
                <w:szCs w:val="24"/>
              </w:rPr>
            </w:pPr>
            <w:r w:rsidRPr="003019EF">
              <w:rPr>
                <w:rFonts w:hAnsi="標楷體"/>
                <w:bCs/>
                <w:snapToGrid/>
                <w:sz w:val="24"/>
                <w:szCs w:val="24"/>
              </w:rPr>
              <w:t>11</w:t>
            </w:r>
          </w:p>
        </w:tc>
        <w:tc>
          <w:tcPr>
            <w:tcW w:w="1186" w:type="dxa"/>
            <w:tcBorders>
              <w:top w:val="single" w:sz="4" w:space="0" w:color="auto"/>
            </w:tcBorders>
            <w:vAlign w:val="center"/>
          </w:tcPr>
          <w:p w:rsidR="002C78BB" w:rsidRPr="003019EF" w:rsidRDefault="002C78BB" w:rsidP="002C78BB">
            <w:pPr>
              <w:spacing w:line="280" w:lineRule="exact"/>
              <w:ind w:leftChars="0" w:left="646" w:firstLineChars="0" w:hanging="646"/>
              <w:jc w:val="right"/>
              <w:rPr>
                <w:rFonts w:hAnsi="標楷體"/>
                <w:bCs/>
                <w:snapToGrid/>
                <w:sz w:val="24"/>
                <w:szCs w:val="24"/>
              </w:rPr>
            </w:pPr>
            <w:r w:rsidRPr="003019EF">
              <w:rPr>
                <w:rFonts w:hAnsi="標楷體"/>
                <w:bCs/>
                <w:snapToGrid/>
                <w:sz w:val="24"/>
                <w:szCs w:val="24"/>
              </w:rPr>
              <w:t>14</w:t>
            </w:r>
          </w:p>
        </w:tc>
        <w:tc>
          <w:tcPr>
            <w:tcW w:w="1186" w:type="dxa"/>
            <w:tcBorders>
              <w:top w:val="single" w:sz="4" w:space="0" w:color="auto"/>
            </w:tcBorders>
            <w:vAlign w:val="center"/>
          </w:tcPr>
          <w:p w:rsidR="002C78BB" w:rsidRPr="003019EF" w:rsidRDefault="002C78BB" w:rsidP="002C78BB">
            <w:pPr>
              <w:spacing w:line="280" w:lineRule="exact"/>
              <w:ind w:leftChars="0" w:left="646" w:firstLineChars="0" w:hanging="646"/>
              <w:jc w:val="right"/>
              <w:rPr>
                <w:rFonts w:hAnsi="標楷體"/>
                <w:bCs/>
                <w:snapToGrid/>
                <w:sz w:val="24"/>
                <w:szCs w:val="24"/>
              </w:rPr>
            </w:pPr>
            <w:r w:rsidRPr="003019EF">
              <w:rPr>
                <w:rFonts w:hAnsi="標楷體"/>
                <w:bCs/>
                <w:snapToGrid/>
                <w:sz w:val="24"/>
                <w:szCs w:val="24"/>
              </w:rPr>
              <w:t>18</w:t>
            </w:r>
          </w:p>
        </w:tc>
        <w:tc>
          <w:tcPr>
            <w:tcW w:w="1186" w:type="dxa"/>
            <w:tcBorders>
              <w:top w:val="single" w:sz="4" w:space="0" w:color="auto"/>
            </w:tcBorders>
            <w:vAlign w:val="center"/>
          </w:tcPr>
          <w:p w:rsidR="002C78BB" w:rsidRPr="003019EF" w:rsidRDefault="002C78BB" w:rsidP="002C78BB">
            <w:pPr>
              <w:spacing w:line="280" w:lineRule="exact"/>
              <w:ind w:leftChars="0" w:left="646" w:firstLineChars="0" w:hanging="646"/>
              <w:jc w:val="right"/>
              <w:rPr>
                <w:rFonts w:hAnsi="標楷體"/>
                <w:bCs/>
                <w:snapToGrid/>
                <w:sz w:val="24"/>
                <w:szCs w:val="24"/>
              </w:rPr>
            </w:pPr>
            <w:r w:rsidRPr="003019EF">
              <w:rPr>
                <w:rFonts w:hAnsi="標楷體"/>
                <w:bCs/>
                <w:snapToGrid/>
                <w:sz w:val="24"/>
                <w:szCs w:val="24"/>
              </w:rPr>
              <w:t>29</w:t>
            </w:r>
          </w:p>
        </w:tc>
        <w:tc>
          <w:tcPr>
            <w:tcW w:w="1186" w:type="dxa"/>
            <w:tcBorders>
              <w:top w:val="single" w:sz="4" w:space="0" w:color="auto"/>
            </w:tcBorders>
            <w:vAlign w:val="center"/>
          </w:tcPr>
          <w:p w:rsidR="002C78BB" w:rsidRPr="003019EF" w:rsidRDefault="002C78BB" w:rsidP="002C78BB">
            <w:pPr>
              <w:spacing w:line="280" w:lineRule="exact"/>
              <w:ind w:leftChars="0" w:left="646" w:firstLineChars="0" w:hanging="646"/>
              <w:jc w:val="right"/>
              <w:rPr>
                <w:rFonts w:hAnsi="標楷體"/>
                <w:bCs/>
                <w:snapToGrid/>
                <w:sz w:val="24"/>
                <w:szCs w:val="24"/>
              </w:rPr>
            </w:pPr>
            <w:r w:rsidRPr="003019EF">
              <w:rPr>
                <w:rFonts w:hAnsi="標楷體"/>
                <w:bCs/>
                <w:snapToGrid/>
                <w:sz w:val="24"/>
                <w:szCs w:val="24"/>
              </w:rPr>
              <w:t>41</w:t>
            </w:r>
          </w:p>
        </w:tc>
      </w:tr>
      <w:tr w:rsidR="002C78BB" w:rsidRPr="003019EF" w:rsidTr="002C78BB">
        <w:trPr>
          <w:trHeight w:val="295"/>
        </w:trPr>
        <w:tc>
          <w:tcPr>
            <w:tcW w:w="324" w:type="dxa"/>
            <w:tcBorders>
              <w:top w:val="nil"/>
              <w:bottom w:val="single" w:sz="12" w:space="0" w:color="auto"/>
            </w:tcBorders>
            <w:shd w:val="clear" w:color="auto" w:fill="auto"/>
            <w:noWrap/>
            <w:vAlign w:val="center"/>
          </w:tcPr>
          <w:p w:rsidR="002C78BB" w:rsidRPr="003019EF" w:rsidRDefault="002C78BB" w:rsidP="002C78BB">
            <w:pPr>
              <w:spacing w:line="280" w:lineRule="exact"/>
              <w:ind w:leftChars="0" w:left="0" w:firstLineChars="0" w:firstLine="0"/>
              <w:jc w:val="left"/>
              <w:rPr>
                <w:rFonts w:hAnsi="標楷體"/>
                <w:snapToGrid/>
                <w:spacing w:val="-20"/>
                <w:sz w:val="24"/>
                <w:szCs w:val="24"/>
              </w:rPr>
            </w:pPr>
          </w:p>
        </w:tc>
        <w:tc>
          <w:tcPr>
            <w:tcW w:w="2270" w:type="dxa"/>
            <w:tcBorders>
              <w:top w:val="single" w:sz="4" w:space="0" w:color="auto"/>
              <w:bottom w:val="single" w:sz="12" w:space="0" w:color="auto"/>
            </w:tcBorders>
            <w:shd w:val="clear" w:color="auto" w:fill="auto"/>
            <w:vAlign w:val="center"/>
          </w:tcPr>
          <w:p w:rsidR="002C78BB" w:rsidRPr="003019EF" w:rsidRDefault="002C78BB" w:rsidP="002C78BB">
            <w:pPr>
              <w:spacing w:line="280" w:lineRule="exact"/>
              <w:ind w:leftChars="0" w:left="0" w:firstLineChars="0" w:firstLine="0"/>
              <w:jc w:val="left"/>
              <w:rPr>
                <w:rFonts w:hAnsi="標楷體"/>
                <w:snapToGrid/>
                <w:sz w:val="24"/>
                <w:szCs w:val="24"/>
              </w:rPr>
            </w:pPr>
            <w:r w:rsidRPr="003019EF">
              <w:rPr>
                <w:rFonts w:hAnsi="標楷體" w:hint="eastAsia"/>
                <w:snapToGrid/>
                <w:sz w:val="24"/>
                <w:szCs w:val="24"/>
              </w:rPr>
              <w:t>占各年底總件數比率(</w:t>
            </w:r>
            <w:r w:rsidRPr="003019EF">
              <w:rPr>
                <w:rFonts w:hAnsi="標楷體"/>
                <w:snapToGrid/>
                <w:sz w:val="24"/>
                <w:szCs w:val="24"/>
              </w:rPr>
              <w:t>B</w:t>
            </w:r>
            <w:r w:rsidRPr="003019EF">
              <w:rPr>
                <w:rFonts w:hAnsi="標楷體" w:hint="eastAsia"/>
                <w:snapToGrid/>
                <w:sz w:val="24"/>
                <w:szCs w:val="24"/>
              </w:rPr>
              <w:t>)</w:t>
            </w:r>
            <w:r w:rsidRPr="003019EF">
              <w:rPr>
                <w:rFonts w:hAnsi="標楷體"/>
                <w:snapToGrid/>
                <w:sz w:val="24"/>
                <w:szCs w:val="24"/>
              </w:rPr>
              <w:t>/</w:t>
            </w:r>
            <w:r w:rsidRPr="003019EF">
              <w:rPr>
                <w:rFonts w:hAnsi="標楷體" w:hint="eastAsia"/>
                <w:snapToGrid/>
                <w:sz w:val="24"/>
                <w:szCs w:val="24"/>
              </w:rPr>
              <w:t>(</w:t>
            </w:r>
            <w:r w:rsidRPr="003019EF">
              <w:rPr>
                <w:rFonts w:hAnsi="標楷體"/>
                <w:snapToGrid/>
                <w:sz w:val="24"/>
                <w:szCs w:val="24"/>
              </w:rPr>
              <w:t>A</w:t>
            </w:r>
            <w:r w:rsidRPr="003019EF">
              <w:rPr>
                <w:rFonts w:hAnsi="標楷體" w:hint="eastAsia"/>
                <w:snapToGrid/>
                <w:sz w:val="24"/>
                <w:szCs w:val="24"/>
              </w:rPr>
              <w:t>)</w:t>
            </w:r>
          </w:p>
        </w:tc>
        <w:tc>
          <w:tcPr>
            <w:tcW w:w="1186" w:type="dxa"/>
            <w:vAlign w:val="center"/>
          </w:tcPr>
          <w:p w:rsidR="002C78BB" w:rsidRPr="003019EF" w:rsidRDefault="002C78BB" w:rsidP="002C78BB">
            <w:pPr>
              <w:spacing w:line="280" w:lineRule="exact"/>
              <w:ind w:leftChars="0" w:left="646" w:firstLineChars="0" w:hanging="646"/>
              <w:jc w:val="right"/>
              <w:rPr>
                <w:rFonts w:hAnsi="標楷體"/>
                <w:bCs/>
                <w:snapToGrid/>
                <w:sz w:val="24"/>
                <w:szCs w:val="24"/>
              </w:rPr>
            </w:pPr>
            <w:r w:rsidRPr="003019EF">
              <w:rPr>
                <w:rFonts w:hAnsi="標楷體" w:hint="eastAsia"/>
                <w:bCs/>
                <w:snapToGrid/>
                <w:sz w:val="24"/>
                <w:szCs w:val="24"/>
              </w:rPr>
              <w:t>8.66</w:t>
            </w:r>
          </w:p>
        </w:tc>
        <w:tc>
          <w:tcPr>
            <w:tcW w:w="1186" w:type="dxa"/>
            <w:vAlign w:val="center"/>
          </w:tcPr>
          <w:p w:rsidR="002C78BB" w:rsidRPr="003019EF" w:rsidRDefault="002C78BB" w:rsidP="002C78BB">
            <w:pPr>
              <w:spacing w:line="280" w:lineRule="exact"/>
              <w:ind w:leftChars="0" w:left="646" w:firstLineChars="0" w:hanging="646"/>
              <w:jc w:val="right"/>
              <w:rPr>
                <w:rFonts w:hAnsi="標楷體"/>
                <w:bCs/>
                <w:snapToGrid/>
                <w:sz w:val="24"/>
                <w:szCs w:val="24"/>
              </w:rPr>
            </w:pPr>
            <w:r w:rsidRPr="003019EF">
              <w:rPr>
                <w:rFonts w:hAnsi="標楷體" w:hint="eastAsia"/>
                <w:bCs/>
                <w:snapToGrid/>
                <w:sz w:val="24"/>
                <w:szCs w:val="24"/>
              </w:rPr>
              <w:t>9.72</w:t>
            </w:r>
          </w:p>
        </w:tc>
        <w:tc>
          <w:tcPr>
            <w:tcW w:w="1186" w:type="dxa"/>
            <w:vAlign w:val="center"/>
          </w:tcPr>
          <w:p w:rsidR="002C78BB" w:rsidRPr="003019EF" w:rsidRDefault="002C78BB" w:rsidP="002C78BB">
            <w:pPr>
              <w:spacing w:line="280" w:lineRule="exact"/>
              <w:ind w:leftChars="0" w:left="646" w:firstLineChars="0" w:hanging="646"/>
              <w:jc w:val="right"/>
              <w:rPr>
                <w:rFonts w:hAnsi="標楷體"/>
                <w:bCs/>
                <w:snapToGrid/>
                <w:sz w:val="24"/>
                <w:szCs w:val="24"/>
              </w:rPr>
            </w:pPr>
            <w:r w:rsidRPr="003019EF">
              <w:rPr>
                <w:rFonts w:hAnsi="標楷體" w:hint="eastAsia"/>
                <w:bCs/>
                <w:snapToGrid/>
                <w:sz w:val="24"/>
                <w:szCs w:val="24"/>
              </w:rPr>
              <w:t>10.84</w:t>
            </w:r>
          </w:p>
        </w:tc>
        <w:tc>
          <w:tcPr>
            <w:tcW w:w="1186" w:type="dxa"/>
            <w:vAlign w:val="center"/>
          </w:tcPr>
          <w:p w:rsidR="002C78BB" w:rsidRPr="003019EF" w:rsidRDefault="002C78BB" w:rsidP="002C78BB">
            <w:pPr>
              <w:spacing w:line="280" w:lineRule="exact"/>
              <w:ind w:leftChars="0" w:left="646" w:firstLineChars="0" w:hanging="646"/>
              <w:jc w:val="right"/>
              <w:rPr>
                <w:rFonts w:hAnsi="標楷體"/>
                <w:bCs/>
                <w:snapToGrid/>
                <w:sz w:val="24"/>
                <w:szCs w:val="24"/>
              </w:rPr>
            </w:pPr>
            <w:r w:rsidRPr="003019EF">
              <w:rPr>
                <w:rFonts w:hAnsi="標楷體" w:hint="eastAsia"/>
                <w:bCs/>
                <w:snapToGrid/>
                <w:sz w:val="24"/>
                <w:szCs w:val="24"/>
              </w:rPr>
              <w:t>15.51</w:t>
            </w:r>
          </w:p>
        </w:tc>
        <w:tc>
          <w:tcPr>
            <w:tcW w:w="1186" w:type="dxa"/>
            <w:vAlign w:val="center"/>
          </w:tcPr>
          <w:p w:rsidR="002C78BB" w:rsidRPr="003019EF" w:rsidRDefault="002C78BB" w:rsidP="002C78BB">
            <w:pPr>
              <w:spacing w:line="280" w:lineRule="exact"/>
              <w:ind w:leftChars="0" w:left="646" w:firstLineChars="0" w:hanging="646"/>
              <w:jc w:val="right"/>
              <w:rPr>
                <w:rFonts w:hAnsi="標楷體"/>
                <w:bCs/>
                <w:snapToGrid/>
                <w:sz w:val="24"/>
                <w:szCs w:val="24"/>
              </w:rPr>
            </w:pPr>
            <w:r w:rsidRPr="003019EF">
              <w:rPr>
                <w:rFonts w:hAnsi="標楷體" w:hint="eastAsia"/>
                <w:bCs/>
                <w:snapToGrid/>
                <w:sz w:val="24"/>
                <w:szCs w:val="24"/>
              </w:rPr>
              <w:t>19.52</w:t>
            </w:r>
          </w:p>
        </w:tc>
      </w:tr>
    </w:tbl>
    <w:p w:rsidR="00381624" w:rsidRPr="003019EF" w:rsidRDefault="00381624" w:rsidP="00381624">
      <w:pPr>
        <w:pStyle w:val="142"/>
        <w:jc w:val="both"/>
        <w:rPr>
          <w:rFonts w:hAnsi="標楷體"/>
        </w:rPr>
      </w:pPr>
      <w:r w:rsidRPr="003019EF">
        <w:rPr>
          <w:rFonts w:hAnsi="標楷體" w:hint="eastAsia"/>
        </w:rPr>
        <w:t>資料來源：整理自台灣中油公司提供資料。</w:t>
      </w:r>
    </w:p>
    <w:p w:rsidR="00547896" w:rsidRPr="003019EF" w:rsidRDefault="00547896" w:rsidP="00547896">
      <w:pPr>
        <w:ind w:left="567" w:firstLine="567"/>
      </w:pPr>
    </w:p>
    <w:p w:rsidR="00700B45" w:rsidRPr="003019EF" w:rsidRDefault="00700B45" w:rsidP="0053528D">
      <w:pPr>
        <w:pStyle w:val="14"/>
        <w:ind w:left="567" w:hanging="567"/>
        <w:rPr>
          <w:rFonts w:hAnsi="標楷體"/>
        </w:rPr>
      </w:pPr>
      <w:bookmarkStart w:id="34" w:name="_Toc193440842"/>
      <w:r w:rsidRPr="003019EF">
        <w:rPr>
          <w:rFonts w:hAnsi="標楷體" w:hint="eastAsia"/>
        </w:rPr>
        <w:t>五、</w:t>
      </w:r>
      <w:r w:rsidR="004D228D" w:rsidRPr="003019EF">
        <w:rPr>
          <w:rFonts w:hAnsi="標楷體" w:hint="eastAsia"/>
        </w:rPr>
        <w:t>「</w:t>
      </w:r>
      <w:r w:rsidR="0053528D" w:rsidRPr="003019EF">
        <w:rPr>
          <w:rFonts w:hAnsi="標楷體" w:hint="eastAsia"/>
        </w:rPr>
        <w:t>煉化轉型產業升級投資計畫</w:t>
      </w:r>
      <w:r w:rsidR="004D228D" w:rsidRPr="003019EF">
        <w:rPr>
          <w:rFonts w:hAnsi="標楷體" w:hint="eastAsia"/>
        </w:rPr>
        <w:t>」</w:t>
      </w:r>
      <w:r w:rsidRPr="003019EF">
        <w:rPr>
          <w:rFonts w:hAnsi="標楷體" w:hint="eastAsia"/>
        </w:rPr>
        <w:t>迄11</w:t>
      </w:r>
      <w:r w:rsidR="0053528D" w:rsidRPr="003019EF">
        <w:rPr>
          <w:rFonts w:hAnsi="標楷體"/>
        </w:rPr>
        <w:t>2</w:t>
      </w:r>
      <w:r w:rsidR="00B56FD8" w:rsidRPr="003019EF">
        <w:rPr>
          <w:rFonts w:hAnsi="標楷體" w:hint="eastAsia"/>
        </w:rPr>
        <w:t>年底止尚</w:t>
      </w:r>
      <w:r w:rsidR="00BE4E35">
        <w:rPr>
          <w:rFonts w:hAnsi="標楷體" w:hint="eastAsia"/>
        </w:rPr>
        <w:t>未經核定，重大石化工程建設之規劃及執行，未盡周妥</w:t>
      </w:r>
      <w:r w:rsidR="00B56FD8" w:rsidRPr="003019EF">
        <w:rPr>
          <w:rFonts w:hAnsi="標楷體" w:hint="eastAsia"/>
        </w:rPr>
        <w:t>，允宜</w:t>
      </w:r>
      <w:r w:rsidR="00BE4E35">
        <w:rPr>
          <w:rFonts w:hAnsi="標楷體" w:hint="eastAsia"/>
        </w:rPr>
        <w:t>檢討改善並</w:t>
      </w:r>
      <w:r w:rsidR="00B56FD8" w:rsidRPr="003019EF">
        <w:rPr>
          <w:rFonts w:hAnsi="標楷體" w:hint="eastAsia"/>
        </w:rPr>
        <w:t>積極溝通協調，俾利</w:t>
      </w:r>
      <w:r w:rsidRPr="003019EF">
        <w:rPr>
          <w:rFonts w:hAnsi="標楷體" w:hint="eastAsia"/>
        </w:rPr>
        <w:t>推</w:t>
      </w:r>
      <w:bookmarkEnd w:id="29"/>
      <w:r w:rsidR="00B56FD8" w:rsidRPr="003019EF">
        <w:rPr>
          <w:rFonts w:hAnsi="標楷體" w:hint="eastAsia"/>
        </w:rPr>
        <w:t>進石化高值化發展</w:t>
      </w:r>
      <w:bookmarkEnd w:id="34"/>
    </w:p>
    <w:p w:rsidR="00700B45" w:rsidRPr="003019EF" w:rsidRDefault="00700B45" w:rsidP="00F162D1">
      <w:pPr>
        <w:ind w:left="567" w:firstLine="567"/>
        <w:rPr>
          <w:rFonts w:hAnsi="標楷體"/>
        </w:rPr>
      </w:pPr>
      <w:r w:rsidRPr="003019EF">
        <w:rPr>
          <w:rFonts w:hAnsi="標楷體" w:hint="eastAsia"/>
        </w:rPr>
        <w:t>台灣中油公司</w:t>
      </w:r>
      <w:r w:rsidR="00715983" w:rsidRPr="003019EF">
        <w:rPr>
          <w:rFonts w:hAnsi="標楷體"/>
        </w:rPr>
        <w:t>111</w:t>
      </w:r>
      <w:r w:rsidR="00BE4E35">
        <w:rPr>
          <w:rFonts w:hAnsi="標楷體" w:hint="eastAsia"/>
        </w:rPr>
        <w:t>及112</w:t>
      </w:r>
      <w:r w:rsidRPr="003019EF">
        <w:rPr>
          <w:rFonts w:hAnsi="標楷體" w:hint="eastAsia"/>
        </w:rPr>
        <w:t>年度</w:t>
      </w:r>
      <w:r w:rsidR="00BE4E35">
        <w:rPr>
          <w:rFonts w:hAnsi="標楷體" w:hint="eastAsia"/>
        </w:rPr>
        <w:t>分別</w:t>
      </w:r>
      <w:r w:rsidRPr="003019EF">
        <w:rPr>
          <w:rFonts w:hAnsi="標楷體" w:hint="eastAsia"/>
        </w:rPr>
        <w:t>編列預算</w:t>
      </w:r>
      <w:r w:rsidR="00BE4E35">
        <w:rPr>
          <w:rFonts w:hAnsi="標楷體" w:hint="eastAsia"/>
        </w:rPr>
        <w:t>15萬元及88萬元</w:t>
      </w:r>
      <w:r w:rsidRPr="003019EF">
        <w:rPr>
          <w:rFonts w:hAnsi="標楷體" w:hint="eastAsia"/>
        </w:rPr>
        <w:t>辦理</w:t>
      </w:r>
      <w:r w:rsidR="00715983" w:rsidRPr="003019EF">
        <w:rPr>
          <w:rFonts w:hAnsi="標楷體" w:hint="eastAsia"/>
        </w:rPr>
        <w:t>「煉化轉型產業升級投資計畫</w:t>
      </w:r>
      <w:r w:rsidR="00BE4E35">
        <w:rPr>
          <w:rStyle w:val="af5"/>
          <w:rFonts w:hAnsi="標楷體"/>
        </w:rPr>
        <w:footnoteReference w:id="1"/>
      </w:r>
      <w:r w:rsidR="00715983" w:rsidRPr="003019EF">
        <w:rPr>
          <w:rFonts w:hAnsi="標楷體" w:hint="eastAsia"/>
        </w:rPr>
        <w:t>」</w:t>
      </w:r>
      <w:r w:rsidR="00E9208F" w:rsidRPr="003019EF">
        <w:rPr>
          <w:rFonts w:hAnsi="標楷體" w:hint="eastAsia"/>
        </w:rPr>
        <w:t>，</w:t>
      </w:r>
      <w:r w:rsidRPr="003019EF">
        <w:rPr>
          <w:rFonts w:hAnsi="標楷體" w:hint="eastAsia"/>
        </w:rPr>
        <w:t>截至11</w:t>
      </w:r>
      <w:r w:rsidR="00715983" w:rsidRPr="003019EF">
        <w:rPr>
          <w:rFonts w:hAnsi="標楷體"/>
        </w:rPr>
        <w:t>2</w:t>
      </w:r>
      <w:r w:rsidRPr="003019EF">
        <w:rPr>
          <w:rFonts w:hAnsi="標楷體" w:hint="eastAsia"/>
        </w:rPr>
        <w:t>年度</w:t>
      </w:r>
      <w:r w:rsidR="00C25938" w:rsidRPr="003019EF">
        <w:rPr>
          <w:rFonts w:hAnsi="標楷體" w:hint="eastAsia"/>
        </w:rPr>
        <w:t>累計預算數為</w:t>
      </w:r>
      <w:r w:rsidR="00715983" w:rsidRPr="003019EF">
        <w:rPr>
          <w:rFonts w:hAnsi="標楷體"/>
        </w:rPr>
        <w:t>103</w:t>
      </w:r>
      <w:r w:rsidRPr="003019EF">
        <w:rPr>
          <w:rFonts w:hAnsi="標楷體" w:hint="eastAsia"/>
        </w:rPr>
        <w:t>萬元，迄11</w:t>
      </w:r>
      <w:r w:rsidR="00E9208F" w:rsidRPr="003019EF">
        <w:rPr>
          <w:rFonts w:hAnsi="標楷體"/>
        </w:rPr>
        <w:t>2</w:t>
      </w:r>
      <w:r w:rsidRPr="003019EF">
        <w:rPr>
          <w:rFonts w:hAnsi="標楷體" w:hint="eastAsia"/>
        </w:rPr>
        <w:t>年底止</w:t>
      </w:r>
      <w:r w:rsidR="00AA725D" w:rsidRPr="003019EF">
        <w:rPr>
          <w:rFonts w:hAnsi="標楷體" w:hint="eastAsia"/>
        </w:rPr>
        <w:t>所編預算</w:t>
      </w:r>
      <w:r w:rsidR="00E9208F" w:rsidRPr="003019EF">
        <w:rPr>
          <w:rFonts w:hAnsi="標楷體" w:hint="eastAsia"/>
        </w:rPr>
        <w:t>均未執行</w:t>
      </w:r>
      <w:r w:rsidRPr="003019EF">
        <w:rPr>
          <w:rFonts w:hAnsi="標楷體" w:hint="eastAsia"/>
        </w:rPr>
        <w:t>。</w:t>
      </w:r>
      <w:r w:rsidR="00C81289" w:rsidRPr="003019EF">
        <w:rPr>
          <w:rFonts w:hAnsi="標楷體" w:hint="eastAsia"/>
        </w:rPr>
        <w:t>經查：</w:t>
      </w:r>
    </w:p>
    <w:p w:rsidR="00700B45" w:rsidRPr="003019EF" w:rsidRDefault="00700B45" w:rsidP="007F1B23">
      <w:pPr>
        <w:pStyle w:val="a5"/>
        <w:ind w:left="851" w:hanging="284"/>
        <w:rPr>
          <w:rFonts w:hAnsi="標楷體"/>
          <w:b/>
        </w:rPr>
      </w:pPr>
      <w:r w:rsidRPr="003019EF">
        <w:rPr>
          <w:rFonts w:hAnsi="標楷體" w:hint="eastAsia"/>
          <w:b/>
        </w:rPr>
        <w:t>(一)</w:t>
      </w:r>
      <w:r w:rsidR="00C25938" w:rsidRPr="003019EF">
        <w:rPr>
          <w:rFonts w:hAnsi="標楷體" w:hint="eastAsia"/>
          <w:b/>
        </w:rPr>
        <w:t>規劃新建年產100萬噸乙烯之輕油裂解工場，</w:t>
      </w:r>
      <w:r w:rsidR="00F3679A" w:rsidRPr="003019EF">
        <w:rPr>
          <w:rFonts w:hAnsi="標楷體" w:hint="eastAsia"/>
          <w:b/>
        </w:rPr>
        <w:t>冀藉由新製程、低能耗及經濟規模，</w:t>
      </w:r>
      <w:r w:rsidR="00141AD1" w:rsidRPr="003019EF">
        <w:rPr>
          <w:rFonts w:hAnsi="標楷體" w:hint="eastAsia"/>
          <w:b/>
        </w:rPr>
        <w:t>逐步調整煉製結構</w:t>
      </w:r>
      <w:r w:rsidR="00C25938" w:rsidRPr="003019EF">
        <w:rPr>
          <w:rFonts w:hAnsi="標楷體" w:hint="eastAsia"/>
          <w:b/>
        </w:rPr>
        <w:t>以</w:t>
      </w:r>
      <w:r w:rsidR="00F3679A" w:rsidRPr="003019EF">
        <w:rPr>
          <w:rFonts w:hAnsi="標楷體" w:hint="eastAsia"/>
          <w:b/>
        </w:rPr>
        <w:t>降低生產成本</w:t>
      </w:r>
    </w:p>
    <w:p w:rsidR="00C6316E" w:rsidRDefault="00F3679A" w:rsidP="00C6316E">
      <w:pPr>
        <w:pStyle w:val="22"/>
        <w:ind w:left="850" w:firstLine="567"/>
        <w:rPr>
          <w:rFonts w:hAnsi="標楷體"/>
        </w:rPr>
      </w:pPr>
      <w:r w:rsidRPr="003019EF">
        <w:rPr>
          <w:rFonts w:hAnsi="標楷體" w:hint="eastAsia"/>
        </w:rPr>
        <w:t>據</w:t>
      </w:r>
      <w:r w:rsidR="00C6316E" w:rsidRPr="003019EF">
        <w:rPr>
          <w:rFonts w:hAnsi="標楷體" w:hint="eastAsia"/>
        </w:rPr>
        <w:t>台灣中油公司</w:t>
      </w:r>
      <w:r w:rsidR="00AA725D" w:rsidRPr="003019EF">
        <w:rPr>
          <w:rFonts w:hAnsi="標楷體" w:hint="eastAsia"/>
        </w:rPr>
        <w:t>114</w:t>
      </w:r>
      <w:r w:rsidR="00C6316E" w:rsidRPr="003019EF">
        <w:rPr>
          <w:rFonts w:hAnsi="標楷體" w:hint="eastAsia"/>
        </w:rPr>
        <w:t>年度預算</w:t>
      </w:r>
      <w:r w:rsidR="00341674" w:rsidRPr="003019EF">
        <w:rPr>
          <w:rFonts w:hAnsi="標楷體" w:hint="eastAsia"/>
        </w:rPr>
        <w:t>說明</w:t>
      </w:r>
      <w:r w:rsidR="00C6316E" w:rsidRPr="003019EF">
        <w:rPr>
          <w:rFonts w:hAnsi="標楷體" w:hint="eastAsia"/>
        </w:rPr>
        <w:t>，石化事業部「煉化轉型產業升級投資計畫」目的</w:t>
      </w:r>
      <w:r w:rsidR="00341674" w:rsidRPr="003019EF">
        <w:rPr>
          <w:rFonts w:hAnsi="標楷體" w:hint="eastAsia"/>
        </w:rPr>
        <w:t>及內容</w:t>
      </w:r>
      <w:r w:rsidR="00C6316E" w:rsidRPr="003019EF">
        <w:rPr>
          <w:rFonts w:hAnsi="標楷體" w:hint="eastAsia"/>
        </w:rPr>
        <w:t>係為因應未來全球電動車市場成長趨勢，</w:t>
      </w:r>
      <w:r w:rsidR="00141AD1" w:rsidRPr="003019EF">
        <w:rPr>
          <w:rFonts w:hAnsi="標楷體" w:hint="eastAsia"/>
        </w:rPr>
        <w:t>並</w:t>
      </w:r>
      <w:r w:rsidR="00C6316E" w:rsidRPr="003019EF">
        <w:rPr>
          <w:rFonts w:hAnsi="標楷體" w:hint="eastAsia"/>
        </w:rPr>
        <w:t>配合政府能源轉型政策，減少煉油廠汽柴油產出，</w:t>
      </w:r>
      <w:r w:rsidR="009F63DA" w:rsidRPr="003019EF">
        <w:rPr>
          <w:rFonts w:hAnsi="標楷體" w:hint="eastAsia"/>
        </w:rPr>
        <w:t>規劃於林園石化廠及高值化園區A區新建年產100萬噸乙烯之輕油裂解工場及其附屬工場、相關公用與輸儲設備，同時聯產丙烯、丁二烯、苯、甲苯、二甲苯等石化基本原料，</w:t>
      </w:r>
      <w:r w:rsidR="00C6316E" w:rsidRPr="003019EF">
        <w:rPr>
          <w:rFonts w:hAnsi="標楷體" w:hint="eastAsia"/>
        </w:rPr>
        <w:t>建構COTC</w:t>
      </w:r>
      <w:r w:rsidR="00C6316E" w:rsidRPr="003019EF">
        <w:rPr>
          <w:rStyle w:val="af5"/>
          <w:rFonts w:hAnsi="標楷體"/>
        </w:rPr>
        <w:footnoteReference w:id="2"/>
      </w:r>
      <w:r w:rsidR="00C6316E" w:rsidRPr="003019EF">
        <w:rPr>
          <w:rFonts w:hAnsi="標楷體" w:hint="eastAsia"/>
        </w:rPr>
        <w:t>煉化一體之佈局，</w:t>
      </w:r>
      <w:r w:rsidR="00141AD1" w:rsidRPr="003019EF">
        <w:rPr>
          <w:rFonts w:hAnsi="標楷體" w:hint="eastAsia"/>
        </w:rPr>
        <w:t>並</w:t>
      </w:r>
      <w:r w:rsidR="00C6316E" w:rsidRPr="003019EF">
        <w:rPr>
          <w:rFonts w:hAnsi="標楷體" w:hint="eastAsia"/>
        </w:rPr>
        <w:t>藉新製程、低能耗與經濟規模等優勢，降低生產成本，強化</w:t>
      </w:r>
      <w:r w:rsidR="00141AD1" w:rsidRPr="003019EF">
        <w:rPr>
          <w:rFonts w:hAnsi="標楷體" w:hint="eastAsia"/>
        </w:rPr>
        <w:t>該</w:t>
      </w:r>
      <w:r w:rsidR="00C6316E" w:rsidRPr="003019EF">
        <w:rPr>
          <w:rFonts w:hAnsi="標楷體" w:hint="eastAsia"/>
        </w:rPr>
        <w:t>公司在石化基本原料市場上之競爭力。</w:t>
      </w:r>
    </w:p>
    <w:p w:rsidR="00700B45" w:rsidRPr="003019EF" w:rsidRDefault="00700B45" w:rsidP="00290D14">
      <w:pPr>
        <w:pStyle w:val="a5"/>
        <w:ind w:left="851" w:hanging="284"/>
        <w:rPr>
          <w:rFonts w:hAnsi="標楷體"/>
          <w:b/>
        </w:rPr>
      </w:pPr>
      <w:r w:rsidRPr="003019EF">
        <w:rPr>
          <w:rFonts w:hAnsi="標楷體" w:hint="eastAsia"/>
          <w:b/>
        </w:rPr>
        <w:t>(二)「</w:t>
      </w:r>
      <w:r w:rsidR="00C25938" w:rsidRPr="003019EF">
        <w:rPr>
          <w:rFonts w:hAnsi="標楷體" w:hint="eastAsia"/>
          <w:b/>
        </w:rPr>
        <w:t>煉化轉型產業升級投資計畫</w:t>
      </w:r>
      <w:r w:rsidRPr="003019EF">
        <w:rPr>
          <w:rFonts w:hAnsi="標楷體" w:hint="eastAsia"/>
          <w:b/>
        </w:rPr>
        <w:t>」</w:t>
      </w:r>
      <w:r w:rsidR="00AA725D" w:rsidRPr="003019EF">
        <w:rPr>
          <w:rFonts w:hAnsi="標楷體" w:hint="eastAsia"/>
          <w:b/>
        </w:rPr>
        <w:t>迄</w:t>
      </w:r>
      <w:r w:rsidR="00AD4E74" w:rsidRPr="003019EF">
        <w:rPr>
          <w:rFonts w:hAnsi="標楷體" w:hint="eastAsia"/>
          <w:b/>
        </w:rPr>
        <w:t>113年</w:t>
      </w:r>
      <w:r w:rsidR="00AD4E74" w:rsidRPr="003019EF">
        <w:rPr>
          <w:rFonts w:hAnsi="標楷體"/>
          <w:b/>
        </w:rPr>
        <w:t>5</w:t>
      </w:r>
      <w:r w:rsidR="00AD4E74" w:rsidRPr="003019EF">
        <w:rPr>
          <w:rFonts w:hAnsi="標楷體" w:hint="eastAsia"/>
          <w:b/>
        </w:rPr>
        <w:t>月間方經行政院</w:t>
      </w:r>
      <w:r w:rsidR="00AA725D" w:rsidRPr="003019EF">
        <w:rPr>
          <w:rFonts w:hAnsi="標楷體" w:hint="eastAsia"/>
          <w:b/>
        </w:rPr>
        <w:t>同意</w:t>
      </w:r>
      <w:r w:rsidR="00CC7130" w:rsidRPr="00CC7130">
        <w:rPr>
          <w:rFonts w:hAnsi="標楷體" w:hint="eastAsia"/>
          <w:b/>
        </w:rPr>
        <w:t>，重大石化工程建設之規劃及執行，未盡周妥</w:t>
      </w:r>
    </w:p>
    <w:p w:rsidR="00700B45" w:rsidRPr="003019EF" w:rsidRDefault="007C43DE" w:rsidP="00AA725D">
      <w:pPr>
        <w:pStyle w:val="22"/>
        <w:ind w:left="850" w:firstLine="567"/>
        <w:rPr>
          <w:rFonts w:hAnsi="標楷體"/>
        </w:rPr>
      </w:pPr>
      <w:r w:rsidRPr="003019EF">
        <w:rPr>
          <w:rFonts w:hAnsi="標楷體" w:hint="eastAsia"/>
          <w:snapToGrid/>
        </w:rPr>
        <w:t>詢據台灣中油公司資料，</w:t>
      </w:r>
      <w:r w:rsidR="00141AD1" w:rsidRPr="003019EF">
        <w:rPr>
          <w:rFonts w:hAnsi="標楷體" w:hint="eastAsia"/>
          <w:snapToGrid/>
        </w:rPr>
        <w:t>石化事業部「煉化轉型產業升級投資計畫」</w:t>
      </w:r>
      <w:r w:rsidR="00AD4E74" w:rsidRPr="003019EF">
        <w:rPr>
          <w:rFonts w:hAnsi="標楷體" w:hint="eastAsia"/>
          <w:snapToGrid/>
        </w:rPr>
        <w:t>前於109年12月間經董事會核議通過並轉陳經濟部，歷時</w:t>
      </w:r>
      <w:r w:rsidR="00AA725D" w:rsidRPr="003019EF">
        <w:rPr>
          <w:rFonts w:hAnsi="標楷體" w:hint="eastAsia"/>
          <w:snapToGrid/>
        </w:rPr>
        <w:t>3年餘，</w:t>
      </w:r>
      <w:r w:rsidR="001C4230" w:rsidRPr="003019EF">
        <w:rPr>
          <w:rFonts w:hAnsi="標楷體" w:hint="eastAsia"/>
          <w:snapToGrid/>
        </w:rPr>
        <w:t>迄</w:t>
      </w:r>
      <w:r w:rsidR="00AD4E74" w:rsidRPr="003019EF">
        <w:rPr>
          <w:rFonts w:hAnsi="標楷體" w:hint="eastAsia"/>
          <w:snapToGrid/>
        </w:rPr>
        <w:t>113年5月間方經行政院</w:t>
      </w:r>
      <w:r w:rsidR="00AA725D" w:rsidRPr="003019EF">
        <w:rPr>
          <w:rFonts w:hAnsi="標楷體" w:hint="eastAsia"/>
          <w:snapToGrid/>
        </w:rPr>
        <w:t>原則同意，並請該公司儘速與高雄市政府就排碳量議題達成共識後，據以推動，爰截至112年底止</w:t>
      </w:r>
      <w:r w:rsidR="001C4230" w:rsidRPr="003019EF">
        <w:rPr>
          <w:rFonts w:hAnsi="標楷體" w:hint="eastAsia"/>
          <w:snapToGrid/>
        </w:rPr>
        <w:t>台灣中油公司就上開計畫</w:t>
      </w:r>
      <w:r w:rsidR="00AA725D" w:rsidRPr="003019EF">
        <w:rPr>
          <w:rFonts w:hAnsi="標楷體" w:hint="eastAsia"/>
          <w:snapToGrid/>
        </w:rPr>
        <w:t>僅酌予編列機械與設備相關經費103萬元</w:t>
      </w:r>
      <w:r w:rsidR="00833176" w:rsidRPr="003019EF">
        <w:rPr>
          <w:rFonts w:hAnsi="標楷體" w:hint="eastAsia"/>
          <w:snapToGrid/>
        </w:rPr>
        <w:t>，</w:t>
      </w:r>
      <w:r w:rsidR="0001044A" w:rsidRPr="003019EF">
        <w:rPr>
          <w:rFonts w:hAnsi="標楷體" w:hint="eastAsia"/>
          <w:snapToGrid/>
        </w:rPr>
        <w:t>並囿於</w:t>
      </w:r>
      <w:r w:rsidR="00833176" w:rsidRPr="003019EF">
        <w:rPr>
          <w:rFonts w:hAnsi="標楷體" w:hint="eastAsia"/>
          <w:snapToGrid/>
        </w:rPr>
        <w:t>計畫尚未</w:t>
      </w:r>
      <w:r w:rsidR="001C4230" w:rsidRPr="003019EF">
        <w:rPr>
          <w:rFonts w:hAnsi="標楷體" w:hint="eastAsia"/>
          <w:snapToGrid/>
        </w:rPr>
        <w:t>核定</w:t>
      </w:r>
      <w:r w:rsidR="00833176" w:rsidRPr="003019EF">
        <w:rPr>
          <w:rFonts w:hAnsi="標楷體" w:hint="eastAsia"/>
          <w:snapToGrid/>
        </w:rPr>
        <w:t>，</w:t>
      </w:r>
      <w:r w:rsidR="001C4230" w:rsidRPr="003019EF">
        <w:rPr>
          <w:rFonts w:hAnsi="標楷體" w:hint="eastAsia"/>
          <w:snapToGrid/>
        </w:rPr>
        <w:t>所編</w:t>
      </w:r>
      <w:r w:rsidR="00833176" w:rsidRPr="003019EF">
        <w:rPr>
          <w:rFonts w:hAnsi="標楷體" w:hint="eastAsia"/>
          <w:snapToGrid/>
        </w:rPr>
        <w:t>經費全數未執行且未</w:t>
      </w:r>
      <w:r w:rsidR="00364A10">
        <w:rPr>
          <w:rFonts w:hAnsi="標楷體" w:hint="eastAsia"/>
          <w:snapToGrid/>
        </w:rPr>
        <w:t>辦理</w:t>
      </w:r>
      <w:r w:rsidR="00833176" w:rsidRPr="003019EF">
        <w:rPr>
          <w:rFonts w:hAnsi="標楷體" w:hint="eastAsia"/>
          <w:snapToGrid/>
        </w:rPr>
        <w:t>保留；</w:t>
      </w:r>
      <w:r w:rsidR="001C4230" w:rsidRPr="003019EF">
        <w:rPr>
          <w:rFonts w:hAnsi="標楷體" w:hint="eastAsia"/>
          <w:snapToGrid/>
        </w:rPr>
        <w:t>另截至113年8月底止</w:t>
      </w:r>
      <w:r w:rsidR="0001044A" w:rsidRPr="003019EF">
        <w:rPr>
          <w:rFonts w:hAnsi="標楷體" w:hint="eastAsia"/>
          <w:snapToGrid/>
        </w:rPr>
        <w:t>該計畫減碳策略仍未與地方政府達成共識，基本設計工作</w:t>
      </w:r>
      <w:r w:rsidR="00B91FE0" w:rsidRPr="003019EF">
        <w:rPr>
          <w:rFonts w:hAnsi="標楷體" w:hint="eastAsia"/>
          <w:snapToGrid/>
        </w:rPr>
        <w:t>尚未公告招標，仍待持續積極溝通協調</w:t>
      </w:r>
      <w:r w:rsidR="00377E14" w:rsidRPr="003019EF">
        <w:rPr>
          <w:rFonts w:hAnsi="標楷體" w:hint="eastAsia"/>
          <w:snapToGrid/>
        </w:rPr>
        <w:t>並評估最適當減碳方案</w:t>
      </w:r>
      <w:r w:rsidR="0036045E" w:rsidRPr="003019EF">
        <w:rPr>
          <w:rStyle w:val="af5"/>
          <w:rFonts w:hAnsi="標楷體"/>
          <w:snapToGrid/>
        </w:rPr>
        <w:footnoteReference w:id="3"/>
      </w:r>
      <w:r w:rsidR="00240D5A" w:rsidRPr="003019EF">
        <w:rPr>
          <w:rFonts w:hAnsi="標楷體" w:hint="eastAsia"/>
          <w:snapToGrid/>
        </w:rPr>
        <w:t>，俾順利計畫之推動</w:t>
      </w:r>
      <w:r w:rsidR="00700B45" w:rsidRPr="003019EF">
        <w:rPr>
          <w:rFonts w:hAnsi="標楷體" w:hint="eastAsia"/>
        </w:rPr>
        <w:t>。</w:t>
      </w:r>
    </w:p>
    <w:p w:rsidR="00700B45" w:rsidRPr="003019EF" w:rsidRDefault="00700B45" w:rsidP="00B91FE0">
      <w:pPr>
        <w:ind w:left="567" w:firstLine="567"/>
        <w:rPr>
          <w:rFonts w:hAnsi="標楷體"/>
        </w:rPr>
      </w:pPr>
      <w:r w:rsidRPr="003019EF">
        <w:rPr>
          <w:rFonts w:hAnsi="標楷體" w:hint="eastAsia"/>
        </w:rPr>
        <w:t>綜上，台灣中油公司</w:t>
      </w:r>
      <w:r w:rsidR="00D52EC8">
        <w:rPr>
          <w:rFonts w:hAnsi="標楷體" w:hint="eastAsia"/>
        </w:rPr>
        <w:t>自</w:t>
      </w:r>
      <w:r w:rsidR="00AC1AAC">
        <w:rPr>
          <w:rFonts w:hAnsi="標楷體"/>
        </w:rPr>
        <w:t>109</w:t>
      </w:r>
      <w:r w:rsidR="00D52EC8">
        <w:rPr>
          <w:rFonts w:hAnsi="標楷體" w:hint="eastAsia"/>
        </w:rPr>
        <w:t>年度起</w:t>
      </w:r>
      <w:r w:rsidR="00813533" w:rsidRPr="003019EF">
        <w:rPr>
          <w:rFonts w:hAnsi="標楷體" w:hint="eastAsia"/>
        </w:rPr>
        <w:t>規劃</w:t>
      </w:r>
      <w:r w:rsidR="007C43DE" w:rsidRPr="003019EF">
        <w:rPr>
          <w:rFonts w:hAnsi="標楷體" w:hint="eastAsia"/>
        </w:rPr>
        <w:t>辦理石化事業部「煉化轉型產業升級投資計畫」，藉由新建輕油裂解工場，逐步調整煉製結構，以加速發展石化高值化材料</w:t>
      </w:r>
      <w:r w:rsidRPr="003019EF">
        <w:rPr>
          <w:rFonts w:hAnsi="標楷體" w:hint="eastAsia"/>
        </w:rPr>
        <w:t>，惟</w:t>
      </w:r>
      <w:r w:rsidR="00364A10">
        <w:rPr>
          <w:rFonts w:hAnsi="標楷體" w:hint="eastAsia"/>
        </w:rPr>
        <w:t>該</w:t>
      </w:r>
      <w:r w:rsidR="00364A10" w:rsidRPr="003019EF">
        <w:rPr>
          <w:rFonts w:hAnsi="標楷體" w:hint="eastAsia"/>
        </w:rPr>
        <w:t>計畫</w:t>
      </w:r>
      <w:r w:rsidR="00D52EC8" w:rsidRPr="00364A10">
        <w:rPr>
          <w:rFonts w:hAnsi="標楷體" w:hint="eastAsia"/>
        </w:rPr>
        <w:t>迄112年底止尚未</w:t>
      </w:r>
      <w:r w:rsidR="00D52EC8">
        <w:rPr>
          <w:rFonts w:hAnsi="標楷體" w:hint="eastAsia"/>
        </w:rPr>
        <w:t>經</w:t>
      </w:r>
      <w:r w:rsidR="00D52EC8" w:rsidRPr="00364A10">
        <w:rPr>
          <w:rFonts w:hAnsi="標楷體" w:hint="eastAsia"/>
        </w:rPr>
        <w:t>核定</w:t>
      </w:r>
      <w:r w:rsidR="00D52EC8">
        <w:rPr>
          <w:rFonts w:hAnsi="標楷體" w:hint="eastAsia"/>
        </w:rPr>
        <w:t>，</w:t>
      </w:r>
      <w:r w:rsidR="00364A10" w:rsidRPr="00CC7130">
        <w:rPr>
          <w:rFonts w:hAnsi="標楷體" w:hint="eastAsia"/>
        </w:rPr>
        <w:t>截至112</w:t>
      </w:r>
      <w:r w:rsidR="00364A10">
        <w:rPr>
          <w:rFonts w:hAnsi="標楷體" w:hint="eastAsia"/>
        </w:rPr>
        <w:t>年度所編預算</w:t>
      </w:r>
      <w:r w:rsidR="00364A10" w:rsidRPr="00CC7130">
        <w:rPr>
          <w:rFonts w:hAnsi="標楷體" w:hint="eastAsia"/>
        </w:rPr>
        <w:t>103萬元</w:t>
      </w:r>
      <w:r w:rsidR="00364A10">
        <w:rPr>
          <w:rFonts w:hAnsi="標楷體" w:hint="eastAsia"/>
        </w:rPr>
        <w:t>均未執行，</w:t>
      </w:r>
      <w:r w:rsidR="00364A10" w:rsidRPr="00364A10">
        <w:rPr>
          <w:rFonts w:hAnsi="標楷體" w:hint="eastAsia"/>
        </w:rPr>
        <w:t>重大石化工程建設之規劃及執行，未盡周妥</w:t>
      </w:r>
      <w:r w:rsidR="00364A10">
        <w:rPr>
          <w:rFonts w:hAnsi="標楷體" w:hint="eastAsia"/>
        </w:rPr>
        <w:t>，</w:t>
      </w:r>
      <w:r w:rsidRPr="003019EF">
        <w:rPr>
          <w:rFonts w:hAnsi="標楷體" w:hint="eastAsia"/>
        </w:rPr>
        <w:t>允宜</w:t>
      </w:r>
      <w:r w:rsidR="007C43DE" w:rsidRPr="003019EF">
        <w:rPr>
          <w:rFonts w:hAnsi="標楷體" w:hint="eastAsia"/>
        </w:rPr>
        <w:t>持續就減碳及減污議題，與地方政府積極溝通協調，俾</w:t>
      </w:r>
      <w:r w:rsidRPr="003019EF">
        <w:rPr>
          <w:rFonts w:hAnsi="標楷體" w:hint="eastAsia"/>
        </w:rPr>
        <w:t>推進</w:t>
      </w:r>
      <w:r w:rsidR="00240D5A" w:rsidRPr="003019EF">
        <w:rPr>
          <w:rFonts w:hAnsi="標楷體" w:hint="eastAsia"/>
        </w:rPr>
        <w:t>建置</w:t>
      </w:r>
      <w:r w:rsidRPr="003019EF">
        <w:rPr>
          <w:rFonts w:hAnsi="標楷體" w:hint="eastAsia"/>
        </w:rPr>
        <w:t>進</w:t>
      </w:r>
      <w:bookmarkStart w:id="35" w:name="_Toc3170814"/>
      <w:bookmarkStart w:id="36" w:name="_Toc60137849"/>
      <w:bookmarkStart w:id="37" w:name="_Toc307217007"/>
      <w:bookmarkStart w:id="38" w:name="_Toc307218057"/>
      <w:bookmarkStart w:id="39" w:name="_Toc307218195"/>
      <w:bookmarkStart w:id="40" w:name="_Toc467171372"/>
      <w:bookmarkStart w:id="41" w:name="_Toc469040387"/>
      <w:bookmarkEnd w:id="3"/>
      <w:bookmarkEnd w:id="4"/>
      <w:bookmarkEnd w:id="30"/>
      <w:bookmarkEnd w:id="31"/>
      <w:bookmarkEnd w:id="32"/>
      <w:r w:rsidRPr="003019EF">
        <w:rPr>
          <w:rFonts w:hAnsi="標楷體" w:hint="eastAsia"/>
        </w:rPr>
        <w:t>程</w:t>
      </w:r>
      <w:r w:rsidR="00813533" w:rsidRPr="003019EF">
        <w:rPr>
          <w:rFonts w:hAnsi="標楷體" w:hint="eastAsia"/>
        </w:rPr>
        <w:t>，</w:t>
      </w:r>
      <w:r w:rsidR="00240D5A" w:rsidRPr="003019EF">
        <w:rPr>
          <w:rFonts w:hAnsi="標楷體" w:hint="eastAsia"/>
        </w:rPr>
        <w:t>以達</w:t>
      </w:r>
      <w:r w:rsidR="00B91FE0" w:rsidRPr="003019EF">
        <w:rPr>
          <w:rFonts w:hAnsi="標楷體" w:hint="eastAsia"/>
        </w:rPr>
        <w:t>降低生產成本及</w:t>
      </w:r>
      <w:r w:rsidR="007C43DE" w:rsidRPr="003019EF">
        <w:rPr>
          <w:rFonts w:hAnsi="標楷體" w:hint="eastAsia"/>
        </w:rPr>
        <w:t>石化高值化發展之</w:t>
      </w:r>
      <w:r w:rsidR="00813533" w:rsidRPr="003019EF">
        <w:rPr>
          <w:rFonts w:hAnsi="標楷體" w:hint="eastAsia"/>
        </w:rPr>
        <w:t>目標</w:t>
      </w:r>
      <w:r w:rsidRPr="003019EF">
        <w:rPr>
          <w:rFonts w:hAnsi="標楷體" w:hint="eastAsia"/>
        </w:rPr>
        <w:t>。</w:t>
      </w:r>
    </w:p>
    <w:p w:rsidR="00654DFA" w:rsidRPr="003019EF" w:rsidRDefault="00700B45" w:rsidP="00BF6A34">
      <w:pPr>
        <w:pStyle w:val="ac"/>
        <w:rPr>
          <w:rFonts w:hAnsi="標楷體"/>
        </w:rPr>
      </w:pPr>
      <w:r w:rsidRPr="003019EF">
        <w:rPr>
          <w:rFonts w:hAnsi="標楷體" w:hint="eastAsia"/>
        </w:rPr>
        <w:t>(分機：19</w:t>
      </w:r>
      <w:r w:rsidR="007C3848" w:rsidRPr="003019EF">
        <w:rPr>
          <w:rFonts w:hAnsi="標楷體"/>
        </w:rPr>
        <w:t>26</w:t>
      </w:r>
      <w:r w:rsidR="007C3848" w:rsidRPr="003019EF">
        <w:rPr>
          <w:rFonts w:hAnsi="標楷體" w:hint="eastAsia"/>
        </w:rPr>
        <w:t xml:space="preserve"> 黃芝穎</w:t>
      </w:r>
      <w:r w:rsidRPr="003019EF">
        <w:rPr>
          <w:rFonts w:hAnsi="標楷體" w:hint="eastAsia"/>
        </w:rPr>
        <w:t>)</w:t>
      </w:r>
      <w:bookmarkEnd w:id="5"/>
      <w:bookmarkEnd w:id="6"/>
      <w:bookmarkEnd w:id="7"/>
      <w:bookmarkEnd w:id="8"/>
      <w:bookmarkEnd w:id="9"/>
      <w:bookmarkEnd w:id="10"/>
      <w:bookmarkEnd w:id="11"/>
      <w:bookmarkEnd w:id="12"/>
      <w:bookmarkEnd w:id="13"/>
      <w:bookmarkEnd w:id="35"/>
      <w:bookmarkEnd w:id="36"/>
      <w:bookmarkEnd w:id="37"/>
      <w:bookmarkEnd w:id="38"/>
      <w:bookmarkEnd w:id="39"/>
      <w:bookmarkEnd w:id="40"/>
      <w:bookmarkEnd w:id="41"/>
    </w:p>
    <w:sectPr w:rsidR="00654DFA" w:rsidRPr="003019EF" w:rsidSect="003E605C">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F7F" w:rsidRDefault="00DA2F7F" w:rsidP="00D86EBF">
      <w:pPr>
        <w:spacing w:line="240" w:lineRule="auto"/>
        <w:ind w:left="560" w:firstLine="560"/>
      </w:pPr>
      <w:r>
        <w:separator/>
      </w:r>
    </w:p>
  </w:endnote>
  <w:endnote w:type="continuationSeparator" w:id="0">
    <w:p w:rsidR="00DA2F7F" w:rsidRDefault="00DA2F7F" w:rsidP="00D86E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зũ">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sөũ">
    <w:altName w:val="Times New Roman"/>
    <w:panose1 w:val="00000000000000000000"/>
    <w:charset w:val="00"/>
    <w:family w:val="roman"/>
    <w:notTrueType/>
    <w:pitch w:val="default"/>
  </w:font>
  <w:font w:name="華康中黑體">
    <w:panose1 w:val="020B0509000000000000"/>
    <w:charset w:val="88"/>
    <w:family w:val="modern"/>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3E605C">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4D228D" w:rsidRDefault="004D228D">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Pr="00657357" w:rsidRDefault="004D228D" w:rsidP="004E5963">
    <w:pPr>
      <w:pStyle w:val="aff4"/>
      <w:ind w:leftChars="0" w:left="0" w:firstLineChars="0" w:firstLine="0"/>
      <w:jc w:val="center"/>
    </w:pPr>
    <w:r>
      <w:fldChar w:fldCharType="begin"/>
    </w:r>
    <w:r>
      <w:instrText>PAGE   \* MERGEFORMAT</w:instrText>
    </w:r>
    <w:r>
      <w:fldChar w:fldCharType="separate"/>
    </w:r>
    <w:r w:rsidR="00955AEA" w:rsidRPr="00955AEA">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941ACE">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F7F" w:rsidRDefault="00DA2F7F" w:rsidP="004C7E31">
      <w:pPr>
        <w:spacing w:line="240" w:lineRule="auto"/>
        <w:ind w:left="560" w:firstLine="560"/>
      </w:pPr>
      <w:r>
        <w:separator/>
      </w:r>
    </w:p>
  </w:footnote>
  <w:footnote w:type="continuationSeparator" w:id="0">
    <w:p w:rsidR="00DA2F7F" w:rsidRDefault="00DA2F7F" w:rsidP="00E10E5E">
      <w:pPr>
        <w:spacing w:line="240" w:lineRule="auto"/>
        <w:ind w:left="560" w:firstLine="560"/>
      </w:pPr>
      <w:r>
        <w:continuationSeparator/>
      </w:r>
    </w:p>
  </w:footnote>
  <w:footnote w:id="1">
    <w:p w:rsidR="00BE4E35" w:rsidRPr="00BE4E35" w:rsidRDefault="00BE4E35" w:rsidP="00BE4E35">
      <w:pPr>
        <w:pStyle w:val="142"/>
        <w:ind w:left="68" w:hangingChars="28" w:hanging="68"/>
        <w:jc w:val="both"/>
        <w:rPr>
          <w:rFonts w:hint="eastAsia"/>
        </w:rPr>
      </w:pPr>
      <w:r>
        <w:rPr>
          <w:rStyle w:val="af5"/>
        </w:rPr>
        <w:footnoteRef/>
      </w:r>
      <w:r>
        <w:rPr>
          <w:rFonts w:hint="eastAsia"/>
          <w:szCs w:val="24"/>
        </w:rPr>
        <w:t>參閱</w:t>
      </w:r>
      <w:r w:rsidRPr="00F3679A">
        <w:rPr>
          <w:rFonts w:hint="eastAsia"/>
          <w:szCs w:val="24"/>
        </w:rPr>
        <w:t>台灣中油公司</w:t>
      </w:r>
      <w:r>
        <w:rPr>
          <w:rFonts w:hint="eastAsia"/>
          <w:szCs w:val="24"/>
        </w:rPr>
        <w:t>112年度法定預算書及決算書說明，</w:t>
      </w:r>
      <w:r w:rsidRPr="00BE4E35">
        <w:rPr>
          <w:rFonts w:hint="eastAsia"/>
          <w:szCs w:val="24"/>
        </w:rPr>
        <w:t>計畫總經費由原</w:t>
      </w:r>
      <w:r>
        <w:rPr>
          <w:rFonts w:hint="eastAsia"/>
          <w:szCs w:val="24"/>
        </w:rPr>
        <w:t>提報</w:t>
      </w:r>
      <w:r w:rsidRPr="00BE4E35">
        <w:rPr>
          <w:rFonts w:hint="eastAsia"/>
          <w:szCs w:val="24"/>
        </w:rPr>
        <w:t>823億2,594萬6千元</w:t>
      </w:r>
      <w:r>
        <w:rPr>
          <w:rFonts w:hint="eastAsia"/>
          <w:szCs w:val="24"/>
        </w:rPr>
        <w:t>調整</w:t>
      </w:r>
      <w:r w:rsidRPr="00BE4E35">
        <w:rPr>
          <w:rFonts w:hint="eastAsia"/>
          <w:szCs w:val="24"/>
        </w:rPr>
        <w:t>為1,062億4,254萬6千元(增幅29.05%)，計畫期程由原</w:t>
      </w:r>
      <w:r>
        <w:rPr>
          <w:rFonts w:hint="eastAsia"/>
          <w:szCs w:val="24"/>
        </w:rPr>
        <w:t>提報</w:t>
      </w:r>
      <w:r w:rsidRPr="00BE4E35">
        <w:rPr>
          <w:rFonts w:hint="eastAsia"/>
          <w:szCs w:val="24"/>
        </w:rPr>
        <w:t>111年1月至117年12月延後為113年1月至119年6月</w:t>
      </w:r>
      <w:r>
        <w:rPr>
          <w:rFonts w:hint="eastAsia"/>
          <w:szCs w:val="24"/>
        </w:rPr>
        <w:t>。</w:t>
      </w:r>
    </w:p>
  </w:footnote>
  <w:footnote w:id="2">
    <w:p w:rsidR="00C6316E" w:rsidRPr="00C6316E" w:rsidRDefault="00C6316E" w:rsidP="00141AD1">
      <w:pPr>
        <w:pStyle w:val="142"/>
        <w:ind w:left="68" w:hangingChars="28" w:hanging="68"/>
        <w:jc w:val="both"/>
        <w:rPr>
          <w:rFonts w:hint="eastAsia"/>
        </w:rPr>
      </w:pPr>
      <w:r>
        <w:rPr>
          <w:rStyle w:val="af5"/>
        </w:rPr>
        <w:footnoteRef/>
      </w:r>
      <w:r w:rsidRPr="00C6316E">
        <w:rPr>
          <w:rFonts w:hint="eastAsia"/>
        </w:rPr>
        <w:t>原油直接製造</w:t>
      </w:r>
      <w:r w:rsidRPr="00141AD1">
        <w:rPr>
          <w:rFonts w:hint="eastAsia"/>
          <w:szCs w:val="24"/>
        </w:rPr>
        <w:t>化學品</w:t>
      </w:r>
      <w:r w:rsidRPr="00C6316E">
        <w:rPr>
          <w:rFonts w:hint="eastAsia"/>
        </w:rPr>
        <w:t xml:space="preserve">(Crude Oil to </w:t>
      </w:r>
      <w:r>
        <w:rPr>
          <w:rFonts w:hint="eastAsia"/>
        </w:rPr>
        <w:t>Chemicals,</w:t>
      </w:r>
      <w:r w:rsidRPr="00C6316E">
        <w:rPr>
          <w:rFonts w:hint="eastAsia"/>
        </w:rPr>
        <w:t>COTC)</w:t>
      </w:r>
      <w:r w:rsidR="00141AD1">
        <w:rPr>
          <w:rFonts w:hint="eastAsia"/>
        </w:rPr>
        <w:t>係</w:t>
      </w:r>
      <w:r w:rsidR="00141AD1" w:rsidRPr="00141AD1">
        <w:rPr>
          <w:rFonts w:hint="eastAsia"/>
        </w:rPr>
        <w:t>原油直接生產烯烴和芳烴等化學品，而</w:t>
      </w:r>
      <w:r w:rsidR="00865477">
        <w:rPr>
          <w:rFonts w:hint="eastAsia"/>
        </w:rPr>
        <w:t>非</w:t>
      </w:r>
      <w:r w:rsidR="00141AD1" w:rsidRPr="00141AD1">
        <w:rPr>
          <w:rFonts w:hint="eastAsia"/>
        </w:rPr>
        <w:t>通過以乙烷或輕油(Naphtha)</w:t>
      </w:r>
      <w:r w:rsidR="00865477">
        <w:rPr>
          <w:rFonts w:hint="eastAsia"/>
        </w:rPr>
        <w:t>為原料的裂解設備或傳統重組技術</w:t>
      </w:r>
      <w:r w:rsidR="00141AD1" w:rsidRPr="00141AD1">
        <w:rPr>
          <w:rFonts w:hint="eastAsia"/>
        </w:rPr>
        <w:t>生產</w:t>
      </w:r>
      <w:r w:rsidR="00141AD1">
        <w:rPr>
          <w:rFonts w:hint="eastAsia"/>
        </w:rPr>
        <w:t>。</w:t>
      </w:r>
    </w:p>
  </w:footnote>
  <w:footnote w:id="3">
    <w:p w:rsidR="0036045E" w:rsidRDefault="0036045E" w:rsidP="0036045E">
      <w:pPr>
        <w:pStyle w:val="142"/>
        <w:ind w:left="85" w:hangingChars="35" w:hanging="85"/>
        <w:jc w:val="both"/>
        <w:rPr>
          <w:rFonts w:hint="eastAsia"/>
        </w:rPr>
      </w:pPr>
      <w:r>
        <w:rPr>
          <w:rStyle w:val="af5"/>
        </w:rPr>
        <w:footnoteRef/>
      </w:r>
      <w:r w:rsidRPr="0036045E">
        <w:rPr>
          <w:rFonts w:hint="eastAsia"/>
        </w:rPr>
        <w:t>參閱台灣中油公司11</w:t>
      </w:r>
      <w:r>
        <w:t>3</w:t>
      </w:r>
      <w:r w:rsidRPr="0036045E">
        <w:rPr>
          <w:rFonts w:hint="eastAsia"/>
        </w:rPr>
        <w:t>年度</w:t>
      </w:r>
      <w:r>
        <w:rPr>
          <w:rFonts w:hint="eastAsia"/>
        </w:rPr>
        <w:t>決算業務計畫及決算概要</w:t>
      </w:r>
      <w:r w:rsidRPr="0036045E">
        <w:rPr>
          <w:rFonts w:hint="eastAsia"/>
        </w:rPr>
        <w:t>說明</w:t>
      </w:r>
      <w:r>
        <w:rPr>
          <w:rFonts w:hint="eastAsia"/>
        </w:rPr>
        <w:t>，</w:t>
      </w:r>
      <w:r w:rsidRPr="0036045E">
        <w:rPr>
          <w:rFonts w:hint="eastAsia"/>
        </w:rPr>
        <w:t>工場電氣化搭配綠電可視為減碳潛在選項，惟此措施涉及輕油裂解工場整體能源平衡與效率，</w:t>
      </w:r>
      <w:r>
        <w:rPr>
          <w:rFonts w:hint="eastAsia"/>
        </w:rPr>
        <w:t>該</w:t>
      </w:r>
      <w:r w:rsidRPr="0036045E">
        <w:rPr>
          <w:rFonts w:hint="eastAsia"/>
        </w:rPr>
        <w:t>公司刻正設想各種可能工場運作情境，並就能源效率、綠電需求量及經濟效益等層面研討，以評估最適當減碳方案。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941ACE">
    <w:pPr>
      <w:framePr w:w="1440" w:hSpace="1276" w:wrap="around" w:vAnchor="text" w:hAnchor="margin" w:xAlign="right" w:y="1"/>
      <w:ind w:left="560" w:firstLine="560"/>
      <w:textDirection w:val="btLr"/>
      <w:rPr>
        <w:rStyle w:val="af1"/>
      </w:rPr>
    </w:pPr>
    <w:r>
      <w:rPr>
        <w:rStyle w:val="af1"/>
      </w:rPr>
      <w:fldChar w:fldCharType="begin"/>
    </w:r>
    <w:r>
      <w:rPr>
        <w:rStyle w:val="af1"/>
      </w:rPr>
      <w:instrText xml:space="preserve">PAGE  </w:instrText>
    </w:r>
    <w:r>
      <w:rPr>
        <w:rStyle w:val="af1"/>
      </w:rPr>
      <w:fldChar w:fldCharType="end"/>
    </w:r>
  </w:p>
  <w:p w:rsidR="004D228D" w:rsidRDefault="004D228D" w:rsidP="00941ACE">
    <w:pPr>
      <w:framePr w:wrap="around" w:vAnchor="text" w:hAnchor="margin" w:xAlign="right" w:y="1"/>
      <w:ind w:left="560" w:right="360" w:firstLine="560"/>
      <w:rPr>
        <w:rStyle w:val="af1"/>
      </w:rPr>
    </w:pPr>
    <w:r>
      <w:rPr>
        <w:rStyle w:val="af1"/>
      </w:rPr>
      <w:fldChar w:fldCharType="begin"/>
    </w:r>
    <w:r>
      <w:rPr>
        <w:rStyle w:val="af1"/>
      </w:rPr>
      <w:instrText xml:space="preserve">PAGE  </w:instrText>
    </w:r>
    <w:r>
      <w:rPr>
        <w:rStyle w:val="af1"/>
      </w:rPr>
      <w:fldChar w:fldCharType="end"/>
    </w:r>
  </w:p>
  <w:p w:rsidR="004D228D" w:rsidRDefault="004D228D" w:rsidP="00941ACE">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Pr="00545709" w:rsidRDefault="004D228D" w:rsidP="004D319F">
    <w:pPr>
      <w:pStyle w:val="af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941ACE">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319E9"/>
    <w:multiLevelType w:val="multilevel"/>
    <w:tmpl w:val="231A1406"/>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99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 w15:restartNumberingAfterBreak="0">
    <w:nsid w:val="079470DC"/>
    <w:multiLevelType w:val="multilevel"/>
    <w:tmpl w:val="FF84259C"/>
    <w:lvl w:ilvl="0">
      <w:start w:val="1"/>
      <w:numFmt w:val="decimal"/>
      <w:lvlText w:val="%1."/>
      <w:lvlJc w:val="right"/>
      <w:pPr>
        <w:tabs>
          <w:tab w:val="num" w:pos="0"/>
        </w:tabs>
        <w:ind w:left="482" w:hanging="480"/>
      </w:pPr>
      <w:rPr>
        <w:sz w:val="20"/>
        <w:szCs w:val="20"/>
      </w:rPr>
    </w:lvl>
    <w:lvl w:ilvl="1">
      <w:start w:val="1"/>
      <w:numFmt w:val="ideographTraditional"/>
      <w:lvlText w:val="%2、"/>
      <w:lvlJc w:val="left"/>
      <w:pPr>
        <w:tabs>
          <w:tab w:val="num" w:pos="0"/>
        </w:tabs>
        <w:ind w:left="962" w:hanging="480"/>
      </w:pPr>
    </w:lvl>
    <w:lvl w:ilvl="2">
      <w:start w:val="1"/>
      <w:numFmt w:val="lowerRoman"/>
      <w:lvlText w:val="%3."/>
      <w:lvlJc w:val="right"/>
      <w:pPr>
        <w:tabs>
          <w:tab w:val="num" w:pos="0"/>
        </w:tabs>
        <w:ind w:left="1442" w:hanging="480"/>
      </w:pPr>
    </w:lvl>
    <w:lvl w:ilvl="3">
      <w:start w:val="1"/>
      <w:numFmt w:val="decimal"/>
      <w:lvlText w:val="%4."/>
      <w:lvlJc w:val="left"/>
      <w:pPr>
        <w:tabs>
          <w:tab w:val="num" w:pos="0"/>
        </w:tabs>
        <w:ind w:left="1922" w:hanging="480"/>
      </w:pPr>
    </w:lvl>
    <w:lvl w:ilvl="4">
      <w:start w:val="1"/>
      <w:numFmt w:val="ideographTraditional"/>
      <w:lvlText w:val="%5、"/>
      <w:lvlJc w:val="left"/>
      <w:pPr>
        <w:tabs>
          <w:tab w:val="num" w:pos="0"/>
        </w:tabs>
        <w:ind w:left="2402" w:hanging="480"/>
      </w:pPr>
    </w:lvl>
    <w:lvl w:ilvl="5">
      <w:start w:val="1"/>
      <w:numFmt w:val="lowerRoman"/>
      <w:lvlText w:val="%6."/>
      <w:lvlJc w:val="right"/>
      <w:pPr>
        <w:tabs>
          <w:tab w:val="num" w:pos="0"/>
        </w:tabs>
        <w:ind w:left="2882" w:hanging="480"/>
      </w:pPr>
    </w:lvl>
    <w:lvl w:ilvl="6">
      <w:start w:val="1"/>
      <w:numFmt w:val="decimal"/>
      <w:lvlText w:val="%7."/>
      <w:lvlJc w:val="left"/>
      <w:pPr>
        <w:tabs>
          <w:tab w:val="num" w:pos="0"/>
        </w:tabs>
        <w:ind w:left="3362" w:hanging="480"/>
      </w:pPr>
    </w:lvl>
    <w:lvl w:ilvl="7">
      <w:start w:val="1"/>
      <w:numFmt w:val="ideographTraditional"/>
      <w:lvlText w:val="%8、"/>
      <w:lvlJc w:val="left"/>
      <w:pPr>
        <w:tabs>
          <w:tab w:val="num" w:pos="0"/>
        </w:tabs>
        <w:ind w:left="3842" w:hanging="480"/>
      </w:pPr>
    </w:lvl>
    <w:lvl w:ilvl="8">
      <w:start w:val="1"/>
      <w:numFmt w:val="lowerRoman"/>
      <w:lvlText w:val="%9."/>
      <w:lvlJc w:val="right"/>
      <w:pPr>
        <w:tabs>
          <w:tab w:val="num" w:pos="0"/>
        </w:tabs>
        <w:ind w:left="4322" w:hanging="480"/>
      </w:pPr>
    </w:lvl>
  </w:abstractNum>
  <w:abstractNum w:abstractNumId="2" w15:restartNumberingAfterBreak="0">
    <w:nsid w:val="0BAB57EC"/>
    <w:multiLevelType w:val="multilevel"/>
    <w:tmpl w:val="08F4BBFA"/>
    <w:lvl w:ilvl="0">
      <w:start w:val="12"/>
      <w:numFmt w:val="taiwaneseCountingThousand"/>
      <w:suff w:val="nothing"/>
      <w:lvlText w:val="%1、"/>
      <w:lvlJc w:val="left"/>
      <w:pPr>
        <w:ind w:left="-317" w:firstLine="317"/>
      </w:pPr>
      <w:rPr>
        <w:rFonts w:ascii="標楷體" w:eastAsia="標楷體" w:hAnsi="標楷體" w:hint="eastAsia"/>
      </w:rPr>
    </w:lvl>
    <w:lvl w:ilvl="1">
      <w:start w:val="8"/>
      <w:numFmt w:val="taiwaneseCountingThousand"/>
      <w:suff w:val="nothing"/>
      <w:lvlText w:val="(%2)"/>
      <w:lvlJc w:val="left"/>
      <w:pPr>
        <w:ind w:left="284"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 w15:restartNumberingAfterBreak="0">
    <w:nsid w:val="0E6448D3"/>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11703AD6"/>
    <w:multiLevelType w:val="hybridMultilevel"/>
    <w:tmpl w:val="990A9FBE"/>
    <w:lvl w:ilvl="0" w:tplc="34A4C1F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34A4C1FA">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5C6880"/>
    <w:multiLevelType w:val="hybridMultilevel"/>
    <w:tmpl w:val="A4C82A7E"/>
    <w:lvl w:ilvl="0" w:tplc="0409000B">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6" w15:restartNumberingAfterBreak="0">
    <w:nsid w:val="28DF2868"/>
    <w:multiLevelType w:val="hybridMultilevel"/>
    <w:tmpl w:val="111EF088"/>
    <w:lvl w:ilvl="0" w:tplc="3B6ACF60">
      <w:start w:val="1"/>
      <w:numFmt w:val="taiwaneseCountingThousand"/>
      <w:lvlText w:val="(%1)"/>
      <w:lvlJc w:val="left"/>
      <w:pPr>
        <w:ind w:left="643" w:hanging="360"/>
      </w:pPr>
      <w:rPr>
        <w:rFonts w:hAnsi="Times New Roman" w:hint="default"/>
        <w:b w:val="0"/>
        <w:color w:val="auto"/>
        <w:sz w:val="28"/>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 w15:restartNumberingAfterBreak="0">
    <w:nsid w:val="306B23A5"/>
    <w:multiLevelType w:val="hybridMultilevel"/>
    <w:tmpl w:val="D7266C0A"/>
    <w:lvl w:ilvl="0" w:tplc="269CA466">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4D0F7211"/>
    <w:multiLevelType w:val="hybridMultilevel"/>
    <w:tmpl w:val="3FF6144C"/>
    <w:lvl w:ilvl="0" w:tplc="84EE131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4DE50D83"/>
    <w:multiLevelType w:val="hybridMultilevel"/>
    <w:tmpl w:val="0CBCC41E"/>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0" w15:restartNumberingAfterBreak="0">
    <w:nsid w:val="4E833912"/>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1" w15:restartNumberingAfterBreak="0">
    <w:nsid w:val="54724EBD"/>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2552"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2" w15:restartNumberingAfterBreak="0">
    <w:nsid w:val="5F534C12"/>
    <w:multiLevelType w:val="hybridMultilevel"/>
    <w:tmpl w:val="29424AD8"/>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3" w15:restartNumberingAfterBreak="0">
    <w:nsid w:val="6608041B"/>
    <w:multiLevelType w:val="hybridMultilevel"/>
    <w:tmpl w:val="4148F924"/>
    <w:lvl w:ilvl="0" w:tplc="0409000B">
      <w:start w:val="1"/>
      <w:numFmt w:val="bullet"/>
      <w:lvlText w:val=""/>
      <w:lvlJc w:val="left"/>
      <w:pPr>
        <w:ind w:left="2433" w:hanging="480"/>
      </w:pPr>
      <w:rPr>
        <w:rFonts w:ascii="Wingdings" w:hAnsi="Wingdings" w:hint="default"/>
      </w:rPr>
    </w:lvl>
    <w:lvl w:ilvl="1" w:tplc="04090003" w:tentative="1">
      <w:start w:val="1"/>
      <w:numFmt w:val="bullet"/>
      <w:lvlText w:val=""/>
      <w:lvlJc w:val="left"/>
      <w:pPr>
        <w:ind w:left="2913" w:hanging="480"/>
      </w:pPr>
      <w:rPr>
        <w:rFonts w:ascii="Wingdings" w:hAnsi="Wingdings" w:hint="default"/>
      </w:rPr>
    </w:lvl>
    <w:lvl w:ilvl="2" w:tplc="04090005" w:tentative="1">
      <w:start w:val="1"/>
      <w:numFmt w:val="bullet"/>
      <w:lvlText w:val=""/>
      <w:lvlJc w:val="left"/>
      <w:pPr>
        <w:ind w:left="3393" w:hanging="480"/>
      </w:pPr>
      <w:rPr>
        <w:rFonts w:ascii="Wingdings" w:hAnsi="Wingdings" w:hint="default"/>
      </w:rPr>
    </w:lvl>
    <w:lvl w:ilvl="3" w:tplc="04090001" w:tentative="1">
      <w:start w:val="1"/>
      <w:numFmt w:val="bullet"/>
      <w:lvlText w:val=""/>
      <w:lvlJc w:val="left"/>
      <w:pPr>
        <w:ind w:left="3873" w:hanging="480"/>
      </w:pPr>
      <w:rPr>
        <w:rFonts w:ascii="Wingdings" w:hAnsi="Wingdings" w:hint="default"/>
      </w:rPr>
    </w:lvl>
    <w:lvl w:ilvl="4" w:tplc="04090003" w:tentative="1">
      <w:start w:val="1"/>
      <w:numFmt w:val="bullet"/>
      <w:lvlText w:val=""/>
      <w:lvlJc w:val="left"/>
      <w:pPr>
        <w:ind w:left="4353" w:hanging="480"/>
      </w:pPr>
      <w:rPr>
        <w:rFonts w:ascii="Wingdings" w:hAnsi="Wingdings" w:hint="default"/>
      </w:rPr>
    </w:lvl>
    <w:lvl w:ilvl="5" w:tplc="04090005" w:tentative="1">
      <w:start w:val="1"/>
      <w:numFmt w:val="bullet"/>
      <w:lvlText w:val=""/>
      <w:lvlJc w:val="left"/>
      <w:pPr>
        <w:ind w:left="4833" w:hanging="480"/>
      </w:pPr>
      <w:rPr>
        <w:rFonts w:ascii="Wingdings" w:hAnsi="Wingdings" w:hint="default"/>
      </w:rPr>
    </w:lvl>
    <w:lvl w:ilvl="6" w:tplc="04090001" w:tentative="1">
      <w:start w:val="1"/>
      <w:numFmt w:val="bullet"/>
      <w:lvlText w:val=""/>
      <w:lvlJc w:val="left"/>
      <w:pPr>
        <w:ind w:left="5313" w:hanging="480"/>
      </w:pPr>
      <w:rPr>
        <w:rFonts w:ascii="Wingdings" w:hAnsi="Wingdings" w:hint="default"/>
      </w:rPr>
    </w:lvl>
    <w:lvl w:ilvl="7" w:tplc="04090003" w:tentative="1">
      <w:start w:val="1"/>
      <w:numFmt w:val="bullet"/>
      <w:lvlText w:val=""/>
      <w:lvlJc w:val="left"/>
      <w:pPr>
        <w:ind w:left="5793" w:hanging="480"/>
      </w:pPr>
      <w:rPr>
        <w:rFonts w:ascii="Wingdings" w:hAnsi="Wingdings" w:hint="default"/>
      </w:rPr>
    </w:lvl>
    <w:lvl w:ilvl="8" w:tplc="04090005" w:tentative="1">
      <w:start w:val="1"/>
      <w:numFmt w:val="bullet"/>
      <w:lvlText w:val=""/>
      <w:lvlJc w:val="left"/>
      <w:pPr>
        <w:ind w:left="6273" w:hanging="480"/>
      </w:pPr>
      <w:rPr>
        <w:rFonts w:ascii="Wingdings" w:hAnsi="Wingdings" w:hint="default"/>
      </w:rPr>
    </w:lvl>
  </w:abstractNum>
  <w:abstractNum w:abstractNumId="14" w15:restartNumberingAfterBreak="0">
    <w:nsid w:val="68DA3979"/>
    <w:multiLevelType w:val="hybridMultilevel"/>
    <w:tmpl w:val="6FFA5010"/>
    <w:lvl w:ilvl="0" w:tplc="E6B41FB8">
      <w:start w:val="1"/>
      <w:numFmt w:val="decimal"/>
      <w:lvlText w:val="(%1)"/>
      <w:lvlJc w:val="left"/>
      <w:pPr>
        <w:ind w:left="1473" w:hanging="480"/>
      </w:pPr>
      <w:rPr>
        <w:rFonts w:ascii="Times New Roman" w:hAnsi="Times New Roman"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6DA119D7"/>
    <w:multiLevelType w:val="hybridMultilevel"/>
    <w:tmpl w:val="1DA0E8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2"/>
  </w:num>
  <w:num w:numId="3">
    <w:abstractNumId w:val="3"/>
  </w:num>
  <w:num w:numId="4">
    <w:abstractNumId w:val="10"/>
  </w:num>
  <w:num w:numId="5">
    <w:abstractNumId w:val="5"/>
  </w:num>
  <w:num w:numId="6">
    <w:abstractNumId w:val="7"/>
  </w:num>
  <w:num w:numId="7">
    <w:abstractNumId w:val="6"/>
  </w:num>
  <w:num w:numId="8">
    <w:abstractNumId w:val="8"/>
  </w:num>
  <w:num w:numId="9">
    <w:abstractNumId w:val="15"/>
  </w:num>
  <w:num w:numId="10">
    <w:abstractNumId w:val="0"/>
  </w:num>
  <w:num w:numId="11">
    <w:abstractNumId w:val="4"/>
  </w:num>
  <w:num w:numId="12">
    <w:abstractNumId w:val="14"/>
  </w:num>
  <w:num w:numId="13">
    <w:abstractNumId w:val="12"/>
  </w:num>
  <w:num w:numId="14">
    <w:abstractNumId w:val="9"/>
  </w:num>
  <w:num w:numId="15">
    <w:abstractNumId w:val="13"/>
  </w:num>
  <w:num w:numId="16">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064"/>
    <w:rsid w:val="00000EEF"/>
    <w:rsid w:val="000015D7"/>
    <w:rsid w:val="000016B9"/>
    <w:rsid w:val="000017A3"/>
    <w:rsid w:val="00001DDD"/>
    <w:rsid w:val="00002212"/>
    <w:rsid w:val="000044E7"/>
    <w:rsid w:val="00004682"/>
    <w:rsid w:val="00004E14"/>
    <w:rsid w:val="0000508F"/>
    <w:rsid w:val="00005106"/>
    <w:rsid w:val="0000766D"/>
    <w:rsid w:val="0001044A"/>
    <w:rsid w:val="00010547"/>
    <w:rsid w:val="00010818"/>
    <w:rsid w:val="00010B46"/>
    <w:rsid w:val="0001142A"/>
    <w:rsid w:val="000116BD"/>
    <w:rsid w:val="00012258"/>
    <w:rsid w:val="0001230D"/>
    <w:rsid w:val="000124A1"/>
    <w:rsid w:val="000125A7"/>
    <w:rsid w:val="0001272D"/>
    <w:rsid w:val="00013407"/>
    <w:rsid w:val="00013C80"/>
    <w:rsid w:val="00013FEF"/>
    <w:rsid w:val="00014498"/>
    <w:rsid w:val="00014499"/>
    <w:rsid w:val="000147F5"/>
    <w:rsid w:val="000149F3"/>
    <w:rsid w:val="00015447"/>
    <w:rsid w:val="000169A6"/>
    <w:rsid w:val="00016CD8"/>
    <w:rsid w:val="00017A6A"/>
    <w:rsid w:val="00020995"/>
    <w:rsid w:val="00020DF8"/>
    <w:rsid w:val="00021EF5"/>
    <w:rsid w:val="00022102"/>
    <w:rsid w:val="00022B64"/>
    <w:rsid w:val="00022D87"/>
    <w:rsid w:val="0002367C"/>
    <w:rsid w:val="000236E6"/>
    <w:rsid w:val="00023722"/>
    <w:rsid w:val="00023DE2"/>
    <w:rsid w:val="0002425C"/>
    <w:rsid w:val="00024445"/>
    <w:rsid w:val="00024F59"/>
    <w:rsid w:val="00025436"/>
    <w:rsid w:val="00026549"/>
    <w:rsid w:val="0002663F"/>
    <w:rsid w:val="00026B0E"/>
    <w:rsid w:val="00026DB4"/>
    <w:rsid w:val="00027CBF"/>
    <w:rsid w:val="00030363"/>
    <w:rsid w:val="0003083E"/>
    <w:rsid w:val="000319D4"/>
    <w:rsid w:val="00031E5B"/>
    <w:rsid w:val="00032802"/>
    <w:rsid w:val="00032E1E"/>
    <w:rsid w:val="00033D30"/>
    <w:rsid w:val="000342AE"/>
    <w:rsid w:val="000345B9"/>
    <w:rsid w:val="00034BDE"/>
    <w:rsid w:val="00034CF6"/>
    <w:rsid w:val="00035B38"/>
    <w:rsid w:val="00036CAB"/>
    <w:rsid w:val="000376A4"/>
    <w:rsid w:val="00040B5D"/>
    <w:rsid w:val="00041FC7"/>
    <w:rsid w:val="00042475"/>
    <w:rsid w:val="0004441B"/>
    <w:rsid w:val="00044A5C"/>
    <w:rsid w:val="000451D1"/>
    <w:rsid w:val="000469DF"/>
    <w:rsid w:val="00047DD7"/>
    <w:rsid w:val="0005017F"/>
    <w:rsid w:val="000508C3"/>
    <w:rsid w:val="00050B8D"/>
    <w:rsid w:val="000513BE"/>
    <w:rsid w:val="00051AB5"/>
    <w:rsid w:val="000532DF"/>
    <w:rsid w:val="00054A57"/>
    <w:rsid w:val="000559DC"/>
    <w:rsid w:val="00055AAD"/>
    <w:rsid w:val="0005736B"/>
    <w:rsid w:val="00057F93"/>
    <w:rsid w:val="00060140"/>
    <w:rsid w:val="00060DDA"/>
    <w:rsid w:val="00061D98"/>
    <w:rsid w:val="000641A0"/>
    <w:rsid w:val="00064B30"/>
    <w:rsid w:val="00064F4F"/>
    <w:rsid w:val="00065174"/>
    <w:rsid w:val="00065290"/>
    <w:rsid w:val="00065AC0"/>
    <w:rsid w:val="00065E27"/>
    <w:rsid w:val="00066379"/>
    <w:rsid w:val="000663D5"/>
    <w:rsid w:val="00067524"/>
    <w:rsid w:val="00067AE2"/>
    <w:rsid w:val="00067FBD"/>
    <w:rsid w:val="00070311"/>
    <w:rsid w:val="00070601"/>
    <w:rsid w:val="00070A79"/>
    <w:rsid w:val="00071547"/>
    <w:rsid w:val="0007185A"/>
    <w:rsid w:val="00072DED"/>
    <w:rsid w:val="000736E3"/>
    <w:rsid w:val="000740B1"/>
    <w:rsid w:val="0007416E"/>
    <w:rsid w:val="00074B80"/>
    <w:rsid w:val="00074C23"/>
    <w:rsid w:val="00075389"/>
    <w:rsid w:val="000758AB"/>
    <w:rsid w:val="000761F8"/>
    <w:rsid w:val="0007652C"/>
    <w:rsid w:val="000767A7"/>
    <w:rsid w:val="00076F13"/>
    <w:rsid w:val="000773BA"/>
    <w:rsid w:val="000776EE"/>
    <w:rsid w:val="00077A4C"/>
    <w:rsid w:val="00080074"/>
    <w:rsid w:val="00080503"/>
    <w:rsid w:val="00080594"/>
    <w:rsid w:val="00080768"/>
    <w:rsid w:val="00080B59"/>
    <w:rsid w:val="00081208"/>
    <w:rsid w:val="0008166D"/>
    <w:rsid w:val="00082805"/>
    <w:rsid w:val="00082D0D"/>
    <w:rsid w:val="0008317B"/>
    <w:rsid w:val="0008380E"/>
    <w:rsid w:val="000854E6"/>
    <w:rsid w:val="0008676A"/>
    <w:rsid w:val="00086B14"/>
    <w:rsid w:val="00086E2D"/>
    <w:rsid w:val="00086E93"/>
    <w:rsid w:val="0008745E"/>
    <w:rsid w:val="000874C0"/>
    <w:rsid w:val="00087506"/>
    <w:rsid w:val="00087A68"/>
    <w:rsid w:val="00087C29"/>
    <w:rsid w:val="00087C55"/>
    <w:rsid w:val="000903CA"/>
    <w:rsid w:val="00091A34"/>
    <w:rsid w:val="000929EF"/>
    <w:rsid w:val="000949A2"/>
    <w:rsid w:val="00094C04"/>
    <w:rsid w:val="00096A1C"/>
    <w:rsid w:val="0009746D"/>
    <w:rsid w:val="00097535"/>
    <w:rsid w:val="000A0955"/>
    <w:rsid w:val="000A35D7"/>
    <w:rsid w:val="000A4035"/>
    <w:rsid w:val="000A5B4E"/>
    <w:rsid w:val="000A5B9B"/>
    <w:rsid w:val="000A5CD2"/>
    <w:rsid w:val="000A79A0"/>
    <w:rsid w:val="000A7B20"/>
    <w:rsid w:val="000B10B7"/>
    <w:rsid w:val="000B2CC4"/>
    <w:rsid w:val="000B34A3"/>
    <w:rsid w:val="000B3B00"/>
    <w:rsid w:val="000B4264"/>
    <w:rsid w:val="000B4F34"/>
    <w:rsid w:val="000B5C2A"/>
    <w:rsid w:val="000B5E4C"/>
    <w:rsid w:val="000B7994"/>
    <w:rsid w:val="000C0D97"/>
    <w:rsid w:val="000C10BA"/>
    <w:rsid w:val="000C1C9D"/>
    <w:rsid w:val="000C21AF"/>
    <w:rsid w:val="000C4341"/>
    <w:rsid w:val="000C47EB"/>
    <w:rsid w:val="000C4D4C"/>
    <w:rsid w:val="000C5CAA"/>
    <w:rsid w:val="000C709A"/>
    <w:rsid w:val="000C7750"/>
    <w:rsid w:val="000C7F7B"/>
    <w:rsid w:val="000D0092"/>
    <w:rsid w:val="000D0D3A"/>
    <w:rsid w:val="000D1678"/>
    <w:rsid w:val="000D3209"/>
    <w:rsid w:val="000D366E"/>
    <w:rsid w:val="000D3901"/>
    <w:rsid w:val="000D3FFC"/>
    <w:rsid w:val="000D424D"/>
    <w:rsid w:val="000D47AD"/>
    <w:rsid w:val="000D4AEC"/>
    <w:rsid w:val="000D6837"/>
    <w:rsid w:val="000E01B5"/>
    <w:rsid w:val="000E0B32"/>
    <w:rsid w:val="000E13F5"/>
    <w:rsid w:val="000E16DE"/>
    <w:rsid w:val="000E269F"/>
    <w:rsid w:val="000E2B41"/>
    <w:rsid w:val="000E32C5"/>
    <w:rsid w:val="000E388F"/>
    <w:rsid w:val="000E47A2"/>
    <w:rsid w:val="000E521B"/>
    <w:rsid w:val="000E5223"/>
    <w:rsid w:val="000E656B"/>
    <w:rsid w:val="000E6C16"/>
    <w:rsid w:val="000F0F27"/>
    <w:rsid w:val="000F14A9"/>
    <w:rsid w:val="000F2714"/>
    <w:rsid w:val="000F28E9"/>
    <w:rsid w:val="000F2CFB"/>
    <w:rsid w:val="000F365C"/>
    <w:rsid w:val="000F4682"/>
    <w:rsid w:val="000F488C"/>
    <w:rsid w:val="000F4F3A"/>
    <w:rsid w:val="000F5814"/>
    <w:rsid w:val="000F59E7"/>
    <w:rsid w:val="000F5C4B"/>
    <w:rsid w:val="000F73FE"/>
    <w:rsid w:val="000F7FEE"/>
    <w:rsid w:val="00100F64"/>
    <w:rsid w:val="00101161"/>
    <w:rsid w:val="001020C2"/>
    <w:rsid w:val="00102A29"/>
    <w:rsid w:val="00102A4F"/>
    <w:rsid w:val="001038CA"/>
    <w:rsid w:val="00103AD0"/>
    <w:rsid w:val="00103C4E"/>
    <w:rsid w:val="001050F4"/>
    <w:rsid w:val="001054C0"/>
    <w:rsid w:val="001054C8"/>
    <w:rsid w:val="00106246"/>
    <w:rsid w:val="00106633"/>
    <w:rsid w:val="00110454"/>
    <w:rsid w:val="0011061A"/>
    <w:rsid w:val="00110892"/>
    <w:rsid w:val="00110EB8"/>
    <w:rsid w:val="00111DFC"/>
    <w:rsid w:val="001124EC"/>
    <w:rsid w:val="001134DD"/>
    <w:rsid w:val="001135C4"/>
    <w:rsid w:val="0011373F"/>
    <w:rsid w:val="00113A63"/>
    <w:rsid w:val="001144BE"/>
    <w:rsid w:val="00114C2F"/>
    <w:rsid w:val="00114E51"/>
    <w:rsid w:val="00114F5D"/>
    <w:rsid w:val="0011528C"/>
    <w:rsid w:val="0011568F"/>
    <w:rsid w:val="001156C3"/>
    <w:rsid w:val="001169C0"/>
    <w:rsid w:val="00116DF7"/>
    <w:rsid w:val="00117108"/>
    <w:rsid w:val="00117DA7"/>
    <w:rsid w:val="00120A96"/>
    <w:rsid w:val="00122A9C"/>
    <w:rsid w:val="001240E5"/>
    <w:rsid w:val="001253B0"/>
    <w:rsid w:val="00126119"/>
    <w:rsid w:val="001273A8"/>
    <w:rsid w:val="001273AC"/>
    <w:rsid w:val="0012764C"/>
    <w:rsid w:val="001276E7"/>
    <w:rsid w:val="00127DC7"/>
    <w:rsid w:val="00132FB4"/>
    <w:rsid w:val="00133332"/>
    <w:rsid w:val="0013334D"/>
    <w:rsid w:val="00133A75"/>
    <w:rsid w:val="00134268"/>
    <w:rsid w:val="001343E4"/>
    <w:rsid w:val="00135269"/>
    <w:rsid w:val="001352F8"/>
    <w:rsid w:val="001354D8"/>
    <w:rsid w:val="00135ADF"/>
    <w:rsid w:val="00136C9A"/>
    <w:rsid w:val="0014036E"/>
    <w:rsid w:val="00141AD1"/>
    <w:rsid w:val="00143346"/>
    <w:rsid w:val="001439D9"/>
    <w:rsid w:val="00144857"/>
    <w:rsid w:val="00144CA5"/>
    <w:rsid w:val="00145D85"/>
    <w:rsid w:val="00146490"/>
    <w:rsid w:val="00146EA2"/>
    <w:rsid w:val="0015133A"/>
    <w:rsid w:val="00151B76"/>
    <w:rsid w:val="0015248B"/>
    <w:rsid w:val="00153A4A"/>
    <w:rsid w:val="00153F87"/>
    <w:rsid w:val="00154356"/>
    <w:rsid w:val="001543CF"/>
    <w:rsid w:val="00155441"/>
    <w:rsid w:val="001561D8"/>
    <w:rsid w:val="001575FA"/>
    <w:rsid w:val="001606AC"/>
    <w:rsid w:val="00161452"/>
    <w:rsid w:val="00161877"/>
    <w:rsid w:val="001618F3"/>
    <w:rsid w:val="00161B4C"/>
    <w:rsid w:val="00161F47"/>
    <w:rsid w:val="00161FAE"/>
    <w:rsid w:val="00162595"/>
    <w:rsid w:val="00163BA6"/>
    <w:rsid w:val="0016554E"/>
    <w:rsid w:val="00165AB3"/>
    <w:rsid w:val="00165C50"/>
    <w:rsid w:val="00165DDC"/>
    <w:rsid w:val="00166F2F"/>
    <w:rsid w:val="00167BB0"/>
    <w:rsid w:val="00170AC5"/>
    <w:rsid w:val="00170D6F"/>
    <w:rsid w:val="001729A9"/>
    <w:rsid w:val="0017394B"/>
    <w:rsid w:val="00173B9D"/>
    <w:rsid w:val="00176023"/>
    <w:rsid w:val="00176D58"/>
    <w:rsid w:val="001772FC"/>
    <w:rsid w:val="00177AE3"/>
    <w:rsid w:val="001803E8"/>
    <w:rsid w:val="00180717"/>
    <w:rsid w:val="001807BA"/>
    <w:rsid w:val="00180B25"/>
    <w:rsid w:val="00181113"/>
    <w:rsid w:val="00182141"/>
    <w:rsid w:val="0018265A"/>
    <w:rsid w:val="001835D2"/>
    <w:rsid w:val="0018379F"/>
    <w:rsid w:val="001840E0"/>
    <w:rsid w:val="0018733B"/>
    <w:rsid w:val="00187F3C"/>
    <w:rsid w:val="00187F7F"/>
    <w:rsid w:val="001907FA"/>
    <w:rsid w:val="00190C03"/>
    <w:rsid w:val="00191293"/>
    <w:rsid w:val="00191836"/>
    <w:rsid w:val="00192338"/>
    <w:rsid w:val="0019247F"/>
    <w:rsid w:val="001928A0"/>
    <w:rsid w:val="00192C17"/>
    <w:rsid w:val="0019476A"/>
    <w:rsid w:val="00194BF1"/>
    <w:rsid w:val="00195E65"/>
    <w:rsid w:val="00196246"/>
    <w:rsid w:val="00196E03"/>
    <w:rsid w:val="001973C2"/>
    <w:rsid w:val="00197A0E"/>
    <w:rsid w:val="001A00F8"/>
    <w:rsid w:val="001A07D5"/>
    <w:rsid w:val="001A1086"/>
    <w:rsid w:val="001A1602"/>
    <w:rsid w:val="001A1634"/>
    <w:rsid w:val="001A1DDF"/>
    <w:rsid w:val="001A211B"/>
    <w:rsid w:val="001A2CFF"/>
    <w:rsid w:val="001A3FC9"/>
    <w:rsid w:val="001A460B"/>
    <w:rsid w:val="001A5AB0"/>
    <w:rsid w:val="001A7B36"/>
    <w:rsid w:val="001B0E3B"/>
    <w:rsid w:val="001B1DE1"/>
    <w:rsid w:val="001B2E02"/>
    <w:rsid w:val="001B2E6C"/>
    <w:rsid w:val="001B308D"/>
    <w:rsid w:val="001B4BAF"/>
    <w:rsid w:val="001B4E54"/>
    <w:rsid w:val="001B5F8A"/>
    <w:rsid w:val="001B6E44"/>
    <w:rsid w:val="001C21CB"/>
    <w:rsid w:val="001C283A"/>
    <w:rsid w:val="001C4230"/>
    <w:rsid w:val="001C532D"/>
    <w:rsid w:val="001C54EA"/>
    <w:rsid w:val="001C6391"/>
    <w:rsid w:val="001C7BC2"/>
    <w:rsid w:val="001C7F92"/>
    <w:rsid w:val="001D17A5"/>
    <w:rsid w:val="001D1AED"/>
    <w:rsid w:val="001D347C"/>
    <w:rsid w:val="001D3BFC"/>
    <w:rsid w:val="001D3EEF"/>
    <w:rsid w:val="001D4775"/>
    <w:rsid w:val="001D58CE"/>
    <w:rsid w:val="001D5FE6"/>
    <w:rsid w:val="001D6DD8"/>
    <w:rsid w:val="001D77B6"/>
    <w:rsid w:val="001D7CC8"/>
    <w:rsid w:val="001E0837"/>
    <w:rsid w:val="001E0900"/>
    <w:rsid w:val="001E0B1F"/>
    <w:rsid w:val="001E1EC7"/>
    <w:rsid w:val="001E30C8"/>
    <w:rsid w:val="001E3B38"/>
    <w:rsid w:val="001E43F8"/>
    <w:rsid w:val="001E513F"/>
    <w:rsid w:val="001E5641"/>
    <w:rsid w:val="001E60EF"/>
    <w:rsid w:val="001E6618"/>
    <w:rsid w:val="001E7957"/>
    <w:rsid w:val="001E7F66"/>
    <w:rsid w:val="001F09FD"/>
    <w:rsid w:val="001F17F6"/>
    <w:rsid w:val="001F18FB"/>
    <w:rsid w:val="001F1D8E"/>
    <w:rsid w:val="001F431D"/>
    <w:rsid w:val="001F4511"/>
    <w:rsid w:val="001F69F0"/>
    <w:rsid w:val="001F71F6"/>
    <w:rsid w:val="00200112"/>
    <w:rsid w:val="00201830"/>
    <w:rsid w:val="00203378"/>
    <w:rsid w:val="0020367A"/>
    <w:rsid w:val="00205109"/>
    <w:rsid w:val="00205B29"/>
    <w:rsid w:val="00205EF1"/>
    <w:rsid w:val="00210E98"/>
    <w:rsid w:val="00211500"/>
    <w:rsid w:val="00212963"/>
    <w:rsid w:val="00212D75"/>
    <w:rsid w:val="00213816"/>
    <w:rsid w:val="0021385C"/>
    <w:rsid w:val="00213F2A"/>
    <w:rsid w:val="0021439A"/>
    <w:rsid w:val="00214D82"/>
    <w:rsid w:val="00215CD9"/>
    <w:rsid w:val="002160A5"/>
    <w:rsid w:val="0021626C"/>
    <w:rsid w:val="0021679C"/>
    <w:rsid w:val="00216F10"/>
    <w:rsid w:val="00216FD8"/>
    <w:rsid w:val="00217676"/>
    <w:rsid w:val="00220441"/>
    <w:rsid w:val="00221DF1"/>
    <w:rsid w:val="00222EF6"/>
    <w:rsid w:val="0022336C"/>
    <w:rsid w:val="002237E1"/>
    <w:rsid w:val="0022430B"/>
    <w:rsid w:val="002244C7"/>
    <w:rsid w:val="00224ACC"/>
    <w:rsid w:val="00224BC6"/>
    <w:rsid w:val="0022511B"/>
    <w:rsid w:val="002257A6"/>
    <w:rsid w:val="0022645C"/>
    <w:rsid w:val="0022738D"/>
    <w:rsid w:val="0022775E"/>
    <w:rsid w:val="00230046"/>
    <w:rsid w:val="002302C7"/>
    <w:rsid w:val="002303E9"/>
    <w:rsid w:val="00230994"/>
    <w:rsid w:val="00231450"/>
    <w:rsid w:val="00231BAC"/>
    <w:rsid w:val="00232893"/>
    <w:rsid w:val="00234032"/>
    <w:rsid w:val="00235F31"/>
    <w:rsid w:val="002365C0"/>
    <w:rsid w:val="00236D93"/>
    <w:rsid w:val="0023711D"/>
    <w:rsid w:val="00240034"/>
    <w:rsid w:val="0024035A"/>
    <w:rsid w:val="00240BA0"/>
    <w:rsid w:val="00240D5A"/>
    <w:rsid w:val="00240EAE"/>
    <w:rsid w:val="00241B11"/>
    <w:rsid w:val="00241B58"/>
    <w:rsid w:val="00241FD8"/>
    <w:rsid w:val="002429D1"/>
    <w:rsid w:val="00244119"/>
    <w:rsid w:val="00244523"/>
    <w:rsid w:val="002445EA"/>
    <w:rsid w:val="002447AF"/>
    <w:rsid w:val="00244D5D"/>
    <w:rsid w:val="0024508D"/>
    <w:rsid w:val="002456E0"/>
    <w:rsid w:val="00246E4F"/>
    <w:rsid w:val="00247645"/>
    <w:rsid w:val="00247829"/>
    <w:rsid w:val="00250B0F"/>
    <w:rsid w:val="00251152"/>
    <w:rsid w:val="002513BC"/>
    <w:rsid w:val="00251A7C"/>
    <w:rsid w:val="0025207B"/>
    <w:rsid w:val="002552BA"/>
    <w:rsid w:val="0025562C"/>
    <w:rsid w:val="00255C52"/>
    <w:rsid w:val="00256285"/>
    <w:rsid w:val="00256AA7"/>
    <w:rsid w:val="00256D92"/>
    <w:rsid w:val="00257D4D"/>
    <w:rsid w:val="00260A45"/>
    <w:rsid w:val="00260DB7"/>
    <w:rsid w:val="00261166"/>
    <w:rsid w:val="0026176D"/>
    <w:rsid w:val="002618DA"/>
    <w:rsid w:val="00261C8F"/>
    <w:rsid w:val="00261E2D"/>
    <w:rsid w:val="002620AD"/>
    <w:rsid w:val="0026218F"/>
    <w:rsid w:val="002628C9"/>
    <w:rsid w:val="00263B9D"/>
    <w:rsid w:val="0026426A"/>
    <w:rsid w:val="0026479C"/>
    <w:rsid w:val="002650C7"/>
    <w:rsid w:val="00265427"/>
    <w:rsid w:val="00266041"/>
    <w:rsid w:val="0026681C"/>
    <w:rsid w:val="002676B8"/>
    <w:rsid w:val="00267927"/>
    <w:rsid w:val="00267E23"/>
    <w:rsid w:val="00270EE4"/>
    <w:rsid w:val="0027179C"/>
    <w:rsid w:val="00271E09"/>
    <w:rsid w:val="00272429"/>
    <w:rsid w:val="00272A6B"/>
    <w:rsid w:val="00273018"/>
    <w:rsid w:val="002739DB"/>
    <w:rsid w:val="00274B7C"/>
    <w:rsid w:val="00275A16"/>
    <w:rsid w:val="0027655E"/>
    <w:rsid w:val="00276BF9"/>
    <w:rsid w:val="002776A1"/>
    <w:rsid w:val="00280773"/>
    <w:rsid w:val="00280EA5"/>
    <w:rsid w:val="002810F3"/>
    <w:rsid w:val="0028186A"/>
    <w:rsid w:val="00284BD1"/>
    <w:rsid w:val="00285250"/>
    <w:rsid w:val="00286839"/>
    <w:rsid w:val="00286FE8"/>
    <w:rsid w:val="0028743C"/>
    <w:rsid w:val="00287541"/>
    <w:rsid w:val="002877EC"/>
    <w:rsid w:val="00290D14"/>
    <w:rsid w:val="00290E9B"/>
    <w:rsid w:val="00291C3D"/>
    <w:rsid w:val="0029300B"/>
    <w:rsid w:val="0029328D"/>
    <w:rsid w:val="002942FD"/>
    <w:rsid w:val="00294EE7"/>
    <w:rsid w:val="00295439"/>
    <w:rsid w:val="00295536"/>
    <w:rsid w:val="0029562E"/>
    <w:rsid w:val="002974F0"/>
    <w:rsid w:val="002978F0"/>
    <w:rsid w:val="002979D3"/>
    <w:rsid w:val="00297C71"/>
    <w:rsid w:val="002A0620"/>
    <w:rsid w:val="002A09AC"/>
    <w:rsid w:val="002A0F55"/>
    <w:rsid w:val="002A2017"/>
    <w:rsid w:val="002A2046"/>
    <w:rsid w:val="002A3CBD"/>
    <w:rsid w:val="002A4076"/>
    <w:rsid w:val="002A4B67"/>
    <w:rsid w:val="002A4DEC"/>
    <w:rsid w:val="002A7A12"/>
    <w:rsid w:val="002B0084"/>
    <w:rsid w:val="002B0402"/>
    <w:rsid w:val="002B1E8C"/>
    <w:rsid w:val="002B2610"/>
    <w:rsid w:val="002B2F87"/>
    <w:rsid w:val="002B3856"/>
    <w:rsid w:val="002B560D"/>
    <w:rsid w:val="002B5A2D"/>
    <w:rsid w:val="002B6A9A"/>
    <w:rsid w:val="002B769D"/>
    <w:rsid w:val="002C022B"/>
    <w:rsid w:val="002C074B"/>
    <w:rsid w:val="002C1762"/>
    <w:rsid w:val="002C1A13"/>
    <w:rsid w:val="002C2433"/>
    <w:rsid w:val="002C36BD"/>
    <w:rsid w:val="002C51EF"/>
    <w:rsid w:val="002C56E7"/>
    <w:rsid w:val="002C6895"/>
    <w:rsid w:val="002C78BB"/>
    <w:rsid w:val="002D0727"/>
    <w:rsid w:val="002D1056"/>
    <w:rsid w:val="002D1B10"/>
    <w:rsid w:val="002D20D2"/>
    <w:rsid w:val="002D28A1"/>
    <w:rsid w:val="002D365E"/>
    <w:rsid w:val="002D4861"/>
    <w:rsid w:val="002D4A68"/>
    <w:rsid w:val="002D5D74"/>
    <w:rsid w:val="002D6120"/>
    <w:rsid w:val="002D769E"/>
    <w:rsid w:val="002E0019"/>
    <w:rsid w:val="002E0D3F"/>
    <w:rsid w:val="002E161D"/>
    <w:rsid w:val="002E1816"/>
    <w:rsid w:val="002E2B50"/>
    <w:rsid w:val="002E4965"/>
    <w:rsid w:val="002E50CB"/>
    <w:rsid w:val="002E5537"/>
    <w:rsid w:val="002E56D0"/>
    <w:rsid w:val="002E597F"/>
    <w:rsid w:val="002E5CEE"/>
    <w:rsid w:val="002E5CF6"/>
    <w:rsid w:val="002E60F2"/>
    <w:rsid w:val="002E65E8"/>
    <w:rsid w:val="002E680A"/>
    <w:rsid w:val="002E6E45"/>
    <w:rsid w:val="002E72C2"/>
    <w:rsid w:val="002E7F74"/>
    <w:rsid w:val="002F0204"/>
    <w:rsid w:val="002F080F"/>
    <w:rsid w:val="002F0A21"/>
    <w:rsid w:val="002F0F76"/>
    <w:rsid w:val="002F1145"/>
    <w:rsid w:val="002F263F"/>
    <w:rsid w:val="002F280A"/>
    <w:rsid w:val="002F283B"/>
    <w:rsid w:val="002F34B9"/>
    <w:rsid w:val="002F34D9"/>
    <w:rsid w:val="002F3A4B"/>
    <w:rsid w:val="002F3F24"/>
    <w:rsid w:val="002F4129"/>
    <w:rsid w:val="002F41A9"/>
    <w:rsid w:val="002F421C"/>
    <w:rsid w:val="002F4BDD"/>
    <w:rsid w:val="002F5FBE"/>
    <w:rsid w:val="002F648C"/>
    <w:rsid w:val="002F67DA"/>
    <w:rsid w:val="0030122E"/>
    <w:rsid w:val="00301823"/>
    <w:rsid w:val="003019EF"/>
    <w:rsid w:val="00301C72"/>
    <w:rsid w:val="00301E9C"/>
    <w:rsid w:val="003021AE"/>
    <w:rsid w:val="00303475"/>
    <w:rsid w:val="0030351B"/>
    <w:rsid w:val="00304C38"/>
    <w:rsid w:val="00305AD8"/>
    <w:rsid w:val="00305EBB"/>
    <w:rsid w:val="003102C9"/>
    <w:rsid w:val="00310B06"/>
    <w:rsid w:val="00310C4A"/>
    <w:rsid w:val="00310C6C"/>
    <w:rsid w:val="00310E27"/>
    <w:rsid w:val="00311133"/>
    <w:rsid w:val="003117A9"/>
    <w:rsid w:val="00311934"/>
    <w:rsid w:val="0031224D"/>
    <w:rsid w:val="0031239A"/>
    <w:rsid w:val="003127AF"/>
    <w:rsid w:val="003134BF"/>
    <w:rsid w:val="003147AB"/>
    <w:rsid w:val="00314A7E"/>
    <w:rsid w:val="00314D31"/>
    <w:rsid w:val="00315A68"/>
    <w:rsid w:val="00316510"/>
    <w:rsid w:val="0031774C"/>
    <w:rsid w:val="00317DEA"/>
    <w:rsid w:val="00320CA5"/>
    <w:rsid w:val="00321BE6"/>
    <w:rsid w:val="00323127"/>
    <w:rsid w:val="003231A0"/>
    <w:rsid w:val="003255FF"/>
    <w:rsid w:val="00325EA8"/>
    <w:rsid w:val="003264CB"/>
    <w:rsid w:val="00326E7F"/>
    <w:rsid w:val="00327874"/>
    <w:rsid w:val="00327A27"/>
    <w:rsid w:val="0033010C"/>
    <w:rsid w:val="003306CB"/>
    <w:rsid w:val="00330E41"/>
    <w:rsid w:val="00331663"/>
    <w:rsid w:val="00332230"/>
    <w:rsid w:val="003322A6"/>
    <w:rsid w:val="0033249A"/>
    <w:rsid w:val="0033265B"/>
    <w:rsid w:val="00332C1F"/>
    <w:rsid w:val="003334CE"/>
    <w:rsid w:val="00333519"/>
    <w:rsid w:val="00333AD7"/>
    <w:rsid w:val="00334064"/>
    <w:rsid w:val="00334086"/>
    <w:rsid w:val="00334E32"/>
    <w:rsid w:val="00335501"/>
    <w:rsid w:val="00335A6B"/>
    <w:rsid w:val="00335EA0"/>
    <w:rsid w:val="00335EA3"/>
    <w:rsid w:val="003363D4"/>
    <w:rsid w:val="00336FB6"/>
    <w:rsid w:val="003371B4"/>
    <w:rsid w:val="00337372"/>
    <w:rsid w:val="003375BC"/>
    <w:rsid w:val="00337732"/>
    <w:rsid w:val="00341674"/>
    <w:rsid w:val="003419EA"/>
    <w:rsid w:val="00341B67"/>
    <w:rsid w:val="003421C4"/>
    <w:rsid w:val="00342ED0"/>
    <w:rsid w:val="003453BA"/>
    <w:rsid w:val="003455B2"/>
    <w:rsid w:val="0034595F"/>
    <w:rsid w:val="00345CA9"/>
    <w:rsid w:val="00350375"/>
    <w:rsid w:val="00350D54"/>
    <w:rsid w:val="00350EA2"/>
    <w:rsid w:val="00351054"/>
    <w:rsid w:val="003526A4"/>
    <w:rsid w:val="003551B0"/>
    <w:rsid w:val="00355CD7"/>
    <w:rsid w:val="00355E08"/>
    <w:rsid w:val="003565AC"/>
    <w:rsid w:val="00356E67"/>
    <w:rsid w:val="003579AF"/>
    <w:rsid w:val="00357D5D"/>
    <w:rsid w:val="0036045E"/>
    <w:rsid w:val="003604CC"/>
    <w:rsid w:val="003613FC"/>
    <w:rsid w:val="003626FB"/>
    <w:rsid w:val="00362ABD"/>
    <w:rsid w:val="00362B08"/>
    <w:rsid w:val="003638D8"/>
    <w:rsid w:val="00364A10"/>
    <w:rsid w:val="00365347"/>
    <w:rsid w:val="00365FC2"/>
    <w:rsid w:val="00365FEF"/>
    <w:rsid w:val="003662C3"/>
    <w:rsid w:val="0036631E"/>
    <w:rsid w:val="00367F9F"/>
    <w:rsid w:val="00370394"/>
    <w:rsid w:val="0037203D"/>
    <w:rsid w:val="00372CD1"/>
    <w:rsid w:val="00372FC8"/>
    <w:rsid w:val="003730DF"/>
    <w:rsid w:val="00373667"/>
    <w:rsid w:val="0037464C"/>
    <w:rsid w:val="003768E6"/>
    <w:rsid w:val="00376C67"/>
    <w:rsid w:val="00377AF9"/>
    <w:rsid w:val="00377BD7"/>
    <w:rsid w:val="00377E14"/>
    <w:rsid w:val="003807B5"/>
    <w:rsid w:val="00381624"/>
    <w:rsid w:val="00382A46"/>
    <w:rsid w:val="00382B30"/>
    <w:rsid w:val="00382B8B"/>
    <w:rsid w:val="00383BED"/>
    <w:rsid w:val="00384922"/>
    <w:rsid w:val="003852C7"/>
    <w:rsid w:val="003852EC"/>
    <w:rsid w:val="003863F6"/>
    <w:rsid w:val="00386AB8"/>
    <w:rsid w:val="00387817"/>
    <w:rsid w:val="00387A18"/>
    <w:rsid w:val="00387A2E"/>
    <w:rsid w:val="00390D66"/>
    <w:rsid w:val="0039100E"/>
    <w:rsid w:val="00391423"/>
    <w:rsid w:val="003918AE"/>
    <w:rsid w:val="0039212F"/>
    <w:rsid w:val="0039215F"/>
    <w:rsid w:val="00392165"/>
    <w:rsid w:val="00392465"/>
    <w:rsid w:val="00393559"/>
    <w:rsid w:val="00393A40"/>
    <w:rsid w:val="00393B8D"/>
    <w:rsid w:val="0039423F"/>
    <w:rsid w:val="003949ED"/>
    <w:rsid w:val="00394AE3"/>
    <w:rsid w:val="00394D3B"/>
    <w:rsid w:val="00394DB9"/>
    <w:rsid w:val="00394FC0"/>
    <w:rsid w:val="003954AF"/>
    <w:rsid w:val="003957C8"/>
    <w:rsid w:val="003962DF"/>
    <w:rsid w:val="003966F4"/>
    <w:rsid w:val="00396FBA"/>
    <w:rsid w:val="00397E64"/>
    <w:rsid w:val="003A00E5"/>
    <w:rsid w:val="003A03D1"/>
    <w:rsid w:val="003A0637"/>
    <w:rsid w:val="003A0BF4"/>
    <w:rsid w:val="003A1DB1"/>
    <w:rsid w:val="003A2028"/>
    <w:rsid w:val="003A2C5A"/>
    <w:rsid w:val="003A7932"/>
    <w:rsid w:val="003A7E62"/>
    <w:rsid w:val="003A7F1C"/>
    <w:rsid w:val="003B02E3"/>
    <w:rsid w:val="003B03BB"/>
    <w:rsid w:val="003B0852"/>
    <w:rsid w:val="003B28FF"/>
    <w:rsid w:val="003B3E6E"/>
    <w:rsid w:val="003B455A"/>
    <w:rsid w:val="003B5635"/>
    <w:rsid w:val="003B6199"/>
    <w:rsid w:val="003B61F4"/>
    <w:rsid w:val="003B71D8"/>
    <w:rsid w:val="003B7317"/>
    <w:rsid w:val="003B7574"/>
    <w:rsid w:val="003B7B69"/>
    <w:rsid w:val="003B7EEC"/>
    <w:rsid w:val="003B7F03"/>
    <w:rsid w:val="003C125E"/>
    <w:rsid w:val="003C13F9"/>
    <w:rsid w:val="003C1B24"/>
    <w:rsid w:val="003C1D5C"/>
    <w:rsid w:val="003C2144"/>
    <w:rsid w:val="003C265F"/>
    <w:rsid w:val="003C2BE7"/>
    <w:rsid w:val="003C2CB7"/>
    <w:rsid w:val="003C375A"/>
    <w:rsid w:val="003C3FBF"/>
    <w:rsid w:val="003C4058"/>
    <w:rsid w:val="003C43B5"/>
    <w:rsid w:val="003C4512"/>
    <w:rsid w:val="003C4CF4"/>
    <w:rsid w:val="003C4E0C"/>
    <w:rsid w:val="003C5844"/>
    <w:rsid w:val="003C63F1"/>
    <w:rsid w:val="003C72AF"/>
    <w:rsid w:val="003C78F3"/>
    <w:rsid w:val="003C7A40"/>
    <w:rsid w:val="003D0778"/>
    <w:rsid w:val="003D1FA9"/>
    <w:rsid w:val="003D32D0"/>
    <w:rsid w:val="003D346F"/>
    <w:rsid w:val="003D35ED"/>
    <w:rsid w:val="003D35EE"/>
    <w:rsid w:val="003D391D"/>
    <w:rsid w:val="003D3D79"/>
    <w:rsid w:val="003D3E04"/>
    <w:rsid w:val="003D47AE"/>
    <w:rsid w:val="003D49DD"/>
    <w:rsid w:val="003D51AC"/>
    <w:rsid w:val="003D5621"/>
    <w:rsid w:val="003D5971"/>
    <w:rsid w:val="003D6B09"/>
    <w:rsid w:val="003D6FE7"/>
    <w:rsid w:val="003D709A"/>
    <w:rsid w:val="003D7129"/>
    <w:rsid w:val="003D7363"/>
    <w:rsid w:val="003D79C0"/>
    <w:rsid w:val="003E0128"/>
    <w:rsid w:val="003E01A7"/>
    <w:rsid w:val="003E0311"/>
    <w:rsid w:val="003E07E6"/>
    <w:rsid w:val="003E129E"/>
    <w:rsid w:val="003E1FA9"/>
    <w:rsid w:val="003E2177"/>
    <w:rsid w:val="003E2398"/>
    <w:rsid w:val="003E2904"/>
    <w:rsid w:val="003E2A22"/>
    <w:rsid w:val="003E3046"/>
    <w:rsid w:val="003E3282"/>
    <w:rsid w:val="003E36A1"/>
    <w:rsid w:val="003E3899"/>
    <w:rsid w:val="003E3965"/>
    <w:rsid w:val="003E4917"/>
    <w:rsid w:val="003E5506"/>
    <w:rsid w:val="003E605C"/>
    <w:rsid w:val="003E6CB5"/>
    <w:rsid w:val="003F03CE"/>
    <w:rsid w:val="003F0488"/>
    <w:rsid w:val="003F154A"/>
    <w:rsid w:val="003F1615"/>
    <w:rsid w:val="003F1977"/>
    <w:rsid w:val="003F1CF1"/>
    <w:rsid w:val="003F2359"/>
    <w:rsid w:val="003F262D"/>
    <w:rsid w:val="003F2CFC"/>
    <w:rsid w:val="003F3945"/>
    <w:rsid w:val="003F4D61"/>
    <w:rsid w:val="003F50F9"/>
    <w:rsid w:val="003F5D1C"/>
    <w:rsid w:val="003F6981"/>
    <w:rsid w:val="0040019C"/>
    <w:rsid w:val="004009EE"/>
    <w:rsid w:val="00400A2A"/>
    <w:rsid w:val="004011D7"/>
    <w:rsid w:val="00401562"/>
    <w:rsid w:val="004016E7"/>
    <w:rsid w:val="0040267F"/>
    <w:rsid w:val="00403353"/>
    <w:rsid w:val="00404A70"/>
    <w:rsid w:val="00404E60"/>
    <w:rsid w:val="0040511C"/>
    <w:rsid w:val="0040543E"/>
    <w:rsid w:val="00405C09"/>
    <w:rsid w:val="00406202"/>
    <w:rsid w:val="00406328"/>
    <w:rsid w:val="00406EE0"/>
    <w:rsid w:val="00406FEC"/>
    <w:rsid w:val="00407D09"/>
    <w:rsid w:val="00407F31"/>
    <w:rsid w:val="00410255"/>
    <w:rsid w:val="0041063A"/>
    <w:rsid w:val="00410FBB"/>
    <w:rsid w:val="00411DBF"/>
    <w:rsid w:val="004131D3"/>
    <w:rsid w:val="00414296"/>
    <w:rsid w:val="00414440"/>
    <w:rsid w:val="00414752"/>
    <w:rsid w:val="0041493D"/>
    <w:rsid w:val="004154D5"/>
    <w:rsid w:val="00415B92"/>
    <w:rsid w:val="00415CB4"/>
    <w:rsid w:val="00416378"/>
    <w:rsid w:val="00417F7A"/>
    <w:rsid w:val="00420541"/>
    <w:rsid w:val="0042143E"/>
    <w:rsid w:val="004216DA"/>
    <w:rsid w:val="00422122"/>
    <w:rsid w:val="00422853"/>
    <w:rsid w:val="00423886"/>
    <w:rsid w:val="00424B5C"/>
    <w:rsid w:val="0042501B"/>
    <w:rsid w:val="00425437"/>
    <w:rsid w:val="004258B0"/>
    <w:rsid w:val="00426DD2"/>
    <w:rsid w:val="004272B4"/>
    <w:rsid w:val="00430A0E"/>
    <w:rsid w:val="0043156D"/>
    <w:rsid w:val="00431BC0"/>
    <w:rsid w:val="00432853"/>
    <w:rsid w:val="00433AB3"/>
    <w:rsid w:val="00434496"/>
    <w:rsid w:val="00434910"/>
    <w:rsid w:val="00434BF9"/>
    <w:rsid w:val="00435711"/>
    <w:rsid w:val="004358D9"/>
    <w:rsid w:val="00436493"/>
    <w:rsid w:val="00436933"/>
    <w:rsid w:val="0043736E"/>
    <w:rsid w:val="004375D8"/>
    <w:rsid w:val="004407CE"/>
    <w:rsid w:val="00440C00"/>
    <w:rsid w:val="00442105"/>
    <w:rsid w:val="0044306B"/>
    <w:rsid w:val="004443A5"/>
    <w:rsid w:val="00444806"/>
    <w:rsid w:val="00444A14"/>
    <w:rsid w:val="00446181"/>
    <w:rsid w:val="00446A3D"/>
    <w:rsid w:val="00446E34"/>
    <w:rsid w:val="00447F6E"/>
    <w:rsid w:val="004511CC"/>
    <w:rsid w:val="00451D59"/>
    <w:rsid w:val="00455B30"/>
    <w:rsid w:val="00455C2A"/>
    <w:rsid w:val="0045768F"/>
    <w:rsid w:val="00457971"/>
    <w:rsid w:val="00457D64"/>
    <w:rsid w:val="004603E5"/>
    <w:rsid w:val="00460952"/>
    <w:rsid w:val="004619A0"/>
    <w:rsid w:val="00461EF8"/>
    <w:rsid w:val="004626AD"/>
    <w:rsid w:val="00462937"/>
    <w:rsid w:val="00463096"/>
    <w:rsid w:val="00463854"/>
    <w:rsid w:val="00463BFE"/>
    <w:rsid w:val="00465DBA"/>
    <w:rsid w:val="004668B4"/>
    <w:rsid w:val="00466CC5"/>
    <w:rsid w:val="00467862"/>
    <w:rsid w:val="00467D68"/>
    <w:rsid w:val="00467F99"/>
    <w:rsid w:val="00470D32"/>
    <w:rsid w:val="004712BA"/>
    <w:rsid w:val="004724C2"/>
    <w:rsid w:val="004730B8"/>
    <w:rsid w:val="004732A1"/>
    <w:rsid w:val="00473367"/>
    <w:rsid w:val="0047348D"/>
    <w:rsid w:val="00473738"/>
    <w:rsid w:val="00473F04"/>
    <w:rsid w:val="00474B68"/>
    <w:rsid w:val="00474BDD"/>
    <w:rsid w:val="00475564"/>
    <w:rsid w:val="00476118"/>
    <w:rsid w:val="00476A23"/>
    <w:rsid w:val="00480364"/>
    <w:rsid w:val="004804F6"/>
    <w:rsid w:val="0048083F"/>
    <w:rsid w:val="0048205E"/>
    <w:rsid w:val="00482DE8"/>
    <w:rsid w:val="004839A9"/>
    <w:rsid w:val="00484731"/>
    <w:rsid w:val="00484D51"/>
    <w:rsid w:val="00484E2B"/>
    <w:rsid w:val="00487E8D"/>
    <w:rsid w:val="0049028F"/>
    <w:rsid w:val="004903DC"/>
    <w:rsid w:val="004907CD"/>
    <w:rsid w:val="00490A96"/>
    <w:rsid w:val="00490E09"/>
    <w:rsid w:val="00491214"/>
    <w:rsid w:val="004914EA"/>
    <w:rsid w:val="0049151B"/>
    <w:rsid w:val="00491623"/>
    <w:rsid w:val="0049175B"/>
    <w:rsid w:val="004918D7"/>
    <w:rsid w:val="00491E89"/>
    <w:rsid w:val="00491FAF"/>
    <w:rsid w:val="004921C2"/>
    <w:rsid w:val="00492DBD"/>
    <w:rsid w:val="00493452"/>
    <w:rsid w:val="00493E6E"/>
    <w:rsid w:val="00493E8A"/>
    <w:rsid w:val="00494124"/>
    <w:rsid w:val="0049464A"/>
    <w:rsid w:val="00494A18"/>
    <w:rsid w:val="00494E0E"/>
    <w:rsid w:val="00495198"/>
    <w:rsid w:val="00496837"/>
    <w:rsid w:val="004A00E5"/>
    <w:rsid w:val="004A075F"/>
    <w:rsid w:val="004A1465"/>
    <w:rsid w:val="004A1C72"/>
    <w:rsid w:val="004A24EE"/>
    <w:rsid w:val="004A2E29"/>
    <w:rsid w:val="004A3985"/>
    <w:rsid w:val="004A3CA1"/>
    <w:rsid w:val="004A46C9"/>
    <w:rsid w:val="004A4B51"/>
    <w:rsid w:val="004A4E26"/>
    <w:rsid w:val="004A4FA2"/>
    <w:rsid w:val="004A560A"/>
    <w:rsid w:val="004A7221"/>
    <w:rsid w:val="004A73F6"/>
    <w:rsid w:val="004A798A"/>
    <w:rsid w:val="004B0C79"/>
    <w:rsid w:val="004B1076"/>
    <w:rsid w:val="004B23C7"/>
    <w:rsid w:val="004B264F"/>
    <w:rsid w:val="004B333E"/>
    <w:rsid w:val="004B390F"/>
    <w:rsid w:val="004B41AF"/>
    <w:rsid w:val="004B54F1"/>
    <w:rsid w:val="004B5712"/>
    <w:rsid w:val="004B61E6"/>
    <w:rsid w:val="004C1408"/>
    <w:rsid w:val="004C2A39"/>
    <w:rsid w:val="004C2C37"/>
    <w:rsid w:val="004C34F1"/>
    <w:rsid w:val="004C4804"/>
    <w:rsid w:val="004C4EA3"/>
    <w:rsid w:val="004C5473"/>
    <w:rsid w:val="004C5F23"/>
    <w:rsid w:val="004C7E31"/>
    <w:rsid w:val="004D03B6"/>
    <w:rsid w:val="004D1621"/>
    <w:rsid w:val="004D200E"/>
    <w:rsid w:val="004D228D"/>
    <w:rsid w:val="004D2B6A"/>
    <w:rsid w:val="004D319F"/>
    <w:rsid w:val="004D5CC8"/>
    <w:rsid w:val="004D63BA"/>
    <w:rsid w:val="004D7454"/>
    <w:rsid w:val="004D7687"/>
    <w:rsid w:val="004D7FA6"/>
    <w:rsid w:val="004E07C8"/>
    <w:rsid w:val="004E0BE7"/>
    <w:rsid w:val="004E0C06"/>
    <w:rsid w:val="004E159B"/>
    <w:rsid w:val="004E1E38"/>
    <w:rsid w:val="004E2AC9"/>
    <w:rsid w:val="004E3FE6"/>
    <w:rsid w:val="004E415C"/>
    <w:rsid w:val="004E43A4"/>
    <w:rsid w:val="004E4872"/>
    <w:rsid w:val="004E52D3"/>
    <w:rsid w:val="004E5963"/>
    <w:rsid w:val="004E61BF"/>
    <w:rsid w:val="004E727B"/>
    <w:rsid w:val="004F08B5"/>
    <w:rsid w:val="004F18CA"/>
    <w:rsid w:val="004F1922"/>
    <w:rsid w:val="004F1940"/>
    <w:rsid w:val="004F1D2B"/>
    <w:rsid w:val="004F222D"/>
    <w:rsid w:val="004F2CAB"/>
    <w:rsid w:val="004F2EB0"/>
    <w:rsid w:val="004F3A4F"/>
    <w:rsid w:val="004F4161"/>
    <w:rsid w:val="004F41A6"/>
    <w:rsid w:val="004F49DE"/>
    <w:rsid w:val="004F5474"/>
    <w:rsid w:val="004F58E1"/>
    <w:rsid w:val="004F6029"/>
    <w:rsid w:val="004F636C"/>
    <w:rsid w:val="004F699D"/>
    <w:rsid w:val="004F731C"/>
    <w:rsid w:val="004F773F"/>
    <w:rsid w:val="0050059C"/>
    <w:rsid w:val="00500D34"/>
    <w:rsid w:val="00500ECA"/>
    <w:rsid w:val="00501823"/>
    <w:rsid w:val="00501944"/>
    <w:rsid w:val="00502CF7"/>
    <w:rsid w:val="00503913"/>
    <w:rsid w:val="00503AA2"/>
    <w:rsid w:val="00503D07"/>
    <w:rsid w:val="00503DCC"/>
    <w:rsid w:val="0050473E"/>
    <w:rsid w:val="00504D92"/>
    <w:rsid w:val="00505493"/>
    <w:rsid w:val="005054DC"/>
    <w:rsid w:val="0050595E"/>
    <w:rsid w:val="00505DBE"/>
    <w:rsid w:val="00510387"/>
    <w:rsid w:val="0051095C"/>
    <w:rsid w:val="0051138B"/>
    <w:rsid w:val="00511D93"/>
    <w:rsid w:val="0051201D"/>
    <w:rsid w:val="00512236"/>
    <w:rsid w:val="00512669"/>
    <w:rsid w:val="00512C67"/>
    <w:rsid w:val="00512CAC"/>
    <w:rsid w:val="00514756"/>
    <w:rsid w:val="005159BE"/>
    <w:rsid w:val="00515EA7"/>
    <w:rsid w:val="0051619E"/>
    <w:rsid w:val="00517CE5"/>
    <w:rsid w:val="00517E6F"/>
    <w:rsid w:val="00517E7B"/>
    <w:rsid w:val="00520036"/>
    <w:rsid w:val="00520FDF"/>
    <w:rsid w:val="005210B4"/>
    <w:rsid w:val="005215E1"/>
    <w:rsid w:val="0052193C"/>
    <w:rsid w:val="00522B6B"/>
    <w:rsid w:val="00522CB9"/>
    <w:rsid w:val="00522FC4"/>
    <w:rsid w:val="005237D7"/>
    <w:rsid w:val="00523836"/>
    <w:rsid w:val="00523C1C"/>
    <w:rsid w:val="005240D3"/>
    <w:rsid w:val="005253BE"/>
    <w:rsid w:val="00525C63"/>
    <w:rsid w:val="00526020"/>
    <w:rsid w:val="00530E0B"/>
    <w:rsid w:val="00530EC8"/>
    <w:rsid w:val="0053199A"/>
    <w:rsid w:val="00531ACC"/>
    <w:rsid w:val="00531CC4"/>
    <w:rsid w:val="00531F4B"/>
    <w:rsid w:val="00532D14"/>
    <w:rsid w:val="005338C2"/>
    <w:rsid w:val="0053528D"/>
    <w:rsid w:val="00535438"/>
    <w:rsid w:val="00535ADA"/>
    <w:rsid w:val="00535ED2"/>
    <w:rsid w:val="005362C1"/>
    <w:rsid w:val="0053634C"/>
    <w:rsid w:val="00537086"/>
    <w:rsid w:val="0053795C"/>
    <w:rsid w:val="005410F8"/>
    <w:rsid w:val="0054307E"/>
    <w:rsid w:val="00543223"/>
    <w:rsid w:val="0054322A"/>
    <w:rsid w:val="0054326B"/>
    <w:rsid w:val="005442E8"/>
    <w:rsid w:val="00545709"/>
    <w:rsid w:val="00546292"/>
    <w:rsid w:val="00546D34"/>
    <w:rsid w:val="00546D47"/>
    <w:rsid w:val="00546DEE"/>
    <w:rsid w:val="00547496"/>
    <w:rsid w:val="00547896"/>
    <w:rsid w:val="00550479"/>
    <w:rsid w:val="00550982"/>
    <w:rsid w:val="00550E10"/>
    <w:rsid w:val="005518B1"/>
    <w:rsid w:val="00552354"/>
    <w:rsid w:val="005525FA"/>
    <w:rsid w:val="005535E4"/>
    <w:rsid w:val="0055487D"/>
    <w:rsid w:val="00554B52"/>
    <w:rsid w:val="00555901"/>
    <w:rsid w:val="00560164"/>
    <w:rsid w:val="00560A5E"/>
    <w:rsid w:val="0056166D"/>
    <w:rsid w:val="005617F7"/>
    <w:rsid w:val="005632EA"/>
    <w:rsid w:val="0056334C"/>
    <w:rsid w:val="00563721"/>
    <w:rsid w:val="00563FF9"/>
    <w:rsid w:val="005640F2"/>
    <w:rsid w:val="005659CC"/>
    <w:rsid w:val="00565FB6"/>
    <w:rsid w:val="00566CB1"/>
    <w:rsid w:val="0056756F"/>
    <w:rsid w:val="00567873"/>
    <w:rsid w:val="00571C9A"/>
    <w:rsid w:val="005721FE"/>
    <w:rsid w:val="00573C6D"/>
    <w:rsid w:val="00574186"/>
    <w:rsid w:val="005744C8"/>
    <w:rsid w:val="005752BF"/>
    <w:rsid w:val="00575C88"/>
    <w:rsid w:val="005760EB"/>
    <w:rsid w:val="005761EA"/>
    <w:rsid w:val="005766FD"/>
    <w:rsid w:val="00577A02"/>
    <w:rsid w:val="00580127"/>
    <w:rsid w:val="00581CC7"/>
    <w:rsid w:val="00582304"/>
    <w:rsid w:val="00582372"/>
    <w:rsid w:val="00582EA6"/>
    <w:rsid w:val="00583943"/>
    <w:rsid w:val="00583BCE"/>
    <w:rsid w:val="00584560"/>
    <w:rsid w:val="00584AFE"/>
    <w:rsid w:val="0058515A"/>
    <w:rsid w:val="005851D2"/>
    <w:rsid w:val="00585548"/>
    <w:rsid w:val="00585D6A"/>
    <w:rsid w:val="00586A64"/>
    <w:rsid w:val="00586CF0"/>
    <w:rsid w:val="0058711C"/>
    <w:rsid w:val="005871FB"/>
    <w:rsid w:val="00587CB7"/>
    <w:rsid w:val="005907AC"/>
    <w:rsid w:val="00591025"/>
    <w:rsid w:val="00591A33"/>
    <w:rsid w:val="0059290A"/>
    <w:rsid w:val="0059331A"/>
    <w:rsid w:val="00593F19"/>
    <w:rsid w:val="00596AD4"/>
    <w:rsid w:val="00596CA4"/>
    <w:rsid w:val="00597830"/>
    <w:rsid w:val="005A016B"/>
    <w:rsid w:val="005A0339"/>
    <w:rsid w:val="005A065A"/>
    <w:rsid w:val="005A1533"/>
    <w:rsid w:val="005A1C0B"/>
    <w:rsid w:val="005A2516"/>
    <w:rsid w:val="005A2A4E"/>
    <w:rsid w:val="005A3318"/>
    <w:rsid w:val="005A42FA"/>
    <w:rsid w:val="005A44C1"/>
    <w:rsid w:val="005A4769"/>
    <w:rsid w:val="005A4D55"/>
    <w:rsid w:val="005A4DD6"/>
    <w:rsid w:val="005A5EEC"/>
    <w:rsid w:val="005A78AB"/>
    <w:rsid w:val="005B013C"/>
    <w:rsid w:val="005B14D3"/>
    <w:rsid w:val="005B14ED"/>
    <w:rsid w:val="005B3CD4"/>
    <w:rsid w:val="005B4971"/>
    <w:rsid w:val="005B58E6"/>
    <w:rsid w:val="005B602E"/>
    <w:rsid w:val="005B63B6"/>
    <w:rsid w:val="005B6665"/>
    <w:rsid w:val="005B70D1"/>
    <w:rsid w:val="005B79B4"/>
    <w:rsid w:val="005B7BEF"/>
    <w:rsid w:val="005C0163"/>
    <w:rsid w:val="005C1877"/>
    <w:rsid w:val="005C1AD7"/>
    <w:rsid w:val="005C2AAE"/>
    <w:rsid w:val="005C32A3"/>
    <w:rsid w:val="005C3951"/>
    <w:rsid w:val="005C3CF9"/>
    <w:rsid w:val="005C3D02"/>
    <w:rsid w:val="005C5F40"/>
    <w:rsid w:val="005C6CA1"/>
    <w:rsid w:val="005C6D5B"/>
    <w:rsid w:val="005C743E"/>
    <w:rsid w:val="005C7EAC"/>
    <w:rsid w:val="005C7FB7"/>
    <w:rsid w:val="005D1863"/>
    <w:rsid w:val="005D2956"/>
    <w:rsid w:val="005D31F9"/>
    <w:rsid w:val="005D391B"/>
    <w:rsid w:val="005D4AAE"/>
    <w:rsid w:val="005D5210"/>
    <w:rsid w:val="005D527F"/>
    <w:rsid w:val="005D5DB0"/>
    <w:rsid w:val="005D6183"/>
    <w:rsid w:val="005D70DA"/>
    <w:rsid w:val="005D70DB"/>
    <w:rsid w:val="005D77A2"/>
    <w:rsid w:val="005D7AE8"/>
    <w:rsid w:val="005E0AA1"/>
    <w:rsid w:val="005E12F0"/>
    <w:rsid w:val="005E19AE"/>
    <w:rsid w:val="005E2122"/>
    <w:rsid w:val="005E243B"/>
    <w:rsid w:val="005E25CE"/>
    <w:rsid w:val="005E2C81"/>
    <w:rsid w:val="005E34F3"/>
    <w:rsid w:val="005E6C24"/>
    <w:rsid w:val="005F095C"/>
    <w:rsid w:val="005F1348"/>
    <w:rsid w:val="005F1497"/>
    <w:rsid w:val="005F1EB0"/>
    <w:rsid w:val="005F2815"/>
    <w:rsid w:val="005F2BE0"/>
    <w:rsid w:val="005F431C"/>
    <w:rsid w:val="005F4C81"/>
    <w:rsid w:val="005F5696"/>
    <w:rsid w:val="005F678B"/>
    <w:rsid w:val="005F6B9C"/>
    <w:rsid w:val="005F759E"/>
    <w:rsid w:val="005F77C7"/>
    <w:rsid w:val="006002FA"/>
    <w:rsid w:val="006018C0"/>
    <w:rsid w:val="006022FB"/>
    <w:rsid w:val="00602E93"/>
    <w:rsid w:val="00604266"/>
    <w:rsid w:val="00605C3E"/>
    <w:rsid w:val="0060617F"/>
    <w:rsid w:val="00606360"/>
    <w:rsid w:val="00606AB3"/>
    <w:rsid w:val="0060733B"/>
    <w:rsid w:val="00607D8D"/>
    <w:rsid w:val="006101BD"/>
    <w:rsid w:val="006105FC"/>
    <w:rsid w:val="00610935"/>
    <w:rsid w:val="00610B53"/>
    <w:rsid w:val="0061162B"/>
    <w:rsid w:val="0061265A"/>
    <w:rsid w:val="00612E11"/>
    <w:rsid w:val="0061388B"/>
    <w:rsid w:val="00614174"/>
    <w:rsid w:val="00615139"/>
    <w:rsid w:val="006154B9"/>
    <w:rsid w:val="00615AAC"/>
    <w:rsid w:val="0061612D"/>
    <w:rsid w:val="00616C64"/>
    <w:rsid w:val="00617087"/>
    <w:rsid w:val="006171A1"/>
    <w:rsid w:val="006173D8"/>
    <w:rsid w:val="00617898"/>
    <w:rsid w:val="00617D48"/>
    <w:rsid w:val="00620D77"/>
    <w:rsid w:val="00620DDE"/>
    <w:rsid w:val="006212C5"/>
    <w:rsid w:val="0062169B"/>
    <w:rsid w:val="00621B3C"/>
    <w:rsid w:val="00621D6F"/>
    <w:rsid w:val="006221D4"/>
    <w:rsid w:val="00623229"/>
    <w:rsid w:val="00625100"/>
    <w:rsid w:val="0062526A"/>
    <w:rsid w:val="0062527D"/>
    <w:rsid w:val="006253E3"/>
    <w:rsid w:val="006277BD"/>
    <w:rsid w:val="006279BE"/>
    <w:rsid w:val="00630013"/>
    <w:rsid w:val="006301E0"/>
    <w:rsid w:val="006305A8"/>
    <w:rsid w:val="00630758"/>
    <w:rsid w:val="00630F7A"/>
    <w:rsid w:val="006319FF"/>
    <w:rsid w:val="0063241C"/>
    <w:rsid w:val="006333F6"/>
    <w:rsid w:val="00634618"/>
    <w:rsid w:val="006374AE"/>
    <w:rsid w:val="00637571"/>
    <w:rsid w:val="00637A27"/>
    <w:rsid w:val="006405BC"/>
    <w:rsid w:val="00640E05"/>
    <w:rsid w:val="00640EA2"/>
    <w:rsid w:val="0064144B"/>
    <w:rsid w:val="006414DD"/>
    <w:rsid w:val="006429F0"/>
    <w:rsid w:val="00642B27"/>
    <w:rsid w:val="00643080"/>
    <w:rsid w:val="00643431"/>
    <w:rsid w:val="00643EFF"/>
    <w:rsid w:val="00644BB0"/>
    <w:rsid w:val="00644F7F"/>
    <w:rsid w:val="006451BA"/>
    <w:rsid w:val="00645F91"/>
    <w:rsid w:val="00646B5F"/>
    <w:rsid w:val="00646D68"/>
    <w:rsid w:val="00647397"/>
    <w:rsid w:val="00647D6B"/>
    <w:rsid w:val="00650A87"/>
    <w:rsid w:val="00651A1A"/>
    <w:rsid w:val="0065274C"/>
    <w:rsid w:val="00652C90"/>
    <w:rsid w:val="00654896"/>
    <w:rsid w:val="00654DFA"/>
    <w:rsid w:val="00654ECA"/>
    <w:rsid w:val="00654F73"/>
    <w:rsid w:val="006551FE"/>
    <w:rsid w:val="0065522E"/>
    <w:rsid w:val="0065621D"/>
    <w:rsid w:val="00660BFD"/>
    <w:rsid w:val="00660E5F"/>
    <w:rsid w:val="0066161B"/>
    <w:rsid w:val="00661B9E"/>
    <w:rsid w:val="0066244D"/>
    <w:rsid w:val="006624C0"/>
    <w:rsid w:val="00663091"/>
    <w:rsid w:val="00663467"/>
    <w:rsid w:val="0066450D"/>
    <w:rsid w:val="006648F6"/>
    <w:rsid w:val="00664960"/>
    <w:rsid w:val="00664CC0"/>
    <w:rsid w:val="00665E13"/>
    <w:rsid w:val="00666EE6"/>
    <w:rsid w:val="00667241"/>
    <w:rsid w:val="006678D6"/>
    <w:rsid w:val="00667C58"/>
    <w:rsid w:val="00670511"/>
    <w:rsid w:val="006707B9"/>
    <w:rsid w:val="00670840"/>
    <w:rsid w:val="0067106D"/>
    <w:rsid w:val="00672135"/>
    <w:rsid w:val="00672C9B"/>
    <w:rsid w:val="0067312B"/>
    <w:rsid w:val="0067333E"/>
    <w:rsid w:val="006737FF"/>
    <w:rsid w:val="006738DE"/>
    <w:rsid w:val="00673DA7"/>
    <w:rsid w:val="006743FC"/>
    <w:rsid w:val="00674AB3"/>
    <w:rsid w:val="00674FF5"/>
    <w:rsid w:val="006753AE"/>
    <w:rsid w:val="0067625F"/>
    <w:rsid w:val="0067719E"/>
    <w:rsid w:val="0067729A"/>
    <w:rsid w:val="006778D6"/>
    <w:rsid w:val="00680C45"/>
    <w:rsid w:val="006818D1"/>
    <w:rsid w:val="006820B9"/>
    <w:rsid w:val="00682714"/>
    <w:rsid w:val="00682DD2"/>
    <w:rsid w:val="00682FDA"/>
    <w:rsid w:val="0068421D"/>
    <w:rsid w:val="006855A7"/>
    <w:rsid w:val="006868E1"/>
    <w:rsid w:val="00687215"/>
    <w:rsid w:val="00687A0F"/>
    <w:rsid w:val="00690214"/>
    <w:rsid w:val="0069101E"/>
    <w:rsid w:val="00691107"/>
    <w:rsid w:val="0069110E"/>
    <w:rsid w:val="0069560F"/>
    <w:rsid w:val="006962A6"/>
    <w:rsid w:val="006A1245"/>
    <w:rsid w:val="006A1490"/>
    <w:rsid w:val="006A17D5"/>
    <w:rsid w:val="006A188A"/>
    <w:rsid w:val="006A3277"/>
    <w:rsid w:val="006A62EB"/>
    <w:rsid w:val="006A6D74"/>
    <w:rsid w:val="006A7B46"/>
    <w:rsid w:val="006B171D"/>
    <w:rsid w:val="006B1B38"/>
    <w:rsid w:val="006B27D0"/>
    <w:rsid w:val="006B3256"/>
    <w:rsid w:val="006B53BD"/>
    <w:rsid w:val="006B5403"/>
    <w:rsid w:val="006B58F4"/>
    <w:rsid w:val="006B7559"/>
    <w:rsid w:val="006B7A40"/>
    <w:rsid w:val="006B7FA6"/>
    <w:rsid w:val="006C03C7"/>
    <w:rsid w:val="006C13AB"/>
    <w:rsid w:val="006C279B"/>
    <w:rsid w:val="006C3E8C"/>
    <w:rsid w:val="006C3EDF"/>
    <w:rsid w:val="006C45F4"/>
    <w:rsid w:val="006C54B6"/>
    <w:rsid w:val="006C5AEF"/>
    <w:rsid w:val="006C5B1A"/>
    <w:rsid w:val="006C5FD0"/>
    <w:rsid w:val="006C63C0"/>
    <w:rsid w:val="006C6F25"/>
    <w:rsid w:val="006C7085"/>
    <w:rsid w:val="006C7F9B"/>
    <w:rsid w:val="006D01AC"/>
    <w:rsid w:val="006D0340"/>
    <w:rsid w:val="006D0645"/>
    <w:rsid w:val="006D21E0"/>
    <w:rsid w:val="006D2AE7"/>
    <w:rsid w:val="006D30C8"/>
    <w:rsid w:val="006D30E3"/>
    <w:rsid w:val="006D3180"/>
    <w:rsid w:val="006D34C6"/>
    <w:rsid w:val="006D3B54"/>
    <w:rsid w:val="006D47B9"/>
    <w:rsid w:val="006D6EF5"/>
    <w:rsid w:val="006D6FA8"/>
    <w:rsid w:val="006D771E"/>
    <w:rsid w:val="006D7D6A"/>
    <w:rsid w:val="006E2A8D"/>
    <w:rsid w:val="006E30E3"/>
    <w:rsid w:val="006E32A1"/>
    <w:rsid w:val="006E38FB"/>
    <w:rsid w:val="006E3B0B"/>
    <w:rsid w:val="006E560D"/>
    <w:rsid w:val="006E5D6C"/>
    <w:rsid w:val="006E5ECA"/>
    <w:rsid w:val="006E6C7D"/>
    <w:rsid w:val="006E7473"/>
    <w:rsid w:val="006E7EC9"/>
    <w:rsid w:val="006F02BF"/>
    <w:rsid w:val="006F0C9C"/>
    <w:rsid w:val="006F0DAD"/>
    <w:rsid w:val="006F122B"/>
    <w:rsid w:val="006F1345"/>
    <w:rsid w:val="006F1BAC"/>
    <w:rsid w:val="006F1DB4"/>
    <w:rsid w:val="006F26FA"/>
    <w:rsid w:val="006F30B7"/>
    <w:rsid w:val="006F3DBB"/>
    <w:rsid w:val="006F3EE9"/>
    <w:rsid w:val="006F4258"/>
    <w:rsid w:val="006F4406"/>
    <w:rsid w:val="006F44C4"/>
    <w:rsid w:val="006F49ED"/>
    <w:rsid w:val="006F4AA7"/>
    <w:rsid w:val="006F5D43"/>
    <w:rsid w:val="006F5F39"/>
    <w:rsid w:val="006F6193"/>
    <w:rsid w:val="006F67F0"/>
    <w:rsid w:val="006F6BB6"/>
    <w:rsid w:val="006F75ED"/>
    <w:rsid w:val="006F7C87"/>
    <w:rsid w:val="00700B45"/>
    <w:rsid w:val="007015A1"/>
    <w:rsid w:val="00701CE2"/>
    <w:rsid w:val="00702211"/>
    <w:rsid w:val="00702EFC"/>
    <w:rsid w:val="00703714"/>
    <w:rsid w:val="0070440F"/>
    <w:rsid w:val="0070473D"/>
    <w:rsid w:val="007049F1"/>
    <w:rsid w:val="00704BF8"/>
    <w:rsid w:val="0070500F"/>
    <w:rsid w:val="0070637C"/>
    <w:rsid w:val="0070641D"/>
    <w:rsid w:val="00706433"/>
    <w:rsid w:val="00707037"/>
    <w:rsid w:val="00707DC8"/>
    <w:rsid w:val="00710401"/>
    <w:rsid w:val="007106E9"/>
    <w:rsid w:val="007109A8"/>
    <w:rsid w:val="007112DE"/>
    <w:rsid w:val="007114A8"/>
    <w:rsid w:val="0071186B"/>
    <w:rsid w:val="00711971"/>
    <w:rsid w:val="00711D26"/>
    <w:rsid w:val="00711F6B"/>
    <w:rsid w:val="007134D4"/>
    <w:rsid w:val="00713AC5"/>
    <w:rsid w:val="0071428D"/>
    <w:rsid w:val="0071480A"/>
    <w:rsid w:val="00715983"/>
    <w:rsid w:val="007165C4"/>
    <w:rsid w:val="00717028"/>
    <w:rsid w:val="00717BDC"/>
    <w:rsid w:val="00717DEA"/>
    <w:rsid w:val="00717E6A"/>
    <w:rsid w:val="00720B23"/>
    <w:rsid w:val="0072214C"/>
    <w:rsid w:val="00722A27"/>
    <w:rsid w:val="007249A7"/>
    <w:rsid w:val="00724F8D"/>
    <w:rsid w:val="0072622E"/>
    <w:rsid w:val="00727081"/>
    <w:rsid w:val="00727493"/>
    <w:rsid w:val="00727CBF"/>
    <w:rsid w:val="00730460"/>
    <w:rsid w:val="007324D7"/>
    <w:rsid w:val="00732636"/>
    <w:rsid w:val="007327C9"/>
    <w:rsid w:val="00733A3E"/>
    <w:rsid w:val="00733BD0"/>
    <w:rsid w:val="00733E67"/>
    <w:rsid w:val="007360E6"/>
    <w:rsid w:val="00737C19"/>
    <w:rsid w:val="00740F3C"/>
    <w:rsid w:val="007411C2"/>
    <w:rsid w:val="00741270"/>
    <w:rsid w:val="00741CCF"/>
    <w:rsid w:val="00741E5E"/>
    <w:rsid w:val="007426E1"/>
    <w:rsid w:val="00742C76"/>
    <w:rsid w:val="007430F3"/>
    <w:rsid w:val="00743222"/>
    <w:rsid w:val="00744136"/>
    <w:rsid w:val="00744408"/>
    <w:rsid w:val="007446E7"/>
    <w:rsid w:val="00745003"/>
    <w:rsid w:val="007453D1"/>
    <w:rsid w:val="007453D6"/>
    <w:rsid w:val="007459CB"/>
    <w:rsid w:val="00747D41"/>
    <w:rsid w:val="00751600"/>
    <w:rsid w:val="00751B16"/>
    <w:rsid w:val="00751DC4"/>
    <w:rsid w:val="00753F44"/>
    <w:rsid w:val="00754363"/>
    <w:rsid w:val="0075478E"/>
    <w:rsid w:val="007552D6"/>
    <w:rsid w:val="00755736"/>
    <w:rsid w:val="007564B8"/>
    <w:rsid w:val="00756AE0"/>
    <w:rsid w:val="00756AF5"/>
    <w:rsid w:val="00760994"/>
    <w:rsid w:val="00763F18"/>
    <w:rsid w:val="00764507"/>
    <w:rsid w:val="00765A10"/>
    <w:rsid w:val="00766B98"/>
    <w:rsid w:val="007671E8"/>
    <w:rsid w:val="007702B3"/>
    <w:rsid w:val="00770D6E"/>
    <w:rsid w:val="007740C7"/>
    <w:rsid w:val="00774B05"/>
    <w:rsid w:val="00776510"/>
    <w:rsid w:val="00776D04"/>
    <w:rsid w:val="00777B7F"/>
    <w:rsid w:val="00777DA3"/>
    <w:rsid w:val="0078188C"/>
    <w:rsid w:val="0078236D"/>
    <w:rsid w:val="00782A30"/>
    <w:rsid w:val="00782F87"/>
    <w:rsid w:val="00783295"/>
    <w:rsid w:val="007834B7"/>
    <w:rsid w:val="00783CC8"/>
    <w:rsid w:val="0078416C"/>
    <w:rsid w:val="00785302"/>
    <w:rsid w:val="00785C3D"/>
    <w:rsid w:val="00786AAE"/>
    <w:rsid w:val="00786CA9"/>
    <w:rsid w:val="007877B7"/>
    <w:rsid w:val="00792EB3"/>
    <w:rsid w:val="007931C3"/>
    <w:rsid w:val="00794070"/>
    <w:rsid w:val="0079467B"/>
    <w:rsid w:val="00794FD5"/>
    <w:rsid w:val="0079552F"/>
    <w:rsid w:val="0079642D"/>
    <w:rsid w:val="0079671D"/>
    <w:rsid w:val="007969C6"/>
    <w:rsid w:val="00797DAF"/>
    <w:rsid w:val="007A0404"/>
    <w:rsid w:val="007A0E5C"/>
    <w:rsid w:val="007A129E"/>
    <w:rsid w:val="007A1740"/>
    <w:rsid w:val="007A2197"/>
    <w:rsid w:val="007A2266"/>
    <w:rsid w:val="007A2874"/>
    <w:rsid w:val="007A2995"/>
    <w:rsid w:val="007A29DE"/>
    <w:rsid w:val="007A2B61"/>
    <w:rsid w:val="007A3546"/>
    <w:rsid w:val="007A3859"/>
    <w:rsid w:val="007A3A26"/>
    <w:rsid w:val="007A4B3C"/>
    <w:rsid w:val="007A507E"/>
    <w:rsid w:val="007A515A"/>
    <w:rsid w:val="007A52BE"/>
    <w:rsid w:val="007A586F"/>
    <w:rsid w:val="007A5D07"/>
    <w:rsid w:val="007A62C4"/>
    <w:rsid w:val="007A6D3D"/>
    <w:rsid w:val="007A75FA"/>
    <w:rsid w:val="007A7755"/>
    <w:rsid w:val="007A78A7"/>
    <w:rsid w:val="007A7DFE"/>
    <w:rsid w:val="007B0800"/>
    <w:rsid w:val="007B0C57"/>
    <w:rsid w:val="007B150E"/>
    <w:rsid w:val="007B1EFA"/>
    <w:rsid w:val="007B3103"/>
    <w:rsid w:val="007B3887"/>
    <w:rsid w:val="007B40C4"/>
    <w:rsid w:val="007B5521"/>
    <w:rsid w:val="007B5D83"/>
    <w:rsid w:val="007B5F8A"/>
    <w:rsid w:val="007B60DC"/>
    <w:rsid w:val="007B7757"/>
    <w:rsid w:val="007B7908"/>
    <w:rsid w:val="007B796F"/>
    <w:rsid w:val="007C034E"/>
    <w:rsid w:val="007C0A67"/>
    <w:rsid w:val="007C12F3"/>
    <w:rsid w:val="007C1F49"/>
    <w:rsid w:val="007C341B"/>
    <w:rsid w:val="007C35C7"/>
    <w:rsid w:val="007C3754"/>
    <w:rsid w:val="007C3848"/>
    <w:rsid w:val="007C43DE"/>
    <w:rsid w:val="007C45D6"/>
    <w:rsid w:val="007C55D6"/>
    <w:rsid w:val="007C7637"/>
    <w:rsid w:val="007C774A"/>
    <w:rsid w:val="007C7860"/>
    <w:rsid w:val="007C7978"/>
    <w:rsid w:val="007D03A6"/>
    <w:rsid w:val="007D08C6"/>
    <w:rsid w:val="007D0EDD"/>
    <w:rsid w:val="007D1B1A"/>
    <w:rsid w:val="007D2E14"/>
    <w:rsid w:val="007D3E33"/>
    <w:rsid w:val="007D4EAD"/>
    <w:rsid w:val="007D52B0"/>
    <w:rsid w:val="007D56C0"/>
    <w:rsid w:val="007D5743"/>
    <w:rsid w:val="007D69EA"/>
    <w:rsid w:val="007D6E33"/>
    <w:rsid w:val="007D7327"/>
    <w:rsid w:val="007D7B55"/>
    <w:rsid w:val="007D7CF3"/>
    <w:rsid w:val="007E198D"/>
    <w:rsid w:val="007E302D"/>
    <w:rsid w:val="007E3547"/>
    <w:rsid w:val="007E59AF"/>
    <w:rsid w:val="007E5DB3"/>
    <w:rsid w:val="007E5F19"/>
    <w:rsid w:val="007E5F9F"/>
    <w:rsid w:val="007E6F78"/>
    <w:rsid w:val="007E7300"/>
    <w:rsid w:val="007F0238"/>
    <w:rsid w:val="007F1315"/>
    <w:rsid w:val="007F16BA"/>
    <w:rsid w:val="007F1A93"/>
    <w:rsid w:val="007F1B23"/>
    <w:rsid w:val="007F1FC3"/>
    <w:rsid w:val="007F2039"/>
    <w:rsid w:val="007F22F6"/>
    <w:rsid w:val="007F28E2"/>
    <w:rsid w:val="007F2DE3"/>
    <w:rsid w:val="007F33A6"/>
    <w:rsid w:val="007F4249"/>
    <w:rsid w:val="007F4299"/>
    <w:rsid w:val="007F4AD4"/>
    <w:rsid w:val="007F573F"/>
    <w:rsid w:val="007F7B3C"/>
    <w:rsid w:val="007F7B47"/>
    <w:rsid w:val="007F7CFF"/>
    <w:rsid w:val="0080056C"/>
    <w:rsid w:val="008008B3"/>
    <w:rsid w:val="00800961"/>
    <w:rsid w:val="008021F8"/>
    <w:rsid w:val="008029CF"/>
    <w:rsid w:val="00803B1D"/>
    <w:rsid w:val="00803FE0"/>
    <w:rsid w:val="0080442E"/>
    <w:rsid w:val="00804E24"/>
    <w:rsid w:val="00806D21"/>
    <w:rsid w:val="00807894"/>
    <w:rsid w:val="00807AF1"/>
    <w:rsid w:val="00807C80"/>
    <w:rsid w:val="008105DD"/>
    <w:rsid w:val="00810796"/>
    <w:rsid w:val="00811462"/>
    <w:rsid w:val="00811E93"/>
    <w:rsid w:val="00812CC8"/>
    <w:rsid w:val="00813129"/>
    <w:rsid w:val="00813533"/>
    <w:rsid w:val="00813B08"/>
    <w:rsid w:val="00813B09"/>
    <w:rsid w:val="008143FB"/>
    <w:rsid w:val="008144DE"/>
    <w:rsid w:val="00814D9D"/>
    <w:rsid w:val="00814E53"/>
    <w:rsid w:val="0081574E"/>
    <w:rsid w:val="0081577D"/>
    <w:rsid w:val="0081745C"/>
    <w:rsid w:val="008202B8"/>
    <w:rsid w:val="00820EDA"/>
    <w:rsid w:val="00821391"/>
    <w:rsid w:val="0082276E"/>
    <w:rsid w:val="00822C1F"/>
    <w:rsid w:val="00823000"/>
    <w:rsid w:val="00824C8F"/>
    <w:rsid w:val="00824EE5"/>
    <w:rsid w:val="00826BE6"/>
    <w:rsid w:val="00826EA9"/>
    <w:rsid w:val="00830150"/>
    <w:rsid w:val="008303C1"/>
    <w:rsid w:val="008304D7"/>
    <w:rsid w:val="00830529"/>
    <w:rsid w:val="00830D70"/>
    <w:rsid w:val="0083193F"/>
    <w:rsid w:val="00832B67"/>
    <w:rsid w:val="00833176"/>
    <w:rsid w:val="00833B57"/>
    <w:rsid w:val="00833CF7"/>
    <w:rsid w:val="00833D87"/>
    <w:rsid w:val="008343B5"/>
    <w:rsid w:val="008347C1"/>
    <w:rsid w:val="00834D4F"/>
    <w:rsid w:val="008366FE"/>
    <w:rsid w:val="00836A16"/>
    <w:rsid w:val="00836AE3"/>
    <w:rsid w:val="00836B5C"/>
    <w:rsid w:val="008374FD"/>
    <w:rsid w:val="008377FD"/>
    <w:rsid w:val="00840B63"/>
    <w:rsid w:val="0084196D"/>
    <w:rsid w:val="008427AA"/>
    <w:rsid w:val="00842A1C"/>
    <w:rsid w:val="00842ADE"/>
    <w:rsid w:val="00842C79"/>
    <w:rsid w:val="00842ED4"/>
    <w:rsid w:val="008436C9"/>
    <w:rsid w:val="00843BFB"/>
    <w:rsid w:val="00843DEB"/>
    <w:rsid w:val="00843E03"/>
    <w:rsid w:val="00843FD8"/>
    <w:rsid w:val="008444B0"/>
    <w:rsid w:val="00844CF2"/>
    <w:rsid w:val="00845899"/>
    <w:rsid w:val="008461CC"/>
    <w:rsid w:val="0084626E"/>
    <w:rsid w:val="00846EB9"/>
    <w:rsid w:val="0084713C"/>
    <w:rsid w:val="0085012C"/>
    <w:rsid w:val="00850D48"/>
    <w:rsid w:val="00851060"/>
    <w:rsid w:val="008511E2"/>
    <w:rsid w:val="00852635"/>
    <w:rsid w:val="00852A47"/>
    <w:rsid w:val="00852C44"/>
    <w:rsid w:val="008530C5"/>
    <w:rsid w:val="00853FD7"/>
    <w:rsid w:val="008542D5"/>
    <w:rsid w:val="0085584D"/>
    <w:rsid w:val="0085663E"/>
    <w:rsid w:val="00856651"/>
    <w:rsid w:val="00856B7E"/>
    <w:rsid w:val="0085798F"/>
    <w:rsid w:val="00857A3C"/>
    <w:rsid w:val="00857CDF"/>
    <w:rsid w:val="008602D2"/>
    <w:rsid w:val="00861B1E"/>
    <w:rsid w:val="00862A3E"/>
    <w:rsid w:val="00862D99"/>
    <w:rsid w:val="0086317C"/>
    <w:rsid w:val="008634D9"/>
    <w:rsid w:val="00863ABD"/>
    <w:rsid w:val="00864262"/>
    <w:rsid w:val="008649F0"/>
    <w:rsid w:val="008652D6"/>
    <w:rsid w:val="00865477"/>
    <w:rsid w:val="00865504"/>
    <w:rsid w:val="008700E5"/>
    <w:rsid w:val="0087075F"/>
    <w:rsid w:val="0087095A"/>
    <w:rsid w:val="00870DD8"/>
    <w:rsid w:val="00870EE9"/>
    <w:rsid w:val="00871731"/>
    <w:rsid w:val="00872540"/>
    <w:rsid w:val="00872703"/>
    <w:rsid w:val="00873147"/>
    <w:rsid w:val="00873619"/>
    <w:rsid w:val="0087388D"/>
    <w:rsid w:val="008738C9"/>
    <w:rsid w:val="008747C0"/>
    <w:rsid w:val="00875D4C"/>
    <w:rsid w:val="00877FDE"/>
    <w:rsid w:val="008807DE"/>
    <w:rsid w:val="00881D70"/>
    <w:rsid w:val="008821C8"/>
    <w:rsid w:val="008862B7"/>
    <w:rsid w:val="00886418"/>
    <w:rsid w:val="00886447"/>
    <w:rsid w:val="00886583"/>
    <w:rsid w:val="00886990"/>
    <w:rsid w:val="008879D0"/>
    <w:rsid w:val="008902DC"/>
    <w:rsid w:val="00890B4D"/>
    <w:rsid w:val="00890CB8"/>
    <w:rsid w:val="00891269"/>
    <w:rsid w:val="0089184A"/>
    <w:rsid w:val="008926AF"/>
    <w:rsid w:val="00893D58"/>
    <w:rsid w:val="00894A03"/>
    <w:rsid w:val="00894D5D"/>
    <w:rsid w:val="00895F2C"/>
    <w:rsid w:val="008965E3"/>
    <w:rsid w:val="00896AA0"/>
    <w:rsid w:val="00896D4A"/>
    <w:rsid w:val="0089747E"/>
    <w:rsid w:val="0089799F"/>
    <w:rsid w:val="00897A40"/>
    <w:rsid w:val="00897E3E"/>
    <w:rsid w:val="008A1650"/>
    <w:rsid w:val="008A1C67"/>
    <w:rsid w:val="008A20CF"/>
    <w:rsid w:val="008A4451"/>
    <w:rsid w:val="008A470C"/>
    <w:rsid w:val="008A4863"/>
    <w:rsid w:val="008A5F73"/>
    <w:rsid w:val="008A6E3A"/>
    <w:rsid w:val="008A74F4"/>
    <w:rsid w:val="008A7957"/>
    <w:rsid w:val="008B021E"/>
    <w:rsid w:val="008B0528"/>
    <w:rsid w:val="008B114E"/>
    <w:rsid w:val="008B13A2"/>
    <w:rsid w:val="008B1596"/>
    <w:rsid w:val="008B2074"/>
    <w:rsid w:val="008B2399"/>
    <w:rsid w:val="008B23E3"/>
    <w:rsid w:val="008B39C1"/>
    <w:rsid w:val="008B4A99"/>
    <w:rsid w:val="008B5968"/>
    <w:rsid w:val="008B5F3E"/>
    <w:rsid w:val="008C00D2"/>
    <w:rsid w:val="008C1A13"/>
    <w:rsid w:val="008C2682"/>
    <w:rsid w:val="008C3953"/>
    <w:rsid w:val="008C431E"/>
    <w:rsid w:val="008C48EE"/>
    <w:rsid w:val="008C49CC"/>
    <w:rsid w:val="008C4DF4"/>
    <w:rsid w:val="008C5324"/>
    <w:rsid w:val="008C5862"/>
    <w:rsid w:val="008C59C5"/>
    <w:rsid w:val="008C5E2D"/>
    <w:rsid w:val="008C5F89"/>
    <w:rsid w:val="008D0BFD"/>
    <w:rsid w:val="008D1604"/>
    <w:rsid w:val="008D1640"/>
    <w:rsid w:val="008D173D"/>
    <w:rsid w:val="008D2519"/>
    <w:rsid w:val="008D2631"/>
    <w:rsid w:val="008D2F7B"/>
    <w:rsid w:val="008D3C1A"/>
    <w:rsid w:val="008D3D41"/>
    <w:rsid w:val="008D4A2D"/>
    <w:rsid w:val="008D4E92"/>
    <w:rsid w:val="008D5A16"/>
    <w:rsid w:val="008D6565"/>
    <w:rsid w:val="008E01F8"/>
    <w:rsid w:val="008E1520"/>
    <w:rsid w:val="008E1E21"/>
    <w:rsid w:val="008E3815"/>
    <w:rsid w:val="008E388E"/>
    <w:rsid w:val="008E3903"/>
    <w:rsid w:val="008E3A69"/>
    <w:rsid w:val="008E4002"/>
    <w:rsid w:val="008E4B0D"/>
    <w:rsid w:val="008E5155"/>
    <w:rsid w:val="008E5F5D"/>
    <w:rsid w:val="008E76D4"/>
    <w:rsid w:val="008F0032"/>
    <w:rsid w:val="008F0805"/>
    <w:rsid w:val="008F089C"/>
    <w:rsid w:val="008F0B62"/>
    <w:rsid w:val="008F1161"/>
    <w:rsid w:val="008F1EEE"/>
    <w:rsid w:val="008F247C"/>
    <w:rsid w:val="008F305F"/>
    <w:rsid w:val="008F313D"/>
    <w:rsid w:val="008F337E"/>
    <w:rsid w:val="008F365E"/>
    <w:rsid w:val="008F531D"/>
    <w:rsid w:val="008F6E51"/>
    <w:rsid w:val="008F7A14"/>
    <w:rsid w:val="008F7DE3"/>
    <w:rsid w:val="00900134"/>
    <w:rsid w:val="00900313"/>
    <w:rsid w:val="00900ECE"/>
    <w:rsid w:val="0090141B"/>
    <w:rsid w:val="00901783"/>
    <w:rsid w:val="009020A5"/>
    <w:rsid w:val="00903707"/>
    <w:rsid w:val="00903874"/>
    <w:rsid w:val="009048F2"/>
    <w:rsid w:val="00904DB2"/>
    <w:rsid w:val="0090515B"/>
    <w:rsid w:val="00906D0F"/>
    <w:rsid w:val="00906E69"/>
    <w:rsid w:val="009076ED"/>
    <w:rsid w:val="00910B48"/>
    <w:rsid w:val="00911969"/>
    <w:rsid w:val="00911BC1"/>
    <w:rsid w:val="009122C5"/>
    <w:rsid w:val="00912894"/>
    <w:rsid w:val="00912CA4"/>
    <w:rsid w:val="0091360B"/>
    <w:rsid w:val="009136A4"/>
    <w:rsid w:val="009136F0"/>
    <w:rsid w:val="00914E67"/>
    <w:rsid w:val="00916BAE"/>
    <w:rsid w:val="00916C0C"/>
    <w:rsid w:val="00917013"/>
    <w:rsid w:val="00917555"/>
    <w:rsid w:val="009178A4"/>
    <w:rsid w:val="00917DF1"/>
    <w:rsid w:val="00917FA3"/>
    <w:rsid w:val="0092125A"/>
    <w:rsid w:val="00921C3B"/>
    <w:rsid w:val="00922A93"/>
    <w:rsid w:val="00924709"/>
    <w:rsid w:val="00924ACE"/>
    <w:rsid w:val="009257C8"/>
    <w:rsid w:val="00925E05"/>
    <w:rsid w:val="009264F0"/>
    <w:rsid w:val="0092682F"/>
    <w:rsid w:val="00927D7D"/>
    <w:rsid w:val="00930215"/>
    <w:rsid w:val="009302BF"/>
    <w:rsid w:val="00930D8A"/>
    <w:rsid w:val="009316ED"/>
    <w:rsid w:val="009324D0"/>
    <w:rsid w:val="00933A87"/>
    <w:rsid w:val="0093408F"/>
    <w:rsid w:val="0093488A"/>
    <w:rsid w:val="00934BAD"/>
    <w:rsid w:val="00935755"/>
    <w:rsid w:val="009359F2"/>
    <w:rsid w:val="00937ABE"/>
    <w:rsid w:val="00937D53"/>
    <w:rsid w:val="009416CE"/>
    <w:rsid w:val="00941ACE"/>
    <w:rsid w:val="00941D90"/>
    <w:rsid w:val="00941EC0"/>
    <w:rsid w:val="00942624"/>
    <w:rsid w:val="0094276A"/>
    <w:rsid w:val="009427A6"/>
    <w:rsid w:val="00942BB2"/>
    <w:rsid w:val="00942F04"/>
    <w:rsid w:val="00943B3E"/>
    <w:rsid w:val="009452B7"/>
    <w:rsid w:val="0094593D"/>
    <w:rsid w:val="00945F28"/>
    <w:rsid w:val="00946925"/>
    <w:rsid w:val="00946C7E"/>
    <w:rsid w:val="00946F94"/>
    <w:rsid w:val="009473F6"/>
    <w:rsid w:val="00947436"/>
    <w:rsid w:val="0095034E"/>
    <w:rsid w:val="009519FC"/>
    <w:rsid w:val="00952250"/>
    <w:rsid w:val="00952FF3"/>
    <w:rsid w:val="009533E0"/>
    <w:rsid w:val="00953FF9"/>
    <w:rsid w:val="009540D8"/>
    <w:rsid w:val="00954591"/>
    <w:rsid w:val="009549DF"/>
    <w:rsid w:val="00955A59"/>
    <w:rsid w:val="00955AEA"/>
    <w:rsid w:val="0095611A"/>
    <w:rsid w:val="00956688"/>
    <w:rsid w:val="00956A0D"/>
    <w:rsid w:val="00956B60"/>
    <w:rsid w:val="00957DBA"/>
    <w:rsid w:val="00961586"/>
    <w:rsid w:val="009619A4"/>
    <w:rsid w:val="00961BB5"/>
    <w:rsid w:val="00961FFE"/>
    <w:rsid w:val="009626B8"/>
    <w:rsid w:val="00964374"/>
    <w:rsid w:val="009643A4"/>
    <w:rsid w:val="00964CF8"/>
    <w:rsid w:val="00964E95"/>
    <w:rsid w:val="00964EA0"/>
    <w:rsid w:val="009652CC"/>
    <w:rsid w:val="00965627"/>
    <w:rsid w:val="00965EED"/>
    <w:rsid w:val="00967B3A"/>
    <w:rsid w:val="00970763"/>
    <w:rsid w:val="00970B31"/>
    <w:rsid w:val="00970FC9"/>
    <w:rsid w:val="009735C5"/>
    <w:rsid w:val="009739C2"/>
    <w:rsid w:val="0097418F"/>
    <w:rsid w:val="00974C0F"/>
    <w:rsid w:val="00975429"/>
    <w:rsid w:val="009758C8"/>
    <w:rsid w:val="00977C3B"/>
    <w:rsid w:val="009802AE"/>
    <w:rsid w:val="009817A2"/>
    <w:rsid w:val="00982485"/>
    <w:rsid w:val="00984BA8"/>
    <w:rsid w:val="00984DE2"/>
    <w:rsid w:val="009873A9"/>
    <w:rsid w:val="00987E48"/>
    <w:rsid w:val="00987F53"/>
    <w:rsid w:val="00990203"/>
    <w:rsid w:val="00990D1C"/>
    <w:rsid w:val="00990F8E"/>
    <w:rsid w:val="009915F7"/>
    <w:rsid w:val="00991F15"/>
    <w:rsid w:val="00992AD6"/>
    <w:rsid w:val="00992B68"/>
    <w:rsid w:val="00993BE6"/>
    <w:rsid w:val="00994461"/>
    <w:rsid w:val="009952DB"/>
    <w:rsid w:val="00995CB6"/>
    <w:rsid w:val="0099689D"/>
    <w:rsid w:val="009968AE"/>
    <w:rsid w:val="009968C0"/>
    <w:rsid w:val="00996C68"/>
    <w:rsid w:val="00997B6F"/>
    <w:rsid w:val="00997E15"/>
    <w:rsid w:val="009A0262"/>
    <w:rsid w:val="009A0A55"/>
    <w:rsid w:val="009A1471"/>
    <w:rsid w:val="009A1BE5"/>
    <w:rsid w:val="009A25E7"/>
    <w:rsid w:val="009A2EEB"/>
    <w:rsid w:val="009A3A74"/>
    <w:rsid w:val="009A46DD"/>
    <w:rsid w:val="009A4E04"/>
    <w:rsid w:val="009A5332"/>
    <w:rsid w:val="009A5B8E"/>
    <w:rsid w:val="009A65CF"/>
    <w:rsid w:val="009A6915"/>
    <w:rsid w:val="009A6E4A"/>
    <w:rsid w:val="009A7362"/>
    <w:rsid w:val="009A7C42"/>
    <w:rsid w:val="009A7FAB"/>
    <w:rsid w:val="009B0231"/>
    <w:rsid w:val="009B16D5"/>
    <w:rsid w:val="009B1876"/>
    <w:rsid w:val="009B25BB"/>
    <w:rsid w:val="009B2E0D"/>
    <w:rsid w:val="009B3E9A"/>
    <w:rsid w:val="009B4B55"/>
    <w:rsid w:val="009B51D1"/>
    <w:rsid w:val="009B5242"/>
    <w:rsid w:val="009B56A9"/>
    <w:rsid w:val="009B6460"/>
    <w:rsid w:val="009B74C0"/>
    <w:rsid w:val="009B7D77"/>
    <w:rsid w:val="009C0608"/>
    <w:rsid w:val="009C0FD8"/>
    <w:rsid w:val="009C16CF"/>
    <w:rsid w:val="009C18FA"/>
    <w:rsid w:val="009C19DF"/>
    <w:rsid w:val="009C1B44"/>
    <w:rsid w:val="009C31D5"/>
    <w:rsid w:val="009C38FB"/>
    <w:rsid w:val="009C4457"/>
    <w:rsid w:val="009C59C6"/>
    <w:rsid w:val="009C7153"/>
    <w:rsid w:val="009C7DB0"/>
    <w:rsid w:val="009D1616"/>
    <w:rsid w:val="009D16E4"/>
    <w:rsid w:val="009D1ED7"/>
    <w:rsid w:val="009D23CF"/>
    <w:rsid w:val="009D2F10"/>
    <w:rsid w:val="009D6D89"/>
    <w:rsid w:val="009D735B"/>
    <w:rsid w:val="009E01CB"/>
    <w:rsid w:val="009E0927"/>
    <w:rsid w:val="009E0B5E"/>
    <w:rsid w:val="009E0B63"/>
    <w:rsid w:val="009E0BF5"/>
    <w:rsid w:val="009E0DA0"/>
    <w:rsid w:val="009E17F4"/>
    <w:rsid w:val="009E232F"/>
    <w:rsid w:val="009E2849"/>
    <w:rsid w:val="009E288F"/>
    <w:rsid w:val="009E365C"/>
    <w:rsid w:val="009E36B2"/>
    <w:rsid w:val="009E51B2"/>
    <w:rsid w:val="009E5591"/>
    <w:rsid w:val="009E6851"/>
    <w:rsid w:val="009E7713"/>
    <w:rsid w:val="009E77EC"/>
    <w:rsid w:val="009E7CF8"/>
    <w:rsid w:val="009F1D0E"/>
    <w:rsid w:val="009F2013"/>
    <w:rsid w:val="009F24C5"/>
    <w:rsid w:val="009F2570"/>
    <w:rsid w:val="009F286E"/>
    <w:rsid w:val="009F4008"/>
    <w:rsid w:val="009F4E9F"/>
    <w:rsid w:val="009F5853"/>
    <w:rsid w:val="009F5D75"/>
    <w:rsid w:val="009F63DA"/>
    <w:rsid w:val="009F735C"/>
    <w:rsid w:val="009F7588"/>
    <w:rsid w:val="009F7828"/>
    <w:rsid w:val="009F78EB"/>
    <w:rsid w:val="009F7921"/>
    <w:rsid w:val="00A001D5"/>
    <w:rsid w:val="00A00BDD"/>
    <w:rsid w:val="00A00D22"/>
    <w:rsid w:val="00A01368"/>
    <w:rsid w:val="00A030AB"/>
    <w:rsid w:val="00A037AC"/>
    <w:rsid w:val="00A03BF2"/>
    <w:rsid w:val="00A0441E"/>
    <w:rsid w:val="00A0445B"/>
    <w:rsid w:val="00A04ED5"/>
    <w:rsid w:val="00A05B63"/>
    <w:rsid w:val="00A06684"/>
    <w:rsid w:val="00A103E0"/>
    <w:rsid w:val="00A10606"/>
    <w:rsid w:val="00A11587"/>
    <w:rsid w:val="00A124A6"/>
    <w:rsid w:val="00A127E5"/>
    <w:rsid w:val="00A13EE8"/>
    <w:rsid w:val="00A15654"/>
    <w:rsid w:val="00A162C1"/>
    <w:rsid w:val="00A1692D"/>
    <w:rsid w:val="00A17C98"/>
    <w:rsid w:val="00A2258B"/>
    <w:rsid w:val="00A226A4"/>
    <w:rsid w:val="00A22A78"/>
    <w:rsid w:val="00A23693"/>
    <w:rsid w:val="00A24A64"/>
    <w:rsid w:val="00A24DA6"/>
    <w:rsid w:val="00A25BC6"/>
    <w:rsid w:val="00A265AA"/>
    <w:rsid w:val="00A26F1B"/>
    <w:rsid w:val="00A270D5"/>
    <w:rsid w:val="00A27555"/>
    <w:rsid w:val="00A3011C"/>
    <w:rsid w:val="00A305C5"/>
    <w:rsid w:val="00A30CBA"/>
    <w:rsid w:val="00A3105F"/>
    <w:rsid w:val="00A3116D"/>
    <w:rsid w:val="00A31DB7"/>
    <w:rsid w:val="00A3260F"/>
    <w:rsid w:val="00A32975"/>
    <w:rsid w:val="00A3382D"/>
    <w:rsid w:val="00A340A6"/>
    <w:rsid w:val="00A34645"/>
    <w:rsid w:val="00A3570A"/>
    <w:rsid w:val="00A35832"/>
    <w:rsid w:val="00A362FD"/>
    <w:rsid w:val="00A36976"/>
    <w:rsid w:val="00A369DD"/>
    <w:rsid w:val="00A37340"/>
    <w:rsid w:val="00A37C1A"/>
    <w:rsid w:val="00A408DC"/>
    <w:rsid w:val="00A40FFD"/>
    <w:rsid w:val="00A416BC"/>
    <w:rsid w:val="00A43043"/>
    <w:rsid w:val="00A43914"/>
    <w:rsid w:val="00A43DD2"/>
    <w:rsid w:val="00A44064"/>
    <w:rsid w:val="00A446AE"/>
    <w:rsid w:val="00A45DF7"/>
    <w:rsid w:val="00A46154"/>
    <w:rsid w:val="00A461C4"/>
    <w:rsid w:val="00A46736"/>
    <w:rsid w:val="00A46DBE"/>
    <w:rsid w:val="00A50601"/>
    <w:rsid w:val="00A506F5"/>
    <w:rsid w:val="00A51A7F"/>
    <w:rsid w:val="00A5326B"/>
    <w:rsid w:val="00A54126"/>
    <w:rsid w:val="00A547B8"/>
    <w:rsid w:val="00A5490E"/>
    <w:rsid w:val="00A54BAE"/>
    <w:rsid w:val="00A54DB3"/>
    <w:rsid w:val="00A54FD3"/>
    <w:rsid w:val="00A550D9"/>
    <w:rsid w:val="00A55422"/>
    <w:rsid w:val="00A568FD"/>
    <w:rsid w:val="00A571EA"/>
    <w:rsid w:val="00A579DF"/>
    <w:rsid w:val="00A57E25"/>
    <w:rsid w:val="00A60F0E"/>
    <w:rsid w:val="00A612CF"/>
    <w:rsid w:val="00A61CE7"/>
    <w:rsid w:val="00A62226"/>
    <w:rsid w:val="00A62771"/>
    <w:rsid w:val="00A63492"/>
    <w:rsid w:val="00A643E3"/>
    <w:rsid w:val="00A64AF4"/>
    <w:rsid w:val="00A654A7"/>
    <w:rsid w:val="00A65762"/>
    <w:rsid w:val="00A673F5"/>
    <w:rsid w:val="00A6745E"/>
    <w:rsid w:val="00A676B3"/>
    <w:rsid w:val="00A677FA"/>
    <w:rsid w:val="00A67D35"/>
    <w:rsid w:val="00A70266"/>
    <w:rsid w:val="00A709E7"/>
    <w:rsid w:val="00A70E8C"/>
    <w:rsid w:val="00A70F33"/>
    <w:rsid w:val="00A720CC"/>
    <w:rsid w:val="00A721CA"/>
    <w:rsid w:val="00A72463"/>
    <w:rsid w:val="00A7256C"/>
    <w:rsid w:val="00A734CD"/>
    <w:rsid w:val="00A746E0"/>
    <w:rsid w:val="00A74B1B"/>
    <w:rsid w:val="00A750BD"/>
    <w:rsid w:val="00A750EB"/>
    <w:rsid w:val="00A7560A"/>
    <w:rsid w:val="00A75721"/>
    <w:rsid w:val="00A759AD"/>
    <w:rsid w:val="00A764CB"/>
    <w:rsid w:val="00A804B5"/>
    <w:rsid w:val="00A806A2"/>
    <w:rsid w:val="00A808AF"/>
    <w:rsid w:val="00A82806"/>
    <w:rsid w:val="00A8383A"/>
    <w:rsid w:val="00A83BEA"/>
    <w:rsid w:val="00A83E50"/>
    <w:rsid w:val="00A85D47"/>
    <w:rsid w:val="00A8600E"/>
    <w:rsid w:val="00A87D5C"/>
    <w:rsid w:val="00A87DE4"/>
    <w:rsid w:val="00A87EDA"/>
    <w:rsid w:val="00A903ED"/>
    <w:rsid w:val="00A90A71"/>
    <w:rsid w:val="00A90AB0"/>
    <w:rsid w:val="00A90C2E"/>
    <w:rsid w:val="00A92850"/>
    <w:rsid w:val="00A92F70"/>
    <w:rsid w:val="00A943A2"/>
    <w:rsid w:val="00A94704"/>
    <w:rsid w:val="00A94980"/>
    <w:rsid w:val="00A94A91"/>
    <w:rsid w:val="00A94B0F"/>
    <w:rsid w:val="00A94D67"/>
    <w:rsid w:val="00A94F1D"/>
    <w:rsid w:val="00A957CB"/>
    <w:rsid w:val="00A95930"/>
    <w:rsid w:val="00A97C37"/>
    <w:rsid w:val="00AA0C0D"/>
    <w:rsid w:val="00AA114A"/>
    <w:rsid w:val="00AA2409"/>
    <w:rsid w:val="00AA275C"/>
    <w:rsid w:val="00AA2B25"/>
    <w:rsid w:val="00AA3159"/>
    <w:rsid w:val="00AA376D"/>
    <w:rsid w:val="00AA395F"/>
    <w:rsid w:val="00AA5416"/>
    <w:rsid w:val="00AA5C80"/>
    <w:rsid w:val="00AA68B8"/>
    <w:rsid w:val="00AA6F9A"/>
    <w:rsid w:val="00AA725D"/>
    <w:rsid w:val="00AA738A"/>
    <w:rsid w:val="00AB0F99"/>
    <w:rsid w:val="00AB1D9A"/>
    <w:rsid w:val="00AB1F0B"/>
    <w:rsid w:val="00AB3DD5"/>
    <w:rsid w:val="00AB4507"/>
    <w:rsid w:val="00AB49DE"/>
    <w:rsid w:val="00AB4AC4"/>
    <w:rsid w:val="00AB526D"/>
    <w:rsid w:val="00AB5614"/>
    <w:rsid w:val="00AB5C88"/>
    <w:rsid w:val="00AB7201"/>
    <w:rsid w:val="00AB727F"/>
    <w:rsid w:val="00AB7646"/>
    <w:rsid w:val="00AC026E"/>
    <w:rsid w:val="00AC04BB"/>
    <w:rsid w:val="00AC142F"/>
    <w:rsid w:val="00AC1477"/>
    <w:rsid w:val="00AC1AAC"/>
    <w:rsid w:val="00AC30B6"/>
    <w:rsid w:val="00AC3624"/>
    <w:rsid w:val="00AC3AAE"/>
    <w:rsid w:val="00AC41DB"/>
    <w:rsid w:val="00AC43B1"/>
    <w:rsid w:val="00AC473D"/>
    <w:rsid w:val="00AC4DF2"/>
    <w:rsid w:val="00AC5942"/>
    <w:rsid w:val="00AC5E0A"/>
    <w:rsid w:val="00AC5E74"/>
    <w:rsid w:val="00AC5FED"/>
    <w:rsid w:val="00AC69B8"/>
    <w:rsid w:val="00AC6F32"/>
    <w:rsid w:val="00AC7080"/>
    <w:rsid w:val="00AD087D"/>
    <w:rsid w:val="00AD10E3"/>
    <w:rsid w:val="00AD129D"/>
    <w:rsid w:val="00AD133A"/>
    <w:rsid w:val="00AD36FB"/>
    <w:rsid w:val="00AD3777"/>
    <w:rsid w:val="00AD3C2A"/>
    <w:rsid w:val="00AD4417"/>
    <w:rsid w:val="00AD48D1"/>
    <w:rsid w:val="00AD4E74"/>
    <w:rsid w:val="00AD59F9"/>
    <w:rsid w:val="00AD5FAC"/>
    <w:rsid w:val="00AD6BE7"/>
    <w:rsid w:val="00AD7175"/>
    <w:rsid w:val="00AE0123"/>
    <w:rsid w:val="00AE03DF"/>
    <w:rsid w:val="00AE04FC"/>
    <w:rsid w:val="00AE0A32"/>
    <w:rsid w:val="00AE0DE3"/>
    <w:rsid w:val="00AE10DC"/>
    <w:rsid w:val="00AE1B7B"/>
    <w:rsid w:val="00AE2D92"/>
    <w:rsid w:val="00AE2DD1"/>
    <w:rsid w:val="00AE37F1"/>
    <w:rsid w:val="00AE3967"/>
    <w:rsid w:val="00AE51C7"/>
    <w:rsid w:val="00AE5316"/>
    <w:rsid w:val="00AE58EB"/>
    <w:rsid w:val="00AE62EA"/>
    <w:rsid w:val="00AE6EFE"/>
    <w:rsid w:val="00AF005E"/>
    <w:rsid w:val="00AF17AB"/>
    <w:rsid w:val="00AF2177"/>
    <w:rsid w:val="00AF304E"/>
    <w:rsid w:val="00AF3568"/>
    <w:rsid w:val="00AF397A"/>
    <w:rsid w:val="00AF40EC"/>
    <w:rsid w:val="00AF4EF6"/>
    <w:rsid w:val="00AF4FE8"/>
    <w:rsid w:val="00AF547A"/>
    <w:rsid w:val="00AF5E16"/>
    <w:rsid w:val="00AF635A"/>
    <w:rsid w:val="00AF6D4A"/>
    <w:rsid w:val="00AF7785"/>
    <w:rsid w:val="00B00C37"/>
    <w:rsid w:val="00B013AA"/>
    <w:rsid w:val="00B01423"/>
    <w:rsid w:val="00B01DA9"/>
    <w:rsid w:val="00B0290A"/>
    <w:rsid w:val="00B03DAE"/>
    <w:rsid w:val="00B045D2"/>
    <w:rsid w:val="00B05DF5"/>
    <w:rsid w:val="00B06362"/>
    <w:rsid w:val="00B0736F"/>
    <w:rsid w:val="00B078C5"/>
    <w:rsid w:val="00B10879"/>
    <w:rsid w:val="00B12822"/>
    <w:rsid w:val="00B14BB3"/>
    <w:rsid w:val="00B14FBC"/>
    <w:rsid w:val="00B158A1"/>
    <w:rsid w:val="00B161BF"/>
    <w:rsid w:val="00B16BE7"/>
    <w:rsid w:val="00B17835"/>
    <w:rsid w:val="00B2014D"/>
    <w:rsid w:val="00B21098"/>
    <w:rsid w:val="00B2122A"/>
    <w:rsid w:val="00B223E7"/>
    <w:rsid w:val="00B243B9"/>
    <w:rsid w:val="00B24408"/>
    <w:rsid w:val="00B24690"/>
    <w:rsid w:val="00B24F22"/>
    <w:rsid w:val="00B2503D"/>
    <w:rsid w:val="00B2504A"/>
    <w:rsid w:val="00B25F9D"/>
    <w:rsid w:val="00B262E3"/>
    <w:rsid w:val="00B26D44"/>
    <w:rsid w:val="00B26F7E"/>
    <w:rsid w:val="00B26FF7"/>
    <w:rsid w:val="00B27246"/>
    <w:rsid w:val="00B27A76"/>
    <w:rsid w:val="00B307E5"/>
    <w:rsid w:val="00B31392"/>
    <w:rsid w:val="00B31E94"/>
    <w:rsid w:val="00B32472"/>
    <w:rsid w:val="00B32DDD"/>
    <w:rsid w:val="00B3380D"/>
    <w:rsid w:val="00B34A09"/>
    <w:rsid w:val="00B35A75"/>
    <w:rsid w:val="00B36156"/>
    <w:rsid w:val="00B36604"/>
    <w:rsid w:val="00B3722C"/>
    <w:rsid w:val="00B40242"/>
    <w:rsid w:val="00B402EC"/>
    <w:rsid w:val="00B40E30"/>
    <w:rsid w:val="00B4261B"/>
    <w:rsid w:val="00B426BC"/>
    <w:rsid w:val="00B429FB"/>
    <w:rsid w:val="00B42BF1"/>
    <w:rsid w:val="00B43B7C"/>
    <w:rsid w:val="00B44697"/>
    <w:rsid w:val="00B44DBA"/>
    <w:rsid w:val="00B450A0"/>
    <w:rsid w:val="00B45131"/>
    <w:rsid w:val="00B45416"/>
    <w:rsid w:val="00B459EF"/>
    <w:rsid w:val="00B462C8"/>
    <w:rsid w:val="00B46C00"/>
    <w:rsid w:val="00B47233"/>
    <w:rsid w:val="00B479F8"/>
    <w:rsid w:val="00B47C52"/>
    <w:rsid w:val="00B516A8"/>
    <w:rsid w:val="00B51834"/>
    <w:rsid w:val="00B51E81"/>
    <w:rsid w:val="00B525CF"/>
    <w:rsid w:val="00B53BF7"/>
    <w:rsid w:val="00B54EEF"/>
    <w:rsid w:val="00B55C74"/>
    <w:rsid w:val="00B56313"/>
    <w:rsid w:val="00B56FD8"/>
    <w:rsid w:val="00B57144"/>
    <w:rsid w:val="00B574B3"/>
    <w:rsid w:val="00B600A6"/>
    <w:rsid w:val="00B604B1"/>
    <w:rsid w:val="00B61610"/>
    <w:rsid w:val="00B61C64"/>
    <w:rsid w:val="00B62169"/>
    <w:rsid w:val="00B63757"/>
    <w:rsid w:val="00B638F7"/>
    <w:rsid w:val="00B63E86"/>
    <w:rsid w:val="00B649D7"/>
    <w:rsid w:val="00B65276"/>
    <w:rsid w:val="00B65EF4"/>
    <w:rsid w:val="00B663F2"/>
    <w:rsid w:val="00B7015F"/>
    <w:rsid w:val="00B71826"/>
    <w:rsid w:val="00B72882"/>
    <w:rsid w:val="00B72994"/>
    <w:rsid w:val="00B72A08"/>
    <w:rsid w:val="00B73CA3"/>
    <w:rsid w:val="00B73E68"/>
    <w:rsid w:val="00B74953"/>
    <w:rsid w:val="00B756EF"/>
    <w:rsid w:val="00B7589B"/>
    <w:rsid w:val="00B7621D"/>
    <w:rsid w:val="00B766E1"/>
    <w:rsid w:val="00B776F7"/>
    <w:rsid w:val="00B80860"/>
    <w:rsid w:val="00B80BF7"/>
    <w:rsid w:val="00B80C27"/>
    <w:rsid w:val="00B81160"/>
    <w:rsid w:val="00B8127C"/>
    <w:rsid w:val="00B818A5"/>
    <w:rsid w:val="00B81AA2"/>
    <w:rsid w:val="00B82913"/>
    <w:rsid w:val="00B839BC"/>
    <w:rsid w:val="00B84290"/>
    <w:rsid w:val="00B842F1"/>
    <w:rsid w:val="00B858F9"/>
    <w:rsid w:val="00B86340"/>
    <w:rsid w:val="00B86A3A"/>
    <w:rsid w:val="00B8711A"/>
    <w:rsid w:val="00B9095E"/>
    <w:rsid w:val="00B90EF1"/>
    <w:rsid w:val="00B91645"/>
    <w:rsid w:val="00B91FE0"/>
    <w:rsid w:val="00B921ED"/>
    <w:rsid w:val="00B9256B"/>
    <w:rsid w:val="00B92C05"/>
    <w:rsid w:val="00B934AB"/>
    <w:rsid w:val="00B93B19"/>
    <w:rsid w:val="00B93BF7"/>
    <w:rsid w:val="00B93C9C"/>
    <w:rsid w:val="00B93EC8"/>
    <w:rsid w:val="00B9483B"/>
    <w:rsid w:val="00B94B77"/>
    <w:rsid w:val="00B9624B"/>
    <w:rsid w:val="00B96647"/>
    <w:rsid w:val="00B96A18"/>
    <w:rsid w:val="00B96A21"/>
    <w:rsid w:val="00B9746C"/>
    <w:rsid w:val="00B97877"/>
    <w:rsid w:val="00B9793F"/>
    <w:rsid w:val="00BA017B"/>
    <w:rsid w:val="00BA171A"/>
    <w:rsid w:val="00BA2393"/>
    <w:rsid w:val="00BA26BD"/>
    <w:rsid w:val="00BA286C"/>
    <w:rsid w:val="00BA2FE5"/>
    <w:rsid w:val="00BA3159"/>
    <w:rsid w:val="00BA357D"/>
    <w:rsid w:val="00BA3C34"/>
    <w:rsid w:val="00BA4C5A"/>
    <w:rsid w:val="00BA4EDA"/>
    <w:rsid w:val="00BA588E"/>
    <w:rsid w:val="00BA6532"/>
    <w:rsid w:val="00BA67D4"/>
    <w:rsid w:val="00BA6BA7"/>
    <w:rsid w:val="00BA71E5"/>
    <w:rsid w:val="00BA7531"/>
    <w:rsid w:val="00BA78C8"/>
    <w:rsid w:val="00BB1066"/>
    <w:rsid w:val="00BB13A2"/>
    <w:rsid w:val="00BB1443"/>
    <w:rsid w:val="00BB2B30"/>
    <w:rsid w:val="00BB2C9C"/>
    <w:rsid w:val="00BB2E1F"/>
    <w:rsid w:val="00BB2EC4"/>
    <w:rsid w:val="00BB30AE"/>
    <w:rsid w:val="00BB352B"/>
    <w:rsid w:val="00BB51B3"/>
    <w:rsid w:val="00BB5A51"/>
    <w:rsid w:val="00BB6324"/>
    <w:rsid w:val="00BB70B3"/>
    <w:rsid w:val="00BC02D9"/>
    <w:rsid w:val="00BC0697"/>
    <w:rsid w:val="00BC19E8"/>
    <w:rsid w:val="00BC1FB5"/>
    <w:rsid w:val="00BC2B76"/>
    <w:rsid w:val="00BC2CF3"/>
    <w:rsid w:val="00BC5693"/>
    <w:rsid w:val="00BC5A35"/>
    <w:rsid w:val="00BC715C"/>
    <w:rsid w:val="00BC742B"/>
    <w:rsid w:val="00BC7732"/>
    <w:rsid w:val="00BD0D7A"/>
    <w:rsid w:val="00BD19FD"/>
    <w:rsid w:val="00BD1AF3"/>
    <w:rsid w:val="00BD1B20"/>
    <w:rsid w:val="00BD2B7B"/>
    <w:rsid w:val="00BD3F15"/>
    <w:rsid w:val="00BD419F"/>
    <w:rsid w:val="00BD4B35"/>
    <w:rsid w:val="00BD4C4B"/>
    <w:rsid w:val="00BD4F5E"/>
    <w:rsid w:val="00BD50D2"/>
    <w:rsid w:val="00BD6CAB"/>
    <w:rsid w:val="00BD71C5"/>
    <w:rsid w:val="00BD77C1"/>
    <w:rsid w:val="00BD7934"/>
    <w:rsid w:val="00BD7D32"/>
    <w:rsid w:val="00BD7D83"/>
    <w:rsid w:val="00BE0025"/>
    <w:rsid w:val="00BE06EE"/>
    <w:rsid w:val="00BE08F0"/>
    <w:rsid w:val="00BE0E81"/>
    <w:rsid w:val="00BE131F"/>
    <w:rsid w:val="00BE13BD"/>
    <w:rsid w:val="00BE1573"/>
    <w:rsid w:val="00BE21CD"/>
    <w:rsid w:val="00BE2D30"/>
    <w:rsid w:val="00BE3343"/>
    <w:rsid w:val="00BE3435"/>
    <w:rsid w:val="00BE383F"/>
    <w:rsid w:val="00BE386E"/>
    <w:rsid w:val="00BE3FA5"/>
    <w:rsid w:val="00BE431B"/>
    <w:rsid w:val="00BE46BF"/>
    <w:rsid w:val="00BE4E35"/>
    <w:rsid w:val="00BE5485"/>
    <w:rsid w:val="00BE5984"/>
    <w:rsid w:val="00BE5CBD"/>
    <w:rsid w:val="00BE5EE6"/>
    <w:rsid w:val="00BE6BFD"/>
    <w:rsid w:val="00BF0CE7"/>
    <w:rsid w:val="00BF0ECB"/>
    <w:rsid w:val="00BF2307"/>
    <w:rsid w:val="00BF2B02"/>
    <w:rsid w:val="00BF3370"/>
    <w:rsid w:val="00BF3CEF"/>
    <w:rsid w:val="00BF4FA2"/>
    <w:rsid w:val="00BF5DE7"/>
    <w:rsid w:val="00BF6836"/>
    <w:rsid w:val="00BF6A34"/>
    <w:rsid w:val="00BF6F03"/>
    <w:rsid w:val="00BF7014"/>
    <w:rsid w:val="00BF7A7D"/>
    <w:rsid w:val="00C02896"/>
    <w:rsid w:val="00C02DB0"/>
    <w:rsid w:val="00C02E73"/>
    <w:rsid w:val="00C0488D"/>
    <w:rsid w:val="00C048FA"/>
    <w:rsid w:val="00C04A4E"/>
    <w:rsid w:val="00C05633"/>
    <w:rsid w:val="00C056F6"/>
    <w:rsid w:val="00C059C1"/>
    <w:rsid w:val="00C05DF6"/>
    <w:rsid w:val="00C0652E"/>
    <w:rsid w:val="00C06B5C"/>
    <w:rsid w:val="00C06D2C"/>
    <w:rsid w:val="00C07FBD"/>
    <w:rsid w:val="00C1042D"/>
    <w:rsid w:val="00C118D0"/>
    <w:rsid w:val="00C11EE2"/>
    <w:rsid w:val="00C121F4"/>
    <w:rsid w:val="00C1246E"/>
    <w:rsid w:val="00C13223"/>
    <w:rsid w:val="00C15ABC"/>
    <w:rsid w:val="00C15B05"/>
    <w:rsid w:val="00C16C39"/>
    <w:rsid w:val="00C16D4D"/>
    <w:rsid w:val="00C17462"/>
    <w:rsid w:val="00C1770E"/>
    <w:rsid w:val="00C17E82"/>
    <w:rsid w:val="00C20A90"/>
    <w:rsid w:val="00C21050"/>
    <w:rsid w:val="00C21B7F"/>
    <w:rsid w:val="00C21F31"/>
    <w:rsid w:val="00C22A39"/>
    <w:rsid w:val="00C233C3"/>
    <w:rsid w:val="00C24017"/>
    <w:rsid w:val="00C244B3"/>
    <w:rsid w:val="00C25938"/>
    <w:rsid w:val="00C2698C"/>
    <w:rsid w:val="00C26CF5"/>
    <w:rsid w:val="00C303B2"/>
    <w:rsid w:val="00C3072A"/>
    <w:rsid w:val="00C31615"/>
    <w:rsid w:val="00C31B90"/>
    <w:rsid w:val="00C328E3"/>
    <w:rsid w:val="00C33270"/>
    <w:rsid w:val="00C34D3F"/>
    <w:rsid w:val="00C35813"/>
    <w:rsid w:val="00C35872"/>
    <w:rsid w:val="00C369BE"/>
    <w:rsid w:val="00C373E7"/>
    <w:rsid w:val="00C40C2E"/>
    <w:rsid w:val="00C4165E"/>
    <w:rsid w:val="00C42A93"/>
    <w:rsid w:val="00C4341B"/>
    <w:rsid w:val="00C43C46"/>
    <w:rsid w:val="00C43ECD"/>
    <w:rsid w:val="00C441DE"/>
    <w:rsid w:val="00C442A7"/>
    <w:rsid w:val="00C448D5"/>
    <w:rsid w:val="00C44F25"/>
    <w:rsid w:val="00C4568E"/>
    <w:rsid w:val="00C457B4"/>
    <w:rsid w:val="00C464AA"/>
    <w:rsid w:val="00C473DD"/>
    <w:rsid w:val="00C50441"/>
    <w:rsid w:val="00C5054C"/>
    <w:rsid w:val="00C5182C"/>
    <w:rsid w:val="00C5245A"/>
    <w:rsid w:val="00C531B1"/>
    <w:rsid w:val="00C53654"/>
    <w:rsid w:val="00C53AAC"/>
    <w:rsid w:val="00C54290"/>
    <w:rsid w:val="00C54B42"/>
    <w:rsid w:val="00C5538F"/>
    <w:rsid w:val="00C55478"/>
    <w:rsid w:val="00C5575B"/>
    <w:rsid w:val="00C565F7"/>
    <w:rsid w:val="00C57260"/>
    <w:rsid w:val="00C57AC3"/>
    <w:rsid w:val="00C57F8F"/>
    <w:rsid w:val="00C603C5"/>
    <w:rsid w:val="00C6316E"/>
    <w:rsid w:val="00C64950"/>
    <w:rsid w:val="00C64A01"/>
    <w:rsid w:val="00C66134"/>
    <w:rsid w:val="00C67214"/>
    <w:rsid w:val="00C679D5"/>
    <w:rsid w:val="00C67AE8"/>
    <w:rsid w:val="00C70ABA"/>
    <w:rsid w:val="00C70BCC"/>
    <w:rsid w:val="00C71CB6"/>
    <w:rsid w:val="00C72982"/>
    <w:rsid w:val="00C72C67"/>
    <w:rsid w:val="00C73E86"/>
    <w:rsid w:val="00C74BA7"/>
    <w:rsid w:val="00C74C7D"/>
    <w:rsid w:val="00C75BAE"/>
    <w:rsid w:val="00C76A19"/>
    <w:rsid w:val="00C76C05"/>
    <w:rsid w:val="00C7719A"/>
    <w:rsid w:val="00C776DC"/>
    <w:rsid w:val="00C778F8"/>
    <w:rsid w:val="00C778FE"/>
    <w:rsid w:val="00C77A31"/>
    <w:rsid w:val="00C77E77"/>
    <w:rsid w:val="00C80068"/>
    <w:rsid w:val="00C80676"/>
    <w:rsid w:val="00C807D4"/>
    <w:rsid w:val="00C81289"/>
    <w:rsid w:val="00C82D8D"/>
    <w:rsid w:val="00C82FAA"/>
    <w:rsid w:val="00C8364C"/>
    <w:rsid w:val="00C83907"/>
    <w:rsid w:val="00C83CA4"/>
    <w:rsid w:val="00C83E6F"/>
    <w:rsid w:val="00C84987"/>
    <w:rsid w:val="00C84DB0"/>
    <w:rsid w:val="00C84ED7"/>
    <w:rsid w:val="00C8696D"/>
    <w:rsid w:val="00C90383"/>
    <w:rsid w:val="00C9074B"/>
    <w:rsid w:val="00C91330"/>
    <w:rsid w:val="00C9151F"/>
    <w:rsid w:val="00C91A31"/>
    <w:rsid w:val="00C91DA7"/>
    <w:rsid w:val="00C921C5"/>
    <w:rsid w:val="00C92940"/>
    <w:rsid w:val="00C92B20"/>
    <w:rsid w:val="00C9509C"/>
    <w:rsid w:val="00C952A0"/>
    <w:rsid w:val="00C9555A"/>
    <w:rsid w:val="00C95F46"/>
    <w:rsid w:val="00C9638D"/>
    <w:rsid w:val="00C968E0"/>
    <w:rsid w:val="00C9724C"/>
    <w:rsid w:val="00CA1364"/>
    <w:rsid w:val="00CA186B"/>
    <w:rsid w:val="00CA1EAD"/>
    <w:rsid w:val="00CA238F"/>
    <w:rsid w:val="00CA2BE6"/>
    <w:rsid w:val="00CA4C71"/>
    <w:rsid w:val="00CA530C"/>
    <w:rsid w:val="00CA55C0"/>
    <w:rsid w:val="00CA5C5D"/>
    <w:rsid w:val="00CA6F5C"/>
    <w:rsid w:val="00CA7546"/>
    <w:rsid w:val="00CA7C97"/>
    <w:rsid w:val="00CA7F63"/>
    <w:rsid w:val="00CB0240"/>
    <w:rsid w:val="00CB0FE5"/>
    <w:rsid w:val="00CB10A7"/>
    <w:rsid w:val="00CB25F6"/>
    <w:rsid w:val="00CB332F"/>
    <w:rsid w:val="00CB38EF"/>
    <w:rsid w:val="00CB3BA5"/>
    <w:rsid w:val="00CB539A"/>
    <w:rsid w:val="00CB576C"/>
    <w:rsid w:val="00CB65A2"/>
    <w:rsid w:val="00CB7CAF"/>
    <w:rsid w:val="00CC084A"/>
    <w:rsid w:val="00CC15C1"/>
    <w:rsid w:val="00CC1CC4"/>
    <w:rsid w:val="00CC266A"/>
    <w:rsid w:val="00CC2C58"/>
    <w:rsid w:val="00CC4B87"/>
    <w:rsid w:val="00CC5415"/>
    <w:rsid w:val="00CC5526"/>
    <w:rsid w:val="00CC6D72"/>
    <w:rsid w:val="00CC7130"/>
    <w:rsid w:val="00CD0B5A"/>
    <w:rsid w:val="00CD13A0"/>
    <w:rsid w:val="00CD179D"/>
    <w:rsid w:val="00CD1B6A"/>
    <w:rsid w:val="00CD22DD"/>
    <w:rsid w:val="00CD2C5D"/>
    <w:rsid w:val="00CD4376"/>
    <w:rsid w:val="00CD4663"/>
    <w:rsid w:val="00CD557B"/>
    <w:rsid w:val="00CD69D7"/>
    <w:rsid w:val="00CD6B1A"/>
    <w:rsid w:val="00CD6ED4"/>
    <w:rsid w:val="00CD7C9C"/>
    <w:rsid w:val="00CD7D1A"/>
    <w:rsid w:val="00CD7D31"/>
    <w:rsid w:val="00CE0B91"/>
    <w:rsid w:val="00CE0C9F"/>
    <w:rsid w:val="00CE119A"/>
    <w:rsid w:val="00CE29D3"/>
    <w:rsid w:val="00CE2A54"/>
    <w:rsid w:val="00CE3003"/>
    <w:rsid w:val="00CE3AF1"/>
    <w:rsid w:val="00CE4800"/>
    <w:rsid w:val="00CE4AD6"/>
    <w:rsid w:val="00CE4E3E"/>
    <w:rsid w:val="00CE7403"/>
    <w:rsid w:val="00CE7E2B"/>
    <w:rsid w:val="00CF0817"/>
    <w:rsid w:val="00CF0BD2"/>
    <w:rsid w:val="00CF0FD1"/>
    <w:rsid w:val="00CF15A3"/>
    <w:rsid w:val="00CF1F5D"/>
    <w:rsid w:val="00CF23A8"/>
    <w:rsid w:val="00CF2B20"/>
    <w:rsid w:val="00CF326C"/>
    <w:rsid w:val="00CF4F3E"/>
    <w:rsid w:val="00CF52F7"/>
    <w:rsid w:val="00CF5565"/>
    <w:rsid w:val="00CF5886"/>
    <w:rsid w:val="00CF5958"/>
    <w:rsid w:val="00CF6B40"/>
    <w:rsid w:val="00CF7EBC"/>
    <w:rsid w:val="00D00A40"/>
    <w:rsid w:val="00D012C5"/>
    <w:rsid w:val="00D02EA5"/>
    <w:rsid w:val="00D02EA7"/>
    <w:rsid w:val="00D02F06"/>
    <w:rsid w:val="00D037BA"/>
    <w:rsid w:val="00D04083"/>
    <w:rsid w:val="00D0476D"/>
    <w:rsid w:val="00D05284"/>
    <w:rsid w:val="00D0550E"/>
    <w:rsid w:val="00D06281"/>
    <w:rsid w:val="00D0691F"/>
    <w:rsid w:val="00D06AE1"/>
    <w:rsid w:val="00D06D9C"/>
    <w:rsid w:val="00D074C5"/>
    <w:rsid w:val="00D10FA7"/>
    <w:rsid w:val="00D11AC4"/>
    <w:rsid w:val="00D11D52"/>
    <w:rsid w:val="00D13C5F"/>
    <w:rsid w:val="00D14389"/>
    <w:rsid w:val="00D14775"/>
    <w:rsid w:val="00D154EC"/>
    <w:rsid w:val="00D1763E"/>
    <w:rsid w:val="00D20AF1"/>
    <w:rsid w:val="00D21D2D"/>
    <w:rsid w:val="00D22C8A"/>
    <w:rsid w:val="00D22DD1"/>
    <w:rsid w:val="00D22FA4"/>
    <w:rsid w:val="00D24AB7"/>
    <w:rsid w:val="00D24DF2"/>
    <w:rsid w:val="00D24DF4"/>
    <w:rsid w:val="00D25C5A"/>
    <w:rsid w:val="00D25ED4"/>
    <w:rsid w:val="00D27E71"/>
    <w:rsid w:val="00D3022F"/>
    <w:rsid w:val="00D32237"/>
    <w:rsid w:val="00D32CC1"/>
    <w:rsid w:val="00D32F65"/>
    <w:rsid w:val="00D33781"/>
    <w:rsid w:val="00D343F8"/>
    <w:rsid w:val="00D362C7"/>
    <w:rsid w:val="00D3651C"/>
    <w:rsid w:val="00D369F9"/>
    <w:rsid w:val="00D36F38"/>
    <w:rsid w:val="00D37BCD"/>
    <w:rsid w:val="00D40569"/>
    <w:rsid w:val="00D40AF0"/>
    <w:rsid w:val="00D41CB1"/>
    <w:rsid w:val="00D42EC6"/>
    <w:rsid w:val="00D431C7"/>
    <w:rsid w:val="00D4354E"/>
    <w:rsid w:val="00D4395F"/>
    <w:rsid w:val="00D439F7"/>
    <w:rsid w:val="00D43B38"/>
    <w:rsid w:val="00D43EEF"/>
    <w:rsid w:val="00D4504D"/>
    <w:rsid w:val="00D45E3A"/>
    <w:rsid w:val="00D46A10"/>
    <w:rsid w:val="00D46B7E"/>
    <w:rsid w:val="00D475B7"/>
    <w:rsid w:val="00D51CE1"/>
    <w:rsid w:val="00D52170"/>
    <w:rsid w:val="00D52266"/>
    <w:rsid w:val="00D529BD"/>
    <w:rsid w:val="00D52EC8"/>
    <w:rsid w:val="00D52F01"/>
    <w:rsid w:val="00D538BB"/>
    <w:rsid w:val="00D53BEE"/>
    <w:rsid w:val="00D53D07"/>
    <w:rsid w:val="00D53D3E"/>
    <w:rsid w:val="00D543C9"/>
    <w:rsid w:val="00D54AD7"/>
    <w:rsid w:val="00D54BC1"/>
    <w:rsid w:val="00D54ECE"/>
    <w:rsid w:val="00D552ED"/>
    <w:rsid w:val="00D5538F"/>
    <w:rsid w:val="00D557F1"/>
    <w:rsid w:val="00D55FEB"/>
    <w:rsid w:val="00D56280"/>
    <w:rsid w:val="00D56C63"/>
    <w:rsid w:val="00D57315"/>
    <w:rsid w:val="00D574F7"/>
    <w:rsid w:val="00D608CF"/>
    <w:rsid w:val="00D61187"/>
    <w:rsid w:val="00D627C6"/>
    <w:rsid w:val="00D62C5A"/>
    <w:rsid w:val="00D62F48"/>
    <w:rsid w:val="00D62FE4"/>
    <w:rsid w:val="00D63180"/>
    <w:rsid w:val="00D64622"/>
    <w:rsid w:val="00D64C61"/>
    <w:rsid w:val="00D6650A"/>
    <w:rsid w:val="00D66558"/>
    <w:rsid w:val="00D66B82"/>
    <w:rsid w:val="00D677EA"/>
    <w:rsid w:val="00D67DAD"/>
    <w:rsid w:val="00D71B98"/>
    <w:rsid w:val="00D7209A"/>
    <w:rsid w:val="00D72ABF"/>
    <w:rsid w:val="00D73014"/>
    <w:rsid w:val="00D73FA7"/>
    <w:rsid w:val="00D7414B"/>
    <w:rsid w:val="00D745F8"/>
    <w:rsid w:val="00D75138"/>
    <w:rsid w:val="00D751CD"/>
    <w:rsid w:val="00D75C0B"/>
    <w:rsid w:val="00D75CAD"/>
    <w:rsid w:val="00D75F39"/>
    <w:rsid w:val="00D769F3"/>
    <w:rsid w:val="00D77567"/>
    <w:rsid w:val="00D777C3"/>
    <w:rsid w:val="00D8020E"/>
    <w:rsid w:val="00D80450"/>
    <w:rsid w:val="00D8078A"/>
    <w:rsid w:val="00D807C3"/>
    <w:rsid w:val="00D808C7"/>
    <w:rsid w:val="00D8287A"/>
    <w:rsid w:val="00D83F99"/>
    <w:rsid w:val="00D844F0"/>
    <w:rsid w:val="00D84C73"/>
    <w:rsid w:val="00D85253"/>
    <w:rsid w:val="00D85B97"/>
    <w:rsid w:val="00D860B5"/>
    <w:rsid w:val="00D86EBF"/>
    <w:rsid w:val="00D90178"/>
    <w:rsid w:val="00D9086F"/>
    <w:rsid w:val="00D90FB8"/>
    <w:rsid w:val="00D918C4"/>
    <w:rsid w:val="00D921BD"/>
    <w:rsid w:val="00D93371"/>
    <w:rsid w:val="00D952F3"/>
    <w:rsid w:val="00D9589F"/>
    <w:rsid w:val="00D9719A"/>
    <w:rsid w:val="00D97AD4"/>
    <w:rsid w:val="00DA0134"/>
    <w:rsid w:val="00DA114F"/>
    <w:rsid w:val="00DA1938"/>
    <w:rsid w:val="00DA1CFB"/>
    <w:rsid w:val="00DA1F81"/>
    <w:rsid w:val="00DA2F6A"/>
    <w:rsid w:val="00DA2F7F"/>
    <w:rsid w:val="00DA311E"/>
    <w:rsid w:val="00DA4A10"/>
    <w:rsid w:val="00DA6E30"/>
    <w:rsid w:val="00DA75B7"/>
    <w:rsid w:val="00DA7AC2"/>
    <w:rsid w:val="00DB009A"/>
    <w:rsid w:val="00DB01B8"/>
    <w:rsid w:val="00DB0333"/>
    <w:rsid w:val="00DB0528"/>
    <w:rsid w:val="00DB0C7C"/>
    <w:rsid w:val="00DB23EF"/>
    <w:rsid w:val="00DB418B"/>
    <w:rsid w:val="00DB46E1"/>
    <w:rsid w:val="00DB6049"/>
    <w:rsid w:val="00DB6136"/>
    <w:rsid w:val="00DB61AB"/>
    <w:rsid w:val="00DB629F"/>
    <w:rsid w:val="00DB663A"/>
    <w:rsid w:val="00DC08E5"/>
    <w:rsid w:val="00DC1152"/>
    <w:rsid w:val="00DC12AE"/>
    <w:rsid w:val="00DC16A9"/>
    <w:rsid w:val="00DC1DDD"/>
    <w:rsid w:val="00DC254C"/>
    <w:rsid w:val="00DC26A2"/>
    <w:rsid w:val="00DC36F0"/>
    <w:rsid w:val="00DC3A26"/>
    <w:rsid w:val="00DC6320"/>
    <w:rsid w:val="00DC6747"/>
    <w:rsid w:val="00DC74D2"/>
    <w:rsid w:val="00DD0C61"/>
    <w:rsid w:val="00DD2AEB"/>
    <w:rsid w:val="00DD3857"/>
    <w:rsid w:val="00DD495A"/>
    <w:rsid w:val="00DD599E"/>
    <w:rsid w:val="00DD59B5"/>
    <w:rsid w:val="00DD6219"/>
    <w:rsid w:val="00DD7025"/>
    <w:rsid w:val="00DD7B1C"/>
    <w:rsid w:val="00DE011C"/>
    <w:rsid w:val="00DE1102"/>
    <w:rsid w:val="00DE1855"/>
    <w:rsid w:val="00DE22A5"/>
    <w:rsid w:val="00DE3206"/>
    <w:rsid w:val="00DE38B4"/>
    <w:rsid w:val="00DE51D0"/>
    <w:rsid w:val="00DE5346"/>
    <w:rsid w:val="00DE58BA"/>
    <w:rsid w:val="00DE5DCE"/>
    <w:rsid w:val="00DE6BE5"/>
    <w:rsid w:val="00DE722E"/>
    <w:rsid w:val="00DE7276"/>
    <w:rsid w:val="00DE7B9C"/>
    <w:rsid w:val="00DF0128"/>
    <w:rsid w:val="00DF0BE7"/>
    <w:rsid w:val="00DF1E4D"/>
    <w:rsid w:val="00DF2A17"/>
    <w:rsid w:val="00DF2F5C"/>
    <w:rsid w:val="00DF3819"/>
    <w:rsid w:val="00DF4389"/>
    <w:rsid w:val="00DF4500"/>
    <w:rsid w:val="00DF454F"/>
    <w:rsid w:val="00DF4BE3"/>
    <w:rsid w:val="00DF595D"/>
    <w:rsid w:val="00DF5ADE"/>
    <w:rsid w:val="00DF607D"/>
    <w:rsid w:val="00DF718E"/>
    <w:rsid w:val="00DF7539"/>
    <w:rsid w:val="00E00308"/>
    <w:rsid w:val="00E00502"/>
    <w:rsid w:val="00E007B3"/>
    <w:rsid w:val="00E0128C"/>
    <w:rsid w:val="00E01B21"/>
    <w:rsid w:val="00E02300"/>
    <w:rsid w:val="00E02646"/>
    <w:rsid w:val="00E036C1"/>
    <w:rsid w:val="00E04264"/>
    <w:rsid w:val="00E04C48"/>
    <w:rsid w:val="00E056B6"/>
    <w:rsid w:val="00E06C14"/>
    <w:rsid w:val="00E06F61"/>
    <w:rsid w:val="00E07531"/>
    <w:rsid w:val="00E104CC"/>
    <w:rsid w:val="00E10E5E"/>
    <w:rsid w:val="00E118FE"/>
    <w:rsid w:val="00E12D20"/>
    <w:rsid w:val="00E1322C"/>
    <w:rsid w:val="00E136CD"/>
    <w:rsid w:val="00E13C70"/>
    <w:rsid w:val="00E1426F"/>
    <w:rsid w:val="00E15382"/>
    <w:rsid w:val="00E1591D"/>
    <w:rsid w:val="00E16BE7"/>
    <w:rsid w:val="00E1784E"/>
    <w:rsid w:val="00E200CD"/>
    <w:rsid w:val="00E20219"/>
    <w:rsid w:val="00E20653"/>
    <w:rsid w:val="00E2074A"/>
    <w:rsid w:val="00E21C49"/>
    <w:rsid w:val="00E21FD5"/>
    <w:rsid w:val="00E22A3C"/>
    <w:rsid w:val="00E22CED"/>
    <w:rsid w:val="00E2391D"/>
    <w:rsid w:val="00E23B03"/>
    <w:rsid w:val="00E23BD6"/>
    <w:rsid w:val="00E24385"/>
    <w:rsid w:val="00E2579B"/>
    <w:rsid w:val="00E259AB"/>
    <w:rsid w:val="00E25CDF"/>
    <w:rsid w:val="00E2640A"/>
    <w:rsid w:val="00E2643D"/>
    <w:rsid w:val="00E26541"/>
    <w:rsid w:val="00E26C04"/>
    <w:rsid w:val="00E26FE3"/>
    <w:rsid w:val="00E27DF4"/>
    <w:rsid w:val="00E27F56"/>
    <w:rsid w:val="00E300AF"/>
    <w:rsid w:val="00E30D3A"/>
    <w:rsid w:val="00E31623"/>
    <w:rsid w:val="00E31778"/>
    <w:rsid w:val="00E3187E"/>
    <w:rsid w:val="00E31AC5"/>
    <w:rsid w:val="00E31FD9"/>
    <w:rsid w:val="00E32119"/>
    <w:rsid w:val="00E3231B"/>
    <w:rsid w:val="00E32EFA"/>
    <w:rsid w:val="00E32F6E"/>
    <w:rsid w:val="00E336F8"/>
    <w:rsid w:val="00E33744"/>
    <w:rsid w:val="00E34C60"/>
    <w:rsid w:val="00E3583D"/>
    <w:rsid w:val="00E35A8F"/>
    <w:rsid w:val="00E36007"/>
    <w:rsid w:val="00E3606C"/>
    <w:rsid w:val="00E36871"/>
    <w:rsid w:val="00E36B03"/>
    <w:rsid w:val="00E36F08"/>
    <w:rsid w:val="00E37FD7"/>
    <w:rsid w:val="00E40E9A"/>
    <w:rsid w:val="00E4137E"/>
    <w:rsid w:val="00E41D30"/>
    <w:rsid w:val="00E42328"/>
    <w:rsid w:val="00E42813"/>
    <w:rsid w:val="00E4303C"/>
    <w:rsid w:val="00E433FC"/>
    <w:rsid w:val="00E43990"/>
    <w:rsid w:val="00E44EAE"/>
    <w:rsid w:val="00E45A9E"/>
    <w:rsid w:val="00E46B21"/>
    <w:rsid w:val="00E47363"/>
    <w:rsid w:val="00E478C7"/>
    <w:rsid w:val="00E506A5"/>
    <w:rsid w:val="00E51119"/>
    <w:rsid w:val="00E521C2"/>
    <w:rsid w:val="00E524A3"/>
    <w:rsid w:val="00E52730"/>
    <w:rsid w:val="00E52EB1"/>
    <w:rsid w:val="00E52ED3"/>
    <w:rsid w:val="00E547F5"/>
    <w:rsid w:val="00E549EA"/>
    <w:rsid w:val="00E5558A"/>
    <w:rsid w:val="00E56583"/>
    <w:rsid w:val="00E56686"/>
    <w:rsid w:val="00E57AF1"/>
    <w:rsid w:val="00E57CA1"/>
    <w:rsid w:val="00E608C5"/>
    <w:rsid w:val="00E60B84"/>
    <w:rsid w:val="00E61827"/>
    <w:rsid w:val="00E619E6"/>
    <w:rsid w:val="00E65C63"/>
    <w:rsid w:val="00E66332"/>
    <w:rsid w:val="00E675CE"/>
    <w:rsid w:val="00E70318"/>
    <w:rsid w:val="00E70A43"/>
    <w:rsid w:val="00E70E96"/>
    <w:rsid w:val="00E70FFD"/>
    <w:rsid w:val="00E71532"/>
    <w:rsid w:val="00E71A34"/>
    <w:rsid w:val="00E71F36"/>
    <w:rsid w:val="00E72192"/>
    <w:rsid w:val="00E72BB2"/>
    <w:rsid w:val="00E72DE6"/>
    <w:rsid w:val="00E72E41"/>
    <w:rsid w:val="00E72FAA"/>
    <w:rsid w:val="00E738C1"/>
    <w:rsid w:val="00E74CAC"/>
    <w:rsid w:val="00E74D9B"/>
    <w:rsid w:val="00E7504D"/>
    <w:rsid w:val="00E77A0E"/>
    <w:rsid w:val="00E77D1A"/>
    <w:rsid w:val="00E80F89"/>
    <w:rsid w:val="00E81874"/>
    <w:rsid w:val="00E81913"/>
    <w:rsid w:val="00E81B44"/>
    <w:rsid w:val="00E821DC"/>
    <w:rsid w:val="00E822DD"/>
    <w:rsid w:val="00E822FB"/>
    <w:rsid w:val="00E827C2"/>
    <w:rsid w:val="00E82CE7"/>
    <w:rsid w:val="00E846D5"/>
    <w:rsid w:val="00E84B1F"/>
    <w:rsid w:val="00E84B80"/>
    <w:rsid w:val="00E8535E"/>
    <w:rsid w:val="00E853E6"/>
    <w:rsid w:val="00E85EFC"/>
    <w:rsid w:val="00E86CA1"/>
    <w:rsid w:val="00E874C4"/>
    <w:rsid w:val="00E87EFB"/>
    <w:rsid w:val="00E903BC"/>
    <w:rsid w:val="00E906C0"/>
    <w:rsid w:val="00E90ADC"/>
    <w:rsid w:val="00E9208F"/>
    <w:rsid w:val="00E9255C"/>
    <w:rsid w:val="00E928D0"/>
    <w:rsid w:val="00E92BDC"/>
    <w:rsid w:val="00E93A86"/>
    <w:rsid w:val="00E944D8"/>
    <w:rsid w:val="00E95718"/>
    <w:rsid w:val="00E95BAB"/>
    <w:rsid w:val="00E974C5"/>
    <w:rsid w:val="00E97E2D"/>
    <w:rsid w:val="00EA2161"/>
    <w:rsid w:val="00EA38F4"/>
    <w:rsid w:val="00EA40D2"/>
    <w:rsid w:val="00EA42CE"/>
    <w:rsid w:val="00EA482D"/>
    <w:rsid w:val="00EA48F5"/>
    <w:rsid w:val="00EA4FAB"/>
    <w:rsid w:val="00EA6034"/>
    <w:rsid w:val="00EA6192"/>
    <w:rsid w:val="00EA62F2"/>
    <w:rsid w:val="00EA63F2"/>
    <w:rsid w:val="00EA6831"/>
    <w:rsid w:val="00EA6F88"/>
    <w:rsid w:val="00EA7A77"/>
    <w:rsid w:val="00EA7F1E"/>
    <w:rsid w:val="00EB1111"/>
    <w:rsid w:val="00EB57A1"/>
    <w:rsid w:val="00EB5F82"/>
    <w:rsid w:val="00EB66AF"/>
    <w:rsid w:val="00EB6DFB"/>
    <w:rsid w:val="00EB6F06"/>
    <w:rsid w:val="00EC029C"/>
    <w:rsid w:val="00EC0654"/>
    <w:rsid w:val="00EC06BB"/>
    <w:rsid w:val="00EC08CF"/>
    <w:rsid w:val="00EC0CDB"/>
    <w:rsid w:val="00EC0F0E"/>
    <w:rsid w:val="00EC22B5"/>
    <w:rsid w:val="00EC26E0"/>
    <w:rsid w:val="00EC2B85"/>
    <w:rsid w:val="00EC45D3"/>
    <w:rsid w:val="00EC4A93"/>
    <w:rsid w:val="00EC4C5A"/>
    <w:rsid w:val="00EC55A8"/>
    <w:rsid w:val="00EC55C0"/>
    <w:rsid w:val="00EC5943"/>
    <w:rsid w:val="00EC6DFC"/>
    <w:rsid w:val="00EC7752"/>
    <w:rsid w:val="00ED037F"/>
    <w:rsid w:val="00ED0CB5"/>
    <w:rsid w:val="00ED1414"/>
    <w:rsid w:val="00ED22D6"/>
    <w:rsid w:val="00ED34DA"/>
    <w:rsid w:val="00ED35BE"/>
    <w:rsid w:val="00ED57FB"/>
    <w:rsid w:val="00ED5F42"/>
    <w:rsid w:val="00ED6421"/>
    <w:rsid w:val="00ED6E16"/>
    <w:rsid w:val="00ED708D"/>
    <w:rsid w:val="00ED76A4"/>
    <w:rsid w:val="00EE018D"/>
    <w:rsid w:val="00EE030A"/>
    <w:rsid w:val="00EE0E43"/>
    <w:rsid w:val="00EE2DDD"/>
    <w:rsid w:val="00EE38D5"/>
    <w:rsid w:val="00EE3FE4"/>
    <w:rsid w:val="00EE5DA4"/>
    <w:rsid w:val="00EE660D"/>
    <w:rsid w:val="00EE680C"/>
    <w:rsid w:val="00EE7706"/>
    <w:rsid w:val="00EF00D1"/>
    <w:rsid w:val="00EF01D1"/>
    <w:rsid w:val="00EF1636"/>
    <w:rsid w:val="00EF1B7A"/>
    <w:rsid w:val="00EF1BE4"/>
    <w:rsid w:val="00EF1E2D"/>
    <w:rsid w:val="00EF21A5"/>
    <w:rsid w:val="00EF2AED"/>
    <w:rsid w:val="00EF2C94"/>
    <w:rsid w:val="00EF2D0B"/>
    <w:rsid w:val="00EF33F6"/>
    <w:rsid w:val="00EF4058"/>
    <w:rsid w:val="00EF40DE"/>
    <w:rsid w:val="00EF4703"/>
    <w:rsid w:val="00EF4E9C"/>
    <w:rsid w:val="00EF5CE4"/>
    <w:rsid w:val="00F0018D"/>
    <w:rsid w:val="00F0233B"/>
    <w:rsid w:val="00F032F0"/>
    <w:rsid w:val="00F03D2A"/>
    <w:rsid w:val="00F04108"/>
    <w:rsid w:val="00F05057"/>
    <w:rsid w:val="00F0550D"/>
    <w:rsid w:val="00F05BED"/>
    <w:rsid w:val="00F069AD"/>
    <w:rsid w:val="00F079B9"/>
    <w:rsid w:val="00F079F4"/>
    <w:rsid w:val="00F1027C"/>
    <w:rsid w:val="00F1031B"/>
    <w:rsid w:val="00F10CD2"/>
    <w:rsid w:val="00F10FEC"/>
    <w:rsid w:val="00F11228"/>
    <w:rsid w:val="00F1145F"/>
    <w:rsid w:val="00F1289B"/>
    <w:rsid w:val="00F14857"/>
    <w:rsid w:val="00F14C0A"/>
    <w:rsid w:val="00F15038"/>
    <w:rsid w:val="00F15435"/>
    <w:rsid w:val="00F1548C"/>
    <w:rsid w:val="00F15ACE"/>
    <w:rsid w:val="00F15F01"/>
    <w:rsid w:val="00F162D1"/>
    <w:rsid w:val="00F166D1"/>
    <w:rsid w:val="00F168EF"/>
    <w:rsid w:val="00F16B11"/>
    <w:rsid w:val="00F1703C"/>
    <w:rsid w:val="00F17851"/>
    <w:rsid w:val="00F17979"/>
    <w:rsid w:val="00F17D20"/>
    <w:rsid w:val="00F17E78"/>
    <w:rsid w:val="00F20185"/>
    <w:rsid w:val="00F204F6"/>
    <w:rsid w:val="00F20663"/>
    <w:rsid w:val="00F20703"/>
    <w:rsid w:val="00F22458"/>
    <w:rsid w:val="00F22A66"/>
    <w:rsid w:val="00F22AF9"/>
    <w:rsid w:val="00F22D2F"/>
    <w:rsid w:val="00F23261"/>
    <w:rsid w:val="00F2383D"/>
    <w:rsid w:val="00F23FC5"/>
    <w:rsid w:val="00F243A8"/>
    <w:rsid w:val="00F246D2"/>
    <w:rsid w:val="00F248BA"/>
    <w:rsid w:val="00F251E8"/>
    <w:rsid w:val="00F30B25"/>
    <w:rsid w:val="00F312CC"/>
    <w:rsid w:val="00F3253A"/>
    <w:rsid w:val="00F3339F"/>
    <w:rsid w:val="00F33513"/>
    <w:rsid w:val="00F33F2F"/>
    <w:rsid w:val="00F33F46"/>
    <w:rsid w:val="00F342E2"/>
    <w:rsid w:val="00F34E36"/>
    <w:rsid w:val="00F35751"/>
    <w:rsid w:val="00F3601C"/>
    <w:rsid w:val="00F36716"/>
    <w:rsid w:val="00F3679A"/>
    <w:rsid w:val="00F3748B"/>
    <w:rsid w:val="00F37B4E"/>
    <w:rsid w:val="00F37CB8"/>
    <w:rsid w:val="00F42105"/>
    <w:rsid w:val="00F429F9"/>
    <w:rsid w:val="00F4390F"/>
    <w:rsid w:val="00F44F3D"/>
    <w:rsid w:val="00F46381"/>
    <w:rsid w:val="00F46B2D"/>
    <w:rsid w:val="00F4792B"/>
    <w:rsid w:val="00F5168B"/>
    <w:rsid w:val="00F518E4"/>
    <w:rsid w:val="00F51C28"/>
    <w:rsid w:val="00F52036"/>
    <w:rsid w:val="00F524A6"/>
    <w:rsid w:val="00F5269B"/>
    <w:rsid w:val="00F52AFE"/>
    <w:rsid w:val="00F52DFF"/>
    <w:rsid w:val="00F531D1"/>
    <w:rsid w:val="00F53D82"/>
    <w:rsid w:val="00F54187"/>
    <w:rsid w:val="00F54320"/>
    <w:rsid w:val="00F545BF"/>
    <w:rsid w:val="00F54BFC"/>
    <w:rsid w:val="00F550D2"/>
    <w:rsid w:val="00F56959"/>
    <w:rsid w:val="00F56F41"/>
    <w:rsid w:val="00F572D9"/>
    <w:rsid w:val="00F60478"/>
    <w:rsid w:val="00F61157"/>
    <w:rsid w:val="00F61E0D"/>
    <w:rsid w:val="00F6222D"/>
    <w:rsid w:val="00F6224D"/>
    <w:rsid w:val="00F63361"/>
    <w:rsid w:val="00F63A05"/>
    <w:rsid w:val="00F63E1C"/>
    <w:rsid w:val="00F6424B"/>
    <w:rsid w:val="00F64DE3"/>
    <w:rsid w:val="00F64E69"/>
    <w:rsid w:val="00F64EE3"/>
    <w:rsid w:val="00F64F05"/>
    <w:rsid w:val="00F6589A"/>
    <w:rsid w:val="00F65E66"/>
    <w:rsid w:val="00F66438"/>
    <w:rsid w:val="00F67428"/>
    <w:rsid w:val="00F676DC"/>
    <w:rsid w:val="00F7017A"/>
    <w:rsid w:val="00F701CC"/>
    <w:rsid w:val="00F70F6E"/>
    <w:rsid w:val="00F711BF"/>
    <w:rsid w:val="00F725B6"/>
    <w:rsid w:val="00F72619"/>
    <w:rsid w:val="00F72A28"/>
    <w:rsid w:val="00F72A9A"/>
    <w:rsid w:val="00F72DAD"/>
    <w:rsid w:val="00F73739"/>
    <w:rsid w:val="00F738D0"/>
    <w:rsid w:val="00F73A19"/>
    <w:rsid w:val="00F74442"/>
    <w:rsid w:val="00F75589"/>
    <w:rsid w:val="00F76B40"/>
    <w:rsid w:val="00F76B79"/>
    <w:rsid w:val="00F77278"/>
    <w:rsid w:val="00F774A7"/>
    <w:rsid w:val="00F77EBB"/>
    <w:rsid w:val="00F8036E"/>
    <w:rsid w:val="00F80D0F"/>
    <w:rsid w:val="00F815AF"/>
    <w:rsid w:val="00F820E4"/>
    <w:rsid w:val="00F822BC"/>
    <w:rsid w:val="00F823E7"/>
    <w:rsid w:val="00F825C0"/>
    <w:rsid w:val="00F82DBA"/>
    <w:rsid w:val="00F84ED2"/>
    <w:rsid w:val="00F856D6"/>
    <w:rsid w:val="00F86709"/>
    <w:rsid w:val="00F86C1A"/>
    <w:rsid w:val="00F87180"/>
    <w:rsid w:val="00F8744E"/>
    <w:rsid w:val="00F87A59"/>
    <w:rsid w:val="00F902B3"/>
    <w:rsid w:val="00F9034A"/>
    <w:rsid w:val="00F90B76"/>
    <w:rsid w:val="00F90F5F"/>
    <w:rsid w:val="00F91121"/>
    <w:rsid w:val="00F916F6"/>
    <w:rsid w:val="00F921B3"/>
    <w:rsid w:val="00F922E4"/>
    <w:rsid w:val="00F92C84"/>
    <w:rsid w:val="00F9333F"/>
    <w:rsid w:val="00F94852"/>
    <w:rsid w:val="00F94BB8"/>
    <w:rsid w:val="00F957BC"/>
    <w:rsid w:val="00F95991"/>
    <w:rsid w:val="00F97033"/>
    <w:rsid w:val="00F9746F"/>
    <w:rsid w:val="00FA05A5"/>
    <w:rsid w:val="00FA248C"/>
    <w:rsid w:val="00FA29B8"/>
    <w:rsid w:val="00FA2E94"/>
    <w:rsid w:val="00FA2F31"/>
    <w:rsid w:val="00FA335F"/>
    <w:rsid w:val="00FA3899"/>
    <w:rsid w:val="00FA3A83"/>
    <w:rsid w:val="00FA4011"/>
    <w:rsid w:val="00FA6269"/>
    <w:rsid w:val="00FA6796"/>
    <w:rsid w:val="00FA67E3"/>
    <w:rsid w:val="00FA7856"/>
    <w:rsid w:val="00FB00D6"/>
    <w:rsid w:val="00FB02D2"/>
    <w:rsid w:val="00FB0899"/>
    <w:rsid w:val="00FB1439"/>
    <w:rsid w:val="00FB2397"/>
    <w:rsid w:val="00FB2601"/>
    <w:rsid w:val="00FB3A0B"/>
    <w:rsid w:val="00FB3BCD"/>
    <w:rsid w:val="00FB3F7D"/>
    <w:rsid w:val="00FB4479"/>
    <w:rsid w:val="00FB5F13"/>
    <w:rsid w:val="00FB61C6"/>
    <w:rsid w:val="00FB66EF"/>
    <w:rsid w:val="00FB6D3A"/>
    <w:rsid w:val="00FB7879"/>
    <w:rsid w:val="00FB7930"/>
    <w:rsid w:val="00FC01F6"/>
    <w:rsid w:val="00FC0244"/>
    <w:rsid w:val="00FC08D9"/>
    <w:rsid w:val="00FC0FB0"/>
    <w:rsid w:val="00FC182F"/>
    <w:rsid w:val="00FC201D"/>
    <w:rsid w:val="00FC253E"/>
    <w:rsid w:val="00FC4483"/>
    <w:rsid w:val="00FC5066"/>
    <w:rsid w:val="00FC53D0"/>
    <w:rsid w:val="00FC5836"/>
    <w:rsid w:val="00FC5C0A"/>
    <w:rsid w:val="00FC61B0"/>
    <w:rsid w:val="00FC6E8E"/>
    <w:rsid w:val="00FC74C9"/>
    <w:rsid w:val="00FC7D59"/>
    <w:rsid w:val="00FD042B"/>
    <w:rsid w:val="00FD1094"/>
    <w:rsid w:val="00FD222F"/>
    <w:rsid w:val="00FD3092"/>
    <w:rsid w:val="00FD6748"/>
    <w:rsid w:val="00FD7116"/>
    <w:rsid w:val="00FD7DD8"/>
    <w:rsid w:val="00FD7FAC"/>
    <w:rsid w:val="00FE07CD"/>
    <w:rsid w:val="00FE0B41"/>
    <w:rsid w:val="00FE2326"/>
    <w:rsid w:val="00FE2B57"/>
    <w:rsid w:val="00FE47A3"/>
    <w:rsid w:val="00FE48A5"/>
    <w:rsid w:val="00FE4A9B"/>
    <w:rsid w:val="00FE4CA0"/>
    <w:rsid w:val="00FE4E01"/>
    <w:rsid w:val="00FE4E02"/>
    <w:rsid w:val="00FE5A80"/>
    <w:rsid w:val="00FE5ED1"/>
    <w:rsid w:val="00FE6112"/>
    <w:rsid w:val="00FE730D"/>
    <w:rsid w:val="00FE7A5D"/>
    <w:rsid w:val="00FE7FCF"/>
    <w:rsid w:val="00FF1126"/>
    <w:rsid w:val="00FF1421"/>
    <w:rsid w:val="00FF1E1F"/>
    <w:rsid w:val="00FF231A"/>
    <w:rsid w:val="00FF2C5C"/>
    <w:rsid w:val="00FF30F5"/>
    <w:rsid w:val="00FF34A4"/>
    <w:rsid w:val="00FF4B59"/>
    <w:rsid w:val="00FF5875"/>
    <w:rsid w:val="00FF5994"/>
    <w:rsid w:val="00FF5FF9"/>
    <w:rsid w:val="00FF6115"/>
    <w:rsid w:val="00FF64D3"/>
    <w:rsid w:val="00FF6878"/>
    <w:rsid w:val="00FF7E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C9C0EC8-52D9-493F-827B-282DA0F62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86EB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link w:val="10"/>
    <w:qFormat/>
    <w:rsid w:val="00D86EBF"/>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節,節1"/>
    <w:basedOn w:val="a"/>
    <w:next w:val="a"/>
    <w:link w:val="20"/>
    <w:qFormat/>
    <w:rsid w:val="00D86EBF"/>
    <w:pPr>
      <w:keepNext/>
      <w:spacing w:line="720" w:lineRule="atLeast"/>
      <w:outlineLvl w:val="1"/>
    </w:pPr>
    <w:rPr>
      <w:rFonts w:ascii="Arial" w:eastAsia="新細明體" w:hAnsi="Arial"/>
      <w:b/>
      <w:bCs/>
      <w:sz w:val="48"/>
      <w:szCs w:val="48"/>
    </w:rPr>
  </w:style>
  <w:style w:type="paragraph" w:styleId="3">
    <w:name w:val="heading 3"/>
    <w:basedOn w:val="a"/>
    <w:next w:val="a"/>
    <w:link w:val="30"/>
    <w:unhideWhenUsed/>
    <w:qFormat/>
    <w:rsid w:val="00D86EBF"/>
    <w:pPr>
      <w:keepNext/>
      <w:spacing w:line="720" w:lineRule="atLeast"/>
      <w:outlineLvl w:val="2"/>
    </w:pPr>
    <w:rPr>
      <w:rFonts w:ascii="Cambria" w:eastAsia="新細明體" w:hAnsi="Cambria"/>
      <w:b/>
      <w:bCs/>
      <w:sz w:val="36"/>
      <w:szCs w:val="36"/>
    </w:rPr>
  </w:style>
  <w:style w:type="paragraph" w:styleId="4">
    <w:name w:val="heading 4"/>
    <w:aliases w:val="表格"/>
    <w:basedOn w:val="a"/>
    <w:link w:val="40"/>
    <w:qFormat/>
    <w:rsid w:val="005B7BEF"/>
    <w:pPr>
      <w:spacing w:line="240" w:lineRule="auto"/>
      <w:ind w:leftChars="0" w:left="4188" w:firstLineChars="0" w:hanging="698"/>
      <w:outlineLvl w:val="3"/>
    </w:pPr>
    <w:rPr>
      <w:rFonts w:hAnsi="Arial"/>
      <w:snapToGrid/>
      <w:sz w:val="32"/>
      <w:szCs w:val="36"/>
    </w:rPr>
  </w:style>
  <w:style w:type="paragraph" w:styleId="5">
    <w:name w:val="heading 5"/>
    <w:basedOn w:val="a"/>
    <w:link w:val="50"/>
    <w:qFormat/>
    <w:rsid w:val="005B7BEF"/>
    <w:pPr>
      <w:spacing w:line="240" w:lineRule="auto"/>
      <w:ind w:leftChars="0" w:left="5237" w:firstLineChars="0" w:hanging="700"/>
      <w:outlineLvl w:val="4"/>
    </w:pPr>
    <w:rPr>
      <w:rFonts w:hAnsi="Arial"/>
      <w:bCs/>
      <w:snapToGrid/>
      <w:sz w:val="32"/>
      <w:szCs w:val="36"/>
    </w:rPr>
  </w:style>
  <w:style w:type="paragraph" w:styleId="6">
    <w:name w:val="heading 6"/>
    <w:basedOn w:val="a"/>
    <w:link w:val="60"/>
    <w:qFormat/>
    <w:rsid w:val="005B7BEF"/>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5B7BEF"/>
    <w:pPr>
      <w:spacing w:line="240" w:lineRule="auto"/>
      <w:ind w:leftChars="0" w:left="2444" w:firstLineChars="0" w:hanging="352"/>
      <w:outlineLvl w:val="6"/>
    </w:pPr>
    <w:rPr>
      <w:rFonts w:hAnsi="Arial"/>
      <w:bCs/>
      <w:snapToGrid/>
      <w:sz w:val="32"/>
      <w:szCs w:val="36"/>
    </w:rPr>
  </w:style>
  <w:style w:type="paragraph" w:styleId="8">
    <w:name w:val="heading 8"/>
    <w:basedOn w:val="a"/>
    <w:link w:val="80"/>
    <w:qFormat/>
    <w:rsid w:val="005B7BEF"/>
    <w:pPr>
      <w:spacing w:line="240" w:lineRule="auto"/>
      <w:ind w:leftChars="0" w:left="2790" w:firstLineChars="0" w:hanging="349"/>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11"/>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rsid w:val="00D86EBF"/>
    <w:rPr>
      <w:rFonts w:ascii="Arial" w:hAnsi="Arial"/>
      <w:b/>
      <w:bCs/>
      <w:snapToGrid w:val="0"/>
      <w:kern w:val="52"/>
      <w:sz w:val="52"/>
      <w:szCs w:val="52"/>
    </w:rPr>
  </w:style>
  <w:style w:type="paragraph" w:styleId="aa">
    <w:name w:val="table of figures"/>
    <w:basedOn w:val="a"/>
    <w:next w:val="a"/>
    <w:link w:val="af"/>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aliases w:val="目錄 1  粗體"/>
    <w:basedOn w:val="a"/>
    <w:next w:val="a"/>
    <w:link w:val="13"/>
    <w:autoRedefine/>
    <w:uiPriority w:val="39"/>
    <w:qFormat/>
    <w:rsid w:val="00941ACE"/>
    <w:pPr>
      <w:tabs>
        <w:tab w:val="right" w:leader="hyphen" w:pos="8490"/>
      </w:tabs>
      <w:ind w:leftChars="0" w:left="0" w:hangingChars="200" w:hanging="200"/>
    </w:pPr>
    <w:rPr>
      <w:b/>
      <w:sz w:val="24"/>
    </w:rPr>
  </w:style>
  <w:style w:type="paragraph" w:styleId="24">
    <w:name w:val="toc 2"/>
    <w:aliases w:val="目錄 2   凸排"/>
    <w:basedOn w:val="a"/>
    <w:next w:val="a"/>
    <w:autoRedefine/>
    <w:uiPriority w:val="39"/>
    <w:qFormat/>
    <w:rsid w:val="008303C1"/>
    <w:pPr>
      <w:tabs>
        <w:tab w:val="right" w:leader="hyphen" w:pos="8505"/>
      </w:tabs>
      <w:ind w:leftChars="0" w:left="487" w:rightChars="101" w:right="286" w:hangingChars="200" w:hanging="487"/>
    </w:pPr>
    <w:rPr>
      <w:sz w:val="24"/>
    </w:rPr>
  </w:style>
  <w:style w:type="character" w:customStyle="1" w:styleId="20">
    <w:name w:val="標題 2 字元"/>
    <w:aliases w:val="標題110/111 字元,節 字元,節1 字元"/>
    <w:link w:val="2"/>
    <w:rsid w:val="00D86EBF"/>
    <w:rPr>
      <w:rFonts w:ascii="Arial" w:hAnsi="Arial"/>
      <w:b/>
      <w:bCs/>
      <w:snapToGrid w:val="0"/>
      <w:kern w:val="2"/>
      <w:sz w:val="48"/>
      <w:szCs w:val="48"/>
    </w:rPr>
  </w:style>
  <w:style w:type="character" w:customStyle="1" w:styleId="30">
    <w:name w:val="標題 3 字元"/>
    <w:link w:val="3"/>
    <w:rsid w:val="00D86EBF"/>
    <w:rPr>
      <w:rFonts w:ascii="Cambria" w:hAnsi="Cambria"/>
      <w:b/>
      <w:bCs/>
      <w:snapToGrid w:val="0"/>
      <w:kern w:val="2"/>
      <w:sz w:val="36"/>
      <w:szCs w:val="36"/>
    </w:rPr>
  </w:style>
  <w:style w:type="character" w:customStyle="1" w:styleId="a7">
    <w:name w:val="(一)下內文 字元"/>
    <w:link w:val="a6"/>
    <w:rsid w:val="00D86EBF"/>
    <w:rPr>
      <w:rFonts w:ascii="標楷體" w:eastAsia="標楷體"/>
      <w:snapToGrid w:val="0"/>
      <w:kern w:val="2"/>
      <w:sz w:val="28"/>
      <w:szCs w:val="28"/>
    </w:rPr>
  </w:style>
  <w:style w:type="character" w:customStyle="1" w:styleId="af">
    <w:name w:val="圖表目錄 字元"/>
    <w:link w:val="aa"/>
    <w:semiHidden/>
    <w:rsid w:val="00D86EBF"/>
    <w:rPr>
      <w:rFonts w:ascii="標楷體" w:eastAsia="標楷體"/>
      <w:snapToGrid w:val="0"/>
      <w:kern w:val="2"/>
      <w:sz w:val="28"/>
      <w:szCs w:val="28"/>
    </w:rPr>
  </w:style>
  <w:style w:type="character" w:styleId="af0">
    <w:name w:val="Hyperlink"/>
    <w:uiPriority w:val="99"/>
    <w:rsid w:val="00D86EBF"/>
    <w:rPr>
      <w:color w:val="0000FF"/>
      <w:u w:val="single"/>
    </w:rPr>
  </w:style>
  <w:style w:type="character" w:styleId="af1">
    <w:name w:val="page number"/>
    <w:rsid w:val="00D86EBF"/>
  </w:style>
  <w:style w:type="table" w:styleId="af2">
    <w:name w:val="Table Grid"/>
    <w:basedOn w:val="a1"/>
    <w:uiPriority w:val="59"/>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rsid w:val="00D86EBF"/>
    <w:pPr>
      <w:snapToGrid w:val="0"/>
      <w:jc w:val="left"/>
    </w:pPr>
    <w:rPr>
      <w:sz w:val="20"/>
      <w:szCs w:val="20"/>
    </w:rPr>
  </w:style>
  <w:style w:type="character" w:customStyle="1" w:styleId="af4">
    <w:name w:val="註腳文字 字元"/>
    <w:link w:val="af3"/>
    <w:uiPriority w:val="99"/>
    <w:rsid w:val="00D86EBF"/>
    <w:rPr>
      <w:rFonts w:ascii="標楷體" w:eastAsia="標楷體"/>
      <w:snapToGrid w:val="0"/>
      <w:kern w:val="2"/>
    </w:rPr>
  </w:style>
  <w:style w:type="character" w:styleId="af5">
    <w:name w:val="footnote reference"/>
    <w:aliases w:val="FR,Ref,de nota al pie,註腳內容,Error-Fußnotenzeichen5,Error-Fußnotenzeichen6,Error-Fußnotenzeichen3"/>
    <w:rsid w:val="00D86EBF"/>
    <w:rPr>
      <w:vertAlign w:val="superscript"/>
    </w:rPr>
  </w:style>
  <w:style w:type="character" w:customStyle="1" w:styleId="ad">
    <w:name w:val="姓名及分機 字元"/>
    <w:link w:val="ac"/>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rsid w:val="00D86EBF"/>
    <w:rPr>
      <w:rFonts w:ascii="標楷體" w:eastAsia="標楷體"/>
      <w:snapToGrid w:val="0"/>
      <w:kern w:val="2"/>
      <w:sz w:val="28"/>
      <w:szCs w:val="28"/>
    </w:rPr>
  </w:style>
  <w:style w:type="paragraph" w:customStyle="1" w:styleId="15">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6">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5"/>
    <w:rsid w:val="00D86EBF"/>
    <w:rPr>
      <w:rFonts w:ascii="標楷體" w:eastAsia="標楷體"/>
      <w:snapToGrid w:val="0"/>
      <w:kern w:val="2"/>
      <w:sz w:val="28"/>
      <w:szCs w:val="28"/>
    </w:rPr>
  </w:style>
  <w:style w:type="paragraph" w:customStyle="1" w:styleId="51">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7">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rsid w:val="00D86EBF"/>
    <w:rPr>
      <w:sz w:val="18"/>
      <w:szCs w:val="18"/>
    </w:rPr>
  </w:style>
  <w:style w:type="paragraph" w:styleId="af8">
    <w:name w:val="annotation text"/>
    <w:basedOn w:val="a"/>
    <w:link w:val="af9"/>
    <w:rsid w:val="00D86EBF"/>
    <w:pPr>
      <w:jc w:val="left"/>
    </w:pPr>
  </w:style>
  <w:style w:type="character" w:customStyle="1" w:styleId="af9">
    <w:name w:val="註解文字 字元"/>
    <w:link w:val="af8"/>
    <w:rsid w:val="00D86EBF"/>
    <w:rPr>
      <w:rFonts w:ascii="標楷體" w:eastAsia="標楷體"/>
      <w:snapToGrid w:val="0"/>
      <w:kern w:val="2"/>
      <w:sz w:val="28"/>
      <w:szCs w:val="28"/>
    </w:rPr>
  </w:style>
  <w:style w:type="paragraph" w:styleId="afa">
    <w:name w:val="annotation subject"/>
    <w:basedOn w:val="af8"/>
    <w:next w:val="af8"/>
    <w:link w:val="afb"/>
    <w:semiHidden/>
    <w:rsid w:val="00D86EBF"/>
    <w:rPr>
      <w:b/>
      <w:bCs/>
    </w:rPr>
  </w:style>
  <w:style w:type="character" w:customStyle="1" w:styleId="afb">
    <w:name w:val="註解主旨 字元"/>
    <w:link w:val="afa"/>
    <w:uiPriority w:val="99"/>
    <w:semiHidden/>
    <w:rsid w:val="00D86EBF"/>
    <w:rPr>
      <w:rFonts w:ascii="標楷體" w:eastAsia="標楷體"/>
      <w:b/>
      <w:bCs/>
      <w:snapToGrid w:val="0"/>
      <w:kern w:val="2"/>
      <w:sz w:val="28"/>
      <w:szCs w:val="28"/>
    </w:rPr>
  </w:style>
  <w:style w:type="paragraph" w:styleId="afc">
    <w:name w:val="Balloon Text"/>
    <w:basedOn w:val="a"/>
    <w:link w:val="afd"/>
    <w:rsid w:val="00D86EBF"/>
    <w:rPr>
      <w:rFonts w:ascii="Arial" w:eastAsia="新細明體" w:hAnsi="Arial"/>
      <w:sz w:val="18"/>
      <w:szCs w:val="18"/>
    </w:rPr>
  </w:style>
  <w:style w:type="character" w:customStyle="1" w:styleId="afd">
    <w:name w:val="註解方塊文字 字元"/>
    <w:link w:val="afc"/>
    <w:uiPriority w:val="99"/>
    <w:rsid w:val="00D86EBF"/>
    <w:rPr>
      <w:rFonts w:ascii="Arial" w:hAnsi="Arial"/>
      <w:snapToGrid w:val="0"/>
      <w:kern w:val="2"/>
      <w:sz w:val="18"/>
      <w:szCs w:val="18"/>
    </w:rPr>
  </w:style>
  <w:style w:type="paragraph" w:customStyle="1" w:styleId="afe">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8">
    <w:name w:val="表格格線1"/>
    <w:basedOn w:val="a1"/>
    <w:next w:val="af2"/>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FollowedHyperlink"/>
    <w:uiPriority w:val="99"/>
    <w:unhideWhenUsed/>
    <w:rsid w:val="00D86EBF"/>
    <w:rPr>
      <w:color w:val="800080"/>
      <w:u w:val="single"/>
    </w:rPr>
  </w:style>
  <w:style w:type="character" w:customStyle="1" w:styleId="1a">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rsid w:val="009E5591"/>
    <w:rPr>
      <w:rFonts w:ascii="標楷體" w:eastAsia="標楷體"/>
      <w:snapToGrid w:val="0"/>
      <w:kern w:val="2"/>
      <w:sz w:val="24"/>
      <w:szCs w:val="28"/>
    </w:rPr>
  </w:style>
  <w:style w:type="paragraph" w:styleId="aff0">
    <w:name w:val="Body Text Indent"/>
    <w:basedOn w:val="a"/>
    <w:link w:val="aff1"/>
    <w:unhideWhenUsed/>
    <w:rsid w:val="00B61C64"/>
    <w:pPr>
      <w:snapToGrid w:val="0"/>
      <w:spacing w:afterLines="100" w:line="480" w:lineRule="exact"/>
      <w:ind w:left="554" w:firstLine="554"/>
    </w:pPr>
    <w:rPr>
      <w:rFonts w:ascii="Times New Roman"/>
      <w:snapToGrid/>
    </w:rPr>
  </w:style>
  <w:style w:type="character" w:customStyle="1" w:styleId="aff1">
    <w:name w:val="本文縮排 字元"/>
    <w:link w:val="aff0"/>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10">
    <w:name w:val="字元 字元2 字元 字元 字元 字元 字元 字元1"/>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40">
    <w:name w:val="標題 4 字元"/>
    <w:aliases w:val="表格 字元"/>
    <w:link w:val="4"/>
    <w:rsid w:val="005B7BEF"/>
    <w:rPr>
      <w:rFonts w:ascii="標楷體" w:eastAsia="標楷體" w:hAnsi="Arial"/>
      <w:kern w:val="2"/>
      <w:sz w:val="32"/>
      <w:szCs w:val="36"/>
    </w:rPr>
  </w:style>
  <w:style w:type="character" w:customStyle="1" w:styleId="50">
    <w:name w:val="標題 5 字元"/>
    <w:link w:val="5"/>
    <w:rsid w:val="005B7BEF"/>
    <w:rPr>
      <w:rFonts w:ascii="標楷體" w:eastAsia="標楷體" w:hAnsi="Arial"/>
      <w:bCs/>
      <w:kern w:val="2"/>
      <w:sz w:val="32"/>
      <w:szCs w:val="36"/>
    </w:rPr>
  </w:style>
  <w:style w:type="character" w:customStyle="1" w:styleId="60">
    <w:name w:val="標題 6 字元"/>
    <w:link w:val="6"/>
    <w:rsid w:val="005B7BEF"/>
    <w:rPr>
      <w:rFonts w:ascii="標楷體" w:eastAsia="標楷體" w:hAnsi="Arial"/>
      <w:kern w:val="2"/>
      <w:sz w:val="32"/>
      <w:szCs w:val="36"/>
    </w:rPr>
  </w:style>
  <w:style w:type="character" w:customStyle="1" w:styleId="70">
    <w:name w:val="標題 7 字元"/>
    <w:link w:val="7"/>
    <w:rsid w:val="005B7BEF"/>
    <w:rPr>
      <w:rFonts w:ascii="標楷體" w:eastAsia="標楷體" w:hAnsi="Arial"/>
      <w:bCs/>
      <w:kern w:val="2"/>
      <w:sz w:val="32"/>
      <w:szCs w:val="36"/>
    </w:rPr>
  </w:style>
  <w:style w:type="character" w:customStyle="1" w:styleId="80">
    <w:name w:val="標題 8 字元"/>
    <w:link w:val="8"/>
    <w:uiPriority w:val="9"/>
    <w:rsid w:val="005B7BEF"/>
    <w:rPr>
      <w:rFonts w:ascii="標楷體" w:eastAsia="標楷體" w:hAnsi="Arial"/>
      <w:kern w:val="2"/>
      <w:sz w:val="32"/>
      <w:szCs w:val="36"/>
    </w:rPr>
  </w:style>
  <w:style w:type="numbering" w:customStyle="1" w:styleId="1b">
    <w:name w:val="無清單1"/>
    <w:next w:val="a2"/>
    <w:semiHidden/>
    <w:rsid w:val="005B7BEF"/>
  </w:style>
  <w:style w:type="paragraph" w:styleId="aff2">
    <w:name w:val="header"/>
    <w:basedOn w:val="a"/>
    <w:link w:val="aff3"/>
    <w:uiPriority w:val="99"/>
    <w:unhideWhenUsed/>
    <w:rsid w:val="005B7BEF"/>
    <w:pPr>
      <w:tabs>
        <w:tab w:val="center" w:pos="4153"/>
        <w:tab w:val="right" w:pos="8306"/>
      </w:tabs>
      <w:snapToGrid w:val="0"/>
      <w:ind w:left="566" w:firstLine="566"/>
    </w:pPr>
    <w:rPr>
      <w:snapToGrid/>
      <w:sz w:val="20"/>
      <w:szCs w:val="20"/>
    </w:rPr>
  </w:style>
  <w:style w:type="character" w:customStyle="1" w:styleId="aff3">
    <w:name w:val="頁首 字元"/>
    <w:link w:val="aff2"/>
    <w:uiPriority w:val="99"/>
    <w:rsid w:val="005B7BEF"/>
    <w:rPr>
      <w:rFonts w:ascii="標楷體" w:eastAsia="標楷體"/>
      <w:kern w:val="2"/>
    </w:rPr>
  </w:style>
  <w:style w:type="paragraph" w:styleId="aff4">
    <w:name w:val="footer"/>
    <w:basedOn w:val="a"/>
    <w:link w:val="aff5"/>
    <w:uiPriority w:val="99"/>
    <w:unhideWhenUsed/>
    <w:rsid w:val="005B7BEF"/>
    <w:pPr>
      <w:tabs>
        <w:tab w:val="center" w:pos="4153"/>
        <w:tab w:val="right" w:pos="8306"/>
      </w:tabs>
      <w:snapToGrid w:val="0"/>
      <w:ind w:left="566" w:firstLine="566"/>
    </w:pPr>
    <w:rPr>
      <w:snapToGrid/>
      <w:sz w:val="20"/>
      <w:szCs w:val="20"/>
    </w:rPr>
  </w:style>
  <w:style w:type="character" w:customStyle="1" w:styleId="aff5">
    <w:name w:val="頁尾 字元"/>
    <w:link w:val="aff4"/>
    <w:uiPriority w:val="99"/>
    <w:rsid w:val="005B7BEF"/>
    <w:rPr>
      <w:rFonts w:ascii="標楷體" w:eastAsia="標楷體"/>
      <w:kern w:val="2"/>
    </w:rPr>
  </w:style>
  <w:style w:type="paragraph" w:styleId="HTML">
    <w:name w:val="HTML Preformatted"/>
    <w:basedOn w:val="a"/>
    <w:link w:val="HTML0"/>
    <w:uiPriority w:val="99"/>
    <w:unhideWhenUsed/>
    <w:rsid w:val="005B7BEF"/>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5B7BEF"/>
    <w:rPr>
      <w:rFonts w:ascii="Courier New" w:eastAsia="標楷體" w:hAnsi="Courier New" w:cs="Courier New"/>
      <w:kern w:val="2"/>
    </w:rPr>
  </w:style>
  <w:style w:type="paragraph" w:customStyle="1" w:styleId="41">
    <w:name w:val="字元 字元4"/>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6">
    <w:name w:val="(一)(二)(三) 字元"/>
    <w:rsid w:val="005B7BEF"/>
    <w:rPr>
      <w:rFonts w:ascii="標楷體" w:eastAsia="標楷體"/>
      <w:snapToGrid w:val="0"/>
      <w:kern w:val="2"/>
      <w:sz w:val="28"/>
      <w:szCs w:val="28"/>
    </w:rPr>
  </w:style>
  <w:style w:type="paragraph" w:customStyle="1" w:styleId="28">
    <w:name w:val="字元 字元2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Closing"/>
    <w:basedOn w:val="a"/>
    <w:link w:val="aff8"/>
    <w:unhideWhenUsed/>
    <w:rsid w:val="005B7BEF"/>
    <w:pPr>
      <w:ind w:leftChars="1800" w:left="100" w:firstLine="566"/>
    </w:pPr>
    <w:rPr>
      <w:snapToGrid/>
    </w:rPr>
  </w:style>
  <w:style w:type="character" w:customStyle="1" w:styleId="aff8">
    <w:name w:val="結語 字元"/>
    <w:link w:val="aff7"/>
    <w:rsid w:val="005B7BEF"/>
    <w:rPr>
      <w:rFonts w:ascii="標楷體" w:eastAsia="標楷體"/>
      <w:kern w:val="2"/>
      <w:sz w:val="28"/>
      <w:szCs w:val="28"/>
    </w:rPr>
  </w:style>
  <w:style w:type="paragraph" w:styleId="Web">
    <w:name w:val="Normal (Web)"/>
    <w:basedOn w:val="a"/>
    <w:link w:val="Web0"/>
    <w:uiPriority w:val="99"/>
    <w:unhideWhenUsed/>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9">
    <w:name w:val="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a">
    <w:name w:val="樣式"/>
    <w:rsid w:val="005B7BEF"/>
    <w:rPr>
      <w:rFonts w:ascii="華康楷書體W5外字集" w:hAnsi="華康楷書體W5外字集"/>
      <w:vertAlign w:val="superscript"/>
    </w:rPr>
  </w:style>
  <w:style w:type="paragraph" w:customStyle="1" w:styleId="affb">
    <w:name w:val="表標題"/>
    <w:basedOn w:val="a"/>
    <w:rsid w:val="005B7BEF"/>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字元1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c">
    <w:name w:val="(一)(二)(三) 字元1"/>
    <w:rsid w:val="005B7BEF"/>
    <w:rPr>
      <w:rFonts w:ascii="標楷體" w:eastAsia="標楷體"/>
      <w:snapToGrid w:val="0"/>
      <w:kern w:val="2"/>
      <w:sz w:val="28"/>
      <w:szCs w:val="28"/>
    </w:rPr>
  </w:style>
  <w:style w:type="paragraph" w:customStyle="1" w:styleId="111">
    <w:name w:val="字元1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c">
    <w:name w:val="第二層"/>
    <w:basedOn w:val="a"/>
    <w:rsid w:val="005B7BEF"/>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5B7BEF"/>
    <w:rPr>
      <w:sz w:val="24"/>
      <w:szCs w:val="24"/>
    </w:rPr>
  </w:style>
  <w:style w:type="paragraph" w:customStyle="1" w:styleId="Default">
    <w:name w:val="Default"/>
    <w:rsid w:val="005B7BEF"/>
    <w:pPr>
      <w:widowControl w:val="0"/>
      <w:autoSpaceDE w:val="0"/>
      <w:autoSpaceDN w:val="0"/>
      <w:adjustRightInd w:val="0"/>
    </w:pPr>
    <w:rPr>
      <w:rFonts w:ascii="標楷體" w:eastAsia="標楷體" w:cs="標楷體"/>
      <w:color w:val="000000"/>
      <w:sz w:val="24"/>
      <w:szCs w:val="24"/>
    </w:rPr>
  </w:style>
  <w:style w:type="character" w:customStyle="1" w:styleId="highlight1">
    <w:name w:val="highlight1"/>
    <w:rsid w:val="005B7BEF"/>
    <w:rPr>
      <w:color w:val="FF0000"/>
    </w:rPr>
  </w:style>
  <w:style w:type="paragraph" w:styleId="affd">
    <w:name w:val="Salutation"/>
    <w:basedOn w:val="a"/>
    <w:next w:val="a"/>
    <w:link w:val="affe"/>
    <w:unhideWhenUsed/>
    <w:rsid w:val="005B7BEF"/>
    <w:pPr>
      <w:ind w:left="566" w:firstLine="566"/>
    </w:pPr>
    <w:rPr>
      <w:snapToGrid/>
    </w:rPr>
  </w:style>
  <w:style w:type="character" w:customStyle="1" w:styleId="affe">
    <w:name w:val="問候 字元"/>
    <w:link w:val="affd"/>
    <w:rsid w:val="005B7BEF"/>
    <w:rPr>
      <w:rFonts w:ascii="標楷體" w:eastAsia="標楷體"/>
      <w:kern w:val="2"/>
      <w:sz w:val="28"/>
      <w:szCs w:val="28"/>
    </w:rPr>
  </w:style>
  <w:style w:type="paragraph" w:customStyle="1" w:styleId="29">
    <w:name w:val="字元 字元2 字元 字元 字元 字元"/>
    <w:basedOn w:val="a"/>
    <w:rsid w:val="005B7BEF"/>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My31">
    <w:name w:val="My31表格標號及標題"/>
    <w:basedOn w:val="a"/>
    <w:next w:val="a"/>
    <w:link w:val="My310"/>
    <w:rsid w:val="005B7BEF"/>
    <w:pPr>
      <w:widowControl/>
      <w:overflowPunct w:val="0"/>
      <w:autoSpaceDE w:val="0"/>
      <w:autoSpaceDN w:val="0"/>
      <w:adjustRightInd w:val="0"/>
      <w:spacing w:line="240" w:lineRule="auto"/>
      <w:ind w:leftChars="0" w:left="0" w:firstLineChars="0" w:firstLine="0"/>
      <w:jc w:val="center"/>
      <w:textAlignment w:val="baseline"/>
    </w:pPr>
    <w:rPr>
      <w:rFonts w:ascii="Times New Roman"/>
      <w:b/>
      <w:snapToGrid/>
      <w:kern w:val="0"/>
      <w:sz w:val="26"/>
      <w:szCs w:val="20"/>
    </w:rPr>
  </w:style>
  <w:style w:type="character" w:customStyle="1" w:styleId="My310">
    <w:name w:val="My31表格標號及標題 字元"/>
    <w:link w:val="My31"/>
    <w:rsid w:val="005B7BEF"/>
    <w:rPr>
      <w:rFonts w:eastAsia="標楷體"/>
      <w:b/>
      <w:sz w:val="26"/>
    </w:rPr>
  </w:style>
  <w:style w:type="paragraph" w:customStyle="1" w:styleId="middle">
    <w:name w:val="middle"/>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key4">
    <w:name w:val="key4"/>
    <w:rsid w:val="005B7BEF"/>
    <w:rPr>
      <w:rFonts w:ascii="зũ" w:hAnsi="зũ" w:hint="default"/>
      <w:b/>
      <w:bCs/>
      <w:color w:val="FF0000"/>
    </w:rPr>
  </w:style>
  <w:style w:type="paragraph" w:styleId="afff">
    <w:name w:val="endnote text"/>
    <w:basedOn w:val="a"/>
    <w:link w:val="afff0"/>
    <w:uiPriority w:val="99"/>
    <w:semiHidden/>
    <w:unhideWhenUsed/>
    <w:rsid w:val="005B7BEF"/>
    <w:pPr>
      <w:snapToGrid w:val="0"/>
      <w:ind w:left="566" w:firstLine="566"/>
      <w:jc w:val="left"/>
    </w:pPr>
    <w:rPr>
      <w:snapToGrid/>
    </w:rPr>
  </w:style>
  <w:style w:type="character" w:customStyle="1" w:styleId="afff0">
    <w:name w:val="章節附註文字 字元"/>
    <w:link w:val="afff"/>
    <w:uiPriority w:val="99"/>
    <w:semiHidden/>
    <w:rsid w:val="005B7BEF"/>
    <w:rPr>
      <w:rFonts w:ascii="標楷體" w:eastAsia="標楷體"/>
      <w:kern w:val="2"/>
      <w:sz w:val="28"/>
      <w:szCs w:val="28"/>
    </w:rPr>
  </w:style>
  <w:style w:type="character" w:styleId="afff1">
    <w:name w:val="endnote reference"/>
    <w:uiPriority w:val="99"/>
    <w:semiHidden/>
    <w:unhideWhenUsed/>
    <w:rsid w:val="005B7BEF"/>
    <w:rPr>
      <w:vertAlign w:val="superscript"/>
    </w:rPr>
  </w:style>
  <w:style w:type="paragraph" w:customStyle="1" w:styleId="1d">
    <w:name w:val="字元 字元1 字元 字元 字元 字元 字元 字元 字元 字元 字元 字元 字元 字元 字元 字元 字元"/>
    <w:basedOn w:val="a"/>
    <w:rsid w:val="005B7BE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1">
    <w:name w:val="toc 3"/>
    <w:basedOn w:val="a"/>
    <w:next w:val="a"/>
    <w:autoRedefine/>
    <w:uiPriority w:val="39"/>
    <w:unhideWhenUsed/>
    <w:qFormat/>
    <w:rsid w:val="005B7BEF"/>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
    <w:next w:val="a"/>
    <w:autoRedefine/>
    <w:uiPriority w:val="39"/>
    <w:unhideWhenUsed/>
    <w:rsid w:val="005B7BEF"/>
    <w:pPr>
      <w:spacing w:line="240" w:lineRule="auto"/>
      <w:ind w:leftChars="600" w:left="1440" w:firstLineChars="0" w:firstLine="0"/>
      <w:jc w:val="left"/>
    </w:pPr>
    <w:rPr>
      <w:rFonts w:ascii="Calibri" w:eastAsia="新細明體" w:hAnsi="Calibri"/>
      <w:snapToGrid/>
      <w:sz w:val="24"/>
      <w:szCs w:val="22"/>
    </w:rPr>
  </w:style>
  <w:style w:type="paragraph" w:styleId="52">
    <w:name w:val="toc 5"/>
    <w:basedOn w:val="a"/>
    <w:next w:val="a"/>
    <w:autoRedefine/>
    <w:uiPriority w:val="39"/>
    <w:unhideWhenUsed/>
    <w:rsid w:val="005B7BEF"/>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5B7BEF"/>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5B7BEF"/>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5B7BEF"/>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5B7BEF"/>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basedOn w:val="a"/>
    <w:link w:val="afff3"/>
    <w:uiPriority w:val="34"/>
    <w:qFormat/>
    <w:rsid w:val="005B7BEF"/>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link w:val="afff2"/>
    <w:uiPriority w:val="99"/>
    <w:rsid w:val="005B7BEF"/>
    <w:rPr>
      <w:rFonts w:ascii="新細明體" w:hAnsi="新細明體" w:cs="新細明體"/>
      <w:sz w:val="24"/>
      <w:szCs w:val="24"/>
    </w:rPr>
  </w:style>
  <w:style w:type="paragraph" w:customStyle="1" w:styleId="CompanyName">
    <w:name w:val="Company Name"/>
    <w:basedOn w:val="a"/>
    <w:rsid w:val="005B7BE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160">
    <w:name w:val="第一層(16號字) 字元"/>
    <w:link w:val="16"/>
    <w:rsid w:val="005B7BEF"/>
    <w:rPr>
      <w:rFonts w:ascii="標楷體" w:eastAsia="標楷體"/>
      <w:b/>
      <w:snapToGrid w:val="0"/>
      <w:kern w:val="2"/>
      <w:sz w:val="32"/>
    </w:rPr>
  </w:style>
  <w:style w:type="paragraph" w:customStyle="1" w:styleId="031">
    <w:name w:val="031"/>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032">
    <w:name w:val="032"/>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
    <w:name w:val="彩色清單 - 輔色 12 字元"/>
    <w:link w:val="-120"/>
    <w:uiPriority w:val="34"/>
    <w:locked/>
    <w:rsid w:val="005B7BEF"/>
    <w:rPr>
      <w:kern w:val="2"/>
      <w:sz w:val="24"/>
      <w:szCs w:val="24"/>
    </w:rPr>
  </w:style>
  <w:style w:type="paragraph" w:customStyle="1" w:styleId="-120">
    <w:name w:val="彩色清單 - 輔色 12"/>
    <w:basedOn w:val="a"/>
    <w:link w:val="-12"/>
    <w:uiPriority w:val="34"/>
    <w:qFormat/>
    <w:rsid w:val="005B7BEF"/>
    <w:pPr>
      <w:spacing w:line="240" w:lineRule="auto"/>
      <w:ind w:left="480" w:firstLineChars="0" w:firstLine="0"/>
      <w:jc w:val="left"/>
    </w:pPr>
    <w:rPr>
      <w:rFonts w:ascii="Times New Roman" w:eastAsia="新細明體"/>
      <w:snapToGrid/>
      <w:sz w:val="24"/>
      <w:szCs w:val="24"/>
    </w:rPr>
  </w:style>
  <w:style w:type="paragraph" w:customStyle="1" w:styleId="53">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
    <w:link w:val="afff5"/>
    <w:rsid w:val="005B7BEF"/>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rsid w:val="005B7BEF"/>
    <w:rPr>
      <w:rFonts w:ascii="細明體" w:eastAsia="細明體" w:hAnsi="Courier New"/>
      <w:kern w:val="2"/>
    </w:rPr>
  </w:style>
  <w:style w:type="character" w:styleId="afff6">
    <w:name w:val="Emphasis"/>
    <w:uiPriority w:val="20"/>
    <w:qFormat/>
    <w:rsid w:val="005B7BEF"/>
    <w:rPr>
      <w:i/>
      <w:iCs/>
    </w:rPr>
  </w:style>
  <w:style w:type="paragraph" w:styleId="afff7">
    <w:name w:val="Body Text"/>
    <w:basedOn w:val="a"/>
    <w:link w:val="afff8"/>
    <w:unhideWhenUsed/>
    <w:rsid w:val="005B7BEF"/>
    <w:pPr>
      <w:spacing w:after="120"/>
    </w:pPr>
  </w:style>
  <w:style w:type="character" w:customStyle="1" w:styleId="afff8">
    <w:name w:val="本文 字元"/>
    <w:link w:val="afff7"/>
    <w:rsid w:val="005B7BEF"/>
    <w:rPr>
      <w:rFonts w:ascii="標楷體" w:eastAsia="標楷體"/>
      <w:snapToGrid w:val="0"/>
      <w:kern w:val="2"/>
      <w:sz w:val="28"/>
      <w:szCs w:val="28"/>
    </w:rPr>
  </w:style>
  <w:style w:type="character" w:customStyle="1" w:styleId="145">
    <w:name w:val="第一層(14號字) 字元"/>
    <w:link w:val="144"/>
    <w:rsid w:val="005B7BEF"/>
    <w:rPr>
      <w:rFonts w:ascii="標楷體" w:eastAsia="標楷體"/>
      <w:b/>
      <w:snapToGrid w:val="0"/>
      <w:kern w:val="2"/>
      <w:sz w:val="28"/>
    </w:rPr>
  </w:style>
  <w:style w:type="paragraph" w:customStyle="1" w:styleId="54">
    <w:name w:val="樣式5"/>
    <w:basedOn w:val="a"/>
    <w:rsid w:val="005B7BEF"/>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3">
    <w:name w:val="樣式4"/>
    <w:basedOn w:val="a"/>
    <w:rsid w:val="005B7BEF"/>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customStyle="1" w:styleId="afff9">
    <w:name w:val="特殊項目符號"/>
    <w:basedOn w:val="a"/>
    <w:next w:val="a"/>
    <w:rsid w:val="005B7BEF"/>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customStyle="1" w:styleId="afffa">
    <w:name w:val="第一層"/>
    <w:basedOn w:val="afff4"/>
    <w:rsid w:val="005B7BEF"/>
    <w:pPr>
      <w:ind w:leftChars="550" w:left="1537"/>
      <w:jc w:val="both"/>
    </w:pPr>
    <w:rPr>
      <w:rFonts w:ascii="新細明體" w:eastAsia="新細明體"/>
      <w:b/>
      <w:bCs/>
      <w:sz w:val="32"/>
      <w:szCs w:val="24"/>
    </w:rPr>
  </w:style>
  <w:style w:type="character" w:customStyle="1" w:styleId="style151">
    <w:name w:val="style151"/>
    <w:rsid w:val="005B7BEF"/>
    <w:rPr>
      <w:color w:val="003399"/>
    </w:rPr>
  </w:style>
  <w:style w:type="paragraph" w:customStyle="1" w:styleId="1e">
    <w:name w:val="樣式1"/>
    <w:basedOn w:val="14"/>
    <w:rsid w:val="005B7BEF"/>
    <w:pPr>
      <w:ind w:left="567" w:hanging="567"/>
    </w:pPr>
  </w:style>
  <w:style w:type="character" w:styleId="afffb">
    <w:name w:val="Strong"/>
    <w:uiPriority w:val="22"/>
    <w:qFormat/>
    <w:rsid w:val="005B7BEF"/>
    <w:rPr>
      <w:b/>
      <w:bCs/>
    </w:rPr>
  </w:style>
  <w:style w:type="paragraph" w:customStyle="1" w:styleId="2a">
    <w:name w:val="樣式2"/>
    <w:basedOn w:val="24"/>
    <w:rsid w:val="005B7BEF"/>
    <w:pPr>
      <w:tabs>
        <w:tab w:val="clear" w:pos="8505"/>
        <w:tab w:val="right" w:leader="hyphen" w:pos="8490"/>
      </w:tabs>
      <w:ind w:left="200" w:rightChars="100" w:right="100" w:hanging="200"/>
    </w:pPr>
    <w:rPr>
      <w:noProof/>
    </w:rPr>
  </w:style>
  <w:style w:type="paragraph" w:customStyle="1" w:styleId="32">
    <w:name w:val="樣式3"/>
    <w:basedOn w:val="24"/>
    <w:rsid w:val="005B7BEF"/>
    <w:pPr>
      <w:tabs>
        <w:tab w:val="clear" w:pos="8505"/>
        <w:tab w:val="right" w:leader="hyphen" w:pos="8490"/>
      </w:tabs>
      <w:ind w:left="200" w:rightChars="100" w:right="100" w:hanging="200"/>
    </w:pPr>
    <w:rPr>
      <w:noProof/>
    </w:rPr>
  </w:style>
  <w:style w:type="paragraph" w:customStyle="1" w:styleId="62">
    <w:name w:val="樣式6"/>
    <w:basedOn w:val="12"/>
    <w:rsid w:val="005B7BEF"/>
    <w:pPr>
      <w:ind w:left="567" w:hanging="567"/>
    </w:pPr>
    <w:rPr>
      <w:b w:val="0"/>
      <w:noProof/>
    </w:rPr>
  </w:style>
  <w:style w:type="character" w:customStyle="1" w:styleId="148">
    <w:name w:val="第二層(14號字) 字元 字元"/>
    <w:rsid w:val="005B7BEF"/>
    <w:rPr>
      <w:rFonts w:ascii="標楷體" w:eastAsia="標楷體" w:hAnsi="標楷體"/>
      <w:b/>
      <w:snapToGrid w:val="0"/>
      <w:kern w:val="2"/>
      <w:sz w:val="28"/>
      <w:szCs w:val="28"/>
    </w:rPr>
  </w:style>
  <w:style w:type="paragraph" w:customStyle="1" w:styleId="HeadingBase">
    <w:name w:val="Heading Base"/>
    <w:basedOn w:val="afff7"/>
    <w:next w:val="afff7"/>
    <w:rsid w:val="005B7BEF"/>
    <w:pPr>
      <w:keepNext/>
      <w:keepLines/>
      <w:widowControl/>
      <w:spacing w:after="0" w:line="180" w:lineRule="atLeast"/>
      <w:ind w:leftChars="0" w:left="0" w:firstLineChars="0" w:firstLine="0"/>
      <w:jc w:val="left"/>
    </w:pPr>
    <w:rPr>
      <w:rFonts w:ascii="Arial Black" w:hAnsi="Arial Black"/>
      <w:snapToGrid/>
      <w:spacing w:val="-10"/>
      <w:kern w:val="28"/>
      <w:szCs w:val="20"/>
    </w:rPr>
  </w:style>
  <w:style w:type="paragraph" w:styleId="afffc">
    <w:name w:val="Message Header"/>
    <w:basedOn w:val="afff7"/>
    <w:link w:val="afffd"/>
    <w:rsid w:val="005B7BEF"/>
    <w:pPr>
      <w:keepLines/>
      <w:widowControl/>
      <w:tabs>
        <w:tab w:val="left" w:pos="720"/>
        <w:tab w:val="left" w:pos="4320"/>
        <w:tab w:val="left" w:pos="5040"/>
        <w:tab w:val="right" w:pos="8640"/>
      </w:tabs>
      <w:spacing w:after="40" w:line="440" w:lineRule="atLeast"/>
      <w:ind w:leftChars="0" w:left="720" w:firstLineChars="0" w:hanging="720"/>
      <w:jc w:val="left"/>
    </w:pPr>
    <w:rPr>
      <w:rFonts w:ascii="Arial" w:hAnsi="Arial"/>
      <w:snapToGrid/>
      <w:spacing w:val="-5"/>
      <w:kern w:val="0"/>
      <w:szCs w:val="20"/>
    </w:rPr>
  </w:style>
  <w:style w:type="character" w:customStyle="1" w:styleId="afffd">
    <w:name w:val="訊息欄位名稱 字元"/>
    <w:link w:val="afffc"/>
    <w:rsid w:val="005B7BEF"/>
    <w:rPr>
      <w:rFonts w:ascii="Arial" w:eastAsia="標楷體" w:hAnsi="Arial"/>
      <w:spacing w:val="-5"/>
      <w:sz w:val="28"/>
    </w:rPr>
  </w:style>
  <w:style w:type="paragraph" w:styleId="2b">
    <w:name w:val="Body Text Indent 2"/>
    <w:basedOn w:val="a"/>
    <w:link w:val="2c"/>
    <w:rsid w:val="005B7BEF"/>
    <w:pPr>
      <w:spacing w:after="120" w:line="480" w:lineRule="auto"/>
      <w:ind w:left="480"/>
    </w:pPr>
  </w:style>
  <w:style w:type="character" w:customStyle="1" w:styleId="2c">
    <w:name w:val="本文縮排 2 字元"/>
    <w:link w:val="2b"/>
    <w:rsid w:val="005B7BEF"/>
    <w:rPr>
      <w:rFonts w:ascii="標楷體" w:eastAsia="標楷體"/>
      <w:snapToGrid w:val="0"/>
      <w:kern w:val="2"/>
      <w:sz w:val="28"/>
      <w:szCs w:val="28"/>
    </w:rPr>
  </w:style>
  <w:style w:type="paragraph" w:styleId="33">
    <w:name w:val="Body Text Indent 3"/>
    <w:basedOn w:val="a"/>
    <w:link w:val="34"/>
    <w:rsid w:val="005B7BEF"/>
    <w:pPr>
      <w:spacing w:after="120"/>
      <w:ind w:left="480"/>
    </w:pPr>
    <w:rPr>
      <w:sz w:val="16"/>
      <w:szCs w:val="16"/>
    </w:rPr>
  </w:style>
  <w:style w:type="character" w:customStyle="1" w:styleId="34">
    <w:name w:val="本文縮排 3 字元"/>
    <w:link w:val="33"/>
    <w:rsid w:val="005B7BEF"/>
    <w:rPr>
      <w:rFonts w:ascii="標楷體" w:eastAsia="標楷體"/>
      <w:snapToGrid w:val="0"/>
      <w:kern w:val="2"/>
      <w:sz w:val="16"/>
      <w:szCs w:val="16"/>
    </w:rPr>
  </w:style>
  <w:style w:type="paragraph" w:customStyle="1" w:styleId="1f">
    <w:name w:val="字元 字元 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0">
    <w:name w:val="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5B7BEF"/>
  </w:style>
  <w:style w:type="paragraph" w:customStyle="1" w:styleId="Pa11">
    <w:name w:val="Pa11"/>
    <w:basedOn w:val="Default"/>
    <w:next w:val="Default"/>
    <w:uiPriority w:val="99"/>
    <w:rsid w:val="005B7BEF"/>
    <w:pPr>
      <w:spacing w:line="241" w:lineRule="atLeast"/>
    </w:pPr>
    <w:rPr>
      <w:rFonts w:ascii="華康細明體I.." w:eastAsia="華康細明體I.." w:cs="Times New Roman"/>
      <w:color w:val="auto"/>
    </w:rPr>
  </w:style>
  <w:style w:type="paragraph" w:customStyle="1" w:styleId="1f1">
    <w:name w:val="字元1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e">
    <w:name w:val="字元 字元 字元"/>
    <w:basedOn w:val="a"/>
    <w:semiHidden/>
    <w:rsid w:val="005B7BE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d">
    <w:name w:val="字元 字元2 字元 字元 字元 字元 字元"/>
    <w:basedOn w:val="a"/>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條文"/>
    <w:basedOn w:val="a"/>
    <w:rsid w:val="005B7BEF"/>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字元 字元 字元1 字元 字元 字元 字元 字元 字元2 字元1 字元 字元1 字元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rsid w:val="005B7BEF"/>
    <w:pPr>
      <w:widowControl/>
      <w:spacing w:after="160" w:line="240" w:lineRule="exact"/>
      <w:ind w:leftChars="0" w:left="0" w:firstLineChars="0" w:firstLine="0"/>
      <w:jc w:val="left"/>
    </w:pPr>
    <w:rPr>
      <w:rFonts w:ascii="Verdana" w:eastAsia="新細明體" w:hAnsi="Verdana"/>
      <w:snapToGrid/>
      <w:kern w:val="0"/>
      <w:sz w:val="20"/>
      <w:szCs w:val="20"/>
      <w:lang w:val="en-GB" w:eastAsia="en-US"/>
    </w:rPr>
  </w:style>
  <w:style w:type="paragraph" w:customStyle="1" w:styleId="55">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9">
    <w:name w:val="表格內文(14行高) 字元 字元"/>
    <w:basedOn w:val="aa"/>
    <w:link w:val="14a"/>
    <w:rsid w:val="005B7BEF"/>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5B7BEF"/>
    <w:rPr>
      <w:rFonts w:eastAsia="標楷體"/>
      <w:snapToGrid w:val="0"/>
      <w:kern w:val="2"/>
      <w:sz w:val="24"/>
      <w:szCs w:val="28"/>
    </w:rPr>
  </w:style>
  <w:style w:type="character" w:customStyle="1" w:styleId="st">
    <w:name w:val="st"/>
    <w:rsid w:val="005B7BEF"/>
  </w:style>
  <w:style w:type="paragraph" w:customStyle="1" w:styleId="1f2">
    <w:name w:val="字元 字元1 字元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Note Heading"/>
    <w:basedOn w:val="a"/>
    <w:next w:val="a"/>
    <w:link w:val="affff1"/>
    <w:rsid w:val="00535ADA"/>
    <w:pPr>
      <w:spacing w:line="240" w:lineRule="auto"/>
      <w:ind w:leftChars="0" w:left="0" w:firstLineChars="0" w:firstLine="0"/>
      <w:jc w:val="center"/>
    </w:pPr>
    <w:rPr>
      <w:rFonts w:ascii="Times New Roman"/>
      <w:snapToGrid/>
      <w:szCs w:val="24"/>
    </w:rPr>
  </w:style>
  <w:style w:type="character" w:customStyle="1" w:styleId="affff1">
    <w:name w:val="註釋標題 字元"/>
    <w:link w:val="affff0"/>
    <w:rsid w:val="00535ADA"/>
    <w:rPr>
      <w:rFonts w:eastAsia="標楷體"/>
      <w:kern w:val="2"/>
      <w:sz w:val="28"/>
      <w:szCs w:val="24"/>
    </w:rPr>
  </w:style>
  <w:style w:type="paragraph" w:customStyle="1" w:styleId="1233">
    <w:name w:val="括號123"/>
    <w:basedOn w:val="a"/>
    <w:rsid w:val="00535ADA"/>
    <w:pPr>
      <w:spacing w:line="360" w:lineRule="auto"/>
      <w:ind w:leftChars="0" w:left="0" w:firstLineChars="0" w:firstLine="2040"/>
    </w:pPr>
    <w:rPr>
      <w:snapToGrid/>
      <w:sz w:val="24"/>
      <w:szCs w:val="20"/>
    </w:rPr>
  </w:style>
  <w:style w:type="paragraph" w:customStyle="1" w:styleId="affff2">
    <w:name w:val="內文一"/>
    <w:basedOn w:val="a"/>
    <w:rsid w:val="00535ADA"/>
    <w:pPr>
      <w:adjustRightInd w:val="0"/>
      <w:snapToGrid w:val="0"/>
      <w:spacing w:beforeLines="50" w:before="120" w:afterLines="50" w:after="120" w:line="320" w:lineRule="atLeast"/>
      <w:ind w:leftChars="0" w:left="567" w:firstLineChars="0" w:hanging="567"/>
      <w:textAlignment w:val="baseline"/>
    </w:pPr>
    <w:rPr>
      <w:snapToGrid/>
      <w:kern w:val="0"/>
      <w:szCs w:val="20"/>
    </w:rPr>
  </w:style>
  <w:style w:type="paragraph" w:customStyle="1" w:styleId="1f3">
    <w:name w:val="內文1"/>
    <w:basedOn w:val="a"/>
    <w:rsid w:val="00535ADA"/>
    <w:pPr>
      <w:adjustRightInd w:val="0"/>
      <w:snapToGrid w:val="0"/>
      <w:spacing w:before="50" w:afterLines="50" w:after="120" w:line="320" w:lineRule="atLeast"/>
      <w:ind w:leftChars="0" w:left="1134" w:firstLineChars="0" w:hanging="295"/>
      <w:textAlignment w:val="baseline"/>
    </w:pPr>
    <w:rPr>
      <w:snapToGrid/>
      <w:kern w:val="0"/>
      <w:szCs w:val="20"/>
    </w:rPr>
  </w:style>
  <w:style w:type="paragraph" w:customStyle="1" w:styleId="affff3">
    <w:name w:val="主旨"/>
    <w:basedOn w:val="a"/>
    <w:rsid w:val="00535ADA"/>
    <w:pPr>
      <w:kinsoku w:val="0"/>
      <w:snapToGrid w:val="0"/>
      <w:ind w:leftChars="0" w:left="958" w:firstLineChars="0" w:hanging="958"/>
      <w:jc w:val="left"/>
    </w:pPr>
    <w:rPr>
      <w:rFonts w:hAnsi="標楷體"/>
      <w:snapToGrid/>
      <w:sz w:val="32"/>
      <w:szCs w:val="24"/>
    </w:rPr>
  </w:style>
  <w:style w:type="paragraph" w:customStyle="1" w:styleId="affff4">
    <w:name w:val="表"/>
    <w:basedOn w:val="a"/>
    <w:rsid w:val="00535ADA"/>
    <w:pPr>
      <w:adjustRightInd w:val="0"/>
      <w:snapToGrid w:val="0"/>
      <w:spacing w:line="240" w:lineRule="auto"/>
      <w:ind w:leftChars="0" w:left="1316" w:right="57" w:firstLineChars="0" w:hanging="1259"/>
      <w:jc w:val="left"/>
    </w:pPr>
    <w:rPr>
      <w:snapToGrid/>
      <w:sz w:val="20"/>
      <w:szCs w:val="20"/>
    </w:rPr>
  </w:style>
  <w:style w:type="paragraph" w:customStyle="1" w:styleId="affff5">
    <w:name w:val="說明"/>
    <w:basedOn w:val="a"/>
    <w:rsid w:val="00535ADA"/>
    <w:pPr>
      <w:adjustRightInd w:val="0"/>
      <w:snapToGrid w:val="0"/>
      <w:spacing w:line="240" w:lineRule="auto"/>
      <w:ind w:leftChars="0" w:left="930" w:firstLineChars="0" w:hanging="930"/>
      <w:jc w:val="left"/>
      <w:textAlignment w:val="baseline"/>
    </w:pPr>
    <w:rPr>
      <w:snapToGrid/>
      <w:kern w:val="0"/>
      <w:sz w:val="32"/>
      <w:szCs w:val="20"/>
    </w:rPr>
  </w:style>
  <w:style w:type="paragraph" w:customStyle="1" w:styleId="1f4">
    <w:name w:val="(1)"/>
    <w:basedOn w:val="a"/>
    <w:rsid w:val="00535ADA"/>
    <w:pPr>
      <w:adjustRightInd w:val="0"/>
      <w:spacing w:line="480" w:lineRule="exact"/>
      <w:ind w:leftChars="0" w:left="1332" w:firstLineChars="0" w:hanging="255"/>
      <w:jc w:val="left"/>
      <w:textAlignment w:val="baseline"/>
    </w:pPr>
    <w:rPr>
      <w:rFonts w:ascii="新細明體" w:eastAsia="新細明體" w:hAnsi="Courier New"/>
      <w:snapToGrid/>
      <w:spacing w:val="6"/>
      <w:kern w:val="0"/>
      <w:sz w:val="24"/>
      <w:szCs w:val="20"/>
    </w:rPr>
  </w:style>
  <w:style w:type="paragraph" w:customStyle="1" w:styleId="56">
    <w:name w:val="字元 字元5"/>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1">
    <w:name w:val="t11"/>
    <w:rsid w:val="00535ADA"/>
    <w:rPr>
      <w:rFonts w:ascii="Arial" w:hAnsi="Arial" w:cs="Arial" w:hint="default"/>
      <w:color w:val="666666"/>
      <w:sz w:val="18"/>
      <w:szCs w:val="18"/>
    </w:rPr>
  </w:style>
  <w:style w:type="character" w:customStyle="1" w:styleId="type11">
    <w:name w:val="type11"/>
    <w:rsid w:val="00535ADA"/>
    <w:rPr>
      <w:rFonts w:ascii="sөũ" w:hAnsi="sөũ" w:hint="default"/>
      <w:b w:val="0"/>
      <w:bCs w:val="0"/>
      <w:spacing w:val="33"/>
      <w:sz w:val="20"/>
      <w:szCs w:val="20"/>
    </w:rPr>
  </w:style>
  <w:style w:type="character" w:customStyle="1" w:styleId="15pxtext081">
    <w:name w:val="15px_text_081"/>
    <w:rsid w:val="00535ADA"/>
    <w:rPr>
      <w:color w:val="272727"/>
      <w:spacing w:val="10"/>
      <w:sz w:val="15"/>
      <w:szCs w:val="15"/>
    </w:rPr>
  </w:style>
  <w:style w:type="paragraph" w:customStyle="1" w:styleId="1f5">
    <w:name w:val="字元 字元1"/>
    <w:basedOn w:val="a"/>
    <w:semiHidden/>
    <w:rsid w:val="00535AD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6">
    <w:name w:val="1內段"/>
    <w:basedOn w:val="afff4"/>
    <w:rsid w:val="00535ADA"/>
    <w:pPr>
      <w:kinsoku w:val="0"/>
      <w:adjustRightInd w:val="0"/>
      <w:spacing w:line="480" w:lineRule="exact"/>
      <w:ind w:left="1134"/>
      <w:textAlignment w:val="baseline"/>
    </w:pPr>
    <w:rPr>
      <w:spacing w:val="6"/>
      <w:kern w:val="0"/>
      <w:sz w:val="24"/>
      <w:lang w:val="x-none" w:eastAsia="x-none"/>
    </w:rPr>
  </w:style>
  <w:style w:type="paragraph" w:customStyle="1" w:styleId="affff6">
    <w:name w:val="(一)內段"/>
    <w:basedOn w:val="a"/>
    <w:rsid w:val="00535ADA"/>
    <w:pPr>
      <w:kinsoku w:val="0"/>
      <w:adjustRightInd w:val="0"/>
      <w:spacing w:line="480" w:lineRule="exact"/>
      <w:ind w:leftChars="0" w:left="958" w:right="79" w:firstLineChars="0" w:firstLine="482"/>
      <w:jc w:val="left"/>
      <w:textAlignment w:val="baseline"/>
    </w:pPr>
    <w:rPr>
      <w:rFonts w:ascii="新細明體" w:eastAsia="新細明體"/>
      <w:snapToGrid/>
      <w:spacing w:val="6"/>
      <w:kern w:val="0"/>
      <w:sz w:val="24"/>
      <w:szCs w:val="20"/>
    </w:rPr>
  </w:style>
  <w:style w:type="paragraph" w:customStyle="1" w:styleId="112">
    <w:name w:val="1.1"/>
    <w:basedOn w:val="a"/>
    <w:rsid w:val="00535ADA"/>
    <w:pPr>
      <w:adjustRightInd w:val="0"/>
      <w:spacing w:line="480" w:lineRule="atLeast"/>
      <w:ind w:leftChars="0" w:left="426" w:firstLineChars="0" w:hanging="426"/>
      <w:textAlignment w:val="baseline"/>
    </w:pPr>
    <w:rPr>
      <w:rFonts w:ascii="Times New Roman"/>
      <w:snapToGrid/>
      <w:kern w:val="0"/>
      <w:szCs w:val="20"/>
    </w:rPr>
  </w:style>
  <w:style w:type="paragraph" w:styleId="affff7">
    <w:name w:val="TOC Heading"/>
    <w:basedOn w:val="1"/>
    <w:next w:val="a"/>
    <w:uiPriority w:val="39"/>
    <w:semiHidden/>
    <w:unhideWhenUsed/>
    <w:qFormat/>
    <w:rsid w:val="00535AD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character" w:customStyle="1" w:styleId="ft">
    <w:name w:val="ft"/>
    <w:rsid w:val="00535ADA"/>
  </w:style>
  <w:style w:type="character" w:customStyle="1" w:styleId="ttag">
    <w:name w:val="t_tag"/>
    <w:rsid w:val="00535ADA"/>
  </w:style>
  <w:style w:type="character" w:customStyle="1" w:styleId="Web0">
    <w:name w:val="內文 (Web) 字元"/>
    <w:link w:val="Web"/>
    <w:rsid w:val="00535ADA"/>
    <w:rPr>
      <w:rFonts w:ascii="新細明體" w:hAnsi="新細明體" w:cs="新細明體"/>
      <w:sz w:val="24"/>
      <w:szCs w:val="24"/>
    </w:rPr>
  </w:style>
  <w:style w:type="paragraph" w:customStyle="1" w:styleId="affff8">
    <w:name w:val=""/>
    <w:basedOn w:val="a"/>
    <w:rsid w:val="00535ADA"/>
    <w:pPr>
      <w:spacing w:line="440" w:lineRule="exact"/>
      <w:ind w:leftChars="0" w:left="851" w:firstLineChars="0" w:hanging="567"/>
    </w:pPr>
    <w:rPr>
      <w:rFonts w:ascii="Times New Roman" w:eastAsia="華康細明體"/>
      <w:b/>
      <w:snapToGrid/>
      <w:szCs w:val="20"/>
    </w:rPr>
  </w:style>
  <w:style w:type="paragraph" w:customStyle="1" w:styleId="affff9">
    <w:name w:val=""/>
    <w:basedOn w:val="a"/>
    <w:rsid w:val="00535AD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character" w:customStyle="1" w:styleId="txttitle1">
    <w:name w:val="txt_title1"/>
    <w:rsid w:val="00535ADA"/>
    <w:rPr>
      <w:b/>
      <w:bCs/>
      <w:color w:val="0066CC"/>
    </w:rPr>
  </w:style>
  <w:style w:type="paragraph" w:styleId="affffa">
    <w:name w:val="Revision"/>
    <w:hidden/>
    <w:uiPriority w:val="99"/>
    <w:semiHidden/>
    <w:rsid w:val="00535ADA"/>
    <w:rPr>
      <w:rFonts w:ascii="標楷體" w:eastAsia="標楷體"/>
      <w:snapToGrid w:val="0"/>
      <w:kern w:val="2"/>
      <w:sz w:val="28"/>
      <w:szCs w:val="28"/>
    </w:rPr>
  </w:style>
  <w:style w:type="character" w:customStyle="1" w:styleId="red2">
    <w:name w:val="red2"/>
    <w:rsid w:val="00535ADA"/>
    <w:rPr>
      <w:rFonts w:ascii="sөũ" w:hAnsi="sөũ" w:hint="default"/>
      <w:color w:val="D83436"/>
      <w:sz w:val="20"/>
      <w:szCs w:val="20"/>
    </w:rPr>
  </w:style>
  <w:style w:type="paragraph" w:customStyle="1" w:styleId="affffb">
    <w:name w:val="甲"/>
    <w:basedOn w:val="a"/>
    <w:rsid w:val="00535AD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c">
    <w:name w:val="(一)(二)(三) 字元 字元 字元"/>
    <w:basedOn w:val="a"/>
    <w:link w:val="affffd"/>
    <w:rsid w:val="00535ADA"/>
    <w:pPr>
      <w:ind w:left="300" w:hangingChars="100" w:hanging="100"/>
    </w:pPr>
    <w:rPr>
      <w:lang w:val="x-none" w:eastAsia="x-none"/>
    </w:rPr>
  </w:style>
  <w:style w:type="character" w:customStyle="1" w:styleId="affffd">
    <w:name w:val="(一)(二)(三) 字元 字元 字元 字元"/>
    <w:link w:val="affffc"/>
    <w:rsid w:val="00535ADA"/>
    <w:rPr>
      <w:rFonts w:ascii="標楷體" w:eastAsia="標楷體"/>
      <w:snapToGrid w:val="0"/>
      <w:kern w:val="2"/>
      <w:sz w:val="28"/>
      <w:szCs w:val="28"/>
      <w:lang w:val="x-none" w:eastAsia="x-none"/>
    </w:rPr>
  </w:style>
  <w:style w:type="paragraph" w:customStyle="1" w:styleId="1f7">
    <w:name w:val="字元 字元1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一)"/>
    <w:basedOn w:val="a"/>
    <w:rsid w:val="00535ADA"/>
    <w:pPr>
      <w:adjustRightInd w:val="0"/>
      <w:spacing w:line="480" w:lineRule="exact"/>
      <w:ind w:leftChars="0" w:left="1083" w:firstLineChars="0" w:hanging="482"/>
      <w:jc w:val="left"/>
      <w:textAlignment w:val="baseline"/>
    </w:pPr>
    <w:rPr>
      <w:rFonts w:ascii="新細明體" w:eastAsia="新細明體" w:hAnsi="Courier New"/>
      <w:b/>
      <w:snapToGrid/>
      <w:spacing w:val="6"/>
      <w:kern w:val="0"/>
      <w:sz w:val="24"/>
      <w:szCs w:val="20"/>
    </w:rPr>
  </w:style>
  <w:style w:type="character" w:customStyle="1" w:styleId="afffff">
    <w:name w:val="(一)下內文 字元 字元"/>
    <w:rsid w:val="00535ADA"/>
    <w:rPr>
      <w:rFonts w:ascii="標楷體" w:eastAsia="標楷體"/>
      <w:snapToGrid w:val="0"/>
      <w:kern w:val="2"/>
      <w:sz w:val="28"/>
      <w:szCs w:val="28"/>
    </w:rPr>
  </w:style>
  <w:style w:type="paragraph" w:customStyle="1" w:styleId="afffff0">
    <w:name w:val="中油表"/>
    <w:basedOn w:val="a"/>
    <w:qFormat/>
    <w:rsid w:val="00535ADA"/>
    <w:pPr>
      <w:spacing w:line="240" w:lineRule="auto"/>
      <w:ind w:leftChars="0" w:left="0" w:firstLineChars="0" w:firstLine="0"/>
      <w:jc w:val="center"/>
    </w:pPr>
    <w:rPr>
      <w:rFonts w:ascii="Times New Roman"/>
      <w:snapToGrid/>
      <w:sz w:val="20"/>
      <w:szCs w:val="20"/>
    </w:rPr>
  </w:style>
  <w:style w:type="paragraph" w:customStyle="1" w:styleId="2102">
    <w:name w:val="樣式 目錄 2目錄1   凸排 + 左:  0 公分 凸出:  2 字元"/>
    <w:basedOn w:val="24"/>
    <w:rsid w:val="00535ADA"/>
    <w:pPr>
      <w:widowControl/>
      <w:tabs>
        <w:tab w:val="clear" w:pos="8505"/>
        <w:tab w:val="right" w:leader="hyphen" w:pos="8490"/>
      </w:tabs>
      <w:ind w:left="0" w:rightChars="110" w:right="110" w:hanging="488"/>
    </w:pPr>
    <w:rPr>
      <w:rFonts w:hAnsi="標楷體" w:cs="新細明體"/>
      <w:bCs/>
      <w:noProof/>
      <w:szCs w:val="20"/>
    </w:rPr>
  </w:style>
  <w:style w:type="character" w:customStyle="1" w:styleId="13">
    <w:name w:val="目錄 1 字元"/>
    <w:aliases w:val="目錄 1  粗體 字元"/>
    <w:link w:val="12"/>
    <w:uiPriority w:val="39"/>
    <w:rsid w:val="00535ADA"/>
    <w:rPr>
      <w:rFonts w:ascii="標楷體" w:eastAsia="標楷體"/>
      <w:b/>
      <w:snapToGrid w:val="0"/>
      <w:kern w:val="2"/>
      <w:sz w:val="24"/>
      <w:szCs w:val="28"/>
    </w:rPr>
  </w:style>
  <w:style w:type="paragraph" w:customStyle="1" w:styleId="210202">
    <w:name w:val="樣式 樣式 目錄 2目錄1   凸排 + 左:  0 公分 凸出:  2 字元 + 左:  0 公分 凸出:  2 字元 右..."/>
    <w:basedOn w:val="2102"/>
    <w:rsid w:val="00535ADA"/>
    <w:pPr>
      <w:ind w:left="487" w:right="312" w:hanging="487"/>
    </w:pPr>
    <w:rPr>
      <w:b/>
    </w:rPr>
  </w:style>
  <w:style w:type="character" w:customStyle="1" w:styleId="date1">
    <w:name w:val="date1"/>
    <w:rsid w:val="00535ADA"/>
    <w:rPr>
      <w:rFonts w:ascii="Arial" w:hAnsi="Arial" w:cs="Arial" w:hint="default"/>
      <w:color w:val="7B992E"/>
      <w:spacing w:val="0"/>
    </w:rPr>
  </w:style>
  <w:style w:type="character" w:styleId="HTML1">
    <w:name w:val="HTML Typewriter"/>
    <w:uiPriority w:val="99"/>
    <w:semiHidden/>
    <w:unhideWhenUsed/>
    <w:rsid w:val="00535ADA"/>
    <w:rPr>
      <w:rFonts w:ascii="細明體" w:eastAsia="細明體" w:hAnsi="細明體" w:cs="細明體" w:hint="eastAsia"/>
      <w:sz w:val="24"/>
      <w:szCs w:val="24"/>
    </w:rPr>
  </w:style>
  <w:style w:type="character" w:customStyle="1" w:styleId="11">
    <w:name w:val="結論 字元1"/>
    <w:link w:val="a8"/>
    <w:rsid w:val="00535ADA"/>
    <w:rPr>
      <w:rFonts w:ascii="標楷體" w:eastAsia="標楷體"/>
      <w:snapToGrid w:val="0"/>
      <w:kern w:val="2"/>
      <w:sz w:val="28"/>
      <w:szCs w:val="28"/>
    </w:rPr>
  </w:style>
  <w:style w:type="paragraph" w:styleId="afffff1">
    <w:name w:val="caption"/>
    <w:basedOn w:val="a"/>
    <w:next w:val="a"/>
    <w:qFormat/>
    <w:rsid w:val="00535ADA"/>
    <w:pPr>
      <w:spacing w:line="240" w:lineRule="auto"/>
      <w:ind w:leftChars="0" w:left="0" w:firstLineChars="0" w:firstLine="0"/>
      <w:jc w:val="left"/>
    </w:pPr>
    <w:rPr>
      <w:rFonts w:ascii="Calibri" w:eastAsia="新細明體" w:hAnsi="Calibri"/>
      <w:snapToGrid/>
      <w:sz w:val="20"/>
      <w:szCs w:val="20"/>
    </w:rPr>
  </w:style>
  <w:style w:type="paragraph" w:customStyle="1" w:styleId="afffff2">
    <w:name w:val="高雄中長程 表標題"/>
    <w:basedOn w:val="8"/>
    <w:uiPriority w:val="99"/>
    <w:qFormat/>
    <w:rsid w:val="00535ADA"/>
    <w:pPr>
      <w:widowControl/>
      <w:adjustRightInd w:val="0"/>
      <w:snapToGrid w:val="0"/>
      <w:ind w:left="0" w:firstLine="0"/>
      <w:jc w:val="center"/>
    </w:pPr>
    <w:rPr>
      <w:rFonts w:ascii="Times New Roman" w:hAnsi="標楷體"/>
      <w:snapToGrid w:val="0"/>
      <w:kern w:val="0"/>
      <w:sz w:val="28"/>
      <w:szCs w:val="32"/>
    </w:rPr>
  </w:style>
  <w:style w:type="paragraph" w:customStyle="1" w:styleId="afffff3">
    <w:name w:val="壹一"/>
    <w:basedOn w:val="a"/>
    <w:rsid w:val="00535ADA"/>
    <w:pPr>
      <w:ind w:leftChars="0" w:left="567" w:firstLineChars="0" w:firstLine="0"/>
    </w:pPr>
    <w:rPr>
      <w:rFonts w:ascii="Times New Roman"/>
      <w:snapToGrid/>
      <w:szCs w:val="20"/>
    </w:rPr>
  </w:style>
  <w:style w:type="paragraph" w:customStyle="1" w:styleId="cjk">
    <w:name w:val="cjk"/>
    <w:basedOn w:val="a"/>
    <w:rsid w:val="00EE680C"/>
    <w:pPr>
      <w:widowControl/>
      <w:spacing w:before="100" w:beforeAutospacing="1" w:after="119"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Standard">
    <w:name w:val="Standard"/>
    <w:rsid w:val="00146EA2"/>
    <w:pPr>
      <w:widowControl w:val="0"/>
      <w:suppressAutoHyphens/>
      <w:autoSpaceDN w:val="0"/>
      <w:spacing w:line="500" w:lineRule="exact"/>
      <w:ind w:left="200" w:firstLine="200"/>
      <w:jc w:val="both"/>
      <w:textAlignment w:val="baseline"/>
    </w:pPr>
    <w:rPr>
      <w:rFonts w:ascii="標楷體" w:eastAsia="標楷體" w:hAnsi="標楷體"/>
      <w:kern w:val="3"/>
      <w:sz w:val="28"/>
      <w:szCs w:val="28"/>
    </w:rPr>
  </w:style>
  <w:style w:type="paragraph" w:customStyle="1" w:styleId="Textbodyindent">
    <w:name w:val="Text body indent"/>
    <w:basedOn w:val="Standard"/>
    <w:rsid w:val="00146EA2"/>
    <w:pPr>
      <w:widowControl/>
      <w:spacing w:line="240" w:lineRule="auto"/>
      <w:ind w:left="698" w:hanging="698"/>
      <w:jc w:val="left"/>
    </w:pPr>
    <w:rPr>
      <w:spacing w:val="40"/>
      <w:kern w:val="0"/>
      <w:sz w:val="32"/>
      <w:szCs w:val="20"/>
    </w:rPr>
  </w:style>
  <w:style w:type="paragraph" w:customStyle="1" w:styleId="1f8">
    <w:name w:val="高雄中長程 (1)標題"/>
    <w:basedOn w:val="a"/>
    <w:qFormat/>
    <w:rsid w:val="00F676DC"/>
    <w:pPr>
      <w:autoSpaceDE w:val="0"/>
      <w:autoSpaceDN w:val="0"/>
      <w:adjustRightInd w:val="0"/>
      <w:spacing w:line="0" w:lineRule="atLeast"/>
      <w:ind w:leftChars="500" w:left="1601" w:hangingChars="143" w:hanging="401"/>
      <w:jc w:val="left"/>
    </w:pPr>
    <w:rPr>
      <w:rFonts w:ascii="Times New Roman" w:cs="文新字海-粗楷"/>
      <w:b/>
      <w:snapToGrid/>
      <w:kern w:val="0"/>
    </w:rPr>
  </w:style>
  <w:style w:type="paragraph" w:customStyle="1" w:styleId="1f9">
    <w:name w:val="高雄中長程 (1)文"/>
    <w:basedOn w:val="a"/>
    <w:qFormat/>
    <w:rsid w:val="00F676DC"/>
    <w:pPr>
      <w:adjustRightInd w:val="0"/>
      <w:snapToGrid w:val="0"/>
      <w:spacing w:before="60" w:after="60" w:line="264" w:lineRule="auto"/>
      <w:ind w:leftChars="550" w:left="1320" w:firstLine="560"/>
    </w:pPr>
    <w:rPr>
      <w:rFonts w:ascii="Times New Roman"/>
      <w:color w:val="000000"/>
      <w:kern w:val="0"/>
      <w:szCs w:val="26"/>
    </w:rPr>
  </w:style>
  <w:style w:type="character" w:customStyle="1" w:styleId="afffff4">
    <w:name w:val="未解析的提及"/>
    <w:uiPriority w:val="99"/>
    <w:semiHidden/>
    <w:unhideWhenUsed/>
    <w:rsid w:val="00D53BEE"/>
    <w:rPr>
      <w:color w:val="605E5C"/>
      <w:shd w:val="clear" w:color="auto" w:fill="E1DFDD"/>
    </w:rPr>
  </w:style>
  <w:style w:type="character" w:customStyle="1" w:styleId="a4">
    <w:name w:val="預備金及追加預算標題 字元"/>
    <w:link w:val="a3"/>
    <w:rsid w:val="00D53BEE"/>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159004">
      <w:bodyDiv w:val="1"/>
      <w:marLeft w:val="0"/>
      <w:marRight w:val="0"/>
      <w:marTop w:val="0"/>
      <w:marBottom w:val="0"/>
      <w:divBdr>
        <w:top w:val="none" w:sz="0" w:space="0" w:color="auto"/>
        <w:left w:val="none" w:sz="0" w:space="0" w:color="auto"/>
        <w:bottom w:val="none" w:sz="0" w:space="0" w:color="auto"/>
        <w:right w:val="none" w:sz="0" w:space="0" w:color="auto"/>
      </w:divBdr>
    </w:div>
    <w:div w:id="646318764">
      <w:bodyDiv w:val="1"/>
      <w:marLeft w:val="0"/>
      <w:marRight w:val="0"/>
      <w:marTop w:val="0"/>
      <w:marBottom w:val="0"/>
      <w:divBdr>
        <w:top w:val="none" w:sz="0" w:space="0" w:color="auto"/>
        <w:left w:val="none" w:sz="0" w:space="0" w:color="auto"/>
        <w:bottom w:val="none" w:sz="0" w:space="0" w:color="auto"/>
        <w:right w:val="none" w:sz="0" w:space="0" w:color="auto"/>
      </w:divBdr>
    </w:div>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478643304">
      <w:bodyDiv w:val="1"/>
      <w:marLeft w:val="0"/>
      <w:marRight w:val="0"/>
      <w:marTop w:val="0"/>
      <w:marBottom w:val="0"/>
      <w:divBdr>
        <w:top w:val="none" w:sz="0" w:space="0" w:color="auto"/>
        <w:left w:val="none" w:sz="0" w:space="0" w:color="auto"/>
        <w:bottom w:val="none" w:sz="0" w:space="0" w:color="auto"/>
        <w:right w:val="none" w:sz="0" w:space="0" w:color="auto"/>
      </w:divBdr>
    </w:div>
    <w:div w:id="1653362320">
      <w:bodyDiv w:val="1"/>
      <w:marLeft w:val="0"/>
      <w:marRight w:val="0"/>
      <w:marTop w:val="0"/>
      <w:marBottom w:val="0"/>
      <w:divBdr>
        <w:top w:val="none" w:sz="0" w:space="0" w:color="auto"/>
        <w:left w:val="none" w:sz="0" w:space="0" w:color="auto"/>
        <w:bottom w:val="none" w:sz="0" w:space="0" w:color="auto"/>
        <w:right w:val="none" w:sz="0" w:space="0" w:color="auto"/>
      </w:divBdr>
    </w:div>
    <w:div w:id="173257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9425E-534F-4B42-B83D-3ACD0DD52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1671</Words>
  <Characters>9529</Characters>
  <Application>Microsoft Office Word</Application>
  <DocSecurity>0</DocSecurity>
  <Lines>79</Lines>
  <Paragraphs>22</Paragraphs>
  <ScaleCrop>false</ScaleCrop>
  <Company/>
  <LinksUpToDate>false</LinksUpToDate>
  <CharactersWithSpaces>11178</CharactersWithSpaces>
  <SharedDoc>false</SharedDoc>
  <HLinks>
    <vt:vector size="30" baseType="variant">
      <vt:variant>
        <vt:i4>1966142</vt:i4>
      </vt:variant>
      <vt:variant>
        <vt:i4>26</vt:i4>
      </vt:variant>
      <vt:variant>
        <vt:i4>0</vt:i4>
      </vt:variant>
      <vt:variant>
        <vt:i4>5</vt:i4>
      </vt:variant>
      <vt:variant>
        <vt:lpwstr/>
      </vt:variant>
      <vt:variant>
        <vt:lpwstr>_Toc193440842</vt:lpwstr>
      </vt:variant>
      <vt:variant>
        <vt:i4>1966142</vt:i4>
      </vt:variant>
      <vt:variant>
        <vt:i4>20</vt:i4>
      </vt:variant>
      <vt:variant>
        <vt:i4>0</vt:i4>
      </vt:variant>
      <vt:variant>
        <vt:i4>5</vt:i4>
      </vt:variant>
      <vt:variant>
        <vt:lpwstr/>
      </vt:variant>
      <vt:variant>
        <vt:lpwstr>_Toc193440841</vt:lpwstr>
      </vt:variant>
      <vt:variant>
        <vt:i4>1966142</vt:i4>
      </vt:variant>
      <vt:variant>
        <vt:i4>14</vt:i4>
      </vt:variant>
      <vt:variant>
        <vt:i4>0</vt:i4>
      </vt:variant>
      <vt:variant>
        <vt:i4>5</vt:i4>
      </vt:variant>
      <vt:variant>
        <vt:lpwstr/>
      </vt:variant>
      <vt:variant>
        <vt:lpwstr>_Toc193440840</vt:lpwstr>
      </vt:variant>
      <vt:variant>
        <vt:i4>1638462</vt:i4>
      </vt:variant>
      <vt:variant>
        <vt:i4>8</vt:i4>
      </vt:variant>
      <vt:variant>
        <vt:i4>0</vt:i4>
      </vt:variant>
      <vt:variant>
        <vt:i4>5</vt:i4>
      </vt:variant>
      <vt:variant>
        <vt:lpwstr/>
      </vt:variant>
      <vt:variant>
        <vt:lpwstr>_Toc193440839</vt:lpwstr>
      </vt:variant>
      <vt:variant>
        <vt:i4>1638462</vt:i4>
      </vt:variant>
      <vt:variant>
        <vt:i4>2</vt:i4>
      </vt:variant>
      <vt:variant>
        <vt:i4>0</vt:i4>
      </vt:variant>
      <vt:variant>
        <vt:i4>5</vt:i4>
      </vt:variant>
      <vt:variant>
        <vt:lpwstr/>
      </vt:variant>
      <vt:variant>
        <vt:lpwstr>_Toc193440838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2025-03-21T01:22:00Z</cp:lastPrinted>
  <dcterms:created xsi:type="dcterms:W3CDTF">2025-03-25T02:33:00Z</dcterms:created>
  <dcterms:modified xsi:type="dcterms:W3CDTF">2025-03-25T02:33:00Z</dcterms:modified>
</cp:coreProperties>
</file>