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9C309C" w:rsidRDefault="00B23575" w:rsidP="008D0F3D">
      <w:pPr>
        <w:pStyle w:val="a9"/>
      </w:pPr>
      <w:r w:rsidRPr="009C309C">
        <w:rPr>
          <w:rFonts w:hint="eastAsia"/>
        </w:rPr>
        <w:t>教育部主管</w:t>
      </w:r>
      <w:r w:rsidR="008A3B1A" w:rsidRPr="009C309C">
        <w:rPr>
          <w:rFonts w:hint="eastAsia"/>
        </w:rPr>
        <w:t>非營業基金</w:t>
      </w:r>
      <w:r w:rsidRPr="009C309C">
        <w:rPr>
          <w:rFonts w:hint="eastAsia"/>
        </w:rPr>
        <w:t>1</w:t>
      </w:r>
      <w:r w:rsidRPr="009C309C">
        <w:t>12</w:t>
      </w:r>
      <w:r w:rsidRPr="009C309C">
        <w:rPr>
          <w:rFonts w:hint="eastAsia"/>
        </w:rPr>
        <w:t>年度決算</w:t>
      </w:r>
      <w:r w:rsidR="002149E5" w:rsidRPr="009C309C">
        <w:rPr>
          <w:rFonts w:hint="eastAsia"/>
        </w:rPr>
        <w:t>評估報告</w:t>
      </w:r>
    </w:p>
    <w:p w:rsidR="002E400D" w:rsidRPr="002E400D" w:rsidRDefault="002E400D" w:rsidP="002E400D">
      <w:pPr>
        <w:pStyle w:val="14"/>
        <w:ind w:left="567" w:hanging="567"/>
      </w:pPr>
      <w:bookmarkStart w:id="0" w:name="_Toc193373677"/>
      <w:r w:rsidRPr="002E400D">
        <w:rPr>
          <w:rFonts w:hint="eastAsia"/>
        </w:rPr>
        <w:t>四、部分館所資本支出預算執行進度未如預期，允宜加強督導考核並研謀改善，以發揮資源預期效能</w:t>
      </w:r>
      <w:bookmarkEnd w:id="0"/>
    </w:p>
    <w:p w:rsidR="00D22B30" w:rsidRDefault="00D22B30" w:rsidP="00D22B30">
      <w:pPr>
        <w:ind w:left="566" w:firstLine="566"/>
        <w:rPr>
          <w:rFonts w:hint="eastAsia"/>
        </w:rPr>
      </w:pPr>
      <w:r>
        <w:rPr>
          <w:rFonts w:hint="eastAsia"/>
        </w:rPr>
        <w:t>教育部所屬基金112年度固定資產建設改良擴充計畫(下稱資本支出)預算數4億739萬6千元，連同以前年度轉入數8,853萬4千元、本年度奉准先行辦理數860萬元，合計可用預算數5億453萬元，決算數3億1,547萬1千元，占可用預算數62.53%。經查：</w:t>
      </w:r>
    </w:p>
    <w:p w:rsidR="00D22B30" w:rsidRDefault="00D22B30" w:rsidP="00D22B30">
      <w:pPr>
        <w:pStyle w:val="a4"/>
        <w:ind w:left="849" w:hanging="283"/>
        <w:rPr>
          <w:rFonts w:hint="eastAsia"/>
        </w:rPr>
      </w:pPr>
      <w:r>
        <w:rPr>
          <w:rFonts w:hint="eastAsia"/>
        </w:rPr>
        <w:t>(一)部分館所108至112年度資本支出預算執行進度未如預期</w:t>
      </w:r>
    </w:p>
    <w:p w:rsidR="00D22B30" w:rsidRDefault="00D22B30" w:rsidP="00D22B30">
      <w:pPr>
        <w:pStyle w:val="21"/>
        <w:ind w:left="850" w:firstLine="566"/>
        <w:rPr>
          <w:rFonts w:hint="eastAsia"/>
        </w:rPr>
      </w:pPr>
      <w:r>
        <w:rPr>
          <w:rFonts w:hint="eastAsia"/>
        </w:rPr>
        <w:t>依附屬單位預算執行要點第12點(九)規定：「中央政府各業權基金為配合擴大內需，維持經濟穩定成長，對已奉核定之購建固定資產計畫，應儘量提前辦理，執行進度落後者，應予追蹤管制，加強推動；……。」</w:t>
      </w:r>
    </w:p>
    <w:p w:rsidR="002E400D" w:rsidRDefault="00D22B30" w:rsidP="006A424B">
      <w:pPr>
        <w:pStyle w:val="21"/>
        <w:ind w:left="850" w:firstLine="566"/>
      </w:pPr>
      <w:r>
        <w:rPr>
          <w:rFonts w:hint="eastAsia"/>
        </w:rPr>
        <w:t>由該基金各館所108至112年度資本支出執行率(資本支出決算數/可用預算數)觀之，112年度執行率未達80%者，計有國立海洋生物博物館(下稱海生館)之25.32%及國立臺灣科學教育館(下稱科教館)之75.74%（詳表1），其中海生館執行進度落後，主要係辦理國立社教機構環境優化服務躍升計畫之典藏展示教育大樓工程案，因環境影響說明書審查費時、位於恆春半島較為偏遠，工程數次流標所致；而科教館執行進度未如預期，主要係辦理臺北科學藝術園區整體發展計畫之兒童展廳展件採購案，因配合B1土建工程時程，較預計時程延後。另上述海生館已連續3(110至112)年度、科教館已連續2(111至112)年度均未達80%，資本支出預算執行進度未盡理想。</w:t>
      </w:r>
    </w:p>
    <w:p w:rsidR="00F6349C" w:rsidRPr="00F6349C" w:rsidRDefault="00F6349C" w:rsidP="00F6349C">
      <w:pPr>
        <w:ind w:leftChars="0" w:left="567" w:hangingChars="200" w:hanging="567"/>
        <w:rPr>
          <w:b/>
        </w:rPr>
      </w:pPr>
      <w:r w:rsidRPr="00F6349C">
        <w:rPr>
          <w:rFonts w:hint="eastAsia"/>
          <w:b/>
        </w:rPr>
        <w:t>表1  108至112年度教育部所屬基金各館所資本支出執行率情形表</w:t>
      </w:r>
    </w:p>
    <w:p w:rsidR="002E400D" w:rsidRDefault="00F6349C" w:rsidP="00F6349C">
      <w:pPr>
        <w:pStyle w:val="141"/>
        <w:jc w:val="right"/>
      </w:pPr>
      <w:r>
        <w:rPr>
          <w:rFonts w:hint="eastAsia"/>
        </w:rPr>
        <w:t>單位：%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83"/>
        <w:gridCol w:w="1197"/>
        <w:gridCol w:w="1197"/>
        <w:gridCol w:w="1195"/>
        <w:gridCol w:w="1195"/>
        <w:gridCol w:w="1193"/>
      </w:tblGrid>
      <w:tr w:rsidR="00B63C71" w:rsidRPr="00B63C71" w:rsidTr="00B63C71">
        <w:trPr>
          <w:trHeight w:val="322"/>
          <w:tblHeader/>
        </w:trPr>
        <w:tc>
          <w:tcPr>
            <w:tcW w:w="1509" w:type="pct"/>
            <w:shd w:val="clear" w:color="auto" w:fill="auto"/>
            <w:noWrap/>
            <w:vAlign w:val="center"/>
            <w:hideMark/>
          </w:tcPr>
          <w:p w:rsidR="00B63C71" w:rsidRPr="00B63C71" w:rsidRDefault="00B63C71" w:rsidP="00B63C71">
            <w:pPr>
              <w:pStyle w:val="141"/>
              <w:jc w:val="center"/>
            </w:pPr>
            <w:r w:rsidRPr="00B63C71">
              <w:rPr>
                <w:rFonts w:hint="eastAsia"/>
              </w:rPr>
              <w:t>機構別/年度</w:t>
            </w:r>
          </w:p>
        </w:tc>
        <w:tc>
          <w:tcPr>
            <w:tcW w:w="699"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108</w:t>
            </w:r>
          </w:p>
        </w:tc>
        <w:tc>
          <w:tcPr>
            <w:tcW w:w="699"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109</w:t>
            </w:r>
          </w:p>
        </w:tc>
        <w:tc>
          <w:tcPr>
            <w:tcW w:w="698"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110</w:t>
            </w:r>
          </w:p>
        </w:tc>
        <w:tc>
          <w:tcPr>
            <w:tcW w:w="698"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111</w:t>
            </w:r>
          </w:p>
        </w:tc>
        <w:tc>
          <w:tcPr>
            <w:tcW w:w="697" w:type="pct"/>
            <w:shd w:val="clear" w:color="auto" w:fill="auto"/>
            <w:noWrap/>
            <w:vAlign w:val="center"/>
            <w:hideMark/>
          </w:tcPr>
          <w:p w:rsidR="00B63C71" w:rsidRPr="00B63C71" w:rsidRDefault="00B63C71" w:rsidP="00B63C71">
            <w:pPr>
              <w:pStyle w:val="141"/>
              <w:jc w:val="center"/>
              <w:rPr>
                <w:rFonts w:hint="eastAsia"/>
              </w:rPr>
            </w:pPr>
            <w:r w:rsidRPr="00B63C71">
              <w:rPr>
                <w:rFonts w:hint="eastAsia"/>
              </w:rPr>
              <w:t>112</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lastRenderedPageBreak/>
              <w:t>國立自然科學博物館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93.53</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100.00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99.93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95.13</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99.85</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國立科學工藝博物館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99.63</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92.01</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95.43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97.21</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92.69</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b/>
              </w:rPr>
            </w:pPr>
            <w:r w:rsidRPr="00B63C71">
              <w:rPr>
                <w:rFonts w:hint="eastAsia"/>
                <w:b/>
              </w:rPr>
              <w:t>國立海洋生物博物館</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100.00</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91.72</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54.49</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43.16</w:t>
            </w:r>
          </w:p>
        </w:tc>
        <w:tc>
          <w:tcPr>
            <w:tcW w:w="697"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25.32</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b/>
              </w:rPr>
            </w:pPr>
            <w:r w:rsidRPr="00B63C71">
              <w:rPr>
                <w:rFonts w:hint="eastAsia"/>
                <w:b/>
              </w:rPr>
              <w:t>國立臺灣科學教育館</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77.31</w:t>
            </w:r>
          </w:p>
        </w:tc>
        <w:tc>
          <w:tcPr>
            <w:tcW w:w="699"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65.19</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99.63</w:t>
            </w:r>
          </w:p>
        </w:tc>
        <w:tc>
          <w:tcPr>
            <w:tcW w:w="698"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69.20</w:t>
            </w:r>
          </w:p>
        </w:tc>
        <w:tc>
          <w:tcPr>
            <w:tcW w:w="697" w:type="pct"/>
            <w:shd w:val="clear" w:color="auto" w:fill="auto"/>
            <w:noWrap/>
            <w:vAlign w:val="center"/>
            <w:hideMark/>
          </w:tcPr>
          <w:p w:rsidR="00B63C71" w:rsidRPr="00B63C71" w:rsidRDefault="00B63C71" w:rsidP="00B63C71">
            <w:pPr>
              <w:pStyle w:val="141"/>
              <w:jc w:val="right"/>
              <w:rPr>
                <w:rFonts w:hint="eastAsia"/>
                <w:b/>
              </w:rPr>
            </w:pPr>
            <w:r w:rsidRPr="00B63C71">
              <w:rPr>
                <w:rFonts w:hint="eastAsia"/>
                <w:b/>
              </w:rPr>
              <w:t>75.74</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國立臺灣圖書館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98.87</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99.44</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72.23</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81.13</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80.17</w:t>
            </w:r>
          </w:p>
        </w:tc>
      </w:tr>
      <w:tr w:rsidR="00B63C71" w:rsidRPr="00B63C71" w:rsidTr="00366575">
        <w:trPr>
          <w:trHeight w:val="322"/>
        </w:trPr>
        <w:tc>
          <w:tcPr>
            <w:tcW w:w="1509" w:type="pct"/>
            <w:shd w:val="clear" w:color="auto" w:fill="auto"/>
            <w:noWrap/>
            <w:vAlign w:val="center"/>
            <w:hideMark/>
          </w:tcPr>
          <w:p w:rsidR="00B63C71" w:rsidRPr="00B63C71" w:rsidRDefault="00B63C71" w:rsidP="00B63C71">
            <w:pPr>
              <w:pStyle w:val="141"/>
              <w:rPr>
                <w:rFonts w:hint="eastAsia"/>
              </w:rPr>
            </w:pPr>
            <w:r w:rsidRPr="00B63C71">
              <w:rPr>
                <w:rFonts w:hint="eastAsia"/>
              </w:rPr>
              <w:t>國立海洋科技博物館</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65.00</w:t>
            </w:r>
          </w:p>
        </w:tc>
        <w:tc>
          <w:tcPr>
            <w:tcW w:w="699"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75.00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100.00</w:t>
            </w:r>
          </w:p>
        </w:tc>
        <w:tc>
          <w:tcPr>
            <w:tcW w:w="698"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95.00</w:t>
            </w:r>
          </w:p>
        </w:tc>
        <w:tc>
          <w:tcPr>
            <w:tcW w:w="697" w:type="pct"/>
            <w:shd w:val="clear" w:color="auto" w:fill="auto"/>
            <w:noWrap/>
            <w:vAlign w:val="center"/>
            <w:hideMark/>
          </w:tcPr>
          <w:p w:rsidR="00B63C71" w:rsidRPr="00B63C71" w:rsidRDefault="00B63C71" w:rsidP="00B63C71">
            <w:pPr>
              <w:pStyle w:val="141"/>
              <w:jc w:val="right"/>
              <w:rPr>
                <w:rFonts w:hint="eastAsia"/>
              </w:rPr>
            </w:pPr>
            <w:r w:rsidRPr="00B63C71">
              <w:rPr>
                <w:rFonts w:hint="eastAsia"/>
              </w:rPr>
              <w:t>82.00</w:t>
            </w:r>
          </w:p>
        </w:tc>
      </w:tr>
    </w:tbl>
    <w:p w:rsidR="002E400D" w:rsidRDefault="00B63FA4" w:rsidP="00B63FA4">
      <w:pPr>
        <w:pStyle w:val="141"/>
      </w:pPr>
      <w:r w:rsidRPr="00B63FA4">
        <w:rPr>
          <w:rFonts w:hint="eastAsia"/>
        </w:rPr>
        <w:t>資料來源：整理自教育部所屬基金各分基金提供資料。</w:t>
      </w:r>
    </w:p>
    <w:p w:rsidR="00562AA8" w:rsidRDefault="00562AA8" w:rsidP="00562AA8">
      <w:pPr>
        <w:pStyle w:val="a4"/>
        <w:ind w:left="849" w:hanging="283"/>
        <w:rPr>
          <w:rFonts w:hint="eastAsia"/>
        </w:rPr>
      </w:pPr>
      <w:r>
        <w:rPr>
          <w:rFonts w:hint="eastAsia"/>
        </w:rPr>
        <w:t>(二)截至112年底，海生館及科教館部分資本支出項目進度仍落後，允宜加強督導考核，研謀改善措施，以發揮資源預期效能</w:t>
      </w:r>
    </w:p>
    <w:p w:rsidR="00562AA8" w:rsidRDefault="00562AA8" w:rsidP="00562AA8">
      <w:pPr>
        <w:pStyle w:val="21"/>
        <w:ind w:left="850" w:firstLine="566"/>
      </w:pPr>
      <w:r>
        <w:rPr>
          <w:rFonts w:hint="eastAsia"/>
        </w:rPr>
        <w:t>海生館及科教館</w:t>
      </w:r>
      <w:r>
        <w:t>112</w:t>
      </w:r>
      <w:r>
        <w:rPr>
          <w:rFonts w:hint="eastAsia"/>
        </w:rPr>
        <w:t>年度資本支出執行率各為</w:t>
      </w:r>
      <w:r>
        <w:t>25.32%</w:t>
      </w:r>
      <w:r>
        <w:rPr>
          <w:rFonts w:hint="eastAsia"/>
        </w:rPr>
        <w:t>及</w:t>
      </w:r>
      <w:r>
        <w:t>75.74%(</w:t>
      </w:r>
      <w:r>
        <w:rPr>
          <w:rFonts w:hint="eastAsia"/>
        </w:rPr>
        <w:t>詳表</w:t>
      </w:r>
      <w:r>
        <w:t>1)</w:t>
      </w:r>
      <w:r>
        <w:rPr>
          <w:rFonts w:hint="eastAsia"/>
        </w:rPr>
        <w:t>，其中海生館計有社教機構環境優化服務躍升計畫之典藏展示教育大樓工程案及新型態混合實境水下博物館</w:t>
      </w:r>
      <w:r>
        <w:t>2</w:t>
      </w:r>
      <w:r>
        <w:rPr>
          <w:rFonts w:hint="eastAsia"/>
        </w:rPr>
        <w:t>項計畫，科教館則計有行動影像暨科學展示巡迴車汰換、原型工場軟硬體設備提升及磁浮式冰水主機更新等</w:t>
      </w:r>
      <w:r>
        <w:t>3</w:t>
      </w:r>
      <w:r>
        <w:rPr>
          <w:rFonts w:hint="eastAsia"/>
        </w:rPr>
        <w:t>項計畫，因進度未如預期而展延期程或辧理預算保留</w:t>
      </w:r>
      <w:r>
        <w:t xml:space="preserve"> (</w:t>
      </w:r>
      <w:r>
        <w:rPr>
          <w:rFonts w:hint="eastAsia"/>
        </w:rPr>
        <w:t>詳表</w:t>
      </w:r>
      <w:r>
        <w:t>2)</w:t>
      </w:r>
      <w:r>
        <w:rPr>
          <w:rFonts w:hint="eastAsia"/>
        </w:rPr>
        <w:t>，允宜賡續加強督導考核，俾促海生館及科教館研謀改善措施並積極執行，以發揮資源預期效能。</w:t>
      </w:r>
    </w:p>
    <w:p w:rsidR="002E400D" w:rsidRDefault="00562AA8" w:rsidP="00562AA8">
      <w:pPr>
        <w:ind w:left="566" w:firstLine="566"/>
      </w:pPr>
      <w:r>
        <w:rPr>
          <w:rFonts w:hint="eastAsia"/>
        </w:rPr>
        <w:t>綜上，海生館及科教館近年資本支出預算之執行未臻理想，截至112年底部分資本支出項目進度仍落後，允宜加強督導考核，研謀改善措施，以發揮資源預期效能。</w:t>
      </w:r>
    </w:p>
    <w:p w:rsidR="00562AA8" w:rsidRDefault="00852B8F" w:rsidP="00090C59">
      <w:pPr>
        <w:spacing w:beforeLines="50" w:before="250" w:line="400" w:lineRule="exact"/>
        <w:ind w:leftChars="0" w:left="811" w:hangingChars="286" w:hanging="811"/>
      </w:pPr>
      <w:r w:rsidRPr="00852B8F">
        <w:rPr>
          <w:rFonts w:hint="eastAsia"/>
          <w:b/>
        </w:rPr>
        <w:t xml:space="preserve">表2 </w:t>
      </w:r>
      <w:r>
        <w:rPr>
          <w:b/>
        </w:rPr>
        <w:t xml:space="preserve"> </w:t>
      </w:r>
      <w:r w:rsidRPr="00852B8F">
        <w:rPr>
          <w:rFonts w:hint="eastAsia"/>
          <w:b/>
        </w:rPr>
        <w:t>迄112年底海生館及科教館教資本支出計畫進度落後或預算保留項目明細表</w:t>
      </w:r>
      <w:r w:rsidRPr="00852B8F">
        <w:rPr>
          <w:rFonts w:hint="eastAsia"/>
        </w:rPr>
        <w:t xml:space="preserve">                      </w:t>
      </w:r>
      <w:r>
        <w:t xml:space="preserve">   </w:t>
      </w:r>
      <w:r w:rsidRPr="00852B8F">
        <w:rPr>
          <w:rFonts w:hint="eastAsia"/>
        </w:rPr>
        <w:t xml:space="preserve">     </w:t>
      </w:r>
      <w:r w:rsidRPr="00852B8F">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3"/>
        <w:gridCol w:w="1276"/>
        <w:gridCol w:w="992"/>
        <w:gridCol w:w="1134"/>
        <w:gridCol w:w="3260"/>
      </w:tblGrid>
      <w:tr w:rsidR="007604B3" w:rsidRPr="007604B3" w:rsidTr="00366575">
        <w:trPr>
          <w:trHeight w:val="322"/>
          <w:tblHeader/>
        </w:trPr>
        <w:tc>
          <w:tcPr>
            <w:tcW w:w="1843" w:type="dxa"/>
            <w:shd w:val="clear" w:color="auto" w:fill="auto"/>
            <w:noWrap/>
            <w:vAlign w:val="center"/>
            <w:hideMark/>
          </w:tcPr>
          <w:p w:rsidR="007604B3" w:rsidRPr="007604B3" w:rsidRDefault="007604B3" w:rsidP="007604B3">
            <w:pPr>
              <w:pStyle w:val="141"/>
              <w:jc w:val="center"/>
            </w:pPr>
            <w:r w:rsidRPr="007604B3">
              <w:rPr>
                <w:rFonts w:hint="eastAsia"/>
              </w:rPr>
              <w:t>計畫項目名稱</w:t>
            </w:r>
          </w:p>
        </w:tc>
        <w:tc>
          <w:tcPr>
            <w:tcW w:w="1276"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可用預算數</w:t>
            </w:r>
          </w:p>
        </w:tc>
        <w:tc>
          <w:tcPr>
            <w:tcW w:w="992"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執行數</w:t>
            </w:r>
          </w:p>
        </w:tc>
        <w:tc>
          <w:tcPr>
            <w:tcW w:w="1134"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保留數</w:t>
            </w:r>
          </w:p>
        </w:tc>
        <w:tc>
          <w:tcPr>
            <w:tcW w:w="3260" w:type="dxa"/>
            <w:shd w:val="clear" w:color="auto" w:fill="auto"/>
            <w:noWrap/>
            <w:vAlign w:val="center"/>
            <w:hideMark/>
          </w:tcPr>
          <w:p w:rsidR="007604B3" w:rsidRPr="007604B3" w:rsidRDefault="007604B3" w:rsidP="007604B3">
            <w:pPr>
              <w:pStyle w:val="141"/>
              <w:jc w:val="center"/>
              <w:rPr>
                <w:rFonts w:hint="eastAsia"/>
              </w:rPr>
            </w:pPr>
            <w:r w:rsidRPr="007604B3">
              <w:rPr>
                <w:rFonts w:hint="eastAsia"/>
              </w:rPr>
              <w:t>進度落後或預算保留原因</w:t>
            </w:r>
          </w:p>
        </w:tc>
      </w:tr>
      <w:tr w:rsidR="007604B3" w:rsidRPr="007604B3" w:rsidTr="00366575">
        <w:trPr>
          <w:trHeight w:val="322"/>
        </w:trPr>
        <w:tc>
          <w:tcPr>
            <w:tcW w:w="8505" w:type="dxa"/>
            <w:gridSpan w:val="5"/>
            <w:shd w:val="clear" w:color="auto" w:fill="auto"/>
            <w:noWrap/>
            <w:vAlign w:val="center"/>
          </w:tcPr>
          <w:p w:rsidR="007604B3" w:rsidRPr="007604B3" w:rsidRDefault="007604B3" w:rsidP="007604B3">
            <w:pPr>
              <w:pStyle w:val="141"/>
              <w:jc w:val="center"/>
              <w:rPr>
                <w:rFonts w:hint="eastAsia"/>
                <w:b/>
              </w:rPr>
            </w:pPr>
            <w:r w:rsidRPr="007604B3">
              <w:rPr>
                <w:rFonts w:hint="eastAsia"/>
                <w:b/>
              </w:rPr>
              <w:t>國立海洋生物博物館</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典藏展示教育大樓</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147,256</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3,993</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143,263</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環境影響說明書審查費時、位於恆春半島較為偏遠，工程數次流標所致。經教育部同意展延期程至113年底。</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新型態混合實境水下博物館</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t>28,782</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26,301</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2,479</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為與「水面無人船遠端操作系統」完善整合，經教育部同意展延執行期程至1</w:t>
            </w:r>
            <w:r w:rsidRPr="007604B3">
              <w:t>13</w:t>
            </w:r>
            <w:r w:rsidRPr="007604B3">
              <w:rPr>
                <w:rFonts w:hint="eastAsia"/>
              </w:rPr>
              <w:t>年9月。</w:t>
            </w:r>
          </w:p>
        </w:tc>
      </w:tr>
      <w:tr w:rsidR="007604B3" w:rsidRPr="007604B3" w:rsidTr="00366575">
        <w:trPr>
          <w:trHeight w:val="322"/>
        </w:trPr>
        <w:tc>
          <w:tcPr>
            <w:tcW w:w="8505" w:type="dxa"/>
            <w:gridSpan w:val="5"/>
            <w:shd w:val="clear" w:color="auto" w:fill="auto"/>
            <w:noWrap/>
            <w:vAlign w:val="center"/>
          </w:tcPr>
          <w:p w:rsidR="007604B3" w:rsidRPr="007604B3" w:rsidRDefault="007604B3" w:rsidP="007604B3">
            <w:pPr>
              <w:pStyle w:val="141"/>
              <w:jc w:val="center"/>
              <w:rPr>
                <w:rFonts w:hint="eastAsia"/>
                <w:b/>
              </w:rPr>
            </w:pPr>
            <w:r w:rsidRPr="007604B3">
              <w:rPr>
                <w:rFonts w:hint="eastAsia"/>
                <w:b/>
              </w:rPr>
              <w:t>國立臺灣科學教育館</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lastRenderedPageBreak/>
              <w:t>行動影像暨科學展示巡迴車汰換</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13,976</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w:t>
            </w:r>
            <w:r w:rsidRPr="007604B3">
              <w:t>0,876</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3,100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行動影像巡迴車建置車體之抗風設計修改中，較預計時程延後，廠商已於12月交付第2期計畫書，為完善該車體設計爰辦理預算保留。</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原型工場軟硬體設備提升</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6,250</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0</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6,250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配合B1土建工程時程，原型工場室內擴建較原預計時程延後進行，預計1</w:t>
            </w:r>
            <w:r w:rsidRPr="007604B3">
              <w:t>13</w:t>
            </w:r>
            <w:r w:rsidRPr="007604B3">
              <w:rPr>
                <w:rFonts w:hint="eastAsia"/>
              </w:rPr>
              <w:t>年6月竣工。</w:t>
            </w:r>
          </w:p>
        </w:tc>
      </w:tr>
      <w:tr w:rsidR="007604B3" w:rsidRPr="007604B3" w:rsidTr="00366575">
        <w:trPr>
          <w:trHeight w:val="322"/>
        </w:trPr>
        <w:tc>
          <w:tcPr>
            <w:tcW w:w="1843" w:type="dxa"/>
            <w:shd w:val="clear" w:color="auto" w:fill="auto"/>
            <w:noWrap/>
            <w:vAlign w:val="center"/>
            <w:hideMark/>
          </w:tcPr>
          <w:p w:rsidR="007604B3" w:rsidRPr="007604B3" w:rsidRDefault="007604B3" w:rsidP="007604B3">
            <w:pPr>
              <w:pStyle w:val="141"/>
              <w:rPr>
                <w:rFonts w:hint="eastAsia"/>
              </w:rPr>
            </w:pPr>
            <w:r w:rsidRPr="007604B3">
              <w:rPr>
                <w:rFonts w:hint="eastAsia"/>
              </w:rPr>
              <w:t>磁浮式冰水主機更新</w:t>
            </w:r>
          </w:p>
        </w:tc>
        <w:tc>
          <w:tcPr>
            <w:tcW w:w="1276"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12,000</w:t>
            </w:r>
          </w:p>
        </w:tc>
        <w:tc>
          <w:tcPr>
            <w:tcW w:w="992"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7,210</w:t>
            </w:r>
          </w:p>
        </w:tc>
        <w:tc>
          <w:tcPr>
            <w:tcW w:w="1134" w:type="dxa"/>
            <w:shd w:val="clear" w:color="auto" w:fill="auto"/>
            <w:noWrap/>
            <w:vAlign w:val="center"/>
            <w:hideMark/>
          </w:tcPr>
          <w:p w:rsidR="007604B3" w:rsidRPr="007604B3" w:rsidRDefault="007604B3" w:rsidP="007604B3">
            <w:pPr>
              <w:pStyle w:val="141"/>
              <w:jc w:val="right"/>
              <w:rPr>
                <w:rFonts w:hint="eastAsia"/>
              </w:rPr>
            </w:pPr>
            <w:r w:rsidRPr="007604B3">
              <w:rPr>
                <w:rFonts w:hint="eastAsia"/>
              </w:rPr>
              <w:t>4,790</w:t>
            </w:r>
          </w:p>
        </w:tc>
        <w:tc>
          <w:tcPr>
            <w:tcW w:w="3260" w:type="dxa"/>
            <w:shd w:val="clear" w:color="auto" w:fill="auto"/>
            <w:noWrap/>
            <w:vAlign w:val="center"/>
            <w:hideMark/>
          </w:tcPr>
          <w:p w:rsidR="007604B3" w:rsidRPr="007604B3" w:rsidRDefault="007604B3" w:rsidP="007604B3">
            <w:pPr>
              <w:pStyle w:val="141"/>
              <w:jc w:val="both"/>
              <w:rPr>
                <w:rFonts w:hint="eastAsia"/>
              </w:rPr>
            </w:pPr>
            <w:r w:rsidRPr="007604B3">
              <w:rPr>
                <w:rFonts w:hint="eastAsia"/>
              </w:rPr>
              <w:t>磁浮式冰水主機案因作業需於冬天進行，已於12月決標發包，預計於113年2月付第1期款，爰辦理預算保留。</w:t>
            </w:r>
          </w:p>
        </w:tc>
      </w:tr>
    </w:tbl>
    <w:p w:rsidR="00562AA8" w:rsidRPr="007604B3" w:rsidRDefault="005B0DF3" w:rsidP="005B0DF3">
      <w:pPr>
        <w:pStyle w:val="141"/>
      </w:pPr>
      <w:r w:rsidRPr="005B0DF3">
        <w:rPr>
          <w:rFonts w:hint="eastAsia"/>
        </w:rPr>
        <w:t>資料來源：整理自教育部所屬基金112年度決算書及海生館、科教館提供資料。</w:t>
      </w:r>
      <w:bookmarkStart w:id="1" w:name="_GoBack"/>
      <w:bookmarkEnd w:id="1"/>
    </w:p>
    <w:sectPr w:rsidR="00562AA8" w:rsidRPr="007604B3"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575" w:rsidRDefault="00366575" w:rsidP="009B732E">
      <w:pPr>
        <w:spacing w:line="240" w:lineRule="auto"/>
        <w:ind w:left="560" w:firstLine="560"/>
      </w:pPr>
      <w:r>
        <w:separator/>
      </w:r>
    </w:p>
  </w:endnote>
  <w:endnote w:type="continuationSeparator" w:id="0">
    <w:p w:rsidR="00366575" w:rsidRDefault="0036657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433227" w:rsidRPr="00433227">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575" w:rsidRDefault="00366575" w:rsidP="009B732E">
      <w:pPr>
        <w:spacing w:line="240" w:lineRule="auto"/>
        <w:ind w:left="560" w:firstLine="560"/>
      </w:pPr>
      <w:r>
        <w:separator/>
      </w:r>
    </w:p>
  </w:footnote>
  <w:footnote w:type="continuationSeparator" w:id="0">
    <w:p w:rsidR="00366575" w:rsidRDefault="00366575"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20"/>
  </w:num>
  <w:num w:numId="4">
    <w:abstractNumId w:val="17"/>
  </w:num>
  <w:num w:numId="5">
    <w:abstractNumId w:val="3"/>
  </w:num>
  <w:num w:numId="6">
    <w:abstractNumId w:val="0"/>
  </w:num>
  <w:num w:numId="7">
    <w:abstractNumId w:val="16"/>
  </w:num>
  <w:num w:numId="8">
    <w:abstractNumId w:val="19"/>
  </w:num>
  <w:num w:numId="9">
    <w:abstractNumId w:val="6"/>
  </w:num>
  <w:num w:numId="10">
    <w:abstractNumId w:val="9"/>
  </w:num>
  <w:num w:numId="11">
    <w:abstractNumId w:val="5"/>
  </w:num>
  <w:num w:numId="12">
    <w:abstractNumId w:val="4"/>
  </w:num>
  <w:num w:numId="13">
    <w:abstractNumId w:val="15"/>
  </w:num>
  <w:num w:numId="14">
    <w:abstractNumId w:val="7"/>
  </w:num>
  <w:num w:numId="15">
    <w:abstractNumId w:val="2"/>
  </w:num>
  <w:num w:numId="16">
    <w:abstractNumId w:val="1"/>
  </w:num>
  <w:num w:numId="17">
    <w:abstractNumId w:val="14"/>
  </w:num>
  <w:num w:numId="18">
    <w:abstractNumId w:val="8"/>
  </w:num>
  <w:num w:numId="19">
    <w:abstractNumId w:val="10"/>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F89"/>
    <w:rsid w:val="00007439"/>
    <w:rsid w:val="00007C39"/>
    <w:rsid w:val="00011584"/>
    <w:rsid w:val="000129A0"/>
    <w:rsid w:val="00014F10"/>
    <w:rsid w:val="00014F25"/>
    <w:rsid w:val="000168F6"/>
    <w:rsid w:val="0002003F"/>
    <w:rsid w:val="00025B10"/>
    <w:rsid w:val="00032C50"/>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70AE6"/>
    <w:rsid w:val="000728C9"/>
    <w:rsid w:val="000748C1"/>
    <w:rsid w:val="00075DBD"/>
    <w:rsid w:val="000819EE"/>
    <w:rsid w:val="00082A34"/>
    <w:rsid w:val="00082A6C"/>
    <w:rsid w:val="00082B77"/>
    <w:rsid w:val="00084BBE"/>
    <w:rsid w:val="000854E9"/>
    <w:rsid w:val="00090671"/>
    <w:rsid w:val="00090C59"/>
    <w:rsid w:val="00090FE1"/>
    <w:rsid w:val="00091492"/>
    <w:rsid w:val="0009298B"/>
    <w:rsid w:val="00094E1F"/>
    <w:rsid w:val="0009645F"/>
    <w:rsid w:val="000A193B"/>
    <w:rsid w:val="000A1BD3"/>
    <w:rsid w:val="000A1C92"/>
    <w:rsid w:val="000A2E12"/>
    <w:rsid w:val="000A45CC"/>
    <w:rsid w:val="000A5507"/>
    <w:rsid w:val="000A66EF"/>
    <w:rsid w:val="000B3A78"/>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DE7"/>
    <w:rsid w:val="00100AAC"/>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B67"/>
    <w:rsid w:val="001651AF"/>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64AD"/>
    <w:rsid w:val="002069BB"/>
    <w:rsid w:val="00207909"/>
    <w:rsid w:val="002105D5"/>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3F3A"/>
    <w:rsid w:val="0023402B"/>
    <w:rsid w:val="002340E8"/>
    <w:rsid w:val="00234950"/>
    <w:rsid w:val="00234FAF"/>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6A"/>
    <w:rsid w:val="00292B1D"/>
    <w:rsid w:val="00295199"/>
    <w:rsid w:val="00295B5A"/>
    <w:rsid w:val="0029632C"/>
    <w:rsid w:val="00297D71"/>
    <w:rsid w:val="002A12C6"/>
    <w:rsid w:val="002A1FAE"/>
    <w:rsid w:val="002A2B6D"/>
    <w:rsid w:val="002A36DE"/>
    <w:rsid w:val="002A49E1"/>
    <w:rsid w:val="002B125D"/>
    <w:rsid w:val="002B1C19"/>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00D"/>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D41"/>
    <w:rsid w:val="00362E5E"/>
    <w:rsid w:val="0036467D"/>
    <w:rsid w:val="0036546E"/>
    <w:rsid w:val="00366575"/>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A04AB"/>
    <w:rsid w:val="003A214B"/>
    <w:rsid w:val="003A6AA8"/>
    <w:rsid w:val="003A7193"/>
    <w:rsid w:val="003A7543"/>
    <w:rsid w:val="003B122D"/>
    <w:rsid w:val="003B2962"/>
    <w:rsid w:val="003B354A"/>
    <w:rsid w:val="003B3F00"/>
    <w:rsid w:val="003B40CC"/>
    <w:rsid w:val="003B66FF"/>
    <w:rsid w:val="003C12BA"/>
    <w:rsid w:val="003C228F"/>
    <w:rsid w:val="003C43A2"/>
    <w:rsid w:val="003D0647"/>
    <w:rsid w:val="003D2CB2"/>
    <w:rsid w:val="003D33F0"/>
    <w:rsid w:val="003E081B"/>
    <w:rsid w:val="003E2671"/>
    <w:rsid w:val="003E28B7"/>
    <w:rsid w:val="003E3A3A"/>
    <w:rsid w:val="003E7C5B"/>
    <w:rsid w:val="003F1702"/>
    <w:rsid w:val="003F629A"/>
    <w:rsid w:val="003F6616"/>
    <w:rsid w:val="003F7114"/>
    <w:rsid w:val="0040272D"/>
    <w:rsid w:val="00402CA4"/>
    <w:rsid w:val="00402F69"/>
    <w:rsid w:val="00404304"/>
    <w:rsid w:val="00406BCC"/>
    <w:rsid w:val="00406C26"/>
    <w:rsid w:val="00406EA3"/>
    <w:rsid w:val="00406FF9"/>
    <w:rsid w:val="00410252"/>
    <w:rsid w:val="00410F7F"/>
    <w:rsid w:val="004124CE"/>
    <w:rsid w:val="00412B0D"/>
    <w:rsid w:val="00414036"/>
    <w:rsid w:val="004141B4"/>
    <w:rsid w:val="004143BD"/>
    <w:rsid w:val="00421681"/>
    <w:rsid w:val="004217AB"/>
    <w:rsid w:val="00423EE8"/>
    <w:rsid w:val="004251DC"/>
    <w:rsid w:val="00426EE3"/>
    <w:rsid w:val="00427EC5"/>
    <w:rsid w:val="00431E07"/>
    <w:rsid w:val="0043322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11F1"/>
    <w:rsid w:val="004D1BA0"/>
    <w:rsid w:val="004D29C6"/>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55ED"/>
    <w:rsid w:val="00515803"/>
    <w:rsid w:val="0052263A"/>
    <w:rsid w:val="005239DD"/>
    <w:rsid w:val="00524961"/>
    <w:rsid w:val="005258D6"/>
    <w:rsid w:val="00526AE0"/>
    <w:rsid w:val="00526D45"/>
    <w:rsid w:val="0053205C"/>
    <w:rsid w:val="005324F0"/>
    <w:rsid w:val="00532500"/>
    <w:rsid w:val="0053548F"/>
    <w:rsid w:val="0053745B"/>
    <w:rsid w:val="00541D43"/>
    <w:rsid w:val="00546952"/>
    <w:rsid w:val="0055124F"/>
    <w:rsid w:val="0055337A"/>
    <w:rsid w:val="00553DEF"/>
    <w:rsid w:val="0055513E"/>
    <w:rsid w:val="00556FCD"/>
    <w:rsid w:val="005572A1"/>
    <w:rsid w:val="00561576"/>
    <w:rsid w:val="00561BED"/>
    <w:rsid w:val="00561CBA"/>
    <w:rsid w:val="00561EED"/>
    <w:rsid w:val="00562AA8"/>
    <w:rsid w:val="00563413"/>
    <w:rsid w:val="00564796"/>
    <w:rsid w:val="0056512F"/>
    <w:rsid w:val="00570701"/>
    <w:rsid w:val="00571BBF"/>
    <w:rsid w:val="00572CFA"/>
    <w:rsid w:val="00572ECD"/>
    <w:rsid w:val="00575C92"/>
    <w:rsid w:val="00575D2D"/>
    <w:rsid w:val="00577F14"/>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0DF3"/>
    <w:rsid w:val="005B17F3"/>
    <w:rsid w:val="005B1F02"/>
    <w:rsid w:val="005B34A2"/>
    <w:rsid w:val="005B3882"/>
    <w:rsid w:val="005B4494"/>
    <w:rsid w:val="005B6312"/>
    <w:rsid w:val="005C1754"/>
    <w:rsid w:val="005C5266"/>
    <w:rsid w:val="005C5574"/>
    <w:rsid w:val="005D05BC"/>
    <w:rsid w:val="005D119F"/>
    <w:rsid w:val="005D1DFD"/>
    <w:rsid w:val="005D2D85"/>
    <w:rsid w:val="005D2E17"/>
    <w:rsid w:val="005D3B95"/>
    <w:rsid w:val="005D6BD7"/>
    <w:rsid w:val="005D788A"/>
    <w:rsid w:val="005D7E3E"/>
    <w:rsid w:val="005E030F"/>
    <w:rsid w:val="005E1AB7"/>
    <w:rsid w:val="005E39E4"/>
    <w:rsid w:val="005E3E30"/>
    <w:rsid w:val="005E4D82"/>
    <w:rsid w:val="005E6251"/>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5274"/>
    <w:rsid w:val="00665568"/>
    <w:rsid w:val="00670567"/>
    <w:rsid w:val="0067056F"/>
    <w:rsid w:val="00673AB9"/>
    <w:rsid w:val="00674CCE"/>
    <w:rsid w:val="00677146"/>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EF9"/>
    <w:rsid w:val="006A424B"/>
    <w:rsid w:val="006A42E6"/>
    <w:rsid w:val="006A71AE"/>
    <w:rsid w:val="006A772D"/>
    <w:rsid w:val="006B0D91"/>
    <w:rsid w:val="006B152D"/>
    <w:rsid w:val="006B24F8"/>
    <w:rsid w:val="006B3642"/>
    <w:rsid w:val="006B42AB"/>
    <w:rsid w:val="006B448D"/>
    <w:rsid w:val="006B4D08"/>
    <w:rsid w:val="006C0087"/>
    <w:rsid w:val="006C219F"/>
    <w:rsid w:val="006C3421"/>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61EE"/>
    <w:rsid w:val="007324C1"/>
    <w:rsid w:val="00732B65"/>
    <w:rsid w:val="00732D6A"/>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604B3"/>
    <w:rsid w:val="0076243A"/>
    <w:rsid w:val="00762C31"/>
    <w:rsid w:val="0076369D"/>
    <w:rsid w:val="00764787"/>
    <w:rsid w:val="0076542D"/>
    <w:rsid w:val="00767000"/>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7278"/>
    <w:rsid w:val="007D0290"/>
    <w:rsid w:val="007D088B"/>
    <w:rsid w:val="007D1D68"/>
    <w:rsid w:val="007D284D"/>
    <w:rsid w:val="007D2DF0"/>
    <w:rsid w:val="007D2FA3"/>
    <w:rsid w:val="007D5180"/>
    <w:rsid w:val="007D5D4E"/>
    <w:rsid w:val="007D7587"/>
    <w:rsid w:val="007E24E2"/>
    <w:rsid w:val="007E464C"/>
    <w:rsid w:val="007E712B"/>
    <w:rsid w:val="007E75DF"/>
    <w:rsid w:val="007F3FF8"/>
    <w:rsid w:val="007F6796"/>
    <w:rsid w:val="008007CF"/>
    <w:rsid w:val="0080105E"/>
    <w:rsid w:val="00801DFB"/>
    <w:rsid w:val="00803874"/>
    <w:rsid w:val="00804C8D"/>
    <w:rsid w:val="00804CA3"/>
    <w:rsid w:val="0080770D"/>
    <w:rsid w:val="00810FC1"/>
    <w:rsid w:val="008111CB"/>
    <w:rsid w:val="00811AC5"/>
    <w:rsid w:val="00811CF3"/>
    <w:rsid w:val="008128CF"/>
    <w:rsid w:val="00812DCB"/>
    <w:rsid w:val="0081302E"/>
    <w:rsid w:val="00816054"/>
    <w:rsid w:val="0082019D"/>
    <w:rsid w:val="0082070F"/>
    <w:rsid w:val="00820818"/>
    <w:rsid w:val="00820E47"/>
    <w:rsid w:val="00823281"/>
    <w:rsid w:val="0082363E"/>
    <w:rsid w:val="00824234"/>
    <w:rsid w:val="00824E1F"/>
    <w:rsid w:val="00824FDA"/>
    <w:rsid w:val="0082796A"/>
    <w:rsid w:val="00827F76"/>
    <w:rsid w:val="008315AC"/>
    <w:rsid w:val="00831D39"/>
    <w:rsid w:val="008329C3"/>
    <w:rsid w:val="008342BB"/>
    <w:rsid w:val="00834DA2"/>
    <w:rsid w:val="00834F27"/>
    <w:rsid w:val="00837317"/>
    <w:rsid w:val="008421A2"/>
    <w:rsid w:val="00842458"/>
    <w:rsid w:val="00842661"/>
    <w:rsid w:val="00842E78"/>
    <w:rsid w:val="0084695E"/>
    <w:rsid w:val="00847CDC"/>
    <w:rsid w:val="008509A5"/>
    <w:rsid w:val="00851929"/>
    <w:rsid w:val="00852B8F"/>
    <w:rsid w:val="00852C8F"/>
    <w:rsid w:val="00852E6C"/>
    <w:rsid w:val="00854E9E"/>
    <w:rsid w:val="008630B9"/>
    <w:rsid w:val="00863742"/>
    <w:rsid w:val="00863920"/>
    <w:rsid w:val="00865D28"/>
    <w:rsid w:val="00870F96"/>
    <w:rsid w:val="008712D2"/>
    <w:rsid w:val="008747D3"/>
    <w:rsid w:val="008748E1"/>
    <w:rsid w:val="008756C2"/>
    <w:rsid w:val="0087637A"/>
    <w:rsid w:val="00876416"/>
    <w:rsid w:val="00876B02"/>
    <w:rsid w:val="00876E1B"/>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3487"/>
    <w:rsid w:val="008A3867"/>
    <w:rsid w:val="008A3B1A"/>
    <w:rsid w:val="008A6153"/>
    <w:rsid w:val="008A6286"/>
    <w:rsid w:val="008A6652"/>
    <w:rsid w:val="008A7E37"/>
    <w:rsid w:val="008B094E"/>
    <w:rsid w:val="008B1EB8"/>
    <w:rsid w:val="008B3165"/>
    <w:rsid w:val="008B5142"/>
    <w:rsid w:val="008B5DC9"/>
    <w:rsid w:val="008B5F79"/>
    <w:rsid w:val="008B674F"/>
    <w:rsid w:val="008B7863"/>
    <w:rsid w:val="008C13DD"/>
    <w:rsid w:val="008C1EF6"/>
    <w:rsid w:val="008C2E8C"/>
    <w:rsid w:val="008C4618"/>
    <w:rsid w:val="008C465B"/>
    <w:rsid w:val="008C5156"/>
    <w:rsid w:val="008D0812"/>
    <w:rsid w:val="008D0F3D"/>
    <w:rsid w:val="008D1D91"/>
    <w:rsid w:val="008D3655"/>
    <w:rsid w:val="008D52D1"/>
    <w:rsid w:val="008D6D07"/>
    <w:rsid w:val="008E1B14"/>
    <w:rsid w:val="008E7A00"/>
    <w:rsid w:val="008F127C"/>
    <w:rsid w:val="008F2074"/>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23DD"/>
    <w:rsid w:val="00973B8C"/>
    <w:rsid w:val="00974C3C"/>
    <w:rsid w:val="00977741"/>
    <w:rsid w:val="00977D63"/>
    <w:rsid w:val="00977DFF"/>
    <w:rsid w:val="00984EFA"/>
    <w:rsid w:val="0098500C"/>
    <w:rsid w:val="00985D8D"/>
    <w:rsid w:val="00987CD3"/>
    <w:rsid w:val="00990E26"/>
    <w:rsid w:val="009914DA"/>
    <w:rsid w:val="00991BAA"/>
    <w:rsid w:val="00992867"/>
    <w:rsid w:val="009929BE"/>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4EBC"/>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3648"/>
    <w:rsid w:val="009F5886"/>
    <w:rsid w:val="009F69F7"/>
    <w:rsid w:val="009F74B6"/>
    <w:rsid w:val="00A010CE"/>
    <w:rsid w:val="00A013F3"/>
    <w:rsid w:val="00A01B15"/>
    <w:rsid w:val="00A0277C"/>
    <w:rsid w:val="00A028F7"/>
    <w:rsid w:val="00A02B2E"/>
    <w:rsid w:val="00A04F4D"/>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000"/>
    <w:rsid w:val="00A44DAE"/>
    <w:rsid w:val="00A474A5"/>
    <w:rsid w:val="00A50C3D"/>
    <w:rsid w:val="00A52EE2"/>
    <w:rsid w:val="00A606A6"/>
    <w:rsid w:val="00A60CF0"/>
    <w:rsid w:val="00A613A2"/>
    <w:rsid w:val="00A63493"/>
    <w:rsid w:val="00A63E60"/>
    <w:rsid w:val="00A645D8"/>
    <w:rsid w:val="00A65281"/>
    <w:rsid w:val="00A66354"/>
    <w:rsid w:val="00A6717C"/>
    <w:rsid w:val="00A70785"/>
    <w:rsid w:val="00A710DA"/>
    <w:rsid w:val="00A7268B"/>
    <w:rsid w:val="00A726C3"/>
    <w:rsid w:val="00A729E4"/>
    <w:rsid w:val="00A764F2"/>
    <w:rsid w:val="00A76561"/>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241E"/>
    <w:rsid w:val="00AC327D"/>
    <w:rsid w:val="00AC33E6"/>
    <w:rsid w:val="00AC340F"/>
    <w:rsid w:val="00AC4A27"/>
    <w:rsid w:val="00AC5175"/>
    <w:rsid w:val="00AC5F84"/>
    <w:rsid w:val="00AC7224"/>
    <w:rsid w:val="00AC7231"/>
    <w:rsid w:val="00AC7483"/>
    <w:rsid w:val="00AD0F87"/>
    <w:rsid w:val="00AD1C57"/>
    <w:rsid w:val="00AD1FD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2822"/>
    <w:rsid w:val="00B4426E"/>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3C71"/>
    <w:rsid w:val="00B63FA4"/>
    <w:rsid w:val="00B640F0"/>
    <w:rsid w:val="00B647F3"/>
    <w:rsid w:val="00B64C7D"/>
    <w:rsid w:val="00B65CEA"/>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9FF"/>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3305"/>
    <w:rsid w:val="00BD5609"/>
    <w:rsid w:val="00BD5E35"/>
    <w:rsid w:val="00BD63A4"/>
    <w:rsid w:val="00BE1222"/>
    <w:rsid w:val="00BE12CE"/>
    <w:rsid w:val="00BE1D10"/>
    <w:rsid w:val="00BE38CD"/>
    <w:rsid w:val="00BE5384"/>
    <w:rsid w:val="00BE5CC9"/>
    <w:rsid w:val="00BE78F7"/>
    <w:rsid w:val="00BE7C82"/>
    <w:rsid w:val="00BF08EF"/>
    <w:rsid w:val="00BF37D6"/>
    <w:rsid w:val="00C00234"/>
    <w:rsid w:val="00C03EC4"/>
    <w:rsid w:val="00C03F24"/>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1399"/>
    <w:rsid w:val="00C350F4"/>
    <w:rsid w:val="00C41C12"/>
    <w:rsid w:val="00C4564D"/>
    <w:rsid w:val="00C50C87"/>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1665"/>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2B30"/>
    <w:rsid w:val="00D2408E"/>
    <w:rsid w:val="00D25886"/>
    <w:rsid w:val="00D2655D"/>
    <w:rsid w:val="00D26E32"/>
    <w:rsid w:val="00D27EEF"/>
    <w:rsid w:val="00D3108B"/>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51AA9"/>
    <w:rsid w:val="00D52078"/>
    <w:rsid w:val="00D52B8C"/>
    <w:rsid w:val="00D5370D"/>
    <w:rsid w:val="00D53852"/>
    <w:rsid w:val="00D548BA"/>
    <w:rsid w:val="00D55C01"/>
    <w:rsid w:val="00D55D82"/>
    <w:rsid w:val="00D5697F"/>
    <w:rsid w:val="00D56D7F"/>
    <w:rsid w:val="00D57C91"/>
    <w:rsid w:val="00D605E7"/>
    <w:rsid w:val="00D60944"/>
    <w:rsid w:val="00D60C25"/>
    <w:rsid w:val="00D61961"/>
    <w:rsid w:val="00D6232B"/>
    <w:rsid w:val="00D63A81"/>
    <w:rsid w:val="00D63C4D"/>
    <w:rsid w:val="00D646B2"/>
    <w:rsid w:val="00D64B4D"/>
    <w:rsid w:val="00D65998"/>
    <w:rsid w:val="00D65C4C"/>
    <w:rsid w:val="00D666BC"/>
    <w:rsid w:val="00D70C0B"/>
    <w:rsid w:val="00D77175"/>
    <w:rsid w:val="00D80E88"/>
    <w:rsid w:val="00D83185"/>
    <w:rsid w:val="00D83434"/>
    <w:rsid w:val="00D8555C"/>
    <w:rsid w:val="00D858D5"/>
    <w:rsid w:val="00D86ADF"/>
    <w:rsid w:val="00D87397"/>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66CD"/>
    <w:rsid w:val="00F36A68"/>
    <w:rsid w:val="00F400CA"/>
    <w:rsid w:val="00F41936"/>
    <w:rsid w:val="00F43375"/>
    <w:rsid w:val="00F459E3"/>
    <w:rsid w:val="00F4644A"/>
    <w:rsid w:val="00F46EE4"/>
    <w:rsid w:val="00F47B80"/>
    <w:rsid w:val="00F500F7"/>
    <w:rsid w:val="00F5304E"/>
    <w:rsid w:val="00F53568"/>
    <w:rsid w:val="00F5413F"/>
    <w:rsid w:val="00F55D86"/>
    <w:rsid w:val="00F56ECA"/>
    <w:rsid w:val="00F57E2F"/>
    <w:rsid w:val="00F61ACF"/>
    <w:rsid w:val="00F62A31"/>
    <w:rsid w:val="00F6349C"/>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91C9F"/>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7C3C"/>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31A8662-13D0-45EC-AFB1-9D5616543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CBE97-33F1-4132-B8F3-D87AC0442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282</Words>
  <Characters>1609</Characters>
  <Application>Microsoft Office Word</Application>
  <DocSecurity>0</DocSecurity>
  <Lines>13</Lines>
  <Paragraphs>3</Paragraphs>
  <ScaleCrop>false</ScaleCrop>
  <Company>HOME</Company>
  <LinksUpToDate>false</LinksUpToDate>
  <CharactersWithSpaces>1888</CharactersWithSpaces>
  <SharedDoc>false</SharedDoc>
  <HLinks>
    <vt:vector size="60" baseType="variant">
      <vt:variant>
        <vt:i4>1638451</vt:i4>
      </vt:variant>
      <vt:variant>
        <vt:i4>56</vt:i4>
      </vt:variant>
      <vt:variant>
        <vt:i4>0</vt:i4>
      </vt:variant>
      <vt:variant>
        <vt:i4>5</vt:i4>
      </vt:variant>
      <vt:variant>
        <vt:lpwstr/>
      </vt:variant>
      <vt:variant>
        <vt:lpwstr>_Toc193373679</vt:lpwstr>
      </vt:variant>
      <vt:variant>
        <vt:i4>1638451</vt:i4>
      </vt:variant>
      <vt:variant>
        <vt:i4>50</vt:i4>
      </vt:variant>
      <vt:variant>
        <vt:i4>0</vt:i4>
      </vt:variant>
      <vt:variant>
        <vt:i4>5</vt:i4>
      </vt:variant>
      <vt:variant>
        <vt:lpwstr/>
      </vt:variant>
      <vt:variant>
        <vt:lpwstr>_Toc193373678</vt:lpwstr>
      </vt:variant>
      <vt:variant>
        <vt:i4>1638451</vt:i4>
      </vt:variant>
      <vt:variant>
        <vt:i4>44</vt:i4>
      </vt:variant>
      <vt:variant>
        <vt:i4>0</vt:i4>
      </vt:variant>
      <vt:variant>
        <vt:i4>5</vt:i4>
      </vt:variant>
      <vt:variant>
        <vt:lpwstr/>
      </vt:variant>
      <vt:variant>
        <vt:lpwstr>_Toc193373677</vt:lpwstr>
      </vt:variant>
      <vt:variant>
        <vt:i4>1638451</vt:i4>
      </vt:variant>
      <vt:variant>
        <vt:i4>38</vt:i4>
      </vt:variant>
      <vt:variant>
        <vt:i4>0</vt:i4>
      </vt:variant>
      <vt:variant>
        <vt:i4>5</vt:i4>
      </vt:variant>
      <vt:variant>
        <vt:lpwstr/>
      </vt:variant>
      <vt:variant>
        <vt:lpwstr>_Toc193373676</vt:lpwstr>
      </vt:variant>
      <vt:variant>
        <vt:i4>1638451</vt:i4>
      </vt:variant>
      <vt:variant>
        <vt:i4>32</vt:i4>
      </vt:variant>
      <vt:variant>
        <vt:i4>0</vt:i4>
      </vt:variant>
      <vt:variant>
        <vt:i4>5</vt:i4>
      </vt:variant>
      <vt:variant>
        <vt:lpwstr/>
      </vt:variant>
      <vt:variant>
        <vt:lpwstr>_Toc193373675</vt:lpwstr>
      </vt:variant>
      <vt:variant>
        <vt:i4>1638451</vt:i4>
      </vt:variant>
      <vt:variant>
        <vt:i4>26</vt:i4>
      </vt:variant>
      <vt:variant>
        <vt:i4>0</vt:i4>
      </vt:variant>
      <vt:variant>
        <vt:i4>5</vt:i4>
      </vt:variant>
      <vt:variant>
        <vt:lpwstr/>
      </vt:variant>
      <vt:variant>
        <vt:lpwstr>_Toc193373674</vt:lpwstr>
      </vt:variant>
      <vt:variant>
        <vt:i4>1638451</vt:i4>
      </vt:variant>
      <vt:variant>
        <vt:i4>20</vt:i4>
      </vt:variant>
      <vt:variant>
        <vt:i4>0</vt:i4>
      </vt:variant>
      <vt:variant>
        <vt:i4>5</vt:i4>
      </vt:variant>
      <vt:variant>
        <vt:lpwstr/>
      </vt:variant>
      <vt:variant>
        <vt:lpwstr>_Toc193373673</vt:lpwstr>
      </vt:variant>
      <vt:variant>
        <vt:i4>1638451</vt:i4>
      </vt:variant>
      <vt:variant>
        <vt:i4>14</vt:i4>
      </vt:variant>
      <vt:variant>
        <vt:i4>0</vt:i4>
      </vt:variant>
      <vt:variant>
        <vt:i4>5</vt:i4>
      </vt:variant>
      <vt:variant>
        <vt:lpwstr/>
      </vt:variant>
      <vt:variant>
        <vt:lpwstr>_Toc193373672</vt:lpwstr>
      </vt:variant>
      <vt:variant>
        <vt:i4>1638451</vt:i4>
      </vt:variant>
      <vt:variant>
        <vt:i4>8</vt:i4>
      </vt:variant>
      <vt:variant>
        <vt:i4>0</vt:i4>
      </vt:variant>
      <vt:variant>
        <vt:i4>5</vt:i4>
      </vt:variant>
      <vt:variant>
        <vt:lpwstr/>
      </vt:variant>
      <vt:variant>
        <vt:lpwstr>_Toc193373671</vt:lpwstr>
      </vt:variant>
      <vt:variant>
        <vt:i4>1638451</vt:i4>
      </vt:variant>
      <vt:variant>
        <vt:i4>2</vt:i4>
      </vt:variant>
      <vt:variant>
        <vt:i4>0</vt:i4>
      </vt:variant>
      <vt:variant>
        <vt:i4>5</vt:i4>
      </vt:variant>
      <vt:variant>
        <vt:lpwstr/>
      </vt:variant>
      <vt:variant>
        <vt:lpwstr>_Toc193373670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2025-03-27T07:58:00Z</dcterms:created>
  <dcterms:modified xsi:type="dcterms:W3CDTF">2025-03-27T07:58:00Z</dcterms:modified>
</cp:coreProperties>
</file>