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C9181F">
        <w:rPr>
          <w:rFonts w:hint="eastAsia"/>
        </w:rPr>
        <w:t>2</w:t>
      </w:r>
      <w:r w:rsidR="00352B8D" w:rsidRPr="00AC6602">
        <w:rPr>
          <w:rFonts w:hint="eastAsia"/>
        </w:rPr>
        <w:t>年度營業</w:t>
      </w:r>
      <w:r w:rsidR="001305B1" w:rsidRPr="00AC6602">
        <w:rPr>
          <w:rFonts w:hint="eastAsia"/>
        </w:rPr>
        <w:t>決</w:t>
      </w:r>
      <w:r w:rsidR="00352B8D" w:rsidRPr="00AC6602">
        <w:rPr>
          <w:rFonts w:hint="eastAsia"/>
        </w:rPr>
        <w:t>算評估報告</w:t>
      </w:r>
    </w:p>
    <w:p w:rsidR="00C9181F"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C9181F">
        <w:rPr>
          <w:rFonts w:hint="eastAsia"/>
          <w:color w:val="000000"/>
        </w:rPr>
        <w:t>2</w:t>
      </w:r>
      <w:r w:rsidRPr="00984E42">
        <w:rPr>
          <w:rFonts w:hint="eastAsia"/>
          <w:color w:val="000000"/>
        </w:rPr>
        <w:t>年度決算營業收入</w:t>
      </w:r>
      <w:r w:rsidR="00C9181F">
        <w:rPr>
          <w:rFonts w:hint="eastAsia"/>
          <w:color w:val="000000"/>
        </w:rPr>
        <w:t>302</w:t>
      </w:r>
      <w:r w:rsidRPr="00984E42">
        <w:rPr>
          <w:rFonts w:hint="eastAsia"/>
          <w:color w:val="000000"/>
        </w:rPr>
        <w:t>億</w:t>
      </w:r>
      <w:r w:rsidR="00993BA6">
        <w:rPr>
          <w:rFonts w:hint="eastAsia"/>
          <w:color w:val="000000"/>
        </w:rPr>
        <w:t>3</w:t>
      </w:r>
      <w:r w:rsidR="001367F3">
        <w:rPr>
          <w:rFonts w:hint="eastAsia"/>
          <w:color w:val="000000"/>
        </w:rPr>
        <w:t>2</w:t>
      </w:r>
      <w:r w:rsidR="00993BA6">
        <w:rPr>
          <w:rFonts w:hint="eastAsia"/>
          <w:color w:val="000000"/>
        </w:rPr>
        <w:t>2</w:t>
      </w:r>
      <w:r w:rsidRPr="00984E42">
        <w:rPr>
          <w:rFonts w:hint="eastAsia"/>
          <w:color w:val="000000"/>
        </w:rPr>
        <w:t>萬</w:t>
      </w:r>
      <w:r w:rsidR="001367F3">
        <w:rPr>
          <w:rFonts w:hint="eastAsia"/>
          <w:color w:val="000000"/>
        </w:rPr>
        <w:t>7</w:t>
      </w:r>
      <w:r w:rsidR="00444459" w:rsidRPr="00984E42">
        <w:rPr>
          <w:rFonts w:hint="eastAsia"/>
          <w:color w:val="000000"/>
        </w:rPr>
        <w:t>千</w:t>
      </w:r>
      <w:r w:rsidRPr="00984E42">
        <w:rPr>
          <w:rFonts w:hint="eastAsia"/>
          <w:color w:val="000000"/>
        </w:rPr>
        <w:t>元、營業成本</w:t>
      </w:r>
      <w:r w:rsidR="00C9181F">
        <w:rPr>
          <w:rFonts w:hint="eastAsia"/>
          <w:color w:val="000000"/>
        </w:rPr>
        <w:t>236</w:t>
      </w:r>
      <w:r w:rsidRPr="00984E42">
        <w:rPr>
          <w:rFonts w:hint="eastAsia"/>
          <w:color w:val="000000"/>
        </w:rPr>
        <w:t>億</w:t>
      </w:r>
      <w:r w:rsidR="00C9181F">
        <w:rPr>
          <w:rFonts w:hint="eastAsia"/>
          <w:color w:val="000000"/>
        </w:rPr>
        <w:t>4</w:t>
      </w:r>
      <w:r w:rsidRPr="00984E42">
        <w:rPr>
          <w:color w:val="000000"/>
        </w:rPr>
        <w:t>,</w:t>
      </w:r>
      <w:r w:rsidR="00C9181F">
        <w:rPr>
          <w:rFonts w:hint="eastAsia"/>
          <w:color w:val="000000"/>
        </w:rPr>
        <w:t>095</w:t>
      </w:r>
      <w:r w:rsidRPr="00984E42">
        <w:rPr>
          <w:rFonts w:hint="eastAsia"/>
          <w:color w:val="000000"/>
        </w:rPr>
        <w:t>萬</w:t>
      </w:r>
      <w:r w:rsidR="00CB0F59">
        <w:rPr>
          <w:rFonts w:hint="eastAsia"/>
          <w:color w:val="000000"/>
        </w:rPr>
        <w:t>3</w:t>
      </w:r>
      <w:r w:rsidR="00444459" w:rsidRPr="00984E42">
        <w:rPr>
          <w:rFonts w:hint="eastAsia"/>
          <w:color w:val="000000"/>
        </w:rPr>
        <w:t>千</w:t>
      </w:r>
      <w:r w:rsidRPr="00984E42">
        <w:rPr>
          <w:rFonts w:hint="eastAsia"/>
          <w:color w:val="000000"/>
        </w:rPr>
        <w:t>元、營業費用</w:t>
      </w:r>
      <w:r w:rsidR="00C9181F">
        <w:rPr>
          <w:rFonts w:hint="eastAsia"/>
          <w:color w:val="000000"/>
        </w:rPr>
        <w:t>43</w:t>
      </w:r>
      <w:r w:rsidRPr="00984E42">
        <w:rPr>
          <w:rFonts w:hint="eastAsia"/>
          <w:color w:val="000000"/>
        </w:rPr>
        <w:t>億</w:t>
      </w:r>
      <w:r w:rsidR="00C9181F">
        <w:rPr>
          <w:rFonts w:hint="eastAsia"/>
          <w:color w:val="000000"/>
        </w:rPr>
        <w:t>2</w:t>
      </w:r>
      <w:r w:rsidRPr="00984E42">
        <w:rPr>
          <w:rFonts w:hint="eastAsia"/>
          <w:color w:val="000000"/>
        </w:rPr>
        <w:t>,</w:t>
      </w:r>
      <w:r w:rsidR="00C9181F">
        <w:rPr>
          <w:rFonts w:hint="eastAsia"/>
          <w:color w:val="000000"/>
        </w:rPr>
        <w:t>960</w:t>
      </w:r>
      <w:r w:rsidRPr="00984E42">
        <w:rPr>
          <w:rFonts w:hint="eastAsia"/>
          <w:color w:val="000000"/>
        </w:rPr>
        <w:t>萬元、營業外收入</w:t>
      </w:r>
      <w:r w:rsidR="00C9181F">
        <w:rPr>
          <w:rFonts w:hint="eastAsia"/>
          <w:color w:val="000000"/>
        </w:rPr>
        <w:t>45</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w:t>
      </w:r>
      <w:r w:rsidR="00C9181F">
        <w:rPr>
          <w:rFonts w:hint="eastAsia"/>
          <w:color w:val="000000"/>
        </w:rPr>
        <w:t>16</w:t>
      </w:r>
      <w:r w:rsidRPr="00984E42">
        <w:rPr>
          <w:rFonts w:hint="eastAsia"/>
          <w:color w:val="000000"/>
        </w:rPr>
        <w:t>萬</w:t>
      </w:r>
      <w:r w:rsidR="00CB0F59">
        <w:rPr>
          <w:rFonts w:hint="eastAsia"/>
          <w:color w:val="000000"/>
        </w:rPr>
        <w:t>3</w:t>
      </w:r>
      <w:r w:rsidRPr="00984E42">
        <w:rPr>
          <w:rFonts w:hint="eastAsia"/>
          <w:color w:val="000000"/>
        </w:rPr>
        <w:t>千元、營業外費用</w:t>
      </w:r>
      <w:r w:rsidR="00C9181F">
        <w:rPr>
          <w:rFonts w:hint="eastAsia"/>
          <w:color w:val="000000"/>
        </w:rPr>
        <w:t>24</w:t>
      </w:r>
      <w:r w:rsidRPr="00984E42">
        <w:rPr>
          <w:rFonts w:hint="eastAsia"/>
          <w:color w:val="000000"/>
        </w:rPr>
        <w:t>億2,</w:t>
      </w:r>
      <w:r w:rsidR="00C9181F">
        <w:rPr>
          <w:rFonts w:hint="eastAsia"/>
          <w:color w:val="000000"/>
        </w:rPr>
        <w:t>905</w:t>
      </w:r>
      <w:r w:rsidRPr="00984E42">
        <w:rPr>
          <w:rFonts w:hint="eastAsia"/>
          <w:color w:val="000000"/>
        </w:rPr>
        <w:t>萬</w:t>
      </w:r>
      <w:r w:rsidR="00C9181F">
        <w:rPr>
          <w:rFonts w:hint="eastAsia"/>
          <w:color w:val="000000"/>
        </w:rPr>
        <w:t>5</w:t>
      </w:r>
      <w:r w:rsidRPr="00984E42">
        <w:rPr>
          <w:rFonts w:hint="eastAsia"/>
          <w:color w:val="000000"/>
        </w:rPr>
        <w:t>千元、所得稅</w:t>
      </w:r>
      <w:r w:rsidR="005C12D7">
        <w:rPr>
          <w:rFonts w:hint="eastAsia"/>
          <w:color w:val="000000"/>
        </w:rPr>
        <w:t>利益</w:t>
      </w:r>
      <w:r w:rsidR="00C9181F">
        <w:rPr>
          <w:rFonts w:hint="eastAsia"/>
          <w:color w:val="000000"/>
        </w:rPr>
        <w:t>6</w:t>
      </w:r>
      <w:r w:rsidRPr="00984E42">
        <w:rPr>
          <w:rFonts w:hint="eastAsia"/>
          <w:color w:val="000000"/>
        </w:rPr>
        <w:t>,</w:t>
      </w:r>
      <w:r w:rsidR="008C0773" w:rsidRPr="00984E42">
        <w:rPr>
          <w:rFonts w:hint="eastAsia"/>
          <w:color w:val="000000"/>
        </w:rPr>
        <w:t>80</w:t>
      </w:r>
      <w:r w:rsidR="00C9181F">
        <w:rPr>
          <w:rFonts w:hint="eastAsia"/>
          <w:color w:val="000000"/>
        </w:rPr>
        <w:t>4</w:t>
      </w:r>
      <w:r w:rsidRPr="00984E42">
        <w:rPr>
          <w:rFonts w:hint="eastAsia"/>
          <w:color w:val="000000"/>
        </w:rPr>
        <w:t>萬</w:t>
      </w:r>
      <w:r w:rsidR="00CB0F59">
        <w:rPr>
          <w:rFonts w:hint="eastAsia"/>
          <w:color w:val="000000"/>
        </w:rPr>
        <w:t>6</w:t>
      </w:r>
      <w:r w:rsidRPr="00984E42">
        <w:rPr>
          <w:rFonts w:hint="eastAsia"/>
          <w:color w:val="000000"/>
        </w:rPr>
        <w:t>千元，本期淨利</w:t>
      </w:r>
      <w:r w:rsidR="00C9181F">
        <w:rPr>
          <w:rFonts w:hint="eastAsia"/>
          <w:color w:val="000000"/>
        </w:rPr>
        <w:t>43</w:t>
      </w:r>
      <w:r w:rsidRPr="00984E42">
        <w:rPr>
          <w:rFonts w:hint="eastAsia"/>
          <w:color w:val="000000"/>
        </w:rPr>
        <w:t>億</w:t>
      </w:r>
      <w:r w:rsidR="00C9181F">
        <w:rPr>
          <w:rFonts w:hint="eastAsia"/>
          <w:color w:val="000000"/>
        </w:rPr>
        <w:t>9</w:t>
      </w:r>
      <w:r w:rsidR="008C0773" w:rsidRPr="00984E42">
        <w:rPr>
          <w:color w:val="000000"/>
        </w:rPr>
        <w:t>,</w:t>
      </w:r>
      <w:r w:rsidR="00C9181F">
        <w:rPr>
          <w:rFonts w:hint="eastAsia"/>
          <w:color w:val="000000"/>
        </w:rPr>
        <w:t>882</w:t>
      </w:r>
      <w:r w:rsidRPr="00984E42">
        <w:rPr>
          <w:rFonts w:hint="eastAsia"/>
          <w:color w:val="000000"/>
        </w:rPr>
        <w:t>萬</w:t>
      </w:r>
      <w:r w:rsidR="00C9181F">
        <w:rPr>
          <w:rFonts w:hint="eastAsia"/>
          <w:color w:val="000000"/>
        </w:rPr>
        <w:t>7</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C9181F">
        <w:rPr>
          <w:rFonts w:hint="eastAsia"/>
          <w:color w:val="000000"/>
        </w:rPr>
        <w:t>51</w:t>
      </w:r>
      <w:r w:rsidR="000D6F42" w:rsidRPr="009129CD">
        <w:rPr>
          <w:rFonts w:hint="eastAsia"/>
          <w:color w:val="000000"/>
        </w:rPr>
        <w:t>億</w:t>
      </w:r>
      <w:r w:rsidR="00C9181F">
        <w:rPr>
          <w:rFonts w:hint="eastAsia"/>
          <w:color w:val="000000"/>
        </w:rPr>
        <w:t>8</w:t>
      </w:r>
      <w:r w:rsidR="000D6F42" w:rsidRPr="009129CD">
        <w:rPr>
          <w:color w:val="000000"/>
        </w:rPr>
        <w:t>,</w:t>
      </w:r>
      <w:r w:rsidR="00C9181F">
        <w:rPr>
          <w:rFonts w:hint="eastAsia"/>
          <w:color w:val="000000"/>
        </w:rPr>
        <w:t>977</w:t>
      </w:r>
      <w:r w:rsidR="000D6F42" w:rsidRPr="009129CD">
        <w:rPr>
          <w:rFonts w:hint="eastAsia"/>
          <w:color w:val="000000"/>
        </w:rPr>
        <w:t>萬</w:t>
      </w:r>
      <w:r w:rsidR="00C9181F">
        <w:rPr>
          <w:rFonts w:hint="eastAsia"/>
          <w:color w:val="000000"/>
        </w:rPr>
        <w:t>4千</w:t>
      </w:r>
      <w:r w:rsidR="000D6F42" w:rsidRPr="009129CD">
        <w:rPr>
          <w:rFonts w:hint="eastAsia"/>
          <w:color w:val="000000"/>
        </w:rPr>
        <w:t>元</w:t>
      </w:r>
      <w:r w:rsidR="00B56D8B" w:rsidRPr="009129CD">
        <w:rPr>
          <w:rFonts w:hint="eastAsia"/>
          <w:color w:val="000000"/>
        </w:rPr>
        <w:t>減少</w:t>
      </w:r>
      <w:r w:rsidR="00C9181F">
        <w:rPr>
          <w:rFonts w:hint="eastAsia"/>
          <w:color w:val="000000"/>
        </w:rPr>
        <w:t>7</w:t>
      </w:r>
      <w:r w:rsidR="000D6F42" w:rsidRPr="009129CD">
        <w:rPr>
          <w:rFonts w:hint="eastAsia"/>
          <w:color w:val="000000"/>
        </w:rPr>
        <w:t>億</w:t>
      </w:r>
      <w:r w:rsidR="00C9181F">
        <w:rPr>
          <w:rFonts w:hint="eastAsia"/>
          <w:color w:val="000000"/>
        </w:rPr>
        <w:t>9</w:t>
      </w:r>
      <w:r w:rsidR="000D6F42" w:rsidRPr="009129CD">
        <w:rPr>
          <w:color w:val="000000"/>
        </w:rPr>
        <w:t>,</w:t>
      </w:r>
      <w:r w:rsidR="00C9181F">
        <w:rPr>
          <w:rFonts w:hint="eastAsia"/>
          <w:color w:val="000000"/>
        </w:rPr>
        <w:t>094</w:t>
      </w:r>
      <w:r w:rsidR="000D6F42" w:rsidRPr="009129CD">
        <w:rPr>
          <w:rFonts w:hint="eastAsia"/>
          <w:color w:val="000000"/>
        </w:rPr>
        <w:t>萬</w:t>
      </w:r>
      <w:r w:rsidR="00C9181F">
        <w:rPr>
          <w:rFonts w:hint="eastAsia"/>
          <w:color w:val="000000"/>
        </w:rPr>
        <w:t>7</w:t>
      </w:r>
      <w:r w:rsidR="000D6F42" w:rsidRPr="009129CD">
        <w:rPr>
          <w:rFonts w:hint="eastAsia"/>
          <w:color w:val="000000"/>
        </w:rPr>
        <w:t>千元(減幅</w:t>
      </w:r>
      <w:r w:rsidR="00C9181F">
        <w:rPr>
          <w:rFonts w:hint="eastAsia"/>
          <w:color w:val="000000"/>
        </w:rPr>
        <w:t>15.24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1367F3">
        <w:rPr>
          <w:rFonts w:hint="eastAsia"/>
          <w:color w:val="000000"/>
        </w:rPr>
        <w:t>2</w:t>
      </w:r>
      <w:r w:rsidRPr="009129CD">
        <w:rPr>
          <w:rFonts w:hint="eastAsia"/>
          <w:color w:val="000000"/>
        </w:rPr>
        <w:t>年度</w:t>
      </w:r>
      <w:r w:rsidRPr="00984E42">
        <w:rPr>
          <w:rFonts w:hint="eastAsia"/>
          <w:color w:val="000000"/>
        </w:rPr>
        <w:t>決算</w:t>
      </w:r>
      <w:r w:rsidR="00E15C3D">
        <w:rPr>
          <w:rFonts w:hint="eastAsia"/>
          <w:color w:val="000000"/>
        </w:rPr>
        <w:t>評</w:t>
      </w:r>
      <w:r w:rsidRPr="00984E42">
        <w:rPr>
          <w:rFonts w:hint="eastAsia"/>
          <w:color w:val="000000"/>
        </w:rPr>
        <w:t>析如下：</w:t>
      </w:r>
      <w:r w:rsidR="00C636D5">
        <w:rPr>
          <w:rFonts w:hint="eastAsia"/>
          <w:color w:val="000000"/>
        </w:rPr>
        <w:t xml:space="preserve"> </w:t>
      </w:r>
    </w:p>
    <w:p w:rsidR="00C636D5" w:rsidRDefault="008B1168" w:rsidP="004A52FC">
      <w:pPr>
        <w:pStyle w:val="140"/>
        <w:spacing w:beforeLines="100" w:before="516"/>
        <w:ind w:left="567" w:hanging="567"/>
      </w:pPr>
      <w:bookmarkStart w:id="10" w:name="_Toc177588814"/>
      <w:bookmarkStart w:id="11" w:name="_Toc193727067"/>
      <w:r>
        <w:rPr>
          <w:rFonts w:hint="eastAsia"/>
        </w:rPr>
        <w:t>三</w:t>
      </w:r>
      <w:r w:rsidR="00A20DF4">
        <w:rPr>
          <w:rFonts w:hint="eastAsia"/>
        </w:rPr>
        <w:t>、</w:t>
      </w:r>
      <w:r w:rsidR="00C636D5">
        <w:rPr>
          <w:rFonts w:hint="eastAsia"/>
        </w:rPr>
        <w:t>多項</w:t>
      </w:r>
      <w:r w:rsidR="00112E7D" w:rsidRPr="00833B45">
        <w:rPr>
          <w:rFonts w:hint="eastAsia"/>
        </w:rPr>
        <w:t>固定資產建設改良擴充計畫</w:t>
      </w:r>
      <w:r w:rsidR="002533A5">
        <w:rPr>
          <w:rFonts w:hint="eastAsia"/>
        </w:rPr>
        <w:t>之執行</w:t>
      </w:r>
      <w:r w:rsidR="00C636D5">
        <w:rPr>
          <w:rFonts w:hint="eastAsia"/>
        </w:rPr>
        <w:t>未達預</w:t>
      </w:r>
      <w:r w:rsidR="002533A5">
        <w:rPr>
          <w:rFonts w:hint="eastAsia"/>
        </w:rPr>
        <w:t>計</w:t>
      </w:r>
      <w:r w:rsidR="00C636D5">
        <w:rPr>
          <w:rFonts w:hint="eastAsia"/>
        </w:rPr>
        <w:t>目標，</w:t>
      </w:r>
      <w:r w:rsidR="00112E7D">
        <w:rPr>
          <w:rFonts w:hint="eastAsia"/>
        </w:rPr>
        <w:t>允宜</w:t>
      </w:r>
      <w:r w:rsidR="000B68B8">
        <w:rPr>
          <w:rFonts w:hint="eastAsia"/>
        </w:rPr>
        <w:t>檢討</w:t>
      </w:r>
      <w:r w:rsidR="00112E7D" w:rsidRPr="00112E7D">
        <w:rPr>
          <w:rFonts w:hint="eastAsia"/>
        </w:rPr>
        <w:t>成本效益分析機制</w:t>
      </w:r>
      <w:r w:rsidR="002533A5">
        <w:rPr>
          <w:rFonts w:hint="eastAsia"/>
        </w:rPr>
        <w:t>及</w:t>
      </w:r>
      <w:r w:rsidR="00112E7D">
        <w:rPr>
          <w:rFonts w:hint="eastAsia"/>
        </w:rPr>
        <w:t>強</w:t>
      </w:r>
      <w:r w:rsidR="002533A5">
        <w:rPr>
          <w:rFonts w:hint="eastAsia"/>
        </w:rPr>
        <w:t>化</w:t>
      </w:r>
      <w:r w:rsidR="00112E7D">
        <w:rPr>
          <w:rFonts w:hint="eastAsia"/>
        </w:rPr>
        <w:t>計畫控管，以</w:t>
      </w:r>
      <w:r w:rsidR="00112E7D" w:rsidRPr="00112E7D">
        <w:rPr>
          <w:rFonts w:hint="eastAsia"/>
        </w:rPr>
        <w:t>如期如質達成</w:t>
      </w:r>
      <w:r w:rsidR="00112E7D">
        <w:rPr>
          <w:rFonts w:hint="eastAsia"/>
        </w:rPr>
        <w:t>計畫</w:t>
      </w:r>
      <w:r w:rsidR="00112E7D" w:rsidRPr="00112E7D">
        <w:rPr>
          <w:rFonts w:hint="eastAsia"/>
        </w:rPr>
        <w:t>效益</w:t>
      </w:r>
      <w:bookmarkEnd w:id="10"/>
      <w:bookmarkEnd w:id="11"/>
    </w:p>
    <w:p w:rsidR="00E22D10" w:rsidRDefault="001B7FFB" w:rsidP="00C636D5">
      <w:pPr>
        <w:ind w:left="567" w:firstLine="567"/>
      </w:pPr>
      <w:r>
        <w:rPr>
          <w:rFonts w:hint="eastAsia"/>
        </w:rPr>
        <w:t>台糖公司112年度</w:t>
      </w:r>
      <w:r w:rsidR="004A52FC">
        <w:rPr>
          <w:rFonts w:hint="eastAsia"/>
        </w:rPr>
        <w:t>固定資產建設改良擴充計畫</w:t>
      </w:r>
      <w:r w:rsidR="002533A5">
        <w:rPr>
          <w:rFonts w:hint="eastAsia"/>
        </w:rPr>
        <w:t>可用</w:t>
      </w:r>
      <w:r w:rsidR="008B1168">
        <w:rPr>
          <w:rFonts w:hint="eastAsia"/>
        </w:rPr>
        <w:t>預算</w:t>
      </w:r>
      <w:r w:rsidR="00C52B08">
        <w:rPr>
          <w:rFonts w:hint="eastAsia"/>
        </w:rPr>
        <w:t>數</w:t>
      </w:r>
      <w:r w:rsidR="008B1168">
        <w:rPr>
          <w:rFonts w:hint="eastAsia"/>
        </w:rPr>
        <w:t>5</w:t>
      </w:r>
      <w:r w:rsidR="008C0140">
        <w:rPr>
          <w:rFonts w:hint="eastAsia"/>
        </w:rPr>
        <w:t>6</w:t>
      </w:r>
      <w:r w:rsidR="008B1168">
        <w:rPr>
          <w:rFonts w:hint="eastAsia"/>
        </w:rPr>
        <w:t>億</w:t>
      </w:r>
      <w:r w:rsidR="008C0140">
        <w:rPr>
          <w:rFonts w:hint="eastAsia"/>
        </w:rPr>
        <w:t>7</w:t>
      </w:r>
      <w:r w:rsidR="008B1168">
        <w:t>,</w:t>
      </w:r>
      <w:r w:rsidR="008C0140">
        <w:rPr>
          <w:rFonts w:hint="eastAsia"/>
        </w:rPr>
        <w:t>121</w:t>
      </w:r>
      <w:r w:rsidR="008B1168">
        <w:rPr>
          <w:rFonts w:hint="eastAsia"/>
        </w:rPr>
        <w:t>萬元，</w:t>
      </w:r>
      <w:r w:rsidR="00266AAB">
        <w:rPr>
          <w:rFonts w:hint="eastAsia"/>
        </w:rPr>
        <w:t>決算</w:t>
      </w:r>
      <w:r w:rsidR="005269E2">
        <w:rPr>
          <w:rFonts w:hint="eastAsia"/>
        </w:rPr>
        <w:t>數</w:t>
      </w:r>
      <w:r w:rsidR="008C0140">
        <w:rPr>
          <w:rFonts w:hint="eastAsia"/>
        </w:rPr>
        <w:t>31</w:t>
      </w:r>
      <w:r w:rsidR="005269E2">
        <w:rPr>
          <w:rFonts w:hint="eastAsia"/>
        </w:rPr>
        <w:t>億</w:t>
      </w:r>
      <w:r w:rsidR="008C0140">
        <w:rPr>
          <w:rFonts w:hint="eastAsia"/>
        </w:rPr>
        <w:t>5</w:t>
      </w:r>
      <w:r w:rsidR="005269E2">
        <w:rPr>
          <w:rFonts w:hint="eastAsia"/>
        </w:rPr>
        <w:t>,</w:t>
      </w:r>
      <w:r w:rsidR="008C0140">
        <w:rPr>
          <w:rFonts w:hint="eastAsia"/>
        </w:rPr>
        <w:t>431</w:t>
      </w:r>
      <w:r w:rsidR="005269E2">
        <w:rPr>
          <w:rFonts w:hint="eastAsia"/>
        </w:rPr>
        <w:t>萬</w:t>
      </w:r>
      <w:r w:rsidR="008C0140">
        <w:rPr>
          <w:rFonts w:hint="eastAsia"/>
        </w:rPr>
        <w:t>7</w:t>
      </w:r>
      <w:r w:rsidR="002533A5">
        <w:rPr>
          <w:rFonts w:hint="eastAsia"/>
        </w:rPr>
        <w:t>千</w:t>
      </w:r>
      <w:r w:rsidR="005269E2">
        <w:rPr>
          <w:rFonts w:hint="eastAsia"/>
        </w:rPr>
        <w:t>元</w:t>
      </w:r>
      <w:r w:rsidR="008C0140">
        <w:rPr>
          <w:rFonts w:hint="eastAsia"/>
        </w:rPr>
        <w:t>，執行率55.62%</w:t>
      </w:r>
      <w:r w:rsidR="00E22D10">
        <w:rPr>
          <w:rFonts w:hint="eastAsia"/>
        </w:rPr>
        <w:t>。茲說明如下：</w:t>
      </w:r>
    </w:p>
    <w:p w:rsidR="00E22D10" w:rsidRPr="00D54907" w:rsidRDefault="00E22D10" w:rsidP="00E22D10">
      <w:pPr>
        <w:pStyle w:val="a5"/>
        <w:ind w:left="851" w:hanging="284"/>
        <w:rPr>
          <w:b/>
        </w:rPr>
      </w:pPr>
      <w:r w:rsidRPr="00D54907">
        <w:rPr>
          <w:rFonts w:hint="eastAsia"/>
          <w:b/>
        </w:rPr>
        <w:t>(一)</w:t>
      </w:r>
      <w:r w:rsidR="005B38A9" w:rsidRPr="00D54907">
        <w:rPr>
          <w:rFonts w:hint="eastAsia"/>
          <w:b/>
        </w:rPr>
        <w:t>112年度固定資產建設改良擴充</w:t>
      </w:r>
      <w:r w:rsidRPr="00D54907">
        <w:rPr>
          <w:rFonts w:hint="eastAsia"/>
          <w:b/>
        </w:rPr>
        <w:t>受</w:t>
      </w:r>
      <w:r w:rsidR="002533A5">
        <w:rPr>
          <w:rFonts w:hint="eastAsia"/>
          <w:b/>
        </w:rPr>
        <w:t>「</w:t>
      </w:r>
      <w:r w:rsidRPr="00D54907">
        <w:rPr>
          <w:rFonts w:hint="eastAsia"/>
          <w:b/>
        </w:rPr>
        <w:t>農業循環豬場改建投</w:t>
      </w:r>
      <w:r w:rsidR="005B38A9" w:rsidRPr="00D54907">
        <w:rPr>
          <w:rFonts w:hint="eastAsia"/>
          <w:b/>
        </w:rPr>
        <w:t>資計畫</w:t>
      </w:r>
      <w:r w:rsidR="002533A5">
        <w:rPr>
          <w:rFonts w:hint="eastAsia"/>
          <w:b/>
        </w:rPr>
        <w:t>」</w:t>
      </w:r>
      <w:r w:rsidRPr="00D54907">
        <w:rPr>
          <w:rFonts w:hint="eastAsia"/>
          <w:b/>
        </w:rPr>
        <w:t>統包商</w:t>
      </w:r>
      <w:r w:rsidR="005B38A9" w:rsidRPr="00D54907">
        <w:rPr>
          <w:rFonts w:hint="eastAsia"/>
          <w:b/>
        </w:rPr>
        <w:t>缺工及</w:t>
      </w:r>
      <w:r w:rsidRPr="00D54907">
        <w:rPr>
          <w:rFonts w:hint="eastAsia"/>
          <w:b/>
        </w:rPr>
        <w:t>履約爭議</w:t>
      </w:r>
      <w:r w:rsidR="005B38A9" w:rsidRPr="00D54907">
        <w:rPr>
          <w:rFonts w:hint="eastAsia"/>
          <w:b/>
        </w:rPr>
        <w:t>影響</w:t>
      </w:r>
      <w:r w:rsidRPr="00D54907">
        <w:rPr>
          <w:rFonts w:hint="eastAsia"/>
          <w:b/>
        </w:rPr>
        <w:t>，致</w:t>
      </w:r>
      <w:r w:rsidR="005B38A9" w:rsidRPr="00D54907">
        <w:rPr>
          <w:rFonts w:hint="eastAsia"/>
          <w:b/>
        </w:rPr>
        <w:t>預算執行率</w:t>
      </w:r>
      <w:r w:rsidR="00D54907" w:rsidRPr="00D54907">
        <w:rPr>
          <w:rFonts w:hint="eastAsia"/>
          <w:b/>
        </w:rPr>
        <w:t>欠佳，有待強化進度管控，以達成預期效益目標</w:t>
      </w:r>
    </w:p>
    <w:p w:rsidR="00C854F3" w:rsidRDefault="00C854F3" w:rsidP="00C854F3">
      <w:pPr>
        <w:pStyle w:val="123"/>
        <w:ind w:left="1133" w:hanging="283"/>
      </w:pPr>
      <w:r>
        <w:rPr>
          <w:rFonts w:hint="eastAsia"/>
        </w:rPr>
        <w:t>1.</w:t>
      </w:r>
      <w:r w:rsidR="00E22D10">
        <w:rPr>
          <w:rFonts w:hint="eastAsia"/>
        </w:rPr>
        <w:t>台糖公司</w:t>
      </w:r>
      <w:r w:rsidR="005B38A9">
        <w:rPr>
          <w:rFonts w:hint="eastAsia"/>
        </w:rPr>
        <w:t>112年度</w:t>
      </w:r>
      <w:r w:rsidR="00E22D10">
        <w:rPr>
          <w:rFonts w:hint="eastAsia"/>
        </w:rPr>
        <w:t>固定資產建設改良擴充計畫</w:t>
      </w:r>
      <w:r w:rsidR="005269E2">
        <w:rPr>
          <w:rFonts w:hint="eastAsia"/>
        </w:rPr>
        <w:t>執行率僅5</w:t>
      </w:r>
      <w:r w:rsidR="008C0140">
        <w:rPr>
          <w:rFonts w:hint="eastAsia"/>
        </w:rPr>
        <w:t>5.62</w:t>
      </w:r>
      <w:r w:rsidR="005269E2">
        <w:rPr>
          <w:rFonts w:hint="eastAsia"/>
        </w:rPr>
        <w:t>%，主要係</w:t>
      </w:r>
      <w:r w:rsidR="001D7D12">
        <w:rPr>
          <w:rFonts w:hint="eastAsia"/>
        </w:rPr>
        <w:t>「</w:t>
      </w:r>
      <w:r w:rsidR="005269E2">
        <w:rPr>
          <w:rFonts w:hint="eastAsia"/>
        </w:rPr>
        <w:t>農業循環豬場改建投資計畫</w:t>
      </w:r>
      <w:r w:rsidR="001D7D12">
        <w:rPr>
          <w:rFonts w:hint="eastAsia"/>
        </w:rPr>
        <w:t>」</w:t>
      </w:r>
      <w:r w:rsidR="00266AAB">
        <w:rPr>
          <w:rFonts w:hint="eastAsia"/>
        </w:rPr>
        <w:t>(下稱改建計畫)</w:t>
      </w:r>
      <w:r w:rsidR="00E22D10">
        <w:rPr>
          <w:rFonts w:hint="eastAsia"/>
        </w:rPr>
        <w:t>因統包商</w:t>
      </w:r>
      <w:r w:rsidR="00266AAB">
        <w:rPr>
          <w:rFonts w:hint="eastAsia"/>
        </w:rPr>
        <w:t>缺工</w:t>
      </w:r>
      <w:r w:rsidR="002533A5">
        <w:rPr>
          <w:rFonts w:hint="eastAsia"/>
        </w:rPr>
        <w:t>及其</w:t>
      </w:r>
      <w:r w:rsidR="00E22D10">
        <w:rPr>
          <w:rFonts w:hint="eastAsia"/>
        </w:rPr>
        <w:t>與下統包履約爭議</w:t>
      </w:r>
      <w:r w:rsidR="00D54907">
        <w:rPr>
          <w:rFonts w:hint="eastAsia"/>
        </w:rPr>
        <w:t>未解，致改建</w:t>
      </w:r>
      <w:r w:rsidR="00E22D10">
        <w:rPr>
          <w:rFonts w:hint="eastAsia"/>
        </w:rPr>
        <w:t>計畫</w:t>
      </w:r>
      <w:r w:rsidR="002533A5">
        <w:rPr>
          <w:rFonts w:hint="eastAsia"/>
        </w:rPr>
        <w:t>可用</w:t>
      </w:r>
      <w:r w:rsidR="00E22D10">
        <w:rPr>
          <w:rFonts w:hint="eastAsia"/>
        </w:rPr>
        <w:t>預算</w:t>
      </w:r>
      <w:r w:rsidR="00D470E9">
        <w:rPr>
          <w:rFonts w:hint="eastAsia"/>
        </w:rPr>
        <w:t>數</w:t>
      </w:r>
      <w:r w:rsidR="00E22D10">
        <w:rPr>
          <w:rFonts w:hint="eastAsia"/>
        </w:rPr>
        <w:t>44億</w:t>
      </w:r>
      <w:r w:rsidR="00E22D10" w:rsidRPr="00F4372B">
        <w:rPr>
          <w:rFonts w:hint="eastAsia"/>
        </w:rPr>
        <w:t>3,849</w:t>
      </w:r>
      <w:r w:rsidR="00E22D10">
        <w:rPr>
          <w:rFonts w:hint="eastAsia"/>
        </w:rPr>
        <w:t>萬元，</w:t>
      </w:r>
      <w:r w:rsidR="00D54907">
        <w:rPr>
          <w:rFonts w:hint="eastAsia"/>
        </w:rPr>
        <w:t>執行結果</w:t>
      </w:r>
      <w:r w:rsidR="00E22D10">
        <w:rPr>
          <w:rFonts w:hint="eastAsia"/>
        </w:rPr>
        <w:t>決</w:t>
      </w:r>
      <w:r w:rsidR="00CE4724">
        <w:rPr>
          <w:rFonts w:hint="eastAsia"/>
        </w:rPr>
        <w:t>算</w:t>
      </w:r>
      <w:r w:rsidR="00E22D10">
        <w:rPr>
          <w:rFonts w:hint="eastAsia"/>
        </w:rPr>
        <w:t>數20億元，執行率僅45.06%</w:t>
      </w:r>
      <w:r w:rsidR="005269E2">
        <w:rPr>
          <w:rFonts w:hint="eastAsia"/>
        </w:rPr>
        <w:t>。</w:t>
      </w:r>
    </w:p>
    <w:p w:rsidR="008B1168" w:rsidRPr="00F73C25" w:rsidRDefault="00C854F3" w:rsidP="00C854F3">
      <w:pPr>
        <w:pStyle w:val="123"/>
        <w:ind w:left="1133" w:hanging="283"/>
      </w:pPr>
      <w:r>
        <w:rPr>
          <w:rFonts w:hint="eastAsia"/>
        </w:rPr>
        <w:t>2.按改建計畫於109及113年</w:t>
      </w:r>
      <w:r w:rsidR="002533A5">
        <w:rPr>
          <w:rFonts w:hint="eastAsia"/>
        </w:rPr>
        <w:t>度</w:t>
      </w:r>
      <w:r>
        <w:rPr>
          <w:rFonts w:hint="eastAsia"/>
        </w:rPr>
        <w:t>間2度修正，將投資總額由107</w:t>
      </w:r>
      <w:r>
        <w:t>.41</w:t>
      </w:r>
      <w:r>
        <w:rPr>
          <w:rFonts w:hint="eastAsia"/>
        </w:rPr>
        <w:t>億元增為124.46億元，辦理期程由2</w:t>
      </w:r>
      <w:r w:rsidR="00D54907">
        <w:rPr>
          <w:rFonts w:hint="eastAsia"/>
        </w:rPr>
        <w:t>.5</w:t>
      </w:r>
      <w:r>
        <w:rPr>
          <w:rFonts w:hint="eastAsia"/>
        </w:rPr>
        <w:t>年改為6</w:t>
      </w:r>
      <w:r w:rsidR="00D54907">
        <w:rPr>
          <w:rFonts w:hint="eastAsia"/>
        </w:rPr>
        <w:t>.5年</w:t>
      </w:r>
      <w:r>
        <w:rPr>
          <w:rFonts w:hint="eastAsia"/>
        </w:rPr>
        <w:t>，預計</w:t>
      </w:r>
      <w:r w:rsidR="00D54907">
        <w:rPr>
          <w:rFonts w:hint="eastAsia"/>
        </w:rPr>
        <w:t>延至</w:t>
      </w:r>
      <w:r>
        <w:rPr>
          <w:rFonts w:hint="eastAsia"/>
        </w:rPr>
        <w:t>114年6月完工，</w:t>
      </w:r>
      <w:r w:rsidR="00D54907">
        <w:rPr>
          <w:rFonts w:hint="eastAsia"/>
        </w:rPr>
        <w:t>且</w:t>
      </w:r>
      <w:r>
        <w:rPr>
          <w:rFonts w:hint="eastAsia"/>
        </w:rPr>
        <w:t>報酬率由4.81%降為3.97%，淨現值由12億2,670萬5千元減為2億451萬8千元，投資收回年限</w:t>
      </w:r>
      <w:r w:rsidR="002533A5">
        <w:rPr>
          <w:rFonts w:hint="eastAsia"/>
        </w:rPr>
        <w:t>則</w:t>
      </w:r>
      <w:r>
        <w:rPr>
          <w:rFonts w:hint="eastAsia"/>
        </w:rPr>
        <w:t>由18.99年增為19.91年。</w:t>
      </w:r>
      <w:r w:rsidR="00F73C25">
        <w:rPr>
          <w:rFonts w:hint="eastAsia"/>
        </w:rPr>
        <w:t>該公司允宜</w:t>
      </w:r>
      <w:r w:rsidR="00F73C25" w:rsidRPr="00B44895">
        <w:rPr>
          <w:rFonts w:hint="eastAsia"/>
        </w:rPr>
        <w:t>加強控管</w:t>
      </w:r>
      <w:r w:rsidR="00F73C25" w:rsidRPr="00B44895">
        <w:rPr>
          <w:rFonts w:hint="eastAsia"/>
        </w:rPr>
        <w:lastRenderedPageBreak/>
        <w:t>進度，俾如期如質完工</w:t>
      </w:r>
      <w:r w:rsidR="00F73C25">
        <w:rPr>
          <w:rFonts w:hint="eastAsia"/>
        </w:rPr>
        <w:t>，</w:t>
      </w:r>
      <w:r w:rsidR="00A00561">
        <w:rPr>
          <w:rFonts w:hint="eastAsia"/>
        </w:rPr>
        <w:t>達成預期</w:t>
      </w:r>
      <w:r w:rsidR="00F73C25">
        <w:rPr>
          <w:rFonts w:hint="eastAsia"/>
        </w:rPr>
        <w:t>改建效益</w:t>
      </w:r>
      <w:r w:rsidR="00A00561">
        <w:rPr>
          <w:rFonts w:hint="eastAsia"/>
        </w:rPr>
        <w:t>目標</w:t>
      </w:r>
      <w:r w:rsidR="00F73C25">
        <w:rPr>
          <w:rFonts w:hint="eastAsia"/>
        </w:rPr>
        <w:t>。</w:t>
      </w:r>
    </w:p>
    <w:p w:rsidR="00C636D5" w:rsidRPr="00AC102F" w:rsidRDefault="00C636D5" w:rsidP="00AC102F">
      <w:pPr>
        <w:pStyle w:val="a5"/>
        <w:ind w:left="851" w:hanging="284"/>
        <w:rPr>
          <w:b/>
        </w:rPr>
      </w:pPr>
      <w:r w:rsidRPr="00AC102F">
        <w:rPr>
          <w:rFonts w:hint="eastAsia"/>
          <w:b/>
        </w:rPr>
        <w:t>(二</w:t>
      </w:r>
      <w:r w:rsidRPr="00AC102F">
        <w:rPr>
          <w:b/>
        </w:rPr>
        <w:t>)</w:t>
      </w:r>
      <w:r w:rsidR="00112E7D">
        <w:rPr>
          <w:rFonts w:hint="eastAsia"/>
          <w:b/>
        </w:rPr>
        <w:t>迄112年底，</w:t>
      </w:r>
      <w:r w:rsidRPr="00AC102F">
        <w:rPr>
          <w:rFonts w:hint="eastAsia"/>
          <w:b/>
        </w:rPr>
        <w:t>多項</w:t>
      </w:r>
      <w:r w:rsidR="00112E7D">
        <w:rPr>
          <w:rFonts w:hint="eastAsia"/>
          <w:b/>
        </w:rPr>
        <w:t>投資</w:t>
      </w:r>
      <w:r w:rsidRPr="00AC102F">
        <w:rPr>
          <w:rFonts w:hint="eastAsia"/>
          <w:b/>
        </w:rPr>
        <w:t>計畫</w:t>
      </w:r>
      <w:r w:rsidR="004D2F3B">
        <w:rPr>
          <w:rFonts w:hint="eastAsia"/>
          <w:b/>
        </w:rPr>
        <w:t>已屆</w:t>
      </w:r>
      <w:r w:rsidR="00112E7D">
        <w:rPr>
          <w:rFonts w:hint="eastAsia"/>
          <w:b/>
        </w:rPr>
        <w:t>預</w:t>
      </w:r>
      <w:r w:rsidR="002533A5">
        <w:rPr>
          <w:rFonts w:hint="eastAsia"/>
          <w:b/>
        </w:rPr>
        <w:t>計</w:t>
      </w:r>
      <w:r w:rsidR="00112E7D">
        <w:rPr>
          <w:rFonts w:hint="eastAsia"/>
          <w:b/>
        </w:rPr>
        <w:t>收回年限，卻</w:t>
      </w:r>
      <w:r w:rsidR="004D2F3B">
        <w:rPr>
          <w:rFonts w:hint="eastAsia"/>
          <w:b/>
        </w:rPr>
        <w:t>仍</w:t>
      </w:r>
      <w:r w:rsidRPr="00AC102F">
        <w:rPr>
          <w:rFonts w:hint="eastAsia"/>
          <w:b/>
        </w:rPr>
        <w:t>未達原預期目標，先期分析評估</w:t>
      </w:r>
      <w:r w:rsidR="00D54907">
        <w:rPr>
          <w:rFonts w:hint="eastAsia"/>
          <w:b/>
        </w:rPr>
        <w:t>亟</w:t>
      </w:r>
      <w:r w:rsidR="00112E7D">
        <w:rPr>
          <w:rFonts w:hint="eastAsia"/>
          <w:b/>
        </w:rPr>
        <w:t>待檢討改進</w:t>
      </w:r>
    </w:p>
    <w:p w:rsidR="00B2701A" w:rsidRPr="00AC102F" w:rsidRDefault="00B2701A" w:rsidP="00AC102F">
      <w:pPr>
        <w:pStyle w:val="22"/>
        <w:ind w:left="850" w:firstLine="567"/>
      </w:pPr>
      <w:r w:rsidRPr="00AC102F">
        <w:rPr>
          <w:rFonts w:hint="eastAsia"/>
        </w:rPr>
        <w:t>按</w:t>
      </w:r>
      <w:r w:rsidR="000D3EBC" w:rsidRPr="00AC102F">
        <w:rPr>
          <w:rFonts w:hint="eastAsia"/>
        </w:rPr>
        <w:t>「</w:t>
      </w:r>
      <w:r w:rsidRPr="00AC102F">
        <w:rPr>
          <w:rFonts w:hint="eastAsia"/>
        </w:rPr>
        <w:t>國營事業固定資產投資計畫編製評估要點</w:t>
      </w:r>
      <w:r w:rsidR="000D3EBC" w:rsidRPr="00AC102F">
        <w:rPr>
          <w:rFonts w:hint="eastAsia"/>
        </w:rPr>
        <w:t>」</w:t>
      </w:r>
      <w:r w:rsidR="00AC102F">
        <w:rPr>
          <w:rFonts w:hint="eastAsia"/>
        </w:rPr>
        <w:t>第3點及</w:t>
      </w:r>
      <w:r w:rsidR="000D3EBC" w:rsidRPr="00AC102F">
        <w:rPr>
          <w:rFonts w:hint="eastAsia"/>
        </w:rPr>
        <w:t>第</w:t>
      </w:r>
      <w:r w:rsidR="00D00700" w:rsidRPr="00AC102F">
        <w:rPr>
          <w:rFonts w:hint="eastAsia"/>
        </w:rPr>
        <w:t>4點</w:t>
      </w:r>
      <w:r w:rsidR="00AC102F">
        <w:rPr>
          <w:rStyle w:val="af7"/>
        </w:rPr>
        <w:footnoteReference w:id="1"/>
      </w:r>
      <w:r w:rsidR="00D00700" w:rsidRPr="00AC102F">
        <w:rPr>
          <w:rFonts w:hint="eastAsia"/>
        </w:rPr>
        <w:t>規定</w:t>
      </w:r>
      <w:r w:rsidR="00AC102F">
        <w:rPr>
          <w:rFonts w:hint="eastAsia"/>
        </w:rPr>
        <w:t>略以，</w:t>
      </w:r>
      <w:r w:rsidR="00AC102F" w:rsidRPr="00AC102F">
        <w:rPr>
          <w:rFonts w:hint="eastAsia"/>
        </w:rPr>
        <w:t>投資計畫之成本效益分析，應以內部報酬率法及淨現值法為主，收回年限法為輔，</w:t>
      </w:r>
      <w:r w:rsidR="00AC102F">
        <w:rPr>
          <w:rFonts w:hint="eastAsia"/>
        </w:rPr>
        <w:t>且</w:t>
      </w:r>
      <w:r w:rsidR="00D00700" w:rsidRPr="00AC102F">
        <w:rPr>
          <w:rFonts w:hint="eastAsia"/>
        </w:rPr>
        <w:t>投資計畫之內部報酬率大於資金成本率且淨現值為正者方可投資。</w:t>
      </w:r>
      <w:r w:rsidR="00071795" w:rsidRPr="00AC102F">
        <w:rPr>
          <w:rFonts w:hint="eastAsia"/>
        </w:rPr>
        <w:t>台糖公司</w:t>
      </w:r>
      <w:r w:rsidR="00D12800" w:rsidRPr="00AC102F">
        <w:rPr>
          <w:rFonts w:hint="eastAsia"/>
        </w:rPr>
        <w:t>截至</w:t>
      </w:r>
      <w:r w:rsidR="00071795" w:rsidRPr="00AC102F">
        <w:rPr>
          <w:rFonts w:hint="eastAsia"/>
        </w:rPr>
        <w:t>112年底</w:t>
      </w:r>
      <w:r w:rsidR="00A362F5">
        <w:rPr>
          <w:rFonts w:hint="eastAsia"/>
        </w:rPr>
        <w:t>已完成</w:t>
      </w:r>
      <w:r w:rsidR="00D12800" w:rsidRPr="00AC102F">
        <w:rPr>
          <w:rFonts w:hint="eastAsia"/>
        </w:rPr>
        <w:t>專案計畫</w:t>
      </w:r>
      <w:r w:rsidR="00A362F5">
        <w:rPr>
          <w:rFonts w:hint="eastAsia"/>
        </w:rPr>
        <w:t>中，屆</w:t>
      </w:r>
      <w:r w:rsidR="00D12800" w:rsidRPr="00AC102F">
        <w:rPr>
          <w:rFonts w:hint="eastAsia"/>
        </w:rPr>
        <w:t>預</w:t>
      </w:r>
      <w:r w:rsidR="002533A5">
        <w:rPr>
          <w:rFonts w:hint="eastAsia"/>
        </w:rPr>
        <w:t>計</w:t>
      </w:r>
      <w:r w:rsidR="00D12800" w:rsidRPr="00AC102F">
        <w:rPr>
          <w:rFonts w:hint="eastAsia"/>
        </w:rPr>
        <w:t>收回年限而投資效益</w:t>
      </w:r>
      <w:r w:rsidR="00DD7D2D">
        <w:rPr>
          <w:rFonts w:hint="eastAsia"/>
        </w:rPr>
        <w:t>卻</w:t>
      </w:r>
      <w:r w:rsidR="00D12800" w:rsidRPr="00AC102F">
        <w:rPr>
          <w:rFonts w:hint="eastAsia"/>
        </w:rPr>
        <w:t>未達目標</w:t>
      </w:r>
      <w:r w:rsidR="00DD7D2D">
        <w:rPr>
          <w:rFonts w:hint="eastAsia"/>
        </w:rPr>
        <w:t>者</w:t>
      </w:r>
      <w:r w:rsidR="00D12800" w:rsidRPr="00AC102F">
        <w:rPr>
          <w:rFonts w:hint="eastAsia"/>
        </w:rPr>
        <w:t>包含「</w:t>
      </w:r>
      <w:r w:rsidR="00D12800" w:rsidRPr="00AC102F">
        <w:t>生物科技工廠投資計畫(第一期)</w:t>
      </w:r>
      <w:r w:rsidR="00D12800" w:rsidRPr="00AC102F">
        <w:rPr>
          <w:rFonts w:hint="eastAsia"/>
        </w:rPr>
        <w:t>」等10項計畫，事前評估</w:t>
      </w:r>
      <w:r w:rsidR="002533A5">
        <w:rPr>
          <w:rFonts w:hint="eastAsia"/>
        </w:rPr>
        <w:t>雖</w:t>
      </w:r>
      <w:r w:rsidR="00DD7D2D">
        <w:rPr>
          <w:rFonts w:hint="eastAsia"/>
        </w:rPr>
        <w:t>符合前揭</w:t>
      </w:r>
      <w:r w:rsidR="005107B2" w:rsidRPr="00AC102F">
        <w:rPr>
          <w:rFonts w:hint="eastAsia"/>
        </w:rPr>
        <w:t>規定，惟實際執行之報酬率及淨現值均遠低於預計數</w:t>
      </w:r>
      <w:r w:rsidR="002533A5">
        <w:rPr>
          <w:rFonts w:hint="eastAsia"/>
        </w:rPr>
        <w:t>；其中</w:t>
      </w:r>
      <w:r w:rsidR="005107B2" w:rsidRPr="00AC102F">
        <w:rPr>
          <w:rFonts w:hint="eastAsia"/>
        </w:rPr>
        <w:t>「</w:t>
      </w:r>
      <w:r w:rsidR="005107B2" w:rsidRPr="00AC102F">
        <w:t>生物科技工廠投資計畫(第一期)</w:t>
      </w:r>
      <w:r w:rsidR="005107B2" w:rsidRPr="00AC102F">
        <w:rPr>
          <w:rFonts w:hint="eastAsia"/>
        </w:rPr>
        <w:t>」實際報酬率與原預</w:t>
      </w:r>
      <w:r w:rsidR="002533A5">
        <w:rPr>
          <w:rFonts w:hint="eastAsia"/>
        </w:rPr>
        <w:t>計</w:t>
      </w:r>
      <w:r w:rsidR="005107B2" w:rsidRPr="00AC102F">
        <w:rPr>
          <w:rFonts w:hint="eastAsia"/>
        </w:rPr>
        <w:t>目標甚差距達14.23個百分點，</w:t>
      </w:r>
      <w:r w:rsidR="002533A5">
        <w:rPr>
          <w:rFonts w:hint="eastAsia"/>
        </w:rPr>
        <w:t>而</w:t>
      </w:r>
      <w:r w:rsidR="005107B2" w:rsidRPr="00AC102F">
        <w:rPr>
          <w:rFonts w:hint="eastAsia"/>
        </w:rPr>
        <w:t>「</w:t>
      </w:r>
      <w:r w:rsidR="005107B2" w:rsidRPr="00AC102F">
        <w:t>購併美國加州GS蘭園計畫</w:t>
      </w:r>
      <w:r w:rsidR="005107B2" w:rsidRPr="00AC102F">
        <w:rPr>
          <w:rFonts w:hint="eastAsia"/>
        </w:rPr>
        <w:t>」、「臺</w:t>
      </w:r>
      <w:r w:rsidR="005107B2" w:rsidRPr="00AC102F">
        <w:t>南市文化中心西側綜合商業設施開發計畫</w:t>
      </w:r>
      <w:r w:rsidR="005107B2" w:rsidRPr="00AC102F">
        <w:rPr>
          <w:rFonts w:hint="eastAsia"/>
        </w:rPr>
        <w:t>」及「尖山埤水庫風景區開發後續計畫」實際淨現值</w:t>
      </w:r>
      <w:r w:rsidR="002533A5">
        <w:rPr>
          <w:rFonts w:hint="eastAsia"/>
        </w:rPr>
        <w:t>更</w:t>
      </w:r>
      <w:r w:rsidR="005107B2" w:rsidRPr="00AC102F">
        <w:rPr>
          <w:rFonts w:hint="eastAsia"/>
        </w:rPr>
        <w:t>為負值</w:t>
      </w:r>
      <w:r w:rsidR="00AC102F">
        <w:rPr>
          <w:rFonts w:hint="eastAsia"/>
        </w:rPr>
        <w:t>，報酬率</w:t>
      </w:r>
      <w:r w:rsidR="002533A5">
        <w:rPr>
          <w:rFonts w:hint="eastAsia"/>
        </w:rPr>
        <w:t>亦</w:t>
      </w:r>
      <w:r w:rsidR="00AC102F">
        <w:rPr>
          <w:rFonts w:hint="eastAsia"/>
        </w:rPr>
        <w:t>低於資金成本率</w:t>
      </w:r>
      <w:r w:rsidR="00676A84">
        <w:rPr>
          <w:rFonts w:hint="eastAsia"/>
        </w:rPr>
        <w:t>(詳表1)</w:t>
      </w:r>
      <w:r w:rsidR="00AC102F">
        <w:rPr>
          <w:rFonts w:hint="eastAsia"/>
        </w:rPr>
        <w:t>，顯見台糖公司辦理重大投資計畫之成本效益分析有待加強</w:t>
      </w:r>
      <w:r w:rsidR="005107B2" w:rsidRPr="00AC102F">
        <w:rPr>
          <w:rFonts w:hint="eastAsia"/>
        </w:rPr>
        <w:t>。</w:t>
      </w:r>
    </w:p>
    <w:p w:rsidR="00CE4724" w:rsidRPr="00112E7D" w:rsidRDefault="00AC102F" w:rsidP="00112E7D">
      <w:pPr>
        <w:pStyle w:val="22"/>
        <w:ind w:leftChars="200" w:left="567" w:firstLine="567"/>
      </w:pPr>
      <w:r w:rsidRPr="00112E7D">
        <w:rPr>
          <w:rFonts w:hint="eastAsia"/>
        </w:rPr>
        <w:t>綜上，台糖公司固定資產建設改良擴充計畫雖依相關規定辦理事前評估，惟迄112年底多項投資計畫</w:t>
      </w:r>
      <w:r w:rsidR="004D2F3B">
        <w:rPr>
          <w:rFonts w:hint="eastAsia"/>
        </w:rPr>
        <w:t>已屆</w:t>
      </w:r>
      <w:r w:rsidR="00112E7D" w:rsidRPr="00112E7D">
        <w:rPr>
          <w:rFonts w:hint="eastAsia"/>
        </w:rPr>
        <w:t>預</w:t>
      </w:r>
      <w:r w:rsidR="002533A5">
        <w:rPr>
          <w:rFonts w:hint="eastAsia"/>
        </w:rPr>
        <w:t>計</w:t>
      </w:r>
      <w:r w:rsidR="00112E7D" w:rsidRPr="00112E7D">
        <w:rPr>
          <w:rFonts w:hint="eastAsia"/>
        </w:rPr>
        <w:t>收回年限，卻未達原預期報酬率，甚且部分計畫淨現值為負值，重大投資計畫之事前評估分析容未盡周妥，允宜</w:t>
      </w:r>
      <w:r w:rsidRPr="00112E7D">
        <w:rPr>
          <w:rFonts w:hint="eastAsia"/>
        </w:rPr>
        <w:t>檢討</w:t>
      </w:r>
      <w:r w:rsidR="00112E7D" w:rsidRPr="00112E7D">
        <w:rPr>
          <w:rFonts w:hint="eastAsia"/>
        </w:rPr>
        <w:t>改進成本</w:t>
      </w:r>
      <w:r w:rsidRPr="00112E7D">
        <w:rPr>
          <w:rFonts w:hint="eastAsia"/>
        </w:rPr>
        <w:t>效益分析機制，</w:t>
      </w:r>
      <w:r w:rsidR="00112E7D" w:rsidRPr="00112E7D">
        <w:rPr>
          <w:rFonts w:hint="eastAsia"/>
        </w:rPr>
        <w:t>並加強控管現行執行落後之計畫，俾如期如質完工</w:t>
      </w:r>
      <w:r w:rsidR="002533A5">
        <w:rPr>
          <w:rFonts w:hint="eastAsia"/>
        </w:rPr>
        <w:t>及</w:t>
      </w:r>
      <w:r w:rsidR="00112E7D" w:rsidRPr="00112E7D">
        <w:rPr>
          <w:rFonts w:hint="eastAsia"/>
        </w:rPr>
        <w:t>達成預期效益目標。</w:t>
      </w:r>
    </w:p>
    <w:p w:rsidR="00CE4724" w:rsidRDefault="00CE4724" w:rsidP="009D007A">
      <w:pPr>
        <w:spacing w:beforeLines="50" w:before="258" w:line="360" w:lineRule="exact"/>
        <w:ind w:leftChars="0" w:left="627" w:hangingChars="221" w:hanging="627"/>
        <w:rPr>
          <w:sz w:val="24"/>
          <w:szCs w:val="24"/>
        </w:rPr>
      </w:pPr>
      <w:r w:rsidRPr="000A2611">
        <w:rPr>
          <w:b/>
        </w:rPr>
        <w:t>表</w:t>
      </w:r>
      <w:r w:rsidR="004A52FC">
        <w:rPr>
          <w:rFonts w:hint="eastAsia"/>
          <w:b/>
        </w:rPr>
        <w:t>1</w:t>
      </w:r>
      <w:r>
        <w:rPr>
          <w:b/>
        </w:rPr>
        <w:t xml:space="preserve"> </w:t>
      </w:r>
      <w:r w:rsidR="00EC53A9">
        <w:rPr>
          <w:rFonts w:hint="eastAsia"/>
          <w:b/>
          <w:color w:val="000000"/>
        </w:rPr>
        <w:t>迄112年底</w:t>
      </w:r>
      <w:r w:rsidR="00C52B08">
        <w:rPr>
          <w:rFonts w:hint="eastAsia"/>
          <w:b/>
          <w:color w:val="000000"/>
        </w:rPr>
        <w:t>，</w:t>
      </w:r>
      <w:r w:rsidRPr="000A2611">
        <w:rPr>
          <w:b/>
        </w:rPr>
        <w:t>台</w:t>
      </w:r>
      <w:r w:rsidRPr="000A2611">
        <w:rPr>
          <w:b/>
          <w:color w:val="000000"/>
        </w:rPr>
        <w:t>糖公司</w:t>
      </w:r>
      <w:r w:rsidR="00EC53A9">
        <w:rPr>
          <w:rFonts w:hint="eastAsia"/>
          <w:b/>
          <w:color w:val="000000"/>
        </w:rPr>
        <w:t>屆</w:t>
      </w:r>
      <w:r w:rsidR="00EC53A9" w:rsidRPr="000A2611">
        <w:rPr>
          <w:b/>
          <w:color w:val="000000"/>
        </w:rPr>
        <w:t>預</w:t>
      </w:r>
      <w:r w:rsidR="00EC53A9">
        <w:rPr>
          <w:rFonts w:hint="eastAsia"/>
          <w:b/>
          <w:color w:val="000000"/>
        </w:rPr>
        <w:t>計</w:t>
      </w:r>
      <w:r w:rsidR="00EC53A9" w:rsidRPr="000A2611">
        <w:rPr>
          <w:b/>
          <w:color w:val="000000"/>
        </w:rPr>
        <w:t>收回年限</w:t>
      </w:r>
      <w:r w:rsidR="00EC53A9">
        <w:rPr>
          <w:rFonts w:hint="eastAsia"/>
          <w:b/>
          <w:color w:val="000000"/>
        </w:rPr>
        <w:t>而投資效益未達</w:t>
      </w:r>
      <w:r w:rsidR="00EC53A9" w:rsidRPr="000A2611">
        <w:rPr>
          <w:b/>
          <w:color w:val="000000"/>
        </w:rPr>
        <w:t>目</w:t>
      </w:r>
      <w:r w:rsidR="00EC53A9" w:rsidRPr="000A2611">
        <w:rPr>
          <w:b/>
        </w:rPr>
        <w:t>標</w:t>
      </w:r>
      <w:r w:rsidR="00647B22">
        <w:rPr>
          <w:rFonts w:hint="eastAsia"/>
          <w:b/>
        </w:rPr>
        <w:t>之</w:t>
      </w:r>
      <w:r w:rsidR="00071795">
        <w:rPr>
          <w:rFonts w:hint="eastAsia"/>
          <w:b/>
          <w:color w:val="000000"/>
        </w:rPr>
        <w:t>專</w:t>
      </w:r>
      <w:r w:rsidR="00071795">
        <w:rPr>
          <w:rFonts w:hint="eastAsia"/>
          <w:b/>
          <w:color w:val="000000"/>
        </w:rPr>
        <w:lastRenderedPageBreak/>
        <w:t>案計畫</w:t>
      </w:r>
      <w:r w:rsidRPr="000A2611">
        <w:rPr>
          <w:b/>
        </w:rPr>
        <w:t>概況表</w:t>
      </w:r>
      <w:r w:rsidR="00071795">
        <w:rPr>
          <w:rFonts w:hint="eastAsia"/>
          <w:b/>
        </w:rPr>
        <w:t xml:space="preserve">                           </w:t>
      </w:r>
      <w:r w:rsidR="00071795" w:rsidRPr="000A2611">
        <w:rPr>
          <w:sz w:val="24"/>
          <w:szCs w:val="24"/>
        </w:rPr>
        <w:t>單位：新臺幣億元；%</w:t>
      </w:r>
    </w:p>
    <w:tbl>
      <w:tblPr>
        <w:tblW w:w="8505" w:type="dxa"/>
        <w:tblInd w:w="28" w:type="dxa"/>
        <w:tblCellMar>
          <w:left w:w="28" w:type="dxa"/>
          <w:right w:w="28" w:type="dxa"/>
        </w:tblCellMar>
        <w:tblLook w:val="04A0" w:firstRow="1" w:lastRow="0" w:firstColumn="1" w:lastColumn="0" w:noHBand="0" w:noVBand="1"/>
      </w:tblPr>
      <w:tblGrid>
        <w:gridCol w:w="1904"/>
        <w:gridCol w:w="644"/>
        <w:gridCol w:w="868"/>
        <w:gridCol w:w="658"/>
        <w:gridCol w:w="574"/>
        <w:gridCol w:w="700"/>
        <w:gridCol w:w="606"/>
        <w:gridCol w:w="555"/>
        <w:gridCol w:w="658"/>
        <w:gridCol w:w="644"/>
        <w:gridCol w:w="694"/>
      </w:tblGrid>
      <w:tr w:rsidR="00260D42" w:rsidRPr="00ED4F5B" w:rsidTr="009D007A">
        <w:tc>
          <w:tcPr>
            <w:tcW w:w="1904"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260D42" w:rsidRPr="00ED4F5B" w:rsidRDefault="00260D42" w:rsidP="00676A84">
            <w:pPr>
              <w:pStyle w:val="143"/>
              <w:jc w:val="center"/>
              <w:rPr>
                <w:snapToGrid/>
                <w:spacing w:val="-20"/>
              </w:rPr>
            </w:pPr>
            <w:r w:rsidRPr="00ED4F5B">
              <w:rPr>
                <w:rFonts w:hint="eastAsia"/>
                <w:snapToGrid/>
                <w:spacing w:val="-20"/>
              </w:rPr>
              <w:t>計畫名稱</w:t>
            </w:r>
          </w:p>
        </w:tc>
        <w:tc>
          <w:tcPr>
            <w:tcW w:w="644"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260D42" w:rsidRPr="00ED4F5B" w:rsidRDefault="00260D42" w:rsidP="00ED4F5B">
            <w:pPr>
              <w:pStyle w:val="143"/>
              <w:jc w:val="center"/>
              <w:rPr>
                <w:rFonts w:hint="eastAsia"/>
                <w:snapToGrid/>
                <w:spacing w:val="-20"/>
              </w:rPr>
            </w:pPr>
            <w:r w:rsidRPr="00ED4F5B">
              <w:rPr>
                <w:rFonts w:hint="eastAsia"/>
                <w:snapToGrid/>
                <w:spacing w:val="-20"/>
              </w:rPr>
              <w:t>投資總額</w:t>
            </w:r>
          </w:p>
        </w:tc>
        <w:tc>
          <w:tcPr>
            <w:tcW w:w="868" w:type="dxa"/>
            <w:vMerge w:val="restart"/>
            <w:tcBorders>
              <w:top w:val="single" w:sz="12" w:space="0" w:color="auto"/>
              <w:left w:val="nil"/>
              <w:right w:val="double" w:sz="4" w:space="0" w:color="auto"/>
            </w:tcBorders>
            <w:shd w:val="clear" w:color="auto" w:fill="auto"/>
            <w:vAlign w:val="center"/>
            <w:hideMark/>
          </w:tcPr>
          <w:p w:rsidR="00260D42" w:rsidRPr="00ED4F5B" w:rsidRDefault="00260D42" w:rsidP="009D007A">
            <w:pPr>
              <w:pStyle w:val="143"/>
              <w:jc w:val="center"/>
              <w:rPr>
                <w:snapToGrid/>
                <w:spacing w:val="-20"/>
              </w:rPr>
            </w:pPr>
            <w:r w:rsidRPr="00ED4F5B">
              <w:rPr>
                <w:rFonts w:hint="eastAsia"/>
                <w:snapToGrid/>
                <w:spacing w:val="-20"/>
              </w:rPr>
              <w:t>預</w:t>
            </w:r>
            <w:r w:rsidR="00647B22">
              <w:rPr>
                <w:rFonts w:hint="eastAsia"/>
                <w:snapToGrid/>
                <w:spacing w:val="-20"/>
              </w:rPr>
              <w:t>計</w:t>
            </w:r>
            <w:r w:rsidRPr="00ED4F5B">
              <w:rPr>
                <w:rFonts w:hint="eastAsia"/>
                <w:snapToGrid/>
                <w:spacing w:val="-20"/>
              </w:rPr>
              <w:t>收</w:t>
            </w:r>
          </w:p>
          <w:p w:rsidR="00260D42" w:rsidRPr="00ED4F5B" w:rsidRDefault="00260D42" w:rsidP="009D007A">
            <w:pPr>
              <w:pStyle w:val="143"/>
              <w:jc w:val="center"/>
              <w:rPr>
                <w:rFonts w:hint="eastAsia"/>
                <w:snapToGrid/>
                <w:spacing w:val="-20"/>
              </w:rPr>
            </w:pPr>
            <w:r w:rsidRPr="00ED4F5B">
              <w:rPr>
                <w:rFonts w:hint="eastAsia"/>
                <w:snapToGrid/>
                <w:spacing w:val="-20"/>
              </w:rPr>
              <w:t>回年月</w:t>
            </w:r>
          </w:p>
        </w:tc>
        <w:tc>
          <w:tcPr>
            <w:tcW w:w="1932" w:type="dxa"/>
            <w:gridSpan w:val="3"/>
            <w:tcBorders>
              <w:top w:val="single" w:sz="12" w:space="0" w:color="auto"/>
              <w:left w:val="double" w:sz="4" w:space="0" w:color="auto"/>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內部報酬率</w:t>
            </w:r>
          </w:p>
        </w:tc>
        <w:tc>
          <w:tcPr>
            <w:tcW w:w="1161" w:type="dxa"/>
            <w:gridSpan w:val="2"/>
            <w:tcBorders>
              <w:top w:val="single" w:sz="12" w:space="0" w:color="auto"/>
              <w:left w:val="double" w:sz="4" w:space="0" w:color="auto"/>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資金成本率</w:t>
            </w:r>
          </w:p>
        </w:tc>
        <w:tc>
          <w:tcPr>
            <w:tcW w:w="1996" w:type="dxa"/>
            <w:gridSpan w:val="3"/>
            <w:tcBorders>
              <w:top w:val="single" w:sz="12" w:space="0" w:color="auto"/>
              <w:left w:val="double" w:sz="4" w:space="0" w:color="auto"/>
              <w:bottom w:val="single" w:sz="4" w:space="0" w:color="auto"/>
              <w:right w:val="single" w:sz="12"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淨現值</w:t>
            </w:r>
          </w:p>
        </w:tc>
      </w:tr>
      <w:tr w:rsidR="009D007A" w:rsidRPr="00ED4F5B" w:rsidTr="009D007A">
        <w:tc>
          <w:tcPr>
            <w:tcW w:w="1904" w:type="dxa"/>
            <w:vMerge/>
            <w:tcBorders>
              <w:top w:val="single" w:sz="4" w:space="0" w:color="auto"/>
              <w:left w:val="single" w:sz="12" w:space="0" w:color="auto"/>
              <w:bottom w:val="single" w:sz="4" w:space="0" w:color="auto"/>
              <w:right w:val="single" w:sz="4" w:space="0" w:color="auto"/>
            </w:tcBorders>
            <w:vAlign w:val="center"/>
            <w:hideMark/>
          </w:tcPr>
          <w:p w:rsidR="00260D42" w:rsidRPr="00ED4F5B" w:rsidRDefault="00260D42" w:rsidP="00ED4F5B">
            <w:pPr>
              <w:pStyle w:val="143"/>
              <w:rPr>
                <w:snapToGrid/>
                <w:spacing w:val="-20"/>
              </w:rPr>
            </w:pPr>
          </w:p>
        </w:tc>
        <w:tc>
          <w:tcPr>
            <w:tcW w:w="644" w:type="dxa"/>
            <w:vMerge/>
            <w:tcBorders>
              <w:top w:val="single" w:sz="4" w:space="0" w:color="auto"/>
              <w:left w:val="single" w:sz="4" w:space="0" w:color="auto"/>
              <w:bottom w:val="single" w:sz="4" w:space="0" w:color="auto"/>
              <w:right w:val="single" w:sz="4" w:space="0" w:color="auto"/>
            </w:tcBorders>
            <w:vAlign w:val="center"/>
            <w:hideMark/>
          </w:tcPr>
          <w:p w:rsidR="00260D42" w:rsidRPr="00ED4F5B" w:rsidRDefault="00260D42" w:rsidP="00ED4F5B">
            <w:pPr>
              <w:pStyle w:val="143"/>
              <w:jc w:val="right"/>
              <w:rPr>
                <w:snapToGrid/>
                <w:spacing w:val="-20"/>
              </w:rPr>
            </w:pPr>
          </w:p>
        </w:tc>
        <w:tc>
          <w:tcPr>
            <w:tcW w:w="868" w:type="dxa"/>
            <w:vMerge/>
            <w:tcBorders>
              <w:left w:val="nil"/>
              <w:bottom w:val="single" w:sz="4" w:space="0" w:color="auto"/>
              <w:right w:val="double" w:sz="4" w:space="0" w:color="auto"/>
            </w:tcBorders>
            <w:shd w:val="clear" w:color="auto" w:fill="auto"/>
            <w:vAlign w:val="center"/>
            <w:hideMark/>
          </w:tcPr>
          <w:p w:rsidR="00260D42" w:rsidRPr="00ED4F5B" w:rsidRDefault="00260D42" w:rsidP="00ED4F5B">
            <w:pPr>
              <w:pStyle w:val="143"/>
              <w:rPr>
                <w:rFonts w:hint="eastAsia"/>
                <w:snapToGrid/>
                <w:spacing w:val="-20"/>
              </w:rPr>
            </w:pP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預計</w:t>
            </w:r>
          </w:p>
        </w:tc>
        <w:tc>
          <w:tcPr>
            <w:tcW w:w="574" w:type="dxa"/>
            <w:tcBorders>
              <w:top w:val="nil"/>
              <w:left w:val="nil"/>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實際</w:t>
            </w:r>
          </w:p>
        </w:tc>
        <w:tc>
          <w:tcPr>
            <w:tcW w:w="700" w:type="dxa"/>
            <w:tcBorders>
              <w:top w:val="nil"/>
              <w:left w:val="nil"/>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差異</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預計</w:t>
            </w:r>
          </w:p>
        </w:tc>
        <w:tc>
          <w:tcPr>
            <w:tcW w:w="555" w:type="dxa"/>
            <w:tcBorders>
              <w:top w:val="nil"/>
              <w:left w:val="nil"/>
              <w:bottom w:val="single" w:sz="4" w:space="0" w:color="auto"/>
              <w:right w:val="doub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實際</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預計</w:t>
            </w:r>
          </w:p>
        </w:tc>
        <w:tc>
          <w:tcPr>
            <w:tcW w:w="644" w:type="dxa"/>
            <w:tcBorders>
              <w:top w:val="nil"/>
              <w:left w:val="nil"/>
              <w:bottom w:val="single" w:sz="4" w:space="0" w:color="auto"/>
              <w:right w:val="single" w:sz="4"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實際</w:t>
            </w:r>
          </w:p>
        </w:tc>
        <w:tc>
          <w:tcPr>
            <w:tcW w:w="694" w:type="dxa"/>
            <w:tcBorders>
              <w:top w:val="nil"/>
              <w:left w:val="nil"/>
              <w:bottom w:val="single" w:sz="4" w:space="0" w:color="auto"/>
              <w:right w:val="single" w:sz="12" w:space="0" w:color="auto"/>
            </w:tcBorders>
            <w:shd w:val="clear" w:color="auto" w:fill="auto"/>
            <w:vAlign w:val="center"/>
            <w:hideMark/>
          </w:tcPr>
          <w:p w:rsidR="00260D42" w:rsidRPr="00ED4F5B" w:rsidRDefault="00260D42" w:rsidP="00260D42">
            <w:pPr>
              <w:pStyle w:val="143"/>
              <w:jc w:val="center"/>
              <w:rPr>
                <w:rFonts w:hint="eastAsia"/>
                <w:snapToGrid/>
                <w:spacing w:val="-20"/>
              </w:rPr>
            </w:pPr>
            <w:r w:rsidRPr="00ED4F5B">
              <w:rPr>
                <w:rFonts w:hint="eastAsia"/>
                <w:snapToGrid/>
                <w:spacing w:val="-20"/>
              </w:rPr>
              <w:t>差異</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生物科技工廠投資計畫(第一期)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9.75</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101年</w:t>
            </w:r>
          </w:p>
          <w:p w:rsidR="00ED4F5B" w:rsidRPr="00ED4F5B" w:rsidRDefault="00ED4F5B" w:rsidP="00ED4F5B">
            <w:pPr>
              <w:pStyle w:val="143"/>
              <w:jc w:val="center"/>
              <w:rPr>
                <w:rFonts w:hint="eastAsia"/>
                <w:snapToGrid/>
                <w:spacing w:val="-20"/>
              </w:rPr>
            </w:pPr>
            <w:r w:rsidRPr="00ED4F5B">
              <w:rPr>
                <w:rFonts w:hint="eastAsia"/>
                <w:snapToGrid/>
                <w:spacing w:val="-20"/>
              </w:rPr>
              <w:t>3月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19.25</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5.02</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-14.23</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7.98</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10.21</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w:t>
            </w:r>
            <w:r w:rsidR="005A589A">
              <w:rPr>
                <w:rFonts w:hAnsi="標楷體" w:hint="eastAsia"/>
                <w:snapToGrid/>
                <w:spacing w:val="-20"/>
              </w:rPr>
              <w:t>0</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-9.71</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加油站事業投資計畫(第二期)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2.55</w:t>
            </w:r>
          </w:p>
        </w:tc>
        <w:tc>
          <w:tcPr>
            <w:tcW w:w="868" w:type="dxa"/>
            <w:tcBorders>
              <w:top w:val="nil"/>
              <w:left w:val="nil"/>
              <w:bottom w:val="single" w:sz="4" w:space="0" w:color="auto"/>
              <w:right w:val="double" w:sz="4" w:space="0" w:color="auto"/>
            </w:tcBorders>
            <w:shd w:val="clear" w:color="auto" w:fill="auto"/>
            <w:vAlign w:val="center"/>
            <w:hideMark/>
          </w:tcPr>
          <w:p w:rsidR="009D007A" w:rsidRDefault="00ED4F5B" w:rsidP="00ED4F5B">
            <w:pPr>
              <w:pStyle w:val="143"/>
              <w:jc w:val="center"/>
              <w:rPr>
                <w:snapToGrid/>
                <w:spacing w:val="-20"/>
              </w:rPr>
            </w:pPr>
            <w:r w:rsidRPr="00ED4F5B">
              <w:rPr>
                <w:rFonts w:hint="eastAsia"/>
                <w:snapToGrid/>
                <w:spacing w:val="-20"/>
              </w:rPr>
              <w:t>105年</w:t>
            </w:r>
          </w:p>
          <w:p w:rsidR="00ED4F5B" w:rsidRPr="00ED4F5B" w:rsidRDefault="00ED4F5B" w:rsidP="00ED4F5B">
            <w:pPr>
              <w:pStyle w:val="143"/>
              <w:jc w:val="center"/>
              <w:rPr>
                <w:rFonts w:hint="eastAsia"/>
                <w:snapToGrid/>
                <w:spacing w:val="-20"/>
              </w:rPr>
            </w:pPr>
            <w:r w:rsidRPr="00ED4F5B">
              <w:rPr>
                <w:rFonts w:hint="eastAsia"/>
                <w:snapToGrid/>
                <w:spacing w:val="-20"/>
              </w:rPr>
              <w:t>12月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11.07</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5.77</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-5.30</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2.2</w:t>
            </w:r>
            <w:r w:rsidR="005A589A">
              <w:rPr>
                <w:rFonts w:hAnsi="標楷體" w:hint="eastAsia"/>
                <w:snapToGrid/>
                <w:spacing w:val="-20"/>
              </w:rPr>
              <w:t>0</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0.41</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-1.79</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加油站事業投資計畫(第一期)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7.72</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102年</w:t>
            </w:r>
          </w:p>
          <w:p w:rsidR="00ED4F5B" w:rsidRPr="00ED4F5B" w:rsidRDefault="00ED4F5B" w:rsidP="00ED4F5B">
            <w:pPr>
              <w:pStyle w:val="143"/>
              <w:jc w:val="center"/>
              <w:rPr>
                <w:rFonts w:hint="eastAsia"/>
                <w:snapToGrid/>
                <w:spacing w:val="-20"/>
              </w:rPr>
            </w:pPr>
            <w:r w:rsidRPr="00ED4F5B">
              <w:rPr>
                <w:rFonts w:hint="eastAsia"/>
                <w:snapToGrid/>
                <w:spacing w:val="-20"/>
              </w:rPr>
              <w:t>9月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11.62</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5.5</w:t>
            </w:r>
            <w:r w:rsidR="005A589A">
              <w:rPr>
                <w:rFonts w:hAnsi="標楷體" w:hint="eastAsia"/>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-6.12</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8.75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5.09</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1.98</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-3.11</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蝴蝶蘭擴產外銷計畫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2.8</w:t>
            </w:r>
            <w:r w:rsidR="00260D42">
              <w:rPr>
                <w:rFonts w:hint="eastAsia"/>
                <w:snapToGrid/>
                <w:spacing w:val="-20"/>
              </w:rPr>
              <w:t>0</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100年</w:t>
            </w:r>
          </w:p>
          <w:p w:rsidR="00ED4F5B" w:rsidRPr="00ED4F5B" w:rsidRDefault="00ED4F5B" w:rsidP="00ED4F5B">
            <w:pPr>
              <w:pStyle w:val="143"/>
              <w:jc w:val="center"/>
              <w:rPr>
                <w:rFonts w:hint="eastAsia"/>
                <w:snapToGrid/>
                <w:spacing w:val="-20"/>
              </w:rPr>
            </w:pPr>
            <w:r w:rsidRPr="00ED4F5B">
              <w:rPr>
                <w:rFonts w:hint="eastAsia"/>
                <w:snapToGrid/>
                <w:spacing w:val="-20"/>
              </w:rPr>
              <w:t>3月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12.7</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w:t>
            </w:r>
            <w:r w:rsidR="005A589A">
              <w:rPr>
                <w:rFonts w:hAnsi="標楷體" w:hint="eastAsia"/>
                <w:snapToGrid/>
                <w:spacing w:val="-20"/>
              </w:rPr>
              <w:t>0</w:t>
            </w:r>
            <w:r w:rsidRPr="00ED4F5B">
              <w:rPr>
                <w:rFonts w:hAnsi="標楷體" w:hint="eastAsia"/>
                <w:snapToGrid/>
                <w:spacing w:val="-20"/>
              </w:rPr>
              <w:t>8</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-7.90</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8.75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0.78</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0.03</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-0.75</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購併美國加州GS蘭園計畫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2.14</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98年</w:t>
            </w:r>
          </w:p>
          <w:p w:rsidR="00ED4F5B" w:rsidRPr="00ED4F5B" w:rsidRDefault="00ED4F5B" w:rsidP="00ED4F5B">
            <w:pPr>
              <w:pStyle w:val="143"/>
              <w:jc w:val="center"/>
              <w:rPr>
                <w:rFonts w:hint="eastAsia"/>
                <w:snapToGrid/>
                <w:spacing w:val="-20"/>
              </w:rPr>
            </w:pPr>
            <w:r>
              <w:rPr>
                <w:rFonts w:hint="eastAsia"/>
                <w:snapToGrid/>
                <w:spacing w:val="-20"/>
              </w:rPr>
              <w:t>9月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10.23</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3.4</w:t>
            </w:r>
            <w:r w:rsidR="005A589A">
              <w:rPr>
                <w:rFonts w:hAnsi="標楷體" w:hint="eastAsia"/>
                <w:b/>
                <w:bCs/>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-6.83</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4.7</w:t>
            </w:r>
            <w:r w:rsidR="005A589A">
              <w:rPr>
                <w:rFonts w:hAnsi="標楷體" w:hint="eastAsia"/>
                <w:b/>
                <w:bCs/>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0.9</w:t>
            </w:r>
            <w:r w:rsidR="005A589A">
              <w:rPr>
                <w:rFonts w:hAnsi="標楷體" w:hint="eastAsia"/>
                <w:snapToGrid/>
                <w:spacing w:val="-20"/>
              </w:rPr>
              <w:t>0</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-0.5</w:t>
            </w:r>
            <w:r w:rsidR="005A589A">
              <w:rPr>
                <w:rFonts w:hAnsi="標楷體" w:hint="eastAsia"/>
                <w:b/>
                <w:bCs/>
                <w:snapToGrid/>
                <w:spacing w:val="-20"/>
              </w:rPr>
              <w:t>0</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260D42" w:rsidRDefault="00ED4F5B" w:rsidP="00ED4F5B">
            <w:pPr>
              <w:pStyle w:val="143"/>
              <w:jc w:val="right"/>
              <w:rPr>
                <w:rFonts w:hAnsi="標楷體" w:hint="eastAsia"/>
                <w:b/>
                <w:snapToGrid/>
                <w:spacing w:val="-20"/>
              </w:rPr>
            </w:pPr>
            <w:r w:rsidRPr="00260D42">
              <w:rPr>
                <w:rFonts w:hAnsi="標楷體" w:hint="eastAsia"/>
                <w:b/>
                <w:snapToGrid/>
                <w:spacing w:val="-20"/>
              </w:rPr>
              <w:t>-1.4</w:t>
            </w:r>
            <w:r w:rsidR="005A589A">
              <w:rPr>
                <w:rFonts w:hAnsi="標楷體" w:hint="eastAsia"/>
                <w:b/>
                <w:snapToGrid/>
                <w:spacing w:val="-20"/>
              </w:rPr>
              <w:t>0</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rPr>
              <w:t>臺南市文化中心西側綜合商業設施開發計畫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24.68</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103年</w:t>
            </w:r>
          </w:p>
          <w:p w:rsidR="00ED4F5B" w:rsidRPr="00ED4F5B" w:rsidRDefault="00ED4F5B" w:rsidP="00ED4F5B">
            <w:pPr>
              <w:pStyle w:val="143"/>
              <w:jc w:val="center"/>
              <w:rPr>
                <w:rFonts w:hint="eastAsia"/>
                <w:snapToGrid/>
                <w:spacing w:val="-20"/>
              </w:rPr>
            </w:pPr>
            <w:r w:rsidRPr="00ED4F5B">
              <w:rPr>
                <w:rFonts w:hint="eastAsia"/>
                <w:snapToGrid/>
                <w:spacing w:val="-20"/>
              </w:rPr>
              <w:t>9月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11.38</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4.2</w:t>
            </w:r>
            <w:r w:rsidR="005A589A">
              <w:rPr>
                <w:rFonts w:hAnsi="標楷體" w:hint="eastAsia"/>
                <w:b/>
                <w:bCs/>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-7.18</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w:t>
            </w:r>
            <w:r w:rsidR="005A589A">
              <w:rPr>
                <w:rFonts w:hAnsi="標楷體" w:hint="eastAsia"/>
                <w:snapToGrid/>
                <w:spacing w:val="-20"/>
              </w:rPr>
              <w:t>.00</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符合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19.21</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-0.35</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260D42" w:rsidRDefault="00ED4F5B" w:rsidP="00ED4F5B">
            <w:pPr>
              <w:pStyle w:val="143"/>
              <w:jc w:val="right"/>
              <w:rPr>
                <w:rFonts w:hAnsi="標楷體" w:hint="eastAsia"/>
                <w:b/>
                <w:snapToGrid/>
                <w:spacing w:val="-20"/>
              </w:rPr>
            </w:pPr>
            <w:r w:rsidRPr="00260D42">
              <w:rPr>
                <w:rFonts w:hAnsi="標楷體" w:hint="eastAsia"/>
                <w:b/>
                <w:snapToGrid/>
                <w:spacing w:val="-20"/>
              </w:rPr>
              <w:t>-19.56</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尖山埤水庫風景區開發後續計畫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2.28</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110年</w:t>
            </w:r>
          </w:p>
          <w:p w:rsidR="00ED4F5B" w:rsidRPr="00ED4F5B" w:rsidRDefault="00ED4F5B" w:rsidP="00ED4F5B">
            <w:pPr>
              <w:pStyle w:val="143"/>
              <w:jc w:val="center"/>
              <w:rPr>
                <w:rFonts w:hint="eastAsia"/>
                <w:snapToGrid/>
                <w:spacing w:val="-20"/>
              </w:rPr>
            </w:pPr>
            <w:r w:rsidRPr="00ED4F5B">
              <w:rPr>
                <w:rFonts w:hint="eastAsia"/>
                <w:snapToGrid/>
                <w:spacing w:val="-20"/>
              </w:rPr>
              <w:t>5月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9.14</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4.1</w:t>
            </w:r>
            <w:r w:rsidR="005A589A">
              <w:rPr>
                <w:rFonts w:hAnsi="標楷體" w:hint="eastAsia"/>
                <w:b/>
                <w:bCs/>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-5.04</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7.75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4.7</w:t>
            </w:r>
            <w:r w:rsidR="005A589A">
              <w:rPr>
                <w:rFonts w:hAnsi="標楷體" w:hint="eastAsia"/>
                <w:b/>
                <w:bCs/>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0.58</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b/>
                <w:bCs/>
                <w:snapToGrid/>
                <w:spacing w:val="-20"/>
              </w:rPr>
            </w:pPr>
            <w:r w:rsidRPr="00ED4F5B">
              <w:rPr>
                <w:rFonts w:hAnsi="標楷體" w:hint="eastAsia"/>
                <w:b/>
                <w:bCs/>
                <w:snapToGrid/>
                <w:spacing w:val="-20"/>
              </w:rPr>
              <w:t>-0.02</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260D42" w:rsidRDefault="00ED4F5B" w:rsidP="00ED4F5B">
            <w:pPr>
              <w:pStyle w:val="143"/>
              <w:jc w:val="right"/>
              <w:rPr>
                <w:rFonts w:hAnsi="標楷體" w:hint="eastAsia"/>
                <w:b/>
                <w:snapToGrid/>
                <w:spacing w:val="-20"/>
              </w:rPr>
            </w:pPr>
            <w:r w:rsidRPr="00260D42">
              <w:rPr>
                <w:rFonts w:hAnsi="標楷體" w:hint="eastAsia"/>
                <w:b/>
                <w:snapToGrid/>
                <w:spacing w:val="-20"/>
              </w:rPr>
              <w:t>-0.6</w:t>
            </w:r>
            <w:r w:rsidR="005A589A">
              <w:rPr>
                <w:rFonts w:hAnsi="標楷體" w:hint="eastAsia"/>
                <w:b/>
                <w:snapToGrid/>
                <w:spacing w:val="-20"/>
              </w:rPr>
              <w:t>0</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台糖協助改善學生宿舍環境計畫(第二期)</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5.63</w:t>
            </w:r>
          </w:p>
        </w:tc>
        <w:tc>
          <w:tcPr>
            <w:tcW w:w="868" w:type="dxa"/>
            <w:tcBorders>
              <w:top w:val="nil"/>
              <w:left w:val="nil"/>
              <w:bottom w:val="single" w:sz="4" w:space="0" w:color="auto"/>
              <w:right w:val="double" w:sz="4" w:space="0" w:color="auto"/>
            </w:tcBorders>
            <w:shd w:val="clear" w:color="auto" w:fill="auto"/>
            <w:vAlign w:val="center"/>
            <w:hideMark/>
          </w:tcPr>
          <w:p w:rsidR="00ED4F5B" w:rsidRDefault="00ED4F5B" w:rsidP="00ED4F5B">
            <w:pPr>
              <w:pStyle w:val="143"/>
              <w:jc w:val="center"/>
              <w:rPr>
                <w:snapToGrid/>
                <w:spacing w:val="-20"/>
              </w:rPr>
            </w:pPr>
            <w:r w:rsidRPr="00ED4F5B">
              <w:rPr>
                <w:rFonts w:hint="eastAsia"/>
                <w:snapToGrid/>
                <w:spacing w:val="-20"/>
              </w:rPr>
              <w:t>112年</w:t>
            </w:r>
          </w:p>
          <w:p w:rsidR="00ED4F5B" w:rsidRPr="00ED4F5B" w:rsidRDefault="00ED4F5B" w:rsidP="00ED4F5B">
            <w:pPr>
              <w:pStyle w:val="143"/>
              <w:jc w:val="center"/>
              <w:rPr>
                <w:rFonts w:hint="eastAsia"/>
                <w:snapToGrid/>
                <w:spacing w:val="-20"/>
              </w:rPr>
            </w:pPr>
            <w:r w:rsidRPr="00ED4F5B">
              <w:rPr>
                <w:rFonts w:hint="eastAsia"/>
                <w:snapToGrid/>
                <w:spacing w:val="-20"/>
              </w:rPr>
              <w:t>4月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9.99</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5.4</w:t>
            </w:r>
            <w:r w:rsidR="005A589A">
              <w:rPr>
                <w:rFonts w:hAnsi="標楷體" w:hint="eastAsia"/>
                <w:snapToGrid/>
                <w:spacing w:val="-20"/>
              </w:rPr>
              <w:t>0</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-4.59</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6</w:t>
            </w:r>
            <w:r w:rsidR="005A589A">
              <w:rPr>
                <w:rFonts w:hAnsi="標楷體" w:hint="eastAsia"/>
                <w:snapToGrid/>
                <w:spacing w:val="-20"/>
              </w:rPr>
              <w:t>.00</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w:t>
            </w:r>
            <w:r w:rsidR="005A589A">
              <w:rPr>
                <w:rFonts w:hAnsi="標楷體" w:hint="eastAsia"/>
                <w:snapToGrid/>
                <w:spacing w:val="-20"/>
              </w:rPr>
              <w:t>.00</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0.55</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-0.45</w:t>
            </w:r>
          </w:p>
        </w:tc>
      </w:tr>
      <w:tr w:rsidR="009D007A" w:rsidRPr="00ED4F5B" w:rsidTr="009D007A">
        <w:tc>
          <w:tcPr>
            <w:tcW w:w="1904" w:type="dxa"/>
            <w:tcBorders>
              <w:top w:val="nil"/>
              <w:left w:val="single" w:sz="12"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台中市崇德路綜合大樓開發計畫</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8.37</w:t>
            </w:r>
          </w:p>
        </w:tc>
        <w:tc>
          <w:tcPr>
            <w:tcW w:w="868" w:type="dxa"/>
            <w:tcBorders>
              <w:top w:val="nil"/>
              <w:left w:val="nil"/>
              <w:bottom w:val="single" w:sz="4" w:space="0" w:color="auto"/>
              <w:right w:val="double" w:sz="4" w:space="0" w:color="auto"/>
            </w:tcBorders>
            <w:shd w:val="clear" w:color="auto" w:fill="auto"/>
            <w:vAlign w:val="center"/>
            <w:hideMark/>
          </w:tcPr>
          <w:p w:rsidR="009D007A" w:rsidRDefault="00ED4F5B" w:rsidP="00ED4F5B">
            <w:pPr>
              <w:pStyle w:val="143"/>
              <w:jc w:val="center"/>
              <w:rPr>
                <w:snapToGrid/>
                <w:spacing w:val="-20"/>
              </w:rPr>
            </w:pPr>
            <w:r w:rsidRPr="00ED4F5B">
              <w:rPr>
                <w:rFonts w:hint="eastAsia"/>
                <w:snapToGrid/>
                <w:spacing w:val="-20"/>
              </w:rPr>
              <w:t>106年</w:t>
            </w:r>
          </w:p>
          <w:p w:rsidR="00ED4F5B" w:rsidRPr="00ED4F5B" w:rsidRDefault="00ED4F5B" w:rsidP="00ED4F5B">
            <w:pPr>
              <w:pStyle w:val="143"/>
              <w:jc w:val="center"/>
              <w:rPr>
                <w:rFonts w:hint="eastAsia"/>
                <w:snapToGrid/>
                <w:spacing w:val="-20"/>
              </w:rPr>
            </w:pPr>
            <w:r w:rsidRPr="00ED4F5B">
              <w:rPr>
                <w:rFonts w:hint="eastAsia"/>
                <w:snapToGrid/>
                <w:spacing w:val="-20"/>
              </w:rPr>
              <w:t>11月</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11.33</w:t>
            </w:r>
          </w:p>
        </w:tc>
        <w:tc>
          <w:tcPr>
            <w:tcW w:w="57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5.52</w:t>
            </w:r>
          </w:p>
        </w:tc>
        <w:tc>
          <w:tcPr>
            <w:tcW w:w="700"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-5.81</w:t>
            </w:r>
          </w:p>
        </w:tc>
        <w:tc>
          <w:tcPr>
            <w:tcW w:w="606"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8.25</w:t>
            </w:r>
          </w:p>
        </w:tc>
        <w:tc>
          <w:tcPr>
            <w:tcW w:w="555" w:type="dxa"/>
            <w:tcBorders>
              <w:top w:val="nil"/>
              <w:left w:val="nil"/>
              <w:bottom w:val="single" w:sz="4"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2.93</w:t>
            </w:r>
          </w:p>
        </w:tc>
        <w:tc>
          <w:tcPr>
            <w:tcW w:w="644" w:type="dxa"/>
            <w:tcBorders>
              <w:top w:val="nil"/>
              <w:left w:val="nil"/>
              <w:bottom w:val="single" w:sz="4"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1.67</w:t>
            </w:r>
          </w:p>
        </w:tc>
        <w:tc>
          <w:tcPr>
            <w:tcW w:w="694" w:type="dxa"/>
            <w:tcBorders>
              <w:top w:val="nil"/>
              <w:left w:val="nil"/>
              <w:bottom w:val="single" w:sz="4"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-1.26</w:t>
            </w:r>
          </w:p>
        </w:tc>
      </w:tr>
      <w:tr w:rsidR="009D007A" w:rsidRPr="00ED4F5B" w:rsidTr="009D007A">
        <w:tc>
          <w:tcPr>
            <w:tcW w:w="1904" w:type="dxa"/>
            <w:tcBorders>
              <w:top w:val="nil"/>
              <w:left w:val="single" w:sz="12"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rPr>
                <w:rFonts w:hint="eastAsia"/>
                <w:snapToGrid/>
                <w:spacing w:val="-20"/>
              </w:rPr>
            </w:pPr>
            <w:r w:rsidRPr="00ED4F5B">
              <w:rPr>
                <w:rFonts w:hint="eastAsia"/>
                <w:snapToGrid/>
                <w:spacing w:val="-20"/>
                <w:lang w:eastAsia="zh-HK"/>
              </w:rPr>
              <w:t>台糖協助改善學生宿舍環境計畫(第一期)</w:t>
            </w:r>
          </w:p>
        </w:tc>
        <w:tc>
          <w:tcPr>
            <w:tcW w:w="644" w:type="dxa"/>
            <w:tcBorders>
              <w:top w:val="nil"/>
              <w:left w:val="nil"/>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int="eastAsia"/>
                <w:snapToGrid/>
                <w:spacing w:val="-20"/>
              </w:rPr>
            </w:pPr>
            <w:r w:rsidRPr="00ED4F5B">
              <w:rPr>
                <w:rFonts w:hint="eastAsia"/>
                <w:snapToGrid/>
                <w:spacing w:val="-20"/>
              </w:rPr>
              <w:t>5.34</w:t>
            </w:r>
          </w:p>
        </w:tc>
        <w:tc>
          <w:tcPr>
            <w:tcW w:w="868" w:type="dxa"/>
            <w:tcBorders>
              <w:top w:val="nil"/>
              <w:left w:val="nil"/>
              <w:bottom w:val="single" w:sz="12" w:space="0" w:color="auto"/>
              <w:right w:val="double" w:sz="4" w:space="0" w:color="auto"/>
            </w:tcBorders>
            <w:shd w:val="clear" w:color="auto" w:fill="auto"/>
            <w:vAlign w:val="center"/>
            <w:hideMark/>
          </w:tcPr>
          <w:p w:rsidR="009D007A" w:rsidRDefault="00ED4F5B" w:rsidP="00ED4F5B">
            <w:pPr>
              <w:pStyle w:val="143"/>
              <w:jc w:val="center"/>
              <w:rPr>
                <w:snapToGrid/>
                <w:spacing w:val="-20"/>
              </w:rPr>
            </w:pPr>
            <w:r w:rsidRPr="00ED4F5B">
              <w:rPr>
                <w:rFonts w:hint="eastAsia"/>
                <w:snapToGrid/>
                <w:spacing w:val="-20"/>
              </w:rPr>
              <w:t>112年</w:t>
            </w:r>
          </w:p>
          <w:p w:rsidR="00ED4F5B" w:rsidRPr="00ED4F5B" w:rsidRDefault="00ED4F5B" w:rsidP="00ED4F5B">
            <w:pPr>
              <w:pStyle w:val="143"/>
              <w:jc w:val="center"/>
              <w:rPr>
                <w:rFonts w:hint="eastAsia"/>
                <w:snapToGrid/>
                <w:spacing w:val="-20"/>
              </w:rPr>
            </w:pPr>
            <w:r w:rsidRPr="00ED4F5B">
              <w:rPr>
                <w:rFonts w:hint="eastAsia"/>
                <w:snapToGrid/>
                <w:spacing w:val="-20"/>
              </w:rPr>
              <w:t>11月</w:t>
            </w:r>
          </w:p>
        </w:tc>
        <w:tc>
          <w:tcPr>
            <w:tcW w:w="658" w:type="dxa"/>
            <w:tcBorders>
              <w:top w:val="nil"/>
              <w:left w:val="double" w:sz="4"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10.2</w:t>
            </w:r>
            <w:r w:rsidR="009D007A">
              <w:rPr>
                <w:rFonts w:hAnsi="標楷體" w:hint="eastAsia"/>
                <w:snapToGrid/>
                <w:spacing w:val="-20"/>
              </w:rPr>
              <w:t>0</w:t>
            </w:r>
          </w:p>
        </w:tc>
        <w:tc>
          <w:tcPr>
            <w:tcW w:w="574" w:type="dxa"/>
            <w:tcBorders>
              <w:top w:val="nil"/>
              <w:left w:val="nil"/>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5.1</w:t>
            </w:r>
            <w:r w:rsidR="005A589A">
              <w:rPr>
                <w:rFonts w:hAnsi="標楷體" w:hint="eastAsia"/>
                <w:snapToGrid/>
                <w:spacing w:val="-20"/>
              </w:rPr>
              <w:t>0</w:t>
            </w:r>
          </w:p>
        </w:tc>
        <w:tc>
          <w:tcPr>
            <w:tcW w:w="700" w:type="dxa"/>
            <w:tcBorders>
              <w:top w:val="nil"/>
              <w:left w:val="nil"/>
              <w:bottom w:val="single" w:sz="12"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-5.10</w:t>
            </w:r>
          </w:p>
        </w:tc>
        <w:tc>
          <w:tcPr>
            <w:tcW w:w="606" w:type="dxa"/>
            <w:tcBorders>
              <w:top w:val="nil"/>
              <w:left w:val="double" w:sz="4"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7.98</w:t>
            </w:r>
          </w:p>
        </w:tc>
        <w:tc>
          <w:tcPr>
            <w:tcW w:w="555" w:type="dxa"/>
            <w:tcBorders>
              <w:top w:val="nil"/>
              <w:left w:val="nil"/>
              <w:bottom w:val="single" w:sz="12" w:space="0" w:color="auto"/>
              <w:right w:val="doub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4.7</w:t>
            </w:r>
            <w:r w:rsidR="005A589A">
              <w:rPr>
                <w:rFonts w:hAnsi="標楷體" w:hint="eastAsia"/>
                <w:snapToGrid/>
                <w:spacing w:val="-20"/>
              </w:rPr>
              <w:t>0</w:t>
            </w:r>
          </w:p>
        </w:tc>
        <w:tc>
          <w:tcPr>
            <w:tcW w:w="658" w:type="dxa"/>
            <w:tcBorders>
              <w:top w:val="nil"/>
              <w:left w:val="double" w:sz="4" w:space="0" w:color="auto"/>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0.95</w:t>
            </w:r>
          </w:p>
        </w:tc>
        <w:tc>
          <w:tcPr>
            <w:tcW w:w="644" w:type="dxa"/>
            <w:tcBorders>
              <w:top w:val="nil"/>
              <w:left w:val="nil"/>
              <w:bottom w:val="single" w:sz="12" w:space="0" w:color="auto"/>
              <w:right w:val="single" w:sz="4" w:space="0" w:color="auto"/>
            </w:tcBorders>
            <w:shd w:val="clear" w:color="auto" w:fill="auto"/>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0.41</w:t>
            </w:r>
          </w:p>
        </w:tc>
        <w:tc>
          <w:tcPr>
            <w:tcW w:w="694" w:type="dxa"/>
            <w:tcBorders>
              <w:top w:val="nil"/>
              <w:left w:val="nil"/>
              <w:bottom w:val="single" w:sz="12" w:space="0" w:color="auto"/>
              <w:right w:val="single" w:sz="12" w:space="0" w:color="auto"/>
            </w:tcBorders>
            <w:shd w:val="clear" w:color="auto" w:fill="auto"/>
            <w:noWrap/>
            <w:vAlign w:val="center"/>
            <w:hideMark/>
          </w:tcPr>
          <w:p w:rsidR="00ED4F5B" w:rsidRPr="00ED4F5B" w:rsidRDefault="00ED4F5B" w:rsidP="00ED4F5B">
            <w:pPr>
              <w:pStyle w:val="143"/>
              <w:jc w:val="right"/>
              <w:rPr>
                <w:rFonts w:hAnsi="標楷體" w:hint="eastAsia"/>
                <w:snapToGrid/>
                <w:spacing w:val="-20"/>
              </w:rPr>
            </w:pPr>
            <w:r w:rsidRPr="00ED4F5B">
              <w:rPr>
                <w:rFonts w:hAnsi="標楷體" w:hint="eastAsia"/>
                <w:snapToGrid/>
                <w:spacing w:val="-20"/>
              </w:rPr>
              <w:t>-0.54</w:t>
            </w:r>
          </w:p>
        </w:tc>
      </w:tr>
    </w:tbl>
    <w:p w:rsidR="00806670" w:rsidRDefault="00DF25C3" w:rsidP="00BE48AF">
      <w:pPr>
        <w:spacing w:line="280" w:lineRule="exact"/>
        <w:ind w:leftChars="-10" w:left="1136" w:hangingChars="478" w:hanging="1164"/>
        <w:rPr>
          <w:sz w:val="24"/>
        </w:rPr>
      </w:pPr>
      <w:r>
        <w:rPr>
          <w:rFonts w:hint="eastAsia"/>
          <w:sz w:val="24"/>
        </w:rPr>
        <w:t>說    明：據</w:t>
      </w:r>
      <w:r w:rsidRPr="000A2611">
        <w:rPr>
          <w:sz w:val="24"/>
        </w:rPr>
        <w:t>台糖公司</w:t>
      </w:r>
      <w:r>
        <w:rPr>
          <w:rFonts w:hint="eastAsia"/>
          <w:sz w:val="24"/>
        </w:rPr>
        <w:t>說明略以</w:t>
      </w:r>
      <w:r w:rsidR="00D12800">
        <w:rPr>
          <w:sz w:val="24"/>
        </w:rPr>
        <w:t>，</w:t>
      </w:r>
      <w:r w:rsidR="00D12800">
        <w:rPr>
          <w:rFonts w:hint="eastAsia"/>
          <w:sz w:val="24"/>
        </w:rPr>
        <w:t>內部</w:t>
      </w:r>
      <w:r w:rsidRPr="000A2611">
        <w:rPr>
          <w:sz w:val="24"/>
        </w:rPr>
        <w:t>報酬率、資金成本率及淨現值係</w:t>
      </w:r>
      <w:r>
        <w:rPr>
          <w:sz w:val="24"/>
        </w:rPr>
        <w:t>11</w:t>
      </w:r>
      <w:r>
        <w:rPr>
          <w:rFonts w:hint="eastAsia"/>
          <w:sz w:val="24"/>
        </w:rPr>
        <w:t>2</w:t>
      </w:r>
      <w:r w:rsidRPr="000A2611">
        <w:rPr>
          <w:sz w:val="24"/>
        </w:rPr>
        <w:t>年度之數據，表列計畫均持續經營。</w:t>
      </w:r>
    </w:p>
    <w:p w:rsidR="00E22D10" w:rsidRPr="00E22D10" w:rsidRDefault="00CE4724" w:rsidP="003D24D1">
      <w:pPr>
        <w:spacing w:line="280" w:lineRule="exact"/>
        <w:ind w:leftChars="-29" w:left="1250" w:hangingChars="547" w:hanging="1332"/>
        <w:rPr>
          <w:rFonts w:hint="eastAsia"/>
          <w:color w:val="000000"/>
        </w:rPr>
      </w:pPr>
      <w:r w:rsidRPr="000A2611">
        <w:rPr>
          <w:sz w:val="24"/>
        </w:rPr>
        <w:t>資料來源</w:t>
      </w:r>
      <w:r w:rsidR="00DF25C3">
        <w:rPr>
          <w:rFonts w:hint="eastAsia"/>
          <w:sz w:val="24"/>
        </w:rPr>
        <w:t>：</w:t>
      </w:r>
      <w:r w:rsidRPr="000A2611">
        <w:rPr>
          <w:sz w:val="24"/>
        </w:rPr>
        <w:t>台糖公司提供。</w:t>
      </w:r>
    </w:p>
    <w:bookmarkEnd w:id="9"/>
    <w:p w:rsidR="00EF3D66" w:rsidRDefault="00352B8D" w:rsidP="00352B8D">
      <w:pPr>
        <w:pStyle w:val="ad"/>
        <w:rPr>
          <w:rFonts w:hAnsi="標楷體"/>
        </w:rPr>
      </w:pPr>
      <w:r w:rsidRPr="00875747">
        <w:rPr>
          <w:rFonts w:hAnsi="標楷體" w:hint="eastAsia"/>
        </w:rPr>
        <w:t>(分機：8653 江穗美)</w:t>
      </w:r>
      <w:bookmarkEnd w:id="0"/>
      <w:bookmarkEnd w:id="1"/>
      <w:bookmarkEnd w:id="2"/>
      <w:bookmarkEnd w:id="4"/>
      <w:bookmarkEnd w:id="5"/>
      <w:bookmarkEnd w:id="6"/>
      <w:bookmarkEnd w:id="7"/>
      <w:bookmarkEnd w:id="8"/>
    </w:p>
    <w:sectPr w:rsidR="00EF3D66" w:rsidSect="00ED4F5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219" w:rsidRDefault="00665219" w:rsidP="00B0087B">
      <w:pPr>
        <w:spacing w:line="240" w:lineRule="auto"/>
        <w:ind w:left="560" w:firstLine="560"/>
      </w:pPr>
      <w:r>
        <w:separator/>
      </w:r>
    </w:p>
  </w:endnote>
  <w:endnote w:type="continuationSeparator" w:id="0">
    <w:p w:rsidR="00665219" w:rsidRDefault="00665219"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219" w:rsidRDefault="00665219" w:rsidP="00215EB8">
      <w:pPr>
        <w:spacing w:line="240" w:lineRule="auto"/>
        <w:ind w:left="560" w:firstLine="560"/>
      </w:pPr>
      <w:r>
        <w:separator/>
      </w:r>
    </w:p>
  </w:footnote>
  <w:footnote w:type="continuationSeparator" w:id="0">
    <w:p w:rsidR="00665219" w:rsidRDefault="00665219" w:rsidP="00B0087B">
      <w:pPr>
        <w:spacing w:line="240" w:lineRule="auto"/>
        <w:ind w:left="560" w:firstLine="560"/>
      </w:pPr>
      <w:r>
        <w:continuationSeparator/>
      </w:r>
    </w:p>
  </w:footnote>
  <w:footnote w:id="1">
    <w:p w:rsidR="00AC102F" w:rsidRDefault="00AC102F" w:rsidP="00806670">
      <w:pPr>
        <w:pStyle w:val="143"/>
        <w:ind w:leftChars="336" w:left="1120" w:hangingChars="69" w:hanging="168"/>
        <w:jc w:val="both"/>
        <w:rPr>
          <w:rFonts w:hint="eastAsia"/>
        </w:rPr>
      </w:pPr>
      <w:r>
        <w:rPr>
          <w:rStyle w:val="af7"/>
        </w:rPr>
        <w:footnoteRef/>
      </w:r>
      <w:r>
        <w:t xml:space="preserve"> </w:t>
      </w:r>
      <w:r w:rsidRPr="00AC102F">
        <w:rPr>
          <w:rFonts w:hint="eastAsia"/>
        </w:rPr>
        <w:t>「國營事業固定資產投資計畫編製評估要點」</w:t>
      </w:r>
      <w:r>
        <w:rPr>
          <w:rFonts w:hint="eastAsia"/>
        </w:rPr>
        <w:t>第3點</w:t>
      </w:r>
      <w:r w:rsidRPr="00AC102F">
        <w:rPr>
          <w:rFonts w:hint="eastAsia"/>
        </w:rPr>
        <w:t>規定</w:t>
      </w:r>
      <w:r>
        <w:rPr>
          <w:rFonts w:hint="eastAsia"/>
        </w:rPr>
        <w:t>：「投資計畫之成本效益分析，應以內部報酬率法及淨現值法為主，收回年限法為輔，並作風險與不定性分析。</w:t>
      </w:r>
      <w:r w:rsidR="00CC2222">
        <w:rPr>
          <w:rFonts w:hint="eastAsia"/>
        </w:rPr>
        <w:t>…。</w:t>
      </w:r>
      <w:r>
        <w:rPr>
          <w:rFonts w:hint="eastAsia"/>
        </w:rPr>
        <w:t>」同要點第4點規定：「</w:t>
      </w:r>
      <w:r w:rsidRPr="00AC102F">
        <w:rPr>
          <w:rFonts w:hint="eastAsia"/>
        </w:rPr>
        <w:t>投資計畫之內部報酬率大於資金成本率且淨現值為正者方可投資。但屬配合政府重大政策、具有經濟效益或推動永續發展者，不在此限。</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B2" w:rsidRDefault="005107B2"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0227FDF"/>
    <w:multiLevelType w:val="hybridMultilevel"/>
    <w:tmpl w:val="43B4C44C"/>
    <w:lvl w:ilvl="0" w:tplc="912CDA0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0"/>
  </w:num>
  <w:num w:numId="4">
    <w:abstractNumId w:val="12"/>
  </w:num>
  <w:num w:numId="5">
    <w:abstractNumId w:val="2"/>
  </w:num>
  <w:num w:numId="6">
    <w:abstractNumId w:val="9"/>
  </w:num>
  <w:num w:numId="7">
    <w:abstractNumId w:val="11"/>
  </w:num>
  <w:num w:numId="8">
    <w:abstractNumId w:val="3"/>
  </w:num>
  <w:num w:numId="9">
    <w:abstractNumId w:val="8"/>
  </w:num>
  <w:num w:numId="10">
    <w:abstractNumId w:val="7"/>
  </w:num>
  <w:num w:numId="11">
    <w:abstractNumId w:val="6"/>
  </w:num>
  <w:num w:numId="12">
    <w:abstractNumId w:val="5"/>
  </w:num>
  <w:num w:numId="13">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795"/>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5B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82D"/>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068"/>
    <w:rsid w:val="000A0800"/>
    <w:rsid w:val="000A10C8"/>
    <w:rsid w:val="000A210E"/>
    <w:rsid w:val="000A2A39"/>
    <w:rsid w:val="000A2A3C"/>
    <w:rsid w:val="000A2DB9"/>
    <w:rsid w:val="000A307F"/>
    <w:rsid w:val="000A3DC1"/>
    <w:rsid w:val="000A3DF1"/>
    <w:rsid w:val="000A409E"/>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2FC2"/>
    <w:rsid w:val="000B3A72"/>
    <w:rsid w:val="000B3B1B"/>
    <w:rsid w:val="000B3B3C"/>
    <w:rsid w:val="000B3CC3"/>
    <w:rsid w:val="000B4440"/>
    <w:rsid w:val="000B478E"/>
    <w:rsid w:val="000B4DC7"/>
    <w:rsid w:val="000B4FE5"/>
    <w:rsid w:val="000B5C84"/>
    <w:rsid w:val="000B68B8"/>
    <w:rsid w:val="000B7289"/>
    <w:rsid w:val="000B78D9"/>
    <w:rsid w:val="000C0480"/>
    <w:rsid w:val="000C0591"/>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3EBC"/>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674"/>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47B"/>
    <w:rsid w:val="000F088F"/>
    <w:rsid w:val="000F0CA0"/>
    <w:rsid w:val="000F1002"/>
    <w:rsid w:val="000F205E"/>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2E7D"/>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7F3"/>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4FCE"/>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339"/>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B7FFB"/>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D7D12"/>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3A5"/>
    <w:rsid w:val="00253EE9"/>
    <w:rsid w:val="002548BD"/>
    <w:rsid w:val="00254AB4"/>
    <w:rsid w:val="00254D60"/>
    <w:rsid w:val="00254DE1"/>
    <w:rsid w:val="00255005"/>
    <w:rsid w:val="00255665"/>
    <w:rsid w:val="00255D16"/>
    <w:rsid w:val="00256007"/>
    <w:rsid w:val="0025663F"/>
    <w:rsid w:val="002572B5"/>
    <w:rsid w:val="0026073E"/>
    <w:rsid w:val="00260AED"/>
    <w:rsid w:val="00260D42"/>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AAB"/>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6DF7"/>
    <w:rsid w:val="0028702D"/>
    <w:rsid w:val="00287085"/>
    <w:rsid w:val="00287180"/>
    <w:rsid w:val="002878F6"/>
    <w:rsid w:val="00287955"/>
    <w:rsid w:val="00287BFB"/>
    <w:rsid w:val="00290972"/>
    <w:rsid w:val="00291040"/>
    <w:rsid w:val="002922B3"/>
    <w:rsid w:val="002929B3"/>
    <w:rsid w:val="00292BA6"/>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0FE1"/>
    <w:rsid w:val="002C104F"/>
    <w:rsid w:val="002C176C"/>
    <w:rsid w:val="002C25F7"/>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8C0"/>
    <w:rsid w:val="002D6D17"/>
    <w:rsid w:val="002D6DC5"/>
    <w:rsid w:val="002D7917"/>
    <w:rsid w:val="002D7AD4"/>
    <w:rsid w:val="002D7D0C"/>
    <w:rsid w:val="002D7FD7"/>
    <w:rsid w:val="002E034A"/>
    <w:rsid w:val="002E09E0"/>
    <w:rsid w:val="002E0CED"/>
    <w:rsid w:val="002E0D17"/>
    <w:rsid w:val="002E120C"/>
    <w:rsid w:val="002E123C"/>
    <w:rsid w:val="002E1E2F"/>
    <w:rsid w:val="002E243D"/>
    <w:rsid w:val="002E2617"/>
    <w:rsid w:val="002E2773"/>
    <w:rsid w:val="002E3BE2"/>
    <w:rsid w:val="002E4A09"/>
    <w:rsid w:val="002E4E99"/>
    <w:rsid w:val="002E55AC"/>
    <w:rsid w:val="002E5C41"/>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2F7DAD"/>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1B3"/>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48C"/>
    <w:rsid w:val="00356B17"/>
    <w:rsid w:val="00357FB4"/>
    <w:rsid w:val="00360EB8"/>
    <w:rsid w:val="0036172C"/>
    <w:rsid w:val="00361739"/>
    <w:rsid w:val="00361BBC"/>
    <w:rsid w:val="003620D2"/>
    <w:rsid w:val="0036225B"/>
    <w:rsid w:val="00363172"/>
    <w:rsid w:val="00363530"/>
    <w:rsid w:val="00363E51"/>
    <w:rsid w:val="00363FB6"/>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4D1"/>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1FF5"/>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26F"/>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B90"/>
    <w:rsid w:val="00457C8B"/>
    <w:rsid w:val="004607BE"/>
    <w:rsid w:val="00460843"/>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A21"/>
    <w:rsid w:val="004A3E5A"/>
    <w:rsid w:val="004A3E9A"/>
    <w:rsid w:val="004A3FDD"/>
    <w:rsid w:val="004A41BD"/>
    <w:rsid w:val="004A52FC"/>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C7A4C"/>
    <w:rsid w:val="004D04C0"/>
    <w:rsid w:val="004D0C83"/>
    <w:rsid w:val="004D0E5A"/>
    <w:rsid w:val="004D0E79"/>
    <w:rsid w:val="004D113D"/>
    <w:rsid w:val="004D1D10"/>
    <w:rsid w:val="004D1D38"/>
    <w:rsid w:val="004D200D"/>
    <w:rsid w:val="004D2562"/>
    <w:rsid w:val="004D2E32"/>
    <w:rsid w:val="004D2F3B"/>
    <w:rsid w:val="004D30C2"/>
    <w:rsid w:val="004D32C9"/>
    <w:rsid w:val="004D3A07"/>
    <w:rsid w:val="004D3A92"/>
    <w:rsid w:val="004D486F"/>
    <w:rsid w:val="004D4880"/>
    <w:rsid w:val="004D48C1"/>
    <w:rsid w:val="004D492D"/>
    <w:rsid w:val="004D52EE"/>
    <w:rsid w:val="004D66E4"/>
    <w:rsid w:val="004D6749"/>
    <w:rsid w:val="004D6F35"/>
    <w:rsid w:val="004D7B3B"/>
    <w:rsid w:val="004E01C0"/>
    <w:rsid w:val="004E0296"/>
    <w:rsid w:val="004E0539"/>
    <w:rsid w:val="004E109C"/>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7B2"/>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B0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9E2"/>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589A"/>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38A9"/>
    <w:rsid w:val="005B44A7"/>
    <w:rsid w:val="005B469B"/>
    <w:rsid w:val="005B4A94"/>
    <w:rsid w:val="005B4B94"/>
    <w:rsid w:val="005B6849"/>
    <w:rsid w:val="005C02A6"/>
    <w:rsid w:val="005C12D7"/>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52A"/>
    <w:rsid w:val="005E082E"/>
    <w:rsid w:val="005E0B06"/>
    <w:rsid w:val="005E10F7"/>
    <w:rsid w:val="005E1ACA"/>
    <w:rsid w:val="005E1C23"/>
    <w:rsid w:val="005E23F1"/>
    <w:rsid w:val="005E27CE"/>
    <w:rsid w:val="005E3503"/>
    <w:rsid w:val="005E3809"/>
    <w:rsid w:val="005E4149"/>
    <w:rsid w:val="005E4630"/>
    <w:rsid w:val="005E4F9F"/>
    <w:rsid w:val="005E5D23"/>
    <w:rsid w:val="005E698D"/>
    <w:rsid w:val="005E6C88"/>
    <w:rsid w:val="005E740F"/>
    <w:rsid w:val="005F0995"/>
    <w:rsid w:val="005F1C79"/>
    <w:rsid w:val="005F21A6"/>
    <w:rsid w:val="005F2849"/>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BC3"/>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1E11"/>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47B2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6D6A"/>
    <w:rsid w:val="00657EA2"/>
    <w:rsid w:val="00657F21"/>
    <w:rsid w:val="00660349"/>
    <w:rsid w:val="0066045B"/>
    <w:rsid w:val="0066091D"/>
    <w:rsid w:val="00660A47"/>
    <w:rsid w:val="00661250"/>
    <w:rsid w:val="0066190F"/>
    <w:rsid w:val="00661D8E"/>
    <w:rsid w:val="00661E51"/>
    <w:rsid w:val="006621B0"/>
    <w:rsid w:val="00662B7F"/>
    <w:rsid w:val="0066357C"/>
    <w:rsid w:val="00663C08"/>
    <w:rsid w:val="00664D77"/>
    <w:rsid w:val="00665219"/>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A84"/>
    <w:rsid w:val="00676F0E"/>
    <w:rsid w:val="00676FB1"/>
    <w:rsid w:val="00677D46"/>
    <w:rsid w:val="00682456"/>
    <w:rsid w:val="00682BEB"/>
    <w:rsid w:val="00683007"/>
    <w:rsid w:val="00683113"/>
    <w:rsid w:val="006839E2"/>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4A3B"/>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2D82"/>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B87"/>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C7E51"/>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CC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0F"/>
    <w:rsid w:val="006F7A4B"/>
    <w:rsid w:val="00700E2A"/>
    <w:rsid w:val="00701026"/>
    <w:rsid w:val="007015A1"/>
    <w:rsid w:val="00701D06"/>
    <w:rsid w:val="0070289A"/>
    <w:rsid w:val="007047C1"/>
    <w:rsid w:val="00704D2F"/>
    <w:rsid w:val="00704E4C"/>
    <w:rsid w:val="00705273"/>
    <w:rsid w:val="007053A5"/>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0CBD"/>
    <w:rsid w:val="00791113"/>
    <w:rsid w:val="007912E7"/>
    <w:rsid w:val="00791BCB"/>
    <w:rsid w:val="0079282B"/>
    <w:rsid w:val="007932D6"/>
    <w:rsid w:val="007938A9"/>
    <w:rsid w:val="00793A48"/>
    <w:rsid w:val="00794457"/>
    <w:rsid w:val="00794474"/>
    <w:rsid w:val="007953C0"/>
    <w:rsid w:val="00795438"/>
    <w:rsid w:val="00796122"/>
    <w:rsid w:val="0079663F"/>
    <w:rsid w:val="007A0433"/>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175"/>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AFF"/>
    <w:rsid w:val="007F1D73"/>
    <w:rsid w:val="007F2508"/>
    <w:rsid w:val="007F330D"/>
    <w:rsid w:val="007F3E03"/>
    <w:rsid w:val="007F407C"/>
    <w:rsid w:val="007F4872"/>
    <w:rsid w:val="007F48A2"/>
    <w:rsid w:val="007F4E70"/>
    <w:rsid w:val="007F521A"/>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6670"/>
    <w:rsid w:val="0080771C"/>
    <w:rsid w:val="008077D4"/>
    <w:rsid w:val="00807B32"/>
    <w:rsid w:val="0081027F"/>
    <w:rsid w:val="008107AA"/>
    <w:rsid w:val="00810F18"/>
    <w:rsid w:val="008116FF"/>
    <w:rsid w:val="00812021"/>
    <w:rsid w:val="00813264"/>
    <w:rsid w:val="00813EE7"/>
    <w:rsid w:val="00814222"/>
    <w:rsid w:val="0081439D"/>
    <w:rsid w:val="00814482"/>
    <w:rsid w:val="008168C4"/>
    <w:rsid w:val="00816DEC"/>
    <w:rsid w:val="008172B4"/>
    <w:rsid w:val="0081733A"/>
    <w:rsid w:val="00817672"/>
    <w:rsid w:val="00817B0C"/>
    <w:rsid w:val="00817B4E"/>
    <w:rsid w:val="0082055C"/>
    <w:rsid w:val="008207B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C67"/>
    <w:rsid w:val="00866FA0"/>
    <w:rsid w:val="00867768"/>
    <w:rsid w:val="0087040C"/>
    <w:rsid w:val="0087049C"/>
    <w:rsid w:val="00870874"/>
    <w:rsid w:val="00870FE0"/>
    <w:rsid w:val="008710CF"/>
    <w:rsid w:val="008716F5"/>
    <w:rsid w:val="008719E2"/>
    <w:rsid w:val="008724B1"/>
    <w:rsid w:val="00873478"/>
    <w:rsid w:val="00873741"/>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067"/>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1168"/>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140"/>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1F"/>
    <w:rsid w:val="008D2996"/>
    <w:rsid w:val="008D2EB0"/>
    <w:rsid w:val="008D2FAC"/>
    <w:rsid w:val="008D2FC5"/>
    <w:rsid w:val="008D2FCD"/>
    <w:rsid w:val="008D34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51"/>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277C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A0D"/>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285"/>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C3C"/>
    <w:rsid w:val="00966E35"/>
    <w:rsid w:val="0096716A"/>
    <w:rsid w:val="0096740F"/>
    <w:rsid w:val="00967634"/>
    <w:rsid w:val="00967E72"/>
    <w:rsid w:val="009702AE"/>
    <w:rsid w:val="009702CF"/>
    <w:rsid w:val="00970425"/>
    <w:rsid w:val="009704C0"/>
    <w:rsid w:val="00970F80"/>
    <w:rsid w:val="00971364"/>
    <w:rsid w:val="009717F8"/>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3BA6"/>
    <w:rsid w:val="009941EF"/>
    <w:rsid w:val="00994360"/>
    <w:rsid w:val="00994E81"/>
    <w:rsid w:val="0099516E"/>
    <w:rsid w:val="00995858"/>
    <w:rsid w:val="00996771"/>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1F3"/>
    <w:rsid w:val="009A7C69"/>
    <w:rsid w:val="009A7FE4"/>
    <w:rsid w:val="009B0026"/>
    <w:rsid w:val="009B041C"/>
    <w:rsid w:val="009B041F"/>
    <w:rsid w:val="009B089F"/>
    <w:rsid w:val="009B0D80"/>
    <w:rsid w:val="009B162C"/>
    <w:rsid w:val="009B1642"/>
    <w:rsid w:val="009B1BF2"/>
    <w:rsid w:val="009B1E2A"/>
    <w:rsid w:val="009B27D6"/>
    <w:rsid w:val="009B2DB0"/>
    <w:rsid w:val="009B30C8"/>
    <w:rsid w:val="009B31E7"/>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76"/>
    <w:rsid w:val="009C6DBF"/>
    <w:rsid w:val="009C75FF"/>
    <w:rsid w:val="009C77B7"/>
    <w:rsid w:val="009C7E25"/>
    <w:rsid w:val="009D007A"/>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544E"/>
    <w:rsid w:val="009D6899"/>
    <w:rsid w:val="009D72AB"/>
    <w:rsid w:val="009D7892"/>
    <w:rsid w:val="009E0DEB"/>
    <w:rsid w:val="009E0EA2"/>
    <w:rsid w:val="009E11DC"/>
    <w:rsid w:val="009E1F86"/>
    <w:rsid w:val="009E1FC0"/>
    <w:rsid w:val="009E2597"/>
    <w:rsid w:val="009E276A"/>
    <w:rsid w:val="009E33B7"/>
    <w:rsid w:val="009E35DC"/>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561"/>
    <w:rsid w:val="00A006BF"/>
    <w:rsid w:val="00A008BD"/>
    <w:rsid w:val="00A00A06"/>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DF4"/>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2F5"/>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0BEC"/>
    <w:rsid w:val="00A510EF"/>
    <w:rsid w:val="00A511D1"/>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A4"/>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87"/>
    <w:rsid w:val="00A97B39"/>
    <w:rsid w:val="00A97B6B"/>
    <w:rsid w:val="00A97CF9"/>
    <w:rsid w:val="00AA0050"/>
    <w:rsid w:val="00AA1EB6"/>
    <w:rsid w:val="00AA2020"/>
    <w:rsid w:val="00AA2B04"/>
    <w:rsid w:val="00AA3768"/>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2F"/>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095A"/>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0D51"/>
    <w:rsid w:val="00B21379"/>
    <w:rsid w:val="00B213FC"/>
    <w:rsid w:val="00B2175D"/>
    <w:rsid w:val="00B21E70"/>
    <w:rsid w:val="00B223A6"/>
    <w:rsid w:val="00B22D1D"/>
    <w:rsid w:val="00B23544"/>
    <w:rsid w:val="00B23AD8"/>
    <w:rsid w:val="00B24E27"/>
    <w:rsid w:val="00B25571"/>
    <w:rsid w:val="00B263D1"/>
    <w:rsid w:val="00B2701A"/>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867"/>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081"/>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48AF"/>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DD4"/>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A59"/>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2B0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36D5"/>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4F3"/>
    <w:rsid w:val="00C85C03"/>
    <w:rsid w:val="00C85D04"/>
    <w:rsid w:val="00C8633A"/>
    <w:rsid w:val="00C86358"/>
    <w:rsid w:val="00C86627"/>
    <w:rsid w:val="00C900DD"/>
    <w:rsid w:val="00C907A6"/>
    <w:rsid w:val="00C91550"/>
    <w:rsid w:val="00C9181F"/>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96B61"/>
    <w:rsid w:val="00CA050F"/>
    <w:rsid w:val="00CA053E"/>
    <w:rsid w:val="00CA07E9"/>
    <w:rsid w:val="00CA0AA5"/>
    <w:rsid w:val="00CA149E"/>
    <w:rsid w:val="00CA14A0"/>
    <w:rsid w:val="00CA16D8"/>
    <w:rsid w:val="00CA1B82"/>
    <w:rsid w:val="00CA1D9B"/>
    <w:rsid w:val="00CA1DCC"/>
    <w:rsid w:val="00CA1E7B"/>
    <w:rsid w:val="00CA21EF"/>
    <w:rsid w:val="00CA2295"/>
    <w:rsid w:val="00CA2EB2"/>
    <w:rsid w:val="00CA3101"/>
    <w:rsid w:val="00CA3485"/>
    <w:rsid w:val="00CA388F"/>
    <w:rsid w:val="00CA4372"/>
    <w:rsid w:val="00CA538D"/>
    <w:rsid w:val="00CA5F49"/>
    <w:rsid w:val="00CA6331"/>
    <w:rsid w:val="00CA6AA6"/>
    <w:rsid w:val="00CA6B41"/>
    <w:rsid w:val="00CA6DBB"/>
    <w:rsid w:val="00CA731D"/>
    <w:rsid w:val="00CB01EF"/>
    <w:rsid w:val="00CB0F32"/>
    <w:rsid w:val="00CB0F59"/>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222"/>
    <w:rsid w:val="00CC2498"/>
    <w:rsid w:val="00CC256C"/>
    <w:rsid w:val="00CC2575"/>
    <w:rsid w:val="00CC2DBA"/>
    <w:rsid w:val="00CC30BC"/>
    <w:rsid w:val="00CC3644"/>
    <w:rsid w:val="00CC39DB"/>
    <w:rsid w:val="00CC549E"/>
    <w:rsid w:val="00CC571F"/>
    <w:rsid w:val="00CC585E"/>
    <w:rsid w:val="00CC6164"/>
    <w:rsid w:val="00CC6841"/>
    <w:rsid w:val="00CC7D96"/>
    <w:rsid w:val="00CC7FCA"/>
    <w:rsid w:val="00CD09B1"/>
    <w:rsid w:val="00CD0CC6"/>
    <w:rsid w:val="00CD152C"/>
    <w:rsid w:val="00CD1ABC"/>
    <w:rsid w:val="00CD1E3E"/>
    <w:rsid w:val="00CD26B6"/>
    <w:rsid w:val="00CD270F"/>
    <w:rsid w:val="00CD2E36"/>
    <w:rsid w:val="00CD3161"/>
    <w:rsid w:val="00CD352B"/>
    <w:rsid w:val="00CD3813"/>
    <w:rsid w:val="00CD38C7"/>
    <w:rsid w:val="00CD3B54"/>
    <w:rsid w:val="00CD4274"/>
    <w:rsid w:val="00CD47B5"/>
    <w:rsid w:val="00CD4E6A"/>
    <w:rsid w:val="00CD5386"/>
    <w:rsid w:val="00CD5728"/>
    <w:rsid w:val="00CD5D26"/>
    <w:rsid w:val="00CD60CF"/>
    <w:rsid w:val="00CD63BB"/>
    <w:rsid w:val="00CD784E"/>
    <w:rsid w:val="00CD7E70"/>
    <w:rsid w:val="00CD7FE7"/>
    <w:rsid w:val="00CE090C"/>
    <w:rsid w:val="00CE0C86"/>
    <w:rsid w:val="00CE1789"/>
    <w:rsid w:val="00CE1A92"/>
    <w:rsid w:val="00CE1AC5"/>
    <w:rsid w:val="00CE23A5"/>
    <w:rsid w:val="00CE24DA"/>
    <w:rsid w:val="00CE2990"/>
    <w:rsid w:val="00CE2CAB"/>
    <w:rsid w:val="00CE3387"/>
    <w:rsid w:val="00CE4084"/>
    <w:rsid w:val="00CE4724"/>
    <w:rsid w:val="00CE4BBD"/>
    <w:rsid w:val="00CE55F3"/>
    <w:rsid w:val="00CE5970"/>
    <w:rsid w:val="00CE59BA"/>
    <w:rsid w:val="00CE66BE"/>
    <w:rsid w:val="00CE68EA"/>
    <w:rsid w:val="00CE6A54"/>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0700"/>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2800"/>
    <w:rsid w:val="00D13EA4"/>
    <w:rsid w:val="00D1419C"/>
    <w:rsid w:val="00D1561D"/>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470E9"/>
    <w:rsid w:val="00D50633"/>
    <w:rsid w:val="00D511F5"/>
    <w:rsid w:val="00D51A59"/>
    <w:rsid w:val="00D51E4F"/>
    <w:rsid w:val="00D5241B"/>
    <w:rsid w:val="00D528AD"/>
    <w:rsid w:val="00D53032"/>
    <w:rsid w:val="00D531F4"/>
    <w:rsid w:val="00D542B0"/>
    <w:rsid w:val="00D54479"/>
    <w:rsid w:val="00D5473E"/>
    <w:rsid w:val="00D54907"/>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3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0A20"/>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B7E92"/>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D7D2D"/>
    <w:rsid w:val="00DE06F4"/>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C3"/>
    <w:rsid w:val="00DF25F4"/>
    <w:rsid w:val="00DF2635"/>
    <w:rsid w:val="00DF2F3A"/>
    <w:rsid w:val="00DF302B"/>
    <w:rsid w:val="00DF3039"/>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5C3D"/>
    <w:rsid w:val="00E161C1"/>
    <w:rsid w:val="00E161D4"/>
    <w:rsid w:val="00E16451"/>
    <w:rsid w:val="00E16E70"/>
    <w:rsid w:val="00E17AEB"/>
    <w:rsid w:val="00E17F00"/>
    <w:rsid w:val="00E20909"/>
    <w:rsid w:val="00E209AF"/>
    <w:rsid w:val="00E223C3"/>
    <w:rsid w:val="00E226BE"/>
    <w:rsid w:val="00E22D10"/>
    <w:rsid w:val="00E22F3C"/>
    <w:rsid w:val="00E24066"/>
    <w:rsid w:val="00E248B0"/>
    <w:rsid w:val="00E24FBC"/>
    <w:rsid w:val="00E25A5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C87"/>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27"/>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8F2"/>
    <w:rsid w:val="00E75A4B"/>
    <w:rsid w:val="00E8035D"/>
    <w:rsid w:val="00E80BD1"/>
    <w:rsid w:val="00E80D00"/>
    <w:rsid w:val="00E80D7A"/>
    <w:rsid w:val="00E81299"/>
    <w:rsid w:val="00E82219"/>
    <w:rsid w:val="00E82CFC"/>
    <w:rsid w:val="00E82F81"/>
    <w:rsid w:val="00E836E0"/>
    <w:rsid w:val="00E85403"/>
    <w:rsid w:val="00E8690F"/>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53A9"/>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4F5B"/>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B6"/>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66"/>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7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2B59"/>
    <w:rsid w:val="00F6314E"/>
    <w:rsid w:val="00F6345E"/>
    <w:rsid w:val="00F63DFA"/>
    <w:rsid w:val="00F6418D"/>
    <w:rsid w:val="00F642C7"/>
    <w:rsid w:val="00F6471D"/>
    <w:rsid w:val="00F6498F"/>
    <w:rsid w:val="00F649E1"/>
    <w:rsid w:val="00F64C85"/>
    <w:rsid w:val="00F64F58"/>
    <w:rsid w:val="00F65056"/>
    <w:rsid w:val="00F6555F"/>
    <w:rsid w:val="00F659CB"/>
    <w:rsid w:val="00F65EF0"/>
    <w:rsid w:val="00F66067"/>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25"/>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0E0"/>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019"/>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1A5"/>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44F2C43-BC83-4BE2-9502-5C41B0621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qFormat/>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qFormat/>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23494954">
      <w:bodyDiv w:val="1"/>
      <w:marLeft w:val="0"/>
      <w:marRight w:val="0"/>
      <w:marTop w:val="0"/>
      <w:marBottom w:val="0"/>
      <w:divBdr>
        <w:top w:val="none" w:sz="0" w:space="0" w:color="auto"/>
        <w:left w:val="none" w:sz="0" w:space="0" w:color="auto"/>
        <w:bottom w:val="none" w:sz="0" w:space="0" w:color="auto"/>
        <w:right w:val="none" w:sz="0" w:space="0" w:color="auto"/>
      </w:divBdr>
    </w:div>
    <w:div w:id="930311503">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3898037">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F79AF-BA0C-480A-A1A6-9708AE042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Links>
    <vt:vector size="18" baseType="variant">
      <vt:variant>
        <vt:i4>1572912</vt:i4>
      </vt:variant>
      <vt:variant>
        <vt:i4>14</vt:i4>
      </vt:variant>
      <vt:variant>
        <vt:i4>0</vt:i4>
      </vt:variant>
      <vt:variant>
        <vt:i4>5</vt:i4>
      </vt:variant>
      <vt:variant>
        <vt:lpwstr/>
      </vt:variant>
      <vt:variant>
        <vt:lpwstr>_Toc193727067</vt:lpwstr>
      </vt:variant>
      <vt:variant>
        <vt:i4>1572912</vt:i4>
      </vt:variant>
      <vt:variant>
        <vt:i4>8</vt:i4>
      </vt:variant>
      <vt:variant>
        <vt:i4>0</vt:i4>
      </vt:variant>
      <vt:variant>
        <vt:i4>5</vt:i4>
      </vt:variant>
      <vt:variant>
        <vt:lpwstr/>
      </vt:variant>
      <vt:variant>
        <vt:lpwstr>_Toc193727066</vt:lpwstr>
      </vt:variant>
      <vt:variant>
        <vt:i4>1572912</vt:i4>
      </vt:variant>
      <vt:variant>
        <vt:i4>2</vt:i4>
      </vt:variant>
      <vt:variant>
        <vt:i4>0</vt:i4>
      </vt:variant>
      <vt:variant>
        <vt:i4>5</vt:i4>
      </vt:variant>
      <vt:variant>
        <vt:lpwstr/>
      </vt:variant>
      <vt:variant>
        <vt:lpwstr>_Toc193727065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2025-03-24T09:10:00Z</cp:lastPrinted>
  <dcterms:created xsi:type="dcterms:W3CDTF">2025-03-27T08:06:00Z</dcterms:created>
  <dcterms:modified xsi:type="dcterms:W3CDTF">2025-03-27T08:06:00Z</dcterms:modified>
</cp:coreProperties>
</file>